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8F80" w14:textId="77777777" w:rsidR="001A5518" w:rsidRDefault="001A5518" w:rsidP="006506E6">
      <w:pPr>
        <w:pStyle w:val="Heading1"/>
      </w:pPr>
    </w:p>
    <w:p w14:paraId="45E2F6FE" w14:textId="77777777" w:rsidR="00F91C7B" w:rsidRPr="00786071" w:rsidRDefault="00F91C7B" w:rsidP="001A5518">
      <w:pPr>
        <w:rPr>
          <w:b/>
          <w:bCs/>
          <w:i/>
          <w:iCs/>
          <w:sz w:val="22"/>
          <w:szCs w:val="22"/>
          <w:u w:val="single"/>
        </w:rPr>
      </w:pPr>
    </w:p>
    <w:p w14:paraId="2F2A51C8" w14:textId="77777777" w:rsidR="002510A5" w:rsidRPr="00E522EF" w:rsidRDefault="002510A5" w:rsidP="002510A5">
      <w:pPr>
        <w:jc w:val="center"/>
        <w:rPr>
          <w:b/>
          <w:bCs/>
          <w:iCs/>
          <w:sz w:val="22"/>
          <w:szCs w:val="22"/>
          <w:u w:val="single"/>
          <w:lang w:val="de-DE"/>
        </w:rPr>
      </w:pPr>
      <w:r w:rsidRPr="00E522EF">
        <w:rPr>
          <w:b/>
          <w:bCs/>
          <w:iCs/>
          <w:sz w:val="22"/>
          <w:szCs w:val="22"/>
          <w:u w:val="single"/>
          <w:lang w:val="de-DE"/>
        </w:rPr>
        <w:t>SAŽETAK KARAKTERISTIKA LIJEKA</w:t>
      </w:r>
    </w:p>
    <w:p w14:paraId="05902187" w14:textId="77777777" w:rsidR="002510A5" w:rsidRPr="00E522EF" w:rsidRDefault="002510A5" w:rsidP="002510A5">
      <w:pPr>
        <w:rPr>
          <w:b/>
          <w:bCs/>
          <w:i/>
          <w:iCs/>
          <w:sz w:val="22"/>
          <w:szCs w:val="22"/>
          <w:u w:val="single"/>
          <w:lang w:val="de-DE"/>
        </w:rPr>
      </w:pPr>
    </w:p>
    <w:p w14:paraId="0562F08B" w14:textId="77777777" w:rsidR="003C17AB" w:rsidRPr="00CA1FEB" w:rsidRDefault="003C17AB" w:rsidP="00CA1FEB">
      <w:pPr>
        <w:rPr>
          <w:sz w:val="22"/>
          <w:szCs w:val="22"/>
          <w:lang w:val="sr-Latn-CS"/>
        </w:rPr>
      </w:pPr>
    </w:p>
    <w:p w14:paraId="3A117701" w14:textId="77777777" w:rsidR="00411B4B" w:rsidRPr="003B7867" w:rsidRDefault="00411B4B" w:rsidP="00EC3FCB">
      <w:pPr>
        <w:tabs>
          <w:tab w:val="left" w:pos="540"/>
          <w:tab w:val="left" w:pos="569"/>
        </w:tabs>
        <w:jc w:val="both"/>
        <w:rPr>
          <w:b/>
          <w:bCs/>
          <w:sz w:val="22"/>
          <w:szCs w:val="22"/>
          <w:lang w:val="hr-HR"/>
        </w:rPr>
      </w:pPr>
      <w:r w:rsidRPr="003B7867">
        <w:rPr>
          <w:b/>
          <w:bCs/>
          <w:sz w:val="22"/>
          <w:szCs w:val="22"/>
          <w:lang w:val="hr-HR"/>
        </w:rPr>
        <w:t>1.</w:t>
      </w:r>
      <w:r w:rsidR="00F5167F" w:rsidRPr="003B7867">
        <w:rPr>
          <w:b/>
          <w:bCs/>
          <w:sz w:val="22"/>
          <w:szCs w:val="22"/>
          <w:lang w:val="hr-HR"/>
        </w:rPr>
        <w:tab/>
      </w:r>
      <w:r w:rsidR="002846DB" w:rsidRPr="003B7867">
        <w:rPr>
          <w:b/>
          <w:bCs/>
          <w:sz w:val="22"/>
          <w:szCs w:val="22"/>
          <w:lang w:val="hr-HR"/>
        </w:rPr>
        <w:t xml:space="preserve">NAZIV </w:t>
      </w:r>
      <w:r w:rsidRPr="003B7867">
        <w:rPr>
          <w:b/>
          <w:bCs/>
          <w:sz w:val="22"/>
          <w:szCs w:val="22"/>
          <w:lang w:val="hr-HR"/>
        </w:rPr>
        <w:t>LIJEKA</w:t>
      </w:r>
    </w:p>
    <w:p w14:paraId="4B0F2E04" w14:textId="77777777" w:rsidR="00EC2532" w:rsidRPr="00786071" w:rsidRDefault="00EC2532" w:rsidP="00EC3FCB">
      <w:pPr>
        <w:jc w:val="both"/>
        <w:rPr>
          <w:sz w:val="22"/>
          <w:szCs w:val="22"/>
          <w:lang w:val="pl-PL"/>
        </w:rPr>
      </w:pPr>
    </w:p>
    <w:p w14:paraId="20652253" w14:textId="5725A472" w:rsidR="00107BF7" w:rsidRPr="00EC3FCB" w:rsidRDefault="001D701B" w:rsidP="00EC3FCB">
      <w:pPr>
        <w:jc w:val="both"/>
        <w:rPr>
          <w:sz w:val="22"/>
          <w:szCs w:val="22"/>
          <w:lang w:val="sv-SE"/>
        </w:rPr>
      </w:pPr>
      <w:r w:rsidRPr="00EC3FCB">
        <w:rPr>
          <w:sz w:val="22"/>
          <w:szCs w:val="22"/>
          <w:lang w:val="sv-SE"/>
        </w:rPr>
        <w:t>Qtern</w:t>
      </w:r>
      <w:r w:rsidR="00C37FD7" w:rsidRPr="00EC3FCB">
        <w:rPr>
          <w:sz w:val="22"/>
          <w:szCs w:val="22"/>
          <w:lang w:val="sv-SE"/>
        </w:rPr>
        <w:t xml:space="preserve">, </w:t>
      </w:r>
      <w:r w:rsidRPr="00EC3FCB">
        <w:rPr>
          <w:sz w:val="22"/>
          <w:szCs w:val="22"/>
          <w:lang w:val="sv-SE"/>
        </w:rPr>
        <w:t>5 m</w:t>
      </w:r>
      <w:r w:rsidR="00C91D0D" w:rsidRPr="00EC3FCB">
        <w:rPr>
          <w:sz w:val="22"/>
          <w:szCs w:val="22"/>
          <w:lang w:val="sv-SE"/>
        </w:rPr>
        <w:t>g</w:t>
      </w:r>
      <w:r w:rsidR="00F66B26" w:rsidRPr="00EC3FCB">
        <w:rPr>
          <w:sz w:val="22"/>
          <w:szCs w:val="22"/>
          <w:lang w:val="sv-SE"/>
        </w:rPr>
        <w:t xml:space="preserve"> </w:t>
      </w:r>
      <w:r w:rsidR="00F85BF7" w:rsidRPr="00EC3FCB">
        <w:rPr>
          <w:sz w:val="22"/>
          <w:szCs w:val="22"/>
          <w:lang w:val="sv-SE"/>
        </w:rPr>
        <w:t>+</w:t>
      </w:r>
      <w:r w:rsidR="00F66B26" w:rsidRPr="00EC3FCB">
        <w:rPr>
          <w:sz w:val="22"/>
          <w:szCs w:val="22"/>
          <w:lang w:val="sv-SE"/>
        </w:rPr>
        <w:t xml:space="preserve"> </w:t>
      </w:r>
      <w:r w:rsidRPr="00EC3FCB">
        <w:rPr>
          <w:sz w:val="22"/>
          <w:szCs w:val="22"/>
          <w:lang w:val="sv-SE"/>
        </w:rPr>
        <w:t>10 mg, film tableta</w:t>
      </w:r>
    </w:p>
    <w:p w14:paraId="62E29FF2" w14:textId="77777777" w:rsidR="000D425A" w:rsidRDefault="000D425A" w:rsidP="00EC3FCB">
      <w:pPr>
        <w:jc w:val="both"/>
        <w:rPr>
          <w:bCs/>
          <w:sz w:val="22"/>
          <w:szCs w:val="22"/>
          <w:lang w:val="sv-SE"/>
        </w:rPr>
      </w:pPr>
    </w:p>
    <w:p w14:paraId="2B1EDFEE" w14:textId="58C0F1CF" w:rsidR="006D20A5" w:rsidRPr="00786071" w:rsidRDefault="006D20A5" w:rsidP="00EC3FCB">
      <w:pPr>
        <w:jc w:val="both"/>
        <w:rPr>
          <w:sz w:val="22"/>
          <w:szCs w:val="22"/>
          <w:lang w:val="sr-Latn-CS"/>
        </w:rPr>
      </w:pPr>
      <w:r w:rsidRPr="00B66A70">
        <w:rPr>
          <w:sz w:val="22"/>
          <w:szCs w:val="22"/>
          <w:lang w:val="sv-SE"/>
        </w:rPr>
        <w:t>INN:</w:t>
      </w:r>
      <w:r w:rsidR="008253CF">
        <w:rPr>
          <w:sz w:val="22"/>
          <w:szCs w:val="22"/>
          <w:lang w:val="sv-SE"/>
        </w:rPr>
        <w:t xml:space="preserve"> saksagliptin, dapagliflozin</w:t>
      </w:r>
    </w:p>
    <w:p w14:paraId="5A817F35" w14:textId="77777777" w:rsidR="006D20A5" w:rsidRPr="00786071" w:rsidRDefault="006D20A5" w:rsidP="00EC3FCB">
      <w:pPr>
        <w:jc w:val="both"/>
        <w:rPr>
          <w:bCs/>
          <w:sz w:val="22"/>
          <w:szCs w:val="22"/>
          <w:lang w:val="sv-SE"/>
        </w:rPr>
      </w:pPr>
    </w:p>
    <w:p w14:paraId="34F9F49D" w14:textId="77777777" w:rsidR="00530BD7" w:rsidRPr="00786071" w:rsidRDefault="00530BD7" w:rsidP="00EC3FCB">
      <w:pPr>
        <w:jc w:val="both"/>
        <w:rPr>
          <w:bCs/>
          <w:sz w:val="22"/>
          <w:szCs w:val="22"/>
          <w:lang w:val="sv-SE"/>
        </w:rPr>
      </w:pPr>
    </w:p>
    <w:p w14:paraId="7429F523" w14:textId="77777777" w:rsidR="00411B4B" w:rsidRPr="003B7867" w:rsidRDefault="00411B4B" w:rsidP="00EC3FCB">
      <w:pPr>
        <w:tabs>
          <w:tab w:val="left" w:pos="540"/>
          <w:tab w:val="left" w:pos="569"/>
        </w:tabs>
        <w:jc w:val="both"/>
        <w:rPr>
          <w:b/>
          <w:bCs/>
          <w:sz w:val="22"/>
          <w:szCs w:val="22"/>
          <w:lang w:val="sv-SE"/>
        </w:rPr>
      </w:pPr>
      <w:r w:rsidRPr="003B7867">
        <w:rPr>
          <w:b/>
          <w:bCs/>
          <w:sz w:val="22"/>
          <w:szCs w:val="22"/>
          <w:lang w:val="sv-SE"/>
        </w:rPr>
        <w:t xml:space="preserve">2. </w:t>
      </w:r>
      <w:r w:rsidR="00F5167F" w:rsidRPr="003B7867">
        <w:rPr>
          <w:b/>
          <w:bCs/>
          <w:sz w:val="22"/>
          <w:szCs w:val="22"/>
          <w:lang w:val="sv-SE"/>
        </w:rPr>
        <w:tab/>
      </w:r>
      <w:r w:rsidRPr="003B7867">
        <w:rPr>
          <w:b/>
          <w:bCs/>
          <w:sz w:val="22"/>
          <w:szCs w:val="22"/>
          <w:lang w:val="sv-SE"/>
        </w:rPr>
        <w:t>KVALITATIVNI I KVANTITATIVNI SASTAV</w:t>
      </w:r>
    </w:p>
    <w:p w14:paraId="08AE3235" w14:textId="77777777" w:rsidR="005A0B2E" w:rsidRPr="00786071" w:rsidRDefault="005A0B2E" w:rsidP="00EC3FCB">
      <w:pPr>
        <w:jc w:val="both"/>
        <w:rPr>
          <w:sz w:val="22"/>
          <w:szCs w:val="22"/>
          <w:lang w:val="sr-Latn-CS"/>
        </w:rPr>
      </w:pPr>
    </w:p>
    <w:p w14:paraId="4D811F6E" w14:textId="5E01318D" w:rsidR="00E522EF" w:rsidRPr="00E522EF" w:rsidRDefault="00E522EF" w:rsidP="00EC3FCB">
      <w:pPr>
        <w:jc w:val="both"/>
        <w:rPr>
          <w:sz w:val="22"/>
          <w:szCs w:val="22"/>
          <w:lang w:val="sr-Latn-CS"/>
        </w:rPr>
      </w:pPr>
      <w:r w:rsidRPr="00E522EF">
        <w:rPr>
          <w:sz w:val="22"/>
          <w:szCs w:val="22"/>
        </w:rPr>
        <w:t>Jedna</w:t>
      </w:r>
      <w:r w:rsidRPr="00E522EF">
        <w:rPr>
          <w:sz w:val="22"/>
          <w:szCs w:val="22"/>
          <w:lang w:val="sr-Latn-CS"/>
        </w:rPr>
        <w:t xml:space="preserve"> </w:t>
      </w:r>
      <w:r w:rsidR="001538EA">
        <w:rPr>
          <w:sz w:val="22"/>
          <w:szCs w:val="22"/>
          <w:lang w:val="sr-Latn-CS"/>
        </w:rPr>
        <w:t xml:space="preserve">film </w:t>
      </w:r>
      <w:r w:rsidRPr="00E522EF">
        <w:rPr>
          <w:sz w:val="22"/>
          <w:szCs w:val="22"/>
        </w:rPr>
        <w:t>tableta</w:t>
      </w:r>
      <w:r w:rsidRPr="00E522EF">
        <w:rPr>
          <w:sz w:val="22"/>
          <w:szCs w:val="22"/>
          <w:lang w:val="sr-Latn-CS"/>
        </w:rPr>
        <w:t xml:space="preserve"> </w:t>
      </w:r>
      <w:r w:rsidRPr="00E522EF">
        <w:rPr>
          <w:sz w:val="22"/>
          <w:szCs w:val="22"/>
        </w:rPr>
        <w:t>sadr</w:t>
      </w:r>
      <w:r w:rsidRPr="00E522EF">
        <w:rPr>
          <w:sz w:val="22"/>
          <w:szCs w:val="22"/>
          <w:lang w:val="sr-Latn-CS"/>
        </w:rPr>
        <w:t>ž</w:t>
      </w:r>
      <w:r w:rsidRPr="00E522EF">
        <w:rPr>
          <w:sz w:val="22"/>
          <w:szCs w:val="22"/>
        </w:rPr>
        <w:t>i</w:t>
      </w:r>
      <w:r w:rsidRPr="00E522EF">
        <w:rPr>
          <w:sz w:val="22"/>
          <w:szCs w:val="22"/>
          <w:lang w:val="sr-Latn-CS"/>
        </w:rPr>
        <w:t xml:space="preserve"> 5 </w:t>
      </w:r>
      <w:r w:rsidRPr="00E522EF">
        <w:rPr>
          <w:sz w:val="22"/>
          <w:szCs w:val="22"/>
        </w:rPr>
        <w:t>mg</w:t>
      </w:r>
      <w:r w:rsidRPr="00E522EF">
        <w:rPr>
          <w:sz w:val="22"/>
          <w:szCs w:val="22"/>
          <w:lang w:val="sr-Latn-CS"/>
        </w:rPr>
        <w:t xml:space="preserve"> </w:t>
      </w:r>
      <w:r w:rsidRPr="00E522EF">
        <w:rPr>
          <w:sz w:val="22"/>
          <w:szCs w:val="22"/>
        </w:rPr>
        <w:t>saksagliptina</w:t>
      </w:r>
      <w:r w:rsidRPr="00E522EF">
        <w:rPr>
          <w:sz w:val="22"/>
          <w:szCs w:val="22"/>
          <w:lang w:val="sr-Latn-CS"/>
        </w:rPr>
        <w:t xml:space="preserve"> </w:t>
      </w:r>
      <w:r w:rsidRPr="00E522EF">
        <w:rPr>
          <w:sz w:val="22"/>
          <w:szCs w:val="22"/>
        </w:rPr>
        <w:t>u</w:t>
      </w:r>
      <w:r w:rsidRPr="00E522EF">
        <w:rPr>
          <w:sz w:val="22"/>
          <w:szCs w:val="22"/>
          <w:lang w:val="sr-Latn-CS"/>
        </w:rPr>
        <w:t xml:space="preserve"> </w:t>
      </w:r>
      <w:r w:rsidRPr="00E522EF">
        <w:rPr>
          <w:sz w:val="22"/>
          <w:szCs w:val="22"/>
        </w:rPr>
        <w:t>obliku</w:t>
      </w:r>
      <w:r w:rsidRPr="00E522EF">
        <w:rPr>
          <w:sz w:val="22"/>
          <w:szCs w:val="22"/>
          <w:lang w:val="sr-Latn-CS"/>
        </w:rPr>
        <w:t xml:space="preserve"> </w:t>
      </w:r>
      <w:r w:rsidRPr="00E522EF">
        <w:rPr>
          <w:sz w:val="22"/>
          <w:szCs w:val="22"/>
        </w:rPr>
        <w:t>saksagliptin</w:t>
      </w:r>
      <w:r w:rsidR="008A7018">
        <w:rPr>
          <w:sz w:val="22"/>
          <w:szCs w:val="22"/>
          <w:lang w:val="sr-Latn-CS"/>
        </w:rPr>
        <w:t xml:space="preserve"> </w:t>
      </w:r>
      <w:r w:rsidRPr="00E522EF">
        <w:rPr>
          <w:sz w:val="22"/>
          <w:szCs w:val="22"/>
        </w:rPr>
        <w:t>hidrohlorida</w:t>
      </w:r>
      <w:r w:rsidRPr="00E522EF">
        <w:rPr>
          <w:sz w:val="22"/>
          <w:szCs w:val="22"/>
          <w:lang w:val="sr-Latn-CS"/>
        </w:rPr>
        <w:t xml:space="preserve"> </w:t>
      </w:r>
      <w:r w:rsidRPr="00E522EF">
        <w:rPr>
          <w:sz w:val="22"/>
          <w:szCs w:val="22"/>
        </w:rPr>
        <w:t>i</w:t>
      </w:r>
      <w:r w:rsidRPr="00E522EF">
        <w:rPr>
          <w:sz w:val="22"/>
          <w:szCs w:val="22"/>
          <w:lang w:val="sr-Latn-CS"/>
        </w:rPr>
        <w:t xml:space="preserve"> 10 </w:t>
      </w:r>
      <w:r w:rsidRPr="00E522EF">
        <w:rPr>
          <w:sz w:val="22"/>
          <w:szCs w:val="22"/>
        </w:rPr>
        <w:t>mg</w:t>
      </w:r>
      <w:r w:rsidRPr="00E522EF">
        <w:rPr>
          <w:sz w:val="22"/>
          <w:szCs w:val="22"/>
          <w:lang w:val="sr-Latn-CS"/>
        </w:rPr>
        <w:t xml:space="preserve"> </w:t>
      </w:r>
      <w:r w:rsidRPr="00E522EF">
        <w:rPr>
          <w:sz w:val="22"/>
          <w:szCs w:val="22"/>
        </w:rPr>
        <w:t>dapagliflozina</w:t>
      </w:r>
      <w:r w:rsidRPr="00E522EF">
        <w:rPr>
          <w:sz w:val="22"/>
          <w:szCs w:val="22"/>
          <w:lang w:val="sr-Latn-CS"/>
        </w:rPr>
        <w:t xml:space="preserve"> </w:t>
      </w:r>
      <w:r w:rsidRPr="00E522EF">
        <w:rPr>
          <w:sz w:val="22"/>
          <w:szCs w:val="22"/>
        </w:rPr>
        <w:t>u</w:t>
      </w:r>
      <w:r w:rsidRPr="00E522EF">
        <w:rPr>
          <w:sz w:val="22"/>
          <w:szCs w:val="22"/>
          <w:lang w:val="sr-Latn-CS"/>
        </w:rPr>
        <w:t xml:space="preserve"> </w:t>
      </w:r>
      <w:r w:rsidRPr="00E522EF">
        <w:rPr>
          <w:sz w:val="22"/>
          <w:szCs w:val="22"/>
        </w:rPr>
        <w:t>obliku</w:t>
      </w:r>
      <w:r w:rsidRPr="00E522EF">
        <w:rPr>
          <w:sz w:val="22"/>
          <w:szCs w:val="22"/>
          <w:lang w:val="sr-Latn-CS"/>
        </w:rPr>
        <w:t xml:space="preserve"> </w:t>
      </w:r>
      <w:r w:rsidRPr="00E522EF">
        <w:rPr>
          <w:sz w:val="22"/>
          <w:szCs w:val="22"/>
        </w:rPr>
        <w:t>dapagliflozin</w:t>
      </w:r>
      <w:r w:rsidR="00F66B26">
        <w:rPr>
          <w:sz w:val="22"/>
          <w:szCs w:val="22"/>
        </w:rPr>
        <w:t xml:space="preserve"> </w:t>
      </w:r>
      <w:r w:rsidRPr="00E522EF">
        <w:rPr>
          <w:sz w:val="22"/>
          <w:szCs w:val="22"/>
          <w:lang w:val="sr-Latn-CS"/>
        </w:rPr>
        <w:t xml:space="preserve">propandiol monohidrata. </w:t>
      </w:r>
    </w:p>
    <w:p w14:paraId="6D9FAF2A" w14:textId="77777777" w:rsidR="00E522EF" w:rsidRPr="00E522EF" w:rsidRDefault="00E522EF" w:rsidP="00EC3FCB">
      <w:pPr>
        <w:jc w:val="both"/>
        <w:rPr>
          <w:sz w:val="22"/>
          <w:szCs w:val="22"/>
          <w:lang w:val="sr-Latn-CS"/>
        </w:rPr>
      </w:pPr>
    </w:p>
    <w:p w14:paraId="220FCB81" w14:textId="77777777" w:rsidR="00E522EF" w:rsidRPr="00E522EF" w:rsidRDefault="00E522EF" w:rsidP="00EC3FCB">
      <w:pPr>
        <w:jc w:val="both"/>
        <w:rPr>
          <w:sz w:val="22"/>
          <w:szCs w:val="22"/>
          <w:u w:val="single"/>
          <w:lang w:val="sr-Latn-CS"/>
        </w:rPr>
      </w:pPr>
      <w:r w:rsidRPr="00E522EF">
        <w:rPr>
          <w:sz w:val="22"/>
          <w:szCs w:val="22"/>
          <w:u w:val="single"/>
        </w:rPr>
        <w:t>Pomo</w:t>
      </w:r>
      <w:r w:rsidRPr="00E522EF">
        <w:rPr>
          <w:sz w:val="22"/>
          <w:szCs w:val="22"/>
          <w:u w:val="single"/>
          <w:lang w:val="sr-Latn-CS"/>
        </w:rPr>
        <w:t>ć</w:t>
      </w:r>
      <w:r w:rsidRPr="00E522EF">
        <w:rPr>
          <w:sz w:val="22"/>
          <w:szCs w:val="22"/>
          <w:u w:val="single"/>
        </w:rPr>
        <w:t>na</w:t>
      </w:r>
      <w:r w:rsidRPr="00E522EF">
        <w:rPr>
          <w:sz w:val="22"/>
          <w:szCs w:val="22"/>
          <w:u w:val="single"/>
          <w:lang w:val="sr-Latn-CS"/>
        </w:rPr>
        <w:t xml:space="preserve"> </w:t>
      </w:r>
      <w:r w:rsidRPr="00E522EF">
        <w:rPr>
          <w:sz w:val="22"/>
          <w:szCs w:val="22"/>
          <w:u w:val="single"/>
        </w:rPr>
        <w:t>supstanca</w:t>
      </w:r>
      <w:r w:rsidRPr="00E522EF">
        <w:rPr>
          <w:sz w:val="22"/>
          <w:szCs w:val="22"/>
          <w:u w:val="single"/>
          <w:lang w:val="sr-Latn-CS"/>
        </w:rPr>
        <w:t xml:space="preserve"> </w:t>
      </w:r>
      <w:r w:rsidRPr="00E522EF">
        <w:rPr>
          <w:sz w:val="22"/>
          <w:szCs w:val="22"/>
          <w:u w:val="single"/>
        </w:rPr>
        <w:t>sa</w:t>
      </w:r>
      <w:r w:rsidRPr="00E522EF">
        <w:rPr>
          <w:sz w:val="22"/>
          <w:szCs w:val="22"/>
          <w:u w:val="single"/>
          <w:lang w:val="sr-Latn-CS"/>
        </w:rPr>
        <w:t xml:space="preserve"> </w:t>
      </w:r>
      <w:r w:rsidRPr="00E522EF">
        <w:rPr>
          <w:sz w:val="22"/>
          <w:szCs w:val="22"/>
          <w:u w:val="single"/>
        </w:rPr>
        <w:t>potvr</w:t>
      </w:r>
      <w:r w:rsidRPr="00E522EF">
        <w:rPr>
          <w:sz w:val="22"/>
          <w:szCs w:val="22"/>
          <w:u w:val="single"/>
          <w:lang w:val="sr-Latn-CS"/>
        </w:rPr>
        <w:t>đ</w:t>
      </w:r>
      <w:r w:rsidRPr="00E522EF">
        <w:rPr>
          <w:sz w:val="22"/>
          <w:szCs w:val="22"/>
          <w:u w:val="single"/>
        </w:rPr>
        <w:t>enim</w:t>
      </w:r>
      <w:r w:rsidRPr="00E522EF">
        <w:rPr>
          <w:sz w:val="22"/>
          <w:szCs w:val="22"/>
          <w:u w:val="single"/>
          <w:lang w:val="sr-Latn-CS"/>
        </w:rPr>
        <w:t xml:space="preserve"> </w:t>
      </w:r>
      <w:r w:rsidRPr="00E522EF">
        <w:rPr>
          <w:sz w:val="22"/>
          <w:szCs w:val="22"/>
          <w:u w:val="single"/>
        </w:rPr>
        <w:t>dejstvom</w:t>
      </w:r>
    </w:p>
    <w:p w14:paraId="52FEE768" w14:textId="69E9050E" w:rsidR="00E522EF" w:rsidRPr="00E522EF" w:rsidRDefault="00E522EF" w:rsidP="00EC3FCB">
      <w:pPr>
        <w:jc w:val="both"/>
        <w:rPr>
          <w:sz w:val="22"/>
          <w:szCs w:val="22"/>
          <w:lang w:val="sr-Latn-CS"/>
        </w:rPr>
      </w:pPr>
      <w:r w:rsidRPr="00E522EF">
        <w:rPr>
          <w:sz w:val="22"/>
          <w:szCs w:val="22"/>
        </w:rPr>
        <w:t>Jedna</w:t>
      </w:r>
      <w:r w:rsidRPr="00E522EF">
        <w:rPr>
          <w:sz w:val="22"/>
          <w:szCs w:val="22"/>
          <w:lang w:val="sr-Latn-CS"/>
        </w:rPr>
        <w:t xml:space="preserve"> </w:t>
      </w:r>
      <w:r w:rsidR="00E804B2">
        <w:rPr>
          <w:sz w:val="22"/>
          <w:szCs w:val="22"/>
          <w:lang w:val="sr-Latn-CS"/>
        </w:rPr>
        <w:t xml:space="preserve">film </w:t>
      </w:r>
      <w:r w:rsidRPr="00E522EF">
        <w:rPr>
          <w:sz w:val="22"/>
          <w:szCs w:val="22"/>
        </w:rPr>
        <w:t>tableta</w:t>
      </w:r>
      <w:r w:rsidRPr="00E522EF">
        <w:rPr>
          <w:sz w:val="22"/>
          <w:szCs w:val="22"/>
          <w:lang w:val="sr-Latn-CS"/>
        </w:rPr>
        <w:t xml:space="preserve"> </w:t>
      </w:r>
      <w:r w:rsidRPr="00E522EF">
        <w:rPr>
          <w:sz w:val="22"/>
          <w:szCs w:val="22"/>
        </w:rPr>
        <w:t>sadr</w:t>
      </w:r>
      <w:r w:rsidRPr="00E522EF">
        <w:rPr>
          <w:sz w:val="22"/>
          <w:szCs w:val="22"/>
          <w:lang w:val="sr-Latn-CS"/>
        </w:rPr>
        <w:t>ž</w:t>
      </w:r>
      <w:r w:rsidRPr="00E522EF">
        <w:rPr>
          <w:sz w:val="22"/>
          <w:szCs w:val="22"/>
        </w:rPr>
        <w:t>i</w:t>
      </w:r>
      <w:r w:rsidRPr="00E522EF">
        <w:rPr>
          <w:sz w:val="22"/>
          <w:szCs w:val="22"/>
          <w:lang w:val="sr-Latn-CS"/>
        </w:rPr>
        <w:t xml:space="preserve"> 40 </w:t>
      </w:r>
      <w:r w:rsidRPr="00E522EF">
        <w:rPr>
          <w:sz w:val="22"/>
          <w:szCs w:val="22"/>
        </w:rPr>
        <w:t>mg</w:t>
      </w:r>
      <w:r w:rsidRPr="00E522EF">
        <w:rPr>
          <w:sz w:val="22"/>
          <w:szCs w:val="22"/>
          <w:lang w:val="sr-Latn-CS"/>
        </w:rPr>
        <w:t xml:space="preserve"> </w:t>
      </w:r>
      <w:r w:rsidRPr="00E522EF">
        <w:rPr>
          <w:sz w:val="22"/>
          <w:szCs w:val="22"/>
        </w:rPr>
        <w:t>laktoze</w:t>
      </w:r>
      <w:r w:rsidRPr="00E522EF">
        <w:rPr>
          <w:sz w:val="22"/>
          <w:szCs w:val="22"/>
          <w:lang w:val="sr-Latn-CS"/>
        </w:rPr>
        <w:t xml:space="preserve"> (</w:t>
      </w:r>
      <w:r w:rsidRPr="00E522EF">
        <w:rPr>
          <w:sz w:val="22"/>
          <w:szCs w:val="22"/>
        </w:rPr>
        <w:t>bezvodne</w:t>
      </w:r>
      <w:r w:rsidRPr="00E522EF">
        <w:rPr>
          <w:sz w:val="22"/>
          <w:szCs w:val="22"/>
          <w:lang w:val="sr-Latn-CS"/>
        </w:rPr>
        <w:t>).</w:t>
      </w:r>
    </w:p>
    <w:p w14:paraId="18006EEE" w14:textId="77777777" w:rsidR="00E522EF" w:rsidRPr="00E522EF" w:rsidRDefault="00E522EF" w:rsidP="00EC3FCB">
      <w:pPr>
        <w:jc w:val="both"/>
        <w:rPr>
          <w:sz w:val="22"/>
          <w:szCs w:val="22"/>
          <w:lang w:val="sr-Latn-CS"/>
        </w:rPr>
      </w:pPr>
    </w:p>
    <w:p w14:paraId="3ED48965" w14:textId="3E6E8C92" w:rsidR="0003793F" w:rsidRDefault="0003793F" w:rsidP="00EC3FCB">
      <w:pPr>
        <w:jc w:val="both"/>
        <w:rPr>
          <w:sz w:val="22"/>
          <w:szCs w:val="22"/>
          <w:lang w:val="sr-Latn-CS"/>
        </w:rPr>
      </w:pPr>
      <w:r w:rsidRPr="00786071">
        <w:rPr>
          <w:sz w:val="22"/>
          <w:szCs w:val="22"/>
          <w:lang w:val="sr-Latn-CS"/>
        </w:rPr>
        <w:t>Za spisak svih ekscipijenasa, pogledati dio 6.1.</w:t>
      </w:r>
    </w:p>
    <w:p w14:paraId="7AA7BE15" w14:textId="77777777" w:rsidR="00C37FD7" w:rsidRPr="00786071" w:rsidRDefault="00C37FD7" w:rsidP="00EC3FCB">
      <w:pPr>
        <w:jc w:val="both"/>
        <w:rPr>
          <w:sz w:val="22"/>
          <w:szCs w:val="22"/>
          <w:lang w:val="sr-Latn-CS"/>
        </w:rPr>
      </w:pPr>
    </w:p>
    <w:p w14:paraId="10341608" w14:textId="77777777" w:rsidR="00411B4B" w:rsidRPr="003B7867" w:rsidRDefault="00411B4B" w:rsidP="00EC3FCB">
      <w:pPr>
        <w:tabs>
          <w:tab w:val="left" w:pos="540"/>
          <w:tab w:val="left" w:pos="569"/>
        </w:tabs>
        <w:jc w:val="both"/>
        <w:rPr>
          <w:b/>
          <w:bCs/>
          <w:sz w:val="22"/>
          <w:szCs w:val="22"/>
          <w:lang w:val="sr-Latn-CS"/>
        </w:rPr>
      </w:pPr>
      <w:r w:rsidRPr="003B7867">
        <w:rPr>
          <w:b/>
          <w:bCs/>
          <w:sz w:val="22"/>
          <w:szCs w:val="22"/>
          <w:lang w:val="sr-Latn-CS"/>
        </w:rPr>
        <w:t xml:space="preserve">3. </w:t>
      </w:r>
      <w:r w:rsidR="00F5167F" w:rsidRPr="003B7867">
        <w:rPr>
          <w:b/>
          <w:bCs/>
          <w:sz w:val="22"/>
          <w:szCs w:val="22"/>
          <w:lang w:val="sr-Latn-CS"/>
        </w:rPr>
        <w:tab/>
      </w:r>
      <w:r w:rsidRPr="00786071">
        <w:rPr>
          <w:b/>
          <w:bCs/>
          <w:sz w:val="22"/>
          <w:szCs w:val="22"/>
        </w:rPr>
        <w:t>FARMACEUTSKI</w:t>
      </w:r>
      <w:r w:rsidRPr="003B7867">
        <w:rPr>
          <w:b/>
          <w:bCs/>
          <w:sz w:val="22"/>
          <w:szCs w:val="22"/>
          <w:lang w:val="sr-Latn-CS"/>
        </w:rPr>
        <w:t xml:space="preserve"> </w:t>
      </w:r>
      <w:r w:rsidRPr="00786071">
        <w:rPr>
          <w:b/>
          <w:bCs/>
          <w:sz w:val="22"/>
          <w:szCs w:val="22"/>
        </w:rPr>
        <w:t>OBLIK</w:t>
      </w:r>
      <w:r w:rsidR="009F2D23" w:rsidRPr="003B7867">
        <w:rPr>
          <w:b/>
          <w:bCs/>
          <w:sz w:val="22"/>
          <w:szCs w:val="22"/>
          <w:lang w:val="sr-Latn-CS"/>
        </w:rPr>
        <w:t xml:space="preserve"> </w:t>
      </w:r>
    </w:p>
    <w:p w14:paraId="393DE1AF" w14:textId="77777777" w:rsidR="00411B4B" w:rsidRPr="00786071" w:rsidRDefault="00411B4B" w:rsidP="00EC3FCB">
      <w:pPr>
        <w:jc w:val="both"/>
        <w:rPr>
          <w:bCs/>
          <w:sz w:val="22"/>
          <w:szCs w:val="22"/>
          <w:lang w:val="sr-Latn-CS"/>
        </w:rPr>
      </w:pPr>
    </w:p>
    <w:p w14:paraId="3707A09F" w14:textId="77777777" w:rsidR="0002426D" w:rsidRPr="0002426D" w:rsidRDefault="0002426D" w:rsidP="00EC3FCB">
      <w:pPr>
        <w:jc w:val="both"/>
        <w:rPr>
          <w:bCs/>
          <w:sz w:val="22"/>
          <w:szCs w:val="22"/>
          <w:lang w:val="sr-Latn-CS"/>
        </w:rPr>
      </w:pPr>
      <w:r w:rsidRPr="0002426D">
        <w:rPr>
          <w:bCs/>
          <w:sz w:val="22"/>
          <w:szCs w:val="22"/>
        </w:rPr>
        <w:t>Film</w:t>
      </w:r>
      <w:r w:rsidRPr="0002426D">
        <w:rPr>
          <w:bCs/>
          <w:sz w:val="22"/>
          <w:szCs w:val="22"/>
          <w:lang w:val="sr-Latn-CS"/>
        </w:rPr>
        <w:t xml:space="preserve"> </w:t>
      </w:r>
      <w:r w:rsidRPr="0002426D">
        <w:rPr>
          <w:bCs/>
          <w:sz w:val="22"/>
          <w:szCs w:val="22"/>
        </w:rPr>
        <w:t>tableta</w:t>
      </w:r>
      <w:r w:rsidRPr="0002426D">
        <w:rPr>
          <w:bCs/>
          <w:sz w:val="22"/>
          <w:szCs w:val="22"/>
          <w:lang w:val="sr-Latn-CS"/>
        </w:rPr>
        <w:t>.</w:t>
      </w:r>
    </w:p>
    <w:p w14:paraId="3AA9BDB7" w14:textId="77777777" w:rsidR="0002426D" w:rsidRPr="0002426D" w:rsidRDefault="0002426D" w:rsidP="00EC3FCB">
      <w:pPr>
        <w:jc w:val="both"/>
        <w:rPr>
          <w:bCs/>
          <w:sz w:val="22"/>
          <w:szCs w:val="22"/>
          <w:lang w:val="sr-Latn-CS"/>
        </w:rPr>
      </w:pPr>
    </w:p>
    <w:p w14:paraId="1CDFFA09" w14:textId="367B914C" w:rsidR="0002426D" w:rsidRPr="0002426D" w:rsidRDefault="0002426D" w:rsidP="00EC3FCB">
      <w:pPr>
        <w:jc w:val="both"/>
        <w:rPr>
          <w:bCs/>
          <w:sz w:val="22"/>
          <w:szCs w:val="22"/>
          <w:lang w:val="sr-Latn-CS"/>
        </w:rPr>
      </w:pPr>
      <w:r w:rsidRPr="0002426D">
        <w:rPr>
          <w:bCs/>
          <w:sz w:val="22"/>
          <w:szCs w:val="22"/>
        </w:rPr>
        <w:t>Sv</w:t>
      </w:r>
      <w:r>
        <w:rPr>
          <w:bCs/>
          <w:sz w:val="22"/>
          <w:szCs w:val="22"/>
        </w:rPr>
        <w:t>ij</w:t>
      </w:r>
      <w:r w:rsidRPr="0002426D">
        <w:rPr>
          <w:bCs/>
          <w:sz w:val="22"/>
          <w:szCs w:val="22"/>
        </w:rPr>
        <w:t>etlosme</w:t>
      </w:r>
      <w:r w:rsidRPr="0002426D">
        <w:rPr>
          <w:bCs/>
          <w:sz w:val="22"/>
          <w:szCs w:val="22"/>
          <w:lang w:val="sr-Latn-CS"/>
        </w:rPr>
        <w:t>đ</w:t>
      </w:r>
      <w:r w:rsidRPr="0002426D">
        <w:rPr>
          <w:bCs/>
          <w:sz w:val="22"/>
          <w:szCs w:val="22"/>
        </w:rPr>
        <w:t>e</w:t>
      </w:r>
      <w:r w:rsidRPr="0002426D">
        <w:rPr>
          <w:bCs/>
          <w:sz w:val="22"/>
          <w:szCs w:val="22"/>
          <w:lang w:val="sr-Latn-CS"/>
        </w:rPr>
        <w:t xml:space="preserve"> </w:t>
      </w:r>
      <w:r w:rsidRPr="0002426D">
        <w:rPr>
          <w:bCs/>
          <w:sz w:val="22"/>
          <w:szCs w:val="22"/>
        </w:rPr>
        <w:t>do</w:t>
      </w:r>
      <w:r w:rsidRPr="0002426D">
        <w:rPr>
          <w:bCs/>
          <w:sz w:val="22"/>
          <w:szCs w:val="22"/>
          <w:lang w:val="sr-Latn-CS"/>
        </w:rPr>
        <w:t xml:space="preserve"> </w:t>
      </w:r>
      <w:r w:rsidRPr="0002426D">
        <w:rPr>
          <w:bCs/>
          <w:sz w:val="22"/>
          <w:szCs w:val="22"/>
        </w:rPr>
        <w:t>sme</w:t>
      </w:r>
      <w:r w:rsidRPr="0002426D">
        <w:rPr>
          <w:bCs/>
          <w:sz w:val="22"/>
          <w:szCs w:val="22"/>
          <w:lang w:val="sr-Latn-CS"/>
        </w:rPr>
        <w:t>đ</w:t>
      </w:r>
      <w:r w:rsidRPr="0002426D">
        <w:rPr>
          <w:bCs/>
          <w:sz w:val="22"/>
          <w:szCs w:val="22"/>
        </w:rPr>
        <w:t>e</w:t>
      </w:r>
      <w:r w:rsidRPr="0002426D">
        <w:rPr>
          <w:bCs/>
          <w:sz w:val="22"/>
          <w:szCs w:val="22"/>
          <w:lang w:val="sr-Latn-CS"/>
        </w:rPr>
        <w:t xml:space="preserve">, </w:t>
      </w:r>
      <w:r w:rsidRPr="0002426D">
        <w:rPr>
          <w:bCs/>
          <w:sz w:val="22"/>
          <w:szCs w:val="22"/>
        </w:rPr>
        <w:t>bikonveksne</w:t>
      </w:r>
      <w:r w:rsidRPr="0002426D">
        <w:rPr>
          <w:bCs/>
          <w:sz w:val="22"/>
          <w:szCs w:val="22"/>
          <w:lang w:val="sr-Latn-CS"/>
        </w:rPr>
        <w:t xml:space="preserve">, </w:t>
      </w:r>
      <w:r w:rsidRPr="0002426D">
        <w:rPr>
          <w:bCs/>
          <w:sz w:val="22"/>
          <w:szCs w:val="22"/>
        </w:rPr>
        <w:t>okrugle</w:t>
      </w:r>
      <w:r w:rsidRPr="0002426D">
        <w:rPr>
          <w:bCs/>
          <w:sz w:val="22"/>
          <w:szCs w:val="22"/>
          <w:lang w:val="sr-Latn-CS"/>
        </w:rPr>
        <w:t xml:space="preserve">, </w:t>
      </w:r>
      <w:r w:rsidRPr="0002426D">
        <w:rPr>
          <w:bCs/>
          <w:sz w:val="22"/>
          <w:szCs w:val="22"/>
        </w:rPr>
        <w:t>film</w:t>
      </w:r>
      <w:r w:rsidRPr="0002426D">
        <w:rPr>
          <w:bCs/>
          <w:sz w:val="22"/>
          <w:szCs w:val="22"/>
          <w:lang w:val="sr-Latn-CS"/>
        </w:rPr>
        <w:t xml:space="preserve"> </w:t>
      </w:r>
      <w:r w:rsidRPr="0002426D">
        <w:rPr>
          <w:bCs/>
          <w:sz w:val="22"/>
          <w:szCs w:val="22"/>
        </w:rPr>
        <w:t>tablete</w:t>
      </w:r>
      <w:r w:rsidRPr="0002426D">
        <w:rPr>
          <w:bCs/>
          <w:sz w:val="22"/>
          <w:szCs w:val="22"/>
          <w:lang w:val="sr-Latn-CS"/>
        </w:rPr>
        <w:t xml:space="preserve"> </w:t>
      </w:r>
      <w:r w:rsidRPr="0002426D">
        <w:rPr>
          <w:bCs/>
          <w:sz w:val="22"/>
          <w:szCs w:val="22"/>
        </w:rPr>
        <w:t>pre</w:t>
      </w:r>
      <w:r w:rsidRPr="0002426D">
        <w:rPr>
          <w:bCs/>
          <w:sz w:val="22"/>
          <w:szCs w:val="22"/>
          <w:lang w:val="sr-Latn-CS"/>
        </w:rPr>
        <w:t>č</w:t>
      </w:r>
      <w:r w:rsidRPr="0002426D">
        <w:rPr>
          <w:bCs/>
          <w:sz w:val="22"/>
          <w:szCs w:val="22"/>
        </w:rPr>
        <w:t>nika</w:t>
      </w:r>
      <w:r w:rsidRPr="0002426D">
        <w:rPr>
          <w:bCs/>
          <w:sz w:val="22"/>
          <w:szCs w:val="22"/>
          <w:lang w:val="sr-Latn-CS"/>
        </w:rPr>
        <w:t xml:space="preserve"> 8,2 </w:t>
      </w:r>
      <w:r w:rsidRPr="0002426D">
        <w:rPr>
          <w:bCs/>
          <w:sz w:val="22"/>
          <w:szCs w:val="22"/>
        </w:rPr>
        <w:t>mm</w:t>
      </w:r>
      <w:r w:rsidRPr="0002426D">
        <w:rPr>
          <w:bCs/>
          <w:sz w:val="22"/>
          <w:szCs w:val="22"/>
          <w:lang w:val="sr-Latn-CS"/>
        </w:rPr>
        <w:t xml:space="preserve">, </w:t>
      </w:r>
      <w:r w:rsidRPr="0002426D">
        <w:rPr>
          <w:bCs/>
          <w:sz w:val="22"/>
          <w:szCs w:val="22"/>
        </w:rPr>
        <w:t>sa</w:t>
      </w:r>
      <w:r w:rsidRPr="0002426D">
        <w:rPr>
          <w:bCs/>
          <w:sz w:val="22"/>
          <w:szCs w:val="22"/>
          <w:lang w:val="sr-Latn-CS"/>
        </w:rPr>
        <w:t xml:space="preserve"> </w:t>
      </w:r>
      <w:r w:rsidRPr="0002426D">
        <w:rPr>
          <w:bCs/>
          <w:sz w:val="22"/>
          <w:szCs w:val="22"/>
        </w:rPr>
        <w:t>od</w:t>
      </w:r>
      <w:r w:rsidRPr="0002426D">
        <w:rPr>
          <w:bCs/>
          <w:sz w:val="22"/>
          <w:szCs w:val="22"/>
          <w:lang w:val="sr-Latn-CS"/>
        </w:rPr>
        <w:t>š</w:t>
      </w:r>
      <w:r w:rsidRPr="0002426D">
        <w:rPr>
          <w:bCs/>
          <w:sz w:val="22"/>
          <w:szCs w:val="22"/>
        </w:rPr>
        <w:t>tampanom</w:t>
      </w:r>
      <w:r w:rsidRPr="0002426D">
        <w:rPr>
          <w:bCs/>
          <w:sz w:val="22"/>
          <w:szCs w:val="22"/>
          <w:lang w:val="sr-Latn-CS"/>
        </w:rPr>
        <w:t xml:space="preserve"> </w:t>
      </w:r>
      <w:r w:rsidRPr="0002426D">
        <w:rPr>
          <w:bCs/>
          <w:sz w:val="22"/>
          <w:szCs w:val="22"/>
        </w:rPr>
        <w:t>oznakom</w:t>
      </w:r>
      <w:r w:rsidRPr="0002426D">
        <w:rPr>
          <w:bCs/>
          <w:sz w:val="22"/>
          <w:szCs w:val="22"/>
          <w:lang w:val="sr-Latn-CS"/>
        </w:rPr>
        <w:t xml:space="preserve"> „5/10” </w:t>
      </w:r>
      <w:r w:rsidRPr="0002426D">
        <w:rPr>
          <w:bCs/>
          <w:sz w:val="22"/>
          <w:szCs w:val="22"/>
        </w:rPr>
        <w:t>na</w:t>
      </w:r>
      <w:r w:rsidRPr="0002426D">
        <w:rPr>
          <w:bCs/>
          <w:sz w:val="22"/>
          <w:szCs w:val="22"/>
          <w:lang w:val="sr-Latn-CS"/>
        </w:rPr>
        <w:t xml:space="preserve"> </w:t>
      </w:r>
      <w:r w:rsidRPr="0002426D">
        <w:rPr>
          <w:bCs/>
          <w:sz w:val="22"/>
          <w:szCs w:val="22"/>
        </w:rPr>
        <w:t>jednoj</w:t>
      </w:r>
      <w:r w:rsidRPr="0002426D">
        <w:rPr>
          <w:bCs/>
          <w:sz w:val="22"/>
          <w:szCs w:val="22"/>
          <w:lang w:val="sr-Latn-CS"/>
        </w:rPr>
        <w:t xml:space="preserve"> </w:t>
      </w:r>
      <w:r w:rsidRPr="0002426D">
        <w:rPr>
          <w:bCs/>
          <w:sz w:val="22"/>
          <w:szCs w:val="22"/>
        </w:rPr>
        <w:t>strani</w:t>
      </w:r>
      <w:r w:rsidRPr="0002426D">
        <w:rPr>
          <w:bCs/>
          <w:sz w:val="22"/>
          <w:szCs w:val="22"/>
          <w:lang w:val="sr-Latn-CS"/>
        </w:rPr>
        <w:t xml:space="preserve"> </w:t>
      </w:r>
      <w:r w:rsidRPr="0002426D">
        <w:rPr>
          <w:bCs/>
          <w:sz w:val="22"/>
          <w:szCs w:val="22"/>
        </w:rPr>
        <w:t>i</w:t>
      </w:r>
      <w:r w:rsidRPr="0002426D">
        <w:rPr>
          <w:bCs/>
          <w:sz w:val="22"/>
          <w:szCs w:val="22"/>
          <w:lang w:val="sr-Latn-CS"/>
        </w:rPr>
        <w:t xml:space="preserve"> „1122” </w:t>
      </w:r>
      <w:r w:rsidRPr="0002426D">
        <w:rPr>
          <w:bCs/>
          <w:sz w:val="22"/>
          <w:szCs w:val="22"/>
        </w:rPr>
        <w:t>na</w:t>
      </w:r>
      <w:r w:rsidRPr="0002426D">
        <w:rPr>
          <w:bCs/>
          <w:sz w:val="22"/>
          <w:szCs w:val="22"/>
          <w:lang w:val="sr-Latn-CS"/>
        </w:rPr>
        <w:t xml:space="preserve"> </w:t>
      </w:r>
      <w:r w:rsidRPr="0002426D">
        <w:rPr>
          <w:bCs/>
          <w:sz w:val="22"/>
          <w:szCs w:val="22"/>
        </w:rPr>
        <w:t>drugoj</w:t>
      </w:r>
      <w:r w:rsidRPr="0002426D">
        <w:rPr>
          <w:bCs/>
          <w:sz w:val="22"/>
          <w:szCs w:val="22"/>
          <w:lang w:val="sr-Latn-CS"/>
        </w:rPr>
        <w:t xml:space="preserve"> </w:t>
      </w:r>
      <w:r w:rsidRPr="0002426D">
        <w:rPr>
          <w:bCs/>
          <w:sz w:val="22"/>
          <w:szCs w:val="22"/>
        </w:rPr>
        <w:t>strani</w:t>
      </w:r>
      <w:r w:rsidRPr="0002426D">
        <w:rPr>
          <w:bCs/>
          <w:sz w:val="22"/>
          <w:szCs w:val="22"/>
          <w:lang w:val="sr-Latn-CS"/>
        </w:rPr>
        <w:t xml:space="preserve"> </w:t>
      </w:r>
      <w:r w:rsidRPr="0002426D">
        <w:rPr>
          <w:bCs/>
          <w:sz w:val="22"/>
          <w:szCs w:val="22"/>
        </w:rPr>
        <w:t>mastilom</w:t>
      </w:r>
      <w:r w:rsidRPr="0002426D">
        <w:rPr>
          <w:bCs/>
          <w:sz w:val="22"/>
          <w:szCs w:val="22"/>
          <w:lang w:val="sr-Latn-CS"/>
        </w:rPr>
        <w:t xml:space="preserve"> </w:t>
      </w:r>
      <w:r w:rsidRPr="0002426D">
        <w:rPr>
          <w:bCs/>
          <w:sz w:val="22"/>
          <w:szCs w:val="22"/>
        </w:rPr>
        <w:t>plave</w:t>
      </w:r>
      <w:r w:rsidRPr="0002426D">
        <w:rPr>
          <w:bCs/>
          <w:sz w:val="22"/>
          <w:szCs w:val="22"/>
          <w:lang w:val="sr-Latn-CS"/>
        </w:rPr>
        <w:t xml:space="preserve"> </w:t>
      </w:r>
      <w:r w:rsidRPr="0002426D">
        <w:rPr>
          <w:bCs/>
          <w:sz w:val="22"/>
          <w:szCs w:val="22"/>
        </w:rPr>
        <w:t>boje</w:t>
      </w:r>
      <w:r w:rsidRPr="0002426D">
        <w:rPr>
          <w:bCs/>
          <w:sz w:val="22"/>
          <w:szCs w:val="22"/>
          <w:lang w:val="sr-Latn-CS"/>
        </w:rPr>
        <w:t>.</w:t>
      </w:r>
    </w:p>
    <w:p w14:paraId="1607D9EF" w14:textId="77777777" w:rsidR="00EC2532" w:rsidRPr="00786071" w:rsidRDefault="00EC2532" w:rsidP="00EC3FCB">
      <w:pPr>
        <w:jc w:val="both"/>
        <w:rPr>
          <w:bCs/>
          <w:sz w:val="22"/>
          <w:szCs w:val="22"/>
          <w:lang w:val="sr-Latn-CS"/>
        </w:rPr>
      </w:pPr>
    </w:p>
    <w:p w14:paraId="464053C1" w14:textId="77777777" w:rsidR="00411B4B" w:rsidRPr="003B7867" w:rsidRDefault="00411B4B" w:rsidP="00EC3FCB">
      <w:pPr>
        <w:tabs>
          <w:tab w:val="left" w:pos="540"/>
          <w:tab w:val="left" w:pos="569"/>
        </w:tabs>
        <w:jc w:val="both"/>
        <w:rPr>
          <w:b/>
          <w:bCs/>
          <w:sz w:val="22"/>
          <w:szCs w:val="22"/>
          <w:lang w:val="sr-Latn-CS"/>
        </w:rPr>
      </w:pPr>
      <w:r w:rsidRPr="003B7867">
        <w:rPr>
          <w:b/>
          <w:bCs/>
          <w:sz w:val="22"/>
          <w:szCs w:val="22"/>
          <w:lang w:val="sr-Latn-CS"/>
        </w:rPr>
        <w:t xml:space="preserve">4. </w:t>
      </w:r>
      <w:r w:rsidR="00480FB1" w:rsidRPr="003B7867">
        <w:rPr>
          <w:b/>
          <w:bCs/>
          <w:sz w:val="22"/>
          <w:szCs w:val="22"/>
          <w:lang w:val="sr-Latn-CS"/>
        </w:rPr>
        <w:tab/>
      </w:r>
      <w:r w:rsidRPr="00786071">
        <w:rPr>
          <w:b/>
          <w:bCs/>
          <w:sz w:val="22"/>
          <w:szCs w:val="22"/>
        </w:rPr>
        <w:t>KLINI</w:t>
      </w:r>
      <w:r w:rsidRPr="003B7867">
        <w:rPr>
          <w:b/>
          <w:bCs/>
          <w:sz w:val="22"/>
          <w:szCs w:val="22"/>
          <w:lang w:val="sr-Latn-CS"/>
        </w:rPr>
        <w:t>Č</w:t>
      </w:r>
      <w:r w:rsidRPr="00786071">
        <w:rPr>
          <w:b/>
          <w:bCs/>
          <w:sz w:val="22"/>
          <w:szCs w:val="22"/>
        </w:rPr>
        <w:t>KI</w:t>
      </w:r>
      <w:r w:rsidRPr="003B7867">
        <w:rPr>
          <w:b/>
          <w:bCs/>
          <w:sz w:val="22"/>
          <w:szCs w:val="22"/>
          <w:lang w:val="sr-Latn-CS"/>
        </w:rPr>
        <w:t xml:space="preserve"> </w:t>
      </w:r>
      <w:r w:rsidRPr="00786071">
        <w:rPr>
          <w:b/>
          <w:bCs/>
          <w:sz w:val="22"/>
          <w:szCs w:val="22"/>
        </w:rPr>
        <w:t>PODACI</w:t>
      </w:r>
    </w:p>
    <w:p w14:paraId="2CD9FA37" w14:textId="77777777" w:rsidR="00CD6F02" w:rsidRPr="003B7867" w:rsidRDefault="00CD6F02" w:rsidP="00EC3FCB">
      <w:pPr>
        <w:tabs>
          <w:tab w:val="left" w:pos="540"/>
          <w:tab w:val="left" w:pos="569"/>
        </w:tabs>
        <w:jc w:val="both"/>
        <w:rPr>
          <w:bCs/>
          <w:sz w:val="22"/>
          <w:szCs w:val="22"/>
          <w:lang w:val="sr-Latn-CS"/>
        </w:rPr>
      </w:pPr>
    </w:p>
    <w:p w14:paraId="4160E76C" w14:textId="77777777" w:rsidR="00411B4B" w:rsidRPr="003B7867" w:rsidRDefault="00411B4B" w:rsidP="00EC3FCB">
      <w:pPr>
        <w:tabs>
          <w:tab w:val="left" w:pos="540"/>
          <w:tab w:val="left" w:pos="569"/>
        </w:tabs>
        <w:jc w:val="both"/>
        <w:rPr>
          <w:b/>
          <w:bCs/>
          <w:sz w:val="22"/>
          <w:szCs w:val="22"/>
          <w:lang w:val="sr-Latn-CS"/>
        </w:rPr>
      </w:pPr>
      <w:r w:rsidRPr="003B7867">
        <w:rPr>
          <w:b/>
          <w:bCs/>
          <w:sz w:val="22"/>
          <w:szCs w:val="22"/>
          <w:lang w:val="sr-Latn-CS"/>
        </w:rPr>
        <w:t xml:space="preserve">4.1. </w:t>
      </w:r>
      <w:r w:rsidR="00480FB1" w:rsidRPr="003B7867">
        <w:rPr>
          <w:b/>
          <w:bCs/>
          <w:sz w:val="22"/>
          <w:szCs w:val="22"/>
          <w:lang w:val="sr-Latn-CS"/>
        </w:rPr>
        <w:tab/>
      </w:r>
      <w:r w:rsidRPr="00786071">
        <w:rPr>
          <w:b/>
          <w:bCs/>
          <w:sz w:val="22"/>
          <w:szCs w:val="22"/>
        </w:rPr>
        <w:t>Terapijske</w:t>
      </w:r>
      <w:r w:rsidRPr="003B7867">
        <w:rPr>
          <w:b/>
          <w:bCs/>
          <w:sz w:val="22"/>
          <w:szCs w:val="22"/>
          <w:lang w:val="sr-Latn-CS"/>
        </w:rPr>
        <w:t xml:space="preserve"> </w:t>
      </w:r>
      <w:r w:rsidRPr="00786071">
        <w:rPr>
          <w:b/>
          <w:bCs/>
          <w:sz w:val="22"/>
          <w:szCs w:val="22"/>
        </w:rPr>
        <w:t>indikacije</w:t>
      </w:r>
    </w:p>
    <w:p w14:paraId="3D9AF31A" w14:textId="6014EEA1" w:rsidR="00411B4B" w:rsidRDefault="00411B4B" w:rsidP="00EC3FCB">
      <w:pPr>
        <w:tabs>
          <w:tab w:val="left" w:pos="540"/>
          <w:tab w:val="left" w:pos="569"/>
        </w:tabs>
        <w:jc w:val="both"/>
        <w:rPr>
          <w:bCs/>
          <w:sz w:val="22"/>
          <w:szCs w:val="22"/>
          <w:lang w:val="sr-Latn-CS"/>
        </w:rPr>
      </w:pPr>
    </w:p>
    <w:p w14:paraId="4C1FBD2C" w14:textId="5B881ECB" w:rsidR="00162688" w:rsidRPr="00162688" w:rsidRDefault="00162688" w:rsidP="00EC3FCB">
      <w:pPr>
        <w:tabs>
          <w:tab w:val="left" w:pos="540"/>
          <w:tab w:val="left" w:pos="569"/>
        </w:tabs>
        <w:jc w:val="both"/>
        <w:rPr>
          <w:bCs/>
          <w:sz w:val="22"/>
          <w:szCs w:val="22"/>
          <w:lang w:val="sr-Latn-CS"/>
        </w:rPr>
      </w:pPr>
      <w:r w:rsidRPr="00162688">
        <w:rPr>
          <w:bCs/>
          <w:sz w:val="22"/>
          <w:szCs w:val="22"/>
        </w:rPr>
        <w:t>L</w:t>
      </w:r>
      <w:r>
        <w:rPr>
          <w:bCs/>
          <w:sz w:val="22"/>
          <w:szCs w:val="22"/>
        </w:rPr>
        <w:t>ij</w:t>
      </w:r>
      <w:r w:rsidRPr="00162688">
        <w:rPr>
          <w:bCs/>
          <w:sz w:val="22"/>
          <w:szCs w:val="22"/>
        </w:rPr>
        <w:t>ek</w:t>
      </w:r>
      <w:r w:rsidRPr="00162688">
        <w:rPr>
          <w:bCs/>
          <w:sz w:val="22"/>
          <w:szCs w:val="22"/>
          <w:lang w:val="sr-Latn-CS"/>
        </w:rPr>
        <w:t xml:space="preserve"> </w:t>
      </w:r>
      <w:r w:rsidRPr="00162688">
        <w:rPr>
          <w:bCs/>
          <w:sz w:val="22"/>
          <w:szCs w:val="22"/>
        </w:rPr>
        <w:t>Qtern</w:t>
      </w:r>
      <w:r w:rsidRPr="00162688">
        <w:rPr>
          <w:bCs/>
          <w:sz w:val="22"/>
          <w:szCs w:val="22"/>
          <w:lang w:val="sr-Latn-CS"/>
        </w:rPr>
        <w:t xml:space="preserve">, </w:t>
      </w:r>
      <w:r w:rsidRPr="00162688">
        <w:rPr>
          <w:bCs/>
          <w:sz w:val="22"/>
          <w:szCs w:val="22"/>
        </w:rPr>
        <w:t>fiksna</w:t>
      </w:r>
      <w:r w:rsidRPr="00162688">
        <w:rPr>
          <w:bCs/>
          <w:sz w:val="22"/>
          <w:szCs w:val="22"/>
          <w:lang w:val="sr-Latn-CS"/>
        </w:rPr>
        <w:t xml:space="preserve"> </w:t>
      </w:r>
      <w:r w:rsidRPr="00162688">
        <w:rPr>
          <w:bCs/>
          <w:sz w:val="22"/>
          <w:szCs w:val="22"/>
        </w:rPr>
        <w:t>kombinacija</w:t>
      </w:r>
      <w:r w:rsidRPr="00162688">
        <w:rPr>
          <w:bCs/>
          <w:sz w:val="22"/>
          <w:szCs w:val="22"/>
          <w:lang w:val="sr-Latn-CS"/>
        </w:rPr>
        <w:t xml:space="preserve"> </w:t>
      </w:r>
      <w:r w:rsidRPr="00162688">
        <w:rPr>
          <w:bCs/>
          <w:sz w:val="22"/>
          <w:szCs w:val="22"/>
        </w:rPr>
        <w:t>saksagliptina</w:t>
      </w:r>
      <w:r w:rsidRPr="00162688">
        <w:rPr>
          <w:bCs/>
          <w:sz w:val="22"/>
          <w:szCs w:val="22"/>
          <w:lang w:val="sr-Latn-CS"/>
        </w:rPr>
        <w:t xml:space="preserve"> </w:t>
      </w:r>
      <w:r w:rsidRPr="00162688">
        <w:rPr>
          <w:bCs/>
          <w:sz w:val="22"/>
          <w:szCs w:val="22"/>
        </w:rPr>
        <w:t>i</w:t>
      </w:r>
      <w:r w:rsidRPr="00162688">
        <w:rPr>
          <w:bCs/>
          <w:sz w:val="22"/>
          <w:szCs w:val="22"/>
          <w:lang w:val="sr-Latn-CS"/>
        </w:rPr>
        <w:t xml:space="preserve"> </w:t>
      </w:r>
      <w:r w:rsidRPr="00162688">
        <w:rPr>
          <w:bCs/>
          <w:sz w:val="22"/>
          <w:szCs w:val="22"/>
        </w:rPr>
        <w:t>dapagliflozina</w:t>
      </w:r>
      <w:r w:rsidRPr="00162688">
        <w:rPr>
          <w:bCs/>
          <w:sz w:val="22"/>
          <w:szCs w:val="22"/>
          <w:lang w:val="sr-Latn-CS"/>
        </w:rPr>
        <w:t xml:space="preserve">, </w:t>
      </w:r>
      <w:r w:rsidRPr="00162688">
        <w:rPr>
          <w:bCs/>
          <w:sz w:val="22"/>
          <w:szCs w:val="22"/>
        </w:rPr>
        <w:t>je</w:t>
      </w:r>
      <w:r w:rsidRPr="00162688">
        <w:rPr>
          <w:bCs/>
          <w:sz w:val="22"/>
          <w:szCs w:val="22"/>
          <w:lang w:val="sr-Latn-CS"/>
        </w:rPr>
        <w:t xml:space="preserve"> </w:t>
      </w:r>
      <w:r w:rsidRPr="00162688">
        <w:rPr>
          <w:bCs/>
          <w:sz w:val="22"/>
          <w:szCs w:val="22"/>
        </w:rPr>
        <w:t>indikovan</w:t>
      </w:r>
      <w:r w:rsidRPr="00162688">
        <w:rPr>
          <w:bCs/>
          <w:sz w:val="22"/>
          <w:szCs w:val="22"/>
          <w:lang w:val="sr-Latn-CS"/>
        </w:rPr>
        <w:t xml:space="preserve"> </w:t>
      </w:r>
      <w:r w:rsidRPr="00162688">
        <w:rPr>
          <w:bCs/>
          <w:sz w:val="22"/>
          <w:szCs w:val="22"/>
        </w:rPr>
        <w:t>kod</w:t>
      </w:r>
      <w:r w:rsidRPr="00162688">
        <w:rPr>
          <w:bCs/>
          <w:sz w:val="22"/>
          <w:szCs w:val="22"/>
          <w:lang w:val="sr-Latn-CS"/>
        </w:rPr>
        <w:t xml:space="preserve"> </w:t>
      </w:r>
      <w:r w:rsidRPr="00162688">
        <w:rPr>
          <w:bCs/>
          <w:sz w:val="22"/>
          <w:szCs w:val="22"/>
        </w:rPr>
        <w:t>odraslih</w:t>
      </w:r>
      <w:r w:rsidRPr="00162688">
        <w:rPr>
          <w:bCs/>
          <w:sz w:val="22"/>
          <w:szCs w:val="22"/>
          <w:lang w:val="sr-Latn-CS"/>
        </w:rPr>
        <w:t xml:space="preserve"> </w:t>
      </w:r>
      <w:r w:rsidRPr="00162688">
        <w:rPr>
          <w:bCs/>
          <w:sz w:val="22"/>
          <w:szCs w:val="22"/>
        </w:rPr>
        <w:t>osoba</w:t>
      </w:r>
      <w:r w:rsidRPr="00162688">
        <w:rPr>
          <w:bCs/>
          <w:sz w:val="22"/>
          <w:szCs w:val="22"/>
          <w:lang w:val="sr-Latn-CS"/>
        </w:rPr>
        <w:t xml:space="preserve"> </w:t>
      </w:r>
      <w:r w:rsidRPr="00162688">
        <w:rPr>
          <w:bCs/>
          <w:sz w:val="22"/>
          <w:szCs w:val="22"/>
        </w:rPr>
        <w:t>starosti</w:t>
      </w:r>
      <w:r w:rsidRPr="00162688">
        <w:rPr>
          <w:bCs/>
          <w:sz w:val="22"/>
          <w:szCs w:val="22"/>
          <w:lang w:val="sr-Latn-CS"/>
        </w:rPr>
        <w:t xml:space="preserve"> </w:t>
      </w:r>
      <w:r w:rsidRPr="00162688">
        <w:rPr>
          <w:bCs/>
          <w:sz w:val="22"/>
          <w:szCs w:val="22"/>
        </w:rPr>
        <w:t>od</w:t>
      </w:r>
      <w:r w:rsidRPr="00162688">
        <w:rPr>
          <w:bCs/>
          <w:sz w:val="22"/>
          <w:szCs w:val="22"/>
          <w:lang w:val="sr-Latn-CS"/>
        </w:rPr>
        <w:t xml:space="preserve"> 18 </w:t>
      </w:r>
      <w:r w:rsidRPr="00162688">
        <w:rPr>
          <w:bCs/>
          <w:sz w:val="22"/>
          <w:szCs w:val="22"/>
        </w:rPr>
        <w:t>i</w:t>
      </w:r>
      <w:r w:rsidRPr="00162688">
        <w:rPr>
          <w:bCs/>
          <w:sz w:val="22"/>
          <w:szCs w:val="22"/>
          <w:lang w:val="sr-Latn-CS"/>
        </w:rPr>
        <w:t xml:space="preserve"> </w:t>
      </w:r>
      <w:r w:rsidRPr="00162688">
        <w:rPr>
          <w:bCs/>
          <w:sz w:val="22"/>
          <w:szCs w:val="22"/>
        </w:rPr>
        <w:t>vi</w:t>
      </w:r>
      <w:r w:rsidRPr="00162688">
        <w:rPr>
          <w:bCs/>
          <w:sz w:val="22"/>
          <w:szCs w:val="22"/>
          <w:lang w:val="sr-Latn-CS"/>
        </w:rPr>
        <w:t>š</w:t>
      </w:r>
      <w:r w:rsidRPr="00162688">
        <w:rPr>
          <w:bCs/>
          <w:sz w:val="22"/>
          <w:szCs w:val="22"/>
        </w:rPr>
        <w:t>e</w:t>
      </w:r>
      <w:r w:rsidRPr="00162688">
        <w:rPr>
          <w:bCs/>
          <w:sz w:val="22"/>
          <w:szCs w:val="22"/>
          <w:lang w:val="sr-Latn-CS"/>
        </w:rPr>
        <w:t xml:space="preserve"> </w:t>
      </w:r>
      <w:r w:rsidRPr="00162688">
        <w:rPr>
          <w:bCs/>
          <w:sz w:val="22"/>
          <w:szCs w:val="22"/>
        </w:rPr>
        <w:t>godina</w:t>
      </w:r>
      <w:r w:rsidRPr="00162688">
        <w:rPr>
          <w:bCs/>
          <w:sz w:val="22"/>
          <w:szCs w:val="22"/>
          <w:lang w:val="sr-Latn-CS"/>
        </w:rPr>
        <w:t xml:space="preserve">, </w:t>
      </w:r>
      <w:r w:rsidRPr="00162688">
        <w:rPr>
          <w:bCs/>
          <w:sz w:val="22"/>
          <w:szCs w:val="22"/>
        </w:rPr>
        <w:t>koje</w:t>
      </w:r>
      <w:r w:rsidRPr="00162688">
        <w:rPr>
          <w:bCs/>
          <w:sz w:val="22"/>
          <w:szCs w:val="22"/>
          <w:lang w:val="sr-Latn-CS"/>
        </w:rPr>
        <w:t xml:space="preserve"> </w:t>
      </w:r>
      <w:r w:rsidRPr="00162688">
        <w:rPr>
          <w:bCs/>
          <w:sz w:val="22"/>
          <w:szCs w:val="22"/>
        </w:rPr>
        <w:t>boluju</w:t>
      </w:r>
      <w:r w:rsidRPr="00162688">
        <w:rPr>
          <w:bCs/>
          <w:sz w:val="22"/>
          <w:szCs w:val="22"/>
          <w:lang w:val="sr-Latn-CS"/>
        </w:rPr>
        <w:t xml:space="preserve"> </w:t>
      </w:r>
      <w:r w:rsidRPr="00162688">
        <w:rPr>
          <w:bCs/>
          <w:sz w:val="22"/>
          <w:szCs w:val="22"/>
        </w:rPr>
        <w:t>od</w:t>
      </w:r>
      <w:r w:rsidRPr="00162688">
        <w:rPr>
          <w:bCs/>
          <w:sz w:val="22"/>
          <w:szCs w:val="22"/>
          <w:lang w:val="sr-Latn-CS"/>
        </w:rPr>
        <w:t xml:space="preserve"> </w:t>
      </w:r>
      <w:r w:rsidRPr="00162688">
        <w:rPr>
          <w:bCs/>
          <w:sz w:val="22"/>
          <w:szCs w:val="22"/>
        </w:rPr>
        <w:t>dijabetes</w:t>
      </w:r>
      <w:r w:rsidRPr="00162688">
        <w:rPr>
          <w:bCs/>
          <w:sz w:val="22"/>
          <w:szCs w:val="22"/>
          <w:lang w:val="sr-Latn-CS"/>
        </w:rPr>
        <w:t xml:space="preserve"> </w:t>
      </w:r>
      <w:r w:rsidRPr="00162688">
        <w:rPr>
          <w:bCs/>
          <w:sz w:val="22"/>
          <w:szCs w:val="22"/>
        </w:rPr>
        <w:t>melitusa</w:t>
      </w:r>
      <w:r w:rsidRPr="00162688">
        <w:rPr>
          <w:bCs/>
          <w:sz w:val="22"/>
          <w:szCs w:val="22"/>
          <w:lang w:val="sr-Latn-CS"/>
        </w:rPr>
        <w:t xml:space="preserve"> </w:t>
      </w:r>
      <w:r w:rsidRPr="00162688">
        <w:rPr>
          <w:bCs/>
          <w:sz w:val="22"/>
          <w:szCs w:val="22"/>
        </w:rPr>
        <w:t>tip</w:t>
      </w:r>
      <w:r w:rsidRPr="00162688">
        <w:rPr>
          <w:bCs/>
          <w:sz w:val="22"/>
          <w:szCs w:val="22"/>
          <w:lang w:val="sr-Latn-CS"/>
        </w:rPr>
        <w:t xml:space="preserve"> 2:</w:t>
      </w:r>
    </w:p>
    <w:p w14:paraId="78A92A68" w14:textId="406EADD0" w:rsidR="00162688" w:rsidRPr="00162688" w:rsidRDefault="00162688" w:rsidP="00EC3FCB">
      <w:pPr>
        <w:numPr>
          <w:ilvl w:val="0"/>
          <w:numId w:val="12"/>
        </w:numPr>
        <w:tabs>
          <w:tab w:val="left" w:pos="540"/>
          <w:tab w:val="left" w:pos="569"/>
        </w:tabs>
        <w:ind w:left="360"/>
        <w:jc w:val="both"/>
        <w:rPr>
          <w:bCs/>
          <w:sz w:val="22"/>
          <w:szCs w:val="22"/>
          <w:lang w:val="sr-Latn-CS"/>
        </w:rPr>
      </w:pPr>
      <w:r w:rsidRPr="00162688">
        <w:rPr>
          <w:bCs/>
          <w:sz w:val="22"/>
          <w:szCs w:val="22"/>
        </w:rPr>
        <w:t>za</w:t>
      </w:r>
      <w:r w:rsidRPr="00162688">
        <w:rPr>
          <w:bCs/>
          <w:sz w:val="22"/>
          <w:szCs w:val="22"/>
          <w:lang w:val="sr-Latn-CS"/>
        </w:rPr>
        <w:t xml:space="preserve"> </w:t>
      </w:r>
      <w:r w:rsidRPr="00162688">
        <w:rPr>
          <w:bCs/>
          <w:sz w:val="22"/>
          <w:szCs w:val="22"/>
        </w:rPr>
        <w:t>pobolj</w:t>
      </w:r>
      <w:r w:rsidRPr="00162688">
        <w:rPr>
          <w:bCs/>
          <w:sz w:val="22"/>
          <w:szCs w:val="22"/>
          <w:lang w:val="sr-Latn-CS"/>
        </w:rPr>
        <w:t>š</w:t>
      </w:r>
      <w:r w:rsidRPr="00162688">
        <w:rPr>
          <w:bCs/>
          <w:sz w:val="22"/>
          <w:szCs w:val="22"/>
        </w:rPr>
        <w:t>anje</w:t>
      </w:r>
      <w:r w:rsidRPr="00162688">
        <w:rPr>
          <w:bCs/>
          <w:sz w:val="22"/>
          <w:szCs w:val="22"/>
          <w:lang w:val="sr-Latn-CS"/>
        </w:rPr>
        <w:t xml:space="preserve"> </w:t>
      </w:r>
      <w:r w:rsidRPr="00162688">
        <w:rPr>
          <w:bCs/>
          <w:sz w:val="22"/>
          <w:szCs w:val="22"/>
        </w:rPr>
        <w:t>regulacije</w:t>
      </w:r>
      <w:r w:rsidRPr="00162688">
        <w:rPr>
          <w:bCs/>
          <w:sz w:val="22"/>
          <w:szCs w:val="22"/>
          <w:lang w:val="sr-Latn-CS"/>
        </w:rPr>
        <w:t xml:space="preserve"> </w:t>
      </w:r>
      <w:r w:rsidRPr="00162688">
        <w:rPr>
          <w:bCs/>
          <w:sz w:val="22"/>
          <w:szCs w:val="22"/>
        </w:rPr>
        <w:t>glikemije</w:t>
      </w:r>
      <w:r w:rsidRPr="00162688">
        <w:rPr>
          <w:bCs/>
          <w:sz w:val="22"/>
          <w:szCs w:val="22"/>
          <w:lang w:val="sr-Latn-CS"/>
        </w:rPr>
        <w:t xml:space="preserve"> </w:t>
      </w:r>
      <w:r w:rsidRPr="00162688">
        <w:rPr>
          <w:bCs/>
          <w:sz w:val="22"/>
          <w:szCs w:val="22"/>
        </w:rPr>
        <w:t>kada</w:t>
      </w:r>
      <w:r w:rsidRPr="00162688">
        <w:rPr>
          <w:bCs/>
          <w:sz w:val="22"/>
          <w:szCs w:val="22"/>
          <w:lang w:val="sr-Latn-CS"/>
        </w:rPr>
        <w:t xml:space="preserve"> </w:t>
      </w:r>
      <w:r w:rsidRPr="00162688">
        <w:rPr>
          <w:bCs/>
          <w:sz w:val="22"/>
          <w:szCs w:val="22"/>
        </w:rPr>
        <w:t>metformin</w:t>
      </w:r>
      <w:r w:rsidRPr="00162688">
        <w:rPr>
          <w:bCs/>
          <w:sz w:val="22"/>
          <w:szCs w:val="22"/>
          <w:lang w:val="sr-Latn-CS"/>
        </w:rPr>
        <w:t xml:space="preserve"> </w:t>
      </w:r>
      <w:r w:rsidRPr="00162688">
        <w:rPr>
          <w:bCs/>
          <w:sz w:val="22"/>
          <w:szCs w:val="22"/>
        </w:rPr>
        <w:t>i</w:t>
      </w:r>
      <w:r w:rsidRPr="00162688">
        <w:rPr>
          <w:bCs/>
          <w:sz w:val="22"/>
          <w:szCs w:val="22"/>
          <w:lang w:val="sr-Latn-CS"/>
        </w:rPr>
        <w:t>/</w:t>
      </w:r>
      <w:r w:rsidRPr="00162688">
        <w:rPr>
          <w:bCs/>
          <w:sz w:val="22"/>
          <w:szCs w:val="22"/>
        </w:rPr>
        <w:t>ili</w:t>
      </w:r>
      <w:r w:rsidRPr="00162688">
        <w:rPr>
          <w:bCs/>
          <w:sz w:val="22"/>
          <w:szCs w:val="22"/>
          <w:lang w:val="sr-Latn-CS"/>
        </w:rPr>
        <w:t xml:space="preserve"> </w:t>
      </w:r>
      <w:r w:rsidRPr="00162688">
        <w:rPr>
          <w:bCs/>
          <w:sz w:val="22"/>
          <w:szCs w:val="22"/>
        </w:rPr>
        <w:t>sulfonilurea</w:t>
      </w:r>
      <w:r w:rsidRPr="00162688">
        <w:rPr>
          <w:bCs/>
          <w:sz w:val="22"/>
          <w:szCs w:val="22"/>
          <w:lang w:val="sr-Latn-CS"/>
        </w:rPr>
        <w:t xml:space="preserve"> (</w:t>
      </w:r>
      <w:r w:rsidRPr="00162688">
        <w:rPr>
          <w:bCs/>
          <w:sz w:val="22"/>
          <w:szCs w:val="22"/>
        </w:rPr>
        <w:t>SU</w:t>
      </w:r>
      <w:r w:rsidRPr="00162688">
        <w:rPr>
          <w:bCs/>
          <w:sz w:val="22"/>
          <w:szCs w:val="22"/>
          <w:lang w:val="sr-Latn-CS"/>
        </w:rPr>
        <w:t xml:space="preserve">) </w:t>
      </w:r>
      <w:r w:rsidRPr="00162688">
        <w:rPr>
          <w:bCs/>
          <w:sz w:val="22"/>
          <w:szCs w:val="22"/>
        </w:rPr>
        <w:t>i</w:t>
      </w:r>
      <w:r w:rsidRPr="00162688">
        <w:rPr>
          <w:bCs/>
          <w:sz w:val="22"/>
          <w:szCs w:val="22"/>
          <w:lang w:val="sr-Latn-CS"/>
        </w:rPr>
        <w:t xml:space="preserve"> </w:t>
      </w:r>
      <w:r w:rsidRPr="00162688">
        <w:rPr>
          <w:bCs/>
          <w:sz w:val="22"/>
          <w:szCs w:val="22"/>
        </w:rPr>
        <w:t>jedna</w:t>
      </w:r>
      <w:r w:rsidRPr="00162688">
        <w:rPr>
          <w:bCs/>
          <w:sz w:val="22"/>
          <w:szCs w:val="22"/>
          <w:lang w:val="sr-Latn-CS"/>
        </w:rPr>
        <w:t xml:space="preserve"> </w:t>
      </w:r>
      <w:r w:rsidRPr="00162688">
        <w:rPr>
          <w:bCs/>
          <w:sz w:val="22"/>
          <w:szCs w:val="22"/>
        </w:rPr>
        <w:t>od</w:t>
      </w:r>
      <w:r w:rsidRPr="00162688">
        <w:rPr>
          <w:bCs/>
          <w:sz w:val="22"/>
          <w:szCs w:val="22"/>
          <w:lang w:val="sr-Latn-CS"/>
        </w:rPr>
        <w:t xml:space="preserve"> </w:t>
      </w:r>
      <w:r w:rsidRPr="00162688">
        <w:rPr>
          <w:bCs/>
          <w:sz w:val="22"/>
          <w:szCs w:val="22"/>
        </w:rPr>
        <w:t>komponenti</w:t>
      </w:r>
      <w:r w:rsidRPr="00162688">
        <w:rPr>
          <w:bCs/>
          <w:sz w:val="22"/>
          <w:szCs w:val="22"/>
          <w:lang w:val="sr-Latn-CS"/>
        </w:rPr>
        <w:t xml:space="preserve"> </w:t>
      </w:r>
      <w:r w:rsidRPr="00162688">
        <w:rPr>
          <w:bCs/>
          <w:sz w:val="22"/>
          <w:szCs w:val="22"/>
        </w:rPr>
        <w:t>l</w:t>
      </w:r>
      <w:r w:rsidR="002A30C8">
        <w:rPr>
          <w:bCs/>
          <w:sz w:val="22"/>
          <w:szCs w:val="22"/>
        </w:rPr>
        <w:t>ij</w:t>
      </w:r>
      <w:r w:rsidRPr="00162688">
        <w:rPr>
          <w:bCs/>
          <w:sz w:val="22"/>
          <w:szCs w:val="22"/>
        </w:rPr>
        <w:t>eka</w:t>
      </w:r>
      <w:r w:rsidRPr="00162688">
        <w:rPr>
          <w:bCs/>
          <w:sz w:val="22"/>
          <w:szCs w:val="22"/>
          <w:lang w:val="sr-Latn-CS"/>
        </w:rPr>
        <w:t xml:space="preserve"> </w:t>
      </w:r>
      <w:r w:rsidRPr="00162688">
        <w:rPr>
          <w:bCs/>
          <w:sz w:val="22"/>
          <w:szCs w:val="22"/>
        </w:rPr>
        <w:t>Qtern</w:t>
      </w:r>
      <w:r w:rsidRPr="00162688">
        <w:rPr>
          <w:bCs/>
          <w:sz w:val="22"/>
          <w:szCs w:val="22"/>
          <w:lang w:val="sr-Latn-CS"/>
        </w:rPr>
        <w:t xml:space="preserve">, </w:t>
      </w:r>
      <w:r w:rsidRPr="00162688">
        <w:rPr>
          <w:bCs/>
          <w:sz w:val="22"/>
          <w:szCs w:val="22"/>
        </w:rPr>
        <w:t>u</w:t>
      </w:r>
      <w:r w:rsidRPr="00162688">
        <w:rPr>
          <w:bCs/>
          <w:sz w:val="22"/>
          <w:szCs w:val="22"/>
          <w:lang w:val="sr-Latn-CS"/>
        </w:rPr>
        <w:t xml:space="preserve"> </w:t>
      </w:r>
      <w:r w:rsidRPr="00162688">
        <w:rPr>
          <w:bCs/>
          <w:sz w:val="22"/>
          <w:szCs w:val="22"/>
        </w:rPr>
        <w:t>obliku</w:t>
      </w:r>
      <w:r w:rsidRPr="00162688">
        <w:rPr>
          <w:bCs/>
          <w:sz w:val="22"/>
          <w:szCs w:val="22"/>
          <w:lang w:val="sr-Latn-CS"/>
        </w:rPr>
        <w:t xml:space="preserve"> </w:t>
      </w:r>
      <w:r w:rsidRPr="00162688">
        <w:rPr>
          <w:bCs/>
          <w:sz w:val="22"/>
          <w:szCs w:val="22"/>
        </w:rPr>
        <w:t>monokomponentnog</w:t>
      </w:r>
      <w:r w:rsidRPr="00162688">
        <w:rPr>
          <w:bCs/>
          <w:sz w:val="22"/>
          <w:szCs w:val="22"/>
          <w:lang w:val="sr-Latn-CS"/>
        </w:rPr>
        <w:t xml:space="preserve"> </w:t>
      </w:r>
      <w:r w:rsidRPr="00162688">
        <w:rPr>
          <w:bCs/>
          <w:sz w:val="22"/>
          <w:szCs w:val="22"/>
        </w:rPr>
        <w:t>l</w:t>
      </w:r>
      <w:r w:rsidR="002A30C8">
        <w:rPr>
          <w:bCs/>
          <w:sz w:val="22"/>
          <w:szCs w:val="22"/>
        </w:rPr>
        <w:t>ij</w:t>
      </w:r>
      <w:r w:rsidRPr="00162688">
        <w:rPr>
          <w:bCs/>
          <w:sz w:val="22"/>
          <w:szCs w:val="22"/>
        </w:rPr>
        <w:t>eka</w:t>
      </w:r>
      <w:r w:rsidRPr="00162688">
        <w:rPr>
          <w:bCs/>
          <w:sz w:val="22"/>
          <w:szCs w:val="22"/>
          <w:lang w:val="sr-Latn-CS"/>
        </w:rPr>
        <w:t xml:space="preserve">, </w:t>
      </w:r>
      <w:r w:rsidRPr="00162688">
        <w:rPr>
          <w:bCs/>
          <w:sz w:val="22"/>
          <w:szCs w:val="22"/>
        </w:rPr>
        <w:t>ne</w:t>
      </w:r>
      <w:r w:rsidRPr="00162688">
        <w:rPr>
          <w:bCs/>
          <w:sz w:val="22"/>
          <w:szCs w:val="22"/>
          <w:lang w:val="sr-Latn-CS"/>
        </w:rPr>
        <w:t xml:space="preserve"> </w:t>
      </w:r>
      <w:r w:rsidRPr="00162688">
        <w:rPr>
          <w:bCs/>
          <w:sz w:val="22"/>
          <w:szCs w:val="22"/>
        </w:rPr>
        <w:t>obezb</w:t>
      </w:r>
      <w:r w:rsidR="002A30C8">
        <w:rPr>
          <w:bCs/>
          <w:sz w:val="22"/>
          <w:szCs w:val="22"/>
        </w:rPr>
        <w:t>j</w:t>
      </w:r>
      <w:r w:rsidRPr="00162688">
        <w:rPr>
          <w:bCs/>
          <w:sz w:val="22"/>
          <w:szCs w:val="22"/>
        </w:rPr>
        <w:t>e</w:t>
      </w:r>
      <w:r w:rsidRPr="00162688">
        <w:rPr>
          <w:bCs/>
          <w:sz w:val="22"/>
          <w:szCs w:val="22"/>
          <w:lang w:val="sr-Latn-CS"/>
        </w:rPr>
        <w:t>đ</w:t>
      </w:r>
      <w:r w:rsidRPr="00162688">
        <w:rPr>
          <w:bCs/>
          <w:sz w:val="22"/>
          <w:szCs w:val="22"/>
        </w:rPr>
        <w:t>uju</w:t>
      </w:r>
      <w:r w:rsidRPr="00162688">
        <w:rPr>
          <w:bCs/>
          <w:sz w:val="22"/>
          <w:szCs w:val="22"/>
          <w:lang w:val="sr-Latn-CS"/>
        </w:rPr>
        <w:t xml:space="preserve"> </w:t>
      </w:r>
      <w:r w:rsidRPr="00162688">
        <w:rPr>
          <w:bCs/>
          <w:sz w:val="22"/>
          <w:szCs w:val="22"/>
        </w:rPr>
        <w:t>adekvatnu</w:t>
      </w:r>
      <w:r w:rsidRPr="00162688">
        <w:rPr>
          <w:bCs/>
          <w:sz w:val="22"/>
          <w:szCs w:val="22"/>
          <w:lang w:val="sr-Latn-CS"/>
        </w:rPr>
        <w:t xml:space="preserve"> </w:t>
      </w:r>
      <w:r w:rsidRPr="00162688">
        <w:rPr>
          <w:bCs/>
          <w:sz w:val="22"/>
          <w:szCs w:val="22"/>
        </w:rPr>
        <w:t>regulaciju</w:t>
      </w:r>
      <w:r w:rsidRPr="00162688">
        <w:rPr>
          <w:bCs/>
          <w:sz w:val="22"/>
          <w:szCs w:val="22"/>
          <w:lang w:val="sr-Latn-CS"/>
        </w:rPr>
        <w:t xml:space="preserve"> </w:t>
      </w:r>
      <w:r w:rsidRPr="00162688">
        <w:rPr>
          <w:bCs/>
          <w:sz w:val="22"/>
          <w:szCs w:val="22"/>
        </w:rPr>
        <w:t>glikemije</w:t>
      </w:r>
      <w:r w:rsidRPr="00162688">
        <w:rPr>
          <w:bCs/>
          <w:sz w:val="22"/>
          <w:szCs w:val="22"/>
          <w:lang w:val="sr-Latn-CS"/>
        </w:rPr>
        <w:t>;</w:t>
      </w:r>
    </w:p>
    <w:p w14:paraId="0CCCC76E" w14:textId="3DDC5364" w:rsidR="00162688" w:rsidRPr="00162688" w:rsidRDefault="00162688" w:rsidP="00EC3FCB">
      <w:pPr>
        <w:numPr>
          <w:ilvl w:val="0"/>
          <w:numId w:val="12"/>
        </w:numPr>
        <w:tabs>
          <w:tab w:val="left" w:pos="540"/>
          <w:tab w:val="left" w:pos="569"/>
        </w:tabs>
        <w:ind w:left="360"/>
        <w:jc w:val="both"/>
        <w:rPr>
          <w:bCs/>
          <w:sz w:val="22"/>
          <w:szCs w:val="22"/>
          <w:lang w:val="sr-Latn-CS"/>
        </w:rPr>
      </w:pPr>
      <w:r w:rsidRPr="00162688">
        <w:rPr>
          <w:bCs/>
          <w:sz w:val="22"/>
          <w:szCs w:val="22"/>
        </w:rPr>
        <w:t>kada</w:t>
      </w:r>
      <w:r w:rsidRPr="00162688">
        <w:rPr>
          <w:bCs/>
          <w:sz w:val="22"/>
          <w:szCs w:val="22"/>
          <w:lang w:val="sr-Latn-CS"/>
        </w:rPr>
        <w:t xml:space="preserve"> </w:t>
      </w:r>
      <w:r w:rsidRPr="00162688">
        <w:rPr>
          <w:bCs/>
          <w:sz w:val="22"/>
          <w:szCs w:val="22"/>
        </w:rPr>
        <w:t>se</w:t>
      </w:r>
      <w:r w:rsidRPr="00162688">
        <w:rPr>
          <w:bCs/>
          <w:sz w:val="22"/>
          <w:szCs w:val="22"/>
          <w:lang w:val="sr-Latn-CS"/>
        </w:rPr>
        <w:t xml:space="preserve"> </w:t>
      </w:r>
      <w:r w:rsidRPr="00162688">
        <w:rPr>
          <w:bCs/>
          <w:sz w:val="22"/>
          <w:szCs w:val="22"/>
        </w:rPr>
        <w:t>pacijent</w:t>
      </w:r>
      <w:r w:rsidRPr="00162688">
        <w:rPr>
          <w:bCs/>
          <w:sz w:val="22"/>
          <w:szCs w:val="22"/>
          <w:lang w:val="sr-Latn-CS"/>
        </w:rPr>
        <w:t xml:space="preserve"> </w:t>
      </w:r>
      <w:r w:rsidRPr="00162688">
        <w:rPr>
          <w:bCs/>
          <w:sz w:val="22"/>
          <w:szCs w:val="22"/>
        </w:rPr>
        <w:t>ve</w:t>
      </w:r>
      <w:r w:rsidRPr="00162688">
        <w:rPr>
          <w:bCs/>
          <w:sz w:val="22"/>
          <w:szCs w:val="22"/>
          <w:lang w:val="sr-Latn-CS"/>
        </w:rPr>
        <w:t xml:space="preserve">ć </w:t>
      </w:r>
      <w:r w:rsidRPr="00162688">
        <w:rPr>
          <w:bCs/>
          <w:sz w:val="22"/>
          <w:szCs w:val="22"/>
        </w:rPr>
        <w:t>l</w:t>
      </w:r>
      <w:r w:rsidR="002A30C8">
        <w:rPr>
          <w:bCs/>
          <w:sz w:val="22"/>
          <w:szCs w:val="22"/>
        </w:rPr>
        <w:t>ij</w:t>
      </w:r>
      <w:r w:rsidRPr="00162688">
        <w:rPr>
          <w:bCs/>
          <w:sz w:val="22"/>
          <w:szCs w:val="22"/>
        </w:rPr>
        <w:t>e</w:t>
      </w:r>
      <w:r w:rsidRPr="00162688">
        <w:rPr>
          <w:bCs/>
          <w:sz w:val="22"/>
          <w:szCs w:val="22"/>
          <w:lang w:val="sr-Latn-CS"/>
        </w:rPr>
        <w:t>č</w:t>
      </w:r>
      <w:r w:rsidRPr="00162688">
        <w:rPr>
          <w:bCs/>
          <w:sz w:val="22"/>
          <w:szCs w:val="22"/>
        </w:rPr>
        <w:t>i</w:t>
      </w:r>
      <w:r w:rsidRPr="00162688">
        <w:rPr>
          <w:bCs/>
          <w:sz w:val="22"/>
          <w:szCs w:val="22"/>
          <w:lang w:val="sr-Latn-CS"/>
        </w:rPr>
        <w:t xml:space="preserve"> </w:t>
      </w:r>
      <w:r w:rsidRPr="00162688">
        <w:rPr>
          <w:bCs/>
          <w:sz w:val="22"/>
          <w:szCs w:val="22"/>
        </w:rPr>
        <w:t>kombinacijom</w:t>
      </w:r>
      <w:r w:rsidRPr="00162688">
        <w:rPr>
          <w:bCs/>
          <w:sz w:val="22"/>
          <w:szCs w:val="22"/>
          <w:lang w:val="sr-Latn-CS"/>
        </w:rPr>
        <w:t xml:space="preserve"> </w:t>
      </w:r>
      <w:r w:rsidRPr="00162688">
        <w:rPr>
          <w:bCs/>
          <w:sz w:val="22"/>
          <w:szCs w:val="22"/>
        </w:rPr>
        <w:t>dapagliflozina</w:t>
      </w:r>
      <w:r w:rsidRPr="00162688">
        <w:rPr>
          <w:bCs/>
          <w:sz w:val="22"/>
          <w:szCs w:val="22"/>
          <w:lang w:val="sr-Latn-CS"/>
        </w:rPr>
        <w:t xml:space="preserve"> </w:t>
      </w:r>
      <w:r w:rsidRPr="00162688">
        <w:rPr>
          <w:bCs/>
          <w:sz w:val="22"/>
          <w:szCs w:val="22"/>
        </w:rPr>
        <w:t>i</w:t>
      </w:r>
      <w:r w:rsidRPr="00162688">
        <w:rPr>
          <w:bCs/>
          <w:sz w:val="22"/>
          <w:szCs w:val="22"/>
          <w:lang w:val="sr-Latn-CS"/>
        </w:rPr>
        <w:t xml:space="preserve"> </w:t>
      </w:r>
      <w:r w:rsidRPr="00162688">
        <w:rPr>
          <w:bCs/>
          <w:sz w:val="22"/>
          <w:szCs w:val="22"/>
        </w:rPr>
        <w:t>saksagliptina</w:t>
      </w:r>
      <w:r w:rsidRPr="00162688">
        <w:rPr>
          <w:bCs/>
          <w:sz w:val="22"/>
          <w:szCs w:val="22"/>
          <w:lang w:val="sr-Latn-CS"/>
        </w:rPr>
        <w:t xml:space="preserve"> </w:t>
      </w:r>
      <w:r w:rsidRPr="00162688">
        <w:rPr>
          <w:bCs/>
          <w:sz w:val="22"/>
          <w:szCs w:val="22"/>
        </w:rPr>
        <w:t>prim</w:t>
      </w:r>
      <w:r w:rsidR="002A30C8">
        <w:rPr>
          <w:bCs/>
          <w:sz w:val="22"/>
          <w:szCs w:val="22"/>
        </w:rPr>
        <w:t>j</w:t>
      </w:r>
      <w:r w:rsidRPr="00162688">
        <w:rPr>
          <w:bCs/>
          <w:sz w:val="22"/>
          <w:szCs w:val="22"/>
        </w:rPr>
        <w:t>enom</w:t>
      </w:r>
      <w:r w:rsidRPr="00162688">
        <w:rPr>
          <w:bCs/>
          <w:sz w:val="22"/>
          <w:szCs w:val="22"/>
          <w:lang w:val="sr-Latn-CS"/>
        </w:rPr>
        <w:t xml:space="preserve"> </w:t>
      </w:r>
      <w:r w:rsidRPr="00162688">
        <w:rPr>
          <w:bCs/>
          <w:sz w:val="22"/>
          <w:szCs w:val="22"/>
        </w:rPr>
        <w:t>monokomponentnih</w:t>
      </w:r>
      <w:r w:rsidRPr="00162688">
        <w:rPr>
          <w:bCs/>
          <w:sz w:val="22"/>
          <w:szCs w:val="22"/>
          <w:lang w:val="sr-Latn-CS"/>
        </w:rPr>
        <w:t xml:space="preserve"> </w:t>
      </w:r>
      <w:r w:rsidRPr="00162688">
        <w:rPr>
          <w:bCs/>
          <w:sz w:val="22"/>
          <w:szCs w:val="22"/>
        </w:rPr>
        <w:t>l</w:t>
      </w:r>
      <w:r w:rsidR="002A30C8">
        <w:rPr>
          <w:bCs/>
          <w:sz w:val="22"/>
          <w:szCs w:val="22"/>
        </w:rPr>
        <w:t>j</w:t>
      </w:r>
      <w:r w:rsidRPr="00162688">
        <w:rPr>
          <w:bCs/>
          <w:sz w:val="22"/>
          <w:szCs w:val="22"/>
        </w:rPr>
        <w:t>ekova</w:t>
      </w:r>
      <w:r w:rsidRPr="00162688">
        <w:rPr>
          <w:bCs/>
          <w:sz w:val="22"/>
          <w:szCs w:val="22"/>
          <w:lang w:val="sr-Latn-CS"/>
        </w:rPr>
        <w:t>.</w:t>
      </w:r>
    </w:p>
    <w:p w14:paraId="270B6CF4" w14:textId="557021C6" w:rsidR="00162688" w:rsidRPr="00162688" w:rsidRDefault="00162688" w:rsidP="00EC3FCB">
      <w:pPr>
        <w:tabs>
          <w:tab w:val="left" w:pos="540"/>
          <w:tab w:val="left" w:pos="569"/>
        </w:tabs>
        <w:jc w:val="both"/>
        <w:rPr>
          <w:bCs/>
          <w:sz w:val="22"/>
          <w:szCs w:val="22"/>
          <w:lang w:val="sr-Latn-CS"/>
        </w:rPr>
      </w:pPr>
      <w:r w:rsidRPr="00162688">
        <w:rPr>
          <w:bCs/>
          <w:sz w:val="22"/>
          <w:szCs w:val="22"/>
          <w:lang w:val="sr-Latn-CS"/>
        </w:rPr>
        <w:t>(</w:t>
      </w:r>
      <w:r w:rsidRPr="00162688">
        <w:rPr>
          <w:bCs/>
          <w:sz w:val="22"/>
          <w:szCs w:val="22"/>
        </w:rPr>
        <w:t>vid</w:t>
      </w:r>
      <w:r w:rsidR="002A30C8">
        <w:rPr>
          <w:bCs/>
          <w:sz w:val="22"/>
          <w:szCs w:val="22"/>
        </w:rPr>
        <w:t>j</w:t>
      </w:r>
      <w:r w:rsidRPr="00162688">
        <w:rPr>
          <w:bCs/>
          <w:sz w:val="22"/>
          <w:szCs w:val="22"/>
        </w:rPr>
        <w:t>eti</w:t>
      </w:r>
      <w:r w:rsidRPr="00162688">
        <w:rPr>
          <w:bCs/>
          <w:sz w:val="22"/>
          <w:szCs w:val="22"/>
          <w:lang w:val="sr-Latn-CS"/>
        </w:rPr>
        <w:t xml:space="preserve"> </w:t>
      </w:r>
      <w:r w:rsidR="00A50441">
        <w:rPr>
          <w:bCs/>
          <w:sz w:val="22"/>
          <w:szCs w:val="22"/>
        </w:rPr>
        <w:t>djelove</w:t>
      </w:r>
      <w:r w:rsidR="00A50441" w:rsidRPr="00162688">
        <w:rPr>
          <w:bCs/>
          <w:sz w:val="22"/>
          <w:szCs w:val="22"/>
          <w:lang w:val="sr-Latn-CS"/>
        </w:rPr>
        <w:t xml:space="preserve"> </w:t>
      </w:r>
      <w:r w:rsidRPr="00162688">
        <w:rPr>
          <w:bCs/>
          <w:sz w:val="22"/>
          <w:szCs w:val="22"/>
          <w:lang w:val="sr-Latn-CS"/>
        </w:rPr>
        <w:t xml:space="preserve">4.2, 4.4, 4.5 </w:t>
      </w:r>
      <w:r w:rsidRPr="00162688">
        <w:rPr>
          <w:bCs/>
          <w:sz w:val="22"/>
          <w:szCs w:val="22"/>
        </w:rPr>
        <w:t>i</w:t>
      </w:r>
      <w:r w:rsidRPr="00162688">
        <w:rPr>
          <w:bCs/>
          <w:sz w:val="22"/>
          <w:szCs w:val="22"/>
          <w:lang w:val="sr-Latn-CS"/>
        </w:rPr>
        <w:t xml:space="preserve"> 5.1 </w:t>
      </w:r>
      <w:r w:rsidRPr="00162688">
        <w:rPr>
          <w:bCs/>
          <w:sz w:val="22"/>
          <w:szCs w:val="22"/>
        </w:rPr>
        <w:t>za</w:t>
      </w:r>
      <w:r w:rsidRPr="00162688">
        <w:rPr>
          <w:bCs/>
          <w:sz w:val="22"/>
          <w:szCs w:val="22"/>
          <w:lang w:val="sr-Latn-CS"/>
        </w:rPr>
        <w:t xml:space="preserve"> </w:t>
      </w:r>
      <w:r w:rsidRPr="00162688">
        <w:rPr>
          <w:bCs/>
          <w:sz w:val="22"/>
          <w:szCs w:val="22"/>
        </w:rPr>
        <w:t>dostupne</w:t>
      </w:r>
      <w:r w:rsidRPr="00162688">
        <w:rPr>
          <w:bCs/>
          <w:sz w:val="22"/>
          <w:szCs w:val="22"/>
          <w:lang w:val="sr-Latn-CS"/>
        </w:rPr>
        <w:t xml:space="preserve"> </w:t>
      </w:r>
      <w:r w:rsidRPr="00162688">
        <w:rPr>
          <w:bCs/>
          <w:sz w:val="22"/>
          <w:szCs w:val="22"/>
        </w:rPr>
        <w:t>podatke</w:t>
      </w:r>
      <w:r w:rsidRPr="00162688">
        <w:rPr>
          <w:bCs/>
          <w:sz w:val="22"/>
          <w:szCs w:val="22"/>
          <w:lang w:val="sr-Latn-CS"/>
        </w:rPr>
        <w:t xml:space="preserve"> </w:t>
      </w:r>
      <w:r w:rsidRPr="00162688">
        <w:rPr>
          <w:bCs/>
          <w:sz w:val="22"/>
          <w:szCs w:val="22"/>
        </w:rPr>
        <w:t>o</w:t>
      </w:r>
      <w:r w:rsidRPr="00162688">
        <w:rPr>
          <w:bCs/>
          <w:sz w:val="22"/>
          <w:szCs w:val="22"/>
          <w:lang w:val="sr-Latn-CS"/>
        </w:rPr>
        <w:t xml:space="preserve"> </w:t>
      </w:r>
      <w:r w:rsidRPr="00162688">
        <w:rPr>
          <w:bCs/>
          <w:sz w:val="22"/>
          <w:szCs w:val="22"/>
        </w:rPr>
        <w:t>kombinacijama</w:t>
      </w:r>
      <w:r w:rsidRPr="00162688">
        <w:rPr>
          <w:bCs/>
          <w:sz w:val="22"/>
          <w:szCs w:val="22"/>
          <w:lang w:val="sr-Latn-CS"/>
        </w:rPr>
        <w:t xml:space="preserve"> </w:t>
      </w:r>
      <w:r w:rsidRPr="00162688">
        <w:rPr>
          <w:bCs/>
          <w:sz w:val="22"/>
          <w:szCs w:val="22"/>
        </w:rPr>
        <w:t>koje</w:t>
      </w:r>
      <w:r w:rsidRPr="00162688">
        <w:rPr>
          <w:bCs/>
          <w:sz w:val="22"/>
          <w:szCs w:val="22"/>
          <w:lang w:val="sr-Latn-CS"/>
        </w:rPr>
        <w:t xml:space="preserve"> </w:t>
      </w:r>
      <w:r w:rsidRPr="00162688">
        <w:rPr>
          <w:bCs/>
          <w:sz w:val="22"/>
          <w:szCs w:val="22"/>
        </w:rPr>
        <w:t>su</w:t>
      </w:r>
      <w:r w:rsidRPr="00162688">
        <w:rPr>
          <w:bCs/>
          <w:sz w:val="22"/>
          <w:szCs w:val="22"/>
          <w:lang w:val="sr-Latn-CS"/>
        </w:rPr>
        <w:t xml:space="preserve"> </w:t>
      </w:r>
      <w:r w:rsidRPr="00162688">
        <w:rPr>
          <w:bCs/>
          <w:sz w:val="22"/>
          <w:szCs w:val="22"/>
        </w:rPr>
        <w:t>ispitivane</w:t>
      </w:r>
      <w:r w:rsidRPr="00162688">
        <w:rPr>
          <w:bCs/>
          <w:sz w:val="22"/>
          <w:szCs w:val="22"/>
          <w:lang w:val="sr-Latn-CS"/>
        </w:rPr>
        <w:t xml:space="preserve">). </w:t>
      </w:r>
    </w:p>
    <w:p w14:paraId="74812DD5" w14:textId="77777777" w:rsidR="00162688" w:rsidRPr="003B7867" w:rsidRDefault="00162688" w:rsidP="00EC3FCB">
      <w:pPr>
        <w:tabs>
          <w:tab w:val="left" w:pos="540"/>
          <w:tab w:val="left" w:pos="569"/>
        </w:tabs>
        <w:jc w:val="both"/>
        <w:rPr>
          <w:bCs/>
          <w:sz w:val="22"/>
          <w:szCs w:val="22"/>
          <w:lang w:val="sr-Latn-CS"/>
        </w:rPr>
      </w:pPr>
    </w:p>
    <w:p w14:paraId="7C6CF041" w14:textId="77777777" w:rsidR="00411B4B" w:rsidRPr="003B7867" w:rsidRDefault="00411B4B" w:rsidP="00EC3FCB">
      <w:pPr>
        <w:tabs>
          <w:tab w:val="left" w:pos="540"/>
          <w:tab w:val="left" w:pos="569"/>
        </w:tabs>
        <w:jc w:val="both"/>
        <w:rPr>
          <w:b/>
          <w:bCs/>
          <w:sz w:val="22"/>
          <w:szCs w:val="22"/>
          <w:lang w:val="de-DE"/>
        </w:rPr>
      </w:pPr>
      <w:r w:rsidRPr="003B7867">
        <w:rPr>
          <w:b/>
          <w:bCs/>
          <w:sz w:val="22"/>
          <w:szCs w:val="22"/>
          <w:lang w:val="de-DE"/>
        </w:rPr>
        <w:t xml:space="preserve">4.2. </w:t>
      </w:r>
      <w:r w:rsidR="00480FB1" w:rsidRPr="003B7867">
        <w:rPr>
          <w:b/>
          <w:bCs/>
          <w:sz w:val="22"/>
          <w:szCs w:val="22"/>
          <w:lang w:val="de-DE"/>
        </w:rPr>
        <w:tab/>
      </w:r>
      <w:r w:rsidRPr="003B7867">
        <w:rPr>
          <w:b/>
          <w:bCs/>
          <w:sz w:val="22"/>
          <w:szCs w:val="22"/>
          <w:lang w:val="de-DE"/>
        </w:rPr>
        <w:t>Doziranje i način primjene</w:t>
      </w:r>
    </w:p>
    <w:p w14:paraId="7A49D636" w14:textId="77777777" w:rsidR="0072020E" w:rsidRPr="003B7867" w:rsidRDefault="0072020E" w:rsidP="00EC3FCB">
      <w:pPr>
        <w:tabs>
          <w:tab w:val="left" w:pos="540"/>
          <w:tab w:val="left" w:pos="569"/>
        </w:tabs>
        <w:jc w:val="both"/>
        <w:rPr>
          <w:bCs/>
          <w:sz w:val="22"/>
          <w:szCs w:val="22"/>
          <w:lang w:val="de-DE"/>
        </w:rPr>
      </w:pPr>
    </w:p>
    <w:p w14:paraId="7DABC555" w14:textId="77777777" w:rsidR="00452E9D" w:rsidRPr="003B7867" w:rsidRDefault="00452E9D" w:rsidP="00EC3FCB">
      <w:pPr>
        <w:tabs>
          <w:tab w:val="left" w:pos="540"/>
          <w:tab w:val="left" w:pos="569"/>
        </w:tabs>
        <w:jc w:val="both"/>
        <w:rPr>
          <w:bCs/>
          <w:sz w:val="22"/>
          <w:szCs w:val="22"/>
          <w:u w:val="single"/>
          <w:lang w:val="de-DE"/>
        </w:rPr>
      </w:pPr>
      <w:r w:rsidRPr="003B7867">
        <w:rPr>
          <w:bCs/>
          <w:sz w:val="22"/>
          <w:szCs w:val="22"/>
          <w:u w:val="single"/>
          <w:lang w:val="de-DE"/>
        </w:rPr>
        <w:t>Doziranje</w:t>
      </w:r>
    </w:p>
    <w:p w14:paraId="41BE477D" w14:textId="745E1DFB" w:rsidR="00452E9D" w:rsidRDefault="00452E9D" w:rsidP="00EC3FCB">
      <w:pPr>
        <w:tabs>
          <w:tab w:val="left" w:pos="540"/>
          <w:tab w:val="left" w:pos="569"/>
        </w:tabs>
        <w:jc w:val="both"/>
        <w:rPr>
          <w:bCs/>
          <w:sz w:val="22"/>
          <w:szCs w:val="22"/>
          <w:u w:val="single"/>
          <w:lang w:val="de-DE"/>
        </w:rPr>
      </w:pPr>
    </w:p>
    <w:p w14:paraId="39549F4F" w14:textId="54EB6551" w:rsidR="00DC6E41" w:rsidRPr="00DC6E41" w:rsidRDefault="00DC6E41" w:rsidP="00EC3FCB">
      <w:pPr>
        <w:tabs>
          <w:tab w:val="left" w:pos="540"/>
          <w:tab w:val="left" w:pos="569"/>
        </w:tabs>
        <w:jc w:val="both"/>
        <w:rPr>
          <w:bCs/>
          <w:sz w:val="22"/>
          <w:szCs w:val="22"/>
          <w:lang w:val="de-DE"/>
        </w:rPr>
      </w:pPr>
      <w:r w:rsidRPr="00DC6E41">
        <w:rPr>
          <w:bCs/>
          <w:sz w:val="22"/>
          <w:szCs w:val="22"/>
          <w:lang w:val="de-DE"/>
        </w:rPr>
        <w:t>Preporučena doza je jedna tableta od 5 mg saksagliptina</w:t>
      </w:r>
      <w:r w:rsidR="00ED759A">
        <w:rPr>
          <w:bCs/>
          <w:sz w:val="22"/>
          <w:szCs w:val="22"/>
          <w:lang w:val="de-DE"/>
        </w:rPr>
        <w:t xml:space="preserve"> i </w:t>
      </w:r>
      <w:r w:rsidRPr="00DC6E41">
        <w:rPr>
          <w:bCs/>
          <w:sz w:val="22"/>
          <w:szCs w:val="22"/>
          <w:lang w:val="de-DE"/>
        </w:rPr>
        <w:t>10 mg dapagliflozina jednom na dan (vid</w:t>
      </w:r>
      <w:r w:rsidR="00B0494A">
        <w:rPr>
          <w:bCs/>
          <w:sz w:val="22"/>
          <w:szCs w:val="22"/>
          <w:lang w:val="de-DE"/>
        </w:rPr>
        <w:t>j</w:t>
      </w:r>
      <w:r w:rsidRPr="00DC6E41">
        <w:rPr>
          <w:bCs/>
          <w:sz w:val="22"/>
          <w:szCs w:val="22"/>
          <w:lang w:val="de-DE"/>
        </w:rPr>
        <w:t xml:space="preserve">eti </w:t>
      </w:r>
      <w:r w:rsidR="00A50441">
        <w:rPr>
          <w:bCs/>
          <w:sz w:val="22"/>
          <w:szCs w:val="22"/>
          <w:lang w:val="de-DE"/>
        </w:rPr>
        <w:t>djelove</w:t>
      </w:r>
      <w:r w:rsidR="00A50441" w:rsidRPr="00DC6E41">
        <w:rPr>
          <w:bCs/>
          <w:sz w:val="22"/>
          <w:szCs w:val="22"/>
          <w:lang w:val="de-DE"/>
        </w:rPr>
        <w:t xml:space="preserve"> </w:t>
      </w:r>
      <w:r w:rsidRPr="00DC6E41">
        <w:rPr>
          <w:bCs/>
          <w:sz w:val="22"/>
          <w:szCs w:val="22"/>
          <w:lang w:val="de-DE"/>
        </w:rPr>
        <w:t>4.5 i 4.8).</w:t>
      </w:r>
    </w:p>
    <w:p w14:paraId="7E706CDE" w14:textId="77777777" w:rsidR="00DC6E41" w:rsidRPr="00DC6E41" w:rsidRDefault="00DC6E41" w:rsidP="00EC3FCB">
      <w:pPr>
        <w:tabs>
          <w:tab w:val="left" w:pos="540"/>
          <w:tab w:val="left" w:pos="569"/>
        </w:tabs>
        <w:jc w:val="both"/>
        <w:rPr>
          <w:bCs/>
          <w:sz w:val="22"/>
          <w:szCs w:val="22"/>
          <w:lang w:val="de-DE"/>
        </w:rPr>
      </w:pPr>
    </w:p>
    <w:p w14:paraId="3A0D7251" w14:textId="77777777" w:rsidR="00DC6E41" w:rsidRPr="00DC6E41" w:rsidRDefault="00DC6E41" w:rsidP="00EC3FCB">
      <w:pPr>
        <w:tabs>
          <w:tab w:val="left" w:pos="540"/>
          <w:tab w:val="left" w:pos="569"/>
        </w:tabs>
        <w:jc w:val="both"/>
        <w:rPr>
          <w:bCs/>
          <w:i/>
          <w:sz w:val="22"/>
          <w:szCs w:val="22"/>
          <w:lang w:val="de-DE"/>
        </w:rPr>
      </w:pPr>
      <w:r w:rsidRPr="00DC6E41">
        <w:rPr>
          <w:bCs/>
          <w:i/>
          <w:sz w:val="22"/>
          <w:szCs w:val="22"/>
          <w:lang w:val="de-DE"/>
        </w:rPr>
        <w:t>Posebne populacije</w:t>
      </w:r>
    </w:p>
    <w:p w14:paraId="30E75608" w14:textId="77777777" w:rsidR="00DC6E41" w:rsidRPr="00DC6E41" w:rsidRDefault="00DC6E41" w:rsidP="00EC3FCB">
      <w:pPr>
        <w:tabs>
          <w:tab w:val="left" w:pos="540"/>
          <w:tab w:val="left" w:pos="569"/>
        </w:tabs>
        <w:jc w:val="both"/>
        <w:rPr>
          <w:bCs/>
          <w:i/>
          <w:sz w:val="22"/>
          <w:szCs w:val="22"/>
          <w:lang w:val="de-DE"/>
        </w:rPr>
      </w:pPr>
      <w:r w:rsidRPr="00DC6E41">
        <w:rPr>
          <w:bCs/>
          <w:i/>
          <w:sz w:val="22"/>
          <w:szCs w:val="22"/>
          <w:lang w:val="de-DE"/>
        </w:rPr>
        <w:t>Oštećenje funkcije bubrega</w:t>
      </w:r>
    </w:p>
    <w:p w14:paraId="69DB514A" w14:textId="5C40D759" w:rsidR="00DC6E41" w:rsidRPr="00DC6E41" w:rsidRDefault="00DC6E41" w:rsidP="00EC3FCB">
      <w:pPr>
        <w:tabs>
          <w:tab w:val="left" w:pos="540"/>
          <w:tab w:val="left" w:pos="569"/>
        </w:tabs>
        <w:jc w:val="both"/>
        <w:rPr>
          <w:bCs/>
          <w:sz w:val="22"/>
          <w:szCs w:val="22"/>
          <w:lang w:val="de-DE"/>
        </w:rPr>
      </w:pPr>
      <w:r w:rsidRPr="00DC6E41">
        <w:rPr>
          <w:bCs/>
          <w:sz w:val="22"/>
          <w:szCs w:val="22"/>
          <w:lang w:val="de-DE"/>
        </w:rPr>
        <w:t>Ovaj l</w:t>
      </w:r>
      <w:r w:rsidR="00246EF2">
        <w:rPr>
          <w:bCs/>
          <w:sz w:val="22"/>
          <w:szCs w:val="22"/>
          <w:lang w:val="de-DE"/>
        </w:rPr>
        <w:t>ij</w:t>
      </w:r>
      <w:r w:rsidRPr="00DC6E41">
        <w:rPr>
          <w:bCs/>
          <w:sz w:val="22"/>
          <w:szCs w:val="22"/>
          <w:lang w:val="de-DE"/>
        </w:rPr>
        <w:t>ek Qtern se ne sm</w:t>
      </w:r>
      <w:r w:rsidR="00246EF2">
        <w:rPr>
          <w:bCs/>
          <w:sz w:val="22"/>
          <w:szCs w:val="22"/>
          <w:lang w:val="de-DE"/>
        </w:rPr>
        <w:t>ij</w:t>
      </w:r>
      <w:r w:rsidRPr="00DC6E41">
        <w:rPr>
          <w:bCs/>
          <w:sz w:val="22"/>
          <w:szCs w:val="22"/>
          <w:lang w:val="de-DE"/>
        </w:rPr>
        <w:t>e započeti prim</w:t>
      </w:r>
      <w:r w:rsidR="00A50441">
        <w:rPr>
          <w:bCs/>
          <w:sz w:val="22"/>
          <w:szCs w:val="22"/>
          <w:lang w:val="de-DE"/>
        </w:rPr>
        <w:t>i</w:t>
      </w:r>
      <w:r w:rsidR="00246EF2">
        <w:rPr>
          <w:bCs/>
          <w:sz w:val="22"/>
          <w:szCs w:val="22"/>
          <w:lang w:val="de-DE"/>
        </w:rPr>
        <w:t>j</w:t>
      </w:r>
      <w:r w:rsidRPr="00DC6E41">
        <w:rPr>
          <w:bCs/>
          <w:sz w:val="22"/>
          <w:szCs w:val="22"/>
          <w:lang w:val="de-DE"/>
        </w:rPr>
        <w:t>enjivati kod pacijenata sa um</w:t>
      </w:r>
      <w:r w:rsidR="00246EF2">
        <w:rPr>
          <w:bCs/>
          <w:sz w:val="22"/>
          <w:szCs w:val="22"/>
          <w:lang w:val="de-DE"/>
        </w:rPr>
        <w:t>j</w:t>
      </w:r>
      <w:r w:rsidRPr="00DC6E41">
        <w:rPr>
          <w:bCs/>
          <w:sz w:val="22"/>
          <w:szCs w:val="22"/>
          <w:lang w:val="de-DE"/>
        </w:rPr>
        <w:t>erenim do teškim oštećenjem funkcije bubrega (pacijenti čiji je klirens kreatinina [CrCl] &lt;60 mL/min ili čija je proc</w:t>
      </w:r>
      <w:r w:rsidR="00246EF2">
        <w:rPr>
          <w:bCs/>
          <w:sz w:val="22"/>
          <w:szCs w:val="22"/>
          <w:lang w:val="de-DE"/>
        </w:rPr>
        <w:t>ij</w:t>
      </w:r>
      <w:r w:rsidRPr="00DC6E41">
        <w:rPr>
          <w:bCs/>
          <w:sz w:val="22"/>
          <w:szCs w:val="22"/>
          <w:lang w:val="de-DE"/>
        </w:rPr>
        <w:t>enjena brzinom glomerularne filtracije [eGFR] &lt;60 mL/min i prim</w:t>
      </w:r>
      <w:r w:rsidR="00246EF2">
        <w:rPr>
          <w:bCs/>
          <w:sz w:val="22"/>
          <w:szCs w:val="22"/>
          <w:lang w:val="de-DE"/>
        </w:rPr>
        <w:t>j</w:t>
      </w:r>
      <w:r w:rsidRPr="00DC6E41">
        <w:rPr>
          <w:bCs/>
          <w:sz w:val="22"/>
          <w:szCs w:val="22"/>
          <w:lang w:val="de-DE"/>
        </w:rPr>
        <w:t>ena se treba prekinuti kada je vr</w:t>
      </w:r>
      <w:r w:rsidR="0059751F">
        <w:rPr>
          <w:bCs/>
          <w:sz w:val="22"/>
          <w:szCs w:val="22"/>
          <w:lang w:val="de-DE"/>
        </w:rPr>
        <w:t>ij</w:t>
      </w:r>
      <w:r w:rsidRPr="00DC6E41">
        <w:rPr>
          <w:bCs/>
          <w:sz w:val="22"/>
          <w:szCs w:val="22"/>
          <w:lang w:val="de-DE"/>
        </w:rPr>
        <w:t>ednost GFR perzistentno ispod 45 mL/min. /1,73 m</w:t>
      </w:r>
      <w:r w:rsidRPr="00DC6E41">
        <w:rPr>
          <w:bCs/>
          <w:sz w:val="22"/>
          <w:szCs w:val="22"/>
          <w:vertAlign w:val="superscript"/>
          <w:lang w:val="de-DE"/>
        </w:rPr>
        <w:t>2</w:t>
      </w:r>
      <w:r w:rsidRPr="00DC6E41">
        <w:rPr>
          <w:bCs/>
          <w:sz w:val="22"/>
          <w:szCs w:val="22"/>
          <w:lang w:val="de-DE"/>
        </w:rPr>
        <w:t>, vid</w:t>
      </w:r>
      <w:r w:rsidR="0059751F">
        <w:rPr>
          <w:bCs/>
          <w:sz w:val="22"/>
          <w:szCs w:val="22"/>
          <w:lang w:val="de-DE"/>
        </w:rPr>
        <w:t>j</w:t>
      </w:r>
      <w:r w:rsidRPr="00DC6E41">
        <w:rPr>
          <w:bCs/>
          <w:sz w:val="22"/>
          <w:szCs w:val="22"/>
          <w:lang w:val="de-DE"/>
        </w:rPr>
        <w:t xml:space="preserve">eti </w:t>
      </w:r>
      <w:r w:rsidR="00A50441">
        <w:rPr>
          <w:bCs/>
          <w:sz w:val="22"/>
          <w:szCs w:val="22"/>
          <w:lang w:val="de-DE"/>
        </w:rPr>
        <w:t>djelove</w:t>
      </w:r>
      <w:r w:rsidR="00A50441" w:rsidRPr="00DC6E41">
        <w:rPr>
          <w:bCs/>
          <w:sz w:val="22"/>
          <w:szCs w:val="22"/>
          <w:lang w:val="de-DE"/>
        </w:rPr>
        <w:t xml:space="preserve"> </w:t>
      </w:r>
      <w:r w:rsidRPr="00DC6E41">
        <w:rPr>
          <w:bCs/>
          <w:sz w:val="22"/>
          <w:szCs w:val="22"/>
          <w:lang w:val="de-DE"/>
        </w:rPr>
        <w:t>4.4, 4.8, 5.1 i 5.2). Takođe se ne sm</w:t>
      </w:r>
      <w:r w:rsidR="004648FA">
        <w:rPr>
          <w:bCs/>
          <w:sz w:val="22"/>
          <w:szCs w:val="22"/>
          <w:lang w:val="de-DE"/>
        </w:rPr>
        <w:t>ij</w:t>
      </w:r>
      <w:r w:rsidRPr="00DC6E41">
        <w:rPr>
          <w:bCs/>
          <w:sz w:val="22"/>
          <w:szCs w:val="22"/>
          <w:lang w:val="de-DE"/>
        </w:rPr>
        <w:t>e prim</w:t>
      </w:r>
      <w:r w:rsidR="00A50441">
        <w:rPr>
          <w:bCs/>
          <w:sz w:val="22"/>
          <w:szCs w:val="22"/>
          <w:lang w:val="de-DE"/>
        </w:rPr>
        <w:t>i</w:t>
      </w:r>
      <w:r w:rsidR="004648FA">
        <w:rPr>
          <w:bCs/>
          <w:sz w:val="22"/>
          <w:szCs w:val="22"/>
          <w:lang w:val="de-DE"/>
        </w:rPr>
        <w:t>j</w:t>
      </w:r>
      <w:r w:rsidRPr="00DC6E41">
        <w:rPr>
          <w:bCs/>
          <w:sz w:val="22"/>
          <w:szCs w:val="22"/>
          <w:lang w:val="de-DE"/>
        </w:rPr>
        <w:t>enjivati kod pacijenata u terminalnoj fazi bubrežne bolesti (ESRD) (vid</w:t>
      </w:r>
      <w:r w:rsidR="004648FA">
        <w:rPr>
          <w:bCs/>
          <w:sz w:val="22"/>
          <w:szCs w:val="22"/>
          <w:lang w:val="de-DE"/>
        </w:rPr>
        <w:t>j</w:t>
      </w:r>
      <w:r w:rsidRPr="00DC6E41">
        <w:rPr>
          <w:bCs/>
          <w:sz w:val="22"/>
          <w:szCs w:val="22"/>
          <w:lang w:val="de-DE"/>
        </w:rPr>
        <w:t xml:space="preserve">eti </w:t>
      </w:r>
      <w:r w:rsidR="00A50441">
        <w:rPr>
          <w:bCs/>
          <w:sz w:val="22"/>
          <w:szCs w:val="22"/>
          <w:lang w:val="de-DE"/>
        </w:rPr>
        <w:t>djelove</w:t>
      </w:r>
      <w:r w:rsidR="00A50441" w:rsidRPr="00DC6E41">
        <w:rPr>
          <w:bCs/>
          <w:sz w:val="22"/>
          <w:szCs w:val="22"/>
          <w:lang w:val="de-DE"/>
        </w:rPr>
        <w:t xml:space="preserve"> </w:t>
      </w:r>
      <w:r w:rsidRPr="00DC6E41">
        <w:rPr>
          <w:bCs/>
          <w:sz w:val="22"/>
          <w:szCs w:val="22"/>
          <w:lang w:val="de-DE"/>
        </w:rPr>
        <w:t>4.4, 4.8, 5.1 i 5.2).</w:t>
      </w:r>
    </w:p>
    <w:p w14:paraId="1DCA7A59" w14:textId="57278999" w:rsidR="00DC6E41" w:rsidRDefault="00101319" w:rsidP="00EC3FCB">
      <w:pPr>
        <w:tabs>
          <w:tab w:val="left" w:pos="540"/>
          <w:tab w:val="left" w:pos="569"/>
        </w:tabs>
        <w:jc w:val="both"/>
        <w:rPr>
          <w:bCs/>
          <w:sz w:val="22"/>
          <w:szCs w:val="22"/>
          <w:lang w:val="de-DE"/>
        </w:rPr>
      </w:pPr>
      <w:r>
        <w:rPr>
          <w:bCs/>
          <w:sz w:val="22"/>
          <w:szCs w:val="22"/>
          <w:lang w:val="de-DE"/>
        </w:rPr>
        <w:t>Ne preporučuje se prilagođavanje doze na osnovu funkcije bubrega.</w:t>
      </w:r>
    </w:p>
    <w:p w14:paraId="22D69CC2" w14:textId="77777777" w:rsidR="00101319" w:rsidRPr="00DC6E41" w:rsidRDefault="00101319" w:rsidP="00EC3FCB">
      <w:pPr>
        <w:tabs>
          <w:tab w:val="left" w:pos="540"/>
          <w:tab w:val="left" w:pos="569"/>
        </w:tabs>
        <w:jc w:val="both"/>
        <w:rPr>
          <w:bCs/>
          <w:sz w:val="22"/>
          <w:szCs w:val="22"/>
          <w:lang w:val="de-DE"/>
        </w:rPr>
      </w:pPr>
    </w:p>
    <w:p w14:paraId="7BC46279" w14:textId="77777777" w:rsidR="00DC6E41" w:rsidRPr="00DC6E41" w:rsidRDefault="00DC6E41" w:rsidP="00EC3FCB">
      <w:pPr>
        <w:tabs>
          <w:tab w:val="left" w:pos="540"/>
          <w:tab w:val="left" w:pos="569"/>
        </w:tabs>
        <w:jc w:val="both"/>
        <w:rPr>
          <w:bCs/>
          <w:sz w:val="22"/>
          <w:szCs w:val="22"/>
          <w:lang w:val="de-DE"/>
        </w:rPr>
      </w:pPr>
      <w:r w:rsidRPr="00DC6E41">
        <w:rPr>
          <w:bCs/>
          <w:i/>
          <w:iCs/>
          <w:sz w:val="22"/>
          <w:szCs w:val="22"/>
          <w:lang w:val="de-DE"/>
        </w:rPr>
        <w:t>Oštećenje funkcije jetre</w:t>
      </w:r>
    </w:p>
    <w:p w14:paraId="3802BA5D" w14:textId="77B2A22F" w:rsidR="00DC6E41" w:rsidRPr="00DC6E41" w:rsidRDefault="00DC6E41" w:rsidP="00EC3FCB">
      <w:pPr>
        <w:tabs>
          <w:tab w:val="left" w:pos="540"/>
          <w:tab w:val="left" w:pos="569"/>
        </w:tabs>
        <w:jc w:val="both"/>
        <w:rPr>
          <w:bCs/>
          <w:sz w:val="22"/>
          <w:szCs w:val="22"/>
          <w:lang w:val="de-DE"/>
        </w:rPr>
      </w:pPr>
      <w:r w:rsidRPr="00DC6E41">
        <w:rPr>
          <w:bCs/>
          <w:sz w:val="22"/>
          <w:szCs w:val="22"/>
          <w:lang w:val="de-DE"/>
        </w:rPr>
        <w:t>Ovaj l</w:t>
      </w:r>
      <w:r w:rsidR="007828F8">
        <w:rPr>
          <w:bCs/>
          <w:sz w:val="22"/>
          <w:szCs w:val="22"/>
          <w:lang w:val="de-DE"/>
        </w:rPr>
        <w:t>ij</w:t>
      </w:r>
      <w:r w:rsidRPr="00DC6E41">
        <w:rPr>
          <w:bCs/>
          <w:sz w:val="22"/>
          <w:szCs w:val="22"/>
          <w:lang w:val="de-DE"/>
        </w:rPr>
        <w:t>ek se može koristiti kod pacijenata sa blagim ili um</w:t>
      </w:r>
      <w:r w:rsidR="007828F8">
        <w:rPr>
          <w:bCs/>
          <w:sz w:val="22"/>
          <w:szCs w:val="22"/>
          <w:lang w:val="de-DE"/>
        </w:rPr>
        <w:t>j</w:t>
      </w:r>
      <w:r w:rsidRPr="00DC6E41">
        <w:rPr>
          <w:bCs/>
          <w:sz w:val="22"/>
          <w:szCs w:val="22"/>
          <w:lang w:val="de-DE"/>
        </w:rPr>
        <w:t>erenim oštećenjem funkcije jetre. Potrebno je izvršiti proc</w:t>
      </w:r>
      <w:r w:rsidR="007828F8">
        <w:rPr>
          <w:bCs/>
          <w:sz w:val="22"/>
          <w:szCs w:val="22"/>
          <w:lang w:val="de-DE"/>
        </w:rPr>
        <w:t>j</w:t>
      </w:r>
      <w:r w:rsidRPr="00DC6E41">
        <w:rPr>
          <w:bCs/>
          <w:sz w:val="22"/>
          <w:szCs w:val="22"/>
          <w:lang w:val="de-DE"/>
        </w:rPr>
        <w:t>enu stanja pacijenata sa um</w:t>
      </w:r>
      <w:r w:rsidR="007828F8">
        <w:rPr>
          <w:bCs/>
          <w:sz w:val="22"/>
          <w:szCs w:val="22"/>
          <w:lang w:val="de-DE"/>
        </w:rPr>
        <w:t>j</w:t>
      </w:r>
      <w:r w:rsidRPr="00DC6E41">
        <w:rPr>
          <w:bCs/>
          <w:sz w:val="22"/>
          <w:szCs w:val="22"/>
          <w:lang w:val="de-DE"/>
        </w:rPr>
        <w:t>er</w:t>
      </w:r>
      <w:r w:rsidR="007828F8">
        <w:rPr>
          <w:bCs/>
          <w:sz w:val="22"/>
          <w:szCs w:val="22"/>
          <w:lang w:val="de-DE"/>
        </w:rPr>
        <w:t>e</w:t>
      </w:r>
      <w:r w:rsidRPr="00DC6E41">
        <w:rPr>
          <w:bCs/>
          <w:sz w:val="22"/>
          <w:szCs w:val="22"/>
          <w:lang w:val="de-DE"/>
        </w:rPr>
        <w:t>nim oštećenjem funkcije jetre pr</w:t>
      </w:r>
      <w:r w:rsidR="00170F50">
        <w:rPr>
          <w:bCs/>
          <w:sz w:val="22"/>
          <w:szCs w:val="22"/>
          <w:lang w:val="de-DE"/>
        </w:rPr>
        <w:t>ij</w:t>
      </w:r>
      <w:r w:rsidRPr="00DC6E41">
        <w:rPr>
          <w:bCs/>
          <w:sz w:val="22"/>
          <w:szCs w:val="22"/>
          <w:lang w:val="de-DE"/>
        </w:rPr>
        <w:t>e početka l</w:t>
      </w:r>
      <w:r w:rsidR="00170F50">
        <w:rPr>
          <w:bCs/>
          <w:sz w:val="22"/>
          <w:szCs w:val="22"/>
          <w:lang w:val="de-DE"/>
        </w:rPr>
        <w:t>ij</w:t>
      </w:r>
      <w:r w:rsidRPr="00DC6E41">
        <w:rPr>
          <w:bCs/>
          <w:sz w:val="22"/>
          <w:szCs w:val="22"/>
          <w:lang w:val="de-DE"/>
        </w:rPr>
        <w:t>ečenja kao i tokom l</w:t>
      </w:r>
      <w:r w:rsidR="00170F50">
        <w:rPr>
          <w:bCs/>
          <w:sz w:val="22"/>
          <w:szCs w:val="22"/>
          <w:lang w:val="de-DE"/>
        </w:rPr>
        <w:t>ij</w:t>
      </w:r>
      <w:r w:rsidRPr="00DC6E41">
        <w:rPr>
          <w:bCs/>
          <w:sz w:val="22"/>
          <w:szCs w:val="22"/>
          <w:lang w:val="de-DE"/>
        </w:rPr>
        <w:t>ečenja. Prim</w:t>
      </w:r>
      <w:r w:rsidR="00A50441">
        <w:rPr>
          <w:bCs/>
          <w:sz w:val="22"/>
          <w:szCs w:val="22"/>
          <w:lang w:val="de-DE"/>
        </w:rPr>
        <w:t>j</w:t>
      </w:r>
      <w:r w:rsidRPr="00DC6E41">
        <w:rPr>
          <w:bCs/>
          <w:sz w:val="22"/>
          <w:szCs w:val="22"/>
          <w:lang w:val="de-DE"/>
        </w:rPr>
        <w:t>ena ovog l</w:t>
      </w:r>
      <w:r w:rsidR="00170F50">
        <w:rPr>
          <w:bCs/>
          <w:sz w:val="22"/>
          <w:szCs w:val="22"/>
          <w:lang w:val="de-DE"/>
        </w:rPr>
        <w:t>ij</w:t>
      </w:r>
      <w:r w:rsidRPr="00DC6E41">
        <w:rPr>
          <w:bCs/>
          <w:sz w:val="22"/>
          <w:szCs w:val="22"/>
          <w:lang w:val="de-DE"/>
        </w:rPr>
        <w:t>eka se ne preporučuje kod pacijenata sa teškim oštećenjem funkcije jetre (vid</w:t>
      </w:r>
      <w:r w:rsidR="00170F50">
        <w:rPr>
          <w:bCs/>
          <w:sz w:val="22"/>
          <w:szCs w:val="22"/>
          <w:lang w:val="de-DE"/>
        </w:rPr>
        <w:t>j</w:t>
      </w:r>
      <w:r w:rsidRPr="00DC6E41">
        <w:rPr>
          <w:bCs/>
          <w:sz w:val="22"/>
          <w:szCs w:val="22"/>
          <w:lang w:val="de-DE"/>
        </w:rPr>
        <w:t xml:space="preserve">eti </w:t>
      </w:r>
      <w:r w:rsidR="00A50441">
        <w:rPr>
          <w:bCs/>
          <w:sz w:val="22"/>
          <w:szCs w:val="22"/>
          <w:lang w:val="de-DE"/>
        </w:rPr>
        <w:t>dio</w:t>
      </w:r>
      <w:r w:rsidR="00A50441" w:rsidRPr="00DC6E41">
        <w:rPr>
          <w:bCs/>
          <w:sz w:val="22"/>
          <w:szCs w:val="22"/>
          <w:lang w:val="de-DE"/>
        </w:rPr>
        <w:t xml:space="preserve"> </w:t>
      </w:r>
      <w:r w:rsidRPr="00DC6E41">
        <w:rPr>
          <w:bCs/>
          <w:sz w:val="22"/>
          <w:szCs w:val="22"/>
          <w:lang w:val="de-DE"/>
        </w:rPr>
        <w:t>4.4).</w:t>
      </w:r>
    </w:p>
    <w:p w14:paraId="5BB445BE" w14:textId="77777777" w:rsidR="00DC6E41" w:rsidRPr="00DC6E41" w:rsidRDefault="00DC6E41" w:rsidP="00EC3FCB">
      <w:pPr>
        <w:tabs>
          <w:tab w:val="left" w:pos="540"/>
          <w:tab w:val="left" w:pos="569"/>
        </w:tabs>
        <w:jc w:val="both"/>
        <w:rPr>
          <w:bCs/>
          <w:sz w:val="22"/>
          <w:szCs w:val="22"/>
          <w:lang w:val="de-DE"/>
        </w:rPr>
      </w:pPr>
    </w:p>
    <w:p w14:paraId="2DE48090" w14:textId="0311250E" w:rsidR="00DC6E41" w:rsidRPr="00DC6E41" w:rsidRDefault="00DC6E41" w:rsidP="00EC3FCB">
      <w:pPr>
        <w:tabs>
          <w:tab w:val="left" w:pos="540"/>
          <w:tab w:val="left" w:pos="569"/>
        </w:tabs>
        <w:jc w:val="both"/>
        <w:rPr>
          <w:bCs/>
          <w:i/>
          <w:sz w:val="22"/>
          <w:szCs w:val="22"/>
          <w:lang w:val="de-DE"/>
        </w:rPr>
      </w:pPr>
      <w:r w:rsidRPr="00DC6E41">
        <w:rPr>
          <w:bCs/>
          <w:i/>
          <w:sz w:val="22"/>
          <w:szCs w:val="22"/>
          <w:lang w:val="de-DE"/>
        </w:rPr>
        <w:t>Starije osobe</w:t>
      </w:r>
      <w:r w:rsidR="00101319">
        <w:rPr>
          <w:bCs/>
          <w:i/>
          <w:sz w:val="22"/>
          <w:szCs w:val="22"/>
          <w:lang w:val="de-DE"/>
        </w:rPr>
        <w:t xml:space="preserve"> </w:t>
      </w:r>
      <w:r w:rsidR="00101319" w:rsidRPr="00101319">
        <w:rPr>
          <w:bCs/>
          <w:i/>
          <w:sz w:val="22"/>
          <w:szCs w:val="22"/>
          <w:lang w:val="de-DE"/>
        </w:rPr>
        <w:t>(≥ 65 godina)</w:t>
      </w:r>
    </w:p>
    <w:p w14:paraId="4A1C8A84" w14:textId="201C9A4E" w:rsidR="00DC6E41" w:rsidRDefault="00101319" w:rsidP="00EC3FCB">
      <w:pPr>
        <w:tabs>
          <w:tab w:val="left" w:pos="540"/>
          <w:tab w:val="left" w:pos="569"/>
        </w:tabs>
        <w:jc w:val="both"/>
        <w:rPr>
          <w:sz w:val="22"/>
          <w:szCs w:val="22"/>
          <w:lang w:val="sr-Latn-CS"/>
        </w:rPr>
      </w:pPr>
      <w:r w:rsidRPr="006506E6">
        <w:rPr>
          <w:sz w:val="22"/>
          <w:szCs w:val="22"/>
          <w:lang w:val="sr-Latn-CS"/>
        </w:rPr>
        <w:t xml:space="preserve">Ne preporučuje se prilagođavati dozu na </w:t>
      </w:r>
      <w:r>
        <w:rPr>
          <w:sz w:val="22"/>
          <w:szCs w:val="22"/>
          <w:lang w:val="sr-Latn-CS"/>
        </w:rPr>
        <w:t>osnovu</w:t>
      </w:r>
      <w:r w:rsidRPr="006506E6">
        <w:rPr>
          <w:sz w:val="22"/>
          <w:szCs w:val="22"/>
          <w:lang w:val="sr-Latn-CS"/>
        </w:rPr>
        <w:t xml:space="preserve"> dobi. Potrebno je uzeti u obzir bubrežnu funkciju i rizik od deplecije volumena (vidjeti djelove 4.4 i 5.2).</w:t>
      </w:r>
    </w:p>
    <w:p w14:paraId="4E7F2A4D" w14:textId="77777777" w:rsidR="00101319" w:rsidRPr="006506E6" w:rsidRDefault="00101319" w:rsidP="00EC3FCB">
      <w:pPr>
        <w:tabs>
          <w:tab w:val="left" w:pos="540"/>
          <w:tab w:val="left" w:pos="569"/>
        </w:tabs>
        <w:jc w:val="both"/>
        <w:rPr>
          <w:sz w:val="22"/>
          <w:szCs w:val="22"/>
          <w:lang w:val="sr-Latn-CS"/>
        </w:rPr>
      </w:pPr>
    </w:p>
    <w:p w14:paraId="43FAD493" w14:textId="77777777" w:rsidR="00DC6E41" w:rsidRPr="00DC6E41" w:rsidRDefault="00DC6E41" w:rsidP="00EC3FCB">
      <w:pPr>
        <w:tabs>
          <w:tab w:val="left" w:pos="540"/>
          <w:tab w:val="left" w:pos="569"/>
        </w:tabs>
        <w:jc w:val="both"/>
        <w:rPr>
          <w:bCs/>
          <w:i/>
          <w:sz w:val="22"/>
          <w:szCs w:val="22"/>
          <w:lang w:val="sr-Latn-CS"/>
        </w:rPr>
      </w:pPr>
      <w:r w:rsidRPr="00DC6E41">
        <w:rPr>
          <w:bCs/>
          <w:i/>
          <w:sz w:val="22"/>
          <w:szCs w:val="22"/>
        </w:rPr>
        <w:t>Pedijatrijska</w:t>
      </w:r>
      <w:r w:rsidRPr="00DC6E41">
        <w:rPr>
          <w:bCs/>
          <w:i/>
          <w:sz w:val="22"/>
          <w:szCs w:val="22"/>
          <w:lang w:val="sr-Latn-CS"/>
        </w:rPr>
        <w:t xml:space="preserve"> </w:t>
      </w:r>
      <w:r w:rsidRPr="00DC6E41">
        <w:rPr>
          <w:bCs/>
          <w:i/>
          <w:sz w:val="22"/>
          <w:szCs w:val="22"/>
        </w:rPr>
        <w:t>populacija</w:t>
      </w:r>
    </w:p>
    <w:p w14:paraId="08B9F774" w14:textId="164DB9EE" w:rsidR="00DC6E41" w:rsidRPr="00DC6E41" w:rsidRDefault="00DC6E41" w:rsidP="00EC3FCB">
      <w:pPr>
        <w:tabs>
          <w:tab w:val="left" w:pos="540"/>
          <w:tab w:val="left" w:pos="569"/>
        </w:tabs>
        <w:jc w:val="both"/>
        <w:rPr>
          <w:bCs/>
          <w:i/>
          <w:sz w:val="22"/>
          <w:szCs w:val="22"/>
          <w:lang w:val="sr-Latn-CS"/>
        </w:rPr>
      </w:pPr>
      <w:r w:rsidRPr="00DC6E41">
        <w:rPr>
          <w:bCs/>
          <w:sz w:val="22"/>
          <w:szCs w:val="22"/>
          <w:lang w:val="sr-Latn-CS"/>
        </w:rPr>
        <w:t>Bezb</w:t>
      </w:r>
      <w:r w:rsidR="00A80CD3">
        <w:rPr>
          <w:bCs/>
          <w:sz w:val="22"/>
          <w:szCs w:val="22"/>
          <w:lang w:val="sr-Latn-CS"/>
        </w:rPr>
        <w:t>j</w:t>
      </w:r>
      <w:r w:rsidRPr="00DC6E41">
        <w:rPr>
          <w:bCs/>
          <w:sz w:val="22"/>
          <w:szCs w:val="22"/>
          <w:lang w:val="sr-Latn-CS"/>
        </w:rPr>
        <w:t>ednost i efikasnost dapagliflozina kod d</w:t>
      </w:r>
      <w:r w:rsidR="00A80CD3">
        <w:rPr>
          <w:bCs/>
          <w:sz w:val="22"/>
          <w:szCs w:val="22"/>
          <w:lang w:val="sr-Latn-CS"/>
        </w:rPr>
        <w:t>j</w:t>
      </w:r>
      <w:r w:rsidRPr="00DC6E41">
        <w:rPr>
          <w:bCs/>
          <w:sz w:val="22"/>
          <w:szCs w:val="22"/>
          <w:lang w:val="sr-Latn-CS"/>
        </w:rPr>
        <w:t>ece starosti od 0 do &lt;18 godina ni</w:t>
      </w:r>
      <w:r w:rsidR="00A80CD3">
        <w:rPr>
          <w:bCs/>
          <w:sz w:val="22"/>
          <w:szCs w:val="22"/>
          <w:lang w:val="sr-Latn-CS"/>
        </w:rPr>
        <w:t>je</w:t>
      </w:r>
      <w:r w:rsidRPr="00DC6E41">
        <w:rPr>
          <w:bCs/>
          <w:sz w:val="22"/>
          <w:szCs w:val="22"/>
          <w:lang w:val="sr-Latn-CS"/>
        </w:rPr>
        <w:t>su ustanovljene. Nema dostupnih podataka.</w:t>
      </w:r>
    </w:p>
    <w:p w14:paraId="6B3A2087" w14:textId="77777777" w:rsidR="00DC6E41" w:rsidRPr="00A80CD3" w:rsidRDefault="00DC6E41" w:rsidP="00EC3FCB">
      <w:pPr>
        <w:tabs>
          <w:tab w:val="left" w:pos="540"/>
          <w:tab w:val="left" w:pos="569"/>
        </w:tabs>
        <w:jc w:val="both"/>
        <w:rPr>
          <w:bCs/>
          <w:sz w:val="22"/>
          <w:szCs w:val="22"/>
          <w:u w:val="single"/>
          <w:lang w:val="sr-Latn-CS"/>
        </w:rPr>
      </w:pPr>
    </w:p>
    <w:p w14:paraId="3BC958C2" w14:textId="77777777" w:rsidR="00452E9D" w:rsidRPr="003B7867" w:rsidRDefault="00452E9D" w:rsidP="00EC3FCB">
      <w:pPr>
        <w:tabs>
          <w:tab w:val="left" w:pos="540"/>
          <w:tab w:val="left" w:pos="569"/>
        </w:tabs>
        <w:jc w:val="both"/>
        <w:rPr>
          <w:bCs/>
          <w:sz w:val="22"/>
          <w:szCs w:val="22"/>
          <w:u w:val="single"/>
          <w:lang w:val="de-DE"/>
        </w:rPr>
      </w:pPr>
      <w:r w:rsidRPr="003B7867">
        <w:rPr>
          <w:bCs/>
          <w:sz w:val="22"/>
          <w:szCs w:val="22"/>
          <w:u w:val="single"/>
          <w:lang w:val="de-DE"/>
        </w:rPr>
        <w:t>Način primjene</w:t>
      </w:r>
    </w:p>
    <w:p w14:paraId="365ED5DB" w14:textId="3EE29735" w:rsidR="00452E9D" w:rsidRDefault="00452E9D" w:rsidP="00EC3FCB">
      <w:pPr>
        <w:tabs>
          <w:tab w:val="left" w:pos="540"/>
          <w:tab w:val="left" w:pos="569"/>
        </w:tabs>
        <w:jc w:val="both"/>
        <w:rPr>
          <w:bCs/>
          <w:sz w:val="22"/>
          <w:szCs w:val="22"/>
          <w:lang w:val="de-DE"/>
        </w:rPr>
      </w:pPr>
    </w:p>
    <w:p w14:paraId="148322B6" w14:textId="02F2F5DE" w:rsidR="003B66EA" w:rsidRPr="003B66EA" w:rsidRDefault="003B66EA" w:rsidP="00F32AFC">
      <w:pPr>
        <w:tabs>
          <w:tab w:val="left" w:pos="284"/>
        </w:tabs>
        <w:jc w:val="both"/>
        <w:rPr>
          <w:sz w:val="22"/>
          <w:szCs w:val="22"/>
          <w:lang w:val="sr-Latn-CS"/>
        </w:rPr>
      </w:pPr>
      <w:r w:rsidRPr="003B66EA">
        <w:rPr>
          <w:sz w:val="22"/>
          <w:szCs w:val="22"/>
          <w:lang w:val="sr-Latn-CS"/>
        </w:rPr>
        <w:t>L</w:t>
      </w:r>
      <w:r>
        <w:rPr>
          <w:sz w:val="22"/>
          <w:szCs w:val="22"/>
          <w:lang w:val="sr-Latn-CS"/>
        </w:rPr>
        <w:t>ij</w:t>
      </w:r>
      <w:r w:rsidRPr="003B66EA">
        <w:rPr>
          <w:sz w:val="22"/>
          <w:szCs w:val="22"/>
          <w:lang w:val="sr-Latn-CS"/>
        </w:rPr>
        <w:t>ek Qtern se prim</w:t>
      </w:r>
      <w:r w:rsidR="00A50441">
        <w:rPr>
          <w:sz w:val="22"/>
          <w:szCs w:val="22"/>
          <w:lang w:val="sr-Latn-CS"/>
        </w:rPr>
        <w:t>ij</w:t>
      </w:r>
      <w:r w:rsidRPr="003B66EA">
        <w:rPr>
          <w:sz w:val="22"/>
          <w:szCs w:val="22"/>
          <w:lang w:val="sr-Latn-CS"/>
        </w:rPr>
        <w:t>enjuje oralno, jednom dnevno, u bilo koje doba dana, sa hranom ili bez nje. Tabletu treba progutati c</w:t>
      </w:r>
      <w:r w:rsidR="00A50441">
        <w:rPr>
          <w:sz w:val="22"/>
          <w:szCs w:val="22"/>
          <w:lang w:val="sr-Latn-CS"/>
        </w:rPr>
        <w:t>ij</w:t>
      </w:r>
      <w:r w:rsidRPr="003B66EA">
        <w:rPr>
          <w:sz w:val="22"/>
          <w:szCs w:val="22"/>
          <w:lang w:val="sr-Latn-CS"/>
        </w:rPr>
        <w:t>elu.</w:t>
      </w:r>
    </w:p>
    <w:p w14:paraId="05D7552C" w14:textId="77777777" w:rsidR="003B66EA" w:rsidRPr="003B66EA" w:rsidRDefault="003B66EA" w:rsidP="00A50441">
      <w:pPr>
        <w:tabs>
          <w:tab w:val="left" w:pos="284"/>
        </w:tabs>
        <w:jc w:val="both"/>
        <w:rPr>
          <w:sz w:val="22"/>
          <w:szCs w:val="22"/>
          <w:lang w:val="sr-Latn-CS"/>
        </w:rPr>
      </w:pPr>
    </w:p>
    <w:p w14:paraId="30EB1D2D" w14:textId="57D893BD" w:rsidR="003B66EA" w:rsidRPr="003B66EA" w:rsidRDefault="003B66EA" w:rsidP="00A50441">
      <w:pPr>
        <w:widowControl w:val="0"/>
        <w:tabs>
          <w:tab w:val="left" w:pos="284"/>
        </w:tabs>
        <w:overflowPunct w:val="0"/>
        <w:autoSpaceDE w:val="0"/>
        <w:autoSpaceDN w:val="0"/>
        <w:adjustRightInd w:val="0"/>
        <w:spacing w:line="256" w:lineRule="auto"/>
        <w:ind w:left="2" w:right="180"/>
        <w:jc w:val="both"/>
        <w:rPr>
          <w:lang w:val="sr-Latn-CS"/>
        </w:rPr>
      </w:pPr>
      <w:r w:rsidRPr="003B66EA">
        <w:rPr>
          <w:color w:val="000000"/>
          <w:sz w:val="22"/>
        </w:rPr>
        <w:t>Ako</w:t>
      </w:r>
      <w:r w:rsidRPr="003B66EA">
        <w:rPr>
          <w:color w:val="000000"/>
          <w:sz w:val="22"/>
          <w:lang w:val="sr-Latn-CS"/>
        </w:rPr>
        <w:t xml:space="preserve"> </w:t>
      </w:r>
      <w:r w:rsidRPr="003B66EA">
        <w:rPr>
          <w:color w:val="000000"/>
          <w:sz w:val="22"/>
        </w:rPr>
        <w:t>je</w:t>
      </w:r>
      <w:r w:rsidRPr="003B66EA">
        <w:rPr>
          <w:color w:val="000000"/>
          <w:sz w:val="22"/>
          <w:lang w:val="sr-Latn-CS"/>
        </w:rPr>
        <w:t xml:space="preserve"> </w:t>
      </w:r>
      <w:r w:rsidRPr="003B66EA">
        <w:rPr>
          <w:color w:val="000000"/>
          <w:sz w:val="22"/>
        </w:rPr>
        <w:t>pacijent</w:t>
      </w:r>
      <w:r w:rsidRPr="003B66EA">
        <w:rPr>
          <w:color w:val="000000"/>
          <w:sz w:val="22"/>
          <w:lang w:val="sr-Latn-CS"/>
        </w:rPr>
        <w:t xml:space="preserve"> </w:t>
      </w:r>
      <w:r w:rsidRPr="003B66EA">
        <w:rPr>
          <w:color w:val="000000"/>
          <w:sz w:val="22"/>
        </w:rPr>
        <w:t>zaboravio</w:t>
      </w:r>
      <w:r w:rsidRPr="003B66EA">
        <w:rPr>
          <w:color w:val="000000"/>
          <w:sz w:val="22"/>
          <w:lang w:val="sr-Latn-CS"/>
        </w:rPr>
        <w:t xml:space="preserve"> </w:t>
      </w:r>
      <w:r w:rsidRPr="003B66EA">
        <w:rPr>
          <w:color w:val="000000"/>
          <w:sz w:val="22"/>
        </w:rPr>
        <w:t>da</w:t>
      </w:r>
      <w:r w:rsidRPr="003B66EA">
        <w:rPr>
          <w:color w:val="000000"/>
          <w:sz w:val="22"/>
          <w:lang w:val="sr-Latn-CS"/>
        </w:rPr>
        <w:t xml:space="preserve"> </w:t>
      </w:r>
      <w:r w:rsidRPr="003B66EA">
        <w:rPr>
          <w:color w:val="000000"/>
          <w:sz w:val="22"/>
        </w:rPr>
        <w:t>primeni</w:t>
      </w:r>
      <w:r w:rsidRPr="003B66EA">
        <w:rPr>
          <w:color w:val="000000"/>
          <w:sz w:val="22"/>
          <w:lang w:val="sr-Latn-CS"/>
        </w:rPr>
        <w:t xml:space="preserve"> </w:t>
      </w:r>
      <w:r w:rsidRPr="003B66EA">
        <w:rPr>
          <w:color w:val="000000"/>
          <w:sz w:val="22"/>
        </w:rPr>
        <w:t>dozu</w:t>
      </w:r>
      <w:r w:rsidRPr="003B66EA">
        <w:rPr>
          <w:color w:val="000000"/>
          <w:sz w:val="22"/>
          <w:lang w:val="sr-Latn-CS"/>
        </w:rPr>
        <w:t xml:space="preserve"> </w:t>
      </w:r>
      <w:r w:rsidRPr="003B66EA">
        <w:rPr>
          <w:color w:val="000000"/>
          <w:sz w:val="22"/>
        </w:rPr>
        <w:t>l</w:t>
      </w:r>
      <w:r>
        <w:rPr>
          <w:color w:val="000000"/>
          <w:sz w:val="22"/>
        </w:rPr>
        <w:t>ij</w:t>
      </w:r>
      <w:r w:rsidRPr="003B66EA">
        <w:rPr>
          <w:color w:val="000000"/>
          <w:sz w:val="22"/>
        </w:rPr>
        <w:t>eka</w:t>
      </w:r>
      <w:r w:rsidRPr="003B66EA">
        <w:rPr>
          <w:color w:val="000000"/>
          <w:sz w:val="22"/>
          <w:lang w:val="sr-Latn-CS"/>
        </w:rPr>
        <w:t xml:space="preserve">, </w:t>
      </w:r>
      <w:r w:rsidRPr="003B66EA">
        <w:rPr>
          <w:color w:val="000000"/>
          <w:sz w:val="22"/>
        </w:rPr>
        <w:t>a</w:t>
      </w:r>
      <w:r w:rsidRPr="003B66EA">
        <w:rPr>
          <w:color w:val="000000"/>
          <w:sz w:val="22"/>
          <w:lang w:val="sr-Latn-CS"/>
        </w:rPr>
        <w:t xml:space="preserve"> </w:t>
      </w:r>
      <w:r w:rsidRPr="003B66EA">
        <w:rPr>
          <w:color w:val="000000"/>
          <w:sz w:val="22"/>
        </w:rPr>
        <w:t>do</w:t>
      </w:r>
      <w:r w:rsidRPr="003B66EA">
        <w:rPr>
          <w:color w:val="000000"/>
          <w:sz w:val="22"/>
          <w:lang w:val="sr-Latn-CS"/>
        </w:rPr>
        <w:t xml:space="preserve"> </w:t>
      </w:r>
      <w:r w:rsidRPr="003B66EA">
        <w:rPr>
          <w:color w:val="000000"/>
          <w:sz w:val="22"/>
        </w:rPr>
        <w:t>sl</w:t>
      </w:r>
      <w:r>
        <w:rPr>
          <w:color w:val="000000"/>
          <w:sz w:val="22"/>
        </w:rPr>
        <w:t>j</w:t>
      </w:r>
      <w:r w:rsidRPr="003B66EA">
        <w:rPr>
          <w:color w:val="000000"/>
          <w:sz w:val="22"/>
        </w:rPr>
        <w:t>ede</w:t>
      </w:r>
      <w:r w:rsidRPr="003B66EA">
        <w:rPr>
          <w:color w:val="000000"/>
          <w:sz w:val="22"/>
          <w:lang w:val="sr-Latn-CS"/>
        </w:rPr>
        <w:t>ć</w:t>
      </w:r>
      <w:r w:rsidRPr="003B66EA">
        <w:rPr>
          <w:color w:val="000000"/>
          <w:sz w:val="22"/>
        </w:rPr>
        <w:t>e</w:t>
      </w:r>
      <w:r w:rsidRPr="003B66EA">
        <w:rPr>
          <w:color w:val="000000"/>
          <w:sz w:val="22"/>
          <w:lang w:val="sr-Latn-CS"/>
        </w:rPr>
        <w:t xml:space="preserve"> </w:t>
      </w:r>
      <w:r w:rsidRPr="003B66EA">
        <w:rPr>
          <w:color w:val="000000"/>
          <w:sz w:val="22"/>
        </w:rPr>
        <w:t>je</w:t>
      </w:r>
      <w:r w:rsidRPr="003B66EA">
        <w:rPr>
          <w:color w:val="000000"/>
          <w:sz w:val="22"/>
          <w:lang w:val="sr-Latn-CS"/>
        </w:rPr>
        <w:t xml:space="preserve"> </w:t>
      </w:r>
      <w:r w:rsidRPr="003B66EA">
        <w:rPr>
          <w:color w:val="000000"/>
          <w:sz w:val="22"/>
        </w:rPr>
        <w:t>preostalo</w:t>
      </w:r>
      <w:r w:rsidRPr="003B66EA">
        <w:rPr>
          <w:color w:val="000000"/>
          <w:sz w:val="22"/>
          <w:lang w:val="sr-Latn-CS"/>
        </w:rPr>
        <w:t xml:space="preserve"> ≥12 </w:t>
      </w:r>
      <w:r w:rsidRPr="003B66EA">
        <w:rPr>
          <w:color w:val="000000"/>
          <w:sz w:val="22"/>
        </w:rPr>
        <w:t>sati</w:t>
      </w:r>
      <w:r w:rsidRPr="003B66EA">
        <w:rPr>
          <w:color w:val="000000"/>
          <w:sz w:val="22"/>
          <w:lang w:val="sr-Latn-CS"/>
        </w:rPr>
        <w:t xml:space="preserve">, </w:t>
      </w:r>
      <w:r w:rsidRPr="003B66EA">
        <w:rPr>
          <w:color w:val="000000"/>
          <w:sz w:val="22"/>
        </w:rPr>
        <w:t>treba</w:t>
      </w:r>
      <w:r w:rsidRPr="003B66EA">
        <w:rPr>
          <w:color w:val="000000"/>
          <w:sz w:val="22"/>
          <w:lang w:val="sr-Latn-CS"/>
        </w:rPr>
        <w:t xml:space="preserve"> </w:t>
      </w:r>
      <w:r w:rsidRPr="003B66EA">
        <w:rPr>
          <w:color w:val="000000"/>
          <w:sz w:val="22"/>
        </w:rPr>
        <w:t>da</w:t>
      </w:r>
      <w:r w:rsidRPr="003B66EA">
        <w:rPr>
          <w:color w:val="000000"/>
          <w:sz w:val="22"/>
          <w:lang w:val="sr-Latn-CS"/>
        </w:rPr>
        <w:t xml:space="preserve"> </w:t>
      </w:r>
      <w:r w:rsidRPr="003B66EA">
        <w:rPr>
          <w:color w:val="000000"/>
          <w:sz w:val="22"/>
        </w:rPr>
        <w:t>prim</w:t>
      </w:r>
      <w:r w:rsidR="001C7DF2">
        <w:rPr>
          <w:color w:val="000000"/>
          <w:sz w:val="22"/>
        </w:rPr>
        <w:t>j</w:t>
      </w:r>
      <w:r w:rsidRPr="003B66EA">
        <w:rPr>
          <w:color w:val="000000"/>
          <w:sz w:val="22"/>
        </w:rPr>
        <w:t>eni</w:t>
      </w:r>
      <w:r w:rsidRPr="003B66EA">
        <w:rPr>
          <w:color w:val="000000"/>
          <w:sz w:val="22"/>
          <w:lang w:val="sr-Latn-CS"/>
        </w:rPr>
        <w:t xml:space="preserve"> </w:t>
      </w:r>
      <w:r w:rsidRPr="003B66EA">
        <w:rPr>
          <w:color w:val="000000"/>
          <w:sz w:val="22"/>
        </w:rPr>
        <w:t>dozu</w:t>
      </w:r>
      <w:r w:rsidRPr="003B66EA">
        <w:rPr>
          <w:color w:val="000000"/>
          <w:sz w:val="22"/>
          <w:lang w:val="sr-Latn-CS"/>
        </w:rPr>
        <w:t xml:space="preserve"> č</w:t>
      </w:r>
      <w:r w:rsidRPr="003B66EA">
        <w:rPr>
          <w:color w:val="000000"/>
          <w:sz w:val="22"/>
        </w:rPr>
        <w:t>im</w:t>
      </w:r>
      <w:r w:rsidRPr="003B66EA">
        <w:rPr>
          <w:color w:val="000000"/>
          <w:sz w:val="22"/>
          <w:lang w:val="sr-Latn-CS"/>
        </w:rPr>
        <w:t xml:space="preserve"> </w:t>
      </w:r>
      <w:r w:rsidRPr="003B66EA">
        <w:rPr>
          <w:color w:val="000000"/>
          <w:sz w:val="22"/>
        </w:rPr>
        <w:t>se</w:t>
      </w:r>
      <w:r w:rsidRPr="003B66EA">
        <w:rPr>
          <w:color w:val="000000"/>
          <w:sz w:val="22"/>
          <w:lang w:val="sr-Latn-CS"/>
        </w:rPr>
        <w:t xml:space="preserve"> </w:t>
      </w:r>
      <w:r w:rsidRPr="003B66EA">
        <w:rPr>
          <w:color w:val="000000"/>
          <w:sz w:val="22"/>
        </w:rPr>
        <w:t>s</w:t>
      </w:r>
      <w:r w:rsidR="001C7DF2">
        <w:rPr>
          <w:color w:val="000000"/>
          <w:sz w:val="22"/>
        </w:rPr>
        <w:t>j</w:t>
      </w:r>
      <w:r w:rsidRPr="003B66EA">
        <w:rPr>
          <w:color w:val="000000"/>
          <w:sz w:val="22"/>
        </w:rPr>
        <w:t>eti</w:t>
      </w:r>
      <w:r w:rsidRPr="003B66EA">
        <w:rPr>
          <w:color w:val="000000"/>
          <w:sz w:val="22"/>
          <w:lang w:val="sr-Latn-CS"/>
        </w:rPr>
        <w:t xml:space="preserve">. </w:t>
      </w:r>
      <w:r w:rsidRPr="003B66EA">
        <w:rPr>
          <w:color w:val="000000"/>
          <w:sz w:val="22"/>
        </w:rPr>
        <w:t>Ako</w:t>
      </w:r>
      <w:r w:rsidRPr="003B66EA">
        <w:rPr>
          <w:color w:val="000000"/>
          <w:sz w:val="22"/>
          <w:lang w:val="sr-Latn-CS"/>
        </w:rPr>
        <w:t xml:space="preserve"> </w:t>
      </w:r>
      <w:r w:rsidRPr="003B66EA">
        <w:rPr>
          <w:color w:val="000000"/>
          <w:sz w:val="22"/>
        </w:rPr>
        <w:t>je</w:t>
      </w:r>
      <w:r w:rsidRPr="003B66EA">
        <w:rPr>
          <w:color w:val="000000"/>
          <w:sz w:val="22"/>
          <w:lang w:val="sr-Latn-CS"/>
        </w:rPr>
        <w:t xml:space="preserve"> </w:t>
      </w:r>
      <w:r w:rsidRPr="003B66EA">
        <w:rPr>
          <w:color w:val="000000"/>
          <w:sz w:val="22"/>
        </w:rPr>
        <w:t>pacijent</w:t>
      </w:r>
      <w:r w:rsidRPr="003B66EA">
        <w:rPr>
          <w:color w:val="000000"/>
          <w:sz w:val="22"/>
          <w:lang w:val="sr-Latn-CS"/>
        </w:rPr>
        <w:t xml:space="preserve"> </w:t>
      </w:r>
      <w:r w:rsidRPr="003B66EA">
        <w:rPr>
          <w:color w:val="000000"/>
          <w:sz w:val="22"/>
        </w:rPr>
        <w:t>zaboravio</w:t>
      </w:r>
      <w:r w:rsidRPr="003B66EA">
        <w:rPr>
          <w:color w:val="000000"/>
          <w:sz w:val="22"/>
          <w:lang w:val="sr-Latn-CS"/>
        </w:rPr>
        <w:t xml:space="preserve"> </w:t>
      </w:r>
      <w:r w:rsidRPr="003B66EA">
        <w:rPr>
          <w:color w:val="000000"/>
          <w:sz w:val="22"/>
        </w:rPr>
        <w:t>da</w:t>
      </w:r>
      <w:r w:rsidRPr="003B66EA">
        <w:rPr>
          <w:color w:val="000000"/>
          <w:sz w:val="22"/>
          <w:lang w:val="sr-Latn-CS"/>
        </w:rPr>
        <w:t xml:space="preserve"> </w:t>
      </w:r>
      <w:r w:rsidRPr="003B66EA">
        <w:rPr>
          <w:color w:val="000000"/>
          <w:sz w:val="22"/>
        </w:rPr>
        <w:t>prim</w:t>
      </w:r>
      <w:r w:rsidR="001C7DF2">
        <w:rPr>
          <w:color w:val="000000"/>
          <w:sz w:val="22"/>
        </w:rPr>
        <w:t>j</w:t>
      </w:r>
      <w:r w:rsidRPr="003B66EA">
        <w:rPr>
          <w:color w:val="000000"/>
          <w:sz w:val="22"/>
        </w:rPr>
        <w:t>eni</w:t>
      </w:r>
      <w:r w:rsidRPr="003B66EA">
        <w:rPr>
          <w:color w:val="000000"/>
          <w:sz w:val="22"/>
          <w:lang w:val="sr-Latn-CS"/>
        </w:rPr>
        <w:t xml:space="preserve"> </w:t>
      </w:r>
      <w:r w:rsidRPr="003B66EA">
        <w:rPr>
          <w:color w:val="000000"/>
          <w:sz w:val="22"/>
        </w:rPr>
        <w:t>dozu</w:t>
      </w:r>
      <w:r w:rsidRPr="003B66EA">
        <w:rPr>
          <w:color w:val="000000"/>
          <w:sz w:val="22"/>
          <w:lang w:val="sr-Latn-CS"/>
        </w:rPr>
        <w:t xml:space="preserve"> </w:t>
      </w:r>
      <w:r w:rsidRPr="003B66EA">
        <w:rPr>
          <w:color w:val="000000"/>
          <w:sz w:val="22"/>
        </w:rPr>
        <w:t>l</w:t>
      </w:r>
      <w:r w:rsidR="001C7DF2">
        <w:rPr>
          <w:color w:val="000000"/>
          <w:sz w:val="22"/>
        </w:rPr>
        <w:t>ij</w:t>
      </w:r>
      <w:r w:rsidRPr="003B66EA">
        <w:rPr>
          <w:color w:val="000000"/>
          <w:sz w:val="22"/>
        </w:rPr>
        <w:t>eka</w:t>
      </w:r>
      <w:r w:rsidRPr="003B66EA">
        <w:rPr>
          <w:color w:val="000000"/>
          <w:sz w:val="22"/>
          <w:lang w:val="sr-Latn-CS"/>
        </w:rPr>
        <w:t xml:space="preserve">, </w:t>
      </w:r>
      <w:r w:rsidRPr="003B66EA">
        <w:rPr>
          <w:color w:val="000000"/>
          <w:sz w:val="22"/>
        </w:rPr>
        <w:t>a</w:t>
      </w:r>
      <w:r w:rsidRPr="003B66EA">
        <w:rPr>
          <w:color w:val="000000"/>
          <w:sz w:val="22"/>
          <w:lang w:val="sr-Latn-CS"/>
        </w:rPr>
        <w:t xml:space="preserve"> </w:t>
      </w:r>
      <w:r w:rsidRPr="003B66EA">
        <w:rPr>
          <w:color w:val="000000"/>
          <w:sz w:val="22"/>
        </w:rPr>
        <w:t>do</w:t>
      </w:r>
      <w:r w:rsidRPr="003B66EA">
        <w:rPr>
          <w:color w:val="000000"/>
          <w:sz w:val="22"/>
          <w:lang w:val="sr-Latn-CS"/>
        </w:rPr>
        <w:t xml:space="preserve"> </w:t>
      </w:r>
      <w:r w:rsidRPr="003B66EA">
        <w:rPr>
          <w:color w:val="000000"/>
          <w:sz w:val="22"/>
        </w:rPr>
        <w:t>sl</w:t>
      </w:r>
      <w:r w:rsidR="00091468">
        <w:rPr>
          <w:color w:val="000000"/>
          <w:sz w:val="22"/>
        </w:rPr>
        <w:t>j</w:t>
      </w:r>
      <w:r w:rsidRPr="003B66EA">
        <w:rPr>
          <w:color w:val="000000"/>
          <w:sz w:val="22"/>
        </w:rPr>
        <w:t>ede</w:t>
      </w:r>
      <w:r w:rsidRPr="003B66EA">
        <w:rPr>
          <w:color w:val="000000"/>
          <w:sz w:val="22"/>
          <w:lang w:val="sr-Latn-CS"/>
        </w:rPr>
        <w:t>ć</w:t>
      </w:r>
      <w:r w:rsidRPr="003B66EA">
        <w:rPr>
          <w:color w:val="000000"/>
          <w:sz w:val="22"/>
        </w:rPr>
        <w:t>e</w:t>
      </w:r>
      <w:r w:rsidRPr="003B66EA">
        <w:rPr>
          <w:color w:val="000000"/>
          <w:sz w:val="22"/>
          <w:lang w:val="sr-Latn-CS"/>
        </w:rPr>
        <w:t xml:space="preserve"> </w:t>
      </w:r>
      <w:r w:rsidRPr="003B66EA">
        <w:rPr>
          <w:color w:val="000000"/>
          <w:sz w:val="22"/>
        </w:rPr>
        <w:t>je</w:t>
      </w:r>
      <w:r w:rsidRPr="003B66EA">
        <w:rPr>
          <w:color w:val="000000"/>
          <w:sz w:val="22"/>
          <w:lang w:val="sr-Latn-CS"/>
        </w:rPr>
        <w:t xml:space="preserve"> </w:t>
      </w:r>
      <w:r w:rsidRPr="003B66EA">
        <w:rPr>
          <w:color w:val="000000"/>
          <w:sz w:val="22"/>
        </w:rPr>
        <w:t>preostalo</w:t>
      </w:r>
      <w:r w:rsidRPr="003B66EA">
        <w:rPr>
          <w:color w:val="000000"/>
          <w:sz w:val="22"/>
          <w:lang w:val="sr-Latn-CS"/>
        </w:rPr>
        <w:t xml:space="preserve"> &lt;12 </w:t>
      </w:r>
      <w:r w:rsidRPr="003B66EA">
        <w:rPr>
          <w:color w:val="000000"/>
          <w:sz w:val="22"/>
        </w:rPr>
        <w:t>sati</w:t>
      </w:r>
      <w:r w:rsidRPr="003B66EA">
        <w:rPr>
          <w:color w:val="000000"/>
          <w:sz w:val="22"/>
          <w:lang w:val="sr-Latn-CS"/>
        </w:rPr>
        <w:t xml:space="preserve">, </w:t>
      </w:r>
      <w:r w:rsidRPr="003B66EA">
        <w:rPr>
          <w:color w:val="000000"/>
          <w:sz w:val="22"/>
        </w:rPr>
        <w:t>propu</w:t>
      </w:r>
      <w:r w:rsidRPr="003B66EA">
        <w:rPr>
          <w:color w:val="000000"/>
          <w:sz w:val="22"/>
          <w:lang w:val="sr-Latn-CS"/>
        </w:rPr>
        <w:t>š</w:t>
      </w:r>
      <w:r w:rsidRPr="003B66EA">
        <w:rPr>
          <w:color w:val="000000"/>
          <w:sz w:val="22"/>
        </w:rPr>
        <w:t>tenu</w:t>
      </w:r>
      <w:r w:rsidRPr="003B66EA">
        <w:rPr>
          <w:color w:val="000000"/>
          <w:sz w:val="22"/>
          <w:lang w:val="sr-Latn-CS"/>
        </w:rPr>
        <w:t xml:space="preserve"> </w:t>
      </w:r>
      <w:r w:rsidRPr="003B66EA">
        <w:rPr>
          <w:color w:val="000000"/>
          <w:sz w:val="22"/>
        </w:rPr>
        <w:t>dozu</w:t>
      </w:r>
      <w:r w:rsidRPr="003B66EA">
        <w:rPr>
          <w:color w:val="000000"/>
          <w:sz w:val="22"/>
          <w:lang w:val="sr-Latn-CS"/>
        </w:rPr>
        <w:t xml:space="preserve"> </w:t>
      </w:r>
      <w:r w:rsidRPr="003B66EA">
        <w:rPr>
          <w:color w:val="000000"/>
          <w:sz w:val="22"/>
        </w:rPr>
        <w:t>treba</w:t>
      </w:r>
      <w:r w:rsidRPr="003B66EA">
        <w:rPr>
          <w:color w:val="000000"/>
          <w:sz w:val="22"/>
          <w:lang w:val="sr-Latn-CS"/>
        </w:rPr>
        <w:t xml:space="preserve"> </w:t>
      </w:r>
      <w:r w:rsidRPr="003B66EA">
        <w:rPr>
          <w:color w:val="000000"/>
          <w:sz w:val="22"/>
        </w:rPr>
        <w:t>presko</w:t>
      </w:r>
      <w:r w:rsidRPr="003B66EA">
        <w:rPr>
          <w:color w:val="000000"/>
          <w:sz w:val="22"/>
          <w:lang w:val="sr-Latn-CS"/>
        </w:rPr>
        <w:t>č</w:t>
      </w:r>
      <w:r w:rsidRPr="003B66EA">
        <w:rPr>
          <w:color w:val="000000"/>
          <w:sz w:val="22"/>
        </w:rPr>
        <w:t>iti</w:t>
      </w:r>
      <w:r w:rsidRPr="003B66EA">
        <w:rPr>
          <w:color w:val="000000"/>
          <w:sz w:val="22"/>
          <w:lang w:val="sr-Latn-CS"/>
        </w:rPr>
        <w:t xml:space="preserve"> </w:t>
      </w:r>
      <w:r w:rsidRPr="003B66EA">
        <w:rPr>
          <w:color w:val="000000"/>
          <w:sz w:val="22"/>
        </w:rPr>
        <w:t>i</w:t>
      </w:r>
      <w:r w:rsidRPr="003B66EA">
        <w:rPr>
          <w:color w:val="000000"/>
          <w:sz w:val="22"/>
          <w:lang w:val="sr-Latn-CS"/>
        </w:rPr>
        <w:t xml:space="preserve"> </w:t>
      </w:r>
      <w:r w:rsidRPr="003B66EA">
        <w:rPr>
          <w:color w:val="000000"/>
          <w:sz w:val="22"/>
        </w:rPr>
        <w:t>sl</w:t>
      </w:r>
      <w:r w:rsidR="00091468">
        <w:rPr>
          <w:color w:val="000000"/>
          <w:sz w:val="22"/>
        </w:rPr>
        <w:t>j</w:t>
      </w:r>
      <w:r w:rsidRPr="003B66EA">
        <w:rPr>
          <w:color w:val="000000"/>
          <w:sz w:val="22"/>
        </w:rPr>
        <w:t>ede</w:t>
      </w:r>
      <w:r w:rsidRPr="003B66EA">
        <w:rPr>
          <w:color w:val="000000"/>
          <w:sz w:val="22"/>
          <w:lang w:val="sr-Latn-CS"/>
        </w:rPr>
        <w:t>ć</w:t>
      </w:r>
      <w:r w:rsidRPr="003B66EA">
        <w:rPr>
          <w:color w:val="000000"/>
          <w:sz w:val="22"/>
        </w:rPr>
        <w:t>u</w:t>
      </w:r>
      <w:r w:rsidRPr="003B66EA">
        <w:rPr>
          <w:color w:val="000000"/>
          <w:sz w:val="22"/>
          <w:lang w:val="sr-Latn-CS"/>
        </w:rPr>
        <w:t xml:space="preserve"> </w:t>
      </w:r>
      <w:r w:rsidRPr="003B66EA">
        <w:rPr>
          <w:color w:val="000000"/>
          <w:sz w:val="22"/>
        </w:rPr>
        <w:t>dozu</w:t>
      </w:r>
      <w:r w:rsidRPr="003B66EA">
        <w:rPr>
          <w:color w:val="000000"/>
          <w:sz w:val="22"/>
          <w:lang w:val="sr-Latn-CS"/>
        </w:rPr>
        <w:t xml:space="preserve"> </w:t>
      </w:r>
      <w:r w:rsidRPr="003B66EA">
        <w:rPr>
          <w:color w:val="000000"/>
          <w:sz w:val="22"/>
        </w:rPr>
        <w:t>treba</w:t>
      </w:r>
      <w:r w:rsidRPr="003B66EA">
        <w:rPr>
          <w:color w:val="000000"/>
          <w:sz w:val="22"/>
          <w:lang w:val="sr-Latn-CS"/>
        </w:rPr>
        <w:t xml:space="preserve"> </w:t>
      </w:r>
      <w:r w:rsidRPr="003B66EA">
        <w:rPr>
          <w:color w:val="000000"/>
          <w:sz w:val="22"/>
        </w:rPr>
        <w:t>uzeti</w:t>
      </w:r>
      <w:r w:rsidRPr="003B66EA">
        <w:rPr>
          <w:color w:val="000000"/>
          <w:sz w:val="22"/>
          <w:lang w:val="sr-Latn-CS"/>
        </w:rPr>
        <w:t xml:space="preserve"> </w:t>
      </w:r>
      <w:r w:rsidRPr="003B66EA">
        <w:rPr>
          <w:color w:val="000000"/>
          <w:sz w:val="22"/>
        </w:rPr>
        <w:t>u</w:t>
      </w:r>
      <w:r w:rsidRPr="003B66EA">
        <w:rPr>
          <w:color w:val="000000"/>
          <w:sz w:val="22"/>
          <w:lang w:val="sr-Latn-CS"/>
        </w:rPr>
        <w:t xml:space="preserve"> </w:t>
      </w:r>
      <w:r w:rsidRPr="003B66EA">
        <w:rPr>
          <w:color w:val="000000"/>
          <w:sz w:val="22"/>
        </w:rPr>
        <w:t>uobi</w:t>
      </w:r>
      <w:r w:rsidRPr="003B66EA">
        <w:rPr>
          <w:color w:val="000000"/>
          <w:sz w:val="22"/>
          <w:lang w:val="sr-Latn-CS"/>
        </w:rPr>
        <w:t>č</w:t>
      </w:r>
      <w:r w:rsidRPr="003B66EA">
        <w:rPr>
          <w:color w:val="000000"/>
          <w:sz w:val="22"/>
        </w:rPr>
        <w:t>ajeno</w:t>
      </w:r>
      <w:r w:rsidRPr="003B66EA">
        <w:rPr>
          <w:color w:val="000000"/>
          <w:sz w:val="22"/>
          <w:lang w:val="sr-Latn-CS"/>
        </w:rPr>
        <w:t xml:space="preserve"> </w:t>
      </w:r>
      <w:r w:rsidRPr="003B66EA">
        <w:rPr>
          <w:color w:val="000000"/>
          <w:sz w:val="22"/>
        </w:rPr>
        <w:t>vr</w:t>
      </w:r>
      <w:r w:rsidR="00091468">
        <w:rPr>
          <w:color w:val="000000"/>
          <w:sz w:val="22"/>
        </w:rPr>
        <w:t>ij</w:t>
      </w:r>
      <w:r w:rsidRPr="003B66EA">
        <w:rPr>
          <w:color w:val="000000"/>
          <w:sz w:val="22"/>
        </w:rPr>
        <w:t>eme</w:t>
      </w:r>
      <w:r w:rsidRPr="003B66EA">
        <w:rPr>
          <w:color w:val="000000"/>
          <w:sz w:val="22"/>
          <w:lang w:val="sr-Latn-CS"/>
        </w:rPr>
        <w:t>.</w:t>
      </w:r>
    </w:p>
    <w:p w14:paraId="15CFAB7E" w14:textId="77777777" w:rsidR="00A80CD3" w:rsidRPr="003B66EA" w:rsidRDefault="00A80CD3" w:rsidP="00EC3FCB">
      <w:pPr>
        <w:tabs>
          <w:tab w:val="left" w:pos="540"/>
          <w:tab w:val="left" w:pos="569"/>
        </w:tabs>
        <w:jc w:val="both"/>
        <w:rPr>
          <w:bCs/>
          <w:sz w:val="22"/>
          <w:szCs w:val="22"/>
          <w:lang w:val="sr-Latn-CS"/>
        </w:rPr>
      </w:pPr>
    </w:p>
    <w:p w14:paraId="6F3F020E" w14:textId="77777777" w:rsidR="00411B4B" w:rsidRPr="003B7867" w:rsidRDefault="00411B4B" w:rsidP="00EC3FCB">
      <w:pPr>
        <w:tabs>
          <w:tab w:val="left" w:pos="540"/>
          <w:tab w:val="left" w:pos="569"/>
        </w:tabs>
        <w:jc w:val="both"/>
        <w:rPr>
          <w:b/>
          <w:bCs/>
          <w:sz w:val="22"/>
          <w:szCs w:val="22"/>
          <w:lang w:val="de-DE"/>
        </w:rPr>
      </w:pPr>
      <w:r w:rsidRPr="003B7867">
        <w:rPr>
          <w:b/>
          <w:bCs/>
          <w:sz w:val="22"/>
          <w:szCs w:val="22"/>
          <w:lang w:val="de-DE"/>
        </w:rPr>
        <w:t xml:space="preserve">4.3. </w:t>
      </w:r>
      <w:r w:rsidR="00480FB1" w:rsidRPr="003B7867">
        <w:rPr>
          <w:b/>
          <w:bCs/>
          <w:sz w:val="22"/>
          <w:szCs w:val="22"/>
          <w:lang w:val="de-DE"/>
        </w:rPr>
        <w:tab/>
      </w:r>
      <w:r w:rsidRPr="003B7867">
        <w:rPr>
          <w:b/>
          <w:bCs/>
          <w:sz w:val="22"/>
          <w:szCs w:val="22"/>
          <w:lang w:val="de-DE"/>
        </w:rPr>
        <w:t>Kontraindikacije</w:t>
      </w:r>
    </w:p>
    <w:p w14:paraId="5F3EC892" w14:textId="140490D6" w:rsidR="0072020E" w:rsidRDefault="0072020E" w:rsidP="00EC3FCB">
      <w:pPr>
        <w:tabs>
          <w:tab w:val="left" w:pos="540"/>
          <w:tab w:val="left" w:pos="569"/>
        </w:tabs>
        <w:jc w:val="both"/>
        <w:rPr>
          <w:bCs/>
          <w:sz w:val="22"/>
          <w:szCs w:val="22"/>
          <w:lang w:val="de-DE"/>
        </w:rPr>
      </w:pPr>
    </w:p>
    <w:p w14:paraId="0E3518BE" w14:textId="21152CF2" w:rsidR="00723AD7" w:rsidRDefault="00723AD7" w:rsidP="00EC3FCB">
      <w:pPr>
        <w:tabs>
          <w:tab w:val="left" w:pos="540"/>
          <w:tab w:val="left" w:pos="569"/>
        </w:tabs>
        <w:jc w:val="both"/>
        <w:rPr>
          <w:bCs/>
          <w:sz w:val="22"/>
          <w:szCs w:val="22"/>
          <w:lang w:val="de-DE"/>
        </w:rPr>
      </w:pPr>
      <w:r w:rsidRPr="00723AD7">
        <w:rPr>
          <w:bCs/>
          <w:sz w:val="22"/>
          <w:szCs w:val="22"/>
          <w:lang w:val="de-DE"/>
        </w:rPr>
        <w:t>Preos</w:t>
      </w:r>
      <w:r>
        <w:rPr>
          <w:bCs/>
          <w:sz w:val="22"/>
          <w:szCs w:val="22"/>
          <w:lang w:val="de-DE"/>
        </w:rPr>
        <w:t>j</w:t>
      </w:r>
      <w:r w:rsidRPr="00723AD7">
        <w:rPr>
          <w:bCs/>
          <w:sz w:val="22"/>
          <w:szCs w:val="22"/>
          <w:lang w:val="de-DE"/>
        </w:rPr>
        <w:t xml:space="preserve">etljivost na aktivne supstance ili na bilo koju od pomoćnih supstanci navedenih u </w:t>
      </w:r>
      <w:r w:rsidR="00A50441">
        <w:rPr>
          <w:bCs/>
          <w:sz w:val="22"/>
          <w:szCs w:val="22"/>
          <w:lang w:val="de-DE"/>
        </w:rPr>
        <w:t>dijelu</w:t>
      </w:r>
      <w:r w:rsidR="00A50441" w:rsidRPr="00723AD7">
        <w:rPr>
          <w:bCs/>
          <w:sz w:val="22"/>
          <w:szCs w:val="22"/>
          <w:lang w:val="de-DE"/>
        </w:rPr>
        <w:t xml:space="preserve"> </w:t>
      </w:r>
      <w:r w:rsidRPr="00723AD7">
        <w:rPr>
          <w:bCs/>
          <w:sz w:val="22"/>
          <w:szCs w:val="22"/>
          <w:lang w:val="de-DE"/>
        </w:rPr>
        <w:t>6.1, ili anamneza ozbiljne rekacije preos</w:t>
      </w:r>
      <w:r w:rsidR="001F3B5A">
        <w:rPr>
          <w:bCs/>
          <w:sz w:val="22"/>
          <w:szCs w:val="22"/>
          <w:lang w:val="de-DE"/>
        </w:rPr>
        <w:t>j</w:t>
      </w:r>
      <w:r w:rsidRPr="00723AD7">
        <w:rPr>
          <w:bCs/>
          <w:sz w:val="22"/>
          <w:szCs w:val="22"/>
          <w:lang w:val="de-DE"/>
        </w:rPr>
        <w:t>etljivosti, uključujući anafilaktičku reakciju, anafilaktički šok i angioedem, na bilo koji inhibitor dipeptidil peptidaze-4 (DPP-4) ili na bilo koji inhibitor natrijum-glukoza kotransportera 2 (SGLT2) (vid</w:t>
      </w:r>
      <w:r w:rsidR="001F3B5A">
        <w:rPr>
          <w:bCs/>
          <w:sz w:val="22"/>
          <w:szCs w:val="22"/>
          <w:lang w:val="de-DE"/>
        </w:rPr>
        <w:t>j</w:t>
      </w:r>
      <w:r w:rsidRPr="00723AD7">
        <w:rPr>
          <w:bCs/>
          <w:sz w:val="22"/>
          <w:szCs w:val="22"/>
          <w:lang w:val="de-DE"/>
        </w:rPr>
        <w:t xml:space="preserve">eti </w:t>
      </w:r>
      <w:r w:rsidR="00A50441">
        <w:rPr>
          <w:bCs/>
          <w:sz w:val="22"/>
          <w:szCs w:val="22"/>
          <w:lang w:val="de-DE"/>
        </w:rPr>
        <w:t>djelove</w:t>
      </w:r>
      <w:r w:rsidR="00A50441" w:rsidRPr="00723AD7">
        <w:rPr>
          <w:bCs/>
          <w:sz w:val="22"/>
          <w:szCs w:val="22"/>
          <w:lang w:val="de-DE"/>
        </w:rPr>
        <w:t xml:space="preserve"> </w:t>
      </w:r>
      <w:r w:rsidRPr="00723AD7">
        <w:rPr>
          <w:bCs/>
          <w:sz w:val="22"/>
          <w:szCs w:val="22"/>
          <w:lang w:val="de-DE"/>
        </w:rPr>
        <w:t>4.4, 4.8 i 6.1).</w:t>
      </w:r>
    </w:p>
    <w:p w14:paraId="59E1FEB4" w14:textId="77777777" w:rsidR="00723AD7" w:rsidRPr="003B7867" w:rsidRDefault="00723AD7" w:rsidP="00EC3FCB">
      <w:pPr>
        <w:tabs>
          <w:tab w:val="left" w:pos="540"/>
          <w:tab w:val="left" w:pos="569"/>
        </w:tabs>
        <w:jc w:val="both"/>
        <w:rPr>
          <w:bCs/>
          <w:sz w:val="22"/>
          <w:szCs w:val="22"/>
          <w:lang w:val="de-DE"/>
        </w:rPr>
      </w:pPr>
    </w:p>
    <w:p w14:paraId="06A1820D" w14:textId="77777777" w:rsidR="00411B4B" w:rsidRPr="003B7867" w:rsidRDefault="00411B4B" w:rsidP="00EC3FCB">
      <w:pPr>
        <w:tabs>
          <w:tab w:val="left" w:pos="540"/>
          <w:tab w:val="left" w:pos="569"/>
        </w:tabs>
        <w:jc w:val="both"/>
        <w:rPr>
          <w:b/>
          <w:bCs/>
          <w:sz w:val="22"/>
          <w:szCs w:val="22"/>
          <w:lang w:val="de-DE"/>
        </w:rPr>
      </w:pPr>
      <w:r w:rsidRPr="003B7867">
        <w:rPr>
          <w:b/>
          <w:bCs/>
          <w:sz w:val="22"/>
          <w:szCs w:val="22"/>
          <w:lang w:val="de-DE"/>
        </w:rPr>
        <w:t xml:space="preserve">4.4. </w:t>
      </w:r>
      <w:r w:rsidR="00480FB1" w:rsidRPr="003B7867">
        <w:rPr>
          <w:b/>
          <w:bCs/>
          <w:sz w:val="22"/>
          <w:szCs w:val="22"/>
          <w:lang w:val="de-DE"/>
        </w:rPr>
        <w:tab/>
      </w:r>
      <w:r w:rsidRPr="003B7867">
        <w:rPr>
          <w:b/>
          <w:bCs/>
          <w:sz w:val="22"/>
          <w:szCs w:val="22"/>
          <w:lang w:val="de-DE"/>
        </w:rPr>
        <w:t>Posebna upozorenja i mjere opreza pri upotrebi lijeka</w:t>
      </w:r>
    </w:p>
    <w:p w14:paraId="7D06ED9B" w14:textId="3F7AF66F" w:rsidR="0072020E" w:rsidRDefault="0072020E" w:rsidP="00EC3FCB">
      <w:pPr>
        <w:tabs>
          <w:tab w:val="left" w:pos="540"/>
          <w:tab w:val="left" w:pos="569"/>
        </w:tabs>
        <w:jc w:val="both"/>
        <w:rPr>
          <w:bCs/>
          <w:sz w:val="22"/>
          <w:szCs w:val="22"/>
          <w:lang w:val="de-DE"/>
        </w:rPr>
      </w:pPr>
    </w:p>
    <w:p w14:paraId="308B0191" w14:textId="77777777" w:rsidR="00991661" w:rsidRPr="00991661" w:rsidRDefault="00991661" w:rsidP="00EC3FCB">
      <w:pPr>
        <w:tabs>
          <w:tab w:val="left" w:pos="540"/>
          <w:tab w:val="left" w:pos="569"/>
        </w:tabs>
        <w:jc w:val="both"/>
        <w:rPr>
          <w:bCs/>
          <w:sz w:val="22"/>
          <w:szCs w:val="22"/>
          <w:u w:val="single"/>
          <w:lang w:val="de-DE"/>
        </w:rPr>
      </w:pPr>
      <w:r w:rsidRPr="00991661">
        <w:rPr>
          <w:bCs/>
          <w:sz w:val="22"/>
          <w:szCs w:val="22"/>
          <w:u w:val="single"/>
          <w:lang w:val="de-DE"/>
        </w:rPr>
        <w:t>Akutni pankreatitis</w:t>
      </w:r>
    </w:p>
    <w:p w14:paraId="5FC7F436" w14:textId="768F55B8" w:rsidR="00991661" w:rsidRPr="00991661" w:rsidRDefault="00991661" w:rsidP="00EC3FCB">
      <w:pPr>
        <w:tabs>
          <w:tab w:val="left" w:pos="540"/>
          <w:tab w:val="left" w:pos="569"/>
        </w:tabs>
        <w:jc w:val="both"/>
        <w:rPr>
          <w:bCs/>
          <w:sz w:val="22"/>
          <w:szCs w:val="22"/>
          <w:lang w:val="sr-Latn-CS"/>
        </w:rPr>
      </w:pPr>
      <w:r w:rsidRPr="00991661">
        <w:rPr>
          <w:bCs/>
          <w:sz w:val="22"/>
          <w:szCs w:val="22"/>
          <w:lang w:val="de-DE"/>
        </w:rPr>
        <w:t>Prim</w:t>
      </w:r>
      <w:r w:rsidR="003D7068">
        <w:rPr>
          <w:bCs/>
          <w:sz w:val="22"/>
          <w:szCs w:val="22"/>
          <w:lang w:val="de-DE"/>
        </w:rPr>
        <w:t>j</w:t>
      </w:r>
      <w:r w:rsidRPr="00991661">
        <w:rPr>
          <w:bCs/>
          <w:sz w:val="22"/>
          <w:szCs w:val="22"/>
          <w:lang w:val="de-DE"/>
        </w:rPr>
        <w:t xml:space="preserve">ena DPP-4 inhibitora se povezuje sa rizikom od razvoja akutnog pankreatitisa. </w:t>
      </w:r>
      <w:r w:rsidRPr="00991661">
        <w:rPr>
          <w:bCs/>
          <w:sz w:val="22"/>
          <w:szCs w:val="22"/>
          <w:lang w:val="sr-Latn-CS"/>
        </w:rPr>
        <w:t>Treba obav</w:t>
      </w:r>
      <w:r w:rsidR="003D7068">
        <w:rPr>
          <w:bCs/>
          <w:sz w:val="22"/>
          <w:szCs w:val="22"/>
          <w:lang w:val="sr-Latn-CS"/>
        </w:rPr>
        <w:t>ij</w:t>
      </w:r>
      <w:r w:rsidRPr="00991661">
        <w:rPr>
          <w:bCs/>
          <w:sz w:val="22"/>
          <w:szCs w:val="22"/>
          <w:lang w:val="sr-Latn-CS"/>
        </w:rPr>
        <w:t>estiti pacijente o karakterističnim simptomima akutnog pankreatitisa: perzistentan, intenzivan abdominalni bol. Ukoliko se posumnja na pankreatitis, treba prekinuti terapiju l</w:t>
      </w:r>
      <w:r w:rsidR="003D7068">
        <w:rPr>
          <w:bCs/>
          <w:sz w:val="22"/>
          <w:szCs w:val="22"/>
          <w:lang w:val="sr-Latn-CS"/>
        </w:rPr>
        <w:t>ij</w:t>
      </w:r>
      <w:r w:rsidRPr="00991661">
        <w:rPr>
          <w:bCs/>
          <w:sz w:val="22"/>
          <w:szCs w:val="22"/>
          <w:lang w:val="sr-Latn-CS"/>
        </w:rPr>
        <w:t>ekom; ako se potvrdi dijagnoza akutnog pankreatitisa, l</w:t>
      </w:r>
      <w:r w:rsidR="003D7068">
        <w:rPr>
          <w:bCs/>
          <w:sz w:val="22"/>
          <w:szCs w:val="22"/>
          <w:lang w:val="sr-Latn-CS"/>
        </w:rPr>
        <w:t>ij</w:t>
      </w:r>
      <w:r w:rsidRPr="00991661">
        <w:rPr>
          <w:bCs/>
          <w:sz w:val="22"/>
          <w:szCs w:val="22"/>
          <w:lang w:val="sr-Latn-CS"/>
        </w:rPr>
        <w:t>ek se ne sm</w:t>
      </w:r>
      <w:r w:rsidR="003D7068">
        <w:rPr>
          <w:bCs/>
          <w:sz w:val="22"/>
          <w:szCs w:val="22"/>
          <w:lang w:val="sr-Latn-CS"/>
        </w:rPr>
        <w:t>ij</w:t>
      </w:r>
      <w:r w:rsidRPr="00991661">
        <w:rPr>
          <w:bCs/>
          <w:sz w:val="22"/>
          <w:szCs w:val="22"/>
          <w:lang w:val="sr-Latn-CS"/>
        </w:rPr>
        <w:t xml:space="preserve">e ponovo uvoditi u terapiju. Neophodan je oprez kod pacijenata sa pankreatitisom u anamnezi. </w:t>
      </w:r>
    </w:p>
    <w:p w14:paraId="14F0A1F9" w14:textId="77777777" w:rsidR="00991661" w:rsidRPr="00991661" w:rsidRDefault="00991661" w:rsidP="00EC3FCB">
      <w:pPr>
        <w:tabs>
          <w:tab w:val="left" w:pos="540"/>
          <w:tab w:val="left" w:pos="569"/>
        </w:tabs>
        <w:jc w:val="both"/>
        <w:rPr>
          <w:bCs/>
          <w:sz w:val="22"/>
          <w:szCs w:val="22"/>
          <w:lang w:val="sr-Latn-CS"/>
        </w:rPr>
      </w:pPr>
    </w:p>
    <w:p w14:paraId="6E828593" w14:textId="40CEEF31"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Tokom postmarketinškog iskustva prim</w:t>
      </w:r>
      <w:r w:rsidR="003D7068">
        <w:rPr>
          <w:bCs/>
          <w:sz w:val="22"/>
          <w:szCs w:val="22"/>
          <w:lang w:val="sr-Latn-CS"/>
        </w:rPr>
        <w:t>j</w:t>
      </w:r>
      <w:r w:rsidRPr="00991661">
        <w:rPr>
          <w:bCs/>
          <w:sz w:val="22"/>
          <w:szCs w:val="22"/>
          <w:lang w:val="sr-Latn-CS"/>
        </w:rPr>
        <w:t xml:space="preserve">ene </w:t>
      </w:r>
      <w:r w:rsidRPr="00991661">
        <w:rPr>
          <w:bCs/>
          <w:sz w:val="22"/>
          <w:szCs w:val="22"/>
        </w:rPr>
        <w:t>saksagliptina</w:t>
      </w:r>
      <w:r w:rsidRPr="00991661">
        <w:rPr>
          <w:bCs/>
          <w:sz w:val="22"/>
          <w:szCs w:val="22"/>
          <w:lang w:val="sr-Latn-CS"/>
        </w:rPr>
        <w:t>, akutni pankreatitis je zab</w:t>
      </w:r>
      <w:r w:rsidR="00493A6C">
        <w:rPr>
          <w:bCs/>
          <w:sz w:val="22"/>
          <w:szCs w:val="22"/>
          <w:lang w:val="sr-Latn-CS"/>
        </w:rPr>
        <w:t>i</w:t>
      </w:r>
      <w:r w:rsidRPr="00991661">
        <w:rPr>
          <w:bCs/>
          <w:sz w:val="22"/>
          <w:szCs w:val="22"/>
          <w:lang w:val="sr-Latn-CS"/>
        </w:rPr>
        <w:t>l</w:t>
      </w:r>
      <w:r w:rsidR="00493A6C">
        <w:rPr>
          <w:bCs/>
          <w:sz w:val="22"/>
          <w:szCs w:val="22"/>
          <w:lang w:val="sr-Latn-CS"/>
        </w:rPr>
        <w:t>j</w:t>
      </w:r>
      <w:r w:rsidRPr="00991661">
        <w:rPr>
          <w:bCs/>
          <w:sz w:val="22"/>
          <w:szCs w:val="22"/>
          <w:lang w:val="sr-Latn-CS"/>
        </w:rPr>
        <w:t>ežen u sklopu spontanog prijavljivanja neželjenih reakcija.</w:t>
      </w:r>
    </w:p>
    <w:p w14:paraId="204B5A7B" w14:textId="77777777" w:rsidR="00991661" w:rsidRPr="00991661" w:rsidRDefault="00991661" w:rsidP="00EC3FCB">
      <w:pPr>
        <w:tabs>
          <w:tab w:val="left" w:pos="540"/>
          <w:tab w:val="left" w:pos="569"/>
        </w:tabs>
        <w:jc w:val="both"/>
        <w:rPr>
          <w:bCs/>
          <w:sz w:val="22"/>
          <w:szCs w:val="22"/>
          <w:lang w:val="sr-Latn-CS"/>
        </w:rPr>
      </w:pPr>
    </w:p>
    <w:p w14:paraId="05DAE0C0" w14:textId="3C8639A9" w:rsidR="00991661" w:rsidRPr="00991661" w:rsidRDefault="00101319" w:rsidP="00EC3FCB">
      <w:pPr>
        <w:tabs>
          <w:tab w:val="left" w:pos="540"/>
          <w:tab w:val="left" w:pos="569"/>
        </w:tabs>
        <w:jc w:val="both"/>
        <w:rPr>
          <w:bCs/>
          <w:sz w:val="22"/>
          <w:szCs w:val="22"/>
          <w:u w:val="single"/>
          <w:lang w:val="sr-Latn-CS"/>
        </w:rPr>
      </w:pPr>
      <w:r>
        <w:rPr>
          <w:bCs/>
          <w:sz w:val="22"/>
          <w:szCs w:val="22"/>
          <w:u w:val="single"/>
          <w:lang w:val="sr-Latn-CS"/>
        </w:rPr>
        <w:t xml:space="preserve">Oštećenje funkcije bubrega </w:t>
      </w:r>
    </w:p>
    <w:p w14:paraId="38ECE4D7" w14:textId="0CFF90C1"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 xml:space="preserve">Budući da glikemijska efikasnost dapagliflozina zavisi od bubrežne funkcije, njegova efikasnost </w:t>
      </w:r>
      <w:r w:rsidR="003B061D">
        <w:rPr>
          <w:bCs/>
          <w:sz w:val="22"/>
          <w:szCs w:val="22"/>
          <w:lang w:val="sr-Latn-CS"/>
        </w:rPr>
        <w:t xml:space="preserve">je </w:t>
      </w:r>
      <w:r w:rsidRPr="00991661">
        <w:rPr>
          <w:bCs/>
          <w:sz w:val="22"/>
          <w:szCs w:val="22"/>
          <w:lang w:val="sr-Latn-CS"/>
        </w:rPr>
        <w:t>smanjena kod pacijenata sa um</w:t>
      </w:r>
      <w:r w:rsidR="00562BC6">
        <w:rPr>
          <w:bCs/>
          <w:sz w:val="22"/>
          <w:szCs w:val="22"/>
          <w:lang w:val="sr-Latn-CS"/>
        </w:rPr>
        <w:t>j</w:t>
      </w:r>
      <w:r w:rsidRPr="00991661">
        <w:rPr>
          <w:bCs/>
          <w:sz w:val="22"/>
          <w:szCs w:val="22"/>
          <w:lang w:val="sr-Latn-CS"/>
        </w:rPr>
        <w:t>erenim oštećenjem bubrega, a v</w:t>
      </w:r>
      <w:r w:rsidR="00562BC6">
        <w:rPr>
          <w:bCs/>
          <w:sz w:val="22"/>
          <w:szCs w:val="22"/>
          <w:lang w:val="sr-Latn-CS"/>
        </w:rPr>
        <w:t>j</w:t>
      </w:r>
      <w:r w:rsidRPr="00991661">
        <w:rPr>
          <w:bCs/>
          <w:sz w:val="22"/>
          <w:szCs w:val="22"/>
          <w:lang w:val="sr-Latn-CS"/>
        </w:rPr>
        <w:t>erovatno će izostati kod pacijenata sa teškim oštećenjem bubrega (vid</w:t>
      </w:r>
      <w:r w:rsidR="00562BC6">
        <w:rPr>
          <w:bCs/>
          <w:sz w:val="22"/>
          <w:szCs w:val="22"/>
          <w:lang w:val="sr-Latn-CS"/>
        </w:rPr>
        <w:t>j</w:t>
      </w:r>
      <w:r w:rsidRPr="00991661">
        <w:rPr>
          <w:bCs/>
          <w:sz w:val="22"/>
          <w:szCs w:val="22"/>
          <w:lang w:val="sr-Latn-CS"/>
        </w:rPr>
        <w:t xml:space="preserve">eti </w:t>
      </w:r>
      <w:r w:rsidR="003B061D">
        <w:rPr>
          <w:bCs/>
          <w:sz w:val="22"/>
          <w:szCs w:val="22"/>
          <w:lang w:val="sr-Latn-CS"/>
        </w:rPr>
        <w:t>dio</w:t>
      </w:r>
      <w:r w:rsidR="003B061D" w:rsidRPr="00991661">
        <w:rPr>
          <w:bCs/>
          <w:sz w:val="22"/>
          <w:szCs w:val="22"/>
          <w:lang w:val="sr-Latn-CS"/>
        </w:rPr>
        <w:t xml:space="preserve"> </w:t>
      </w:r>
      <w:r w:rsidRPr="00991661">
        <w:rPr>
          <w:bCs/>
          <w:sz w:val="22"/>
          <w:szCs w:val="22"/>
          <w:lang w:val="sr-Latn-CS"/>
        </w:rPr>
        <w:t>4.2). Kod ispitanika sa um</w:t>
      </w:r>
      <w:r w:rsidR="00476A76">
        <w:rPr>
          <w:bCs/>
          <w:sz w:val="22"/>
          <w:szCs w:val="22"/>
          <w:lang w:val="sr-Latn-CS"/>
        </w:rPr>
        <w:t>j</w:t>
      </w:r>
      <w:r w:rsidRPr="00991661">
        <w:rPr>
          <w:bCs/>
          <w:sz w:val="22"/>
          <w:szCs w:val="22"/>
          <w:lang w:val="sr-Latn-CS"/>
        </w:rPr>
        <w:t>erenim oštećenjem bubrega (pacijenti sa CrCl &lt;60 mL/min ili eGFR &lt;60 mL/min/1,73 m</w:t>
      </w:r>
      <w:r w:rsidRPr="00991661">
        <w:rPr>
          <w:bCs/>
          <w:sz w:val="22"/>
          <w:szCs w:val="22"/>
          <w:vertAlign w:val="superscript"/>
          <w:lang w:val="sr-Latn-CS"/>
        </w:rPr>
        <w:t>2</w:t>
      </w:r>
      <w:r w:rsidRPr="00991661">
        <w:rPr>
          <w:bCs/>
          <w:sz w:val="22"/>
          <w:szCs w:val="22"/>
          <w:lang w:val="sr-Latn-CS"/>
        </w:rPr>
        <w:t>), l</w:t>
      </w:r>
      <w:r w:rsidR="00476A76">
        <w:rPr>
          <w:bCs/>
          <w:sz w:val="22"/>
          <w:szCs w:val="22"/>
          <w:lang w:val="sr-Latn-CS"/>
        </w:rPr>
        <w:t>ij</w:t>
      </w:r>
      <w:r w:rsidRPr="00991661">
        <w:rPr>
          <w:bCs/>
          <w:sz w:val="22"/>
          <w:szCs w:val="22"/>
          <w:lang w:val="sr-Latn-CS"/>
        </w:rPr>
        <w:t>ečenih dapagliflozinom javile su se neželjene reakcije u vidu povećanja vr</w:t>
      </w:r>
      <w:r w:rsidR="00476A76">
        <w:rPr>
          <w:bCs/>
          <w:sz w:val="22"/>
          <w:szCs w:val="22"/>
          <w:lang w:val="sr-Latn-CS"/>
        </w:rPr>
        <w:t>ij</w:t>
      </w:r>
      <w:r w:rsidRPr="00991661">
        <w:rPr>
          <w:bCs/>
          <w:sz w:val="22"/>
          <w:szCs w:val="22"/>
          <w:lang w:val="sr-Latn-CS"/>
        </w:rPr>
        <w:t xml:space="preserve">ednosti kreatinina, fosfora, paratiroidnog hormona (PTH) kao i hipotenzija, u većem procentu u odnosu na ispitanike koji su primali placebo. </w:t>
      </w:r>
      <w:r w:rsidR="004C726C">
        <w:rPr>
          <w:bCs/>
          <w:sz w:val="22"/>
          <w:szCs w:val="22"/>
          <w:lang w:val="sr-Latn-CS"/>
        </w:rPr>
        <w:t>Ovaj lijek</w:t>
      </w:r>
      <w:r w:rsidRPr="00991661">
        <w:rPr>
          <w:bCs/>
          <w:sz w:val="22"/>
          <w:szCs w:val="22"/>
          <w:lang w:val="sr-Latn-CS"/>
        </w:rPr>
        <w:t xml:space="preserve"> se ne sm</w:t>
      </w:r>
      <w:r w:rsidR="0060231E">
        <w:rPr>
          <w:bCs/>
          <w:sz w:val="22"/>
          <w:szCs w:val="22"/>
          <w:lang w:val="sr-Latn-CS"/>
        </w:rPr>
        <w:t>ij</w:t>
      </w:r>
      <w:r w:rsidRPr="00991661">
        <w:rPr>
          <w:bCs/>
          <w:sz w:val="22"/>
          <w:szCs w:val="22"/>
          <w:lang w:val="sr-Latn-CS"/>
        </w:rPr>
        <w:t>e započinjati prim</w:t>
      </w:r>
      <w:r w:rsidR="005C7B60">
        <w:rPr>
          <w:bCs/>
          <w:sz w:val="22"/>
          <w:szCs w:val="22"/>
          <w:lang w:val="sr-Latn-CS"/>
        </w:rPr>
        <w:t>i</w:t>
      </w:r>
      <w:r w:rsidR="0060231E">
        <w:rPr>
          <w:bCs/>
          <w:sz w:val="22"/>
          <w:szCs w:val="22"/>
          <w:lang w:val="sr-Latn-CS"/>
        </w:rPr>
        <w:t>j</w:t>
      </w:r>
      <w:r w:rsidRPr="00991661">
        <w:rPr>
          <w:bCs/>
          <w:sz w:val="22"/>
          <w:szCs w:val="22"/>
          <w:lang w:val="sr-Latn-CS"/>
        </w:rPr>
        <w:t>enjivati kod pacijenata sa um</w:t>
      </w:r>
      <w:r w:rsidR="0060231E">
        <w:rPr>
          <w:bCs/>
          <w:sz w:val="22"/>
          <w:szCs w:val="22"/>
          <w:lang w:val="sr-Latn-CS"/>
        </w:rPr>
        <w:t>j</w:t>
      </w:r>
      <w:r w:rsidRPr="00991661">
        <w:rPr>
          <w:bCs/>
          <w:sz w:val="22"/>
          <w:szCs w:val="22"/>
          <w:lang w:val="sr-Latn-CS"/>
        </w:rPr>
        <w:t xml:space="preserve">erenim do teškim oštećenjem bubrega (pacijenti sa CrCl &lt; 60 mL/min ili eGFR &lt; 60 mL/min/1,73 m2) </w:t>
      </w:r>
      <w:r w:rsidRPr="00991661">
        <w:rPr>
          <w:bCs/>
          <w:sz w:val="22"/>
          <w:szCs w:val="22"/>
        </w:rPr>
        <w:t>i</w:t>
      </w:r>
      <w:r w:rsidRPr="00991661">
        <w:rPr>
          <w:bCs/>
          <w:sz w:val="22"/>
          <w:szCs w:val="22"/>
          <w:lang w:val="sr-Latn-CS"/>
        </w:rPr>
        <w:t xml:space="preserve"> </w:t>
      </w:r>
      <w:r w:rsidRPr="00991661">
        <w:rPr>
          <w:bCs/>
          <w:sz w:val="22"/>
          <w:szCs w:val="22"/>
        </w:rPr>
        <w:t>prim</w:t>
      </w:r>
      <w:r w:rsidR="00904ED4">
        <w:rPr>
          <w:bCs/>
          <w:sz w:val="22"/>
          <w:szCs w:val="22"/>
        </w:rPr>
        <w:t>j</w:t>
      </w:r>
      <w:r w:rsidRPr="00991661">
        <w:rPr>
          <w:bCs/>
          <w:sz w:val="22"/>
          <w:szCs w:val="22"/>
        </w:rPr>
        <w:t>ena</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treba</w:t>
      </w:r>
      <w:r w:rsidRPr="00991661">
        <w:rPr>
          <w:bCs/>
          <w:sz w:val="22"/>
          <w:szCs w:val="22"/>
          <w:lang w:val="sr-Latn-CS"/>
        </w:rPr>
        <w:t xml:space="preserve"> </w:t>
      </w:r>
      <w:r w:rsidRPr="00991661">
        <w:rPr>
          <w:bCs/>
          <w:sz w:val="22"/>
          <w:szCs w:val="22"/>
        </w:rPr>
        <w:t>prekinuti</w:t>
      </w:r>
      <w:r w:rsidRPr="00991661">
        <w:rPr>
          <w:bCs/>
          <w:sz w:val="22"/>
          <w:szCs w:val="22"/>
          <w:lang w:val="sr-Latn-CS"/>
        </w:rPr>
        <w:t xml:space="preserve"> </w:t>
      </w:r>
      <w:r w:rsidRPr="00991661">
        <w:rPr>
          <w:bCs/>
          <w:sz w:val="22"/>
          <w:szCs w:val="22"/>
        </w:rPr>
        <w:t>kada</w:t>
      </w:r>
      <w:r w:rsidRPr="00991661">
        <w:rPr>
          <w:bCs/>
          <w:sz w:val="22"/>
          <w:szCs w:val="22"/>
          <w:lang w:val="sr-Latn-CS"/>
        </w:rPr>
        <w:t xml:space="preserve"> </w:t>
      </w:r>
      <w:r w:rsidRPr="00991661">
        <w:rPr>
          <w:bCs/>
          <w:sz w:val="22"/>
          <w:szCs w:val="22"/>
        </w:rPr>
        <w:t>je</w:t>
      </w:r>
      <w:r w:rsidRPr="00991661">
        <w:rPr>
          <w:bCs/>
          <w:sz w:val="22"/>
          <w:szCs w:val="22"/>
          <w:lang w:val="sr-Latn-CS"/>
        </w:rPr>
        <w:t xml:space="preserve"> </w:t>
      </w:r>
      <w:r w:rsidRPr="00991661">
        <w:rPr>
          <w:bCs/>
          <w:sz w:val="22"/>
          <w:szCs w:val="22"/>
        </w:rPr>
        <w:t>vr</w:t>
      </w:r>
      <w:r w:rsidR="00904ED4">
        <w:rPr>
          <w:bCs/>
          <w:sz w:val="22"/>
          <w:szCs w:val="22"/>
        </w:rPr>
        <w:t>ij</w:t>
      </w:r>
      <w:r w:rsidRPr="00991661">
        <w:rPr>
          <w:bCs/>
          <w:sz w:val="22"/>
          <w:szCs w:val="22"/>
        </w:rPr>
        <w:t>ednost</w:t>
      </w:r>
      <w:r w:rsidRPr="00991661">
        <w:rPr>
          <w:bCs/>
          <w:sz w:val="22"/>
          <w:szCs w:val="22"/>
          <w:lang w:val="sr-Latn-CS"/>
        </w:rPr>
        <w:t xml:space="preserve"> </w:t>
      </w:r>
      <w:r w:rsidRPr="00991661">
        <w:rPr>
          <w:bCs/>
          <w:sz w:val="22"/>
          <w:szCs w:val="22"/>
        </w:rPr>
        <w:t>GFR</w:t>
      </w:r>
      <w:r w:rsidRPr="00991661">
        <w:rPr>
          <w:bCs/>
          <w:sz w:val="22"/>
          <w:szCs w:val="22"/>
          <w:lang w:val="sr-Latn-CS"/>
        </w:rPr>
        <w:t xml:space="preserve"> </w:t>
      </w:r>
      <w:r w:rsidRPr="00991661">
        <w:rPr>
          <w:bCs/>
          <w:sz w:val="22"/>
          <w:szCs w:val="22"/>
        </w:rPr>
        <w:t>perzistentno</w:t>
      </w:r>
      <w:r w:rsidRPr="00991661">
        <w:rPr>
          <w:bCs/>
          <w:sz w:val="22"/>
          <w:szCs w:val="22"/>
          <w:lang w:val="sr-Latn-CS"/>
        </w:rPr>
        <w:t xml:space="preserve"> </w:t>
      </w:r>
      <w:r w:rsidRPr="00991661">
        <w:rPr>
          <w:bCs/>
          <w:sz w:val="22"/>
          <w:szCs w:val="22"/>
        </w:rPr>
        <w:t>ispod</w:t>
      </w:r>
      <w:r w:rsidRPr="00991661">
        <w:rPr>
          <w:bCs/>
          <w:sz w:val="22"/>
          <w:szCs w:val="22"/>
          <w:lang w:val="sr-Latn-CS"/>
        </w:rPr>
        <w:t xml:space="preserve"> 45 </w:t>
      </w:r>
      <w:r w:rsidRPr="00991661">
        <w:rPr>
          <w:bCs/>
          <w:sz w:val="22"/>
          <w:szCs w:val="22"/>
        </w:rPr>
        <w:t>mL</w:t>
      </w:r>
      <w:r w:rsidRPr="00991661">
        <w:rPr>
          <w:bCs/>
          <w:sz w:val="22"/>
          <w:szCs w:val="22"/>
          <w:lang w:val="sr-Latn-CS"/>
        </w:rPr>
        <w:t>/</w:t>
      </w:r>
      <w:r w:rsidRPr="00991661">
        <w:rPr>
          <w:bCs/>
          <w:sz w:val="22"/>
          <w:szCs w:val="22"/>
        </w:rPr>
        <w:t>min</w:t>
      </w:r>
      <w:r w:rsidRPr="00991661">
        <w:rPr>
          <w:bCs/>
          <w:sz w:val="22"/>
          <w:szCs w:val="22"/>
          <w:lang w:val="sr-Latn-CS"/>
        </w:rPr>
        <w:t xml:space="preserve">.. </w:t>
      </w:r>
      <w:r w:rsidR="004C726C">
        <w:rPr>
          <w:bCs/>
          <w:sz w:val="22"/>
          <w:szCs w:val="22"/>
          <w:lang w:val="sr-Latn-CS"/>
        </w:rPr>
        <w:t xml:space="preserve">Saksagliptin/dapagliflozin fiksna kombinacija </w:t>
      </w:r>
      <w:r w:rsidRPr="00991661">
        <w:rPr>
          <w:bCs/>
          <w:sz w:val="22"/>
          <w:szCs w:val="22"/>
          <w:lang w:val="sr-Latn-CS"/>
        </w:rPr>
        <w:t xml:space="preserve"> nije ispitivan</w:t>
      </w:r>
      <w:r w:rsidR="004C726C">
        <w:rPr>
          <w:bCs/>
          <w:sz w:val="22"/>
          <w:szCs w:val="22"/>
          <w:lang w:val="sr-Latn-CS"/>
        </w:rPr>
        <w:t>a</w:t>
      </w:r>
      <w:r w:rsidRPr="00991661">
        <w:rPr>
          <w:bCs/>
          <w:sz w:val="22"/>
          <w:szCs w:val="22"/>
          <w:lang w:val="sr-Latn-CS"/>
        </w:rPr>
        <w:t xml:space="preserve"> kod teškog oštećenja bubrega (CrCl &lt;30 mL/min ili eGFR &lt;30 mL/min/1,73 m2) ili bolesti bubrega u terminalnom stadijumu (ESRD). </w:t>
      </w:r>
    </w:p>
    <w:p w14:paraId="7313E3B2" w14:textId="77777777" w:rsidR="00991661" w:rsidRPr="00991661" w:rsidRDefault="00991661" w:rsidP="00EC3FCB">
      <w:pPr>
        <w:tabs>
          <w:tab w:val="left" w:pos="540"/>
          <w:tab w:val="left" w:pos="569"/>
        </w:tabs>
        <w:jc w:val="both"/>
        <w:rPr>
          <w:bCs/>
          <w:sz w:val="22"/>
          <w:szCs w:val="22"/>
          <w:lang w:val="sr-Latn-CS"/>
        </w:rPr>
      </w:pPr>
    </w:p>
    <w:p w14:paraId="5D130A77" w14:textId="2E089288"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Praćenje bubrežne funkcije se preporučuje na sl</w:t>
      </w:r>
      <w:r w:rsidR="00904ED4">
        <w:rPr>
          <w:bCs/>
          <w:sz w:val="22"/>
          <w:szCs w:val="22"/>
          <w:lang w:val="sr-Latn-CS"/>
        </w:rPr>
        <w:t>j</w:t>
      </w:r>
      <w:r w:rsidRPr="00991661">
        <w:rPr>
          <w:bCs/>
          <w:sz w:val="22"/>
          <w:szCs w:val="22"/>
          <w:lang w:val="sr-Latn-CS"/>
        </w:rPr>
        <w:t xml:space="preserve">edeći način: </w:t>
      </w:r>
    </w:p>
    <w:p w14:paraId="3E85592A" w14:textId="4F36472B" w:rsidR="00991661" w:rsidRPr="00991661" w:rsidRDefault="00991661" w:rsidP="00EC3FCB">
      <w:pPr>
        <w:numPr>
          <w:ilvl w:val="0"/>
          <w:numId w:val="13"/>
        </w:numPr>
        <w:tabs>
          <w:tab w:val="left" w:pos="540"/>
          <w:tab w:val="left" w:pos="569"/>
        </w:tabs>
        <w:ind w:left="417"/>
        <w:jc w:val="both"/>
        <w:rPr>
          <w:bCs/>
          <w:sz w:val="22"/>
          <w:szCs w:val="22"/>
          <w:lang w:val="sr-Latn-CS"/>
        </w:rPr>
      </w:pPr>
      <w:r w:rsidRPr="00991661">
        <w:rPr>
          <w:bCs/>
          <w:sz w:val="22"/>
          <w:szCs w:val="22"/>
          <w:lang w:val="sr-Latn-CS"/>
        </w:rPr>
        <w:lastRenderedPageBreak/>
        <w:t>Pr</w:t>
      </w:r>
      <w:r w:rsidR="00854D66">
        <w:rPr>
          <w:bCs/>
          <w:sz w:val="22"/>
          <w:szCs w:val="22"/>
          <w:lang w:val="sr-Latn-CS"/>
        </w:rPr>
        <w:t>ij</w:t>
      </w:r>
      <w:r w:rsidRPr="00991661">
        <w:rPr>
          <w:bCs/>
          <w:sz w:val="22"/>
          <w:szCs w:val="22"/>
          <w:lang w:val="sr-Latn-CS"/>
        </w:rPr>
        <w:t>e početka prim</w:t>
      </w:r>
      <w:r w:rsidR="00854D66">
        <w:rPr>
          <w:bCs/>
          <w:sz w:val="22"/>
          <w:szCs w:val="22"/>
          <w:lang w:val="sr-Latn-CS"/>
        </w:rPr>
        <w:t>j</w:t>
      </w:r>
      <w:r w:rsidRPr="00991661">
        <w:rPr>
          <w:bCs/>
          <w:sz w:val="22"/>
          <w:szCs w:val="22"/>
          <w:lang w:val="sr-Latn-CS"/>
        </w:rPr>
        <w:t>ene dapagliflozina i potom najmanje jednom godišnje (vid</w:t>
      </w:r>
      <w:r w:rsidR="00854D66">
        <w:rPr>
          <w:bCs/>
          <w:sz w:val="22"/>
          <w:szCs w:val="22"/>
          <w:lang w:val="sr-Latn-CS"/>
        </w:rPr>
        <w:t>j</w:t>
      </w:r>
      <w:r w:rsidRPr="00991661">
        <w:rPr>
          <w:bCs/>
          <w:sz w:val="22"/>
          <w:szCs w:val="22"/>
          <w:lang w:val="sr-Latn-CS"/>
        </w:rPr>
        <w:t xml:space="preserve">eti </w:t>
      </w:r>
      <w:r w:rsidR="005C7B60">
        <w:rPr>
          <w:bCs/>
          <w:sz w:val="22"/>
          <w:szCs w:val="22"/>
          <w:lang w:val="sr-Latn-CS"/>
        </w:rPr>
        <w:t>djelove</w:t>
      </w:r>
      <w:r w:rsidR="005C7B60" w:rsidRPr="00991661">
        <w:rPr>
          <w:bCs/>
          <w:sz w:val="22"/>
          <w:szCs w:val="22"/>
          <w:lang w:val="sr-Latn-CS"/>
        </w:rPr>
        <w:t xml:space="preserve"> </w:t>
      </w:r>
      <w:r w:rsidRPr="00991661">
        <w:rPr>
          <w:bCs/>
          <w:sz w:val="22"/>
          <w:szCs w:val="22"/>
          <w:lang w:val="sr-Latn-CS"/>
        </w:rPr>
        <w:t>4.2, 4.8, 5.1 i 5.2).</w:t>
      </w:r>
    </w:p>
    <w:p w14:paraId="1CBA633F" w14:textId="3C18EA31" w:rsidR="00991661" w:rsidRPr="00991661" w:rsidRDefault="00991661" w:rsidP="00EC3FCB">
      <w:pPr>
        <w:numPr>
          <w:ilvl w:val="0"/>
          <w:numId w:val="13"/>
        </w:numPr>
        <w:tabs>
          <w:tab w:val="left" w:pos="540"/>
          <w:tab w:val="left" w:pos="569"/>
        </w:tabs>
        <w:ind w:left="417"/>
        <w:jc w:val="both"/>
        <w:rPr>
          <w:bCs/>
          <w:sz w:val="22"/>
          <w:szCs w:val="22"/>
          <w:lang w:val="sr-Latn-CS"/>
        </w:rPr>
      </w:pPr>
      <w:r w:rsidRPr="00991661">
        <w:rPr>
          <w:bCs/>
          <w:sz w:val="22"/>
          <w:szCs w:val="22"/>
          <w:lang w:val="sr-Latn-CS"/>
        </w:rPr>
        <w:t>Pr</w:t>
      </w:r>
      <w:r w:rsidR="005332C5">
        <w:rPr>
          <w:bCs/>
          <w:sz w:val="22"/>
          <w:szCs w:val="22"/>
          <w:lang w:val="sr-Latn-CS"/>
        </w:rPr>
        <w:t>ij</w:t>
      </w:r>
      <w:r w:rsidRPr="00991661">
        <w:rPr>
          <w:bCs/>
          <w:sz w:val="22"/>
          <w:szCs w:val="22"/>
          <w:lang w:val="sr-Latn-CS"/>
        </w:rPr>
        <w:t>e početka istovremene prim</w:t>
      </w:r>
      <w:r w:rsidR="005332C5">
        <w:rPr>
          <w:bCs/>
          <w:sz w:val="22"/>
          <w:szCs w:val="22"/>
          <w:lang w:val="sr-Latn-CS"/>
        </w:rPr>
        <w:t>j</w:t>
      </w:r>
      <w:r w:rsidRPr="00991661">
        <w:rPr>
          <w:bCs/>
          <w:sz w:val="22"/>
          <w:szCs w:val="22"/>
          <w:lang w:val="sr-Latn-CS"/>
        </w:rPr>
        <w:t>ene l</w:t>
      </w:r>
      <w:r w:rsidR="005332C5">
        <w:rPr>
          <w:bCs/>
          <w:sz w:val="22"/>
          <w:szCs w:val="22"/>
          <w:lang w:val="sr-Latn-CS"/>
        </w:rPr>
        <w:t>j</w:t>
      </w:r>
      <w:r w:rsidRPr="00991661">
        <w:rPr>
          <w:bCs/>
          <w:sz w:val="22"/>
          <w:szCs w:val="22"/>
          <w:lang w:val="sr-Latn-CS"/>
        </w:rPr>
        <w:t>ekova koji mogu da oslabe bubrežnu funkciju</w:t>
      </w:r>
      <w:r w:rsidR="005C7B60">
        <w:rPr>
          <w:bCs/>
          <w:sz w:val="22"/>
          <w:szCs w:val="22"/>
          <w:lang w:val="sr-Latn-CS"/>
        </w:rPr>
        <w:t>,</w:t>
      </w:r>
      <w:r w:rsidRPr="00991661">
        <w:rPr>
          <w:bCs/>
          <w:sz w:val="22"/>
          <w:szCs w:val="22"/>
          <w:lang w:val="sr-Latn-CS"/>
        </w:rPr>
        <w:t xml:space="preserve"> a potom periodično. </w:t>
      </w:r>
    </w:p>
    <w:p w14:paraId="357E2A33" w14:textId="4F57E906" w:rsidR="00991661" w:rsidRPr="00991661" w:rsidRDefault="00991661" w:rsidP="00EC3FCB">
      <w:pPr>
        <w:numPr>
          <w:ilvl w:val="0"/>
          <w:numId w:val="13"/>
        </w:numPr>
        <w:tabs>
          <w:tab w:val="left" w:pos="540"/>
          <w:tab w:val="left" w:pos="569"/>
        </w:tabs>
        <w:ind w:left="417"/>
        <w:jc w:val="both"/>
        <w:rPr>
          <w:bCs/>
          <w:sz w:val="22"/>
          <w:szCs w:val="22"/>
          <w:lang w:val="sr-Latn-CS"/>
        </w:rPr>
      </w:pPr>
      <w:r w:rsidRPr="00991661">
        <w:rPr>
          <w:bCs/>
          <w:sz w:val="22"/>
          <w:szCs w:val="22"/>
          <w:lang w:val="sr-Latn-CS"/>
        </w:rPr>
        <w:t>Ukoliko se bubrežna funkcija približava stepenu um</w:t>
      </w:r>
      <w:r w:rsidR="005332C5">
        <w:rPr>
          <w:bCs/>
          <w:sz w:val="22"/>
          <w:szCs w:val="22"/>
          <w:lang w:val="sr-Latn-CS"/>
        </w:rPr>
        <w:t>j</w:t>
      </w:r>
      <w:r w:rsidRPr="00991661">
        <w:rPr>
          <w:bCs/>
          <w:sz w:val="22"/>
          <w:szCs w:val="22"/>
          <w:lang w:val="sr-Latn-CS"/>
        </w:rPr>
        <w:t xml:space="preserve">erenog oštećenja, najmanje 2 do 4 puta godišnje. Ukoliko se bubrežna funkcija perzistetno pogorša, tako da padne ispod CrCl &lt; 60 mL/min ili eGFR &lt;6045 mL/min/1,73 m2, terapiju </w:t>
      </w:r>
      <w:r w:rsidR="004C726C">
        <w:rPr>
          <w:bCs/>
          <w:sz w:val="22"/>
          <w:szCs w:val="22"/>
          <w:lang w:val="sr-Latn-CS"/>
        </w:rPr>
        <w:t xml:space="preserve">sa ovim lijekom </w:t>
      </w:r>
      <w:r w:rsidRPr="00991661">
        <w:rPr>
          <w:bCs/>
          <w:sz w:val="22"/>
          <w:szCs w:val="22"/>
          <w:lang w:val="sr-Latn-CS"/>
        </w:rPr>
        <w:t>treba prekinuti.</w:t>
      </w:r>
    </w:p>
    <w:p w14:paraId="4425B6DA" w14:textId="77777777" w:rsidR="00991661" w:rsidRPr="00991661" w:rsidRDefault="00991661" w:rsidP="00EC3FCB">
      <w:pPr>
        <w:tabs>
          <w:tab w:val="left" w:pos="540"/>
          <w:tab w:val="left" w:pos="569"/>
        </w:tabs>
        <w:jc w:val="both"/>
        <w:rPr>
          <w:bCs/>
          <w:sz w:val="22"/>
          <w:szCs w:val="22"/>
          <w:u w:val="single"/>
          <w:lang w:val="sr-Latn-CS"/>
        </w:rPr>
      </w:pPr>
    </w:p>
    <w:p w14:paraId="75E4983E" w14:textId="7A936D2F"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 xml:space="preserve">Upotreba kod pacijenata sa rizikom od deplecije volumena, </w:t>
      </w:r>
      <w:r w:rsidR="004C726C">
        <w:rPr>
          <w:bCs/>
          <w:sz w:val="22"/>
          <w:szCs w:val="22"/>
          <w:u w:val="single"/>
          <w:lang w:val="sr-Latn-CS"/>
        </w:rPr>
        <w:t xml:space="preserve">i/ili </w:t>
      </w:r>
      <w:r w:rsidRPr="00991661">
        <w:rPr>
          <w:bCs/>
          <w:sz w:val="22"/>
          <w:szCs w:val="22"/>
          <w:u w:val="single"/>
          <w:lang w:val="sr-Latn-CS"/>
        </w:rPr>
        <w:t>hipotenzije</w:t>
      </w:r>
      <w:r w:rsidR="004C726C">
        <w:rPr>
          <w:bCs/>
          <w:sz w:val="22"/>
          <w:szCs w:val="22"/>
          <w:u w:val="single"/>
          <w:lang w:val="sr-Latn-CS"/>
        </w:rPr>
        <w:t>.</w:t>
      </w:r>
    </w:p>
    <w:p w14:paraId="5DB17490" w14:textId="2542D94D"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 xml:space="preserve">Zbog mehanizma dejstva dapagliflozina, </w:t>
      </w:r>
      <w:r w:rsidR="004C726C">
        <w:rPr>
          <w:bCs/>
          <w:sz w:val="22"/>
          <w:szCs w:val="22"/>
          <w:lang w:val="sr-Latn-CS"/>
        </w:rPr>
        <w:t>ovaj lijek</w:t>
      </w:r>
      <w:r w:rsidRPr="00991661">
        <w:rPr>
          <w:bCs/>
          <w:sz w:val="22"/>
          <w:szCs w:val="22"/>
          <w:lang w:val="sr-Latn-CS"/>
        </w:rPr>
        <w:t xml:space="preserve"> povećava diurezu, </w:t>
      </w:r>
      <w:r w:rsidR="004C726C">
        <w:rPr>
          <w:bCs/>
          <w:sz w:val="22"/>
          <w:szCs w:val="22"/>
          <w:lang w:val="sr-Latn-CS"/>
        </w:rPr>
        <w:t xml:space="preserve">što može da dovede do </w:t>
      </w:r>
      <w:r w:rsidRPr="00991661">
        <w:rPr>
          <w:bCs/>
          <w:sz w:val="22"/>
          <w:szCs w:val="22"/>
          <w:lang w:val="sr-Latn-CS"/>
        </w:rPr>
        <w:t xml:space="preserve">snižavanjem krvnog pritiska </w:t>
      </w:r>
      <w:r w:rsidR="004C726C">
        <w:rPr>
          <w:bCs/>
          <w:sz w:val="22"/>
          <w:szCs w:val="22"/>
          <w:lang w:val="sr-Latn-CS"/>
        </w:rPr>
        <w:t xml:space="preserve">što je zapaženo u kliničkim studijama </w:t>
      </w:r>
      <w:r w:rsidRPr="00991661">
        <w:rPr>
          <w:bCs/>
          <w:sz w:val="22"/>
          <w:szCs w:val="22"/>
          <w:lang w:val="sr-Latn-CS"/>
        </w:rPr>
        <w:t>(vid</w:t>
      </w:r>
      <w:r w:rsidR="00EF21FE">
        <w:rPr>
          <w:bCs/>
          <w:sz w:val="22"/>
          <w:szCs w:val="22"/>
          <w:lang w:val="sr-Latn-CS"/>
        </w:rPr>
        <w:t>j</w:t>
      </w:r>
      <w:r w:rsidRPr="00991661">
        <w:rPr>
          <w:bCs/>
          <w:sz w:val="22"/>
          <w:szCs w:val="22"/>
          <w:lang w:val="sr-Latn-CS"/>
        </w:rPr>
        <w:t xml:space="preserve">eti </w:t>
      </w:r>
      <w:r w:rsidR="005C7B60">
        <w:rPr>
          <w:bCs/>
          <w:sz w:val="22"/>
          <w:szCs w:val="22"/>
          <w:lang w:val="sr-Latn-CS"/>
        </w:rPr>
        <w:t>dio</w:t>
      </w:r>
      <w:r w:rsidR="005C7B60" w:rsidRPr="00991661">
        <w:rPr>
          <w:bCs/>
          <w:sz w:val="22"/>
          <w:szCs w:val="22"/>
          <w:lang w:val="sr-Latn-CS"/>
        </w:rPr>
        <w:t xml:space="preserve"> </w:t>
      </w:r>
      <w:r w:rsidRPr="00991661">
        <w:rPr>
          <w:bCs/>
          <w:sz w:val="22"/>
          <w:szCs w:val="22"/>
          <w:lang w:val="sr-Latn-CS"/>
        </w:rPr>
        <w:t>5.1)</w:t>
      </w:r>
      <w:r w:rsidR="004C726C">
        <w:rPr>
          <w:bCs/>
          <w:sz w:val="22"/>
          <w:szCs w:val="22"/>
          <w:lang w:val="sr-Latn-CS"/>
        </w:rPr>
        <w:t xml:space="preserve">. To može </w:t>
      </w:r>
      <w:r w:rsidRPr="00991661">
        <w:rPr>
          <w:bCs/>
          <w:sz w:val="22"/>
          <w:szCs w:val="22"/>
          <w:lang w:val="sr-Latn-CS"/>
        </w:rPr>
        <w:t xml:space="preserve">biti izraženije kod pacijenata sa veoma visokim koncentracijama glukoze u krvi. </w:t>
      </w:r>
    </w:p>
    <w:p w14:paraId="7BD1A3D5" w14:textId="77777777" w:rsidR="00991661" w:rsidRPr="00991661" w:rsidRDefault="00991661" w:rsidP="00EC3FCB">
      <w:pPr>
        <w:tabs>
          <w:tab w:val="left" w:pos="540"/>
          <w:tab w:val="left" w:pos="569"/>
        </w:tabs>
        <w:jc w:val="both"/>
        <w:rPr>
          <w:bCs/>
          <w:sz w:val="22"/>
          <w:szCs w:val="22"/>
          <w:lang w:val="sr-Latn-CS"/>
        </w:rPr>
      </w:pPr>
    </w:p>
    <w:p w14:paraId="3D49B6D7" w14:textId="77777777" w:rsidR="00991661" w:rsidRPr="00991661" w:rsidRDefault="00991661" w:rsidP="00EC3FCB">
      <w:pPr>
        <w:tabs>
          <w:tab w:val="left" w:pos="540"/>
          <w:tab w:val="left" w:pos="569"/>
        </w:tabs>
        <w:jc w:val="both"/>
        <w:rPr>
          <w:bCs/>
          <w:sz w:val="22"/>
          <w:szCs w:val="22"/>
          <w:lang w:val="sr-Latn-CS"/>
        </w:rPr>
      </w:pPr>
    </w:p>
    <w:p w14:paraId="4FF83DF5" w14:textId="58372273"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 xml:space="preserve">Potreban je oprez kod pacijenata kod kojih pad krvnog pritiska izazvan dapagliflozinom može da predstavlja rizik, kao što su pacijenti na antihipertenzivnoj terapiji sa hipotenzijom u anamnezi, ili stariji pacijenti. </w:t>
      </w:r>
    </w:p>
    <w:p w14:paraId="016DB068" w14:textId="77777777" w:rsidR="00991661" w:rsidRPr="00991661" w:rsidRDefault="00991661" w:rsidP="00EC3FCB">
      <w:pPr>
        <w:tabs>
          <w:tab w:val="left" w:pos="540"/>
          <w:tab w:val="left" w:pos="569"/>
        </w:tabs>
        <w:jc w:val="both"/>
        <w:rPr>
          <w:bCs/>
          <w:sz w:val="22"/>
          <w:szCs w:val="22"/>
          <w:lang w:val="sr-Latn-CS"/>
        </w:rPr>
      </w:pPr>
    </w:p>
    <w:p w14:paraId="6815356F" w14:textId="69677CE8" w:rsidR="00991661" w:rsidRPr="00991661" w:rsidRDefault="004C726C" w:rsidP="00EC3FCB">
      <w:pPr>
        <w:tabs>
          <w:tab w:val="left" w:pos="540"/>
          <w:tab w:val="left" w:pos="569"/>
        </w:tabs>
        <w:jc w:val="both"/>
        <w:rPr>
          <w:bCs/>
          <w:sz w:val="22"/>
          <w:szCs w:val="22"/>
          <w:lang w:val="sr-Latn-CS"/>
        </w:rPr>
      </w:pPr>
      <w:r>
        <w:rPr>
          <w:bCs/>
          <w:sz w:val="22"/>
          <w:szCs w:val="22"/>
          <w:lang w:val="sr-Latn-CS"/>
        </w:rPr>
        <w:t xml:space="preserve">Ukoliko </w:t>
      </w:r>
      <w:r w:rsidR="00991661" w:rsidRPr="00991661">
        <w:rPr>
          <w:bCs/>
          <w:sz w:val="22"/>
          <w:szCs w:val="22"/>
          <w:lang w:val="sr-Latn-CS"/>
        </w:rPr>
        <w:t>su istovremeno prisutna stanja koja mogu da dovedu do deplecije volumena</w:t>
      </w:r>
      <w:r>
        <w:rPr>
          <w:bCs/>
          <w:sz w:val="22"/>
          <w:szCs w:val="22"/>
          <w:lang w:val="sr-Latn-CS"/>
        </w:rPr>
        <w:t xml:space="preserve"> (na primjer bolesti gastrointestinalnog trakta)</w:t>
      </w:r>
      <w:r w:rsidR="00991661" w:rsidRPr="00991661">
        <w:rPr>
          <w:bCs/>
          <w:sz w:val="22"/>
          <w:szCs w:val="22"/>
          <w:lang w:val="sr-Latn-CS"/>
        </w:rPr>
        <w:t>, preporučuje se pažljivo praćenje statusa volumena (npr. fizikalni pregled, m</w:t>
      </w:r>
      <w:r w:rsidR="00695AF6">
        <w:rPr>
          <w:bCs/>
          <w:sz w:val="22"/>
          <w:szCs w:val="22"/>
          <w:lang w:val="sr-Latn-CS"/>
        </w:rPr>
        <w:t>j</w:t>
      </w:r>
      <w:r w:rsidR="00991661" w:rsidRPr="00991661">
        <w:rPr>
          <w:bCs/>
          <w:sz w:val="22"/>
          <w:szCs w:val="22"/>
          <w:lang w:val="sr-Latn-CS"/>
        </w:rPr>
        <w:t>erenje krvnog pritiska, laboratorijske analize, uključujući hematokrit) i elektrolita. Privremen</w:t>
      </w:r>
      <w:r w:rsidR="00C61447">
        <w:rPr>
          <w:bCs/>
          <w:sz w:val="22"/>
          <w:szCs w:val="22"/>
          <w:lang w:val="sr-Latn-CS"/>
        </w:rPr>
        <w:t>i</w:t>
      </w:r>
      <w:r w:rsidR="00991661" w:rsidRPr="00991661">
        <w:rPr>
          <w:bCs/>
          <w:sz w:val="22"/>
          <w:szCs w:val="22"/>
          <w:lang w:val="sr-Latn-CS"/>
        </w:rPr>
        <w:t xml:space="preserve"> prekid terapije ovim l</w:t>
      </w:r>
      <w:r w:rsidR="001161EF">
        <w:rPr>
          <w:bCs/>
          <w:sz w:val="22"/>
          <w:szCs w:val="22"/>
          <w:lang w:val="sr-Latn-CS"/>
        </w:rPr>
        <w:t>ij</w:t>
      </w:r>
      <w:r w:rsidR="00991661" w:rsidRPr="00991661">
        <w:rPr>
          <w:bCs/>
          <w:sz w:val="22"/>
          <w:szCs w:val="22"/>
          <w:lang w:val="sr-Latn-CS"/>
        </w:rPr>
        <w:t>ekom se preporučuje kod pacijenata kod kojih se razvije deplecija volumena sve dok se deplecija ne koriguje (vid</w:t>
      </w:r>
      <w:r w:rsidR="001161EF">
        <w:rPr>
          <w:bCs/>
          <w:sz w:val="22"/>
          <w:szCs w:val="22"/>
          <w:lang w:val="sr-Latn-CS"/>
        </w:rPr>
        <w:t>j</w:t>
      </w:r>
      <w:r w:rsidR="00991661" w:rsidRPr="00991661">
        <w:rPr>
          <w:bCs/>
          <w:sz w:val="22"/>
          <w:szCs w:val="22"/>
          <w:lang w:val="sr-Latn-CS"/>
        </w:rPr>
        <w:t xml:space="preserve">eti </w:t>
      </w:r>
      <w:r w:rsidR="00C61447">
        <w:rPr>
          <w:bCs/>
          <w:sz w:val="22"/>
          <w:szCs w:val="22"/>
          <w:lang w:val="sr-Latn-CS"/>
        </w:rPr>
        <w:t>dio</w:t>
      </w:r>
      <w:r w:rsidR="00C61447" w:rsidRPr="00991661">
        <w:rPr>
          <w:bCs/>
          <w:sz w:val="22"/>
          <w:szCs w:val="22"/>
          <w:lang w:val="sr-Latn-CS"/>
        </w:rPr>
        <w:t xml:space="preserve"> </w:t>
      </w:r>
      <w:r w:rsidR="00991661" w:rsidRPr="00991661">
        <w:rPr>
          <w:bCs/>
          <w:sz w:val="22"/>
          <w:szCs w:val="22"/>
          <w:lang w:val="sr-Latn-CS"/>
        </w:rPr>
        <w:t xml:space="preserve">4.8). </w:t>
      </w:r>
    </w:p>
    <w:p w14:paraId="10AFD140" w14:textId="77777777" w:rsidR="00991661" w:rsidRPr="00991661" w:rsidRDefault="00991661" w:rsidP="00EC3FCB">
      <w:pPr>
        <w:tabs>
          <w:tab w:val="left" w:pos="540"/>
          <w:tab w:val="left" w:pos="569"/>
        </w:tabs>
        <w:jc w:val="both"/>
        <w:rPr>
          <w:bCs/>
          <w:sz w:val="22"/>
          <w:szCs w:val="22"/>
          <w:lang w:val="sr-Latn-CS"/>
        </w:rPr>
      </w:pPr>
    </w:p>
    <w:p w14:paraId="43FB2EBC" w14:textId="77777777" w:rsidR="00991661" w:rsidRPr="00991661" w:rsidRDefault="00991661" w:rsidP="00EC3FCB">
      <w:pPr>
        <w:tabs>
          <w:tab w:val="left" w:pos="540"/>
          <w:tab w:val="left" w:pos="569"/>
        </w:tabs>
        <w:jc w:val="both"/>
        <w:rPr>
          <w:bCs/>
          <w:sz w:val="22"/>
          <w:szCs w:val="22"/>
          <w:lang w:val="sr-Latn-CS"/>
        </w:rPr>
      </w:pPr>
      <w:r w:rsidRPr="00991661">
        <w:rPr>
          <w:bCs/>
          <w:sz w:val="22"/>
          <w:szCs w:val="22"/>
          <w:u w:val="single"/>
        </w:rPr>
        <w:t>Upotreba</w:t>
      </w:r>
      <w:r w:rsidRPr="00991661">
        <w:rPr>
          <w:bCs/>
          <w:sz w:val="22"/>
          <w:szCs w:val="22"/>
          <w:u w:val="single"/>
          <w:lang w:val="sr-Latn-CS"/>
        </w:rPr>
        <w:t xml:space="preserve"> </w:t>
      </w:r>
      <w:r w:rsidRPr="00991661">
        <w:rPr>
          <w:bCs/>
          <w:sz w:val="22"/>
          <w:szCs w:val="22"/>
          <w:u w:val="single"/>
        </w:rPr>
        <w:t>kod</w:t>
      </w:r>
      <w:r w:rsidRPr="00991661">
        <w:rPr>
          <w:bCs/>
          <w:sz w:val="22"/>
          <w:szCs w:val="22"/>
          <w:u w:val="single"/>
          <w:lang w:val="sr-Latn-CS"/>
        </w:rPr>
        <w:t xml:space="preserve"> </w:t>
      </w:r>
      <w:r w:rsidRPr="00991661">
        <w:rPr>
          <w:bCs/>
          <w:sz w:val="22"/>
          <w:szCs w:val="22"/>
          <w:u w:val="single"/>
        </w:rPr>
        <w:t>pacijenata</w:t>
      </w:r>
      <w:r w:rsidRPr="00991661">
        <w:rPr>
          <w:bCs/>
          <w:sz w:val="22"/>
          <w:szCs w:val="22"/>
          <w:u w:val="single"/>
          <w:lang w:val="sr-Latn-CS"/>
        </w:rPr>
        <w:t xml:space="preserve"> </w:t>
      </w:r>
      <w:r w:rsidRPr="00991661">
        <w:rPr>
          <w:bCs/>
          <w:sz w:val="22"/>
          <w:szCs w:val="22"/>
          <w:u w:val="single"/>
        </w:rPr>
        <w:t>sa</w:t>
      </w:r>
      <w:r w:rsidRPr="00991661">
        <w:rPr>
          <w:bCs/>
          <w:sz w:val="22"/>
          <w:szCs w:val="22"/>
          <w:u w:val="single"/>
          <w:lang w:val="sr-Latn-CS"/>
        </w:rPr>
        <w:t xml:space="preserve"> </w:t>
      </w:r>
      <w:r w:rsidRPr="00991661">
        <w:rPr>
          <w:bCs/>
          <w:sz w:val="22"/>
          <w:szCs w:val="22"/>
          <w:u w:val="single"/>
        </w:rPr>
        <w:t>o</w:t>
      </w:r>
      <w:r w:rsidRPr="00991661">
        <w:rPr>
          <w:bCs/>
          <w:sz w:val="22"/>
          <w:szCs w:val="22"/>
          <w:u w:val="single"/>
          <w:lang w:val="sr-Latn-CS"/>
        </w:rPr>
        <w:t>š</w:t>
      </w:r>
      <w:r w:rsidRPr="00991661">
        <w:rPr>
          <w:bCs/>
          <w:sz w:val="22"/>
          <w:szCs w:val="22"/>
          <w:u w:val="single"/>
        </w:rPr>
        <w:t>te</w:t>
      </w:r>
      <w:r w:rsidRPr="00991661">
        <w:rPr>
          <w:bCs/>
          <w:sz w:val="22"/>
          <w:szCs w:val="22"/>
          <w:u w:val="single"/>
          <w:lang w:val="sr-Latn-CS"/>
        </w:rPr>
        <w:t>ć</w:t>
      </w:r>
      <w:r w:rsidRPr="00991661">
        <w:rPr>
          <w:bCs/>
          <w:sz w:val="22"/>
          <w:szCs w:val="22"/>
          <w:u w:val="single"/>
        </w:rPr>
        <w:t>enjem</w:t>
      </w:r>
      <w:r w:rsidRPr="00991661">
        <w:rPr>
          <w:bCs/>
          <w:sz w:val="22"/>
          <w:szCs w:val="22"/>
          <w:u w:val="single"/>
          <w:lang w:val="sr-Latn-CS"/>
        </w:rPr>
        <w:t xml:space="preserve"> </w:t>
      </w:r>
      <w:r w:rsidRPr="00991661">
        <w:rPr>
          <w:bCs/>
          <w:sz w:val="22"/>
          <w:szCs w:val="22"/>
          <w:u w:val="single"/>
        </w:rPr>
        <w:t>funkcije</w:t>
      </w:r>
      <w:r w:rsidRPr="00991661">
        <w:rPr>
          <w:bCs/>
          <w:sz w:val="22"/>
          <w:szCs w:val="22"/>
          <w:u w:val="single"/>
          <w:lang w:val="sr-Latn-CS"/>
        </w:rPr>
        <w:t xml:space="preserve"> </w:t>
      </w:r>
      <w:r w:rsidRPr="00991661">
        <w:rPr>
          <w:bCs/>
          <w:sz w:val="22"/>
          <w:szCs w:val="22"/>
          <w:u w:val="single"/>
        </w:rPr>
        <w:t>jetre</w:t>
      </w:r>
    </w:p>
    <w:p w14:paraId="163CBBC4" w14:textId="77777777" w:rsidR="00991661" w:rsidRPr="00991661" w:rsidRDefault="00991661" w:rsidP="00EC3FCB">
      <w:pPr>
        <w:tabs>
          <w:tab w:val="left" w:pos="540"/>
          <w:tab w:val="left" w:pos="569"/>
        </w:tabs>
        <w:jc w:val="both"/>
        <w:rPr>
          <w:bCs/>
          <w:sz w:val="22"/>
          <w:szCs w:val="22"/>
          <w:lang w:val="sr-Latn-CS"/>
        </w:rPr>
      </w:pPr>
    </w:p>
    <w:p w14:paraId="32FBFD09" w14:textId="125D20A7"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 xml:space="preserve">Iskustvo iz kliničkih studija kod pacijenata sa oštećenjem funkcije jetre je ograničeno. </w:t>
      </w:r>
      <w:r w:rsidRPr="00991661">
        <w:rPr>
          <w:bCs/>
          <w:sz w:val="22"/>
          <w:szCs w:val="22"/>
        </w:rPr>
        <w:t>Izlo</w:t>
      </w:r>
      <w:r w:rsidRPr="00991661">
        <w:rPr>
          <w:bCs/>
          <w:sz w:val="22"/>
          <w:szCs w:val="22"/>
          <w:lang w:val="sr-Latn-CS"/>
        </w:rPr>
        <w:t>ž</w:t>
      </w:r>
      <w:r w:rsidRPr="00991661">
        <w:rPr>
          <w:bCs/>
          <w:sz w:val="22"/>
          <w:szCs w:val="22"/>
        </w:rPr>
        <w:t>enost</w:t>
      </w:r>
      <w:r w:rsidRPr="00991661">
        <w:rPr>
          <w:bCs/>
          <w:sz w:val="22"/>
          <w:szCs w:val="22"/>
          <w:lang w:val="sr-Latn-CS"/>
        </w:rPr>
        <w:t xml:space="preserve"> </w:t>
      </w:r>
      <w:r w:rsidRPr="00991661">
        <w:rPr>
          <w:bCs/>
          <w:sz w:val="22"/>
          <w:szCs w:val="22"/>
        </w:rPr>
        <w:t>dapagliflozinu</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saksagliptinu</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pove</w:t>
      </w:r>
      <w:r w:rsidRPr="00991661">
        <w:rPr>
          <w:bCs/>
          <w:sz w:val="22"/>
          <w:szCs w:val="22"/>
          <w:lang w:val="sr-Latn-CS"/>
        </w:rPr>
        <w:t>ć</w:t>
      </w:r>
      <w:r w:rsidRPr="00991661">
        <w:rPr>
          <w:bCs/>
          <w:sz w:val="22"/>
          <w:szCs w:val="22"/>
        </w:rPr>
        <w:t>ava</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pacijenata</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te</w:t>
      </w:r>
      <w:r w:rsidRPr="00991661">
        <w:rPr>
          <w:bCs/>
          <w:sz w:val="22"/>
          <w:szCs w:val="22"/>
          <w:lang w:val="sr-Latn-CS"/>
        </w:rPr>
        <w:t>š</w:t>
      </w:r>
      <w:r w:rsidRPr="00991661">
        <w:rPr>
          <w:bCs/>
          <w:sz w:val="22"/>
          <w:szCs w:val="22"/>
        </w:rPr>
        <w:t>kim</w:t>
      </w:r>
      <w:r w:rsidRPr="00991661">
        <w:rPr>
          <w:bCs/>
          <w:sz w:val="22"/>
          <w:szCs w:val="22"/>
          <w:lang w:val="sr-Latn-CS"/>
        </w:rPr>
        <w:t xml:space="preserve"> </w:t>
      </w:r>
      <w:r w:rsidRPr="00991661">
        <w:rPr>
          <w:bCs/>
          <w:sz w:val="22"/>
          <w:szCs w:val="22"/>
        </w:rPr>
        <w:t>o</w:t>
      </w:r>
      <w:r w:rsidRPr="00991661">
        <w:rPr>
          <w:bCs/>
          <w:sz w:val="22"/>
          <w:szCs w:val="22"/>
          <w:lang w:val="sr-Latn-CS"/>
        </w:rPr>
        <w:t>š</w:t>
      </w:r>
      <w:r w:rsidRPr="00991661">
        <w:rPr>
          <w:bCs/>
          <w:sz w:val="22"/>
          <w:szCs w:val="22"/>
        </w:rPr>
        <w:t>te</w:t>
      </w:r>
      <w:r w:rsidRPr="00991661">
        <w:rPr>
          <w:bCs/>
          <w:sz w:val="22"/>
          <w:szCs w:val="22"/>
          <w:lang w:val="sr-Latn-CS"/>
        </w:rPr>
        <w:t>ć</w:t>
      </w:r>
      <w:r w:rsidRPr="00991661">
        <w:rPr>
          <w:bCs/>
          <w:sz w:val="22"/>
          <w:szCs w:val="22"/>
        </w:rPr>
        <w:t>enjem</w:t>
      </w:r>
      <w:r w:rsidRPr="00991661">
        <w:rPr>
          <w:bCs/>
          <w:sz w:val="22"/>
          <w:szCs w:val="22"/>
          <w:lang w:val="sr-Latn-CS"/>
        </w:rPr>
        <w:t xml:space="preserve"> </w:t>
      </w:r>
      <w:r w:rsidRPr="00991661">
        <w:rPr>
          <w:bCs/>
          <w:sz w:val="22"/>
          <w:szCs w:val="22"/>
        </w:rPr>
        <w:t>funkcije</w:t>
      </w:r>
      <w:r w:rsidRPr="00991661">
        <w:rPr>
          <w:bCs/>
          <w:sz w:val="22"/>
          <w:szCs w:val="22"/>
          <w:lang w:val="sr-Latn-CS"/>
        </w:rPr>
        <w:t xml:space="preserve"> </w:t>
      </w:r>
      <w:r w:rsidRPr="00991661">
        <w:rPr>
          <w:bCs/>
          <w:sz w:val="22"/>
          <w:szCs w:val="22"/>
        </w:rPr>
        <w:t>jetre</w:t>
      </w:r>
      <w:r w:rsidRPr="00991661">
        <w:rPr>
          <w:bCs/>
          <w:sz w:val="22"/>
          <w:szCs w:val="22"/>
          <w:lang w:val="sr-Latn-CS"/>
        </w:rPr>
        <w:t xml:space="preserve"> (</w:t>
      </w:r>
      <w:r w:rsidRPr="00991661">
        <w:rPr>
          <w:bCs/>
          <w:sz w:val="22"/>
          <w:szCs w:val="22"/>
        </w:rPr>
        <w:t>vid</w:t>
      </w:r>
      <w:r w:rsidR="001C3851">
        <w:rPr>
          <w:bCs/>
          <w:sz w:val="22"/>
          <w:szCs w:val="22"/>
        </w:rPr>
        <w:t>j</w:t>
      </w:r>
      <w:r w:rsidRPr="00991661">
        <w:rPr>
          <w:bCs/>
          <w:sz w:val="22"/>
          <w:szCs w:val="22"/>
        </w:rPr>
        <w:t>eti</w:t>
      </w:r>
      <w:r w:rsidRPr="00991661">
        <w:rPr>
          <w:bCs/>
          <w:sz w:val="22"/>
          <w:szCs w:val="22"/>
          <w:lang w:val="sr-Latn-CS"/>
        </w:rPr>
        <w:t xml:space="preserve"> </w:t>
      </w:r>
      <w:r w:rsidR="00C61447">
        <w:rPr>
          <w:bCs/>
          <w:sz w:val="22"/>
          <w:szCs w:val="22"/>
        </w:rPr>
        <w:t>djelove</w:t>
      </w:r>
      <w:r w:rsidRPr="00991661">
        <w:rPr>
          <w:bCs/>
          <w:sz w:val="22"/>
          <w:szCs w:val="22"/>
          <w:lang w:val="sr-Latn-CS"/>
        </w:rPr>
        <w:t xml:space="preserve"> 4.2. </w:t>
      </w:r>
      <w:r w:rsidRPr="00991661">
        <w:rPr>
          <w:bCs/>
          <w:sz w:val="22"/>
          <w:szCs w:val="22"/>
        </w:rPr>
        <w:t>i</w:t>
      </w:r>
      <w:r w:rsidRPr="00991661">
        <w:rPr>
          <w:bCs/>
          <w:sz w:val="22"/>
          <w:szCs w:val="22"/>
          <w:lang w:val="sr-Latn-CS"/>
        </w:rPr>
        <w:t xml:space="preserve"> 5.2). </w:t>
      </w:r>
      <w:r w:rsidR="000618C4">
        <w:rPr>
          <w:bCs/>
          <w:sz w:val="22"/>
          <w:szCs w:val="22"/>
          <w:lang w:val="sr-Latn-CS"/>
        </w:rPr>
        <w:t>Fiksna kombinacija saksagliptin /dapagliflozin</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mo</w:t>
      </w:r>
      <w:r w:rsidRPr="00991661">
        <w:rPr>
          <w:bCs/>
          <w:sz w:val="22"/>
          <w:szCs w:val="22"/>
          <w:lang w:val="sr-Latn-CS"/>
        </w:rPr>
        <w:t>ž</w:t>
      </w:r>
      <w:r w:rsidRPr="00991661">
        <w:rPr>
          <w:bCs/>
          <w:sz w:val="22"/>
          <w:szCs w:val="22"/>
        </w:rPr>
        <w:t>e</w:t>
      </w:r>
      <w:r w:rsidRPr="00991661">
        <w:rPr>
          <w:bCs/>
          <w:sz w:val="22"/>
          <w:szCs w:val="22"/>
          <w:lang w:val="sr-Latn-CS"/>
        </w:rPr>
        <w:t xml:space="preserve"> </w:t>
      </w:r>
      <w:r w:rsidRPr="00991661">
        <w:rPr>
          <w:bCs/>
          <w:sz w:val="22"/>
          <w:szCs w:val="22"/>
        </w:rPr>
        <w:t>koristiti</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pacijenata</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blagim</w:t>
      </w:r>
      <w:r w:rsidRPr="00991661">
        <w:rPr>
          <w:bCs/>
          <w:sz w:val="22"/>
          <w:szCs w:val="22"/>
          <w:lang w:val="sr-Latn-CS"/>
        </w:rPr>
        <w:t xml:space="preserve"> </w:t>
      </w:r>
      <w:r w:rsidRPr="00991661">
        <w:rPr>
          <w:bCs/>
          <w:sz w:val="22"/>
          <w:szCs w:val="22"/>
        </w:rPr>
        <w:t>ili</w:t>
      </w:r>
      <w:r w:rsidRPr="00991661">
        <w:rPr>
          <w:bCs/>
          <w:sz w:val="22"/>
          <w:szCs w:val="22"/>
          <w:lang w:val="sr-Latn-CS"/>
        </w:rPr>
        <w:t xml:space="preserve"> </w:t>
      </w:r>
      <w:r w:rsidRPr="00991661">
        <w:rPr>
          <w:bCs/>
          <w:sz w:val="22"/>
          <w:szCs w:val="22"/>
        </w:rPr>
        <w:t>um</w:t>
      </w:r>
      <w:r w:rsidR="001C3851">
        <w:rPr>
          <w:bCs/>
          <w:sz w:val="22"/>
          <w:szCs w:val="22"/>
        </w:rPr>
        <w:t>j</w:t>
      </w:r>
      <w:r w:rsidRPr="00991661">
        <w:rPr>
          <w:bCs/>
          <w:sz w:val="22"/>
          <w:szCs w:val="22"/>
        </w:rPr>
        <w:t>erenim</w:t>
      </w:r>
      <w:r w:rsidRPr="00991661">
        <w:rPr>
          <w:bCs/>
          <w:sz w:val="22"/>
          <w:szCs w:val="22"/>
          <w:lang w:val="sr-Latn-CS"/>
        </w:rPr>
        <w:t xml:space="preserve"> </w:t>
      </w:r>
      <w:r w:rsidRPr="00991661">
        <w:rPr>
          <w:bCs/>
          <w:sz w:val="22"/>
          <w:szCs w:val="22"/>
        </w:rPr>
        <w:t>o</w:t>
      </w:r>
      <w:r w:rsidRPr="00991661">
        <w:rPr>
          <w:bCs/>
          <w:sz w:val="22"/>
          <w:szCs w:val="22"/>
          <w:lang w:val="sr-Latn-CS"/>
        </w:rPr>
        <w:t>š</w:t>
      </w:r>
      <w:r w:rsidRPr="00991661">
        <w:rPr>
          <w:bCs/>
          <w:sz w:val="22"/>
          <w:szCs w:val="22"/>
        </w:rPr>
        <w:t>te</w:t>
      </w:r>
      <w:r w:rsidRPr="00991661">
        <w:rPr>
          <w:bCs/>
          <w:sz w:val="22"/>
          <w:szCs w:val="22"/>
          <w:lang w:val="sr-Latn-CS"/>
        </w:rPr>
        <w:t>ć</w:t>
      </w:r>
      <w:r w:rsidRPr="00991661">
        <w:rPr>
          <w:bCs/>
          <w:sz w:val="22"/>
          <w:szCs w:val="22"/>
        </w:rPr>
        <w:t>enjem</w:t>
      </w:r>
      <w:r w:rsidRPr="00991661">
        <w:rPr>
          <w:bCs/>
          <w:sz w:val="22"/>
          <w:szCs w:val="22"/>
          <w:lang w:val="sr-Latn-CS"/>
        </w:rPr>
        <w:t xml:space="preserve"> </w:t>
      </w:r>
      <w:r w:rsidRPr="00991661">
        <w:rPr>
          <w:bCs/>
          <w:sz w:val="22"/>
          <w:szCs w:val="22"/>
        </w:rPr>
        <w:t>funkcije</w:t>
      </w:r>
      <w:r w:rsidRPr="00991661">
        <w:rPr>
          <w:bCs/>
          <w:sz w:val="22"/>
          <w:szCs w:val="22"/>
          <w:lang w:val="sr-Latn-CS"/>
        </w:rPr>
        <w:t xml:space="preserve"> </w:t>
      </w:r>
      <w:r w:rsidRPr="00991661">
        <w:rPr>
          <w:bCs/>
          <w:sz w:val="22"/>
          <w:szCs w:val="22"/>
        </w:rPr>
        <w:t>jetre</w:t>
      </w:r>
      <w:r w:rsidRPr="00991661">
        <w:rPr>
          <w:bCs/>
          <w:sz w:val="22"/>
          <w:szCs w:val="22"/>
          <w:lang w:val="sr-Latn-CS"/>
        </w:rPr>
        <w:t xml:space="preserve">. </w:t>
      </w:r>
      <w:r w:rsidRPr="00991661">
        <w:rPr>
          <w:bCs/>
          <w:sz w:val="22"/>
          <w:szCs w:val="22"/>
        </w:rPr>
        <w:t>Potrebno</w:t>
      </w:r>
      <w:r w:rsidRPr="00991661">
        <w:rPr>
          <w:bCs/>
          <w:sz w:val="22"/>
          <w:szCs w:val="22"/>
          <w:lang w:val="sr-Latn-CS"/>
        </w:rPr>
        <w:t xml:space="preserve"> </w:t>
      </w:r>
      <w:r w:rsidRPr="00991661">
        <w:rPr>
          <w:bCs/>
          <w:sz w:val="22"/>
          <w:szCs w:val="22"/>
        </w:rPr>
        <w:t>je</w:t>
      </w:r>
      <w:r w:rsidRPr="00991661">
        <w:rPr>
          <w:bCs/>
          <w:sz w:val="22"/>
          <w:szCs w:val="22"/>
          <w:lang w:val="sr-Latn-CS"/>
        </w:rPr>
        <w:t xml:space="preserve"> </w:t>
      </w:r>
      <w:r w:rsidRPr="00991661">
        <w:rPr>
          <w:bCs/>
          <w:sz w:val="22"/>
          <w:szCs w:val="22"/>
        </w:rPr>
        <w:t>izvr</w:t>
      </w:r>
      <w:r w:rsidRPr="00991661">
        <w:rPr>
          <w:bCs/>
          <w:sz w:val="22"/>
          <w:szCs w:val="22"/>
          <w:lang w:val="sr-Latn-CS"/>
        </w:rPr>
        <w:t>š</w:t>
      </w:r>
      <w:r w:rsidRPr="00991661">
        <w:rPr>
          <w:bCs/>
          <w:sz w:val="22"/>
          <w:szCs w:val="22"/>
        </w:rPr>
        <w:t>iti</w:t>
      </w:r>
      <w:r w:rsidRPr="00991661">
        <w:rPr>
          <w:bCs/>
          <w:sz w:val="22"/>
          <w:szCs w:val="22"/>
          <w:lang w:val="sr-Latn-CS"/>
        </w:rPr>
        <w:t xml:space="preserve"> </w:t>
      </w:r>
      <w:r w:rsidRPr="00991661">
        <w:rPr>
          <w:bCs/>
          <w:sz w:val="22"/>
          <w:szCs w:val="22"/>
        </w:rPr>
        <w:t>proc</w:t>
      </w:r>
      <w:r w:rsidR="001C3851">
        <w:rPr>
          <w:bCs/>
          <w:sz w:val="22"/>
          <w:szCs w:val="22"/>
        </w:rPr>
        <w:t>j</w:t>
      </w:r>
      <w:r w:rsidRPr="00991661">
        <w:rPr>
          <w:bCs/>
          <w:sz w:val="22"/>
          <w:szCs w:val="22"/>
        </w:rPr>
        <w:t>enu</w:t>
      </w:r>
      <w:r w:rsidRPr="00991661">
        <w:rPr>
          <w:bCs/>
          <w:sz w:val="22"/>
          <w:szCs w:val="22"/>
          <w:lang w:val="sr-Latn-CS"/>
        </w:rPr>
        <w:t xml:space="preserve"> </w:t>
      </w:r>
      <w:r w:rsidRPr="00991661">
        <w:rPr>
          <w:bCs/>
          <w:sz w:val="22"/>
          <w:szCs w:val="22"/>
        </w:rPr>
        <w:t>stanja</w:t>
      </w:r>
      <w:r w:rsidRPr="00991661">
        <w:rPr>
          <w:bCs/>
          <w:sz w:val="22"/>
          <w:szCs w:val="22"/>
          <w:lang w:val="sr-Latn-CS"/>
        </w:rPr>
        <w:t xml:space="preserve"> </w:t>
      </w:r>
      <w:r w:rsidRPr="00991661">
        <w:rPr>
          <w:bCs/>
          <w:sz w:val="22"/>
          <w:szCs w:val="22"/>
        </w:rPr>
        <w:t>pacijenata</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um</w:t>
      </w:r>
      <w:r w:rsidR="00C61447">
        <w:rPr>
          <w:bCs/>
          <w:sz w:val="22"/>
          <w:szCs w:val="22"/>
        </w:rPr>
        <w:t>j</w:t>
      </w:r>
      <w:r w:rsidRPr="00991661">
        <w:rPr>
          <w:bCs/>
          <w:sz w:val="22"/>
          <w:szCs w:val="22"/>
        </w:rPr>
        <w:t>ernim</w:t>
      </w:r>
      <w:r w:rsidRPr="00991661">
        <w:rPr>
          <w:bCs/>
          <w:sz w:val="22"/>
          <w:szCs w:val="22"/>
          <w:lang w:val="sr-Latn-CS"/>
        </w:rPr>
        <w:t xml:space="preserve"> </w:t>
      </w:r>
      <w:r w:rsidRPr="00991661">
        <w:rPr>
          <w:bCs/>
          <w:sz w:val="22"/>
          <w:szCs w:val="22"/>
        </w:rPr>
        <w:t>o</w:t>
      </w:r>
      <w:r w:rsidRPr="00991661">
        <w:rPr>
          <w:bCs/>
          <w:sz w:val="22"/>
          <w:szCs w:val="22"/>
          <w:lang w:val="sr-Latn-CS"/>
        </w:rPr>
        <w:t>š</w:t>
      </w:r>
      <w:r w:rsidRPr="00991661">
        <w:rPr>
          <w:bCs/>
          <w:sz w:val="22"/>
          <w:szCs w:val="22"/>
        </w:rPr>
        <w:t>te</w:t>
      </w:r>
      <w:r w:rsidRPr="00991661">
        <w:rPr>
          <w:bCs/>
          <w:sz w:val="22"/>
          <w:szCs w:val="22"/>
          <w:lang w:val="sr-Latn-CS"/>
        </w:rPr>
        <w:t>ć</w:t>
      </w:r>
      <w:r w:rsidRPr="00991661">
        <w:rPr>
          <w:bCs/>
          <w:sz w:val="22"/>
          <w:szCs w:val="22"/>
        </w:rPr>
        <w:t>enjem</w:t>
      </w:r>
      <w:r w:rsidRPr="00991661">
        <w:rPr>
          <w:bCs/>
          <w:sz w:val="22"/>
          <w:szCs w:val="22"/>
          <w:lang w:val="sr-Latn-CS"/>
        </w:rPr>
        <w:t xml:space="preserve"> </w:t>
      </w:r>
      <w:r w:rsidRPr="00991661">
        <w:rPr>
          <w:bCs/>
          <w:sz w:val="22"/>
          <w:szCs w:val="22"/>
        </w:rPr>
        <w:t>funkcije</w:t>
      </w:r>
      <w:r w:rsidRPr="00991661">
        <w:rPr>
          <w:bCs/>
          <w:sz w:val="22"/>
          <w:szCs w:val="22"/>
          <w:lang w:val="sr-Latn-CS"/>
        </w:rPr>
        <w:t xml:space="preserve"> </w:t>
      </w:r>
      <w:r w:rsidRPr="00991661">
        <w:rPr>
          <w:bCs/>
          <w:sz w:val="22"/>
          <w:szCs w:val="22"/>
        </w:rPr>
        <w:t>jetre</w:t>
      </w:r>
      <w:r w:rsidRPr="00991661">
        <w:rPr>
          <w:bCs/>
          <w:sz w:val="22"/>
          <w:szCs w:val="22"/>
          <w:lang w:val="sr-Latn-CS"/>
        </w:rPr>
        <w:t xml:space="preserve"> </w:t>
      </w:r>
      <w:r w:rsidRPr="00991661">
        <w:rPr>
          <w:bCs/>
          <w:sz w:val="22"/>
          <w:szCs w:val="22"/>
        </w:rPr>
        <w:t>pr</w:t>
      </w:r>
      <w:r w:rsidR="001C3851">
        <w:rPr>
          <w:bCs/>
          <w:sz w:val="22"/>
          <w:szCs w:val="22"/>
        </w:rPr>
        <w:t>ij</w:t>
      </w:r>
      <w:r w:rsidRPr="00991661">
        <w:rPr>
          <w:bCs/>
          <w:sz w:val="22"/>
          <w:szCs w:val="22"/>
        </w:rPr>
        <w:t>e</w:t>
      </w:r>
      <w:r w:rsidRPr="00991661">
        <w:rPr>
          <w:bCs/>
          <w:sz w:val="22"/>
          <w:szCs w:val="22"/>
          <w:lang w:val="sr-Latn-CS"/>
        </w:rPr>
        <w:t xml:space="preserve"> </w:t>
      </w:r>
      <w:r w:rsidRPr="00991661">
        <w:rPr>
          <w:bCs/>
          <w:sz w:val="22"/>
          <w:szCs w:val="22"/>
        </w:rPr>
        <w:t>po</w:t>
      </w:r>
      <w:r w:rsidRPr="00991661">
        <w:rPr>
          <w:bCs/>
          <w:sz w:val="22"/>
          <w:szCs w:val="22"/>
          <w:lang w:val="sr-Latn-CS"/>
        </w:rPr>
        <w:t>č</w:t>
      </w:r>
      <w:r w:rsidRPr="00991661">
        <w:rPr>
          <w:bCs/>
          <w:sz w:val="22"/>
          <w:szCs w:val="22"/>
        </w:rPr>
        <w:t>etka</w:t>
      </w:r>
      <w:r w:rsidRPr="00991661">
        <w:rPr>
          <w:bCs/>
          <w:sz w:val="22"/>
          <w:szCs w:val="22"/>
          <w:lang w:val="sr-Latn-CS"/>
        </w:rPr>
        <w:t xml:space="preserve"> </w:t>
      </w:r>
      <w:r w:rsidRPr="00991661">
        <w:rPr>
          <w:bCs/>
          <w:sz w:val="22"/>
          <w:szCs w:val="22"/>
        </w:rPr>
        <w:t>l</w:t>
      </w:r>
      <w:r w:rsidR="001C3851">
        <w:rPr>
          <w:bCs/>
          <w:sz w:val="22"/>
          <w:szCs w:val="22"/>
        </w:rPr>
        <w:t>ij</w:t>
      </w:r>
      <w:r w:rsidRPr="00991661">
        <w:rPr>
          <w:bCs/>
          <w:sz w:val="22"/>
          <w:szCs w:val="22"/>
        </w:rPr>
        <w:t>e</w:t>
      </w:r>
      <w:r w:rsidRPr="00991661">
        <w:rPr>
          <w:bCs/>
          <w:sz w:val="22"/>
          <w:szCs w:val="22"/>
          <w:lang w:val="sr-Latn-CS"/>
        </w:rPr>
        <w:t>č</w:t>
      </w:r>
      <w:r w:rsidRPr="00991661">
        <w:rPr>
          <w:bCs/>
          <w:sz w:val="22"/>
          <w:szCs w:val="22"/>
        </w:rPr>
        <w:t>enja</w:t>
      </w:r>
      <w:r w:rsidRPr="00991661">
        <w:rPr>
          <w:bCs/>
          <w:sz w:val="22"/>
          <w:szCs w:val="22"/>
          <w:lang w:val="sr-Latn-CS"/>
        </w:rPr>
        <w:t xml:space="preserve"> </w:t>
      </w:r>
      <w:r w:rsidRPr="00991661">
        <w:rPr>
          <w:bCs/>
          <w:sz w:val="22"/>
          <w:szCs w:val="22"/>
        </w:rPr>
        <w:t>kao</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tokom</w:t>
      </w:r>
      <w:r w:rsidRPr="00991661">
        <w:rPr>
          <w:bCs/>
          <w:sz w:val="22"/>
          <w:szCs w:val="22"/>
          <w:lang w:val="sr-Latn-CS"/>
        </w:rPr>
        <w:t xml:space="preserve"> </w:t>
      </w:r>
      <w:r w:rsidRPr="00991661">
        <w:rPr>
          <w:bCs/>
          <w:sz w:val="22"/>
          <w:szCs w:val="22"/>
        </w:rPr>
        <w:t>l</w:t>
      </w:r>
      <w:r w:rsidR="001C3851">
        <w:rPr>
          <w:bCs/>
          <w:sz w:val="22"/>
          <w:szCs w:val="22"/>
        </w:rPr>
        <w:t>ij</w:t>
      </w:r>
      <w:r w:rsidRPr="00991661">
        <w:rPr>
          <w:bCs/>
          <w:sz w:val="22"/>
          <w:szCs w:val="22"/>
        </w:rPr>
        <w:t>e</w:t>
      </w:r>
      <w:r w:rsidRPr="00991661">
        <w:rPr>
          <w:bCs/>
          <w:sz w:val="22"/>
          <w:szCs w:val="22"/>
          <w:lang w:val="sr-Latn-CS"/>
        </w:rPr>
        <w:t>č</w:t>
      </w:r>
      <w:r w:rsidRPr="00991661">
        <w:rPr>
          <w:bCs/>
          <w:sz w:val="22"/>
          <w:szCs w:val="22"/>
        </w:rPr>
        <w:t>enja</w:t>
      </w:r>
      <w:r w:rsidRPr="00991661">
        <w:rPr>
          <w:bCs/>
          <w:sz w:val="22"/>
          <w:szCs w:val="22"/>
          <w:lang w:val="sr-Latn-CS"/>
        </w:rPr>
        <w:t xml:space="preserve">. </w:t>
      </w:r>
      <w:r w:rsidRPr="00991661">
        <w:rPr>
          <w:bCs/>
          <w:sz w:val="22"/>
          <w:szCs w:val="22"/>
        </w:rPr>
        <w:t>Prim</w:t>
      </w:r>
      <w:r w:rsidR="001C3851">
        <w:rPr>
          <w:bCs/>
          <w:sz w:val="22"/>
          <w:szCs w:val="22"/>
        </w:rPr>
        <w:t>j</w:t>
      </w:r>
      <w:r w:rsidRPr="00991661">
        <w:rPr>
          <w:bCs/>
          <w:sz w:val="22"/>
          <w:szCs w:val="22"/>
        </w:rPr>
        <w:t>ena</w:t>
      </w:r>
      <w:r w:rsidRPr="00991661">
        <w:rPr>
          <w:bCs/>
          <w:sz w:val="22"/>
          <w:szCs w:val="22"/>
          <w:lang w:val="sr-Latn-CS"/>
        </w:rPr>
        <w:t xml:space="preserve"> </w:t>
      </w:r>
      <w:r w:rsidRPr="00991661">
        <w:rPr>
          <w:bCs/>
          <w:sz w:val="22"/>
          <w:szCs w:val="22"/>
        </w:rPr>
        <w:t>ovog</w:t>
      </w:r>
      <w:r w:rsidRPr="00991661">
        <w:rPr>
          <w:bCs/>
          <w:sz w:val="22"/>
          <w:szCs w:val="22"/>
          <w:lang w:val="sr-Latn-CS"/>
        </w:rPr>
        <w:t xml:space="preserve"> </w:t>
      </w:r>
      <w:r w:rsidRPr="00991661">
        <w:rPr>
          <w:bCs/>
          <w:sz w:val="22"/>
          <w:szCs w:val="22"/>
        </w:rPr>
        <w:t>l</w:t>
      </w:r>
      <w:r w:rsidR="001C3851">
        <w:rPr>
          <w:bCs/>
          <w:sz w:val="22"/>
          <w:szCs w:val="22"/>
        </w:rPr>
        <w:t>ij</w:t>
      </w:r>
      <w:r w:rsidRPr="00991661">
        <w:rPr>
          <w:bCs/>
          <w:sz w:val="22"/>
          <w:szCs w:val="22"/>
        </w:rPr>
        <w:t>eka</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ne</w:t>
      </w:r>
      <w:r w:rsidRPr="00991661">
        <w:rPr>
          <w:bCs/>
          <w:sz w:val="22"/>
          <w:szCs w:val="22"/>
          <w:lang w:val="sr-Latn-CS"/>
        </w:rPr>
        <w:t xml:space="preserve"> </w:t>
      </w:r>
      <w:r w:rsidRPr="00991661">
        <w:rPr>
          <w:bCs/>
          <w:sz w:val="22"/>
          <w:szCs w:val="22"/>
        </w:rPr>
        <w:t>preporu</w:t>
      </w:r>
      <w:r w:rsidRPr="00991661">
        <w:rPr>
          <w:bCs/>
          <w:sz w:val="22"/>
          <w:szCs w:val="22"/>
          <w:lang w:val="sr-Latn-CS"/>
        </w:rPr>
        <w:t>č</w:t>
      </w:r>
      <w:r w:rsidRPr="00991661">
        <w:rPr>
          <w:bCs/>
          <w:sz w:val="22"/>
          <w:szCs w:val="22"/>
        </w:rPr>
        <w:t>uje</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pacijenata</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te</w:t>
      </w:r>
      <w:r w:rsidRPr="00991661">
        <w:rPr>
          <w:bCs/>
          <w:sz w:val="22"/>
          <w:szCs w:val="22"/>
          <w:lang w:val="sr-Latn-CS"/>
        </w:rPr>
        <w:t>š</w:t>
      </w:r>
      <w:r w:rsidRPr="00991661">
        <w:rPr>
          <w:bCs/>
          <w:sz w:val="22"/>
          <w:szCs w:val="22"/>
        </w:rPr>
        <w:t>kim</w:t>
      </w:r>
      <w:r w:rsidRPr="00991661">
        <w:rPr>
          <w:bCs/>
          <w:sz w:val="22"/>
          <w:szCs w:val="22"/>
          <w:lang w:val="sr-Latn-CS"/>
        </w:rPr>
        <w:t xml:space="preserve"> </w:t>
      </w:r>
      <w:r w:rsidRPr="00991661">
        <w:rPr>
          <w:bCs/>
          <w:sz w:val="22"/>
          <w:szCs w:val="22"/>
        </w:rPr>
        <w:t>o</w:t>
      </w:r>
      <w:r w:rsidRPr="00991661">
        <w:rPr>
          <w:bCs/>
          <w:sz w:val="22"/>
          <w:szCs w:val="22"/>
          <w:lang w:val="sr-Latn-CS"/>
        </w:rPr>
        <w:t>š</w:t>
      </w:r>
      <w:r w:rsidRPr="00991661">
        <w:rPr>
          <w:bCs/>
          <w:sz w:val="22"/>
          <w:szCs w:val="22"/>
        </w:rPr>
        <w:t>te</w:t>
      </w:r>
      <w:r w:rsidRPr="00991661">
        <w:rPr>
          <w:bCs/>
          <w:sz w:val="22"/>
          <w:szCs w:val="22"/>
          <w:lang w:val="sr-Latn-CS"/>
        </w:rPr>
        <w:t>ć</w:t>
      </w:r>
      <w:r w:rsidRPr="00991661">
        <w:rPr>
          <w:bCs/>
          <w:sz w:val="22"/>
          <w:szCs w:val="22"/>
        </w:rPr>
        <w:t>enjem</w:t>
      </w:r>
      <w:r w:rsidRPr="00991661">
        <w:rPr>
          <w:bCs/>
          <w:sz w:val="22"/>
          <w:szCs w:val="22"/>
          <w:lang w:val="sr-Latn-CS"/>
        </w:rPr>
        <w:t xml:space="preserve"> </w:t>
      </w:r>
      <w:r w:rsidRPr="00991661">
        <w:rPr>
          <w:bCs/>
          <w:sz w:val="22"/>
          <w:szCs w:val="22"/>
        </w:rPr>
        <w:t>funkcije</w:t>
      </w:r>
      <w:r w:rsidRPr="00991661">
        <w:rPr>
          <w:bCs/>
          <w:sz w:val="22"/>
          <w:szCs w:val="22"/>
          <w:lang w:val="sr-Latn-CS"/>
        </w:rPr>
        <w:t xml:space="preserve"> </w:t>
      </w:r>
      <w:r w:rsidRPr="00991661">
        <w:rPr>
          <w:bCs/>
          <w:sz w:val="22"/>
          <w:szCs w:val="22"/>
        </w:rPr>
        <w:t>jetre</w:t>
      </w:r>
      <w:r w:rsidRPr="00991661">
        <w:rPr>
          <w:bCs/>
          <w:sz w:val="22"/>
          <w:szCs w:val="22"/>
          <w:lang w:val="sr-Latn-CS"/>
        </w:rPr>
        <w:t xml:space="preserve"> (</w:t>
      </w:r>
      <w:r w:rsidRPr="00991661">
        <w:rPr>
          <w:bCs/>
          <w:sz w:val="22"/>
          <w:szCs w:val="22"/>
        </w:rPr>
        <w:t>vid</w:t>
      </w:r>
      <w:r w:rsidR="001C3851">
        <w:rPr>
          <w:bCs/>
          <w:sz w:val="22"/>
          <w:szCs w:val="22"/>
        </w:rPr>
        <w:t>j</w:t>
      </w:r>
      <w:r w:rsidRPr="00991661">
        <w:rPr>
          <w:bCs/>
          <w:sz w:val="22"/>
          <w:szCs w:val="22"/>
        </w:rPr>
        <w:t>eti</w:t>
      </w:r>
      <w:r w:rsidRPr="00991661">
        <w:rPr>
          <w:bCs/>
          <w:sz w:val="22"/>
          <w:szCs w:val="22"/>
          <w:lang w:val="sr-Latn-CS"/>
        </w:rPr>
        <w:t xml:space="preserve"> </w:t>
      </w:r>
      <w:r w:rsidR="00C61447">
        <w:rPr>
          <w:bCs/>
          <w:sz w:val="22"/>
          <w:szCs w:val="22"/>
        </w:rPr>
        <w:t>dio</w:t>
      </w:r>
      <w:r w:rsidR="00C61447" w:rsidRPr="00991661">
        <w:rPr>
          <w:bCs/>
          <w:sz w:val="22"/>
          <w:szCs w:val="22"/>
          <w:lang w:val="sr-Latn-CS"/>
        </w:rPr>
        <w:t xml:space="preserve"> </w:t>
      </w:r>
      <w:r w:rsidRPr="00991661">
        <w:rPr>
          <w:bCs/>
          <w:sz w:val="22"/>
          <w:szCs w:val="22"/>
          <w:lang w:val="sr-Latn-CS"/>
        </w:rPr>
        <w:t xml:space="preserve">4.2). </w:t>
      </w:r>
    </w:p>
    <w:p w14:paraId="082709E8" w14:textId="77777777" w:rsidR="00991661" w:rsidRPr="00991661" w:rsidRDefault="00991661" w:rsidP="00EC3FCB">
      <w:pPr>
        <w:tabs>
          <w:tab w:val="left" w:pos="540"/>
          <w:tab w:val="left" w:pos="569"/>
        </w:tabs>
        <w:jc w:val="both"/>
        <w:rPr>
          <w:bCs/>
          <w:sz w:val="22"/>
          <w:szCs w:val="22"/>
          <w:lang w:val="sr-Latn-CS"/>
        </w:rPr>
      </w:pPr>
    </w:p>
    <w:p w14:paraId="5CB3AF45"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Dijabetesna ketoacidoza</w:t>
      </w:r>
    </w:p>
    <w:p w14:paraId="7457C76D" w14:textId="77777777" w:rsidR="00991661" w:rsidRPr="00991661" w:rsidRDefault="00991661" w:rsidP="00EC3FCB">
      <w:pPr>
        <w:tabs>
          <w:tab w:val="left" w:pos="540"/>
          <w:tab w:val="left" w:pos="569"/>
        </w:tabs>
        <w:jc w:val="both"/>
        <w:rPr>
          <w:bCs/>
          <w:sz w:val="22"/>
          <w:szCs w:val="22"/>
          <w:lang w:val="sr-Latn-CS"/>
        </w:rPr>
      </w:pPr>
    </w:p>
    <w:p w14:paraId="668A86DF" w14:textId="41F543CA"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Kod pacijenata l</w:t>
      </w:r>
      <w:r w:rsidR="00054BE2">
        <w:rPr>
          <w:bCs/>
          <w:sz w:val="22"/>
          <w:szCs w:val="22"/>
          <w:lang w:val="sr-Latn-CS"/>
        </w:rPr>
        <w:t>ij</w:t>
      </w:r>
      <w:r w:rsidRPr="00991661">
        <w:rPr>
          <w:bCs/>
          <w:sz w:val="22"/>
          <w:szCs w:val="22"/>
          <w:lang w:val="sr-Latn-CS"/>
        </w:rPr>
        <w:t>ečenih SGLT2 inhibitorima, uključujući dapagliflozin, prijavljeni su r</w:t>
      </w:r>
      <w:r w:rsidR="00054BE2">
        <w:rPr>
          <w:bCs/>
          <w:sz w:val="22"/>
          <w:szCs w:val="22"/>
          <w:lang w:val="sr-Latn-CS"/>
        </w:rPr>
        <w:t>ij</w:t>
      </w:r>
      <w:r w:rsidRPr="00991661">
        <w:rPr>
          <w:bCs/>
          <w:sz w:val="22"/>
          <w:szCs w:val="22"/>
          <w:lang w:val="sr-Latn-CS"/>
        </w:rPr>
        <w:t xml:space="preserve">etki slučajevi dijabetesne ketoacidoze (DKA), uključujući i slučajeve opasne po život i smrtne slučajeve. </w:t>
      </w:r>
      <w:r w:rsidRPr="00991661">
        <w:rPr>
          <w:bCs/>
          <w:sz w:val="22"/>
          <w:szCs w:val="22"/>
        </w:rPr>
        <w:t>U</w:t>
      </w:r>
      <w:r w:rsidRPr="00991661">
        <w:rPr>
          <w:bCs/>
          <w:sz w:val="22"/>
          <w:szCs w:val="22"/>
          <w:lang w:val="sr-Latn-CS"/>
        </w:rPr>
        <w:t xml:space="preserve"> </w:t>
      </w:r>
      <w:r w:rsidRPr="00991661">
        <w:rPr>
          <w:bCs/>
          <w:sz w:val="22"/>
          <w:szCs w:val="22"/>
        </w:rPr>
        <w:t>brojnim</w:t>
      </w:r>
      <w:r w:rsidRPr="00991661">
        <w:rPr>
          <w:bCs/>
          <w:sz w:val="22"/>
          <w:szCs w:val="22"/>
          <w:lang w:val="sr-Latn-CS"/>
        </w:rPr>
        <w:t xml:space="preserve"> </w:t>
      </w:r>
      <w:r w:rsidRPr="00991661">
        <w:rPr>
          <w:bCs/>
          <w:sz w:val="22"/>
          <w:szCs w:val="22"/>
        </w:rPr>
        <w:t>slu</w:t>
      </w:r>
      <w:r w:rsidRPr="00991661">
        <w:rPr>
          <w:bCs/>
          <w:sz w:val="22"/>
          <w:szCs w:val="22"/>
          <w:lang w:val="sr-Latn-CS"/>
        </w:rPr>
        <w:t>č</w:t>
      </w:r>
      <w:r w:rsidRPr="00991661">
        <w:rPr>
          <w:bCs/>
          <w:sz w:val="22"/>
          <w:szCs w:val="22"/>
        </w:rPr>
        <w:t>ajevima</w:t>
      </w:r>
      <w:r w:rsidRPr="00991661">
        <w:rPr>
          <w:bCs/>
          <w:sz w:val="22"/>
          <w:szCs w:val="22"/>
          <w:lang w:val="sr-Latn-CS"/>
        </w:rPr>
        <w:t>, prikaz stanja bio je atipičan, sa samo um</w:t>
      </w:r>
      <w:r w:rsidR="00054BE2">
        <w:rPr>
          <w:bCs/>
          <w:sz w:val="22"/>
          <w:szCs w:val="22"/>
          <w:lang w:val="sr-Latn-CS"/>
        </w:rPr>
        <w:t>j</w:t>
      </w:r>
      <w:r w:rsidRPr="00991661">
        <w:rPr>
          <w:bCs/>
          <w:sz w:val="22"/>
          <w:szCs w:val="22"/>
          <w:lang w:val="sr-Latn-CS"/>
        </w:rPr>
        <w:t>ereno povišenim vr</w:t>
      </w:r>
      <w:r w:rsidR="00054BE2">
        <w:rPr>
          <w:bCs/>
          <w:sz w:val="22"/>
          <w:szCs w:val="22"/>
          <w:lang w:val="sr-Latn-CS"/>
        </w:rPr>
        <w:t>ij</w:t>
      </w:r>
      <w:r w:rsidRPr="00991661">
        <w:rPr>
          <w:bCs/>
          <w:sz w:val="22"/>
          <w:szCs w:val="22"/>
          <w:lang w:val="sr-Latn-CS"/>
        </w:rPr>
        <w:t>ednostima glukoze u krvi, ispod 14 mmol/L (250 mg/dL). Nije poznato da li je v</w:t>
      </w:r>
      <w:r w:rsidR="00054BE2">
        <w:rPr>
          <w:bCs/>
          <w:sz w:val="22"/>
          <w:szCs w:val="22"/>
          <w:lang w:val="sr-Latn-CS"/>
        </w:rPr>
        <w:t>j</w:t>
      </w:r>
      <w:r w:rsidRPr="00991661">
        <w:rPr>
          <w:bCs/>
          <w:sz w:val="22"/>
          <w:szCs w:val="22"/>
          <w:lang w:val="sr-Latn-CS"/>
        </w:rPr>
        <w:t>erovatnoća pojave DKA veća pri višim dozama dapagliflozina.</w:t>
      </w:r>
    </w:p>
    <w:p w14:paraId="6B6516F7" w14:textId="77777777" w:rsidR="00991661" w:rsidRPr="00991661" w:rsidRDefault="00991661" w:rsidP="00EC3FCB">
      <w:pPr>
        <w:tabs>
          <w:tab w:val="left" w:pos="540"/>
          <w:tab w:val="left" w:pos="569"/>
        </w:tabs>
        <w:jc w:val="both"/>
        <w:rPr>
          <w:bCs/>
          <w:sz w:val="22"/>
          <w:szCs w:val="22"/>
          <w:lang w:val="sr-Latn-CS"/>
        </w:rPr>
      </w:pPr>
    </w:p>
    <w:p w14:paraId="202EE889" w14:textId="781C9838"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Rizik od dijabetesne ketoacidoze mora se uzeti u obzir u slučaju pojave nespecifičnih simptoma, kao što su: mučnina, povraćanje, anoreksija, abdominalni bol, prekom</w:t>
      </w:r>
      <w:r w:rsidR="00C61447">
        <w:rPr>
          <w:bCs/>
          <w:sz w:val="22"/>
          <w:szCs w:val="22"/>
          <w:lang w:val="sr-Latn-CS"/>
        </w:rPr>
        <w:t>j</w:t>
      </w:r>
      <w:r w:rsidRPr="00991661">
        <w:rPr>
          <w:bCs/>
          <w:sz w:val="22"/>
          <w:szCs w:val="22"/>
          <w:lang w:val="sr-Latn-CS"/>
        </w:rPr>
        <w:t>erna žeđ, otežano disanje, konfuzija, neuobičajeni umor ili pospanost. Ukoliko se ovi simptomi pojave, potrebno je odmah utvrditi da li se kod pacijenta radi o ketoacidozi, bez obzira na nivo glukoze u krvi.</w:t>
      </w:r>
    </w:p>
    <w:p w14:paraId="429B8B56" w14:textId="77777777" w:rsidR="00991661" w:rsidRPr="00991661" w:rsidRDefault="00991661" w:rsidP="00EC3FCB">
      <w:pPr>
        <w:tabs>
          <w:tab w:val="left" w:pos="540"/>
          <w:tab w:val="left" w:pos="569"/>
        </w:tabs>
        <w:jc w:val="both"/>
        <w:rPr>
          <w:bCs/>
          <w:sz w:val="22"/>
          <w:szCs w:val="22"/>
          <w:lang w:val="sr-Latn-CS"/>
        </w:rPr>
      </w:pPr>
    </w:p>
    <w:p w14:paraId="643D4B97" w14:textId="19BA556D"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Kod pacijenata gd</w:t>
      </w:r>
      <w:r w:rsidR="00C61447">
        <w:rPr>
          <w:bCs/>
          <w:sz w:val="22"/>
          <w:szCs w:val="22"/>
          <w:lang w:val="sr-Latn-CS"/>
        </w:rPr>
        <w:t>j</w:t>
      </w:r>
      <w:r w:rsidRPr="00991661">
        <w:rPr>
          <w:bCs/>
          <w:sz w:val="22"/>
          <w:szCs w:val="22"/>
          <w:lang w:val="sr-Latn-CS"/>
        </w:rPr>
        <w:t xml:space="preserve">e postoji sumnja na DKA ili je ta dijagnoza postavljena, terapiju </w:t>
      </w:r>
      <w:r w:rsidR="000618C4">
        <w:rPr>
          <w:bCs/>
          <w:sz w:val="22"/>
          <w:szCs w:val="22"/>
          <w:lang w:val="sr-Latn-CS"/>
        </w:rPr>
        <w:t xml:space="preserve">ovim lijekom </w:t>
      </w:r>
      <w:r w:rsidRPr="00991661">
        <w:rPr>
          <w:bCs/>
          <w:sz w:val="22"/>
          <w:szCs w:val="22"/>
          <w:lang w:val="sr-Latn-CS"/>
        </w:rPr>
        <w:t xml:space="preserve"> treba odmah prekinuti.</w:t>
      </w:r>
    </w:p>
    <w:p w14:paraId="1E89C888" w14:textId="77777777" w:rsidR="00991661" w:rsidRPr="00991661" w:rsidRDefault="00991661" w:rsidP="00EC3FCB">
      <w:pPr>
        <w:tabs>
          <w:tab w:val="left" w:pos="540"/>
          <w:tab w:val="left" w:pos="569"/>
        </w:tabs>
        <w:jc w:val="both"/>
        <w:rPr>
          <w:bCs/>
          <w:sz w:val="22"/>
          <w:szCs w:val="22"/>
          <w:lang w:val="sr-Latn-CS"/>
        </w:rPr>
      </w:pPr>
    </w:p>
    <w:p w14:paraId="26DED9BB" w14:textId="648B2A97"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L</w:t>
      </w:r>
      <w:r w:rsidR="007F66DE">
        <w:rPr>
          <w:bCs/>
          <w:sz w:val="22"/>
          <w:szCs w:val="22"/>
          <w:lang w:val="sr-Latn-CS"/>
        </w:rPr>
        <w:t>ij</w:t>
      </w:r>
      <w:r w:rsidRPr="00991661">
        <w:rPr>
          <w:bCs/>
          <w:sz w:val="22"/>
          <w:szCs w:val="22"/>
          <w:lang w:val="sr-Latn-CS"/>
        </w:rPr>
        <w:t>ečenje treba privremeno prekinuti kod pacijenata koji su hospitalizovani zbog većih hirurških zahvata ili akutnih ozbiljnih bolesti. Kod tih pacijenata preporučuje se praćenje nivoa ketona. Prednost se daje m</w:t>
      </w:r>
      <w:r w:rsidR="007F66DE">
        <w:rPr>
          <w:bCs/>
          <w:sz w:val="22"/>
          <w:szCs w:val="22"/>
          <w:lang w:val="sr-Latn-CS"/>
        </w:rPr>
        <w:t>j</w:t>
      </w:r>
      <w:r w:rsidRPr="00991661">
        <w:rPr>
          <w:bCs/>
          <w:sz w:val="22"/>
          <w:szCs w:val="22"/>
          <w:lang w:val="sr-Latn-CS"/>
        </w:rPr>
        <w:t>erenju nivoa ketona u krvi u odnosu na mokraću. L</w:t>
      </w:r>
      <w:r w:rsidR="007F66DE">
        <w:rPr>
          <w:bCs/>
          <w:sz w:val="22"/>
          <w:szCs w:val="22"/>
          <w:lang w:val="sr-Latn-CS"/>
        </w:rPr>
        <w:t>ij</w:t>
      </w:r>
      <w:r w:rsidRPr="00991661">
        <w:rPr>
          <w:bCs/>
          <w:sz w:val="22"/>
          <w:szCs w:val="22"/>
          <w:lang w:val="sr-Latn-CS"/>
        </w:rPr>
        <w:t>ečenje dapagliflozinom se može nastaviti nakon što se nivo ketona vrati u normalu i stanje pacijenta stabilizuje.</w:t>
      </w:r>
    </w:p>
    <w:p w14:paraId="4E53A9FB" w14:textId="77777777" w:rsidR="00991661" w:rsidRPr="00991661" w:rsidRDefault="00991661" w:rsidP="00EC3FCB">
      <w:pPr>
        <w:tabs>
          <w:tab w:val="left" w:pos="540"/>
          <w:tab w:val="left" w:pos="569"/>
        </w:tabs>
        <w:jc w:val="both"/>
        <w:rPr>
          <w:bCs/>
          <w:sz w:val="22"/>
          <w:szCs w:val="22"/>
          <w:lang w:val="sr-Latn-CS"/>
        </w:rPr>
      </w:pPr>
    </w:p>
    <w:p w14:paraId="7AACF439" w14:textId="49807E72"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Pr</w:t>
      </w:r>
      <w:r w:rsidR="00D4209C">
        <w:rPr>
          <w:bCs/>
          <w:sz w:val="22"/>
          <w:szCs w:val="22"/>
          <w:lang w:val="sr-Latn-CS"/>
        </w:rPr>
        <w:t>ij</w:t>
      </w:r>
      <w:r w:rsidRPr="00991661">
        <w:rPr>
          <w:bCs/>
          <w:sz w:val="22"/>
          <w:szCs w:val="22"/>
          <w:lang w:val="sr-Latn-CS"/>
        </w:rPr>
        <w:t xml:space="preserve">e početka terapije </w:t>
      </w:r>
      <w:r w:rsidR="000618C4">
        <w:rPr>
          <w:bCs/>
          <w:sz w:val="22"/>
          <w:szCs w:val="22"/>
          <w:lang w:val="sr-Latn-CS"/>
        </w:rPr>
        <w:t>ovim lijekom</w:t>
      </w:r>
      <w:r w:rsidRPr="00991661">
        <w:rPr>
          <w:bCs/>
          <w:sz w:val="22"/>
          <w:szCs w:val="22"/>
          <w:lang w:val="sr-Latn-CS"/>
        </w:rPr>
        <w:t>, treba uzeti u obzir moguće predisponirajuće faktore za ketoacidozu iz istorije bolesti pacijenta.</w:t>
      </w:r>
    </w:p>
    <w:p w14:paraId="58221A14" w14:textId="77777777" w:rsidR="00991661" w:rsidRPr="00991661" w:rsidRDefault="00991661" w:rsidP="00EC3FCB">
      <w:pPr>
        <w:tabs>
          <w:tab w:val="left" w:pos="540"/>
          <w:tab w:val="left" w:pos="569"/>
        </w:tabs>
        <w:jc w:val="both"/>
        <w:rPr>
          <w:bCs/>
          <w:sz w:val="22"/>
          <w:szCs w:val="22"/>
          <w:lang w:val="sr-Latn-CS"/>
        </w:rPr>
      </w:pPr>
    </w:p>
    <w:p w14:paraId="2F4F5658" w14:textId="74F995CF"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lastRenderedPageBreak/>
        <w:t xml:space="preserve">Pacijenti koji mogu biti pod većim rizikom od DKA uključuju pacijente sa niskom rezervom funkcije beta-ćelija pankreasa (pacijenti sa dijabetesom tipa 2 koji imaju nizak nivo C-peptida ili pacijenti sa latentnom autoimunom šećernom bolešću kod odraslih (engl. </w:t>
      </w:r>
      <w:r w:rsidRPr="00991661">
        <w:rPr>
          <w:bCs/>
          <w:i/>
          <w:sz w:val="22"/>
          <w:szCs w:val="22"/>
          <w:lang w:val="sr-Latn-CS"/>
        </w:rPr>
        <w:t>latent autoimmune diabetes in adults</w:t>
      </w:r>
      <w:r w:rsidRPr="00991661">
        <w:rPr>
          <w:bCs/>
          <w:sz w:val="22"/>
          <w:szCs w:val="22"/>
          <w:lang w:val="sr-Latn-CS"/>
        </w:rPr>
        <w:t>, LADA) ili pacijenti sa pankreatitisom u istoriji bolesti), pacijente sa stanjima koja dovode do ograničenog unosa hrane i</w:t>
      </w:r>
      <w:r w:rsidR="006E0760">
        <w:rPr>
          <w:bCs/>
          <w:sz w:val="22"/>
          <w:szCs w:val="22"/>
          <w:lang w:val="sr-Latn-CS"/>
        </w:rPr>
        <w:t>l</w:t>
      </w:r>
      <w:r w:rsidRPr="00991661">
        <w:rPr>
          <w:bCs/>
          <w:sz w:val="22"/>
          <w:szCs w:val="22"/>
          <w:lang w:val="sr-Latn-CS"/>
        </w:rPr>
        <w:t>i teške dehidratacije, pacijente kojima su snižene doze insulina i pacijente sa povećanim zaht</w:t>
      </w:r>
      <w:r w:rsidR="006E0760">
        <w:rPr>
          <w:bCs/>
          <w:sz w:val="22"/>
          <w:szCs w:val="22"/>
          <w:lang w:val="sr-Latn-CS"/>
        </w:rPr>
        <w:t>j</w:t>
      </w:r>
      <w:r w:rsidRPr="00991661">
        <w:rPr>
          <w:bCs/>
          <w:sz w:val="22"/>
          <w:szCs w:val="22"/>
          <w:lang w:val="sr-Latn-CS"/>
        </w:rPr>
        <w:t>evima za insulinom zbog akutne bolesti, hirurškog zahvata ili zloupotrebe alkohola. Kod ovih pacijenata SGLT2 inhibitore treba prim</w:t>
      </w:r>
      <w:r w:rsidR="006E0760">
        <w:rPr>
          <w:bCs/>
          <w:sz w:val="22"/>
          <w:szCs w:val="22"/>
          <w:lang w:val="sr-Latn-CS"/>
        </w:rPr>
        <w:t>i</w:t>
      </w:r>
      <w:r w:rsidR="00C27C44">
        <w:rPr>
          <w:bCs/>
          <w:sz w:val="22"/>
          <w:szCs w:val="22"/>
          <w:lang w:val="sr-Latn-CS"/>
        </w:rPr>
        <w:t>j</w:t>
      </w:r>
      <w:r w:rsidRPr="00991661">
        <w:rPr>
          <w:bCs/>
          <w:sz w:val="22"/>
          <w:szCs w:val="22"/>
          <w:lang w:val="sr-Latn-CS"/>
        </w:rPr>
        <w:t>enjivati sa oprezom.</w:t>
      </w:r>
    </w:p>
    <w:p w14:paraId="11B04916" w14:textId="77777777" w:rsidR="00991661" w:rsidRPr="00991661" w:rsidRDefault="00991661" w:rsidP="00EC3FCB">
      <w:pPr>
        <w:tabs>
          <w:tab w:val="left" w:pos="540"/>
          <w:tab w:val="left" w:pos="569"/>
        </w:tabs>
        <w:jc w:val="both"/>
        <w:rPr>
          <w:bCs/>
          <w:sz w:val="22"/>
          <w:szCs w:val="22"/>
          <w:lang w:val="sr-Latn-CS"/>
        </w:rPr>
      </w:pPr>
    </w:p>
    <w:p w14:paraId="32F07FAC" w14:textId="27961DFC"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Ne preporučuje se ponovno započinjanje terapije SGLT2 inhibitorima kod pacijenata koji su prethodno imali dijabetesnu ketoacidozu tokom terapije SGLT2 inhibitorima, osim ako se nije otkrio i razr</w:t>
      </w:r>
      <w:r w:rsidR="00CD731C">
        <w:rPr>
          <w:bCs/>
          <w:sz w:val="22"/>
          <w:szCs w:val="22"/>
          <w:lang w:val="sr-Latn-CS"/>
        </w:rPr>
        <w:t>ij</w:t>
      </w:r>
      <w:r w:rsidRPr="00991661">
        <w:rPr>
          <w:bCs/>
          <w:sz w:val="22"/>
          <w:szCs w:val="22"/>
          <w:lang w:val="sr-Latn-CS"/>
        </w:rPr>
        <w:t>ešio neki drugi uzrok ketoacidoze.</w:t>
      </w:r>
    </w:p>
    <w:p w14:paraId="4F5EC98B" w14:textId="77777777" w:rsidR="00991661" w:rsidRPr="00991661" w:rsidRDefault="00991661" w:rsidP="00EC3FCB">
      <w:pPr>
        <w:tabs>
          <w:tab w:val="left" w:pos="540"/>
          <w:tab w:val="left" w:pos="569"/>
        </w:tabs>
        <w:jc w:val="both"/>
        <w:rPr>
          <w:bCs/>
          <w:sz w:val="22"/>
          <w:szCs w:val="22"/>
          <w:lang w:val="sr-Latn-CS"/>
        </w:rPr>
      </w:pPr>
    </w:p>
    <w:p w14:paraId="0266AE18" w14:textId="44880AB4"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Bezb</w:t>
      </w:r>
      <w:r w:rsidR="00CD731C">
        <w:rPr>
          <w:bCs/>
          <w:sz w:val="22"/>
          <w:szCs w:val="22"/>
          <w:lang w:val="sr-Latn-CS"/>
        </w:rPr>
        <w:t>j</w:t>
      </w:r>
      <w:r w:rsidRPr="00991661">
        <w:rPr>
          <w:bCs/>
          <w:sz w:val="22"/>
          <w:szCs w:val="22"/>
          <w:lang w:val="sr-Latn-CS"/>
        </w:rPr>
        <w:t xml:space="preserve">ednost i efikasnost </w:t>
      </w:r>
      <w:r w:rsidR="000618C4">
        <w:rPr>
          <w:bCs/>
          <w:sz w:val="22"/>
          <w:szCs w:val="22"/>
          <w:lang w:val="sr-Latn-CS"/>
        </w:rPr>
        <w:t xml:space="preserve">fiksne kombinacije saksagliptin/dapagliflozin </w:t>
      </w:r>
      <w:r w:rsidRPr="00991661">
        <w:rPr>
          <w:bCs/>
          <w:sz w:val="22"/>
          <w:szCs w:val="22"/>
          <w:lang w:val="sr-Latn-CS"/>
        </w:rPr>
        <w:t xml:space="preserve"> kod pacijenata sa dijabetesom tipa 1 ni</w:t>
      </w:r>
      <w:r w:rsidR="00F01DD3">
        <w:rPr>
          <w:bCs/>
          <w:sz w:val="22"/>
          <w:szCs w:val="22"/>
          <w:lang w:val="sr-Latn-CS"/>
        </w:rPr>
        <w:t>je</w:t>
      </w:r>
      <w:r w:rsidRPr="00991661">
        <w:rPr>
          <w:bCs/>
          <w:sz w:val="22"/>
          <w:szCs w:val="22"/>
          <w:lang w:val="sr-Latn-CS"/>
        </w:rPr>
        <w:t>su ustanovljene pa se l</w:t>
      </w:r>
      <w:r w:rsidR="00F01DD3">
        <w:rPr>
          <w:bCs/>
          <w:sz w:val="22"/>
          <w:szCs w:val="22"/>
          <w:lang w:val="sr-Latn-CS"/>
        </w:rPr>
        <w:t>ij</w:t>
      </w:r>
      <w:r w:rsidRPr="00991661">
        <w:rPr>
          <w:bCs/>
          <w:sz w:val="22"/>
          <w:szCs w:val="22"/>
          <w:lang w:val="sr-Latn-CS"/>
        </w:rPr>
        <w:t>ek Qtern ne sm</w:t>
      </w:r>
      <w:r w:rsidR="00F01DD3">
        <w:rPr>
          <w:bCs/>
          <w:sz w:val="22"/>
          <w:szCs w:val="22"/>
          <w:lang w:val="sr-Latn-CS"/>
        </w:rPr>
        <w:t>ij</w:t>
      </w:r>
      <w:r w:rsidRPr="00991661">
        <w:rPr>
          <w:bCs/>
          <w:sz w:val="22"/>
          <w:szCs w:val="22"/>
          <w:lang w:val="sr-Latn-CS"/>
        </w:rPr>
        <w:t>e prim</w:t>
      </w:r>
      <w:r w:rsidR="006E0760">
        <w:rPr>
          <w:bCs/>
          <w:sz w:val="22"/>
          <w:szCs w:val="22"/>
          <w:lang w:val="sr-Latn-CS"/>
        </w:rPr>
        <w:t>i</w:t>
      </w:r>
      <w:r w:rsidR="00F01DD3">
        <w:rPr>
          <w:bCs/>
          <w:sz w:val="22"/>
          <w:szCs w:val="22"/>
          <w:lang w:val="sr-Latn-CS"/>
        </w:rPr>
        <w:t>j</w:t>
      </w:r>
      <w:r w:rsidRPr="00991661">
        <w:rPr>
          <w:bCs/>
          <w:sz w:val="22"/>
          <w:szCs w:val="22"/>
          <w:lang w:val="sr-Latn-CS"/>
        </w:rPr>
        <w:t>enjivati u l</w:t>
      </w:r>
      <w:r w:rsidR="00F01DD3">
        <w:rPr>
          <w:bCs/>
          <w:sz w:val="22"/>
          <w:szCs w:val="22"/>
          <w:lang w:val="sr-Latn-CS"/>
        </w:rPr>
        <w:t>ij</w:t>
      </w:r>
      <w:r w:rsidRPr="00991661">
        <w:rPr>
          <w:bCs/>
          <w:sz w:val="22"/>
          <w:szCs w:val="22"/>
          <w:lang w:val="sr-Latn-CS"/>
        </w:rPr>
        <w:t>ečenju pacijenata sa dijabetesom tipa 1. Ograničeni podaci iz kliničkih studija</w:t>
      </w:r>
      <w:r w:rsidR="00F01DD3">
        <w:rPr>
          <w:bCs/>
          <w:sz w:val="22"/>
          <w:szCs w:val="22"/>
          <w:lang w:val="sr-Latn-CS"/>
        </w:rPr>
        <w:t xml:space="preserve">. </w:t>
      </w:r>
      <w:r w:rsidRPr="00991661">
        <w:rPr>
          <w:bCs/>
          <w:sz w:val="22"/>
          <w:szCs w:val="22"/>
          <w:lang w:val="sr-Latn-CS"/>
        </w:rPr>
        <w:t>U studijama dapagliflozina kod dijabetes melitusa tip 1 u</w:t>
      </w:r>
      <w:r w:rsidRPr="00991661">
        <w:rPr>
          <w:bCs/>
          <w:sz w:val="22"/>
          <w:szCs w:val="22"/>
          <w:lang w:val="sr-Latn-RS"/>
        </w:rPr>
        <w:t>čestalost prijavljivanja DKA bila je česta.</w:t>
      </w:r>
      <w:r w:rsidRPr="00991661">
        <w:rPr>
          <w:bCs/>
          <w:sz w:val="22"/>
          <w:szCs w:val="22"/>
          <w:lang w:val="sr-Latn-CS"/>
        </w:rPr>
        <w:t xml:space="preserve"> ukazuju da se DKA javlja sa čestom učestalošću kod pacijenata sa dijabetesom tipa 1 koji se l</w:t>
      </w:r>
      <w:r w:rsidR="006E0760">
        <w:rPr>
          <w:bCs/>
          <w:sz w:val="22"/>
          <w:szCs w:val="22"/>
          <w:lang w:val="sr-Latn-CS"/>
        </w:rPr>
        <w:t>ij</w:t>
      </w:r>
      <w:r w:rsidRPr="00991661">
        <w:rPr>
          <w:bCs/>
          <w:sz w:val="22"/>
          <w:szCs w:val="22"/>
          <w:lang w:val="sr-Latn-CS"/>
        </w:rPr>
        <w:t>eče SGLT2 inhibitorima.</w:t>
      </w:r>
    </w:p>
    <w:p w14:paraId="383184F8" w14:textId="77777777" w:rsidR="00991661" w:rsidRPr="00991661" w:rsidRDefault="00991661" w:rsidP="00EC3FCB">
      <w:pPr>
        <w:tabs>
          <w:tab w:val="left" w:pos="540"/>
          <w:tab w:val="left" w:pos="569"/>
        </w:tabs>
        <w:jc w:val="both"/>
        <w:rPr>
          <w:bCs/>
          <w:sz w:val="22"/>
          <w:szCs w:val="22"/>
          <w:lang w:val="sr-Latn-CS"/>
        </w:rPr>
      </w:pPr>
    </w:p>
    <w:p w14:paraId="5EC6E50D"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Nekrotizirajući fasciitis perineuma (Furnierova gangrena)</w:t>
      </w:r>
    </w:p>
    <w:p w14:paraId="0F4E1518" w14:textId="6212FE06" w:rsidR="00991661" w:rsidRPr="00991661" w:rsidRDefault="00991661" w:rsidP="00EC3FCB">
      <w:pPr>
        <w:tabs>
          <w:tab w:val="left" w:pos="540"/>
          <w:tab w:val="left" w:pos="569"/>
        </w:tabs>
        <w:jc w:val="both"/>
        <w:rPr>
          <w:bCs/>
          <w:sz w:val="22"/>
          <w:szCs w:val="22"/>
          <w:lang w:val="sr-Latn-RS"/>
        </w:rPr>
      </w:pPr>
      <w:r w:rsidRPr="00991661">
        <w:rPr>
          <w:bCs/>
          <w:sz w:val="22"/>
          <w:szCs w:val="22"/>
          <w:lang w:val="sr-Latn-CS"/>
        </w:rPr>
        <w:t>Nakon stavljanja l</w:t>
      </w:r>
      <w:r w:rsidR="00E3047B">
        <w:rPr>
          <w:bCs/>
          <w:sz w:val="22"/>
          <w:szCs w:val="22"/>
          <w:lang w:val="sr-Latn-CS"/>
        </w:rPr>
        <w:t>ij</w:t>
      </w:r>
      <w:r w:rsidRPr="00991661">
        <w:rPr>
          <w:bCs/>
          <w:sz w:val="22"/>
          <w:szCs w:val="22"/>
          <w:lang w:val="sr-Latn-CS"/>
        </w:rPr>
        <w:t>eka u promet prijavljeni su s</w:t>
      </w:r>
      <w:r w:rsidRPr="00991661">
        <w:rPr>
          <w:bCs/>
          <w:sz w:val="22"/>
          <w:szCs w:val="22"/>
          <w:lang w:val="sr-Latn-RS"/>
        </w:rPr>
        <w:t>lučajevi nekrotizirajućeg fasciitisa perineuma (što je poznato i kao Furnierova gangrena) kod žena i muškaraca koji uzimaju SGLT2 inhibitore (vid</w:t>
      </w:r>
      <w:r w:rsidR="00E3047B">
        <w:rPr>
          <w:bCs/>
          <w:sz w:val="22"/>
          <w:szCs w:val="22"/>
          <w:lang w:val="sr-Latn-RS"/>
        </w:rPr>
        <w:t>j</w:t>
      </w:r>
      <w:r w:rsidRPr="00991661">
        <w:rPr>
          <w:bCs/>
          <w:sz w:val="22"/>
          <w:szCs w:val="22"/>
          <w:lang w:val="sr-Latn-RS"/>
        </w:rPr>
        <w:t xml:space="preserve">eti </w:t>
      </w:r>
      <w:r w:rsidR="008469F0">
        <w:rPr>
          <w:bCs/>
          <w:sz w:val="22"/>
          <w:szCs w:val="22"/>
          <w:lang w:val="sr-Latn-RS"/>
        </w:rPr>
        <w:t>dio</w:t>
      </w:r>
      <w:r w:rsidRPr="00991661">
        <w:rPr>
          <w:bCs/>
          <w:sz w:val="22"/>
          <w:szCs w:val="22"/>
          <w:lang w:val="sr-Latn-RS"/>
        </w:rPr>
        <w:t xml:space="preserve"> 4.8). To je r</w:t>
      </w:r>
      <w:r w:rsidR="00E3047B">
        <w:rPr>
          <w:bCs/>
          <w:sz w:val="22"/>
          <w:szCs w:val="22"/>
          <w:lang w:val="sr-Latn-RS"/>
        </w:rPr>
        <w:t>ij</w:t>
      </w:r>
      <w:r w:rsidRPr="00991661">
        <w:rPr>
          <w:bCs/>
          <w:sz w:val="22"/>
          <w:szCs w:val="22"/>
          <w:lang w:val="sr-Latn-RS"/>
        </w:rPr>
        <w:t>etko ali ozbiljno i potencijalno životno-ugrožavajuće neželjeno dejstvo koje zaht</w:t>
      </w:r>
      <w:r w:rsidR="00E3047B">
        <w:rPr>
          <w:bCs/>
          <w:sz w:val="22"/>
          <w:szCs w:val="22"/>
          <w:lang w:val="sr-Latn-RS"/>
        </w:rPr>
        <w:t>ij</w:t>
      </w:r>
      <w:r w:rsidRPr="00991661">
        <w:rPr>
          <w:bCs/>
          <w:sz w:val="22"/>
          <w:szCs w:val="22"/>
          <w:lang w:val="sr-Latn-RS"/>
        </w:rPr>
        <w:t>eva hitnu hirušku intervenciju i l</w:t>
      </w:r>
      <w:r w:rsidR="00E3047B">
        <w:rPr>
          <w:bCs/>
          <w:sz w:val="22"/>
          <w:szCs w:val="22"/>
          <w:lang w:val="sr-Latn-RS"/>
        </w:rPr>
        <w:t>ij</w:t>
      </w:r>
      <w:r w:rsidRPr="00991661">
        <w:rPr>
          <w:bCs/>
          <w:sz w:val="22"/>
          <w:szCs w:val="22"/>
          <w:lang w:val="sr-Latn-RS"/>
        </w:rPr>
        <w:t xml:space="preserve">ečenje antibioticima. </w:t>
      </w:r>
    </w:p>
    <w:p w14:paraId="418BE660" w14:textId="41636531"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Pacijentima treba sav</w:t>
      </w:r>
      <w:r w:rsidR="006C14F8">
        <w:rPr>
          <w:bCs/>
          <w:sz w:val="22"/>
          <w:szCs w:val="22"/>
          <w:lang w:val="sr-Latn-CS"/>
        </w:rPr>
        <w:t>j</w:t>
      </w:r>
      <w:r w:rsidRPr="00991661">
        <w:rPr>
          <w:bCs/>
          <w:sz w:val="22"/>
          <w:szCs w:val="22"/>
          <w:lang w:val="sr-Latn-CS"/>
        </w:rPr>
        <w:t>etovati da potraže medicinsku pomoć ako uoče kombinaciju simptoma bola, os</w:t>
      </w:r>
      <w:r w:rsidR="006C14F8">
        <w:rPr>
          <w:bCs/>
          <w:sz w:val="22"/>
          <w:szCs w:val="22"/>
          <w:lang w:val="sr-Latn-CS"/>
        </w:rPr>
        <w:t>j</w:t>
      </w:r>
      <w:r w:rsidRPr="00991661">
        <w:rPr>
          <w:bCs/>
          <w:sz w:val="22"/>
          <w:szCs w:val="22"/>
          <w:lang w:val="sr-Latn-CS"/>
        </w:rPr>
        <w:t xml:space="preserve">etljivosti (na dodir), eritema ili oticanja u genitalnom ili perinealnom području, sa groznicom ili slabošću. Treba je imati na umu da </w:t>
      </w:r>
      <w:r w:rsidRPr="00991661">
        <w:rPr>
          <w:bCs/>
          <w:sz w:val="22"/>
          <w:szCs w:val="22"/>
          <w:lang w:val="sr-Latn-RS"/>
        </w:rPr>
        <w:t>nekrotizirajućem fasciitisu</w:t>
      </w:r>
      <w:r w:rsidRPr="00991661">
        <w:rPr>
          <w:bCs/>
          <w:sz w:val="22"/>
          <w:szCs w:val="22"/>
          <w:lang w:val="sr-Latn-CS"/>
        </w:rPr>
        <w:t xml:space="preserve"> mogu prethoditi urogenitalna infekcija ili perinealni apsces. Ako se sumnja na Furnierovu gangrenu, treba prekinuti uzimanje l</w:t>
      </w:r>
      <w:r w:rsidR="006C14F8">
        <w:rPr>
          <w:bCs/>
          <w:sz w:val="22"/>
          <w:szCs w:val="22"/>
          <w:lang w:val="sr-Latn-CS"/>
        </w:rPr>
        <w:t>ij</w:t>
      </w:r>
      <w:r w:rsidRPr="00991661">
        <w:rPr>
          <w:bCs/>
          <w:sz w:val="22"/>
          <w:szCs w:val="22"/>
          <w:lang w:val="sr-Latn-CS"/>
        </w:rPr>
        <w:t>eka Qtern i hitno započeti l</w:t>
      </w:r>
      <w:r w:rsidR="006C14F8">
        <w:rPr>
          <w:bCs/>
          <w:sz w:val="22"/>
          <w:szCs w:val="22"/>
          <w:lang w:val="sr-Latn-CS"/>
        </w:rPr>
        <w:t>ij</w:t>
      </w:r>
      <w:r w:rsidRPr="00991661">
        <w:rPr>
          <w:bCs/>
          <w:sz w:val="22"/>
          <w:szCs w:val="22"/>
          <w:lang w:val="sr-Latn-CS"/>
        </w:rPr>
        <w:t>ečenje (uključujući antibiotike i hiruški debridman).</w:t>
      </w:r>
    </w:p>
    <w:p w14:paraId="2F11D49B" w14:textId="77777777" w:rsidR="00991661" w:rsidRPr="00991661" w:rsidRDefault="00991661" w:rsidP="00EC3FCB">
      <w:pPr>
        <w:tabs>
          <w:tab w:val="left" w:pos="540"/>
          <w:tab w:val="left" w:pos="569"/>
        </w:tabs>
        <w:jc w:val="both"/>
        <w:rPr>
          <w:bCs/>
          <w:sz w:val="22"/>
          <w:szCs w:val="22"/>
          <w:lang w:val="sr-Latn-CS"/>
        </w:rPr>
      </w:pPr>
    </w:p>
    <w:p w14:paraId="5A160F14" w14:textId="76FF8724"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Reakcije preos</w:t>
      </w:r>
      <w:r w:rsidR="00E70810">
        <w:rPr>
          <w:bCs/>
          <w:sz w:val="22"/>
          <w:szCs w:val="22"/>
          <w:u w:val="single"/>
          <w:lang w:val="sr-Latn-CS"/>
        </w:rPr>
        <w:t>j</w:t>
      </w:r>
      <w:r w:rsidRPr="00991661">
        <w:rPr>
          <w:bCs/>
          <w:sz w:val="22"/>
          <w:szCs w:val="22"/>
          <w:u w:val="single"/>
          <w:lang w:val="sr-Latn-CS"/>
        </w:rPr>
        <w:t>etljivosti</w:t>
      </w:r>
    </w:p>
    <w:p w14:paraId="1B4D6B21" w14:textId="77777777" w:rsidR="00991661" w:rsidRPr="00991661" w:rsidRDefault="00991661" w:rsidP="00EC3FCB">
      <w:pPr>
        <w:tabs>
          <w:tab w:val="left" w:pos="540"/>
          <w:tab w:val="left" w:pos="569"/>
        </w:tabs>
        <w:jc w:val="both"/>
        <w:rPr>
          <w:bCs/>
          <w:sz w:val="22"/>
          <w:szCs w:val="22"/>
          <w:lang w:val="sr-Latn-CS"/>
        </w:rPr>
      </w:pPr>
    </w:p>
    <w:p w14:paraId="041383F2" w14:textId="114841B4" w:rsidR="00991661" w:rsidRPr="00991661" w:rsidRDefault="000618C4" w:rsidP="00EC3FCB">
      <w:pPr>
        <w:tabs>
          <w:tab w:val="left" w:pos="540"/>
          <w:tab w:val="left" w:pos="569"/>
        </w:tabs>
        <w:jc w:val="both"/>
        <w:rPr>
          <w:bCs/>
          <w:sz w:val="22"/>
          <w:szCs w:val="22"/>
          <w:lang w:val="sr-Latn-CS"/>
        </w:rPr>
      </w:pPr>
      <w:r>
        <w:rPr>
          <w:bCs/>
          <w:sz w:val="22"/>
          <w:szCs w:val="22"/>
        </w:rPr>
        <w:t>Ovaj</w:t>
      </w:r>
      <w:r w:rsidRPr="00EC3FCB">
        <w:rPr>
          <w:bCs/>
          <w:sz w:val="22"/>
          <w:szCs w:val="22"/>
          <w:lang w:val="sr-Latn-CS"/>
        </w:rPr>
        <w:t xml:space="preserve"> </w:t>
      </w:r>
      <w:r>
        <w:rPr>
          <w:bCs/>
          <w:sz w:val="22"/>
          <w:szCs w:val="22"/>
        </w:rPr>
        <w:t>lijek</w:t>
      </w:r>
      <w:r w:rsidR="008469F0" w:rsidRPr="00EC3FCB">
        <w:rPr>
          <w:bCs/>
          <w:sz w:val="22"/>
          <w:szCs w:val="22"/>
          <w:lang w:val="sr-Latn-CS"/>
        </w:rPr>
        <w:t xml:space="preserve"> </w:t>
      </w:r>
      <w:r w:rsidR="00991661" w:rsidRPr="00991661">
        <w:rPr>
          <w:bCs/>
          <w:sz w:val="22"/>
          <w:szCs w:val="22"/>
        </w:rPr>
        <w:t>se</w:t>
      </w:r>
      <w:r w:rsidR="00991661" w:rsidRPr="00991661">
        <w:rPr>
          <w:bCs/>
          <w:sz w:val="22"/>
          <w:szCs w:val="22"/>
          <w:lang w:val="sr-Latn-CS"/>
        </w:rPr>
        <w:t xml:space="preserve"> </w:t>
      </w:r>
      <w:r w:rsidR="00991661" w:rsidRPr="00991661">
        <w:rPr>
          <w:bCs/>
          <w:sz w:val="22"/>
          <w:szCs w:val="22"/>
        </w:rPr>
        <w:t>ne</w:t>
      </w:r>
      <w:r w:rsidR="00991661" w:rsidRPr="00991661">
        <w:rPr>
          <w:bCs/>
          <w:sz w:val="22"/>
          <w:szCs w:val="22"/>
          <w:lang w:val="sr-Latn-CS"/>
        </w:rPr>
        <w:t xml:space="preserve"> </w:t>
      </w:r>
      <w:r w:rsidR="00991661" w:rsidRPr="00991661">
        <w:rPr>
          <w:bCs/>
          <w:sz w:val="22"/>
          <w:szCs w:val="22"/>
        </w:rPr>
        <w:t>sm</w:t>
      </w:r>
      <w:r w:rsidR="00E70810">
        <w:rPr>
          <w:bCs/>
          <w:sz w:val="22"/>
          <w:szCs w:val="22"/>
        </w:rPr>
        <w:t>ij</w:t>
      </w:r>
      <w:r w:rsidR="00991661" w:rsidRPr="00991661">
        <w:rPr>
          <w:bCs/>
          <w:sz w:val="22"/>
          <w:szCs w:val="22"/>
        </w:rPr>
        <w:t>e</w:t>
      </w:r>
      <w:r w:rsidR="00991661" w:rsidRPr="00991661">
        <w:rPr>
          <w:bCs/>
          <w:sz w:val="22"/>
          <w:szCs w:val="22"/>
          <w:lang w:val="sr-Latn-CS"/>
        </w:rPr>
        <w:t xml:space="preserve"> </w:t>
      </w:r>
      <w:r w:rsidR="00991661" w:rsidRPr="00991661">
        <w:rPr>
          <w:bCs/>
          <w:sz w:val="22"/>
          <w:szCs w:val="22"/>
        </w:rPr>
        <w:t>prim</w:t>
      </w:r>
      <w:r w:rsidR="008469F0">
        <w:rPr>
          <w:bCs/>
          <w:sz w:val="22"/>
          <w:szCs w:val="22"/>
        </w:rPr>
        <w:t>i</w:t>
      </w:r>
      <w:r w:rsidR="00E70810">
        <w:rPr>
          <w:bCs/>
          <w:sz w:val="22"/>
          <w:szCs w:val="22"/>
        </w:rPr>
        <w:t>j</w:t>
      </w:r>
      <w:r w:rsidR="00991661" w:rsidRPr="00991661">
        <w:rPr>
          <w:bCs/>
          <w:sz w:val="22"/>
          <w:szCs w:val="22"/>
        </w:rPr>
        <w:t>enjivati</w:t>
      </w:r>
      <w:r w:rsidR="00991661" w:rsidRPr="00991661">
        <w:rPr>
          <w:bCs/>
          <w:sz w:val="22"/>
          <w:szCs w:val="22"/>
          <w:lang w:val="sr-Latn-CS"/>
        </w:rPr>
        <w:t xml:space="preserve"> </w:t>
      </w:r>
      <w:r w:rsidR="00991661" w:rsidRPr="00991661">
        <w:rPr>
          <w:bCs/>
          <w:sz w:val="22"/>
          <w:szCs w:val="22"/>
        </w:rPr>
        <w:t>kod</w:t>
      </w:r>
      <w:r w:rsidR="00991661" w:rsidRPr="00991661">
        <w:rPr>
          <w:bCs/>
          <w:sz w:val="22"/>
          <w:szCs w:val="22"/>
          <w:lang w:val="sr-Latn-CS"/>
        </w:rPr>
        <w:t xml:space="preserve"> </w:t>
      </w:r>
      <w:r w:rsidR="00991661" w:rsidRPr="00991661">
        <w:rPr>
          <w:bCs/>
          <w:sz w:val="22"/>
          <w:szCs w:val="22"/>
        </w:rPr>
        <w:t>pacijenata</w:t>
      </w:r>
      <w:r w:rsidR="00991661" w:rsidRPr="00991661">
        <w:rPr>
          <w:bCs/>
          <w:sz w:val="22"/>
          <w:szCs w:val="22"/>
          <w:lang w:val="sr-Latn-CS"/>
        </w:rPr>
        <w:t xml:space="preserve"> </w:t>
      </w:r>
      <w:r w:rsidR="00991661" w:rsidRPr="00991661">
        <w:rPr>
          <w:bCs/>
          <w:sz w:val="22"/>
          <w:szCs w:val="22"/>
        </w:rPr>
        <w:t>koji</w:t>
      </w:r>
      <w:r w:rsidR="00991661" w:rsidRPr="00991661">
        <w:rPr>
          <w:bCs/>
          <w:sz w:val="22"/>
          <w:szCs w:val="22"/>
          <w:lang w:val="sr-Latn-CS"/>
        </w:rPr>
        <w:t xml:space="preserve"> </w:t>
      </w:r>
      <w:r w:rsidR="00991661" w:rsidRPr="00991661">
        <w:rPr>
          <w:bCs/>
          <w:sz w:val="22"/>
          <w:szCs w:val="22"/>
        </w:rPr>
        <w:t>su</w:t>
      </w:r>
      <w:r w:rsidR="00991661" w:rsidRPr="00991661">
        <w:rPr>
          <w:bCs/>
          <w:sz w:val="22"/>
          <w:szCs w:val="22"/>
          <w:lang w:val="sr-Latn-CS"/>
        </w:rPr>
        <w:t xml:space="preserve"> </w:t>
      </w:r>
      <w:r w:rsidR="00991661" w:rsidRPr="00991661">
        <w:rPr>
          <w:bCs/>
          <w:sz w:val="22"/>
          <w:szCs w:val="22"/>
        </w:rPr>
        <w:t>imali</w:t>
      </w:r>
      <w:r w:rsidR="00991661" w:rsidRPr="00991661">
        <w:rPr>
          <w:bCs/>
          <w:sz w:val="22"/>
          <w:szCs w:val="22"/>
          <w:lang w:val="sr-Latn-CS"/>
        </w:rPr>
        <w:t xml:space="preserve"> </w:t>
      </w:r>
      <w:r w:rsidR="00991661" w:rsidRPr="00991661">
        <w:rPr>
          <w:bCs/>
          <w:sz w:val="22"/>
          <w:szCs w:val="22"/>
        </w:rPr>
        <w:t>bilo</w:t>
      </w:r>
      <w:r w:rsidR="00991661" w:rsidRPr="00991661">
        <w:rPr>
          <w:bCs/>
          <w:sz w:val="22"/>
          <w:szCs w:val="22"/>
          <w:lang w:val="sr-Latn-CS"/>
        </w:rPr>
        <w:t xml:space="preserve"> </w:t>
      </w:r>
      <w:r w:rsidR="00991661" w:rsidRPr="00991661">
        <w:rPr>
          <w:bCs/>
          <w:sz w:val="22"/>
          <w:szCs w:val="22"/>
        </w:rPr>
        <w:t>koju</w:t>
      </w:r>
      <w:r w:rsidR="00991661" w:rsidRPr="00991661">
        <w:rPr>
          <w:bCs/>
          <w:sz w:val="22"/>
          <w:szCs w:val="22"/>
          <w:lang w:val="sr-Latn-CS"/>
        </w:rPr>
        <w:t xml:space="preserve"> </w:t>
      </w:r>
      <w:r w:rsidR="00991661" w:rsidRPr="00991661">
        <w:rPr>
          <w:bCs/>
          <w:sz w:val="22"/>
          <w:szCs w:val="22"/>
        </w:rPr>
        <w:t>ozbiljnu</w:t>
      </w:r>
      <w:r w:rsidR="00991661" w:rsidRPr="00991661">
        <w:rPr>
          <w:bCs/>
          <w:sz w:val="22"/>
          <w:szCs w:val="22"/>
          <w:lang w:val="sr-Latn-CS"/>
        </w:rPr>
        <w:t xml:space="preserve"> </w:t>
      </w:r>
      <w:r w:rsidR="00991661" w:rsidRPr="00991661">
        <w:rPr>
          <w:bCs/>
          <w:sz w:val="22"/>
          <w:szCs w:val="22"/>
        </w:rPr>
        <w:t>rekaciju</w:t>
      </w:r>
      <w:r w:rsidR="00991661" w:rsidRPr="00991661">
        <w:rPr>
          <w:bCs/>
          <w:sz w:val="22"/>
          <w:szCs w:val="22"/>
          <w:lang w:val="sr-Latn-CS"/>
        </w:rPr>
        <w:t xml:space="preserve"> </w:t>
      </w:r>
      <w:r w:rsidR="00991661" w:rsidRPr="00991661">
        <w:rPr>
          <w:bCs/>
          <w:sz w:val="22"/>
          <w:szCs w:val="22"/>
        </w:rPr>
        <w:t>preos</w:t>
      </w:r>
      <w:r w:rsidR="00E70810">
        <w:rPr>
          <w:bCs/>
          <w:sz w:val="22"/>
          <w:szCs w:val="22"/>
        </w:rPr>
        <w:t>j</w:t>
      </w:r>
      <w:r w:rsidR="00991661" w:rsidRPr="00991661">
        <w:rPr>
          <w:bCs/>
          <w:sz w:val="22"/>
          <w:szCs w:val="22"/>
        </w:rPr>
        <w:t>etljivosti</w:t>
      </w:r>
      <w:r w:rsidR="00991661" w:rsidRPr="00991661">
        <w:rPr>
          <w:bCs/>
          <w:sz w:val="22"/>
          <w:szCs w:val="22"/>
          <w:lang w:val="sr-Latn-CS"/>
        </w:rPr>
        <w:t xml:space="preserve"> </w:t>
      </w:r>
      <w:r w:rsidR="00991661" w:rsidRPr="00991661">
        <w:rPr>
          <w:bCs/>
          <w:sz w:val="22"/>
          <w:szCs w:val="22"/>
        </w:rPr>
        <w:t>na</w:t>
      </w:r>
      <w:r w:rsidR="00991661" w:rsidRPr="00991661">
        <w:rPr>
          <w:bCs/>
          <w:sz w:val="22"/>
          <w:szCs w:val="22"/>
          <w:lang w:val="sr-Latn-CS"/>
        </w:rPr>
        <w:t xml:space="preserve"> </w:t>
      </w:r>
      <w:r w:rsidR="00991661" w:rsidRPr="00991661">
        <w:rPr>
          <w:bCs/>
          <w:sz w:val="22"/>
          <w:szCs w:val="22"/>
        </w:rPr>
        <w:t>DPP</w:t>
      </w:r>
      <w:r w:rsidR="00991661" w:rsidRPr="00991661">
        <w:rPr>
          <w:bCs/>
          <w:sz w:val="22"/>
          <w:szCs w:val="22"/>
          <w:lang w:val="sr-Latn-CS"/>
        </w:rPr>
        <w:t xml:space="preserve">-4 </w:t>
      </w:r>
      <w:r w:rsidR="00991661" w:rsidRPr="00991661">
        <w:rPr>
          <w:bCs/>
          <w:sz w:val="22"/>
          <w:szCs w:val="22"/>
        </w:rPr>
        <w:t>inhibitore</w:t>
      </w:r>
      <w:r w:rsidR="00991661" w:rsidRPr="00991661">
        <w:rPr>
          <w:bCs/>
          <w:sz w:val="22"/>
          <w:szCs w:val="22"/>
          <w:lang w:val="sr-Latn-CS"/>
        </w:rPr>
        <w:t xml:space="preserve"> </w:t>
      </w:r>
      <w:r w:rsidR="00991661" w:rsidRPr="00991661">
        <w:rPr>
          <w:bCs/>
          <w:sz w:val="22"/>
          <w:szCs w:val="22"/>
        </w:rPr>
        <w:t>ili</w:t>
      </w:r>
      <w:r w:rsidR="00991661" w:rsidRPr="00991661">
        <w:rPr>
          <w:bCs/>
          <w:sz w:val="22"/>
          <w:szCs w:val="22"/>
          <w:lang w:val="sr-Latn-CS"/>
        </w:rPr>
        <w:t xml:space="preserve"> </w:t>
      </w:r>
      <w:r w:rsidR="00991661" w:rsidRPr="00991661">
        <w:rPr>
          <w:bCs/>
          <w:sz w:val="22"/>
          <w:szCs w:val="22"/>
        </w:rPr>
        <w:t>SGLT</w:t>
      </w:r>
      <w:r w:rsidR="00991661" w:rsidRPr="00991661">
        <w:rPr>
          <w:bCs/>
          <w:sz w:val="22"/>
          <w:szCs w:val="22"/>
          <w:lang w:val="sr-Latn-CS"/>
        </w:rPr>
        <w:t xml:space="preserve">2 </w:t>
      </w:r>
      <w:r w:rsidR="00991661" w:rsidRPr="00991661">
        <w:rPr>
          <w:bCs/>
          <w:sz w:val="22"/>
          <w:szCs w:val="22"/>
        </w:rPr>
        <w:t>inhibitore</w:t>
      </w:r>
      <w:r w:rsidR="00991661" w:rsidRPr="00991661">
        <w:rPr>
          <w:bCs/>
          <w:sz w:val="22"/>
          <w:szCs w:val="22"/>
          <w:lang w:val="sr-Latn-CS"/>
        </w:rPr>
        <w:t xml:space="preserve"> (</w:t>
      </w:r>
      <w:r w:rsidR="00991661" w:rsidRPr="00991661">
        <w:rPr>
          <w:bCs/>
          <w:sz w:val="22"/>
          <w:szCs w:val="22"/>
        </w:rPr>
        <w:t>vid</w:t>
      </w:r>
      <w:r w:rsidR="00E70810">
        <w:rPr>
          <w:bCs/>
          <w:sz w:val="22"/>
          <w:szCs w:val="22"/>
        </w:rPr>
        <w:t>j</w:t>
      </w:r>
      <w:r w:rsidR="00991661" w:rsidRPr="00991661">
        <w:rPr>
          <w:bCs/>
          <w:sz w:val="22"/>
          <w:szCs w:val="22"/>
        </w:rPr>
        <w:t>eti</w:t>
      </w:r>
      <w:r w:rsidR="00991661" w:rsidRPr="00991661">
        <w:rPr>
          <w:bCs/>
          <w:sz w:val="22"/>
          <w:szCs w:val="22"/>
          <w:lang w:val="sr-Latn-CS"/>
        </w:rPr>
        <w:t xml:space="preserve"> </w:t>
      </w:r>
      <w:r w:rsidR="008469F0">
        <w:rPr>
          <w:bCs/>
          <w:sz w:val="22"/>
          <w:szCs w:val="22"/>
        </w:rPr>
        <w:t>dio</w:t>
      </w:r>
      <w:r w:rsidR="008469F0" w:rsidRPr="00991661">
        <w:rPr>
          <w:bCs/>
          <w:sz w:val="22"/>
          <w:szCs w:val="22"/>
          <w:lang w:val="sr-Latn-CS"/>
        </w:rPr>
        <w:t xml:space="preserve"> </w:t>
      </w:r>
      <w:r w:rsidR="00991661" w:rsidRPr="00991661">
        <w:rPr>
          <w:bCs/>
          <w:sz w:val="22"/>
          <w:szCs w:val="22"/>
          <w:lang w:val="sr-Latn-CS"/>
        </w:rPr>
        <w:t>4.3).</w:t>
      </w:r>
    </w:p>
    <w:p w14:paraId="7BB97BCE" w14:textId="77777777" w:rsidR="00991661" w:rsidRPr="00991661" w:rsidRDefault="00991661" w:rsidP="00EC3FCB">
      <w:pPr>
        <w:tabs>
          <w:tab w:val="left" w:pos="540"/>
          <w:tab w:val="left" w:pos="569"/>
        </w:tabs>
        <w:jc w:val="both"/>
        <w:rPr>
          <w:bCs/>
          <w:sz w:val="22"/>
          <w:szCs w:val="22"/>
          <w:lang w:val="sr-Latn-CS"/>
        </w:rPr>
      </w:pPr>
    </w:p>
    <w:p w14:paraId="15CF8413" w14:textId="6129AB2A"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U toku postmarketinškog iskustva prim</w:t>
      </w:r>
      <w:r w:rsidR="008423A6">
        <w:rPr>
          <w:bCs/>
          <w:sz w:val="22"/>
          <w:szCs w:val="22"/>
          <w:lang w:val="sr-Latn-CS"/>
        </w:rPr>
        <w:t>j</w:t>
      </w:r>
      <w:r w:rsidRPr="00991661">
        <w:rPr>
          <w:bCs/>
          <w:sz w:val="22"/>
          <w:szCs w:val="22"/>
          <w:lang w:val="sr-Latn-CS"/>
        </w:rPr>
        <w:t>ene saksagliptina, uključujući spontane izveštaje i izv</w:t>
      </w:r>
      <w:r w:rsidR="008423A6">
        <w:rPr>
          <w:bCs/>
          <w:sz w:val="22"/>
          <w:szCs w:val="22"/>
          <w:lang w:val="sr-Latn-CS"/>
        </w:rPr>
        <w:t>j</w:t>
      </w:r>
      <w:r w:rsidRPr="00991661">
        <w:rPr>
          <w:bCs/>
          <w:sz w:val="22"/>
          <w:szCs w:val="22"/>
          <w:lang w:val="sr-Latn-CS"/>
        </w:rPr>
        <w:t>eštaje iz kliničkih studija, sl</w:t>
      </w:r>
      <w:r w:rsidR="008423A6">
        <w:rPr>
          <w:bCs/>
          <w:sz w:val="22"/>
          <w:szCs w:val="22"/>
          <w:lang w:val="sr-Latn-CS"/>
        </w:rPr>
        <w:t>j</w:t>
      </w:r>
      <w:r w:rsidRPr="00991661">
        <w:rPr>
          <w:bCs/>
          <w:sz w:val="22"/>
          <w:szCs w:val="22"/>
          <w:lang w:val="sr-Latn-CS"/>
        </w:rPr>
        <w:t>edeće neželjene reakcije su zab</w:t>
      </w:r>
      <w:r w:rsidR="008423A6">
        <w:rPr>
          <w:bCs/>
          <w:sz w:val="22"/>
          <w:szCs w:val="22"/>
          <w:lang w:val="sr-Latn-CS"/>
        </w:rPr>
        <w:t>i</w:t>
      </w:r>
      <w:r w:rsidRPr="00991661">
        <w:rPr>
          <w:bCs/>
          <w:sz w:val="22"/>
          <w:szCs w:val="22"/>
          <w:lang w:val="sr-Latn-CS"/>
        </w:rPr>
        <w:t>l</w:t>
      </w:r>
      <w:r w:rsidR="008423A6">
        <w:rPr>
          <w:bCs/>
          <w:sz w:val="22"/>
          <w:szCs w:val="22"/>
          <w:lang w:val="sr-Latn-CS"/>
        </w:rPr>
        <w:t>j</w:t>
      </w:r>
      <w:r w:rsidRPr="00991661">
        <w:rPr>
          <w:bCs/>
          <w:sz w:val="22"/>
          <w:szCs w:val="22"/>
          <w:lang w:val="sr-Latn-CS"/>
        </w:rPr>
        <w:t>ežene tokom prim</w:t>
      </w:r>
      <w:r w:rsidR="008423A6">
        <w:rPr>
          <w:bCs/>
          <w:sz w:val="22"/>
          <w:szCs w:val="22"/>
          <w:lang w:val="sr-Latn-CS"/>
        </w:rPr>
        <w:t>j</w:t>
      </w:r>
      <w:r w:rsidRPr="00991661">
        <w:rPr>
          <w:bCs/>
          <w:sz w:val="22"/>
          <w:szCs w:val="22"/>
          <w:lang w:val="sr-Latn-CS"/>
        </w:rPr>
        <w:t>ene saksagliptina: ozbiljne reakcije preos</w:t>
      </w:r>
      <w:r w:rsidR="008423A6">
        <w:rPr>
          <w:bCs/>
          <w:sz w:val="22"/>
          <w:szCs w:val="22"/>
          <w:lang w:val="sr-Latn-CS"/>
        </w:rPr>
        <w:t>j</w:t>
      </w:r>
      <w:r w:rsidRPr="00991661">
        <w:rPr>
          <w:bCs/>
          <w:sz w:val="22"/>
          <w:szCs w:val="22"/>
          <w:lang w:val="sr-Latn-CS"/>
        </w:rPr>
        <w:t>etljivosti, uključujući anafilaktičku reakciju, anafilaktički šok i angioedem. Ukoliko se sumnja na ozbiljnu reakciju preos</w:t>
      </w:r>
      <w:r w:rsidR="008423A6">
        <w:rPr>
          <w:bCs/>
          <w:sz w:val="22"/>
          <w:szCs w:val="22"/>
          <w:lang w:val="sr-Latn-CS"/>
        </w:rPr>
        <w:t>j</w:t>
      </w:r>
      <w:r w:rsidRPr="00991661">
        <w:rPr>
          <w:bCs/>
          <w:sz w:val="22"/>
          <w:szCs w:val="22"/>
          <w:lang w:val="sr-Latn-CS"/>
        </w:rPr>
        <w:t xml:space="preserve">etljivosti, treba prekinuti terapiju </w:t>
      </w:r>
      <w:r w:rsidR="000618C4">
        <w:rPr>
          <w:bCs/>
          <w:sz w:val="22"/>
          <w:szCs w:val="22"/>
          <w:lang w:val="sr-Latn-CS"/>
        </w:rPr>
        <w:t>ovim lijekom.</w:t>
      </w:r>
      <w:r w:rsidRPr="00991661">
        <w:rPr>
          <w:bCs/>
          <w:sz w:val="22"/>
          <w:szCs w:val="22"/>
          <w:lang w:val="sr-Latn-CS"/>
        </w:rPr>
        <w:t xml:space="preserve">, </w:t>
      </w:r>
      <w:r w:rsidR="000618C4">
        <w:rPr>
          <w:bCs/>
          <w:sz w:val="22"/>
          <w:szCs w:val="22"/>
          <w:lang w:val="sr-Latn-CS"/>
        </w:rPr>
        <w:t>I</w:t>
      </w:r>
      <w:r w:rsidRPr="00991661">
        <w:rPr>
          <w:bCs/>
          <w:sz w:val="22"/>
          <w:szCs w:val="22"/>
          <w:lang w:val="sr-Latn-CS"/>
        </w:rPr>
        <w:t>spitati druge potencijalne uzroke ovog događaja i započeti terapiju dijabetes melitusa alternativnim l</w:t>
      </w:r>
      <w:r w:rsidR="008423A6">
        <w:rPr>
          <w:bCs/>
          <w:sz w:val="22"/>
          <w:szCs w:val="22"/>
          <w:lang w:val="sr-Latn-CS"/>
        </w:rPr>
        <w:t>ij</w:t>
      </w:r>
      <w:r w:rsidRPr="00991661">
        <w:rPr>
          <w:bCs/>
          <w:sz w:val="22"/>
          <w:szCs w:val="22"/>
          <w:lang w:val="sr-Latn-CS"/>
        </w:rPr>
        <w:t>ekom (vid</w:t>
      </w:r>
      <w:r w:rsidR="008423A6">
        <w:rPr>
          <w:bCs/>
          <w:sz w:val="22"/>
          <w:szCs w:val="22"/>
          <w:lang w:val="sr-Latn-CS"/>
        </w:rPr>
        <w:t>j</w:t>
      </w:r>
      <w:r w:rsidRPr="00991661">
        <w:rPr>
          <w:bCs/>
          <w:sz w:val="22"/>
          <w:szCs w:val="22"/>
          <w:lang w:val="sr-Latn-CS"/>
        </w:rPr>
        <w:t xml:space="preserve">eti </w:t>
      </w:r>
      <w:r w:rsidR="002E079D">
        <w:rPr>
          <w:bCs/>
          <w:sz w:val="22"/>
          <w:szCs w:val="22"/>
          <w:lang w:val="sr-Latn-CS"/>
        </w:rPr>
        <w:t>dio</w:t>
      </w:r>
      <w:r w:rsidR="002E079D" w:rsidRPr="00991661">
        <w:rPr>
          <w:bCs/>
          <w:sz w:val="22"/>
          <w:szCs w:val="22"/>
          <w:lang w:val="sr-Latn-CS"/>
        </w:rPr>
        <w:t xml:space="preserve"> </w:t>
      </w:r>
      <w:r w:rsidRPr="00991661">
        <w:rPr>
          <w:bCs/>
          <w:sz w:val="22"/>
          <w:szCs w:val="22"/>
          <w:lang w:val="sr-Latn-CS"/>
        </w:rPr>
        <w:t xml:space="preserve">4.8).  </w:t>
      </w:r>
    </w:p>
    <w:p w14:paraId="550A98A7" w14:textId="77777777" w:rsidR="00991661" w:rsidRPr="00991661" w:rsidRDefault="00991661" w:rsidP="00EC3FCB">
      <w:pPr>
        <w:tabs>
          <w:tab w:val="left" w:pos="540"/>
          <w:tab w:val="left" w:pos="569"/>
        </w:tabs>
        <w:jc w:val="both"/>
        <w:rPr>
          <w:bCs/>
          <w:sz w:val="22"/>
          <w:szCs w:val="22"/>
          <w:lang w:val="sr-Latn-CS"/>
        </w:rPr>
      </w:pPr>
    </w:p>
    <w:p w14:paraId="128F3103"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rPr>
        <w:t>Infekcije</w:t>
      </w:r>
      <w:r w:rsidRPr="00991661">
        <w:rPr>
          <w:bCs/>
          <w:sz w:val="22"/>
          <w:szCs w:val="22"/>
          <w:u w:val="single"/>
          <w:lang w:val="sr-Latn-CS"/>
        </w:rPr>
        <w:t xml:space="preserve"> </w:t>
      </w:r>
      <w:r w:rsidRPr="00991661">
        <w:rPr>
          <w:bCs/>
          <w:sz w:val="22"/>
          <w:szCs w:val="22"/>
          <w:u w:val="single"/>
        </w:rPr>
        <w:t>urinarnog</w:t>
      </w:r>
      <w:r w:rsidRPr="00991661">
        <w:rPr>
          <w:bCs/>
          <w:sz w:val="22"/>
          <w:szCs w:val="22"/>
          <w:u w:val="single"/>
          <w:lang w:val="sr-Latn-CS"/>
        </w:rPr>
        <w:t xml:space="preserve"> </w:t>
      </w:r>
      <w:r w:rsidRPr="00991661">
        <w:rPr>
          <w:bCs/>
          <w:sz w:val="22"/>
          <w:szCs w:val="22"/>
          <w:u w:val="single"/>
        </w:rPr>
        <w:t>trakta</w:t>
      </w:r>
    </w:p>
    <w:p w14:paraId="1A57FA9D" w14:textId="77777777" w:rsidR="00991661" w:rsidRPr="00EC3FCB" w:rsidRDefault="00991661" w:rsidP="00EC3FCB">
      <w:pPr>
        <w:tabs>
          <w:tab w:val="left" w:pos="540"/>
          <w:tab w:val="left" w:pos="569"/>
        </w:tabs>
        <w:jc w:val="both"/>
        <w:rPr>
          <w:b/>
          <w:bCs/>
          <w:sz w:val="22"/>
          <w:szCs w:val="22"/>
          <w:lang w:val="sr-Latn-CS"/>
        </w:rPr>
      </w:pPr>
    </w:p>
    <w:p w14:paraId="7FBEB871" w14:textId="77777777" w:rsidR="00991661" w:rsidRPr="00991661" w:rsidRDefault="00991661" w:rsidP="00EC3FCB">
      <w:pPr>
        <w:tabs>
          <w:tab w:val="left" w:pos="540"/>
          <w:tab w:val="left" w:pos="569"/>
        </w:tabs>
        <w:jc w:val="both"/>
        <w:rPr>
          <w:b/>
          <w:bCs/>
          <w:sz w:val="22"/>
          <w:szCs w:val="22"/>
          <w:lang w:val="sr-Latn-CS"/>
        </w:rPr>
      </w:pPr>
    </w:p>
    <w:p w14:paraId="58D003B4" w14:textId="76BD1B88" w:rsidR="00991661" w:rsidRDefault="000618C4" w:rsidP="00EC3FCB">
      <w:pPr>
        <w:tabs>
          <w:tab w:val="left" w:pos="540"/>
          <w:tab w:val="left" w:pos="569"/>
        </w:tabs>
        <w:jc w:val="both"/>
        <w:rPr>
          <w:sz w:val="22"/>
          <w:szCs w:val="22"/>
          <w:lang w:val="sr-Latn-CS"/>
        </w:rPr>
      </w:pPr>
      <w:r w:rsidRPr="006506E6">
        <w:rPr>
          <w:sz w:val="22"/>
          <w:szCs w:val="22"/>
          <w:lang w:val="sr-Latn-CS"/>
        </w:rPr>
        <w:t>Izlučivanje glukoze kroz mokraću može biti povezano s povećanim rizikom od infekcija mokraćnih put</w:t>
      </w:r>
      <w:r>
        <w:rPr>
          <w:sz w:val="22"/>
          <w:szCs w:val="22"/>
          <w:lang w:val="sr-Latn-CS"/>
        </w:rPr>
        <w:t>e</w:t>
      </w:r>
      <w:r w:rsidRPr="006506E6">
        <w:rPr>
          <w:sz w:val="22"/>
          <w:szCs w:val="22"/>
          <w:lang w:val="sr-Latn-CS"/>
        </w:rPr>
        <w:t>va. Stoga treba razmotriti privremeni prekid primjene ovog lijeka za vrijeme liječenja pijelonefritisa ili urosepse.</w:t>
      </w:r>
    </w:p>
    <w:p w14:paraId="4FD616D5" w14:textId="77777777" w:rsidR="000618C4" w:rsidRPr="006506E6" w:rsidRDefault="000618C4" w:rsidP="00EC3FCB">
      <w:pPr>
        <w:tabs>
          <w:tab w:val="left" w:pos="540"/>
          <w:tab w:val="left" w:pos="569"/>
        </w:tabs>
        <w:jc w:val="both"/>
        <w:rPr>
          <w:sz w:val="22"/>
          <w:szCs w:val="22"/>
          <w:lang w:val="sr-Latn-CS"/>
        </w:rPr>
      </w:pPr>
    </w:p>
    <w:p w14:paraId="3F2B067A" w14:textId="5611363B"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rPr>
        <w:t>Starije</w:t>
      </w:r>
      <w:r w:rsidRPr="00991661">
        <w:rPr>
          <w:bCs/>
          <w:sz w:val="22"/>
          <w:szCs w:val="22"/>
          <w:u w:val="single"/>
          <w:lang w:val="sr-Latn-CS"/>
        </w:rPr>
        <w:t xml:space="preserve"> </w:t>
      </w:r>
      <w:r w:rsidRPr="00991661">
        <w:rPr>
          <w:bCs/>
          <w:sz w:val="22"/>
          <w:szCs w:val="22"/>
          <w:u w:val="single"/>
        </w:rPr>
        <w:t>osobe</w:t>
      </w:r>
      <w:r w:rsidR="002E079D" w:rsidRPr="00EC3FCB">
        <w:rPr>
          <w:bCs/>
          <w:sz w:val="22"/>
          <w:szCs w:val="22"/>
          <w:u w:val="single"/>
          <w:lang w:val="sr-Latn-CS"/>
        </w:rPr>
        <w:t xml:space="preserve"> </w:t>
      </w:r>
      <w:r w:rsidR="000618C4" w:rsidRPr="00EC3FCB">
        <w:rPr>
          <w:bCs/>
          <w:sz w:val="22"/>
          <w:szCs w:val="22"/>
          <w:u w:val="single"/>
          <w:lang w:val="sr-Latn-CS"/>
        </w:rPr>
        <w:t xml:space="preserve">(≥ 65 </w:t>
      </w:r>
      <w:r w:rsidR="000618C4" w:rsidRPr="000618C4">
        <w:rPr>
          <w:bCs/>
          <w:sz w:val="22"/>
          <w:szCs w:val="22"/>
          <w:u w:val="single"/>
        </w:rPr>
        <w:t>godina</w:t>
      </w:r>
      <w:r w:rsidR="000618C4" w:rsidRPr="00EC3FCB">
        <w:rPr>
          <w:bCs/>
          <w:sz w:val="22"/>
          <w:szCs w:val="22"/>
          <w:u w:val="single"/>
          <w:lang w:val="sr-Latn-CS"/>
        </w:rPr>
        <w:t>)</w:t>
      </w:r>
    </w:p>
    <w:p w14:paraId="70A45A59" w14:textId="63D686C1" w:rsidR="00991661" w:rsidRDefault="00991661" w:rsidP="00EC3FCB">
      <w:pPr>
        <w:tabs>
          <w:tab w:val="left" w:pos="540"/>
          <w:tab w:val="left" w:pos="569"/>
        </w:tabs>
        <w:jc w:val="both"/>
        <w:rPr>
          <w:b/>
          <w:bCs/>
          <w:sz w:val="22"/>
          <w:szCs w:val="22"/>
          <w:lang w:val="sr-Latn-CS"/>
        </w:rPr>
      </w:pPr>
    </w:p>
    <w:p w14:paraId="37FC8B7B" w14:textId="52557965" w:rsidR="000618C4" w:rsidRPr="006506E6" w:rsidRDefault="000618C4" w:rsidP="00EC3FCB">
      <w:pPr>
        <w:tabs>
          <w:tab w:val="left" w:pos="540"/>
          <w:tab w:val="left" w:pos="569"/>
        </w:tabs>
        <w:jc w:val="both"/>
        <w:rPr>
          <w:sz w:val="22"/>
          <w:szCs w:val="22"/>
          <w:lang w:val="sr-Latn-CS"/>
        </w:rPr>
      </w:pPr>
      <w:r w:rsidRPr="006506E6">
        <w:rPr>
          <w:sz w:val="22"/>
          <w:szCs w:val="22"/>
          <w:lang w:val="sr-Latn-CS"/>
        </w:rPr>
        <w:t xml:space="preserve">Stariji </w:t>
      </w:r>
      <w:r>
        <w:rPr>
          <w:sz w:val="22"/>
          <w:szCs w:val="22"/>
          <w:lang w:val="sr-Latn-CS"/>
        </w:rPr>
        <w:t>pacijenti</w:t>
      </w:r>
      <w:r w:rsidRPr="006506E6">
        <w:rPr>
          <w:sz w:val="22"/>
          <w:szCs w:val="22"/>
          <w:lang w:val="sr-Latn-CS"/>
        </w:rPr>
        <w:t xml:space="preserve"> mogu biti izloženi većem riziku od deplecije volumena te je veća </w:t>
      </w:r>
      <w:r w:rsidR="002E079D" w:rsidRPr="006506E6">
        <w:rPr>
          <w:sz w:val="22"/>
          <w:szCs w:val="22"/>
          <w:lang w:val="sr-Latn-CS"/>
        </w:rPr>
        <w:t>vjero</w:t>
      </w:r>
      <w:r w:rsidR="002E079D">
        <w:rPr>
          <w:sz w:val="22"/>
          <w:szCs w:val="22"/>
          <w:lang w:val="sr-Latn-CS"/>
        </w:rPr>
        <w:t>v</w:t>
      </w:r>
      <w:r w:rsidR="002E079D" w:rsidRPr="006506E6">
        <w:rPr>
          <w:sz w:val="22"/>
          <w:szCs w:val="22"/>
          <w:lang w:val="sr-Latn-CS"/>
        </w:rPr>
        <w:t>atno</w:t>
      </w:r>
      <w:r w:rsidR="002E079D">
        <w:rPr>
          <w:sz w:val="22"/>
          <w:szCs w:val="22"/>
          <w:lang w:val="sr-Latn-CS"/>
        </w:rPr>
        <w:t>ća</w:t>
      </w:r>
      <w:r w:rsidR="002E079D" w:rsidRPr="006506E6">
        <w:rPr>
          <w:sz w:val="22"/>
          <w:szCs w:val="22"/>
          <w:lang w:val="sr-Latn-CS"/>
        </w:rPr>
        <w:t xml:space="preserve"> </w:t>
      </w:r>
      <w:r w:rsidRPr="006506E6">
        <w:rPr>
          <w:sz w:val="22"/>
          <w:szCs w:val="22"/>
          <w:lang w:val="sr-Latn-CS"/>
        </w:rPr>
        <w:t>da se liječe diureticima.</w:t>
      </w:r>
    </w:p>
    <w:p w14:paraId="47050358" w14:textId="112A059C" w:rsidR="00991661" w:rsidRPr="00991661" w:rsidRDefault="000B74D3" w:rsidP="00EC3FCB">
      <w:pPr>
        <w:tabs>
          <w:tab w:val="left" w:pos="540"/>
          <w:tab w:val="left" w:pos="569"/>
        </w:tabs>
        <w:jc w:val="both"/>
        <w:rPr>
          <w:b/>
          <w:bCs/>
          <w:sz w:val="22"/>
          <w:szCs w:val="22"/>
          <w:lang w:val="sr-Latn-CS"/>
        </w:rPr>
      </w:pPr>
      <w:r w:rsidRPr="000B74D3">
        <w:rPr>
          <w:bCs/>
          <w:sz w:val="22"/>
          <w:szCs w:val="22"/>
        </w:rPr>
        <w:t>Kod</w:t>
      </w:r>
      <w:r w:rsidRPr="00EC3FCB">
        <w:rPr>
          <w:bCs/>
          <w:sz w:val="22"/>
          <w:szCs w:val="22"/>
          <w:lang w:val="sr-Latn-CS"/>
        </w:rPr>
        <w:t xml:space="preserve"> </w:t>
      </w:r>
      <w:r w:rsidRPr="000B74D3">
        <w:rPr>
          <w:bCs/>
          <w:sz w:val="22"/>
          <w:szCs w:val="22"/>
        </w:rPr>
        <w:t>starijih</w:t>
      </w:r>
      <w:r w:rsidRPr="00EC3FCB">
        <w:rPr>
          <w:bCs/>
          <w:sz w:val="22"/>
          <w:szCs w:val="22"/>
          <w:lang w:val="sr-Latn-CS"/>
        </w:rPr>
        <w:t xml:space="preserve"> </w:t>
      </w:r>
      <w:r w:rsidR="002E079D">
        <w:rPr>
          <w:bCs/>
          <w:sz w:val="22"/>
          <w:szCs w:val="22"/>
        </w:rPr>
        <w:t>pacijenata</w:t>
      </w:r>
      <w:r w:rsidR="002E079D" w:rsidRPr="00EC3FCB">
        <w:rPr>
          <w:bCs/>
          <w:sz w:val="22"/>
          <w:szCs w:val="22"/>
          <w:lang w:val="sr-Latn-CS"/>
        </w:rPr>
        <w:t xml:space="preserve"> </w:t>
      </w:r>
      <w:r w:rsidRPr="000B74D3">
        <w:rPr>
          <w:bCs/>
          <w:sz w:val="22"/>
          <w:szCs w:val="22"/>
        </w:rPr>
        <w:t>postoji</w:t>
      </w:r>
      <w:r w:rsidRPr="00EC3FCB">
        <w:rPr>
          <w:bCs/>
          <w:sz w:val="22"/>
          <w:szCs w:val="22"/>
          <w:lang w:val="sr-Latn-CS"/>
        </w:rPr>
        <w:t xml:space="preserve"> </w:t>
      </w:r>
      <w:r w:rsidRPr="000B74D3">
        <w:rPr>
          <w:bCs/>
          <w:sz w:val="22"/>
          <w:szCs w:val="22"/>
        </w:rPr>
        <w:t>ve</w:t>
      </w:r>
      <w:r w:rsidRPr="00EC3FCB">
        <w:rPr>
          <w:bCs/>
          <w:sz w:val="22"/>
          <w:szCs w:val="22"/>
          <w:lang w:val="sr-Latn-CS"/>
        </w:rPr>
        <w:t>ć</w:t>
      </w:r>
      <w:r w:rsidRPr="000B74D3">
        <w:rPr>
          <w:bCs/>
          <w:sz w:val="22"/>
          <w:szCs w:val="22"/>
        </w:rPr>
        <w:t>a</w:t>
      </w:r>
      <w:r w:rsidRPr="00EC3FCB">
        <w:rPr>
          <w:bCs/>
          <w:sz w:val="22"/>
          <w:szCs w:val="22"/>
          <w:lang w:val="sr-Latn-CS"/>
        </w:rPr>
        <w:t xml:space="preserve"> </w:t>
      </w:r>
      <w:r w:rsidR="002E079D" w:rsidRPr="000B74D3">
        <w:rPr>
          <w:bCs/>
          <w:sz w:val="22"/>
          <w:szCs w:val="22"/>
        </w:rPr>
        <w:t>vjero</w:t>
      </w:r>
      <w:r w:rsidR="002E079D">
        <w:rPr>
          <w:bCs/>
          <w:sz w:val="22"/>
          <w:szCs w:val="22"/>
        </w:rPr>
        <w:t>vatno</w:t>
      </w:r>
      <w:r w:rsidR="002E079D" w:rsidRPr="00EC3FCB">
        <w:rPr>
          <w:bCs/>
          <w:sz w:val="22"/>
          <w:szCs w:val="22"/>
          <w:lang w:val="sr-Latn-CS"/>
        </w:rPr>
        <w:t>ć</w:t>
      </w:r>
      <w:r w:rsidR="002E079D">
        <w:rPr>
          <w:bCs/>
          <w:sz w:val="22"/>
          <w:szCs w:val="22"/>
        </w:rPr>
        <w:t>a</w:t>
      </w:r>
      <w:r w:rsidR="002E079D" w:rsidRPr="00EC3FCB">
        <w:rPr>
          <w:bCs/>
          <w:sz w:val="22"/>
          <w:szCs w:val="22"/>
          <w:lang w:val="sr-Latn-CS"/>
        </w:rPr>
        <w:t xml:space="preserve"> </w:t>
      </w:r>
      <w:r w:rsidRPr="000B74D3">
        <w:rPr>
          <w:bCs/>
          <w:sz w:val="22"/>
          <w:szCs w:val="22"/>
        </w:rPr>
        <w:t>o</w:t>
      </w:r>
      <w:r w:rsidRPr="00EC3FCB">
        <w:rPr>
          <w:bCs/>
          <w:sz w:val="22"/>
          <w:szCs w:val="22"/>
          <w:lang w:val="sr-Latn-CS"/>
        </w:rPr>
        <w:t>š</w:t>
      </w:r>
      <w:r w:rsidRPr="000B74D3">
        <w:rPr>
          <w:bCs/>
          <w:sz w:val="22"/>
          <w:szCs w:val="22"/>
        </w:rPr>
        <w:t>te</w:t>
      </w:r>
      <w:r w:rsidRPr="00EC3FCB">
        <w:rPr>
          <w:bCs/>
          <w:sz w:val="22"/>
          <w:szCs w:val="22"/>
          <w:lang w:val="sr-Latn-CS"/>
        </w:rPr>
        <w:t>ć</w:t>
      </w:r>
      <w:r w:rsidRPr="000B74D3">
        <w:rPr>
          <w:bCs/>
          <w:sz w:val="22"/>
          <w:szCs w:val="22"/>
        </w:rPr>
        <w:t>enja</w:t>
      </w:r>
      <w:r w:rsidRPr="00EC3FCB">
        <w:rPr>
          <w:bCs/>
          <w:sz w:val="22"/>
          <w:szCs w:val="22"/>
          <w:lang w:val="sr-Latn-CS"/>
        </w:rPr>
        <w:t xml:space="preserve"> </w:t>
      </w:r>
      <w:r w:rsidRPr="000B74D3">
        <w:rPr>
          <w:bCs/>
          <w:sz w:val="22"/>
          <w:szCs w:val="22"/>
        </w:rPr>
        <w:t>funkcije</w:t>
      </w:r>
      <w:r w:rsidRPr="00EC3FCB">
        <w:rPr>
          <w:bCs/>
          <w:sz w:val="22"/>
          <w:szCs w:val="22"/>
          <w:lang w:val="sr-Latn-CS"/>
        </w:rPr>
        <w:t xml:space="preserve"> </w:t>
      </w:r>
      <w:r w:rsidRPr="000B74D3">
        <w:rPr>
          <w:bCs/>
          <w:sz w:val="22"/>
          <w:szCs w:val="22"/>
        </w:rPr>
        <w:t>bubrega</w:t>
      </w:r>
      <w:r w:rsidRPr="00EC3FCB">
        <w:rPr>
          <w:bCs/>
          <w:sz w:val="22"/>
          <w:szCs w:val="22"/>
          <w:lang w:val="sr-Latn-CS"/>
        </w:rPr>
        <w:t xml:space="preserve"> </w:t>
      </w:r>
      <w:r w:rsidRPr="000B74D3">
        <w:rPr>
          <w:bCs/>
          <w:sz w:val="22"/>
          <w:szCs w:val="22"/>
        </w:rPr>
        <w:t>i</w:t>
      </w:r>
      <w:r w:rsidRPr="00EC3FCB">
        <w:rPr>
          <w:bCs/>
          <w:sz w:val="22"/>
          <w:szCs w:val="22"/>
          <w:lang w:val="sr-Latn-CS"/>
        </w:rPr>
        <w:t>/</w:t>
      </w:r>
      <w:r w:rsidRPr="000B74D3">
        <w:rPr>
          <w:bCs/>
          <w:sz w:val="22"/>
          <w:szCs w:val="22"/>
        </w:rPr>
        <w:t>ili</w:t>
      </w:r>
      <w:r w:rsidRPr="00EC3FCB">
        <w:rPr>
          <w:bCs/>
          <w:sz w:val="22"/>
          <w:szCs w:val="22"/>
          <w:lang w:val="sr-Latn-CS"/>
        </w:rPr>
        <w:t xml:space="preserve"> </w:t>
      </w:r>
      <w:r w:rsidRPr="000B74D3">
        <w:rPr>
          <w:bCs/>
          <w:sz w:val="22"/>
          <w:szCs w:val="22"/>
        </w:rPr>
        <w:t>lije</w:t>
      </w:r>
      <w:r w:rsidRPr="00EC3FCB">
        <w:rPr>
          <w:bCs/>
          <w:sz w:val="22"/>
          <w:szCs w:val="22"/>
          <w:lang w:val="sr-Latn-CS"/>
        </w:rPr>
        <w:t>č</w:t>
      </w:r>
      <w:r w:rsidRPr="000B74D3">
        <w:rPr>
          <w:bCs/>
          <w:sz w:val="22"/>
          <w:szCs w:val="22"/>
        </w:rPr>
        <w:t>enja</w:t>
      </w:r>
      <w:r w:rsidRPr="00EC3FCB">
        <w:rPr>
          <w:bCs/>
          <w:sz w:val="22"/>
          <w:szCs w:val="22"/>
          <w:lang w:val="sr-Latn-CS"/>
        </w:rPr>
        <w:t xml:space="preserve"> </w:t>
      </w:r>
      <w:r w:rsidRPr="000B74D3">
        <w:rPr>
          <w:bCs/>
          <w:sz w:val="22"/>
          <w:szCs w:val="22"/>
        </w:rPr>
        <w:t>antihipertenzivima</w:t>
      </w:r>
      <w:r w:rsidRPr="00EC3FCB">
        <w:rPr>
          <w:bCs/>
          <w:sz w:val="22"/>
          <w:szCs w:val="22"/>
          <w:lang w:val="sr-Latn-CS"/>
        </w:rPr>
        <w:t xml:space="preserve"> </w:t>
      </w:r>
      <w:r w:rsidRPr="000B74D3">
        <w:rPr>
          <w:bCs/>
          <w:sz w:val="22"/>
          <w:szCs w:val="22"/>
        </w:rPr>
        <w:t>koji</w:t>
      </w:r>
      <w:r w:rsidRPr="00EC3FCB">
        <w:rPr>
          <w:bCs/>
          <w:sz w:val="22"/>
          <w:szCs w:val="22"/>
          <w:lang w:val="sr-Latn-CS"/>
        </w:rPr>
        <w:t xml:space="preserve"> </w:t>
      </w:r>
      <w:r w:rsidRPr="000B74D3">
        <w:rPr>
          <w:bCs/>
          <w:sz w:val="22"/>
          <w:szCs w:val="22"/>
        </w:rPr>
        <w:t>mogu</w:t>
      </w:r>
      <w:r w:rsidRPr="00EC3FCB">
        <w:rPr>
          <w:bCs/>
          <w:sz w:val="22"/>
          <w:szCs w:val="22"/>
          <w:lang w:val="sr-Latn-CS"/>
        </w:rPr>
        <w:t xml:space="preserve"> </w:t>
      </w:r>
      <w:r w:rsidRPr="000B74D3">
        <w:rPr>
          <w:bCs/>
          <w:sz w:val="22"/>
          <w:szCs w:val="22"/>
        </w:rPr>
        <w:t>uzrokovati</w:t>
      </w:r>
      <w:r w:rsidRPr="00EC3FCB">
        <w:rPr>
          <w:bCs/>
          <w:sz w:val="22"/>
          <w:szCs w:val="22"/>
          <w:lang w:val="sr-Latn-CS"/>
        </w:rPr>
        <w:t xml:space="preserve"> </w:t>
      </w:r>
      <w:r w:rsidRPr="000B74D3">
        <w:rPr>
          <w:bCs/>
          <w:sz w:val="22"/>
          <w:szCs w:val="22"/>
        </w:rPr>
        <w:t>promjene</w:t>
      </w:r>
      <w:r w:rsidRPr="00EC3FCB">
        <w:rPr>
          <w:bCs/>
          <w:sz w:val="22"/>
          <w:szCs w:val="22"/>
          <w:lang w:val="sr-Latn-CS"/>
        </w:rPr>
        <w:t xml:space="preserve"> </w:t>
      </w:r>
      <w:r w:rsidRPr="000B74D3">
        <w:rPr>
          <w:bCs/>
          <w:sz w:val="22"/>
          <w:szCs w:val="22"/>
        </w:rPr>
        <w:t>funkcije</w:t>
      </w:r>
      <w:r w:rsidRPr="00EC3FCB">
        <w:rPr>
          <w:bCs/>
          <w:sz w:val="22"/>
          <w:szCs w:val="22"/>
          <w:lang w:val="sr-Latn-CS"/>
        </w:rPr>
        <w:t xml:space="preserve"> </w:t>
      </w:r>
      <w:r w:rsidRPr="000B74D3">
        <w:rPr>
          <w:bCs/>
          <w:sz w:val="22"/>
          <w:szCs w:val="22"/>
        </w:rPr>
        <w:t>bubrega</w:t>
      </w:r>
      <w:r w:rsidRPr="00EC3FCB">
        <w:rPr>
          <w:bCs/>
          <w:sz w:val="22"/>
          <w:szCs w:val="22"/>
          <w:lang w:val="sr-Latn-CS"/>
        </w:rPr>
        <w:t xml:space="preserve">, </w:t>
      </w:r>
      <w:r w:rsidRPr="000B74D3">
        <w:rPr>
          <w:bCs/>
          <w:sz w:val="22"/>
          <w:szCs w:val="22"/>
        </w:rPr>
        <w:t>kao</w:t>
      </w:r>
      <w:r w:rsidRPr="00EC3FCB">
        <w:rPr>
          <w:bCs/>
          <w:sz w:val="22"/>
          <w:szCs w:val="22"/>
          <w:lang w:val="sr-Latn-CS"/>
        </w:rPr>
        <w:t xml:space="preserve"> š</w:t>
      </w:r>
      <w:r w:rsidRPr="000B74D3">
        <w:rPr>
          <w:bCs/>
          <w:sz w:val="22"/>
          <w:szCs w:val="22"/>
        </w:rPr>
        <w:t>to</w:t>
      </w:r>
      <w:r w:rsidRPr="00EC3FCB">
        <w:rPr>
          <w:bCs/>
          <w:sz w:val="22"/>
          <w:szCs w:val="22"/>
          <w:lang w:val="sr-Latn-CS"/>
        </w:rPr>
        <w:t xml:space="preserve"> </w:t>
      </w:r>
      <w:r w:rsidRPr="000B74D3">
        <w:rPr>
          <w:bCs/>
          <w:sz w:val="22"/>
          <w:szCs w:val="22"/>
        </w:rPr>
        <w:t>su</w:t>
      </w:r>
      <w:r w:rsidRPr="00EC3FCB">
        <w:rPr>
          <w:bCs/>
          <w:sz w:val="22"/>
          <w:szCs w:val="22"/>
          <w:lang w:val="sr-Latn-CS"/>
        </w:rPr>
        <w:t xml:space="preserve"> </w:t>
      </w:r>
      <w:r w:rsidRPr="000B74D3">
        <w:rPr>
          <w:bCs/>
          <w:sz w:val="22"/>
          <w:szCs w:val="22"/>
        </w:rPr>
        <w:t>inhibitori</w:t>
      </w:r>
      <w:r w:rsidRPr="00EC3FCB">
        <w:rPr>
          <w:bCs/>
          <w:sz w:val="22"/>
          <w:szCs w:val="22"/>
          <w:lang w:val="sr-Latn-CS"/>
        </w:rPr>
        <w:t xml:space="preserve"> </w:t>
      </w:r>
      <w:r w:rsidRPr="000B74D3">
        <w:rPr>
          <w:bCs/>
          <w:sz w:val="22"/>
          <w:szCs w:val="22"/>
        </w:rPr>
        <w:t>angiotenzin</w:t>
      </w:r>
      <w:r w:rsidRPr="00EC3FCB">
        <w:rPr>
          <w:bCs/>
          <w:sz w:val="22"/>
          <w:szCs w:val="22"/>
          <w:lang w:val="sr-Latn-CS"/>
        </w:rPr>
        <w:t>-</w:t>
      </w:r>
      <w:r w:rsidRPr="000B74D3">
        <w:rPr>
          <w:bCs/>
          <w:sz w:val="22"/>
          <w:szCs w:val="22"/>
        </w:rPr>
        <w:t>konvert</w:t>
      </w:r>
      <w:r w:rsidR="002E079D">
        <w:rPr>
          <w:bCs/>
          <w:sz w:val="22"/>
          <w:szCs w:val="22"/>
        </w:rPr>
        <w:t>u</w:t>
      </w:r>
      <w:r w:rsidRPr="000B74D3">
        <w:rPr>
          <w:bCs/>
          <w:sz w:val="22"/>
          <w:szCs w:val="22"/>
        </w:rPr>
        <w:t>ju</w:t>
      </w:r>
      <w:r w:rsidRPr="00EC3FCB">
        <w:rPr>
          <w:bCs/>
          <w:sz w:val="22"/>
          <w:szCs w:val="22"/>
          <w:lang w:val="sr-Latn-CS"/>
        </w:rPr>
        <w:t>ć</w:t>
      </w:r>
      <w:r w:rsidRPr="000B74D3">
        <w:rPr>
          <w:bCs/>
          <w:sz w:val="22"/>
          <w:szCs w:val="22"/>
        </w:rPr>
        <w:t>eg</w:t>
      </w:r>
      <w:r w:rsidRPr="00EC3FCB">
        <w:rPr>
          <w:bCs/>
          <w:sz w:val="22"/>
          <w:szCs w:val="22"/>
          <w:lang w:val="sr-Latn-CS"/>
        </w:rPr>
        <w:t xml:space="preserve"> </w:t>
      </w:r>
      <w:r w:rsidRPr="000B74D3">
        <w:rPr>
          <w:bCs/>
          <w:sz w:val="22"/>
          <w:szCs w:val="22"/>
        </w:rPr>
        <w:t>enzima</w:t>
      </w:r>
      <w:r w:rsidRPr="00EC3FCB">
        <w:rPr>
          <w:bCs/>
          <w:sz w:val="22"/>
          <w:szCs w:val="22"/>
          <w:lang w:val="sr-Latn-CS"/>
        </w:rPr>
        <w:t xml:space="preserve"> (</w:t>
      </w:r>
      <w:r w:rsidRPr="000B74D3">
        <w:rPr>
          <w:bCs/>
          <w:sz w:val="22"/>
          <w:szCs w:val="22"/>
        </w:rPr>
        <w:t>ACE</w:t>
      </w:r>
      <w:r w:rsidRPr="00EC3FCB">
        <w:rPr>
          <w:bCs/>
          <w:sz w:val="22"/>
          <w:szCs w:val="22"/>
          <w:lang w:val="sr-Latn-CS"/>
        </w:rPr>
        <w:t>-</w:t>
      </w:r>
      <w:r w:rsidRPr="000B74D3">
        <w:rPr>
          <w:bCs/>
          <w:sz w:val="22"/>
          <w:szCs w:val="22"/>
        </w:rPr>
        <w:t>I</w:t>
      </w:r>
      <w:r w:rsidRPr="00EC3FCB">
        <w:rPr>
          <w:bCs/>
          <w:sz w:val="22"/>
          <w:szCs w:val="22"/>
          <w:lang w:val="sr-Latn-CS"/>
        </w:rPr>
        <w:t xml:space="preserve">) </w:t>
      </w:r>
      <w:r w:rsidRPr="000B74D3">
        <w:rPr>
          <w:bCs/>
          <w:sz w:val="22"/>
          <w:szCs w:val="22"/>
        </w:rPr>
        <w:t>i</w:t>
      </w:r>
      <w:r w:rsidRPr="00EC3FCB">
        <w:rPr>
          <w:bCs/>
          <w:sz w:val="22"/>
          <w:szCs w:val="22"/>
          <w:lang w:val="sr-Latn-CS"/>
        </w:rPr>
        <w:t xml:space="preserve"> </w:t>
      </w:r>
      <w:r w:rsidRPr="000B74D3">
        <w:rPr>
          <w:bCs/>
          <w:sz w:val="22"/>
          <w:szCs w:val="22"/>
        </w:rPr>
        <w:t>blokatori</w:t>
      </w:r>
      <w:r w:rsidRPr="00EC3FCB">
        <w:rPr>
          <w:bCs/>
          <w:sz w:val="22"/>
          <w:szCs w:val="22"/>
          <w:lang w:val="sr-Latn-CS"/>
        </w:rPr>
        <w:t xml:space="preserve"> </w:t>
      </w:r>
      <w:r w:rsidRPr="000B74D3">
        <w:rPr>
          <w:bCs/>
          <w:sz w:val="22"/>
          <w:szCs w:val="22"/>
        </w:rPr>
        <w:t>receptora</w:t>
      </w:r>
      <w:r w:rsidRPr="00EC3FCB">
        <w:rPr>
          <w:bCs/>
          <w:sz w:val="22"/>
          <w:szCs w:val="22"/>
          <w:lang w:val="sr-Latn-CS"/>
        </w:rPr>
        <w:t xml:space="preserve"> </w:t>
      </w:r>
      <w:r w:rsidRPr="000B74D3">
        <w:rPr>
          <w:bCs/>
          <w:sz w:val="22"/>
          <w:szCs w:val="22"/>
        </w:rPr>
        <w:t>angiotenzina</w:t>
      </w:r>
      <w:r w:rsidRPr="00EC3FCB">
        <w:rPr>
          <w:bCs/>
          <w:sz w:val="22"/>
          <w:szCs w:val="22"/>
          <w:lang w:val="sr-Latn-CS"/>
        </w:rPr>
        <w:t xml:space="preserve"> </w:t>
      </w:r>
      <w:r w:rsidRPr="000B74D3">
        <w:rPr>
          <w:bCs/>
          <w:sz w:val="22"/>
          <w:szCs w:val="22"/>
        </w:rPr>
        <w:t>II</w:t>
      </w:r>
      <w:r w:rsidRPr="00EC3FCB">
        <w:rPr>
          <w:bCs/>
          <w:sz w:val="22"/>
          <w:szCs w:val="22"/>
          <w:lang w:val="sr-Latn-CS"/>
        </w:rPr>
        <w:t xml:space="preserve"> </w:t>
      </w:r>
      <w:r w:rsidRPr="000B74D3">
        <w:rPr>
          <w:bCs/>
          <w:sz w:val="22"/>
          <w:szCs w:val="22"/>
        </w:rPr>
        <w:t>tipa</w:t>
      </w:r>
      <w:r w:rsidRPr="00EC3FCB">
        <w:rPr>
          <w:bCs/>
          <w:sz w:val="22"/>
          <w:szCs w:val="22"/>
          <w:lang w:val="sr-Latn-CS"/>
        </w:rPr>
        <w:t xml:space="preserve"> 1 (</w:t>
      </w:r>
      <w:r w:rsidRPr="000B74D3">
        <w:rPr>
          <w:bCs/>
          <w:sz w:val="22"/>
          <w:szCs w:val="22"/>
        </w:rPr>
        <w:t>ARB</w:t>
      </w:r>
      <w:r w:rsidRPr="00EC3FCB">
        <w:rPr>
          <w:bCs/>
          <w:sz w:val="22"/>
          <w:szCs w:val="22"/>
          <w:lang w:val="sr-Latn-CS"/>
        </w:rPr>
        <w:t xml:space="preserve">). </w:t>
      </w:r>
      <w:r w:rsidRPr="000B74D3">
        <w:rPr>
          <w:bCs/>
          <w:sz w:val="22"/>
          <w:szCs w:val="22"/>
        </w:rPr>
        <w:t xml:space="preserve">Kod praćenja funkcije bubrega, za starije osobe vrijede iste preporuke kao i za sve ostale </w:t>
      </w:r>
      <w:r w:rsidR="002E079D">
        <w:rPr>
          <w:bCs/>
          <w:sz w:val="22"/>
          <w:szCs w:val="22"/>
        </w:rPr>
        <w:t>pacijente</w:t>
      </w:r>
      <w:r w:rsidR="002E079D" w:rsidRPr="000B74D3">
        <w:rPr>
          <w:bCs/>
          <w:sz w:val="22"/>
          <w:szCs w:val="22"/>
        </w:rPr>
        <w:t xml:space="preserve"> </w:t>
      </w:r>
      <w:r w:rsidRPr="000B74D3">
        <w:rPr>
          <w:bCs/>
          <w:sz w:val="22"/>
          <w:szCs w:val="22"/>
        </w:rPr>
        <w:t>(vidjeti djelove 4.2, 4.4, 4.8 i 5.1).</w:t>
      </w:r>
    </w:p>
    <w:p w14:paraId="065C5D02" w14:textId="77777777" w:rsidR="00991661" w:rsidRPr="00991661" w:rsidRDefault="00991661" w:rsidP="00EC3FCB">
      <w:pPr>
        <w:tabs>
          <w:tab w:val="left" w:pos="540"/>
          <w:tab w:val="left" w:pos="569"/>
        </w:tabs>
        <w:jc w:val="both"/>
        <w:rPr>
          <w:bCs/>
          <w:sz w:val="22"/>
          <w:szCs w:val="22"/>
          <w:lang w:val="sr-Latn-CS"/>
        </w:rPr>
      </w:pPr>
    </w:p>
    <w:p w14:paraId="2068DC89" w14:textId="1425EF91"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Iskustvo prim</w:t>
      </w:r>
      <w:r w:rsidR="00396DAD">
        <w:rPr>
          <w:bCs/>
          <w:sz w:val="22"/>
          <w:szCs w:val="22"/>
          <w:lang w:val="sr-Latn-CS"/>
        </w:rPr>
        <w:t>j</w:t>
      </w:r>
      <w:r w:rsidRPr="00991661">
        <w:rPr>
          <w:bCs/>
          <w:sz w:val="22"/>
          <w:szCs w:val="22"/>
          <w:lang w:val="sr-Latn-CS"/>
        </w:rPr>
        <w:t xml:space="preserve">ene </w:t>
      </w:r>
      <w:r w:rsidR="000B74D3">
        <w:rPr>
          <w:bCs/>
          <w:sz w:val="22"/>
          <w:szCs w:val="22"/>
          <w:lang w:val="sr-Latn-CS"/>
        </w:rPr>
        <w:t>ovog lijeka</w:t>
      </w:r>
      <w:r w:rsidR="002E079D">
        <w:rPr>
          <w:bCs/>
          <w:sz w:val="22"/>
          <w:szCs w:val="22"/>
          <w:lang w:val="sr-Latn-CS"/>
        </w:rPr>
        <w:t xml:space="preserve"> </w:t>
      </w:r>
      <w:r w:rsidRPr="00991661">
        <w:rPr>
          <w:bCs/>
          <w:sz w:val="22"/>
          <w:szCs w:val="22"/>
          <w:lang w:val="sr-Latn-CS"/>
        </w:rPr>
        <w:t>u terapiji pacijenata star</w:t>
      </w:r>
      <w:r w:rsidR="002E079D">
        <w:rPr>
          <w:bCs/>
          <w:sz w:val="22"/>
          <w:szCs w:val="22"/>
          <w:lang w:val="sr-Latn-CS"/>
        </w:rPr>
        <w:t>osti</w:t>
      </w:r>
      <w:r w:rsidRPr="00991661">
        <w:rPr>
          <w:bCs/>
          <w:sz w:val="22"/>
          <w:szCs w:val="22"/>
          <w:lang w:val="sr-Latn-CS"/>
        </w:rPr>
        <w:t xml:space="preserve"> 65 i više godina je ograničeno, i veoma ograničeno kod pacijenata strih 75 i više godina. </w:t>
      </w:r>
    </w:p>
    <w:p w14:paraId="71E14032" w14:textId="77777777" w:rsidR="00991661" w:rsidRPr="00991661" w:rsidRDefault="00991661" w:rsidP="00EC3FCB">
      <w:pPr>
        <w:tabs>
          <w:tab w:val="left" w:pos="540"/>
          <w:tab w:val="left" w:pos="569"/>
        </w:tabs>
        <w:jc w:val="both"/>
        <w:rPr>
          <w:bCs/>
          <w:sz w:val="22"/>
          <w:szCs w:val="22"/>
          <w:lang w:val="sr-Latn-CS"/>
        </w:rPr>
      </w:pPr>
    </w:p>
    <w:p w14:paraId="6968A27E"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Kožni poremećaji</w:t>
      </w:r>
    </w:p>
    <w:p w14:paraId="6E2E9E00" w14:textId="1D4597D6"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Prijavljene su ulcerativne i nekrotične lezije na koži ekstremiteta kod majmuna tokom nekliničkih toksikoloških studija saksagliptina (vid</w:t>
      </w:r>
      <w:r w:rsidR="00147434">
        <w:rPr>
          <w:bCs/>
          <w:sz w:val="22"/>
          <w:szCs w:val="22"/>
          <w:lang w:val="sr-Latn-CS"/>
        </w:rPr>
        <w:t>j</w:t>
      </w:r>
      <w:r w:rsidRPr="00991661">
        <w:rPr>
          <w:bCs/>
          <w:sz w:val="22"/>
          <w:szCs w:val="22"/>
          <w:lang w:val="sr-Latn-CS"/>
        </w:rPr>
        <w:t xml:space="preserve">eti </w:t>
      </w:r>
      <w:r w:rsidR="007A0F07">
        <w:rPr>
          <w:bCs/>
          <w:sz w:val="22"/>
          <w:szCs w:val="22"/>
          <w:lang w:val="sr-Latn-CS"/>
        </w:rPr>
        <w:t>dio</w:t>
      </w:r>
      <w:r w:rsidR="007A0F07" w:rsidRPr="00991661">
        <w:rPr>
          <w:bCs/>
          <w:sz w:val="22"/>
          <w:szCs w:val="22"/>
          <w:lang w:val="sr-Latn-CS"/>
        </w:rPr>
        <w:t xml:space="preserve"> </w:t>
      </w:r>
      <w:r w:rsidRPr="00991661">
        <w:rPr>
          <w:bCs/>
          <w:sz w:val="22"/>
          <w:szCs w:val="22"/>
          <w:lang w:val="sr-Latn-CS"/>
        </w:rPr>
        <w:t>5.3). Nije zab</w:t>
      </w:r>
      <w:r w:rsidR="00147434">
        <w:rPr>
          <w:bCs/>
          <w:sz w:val="22"/>
          <w:szCs w:val="22"/>
          <w:lang w:val="sr-Latn-CS"/>
        </w:rPr>
        <w:t>i</w:t>
      </w:r>
      <w:r w:rsidRPr="00991661">
        <w:rPr>
          <w:bCs/>
          <w:sz w:val="22"/>
          <w:szCs w:val="22"/>
          <w:lang w:val="sr-Latn-CS"/>
        </w:rPr>
        <w:t>l</w:t>
      </w:r>
      <w:r w:rsidR="00147434">
        <w:rPr>
          <w:bCs/>
          <w:sz w:val="22"/>
          <w:szCs w:val="22"/>
          <w:lang w:val="sr-Latn-CS"/>
        </w:rPr>
        <w:t>j</w:t>
      </w:r>
      <w:r w:rsidRPr="00991661">
        <w:rPr>
          <w:bCs/>
          <w:sz w:val="22"/>
          <w:szCs w:val="22"/>
          <w:lang w:val="sr-Latn-CS"/>
        </w:rPr>
        <w:t xml:space="preserve">ežena povećana incidenca lezija na koži u kliničkim studijama. </w:t>
      </w:r>
      <w:r w:rsidRPr="00991661">
        <w:rPr>
          <w:bCs/>
          <w:sz w:val="22"/>
          <w:szCs w:val="22"/>
        </w:rPr>
        <w:t>Nakon</w:t>
      </w:r>
      <w:r w:rsidRPr="00991661">
        <w:rPr>
          <w:bCs/>
          <w:sz w:val="22"/>
          <w:szCs w:val="22"/>
          <w:lang w:val="sr-Latn-CS"/>
        </w:rPr>
        <w:t xml:space="preserve"> </w:t>
      </w:r>
      <w:r w:rsidRPr="00991661">
        <w:rPr>
          <w:bCs/>
          <w:sz w:val="22"/>
          <w:szCs w:val="22"/>
        </w:rPr>
        <w:t>stavljanja</w:t>
      </w:r>
      <w:r w:rsidRPr="00991661">
        <w:rPr>
          <w:bCs/>
          <w:sz w:val="22"/>
          <w:szCs w:val="22"/>
          <w:lang w:val="sr-Latn-CS"/>
        </w:rPr>
        <w:t xml:space="preserve"> </w:t>
      </w:r>
      <w:r w:rsidRPr="00991661">
        <w:rPr>
          <w:bCs/>
          <w:sz w:val="22"/>
          <w:szCs w:val="22"/>
        </w:rPr>
        <w:t>u</w:t>
      </w:r>
      <w:r w:rsidRPr="00991661">
        <w:rPr>
          <w:bCs/>
          <w:sz w:val="22"/>
          <w:szCs w:val="22"/>
          <w:lang w:val="sr-Latn-CS"/>
        </w:rPr>
        <w:t xml:space="preserve"> </w:t>
      </w:r>
      <w:r w:rsidRPr="00991661">
        <w:rPr>
          <w:bCs/>
          <w:sz w:val="22"/>
          <w:szCs w:val="22"/>
        </w:rPr>
        <w:t>promet</w:t>
      </w:r>
      <w:r w:rsidRPr="00991661">
        <w:rPr>
          <w:bCs/>
          <w:sz w:val="22"/>
          <w:szCs w:val="22"/>
          <w:lang w:val="sr-Latn-CS"/>
        </w:rPr>
        <w:t xml:space="preserve"> </w:t>
      </w:r>
      <w:r w:rsidRPr="00991661">
        <w:rPr>
          <w:bCs/>
          <w:sz w:val="22"/>
          <w:szCs w:val="22"/>
        </w:rPr>
        <w:t>l</w:t>
      </w:r>
      <w:r w:rsidR="00147434">
        <w:rPr>
          <w:bCs/>
          <w:sz w:val="22"/>
          <w:szCs w:val="22"/>
        </w:rPr>
        <w:t>j</w:t>
      </w:r>
      <w:r w:rsidRPr="00991661">
        <w:rPr>
          <w:bCs/>
          <w:sz w:val="22"/>
          <w:szCs w:val="22"/>
        </w:rPr>
        <w:t>ekova</w:t>
      </w:r>
      <w:r w:rsidRPr="00991661">
        <w:rPr>
          <w:bCs/>
          <w:sz w:val="22"/>
          <w:szCs w:val="22"/>
          <w:lang w:val="sr-Latn-CS"/>
        </w:rPr>
        <w:t xml:space="preserve"> </w:t>
      </w:r>
      <w:r w:rsidRPr="00991661">
        <w:rPr>
          <w:bCs/>
          <w:sz w:val="22"/>
          <w:szCs w:val="22"/>
        </w:rPr>
        <w:t>iz</w:t>
      </w:r>
      <w:r w:rsidRPr="00991661">
        <w:rPr>
          <w:bCs/>
          <w:sz w:val="22"/>
          <w:szCs w:val="22"/>
          <w:lang w:val="sr-Latn-CS"/>
        </w:rPr>
        <w:t xml:space="preserve"> </w:t>
      </w:r>
      <w:r w:rsidRPr="00991661">
        <w:rPr>
          <w:bCs/>
          <w:sz w:val="22"/>
          <w:szCs w:val="22"/>
        </w:rPr>
        <w:t>grupe</w:t>
      </w:r>
      <w:r w:rsidRPr="00991661">
        <w:rPr>
          <w:bCs/>
          <w:sz w:val="22"/>
          <w:szCs w:val="22"/>
          <w:lang w:val="sr-Latn-CS"/>
        </w:rPr>
        <w:t xml:space="preserve"> </w:t>
      </w:r>
      <w:r w:rsidRPr="00991661">
        <w:rPr>
          <w:bCs/>
          <w:sz w:val="22"/>
          <w:szCs w:val="22"/>
        </w:rPr>
        <w:t>inhibitora</w:t>
      </w:r>
      <w:r w:rsidRPr="00991661">
        <w:rPr>
          <w:bCs/>
          <w:sz w:val="22"/>
          <w:szCs w:val="22"/>
          <w:lang w:val="sr-Latn-CS"/>
        </w:rPr>
        <w:t xml:space="preserve"> </w:t>
      </w:r>
      <w:r w:rsidRPr="00991661">
        <w:rPr>
          <w:bCs/>
          <w:sz w:val="22"/>
          <w:szCs w:val="22"/>
        </w:rPr>
        <w:t>DPP</w:t>
      </w:r>
      <w:r w:rsidRPr="00991661">
        <w:rPr>
          <w:bCs/>
          <w:sz w:val="22"/>
          <w:szCs w:val="22"/>
          <w:lang w:val="sr-Latn-CS"/>
        </w:rPr>
        <w:t xml:space="preserve">-4 </w:t>
      </w:r>
      <w:r w:rsidRPr="00991661">
        <w:rPr>
          <w:bCs/>
          <w:sz w:val="22"/>
          <w:szCs w:val="22"/>
        </w:rPr>
        <w:t>prijavljeni</w:t>
      </w:r>
      <w:r w:rsidRPr="00991661">
        <w:rPr>
          <w:bCs/>
          <w:sz w:val="22"/>
          <w:szCs w:val="22"/>
          <w:lang w:val="sr-Latn-CS"/>
        </w:rPr>
        <w:t xml:space="preserve"> </w:t>
      </w:r>
      <w:r w:rsidRPr="00991661">
        <w:rPr>
          <w:bCs/>
          <w:sz w:val="22"/>
          <w:szCs w:val="22"/>
        </w:rPr>
        <w:t>su</w:t>
      </w:r>
      <w:r w:rsidRPr="00991661">
        <w:rPr>
          <w:bCs/>
          <w:sz w:val="22"/>
          <w:szCs w:val="22"/>
          <w:lang w:val="sr-Latn-CS"/>
        </w:rPr>
        <w:t xml:space="preserve"> </w:t>
      </w:r>
      <w:r w:rsidRPr="00991661">
        <w:rPr>
          <w:bCs/>
          <w:sz w:val="22"/>
          <w:szCs w:val="22"/>
        </w:rPr>
        <w:t>slu</w:t>
      </w:r>
      <w:r w:rsidRPr="00991661">
        <w:rPr>
          <w:bCs/>
          <w:sz w:val="22"/>
          <w:szCs w:val="22"/>
          <w:lang w:val="sr-Latn-CS"/>
        </w:rPr>
        <w:t>č</w:t>
      </w:r>
      <w:r w:rsidRPr="00991661">
        <w:rPr>
          <w:bCs/>
          <w:sz w:val="22"/>
          <w:szCs w:val="22"/>
        </w:rPr>
        <w:t>ajevi</w:t>
      </w:r>
      <w:r w:rsidRPr="00991661">
        <w:rPr>
          <w:bCs/>
          <w:sz w:val="22"/>
          <w:szCs w:val="22"/>
          <w:lang w:val="sr-Latn-CS"/>
        </w:rPr>
        <w:t xml:space="preserve"> </w:t>
      </w:r>
      <w:r w:rsidRPr="00991661">
        <w:rPr>
          <w:bCs/>
          <w:sz w:val="22"/>
          <w:szCs w:val="22"/>
        </w:rPr>
        <w:t>osipa</w:t>
      </w:r>
      <w:r w:rsidRPr="00991661">
        <w:rPr>
          <w:bCs/>
          <w:sz w:val="22"/>
          <w:szCs w:val="22"/>
          <w:lang w:val="sr-Latn-CS"/>
        </w:rPr>
        <w:t>. Osip je takođe zab</w:t>
      </w:r>
      <w:r w:rsidR="00094086">
        <w:rPr>
          <w:bCs/>
          <w:sz w:val="22"/>
          <w:szCs w:val="22"/>
          <w:lang w:val="sr-Latn-CS"/>
        </w:rPr>
        <w:t>i</w:t>
      </w:r>
      <w:r w:rsidRPr="00991661">
        <w:rPr>
          <w:bCs/>
          <w:sz w:val="22"/>
          <w:szCs w:val="22"/>
          <w:lang w:val="sr-Latn-CS"/>
        </w:rPr>
        <w:t>l</w:t>
      </w:r>
      <w:r w:rsidR="00094086">
        <w:rPr>
          <w:bCs/>
          <w:sz w:val="22"/>
          <w:szCs w:val="22"/>
          <w:lang w:val="sr-Latn-CS"/>
        </w:rPr>
        <w:t>j</w:t>
      </w:r>
      <w:r w:rsidRPr="00991661">
        <w:rPr>
          <w:bCs/>
          <w:sz w:val="22"/>
          <w:szCs w:val="22"/>
          <w:lang w:val="sr-Latn-CS"/>
        </w:rPr>
        <w:t>ežen kao neželjena reakcija posl</w:t>
      </w:r>
      <w:r w:rsidR="00094086">
        <w:rPr>
          <w:bCs/>
          <w:sz w:val="22"/>
          <w:szCs w:val="22"/>
          <w:lang w:val="sr-Latn-CS"/>
        </w:rPr>
        <w:t>ij</w:t>
      </w:r>
      <w:r w:rsidRPr="00991661">
        <w:rPr>
          <w:bCs/>
          <w:sz w:val="22"/>
          <w:szCs w:val="22"/>
          <w:lang w:val="sr-Latn-CS"/>
        </w:rPr>
        <w:t>e prim</w:t>
      </w:r>
      <w:r w:rsidR="00094086">
        <w:rPr>
          <w:bCs/>
          <w:sz w:val="22"/>
          <w:szCs w:val="22"/>
          <w:lang w:val="sr-Latn-CS"/>
        </w:rPr>
        <w:t>j</w:t>
      </w:r>
      <w:r w:rsidRPr="00991661">
        <w:rPr>
          <w:bCs/>
          <w:sz w:val="22"/>
          <w:szCs w:val="22"/>
          <w:lang w:val="sr-Latn-CS"/>
        </w:rPr>
        <w:t>ene ovog l</w:t>
      </w:r>
      <w:r w:rsidR="00094086">
        <w:rPr>
          <w:bCs/>
          <w:sz w:val="22"/>
          <w:szCs w:val="22"/>
          <w:lang w:val="sr-Latn-CS"/>
        </w:rPr>
        <w:t>ij</w:t>
      </w:r>
      <w:r w:rsidRPr="00991661">
        <w:rPr>
          <w:bCs/>
          <w:sz w:val="22"/>
          <w:szCs w:val="22"/>
          <w:lang w:val="sr-Latn-CS"/>
        </w:rPr>
        <w:t>eka (vid</w:t>
      </w:r>
      <w:r w:rsidR="00094086">
        <w:rPr>
          <w:bCs/>
          <w:sz w:val="22"/>
          <w:szCs w:val="22"/>
          <w:lang w:val="sr-Latn-CS"/>
        </w:rPr>
        <w:t>j</w:t>
      </w:r>
      <w:r w:rsidRPr="00991661">
        <w:rPr>
          <w:bCs/>
          <w:sz w:val="22"/>
          <w:szCs w:val="22"/>
          <w:lang w:val="sr-Latn-CS"/>
        </w:rPr>
        <w:t xml:space="preserve">eti </w:t>
      </w:r>
      <w:r w:rsidR="007A0F07">
        <w:rPr>
          <w:bCs/>
          <w:sz w:val="22"/>
          <w:szCs w:val="22"/>
          <w:lang w:val="sr-Latn-CS"/>
        </w:rPr>
        <w:t>dio</w:t>
      </w:r>
      <w:r w:rsidR="007A0F07" w:rsidRPr="00991661">
        <w:rPr>
          <w:bCs/>
          <w:sz w:val="22"/>
          <w:szCs w:val="22"/>
          <w:lang w:val="sr-Latn-CS"/>
        </w:rPr>
        <w:t xml:space="preserve"> </w:t>
      </w:r>
      <w:r w:rsidRPr="00991661">
        <w:rPr>
          <w:bCs/>
          <w:sz w:val="22"/>
          <w:szCs w:val="22"/>
          <w:lang w:val="sr-Latn-CS"/>
        </w:rPr>
        <w:t>4.8). Stoga se u okviru rutinske kontrole pacijenata sa dijabetesom preporučuje praćenje kožnih poremećaja, kao što su pli</w:t>
      </w:r>
      <w:r w:rsidR="007A0F07">
        <w:rPr>
          <w:bCs/>
          <w:sz w:val="22"/>
          <w:szCs w:val="22"/>
          <w:lang w:val="sr-Latn-CS"/>
        </w:rPr>
        <w:t>h</w:t>
      </w:r>
      <w:r w:rsidRPr="00991661">
        <w:rPr>
          <w:bCs/>
          <w:sz w:val="22"/>
          <w:szCs w:val="22"/>
          <w:lang w:val="sr-Latn-CS"/>
        </w:rPr>
        <w:t>ovi, ulceracije ili osip.</w:t>
      </w:r>
    </w:p>
    <w:p w14:paraId="0D706B3A" w14:textId="77777777" w:rsidR="00991661" w:rsidRPr="00991661" w:rsidRDefault="00991661" w:rsidP="00EC3FCB">
      <w:pPr>
        <w:tabs>
          <w:tab w:val="left" w:pos="540"/>
          <w:tab w:val="left" w:pos="569"/>
        </w:tabs>
        <w:jc w:val="both"/>
        <w:rPr>
          <w:bCs/>
          <w:sz w:val="22"/>
          <w:szCs w:val="22"/>
          <w:lang w:val="sr-Latn-CS"/>
        </w:rPr>
      </w:pPr>
    </w:p>
    <w:p w14:paraId="2CCE420D"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Bulozni pemfigoid</w:t>
      </w:r>
    </w:p>
    <w:p w14:paraId="7FC8A61D" w14:textId="56D1A520" w:rsidR="00991661" w:rsidRPr="00991661" w:rsidRDefault="00991661" w:rsidP="00EC3FCB">
      <w:pPr>
        <w:tabs>
          <w:tab w:val="left" w:pos="540"/>
          <w:tab w:val="left" w:pos="569"/>
        </w:tabs>
        <w:jc w:val="both"/>
        <w:rPr>
          <w:bCs/>
          <w:sz w:val="22"/>
          <w:szCs w:val="22"/>
          <w:lang w:val="sr-Latn-CS"/>
        </w:rPr>
      </w:pPr>
      <w:r w:rsidRPr="00991661">
        <w:rPr>
          <w:bCs/>
          <w:sz w:val="22"/>
          <w:szCs w:val="22"/>
        </w:rPr>
        <w:t>U</w:t>
      </w:r>
      <w:r w:rsidRPr="00991661">
        <w:rPr>
          <w:bCs/>
          <w:sz w:val="22"/>
          <w:szCs w:val="22"/>
          <w:lang w:val="sr-Latn-CS"/>
        </w:rPr>
        <w:t xml:space="preserve"> </w:t>
      </w:r>
      <w:r w:rsidRPr="00991661">
        <w:rPr>
          <w:bCs/>
          <w:sz w:val="22"/>
          <w:szCs w:val="22"/>
        </w:rPr>
        <w:t>periodu</w:t>
      </w:r>
      <w:r w:rsidRPr="00991661">
        <w:rPr>
          <w:bCs/>
          <w:sz w:val="22"/>
          <w:szCs w:val="22"/>
          <w:lang w:val="sr-Latn-CS"/>
        </w:rPr>
        <w:t xml:space="preserve"> </w:t>
      </w:r>
      <w:r w:rsidRPr="00991661">
        <w:rPr>
          <w:bCs/>
          <w:sz w:val="22"/>
          <w:szCs w:val="22"/>
        </w:rPr>
        <w:t>nakon</w:t>
      </w:r>
      <w:r w:rsidRPr="00991661">
        <w:rPr>
          <w:bCs/>
          <w:sz w:val="22"/>
          <w:szCs w:val="22"/>
          <w:lang w:val="sr-Latn-CS"/>
        </w:rPr>
        <w:t xml:space="preserve"> </w:t>
      </w:r>
      <w:r w:rsidRPr="00991661">
        <w:rPr>
          <w:bCs/>
          <w:sz w:val="22"/>
          <w:szCs w:val="22"/>
        </w:rPr>
        <w:t>stavljanja</w:t>
      </w:r>
      <w:r w:rsidRPr="00991661">
        <w:rPr>
          <w:bCs/>
          <w:sz w:val="22"/>
          <w:szCs w:val="22"/>
          <w:lang w:val="sr-Latn-CS"/>
        </w:rPr>
        <w:t xml:space="preserve"> </w:t>
      </w:r>
      <w:r w:rsidRPr="00991661">
        <w:rPr>
          <w:bCs/>
          <w:sz w:val="22"/>
          <w:szCs w:val="22"/>
        </w:rPr>
        <w:t>l</w:t>
      </w:r>
      <w:r w:rsidR="001B00D6">
        <w:rPr>
          <w:bCs/>
          <w:sz w:val="22"/>
          <w:szCs w:val="22"/>
        </w:rPr>
        <w:t>ij</w:t>
      </w:r>
      <w:r w:rsidRPr="00991661">
        <w:rPr>
          <w:bCs/>
          <w:sz w:val="22"/>
          <w:szCs w:val="22"/>
        </w:rPr>
        <w:t>eka</w:t>
      </w:r>
      <w:r w:rsidRPr="00991661">
        <w:rPr>
          <w:bCs/>
          <w:sz w:val="22"/>
          <w:szCs w:val="22"/>
          <w:lang w:val="sr-Latn-CS"/>
        </w:rPr>
        <w:t xml:space="preserve"> </w:t>
      </w:r>
      <w:r w:rsidRPr="00991661">
        <w:rPr>
          <w:bCs/>
          <w:sz w:val="22"/>
          <w:szCs w:val="22"/>
        </w:rPr>
        <w:t>u</w:t>
      </w:r>
      <w:r w:rsidRPr="00991661">
        <w:rPr>
          <w:bCs/>
          <w:sz w:val="22"/>
          <w:szCs w:val="22"/>
          <w:lang w:val="sr-Latn-CS"/>
        </w:rPr>
        <w:t xml:space="preserve"> </w:t>
      </w:r>
      <w:r w:rsidRPr="00991661">
        <w:rPr>
          <w:bCs/>
          <w:sz w:val="22"/>
          <w:szCs w:val="22"/>
        </w:rPr>
        <w:t>promet</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prim</w:t>
      </w:r>
      <w:r w:rsidR="001B00D6">
        <w:rPr>
          <w:bCs/>
          <w:sz w:val="22"/>
          <w:szCs w:val="22"/>
        </w:rPr>
        <w:t>j</w:t>
      </w:r>
      <w:r w:rsidRPr="00991661">
        <w:rPr>
          <w:bCs/>
          <w:sz w:val="22"/>
          <w:szCs w:val="22"/>
        </w:rPr>
        <w:t>ene</w:t>
      </w:r>
      <w:r w:rsidRPr="00991661">
        <w:rPr>
          <w:bCs/>
          <w:sz w:val="22"/>
          <w:szCs w:val="22"/>
          <w:lang w:val="sr-Latn-CS"/>
        </w:rPr>
        <w:t xml:space="preserve"> </w:t>
      </w:r>
      <w:r w:rsidRPr="00991661">
        <w:rPr>
          <w:bCs/>
          <w:sz w:val="22"/>
          <w:szCs w:val="22"/>
        </w:rPr>
        <w:t>inhibitora</w:t>
      </w:r>
      <w:r w:rsidRPr="00991661">
        <w:rPr>
          <w:bCs/>
          <w:sz w:val="22"/>
          <w:szCs w:val="22"/>
          <w:lang w:val="sr-Latn-CS"/>
        </w:rPr>
        <w:t xml:space="preserve"> </w:t>
      </w:r>
      <w:r w:rsidRPr="00991661">
        <w:rPr>
          <w:bCs/>
          <w:sz w:val="22"/>
          <w:szCs w:val="22"/>
        </w:rPr>
        <w:t>DPP</w:t>
      </w:r>
      <w:r w:rsidRPr="00991661">
        <w:rPr>
          <w:bCs/>
          <w:sz w:val="22"/>
          <w:szCs w:val="22"/>
          <w:lang w:val="sr-Latn-CS"/>
        </w:rPr>
        <w:t xml:space="preserve">-4, </w:t>
      </w:r>
      <w:r w:rsidRPr="00991661">
        <w:rPr>
          <w:bCs/>
          <w:sz w:val="22"/>
          <w:szCs w:val="22"/>
        </w:rPr>
        <w:t>uklju</w:t>
      </w:r>
      <w:r w:rsidRPr="00991661">
        <w:rPr>
          <w:bCs/>
          <w:sz w:val="22"/>
          <w:szCs w:val="22"/>
          <w:lang w:val="sr-Latn-CS"/>
        </w:rPr>
        <w:t>č</w:t>
      </w:r>
      <w:r w:rsidRPr="00991661">
        <w:rPr>
          <w:bCs/>
          <w:sz w:val="22"/>
          <w:szCs w:val="22"/>
        </w:rPr>
        <w:t>uju</w:t>
      </w:r>
      <w:r w:rsidRPr="00991661">
        <w:rPr>
          <w:bCs/>
          <w:sz w:val="22"/>
          <w:szCs w:val="22"/>
          <w:lang w:val="sr-Latn-CS"/>
        </w:rPr>
        <w:t>ć</w:t>
      </w:r>
      <w:r w:rsidRPr="00991661">
        <w:rPr>
          <w:bCs/>
          <w:sz w:val="22"/>
          <w:szCs w:val="22"/>
        </w:rPr>
        <w:t>i</w:t>
      </w:r>
      <w:r w:rsidRPr="00991661">
        <w:rPr>
          <w:bCs/>
          <w:sz w:val="22"/>
          <w:szCs w:val="22"/>
          <w:lang w:val="sr-Latn-CS"/>
        </w:rPr>
        <w:t xml:space="preserve"> </w:t>
      </w:r>
      <w:r w:rsidRPr="00991661">
        <w:rPr>
          <w:bCs/>
          <w:sz w:val="22"/>
          <w:szCs w:val="22"/>
        </w:rPr>
        <w:t>saksagliptin</w:t>
      </w:r>
      <w:r w:rsidRPr="00991661">
        <w:rPr>
          <w:bCs/>
          <w:sz w:val="22"/>
          <w:szCs w:val="22"/>
          <w:lang w:val="sr-Latn-CS"/>
        </w:rPr>
        <w:t xml:space="preserve">, </w:t>
      </w:r>
      <w:r w:rsidRPr="00991661">
        <w:rPr>
          <w:bCs/>
          <w:sz w:val="22"/>
          <w:szCs w:val="22"/>
        </w:rPr>
        <w:t>prijavljeni</w:t>
      </w:r>
      <w:r w:rsidRPr="00991661">
        <w:rPr>
          <w:bCs/>
          <w:sz w:val="22"/>
          <w:szCs w:val="22"/>
          <w:lang w:val="sr-Latn-CS"/>
        </w:rPr>
        <w:t xml:space="preserve"> </w:t>
      </w:r>
      <w:r w:rsidRPr="00991661">
        <w:rPr>
          <w:bCs/>
          <w:sz w:val="22"/>
          <w:szCs w:val="22"/>
        </w:rPr>
        <w:t>su</w:t>
      </w:r>
      <w:r w:rsidRPr="00991661">
        <w:rPr>
          <w:bCs/>
          <w:sz w:val="22"/>
          <w:szCs w:val="22"/>
          <w:lang w:val="sr-Latn-CS"/>
        </w:rPr>
        <w:t xml:space="preserve"> </w:t>
      </w:r>
      <w:r w:rsidRPr="00991661">
        <w:rPr>
          <w:bCs/>
          <w:sz w:val="22"/>
          <w:szCs w:val="22"/>
        </w:rPr>
        <w:t>slu</w:t>
      </w:r>
      <w:r w:rsidRPr="00991661">
        <w:rPr>
          <w:bCs/>
          <w:sz w:val="22"/>
          <w:szCs w:val="22"/>
          <w:lang w:val="sr-Latn-CS"/>
        </w:rPr>
        <w:t>č</w:t>
      </w:r>
      <w:r w:rsidRPr="00991661">
        <w:rPr>
          <w:bCs/>
          <w:sz w:val="22"/>
          <w:szCs w:val="22"/>
        </w:rPr>
        <w:t>ajevi</w:t>
      </w:r>
      <w:r w:rsidRPr="00991661">
        <w:rPr>
          <w:bCs/>
          <w:sz w:val="22"/>
          <w:szCs w:val="22"/>
          <w:lang w:val="sr-Latn-CS"/>
        </w:rPr>
        <w:t xml:space="preserve"> </w:t>
      </w:r>
      <w:r w:rsidRPr="00991661">
        <w:rPr>
          <w:bCs/>
          <w:sz w:val="22"/>
          <w:szCs w:val="22"/>
        </w:rPr>
        <w:t>buloznog</w:t>
      </w:r>
      <w:r w:rsidRPr="00991661">
        <w:rPr>
          <w:bCs/>
          <w:sz w:val="22"/>
          <w:szCs w:val="22"/>
          <w:lang w:val="sr-Latn-CS"/>
        </w:rPr>
        <w:t xml:space="preserve"> </w:t>
      </w:r>
      <w:r w:rsidRPr="00991661">
        <w:rPr>
          <w:bCs/>
          <w:sz w:val="22"/>
          <w:szCs w:val="22"/>
        </w:rPr>
        <w:t>pemfigoida</w:t>
      </w:r>
      <w:r w:rsidRPr="00991661">
        <w:rPr>
          <w:bCs/>
          <w:sz w:val="22"/>
          <w:szCs w:val="22"/>
          <w:lang w:val="sr-Latn-CS"/>
        </w:rPr>
        <w:t xml:space="preserve"> </w:t>
      </w:r>
      <w:r w:rsidRPr="00991661">
        <w:rPr>
          <w:bCs/>
          <w:sz w:val="22"/>
          <w:szCs w:val="22"/>
        </w:rPr>
        <w:t>koji</w:t>
      </w:r>
      <w:r w:rsidRPr="00991661">
        <w:rPr>
          <w:bCs/>
          <w:sz w:val="22"/>
          <w:szCs w:val="22"/>
          <w:lang w:val="sr-Latn-CS"/>
        </w:rPr>
        <w:t xml:space="preserve"> </w:t>
      </w:r>
      <w:r w:rsidRPr="00991661">
        <w:rPr>
          <w:bCs/>
          <w:sz w:val="22"/>
          <w:szCs w:val="22"/>
        </w:rPr>
        <w:t>su</w:t>
      </w:r>
      <w:r w:rsidRPr="00991661">
        <w:rPr>
          <w:bCs/>
          <w:sz w:val="22"/>
          <w:szCs w:val="22"/>
          <w:lang w:val="sr-Latn-CS"/>
        </w:rPr>
        <w:t xml:space="preserve"> </w:t>
      </w:r>
      <w:r w:rsidRPr="00991661">
        <w:rPr>
          <w:bCs/>
          <w:sz w:val="22"/>
          <w:szCs w:val="22"/>
        </w:rPr>
        <w:t>doveli</w:t>
      </w:r>
      <w:r w:rsidRPr="00991661">
        <w:rPr>
          <w:bCs/>
          <w:sz w:val="22"/>
          <w:szCs w:val="22"/>
          <w:lang w:val="sr-Latn-CS"/>
        </w:rPr>
        <w:t xml:space="preserve"> </w:t>
      </w:r>
      <w:r w:rsidRPr="00991661">
        <w:rPr>
          <w:bCs/>
          <w:sz w:val="22"/>
          <w:szCs w:val="22"/>
        </w:rPr>
        <w:t>do</w:t>
      </w:r>
      <w:r w:rsidRPr="00991661">
        <w:rPr>
          <w:bCs/>
          <w:sz w:val="22"/>
          <w:szCs w:val="22"/>
          <w:lang w:val="sr-Latn-CS"/>
        </w:rPr>
        <w:t xml:space="preserve"> </w:t>
      </w:r>
      <w:r w:rsidRPr="00991661">
        <w:rPr>
          <w:bCs/>
          <w:sz w:val="22"/>
          <w:szCs w:val="22"/>
        </w:rPr>
        <w:t>hospitalizacije</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prijavljenih</w:t>
      </w:r>
      <w:r w:rsidRPr="00991661">
        <w:rPr>
          <w:bCs/>
          <w:sz w:val="22"/>
          <w:szCs w:val="22"/>
          <w:lang w:val="sr-Latn-CS"/>
        </w:rPr>
        <w:t xml:space="preserve"> </w:t>
      </w:r>
      <w:r w:rsidRPr="00991661">
        <w:rPr>
          <w:bCs/>
          <w:sz w:val="22"/>
          <w:szCs w:val="22"/>
        </w:rPr>
        <w:t>slu</w:t>
      </w:r>
      <w:r w:rsidRPr="00991661">
        <w:rPr>
          <w:bCs/>
          <w:sz w:val="22"/>
          <w:szCs w:val="22"/>
          <w:lang w:val="sr-Latn-CS"/>
        </w:rPr>
        <w:t>č</w:t>
      </w:r>
      <w:r w:rsidRPr="00991661">
        <w:rPr>
          <w:bCs/>
          <w:sz w:val="22"/>
          <w:szCs w:val="22"/>
        </w:rPr>
        <w:t>ajeva</w:t>
      </w:r>
      <w:r w:rsidRPr="00991661">
        <w:rPr>
          <w:bCs/>
          <w:sz w:val="22"/>
          <w:szCs w:val="22"/>
          <w:lang w:val="sr-Latn-CS"/>
        </w:rPr>
        <w:t xml:space="preserve"> </w:t>
      </w:r>
      <w:r w:rsidRPr="00991661">
        <w:rPr>
          <w:bCs/>
          <w:sz w:val="22"/>
          <w:szCs w:val="22"/>
        </w:rPr>
        <w:t>pacijenti</w:t>
      </w:r>
      <w:r w:rsidRPr="00991661">
        <w:rPr>
          <w:bCs/>
          <w:sz w:val="22"/>
          <w:szCs w:val="22"/>
          <w:lang w:val="sr-Latn-CS"/>
        </w:rPr>
        <w:t xml:space="preserve"> </w:t>
      </w:r>
      <w:r w:rsidRPr="00991661">
        <w:rPr>
          <w:bCs/>
          <w:sz w:val="22"/>
          <w:szCs w:val="22"/>
        </w:rPr>
        <w:t>su</w:t>
      </w:r>
      <w:r w:rsidRPr="00991661">
        <w:rPr>
          <w:bCs/>
          <w:sz w:val="22"/>
          <w:szCs w:val="22"/>
          <w:lang w:val="sr-Latn-CS"/>
        </w:rPr>
        <w:t xml:space="preserve"> </w:t>
      </w:r>
      <w:r w:rsidRPr="00991661">
        <w:rPr>
          <w:bCs/>
          <w:sz w:val="22"/>
          <w:szCs w:val="22"/>
        </w:rPr>
        <w:t>obi</w:t>
      </w:r>
      <w:r w:rsidRPr="00991661">
        <w:rPr>
          <w:bCs/>
          <w:sz w:val="22"/>
          <w:szCs w:val="22"/>
          <w:lang w:val="sr-Latn-CS"/>
        </w:rPr>
        <w:t>č</w:t>
      </w:r>
      <w:r w:rsidRPr="00991661">
        <w:rPr>
          <w:bCs/>
          <w:sz w:val="22"/>
          <w:szCs w:val="22"/>
        </w:rPr>
        <w:t>no</w:t>
      </w:r>
      <w:r w:rsidRPr="00991661">
        <w:rPr>
          <w:bCs/>
          <w:sz w:val="22"/>
          <w:szCs w:val="22"/>
          <w:lang w:val="sr-Latn-CS"/>
        </w:rPr>
        <w:t xml:space="preserve"> </w:t>
      </w:r>
      <w:r w:rsidRPr="00991661">
        <w:rPr>
          <w:bCs/>
          <w:sz w:val="22"/>
          <w:szCs w:val="22"/>
        </w:rPr>
        <w:t>reagovali</w:t>
      </w:r>
      <w:r w:rsidRPr="00991661">
        <w:rPr>
          <w:bCs/>
          <w:sz w:val="22"/>
          <w:szCs w:val="22"/>
          <w:lang w:val="sr-Latn-CS"/>
        </w:rPr>
        <w:t xml:space="preserve"> </w:t>
      </w:r>
      <w:r w:rsidRPr="00991661">
        <w:rPr>
          <w:bCs/>
          <w:sz w:val="22"/>
          <w:szCs w:val="22"/>
        </w:rPr>
        <w:t>na</w:t>
      </w:r>
      <w:r w:rsidRPr="00991661">
        <w:rPr>
          <w:bCs/>
          <w:sz w:val="22"/>
          <w:szCs w:val="22"/>
          <w:lang w:val="sr-Latn-CS"/>
        </w:rPr>
        <w:t xml:space="preserve"> </w:t>
      </w:r>
      <w:r w:rsidRPr="00991661">
        <w:rPr>
          <w:bCs/>
          <w:sz w:val="22"/>
          <w:szCs w:val="22"/>
        </w:rPr>
        <w:t>topikalno</w:t>
      </w:r>
      <w:r w:rsidRPr="00991661">
        <w:rPr>
          <w:bCs/>
          <w:sz w:val="22"/>
          <w:szCs w:val="22"/>
          <w:lang w:val="sr-Latn-CS"/>
        </w:rPr>
        <w:t xml:space="preserve"> </w:t>
      </w:r>
      <w:r w:rsidRPr="00991661">
        <w:rPr>
          <w:bCs/>
          <w:sz w:val="22"/>
          <w:szCs w:val="22"/>
        </w:rPr>
        <w:t>ili</w:t>
      </w:r>
      <w:r w:rsidRPr="00991661">
        <w:rPr>
          <w:bCs/>
          <w:sz w:val="22"/>
          <w:szCs w:val="22"/>
          <w:lang w:val="sr-Latn-CS"/>
        </w:rPr>
        <w:t xml:space="preserve"> </w:t>
      </w:r>
      <w:r w:rsidRPr="00991661">
        <w:rPr>
          <w:bCs/>
          <w:sz w:val="22"/>
          <w:szCs w:val="22"/>
        </w:rPr>
        <w:t>sistemsko</w:t>
      </w:r>
      <w:r w:rsidRPr="00991661">
        <w:rPr>
          <w:bCs/>
          <w:sz w:val="22"/>
          <w:szCs w:val="22"/>
          <w:lang w:val="sr-Latn-CS"/>
        </w:rPr>
        <w:t xml:space="preserve"> </w:t>
      </w:r>
      <w:r w:rsidRPr="00991661">
        <w:rPr>
          <w:bCs/>
          <w:sz w:val="22"/>
          <w:szCs w:val="22"/>
        </w:rPr>
        <w:t>l</w:t>
      </w:r>
      <w:r w:rsidR="001B00D6">
        <w:rPr>
          <w:bCs/>
          <w:sz w:val="22"/>
          <w:szCs w:val="22"/>
        </w:rPr>
        <w:t>ij</w:t>
      </w:r>
      <w:r w:rsidRPr="00991661">
        <w:rPr>
          <w:bCs/>
          <w:sz w:val="22"/>
          <w:szCs w:val="22"/>
        </w:rPr>
        <w:t>e</w:t>
      </w:r>
      <w:r w:rsidRPr="00991661">
        <w:rPr>
          <w:bCs/>
          <w:sz w:val="22"/>
          <w:szCs w:val="22"/>
          <w:lang w:val="sr-Latn-CS"/>
        </w:rPr>
        <w:t>č</w:t>
      </w:r>
      <w:r w:rsidRPr="00991661">
        <w:rPr>
          <w:bCs/>
          <w:sz w:val="22"/>
          <w:szCs w:val="22"/>
        </w:rPr>
        <w:t>enje</w:t>
      </w:r>
      <w:r w:rsidRPr="00991661">
        <w:rPr>
          <w:bCs/>
          <w:sz w:val="22"/>
          <w:szCs w:val="22"/>
          <w:lang w:val="sr-Latn-CS"/>
        </w:rPr>
        <w:t xml:space="preserve"> </w:t>
      </w:r>
      <w:r w:rsidRPr="00991661">
        <w:rPr>
          <w:bCs/>
          <w:sz w:val="22"/>
          <w:szCs w:val="22"/>
        </w:rPr>
        <w:t>imunosupesivima</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na</w:t>
      </w:r>
      <w:r w:rsidRPr="00991661">
        <w:rPr>
          <w:bCs/>
          <w:sz w:val="22"/>
          <w:szCs w:val="22"/>
          <w:lang w:val="sr-Latn-CS"/>
        </w:rPr>
        <w:t xml:space="preserve"> </w:t>
      </w:r>
      <w:r w:rsidRPr="00991661">
        <w:rPr>
          <w:bCs/>
          <w:sz w:val="22"/>
          <w:szCs w:val="22"/>
        </w:rPr>
        <w:t>prekid</w:t>
      </w:r>
      <w:r w:rsidRPr="00991661">
        <w:rPr>
          <w:bCs/>
          <w:sz w:val="22"/>
          <w:szCs w:val="22"/>
          <w:lang w:val="sr-Latn-CS"/>
        </w:rPr>
        <w:t xml:space="preserve"> </w:t>
      </w:r>
      <w:r w:rsidRPr="00991661">
        <w:rPr>
          <w:bCs/>
          <w:sz w:val="22"/>
          <w:szCs w:val="22"/>
        </w:rPr>
        <w:t>prim</w:t>
      </w:r>
      <w:r w:rsidR="001B00D6">
        <w:rPr>
          <w:bCs/>
          <w:sz w:val="22"/>
          <w:szCs w:val="22"/>
        </w:rPr>
        <w:t>j</w:t>
      </w:r>
      <w:r w:rsidRPr="00991661">
        <w:rPr>
          <w:bCs/>
          <w:sz w:val="22"/>
          <w:szCs w:val="22"/>
        </w:rPr>
        <w:t>ene</w:t>
      </w:r>
      <w:r w:rsidRPr="00991661">
        <w:rPr>
          <w:bCs/>
          <w:sz w:val="22"/>
          <w:szCs w:val="22"/>
          <w:lang w:val="sr-Latn-CS"/>
        </w:rPr>
        <w:t xml:space="preserve"> </w:t>
      </w:r>
      <w:r w:rsidRPr="00991661">
        <w:rPr>
          <w:bCs/>
          <w:sz w:val="22"/>
          <w:szCs w:val="22"/>
        </w:rPr>
        <w:t>inhibitora</w:t>
      </w:r>
      <w:r w:rsidRPr="00991661">
        <w:rPr>
          <w:bCs/>
          <w:sz w:val="22"/>
          <w:szCs w:val="22"/>
          <w:lang w:val="sr-Latn-CS"/>
        </w:rPr>
        <w:t xml:space="preserve"> </w:t>
      </w:r>
      <w:r w:rsidRPr="00991661">
        <w:rPr>
          <w:bCs/>
          <w:sz w:val="22"/>
          <w:szCs w:val="22"/>
        </w:rPr>
        <w:t>DPP</w:t>
      </w:r>
      <w:r w:rsidRPr="00991661">
        <w:rPr>
          <w:bCs/>
          <w:sz w:val="22"/>
          <w:szCs w:val="22"/>
          <w:lang w:val="sr-Latn-CS"/>
        </w:rPr>
        <w:t xml:space="preserve">-4. </w:t>
      </w:r>
      <w:r w:rsidRPr="00991661">
        <w:rPr>
          <w:bCs/>
          <w:sz w:val="22"/>
          <w:szCs w:val="22"/>
        </w:rPr>
        <w:t>Ukoliko</w:t>
      </w:r>
      <w:r w:rsidR="00ED4EE2" w:rsidRPr="00EC3FCB">
        <w:rPr>
          <w:bCs/>
          <w:sz w:val="22"/>
          <w:szCs w:val="22"/>
          <w:lang w:val="sr-Latn-CS"/>
        </w:rPr>
        <w:t xml:space="preserve"> </w:t>
      </w:r>
      <w:r w:rsidR="00ED4EE2">
        <w:rPr>
          <w:bCs/>
          <w:sz w:val="22"/>
          <w:szCs w:val="22"/>
        </w:rPr>
        <w:t>se</w:t>
      </w:r>
      <w:r w:rsidRPr="00991661">
        <w:rPr>
          <w:bCs/>
          <w:sz w:val="22"/>
          <w:szCs w:val="22"/>
          <w:lang w:val="sr-Latn-CS"/>
        </w:rPr>
        <w:t xml:space="preserve"> </w:t>
      </w:r>
      <w:r w:rsidRPr="00991661">
        <w:rPr>
          <w:bCs/>
          <w:sz w:val="22"/>
          <w:szCs w:val="22"/>
        </w:rPr>
        <w:t>tokom</w:t>
      </w:r>
      <w:r w:rsidRPr="00991661">
        <w:rPr>
          <w:bCs/>
          <w:sz w:val="22"/>
          <w:szCs w:val="22"/>
          <w:lang w:val="sr-Latn-CS"/>
        </w:rPr>
        <w:t xml:space="preserve"> </w:t>
      </w:r>
      <w:r w:rsidRPr="00991661">
        <w:rPr>
          <w:bCs/>
          <w:sz w:val="22"/>
          <w:szCs w:val="22"/>
        </w:rPr>
        <w:t>prim</w:t>
      </w:r>
      <w:r w:rsidR="00921B09">
        <w:rPr>
          <w:bCs/>
          <w:sz w:val="22"/>
          <w:szCs w:val="22"/>
        </w:rPr>
        <w:t>j</w:t>
      </w:r>
      <w:r w:rsidRPr="00991661">
        <w:rPr>
          <w:bCs/>
          <w:sz w:val="22"/>
          <w:szCs w:val="22"/>
        </w:rPr>
        <w:t>ene</w:t>
      </w:r>
      <w:r w:rsidRPr="00991661">
        <w:rPr>
          <w:bCs/>
          <w:sz w:val="22"/>
          <w:szCs w:val="22"/>
          <w:lang w:val="sr-Latn-CS"/>
        </w:rPr>
        <w:t xml:space="preserve"> </w:t>
      </w:r>
      <w:r w:rsidRPr="00991661">
        <w:rPr>
          <w:bCs/>
          <w:sz w:val="22"/>
          <w:szCs w:val="22"/>
        </w:rPr>
        <w:t>saksagliptina</w:t>
      </w:r>
      <w:r w:rsidRPr="00991661">
        <w:rPr>
          <w:bCs/>
          <w:sz w:val="22"/>
          <w:szCs w:val="22"/>
          <w:lang w:val="sr-Latn-CS"/>
        </w:rPr>
        <w:t xml:space="preserve">, </w:t>
      </w:r>
      <w:r w:rsidRPr="00991661">
        <w:rPr>
          <w:bCs/>
          <w:sz w:val="22"/>
          <w:szCs w:val="22"/>
        </w:rPr>
        <w:t>kod</w:t>
      </w:r>
      <w:r w:rsidRPr="00991661">
        <w:rPr>
          <w:bCs/>
          <w:sz w:val="22"/>
          <w:szCs w:val="22"/>
          <w:lang w:val="sr-Latn-CS"/>
        </w:rPr>
        <w:t xml:space="preserve"> </w:t>
      </w:r>
      <w:r w:rsidRPr="00991661">
        <w:rPr>
          <w:bCs/>
          <w:sz w:val="22"/>
          <w:szCs w:val="22"/>
        </w:rPr>
        <w:t>pacijenta</w:t>
      </w:r>
      <w:r w:rsidRPr="00991661">
        <w:rPr>
          <w:bCs/>
          <w:sz w:val="22"/>
          <w:szCs w:val="22"/>
          <w:lang w:val="sr-Latn-CS"/>
        </w:rPr>
        <w:t xml:space="preserve"> </w:t>
      </w:r>
      <w:r w:rsidRPr="00991661">
        <w:rPr>
          <w:bCs/>
          <w:sz w:val="22"/>
          <w:szCs w:val="22"/>
        </w:rPr>
        <w:t>razviju</w:t>
      </w:r>
      <w:r w:rsidRPr="00991661">
        <w:rPr>
          <w:bCs/>
          <w:sz w:val="22"/>
          <w:szCs w:val="22"/>
          <w:lang w:val="sr-Latn-CS"/>
        </w:rPr>
        <w:t xml:space="preserve"> </w:t>
      </w:r>
      <w:r w:rsidRPr="00991661">
        <w:rPr>
          <w:bCs/>
          <w:sz w:val="22"/>
          <w:szCs w:val="22"/>
        </w:rPr>
        <w:t>pli</w:t>
      </w:r>
      <w:r w:rsidR="00ED4EE2">
        <w:rPr>
          <w:bCs/>
          <w:sz w:val="22"/>
          <w:szCs w:val="22"/>
        </w:rPr>
        <w:t>h</w:t>
      </w:r>
      <w:r w:rsidRPr="00991661">
        <w:rPr>
          <w:bCs/>
          <w:sz w:val="22"/>
          <w:szCs w:val="22"/>
        </w:rPr>
        <w:t>ov</w:t>
      </w:r>
      <w:r w:rsidR="00ED4EE2">
        <w:rPr>
          <w:bCs/>
          <w:sz w:val="22"/>
          <w:szCs w:val="22"/>
        </w:rPr>
        <w:t>i</w:t>
      </w:r>
      <w:r w:rsidRPr="00991661">
        <w:rPr>
          <w:bCs/>
          <w:sz w:val="22"/>
          <w:szCs w:val="22"/>
          <w:lang w:val="sr-Latn-CS"/>
        </w:rPr>
        <w:t xml:space="preserve"> </w:t>
      </w:r>
      <w:r w:rsidRPr="00991661">
        <w:rPr>
          <w:bCs/>
          <w:sz w:val="22"/>
          <w:szCs w:val="22"/>
        </w:rPr>
        <w:t>ili</w:t>
      </w:r>
      <w:r w:rsidRPr="00991661">
        <w:rPr>
          <w:bCs/>
          <w:sz w:val="22"/>
          <w:szCs w:val="22"/>
          <w:lang w:val="sr-Latn-CS"/>
        </w:rPr>
        <w:t xml:space="preserve"> </w:t>
      </w:r>
      <w:r w:rsidRPr="00991661">
        <w:rPr>
          <w:bCs/>
          <w:sz w:val="22"/>
          <w:szCs w:val="22"/>
        </w:rPr>
        <w:t>erozije</w:t>
      </w:r>
      <w:r w:rsidRPr="00991661">
        <w:rPr>
          <w:bCs/>
          <w:sz w:val="22"/>
          <w:szCs w:val="22"/>
          <w:lang w:val="sr-Latn-CS"/>
        </w:rPr>
        <w:t xml:space="preserve"> </w:t>
      </w:r>
      <w:r w:rsidRPr="00991661">
        <w:rPr>
          <w:bCs/>
          <w:sz w:val="22"/>
          <w:szCs w:val="22"/>
        </w:rPr>
        <w:t>na</w:t>
      </w:r>
      <w:r w:rsidRPr="00991661">
        <w:rPr>
          <w:bCs/>
          <w:sz w:val="22"/>
          <w:szCs w:val="22"/>
          <w:lang w:val="sr-Latn-CS"/>
        </w:rPr>
        <w:t xml:space="preserve"> </w:t>
      </w:r>
      <w:r w:rsidRPr="00991661">
        <w:rPr>
          <w:bCs/>
          <w:sz w:val="22"/>
          <w:szCs w:val="22"/>
        </w:rPr>
        <w:t>ko</w:t>
      </w:r>
      <w:r w:rsidRPr="00991661">
        <w:rPr>
          <w:bCs/>
          <w:sz w:val="22"/>
          <w:szCs w:val="22"/>
          <w:lang w:val="sr-Latn-CS"/>
        </w:rPr>
        <w:t>ž</w:t>
      </w:r>
      <w:r w:rsidRPr="00991661">
        <w:rPr>
          <w:bCs/>
          <w:sz w:val="22"/>
          <w:szCs w:val="22"/>
        </w:rPr>
        <w:t>i</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postoji</w:t>
      </w:r>
      <w:r w:rsidRPr="00991661">
        <w:rPr>
          <w:bCs/>
          <w:sz w:val="22"/>
          <w:szCs w:val="22"/>
          <w:lang w:val="sr-Latn-CS"/>
        </w:rPr>
        <w:t xml:space="preserve"> </w:t>
      </w:r>
      <w:r w:rsidRPr="00991661">
        <w:rPr>
          <w:bCs/>
          <w:sz w:val="22"/>
          <w:szCs w:val="22"/>
        </w:rPr>
        <w:t>sumnja</w:t>
      </w:r>
      <w:r w:rsidRPr="00991661">
        <w:rPr>
          <w:bCs/>
          <w:sz w:val="22"/>
          <w:szCs w:val="22"/>
          <w:lang w:val="sr-Latn-CS"/>
        </w:rPr>
        <w:t xml:space="preserve"> </w:t>
      </w:r>
      <w:r w:rsidRPr="00991661">
        <w:rPr>
          <w:bCs/>
          <w:sz w:val="22"/>
          <w:szCs w:val="22"/>
        </w:rPr>
        <w:t>na</w:t>
      </w:r>
      <w:r w:rsidRPr="00991661">
        <w:rPr>
          <w:bCs/>
          <w:sz w:val="22"/>
          <w:szCs w:val="22"/>
          <w:lang w:val="sr-Latn-CS"/>
        </w:rPr>
        <w:t xml:space="preserve"> </w:t>
      </w:r>
      <w:r w:rsidRPr="00991661">
        <w:rPr>
          <w:bCs/>
          <w:sz w:val="22"/>
          <w:szCs w:val="22"/>
        </w:rPr>
        <w:t>bulozni</w:t>
      </w:r>
      <w:r w:rsidRPr="00991661">
        <w:rPr>
          <w:bCs/>
          <w:sz w:val="22"/>
          <w:szCs w:val="22"/>
          <w:lang w:val="sr-Latn-CS"/>
        </w:rPr>
        <w:t xml:space="preserve"> </w:t>
      </w:r>
      <w:r w:rsidRPr="00991661">
        <w:rPr>
          <w:bCs/>
          <w:sz w:val="22"/>
          <w:szCs w:val="22"/>
        </w:rPr>
        <w:t>pemfigoid</w:t>
      </w:r>
      <w:r w:rsidRPr="00991661">
        <w:rPr>
          <w:bCs/>
          <w:sz w:val="22"/>
          <w:szCs w:val="22"/>
          <w:lang w:val="sr-Latn-CS"/>
        </w:rPr>
        <w:t xml:space="preserve">, </w:t>
      </w:r>
      <w:r w:rsidRPr="00991661">
        <w:rPr>
          <w:bCs/>
          <w:sz w:val="22"/>
          <w:szCs w:val="22"/>
        </w:rPr>
        <w:t>prim</w:t>
      </w:r>
      <w:r w:rsidR="00921B09">
        <w:rPr>
          <w:bCs/>
          <w:sz w:val="22"/>
          <w:szCs w:val="22"/>
        </w:rPr>
        <w:t>j</w:t>
      </w:r>
      <w:r w:rsidRPr="00991661">
        <w:rPr>
          <w:bCs/>
          <w:sz w:val="22"/>
          <w:szCs w:val="22"/>
        </w:rPr>
        <w:t>ena</w:t>
      </w:r>
      <w:r w:rsidRPr="00991661">
        <w:rPr>
          <w:bCs/>
          <w:sz w:val="22"/>
          <w:szCs w:val="22"/>
          <w:lang w:val="sr-Latn-CS"/>
        </w:rPr>
        <w:t xml:space="preserve"> </w:t>
      </w:r>
      <w:r w:rsidRPr="00991661">
        <w:rPr>
          <w:bCs/>
          <w:sz w:val="22"/>
          <w:szCs w:val="22"/>
        </w:rPr>
        <w:t>ovog</w:t>
      </w:r>
      <w:r w:rsidRPr="00991661">
        <w:rPr>
          <w:bCs/>
          <w:sz w:val="22"/>
          <w:szCs w:val="22"/>
          <w:lang w:val="sr-Latn-CS"/>
        </w:rPr>
        <w:t xml:space="preserve"> </w:t>
      </w:r>
      <w:r w:rsidRPr="00991661">
        <w:rPr>
          <w:bCs/>
          <w:sz w:val="22"/>
          <w:szCs w:val="22"/>
        </w:rPr>
        <w:t>l</w:t>
      </w:r>
      <w:r w:rsidR="00921B09">
        <w:rPr>
          <w:bCs/>
          <w:sz w:val="22"/>
          <w:szCs w:val="22"/>
        </w:rPr>
        <w:t>ij</w:t>
      </w:r>
      <w:r w:rsidRPr="00991661">
        <w:rPr>
          <w:bCs/>
          <w:sz w:val="22"/>
          <w:szCs w:val="22"/>
        </w:rPr>
        <w:t>eka</w:t>
      </w:r>
      <w:r w:rsidRPr="00991661">
        <w:rPr>
          <w:bCs/>
          <w:sz w:val="22"/>
          <w:szCs w:val="22"/>
          <w:lang w:val="sr-Latn-CS"/>
        </w:rPr>
        <w:t xml:space="preserve"> </w:t>
      </w:r>
      <w:r w:rsidRPr="00991661">
        <w:rPr>
          <w:bCs/>
          <w:sz w:val="22"/>
          <w:szCs w:val="22"/>
        </w:rPr>
        <w:t>mora</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prekinuti</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treba</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razmotriti</w:t>
      </w:r>
      <w:r w:rsidRPr="00991661">
        <w:rPr>
          <w:bCs/>
          <w:sz w:val="22"/>
          <w:szCs w:val="22"/>
          <w:lang w:val="sr-Latn-CS"/>
        </w:rPr>
        <w:t xml:space="preserve"> </w:t>
      </w:r>
      <w:r w:rsidRPr="00991661">
        <w:rPr>
          <w:bCs/>
          <w:sz w:val="22"/>
          <w:szCs w:val="22"/>
        </w:rPr>
        <w:t>upu</w:t>
      </w:r>
      <w:r w:rsidRPr="00991661">
        <w:rPr>
          <w:bCs/>
          <w:sz w:val="22"/>
          <w:szCs w:val="22"/>
          <w:lang w:val="sr-Latn-CS"/>
        </w:rPr>
        <w:t>ć</w:t>
      </w:r>
      <w:r w:rsidRPr="00991661">
        <w:rPr>
          <w:bCs/>
          <w:sz w:val="22"/>
          <w:szCs w:val="22"/>
        </w:rPr>
        <w:t>ivanje</w:t>
      </w:r>
      <w:r w:rsidRPr="00991661">
        <w:rPr>
          <w:bCs/>
          <w:sz w:val="22"/>
          <w:szCs w:val="22"/>
          <w:lang w:val="sr-Latn-CS"/>
        </w:rPr>
        <w:t xml:space="preserve"> </w:t>
      </w:r>
      <w:r w:rsidRPr="00991661">
        <w:rPr>
          <w:bCs/>
          <w:sz w:val="22"/>
          <w:szCs w:val="22"/>
        </w:rPr>
        <w:t>pacijenta</w:t>
      </w:r>
      <w:r w:rsidRPr="00991661">
        <w:rPr>
          <w:bCs/>
          <w:sz w:val="22"/>
          <w:szCs w:val="22"/>
          <w:lang w:val="sr-Latn-CS"/>
        </w:rPr>
        <w:t xml:space="preserve"> </w:t>
      </w:r>
      <w:r w:rsidRPr="00991661">
        <w:rPr>
          <w:bCs/>
          <w:sz w:val="22"/>
          <w:szCs w:val="22"/>
        </w:rPr>
        <w:t>dermatologu</w:t>
      </w:r>
      <w:r w:rsidRPr="00991661">
        <w:rPr>
          <w:bCs/>
          <w:sz w:val="22"/>
          <w:szCs w:val="22"/>
          <w:lang w:val="sr-Latn-CS"/>
        </w:rPr>
        <w:t xml:space="preserve"> </w:t>
      </w:r>
      <w:r w:rsidRPr="00991661">
        <w:rPr>
          <w:bCs/>
          <w:sz w:val="22"/>
          <w:szCs w:val="22"/>
        </w:rPr>
        <w:t>zbog</w:t>
      </w:r>
      <w:r w:rsidRPr="00991661">
        <w:rPr>
          <w:bCs/>
          <w:sz w:val="22"/>
          <w:szCs w:val="22"/>
          <w:lang w:val="sr-Latn-CS"/>
        </w:rPr>
        <w:t xml:space="preserve"> </w:t>
      </w:r>
      <w:r w:rsidRPr="00991661">
        <w:rPr>
          <w:bCs/>
          <w:sz w:val="22"/>
          <w:szCs w:val="22"/>
        </w:rPr>
        <w:t>postavljanja</w:t>
      </w:r>
      <w:r w:rsidRPr="00991661">
        <w:rPr>
          <w:bCs/>
          <w:sz w:val="22"/>
          <w:szCs w:val="22"/>
          <w:lang w:val="sr-Latn-CS"/>
        </w:rPr>
        <w:t xml:space="preserve"> </w:t>
      </w:r>
      <w:r w:rsidRPr="00991661">
        <w:rPr>
          <w:bCs/>
          <w:sz w:val="22"/>
          <w:szCs w:val="22"/>
        </w:rPr>
        <w:t>dijagnoze</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lang w:val="sr-Latn-RS"/>
        </w:rPr>
        <w:t>odgovarajućeg</w:t>
      </w:r>
      <w:r w:rsidRPr="00991661">
        <w:rPr>
          <w:bCs/>
          <w:sz w:val="22"/>
          <w:szCs w:val="22"/>
          <w:lang w:val="sr-Latn-CS"/>
        </w:rPr>
        <w:t xml:space="preserve"> </w:t>
      </w:r>
      <w:r w:rsidRPr="00991661">
        <w:rPr>
          <w:bCs/>
          <w:sz w:val="22"/>
          <w:szCs w:val="22"/>
        </w:rPr>
        <w:t>l</w:t>
      </w:r>
      <w:r w:rsidR="00921B09">
        <w:rPr>
          <w:bCs/>
          <w:sz w:val="22"/>
          <w:szCs w:val="22"/>
        </w:rPr>
        <w:t>ij</w:t>
      </w:r>
      <w:r w:rsidRPr="00991661">
        <w:rPr>
          <w:bCs/>
          <w:sz w:val="22"/>
          <w:szCs w:val="22"/>
        </w:rPr>
        <w:t>e</w:t>
      </w:r>
      <w:r w:rsidRPr="00991661">
        <w:rPr>
          <w:bCs/>
          <w:sz w:val="22"/>
          <w:szCs w:val="22"/>
          <w:lang w:val="sr-Latn-CS"/>
        </w:rPr>
        <w:t>č</w:t>
      </w:r>
      <w:r w:rsidRPr="00991661">
        <w:rPr>
          <w:bCs/>
          <w:sz w:val="22"/>
          <w:szCs w:val="22"/>
        </w:rPr>
        <w:t>enja</w:t>
      </w:r>
      <w:r w:rsidRPr="00991661">
        <w:rPr>
          <w:bCs/>
          <w:sz w:val="22"/>
          <w:szCs w:val="22"/>
          <w:lang w:val="sr-Latn-CS"/>
        </w:rPr>
        <w:t xml:space="preserve"> (</w:t>
      </w:r>
      <w:r w:rsidRPr="00991661">
        <w:rPr>
          <w:bCs/>
          <w:sz w:val="22"/>
          <w:szCs w:val="22"/>
        </w:rPr>
        <w:t>vid</w:t>
      </w:r>
      <w:r w:rsidR="00921B09">
        <w:rPr>
          <w:bCs/>
          <w:sz w:val="22"/>
          <w:szCs w:val="22"/>
        </w:rPr>
        <w:t>j</w:t>
      </w:r>
      <w:r w:rsidRPr="00991661">
        <w:rPr>
          <w:bCs/>
          <w:sz w:val="22"/>
          <w:szCs w:val="22"/>
        </w:rPr>
        <w:t>eti</w:t>
      </w:r>
      <w:r w:rsidRPr="00991661">
        <w:rPr>
          <w:bCs/>
          <w:sz w:val="22"/>
          <w:szCs w:val="22"/>
          <w:lang w:val="sr-Latn-CS"/>
        </w:rPr>
        <w:t xml:space="preserve"> </w:t>
      </w:r>
      <w:r w:rsidR="00ED4EE2">
        <w:rPr>
          <w:bCs/>
          <w:sz w:val="22"/>
          <w:szCs w:val="22"/>
        </w:rPr>
        <w:t>dio</w:t>
      </w:r>
      <w:r w:rsidR="00ED4EE2" w:rsidRPr="00991661">
        <w:rPr>
          <w:bCs/>
          <w:sz w:val="22"/>
          <w:szCs w:val="22"/>
          <w:lang w:val="sr-Latn-CS"/>
        </w:rPr>
        <w:t xml:space="preserve"> </w:t>
      </w:r>
      <w:r w:rsidRPr="00991661">
        <w:rPr>
          <w:bCs/>
          <w:sz w:val="22"/>
          <w:szCs w:val="22"/>
          <w:lang w:val="sr-Latn-CS"/>
        </w:rPr>
        <w:t>4.8).</w:t>
      </w:r>
    </w:p>
    <w:p w14:paraId="4F99ABFB" w14:textId="77777777" w:rsidR="00991661" w:rsidRPr="00991661" w:rsidRDefault="00991661" w:rsidP="00EC3FCB">
      <w:pPr>
        <w:tabs>
          <w:tab w:val="left" w:pos="540"/>
          <w:tab w:val="left" w:pos="569"/>
        </w:tabs>
        <w:jc w:val="both"/>
        <w:rPr>
          <w:bCs/>
          <w:sz w:val="22"/>
          <w:szCs w:val="22"/>
          <w:u w:val="single"/>
          <w:lang w:val="sr-Latn-CS"/>
        </w:rPr>
      </w:pPr>
    </w:p>
    <w:p w14:paraId="5567A95A"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Srčana insuficijencija</w:t>
      </w:r>
    </w:p>
    <w:p w14:paraId="04D8D47D" w14:textId="43B89D22"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Ne postoji iskustvo prim</w:t>
      </w:r>
      <w:r w:rsidR="009A4A99">
        <w:rPr>
          <w:bCs/>
          <w:sz w:val="22"/>
          <w:szCs w:val="22"/>
          <w:lang w:val="sr-Latn-CS"/>
        </w:rPr>
        <w:t>j</w:t>
      </w:r>
      <w:r w:rsidRPr="00991661">
        <w:rPr>
          <w:bCs/>
          <w:sz w:val="22"/>
          <w:szCs w:val="22"/>
          <w:lang w:val="sr-Latn-CS"/>
        </w:rPr>
        <w:t>ene dapagliflozina kod NYHA klase IV iz kliničkih istraživanja. Iskustvo prim</w:t>
      </w:r>
      <w:r w:rsidR="009A4A99">
        <w:rPr>
          <w:bCs/>
          <w:sz w:val="22"/>
          <w:szCs w:val="22"/>
          <w:lang w:val="sr-Latn-CS"/>
        </w:rPr>
        <w:t>j</w:t>
      </w:r>
      <w:r w:rsidRPr="00991661">
        <w:rPr>
          <w:bCs/>
          <w:sz w:val="22"/>
          <w:szCs w:val="22"/>
          <w:lang w:val="sr-Latn-CS"/>
        </w:rPr>
        <w:t>ene saksagliptina kod NYHA klase III-IV je ograničeno.</w:t>
      </w:r>
    </w:p>
    <w:p w14:paraId="0D5C7D61" w14:textId="77777777" w:rsidR="00991661" w:rsidRPr="00991661" w:rsidRDefault="00991661" w:rsidP="00EC3FCB">
      <w:pPr>
        <w:tabs>
          <w:tab w:val="left" w:pos="540"/>
          <w:tab w:val="left" w:pos="569"/>
        </w:tabs>
        <w:jc w:val="both"/>
        <w:rPr>
          <w:bCs/>
          <w:sz w:val="22"/>
          <w:szCs w:val="22"/>
          <w:lang w:val="sr-Latn-CS"/>
        </w:rPr>
      </w:pPr>
    </w:p>
    <w:p w14:paraId="3042AE08" w14:textId="1BF205F9"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U SAVOR studiji uočeno je malo povećanje učestalosti hospitalizacije usl</w:t>
      </w:r>
      <w:r w:rsidR="0084370E">
        <w:rPr>
          <w:bCs/>
          <w:sz w:val="22"/>
          <w:szCs w:val="22"/>
          <w:lang w:val="sr-Latn-CS"/>
        </w:rPr>
        <w:t>j</w:t>
      </w:r>
      <w:r w:rsidRPr="00991661">
        <w:rPr>
          <w:bCs/>
          <w:sz w:val="22"/>
          <w:szCs w:val="22"/>
          <w:lang w:val="sr-Latn-CS"/>
        </w:rPr>
        <w:t>ed srčane insuficijencije kod pacijenata koji su primali saksagliptin u odnosu na placebo, iako nije utvrđena uzročna povezanost (vid</w:t>
      </w:r>
      <w:r w:rsidR="0084370E">
        <w:rPr>
          <w:bCs/>
          <w:sz w:val="22"/>
          <w:szCs w:val="22"/>
          <w:lang w:val="sr-Latn-CS"/>
        </w:rPr>
        <w:t>j</w:t>
      </w:r>
      <w:r w:rsidRPr="00991661">
        <w:rPr>
          <w:bCs/>
          <w:sz w:val="22"/>
          <w:szCs w:val="22"/>
          <w:lang w:val="sr-Latn-CS"/>
        </w:rPr>
        <w:t xml:space="preserve">eti </w:t>
      </w:r>
      <w:r w:rsidR="00ED4EE2">
        <w:rPr>
          <w:bCs/>
          <w:sz w:val="22"/>
          <w:szCs w:val="22"/>
          <w:lang w:val="sr-Latn-CS"/>
        </w:rPr>
        <w:t>dio</w:t>
      </w:r>
      <w:r w:rsidR="00ED4EE2" w:rsidRPr="00991661">
        <w:rPr>
          <w:bCs/>
          <w:sz w:val="22"/>
          <w:szCs w:val="22"/>
          <w:lang w:val="sr-Latn-CS"/>
        </w:rPr>
        <w:t xml:space="preserve"> </w:t>
      </w:r>
      <w:r w:rsidRPr="00991661">
        <w:rPr>
          <w:bCs/>
          <w:sz w:val="22"/>
          <w:szCs w:val="22"/>
          <w:lang w:val="sr-Latn-CS"/>
        </w:rPr>
        <w:t xml:space="preserve">5.1). Dodatna analiza nije ukazala na različite efekte u okviru različitih NYHA klasa. </w:t>
      </w:r>
    </w:p>
    <w:p w14:paraId="091B40CD" w14:textId="77777777" w:rsidR="00991661" w:rsidRPr="00991661" w:rsidRDefault="00991661" w:rsidP="00EC3FCB">
      <w:pPr>
        <w:tabs>
          <w:tab w:val="left" w:pos="540"/>
          <w:tab w:val="left" w:pos="569"/>
        </w:tabs>
        <w:jc w:val="both"/>
        <w:rPr>
          <w:bCs/>
          <w:sz w:val="22"/>
          <w:szCs w:val="22"/>
          <w:lang w:val="sr-Latn-CS"/>
        </w:rPr>
      </w:pPr>
    </w:p>
    <w:p w14:paraId="7591AE6B" w14:textId="7EF4DEBB"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Preporučuje se oprez pri prim</w:t>
      </w:r>
      <w:r w:rsidR="00154DBE">
        <w:rPr>
          <w:bCs/>
          <w:sz w:val="22"/>
          <w:szCs w:val="22"/>
          <w:lang w:val="sr-Latn-CS"/>
        </w:rPr>
        <w:t>j</w:t>
      </w:r>
      <w:r w:rsidRPr="00991661">
        <w:rPr>
          <w:bCs/>
          <w:sz w:val="22"/>
          <w:szCs w:val="22"/>
          <w:lang w:val="sr-Latn-CS"/>
        </w:rPr>
        <w:t xml:space="preserve">eni </w:t>
      </w:r>
      <w:r w:rsidR="000B74D3">
        <w:rPr>
          <w:bCs/>
          <w:sz w:val="22"/>
          <w:szCs w:val="22"/>
          <w:lang w:val="sr-Latn-CS"/>
        </w:rPr>
        <w:t xml:space="preserve">fiksne kombinacije saksagliptina/dapagliflozina </w:t>
      </w:r>
      <w:r w:rsidRPr="00991661">
        <w:rPr>
          <w:bCs/>
          <w:sz w:val="22"/>
          <w:szCs w:val="22"/>
          <w:lang w:val="sr-Latn-CS"/>
        </w:rPr>
        <w:t>kod pacijenata sa poznatim faktorima rizika za hospitalizaciju usl</w:t>
      </w:r>
      <w:r w:rsidR="00EE5E29">
        <w:rPr>
          <w:bCs/>
          <w:sz w:val="22"/>
          <w:szCs w:val="22"/>
          <w:lang w:val="sr-Latn-CS"/>
        </w:rPr>
        <w:t>j</w:t>
      </w:r>
      <w:r w:rsidRPr="00991661">
        <w:rPr>
          <w:bCs/>
          <w:sz w:val="22"/>
          <w:szCs w:val="22"/>
          <w:lang w:val="sr-Latn-CS"/>
        </w:rPr>
        <w:t>ed srčane insuficijencije, kao što su istorija srčane insuficijencije ili um</w:t>
      </w:r>
      <w:r w:rsidR="00154DBE">
        <w:rPr>
          <w:bCs/>
          <w:sz w:val="22"/>
          <w:szCs w:val="22"/>
          <w:lang w:val="sr-Latn-CS"/>
        </w:rPr>
        <w:t>j</w:t>
      </w:r>
      <w:r w:rsidRPr="00991661">
        <w:rPr>
          <w:bCs/>
          <w:sz w:val="22"/>
          <w:szCs w:val="22"/>
          <w:lang w:val="sr-Latn-CS"/>
        </w:rPr>
        <w:t>erena do teška insuficijencija bubrega. Pacijente treba upozoriti na karakteristične simptome srčane insuficijencije koje treba odmah da prijave.</w:t>
      </w:r>
    </w:p>
    <w:p w14:paraId="70DD36AE" w14:textId="77777777" w:rsidR="00991661" w:rsidRPr="00991661" w:rsidRDefault="00991661" w:rsidP="00EC3FCB">
      <w:pPr>
        <w:tabs>
          <w:tab w:val="left" w:pos="540"/>
          <w:tab w:val="left" w:pos="569"/>
        </w:tabs>
        <w:jc w:val="both"/>
        <w:rPr>
          <w:bCs/>
          <w:sz w:val="22"/>
          <w:szCs w:val="22"/>
          <w:lang w:val="sr-Latn-CS"/>
        </w:rPr>
      </w:pPr>
    </w:p>
    <w:p w14:paraId="71879C22"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Artralgija</w:t>
      </w:r>
    </w:p>
    <w:p w14:paraId="7A7DA5FB" w14:textId="77777777" w:rsidR="00991661" w:rsidRPr="00991661" w:rsidRDefault="00991661" w:rsidP="00EC3FCB">
      <w:pPr>
        <w:tabs>
          <w:tab w:val="left" w:pos="540"/>
          <w:tab w:val="left" w:pos="569"/>
        </w:tabs>
        <w:jc w:val="both"/>
        <w:rPr>
          <w:bCs/>
          <w:sz w:val="22"/>
          <w:szCs w:val="22"/>
          <w:lang w:val="sr-Latn-CS"/>
        </w:rPr>
      </w:pPr>
    </w:p>
    <w:p w14:paraId="41558219" w14:textId="0D24379E"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Bol u zglobovima, koji može biti jak, prijavljen je tokom postmarketinškog praćenja DPP-4 inhibitora (vid</w:t>
      </w:r>
      <w:r w:rsidR="006F2CC5">
        <w:rPr>
          <w:bCs/>
          <w:sz w:val="22"/>
          <w:szCs w:val="22"/>
          <w:lang w:val="sr-Latn-CS"/>
        </w:rPr>
        <w:t>j</w:t>
      </w:r>
      <w:r w:rsidRPr="00991661">
        <w:rPr>
          <w:bCs/>
          <w:sz w:val="22"/>
          <w:szCs w:val="22"/>
          <w:lang w:val="sr-Latn-CS"/>
        </w:rPr>
        <w:t xml:space="preserve">eti </w:t>
      </w:r>
      <w:r w:rsidR="00EE5E29">
        <w:rPr>
          <w:bCs/>
          <w:sz w:val="22"/>
          <w:szCs w:val="22"/>
          <w:lang w:val="sr-Latn-CS"/>
        </w:rPr>
        <w:t>dio</w:t>
      </w:r>
      <w:r w:rsidR="00EE5E29" w:rsidRPr="00991661">
        <w:rPr>
          <w:bCs/>
          <w:sz w:val="22"/>
          <w:szCs w:val="22"/>
          <w:lang w:val="sr-Latn-CS"/>
        </w:rPr>
        <w:t xml:space="preserve"> </w:t>
      </w:r>
      <w:r w:rsidRPr="00991661">
        <w:rPr>
          <w:bCs/>
          <w:sz w:val="22"/>
          <w:szCs w:val="22"/>
          <w:lang w:val="sr-Latn-CS"/>
        </w:rPr>
        <w:t>4.8). Nakon prekida terapije došlo je do ublaženja simptoma, dok su se kod nekih pacijentata simptomi ponovo javili nakon uvođenja istog ili nekog drugog DPP-4 inhibitora. Simptomi se mogu javiti brzo nakon početka terapije, ili nakon dužeg perioda l</w:t>
      </w:r>
      <w:r w:rsidR="006F2CC5">
        <w:rPr>
          <w:bCs/>
          <w:sz w:val="22"/>
          <w:szCs w:val="22"/>
          <w:lang w:val="sr-Latn-CS"/>
        </w:rPr>
        <w:t>ij</w:t>
      </w:r>
      <w:r w:rsidRPr="00991661">
        <w:rPr>
          <w:bCs/>
          <w:sz w:val="22"/>
          <w:szCs w:val="22"/>
          <w:lang w:val="sr-Latn-CS"/>
        </w:rPr>
        <w:t>ečenje. Ako se kod pacijenta javi jak bol u zglobovima, potrebno je individualno proc</w:t>
      </w:r>
      <w:r w:rsidR="006F2CC5">
        <w:rPr>
          <w:bCs/>
          <w:sz w:val="22"/>
          <w:szCs w:val="22"/>
          <w:lang w:val="sr-Latn-CS"/>
        </w:rPr>
        <w:t>ij</w:t>
      </w:r>
      <w:r w:rsidRPr="00991661">
        <w:rPr>
          <w:bCs/>
          <w:sz w:val="22"/>
          <w:szCs w:val="22"/>
          <w:lang w:val="sr-Latn-CS"/>
        </w:rPr>
        <w:t>eniti opravdanost nastavka terapije.</w:t>
      </w:r>
    </w:p>
    <w:p w14:paraId="086CD2ED" w14:textId="77777777" w:rsidR="00991661" w:rsidRPr="00991661" w:rsidRDefault="00991661" w:rsidP="00EC3FCB">
      <w:pPr>
        <w:tabs>
          <w:tab w:val="left" w:pos="540"/>
          <w:tab w:val="left" w:pos="569"/>
        </w:tabs>
        <w:jc w:val="both"/>
        <w:rPr>
          <w:bCs/>
          <w:sz w:val="22"/>
          <w:szCs w:val="22"/>
          <w:u w:val="single"/>
          <w:lang w:val="sr-Latn-CS"/>
        </w:rPr>
      </w:pPr>
    </w:p>
    <w:p w14:paraId="5D688990"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Imunokompromitovani pacijenti</w:t>
      </w:r>
    </w:p>
    <w:p w14:paraId="0E72412B" w14:textId="77777777" w:rsidR="00991661" w:rsidRPr="00991661" w:rsidRDefault="00991661" w:rsidP="00EC3FCB">
      <w:pPr>
        <w:tabs>
          <w:tab w:val="left" w:pos="540"/>
          <w:tab w:val="left" w:pos="569"/>
        </w:tabs>
        <w:jc w:val="both"/>
        <w:rPr>
          <w:bCs/>
          <w:sz w:val="22"/>
          <w:szCs w:val="22"/>
          <w:lang w:val="sr-Latn-CS"/>
        </w:rPr>
      </w:pPr>
    </w:p>
    <w:p w14:paraId="503AB8A8" w14:textId="0FF8F1DA"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Imunokompromitovani pacijenti, kao što su pacijenti podvrgnuti transplantaciji organa ili pacijenti kod kojih je postavljena dijagnoza sindroma humane imunodeficijencije, ni</w:t>
      </w:r>
      <w:r w:rsidR="001F557E">
        <w:rPr>
          <w:bCs/>
          <w:sz w:val="22"/>
          <w:szCs w:val="22"/>
          <w:lang w:val="sr-Latn-CS"/>
        </w:rPr>
        <w:t>je</w:t>
      </w:r>
      <w:r w:rsidRPr="00991661">
        <w:rPr>
          <w:bCs/>
          <w:sz w:val="22"/>
          <w:szCs w:val="22"/>
          <w:lang w:val="sr-Latn-CS"/>
        </w:rPr>
        <w:t>su ispitivani u okviru programa kliničkih studija saksagliptina. To znači da profil bezb</w:t>
      </w:r>
      <w:r w:rsidR="001F557E">
        <w:rPr>
          <w:bCs/>
          <w:sz w:val="22"/>
          <w:szCs w:val="22"/>
          <w:lang w:val="sr-Latn-CS"/>
        </w:rPr>
        <w:t>j</w:t>
      </w:r>
      <w:r w:rsidRPr="00991661">
        <w:rPr>
          <w:bCs/>
          <w:sz w:val="22"/>
          <w:szCs w:val="22"/>
          <w:lang w:val="sr-Latn-CS"/>
        </w:rPr>
        <w:t xml:space="preserve">ednosti i efikasnosti </w:t>
      </w:r>
      <w:r w:rsidR="000B74D3">
        <w:rPr>
          <w:bCs/>
          <w:sz w:val="22"/>
          <w:szCs w:val="22"/>
          <w:lang w:val="sr-Latn-CS"/>
        </w:rPr>
        <w:t>fiksne kombinacije saksagliptin/dapagliflozin</w:t>
      </w:r>
      <w:r w:rsidRPr="00991661">
        <w:rPr>
          <w:bCs/>
          <w:sz w:val="22"/>
          <w:szCs w:val="22"/>
          <w:lang w:val="sr-Latn-CS"/>
        </w:rPr>
        <w:t>nije</w:t>
      </w:r>
      <w:r w:rsidR="00EE5E29">
        <w:rPr>
          <w:bCs/>
          <w:sz w:val="22"/>
          <w:szCs w:val="22"/>
          <w:lang w:val="sr-Latn-CS"/>
        </w:rPr>
        <w:t xml:space="preserve"> nije</w:t>
      </w:r>
      <w:r w:rsidRPr="00991661">
        <w:rPr>
          <w:bCs/>
          <w:sz w:val="22"/>
          <w:szCs w:val="22"/>
          <w:lang w:val="sr-Latn-CS"/>
        </w:rPr>
        <w:t xml:space="preserve"> ustanovljen kod ovih pacijenata.</w:t>
      </w:r>
    </w:p>
    <w:p w14:paraId="77CADB0C" w14:textId="77777777" w:rsidR="00991661" w:rsidRPr="00991661" w:rsidRDefault="00991661" w:rsidP="00EC3FCB">
      <w:pPr>
        <w:tabs>
          <w:tab w:val="left" w:pos="540"/>
          <w:tab w:val="left" w:pos="569"/>
        </w:tabs>
        <w:jc w:val="both"/>
        <w:rPr>
          <w:b/>
          <w:bCs/>
          <w:sz w:val="22"/>
          <w:szCs w:val="22"/>
          <w:lang w:val="sr-Latn-CS"/>
        </w:rPr>
      </w:pPr>
    </w:p>
    <w:p w14:paraId="5C3B7DD4" w14:textId="77777777" w:rsidR="00991661" w:rsidRPr="00991661" w:rsidRDefault="00991661" w:rsidP="00EC3FCB">
      <w:pPr>
        <w:tabs>
          <w:tab w:val="left" w:pos="540"/>
          <w:tab w:val="left" w:pos="569"/>
        </w:tabs>
        <w:jc w:val="both"/>
        <w:rPr>
          <w:bCs/>
          <w:sz w:val="22"/>
          <w:szCs w:val="22"/>
          <w:lang w:val="sr-Latn-CS"/>
        </w:rPr>
      </w:pPr>
    </w:p>
    <w:p w14:paraId="7157096D"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Amputacija donjih ekstremiteta</w:t>
      </w:r>
    </w:p>
    <w:p w14:paraId="33118B84" w14:textId="4C74CEB1" w:rsidR="00991661" w:rsidRPr="00991661" w:rsidRDefault="00991661" w:rsidP="00EC3FCB">
      <w:pPr>
        <w:tabs>
          <w:tab w:val="left" w:pos="540"/>
          <w:tab w:val="left" w:pos="569"/>
        </w:tabs>
        <w:jc w:val="both"/>
        <w:rPr>
          <w:bCs/>
          <w:sz w:val="22"/>
          <w:szCs w:val="22"/>
          <w:lang w:val="sr-Latn-RS"/>
        </w:rPr>
      </w:pPr>
      <w:r w:rsidRPr="00991661">
        <w:rPr>
          <w:bCs/>
          <w:sz w:val="22"/>
          <w:szCs w:val="22"/>
          <w:lang w:val="sr-Latn-CS"/>
        </w:rPr>
        <w:t xml:space="preserve">U dugoročnim kliničkim ispitivanjima sa drugim SGLT2 inhibitorima, koja su u toku, zapaženo je povećanje broja </w:t>
      </w:r>
      <w:r w:rsidRPr="00991661">
        <w:rPr>
          <w:bCs/>
          <w:sz w:val="22"/>
          <w:szCs w:val="22"/>
          <w:lang w:val="sr-Latn-RS"/>
        </w:rPr>
        <w:t>slučajeva amputacije donjih ektremiteta (prvenstveno nožnog prsta). Nije poznato da li ovo predstavlja klasni efekat. Sve pacijente sa dijabetesom važno je sav</w:t>
      </w:r>
      <w:r w:rsidR="00D076D5">
        <w:rPr>
          <w:bCs/>
          <w:sz w:val="22"/>
          <w:szCs w:val="22"/>
          <w:lang w:val="sr-Latn-RS"/>
        </w:rPr>
        <w:t>j</w:t>
      </w:r>
      <w:r w:rsidRPr="00991661">
        <w:rPr>
          <w:bCs/>
          <w:sz w:val="22"/>
          <w:szCs w:val="22"/>
          <w:lang w:val="sr-Latn-RS"/>
        </w:rPr>
        <w:t>etovati o rutinskoj, preventivnoj n</w:t>
      </w:r>
      <w:r w:rsidR="00C11268">
        <w:rPr>
          <w:bCs/>
          <w:sz w:val="22"/>
          <w:szCs w:val="22"/>
          <w:lang w:val="sr-Latn-RS"/>
        </w:rPr>
        <w:t>j</w:t>
      </w:r>
      <w:r w:rsidRPr="00991661">
        <w:rPr>
          <w:bCs/>
          <w:sz w:val="22"/>
          <w:szCs w:val="22"/>
          <w:lang w:val="sr-Latn-RS"/>
        </w:rPr>
        <w:t xml:space="preserve">ezi stopala. </w:t>
      </w:r>
    </w:p>
    <w:p w14:paraId="4322169A" w14:textId="77777777" w:rsidR="00991661" w:rsidRPr="00991661" w:rsidRDefault="00991661" w:rsidP="00EC3FCB">
      <w:pPr>
        <w:tabs>
          <w:tab w:val="left" w:pos="540"/>
          <w:tab w:val="left" w:pos="569"/>
        </w:tabs>
        <w:jc w:val="both"/>
        <w:rPr>
          <w:bCs/>
          <w:sz w:val="22"/>
          <w:szCs w:val="22"/>
          <w:lang w:val="sr-Latn-CS"/>
        </w:rPr>
      </w:pPr>
    </w:p>
    <w:p w14:paraId="0DC9EF02" w14:textId="7B6EA954"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Upotreba sa l</w:t>
      </w:r>
      <w:r w:rsidR="003C1DCA">
        <w:rPr>
          <w:bCs/>
          <w:sz w:val="22"/>
          <w:szCs w:val="22"/>
          <w:u w:val="single"/>
          <w:lang w:val="sr-Latn-CS"/>
        </w:rPr>
        <w:t>j</w:t>
      </w:r>
      <w:r w:rsidRPr="00991661">
        <w:rPr>
          <w:bCs/>
          <w:sz w:val="22"/>
          <w:szCs w:val="22"/>
          <w:u w:val="single"/>
          <w:lang w:val="sr-Latn-CS"/>
        </w:rPr>
        <w:t>ekovima za koje se zna da izazivaju hipoglikemiju</w:t>
      </w:r>
    </w:p>
    <w:p w14:paraId="16E2EA22" w14:textId="77777777" w:rsidR="00991661" w:rsidRPr="00991661" w:rsidRDefault="00991661" w:rsidP="00EC3FCB">
      <w:pPr>
        <w:tabs>
          <w:tab w:val="left" w:pos="540"/>
          <w:tab w:val="left" w:pos="569"/>
        </w:tabs>
        <w:jc w:val="both"/>
        <w:rPr>
          <w:b/>
          <w:bCs/>
          <w:sz w:val="22"/>
          <w:szCs w:val="22"/>
          <w:lang w:val="sr-Latn-CS"/>
        </w:rPr>
      </w:pPr>
    </w:p>
    <w:p w14:paraId="1A3CDBFE" w14:textId="62ADE844" w:rsidR="00991661" w:rsidRPr="00991661" w:rsidRDefault="00991661" w:rsidP="00EC3FCB">
      <w:pPr>
        <w:tabs>
          <w:tab w:val="left" w:pos="540"/>
          <w:tab w:val="left" w:pos="569"/>
        </w:tabs>
        <w:jc w:val="both"/>
        <w:rPr>
          <w:bCs/>
          <w:sz w:val="22"/>
          <w:szCs w:val="22"/>
          <w:lang w:val="sr-Latn-CS"/>
        </w:rPr>
      </w:pPr>
      <w:r w:rsidRPr="00991661">
        <w:rPr>
          <w:bCs/>
          <w:sz w:val="22"/>
          <w:szCs w:val="22"/>
        </w:rPr>
        <w:t>I</w:t>
      </w:r>
      <w:r w:rsidRPr="00991661">
        <w:rPr>
          <w:bCs/>
          <w:sz w:val="22"/>
          <w:szCs w:val="22"/>
          <w:lang w:val="sr-Latn-CS"/>
        </w:rPr>
        <w:t xml:space="preserve"> </w:t>
      </w:r>
      <w:r w:rsidRPr="00991661">
        <w:rPr>
          <w:bCs/>
          <w:sz w:val="22"/>
          <w:szCs w:val="22"/>
        </w:rPr>
        <w:t>saksaglipitn</w:t>
      </w:r>
      <w:r w:rsidRPr="00991661">
        <w:rPr>
          <w:bCs/>
          <w:sz w:val="22"/>
          <w:szCs w:val="22"/>
          <w:lang w:val="sr-Latn-CS"/>
        </w:rPr>
        <w:t xml:space="preserve"> </w:t>
      </w:r>
      <w:r w:rsidRPr="00991661">
        <w:rPr>
          <w:bCs/>
          <w:sz w:val="22"/>
          <w:szCs w:val="22"/>
        </w:rPr>
        <w:t>i</w:t>
      </w:r>
      <w:r w:rsidRPr="00991661">
        <w:rPr>
          <w:bCs/>
          <w:sz w:val="22"/>
          <w:szCs w:val="22"/>
          <w:lang w:val="sr-Latn-CS"/>
        </w:rPr>
        <w:t xml:space="preserve"> </w:t>
      </w:r>
      <w:r w:rsidRPr="00991661">
        <w:rPr>
          <w:bCs/>
          <w:sz w:val="22"/>
          <w:szCs w:val="22"/>
        </w:rPr>
        <w:t>dapagliflozin</w:t>
      </w:r>
      <w:r w:rsidRPr="00991661">
        <w:rPr>
          <w:bCs/>
          <w:sz w:val="22"/>
          <w:szCs w:val="22"/>
          <w:lang w:val="sr-Latn-CS"/>
        </w:rPr>
        <w:t xml:space="preserve">, </w:t>
      </w:r>
      <w:r w:rsidRPr="00991661">
        <w:rPr>
          <w:bCs/>
          <w:sz w:val="22"/>
          <w:szCs w:val="22"/>
        </w:rPr>
        <w:t>mogu</w:t>
      </w:r>
      <w:r w:rsidRPr="00991661">
        <w:rPr>
          <w:bCs/>
          <w:sz w:val="22"/>
          <w:szCs w:val="22"/>
          <w:lang w:val="sr-Latn-CS"/>
        </w:rPr>
        <w:t xml:space="preserve"> </w:t>
      </w:r>
      <w:r w:rsidRPr="00991661">
        <w:rPr>
          <w:bCs/>
          <w:sz w:val="22"/>
          <w:szCs w:val="22"/>
        </w:rPr>
        <w:t>svaki</w:t>
      </w:r>
      <w:r w:rsidRPr="00991661">
        <w:rPr>
          <w:bCs/>
          <w:sz w:val="22"/>
          <w:szCs w:val="22"/>
          <w:lang w:val="sr-Latn-CS"/>
        </w:rPr>
        <w:t xml:space="preserve"> </w:t>
      </w:r>
      <w:r w:rsidRPr="00991661">
        <w:rPr>
          <w:bCs/>
          <w:sz w:val="22"/>
          <w:szCs w:val="22"/>
        </w:rPr>
        <w:t>pojedina</w:t>
      </w:r>
      <w:r w:rsidRPr="00991661">
        <w:rPr>
          <w:bCs/>
          <w:sz w:val="22"/>
          <w:szCs w:val="22"/>
          <w:lang w:val="sr-Latn-CS"/>
        </w:rPr>
        <w:t>č</w:t>
      </w:r>
      <w:r w:rsidRPr="00991661">
        <w:rPr>
          <w:bCs/>
          <w:sz w:val="22"/>
          <w:szCs w:val="22"/>
        </w:rPr>
        <w:t>no</w:t>
      </w:r>
      <w:r w:rsidRPr="00991661">
        <w:rPr>
          <w:bCs/>
          <w:sz w:val="22"/>
          <w:szCs w:val="22"/>
          <w:lang w:val="sr-Latn-CS"/>
        </w:rPr>
        <w:t xml:space="preserve"> </w:t>
      </w:r>
      <w:r w:rsidRPr="00991661">
        <w:rPr>
          <w:bCs/>
          <w:sz w:val="22"/>
          <w:szCs w:val="22"/>
        </w:rPr>
        <w:t>da</w:t>
      </w:r>
      <w:r w:rsidRPr="00991661">
        <w:rPr>
          <w:bCs/>
          <w:sz w:val="22"/>
          <w:szCs w:val="22"/>
          <w:lang w:val="sr-Latn-CS"/>
        </w:rPr>
        <w:t xml:space="preserve"> </w:t>
      </w:r>
      <w:r w:rsidRPr="00991661">
        <w:rPr>
          <w:bCs/>
          <w:sz w:val="22"/>
          <w:szCs w:val="22"/>
        </w:rPr>
        <w:t>pove</w:t>
      </w:r>
      <w:r w:rsidRPr="00991661">
        <w:rPr>
          <w:bCs/>
          <w:sz w:val="22"/>
          <w:szCs w:val="22"/>
          <w:lang w:val="sr-Latn-CS"/>
        </w:rPr>
        <w:t>ć</w:t>
      </w:r>
      <w:r w:rsidRPr="00991661">
        <w:rPr>
          <w:bCs/>
          <w:sz w:val="22"/>
          <w:szCs w:val="22"/>
        </w:rPr>
        <w:t>aju</w:t>
      </w:r>
      <w:r w:rsidRPr="00991661">
        <w:rPr>
          <w:bCs/>
          <w:sz w:val="22"/>
          <w:szCs w:val="22"/>
          <w:lang w:val="sr-Latn-CS"/>
        </w:rPr>
        <w:t xml:space="preserve"> </w:t>
      </w:r>
      <w:r w:rsidRPr="00991661">
        <w:rPr>
          <w:bCs/>
          <w:sz w:val="22"/>
          <w:szCs w:val="22"/>
        </w:rPr>
        <w:t>rizik</w:t>
      </w:r>
      <w:r w:rsidRPr="00991661">
        <w:rPr>
          <w:bCs/>
          <w:sz w:val="22"/>
          <w:szCs w:val="22"/>
          <w:lang w:val="sr-Latn-CS"/>
        </w:rPr>
        <w:t xml:space="preserve"> </w:t>
      </w:r>
      <w:r w:rsidRPr="00991661">
        <w:rPr>
          <w:bCs/>
          <w:sz w:val="22"/>
          <w:szCs w:val="22"/>
        </w:rPr>
        <w:t>od</w:t>
      </w:r>
      <w:r w:rsidRPr="00991661">
        <w:rPr>
          <w:bCs/>
          <w:sz w:val="22"/>
          <w:szCs w:val="22"/>
          <w:lang w:val="sr-Latn-CS"/>
        </w:rPr>
        <w:t xml:space="preserve"> </w:t>
      </w:r>
      <w:r w:rsidRPr="00991661">
        <w:rPr>
          <w:bCs/>
          <w:sz w:val="22"/>
          <w:szCs w:val="22"/>
        </w:rPr>
        <w:t>hipoglikemije</w:t>
      </w:r>
      <w:r w:rsidRPr="00991661">
        <w:rPr>
          <w:bCs/>
          <w:sz w:val="22"/>
          <w:szCs w:val="22"/>
          <w:lang w:val="sr-Latn-CS"/>
        </w:rPr>
        <w:t xml:space="preserve"> </w:t>
      </w:r>
      <w:r w:rsidRPr="00991661">
        <w:rPr>
          <w:bCs/>
          <w:sz w:val="22"/>
          <w:szCs w:val="22"/>
        </w:rPr>
        <w:t>kada</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prim</w:t>
      </w:r>
      <w:r w:rsidR="00390A70">
        <w:rPr>
          <w:bCs/>
          <w:sz w:val="22"/>
          <w:szCs w:val="22"/>
        </w:rPr>
        <w:t>i</w:t>
      </w:r>
      <w:r w:rsidR="001E7866">
        <w:rPr>
          <w:bCs/>
          <w:sz w:val="22"/>
          <w:szCs w:val="22"/>
        </w:rPr>
        <w:t>j</w:t>
      </w:r>
      <w:r w:rsidRPr="00991661">
        <w:rPr>
          <w:bCs/>
          <w:sz w:val="22"/>
          <w:szCs w:val="22"/>
        </w:rPr>
        <w:t>enjuju</w:t>
      </w:r>
      <w:r w:rsidRPr="00991661">
        <w:rPr>
          <w:bCs/>
          <w:sz w:val="22"/>
          <w:szCs w:val="22"/>
          <w:lang w:val="sr-Latn-CS"/>
        </w:rPr>
        <w:t xml:space="preserve"> </w:t>
      </w:r>
      <w:r w:rsidRPr="00991661">
        <w:rPr>
          <w:bCs/>
          <w:sz w:val="22"/>
          <w:szCs w:val="22"/>
        </w:rPr>
        <w:t>u</w:t>
      </w:r>
      <w:r w:rsidRPr="00991661">
        <w:rPr>
          <w:bCs/>
          <w:sz w:val="22"/>
          <w:szCs w:val="22"/>
          <w:lang w:val="sr-Latn-CS"/>
        </w:rPr>
        <w:t xml:space="preserve"> </w:t>
      </w:r>
      <w:r w:rsidRPr="00991661">
        <w:rPr>
          <w:bCs/>
          <w:sz w:val="22"/>
          <w:szCs w:val="22"/>
        </w:rPr>
        <w:t>kombinaciji</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insulinskim</w:t>
      </w:r>
      <w:r w:rsidRPr="00991661">
        <w:rPr>
          <w:bCs/>
          <w:sz w:val="22"/>
          <w:szCs w:val="22"/>
          <w:lang w:val="sr-Latn-CS"/>
        </w:rPr>
        <w:t xml:space="preserve"> </w:t>
      </w:r>
      <w:r w:rsidRPr="00991661">
        <w:rPr>
          <w:bCs/>
          <w:sz w:val="22"/>
          <w:szCs w:val="22"/>
        </w:rPr>
        <w:t>sekretagogom</w:t>
      </w:r>
      <w:r w:rsidRPr="00991661">
        <w:rPr>
          <w:bCs/>
          <w:sz w:val="22"/>
          <w:szCs w:val="22"/>
          <w:lang w:val="sr-Latn-CS"/>
        </w:rPr>
        <w:t xml:space="preserve">. </w:t>
      </w:r>
      <w:r w:rsidRPr="00991661">
        <w:rPr>
          <w:bCs/>
          <w:sz w:val="22"/>
          <w:szCs w:val="22"/>
        </w:rPr>
        <w:t>Ako</w:t>
      </w:r>
      <w:r w:rsidRPr="00991661">
        <w:rPr>
          <w:bCs/>
          <w:sz w:val="22"/>
          <w:szCs w:val="22"/>
          <w:lang w:val="sr-Latn-CS"/>
        </w:rPr>
        <w:t xml:space="preserve"> </w:t>
      </w:r>
      <w:r w:rsidRPr="00991661">
        <w:rPr>
          <w:bCs/>
          <w:sz w:val="22"/>
          <w:szCs w:val="22"/>
        </w:rPr>
        <w:t>se</w:t>
      </w:r>
      <w:r w:rsidR="00390A70" w:rsidRPr="00EC3FCB">
        <w:rPr>
          <w:bCs/>
          <w:sz w:val="22"/>
          <w:szCs w:val="22"/>
          <w:lang w:val="sr-Latn-CS"/>
        </w:rPr>
        <w:t xml:space="preserve"> </w:t>
      </w:r>
      <w:r w:rsidR="000B74D3">
        <w:rPr>
          <w:bCs/>
          <w:sz w:val="22"/>
          <w:szCs w:val="22"/>
        </w:rPr>
        <w:t>ovaj</w:t>
      </w:r>
      <w:r w:rsidR="000B74D3" w:rsidRPr="00EC3FCB">
        <w:rPr>
          <w:bCs/>
          <w:sz w:val="22"/>
          <w:szCs w:val="22"/>
          <w:lang w:val="sr-Latn-CS"/>
        </w:rPr>
        <w:t xml:space="preserve"> </w:t>
      </w:r>
      <w:r w:rsidR="000B74D3">
        <w:rPr>
          <w:bCs/>
          <w:sz w:val="22"/>
          <w:szCs w:val="22"/>
        </w:rPr>
        <w:t>lijek</w:t>
      </w:r>
      <w:r w:rsidRPr="00991661">
        <w:rPr>
          <w:bCs/>
          <w:sz w:val="22"/>
          <w:szCs w:val="22"/>
          <w:lang w:val="sr-Latn-CS"/>
        </w:rPr>
        <w:t xml:space="preserve"> </w:t>
      </w:r>
      <w:r w:rsidRPr="00991661">
        <w:rPr>
          <w:bCs/>
          <w:sz w:val="22"/>
          <w:szCs w:val="22"/>
        </w:rPr>
        <w:t>prim</w:t>
      </w:r>
      <w:r w:rsidR="00390A70">
        <w:rPr>
          <w:bCs/>
          <w:sz w:val="22"/>
          <w:szCs w:val="22"/>
        </w:rPr>
        <w:t>i</w:t>
      </w:r>
      <w:r w:rsidR="000B74D3">
        <w:rPr>
          <w:bCs/>
          <w:sz w:val="22"/>
          <w:szCs w:val="22"/>
        </w:rPr>
        <w:t>j</w:t>
      </w:r>
      <w:r w:rsidRPr="00991661">
        <w:rPr>
          <w:bCs/>
          <w:sz w:val="22"/>
          <w:szCs w:val="22"/>
        </w:rPr>
        <w:t>enjuje</w:t>
      </w:r>
      <w:r w:rsidRPr="00991661">
        <w:rPr>
          <w:bCs/>
          <w:sz w:val="22"/>
          <w:szCs w:val="22"/>
          <w:lang w:val="sr-Latn-CS"/>
        </w:rPr>
        <w:t xml:space="preserve"> </w:t>
      </w:r>
      <w:r w:rsidRPr="00991661">
        <w:rPr>
          <w:bCs/>
          <w:sz w:val="22"/>
          <w:szCs w:val="22"/>
        </w:rPr>
        <w:t>u</w:t>
      </w:r>
      <w:r w:rsidRPr="00991661">
        <w:rPr>
          <w:bCs/>
          <w:sz w:val="22"/>
          <w:szCs w:val="22"/>
          <w:lang w:val="sr-Latn-CS"/>
        </w:rPr>
        <w:t xml:space="preserve"> </w:t>
      </w:r>
      <w:r w:rsidRPr="00991661">
        <w:rPr>
          <w:bCs/>
          <w:sz w:val="22"/>
          <w:szCs w:val="22"/>
        </w:rPr>
        <w:t>kombinaciji</w:t>
      </w:r>
      <w:r w:rsidRPr="00991661">
        <w:rPr>
          <w:bCs/>
          <w:sz w:val="22"/>
          <w:szCs w:val="22"/>
          <w:lang w:val="sr-Latn-CS"/>
        </w:rPr>
        <w:t xml:space="preserve"> </w:t>
      </w:r>
      <w:r w:rsidRPr="00991661">
        <w:rPr>
          <w:bCs/>
          <w:sz w:val="22"/>
          <w:szCs w:val="22"/>
        </w:rPr>
        <w:t>sa</w:t>
      </w:r>
      <w:r w:rsidRPr="00991661">
        <w:rPr>
          <w:bCs/>
          <w:sz w:val="22"/>
          <w:szCs w:val="22"/>
          <w:lang w:val="sr-Latn-CS"/>
        </w:rPr>
        <w:t xml:space="preserve"> </w:t>
      </w:r>
      <w:r w:rsidRPr="00991661">
        <w:rPr>
          <w:bCs/>
          <w:sz w:val="22"/>
          <w:szCs w:val="22"/>
        </w:rPr>
        <w:t>insulinskim</w:t>
      </w:r>
      <w:r w:rsidRPr="00991661">
        <w:rPr>
          <w:bCs/>
          <w:sz w:val="22"/>
          <w:szCs w:val="22"/>
          <w:lang w:val="sr-Latn-CS"/>
        </w:rPr>
        <w:t xml:space="preserve"> </w:t>
      </w:r>
      <w:r w:rsidRPr="00991661">
        <w:rPr>
          <w:bCs/>
          <w:sz w:val="22"/>
          <w:szCs w:val="22"/>
        </w:rPr>
        <w:t>sekretagogom</w:t>
      </w:r>
      <w:r w:rsidRPr="00991661">
        <w:rPr>
          <w:bCs/>
          <w:sz w:val="22"/>
          <w:szCs w:val="22"/>
          <w:lang w:val="sr-Latn-CS"/>
        </w:rPr>
        <w:t xml:space="preserve"> (</w:t>
      </w:r>
      <w:r w:rsidRPr="00991661">
        <w:rPr>
          <w:bCs/>
          <w:sz w:val="22"/>
          <w:szCs w:val="22"/>
        </w:rPr>
        <w:t>sulfonilureom</w:t>
      </w:r>
      <w:r w:rsidRPr="00991661">
        <w:rPr>
          <w:bCs/>
          <w:sz w:val="22"/>
          <w:szCs w:val="22"/>
          <w:lang w:val="sr-Latn-CS"/>
        </w:rPr>
        <w:t xml:space="preserve">), </w:t>
      </w:r>
      <w:r w:rsidRPr="00991661">
        <w:rPr>
          <w:bCs/>
          <w:sz w:val="22"/>
          <w:szCs w:val="22"/>
        </w:rPr>
        <w:t>mo</w:t>
      </w:r>
      <w:r w:rsidRPr="00991661">
        <w:rPr>
          <w:bCs/>
          <w:sz w:val="22"/>
          <w:szCs w:val="22"/>
          <w:lang w:val="sr-Latn-CS"/>
        </w:rPr>
        <w:t>ž</w:t>
      </w:r>
      <w:r w:rsidRPr="00991661">
        <w:rPr>
          <w:bCs/>
          <w:sz w:val="22"/>
          <w:szCs w:val="22"/>
        </w:rPr>
        <w:t>da</w:t>
      </w:r>
      <w:r w:rsidRPr="00991661">
        <w:rPr>
          <w:bCs/>
          <w:sz w:val="22"/>
          <w:szCs w:val="22"/>
          <w:lang w:val="sr-Latn-CS"/>
        </w:rPr>
        <w:t xml:space="preserve"> ć</w:t>
      </w:r>
      <w:r w:rsidRPr="00991661">
        <w:rPr>
          <w:bCs/>
          <w:sz w:val="22"/>
          <w:szCs w:val="22"/>
        </w:rPr>
        <w:t>e</w:t>
      </w:r>
      <w:r w:rsidRPr="00991661">
        <w:rPr>
          <w:bCs/>
          <w:sz w:val="22"/>
          <w:szCs w:val="22"/>
          <w:lang w:val="sr-Latn-CS"/>
        </w:rPr>
        <w:t xml:space="preserve"> </w:t>
      </w:r>
      <w:r w:rsidRPr="00991661">
        <w:rPr>
          <w:bCs/>
          <w:sz w:val="22"/>
          <w:szCs w:val="22"/>
        </w:rPr>
        <w:t>biti</w:t>
      </w:r>
      <w:r w:rsidRPr="00991661">
        <w:rPr>
          <w:bCs/>
          <w:sz w:val="22"/>
          <w:szCs w:val="22"/>
          <w:lang w:val="sr-Latn-CS"/>
        </w:rPr>
        <w:t xml:space="preserve"> </w:t>
      </w:r>
      <w:r w:rsidRPr="00991661">
        <w:rPr>
          <w:bCs/>
          <w:sz w:val="22"/>
          <w:szCs w:val="22"/>
        </w:rPr>
        <w:t>potrebno</w:t>
      </w:r>
      <w:r w:rsidRPr="00991661">
        <w:rPr>
          <w:bCs/>
          <w:sz w:val="22"/>
          <w:szCs w:val="22"/>
          <w:lang w:val="sr-Latn-CS"/>
        </w:rPr>
        <w:t xml:space="preserve"> </w:t>
      </w:r>
      <w:r w:rsidRPr="00991661">
        <w:rPr>
          <w:bCs/>
          <w:sz w:val="22"/>
          <w:szCs w:val="22"/>
        </w:rPr>
        <w:t>smanjenje</w:t>
      </w:r>
      <w:r w:rsidRPr="00991661">
        <w:rPr>
          <w:bCs/>
          <w:sz w:val="22"/>
          <w:szCs w:val="22"/>
          <w:lang w:val="sr-Latn-CS"/>
        </w:rPr>
        <w:t xml:space="preserve"> </w:t>
      </w:r>
      <w:r w:rsidRPr="00991661">
        <w:rPr>
          <w:bCs/>
          <w:sz w:val="22"/>
          <w:szCs w:val="22"/>
        </w:rPr>
        <w:t>doze</w:t>
      </w:r>
      <w:r w:rsidRPr="00991661">
        <w:rPr>
          <w:bCs/>
          <w:sz w:val="22"/>
          <w:szCs w:val="22"/>
          <w:lang w:val="sr-Latn-CS"/>
        </w:rPr>
        <w:t xml:space="preserve"> </w:t>
      </w:r>
      <w:r w:rsidRPr="00991661">
        <w:rPr>
          <w:bCs/>
          <w:sz w:val="22"/>
          <w:szCs w:val="22"/>
        </w:rPr>
        <w:t>sulfoniluree</w:t>
      </w:r>
      <w:r w:rsidRPr="00991661">
        <w:rPr>
          <w:bCs/>
          <w:sz w:val="22"/>
          <w:szCs w:val="22"/>
          <w:lang w:val="sr-Latn-CS"/>
        </w:rPr>
        <w:t xml:space="preserve"> </w:t>
      </w:r>
      <w:r w:rsidRPr="00991661">
        <w:rPr>
          <w:bCs/>
          <w:sz w:val="22"/>
          <w:szCs w:val="22"/>
        </w:rPr>
        <w:t>kako</w:t>
      </w:r>
      <w:r w:rsidRPr="00991661">
        <w:rPr>
          <w:bCs/>
          <w:sz w:val="22"/>
          <w:szCs w:val="22"/>
          <w:lang w:val="sr-Latn-CS"/>
        </w:rPr>
        <w:t xml:space="preserve"> </w:t>
      </w:r>
      <w:r w:rsidRPr="00991661">
        <w:rPr>
          <w:bCs/>
          <w:sz w:val="22"/>
          <w:szCs w:val="22"/>
        </w:rPr>
        <w:t>bi</w:t>
      </w:r>
      <w:r w:rsidRPr="00991661">
        <w:rPr>
          <w:bCs/>
          <w:sz w:val="22"/>
          <w:szCs w:val="22"/>
          <w:lang w:val="sr-Latn-CS"/>
        </w:rPr>
        <w:t xml:space="preserve"> </w:t>
      </w:r>
      <w:r w:rsidRPr="00991661">
        <w:rPr>
          <w:bCs/>
          <w:sz w:val="22"/>
          <w:szCs w:val="22"/>
        </w:rPr>
        <w:t>se</w:t>
      </w:r>
      <w:r w:rsidRPr="00991661">
        <w:rPr>
          <w:bCs/>
          <w:sz w:val="22"/>
          <w:szCs w:val="22"/>
          <w:lang w:val="sr-Latn-CS"/>
        </w:rPr>
        <w:t xml:space="preserve"> </w:t>
      </w:r>
      <w:r w:rsidRPr="00991661">
        <w:rPr>
          <w:bCs/>
          <w:sz w:val="22"/>
          <w:szCs w:val="22"/>
        </w:rPr>
        <w:t>samnjio</w:t>
      </w:r>
      <w:r w:rsidRPr="00991661">
        <w:rPr>
          <w:bCs/>
          <w:sz w:val="22"/>
          <w:szCs w:val="22"/>
          <w:lang w:val="sr-Latn-CS"/>
        </w:rPr>
        <w:t xml:space="preserve"> </w:t>
      </w:r>
      <w:r w:rsidRPr="00991661">
        <w:rPr>
          <w:bCs/>
          <w:sz w:val="22"/>
          <w:szCs w:val="22"/>
        </w:rPr>
        <w:t>rizik</w:t>
      </w:r>
      <w:r w:rsidRPr="00991661">
        <w:rPr>
          <w:bCs/>
          <w:sz w:val="22"/>
          <w:szCs w:val="22"/>
          <w:lang w:val="sr-Latn-CS"/>
        </w:rPr>
        <w:t xml:space="preserve"> </w:t>
      </w:r>
      <w:r w:rsidRPr="00991661">
        <w:rPr>
          <w:bCs/>
          <w:sz w:val="22"/>
          <w:szCs w:val="22"/>
        </w:rPr>
        <w:t>od</w:t>
      </w:r>
      <w:r w:rsidRPr="00991661">
        <w:rPr>
          <w:bCs/>
          <w:sz w:val="22"/>
          <w:szCs w:val="22"/>
          <w:lang w:val="sr-Latn-CS"/>
        </w:rPr>
        <w:t xml:space="preserve"> </w:t>
      </w:r>
      <w:r w:rsidRPr="00991661">
        <w:rPr>
          <w:bCs/>
          <w:sz w:val="22"/>
          <w:szCs w:val="22"/>
        </w:rPr>
        <w:t>hipoglikemije</w:t>
      </w:r>
      <w:r w:rsidRPr="00991661">
        <w:rPr>
          <w:bCs/>
          <w:sz w:val="22"/>
          <w:szCs w:val="22"/>
          <w:lang w:val="sr-Latn-CS"/>
        </w:rPr>
        <w:t xml:space="preserve"> (</w:t>
      </w:r>
      <w:r w:rsidRPr="00991661">
        <w:rPr>
          <w:bCs/>
          <w:sz w:val="22"/>
          <w:szCs w:val="22"/>
        </w:rPr>
        <w:t>vid</w:t>
      </w:r>
      <w:r w:rsidR="001C0744">
        <w:rPr>
          <w:bCs/>
          <w:sz w:val="22"/>
          <w:szCs w:val="22"/>
        </w:rPr>
        <w:t>j</w:t>
      </w:r>
      <w:r w:rsidRPr="00991661">
        <w:rPr>
          <w:bCs/>
          <w:sz w:val="22"/>
          <w:szCs w:val="22"/>
        </w:rPr>
        <w:t>eti</w:t>
      </w:r>
      <w:r w:rsidRPr="00991661">
        <w:rPr>
          <w:bCs/>
          <w:sz w:val="22"/>
          <w:szCs w:val="22"/>
          <w:lang w:val="sr-Latn-CS"/>
        </w:rPr>
        <w:t xml:space="preserve"> </w:t>
      </w:r>
      <w:r w:rsidR="00390A70">
        <w:rPr>
          <w:bCs/>
          <w:sz w:val="22"/>
          <w:szCs w:val="22"/>
        </w:rPr>
        <w:t>dio</w:t>
      </w:r>
      <w:r w:rsidR="00390A70" w:rsidRPr="00991661">
        <w:rPr>
          <w:bCs/>
          <w:sz w:val="22"/>
          <w:szCs w:val="22"/>
          <w:lang w:val="sr-Latn-CS"/>
        </w:rPr>
        <w:t xml:space="preserve"> </w:t>
      </w:r>
      <w:r w:rsidRPr="00991661">
        <w:rPr>
          <w:bCs/>
          <w:sz w:val="22"/>
          <w:szCs w:val="22"/>
          <w:lang w:val="sr-Latn-CS"/>
        </w:rPr>
        <w:t>4.8).</w:t>
      </w:r>
    </w:p>
    <w:p w14:paraId="2BD0573F" w14:textId="77777777" w:rsidR="00991661" w:rsidRPr="00991661" w:rsidRDefault="00991661" w:rsidP="00EC3FCB">
      <w:pPr>
        <w:tabs>
          <w:tab w:val="left" w:pos="540"/>
          <w:tab w:val="left" w:pos="569"/>
        </w:tabs>
        <w:jc w:val="both"/>
        <w:rPr>
          <w:b/>
          <w:bCs/>
          <w:sz w:val="22"/>
          <w:szCs w:val="22"/>
          <w:lang w:val="sr-Latn-CS"/>
        </w:rPr>
      </w:pPr>
    </w:p>
    <w:p w14:paraId="72AFD9A9"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 xml:space="preserve">Laboratorijske analize urina </w:t>
      </w:r>
    </w:p>
    <w:p w14:paraId="5F3E1710" w14:textId="26873E97"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Zbog mehanizma dejstva l</w:t>
      </w:r>
      <w:r w:rsidR="00645A88">
        <w:rPr>
          <w:bCs/>
          <w:sz w:val="22"/>
          <w:szCs w:val="22"/>
          <w:lang w:val="sr-Latn-CS"/>
        </w:rPr>
        <w:t>ij</w:t>
      </w:r>
      <w:r w:rsidRPr="00991661">
        <w:rPr>
          <w:bCs/>
          <w:sz w:val="22"/>
          <w:szCs w:val="22"/>
          <w:lang w:val="sr-Latn-CS"/>
        </w:rPr>
        <w:t xml:space="preserve">eka </w:t>
      </w:r>
      <w:r w:rsidR="000B74D3">
        <w:rPr>
          <w:bCs/>
          <w:sz w:val="22"/>
          <w:szCs w:val="22"/>
          <w:lang w:val="sr-Latn-CS"/>
        </w:rPr>
        <w:t>dapagliflozina</w:t>
      </w:r>
      <w:r w:rsidRPr="00991661">
        <w:rPr>
          <w:bCs/>
          <w:sz w:val="22"/>
          <w:szCs w:val="22"/>
          <w:lang w:val="sr-Latn-CS"/>
        </w:rPr>
        <w:t>, test na glukozu u urinu će biti pozitivan kod pacijenata koji uzimaju ovaj l</w:t>
      </w:r>
      <w:r w:rsidR="00645A88">
        <w:rPr>
          <w:bCs/>
          <w:sz w:val="22"/>
          <w:szCs w:val="22"/>
          <w:lang w:val="sr-Latn-CS"/>
        </w:rPr>
        <w:t>ij</w:t>
      </w:r>
      <w:r w:rsidRPr="00991661">
        <w:rPr>
          <w:bCs/>
          <w:sz w:val="22"/>
          <w:szCs w:val="22"/>
          <w:lang w:val="sr-Latn-CS"/>
        </w:rPr>
        <w:t xml:space="preserve">ek. </w:t>
      </w:r>
    </w:p>
    <w:p w14:paraId="6C07A597" w14:textId="77777777" w:rsidR="00991661" w:rsidRPr="00991661" w:rsidRDefault="00991661" w:rsidP="00EC3FCB">
      <w:pPr>
        <w:tabs>
          <w:tab w:val="left" w:pos="540"/>
          <w:tab w:val="left" w:pos="569"/>
        </w:tabs>
        <w:jc w:val="both"/>
        <w:rPr>
          <w:bCs/>
          <w:sz w:val="22"/>
          <w:szCs w:val="22"/>
          <w:lang w:val="sr-Latn-CS"/>
        </w:rPr>
      </w:pPr>
    </w:p>
    <w:p w14:paraId="7C687774"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 xml:space="preserve">Upotreba sa snažnim induktorima CYP3A4 </w:t>
      </w:r>
    </w:p>
    <w:p w14:paraId="4EBBA908" w14:textId="3FF8086D" w:rsidR="00991661" w:rsidRPr="00991661" w:rsidRDefault="00991661" w:rsidP="00EC3FCB">
      <w:pPr>
        <w:tabs>
          <w:tab w:val="left" w:pos="540"/>
          <w:tab w:val="left" w:pos="569"/>
        </w:tabs>
        <w:jc w:val="both"/>
        <w:rPr>
          <w:bCs/>
          <w:sz w:val="22"/>
          <w:szCs w:val="22"/>
          <w:lang w:val="sr-Latn-CS"/>
        </w:rPr>
      </w:pPr>
      <w:r w:rsidRPr="00991661">
        <w:rPr>
          <w:bCs/>
          <w:sz w:val="22"/>
          <w:szCs w:val="22"/>
          <w:lang w:val="sr-Latn-CS"/>
        </w:rPr>
        <w:t xml:space="preserve">Upotreba snažnih induktora CYP3A4 kao što su karbamazepin, deksametazon, fenobarbital, fenitoin i rifampicin može da smanji uticaj </w:t>
      </w:r>
      <w:r w:rsidR="000B74D3">
        <w:rPr>
          <w:bCs/>
          <w:sz w:val="22"/>
          <w:szCs w:val="22"/>
          <w:lang w:val="sr-Latn-CS"/>
        </w:rPr>
        <w:t>ovog lijeka</w:t>
      </w:r>
      <w:r w:rsidRPr="00991661">
        <w:rPr>
          <w:bCs/>
          <w:sz w:val="22"/>
          <w:szCs w:val="22"/>
          <w:lang w:val="sr-Latn-CS"/>
        </w:rPr>
        <w:t xml:space="preserve"> na snižavanje glikemije. Potrebno je proc</w:t>
      </w:r>
      <w:r w:rsidR="00D809E8">
        <w:rPr>
          <w:bCs/>
          <w:sz w:val="22"/>
          <w:szCs w:val="22"/>
          <w:lang w:val="sr-Latn-CS"/>
        </w:rPr>
        <w:t>ij</w:t>
      </w:r>
      <w:r w:rsidRPr="00991661">
        <w:rPr>
          <w:bCs/>
          <w:sz w:val="22"/>
          <w:szCs w:val="22"/>
          <w:lang w:val="sr-Latn-CS"/>
        </w:rPr>
        <w:t>eniti regulaciju glikemije kada se ovaj l</w:t>
      </w:r>
      <w:r w:rsidR="00D809E8">
        <w:rPr>
          <w:bCs/>
          <w:sz w:val="22"/>
          <w:szCs w:val="22"/>
          <w:lang w:val="sr-Latn-CS"/>
        </w:rPr>
        <w:t>ij</w:t>
      </w:r>
      <w:r w:rsidRPr="00991661">
        <w:rPr>
          <w:bCs/>
          <w:sz w:val="22"/>
          <w:szCs w:val="22"/>
          <w:lang w:val="sr-Latn-CS"/>
        </w:rPr>
        <w:t xml:space="preserve">ek koristi istovremeno sa snažnim induktorom </w:t>
      </w:r>
      <w:r w:rsidRPr="00991661">
        <w:rPr>
          <w:bCs/>
          <w:sz w:val="22"/>
          <w:szCs w:val="22"/>
        </w:rPr>
        <w:t>CYP</w:t>
      </w:r>
      <w:r w:rsidRPr="00991661">
        <w:rPr>
          <w:bCs/>
          <w:sz w:val="22"/>
          <w:szCs w:val="22"/>
          <w:lang w:val="sr-Latn-CS"/>
        </w:rPr>
        <w:t>3</w:t>
      </w:r>
      <w:r w:rsidRPr="00991661">
        <w:rPr>
          <w:bCs/>
          <w:sz w:val="22"/>
          <w:szCs w:val="22"/>
        </w:rPr>
        <w:t>A</w:t>
      </w:r>
      <w:r w:rsidRPr="00991661">
        <w:rPr>
          <w:bCs/>
          <w:sz w:val="22"/>
          <w:szCs w:val="22"/>
          <w:lang w:val="sr-Latn-CS"/>
        </w:rPr>
        <w:t>4/5 (vid</w:t>
      </w:r>
      <w:r w:rsidR="00D809E8">
        <w:rPr>
          <w:bCs/>
          <w:sz w:val="22"/>
          <w:szCs w:val="22"/>
          <w:lang w:val="sr-Latn-CS"/>
        </w:rPr>
        <w:t>j</w:t>
      </w:r>
      <w:r w:rsidRPr="00991661">
        <w:rPr>
          <w:bCs/>
          <w:sz w:val="22"/>
          <w:szCs w:val="22"/>
          <w:lang w:val="sr-Latn-CS"/>
        </w:rPr>
        <w:t xml:space="preserve">eti </w:t>
      </w:r>
      <w:r w:rsidR="00611DA9">
        <w:rPr>
          <w:bCs/>
          <w:sz w:val="22"/>
          <w:szCs w:val="22"/>
          <w:lang w:val="sr-Latn-CS"/>
        </w:rPr>
        <w:t>dio</w:t>
      </w:r>
      <w:r w:rsidR="00611DA9" w:rsidRPr="00991661">
        <w:rPr>
          <w:bCs/>
          <w:sz w:val="22"/>
          <w:szCs w:val="22"/>
          <w:lang w:val="sr-Latn-CS"/>
        </w:rPr>
        <w:t xml:space="preserve"> </w:t>
      </w:r>
      <w:r w:rsidRPr="00991661">
        <w:rPr>
          <w:bCs/>
          <w:sz w:val="22"/>
          <w:szCs w:val="22"/>
          <w:lang w:val="sr-Latn-CS"/>
        </w:rPr>
        <w:t>4.5).</w:t>
      </w:r>
    </w:p>
    <w:p w14:paraId="1050768B" w14:textId="77777777" w:rsidR="00991661" w:rsidRPr="00991661" w:rsidRDefault="00991661" w:rsidP="00EC3FCB">
      <w:pPr>
        <w:tabs>
          <w:tab w:val="left" w:pos="540"/>
          <w:tab w:val="left" w:pos="569"/>
        </w:tabs>
        <w:jc w:val="both"/>
        <w:rPr>
          <w:bCs/>
          <w:sz w:val="22"/>
          <w:szCs w:val="22"/>
          <w:lang w:val="sr-Latn-CS"/>
        </w:rPr>
      </w:pPr>
    </w:p>
    <w:p w14:paraId="79E075C7" w14:textId="77777777" w:rsidR="00991661" w:rsidRPr="00991661" w:rsidRDefault="00991661" w:rsidP="00EC3FCB">
      <w:pPr>
        <w:tabs>
          <w:tab w:val="left" w:pos="540"/>
          <w:tab w:val="left" w:pos="569"/>
        </w:tabs>
        <w:jc w:val="both"/>
        <w:rPr>
          <w:bCs/>
          <w:sz w:val="22"/>
          <w:szCs w:val="22"/>
          <w:u w:val="single"/>
          <w:lang w:val="sr-Latn-CS"/>
        </w:rPr>
      </w:pPr>
      <w:r w:rsidRPr="00991661">
        <w:rPr>
          <w:bCs/>
          <w:sz w:val="22"/>
          <w:szCs w:val="22"/>
          <w:u w:val="single"/>
          <w:lang w:val="sr-Latn-CS"/>
        </w:rPr>
        <w:t xml:space="preserve">Laktoza </w:t>
      </w:r>
    </w:p>
    <w:p w14:paraId="7409466B" w14:textId="4AFDF2D1" w:rsidR="00057E35" w:rsidRPr="008A003A" w:rsidRDefault="00991661" w:rsidP="00EC3FCB">
      <w:pPr>
        <w:tabs>
          <w:tab w:val="left" w:pos="540"/>
          <w:tab w:val="left" w:pos="569"/>
        </w:tabs>
        <w:jc w:val="both"/>
        <w:rPr>
          <w:bCs/>
          <w:sz w:val="22"/>
          <w:szCs w:val="22"/>
          <w:lang w:val="sr-Latn-CS"/>
        </w:rPr>
      </w:pPr>
      <w:r w:rsidRPr="00991661">
        <w:rPr>
          <w:bCs/>
          <w:sz w:val="22"/>
          <w:szCs w:val="22"/>
          <w:lang w:val="sr-Latn-CS"/>
        </w:rPr>
        <w:t>Ove tablete sadrže laktozu, bezvodnu. Pacijenti sa r</w:t>
      </w:r>
      <w:r w:rsidR="00611DA9">
        <w:rPr>
          <w:bCs/>
          <w:sz w:val="22"/>
          <w:szCs w:val="22"/>
          <w:lang w:val="sr-Latn-CS"/>
        </w:rPr>
        <w:t>ij</w:t>
      </w:r>
      <w:r w:rsidRPr="00991661">
        <w:rPr>
          <w:bCs/>
          <w:sz w:val="22"/>
          <w:szCs w:val="22"/>
          <w:lang w:val="sr-Latn-CS"/>
        </w:rPr>
        <w:t>etkim nasl</w:t>
      </w:r>
      <w:r w:rsidR="00220763">
        <w:rPr>
          <w:bCs/>
          <w:sz w:val="22"/>
          <w:szCs w:val="22"/>
          <w:lang w:val="sr-Latn-CS"/>
        </w:rPr>
        <w:t>j</w:t>
      </w:r>
      <w:r w:rsidRPr="00991661">
        <w:rPr>
          <w:bCs/>
          <w:sz w:val="22"/>
          <w:szCs w:val="22"/>
          <w:lang w:val="sr-Latn-CS"/>
        </w:rPr>
        <w:t>ednim oboljenjem intolerancije na galaktozu, potpunim nedostatkom Lapp laktaze ili glukozno-galaktoznom malapsorpcijom ne sm</w:t>
      </w:r>
      <w:r w:rsidR="00220763">
        <w:rPr>
          <w:bCs/>
          <w:sz w:val="22"/>
          <w:szCs w:val="22"/>
          <w:lang w:val="sr-Latn-CS"/>
        </w:rPr>
        <w:t>i</w:t>
      </w:r>
      <w:r w:rsidRPr="00991661">
        <w:rPr>
          <w:bCs/>
          <w:sz w:val="22"/>
          <w:szCs w:val="22"/>
          <w:lang w:val="sr-Latn-CS"/>
        </w:rPr>
        <w:t>ju koristiti ovaj l</w:t>
      </w:r>
      <w:r w:rsidR="00220763">
        <w:rPr>
          <w:bCs/>
          <w:sz w:val="22"/>
          <w:szCs w:val="22"/>
          <w:lang w:val="sr-Latn-CS"/>
        </w:rPr>
        <w:t>ij</w:t>
      </w:r>
      <w:r w:rsidRPr="00991661">
        <w:rPr>
          <w:bCs/>
          <w:sz w:val="22"/>
          <w:szCs w:val="22"/>
          <w:lang w:val="sr-Latn-CS"/>
        </w:rPr>
        <w:t>ek.</w:t>
      </w:r>
    </w:p>
    <w:p w14:paraId="56F5792B" w14:textId="0C9BE263" w:rsidR="008A003A" w:rsidRDefault="008A003A" w:rsidP="00EC3FCB">
      <w:pPr>
        <w:tabs>
          <w:tab w:val="left" w:pos="540"/>
          <w:tab w:val="left" w:pos="569"/>
        </w:tabs>
        <w:jc w:val="both"/>
        <w:rPr>
          <w:bCs/>
          <w:sz w:val="22"/>
          <w:szCs w:val="22"/>
          <w:lang w:val="de-DE"/>
        </w:rPr>
      </w:pPr>
    </w:p>
    <w:p w14:paraId="5348A6BD" w14:textId="2B1EAA54" w:rsidR="000B74D3" w:rsidRDefault="000B74D3" w:rsidP="00EC3FCB">
      <w:pPr>
        <w:tabs>
          <w:tab w:val="left" w:pos="540"/>
          <w:tab w:val="left" w:pos="569"/>
        </w:tabs>
        <w:jc w:val="both"/>
        <w:rPr>
          <w:bCs/>
          <w:sz w:val="22"/>
          <w:szCs w:val="22"/>
          <w:lang w:val="de-DE"/>
        </w:rPr>
      </w:pPr>
      <w:r>
        <w:rPr>
          <w:bCs/>
          <w:sz w:val="22"/>
          <w:szCs w:val="22"/>
          <w:lang w:val="de-DE"/>
        </w:rPr>
        <w:t xml:space="preserve">Natrijum </w:t>
      </w:r>
    </w:p>
    <w:p w14:paraId="52791894" w14:textId="77777777" w:rsidR="000B74D3" w:rsidRDefault="000B74D3" w:rsidP="00EC3FCB">
      <w:pPr>
        <w:tabs>
          <w:tab w:val="left" w:pos="540"/>
          <w:tab w:val="left" w:pos="569"/>
        </w:tabs>
        <w:jc w:val="both"/>
        <w:rPr>
          <w:bCs/>
          <w:sz w:val="22"/>
          <w:szCs w:val="22"/>
          <w:lang w:val="de-DE"/>
        </w:rPr>
      </w:pPr>
    </w:p>
    <w:p w14:paraId="038BBFA6" w14:textId="37DA65D9" w:rsidR="000B74D3" w:rsidRDefault="000B74D3" w:rsidP="00EC3FCB">
      <w:pPr>
        <w:tabs>
          <w:tab w:val="left" w:pos="540"/>
          <w:tab w:val="left" w:pos="569"/>
        </w:tabs>
        <w:jc w:val="both"/>
        <w:rPr>
          <w:bCs/>
          <w:sz w:val="22"/>
          <w:szCs w:val="22"/>
          <w:lang w:val="de-DE"/>
        </w:rPr>
      </w:pPr>
      <w:r w:rsidRPr="000B74D3">
        <w:rPr>
          <w:bCs/>
          <w:sz w:val="22"/>
          <w:szCs w:val="22"/>
          <w:lang w:val="de-DE"/>
        </w:rPr>
        <w:t>Ovaj lijek sadrži manje od 1 mmol (23 mg) natrij</w:t>
      </w:r>
      <w:r>
        <w:rPr>
          <w:bCs/>
          <w:sz w:val="22"/>
          <w:szCs w:val="22"/>
          <w:lang w:val="de-DE"/>
        </w:rPr>
        <w:t>uma</w:t>
      </w:r>
      <w:r w:rsidRPr="000B74D3">
        <w:rPr>
          <w:bCs/>
          <w:sz w:val="22"/>
          <w:szCs w:val="22"/>
          <w:lang w:val="de-DE"/>
        </w:rPr>
        <w:t xml:space="preserve"> po tableti, tj. zanemarive količine natrij</w:t>
      </w:r>
      <w:r>
        <w:rPr>
          <w:bCs/>
          <w:sz w:val="22"/>
          <w:szCs w:val="22"/>
          <w:lang w:val="de-DE"/>
        </w:rPr>
        <w:t>uma</w:t>
      </w:r>
      <w:r w:rsidRPr="000B74D3">
        <w:rPr>
          <w:bCs/>
          <w:sz w:val="22"/>
          <w:szCs w:val="22"/>
          <w:lang w:val="de-DE"/>
        </w:rPr>
        <w:t>.</w:t>
      </w:r>
    </w:p>
    <w:p w14:paraId="3B70FAEF" w14:textId="77777777" w:rsidR="000B74D3" w:rsidRPr="003B7867" w:rsidRDefault="000B74D3" w:rsidP="00EC3FCB">
      <w:pPr>
        <w:tabs>
          <w:tab w:val="left" w:pos="540"/>
          <w:tab w:val="left" w:pos="569"/>
        </w:tabs>
        <w:jc w:val="both"/>
        <w:rPr>
          <w:bCs/>
          <w:sz w:val="22"/>
          <w:szCs w:val="22"/>
          <w:lang w:val="de-DE"/>
        </w:rPr>
      </w:pPr>
    </w:p>
    <w:p w14:paraId="22DF68C4" w14:textId="77777777" w:rsidR="00411B4B" w:rsidRPr="003B7867" w:rsidRDefault="00411B4B" w:rsidP="00EC3FCB">
      <w:pPr>
        <w:tabs>
          <w:tab w:val="left" w:pos="540"/>
          <w:tab w:val="left" w:pos="569"/>
        </w:tabs>
        <w:jc w:val="both"/>
        <w:rPr>
          <w:b/>
          <w:bCs/>
          <w:sz w:val="22"/>
          <w:szCs w:val="22"/>
          <w:lang w:val="de-DE"/>
        </w:rPr>
      </w:pPr>
      <w:r w:rsidRPr="003B7867">
        <w:rPr>
          <w:b/>
          <w:bCs/>
          <w:sz w:val="22"/>
          <w:szCs w:val="22"/>
          <w:lang w:val="de-DE"/>
        </w:rPr>
        <w:t>4.5.</w:t>
      </w:r>
      <w:r w:rsidR="000D60CC" w:rsidRPr="003B7867">
        <w:rPr>
          <w:b/>
          <w:bCs/>
          <w:sz w:val="22"/>
          <w:szCs w:val="22"/>
          <w:lang w:val="de-DE"/>
        </w:rPr>
        <w:tab/>
      </w:r>
      <w:r w:rsidRPr="003B7867">
        <w:rPr>
          <w:b/>
          <w:bCs/>
          <w:sz w:val="22"/>
          <w:szCs w:val="22"/>
          <w:lang w:val="de-DE"/>
        </w:rPr>
        <w:t>Interakcije sa drugim ljekovima i druge vrste interakcija</w:t>
      </w:r>
    </w:p>
    <w:p w14:paraId="6FC2DE46" w14:textId="1A2B8F4E" w:rsidR="0072020E" w:rsidRDefault="0072020E" w:rsidP="00EC3FCB">
      <w:pPr>
        <w:tabs>
          <w:tab w:val="left" w:pos="540"/>
          <w:tab w:val="left" w:pos="569"/>
        </w:tabs>
        <w:jc w:val="both"/>
        <w:rPr>
          <w:bCs/>
          <w:sz w:val="22"/>
          <w:szCs w:val="22"/>
          <w:lang w:val="de-DE"/>
        </w:rPr>
      </w:pPr>
    </w:p>
    <w:p w14:paraId="68CF3C81" w14:textId="77777777" w:rsidR="00B43140" w:rsidRPr="00B43140" w:rsidRDefault="00B43140" w:rsidP="00EC3FCB">
      <w:pPr>
        <w:tabs>
          <w:tab w:val="left" w:pos="540"/>
          <w:tab w:val="left" w:pos="569"/>
        </w:tabs>
        <w:jc w:val="both"/>
        <w:rPr>
          <w:bCs/>
          <w:sz w:val="22"/>
          <w:szCs w:val="22"/>
          <w:u w:val="single"/>
          <w:lang w:val="de-DE"/>
        </w:rPr>
      </w:pPr>
      <w:r w:rsidRPr="00B43140">
        <w:rPr>
          <w:bCs/>
          <w:sz w:val="22"/>
          <w:szCs w:val="22"/>
          <w:u w:val="single"/>
          <w:lang w:val="de-DE"/>
        </w:rPr>
        <w:t>Farmakodinamske interakcije</w:t>
      </w:r>
    </w:p>
    <w:p w14:paraId="381C74E7" w14:textId="77777777" w:rsidR="000F3835" w:rsidRDefault="000F3835" w:rsidP="00EC3FCB">
      <w:pPr>
        <w:tabs>
          <w:tab w:val="left" w:pos="540"/>
          <w:tab w:val="left" w:pos="569"/>
        </w:tabs>
        <w:jc w:val="both"/>
        <w:rPr>
          <w:bCs/>
          <w:i/>
          <w:sz w:val="22"/>
          <w:szCs w:val="22"/>
          <w:u w:val="single"/>
          <w:lang w:val="de-DE"/>
        </w:rPr>
      </w:pPr>
    </w:p>
    <w:p w14:paraId="71511347" w14:textId="0C9E8336" w:rsidR="00B43140" w:rsidRPr="00B43140" w:rsidRDefault="00B43140" w:rsidP="00EC3FCB">
      <w:pPr>
        <w:tabs>
          <w:tab w:val="left" w:pos="540"/>
          <w:tab w:val="left" w:pos="569"/>
        </w:tabs>
        <w:jc w:val="both"/>
        <w:rPr>
          <w:bCs/>
          <w:i/>
          <w:sz w:val="22"/>
          <w:szCs w:val="22"/>
          <w:u w:val="single"/>
          <w:lang w:val="de-DE"/>
        </w:rPr>
      </w:pPr>
      <w:r w:rsidRPr="00B43140">
        <w:rPr>
          <w:bCs/>
          <w:i/>
          <w:sz w:val="22"/>
          <w:szCs w:val="22"/>
          <w:u w:val="single"/>
          <w:lang w:val="de-DE"/>
        </w:rPr>
        <w:t>Diuretici</w:t>
      </w:r>
    </w:p>
    <w:p w14:paraId="4E5D72A5" w14:textId="2ED57092" w:rsidR="00B43140" w:rsidRPr="00B43140" w:rsidRDefault="00B43140" w:rsidP="00EC3FCB">
      <w:pPr>
        <w:tabs>
          <w:tab w:val="left" w:pos="540"/>
          <w:tab w:val="left" w:pos="569"/>
        </w:tabs>
        <w:jc w:val="both"/>
        <w:rPr>
          <w:bCs/>
          <w:sz w:val="22"/>
          <w:szCs w:val="22"/>
          <w:lang w:val="sr-Latn-CS"/>
        </w:rPr>
      </w:pPr>
      <w:r w:rsidRPr="00B43140">
        <w:rPr>
          <w:bCs/>
          <w:sz w:val="22"/>
          <w:szCs w:val="22"/>
          <w:lang w:val="sr-Latn-CS"/>
        </w:rPr>
        <w:t>Dapagliflozin može da pojača diuretičko dejstvo tiazida i diuretika Henleove petlje i može da poveća rizik od dehidracije i hipotenzije (vid</w:t>
      </w:r>
      <w:r w:rsidR="000F3835">
        <w:rPr>
          <w:bCs/>
          <w:sz w:val="22"/>
          <w:szCs w:val="22"/>
          <w:lang w:val="sr-Latn-CS"/>
        </w:rPr>
        <w:t>j</w:t>
      </w:r>
      <w:r w:rsidRPr="00B43140">
        <w:rPr>
          <w:bCs/>
          <w:sz w:val="22"/>
          <w:szCs w:val="22"/>
          <w:lang w:val="sr-Latn-CS"/>
        </w:rPr>
        <w:t xml:space="preserve">eti </w:t>
      </w:r>
      <w:r w:rsidR="00611DA9">
        <w:rPr>
          <w:bCs/>
          <w:sz w:val="22"/>
          <w:szCs w:val="22"/>
          <w:lang w:val="sr-Latn-CS"/>
        </w:rPr>
        <w:t>dio</w:t>
      </w:r>
      <w:r w:rsidR="00611DA9" w:rsidRPr="00B43140">
        <w:rPr>
          <w:bCs/>
          <w:sz w:val="22"/>
          <w:szCs w:val="22"/>
          <w:lang w:val="sr-Latn-CS"/>
        </w:rPr>
        <w:t xml:space="preserve"> </w:t>
      </w:r>
      <w:r w:rsidRPr="00B43140">
        <w:rPr>
          <w:bCs/>
          <w:sz w:val="22"/>
          <w:szCs w:val="22"/>
          <w:lang w:val="sr-Latn-CS"/>
        </w:rPr>
        <w:t xml:space="preserve">4.4). </w:t>
      </w:r>
    </w:p>
    <w:p w14:paraId="7203F47D" w14:textId="77777777" w:rsidR="00B43140" w:rsidRPr="00EC3FCB" w:rsidRDefault="00B43140" w:rsidP="00EC3FCB">
      <w:pPr>
        <w:tabs>
          <w:tab w:val="left" w:pos="540"/>
          <w:tab w:val="left" w:pos="569"/>
        </w:tabs>
        <w:jc w:val="both"/>
        <w:rPr>
          <w:bCs/>
          <w:sz w:val="22"/>
          <w:szCs w:val="22"/>
          <w:lang w:val="de-DE"/>
        </w:rPr>
      </w:pPr>
    </w:p>
    <w:p w14:paraId="1CC7435E" w14:textId="101604DA" w:rsidR="00B43140" w:rsidRPr="00EC3FCB" w:rsidRDefault="00B43140" w:rsidP="00EC3FCB">
      <w:pPr>
        <w:tabs>
          <w:tab w:val="left" w:pos="540"/>
          <w:tab w:val="left" w:pos="569"/>
        </w:tabs>
        <w:jc w:val="both"/>
        <w:rPr>
          <w:bCs/>
          <w:i/>
          <w:sz w:val="22"/>
          <w:szCs w:val="22"/>
          <w:u w:val="single"/>
          <w:lang w:val="de-DE"/>
        </w:rPr>
      </w:pPr>
      <w:r w:rsidRPr="00EC3FCB">
        <w:rPr>
          <w:bCs/>
          <w:i/>
          <w:sz w:val="22"/>
          <w:szCs w:val="22"/>
          <w:u w:val="single"/>
          <w:lang w:val="de-DE"/>
        </w:rPr>
        <w:t>Prim</w:t>
      </w:r>
      <w:r w:rsidR="003F7A1B" w:rsidRPr="00EC3FCB">
        <w:rPr>
          <w:bCs/>
          <w:i/>
          <w:sz w:val="22"/>
          <w:szCs w:val="22"/>
          <w:u w:val="single"/>
          <w:lang w:val="de-DE"/>
        </w:rPr>
        <w:t>j</w:t>
      </w:r>
      <w:r w:rsidRPr="00EC3FCB">
        <w:rPr>
          <w:bCs/>
          <w:i/>
          <w:sz w:val="22"/>
          <w:szCs w:val="22"/>
          <w:u w:val="single"/>
          <w:lang w:val="de-DE"/>
        </w:rPr>
        <w:t>ena sa l</w:t>
      </w:r>
      <w:r w:rsidR="003F7A1B" w:rsidRPr="00EC3FCB">
        <w:rPr>
          <w:bCs/>
          <w:i/>
          <w:sz w:val="22"/>
          <w:szCs w:val="22"/>
          <w:u w:val="single"/>
          <w:lang w:val="de-DE"/>
        </w:rPr>
        <w:t>j</w:t>
      </w:r>
      <w:r w:rsidRPr="00EC3FCB">
        <w:rPr>
          <w:bCs/>
          <w:i/>
          <w:sz w:val="22"/>
          <w:szCs w:val="22"/>
          <w:u w:val="single"/>
          <w:lang w:val="de-DE"/>
        </w:rPr>
        <w:t>ekovima koji izazivaju hipoglikemiju</w:t>
      </w:r>
    </w:p>
    <w:p w14:paraId="23702C9D" w14:textId="146168DC" w:rsidR="00B43140" w:rsidRPr="00EC3FCB" w:rsidRDefault="00B43140" w:rsidP="00EC3FCB">
      <w:pPr>
        <w:tabs>
          <w:tab w:val="left" w:pos="540"/>
          <w:tab w:val="left" w:pos="569"/>
        </w:tabs>
        <w:jc w:val="both"/>
        <w:rPr>
          <w:bCs/>
          <w:sz w:val="22"/>
          <w:szCs w:val="22"/>
          <w:lang w:val="de-DE"/>
        </w:rPr>
      </w:pPr>
      <w:r w:rsidRPr="00EC3FCB">
        <w:rPr>
          <w:bCs/>
          <w:sz w:val="22"/>
          <w:szCs w:val="22"/>
          <w:lang w:val="de-DE"/>
        </w:rPr>
        <w:t xml:space="preserve">Kada se </w:t>
      </w:r>
      <w:r w:rsidR="000B74D3" w:rsidRPr="00EC3FCB">
        <w:rPr>
          <w:bCs/>
          <w:sz w:val="22"/>
          <w:szCs w:val="22"/>
          <w:lang w:val="de-DE"/>
        </w:rPr>
        <w:t>ovaj lijek</w:t>
      </w:r>
      <w:r w:rsidRPr="00EC3FCB">
        <w:rPr>
          <w:bCs/>
          <w:sz w:val="22"/>
          <w:szCs w:val="22"/>
          <w:lang w:val="de-DE"/>
        </w:rPr>
        <w:t xml:space="preserve"> prim</w:t>
      </w:r>
      <w:r w:rsidR="00611DA9" w:rsidRPr="00EC3FCB">
        <w:rPr>
          <w:bCs/>
          <w:sz w:val="22"/>
          <w:szCs w:val="22"/>
          <w:lang w:val="de-DE"/>
        </w:rPr>
        <w:t>i</w:t>
      </w:r>
      <w:r w:rsidR="003F7A1B" w:rsidRPr="00EC3FCB">
        <w:rPr>
          <w:bCs/>
          <w:sz w:val="22"/>
          <w:szCs w:val="22"/>
          <w:lang w:val="de-DE"/>
        </w:rPr>
        <w:t>j</w:t>
      </w:r>
      <w:r w:rsidRPr="00EC3FCB">
        <w:rPr>
          <w:bCs/>
          <w:sz w:val="22"/>
          <w:szCs w:val="22"/>
          <w:lang w:val="de-DE"/>
        </w:rPr>
        <w:t>enjuje u kombinaciji sa insulinskim sekretagogom (sulfonilureom), možda će biti potrebno smanjenje doze sulfoniluree kako bi se smanjio rizik od hipoglikemije (vid</w:t>
      </w:r>
      <w:r w:rsidR="003F7A1B" w:rsidRPr="00EC3FCB">
        <w:rPr>
          <w:bCs/>
          <w:sz w:val="22"/>
          <w:szCs w:val="22"/>
          <w:lang w:val="de-DE"/>
        </w:rPr>
        <w:t>j</w:t>
      </w:r>
      <w:r w:rsidRPr="00EC3FCB">
        <w:rPr>
          <w:bCs/>
          <w:sz w:val="22"/>
          <w:szCs w:val="22"/>
          <w:lang w:val="de-DE"/>
        </w:rPr>
        <w:t xml:space="preserve">eti </w:t>
      </w:r>
      <w:r w:rsidR="00611DA9" w:rsidRPr="00EC3FCB">
        <w:rPr>
          <w:bCs/>
          <w:sz w:val="22"/>
          <w:szCs w:val="22"/>
          <w:lang w:val="de-DE"/>
        </w:rPr>
        <w:t xml:space="preserve">dio </w:t>
      </w:r>
      <w:r w:rsidRPr="00EC3FCB">
        <w:rPr>
          <w:bCs/>
          <w:sz w:val="22"/>
          <w:szCs w:val="22"/>
          <w:lang w:val="de-DE"/>
        </w:rPr>
        <w:t>4.4).</w:t>
      </w:r>
    </w:p>
    <w:p w14:paraId="216C571B" w14:textId="77777777" w:rsidR="00B43140" w:rsidRPr="00EC3FCB" w:rsidRDefault="00B43140" w:rsidP="00EC3FCB">
      <w:pPr>
        <w:tabs>
          <w:tab w:val="left" w:pos="540"/>
          <w:tab w:val="left" w:pos="569"/>
        </w:tabs>
        <w:jc w:val="both"/>
        <w:rPr>
          <w:b/>
          <w:bCs/>
          <w:sz w:val="22"/>
          <w:szCs w:val="22"/>
          <w:lang w:val="de-DE"/>
        </w:rPr>
      </w:pPr>
    </w:p>
    <w:p w14:paraId="54567901" w14:textId="77777777" w:rsidR="00B43140" w:rsidRPr="00EC3FCB" w:rsidRDefault="00B43140" w:rsidP="00EC3FCB">
      <w:pPr>
        <w:tabs>
          <w:tab w:val="left" w:pos="540"/>
          <w:tab w:val="left" w:pos="569"/>
        </w:tabs>
        <w:jc w:val="both"/>
        <w:rPr>
          <w:bCs/>
          <w:i/>
          <w:sz w:val="22"/>
          <w:szCs w:val="22"/>
          <w:u w:val="single"/>
        </w:rPr>
      </w:pPr>
      <w:r w:rsidRPr="00B43140">
        <w:rPr>
          <w:bCs/>
          <w:i/>
          <w:sz w:val="22"/>
          <w:szCs w:val="22"/>
          <w:u w:val="single"/>
        </w:rPr>
        <w:t>Farmakokineti</w:t>
      </w:r>
      <w:r w:rsidRPr="00EC3FCB">
        <w:rPr>
          <w:bCs/>
          <w:i/>
          <w:sz w:val="22"/>
          <w:szCs w:val="22"/>
          <w:u w:val="single"/>
        </w:rPr>
        <w:t>č</w:t>
      </w:r>
      <w:r w:rsidRPr="00B43140">
        <w:rPr>
          <w:bCs/>
          <w:i/>
          <w:sz w:val="22"/>
          <w:szCs w:val="22"/>
          <w:u w:val="single"/>
        </w:rPr>
        <w:t>ke</w:t>
      </w:r>
      <w:r w:rsidRPr="00EC3FCB">
        <w:rPr>
          <w:bCs/>
          <w:i/>
          <w:sz w:val="22"/>
          <w:szCs w:val="22"/>
          <w:u w:val="single"/>
        </w:rPr>
        <w:t xml:space="preserve"> </w:t>
      </w:r>
      <w:r w:rsidRPr="00B43140">
        <w:rPr>
          <w:bCs/>
          <w:i/>
          <w:sz w:val="22"/>
          <w:szCs w:val="22"/>
          <w:u w:val="single"/>
        </w:rPr>
        <w:t>interakcije</w:t>
      </w:r>
    </w:p>
    <w:p w14:paraId="146CFF2C" w14:textId="77777777" w:rsidR="00B43140" w:rsidRPr="00EC3FCB" w:rsidRDefault="00B43140" w:rsidP="00EC3FCB">
      <w:pPr>
        <w:tabs>
          <w:tab w:val="left" w:pos="540"/>
          <w:tab w:val="left" w:pos="569"/>
        </w:tabs>
        <w:jc w:val="both"/>
        <w:rPr>
          <w:bCs/>
          <w:sz w:val="22"/>
          <w:szCs w:val="22"/>
        </w:rPr>
      </w:pPr>
      <w:r w:rsidRPr="00B43140">
        <w:rPr>
          <w:bCs/>
          <w:sz w:val="22"/>
          <w:szCs w:val="22"/>
        </w:rPr>
        <w:t>Saksagliptin</w:t>
      </w:r>
      <w:r w:rsidRPr="00EC3FCB">
        <w:rPr>
          <w:bCs/>
          <w:sz w:val="22"/>
          <w:szCs w:val="22"/>
        </w:rPr>
        <w:t xml:space="preserve">: </w:t>
      </w:r>
      <w:r w:rsidRPr="00B43140">
        <w:rPr>
          <w:bCs/>
          <w:sz w:val="22"/>
          <w:szCs w:val="22"/>
        </w:rPr>
        <w:t>Metabolizam</w:t>
      </w:r>
      <w:r w:rsidRPr="00EC3FCB">
        <w:rPr>
          <w:bCs/>
          <w:sz w:val="22"/>
          <w:szCs w:val="22"/>
        </w:rPr>
        <w:t xml:space="preserve"> </w:t>
      </w:r>
      <w:r w:rsidRPr="00B43140">
        <w:rPr>
          <w:bCs/>
          <w:sz w:val="22"/>
          <w:szCs w:val="22"/>
        </w:rPr>
        <w:t>saksagliptina</w:t>
      </w:r>
      <w:r w:rsidRPr="00EC3FCB">
        <w:rPr>
          <w:bCs/>
          <w:sz w:val="22"/>
          <w:szCs w:val="22"/>
        </w:rPr>
        <w:t xml:space="preserve"> </w:t>
      </w:r>
      <w:r w:rsidRPr="00B43140">
        <w:rPr>
          <w:bCs/>
          <w:sz w:val="22"/>
          <w:szCs w:val="22"/>
        </w:rPr>
        <w:t>prvenstveno</w:t>
      </w:r>
      <w:r w:rsidRPr="00EC3FCB">
        <w:rPr>
          <w:bCs/>
          <w:sz w:val="22"/>
          <w:szCs w:val="22"/>
        </w:rPr>
        <w:t xml:space="preserve"> </w:t>
      </w:r>
      <w:r w:rsidRPr="00B43140">
        <w:rPr>
          <w:bCs/>
          <w:sz w:val="22"/>
          <w:szCs w:val="22"/>
        </w:rPr>
        <w:t>se</w:t>
      </w:r>
      <w:r w:rsidRPr="00EC3FCB">
        <w:rPr>
          <w:bCs/>
          <w:sz w:val="22"/>
          <w:szCs w:val="22"/>
        </w:rPr>
        <w:t xml:space="preserve"> </w:t>
      </w:r>
      <w:r w:rsidRPr="00B43140">
        <w:rPr>
          <w:bCs/>
          <w:sz w:val="22"/>
          <w:szCs w:val="22"/>
        </w:rPr>
        <w:t>odvija</w:t>
      </w:r>
      <w:r w:rsidRPr="00EC3FCB">
        <w:rPr>
          <w:bCs/>
          <w:sz w:val="22"/>
          <w:szCs w:val="22"/>
        </w:rPr>
        <w:t xml:space="preserve"> </w:t>
      </w:r>
      <w:r w:rsidRPr="00B43140">
        <w:rPr>
          <w:bCs/>
          <w:sz w:val="22"/>
          <w:szCs w:val="22"/>
        </w:rPr>
        <w:t>putem</w:t>
      </w:r>
      <w:r w:rsidRPr="00EC3FCB">
        <w:rPr>
          <w:bCs/>
          <w:sz w:val="22"/>
          <w:szCs w:val="22"/>
        </w:rPr>
        <w:t xml:space="preserve"> </w:t>
      </w:r>
      <w:r w:rsidRPr="00B43140">
        <w:rPr>
          <w:bCs/>
          <w:sz w:val="22"/>
          <w:szCs w:val="22"/>
        </w:rPr>
        <w:t>izoenzima</w:t>
      </w:r>
      <w:r w:rsidRPr="00EC3FCB">
        <w:rPr>
          <w:bCs/>
          <w:sz w:val="22"/>
          <w:szCs w:val="22"/>
        </w:rPr>
        <w:t xml:space="preserve"> 3</w:t>
      </w:r>
      <w:r w:rsidRPr="00B43140">
        <w:rPr>
          <w:bCs/>
          <w:sz w:val="22"/>
          <w:szCs w:val="22"/>
        </w:rPr>
        <w:t>A</w:t>
      </w:r>
      <w:r w:rsidRPr="00EC3FCB">
        <w:rPr>
          <w:bCs/>
          <w:sz w:val="22"/>
          <w:szCs w:val="22"/>
        </w:rPr>
        <w:t xml:space="preserve">4/5 </w:t>
      </w:r>
      <w:r w:rsidRPr="00B43140">
        <w:rPr>
          <w:bCs/>
          <w:sz w:val="22"/>
          <w:szCs w:val="22"/>
        </w:rPr>
        <w:t>citohroma</w:t>
      </w:r>
      <w:r w:rsidRPr="00EC3FCB">
        <w:rPr>
          <w:bCs/>
          <w:sz w:val="22"/>
          <w:szCs w:val="22"/>
        </w:rPr>
        <w:t xml:space="preserve"> </w:t>
      </w:r>
      <w:r w:rsidRPr="00B43140">
        <w:rPr>
          <w:bCs/>
          <w:sz w:val="22"/>
          <w:szCs w:val="22"/>
        </w:rPr>
        <w:t>P</w:t>
      </w:r>
      <w:r w:rsidRPr="00EC3FCB">
        <w:rPr>
          <w:bCs/>
          <w:sz w:val="22"/>
          <w:szCs w:val="22"/>
        </w:rPr>
        <w:t>450 (</w:t>
      </w:r>
      <w:r w:rsidRPr="00B43140">
        <w:rPr>
          <w:bCs/>
          <w:sz w:val="22"/>
          <w:szCs w:val="22"/>
        </w:rPr>
        <w:t>CYP</w:t>
      </w:r>
      <w:r w:rsidRPr="00EC3FCB">
        <w:rPr>
          <w:bCs/>
          <w:sz w:val="22"/>
          <w:szCs w:val="22"/>
        </w:rPr>
        <w:t>3</w:t>
      </w:r>
      <w:r w:rsidRPr="00B43140">
        <w:rPr>
          <w:bCs/>
          <w:sz w:val="22"/>
          <w:szCs w:val="22"/>
        </w:rPr>
        <w:t>A</w:t>
      </w:r>
      <w:r w:rsidRPr="00EC3FCB">
        <w:rPr>
          <w:bCs/>
          <w:sz w:val="22"/>
          <w:szCs w:val="22"/>
        </w:rPr>
        <w:t>4/5).</w:t>
      </w:r>
    </w:p>
    <w:p w14:paraId="3485EC5D" w14:textId="77777777" w:rsidR="00B43140" w:rsidRPr="00EC3FCB" w:rsidRDefault="00B43140" w:rsidP="00EC3FCB">
      <w:pPr>
        <w:tabs>
          <w:tab w:val="left" w:pos="540"/>
          <w:tab w:val="left" w:pos="569"/>
        </w:tabs>
        <w:jc w:val="both"/>
        <w:rPr>
          <w:bCs/>
          <w:sz w:val="22"/>
          <w:szCs w:val="22"/>
        </w:rPr>
      </w:pPr>
    </w:p>
    <w:p w14:paraId="10C97A2A" w14:textId="77777777" w:rsidR="00B43140" w:rsidRPr="00B43140" w:rsidRDefault="00B43140" w:rsidP="00EC3FCB">
      <w:pPr>
        <w:tabs>
          <w:tab w:val="left" w:pos="540"/>
          <w:tab w:val="left" w:pos="569"/>
        </w:tabs>
        <w:jc w:val="both"/>
        <w:rPr>
          <w:bCs/>
          <w:sz w:val="22"/>
          <w:szCs w:val="22"/>
          <w:lang w:val="sr-Latn-CS"/>
        </w:rPr>
      </w:pPr>
      <w:r w:rsidRPr="00B43140">
        <w:rPr>
          <w:bCs/>
          <w:sz w:val="22"/>
          <w:szCs w:val="22"/>
        </w:rPr>
        <w:t>Dapagliflozin</w:t>
      </w:r>
      <w:r w:rsidRPr="00EC3FCB">
        <w:rPr>
          <w:bCs/>
          <w:sz w:val="22"/>
          <w:szCs w:val="22"/>
        </w:rPr>
        <w:t xml:space="preserve">: </w:t>
      </w:r>
      <w:r w:rsidRPr="00B43140">
        <w:rPr>
          <w:bCs/>
          <w:sz w:val="22"/>
          <w:szCs w:val="22"/>
          <w:lang w:val="sr-Latn-CS"/>
        </w:rPr>
        <w:t xml:space="preserve">Dapagliflozin se primarno metaboliše glukoronidnom konjugacijom koja je posredovana UDP-glukuronoziltransferazom 1A9 (UGT1A9). </w:t>
      </w:r>
    </w:p>
    <w:p w14:paraId="1C605096" w14:textId="77777777" w:rsidR="00B43140" w:rsidRPr="00B43140" w:rsidRDefault="00B43140" w:rsidP="00EC3FCB">
      <w:pPr>
        <w:tabs>
          <w:tab w:val="left" w:pos="540"/>
          <w:tab w:val="left" w:pos="569"/>
        </w:tabs>
        <w:jc w:val="both"/>
        <w:rPr>
          <w:bCs/>
          <w:sz w:val="22"/>
          <w:szCs w:val="22"/>
          <w:lang w:val="sr-Latn-CS"/>
        </w:rPr>
      </w:pPr>
    </w:p>
    <w:p w14:paraId="36004E3A" w14:textId="172F795B" w:rsidR="00B43140" w:rsidRPr="00B43140" w:rsidRDefault="00B43140" w:rsidP="00EC3FCB">
      <w:pPr>
        <w:tabs>
          <w:tab w:val="left" w:pos="540"/>
          <w:tab w:val="left" w:pos="569"/>
        </w:tabs>
        <w:jc w:val="both"/>
        <w:rPr>
          <w:bCs/>
          <w:sz w:val="22"/>
          <w:szCs w:val="22"/>
          <w:lang w:val="sr-Latn-CS"/>
        </w:rPr>
      </w:pPr>
      <w:r w:rsidRPr="00B43140">
        <w:rPr>
          <w:bCs/>
          <w:i/>
          <w:iCs/>
          <w:sz w:val="22"/>
          <w:szCs w:val="22"/>
          <w:u w:val="single"/>
        </w:rPr>
        <w:t>Interakcije</w:t>
      </w:r>
      <w:r w:rsidRPr="00B43140">
        <w:rPr>
          <w:bCs/>
          <w:i/>
          <w:iCs/>
          <w:sz w:val="22"/>
          <w:szCs w:val="22"/>
          <w:u w:val="single"/>
          <w:lang w:val="sr-Latn-CS"/>
        </w:rPr>
        <w:t xml:space="preserve"> </w:t>
      </w:r>
      <w:r w:rsidRPr="00B43140">
        <w:rPr>
          <w:bCs/>
          <w:i/>
          <w:iCs/>
          <w:sz w:val="22"/>
          <w:szCs w:val="22"/>
          <w:u w:val="single"/>
        </w:rPr>
        <w:t>sa</w:t>
      </w:r>
      <w:r w:rsidRPr="00B43140">
        <w:rPr>
          <w:bCs/>
          <w:i/>
          <w:iCs/>
          <w:sz w:val="22"/>
          <w:szCs w:val="22"/>
          <w:u w:val="single"/>
          <w:lang w:val="sr-Latn-CS"/>
        </w:rPr>
        <w:t xml:space="preserve"> </w:t>
      </w:r>
      <w:r w:rsidRPr="00B43140">
        <w:rPr>
          <w:bCs/>
          <w:i/>
          <w:iCs/>
          <w:sz w:val="22"/>
          <w:szCs w:val="22"/>
          <w:u w:val="single"/>
        </w:rPr>
        <w:t>drugim</w:t>
      </w:r>
      <w:r w:rsidRPr="00B43140">
        <w:rPr>
          <w:bCs/>
          <w:i/>
          <w:iCs/>
          <w:sz w:val="22"/>
          <w:szCs w:val="22"/>
          <w:u w:val="single"/>
          <w:lang w:val="sr-Latn-CS"/>
        </w:rPr>
        <w:t xml:space="preserve"> </w:t>
      </w:r>
      <w:r w:rsidRPr="00B43140">
        <w:rPr>
          <w:bCs/>
          <w:i/>
          <w:iCs/>
          <w:sz w:val="22"/>
          <w:szCs w:val="22"/>
          <w:u w:val="single"/>
        </w:rPr>
        <w:t>oralnim</w:t>
      </w:r>
      <w:r w:rsidRPr="00B43140">
        <w:rPr>
          <w:bCs/>
          <w:i/>
          <w:iCs/>
          <w:sz w:val="22"/>
          <w:szCs w:val="22"/>
          <w:u w:val="single"/>
          <w:lang w:val="sr-Latn-CS"/>
        </w:rPr>
        <w:t xml:space="preserve"> </w:t>
      </w:r>
      <w:r w:rsidRPr="00B43140">
        <w:rPr>
          <w:bCs/>
          <w:i/>
          <w:iCs/>
          <w:sz w:val="22"/>
          <w:szCs w:val="22"/>
          <w:u w:val="single"/>
        </w:rPr>
        <w:t>antidijabeticima</w:t>
      </w:r>
      <w:r w:rsidRPr="00B43140">
        <w:rPr>
          <w:bCs/>
          <w:i/>
          <w:iCs/>
          <w:sz w:val="22"/>
          <w:szCs w:val="22"/>
          <w:u w:val="single"/>
          <w:lang w:val="sr-Latn-CS"/>
        </w:rPr>
        <w:t xml:space="preserve"> </w:t>
      </w:r>
      <w:r w:rsidRPr="00B43140">
        <w:rPr>
          <w:bCs/>
          <w:i/>
          <w:iCs/>
          <w:sz w:val="22"/>
          <w:szCs w:val="22"/>
          <w:u w:val="single"/>
        </w:rPr>
        <w:t>ili</w:t>
      </w:r>
      <w:r w:rsidRPr="00B43140">
        <w:rPr>
          <w:bCs/>
          <w:i/>
          <w:iCs/>
          <w:sz w:val="22"/>
          <w:szCs w:val="22"/>
          <w:u w:val="single"/>
          <w:lang w:val="sr-Latn-CS"/>
        </w:rPr>
        <w:t xml:space="preserve"> </w:t>
      </w:r>
      <w:r w:rsidRPr="00B43140">
        <w:rPr>
          <w:bCs/>
          <w:i/>
          <w:iCs/>
          <w:sz w:val="22"/>
          <w:szCs w:val="22"/>
          <w:u w:val="single"/>
        </w:rPr>
        <w:t>l</w:t>
      </w:r>
      <w:r w:rsidR="007A5A86">
        <w:rPr>
          <w:bCs/>
          <w:i/>
          <w:iCs/>
          <w:sz w:val="22"/>
          <w:szCs w:val="22"/>
          <w:u w:val="single"/>
        </w:rPr>
        <w:t>j</w:t>
      </w:r>
      <w:r w:rsidRPr="00B43140">
        <w:rPr>
          <w:bCs/>
          <w:i/>
          <w:iCs/>
          <w:sz w:val="22"/>
          <w:szCs w:val="22"/>
          <w:u w:val="single"/>
        </w:rPr>
        <w:t>ekovima</w:t>
      </w:r>
      <w:r w:rsidRPr="00B43140">
        <w:rPr>
          <w:bCs/>
          <w:i/>
          <w:iCs/>
          <w:sz w:val="22"/>
          <w:szCs w:val="22"/>
          <w:u w:val="single"/>
          <w:lang w:val="sr-Latn-CS"/>
        </w:rPr>
        <w:t xml:space="preserve"> </w:t>
      </w:r>
      <w:r w:rsidRPr="00B43140">
        <w:rPr>
          <w:bCs/>
          <w:i/>
          <w:iCs/>
          <w:sz w:val="22"/>
          <w:szCs w:val="22"/>
          <w:u w:val="single"/>
        </w:rPr>
        <w:t>za</w:t>
      </w:r>
      <w:r w:rsidRPr="00B43140">
        <w:rPr>
          <w:bCs/>
          <w:i/>
          <w:iCs/>
          <w:sz w:val="22"/>
          <w:szCs w:val="22"/>
          <w:u w:val="single"/>
          <w:lang w:val="sr-Latn-CS"/>
        </w:rPr>
        <w:t xml:space="preserve"> </w:t>
      </w:r>
      <w:r w:rsidRPr="00B43140">
        <w:rPr>
          <w:bCs/>
          <w:i/>
          <w:iCs/>
          <w:sz w:val="22"/>
          <w:szCs w:val="22"/>
          <w:u w:val="single"/>
        </w:rPr>
        <w:t>kardiovaskularne</w:t>
      </w:r>
      <w:r w:rsidRPr="00B43140">
        <w:rPr>
          <w:bCs/>
          <w:i/>
          <w:iCs/>
          <w:sz w:val="22"/>
          <w:szCs w:val="22"/>
          <w:u w:val="single"/>
          <w:lang w:val="sr-Latn-CS"/>
        </w:rPr>
        <w:t xml:space="preserve"> </w:t>
      </w:r>
      <w:r w:rsidRPr="00B43140">
        <w:rPr>
          <w:bCs/>
          <w:i/>
          <w:iCs/>
          <w:sz w:val="22"/>
          <w:szCs w:val="22"/>
          <w:u w:val="single"/>
        </w:rPr>
        <w:t>bolesti</w:t>
      </w:r>
    </w:p>
    <w:p w14:paraId="44C5E8B4" w14:textId="77777777" w:rsidR="00B43140" w:rsidRPr="00B43140" w:rsidRDefault="00B43140" w:rsidP="00EC3FCB">
      <w:pPr>
        <w:tabs>
          <w:tab w:val="left" w:pos="540"/>
          <w:tab w:val="left" w:pos="569"/>
        </w:tabs>
        <w:jc w:val="both"/>
        <w:rPr>
          <w:b/>
          <w:bCs/>
          <w:sz w:val="22"/>
          <w:szCs w:val="22"/>
          <w:lang w:val="sr-Latn-CS"/>
        </w:rPr>
      </w:pPr>
    </w:p>
    <w:p w14:paraId="777D0EDD" w14:textId="3BAD39B7" w:rsidR="00B43140" w:rsidRPr="00B43140" w:rsidRDefault="00B43140" w:rsidP="00EC3FCB">
      <w:pPr>
        <w:tabs>
          <w:tab w:val="left" w:pos="540"/>
          <w:tab w:val="left" w:pos="569"/>
        </w:tabs>
        <w:jc w:val="both"/>
        <w:rPr>
          <w:bCs/>
          <w:sz w:val="22"/>
          <w:szCs w:val="22"/>
          <w:lang w:val="sr-Latn-CS"/>
        </w:rPr>
      </w:pPr>
      <w:r w:rsidRPr="00B43140">
        <w:rPr>
          <w:bCs/>
          <w:i/>
          <w:iCs/>
          <w:sz w:val="22"/>
          <w:szCs w:val="22"/>
        </w:rPr>
        <w:t>Saksagliptin</w:t>
      </w:r>
      <w:r w:rsidRPr="00B43140">
        <w:rPr>
          <w:bCs/>
          <w:i/>
          <w:iCs/>
          <w:sz w:val="22"/>
          <w:szCs w:val="22"/>
          <w:lang w:val="sr-Latn-CS"/>
        </w:rPr>
        <w:t xml:space="preserve">: </w:t>
      </w:r>
      <w:r w:rsidRPr="00B43140">
        <w:rPr>
          <w:bCs/>
          <w:sz w:val="22"/>
          <w:szCs w:val="22"/>
        </w:rPr>
        <w:t>Saksagliptin</w:t>
      </w:r>
      <w:r w:rsidRPr="00B43140">
        <w:rPr>
          <w:bCs/>
          <w:sz w:val="22"/>
          <w:szCs w:val="22"/>
          <w:lang w:val="sr-Latn-CS"/>
        </w:rPr>
        <w:t xml:space="preserve"> </w:t>
      </w:r>
      <w:r w:rsidRPr="00B43140">
        <w:rPr>
          <w:bCs/>
          <w:sz w:val="22"/>
          <w:szCs w:val="22"/>
        </w:rPr>
        <w:t>nije</w:t>
      </w:r>
      <w:r w:rsidRPr="00B43140">
        <w:rPr>
          <w:bCs/>
          <w:sz w:val="22"/>
          <w:szCs w:val="22"/>
          <w:lang w:val="sr-Latn-CS"/>
        </w:rPr>
        <w:t xml:space="preserve"> </w:t>
      </w:r>
      <w:r w:rsidRPr="00B43140">
        <w:rPr>
          <w:bCs/>
          <w:sz w:val="22"/>
          <w:szCs w:val="22"/>
        </w:rPr>
        <w:t>zna</w:t>
      </w:r>
      <w:r w:rsidRPr="00B43140">
        <w:rPr>
          <w:bCs/>
          <w:sz w:val="22"/>
          <w:szCs w:val="22"/>
          <w:lang w:val="sr-Latn-CS"/>
        </w:rPr>
        <w:t>č</w:t>
      </w:r>
      <w:r w:rsidRPr="00B43140">
        <w:rPr>
          <w:bCs/>
          <w:sz w:val="22"/>
          <w:szCs w:val="22"/>
        </w:rPr>
        <w:t>ajno</w:t>
      </w:r>
      <w:r w:rsidRPr="00B43140">
        <w:rPr>
          <w:bCs/>
          <w:sz w:val="22"/>
          <w:szCs w:val="22"/>
          <w:lang w:val="sr-Latn-CS"/>
        </w:rPr>
        <w:t xml:space="preserve"> </w:t>
      </w:r>
      <w:r w:rsidRPr="00B43140">
        <w:rPr>
          <w:bCs/>
          <w:sz w:val="22"/>
          <w:szCs w:val="22"/>
        </w:rPr>
        <w:t>izm</w:t>
      </w:r>
      <w:r w:rsidR="00167415">
        <w:rPr>
          <w:bCs/>
          <w:sz w:val="22"/>
          <w:szCs w:val="22"/>
        </w:rPr>
        <w:t>j</w:t>
      </w:r>
      <w:r w:rsidRPr="00B43140">
        <w:rPr>
          <w:bCs/>
          <w:sz w:val="22"/>
          <w:szCs w:val="22"/>
        </w:rPr>
        <w:t>enio</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dapagliflozina</w:t>
      </w:r>
      <w:r w:rsidRPr="00B43140">
        <w:rPr>
          <w:bCs/>
          <w:sz w:val="22"/>
          <w:szCs w:val="22"/>
          <w:lang w:val="sr-Latn-CS"/>
        </w:rPr>
        <w:t xml:space="preserve">, </w:t>
      </w:r>
      <w:r w:rsidRPr="00B43140">
        <w:rPr>
          <w:bCs/>
          <w:sz w:val="22"/>
          <w:szCs w:val="22"/>
        </w:rPr>
        <w:t>metformina</w:t>
      </w:r>
      <w:r w:rsidRPr="00B43140">
        <w:rPr>
          <w:bCs/>
          <w:sz w:val="22"/>
          <w:szCs w:val="22"/>
          <w:lang w:val="sr-Latn-CS"/>
        </w:rPr>
        <w:t>,</w:t>
      </w:r>
      <w:r w:rsidRPr="00B43140">
        <w:rPr>
          <w:bCs/>
          <w:i/>
          <w:iCs/>
          <w:sz w:val="22"/>
          <w:szCs w:val="22"/>
          <w:lang w:val="sr-Latn-CS"/>
        </w:rPr>
        <w:t xml:space="preserve"> </w:t>
      </w:r>
      <w:r w:rsidRPr="00B43140">
        <w:rPr>
          <w:bCs/>
          <w:sz w:val="22"/>
          <w:szCs w:val="22"/>
        </w:rPr>
        <w:t>glibenklamida</w:t>
      </w:r>
      <w:r w:rsidRPr="00B43140">
        <w:rPr>
          <w:bCs/>
          <w:sz w:val="22"/>
          <w:szCs w:val="22"/>
          <w:lang w:val="sr-Latn-CS"/>
        </w:rPr>
        <w:t xml:space="preserve">, </w:t>
      </w:r>
      <w:r w:rsidRPr="00B43140">
        <w:rPr>
          <w:bCs/>
          <w:sz w:val="22"/>
          <w:szCs w:val="22"/>
        </w:rPr>
        <w:t>pioglitazona</w:t>
      </w:r>
      <w:r w:rsidRPr="00B43140">
        <w:rPr>
          <w:bCs/>
          <w:sz w:val="22"/>
          <w:szCs w:val="22"/>
          <w:lang w:val="sr-Latn-CS"/>
        </w:rPr>
        <w:t xml:space="preserve">, </w:t>
      </w:r>
      <w:r w:rsidRPr="00B43140">
        <w:rPr>
          <w:bCs/>
          <w:sz w:val="22"/>
          <w:szCs w:val="22"/>
        </w:rPr>
        <w:t>digoksina</w:t>
      </w:r>
      <w:r w:rsidRPr="00B43140">
        <w:rPr>
          <w:bCs/>
          <w:sz w:val="22"/>
          <w:szCs w:val="22"/>
          <w:lang w:val="sr-Latn-CS"/>
        </w:rPr>
        <w:t xml:space="preserve">, </w:t>
      </w:r>
      <w:r w:rsidRPr="00B43140">
        <w:rPr>
          <w:bCs/>
          <w:sz w:val="22"/>
          <w:szCs w:val="22"/>
        </w:rPr>
        <w:t>diltiazema</w:t>
      </w:r>
      <w:r w:rsidRPr="00B43140">
        <w:rPr>
          <w:bCs/>
          <w:sz w:val="22"/>
          <w:szCs w:val="22"/>
          <w:lang w:val="sr-Latn-CS"/>
        </w:rPr>
        <w:t xml:space="preserve"> </w:t>
      </w:r>
      <w:r w:rsidRPr="00B43140">
        <w:rPr>
          <w:bCs/>
          <w:sz w:val="22"/>
          <w:szCs w:val="22"/>
        </w:rPr>
        <w:t>ni</w:t>
      </w:r>
      <w:r w:rsidRPr="00B43140">
        <w:rPr>
          <w:bCs/>
          <w:sz w:val="22"/>
          <w:szCs w:val="22"/>
          <w:lang w:val="sr-Latn-CS"/>
        </w:rPr>
        <w:t xml:space="preserve"> </w:t>
      </w:r>
      <w:r w:rsidRPr="00B43140">
        <w:rPr>
          <w:bCs/>
          <w:sz w:val="22"/>
          <w:szCs w:val="22"/>
        </w:rPr>
        <w:t>simvastatina</w:t>
      </w:r>
      <w:r w:rsidRPr="00B43140">
        <w:rPr>
          <w:bCs/>
          <w:sz w:val="22"/>
          <w:szCs w:val="22"/>
          <w:lang w:val="sr-Latn-CS"/>
        </w:rPr>
        <w:t xml:space="preserve">. </w:t>
      </w:r>
      <w:r w:rsidRPr="00B43140">
        <w:rPr>
          <w:bCs/>
          <w:sz w:val="22"/>
          <w:szCs w:val="22"/>
        </w:rPr>
        <w:t>Navedeni</w:t>
      </w:r>
      <w:r w:rsidRPr="00B43140">
        <w:rPr>
          <w:bCs/>
          <w:sz w:val="22"/>
          <w:szCs w:val="22"/>
          <w:lang w:val="sr-Latn-CS"/>
        </w:rPr>
        <w:t xml:space="preserve"> </w:t>
      </w:r>
      <w:r w:rsidRPr="00B43140">
        <w:rPr>
          <w:bCs/>
          <w:sz w:val="22"/>
          <w:szCs w:val="22"/>
        </w:rPr>
        <w:t>l</w:t>
      </w:r>
      <w:r w:rsidR="00167415">
        <w:rPr>
          <w:bCs/>
          <w:sz w:val="22"/>
          <w:szCs w:val="22"/>
        </w:rPr>
        <w:t>j</w:t>
      </w:r>
      <w:r w:rsidRPr="00B43140">
        <w:rPr>
          <w:bCs/>
          <w:sz w:val="22"/>
          <w:szCs w:val="22"/>
        </w:rPr>
        <w:t>ekovi</w:t>
      </w:r>
      <w:r w:rsidRPr="00B43140">
        <w:rPr>
          <w:bCs/>
          <w:sz w:val="22"/>
          <w:szCs w:val="22"/>
          <w:lang w:val="sr-Latn-CS"/>
        </w:rPr>
        <w:t xml:space="preserve"> </w:t>
      </w:r>
      <w:r w:rsidRPr="00B43140">
        <w:rPr>
          <w:bCs/>
          <w:sz w:val="22"/>
          <w:szCs w:val="22"/>
        </w:rPr>
        <w:t>ni</w:t>
      </w:r>
      <w:r w:rsidR="00167415">
        <w:rPr>
          <w:bCs/>
          <w:sz w:val="22"/>
          <w:szCs w:val="22"/>
        </w:rPr>
        <w:t>je</w:t>
      </w:r>
      <w:r w:rsidRPr="00B43140">
        <w:rPr>
          <w:bCs/>
          <w:sz w:val="22"/>
          <w:szCs w:val="22"/>
        </w:rPr>
        <w:t>su</w:t>
      </w:r>
      <w:r w:rsidRPr="00B43140">
        <w:rPr>
          <w:bCs/>
          <w:sz w:val="22"/>
          <w:szCs w:val="22"/>
          <w:lang w:val="sr-Latn-CS"/>
        </w:rPr>
        <w:t xml:space="preserve"> </w:t>
      </w:r>
      <w:r w:rsidRPr="00B43140">
        <w:rPr>
          <w:bCs/>
          <w:sz w:val="22"/>
          <w:szCs w:val="22"/>
        </w:rPr>
        <w:t>izm</w:t>
      </w:r>
      <w:r w:rsidR="00E90CCD">
        <w:rPr>
          <w:bCs/>
          <w:sz w:val="22"/>
          <w:szCs w:val="22"/>
        </w:rPr>
        <w:t>i</w:t>
      </w:r>
      <w:r w:rsidR="00167415">
        <w:rPr>
          <w:bCs/>
          <w:sz w:val="22"/>
          <w:szCs w:val="22"/>
        </w:rPr>
        <w:t>j</w:t>
      </w:r>
      <w:r w:rsidRPr="00B43140">
        <w:rPr>
          <w:bCs/>
          <w:sz w:val="22"/>
          <w:szCs w:val="22"/>
        </w:rPr>
        <w:t>enili</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saksagliptina</w:t>
      </w:r>
      <w:r w:rsidRPr="00B43140">
        <w:rPr>
          <w:bCs/>
          <w:sz w:val="22"/>
          <w:szCs w:val="22"/>
          <w:lang w:val="sr-Latn-CS"/>
        </w:rPr>
        <w:t xml:space="preserve"> </w:t>
      </w:r>
      <w:r w:rsidRPr="00B43140">
        <w:rPr>
          <w:bCs/>
          <w:sz w:val="22"/>
          <w:szCs w:val="22"/>
        </w:rPr>
        <w:t>ni</w:t>
      </w:r>
      <w:r w:rsidRPr="00B43140">
        <w:rPr>
          <w:bCs/>
          <w:sz w:val="22"/>
          <w:szCs w:val="22"/>
          <w:lang w:val="sr-Latn-CS"/>
        </w:rPr>
        <w:t xml:space="preserve"> </w:t>
      </w:r>
      <w:r w:rsidRPr="00B43140">
        <w:rPr>
          <w:bCs/>
          <w:sz w:val="22"/>
          <w:szCs w:val="22"/>
        </w:rPr>
        <w:t>njegovog</w:t>
      </w:r>
      <w:r w:rsidRPr="00B43140">
        <w:rPr>
          <w:bCs/>
          <w:sz w:val="22"/>
          <w:szCs w:val="22"/>
          <w:lang w:val="sr-Latn-CS"/>
        </w:rPr>
        <w:t xml:space="preserve"> </w:t>
      </w:r>
      <w:r w:rsidRPr="00B43140">
        <w:rPr>
          <w:bCs/>
          <w:sz w:val="22"/>
          <w:szCs w:val="22"/>
        </w:rPr>
        <w:t>glavnog</w:t>
      </w:r>
      <w:r w:rsidRPr="00B43140">
        <w:rPr>
          <w:bCs/>
          <w:sz w:val="22"/>
          <w:szCs w:val="22"/>
          <w:lang w:val="sr-Latn-CS"/>
        </w:rPr>
        <w:t xml:space="preserve"> </w:t>
      </w:r>
      <w:r w:rsidRPr="00B43140">
        <w:rPr>
          <w:bCs/>
          <w:sz w:val="22"/>
          <w:szCs w:val="22"/>
        </w:rPr>
        <w:t>aktivnog</w:t>
      </w:r>
      <w:r w:rsidRPr="00B43140">
        <w:rPr>
          <w:bCs/>
          <w:sz w:val="22"/>
          <w:szCs w:val="22"/>
          <w:lang w:val="sr-Latn-CS"/>
        </w:rPr>
        <w:t xml:space="preserve"> </w:t>
      </w:r>
      <w:r w:rsidRPr="00B43140">
        <w:rPr>
          <w:bCs/>
          <w:sz w:val="22"/>
          <w:szCs w:val="22"/>
        </w:rPr>
        <w:t>metabolita</w:t>
      </w:r>
      <w:r w:rsidRPr="00B43140">
        <w:rPr>
          <w:bCs/>
          <w:sz w:val="22"/>
          <w:szCs w:val="22"/>
          <w:lang w:val="sr-Latn-CS"/>
        </w:rPr>
        <w:t>.</w:t>
      </w:r>
    </w:p>
    <w:p w14:paraId="13B02D72" w14:textId="77777777" w:rsidR="00B43140" w:rsidRPr="00B43140" w:rsidRDefault="00B43140" w:rsidP="00EC3FCB">
      <w:pPr>
        <w:tabs>
          <w:tab w:val="left" w:pos="540"/>
          <w:tab w:val="left" w:pos="569"/>
        </w:tabs>
        <w:jc w:val="both"/>
        <w:rPr>
          <w:bCs/>
          <w:sz w:val="22"/>
          <w:szCs w:val="22"/>
          <w:lang w:val="sr-Latn-CS"/>
        </w:rPr>
      </w:pPr>
    </w:p>
    <w:p w14:paraId="68CC3D50" w14:textId="13B7BBF8" w:rsidR="00B43140" w:rsidRPr="00B43140" w:rsidRDefault="00B43140" w:rsidP="00EC3FCB">
      <w:pPr>
        <w:tabs>
          <w:tab w:val="left" w:pos="540"/>
          <w:tab w:val="left" w:pos="569"/>
        </w:tabs>
        <w:jc w:val="both"/>
        <w:rPr>
          <w:bCs/>
          <w:sz w:val="22"/>
          <w:szCs w:val="22"/>
          <w:lang w:val="sr-Latn-CS"/>
        </w:rPr>
      </w:pPr>
      <w:r w:rsidRPr="00B43140">
        <w:rPr>
          <w:bCs/>
          <w:i/>
          <w:iCs/>
          <w:sz w:val="22"/>
          <w:szCs w:val="22"/>
        </w:rPr>
        <w:t>Dapagliflozin</w:t>
      </w:r>
      <w:r w:rsidRPr="00B43140">
        <w:rPr>
          <w:bCs/>
          <w:i/>
          <w:iCs/>
          <w:sz w:val="22"/>
          <w:szCs w:val="22"/>
          <w:lang w:val="sr-Latn-CS"/>
        </w:rPr>
        <w:t xml:space="preserve">: </w:t>
      </w:r>
      <w:r w:rsidRPr="00B43140">
        <w:rPr>
          <w:bCs/>
          <w:sz w:val="22"/>
          <w:szCs w:val="22"/>
        </w:rPr>
        <w:t>Dapagliflozin</w:t>
      </w:r>
      <w:r w:rsidRPr="00B43140">
        <w:rPr>
          <w:bCs/>
          <w:sz w:val="22"/>
          <w:szCs w:val="22"/>
          <w:lang w:val="sr-Latn-CS"/>
        </w:rPr>
        <w:t xml:space="preserve"> </w:t>
      </w:r>
      <w:r w:rsidRPr="00B43140">
        <w:rPr>
          <w:bCs/>
          <w:sz w:val="22"/>
          <w:szCs w:val="22"/>
        </w:rPr>
        <w:t>nije</w:t>
      </w:r>
      <w:r w:rsidRPr="00B43140">
        <w:rPr>
          <w:bCs/>
          <w:sz w:val="22"/>
          <w:szCs w:val="22"/>
          <w:lang w:val="sr-Latn-CS"/>
        </w:rPr>
        <w:t xml:space="preserve"> </w:t>
      </w:r>
      <w:r w:rsidRPr="00B43140">
        <w:rPr>
          <w:bCs/>
          <w:sz w:val="22"/>
          <w:szCs w:val="22"/>
        </w:rPr>
        <w:t>zna</w:t>
      </w:r>
      <w:r w:rsidRPr="00B43140">
        <w:rPr>
          <w:bCs/>
          <w:sz w:val="22"/>
          <w:szCs w:val="22"/>
          <w:lang w:val="sr-Latn-CS"/>
        </w:rPr>
        <w:t>č</w:t>
      </w:r>
      <w:r w:rsidRPr="00B43140">
        <w:rPr>
          <w:bCs/>
          <w:sz w:val="22"/>
          <w:szCs w:val="22"/>
        </w:rPr>
        <w:t>ajno</w:t>
      </w:r>
      <w:r w:rsidRPr="00B43140">
        <w:rPr>
          <w:bCs/>
          <w:sz w:val="22"/>
          <w:szCs w:val="22"/>
          <w:lang w:val="sr-Latn-CS"/>
        </w:rPr>
        <w:t xml:space="preserve"> </w:t>
      </w:r>
      <w:r w:rsidRPr="00B43140">
        <w:rPr>
          <w:bCs/>
          <w:sz w:val="22"/>
          <w:szCs w:val="22"/>
        </w:rPr>
        <w:t>izm</w:t>
      </w:r>
      <w:r w:rsidR="00E90CCD">
        <w:rPr>
          <w:bCs/>
          <w:sz w:val="22"/>
          <w:szCs w:val="22"/>
        </w:rPr>
        <w:t>i</w:t>
      </w:r>
      <w:r w:rsidR="00044490">
        <w:rPr>
          <w:bCs/>
          <w:sz w:val="22"/>
          <w:szCs w:val="22"/>
        </w:rPr>
        <w:t>j</w:t>
      </w:r>
      <w:r w:rsidRPr="00B43140">
        <w:rPr>
          <w:bCs/>
          <w:sz w:val="22"/>
          <w:szCs w:val="22"/>
        </w:rPr>
        <w:t>enio</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saksagliptina</w:t>
      </w:r>
      <w:r w:rsidRPr="00B43140">
        <w:rPr>
          <w:bCs/>
          <w:sz w:val="22"/>
          <w:szCs w:val="22"/>
          <w:lang w:val="sr-Latn-CS"/>
        </w:rPr>
        <w:t xml:space="preserve">, </w:t>
      </w:r>
      <w:r w:rsidRPr="00B43140">
        <w:rPr>
          <w:bCs/>
          <w:sz w:val="22"/>
          <w:szCs w:val="22"/>
        </w:rPr>
        <w:t>metformina</w:t>
      </w:r>
      <w:r w:rsidRPr="00B43140">
        <w:rPr>
          <w:bCs/>
          <w:sz w:val="22"/>
          <w:szCs w:val="22"/>
          <w:lang w:val="sr-Latn-CS"/>
        </w:rPr>
        <w:t>,</w:t>
      </w:r>
      <w:r w:rsidRPr="00B43140">
        <w:rPr>
          <w:bCs/>
          <w:i/>
          <w:iCs/>
          <w:sz w:val="22"/>
          <w:szCs w:val="22"/>
          <w:lang w:val="sr-Latn-CS"/>
        </w:rPr>
        <w:t xml:space="preserve"> </w:t>
      </w:r>
      <w:r w:rsidRPr="00B43140">
        <w:rPr>
          <w:bCs/>
          <w:sz w:val="22"/>
          <w:szCs w:val="22"/>
        </w:rPr>
        <w:t>pioglitazona</w:t>
      </w:r>
      <w:r w:rsidRPr="00B43140">
        <w:rPr>
          <w:bCs/>
          <w:sz w:val="22"/>
          <w:szCs w:val="22"/>
          <w:lang w:val="sr-Latn-CS"/>
        </w:rPr>
        <w:t xml:space="preserve">, </w:t>
      </w:r>
      <w:r w:rsidRPr="00B43140">
        <w:rPr>
          <w:bCs/>
          <w:sz w:val="22"/>
          <w:szCs w:val="22"/>
        </w:rPr>
        <w:t>sitagliptina</w:t>
      </w:r>
      <w:r w:rsidRPr="00B43140">
        <w:rPr>
          <w:bCs/>
          <w:sz w:val="22"/>
          <w:szCs w:val="22"/>
          <w:lang w:val="sr-Latn-CS"/>
        </w:rPr>
        <w:t xml:space="preserve">, </w:t>
      </w:r>
      <w:r w:rsidRPr="00B43140">
        <w:rPr>
          <w:bCs/>
          <w:sz w:val="22"/>
          <w:szCs w:val="22"/>
        </w:rPr>
        <w:t>glimepirida</w:t>
      </w:r>
      <w:r w:rsidRPr="00B43140">
        <w:rPr>
          <w:bCs/>
          <w:sz w:val="22"/>
          <w:szCs w:val="22"/>
          <w:lang w:val="sr-Latn-CS"/>
        </w:rPr>
        <w:t xml:space="preserve">, </w:t>
      </w:r>
      <w:r w:rsidRPr="00B43140">
        <w:rPr>
          <w:bCs/>
          <w:sz w:val="22"/>
          <w:szCs w:val="22"/>
        </w:rPr>
        <w:t>voglibosa</w:t>
      </w:r>
      <w:r w:rsidRPr="00B43140">
        <w:rPr>
          <w:bCs/>
          <w:sz w:val="22"/>
          <w:szCs w:val="22"/>
          <w:lang w:val="sr-Latn-CS"/>
        </w:rPr>
        <w:t xml:space="preserve">, </w:t>
      </w:r>
      <w:r w:rsidRPr="00B43140">
        <w:rPr>
          <w:bCs/>
          <w:sz w:val="22"/>
          <w:szCs w:val="22"/>
        </w:rPr>
        <w:t>hidrohlortiazida</w:t>
      </w:r>
      <w:r w:rsidRPr="00B43140">
        <w:rPr>
          <w:bCs/>
          <w:sz w:val="22"/>
          <w:szCs w:val="22"/>
          <w:lang w:val="sr-Latn-CS"/>
        </w:rPr>
        <w:t xml:space="preserve">, </w:t>
      </w:r>
      <w:r w:rsidRPr="00B43140">
        <w:rPr>
          <w:bCs/>
          <w:sz w:val="22"/>
          <w:szCs w:val="22"/>
        </w:rPr>
        <w:t>bumetanida</w:t>
      </w:r>
      <w:r w:rsidRPr="00B43140">
        <w:rPr>
          <w:bCs/>
          <w:sz w:val="22"/>
          <w:szCs w:val="22"/>
          <w:lang w:val="sr-Latn-CS"/>
        </w:rPr>
        <w:t xml:space="preserve">, </w:t>
      </w:r>
      <w:r w:rsidRPr="00B43140">
        <w:rPr>
          <w:bCs/>
          <w:sz w:val="22"/>
          <w:szCs w:val="22"/>
        </w:rPr>
        <w:t>valsartana</w:t>
      </w:r>
      <w:r w:rsidRPr="00B43140">
        <w:rPr>
          <w:bCs/>
          <w:sz w:val="22"/>
          <w:szCs w:val="22"/>
          <w:lang w:val="sr-Latn-CS"/>
        </w:rPr>
        <w:t xml:space="preserve"> </w:t>
      </w:r>
      <w:r w:rsidRPr="00B43140">
        <w:rPr>
          <w:bCs/>
          <w:sz w:val="22"/>
          <w:szCs w:val="22"/>
        </w:rPr>
        <w:t>ni</w:t>
      </w:r>
      <w:r w:rsidRPr="00B43140">
        <w:rPr>
          <w:bCs/>
          <w:sz w:val="22"/>
          <w:szCs w:val="22"/>
          <w:lang w:val="sr-Latn-CS"/>
        </w:rPr>
        <w:t xml:space="preserve"> </w:t>
      </w:r>
      <w:r w:rsidRPr="00B43140">
        <w:rPr>
          <w:bCs/>
          <w:sz w:val="22"/>
          <w:szCs w:val="22"/>
        </w:rPr>
        <w:t>simvastatina</w:t>
      </w:r>
      <w:r w:rsidRPr="00B43140">
        <w:rPr>
          <w:bCs/>
          <w:sz w:val="22"/>
          <w:szCs w:val="22"/>
          <w:lang w:val="sr-Latn-CS"/>
        </w:rPr>
        <w:t xml:space="preserve">. </w:t>
      </w:r>
      <w:r w:rsidRPr="00B43140">
        <w:rPr>
          <w:bCs/>
          <w:sz w:val="22"/>
          <w:szCs w:val="22"/>
        </w:rPr>
        <w:t>Navedeni</w:t>
      </w:r>
      <w:r w:rsidRPr="00B43140">
        <w:rPr>
          <w:bCs/>
          <w:sz w:val="22"/>
          <w:szCs w:val="22"/>
          <w:lang w:val="sr-Latn-CS"/>
        </w:rPr>
        <w:t xml:space="preserve"> </w:t>
      </w:r>
      <w:r w:rsidRPr="00B43140">
        <w:rPr>
          <w:bCs/>
          <w:sz w:val="22"/>
          <w:szCs w:val="22"/>
        </w:rPr>
        <w:t>l</w:t>
      </w:r>
      <w:r w:rsidR="00044490">
        <w:rPr>
          <w:bCs/>
          <w:sz w:val="22"/>
          <w:szCs w:val="22"/>
        </w:rPr>
        <w:t>j</w:t>
      </w:r>
      <w:r w:rsidRPr="00B43140">
        <w:rPr>
          <w:bCs/>
          <w:sz w:val="22"/>
          <w:szCs w:val="22"/>
        </w:rPr>
        <w:t>ekovi</w:t>
      </w:r>
      <w:r w:rsidRPr="00B43140">
        <w:rPr>
          <w:bCs/>
          <w:sz w:val="22"/>
          <w:szCs w:val="22"/>
          <w:lang w:val="sr-Latn-CS"/>
        </w:rPr>
        <w:t xml:space="preserve"> </w:t>
      </w:r>
      <w:r w:rsidRPr="00B43140">
        <w:rPr>
          <w:bCs/>
          <w:sz w:val="22"/>
          <w:szCs w:val="22"/>
        </w:rPr>
        <w:t>ni</w:t>
      </w:r>
      <w:r w:rsidR="00044490">
        <w:rPr>
          <w:bCs/>
          <w:sz w:val="22"/>
          <w:szCs w:val="22"/>
        </w:rPr>
        <w:t>je</w:t>
      </w:r>
      <w:r w:rsidRPr="00B43140">
        <w:rPr>
          <w:bCs/>
          <w:sz w:val="22"/>
          <w:szCs w:val="22"/>
        </w:rPr>
        <w:t>su</w:t>
      </w:r>
      <w:r w:rsidRPr="00B43140">
        <w:rPr>
          <w:bCs/>
          <w:sz w:val="22"/>
          <w:szCs w:val="22"/>
          <w:lang w:val="sr-Latn-CS"/>
        </w:rPr>
        <w:t xml:space="preserve"> </w:t>
      </w:r>
      <w:r w:rsidRPr="00B43140">
        <w:rPr>
          <w:bCs/>
          <w:sz w:val="22"/>
          <w:szCs w:val="22"/>
        </w:rPr>
        <w:t>izm</w:t>
      </w:r>
      <w:r w:rsidR="00E90CCD">
        <w:rPr>
          <w:bCs/>
          <w:sz w:val="22"/>
          <w:szCs w:val="22"/>
        </w:rPr>
        <w:t>i</w:t>
      </w:r>
      <w:r w:rsidR="00044490">
        <w:rPr>
          <w:bCs/>
          <w:sz w:val="22"/>
          <w:szCs w:val="22"/>
        </w:rPr>
        <w:t>j</w:t>
      </w:r>
      <w:r w:rsidRPr="00B43140">
        <w:rPr>
          <w:bCs/>
          <w:sz w:val="22"/>
          <w:szCs w:val="22"/>
        </w:rPr>
        <w:t>enili</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dapagliflozina</w:t>
      </w:r>
      <w:r w:rsidRPr="00B43140">
        <w:rPr>
          <w:bCs/>
          <w:sz w:val="22"/>
          <w:szCs w:val="22"/>
          <w:lang w:val="sr-Latn-CS"/>
        </w:rPr>
        <w:t>.</w:t>
      </w:r>
    </w:p>
    <w:p w14:paraId="7E590A2A" w14:textId="77777777" w:rsidR="00B43140" w:rsidRPr="00B43140" w:rsidRDefault="00B43140" w:rsidP="00EC3FCB">
      <w:pPr>
        <w:tabs>
          <w:tab w:val="left" w:pos="540"/>
          <w:tab w:val="left" w:pos="569"/>
        </w:tabs>
        <w:jc w:val="both"/>
        <w:rPr>
          <w:b/>
          <w:bCs/>
          <w:sz w:val="22"/>
          <w:szCs w:val="22"/>
          <w:lang w:val="sr-Latn-CS"/>
        </w:rPr>
      </w:pPr>
    </w:p>
    <w:p w14:paraId="38E7E0DF" w14:textId="3C0D45A0" w:rsidR="00B43140" w:rsidRPr="00B43140" w:rsidRDefault="00B43140" w:rsidP="00EC3FCB">
      <w:pPr>
        <w:tabs>
          <w:tab w:val="left" w:pos="540"/>
          <w:tab w:val="left" w:pos="569"/>
        </w:tabs>
        <w:jc w:val="both"/>
        <w:rPr>
          <w:bCs/>
          <w:sz w:val="22"/>
          <w:szCs w:val="22"/>
          <w:lang w:val="sr-Latn-CS"/>
        </w:rPr>
      </w:pPr>
      <w:r w:rsidRPr="00B43140">
        <w:rPr>
          <w:bCs/>
          <w:sz w:val="22"/>
          <w:szCs w:val="22"/>
          <w:u w:val="single"/>
        </w:rPr>
        <w:t>U</w:t>
      </w:r>
      <w:r w:rsidRPr="00B43140">
        <w:rPr>
          <w:bCs/>
          <w:sz w:val="22"/>
          <w:szCs w:val="22"/>
          <w:u w:val="single"/>
          <w:lang w:val="sr-Latn-CS"/>
        </w:rPr>
        <w:t>č</w:t>
      </w:r>
      <w:r w:rsidRPr="00B43140">
        <w:rPr>
          <w:bCs/>
          <w:sz w:val="22"/>
          <w:szCs w:val="22"/>
          <w:u w:val="single"/>
        </w:rPr>
        <w:t>inak</w:t>
      </w:r>
      <w:r w:rsidRPr="00B43140">
        <w:rPr>
          <w:bCs/>
          <w:sz w:val="22"/>
          <w:szCs w:val="22"/>
          <w:u w:val="single"/>
          <w:lang w:val="sr-Latn-CS"/>
        </w:rPr>
        <w:t xml:space="preserve"> </w:t>
      </w:r>
      <w:r w:rsidRPr="00B43140">
        <w:rPr>
          <w:bCs/>
          <w:sz w:val="22"/>
          <w:szCs w:val="22"/>
          <w:u w:val="single"/>
        </w:rPr>
        <w:t>drugih</w:t>
      </w:r>
      <w:r w:rsidRPr="00B43140">
        <w:rPr>
          <w:bCs/>
          <w:sz w:val="22"/>
          <w:szCs w:val="22"/>
          <w:u w:val="single"/>
          <w:lang w:val="sr-Latn-CS"/>
        </w:rPr>
        <w:t xml:space="preserve"> </w:t>
      </w:r>
      <w:r w:rsidRPr="00B43140">
        <w:rPr>
          <w:bCs/>
          <w:sz w:val="22"/>
          <w:szCs w:val="22"/>
          <w:u w:val="single"/>
        </w:rPr>
        <w:t>l</w:t>
      </w:r>
      <w:r w:rsidR="00C92381">
        <w:rPr>
          <w:bCs/>
          <w:sz w:val="22"/>
          <w:szCs w:val="22"/>
          <w:u w:val="single"/>
        </w:rPr>
        <w:t>j</w:t>
      </w:r>
      <w:r w:rsidRPr="00B43140">
        <w:rPr>
          <w:bCs/>
          <w:sz w:val="22"/>
          <w:szCs w:val="22"/>
          <w:u w:val="single"/>
        </w:rPr>
        <w:t>ekova</w:t>
      </w:r>
      <w:r w:rsidRPr="00B43140">
        <w:rPr>
          <w:bCs/>
          <w:sz w:val="22"/>
          <w:szCs w:val="22"/>
          <w:u w:val="single"/>
          <w:lang w:val="sr-Latn-CS"/>
        </w:rPr>
        <w:t xml:space="preserve"> </w:t>
      </w:r>
      <w:r w:rsidRPr="00B43140">
        <w:rPr>
          <w:bCs/>
          <w:sz w:val="22"/>
          <w:szCs w:val="22"/>
          <w:u w:val="single"/>
        </w:rPr>
        <w:t>na</w:t>
      </w:r>
      <w:r w:rsidRPr="00B43140">
        <w:rPr>
          <w:bCs/>
          <w:sz w:val="22"/>
          <w:szCs w:val="22"/>
          <w:u w:val="single"/>
          <w:lang w:val="sr-Latn-CS"/>
        </w:rPr>
        <w:t xml:space="preserve"> </w:t>
      </w:r>
      <w:r w:rsidRPr="00B43140">
        <w:rPr>
          <w:bCs/>
          <w:sz w:val="22"/>
          <w:szCs w:val="22"/>
          <w:u w:val="single"/>
        </w:rPr>
        <w:t>saksagliptin</w:t>
      </w:r>
      <w:r w:rsidRPr="00B43140">
        <w:rPr>
          <w:bCs/>
          <w:sz w:val="22"/>
          <w:szCs w:val="22"/>
          <w:u w:val="single"/>
          <w:lang w:val="sr-Latn-CS"/>
        </w:rPr>
        <w:t xml:space="preserve"> </w:t>
      </w:r>
      <w:r w:rsidRPr="00B43140">
        <w:rPr>
          <w:bCs/>
          <w:sz w:val="22"/>
          <w:szCs w:val="22"/>
          <w:u w:val="single"/>
        </w:rPr>
        <w:t>ili</w:t>
      </w:r>
      <w:r w:rsidRPr="00B43140">
        <w:rPr>
          <w:bCs/>
          <w:sz w:val="22"/>
          <w:szCs w:val="22"/>
          <w:u w:val="single"/>
          <w:lang w:val="sr-Latn-CS"/>
        </w:rPr>
        <w:t xml:space="preserve"> </w:t>
      </w:r>
      <w:r w:rsidRPr="00B43140">
        <w:rPr>
          <w:bCs/>
          <w:sz w:val="22"/>
          <w:szCs w:val="22"/>
          <w:u w:val="single"/>
        </w:rPr>
        <w:t>dapagliflozin</w:t>
      </w:r>
    </w:p>
    <w:p w14:paraId="32AAAF58" w14:textId="75A5D34B" w:rsidR="00B43140" w:rsidRPr="00B43140" w:rsidRDefault="00B43140" w:rsidP="00EC3FCB">
      <w:pPr>
        <w:tabs>
          <w:tab w:val="left" w:pos="540"/>
          <w:tab w:val="left" w:pos="569"/>
        </w:tabs>
        <w:jc w:val="both"/>
        <w:rPr>
          <w:bCs/>
          <w:sz w:val="22"/>
          <w:szCs w:val="22"/>
          <w:lang w:val="sr-Latn-CS"/>
        </w:rPr>
      </w:pPr>
      <w:r w:rsidRPr="00B43140">
        <w:rPr>
          <w:bCs/>
          <w:i/>
          <w:sz w:val="22"/>
          <w:szCs w:val="22"/>
        </w:rPr>
        <w:t>Saksagliptin</w:t>
      </w:r>
      <w:r w:rsidRPr="00B43140">
        <w:rPr>
          <w:bCs/>
          <w:i/>
          <w:sz w:val="22"/>
          <w:szCs w:val="22"/>
          <w:lang w:val="sr-Latn-CS"/>
        </w:rPr>
        <w:t xml:space="preserve">: </w:t>
      </w:r>
      <w:r w:rsidRPr="00B43140">
        <w:rPr>
          <w:bCs/>
          <w:sz w:val="22"/>
          <w:szCs w:val="22"/>
          <w:lang w:val="sr-Latn-CS"/>
        </w:rPr>
        <w:t>Istovremena prim</w:t>
      </w:r>
      <w:r w:rsidR="00C92381">
        <w:rPr>
          <w:bCs/>
          <w:sz w:val="22"/>
          <w:szCs w:val="22"/>
          <w:lang w:val="sr-Latn-CS"/>
        </w:rPr>
        <w:t>j</w:t>
      </w:r>
      <w:r w:rsidRPr="00B43140">
        <w:rPr>
          <w:bCs/>
          <w:sz w:val="22"/>
          <w:szCs w:val="22"/>
          <w:lang w:val="sr-Latn-CS"/>
        </w:rPr>
        <w:t>ena saksagliptina i diltiazema, um</w:t>
      </w:r>
      <w:r w:rsidR="00C92381">
        <w:rPr>
          <w:bCs/>
          <w:sz w:val="22"/>
          <w:szCs w:val="22"/>
          <w:lang w:val="sr-Latn-CS"/>
        </w:rPr>
        <w:t>j</w:t>
      </w:r>
      <w:r w:rsidRPr="00B43140">
        <w:rPr>
          <w:bCs/>
          <w:sz w:val="22"/>
          <w:szCs w:val="22"/>
          <w:lang w:val="sr-Latn-CS"/>
        </w:rPr>
        <w:t>erenog inhibitora CYP3A4/5, povećala je vr</w:t>
      </w:r>
      <w:r w:rsidR="00C92381">
        <w:rPr>
          <w:bCs/>
          <w:sz w:val="22"/>
          <w:szCs w:val="22"/>
          <w:lang w:val="sr-Latn-CS"/>
        </w:rPr>
        <w:t>ij</w:t>
      </w:r>
      <w:r w:rsidRPr="00B43140">
        <w:rPr>
          <w:bCs/>
          <w:sz w:val="22"/>
          <w:szCs w:val="22"/>
          <w:lang w:val="sr-Latn-CS"/>
        </w:rPr>
        <w:t>ednost C</w:t>
      </w:r>
      <w:r w:rsidRPr="00B43140">
        <w:rPr>
          <w:bCs/>
          <w:sz w:val="22"/>
          <w:szCs w:val="22"/>
          <w:vertAlign w:val="subscript"/>
          <w:lang w:val="sr-Latn-CS"/>
        </w:rPr>
        <w:t>max</w:t>
      </w:r>
      <w:r w:rsidRPr="00B43140">
        <w:rPr>
          <w:bCs/>
          <w:sz w:val="22"/>
          <w:szCs w:val="22"/>
          <w:lang w:val="sr-Latn-CS"/>
        </w:rPr>
        <w:t xml:space="preserve"> i PIK saksagliptina za 63% odnosno 2,1 puta, a odgovarajuće vr</w:t>
      </w:r>
      <w:r w:rsidR="00126DF8">
        <w:rPr>
          <w:bCs/>
          <w:sz w:val="22"/>
          <w:szCs w:val="22"/>
          <w:lang w:val="sr-Latn-CS"/>
        </w:rPr>
        <w:t>ij</w:t>
      </w:r>
      <w:r w:rsidRPr="00B43140">
        <w:rPr>
          <w:bCs/>
          <w:sz w:val="22"/>
          <w:szCs w:val="22"/>
          <w:lang w:val="sr-Latn-CS"/>
        </w:rPr>
        <w:t xml:space="preserve">ednosti </w:t>
      </w:r>
      <w:r w:rsidRPr="00B43140">
        <w:rPr>
          <w:bCs/>
          <w:sz w:val="22"/>
          <w:szCs w:val="22"/>
          <w:lang w:val="sr-Latn-CS"/>
        </w:rPr>
        <w:lastRenderedPageBreak/>
        <w:t>aktivnog metabolita su bile smanjene za 44% odnosno 34%. Ovi farmakokinetički efekti nisu klinički značajni i nije potrebno prilagođavanje doze.</w:t>
      </w:r>
    </w:p>
    <w:p w14:paraId="59157EC3" w14:textId="77777777" w:rsidR="00B43140" w:rsidRPr="00B43140" w:rsidRDefault="00B43140" w:rsidP="00EC3FCB">
      <w:pPr>
        <w:tabs>
          <w:tab w:val="left" w:pos="540"/>
          <w:tab w:val="left" w:pos="569"/>
        </w:tabs>
        <w:jc w:val="both"/>
        <w:rPr>
          <w:bCs/>
          <w:sz w:val="22"/>
          <w:szCs w:val="22"/>
          <w:lang w:val="sr-Latn-CS"/>
        </w:rPr>
      </w:pPr>
    </w:p>
    <w:p w14:paraId="28ACD6BC" w14:textId="2CCBB02B" w:rsidR="00B43140" w:rsidRPr="00B43140" w:rsidRDefault="00B43140" w:rsidP="00EC3FCB">
      <w:pPr>
        <w:tabs>
          <w:tab w:val="left" w:pos="540"/>
          <w:tab w:val="left" w:pos="569"/>
        </w:tabs>
        <w:jc w:val="both"/>
        <w:rPr>
          <w:bCs/>
          <w:sz w:val="22"/>
          <w:szCs w:val="22"/>
          <w:lang w:val="sr-Latn-CS"/>
        </w:rPr>
      </w:pPr>
      <w:r w:rsidRPr="00B43140">
        <w:rPr>
          <w:bCs/>
          <w:sz w:val="22"/>
          <w:szCs w:val="22"/>
          <w:lang w:val="sr-Latn-CS"/>
        </w:rPr>
        <w:t>Istovremena prim</w:t>
      </w:r>
      <w:r w:rsidR="005F677A">
        <w:rPr>
          <w:bCs/>
          <w:sz w:val="22"/>
          <w:szCs w:val="22"/>
          <w:lang w:val="sr-Latn-CS"/>
        </w:rPr>
        <w:t>j</w:t>
      </w:r>
      <w:r w:rsidRPr="00B43140">
        <w:rPr>
          <w:bCs/>
          <w:sz w:val="22"/>
          <w:szCs w:val="22"/>
          <w:lang w:val="sr-Latn-CS"/>
        </w:rPr>
        <w:t>ena saksagliptina sa snažnim inhibitorom CYP3A4/5 ketokonazolom, povećala je vr</w:t>
      </w:r>
      <w:r w:rsidR="00782ABA">
        <w:rPr>
          <w:bCs/>
          <w:sz w:val="22"/>
          <w:szCs w:val="22"/>
          <w:lang w:val="sr-Latn-CS"/>
        </w:rPr>
        <w:t>ij</w:t>
      </w:r>
      <w:r w:rsidRPr="00B43140">
        <w:rPr>
          <w:bCs/>
          <w:sz w:val="22"/>
          <w:szCs w:val="22"/>
          <w:lang w:val="sr-Latn-CS"/>
        </w:rPr>
        <w:t>ednost C</w:t>
      </w:r>
      <w:r w:rsidRPr="00B43140">
        <w:rPr>
          <w:bCs/>
          <w:sz w:val="22"/>
          <w:szCs w:val="22"/>
          <w:vertAlign w:val="subscript"/>
          <w:lang w:val="sr-Latn-CS"/>
        </w:rPr>
        <w:t>max</w:t>
      </w:r>
      <w:r w:rsidRPr="00B43140">
        <w:rPr>
          <w:bCs/>
          <w:sz w:val="22"/>
          <w:szCs w:val="22"/>
          <w:lang w:val="sr-Latn-CS"/>
        </w:rPr>
        <w:t xml:space="preserve"> i PIK saksagliptina za 62% odnosno 2,5 puta, a odgovarajuće vr</w:t>
      </w:r>
      <w:r w:rsidR="00782ABA">
        <w:rPr>
          <w:bCs/>
          <w:sz w:val="22"/>
          <w:szCs w:val="22"/>
          <w:lang w:val="sr-Latn-CS"/>
        </w:rPr>
        <w:t>ij</w:t>
      </w:r>
      <w:r w:rsidRPr="00B43140">
        <w:rPr>
          <w:bCs/>
          <w:sz w:val="22"/>
          <w:szCs w:val="22"/>
          <w:lang w:val="sr-Latn-CS"/>
        </w:rPr>
        <w:t>ednosti aktivnog metabolita su bile smanjene za 95% odnosno 88%. Ovi farmakokinetički efekti nisu klinički značajni i nije potrebno prilagođavanje doze.</w:t>
      </w:r>
    </w:p>
    <w:p w14:paraId="09B6A040" w14:textId="77777777" w:rsidR="00B43140" w:rsidRPr="00B43140" w:rsidRDefault="00B43140" w:rsidP="00EC3FCB">
      <w:pPr>
        <w:tabs>
          <w:tab w:val="left" w:pos="540"/>
          <w:tab w:val="left" w:pos="569"/>
        </w:tabs>
        <w:jc w:val="both"/>
        <w:rPr>
          <w:bCs/>
          <w:sz w:val="22"/>
          <w:szCs w:val="22"/>
          <w:lang w:val="sr-Latn-CS"/>
        </w:rPr>
      </w:pPr>
    </w:p>
    <w:p w14:paraId="3E2E6256" w14:textId="1E0DBF5D" w:rsidR="00B43140" w:rsidRPr="00B43140" w:rsidRDefault="00B43140" w:rsidP="00EC3FCB">
      <w:pPr>
        <w:tabs>
          <w:tab w:val="left" w:pos="540"/>
          <w:tab w:val="left" w:pos="569"/>
        </w:tabs>
        <w:jc w:val="both"/>
        <w:rPr>
          <w:bCs/>
          <w:sz w:val="22"/>
          <w:szCs w:val="22"/>
          <w:lang w:val="sr-Latn-CS"/>
        </w:rPr>
      </w:pPr>
      <w:r w:rsidRPr="00B43140">
        <w:rPr>
          <w:bCs/>
          <w:sz w:val="22"/>
          <w:szCs w:val="22"/>
          <w:lang w:val="sr-Latn-CS"/>
        </w:rPr>
        <w:t>Istovremena prim</w:t>
      </w:r>
      <w:r w:rsidR="00C02BB1">
        <w:rPr>
          <w:bCs/>
          <w:sz w:val="22"/>
          <w:szCs w:val="22"/>
          <w:lang w:val="sr-Latn-CS"/>
        </w:rPr>
        <w:t>j</w:t>
      </w:r>
      <w:r w:rsidRPr="00B43140">
        <w:rPr>
          <w:bCs/>
          <w:sz w:val="22"/>
          <w:szCs w:val="22"/>
          <w:lang w:val="sr-Latn-CS"/>
        </w:rPr>
        <w:t>ena saksagliptina sa snažnim induktorom CYP3A4/5 rifampicinom, smanjila je vr</w:t>
      </w:r>
      <w:r w:rsidR="002E6800">
        <w:rPr>
          <w:bCs/>
          <w:sz w:val="22"/>
          <w:szCs w:val="22"/>
          <w:lang w:val="sr-Latn-CS"/>
        </w:rPr>
        <w:t>ij</w:t>
      </w:r>
      <w:r w:rsidRPr="00B43140">
        <w:rPr>
          <w:bCs/>
          <w:sz w:val="22"/>
          <w:szCs w:val="22"/>
          <w:lang w:val="sr-Latn-CS"/>
        </w:rPr>
        <w:t>ednost C</w:t>
      </w:r>
      <w:r w:rsidRPr="00B43140">
        <w:rPr>
          <w:bCs/>
          <w:sz w:val="22"/>
          <w:szCs w:val="22"/>
          <w:vertAlign w:val="subscript"/>
          <w:lang w:val="sr-Latn-CS"/>
        </w:rPr>
        <w:t>max</w:t>
      </w:r>
      <w:r w:rsidRPr="00B43140">
        <w:rPr>
          <w:bCs/>
          <w:sz w:val="22"/>
          <w:szCs w:val="22"/>
          <w:lang w:val="sr-Latn-CS"/>
        </w:rPr>
        <w:t xml:space="preserve"> i PIK saksagliptina za 53% odnosno 76%. Rifampicin nije uticao na izloženost aktivnog metabolita i inhibiciju aktivnosti DPP-4 u plazmi tokom intervala doziranja (vid</w:t>
      </w:r>
      <w:r w:rsidR="002E6800">
        <w:rPr>
          <w:bCs/>
          <w:sz w:val="22"/>
          <w:szCs w:val="22"/>
          <w:lang w:val="sr-Latn-CS"/>
        </w:rPr>
        <w:t>j</w:t>
      </w:r>
      <w:r w:rsidRPr="00B43140">
        <w:rPr>
          <w:bCs/>
          <w:sz w:val="22"/>
          <w:szCs w:val="22"/>
          <w:lang w:val="sr-Latn-CS"/>
        </w:rPr>
        <w:t xml:space="preserve">eti </w:t>
      </w:r>
      <w:r w:rsidR="00E90CCD">
        <w:rPr>
          <w:bCs/>
          <w:sz w:val="22"/>
          <w:szCs w:val="22"/>
          <w:lang w:val="sr-Latn-CS"/>
        </w:rPr>
        <w:t>dio</w:t>
      </w:r>
      <w:r w:rsidR="00E90CCD" w:rsidRPr="00B43140">
        <w:rPr>
          <w:bCs/>
          <w:sz w:val="22"/>
          <w:szCs w:val="22"/>
          <w:lang w:val="sr-Latn-CS"/>
        </w:rPr>
        <w:t xml:space="preserve"> </w:t>
      </w:r>
      <w:r w:rsidRPr="00B43140">
        <w:rPr>
          <w:bCs/>
          <w:sz w:val="22"/>
          <w:szCs w:val="22"/>
          <w:lang w:val="sr-Latn-CS"/>
        </w:rPr>
        <w:t>4.4).</w:t>
      </w:r>
    </w:p>
    <w:p w14:paraId="147F41BB" w14:textId="77777777" w:rsidR="00B43140" w:rsidRPr="00B43140" w:rsidRDefault="00B43140" w:rsidP="00EC3FCB">
      <w:pPr>
        <w:tabs>
          <w:tab w:val="left" w:pos="540"/>
          <w:tab w:val="left" w:pos="569"/>
        </w:tabs>
        <w:jc w:val="both"/>
        <w:rPr>
          <w:bCs/>
          <w:sz w:val="22"/>
          <w:szCs w:val="22"/>
          <w:lang w:val="sr-Latn-CS"/>
        </w:rPr>
      </w:pPr>
    </w:p>
    <w:p w14:paraId="71095728" w14:textId="54E62842" w:rsidR="00B43140" w:rsidRPr="00B43140" w:rsidRDefault="00B43140" w:rsidP="00EC3FCB">
      <w:pPr>
        <w:tabs>
          <w:tab w:val="left" w:pos="540"/>
          <w:tab w:val="left" w:pos="569"/>
        </w:tabs>
        <w:jc w:val="both"/>
        <w:rPr>
          <w:b/>
          <w:bCs/>
          <w:sz w:val="22"/>
          <w:szCs w:val="22"/>
          <w:lang w:val="sr-Latn-CS"/>
        </w:rPr>
      </w:pPr>
      <w:r w:rsidRPr="00B43140">
        <w:rPr>
          <w:bCs/>
          <w:sz w:val="22"/>
          <w:szCs w:val="22"/>
          <w:lang w:val="sr-Latn-CS"/>
        </w:rPr>
        <w:t>Istovremena prim</w:t>
      </w:r>
      <w:r w:rsidR="004F7DF9">
        <w:rPr>
          <w:bCs/>
          <w:sz w:val="22"/>
          <w:szCs w:val="22"/>
          <w:lang w:val="sr-Latn-CS"/>
        </w:rPr>
        <w:t>j</w:t>
      </w:r>
      <w:r w:rsidRPr="00B43140">
        <w:rPr>
          <w:bCs/>
          <w:sz w:val="22"/>
          <w:szCs w:val="22"/>
          <w:lang w:val="sr-Latn-CS"/>
        </w:rPr>
        <w:t xml:space="preserve">ena saksagliptina i dugih induktora CYP3A4/5 osim rifampicina (kao što su karbamazepin, deksametazon, fenobarbital i fenitoin) nije ispitivana i ona može da dovede do smanjene koncentracije saksagliptina u plazmi i povećane koncentracije njegovog glavnog metabolita. </w:t>
      </w:r>
      <w:r w:rsidRPr="00B43140">
        <w:rPr>
          <w:bCs/>
          <w:sz w:val="22"/>
          <w:szCs w:val="22"/>
        </w:rPr>
        <w:t>Potrebno</w:t>
      </w:r>
      <w:r w:rsidRPr="00B43140">
        <w:rPr>
          <w:bCs/>
          <w:sz w:val="22"/>
          <w:szCs w:val="22"/>
          <w:lang w:val="sr-Latn-CS"/>
        </w:rPr>
        <w:t xml:space="preserve"> </w:t>
      </w:r>
      <w:r w:rsidRPr="00B43140">
        <w:rPr>
          <w:bCs/>
          <w:sz w:val="22"/>
          <w:szCs w:val="22"/>
        </w:rPr>
        <w:t>je</w:t>
      </w:r>
      <w:r w:rsidRPr="00B43140">
        <w:rPr>
          <w:bCs/>
          <w:sz w:val="22"/>
          <w:szCs w:val="22"/>
          <w:lang w:val="sr-Latn-CS"/>
        </w:rPr>
        <w:t xml:space="preserve"> </w:t>
      </w:r>
      <w:r w:rsidRPr="00B43140">
        <w:rPr>
          <w:bCs/>
          <w:sz w:val="22"/>
          <w:szCs w:val="22"/>
        </w:rPr>
        <w:t>pa</w:t>
      </w:r>
      <w:r w:rsidRPr="00B43140">
        <w:rPr>
          <w:bCs/>
          <w:sz w:val="22"/>
          <w:szCs w:val="22"/>
          <w:lang w:val="sr-Latn-CS"/>
        </w:rPr>
        <w:t>ž</w:t>
      </w:r>
      <w:r w:rsidRPr="00B43140">
        <w:rPr>
          <w:bCs/>
          <w:sz w:val="22"/>
          <w:szCs w:val="22"/>
        </w:rPr>
        <w:t>ljivo</w:t>
      </w:r>
      <w:r w:rsidRPr="00B43140">
        <w:rPr>
          <w:bCs/>
          <w:sz w:val="22"/>
          <w:szCs w:val="22"/>
          <w:lang w:val="sr-Latn-CS"/>
        </w:rPr>
        <w:t xml:space="preserve"> </w:t>
      </w:r>
      <w:r w:rsidRPr="00B43140">
        <w:rPr>
          <w:bCs/>
          <w:sz w:val="22"/>
          <w:szCs w:val="22"/>
        </w:rPr>
        <w:t>proc</w:t>
      </w:r>
      <w:r w:rsidR="004644D1">
        <w:rPr>
          <w:bCs/>
          <w:sz w:val="22"/>
          <w:szCs w:val="22"/>
        </w:rPr>
        <w:t>ij</w:t>
      </w:r>
      <w:r w:rsidRPr="00B43140">
        <w:rPr>
          <w:bCs/>
          <w:sz w:val="22"/>
          <w:szCs w:val="22"/>
        </w:rPr>
        <w:t>eniti</w:t>
      </w:r>
      <w:r w:rsidRPr="00B43140">
        <w:rPr>
          <w:bCs/>
          <w:sz w:val="22"/>
          <w:szCs w:val="22"/>
          <w:lang w:val="sr-Latn-CS"/>
        </w:rPr>
        <w:t xml:space="preserve"> </w:t>
      </w:r>
      <w:r w:rsidRPr="00B43140">
        <w:rPr>
          <w:bCs/>
          <w:sz w:val="22"/>
          <w:szCs w:val="22"/>
        </w:rPr>
        <w:t>regulaciju</w:t>
      </w:r>
      <w:r w:rsidRPr="00B43140">
        <w:rPr>
          <w:bCs/>
          <w:sz w:val="22"/>
          <w:szCs w:val="22"/>
          <w:lang w:val="sr-Latn-CS"/>
        </w:rPr>
        <w:t xml:space="preserve"> </w:t>
      </w:r>
      <w:r w:rsidRPr="00B43140">
        <w:rPr>
          <w:bCs/>
          <w:sz w:val="22"/>
          <w:szCs w:val="22"/>
        </w:rPr>
        <w:t>glikemije</w:t>
      </w:r>
      <w:r w:rsidRPr="00B43140">
        <w:rPr>
          <w:bCs/>
          <w:sz w:val="22"/>
          <w:szCs w:val="22"/>
          <w:lang w:val="sr-Latn-CS"/>
        </w:rPr>
        <w:t xml:space="preserve"> </w:t>
      </w:r>
      <w:r w:rsidRPr="00B43140">
        <w:rPr>
          <w:bCs/>
          <w:sz w:val="22"/>
          <w:szCs w:val="22"/>
        </w:rPr>
        <w:t>kada</w:t>
      </w:r>
      <w:r w:rsidRPr="00B43140">
        <w:rPr>
          <w:bCs/>
          <w:sz w:val="22"/>
          <w:szCs w:val="22"/>
          <w:lang w:val="sr-Latn-CS"/>
        </w:rPr>
        <w:t xml:space="preserve"> </w:t>
      </w:r>
      <w:r w:rsidRPr="00B43140">
        <w:rPr>
          <w:bCs/>
          <w:sz w:val="22"/>
          <w:szCs w:val="22"/>
        </w:rPr>
        <w:t>se</w:t>
      </w:r>
      <w:r w:rsidRPr="00B43140">
        <w:rPr>
          <w:bCs/>
          <w:sz w:val="22"/>
          <w:szCs w:val="22"/>
          <w:lang w:val="sr-Latn-CS"/>
        </w:rPr>
        <w:t xml:space="preserve"> </w:t>
      </w:r>
      <w:r w:rsidRPr="00B43140">
        <w:rPr>
          <w:bCs/>
          <w:sz w:val="22"/>
          <w:szCs w:val="22"/>
        </w:rPr>
        <w:t>saksagliptin</w:t>
      </w:r>
      <w:r w:rsidRPr="00B43140">
        <w:rPr>
          <w:bCs/>
          <w:sz w:val="22"/>
          <w:szCs w:val="22"/>
          <w:lang w:val="sr-Latn-CS"/>
        </w:rPr>
        <w:t xml:space="preserve"> </w:t>
      </w:r>
      <w:r w:rsidRPr="00B43140">
        <w:rPr>
          <w:bCs/>
          <w:sz w:val="22"/>
          <w:szCs w:val="22"/>
        </w:rPr>
        <w:t>prim</w:t>
      </w:r>
      <w:r w:rsidR="004B7257">
        <w:rPr>
          <w:bCs/>
          <w:sz w:val="22"/>
          <w:szCs w:val="22"/>
        </w:rPr>
        <w:t>i</w:t>
      </w:r>
      <w:r w:rsidR="004644D1">
        <w:rPr>
          <w:bCs/>
          <w:sz w:val="22"/>
          <w:szCs w:val="22"/>
        </w:rPr>
        <w:t>j</w:t>
      </w:r>
      <w:r w:rsidRPr="00B43140">
        <w:rPr>
          <w:bCs/>
          <w:sz w:val="22"/>
          <w:szCs w:val="22"/>
        </w:rPr>
        <w:t>enjuje</w:t>
      </w:r>
      <w:r w:rsidRPr="00B43140">
        <w:rPr>
          <w:bCs/>
          <w:sz w:val="22"/>
          <w:szCs w:val="22"/>
          <w:lang w:val="sr-Latn-CS"/>
        </w:rPr>
        <w:t xml:space="preserve"> </w:t>
      </w:r>
      <w:r w:rsidRPr="00B43140">
        <w:rPr>
          <w:bCs/>
          <w:sz w:val="22"/>
          <w:szCs w:val="22"/>
        </w:rPr>
        <w:t>istovremeno</w:t>
      </w:r>
      <w:r w:rsidRPr="00B43140">
        <w:rPr>
          <w:bCs/>
          <w:sz w:val="22"/>
          <w:szCs w:val="22"/>
          <w:lang w:val="sr-Latn-CS"/>
        </w:rPr>
        <w:t xml:space="preserve"> </w:t>
      </w:r>
      <w:r w:rsidRPr="00B43140">
        <w:rPr>
          <w:bCs/>
          <w:sz w:val="22"/>
          <w:szCs w:val="22"/>
        </w:rPr>
        <w:t>sa</w:t>
      </w:r>
      <w:r w:rsidRPr="00B43140">
        <w:rPr>
          <w:bCs/>
          <w:sz w:val="22"/>
          <w:szCs w:val="22"/>
          <w:lang w:val="sr-Latn-CS"/>
        </w:rPr>
        <w:t xml:space="preserve"> </w:t>
      </w:r>
      <w:r w:rsidRPr="00B43140">
        <w:rPr>
          <w:bCs/>
          <w:sz w:val="22"/>
          <w:szCs w:val="22"/>
        </w:rPr>
        <w:t>sna</w:t>
      </w:r>
      <w:r w:rsidRPr="00B43140">
        <w:rPr>
          <w:bCs/>
          <w:sz w:val="22"/>
          <w:szCs w:val="22"/>
          <w:lang w:val="sr-Latn-CS"/>
        </w:rPr>
        <w:t>ž</w:t>
      </w:r>
      <w:r w:rsidRPr="00B43140">
        <w:rPr>
          <w:bCs/>
          <w:sz w:val="22"/>
          <w:szCs w:val="22"/>
        </w:rPr>
        <w:t>nim</w:t>
      </w:r>
      <w:r w:rsidRPr="00B43140">
        <w:rPr>
          <w:bCs/>
          <w:sz w:val="22"/>
          <w:szCs w:val="22"/>
          <w:lang w:val="sr-Latn-CS"/>
        </w:rPr>
        <w:t xml:space="preserve"> </w:t>
      </w:r>
      <w:r w:rsidRPr="00B43140">
        <w:rPr>
          <w:bCs/>
          <w:sz w:val="22"/>
          <w:szCs w:val="22"/>
        </w:rPr>
        <w:t>induktorima</w:t>
      </w:r>
      <w:r w:rsidRPr="00B43140">
        <w:rPr>
          <w:bCs/>
          <w:sz w:val="22"/>
          <w:szCs w:val="22"/>
          <w:lang w:val="sr-Latn-CS"/>
        </w:rPr>
        <w:t xml:space="preserve"> </w:t>
      </w:r>
      <w:r w:rsidRPr="00B43140">
        <w:rPr>
          <w:bCs/>
          <w:sz w:val="22"/>
          <w:szCs w:val="22"/>
        </w:rPr>
        <w:t>CYP</w:t>
      </w:r>
      <w:r w:rsidRPr="00B43140">
        <w:rPr>
          <w:bCs/>
          <w:sz w:val="22"/>
          <w:szCs w:val="22"/>
          <w:lang w:val="sr-Latn-CS"/>
        </w:rPr>
        <w:t>3</w:t>
      </w:r>
      <w:r w:rsidRPr="00B43140">
        <w:rPr>
          <w:bCs/>
          <w:sz w:val="22"/>
          <w:szCs w:val="22"/>
        </w:rPr>
        <w:t>A</w:t>
      </w:r>
      <w:r w:rsidRPr="00B43140">
        <w:rPr>
          <w:bCs/>
          <w:sz w:val="22"/>
          <w:szCs w:val="22"/>
          <w:lang w:val="sr-Latn-CS"/>
        </w:rPr>
        <w:t>4/5.</w:t>
      </w:r>
    </w:p>
    <w:p w14:paraId="0E618A87" w14:textId="77777777" w:rsidR="00B43140" w:rsidRPr="00B43140" w:rsidRDefault="00B43140" w:rsidP="00EC3FCB">
      <w:pPr>
        <w:tabs>
          <w:tab w:val="left" w:pos="540"/>
          <w:tab w:val="left" w:pos="569"/>
        </w:tabs>
        <w:jc w:val="both"/>
        <w:rPr>
          <w:bCs/>
          <w:sz w:val="22"/>
          <w:szCs w:val="22"/>
          <w:lang w:val="sr-Latn-CS"/>
        </w:rPr>
      </w:pPr>
    </w:p>
    <w:p w14:paraId="4F0C0D39" w14:textId="277557EB" w:rsidR="00B43140" w:rsidRPr="00B43140" w:rsidRDefault="00B43140" w:rsidP="00EC3FCB">
      <w:pPr>
        <w:tabs>
          <w:tab w:val="left" w:pos="540"/>
          <w:tab w:val="left" w:pos="569"/>
        </w:tabs>
        <w:jc w:val="both"/>
        <w:rPr>
          <w:bCs/>
          <w:sz w:val="22"/>
          <w:szCs w:val="22"/>
          <w:lang w:val="sr-Latn-CS"/>
        </w:rPr>
      </w:pPr>
      <w:r w:rsidRPr="00B43140">
        <w:rPr>
          <w:bCs/>
          <w:sz w:val="22"/>
          <w:szCs w:val="22"/>
        </w:rPr>
        <w:t>U</w:t>
      </w:r>
      <w:r w:rsidRPr="00B43140">
        <w:rPr>
          <w:bCs/>
          <w:sz w:val="22"/>
          <w:szCs w:val="22"/>
          <w:lang w:val="sr-Latn-CS"/>
        </w:rPr>
        <w:t xml:space="preserve"> </w:t>
      </w:r>
      <w:r w:rsidRPr="00B43140">
        <w:rPr>
          <w:bCs/>
          <w:sz w:val="22"/>
          <w:szCs w:val="22"/>
        </w:rPr>
        <w:t>istra</w:t>
      </w:r>
      <w:r w:rsidRPr="00B43140">
        <w:rPr>
          <w:bCs/>
          <w:sz w:val="22"/>
          <w:szCs w:val="22"/>
          <w:lang w:val="sr-Latn-CS"/>
        </w:rPr>
        <w:t>ž</w:t>
      </w:r>
      <w:r w:rsidRPr="00B43140">
        <w:rPr>
          <w:bCs/>
          <w:sz w:val="22"/>
          <w:szCs w:val="22"/>
        </w:rPr>
        <w:t>ivanjima</w:t>
      </w:r>
      <w:r w:rsidRPr="00B43140">
        <w:rPr>
          <w:bCs/>
          <w:sz w:val="22"/>
          <w:szCs w:val="22"/>
          <w:lang w:val="sr-Latn-CS"/>
        </w:rPr>
        <w:t xml:space="preserve"> </w:t>
      </w:r>
      <w:r w:rsidRPr="00B43140">
        <w:rPr>
          <w:bCs/>
          <w:sz w:val="22"/>
          <w:szCs w:val="22"/>
        </w:rPr>
        <w:t>sprovedenim</w:t>
      </w:r>
      <w:r w:rsidRPr="00B43140">
        <w:rPr>
          <w:bCs/>
          <w:sz w:val="22"/>
          <w:szCs w:val="22"/>
          <w:lang w:val="sr-Latn-CS"/>
        </w:rPr>
        <w:t xml:space="preserve"> </w:t>
      </w:r>
      <w:r w:rsidRPr="00B43140">
        <w:rPr>
          <w:bCs/>
          <w:sz w:val="22"/>
          <w:szCs w:val="22"/>
        </w:rPr>
        <w:t>na</w:t>
      </w:r>
      <w:r w:rsidRPr="00B43140">
        <w:rPr>
          <w:bCs/>
          <w:sz w:val="22"/>
          <w:szCs w:val="22"/>
          <w:lang w:val="sr-Latn-CS"/>
        </w:rPr>
        <w:t xml:space="preserve"> </w:t>
      </w:r>
      <w:r w:rsidRPr="00B43140">
        <w:rPr>
          <w:bCs/>
          <w:sz w:val="22"/>
          <w:szCs w:val="22"/>
        </w:rPr>
        <w:t>zdravim</w:t>
      </w:r>
      <w:r w:rsidRPr="00B43140">
        <w:rPr>
          <w:bCs/>
          <w:sz w:val="22"/>
          <w:szCs w:val="22"/>
          <w:lang w:val="sr-Latn-CS"/>
        </w:rPr>
        <w:t xml:space="preserve"> </w:t>
      </w:r>
      <w:r w:rsidRPr="00B43140">
        <w:rPr>
          <w:bCs/>
          <w:sz w:val="22"/>
          <w:szCs w:val="22"/>
        </w:rPr>
        <w:t>ispitancima</w:t>
      </w:r>
      <w:r w:rsidRPr="00B43140">
        <w:rPr>
          <w:bCs/>
          <w:sz w:val="22"/>
          <w:szCs w:val="22"/>
          <w:lang w:val="sr-Latn-CS"/>
        </w:rPr>
        <w:t xml:space="preserve">, </w:t>
      </w:r>
      <w:r w:rsidRPr="00B43140">
        <w:rPr>
          <w:bCs/>
          <w:sz w:val="22"/>
          <w:szCs w:val="22"/>
        </w:rPr>
        <w:t>prim</w:t>
      </w:r>
      <w:r w:rsidR="004B7257">
        <w:rPr>
          <w:bCs/>
          <w:sz w:val="22"/>
          <w:szCs w:val="22"/>
        </w:rPr>
        <w:t>j</w:t>
      </w:r>
      <w:r w:rsidRPr="00B43140">
        <w:rPr>
          <w:bCs/>
          <w:sz w:val="22"/>
          <w:szCs w:val="22"/>
        </w:rPr>
        <w:t>ena</w:t>
      </w:r>
      <w:r w:rsidRPr="00B43140">
        <w:rPr>
          <w:bCs/>
          <w:sz w:val="22"/>
          <w:szCs w:val="22"/>
          <w:lang w:val="sr-Latn-CS"/>
        </w:rPr>
        <w:t xml:space="preserve"> </w:t>
      </w:r>
      <w:r w:rsidRPr="00B43140">
        <w:rPr>
          <w:bCs/>
          <w:sz w:val="22"/>
          <w:szCs w:val="22"/>
        </w:rPr>
        <w:t>metformina</w:t>
      </w:r>
      <w:r w:rsidRPr="00B43140">
        <w:rPr>
          <w:bCs/>
          <w:sz w:val="22"/>
          <w:szCs w:val="22"/>
          <w:lang w:val="sr-Latn-CS"/>
        </w:rPr>
        <w:t xml:space="preserve">, </w:t>
      </w:r>
      <w:r w:rsidRPr="00B43140">
        <w:rPr>
          <w:bCs/>
          <w:sz w:val="22"/>
          <w:szCs w:val="22"/>
        </w:rPr>
        <w:t>glibenklamida</w:t>
      </w:r>
      <w:r w:rsidRPr="00B43140">
        <w:rPr>
          <w:bCs/>
          <w:sz w:val="22"/>
          <w:szCs w:val="22"/>
          <w:lang w:val="sr-Latn-CS"/>
        </w:rPr>
        <w:t xml:space="preserve">, </w:t>
      </w:r>
      <w:r w:rsidRPr="00B43140">
        <w:rPr>
          <w:bCs/>
          <w:sz w:val="22"/>
          <w:szCs w:val="22"/>
        </w:rPr>
        <w:t>pioglitazona</w:t>
      </w:r>
      <w:r w:rsidRPr="00B43140">
        <w:rPr>
          <w:bCs/>
          <w:sz w:val="22"/>
          <w:szCs w:val="22"/>
          <w:lang w:val="sr-Latn-CS"/>
        </w:rPr>
        <w:t xml:space="preserve">, </w:t>
      </w:r>
      <w:r w:rsidRPr="00B43140">
        <w:rPr>
          <w:bCs/>
          <w:sz w:val="22"/>
          <w:szCs w:val="22"/>
        </w:rPr>
        <w:t>digoksina</w:t>
      </w:r>
      <w:r w:rsidRPr="00B43140">
        <w:rPr>
          <w:bCs/>
          <w:sz w:val="22"/>
          <w:szCs w:val="22"/>
          <w:lang w:val="sr-Latn-CS"/>
        </w:rPr>
        <w:t xml:space="preserve">, </w:t>
      </w:r>
      <w:r w:rsidRPr="00B43140">
        <w:rPr>
          <w:bCs/>
          <w:sz w:val="22"/>
          <w:szCs w:val="22"/>
        </w:rPr>
        <w:t>simvastatina</w:t>
      </w:r>
      <w:r w:rsidRPr="00B43140">
        <w:rPr>
          <w:bCs/>
          <w:sz w:val="22"/>
          <w:szCs w:val="22"/>
          <w:lang w:val="sr-Latn-CS"/>
        </w:rPr>
        <w:t xml:space="preserve">, </w:t>
      </w:r>
      <w:r w:rsidRPr="00B43140">
        <w:rPr>
          <w:bCs/>
          <w:sz w:val="22"/>
          <w:szCs w:val="22"/>
        </w:rPr>
        <w:t>omeprazola</w:t>
      </w:r>
      <w:r w:rsidRPr="00B43140">
        <w:rPr>
          <w:bCs/>
          <w:sz w:val="22"/>
          <w:szCs w:val="22"/>
          <w:lang w:val="sr-Latn-CS"/>
        </w:rPr>
        <w:t xml:space="preserve">, </w:t>
      </w:r>
      <w:r w:rsidRPr="00B43140">
        <w:rPr>
          <w:bCs/>
          <w:sz w:val="22"/>
          <w:szCs w:val="22"/>
        </w:rPr>
        <w:t>antacida</w:t>
      </w:r>
      <w:r w:rsidRPr="00B43140">
        <w:rPr>
          <w:bCs/>
          <w:sz w:val="22"/>
          <w:szCs w:val="22"/>
          <w:lang w:val="sr-Latn-CS"/>
        </w:rPr>
        <w:t xml:space="preserve"> </w:t>
      </w:r>
      <w:r w:rsidRPr="00B43140">
        <w:rPr>
          <w:bCs/>
          <w:sz w:val="22"/>
          <w:szCs w:val="22"/>
        </w:rPr>
        <w:t>ili</w:t>
      </w:r>
      <w:r w:rsidRPr="00B43140">
        <w:rPr>
          <w:bCs/>
          <w:sz w:val="22"/>
          <w:szCs w:val="22"/>
          <w:lang w:val="sr-Latn-CS"/>
        </w:rPr>
        <w:t xml:space="preserve"> </w:t>
      </w:r>
      <w:r w:rsidRPr="00B43140">
        <w:rPr>
          <w:bCs/>
          <w:sz w:val="22"/>
          <w:szCs w:val="22"/>
        </w:rPr>
        <w:t>famotidina</w:t>
      </w:r>
      <w:r w:rsidRPr="00B43140">
        <w:rPr>
          <w:bCs/>
          <w:sz w:val="22"/>
          <w:szCs w:val="22"/>
          <w:lang w:val="sr-Latn-CS"/>
        </w:rPr>
        <w:t xml:space="preserve"> </w:t>
      </w:r>
      <w:r w:rsidRPr="00B43140">
        <w:rPr>
          <w:bCs/>
          <w:sz w:val="22"/>
          <w:szCs w:val="22"/>
        </w:rPr>
        <w:t>nije</w:t>
      </w:r>
      <w:r w:rsidRPr="00B43140">
        <w:rPr>
          <w:bCs/>
          <w:sz w:val="22"/>
          <w:szCs w:val="22"/>
          <w:lang w:val="sr-Latn-CS"/>
        </w:rPr>
        <w:t xml:space="preserve"> </w:t>
      </w:r>
      <w:r w:rsidRPr="00B43140">
        <w:rPr>
          <w:bCs/>
          <w:sz w:val="22"/>
          <w:szCs w:val="22"/>
        </w:rPr>
        <w:t>zna</w:t>
      </w:r>
      <w:r w:rsidRPr="00B43140">
        <w:rPr>
          <w:bCs/>
          <w:sz w:val="22"/>
          <w:szCs w:val="22"/>
          <w:lang w:val="sr-Latn-CS"/>
        </w:rPr>
        <w:t>č</w:t>
      </w:r>
      <w:r w:rsidRPr="00B43140">
        <w:rPr>
          <w:bCs/>
          <w:sz w:val="22"/>
          <w:szCs w:val="22"/>
        </w:rPr>
        <w:t>ajno</w:t>
      </w:r>
      <w:r w:rsidRPr="00B43140">
        <w:rPr>
          <w:bCs/>
          <w:sz w:val="22"/>
          <w:szCs w:val="22"/>
          <w:lang w:val="sr-Latn-CS"/>
        </w:rPr>
        <w:t xml:space="preserve"> </w:t>
      </w:r>
      <w:r w:rsidRPr="00B43140">
        <w:rPr>
          <w:bCs/>
          <w:sz w:val="22"/>
          <w:szCs w:val="22"/>
        </w:rPr>
        <w:t>izm</w:t>
      </w:r>
      <w:r w:rsidR="004B7257">
        <w:rPr>
          <w:bCs/>
          <w:sz w:val="22"/>
          <w:szCs w:val="22"/>
        </w:rPr>
        <w:t>i</w:t>
      </w:r>
      <w:r w:rsidR="004644D1">
        <w:rPr>
          <w:bCs/>
          <w:sz w:val="22"/>
          <w:szCs w:val="22"/>
        </w:rPr>
        <w:t>j</w:t>
      </w:r>
      <w:r w:rsidRPr="00B43140">
        <w:rPr>
          <w:bCs/>
          <w:sz w:val="22"/>
          <w:szCs w:val="22"/>
        </w:rPr>
        <w:t>enila</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saksagliptina</w:t>
      </w:r>
      <w:r w:rsidRPr="00B43140">
        <w:rPr>
          <w:bCs/>
          <w:sz w:val="22"/>
          <w:szCs w:val="22"/>
          <w:lang w:val="sr-Latn-CS"/>
        </w:rPr>
        <w:t xml:space="preserve"> </w:t>
      </w:r>
      <w:r w:rsidRPr="00B43140">
        <w:rPr>
          <w:bCs/>
          <w:sz w:val="22"/>
          <w:szCs w:val="22"/>
        </w:rPr>
        <w:t>ni</w:t>
      </w:r>
      <w:r w:rsidRPr="00B43140">
        <w:rPr>
          <w:bCs/>
          <w:sz w:val="22"/>
          <w:szCs w:val="22"/>
          <w:lang w:val="sr-Latn-CS"/>
        </w:rPr>
        <w:t xml:space="preserve"> </w:t>
      </w:r>
      <w:r w:rsidRPr="00B43140">
        <w:rPr>
          <w:bCs/>
          <w:sz w:val="22"/>
          <w:szCs w:val="22"/>
        </w:rPr>
        <w:t>njegovog</w:t>
      </w:r>
      <w:r w:rsidRPr="00B43140">
        <w:rPr>
          <w:bCs/>
          <w:sz w:val="22"/>
          <w:szCs w:val="22"/>
          <w:lang w:val="sr-Latn-CS"/>
        </w:rPr>
        <w:t xml:space="preserve"> </w:t>
      </w:r>
      <w:r w:rsidRPr="00B43140">
        <w:rPr>
          <w:bCs/>
          <w:sz w:val="22"/>
          <w:szCs w:val="22"/>
        </w:rPr>
        <w:t>metabolita</w:t>
      </w:r>
      <w:r w:rsidRPr="00B43140">
        <w:rPr>
          <w:bCs/>
          <w:sz w:val="22"/>
          <w:szCs w:val="22"/>
          <w:lang w:val="sr-Latn-CS"/>
        </w:rPr>
        <w:t>.</w:t>
      </w:r>
    </w:p>
    <w:p w14:paraId="1C6415AE" w14:textId="77777777" w:rsidR="00B43140" w:rsidRPr="00B43140" w:rsidRDefault="00B43140" w:rsidP="00EC3FCB">
      <w:pPr>
        <w:tabs>
          <w:tab w:val="left" w:pos="540"/>
          <w:tab w:val="left" w:pos="569"/>
        </w:tabs>
        <w:jc w:val="both"/>
        <w:rPr>
          <w:bCs/>
          <w:sz w:val="22"/>
          <w:szCs w:val="22"/>
          <w:lang w:val="sr-Latn-CS"/>
        </w:rPr>
      </w:pPr>
    </w:p>
    <w:p w14:paraId="46A0831C" w14:textId="10730EE2" w:rsidR="00B43140" w:rsidRPr="00B43140" w:rsidRDefault="00B43140" w:rsidP="00EC3FCB">
      <w:pPr>
        <w:tabs>
          <w:tab w:val="left" w:pos="540"/>
          <w:tab w:val="left" w:pos="569"/>
        </w:tabs>
        <w:jc w:val="both"/>
        <w:rPr>
          <w:bCs/>
          <w:sz w:val="22"/>
          <w:szCs w:val="22"/>
          <w:lang w:val="sr-Latn-CS"/>
        </w:rPr>
      </w:pPr>
      <w:r w:rsidRPr="00B43140">
        <w:rPr>
          <w:bCs/>
          <w:i/>
          <w:sz w:val="22"/>
          <w:szCs w:val="22"/>
        </w:rPr>
        <w:t>Dapagliflozin</w:t>
      </w:r>
      <w:r w:rsidRPr="00B43140">
        <w:rPr>
          <w:bCs/>
          <w:i/>
          <w:sz w:val="22"/>
          <w:szCs w:val="22"/>
          <w:lang w:val="sr-Latn-CS"/>
        </w:rPr>
        <w:t xml:space="preserve">: </w:t>
      </w:r>
      <w:r w:rsidRPr="00B43140">
        <w:rPr>
          <w:bCs/>
          <w:sz w:val="22"/>
          <w:szCs w:val="22"/>
          <w:lang w:val="sr-Latn-CS"/>
        </w:rPr>
        <w:t>Nakon istovremene prim</w:t>
      </w:r>
      <w:r w:rsidR="00A178BC">
        <w:rPr>
          <w:bCs/>
          <w:sz w:val="22"/>
          <w:szCs w:val="22"/>
          <w:lang w:val="sr-Latn-CS"/>
        </w:rPr>
        <w:t>j</w:t>
      </w:r>
      <w:r w:rsidRPr="00B43140">
        <w:rPr>
          <w:bCs/>
          <w:sz w:val="22"/>
          <w:szCs w:val="22"/>
          <w:lang w:val="sr-Latn-CS"/>
        </w:rPr>
        <w:t>ene dapagliflozina sa rifampicinom (induktorom različitih aktivnih transportera i enzima koji metabolišu l</w:t>
      </w:r>
      <w:r w:rsidR="004B7257">
        <w:rPr>
          <w:bCs/>
          <w:sz w:val="22"/>
          <w:szCs w:val="22"/>
          <w:lang w:val="sr-Latn-CS"/>
        </w:rPr>
        <w:t>j</w:t>
      </w:r>
      <w:r w:rsidRPr="00B43140">
        <w:rPr>
          <w:bCs/>
          <w:sz w:val="22"/>
          <w:szCs w:val="22"/>
          <w:lang w:val="sr-Latn-CS"/>
        </w:rPr>
        <w:t>ekove), zab</w:t>
      </w:r>
      <w:r w:rsidR="00A178BC">
        <w:rPr>
          <w:bCs/>
          <w:sz w:val="22"/>
          <w:szCs w:val="22"/>
          <w:lang w:val="sr-Latn-CS"/>
        </w:rPr>
        <w:t>i</w:t>
      </w:r>
      <w:r w:rsidRPr="00B43140">
        <w:rPr>
          <w:bCs/>
          <w:sz w:val="22"/>
          <w:szCs w:val="22"/>
          <w:lang w:val="sr-Latn-CS"/>
        </w:rPr>
        <w:t>l</w:t>
      </w:r>
      <w:r w:rsidR="00A178BC">
        <w:rPr>
          <w:bCs/>
          <w:sz w:val="22"/>
          <w:szCs w:val="22"/>
          <w:lang w:val="sr-Latn-CS"/>
        </w:rPr>
        <w:t>j</w:t>
      </w:r>
      <w:r w:rsidRPr="00B43140">
        <w:rPr>
          <w:bCs/>
          <w:sz w:val="22"/>
          <w:szCs w:val="22"/>
          <w:lang w:val="sr-Latn-CS"/>
        </w:rPr>
        <w:t>eženo je smanjenje sistemske izloženosti dapagliflozinu (PIK) za 22%, ali bez klinički značajnog dejstva na 24-časovn</w:t>
      </w:r>
      <w:r w:rsidR="004B7257">
        <w:rPr>
          <w:bCs/>
          <w:sz w:val="22"/>
          <w:szCs w:val="22"/>
          <w:lang w:val="sr-Latn-CS"/>
        </w:rPr>
        <w:t>o</w:t>
      </w:r>
      <w:r w:rsidRPr="00B43140">
        <w:rPr>
          <w:bCs/>
          <w:sz w:val="22"/>
          <w:szCs w:val="22"/>
          <w:lang w:val="sr-Latn-CS"/>
        </w:rPr>
        <w:t xml:space="preserve"> urinarno izlučivanje glukoze. Ne preporučuje se prilagođavanje doze. Ne očekuje se klinički značajno dejstvo sa drugim induktorima (npr. karbamazepin, fenitoin, fenobarbital). </w:t>
      </w:r>
    </w:p>
    <w:p w14:paraId="16D2AD47" w14:textId="77777777" w:rsidR="00B43140" w:rsidRPr="00B43140" w:rsidRDefault="00B43140" w:rsidP="00EC3FCB">
      <w:pPr>
        <w:tabs>
          <w:tab w:val="left" w:pos="540"/>
          <w:tab w:val="left" w:pos="569"/>
        </w:tabs>
        <w:jc w:val="both"/>
        <w:rPr>
          <w:bCs/>
          <w:sz w:val="22"/>
          <w:szCs w:val="22"/>
          <w:lang w:val="sr-Latn-CS"/>
        </w:rPr>
      </w:pPr>
    </w:p>
    <w:p w14:paraId="2B4E4A0C" w14:textId="0F9C79F9" w:rsidR="00B43140" w:rsidRPr="00B43140" w:rsidRDefault="00B43140" w:rsidP="00EC3FCB">
      <w:pPr>
        <w:tabs>
          <w:tab w:val="left" w:pos="540"/>
          <w:tab w:val="left" w:pos="569"/>
        </w:tabs>
        <w:jc w:val="both"/>
        <w:rPr>
          <w:bCs/>
          <w:sz w:val="22"/>
          <w:szCs w:val="22"/>
          <w:lang w:val="sr-Latn-CS"/>
        </w:rPr>
      </w:pPr>
      <w:r w:rsidRPr="00B43140">
        <w:rPr>
          <w:bCs/>
          <w:sz w:val="22"/>
          <w:szCs w:val="22"/>
          <w:lang w:val="sr-Latn-CS"/>
        </w:rPr>
        <w:t>Nakon istovremene prim</w:t>
      </w:r>
      <w:r w:rsidR="0005239A">
        <w:rPr>
          <w:bCs/>
          <w:sz w:val="22"/>
          <w:szCs w:val="22"/>
          <w:lang w:val="sr-Latn-CS"/>
        </w:rPr>
        <w:t>j</w:t>
      </w:r>
      <w:r w:rsidRPr="00B43140">
        <w:rPr>
          <w:bCs/>
          <w:sz w:val="22"/>
          <w:szCs w:val="22"/>
          <w:lang w:val="sr-Latn-CS"/>
        </w:rPr>
        <w:t>ene dapagliflozina sa mefenaminskom kiselinom (inhibitor UGT1A9), zab</w:t>
      </w:r>
      <w:r w:rsidR="0005239A">
        <w:rPr>
          <w:bCs/>
          <w:sz w:val="22"/>
          <w:szCs w:val="22"/>
          <w:lang w:val="sr-Latn-CS"/>
        </w:rPr>
        <w:t>i</w:t>
      </w:r>
      <w:r w:rsidRPr="00B43140">
        <w:rPr>
          <w:bCs/>
          <w:sz w:val="22"/>
          <w:szCs w:val="22"/>
          <w:lang w:val="sr-Latn-CS"/>
        </w:rPr>
        <w:t>l</w:t>
      </w:r>
      <w:r w:rsidR="0005239A">
        <w:rPr>
          <w:bCs/>
          <w:sz w:val="22"/>
          <w:szCs w:val="22"/>
          <w:lang w:val="sr-Latn-CS"/>
        </w:rPr>
        <w:t>j</w:t>
      </w:r>
      <w:r w:rsidRPr="00B43140">
        <w:rPr>
          <w:bCs/>
          <w:sz w:val="22"/>
          <w:szCs w:val="22"/>
          <w:lang w:val="sr-Latn-CS"/>
        </w:rPr>
        <w:t>eženo je povećanje sistemske izloženosti dapagliflozinu za 55%, ali bez klinički značajnog uticaja na 24-časovno urinarno izlučivanje glukoze. Ne preporučuje se prilagođavanje doze.</w:t>
      </w:r>
    </w:p>
    <w:p w14:paraId="757B6C3F" w14:textId="77777777" w:rsidR="00B43140" w:rsidRPr="00B43140" w:rsidRDefault="00B43140" w:rsidP="00EC3FCB">
      <w:pPr>
        <w:tabs>
          <w:tab w:val="left" w:pos="540"/>
          <w:tab w:val="left" w:pos="569"/>
        </w:tabs>
        <w:jc w:val="both"/>
        <w:rPr>
          <w:bCs/>
          <w:sz w:val="22"/>
          <w:szCs w:val="22"/>
          <w:lang w:val="sr-Latn-CS"/>
        </w:rPr>
      </w:pPr>
    </w:p>
    <w:p w14:paraId="1AF4AE71" w14:textId="78523E3F" w:rsidR="00B43140" w:rsidRPr="00B43140" w:rsidRDefault="00B43140" w:rsidP="00EC3FCB">
      <w:pPr>
        <w:tabs>
          <w:tab w:val="left" w:pos="540"/>
          <w:tab w:val="left" w:pos="569"/>
        </w:tabs>
        <w:jc w:val="both"/>
        <w:rPr>
          <w:bCs/>
          <w:sz w:val="22"/>
          <w:szCs w:val="22"/>
          <w:u w:val="single"/>
          <w:lang w:val="sr-Latn-CS"/>
        </w:rPr>
      </w:pPr>
      <w:r w:rsidRPr="00B43140">
        <w:rPr>
          <w:bCs/>
          <w:sz w:val="22"/>
          <w:szCs w:val="22"/>
          <w:u w:val="single"/>
        </w:rPr>
        <w:t>Uticaj</w:t>
      </w:r>
      <w:r w:rsidRPr="00B43140">
        <w:rPr>
          <w:bCs/>
          <w:sz w:val="22"/>
          <w:szCs w:val="22"/>
          <w:u w:val="single"/>
          <w:lang w:val="sr-Latn-CS"/>
        </w:rPr>
        <w:t xml:space="preserve"> </w:t>
      </w:r>
      <w:r w:rsidRPr="00B43140">
        <w:rPr>
          <w:bCs/>
          <w:sz w:val="22"/>
          <w:szCs w:val="22"/>
          <w:u w:val="single"/>
        </w:rPr>
        <w:t>saksagliptina</w:t>
      </w:r>
      <w:r w:rsidRPr="00B43140">
        <w:rPr>
          <w:bCs/>
          <w:sz w:val="22"/>
          <w:szCs w:val="22"/>
          <w:u w:val="single"/>
          <w:lang w:val="sr-Latn-CS"/>
        </w:rPr>
        <w:t xml:space="preserve"> </w:t>
      </w:r>
      <w:r w:rsidRPr="00B43140">
        <w:rPr>
          <w:bCs/>
          <w:sz w:val="22"/>
          <w:szCs w:val="22"/>
          <w:u w:val="single"/>
        </w:rPr>
        <w:t>ili</w:t>
      </w:r>
      <w:r w:rsidRPr="00B43140">
        <w:rPr>
          <w:bCs/>
          <w:sz w:val="22"/>
          <w:szCs w:val="22"/>
          <w:u w:val="single"/>
          <w:lang w:val="sr-Latn-CS"/>
        </w:rPr>
        <w:t xml:space="preserve"> </w:t>
      </w:r>
      <w:r w:rsidRPr="00B43140">
        <w:rPr>
          <w:bCs/>
          <w:sz w:val="22"/>
          <w:szCs w:val="22"/>
          <w:u w:val="single"/>
        </w:rPr>
        <w:t>dapagliflozina</w:t>
      </w:r>
      <w:r w:rsidRPr="00B43140">
        <w:rPr>
          <w:bCs/>
          <w:sz w:val="22"/>
          <w:szCs w:val="22"/>
          <w:u w:val="single"/>
          <w:lang w:val="sr-Latn-CS"/>
        </w:rPr>
        <w:t xml:space="preserve"> </w:t>
      </w:r>
      <w:r w:rsidRPr="00B43140">
        <w:rPr>
          <w:bCs/>
          <w:sz w:val="22"/>
          <w:szCs w:val="22"/>
          <w:u w:val="single"/>
        </w:rPr>
        <w:t>na</w:t>
      </w:r>
      <w:r w:rsidRPr="00B43140">
        <w:rPr>
          <w:bCs/>
          <w:sz w:val="22"/>
          <w:szCs w:val="22"/>
          <w:u w:val="single"/>
          <w:lang w:val="sr-Latn-CS"/>
        </w:rPr>
        <w:t xml:space="preserve"> </w:t>
      </w:r>
      <w:r w:rsidRPr="00B43140">
        <w:rPr>
          <w:bCs/>
          <w:sz w:val="22"/>
          <w:szCs w:val="22"/>
          <w:u w:val="single"/>
        </w:rPr>
        <w:t>druge</w:t>
      </w:r>
      <w:r w:rsidRPr="00B43140">
        <w:rPr>
          <w:bCs/>
          <w:sz w:val="22"/>
          <w:szCs w:val="22"/>
          <w:u w:val="single"/>
          <w:lang w:val="sr-Latn-CS"/>
        </w:rPr>
        <w:t xml:space="preserve"> </w:t>
      </w:r>
      <w:r w:rsidRPr="00B43140">
        <w:rPr>
          <w:bCs/>
          <w:sz w:val="22"/>
          <w:szCs w:val="22"/>
          <w:u w:val="single"/>
        </w:rPr>
        <w:t>l</w:t>
      </w:r>
      <w:r w:rsidR="00BB3C9C">
        <w:rPr>
          <w:bCs/>
          <w:sz w:val="22"/>
          <w:szCs w:val="22"/>
          <w:u w:val="single"/>
        </w:rPr>
        <w:t>j</w:t>
      </w:r>
      <w:r w:rsidRPr="00B43140">
        <w:rPr>
          <w:bCs/>
          <w:sz w:val="22"/>
          <w:szCs w:val="22"/>
          <w:u w:val="single"/>
        </w:rPr>
        <w:t>ekove</w:t>
      </w:r>
    </w:p>
    <w:p w14:paraId="37D4DAC6" w14:textId="77777777" w:rsidR="00B43140" w:rsidRPr="00B43140" w:rsidRDefault="00B43140" w:rsidP="00EC3FCB">
      <w:pPr>
        <w:tabs>
          <w:tab w:val="left" w:pos="540"/>
          <w:tab w:val="left" w:pos="569"/>
        </w:tabs>
        <w:jc w:val="both"/>
        <w:rPr>
          <w:bCs/>
          <w:sz w:val="22"/>
          <w:szCs w:val="22"/>
          <w:u w:val="single"/>
          <w:lang w:val="sr-Latn-CS"/>
        </w:rPr>
      </w:pPr>
    </w:p>
    <w:p w14:paraId="7BD9C0D5" w14:textId="25E73A55" w:rsidR="00B43140" w:rsidRPr="00B43140" w:rsidRDefault="00B43140" w:rsidP="00EC3FCB">
      <w:pPr>
        <w:tabs>
          <w:tab w:val="left" w:pos="540"/>
          <w:tab w:val="left" w:pos="569"/>
        </w:tabs>
        <w:jc w:val="both"/>
        <w:rPr>
          <w:bCs/>
          <w:sz w:val="22"/>
          <w:szCs w:val="22"/>
          <w:lang w:val="sr-Latn-CS"/>
        </w:rPr>
      </w:pPr>
      <w:r w:rsidRPr="00B43140">
        <w:rPr>
          <w:bCs/>
          <w:i/>
          <w:sz w:val="22"/>
          <w:szCs w:val="22"/>
        </w:rPr>
        <w:t>Saksaglipitn</w:t>
      </w:r>
      <w:r w:rsidRPr="00B43140">
        <w:rPr>
          <w:bCs/>
          <w:i/>
          <w:sz w:val="22"/>
          <w:szCs w:val="22"/>
          <w:lang w:val="sr-Latn-CS"/>
        </w:rPr>
        <w:t xml:space="preserve">: </w:t>
      </w:r>
      <w:r w:rsidRPr="00B43140">
        <w:rPr>
          <w:bCs/>
          <w:sz w:val="22"/>
          <w:szCs w:val="22"/>
        </w:rPr>
        <w:t>Saksagliptin</w:t>
      </w:r>
      <w:r w:rsidRPr="00B43140">
        <w:rPr>
          <w:bCs/>
          <w:sz w:val="22"/>
          <w:szCs w:val="22"/>
          <w:lang w:val="sr-Latn-CS"/>
        </w:rPr>
        <w:t xml:space="preserve"> </w:t>
      </w:r>
      <w:r w:rsidRPr="00B43140">
        <w:rPr>
          <w:bCs/>
          <w:sz w:val="22"/>
          <w:szCs w:val="22"/>
        </w:rPr>
        <w:t>nije</w:t>
      </w:r>
      <w:r w:rsidRPr="00B43140">
        <w:rPr>
          <w:bCs/>
          <w:sz w:val="22"/>
          <w:szCs w:val="22"/>
          <w:lang w:val="sr-Latn-CS"/>
        </w:rPr>
        <w:t xml:space="preserve"> </w:t>
      </w:r>
      <w:r w:rsidRPr="00B43140">
        <w:rPr>
          <w:bCs/>
          <w:sz w:val="22"/>
          <w:szCs w:val="22"/>
        </w:rPr>
        <w:t>zna</w:t>
      </w:r>
      <w:r w:rsidRPr="00B43140">
        <w:rPr>
          <w:bCs/>
          <w:sz w:val="22"/>
          <w:szCs w:val="22"/>
          <w:lang w:val="sr-Latn-CS"/>
        </w:rPr>
        <w:t>č</w:t>
      </w:r>
      <w:r w:rsidRPr="00B43140">
        <w:rPr>
          <w:bCs/>
          <w:sz w:val="22"/>
          <w:szCs w:val="22"/>
        </w:rPr>
        <w:t>ajno</w:t>
      </w:r>
      <w:r w:rsidRPr="00B43140">
        <w:rPr>
          <w:bCs/>
          <w:sz w:val="22"/>
          <w:szCs w:val="22"/>
          <w:lang w:val="sr-Latn-CS"/>
        </w:rPr>
        <w:t xml:space="preserve"> </w:t>
      </w:r>
      <w:r w:rsidRPr="00B43140">
        <w:rPr>
          <w:bCs/>
          <w:sz w:val="22"/>
          <w:szCs w:val="22"/>
        </w:rPr>
        <w:t>izm</w:t>
      </w:r>
      <w:r w:rsidR="004B7257">
        <w:rPr>
          <w:bCs/>
          <w:sz w:val="22"/>
          <w:szCs w:val="22"/>
        </w:rPr>
        <w:t>i</w:t>
      </w:r>
      <w:r w:rsidR="00BB3C9C">
        <w:rPr>
          <w:bCs/>
          <w:sz w:val="22"/>
          <w:szCs w:val="22"/>
        </w:rPr>
        <w:t>j</w:t>
      </w:r>
      <w:r w:rsidRPr="00B43140">
        <w:rPr>
          <w:bCs/>
          <w:sz w:val="22"/>
          <w:szCs w:val="22"/>
        </w:rPr>
        <w:t>enio</w:t>
      </w:r>
      <w:r w:rsidRPr="00B43140">
        <w:rPr>
          <w:bCs/>
          <w:sz w:val="22"/>
          <w:szCs w:val="22"/>
          <w:lang w:val="sr-Latn-CS"/>
        </w:rPr>
        <w:t xml:space="preserve"> </w:t>
      </w:r>
      <w:r w:rsidRPr="00B43140">
        <w:rPr>
          <w:bCs/>
          <w:sz w:val="22"/>
          <w:szCs w:val="22"/>
        </w:rPr>
        <w:t>farmakokinetiku</w:t>
      </w:r>
      <w:r w:rsidRPr="00B43140">
        <w:rPr>
          <w:bCs/>
          <w:sz w:val="22"/>
          <w:szCs w:val="22"/>
          <w:lang w:val="sr-Latn-CS"/>
        </w:rPr>
        <w:t xml:space="preserve"> </w:t>
      </w:r>
      <w:r w:rsidRPr="00B43140">
        <w:rPr>
          <w:bCs/>
          <w:sz w:val="22"/>
          <w:szCs w:val="22"/>
        </w:rPr>
        <w:t>metformina</w:t>
      </w:r>
      <w:r w:rsidRPr="00B43140">
        <w:rPr>
          <w:bCs/>
          <w:sz w:val="22"/>
          <w:szCs w:val="22"/>
          <w:lang w:val="sr-Latn-CS"/>
        </w:rPr>
        <w:t xml:space="preserve">, </w:t>
      </w:r>
      <w:r w:rsidRPr="00B43140">
        <w:rPr>
          <w:bCs/>
          <w:sz w:val="22"/>
          <w:szCs w:val="22"/>
        </w:rPr>
        <w:t>glibenklamida</w:t>
      </w:r>
      <w:r w:rsidRPr="00B43140">
        <w:rPr>
          <w:bCs/>
          <w:i/>
          <w:iCs/>
          <w:sz w:val="22"/>
          <w:szCs w:val="22"/>
          <w:lang w:val="sr-Latn-CS"/>
        </w:rPr>
        <w:t xml:space="preserve"> </w:t>
      </w:r>
      <w:r w:rsidRPr="00B43140">
        <w:rPr>
          <w:bCs/>
          <w:sz w:val="22"/>
          <w:szCs w:val="22"/>
          <w:lang w:val="sr-Latn-CS"/>
        </w:rPr>
        <w:t>(</w:t>
      </w:r>
      <w:r w:rsidRPr="00B43140">
        <w:rPr>
          <w:bCs/>
          <w:sz w:val="22"/>
          <w:szCs w:val="22"/>
        </w:rPr>
        <w:t>supstrata</w:t>
      </w:r>
      <w:r w:rsidRPr="00B43140">
        <w:rPr>
          <w:bCs/>
          <w:sz w:val="22"/>
          <w:szCs w:val="22"/>
          <w:lang w:val="sr-Latn-CS"/>
        </w:rPr>
        <w:t xml:space="preserve"> </w:t>
      </w:r>
      <w:r w:rsidRPr="00B43140">
        <w:rPr>
          <w:bCs/>
          <w:sz w:val="22"/>
          <w:szCs w:val="22"/>
        </w:rPr>
        <w:t>CYP</w:t>
      </w:r>
      <w:r w:rsidRPr="00B43140">
        <w:rPr>
          <w:bCs/>
          <w:sz w:val="22"/>
          <w:szCs w:val="22"/>
          <w:lang w:val="sr-Latn-CS"/>
        </w:rPr>
        <w:t>2</w:t>
      </w:r>
      <w:r w:rsidRPr="00B43140">
        <w:rPr>
          <w:bCs/>
          <w:sz w:val="22"/>
          <w:szCs w:val="22"/>
        </w:rPr>
        <w:t>C</w:t>
      </w:r>
      <w:r w:rsidRPr="00B43140">
        <w:rPr>
          <w:bCs/>
          <w:sz w:val="22"/>
          <w:szCs w:val="22"/>
          <w:lang w:val="sr-Latn-CS"/>
        </w:rPr>
        <w:t xml:space="preserve">9), </w:t>
      </w:r>
      <w:r w:rsidRPr="00B43140">
        <w:rPr>
          <w:bCs/>
          <w:sz w:val="22"/>
          <w:szCs w:val="22"/>
        </w:rPr>
        <w:t>pioglitazona</w:t>
      </w:r>
      <w:r w:rsidRPr="00B43140">
        <w:rPr>
          <w:bCs/>
          <w:sz w:val="22"/>
          <w:szCs w:val="22"/>
          <w:lang w:val="sr-Latn-CS"/>
        </w:rPr>
        <w:t xml:space="preserve"> [</w:t>
      </w:r>
      <w:r w:rsidRPr="00B43140">
        <w:rPr>
          <w:bCs/>
          <w:sz w:val="22"/>
          <w:szCs w:val="22"/>
        </w:rPr>
        <w:t>supstrata</w:t>
      </w:r>
      <w:r w:rsidRPr="00B43140">
        <w:rPr>
          <w:bCs/>
          <w:sz w:val="22"/>
          <w:szCs w:val="22"/>
          <w:lang w:val="sr-Latn-CS"/>
        </w:rPr>
        <w:t xml:space="preserve"> </w:t>
      </w:r>
      <w:r w:rsidRPr="00B43140">
        <w:rPr>
          <w:bCs/>
          <w:sz w:val="22"/>
          <w:szCs w:val="22"/>
        </w:rPr>
        <w:t>CYP</w:t>
      </w:r>
      <w:r w:rsidRPr="00B43140">
        <w:rPr>
          <w:bCs/>
          <w:sz w:val="22"/>
          <w:szCs w:val="22"/>
          <w:lang w:val="sr-Latn-CS"/>
        </w:rPr>
        <w:t>2</w:t>
      </w:r>
      <w:r w:rsidRPr="00B43140">
        <w:rPr>
          <w:bCs/>
          <w:sz w:val="22"/>
          <w:szCs w:val="22"/>
        </w:rPr>
        <w:t>C</w:t>
      </w:r>
      <w:r w:rsidRPr="00B43140">
        <w:rPr>
          <w:bCs/>
          <w:sz w:val="22"/>
          <w:szCs w:val="22"/>
          <w:lang w:val="sr-Latn-CS"/>
        </w:rPr>
        <w:t>8 (</w:t>
      </w:r>
      <w:r w:rsidRPr="00B43140">
        <w:rPr>
          <w:bCs/>
          <w:sz w:val="22"/>
          <w:szCs w:val="22"/>
        </w:rPr>
        <w:t>zna</w:t>
      </w:r>
      <w:r w:rsidRPr="00B43140">
        <w:rPr>
          <w:bCs/>
          <w:sz w:val="22"/>
          <w:szCs w:val="22"/>
          <w:lang w:val="sr-Latn-CS"/>
        </w:rPr>
        <w:t>č</w:t>
      </w:r>
      <w:r w:rsidRPr="00B43140">
        <w:rPr>
          <w:bCs/>
          <w:sz w:val="22"/>
          <w:szCs w:val="22"/>
        </w:rPr>
        <w:t>ajan</w:t>
      </w:r>
      <w:r w:rsidRPr="00B43140">
        <w:rPr>
          <w:bCs/>
          <w:sz w:val="22"/>
          <w:szCs w:val="22"/>
          <w:lang w:val="sr-Latn-CS"/>
        </w:rPr>
        <w:t xml:space="preserve">) </w:t>
      </w:r>
      <w:r w:rsidRPr="00B43140">
        <w:rPr>
          <w:bCs/>
          <w:sz w:val="22"/>
          <w:szCs w:val="22"/>
        </w:rPr>
        <w:t>i</w:t>
      </w:r>
      <w:r w:rsidRPr="00B43140">
        <w:rPr>
          <w:bCs/>
          <w:sz w:val="22"/>
          <w:szCs w:val="22"/>
          <w:lang w:val="sr-Latn-CS"/>
        </w:rPr>
        <w:t xml:space="preserve"> </w:t>
      </w:r>
      <w:r w:rsidRPr="00B43140">
        <w:rPr>
          <w:bCs/>
          <w:sz w:val="22"/>
          <w:szCs w:val="22"/>
        </w:rPr>
        <w:t>CYP</w:t>
      </w:r>
      <w:r w:rsidRPr="00B43140">
        <w:rPr>
          <w:bCs/>
          <w:sz w:val="22"/>
          <w:szCs w:val="22"/>
          <w:lang w:val="sr-Latn-CS"/>
        </w:rPr>
        <w:t>3</w:t>
      </w:r>
      <w:r w:rsidRPr="00B43140">
        <w:rPr>
          <w:bCs/>
          <w:sz w:val="22"/>
          <w:szCs w:val="22"/>
        </w:rPr>
        <w:t>A</w:t>
      </w:r>
      <w:r w:rsidRPr="00B43140">
        <w:rPr>
          <w:bCs/>
          <w:sz w:val="22"/>
          <w:szCs w:val="22"/>
          <w:lang w:val="sr-Latn-CS"/>
        </w:rPr>
        <w:t>4 (</w:t>
      </w:r>
      <w:r w:rsidRPr="00B43140">
        <w:rPr>
          <w:bCs/>
          <w:sz w:val="22"/>
          <w:szCs w:val="22"/>
        </w:rPr>
        <w:t>sporedan</w:t>
      </w:r>
      <w:r w:rsidRPr="00B43140">
        <w:rPr>
          <w:bCs/>
          <w:sz w:val="22"/>
          <w:szCs w:val="22"/>
          <w:lang w:val="sr-Latn-CS"/>
        </w:rPr>
        <w:t xml:space="preserve">)], </w:t>
      </w:r>
      <w:r w:rsidRPr="00B43140">
        <w:rPr>
          <w:bCs/>
          <w:sz w:val="22"/>
          <w:szCs w:val="22"/>
        </w:rPr>
        <w:t>digoksina</w:t>
      </w:r>
      <w:r w:rsidRPr="00B43140">
        <w:rPr>
          <w:bCs/>
          <w:sz w:val="22"/>
          <w:szCs w:val="22"/>
          <w:lang w:val="sr-Latn-CS"/>
        </w:rPr>
        <w:t xml:space="preserve"> (</w:t>
      </w:r>
      <w:r w:rsidRPr="00B43140">
        <w:rPr>
          <w:bCs/>
          <w:sz w:val="22"/>
          <w:szCs w:val="22"/>
        </w:rPr>
        <w:t>supstrata</w:t>
      </w:r>
      <w:r w:rsidRPr="00B43140">
        <w:rPr>
          <w:bCs/>
          <w:sz w:val="22"/>
          <w:szCs w:val="22"/>
          <w:lang w:val="sr-Latn-CS"/>
        </w:rPr>
        <w:t xml:space="preserve"> </w:t>
      </w:r>
      <w:r w:rsidRPr="00B43140">
        <w:rPr>
          <w:bCs/>
          <w:sz w:val="22"/>
          <w:szCs w:val="22"/>
        </w:rPr>
        <w:t>P</w:t>
      </w:r>
      <w:r w:rsidRPr="00B43140">
        <w:rPr>
          <w:bCs/>
          <w:sz w:val="22"/>
          <w:szCs w:val="22"/>
          <w:lang w:val="sr-Latn-CS"/>
        </w:rPr>
        <w:t>-</w:t>
      </w:r>
      <w:r w:rsidRPr="00B43140">
        <w:rPr>
          <w:bCs/>
          <w:sz w:val="22"/>
          <w:szCs w:val="22"/>
        </w:rPr>
        <w:t>gp</w:t>
      </w:r>
      <w:r w:rsidRPr="00B43140">
        <w:rPr>
          <w:bCs/>
          <w:sz w:val="22"/>
          <w:szCs w:val="22"/>
          <w:lang w:val="sr-Latn-CS"/>
        </w:rPr>
        <w:t>-</w:t>
      </w:r>
      <w:r w:rsidRPr="00B43140">
        <w:rPr>
          <w:bCs/>
          <w:sz w:val="22"/>
          <w:szCs w:val="22"/>
        </w:rPr>
        <w:t>a</w:t>
      </w:r>
      <w:r w:rsidRPr="00B43140">
        <w:rPr>
          <w:bCs/>
          <w:sz w:val="22"/>
          <w:szCs w:val="22"/>
          <w:lang w:val="sr-Latn-CS"/>
        </w:rPr>
        <w:t xml:space="preserve">), </w:t>
      </w:r>
      <w:r w:rsidRPr="00B43140">
        <w:rPr>
          <w:bCs/>
          <w:sz w:val="22"/>
          <w:szCs w:val="22"/>
        </w:rPr>
        <w:t>simvastatina</w:t>
      </w:r>
      <w:r w:rsidRPr="00B43140">
        <w:rPr>
          <w:bCs/>
          <w:sz w:val="22"/>
          <w:szCs w:val="22"/>
          <w:lang w:val="sr-Latn-CS"/>
        </w:rPr>
        <w:t xml:space="preserve"> (</w:t>
      </w:r>
      <w:r w:rsidRPr="00B43140">
        <w:rPr>
          <w:bCs/>
          <w:sz w:val="22"/>
          <w:szCs w:val="22"/>
        </w:rPr>
        <w:t>supstrata</w:t>
      </w:r>
      <w:r w:rsidRPr="00B43140">
        <w:rPr>
          <w:bCs/>
          <w:sz w:val="22"/>
          <w:szCs w:val="22"/>
          <w:lang w:val="sr-Latn-CS"/>
        </w:rPr>
        <w:t xml:space="preserve"> </w:t>
      </w:r>
      <w:r w:rsidRPr="00B43140">
        <w:rPr>
          <w:bCs/>
          <w:sz w:val="22"/>
          <w:szCs w:val="22"/>
        </w:rPr>
        <w:t>CYP</w:t>
      </w:r>
      <w:r w:rsidRPr="00B43140">
        <w:rPr>
          <w:bCs/>
          <w:sz w:val="22"/>
          <w:szCs w:val="22"/>
          <w:lang w:val="sr-Latn-CS"/>
        </w:rPr>
        <w:t>3</w:t>
      </w:r>
      <w:r w:rsidRPr="00B43140">
        <w:rPr>
          <w:bCs/>
          <w:sz w:val="22"/>
          <w:szCs w:val="22"/>
        </w:rPr>
        <w:t>A</w:t>
      </w:r>
      <w:r w:rsidRPr="00B43140">
        <w:rPr>
          <w:bCs/>
          <w:sz w:val="22"/>
          <w:szCs w:val="22"/>
          <w:lang w:val="sr-Latn-CS"/>
        </w:rPr>
        <w:t xml:space="preserve">4), </w:t>
      </w:r>
      <w:r w:rsidRPr="00B43140">
        <w:rPr>
          <w:bCs/>
          <w:sz w:val="22"/>
          <w:szCs w:val="22"/>
        </w:rPr>
        <w:t>aktivnih</w:t>
      </w:r>
      <w:r w:rsidRPr="00B43140">
        <w:rPr>
          <w:bCs/>
          <w:sz w:val="22"/>
          <w:szCs w:val="22"/>
          <w:lang w:val="sr-Latn-CS"/>
        </w:rPr>
        <w:t xml:space="preserve"> </w:t>
      </w:r>
      <w:r w:rsidRPr="00B43140">
        <w:rPr>
          <w:bCs/>
          <w:sz w:val="22"/>
          <w:szCs w:val="22"/>
        </w:rPr>
        <w:t>susptaci</w:t>
      </w:r>
      <w:r w:rsidRPr="00B43140">
        <w:rPr>
          <w:bCs/>
          <w:sz w:val="22"/>
          <w:szCs w:val="22"/>
          <w:lang w:val="sr-Latn-CS"/>
        </w:rPr>
        <w:t xml:space="preserve"> </w:t>
      </w:r>
      <w:r w:rsidRPr="00B43140">
        <w:rPr>
          <w:bCs/>
          <w:sz w:val="22"/>
          <w:szCs w:val="22"/>
        </w:rPr>
        <w:t>u</w:t>
      </w:r>
      <w:r w:rsidRPr="00B43140">
        <w:rPr>
          <w:bCs/>
          <w:sz w:val="22"/>
          <w:szCs w:val="22"/>
          <w:lang w:val="sr-Latn-CS"/>
        </w:rPr>
        <w:t xml:space="preserve"> </w:t>
      </w:r>
      <w:r w:rsidRPr="00B43140">
        <w:rPr>
          <w:bCs/>
          <w:sz w:val="22"/>
          <w:szCs w:val="22"/>
        </w:rPr>
        <w:t>kombinovanoj</w:t>
      </w:r>
      <w:r w:rsidRPr="00B43140">
        <w:rPr>
          <w:bCs/>
          <w:sz w:val="22"/>
          <w:szCs w:val="22"/>
          <w:lang w:val="sr-Latn-CS"/>
        </w:rPr>
        <w:t xml:space="preserve"> </w:t>
      </w:r>
      <w:r w:rsidRPr="00B43140">
        <w:rPr>
          <w:bCs/>
          <w:sz w:val="22"/>
          <w:szCs w:val="22"/>
        </w:rPr>
        <w:t>oralnoj</w:t>
      </w:r>
      <w:r w:rsidRPr="00B43140">
        <w:rPr>
          <w:bCs/>
          <w:sz w:val="22"/>
          <w:szCs w:val="22"/>
          <w:lang w:val="sr-Latn-CS"/>
        </w:rPr>
        <w:t xml:space="preserve"> </w:t>
      </w:r>
      <w:r w:rsidRPr="00B43140">
        <w:rPr>
          <w:bCs/>
          <w:sz w:val="22"/>
          <w:szCs w:val="22"/>
        </w:rPr>
        <w:t>kontracepciji</w:t>
      </w:r>
      <w:r w:rsidRPr="00B43140">
        <w:rPr>
          <w:bCs/>
          <w:sz w:val="22"/>
          <w:szCs w:val="22"/>
          <w:lang w:val="sr-Latn-CS"/>
        </w:rPr>
        <w:t xml:space="preserve"> (</w:t>
      </w:r>
      <w:r w:rsidRPr="00B43140">
        <w:rPr>
          <w:bCs/>
          <w:sz w:val="22"/>
          <w:szCs w:val="22"/>
        </w:rPr>
        <w:t>etinilestradiol</w:t>
      </w:r>
      <w:r w:rsidRPr="00B43140">
        <w:rPr>
          <w:bCs/>
          <w:sz w:val="22"/>
          <w:szCs w:val="22"/>
          <w:lang w:val="sr-Latn-CS"/>
        </w:rPr>
        <w:t xml:space="preserve"> </w:t>
      </w:r>
      <w:r w:rsidRPr="00B43140">
        <w:rPr>
          <w:bCs/>
          <w:sz w:val="22"/>
          <w:szCs w:val="22"/>
        </w:rPr>
        <w:t>i</w:t>
      </w:r>
      <w:r w:rsidRPr="00B43140">
        <w:rPr>
          <w:bCs/>
          <w:sz w:val="22"/>
          <w:szCs w:val="22"/>
          <w:lang w:val="sr-Latn-CS"/>
        </w:rPr>
        <w:t xml:space="preserve"> </w:t>
      </w:r>
      <w:r w:rsidRPr="00B43140">
        <w:rPr>
          <w:bCs/>
          <w:sz w:val="22"/>
          <w:szCs w:val="22"/>
        </w:rPr>
        <w:t>norgestimat</w:t>
      </w:r>
      <w:r w:rsidRPr="00B43140">
        <w:rPr>
          <w:bCs/>
          <w:sz w:val="22"/>
          <w:szCs w:val="22"/>
          <w:lang w:val="sr-Latn-CS"/>
        </w:rPr>
        <w:t xml:space="preserve">), </w:t>
      </w:r>
      <w:r w:rsidRPr="00B43140">
        <w:rPr>
          <w:bCs/>
          <w:sz w:val="22"/>
          <w:szCs w:val="22"/>
        </w:rPr>
        <w:t>diltiazema</w:t>
      </w:r>
      <w:r w:rsidRPr="00B43140">
        <w:rPr>
          <w:bCs/>
          <w:sz w:val="22"/>
          <w:szCs w:val="22"/>
          <w:lang w:val="sr-Latn-CS"/>
        </w:rPr>
        <w:t xml:space="preserve"> </w:t>
      </w:r>
      <w:r w:rsidRPr="00B43140">
        <w:rPr>
          <w:bCs/>
          <w:sz w:val="22"/>
          <w:szCs w:val="22"/>
        </w:rPr>
        <w:t>ni</w:t>
      </w:r>
      <w:r w:rsidRPr="00B43140">
        <w:rPr>
          <w:bCs/>
          <w:sz w:val="22"/>
          <w:szCs w:val="22"/>
          <w:lang w:val="sr-Latn-CS"/>
        </w:rPr>
        <w:t xml:space="preserve"> </w:t>
      </w:r>
      <w:r w:rsidRPr="00B43140">
        <w:rPr>
          <w:bCs/>
          <w:sz w:val="22"/>
          <w:szCs w:val="22"/>
        </w:rPr>
        <w:t>ketokonazola</w:t>
      </w:r>
      <w:r w:rsidRPr="00B43140">
        <w:rPr>
          <w:bCs/>
          <w:sz w:val="22"/>
          <w:szCs w:val="22"/>
          <w:lang w:val="sr-Latn-CS"/>
        </w:rPr>
        <w:t>.</w:t>
      </w:r>
    </w:p>
    <w:p w14:paraId="6BC7A296" w14:textId="77777777" w:rsidR="00B43140" w:rsidRPr="00B43140" w:rsidRDefault="00B43140" w:rsidP="00EC3FCB">
      <w:pPr>
        <w:tabs>
          <w:tab w:val="left" w:pos="540"/>
          <w:tab w:val="left" w:pos="569"/>
        </w:tabs>
        <w:jc w:val="both"/>
        <w:rPr>
          <w:bCs/>
          <w:sz w:val="22"/>
          <w:szCs w:val="22"/>
          <w:lang w:val="sr-Latn-CS"/>
        </w:rPr>
      </w:pPr>
    </w:p>
    <w:p w14:paraId="64B55465" w14:textId="22B6D86A" w:rsidR="00B43140" w:rsidRPr="00B43140" w:rsidRDefault="00B43140" w:rsidP="00EC3FCB">
      <w:pPr>
        <w:tabs>
          <w:tab w:val="left" w:pos="540"/>
          <w:tab w:val="left" w:pos="569"/>
        </w:tabs>
        <w:jc w:val="both"/>
        <w:rPr>
          <w:bCs/>
          <w:sz w:val="22"/>
          <w:szCs w:val="22"/>
          <w:lang w:val="sr-Latn-CS"/>
        </w:rPr>
      </w:pPr>
      <w:r w:rsidRPr="00B43140">
        <w:rPr>
          <w:bCs/>
          <w:i/>
          <w:iCs/>
          <w:sz w:val="22"/>
          <w:szCs w:val="22"/>
        </w:rPr>
        <w:t>Dapagliflozin</w:t>
      </w:r>
      <w:r w:rsidRPr="00B43140">
        <w:rPr>
          <w:bCs/>
          <w:i/>
          <w:iCs/>
          <w:sz w:val="22"/>
          <w:szCs w:val="22"/>
          <w:lang w:val="sr-Latn-CS"/>
        </w:rPr>
        <w:t>:</w:t>
      </w:r>
      <w:r w:rsidRPr="00B43140">
        <w:rPr>
          <w:bCs/>
          <w:sz w:val="22"/>
          <w:szCs w:val="22"/>
          <w:lang w:val="sr-Latn-CS"/>
        </w:rPr>
        <w:t xml:space="preserve"> U studijama interakcije sprovedenim kod zdravih ispitanika, čiji je dizajn uglavnom podrazum</w:t>
      </w:r>
      <w:r w:rsidR="00832270">
        <w:rPr>
          <w:bCs/>
          <w:sz w:val="22"/>
          <w:szCs w:val="22"/>
          <w:lang w:val="sr-Latn-CS"/>
        </w:rPr>
        <w:t>ij</w:t>
      </w:r>
      <w:r w:rsidRPr="00B43140">
        <w:rPr>
          <w:bCs/>
          <w:sz w:val="22"/>
          <w:szCs w:val="22"/>
          <w:lang w:val="sr-Latn-CS"/>
        </w:rPr>
        <w:t>evao pojedinačne doze, dapagliflozin nije m</w:t>
      </w:r>
      <w:r w:rsidR="00AE7261">
        <w:rPr>
          <w:bCs/>
          <w:sz w:val="22"/>
          <w:szCs w:val="22"/>
          <w:lang w:val="sr-Latn-CS"/>
        </w:rPr>
        <w:t>ij</w:t>
      </w:r>
      <w:r w:rsidRPr="00B43140">
        <w:rPr>
          <w:bCs/>
          <w:sz w:val="22"/>
          <w:szCs w:val="22"/>
          <w:lang w:val="sr-Latn-CS"/>
        </w:rPr>
        <w:t>enjao farmakokinetiku metformina, pioglitazona [</w:t>
      </w:r>
      <w:r w:rsidRPr="00B43140">
        <w:rPr>
          <w:bCs/>
          <w:sz w:val="22"/>
          <w:szCs w:val="22"/>
        </w:rPr>
        <w:t>supstrata</w:t>
      </w:r>
      <w:r w:rsidRPr="00B43140">
        <w:rPr>
          <w:bCs/>
          <w:sz w:val="22"/>
          <w:szCs w:val="22"/>
          <w:lang w:val="sr-Latn-CS"/>
        </w:rPr>
        <w:t xml:space="preserve"> </w:t>
      </w:r>
      <w:r w:rsidRPr="00B43140">
        <w:rPr>
          <w:bCs/>
          <w:sz w:val="22"/>
          <w:szCs w:val="22"/>
        </w:rPr>
        <w:t>CYP</w:t>
      </w:r>
      <w:r w:rsidRPr="00B43140">
        <w:rPr>
          <w:bCs/>
          <w:sz w:val="22"/>
          <w:szCs w:val="22"/>
          <w:lang w:val="sr-Latn-CS"/>
        </w:rPr>
        <w:t>2</w:t>
      </w:r>
      <w:r w:rsidRPr="00B43140">
        <w:rPr>
          <w:bCs/>
          <w:sz w:val="22"/>
          <w:szCs w:val="22"/>
        </w:rPr>
        <w:t>C</w:t>
      </w:r>
      <w:r w:rsidRPr="00B43140">
        <w:rPr>
          <w:bCs/>
          <w:sz w:val="22"/>
          <w:szCs w:val="22"/>
          <w:lang w:val="sr-Latn-CS"/>
        </w:rPr>
        <w:t>8 (</w:t>
      </w:r>
      <w:r w:rsidRPr="00B43140">
        <w:rPr>
          <w:bCs/>
          <w:sz w:val="22"/>
          <w:szCs w:val="22"/>
        </w:rPr>
        <w:t>zna</w:t>
      </w:r>
      <w:r w:rsidRPr="00B43140">
        <w:rPr>
          <w:bCs/>
          <w:sz w:val="22"/>
          <w:szCs w:val="22"/>
          <w:lang w:val="sr-Latn-CS"/>
        </w:rPr>
        <w:t>č</w:t>
      </w:r>
      <w:r w:rsidRPr="00B43140">
        <w:rPr>
          <w:bCs/>
          <w:sz w:val="22"/>
          <w:szCs w:val="22"/>
        </w:rPr>
        <w:t>ajan</w:t>
      </w:r>
      <w:r w:rsidRPr="00B43140">
        <w:rPr>
          <w:bCs/>
          <w:sz w:val="22"/>
          <w:szCs w:val="22"/>
          <w:lang w:val="sr-Latn-CS"/>
        </w:rPr>
        <w:t xml:space="preserve">) </w:t>
      </w:r>
      <w:r w:rsidRPr="00B43140">
        <w:rPr>
          <w:bCs/>
          <w:sz w:val="22"/>
          <w:szCs w:val="22"/>
        </w:rPr>
        <w:t>i</w:t>
      </w:r>
      <w:r w:rsidRPr="00B43140">
        <w:rPr>
          <w:bCs/>
          <w:sz w:val="22"/>
          <w:szCs w:val="22"/>
          <w:lang w:val="sr-Latn-CS"/>
        </w:rPr>
        <w:t xml:space="preserve"> </w:t>
      </w:r>
      <w:r w:rsidRPr="00B43140">
        <w:rPr>
          <w:bCs/>
          <w:sz w:val="22"/>
          <w:szCs w:val="22"/>
        </w:rPr>
        <w:t>CYP</w:t>
      </w:r>
      <w:r w:rsidRPr="00B43140">
        <w:rPr>
          <w:bCs/>
          <w:sz w:val="22"/>
          <w:szCs w:val="22"/>
          <w:lang w:val="sr-Latn-CS"/>
        </w:rPr>
        <w:t>3</w:t>
      </w:r>
      <w:r w:rsidRPr="00B43140">
        <w:rPr>
          <w:bCs/>
          <w:sz w:val="22"/>
          <w:szCs w:val="22"/>
        </w:rPr>
        <w:t>A</w:t>
      </w:r>
      <w:r w:rsidRPr="00B43140">
        <w:rPr>
          <w:bCs/>
          <w:sz w:val="22"/>
          <w:szCs w:val="22"/>
          <w:lang w:val="sr-Latn-CS"/>
        </w:rPr>
        <w:t>4 (</w:t>
      </w:r>
      <w:r w:rsidRPr="00B43140">
        <w:rPr>
          <w:bCs/>
          <w:sz w:val="22"/>
          <w:szCs w:val="22"/>
        </w:rPr>
        <w:t>sporedan</w:t>
      </w:r>
      <w:r w:rsidRPr="00B43140">
        <w:rPr>
          <w:bCs/>
          <w:sz w:val="22"/>
          <w:szCs w:val="22"/>
          <w:lang w:val="sr-Latn-CS"/>
        </w:rPr>
        <w:t>)], sitagliptina, glimepirida (</w:t>
      </w:r>
      <w:r w:rsidRPr="00B43140">
        <w:rPr>
          <w:bCs/>
          <w:sz w:val="22"/>
          <w:szCs w:val="22"/>
        </w:rPr>
        <w:t>supstrata</w:t>
      </w:r>
      <w:r w:rsidRPr="00B43140">
        <w:rPr>
          <w:bCs/>
          <w:sz w:val="22"/>
          <w:szCs w:val="22"/>
          <w:lang w:val="sr-Latn-CS"/>
        </w:rPr>
        <w:t xml:space="preserve"> </w:t>
      </w:r>
      <w:r w:rsidRPr="00B43140">
        <w:rPr>
          <w:bCs/>
          <w:sz w:val="22"/>
          <w:szCs w:val="22"/>
        </w:rPr>
        <w:t>CYP</w:t>
      </w:r>
      <w:r w:rsidRPr="00B43140">
        <w:rPr>
          <w:bCs/>
          <w:sz w:val="22"/>
          <w:szCs w:val="22"/>
          <w:lang w:val="sr-Latn-CS"/>
        </w:rPr>
        <w:t>2</w:t>
      </w:r>
      <w:r w:rsidRPr="00B43140">
        <w:rPr>
          <w:bCs/>
          <w:sz w:val="22"/>
          <w:szCs w:val="22"/>
        </w:rPr>
        <w:t>C</w:t>
      </w:r>
      <w:r w:rsidRPr="00B43140">
        <w:rPr>
          <w:bCs/>
          <w:sz w:val="22"/>
          <w:szCs w:val="22"/>
          <w:lang w:val="sr-Latn-CS"/>
        </w:rPr>
        <w:t>9), hidrohlorotiazida, bumetanida, valsartana, digoksina (supstrata P-gp) ili varfarina (S-varfarina, supstrata CYP2C9), kao ni antikoagulaciono dejstvo varfarina koje je m</w:t>
      </w:r>
      <w:r w:rsidR="00AE7261">
        <w:rPr>
          <w:bCs/>
          <w:sz w:val="22"/>
          <w:szCs w:val="22"/>
          <w:lang w:val="sr-Latn-CS"/>
        </w:rPr>
        <w:t>j</w:t>
      </w:r>
      <w:r w:rsidRPr="00B43140">
        <w:rPr>
          <w:bCs/>
          <w:sz w:val="22"/>
          <w:szCs w:val="22"/>
          <w:lang w:val="sr-Latn-CS"/>
        </w:rPr>
        <w:t xml:space="preserve">ereno na osnovu INR. Kombinacija pojedinačne doze dapagliflozina od 20 mg i simvastatina (supstrata CYP3A4), dovela je do povećanja PIK-a simvastatina za 19% i povećanja PIK-a simvastatinske kiseline za 31%. Ovo povećanje izloženosti simvastatinu i simvastatinskoj kiselini ne smatra se klinički značajnim. </w:t>
      </w:r>
    </w:p>
    <w:p w14:paraId="3972AEF1" w14:textId="77777777" w:rsidR="00B43140" w:rsidRPr="00EC3FCB" w:rsidRDefault="00B43140" w:rsidP="00EC3FCB">
      <w:pPr>
        <w:tabs>
          <w:tab w:val="left" w:pos="540"/>
          <w:tab w:val="left" w:pos="569"/>
        </w:tabs>
        <w:jc w:val="both"/>
        <w:rPr>
          <w:b/>
          <w:bCs/>
          <w:sz w:val="22"/>
          <w:szCs w:val="22"/>
          <w:lang w:val="sr-Latn-CS"/>
        </w:rPr>
      </w:pPr>
    </w:p>
    <w:p w14:paraId="7FAE1C27" w14:textId="77777777" w:rsidR="00B43140" w:rsidRPr="00EC3FCB" w:rsidRDefault="00B43140" w:rsidP="00EC3FCB">
      <w:pPr>
        <w:tabs>
          <w:tab w:val="left" w:pos="540"/>
          <w:tab w:val="left" w:pos="569"/>
        </w:tabs>
        <w:jc w:val="both"/>
        <w:rPr>
          <w:bCs/>
          <w:i/>
          <w:sz w:val="22"/>
          <w:szCs w:val="22"/>
          <w:u w:val="single"/>
          <w:lang w:val="sr-Latn-CS"/>
        </w:rPr>
      </w:pPr>
      <w:r w:rsidRPr="00B43140">
        <w:rPr>
          <w:bCs/>
          <w:i/>
          <w:sz w:val="22"/>
          <w:szCs w:val="22"/>
          <w:u w:val="single"/>
        </w:rPr>
        <w:t>Interferencija</w:t>
      </w:r>
      <w:r w:rsidRPr="00EC3FCB">
        <w:rPr>
          <w:bCs/>
          <w:i/>
          <w:sz w:val="22"/>
          <w:szCs w:val="22"/>
          <w:u w:val="single"/>
          <w:lang w:val="sr-Latn-CS"/>
        </w:rPr>
        <w:t xml:space="preserve"> </w:t>
      </w:r>
      <w:r w:rsidRPr="00B43140">
        <w:rPr>
          <w:bCs/>
          <w:i/>
          <w:sz w:val="22"/>
          <w:szCs w:val="22"/>
          <w:u w:val="single"/>
        </w:rPr>
        <w:t>sa</w:t>
      </w:r>
      <w:r w:rsidRPr="00EC3FCB">
        <w:rPr>
          <w:bCs/>
          <w:i/>
          <w:sz w:val="22"/>
          <w:szCs w:val="22"/>
          <w:u w:val="single"/>
          <w:lang w:val="sr-Latn-CS"/>
        </w:rPr>
        <w:t xml:space="preserve"> 1,5 </w:t>
      </w:r>
      <w:r w:rsidRPr="00B43140">
        <w:rPr>
          <w:bCs/>
          <w:i/>
          <w:sz w:val="22"/>
          <w:szCs w:val="22"/>
          <w:u w:val="single"/>
        </w:rPr>
        <w:t>anhidroglucitol</w:t>
      </w:r>
      <w:r w:rsidRPr="00EC3FCB">
        <w:rPr>
          <w:bCs/>
          <w:i/>
          <w:sz w:val="22"/>
          <w:szCs w:val="22"/>
          <w:u w:val="single"/>
          <w:lang w:val="sr-Latn-CS"/>
        </w:rPr>
        <w:t xml:space="preserve"> (1,5 – </w:t>
      </w:r>
      <w:r w:rsidRPr="00B43140">
        <w:rPr>
          <w:bCs/>
          <w:i/>
          <w:sz w:val="22"/>
          <w:szCs w:val="22"/>
          <w:u w:val="single"/>
        </w:rPr>
        <w:t>AG</w:t>
      </w:r>
      <w:r w:rsidRPr="00EC3FCB">
        <w:rPr>
          <w:bCs/>
          <w:i/>
          <w:sz w:val="22"/>
          <w:szCs w:val="22"/>
          <w:u w:val="single"/>
          <w:lang w:val="sr-Latn-CS"/>
        </w:rPr>
        <w:t xml:space="preserve">) </w:t>
      </w:r>
      <w:r w:rsidRPr="00B43140">
        <w:rPr>
          <w:bCs/>
          <w:i/>
          <w:sz w:val="22"/>
          <w:szCs w:val="22"/>
          <w:u w:val="single"/>
        </w:rPr>
        <w:t>ispitivanjem</w:t>
      </w:r>
    </w:p>
    <w:p w14:paraId="557B04BE" w14:textId="12B17B9A" w:rsidR="00B43140" w:rsidRPr="00EC3FCB" w:rsidRDefault="00B43140" w:rsidP="00EC3FCB">
      <w:pPr>
        <w:tabs>
          <w:tab w:val="left" w:pos="540"/>
          <w:tab w:val="left" w:pos="569"/>
        </w:tabs>
        <w:jc w:val="both"/>
        <w:rPr>
          <w:bCs/>
          <w:sz w:val="22"/>
          <w:szCs w:val="22"/>
        </w:rPr>
      </w:pPr>
      <w:r w:rsidRPr="00B43140">
        <w:rPr>
          <w:bCs/>
          <w:sz w:val="22"/>
          <w:szCs w:val="22"/>
        </w:rPr>
        <w:t>Pra</w:t>
      </w:r>
      <w:r w:rsidRPr="00EC3FCB">
        <w:rPr>
          <w:bCs/>
          <w:sz w:val="22"/>
          <w:szCs w:val="22"/>
          <w:lang w:val="sr-Latn-CS"/>
        </w:rPr>
        <w:t>ć</w:t>
      </w:r>
      <w:r w:rsidRPr="00B43140">
        <w:rPr>
          <w:bCs/>
          <w:sz w:val="22"/>
          <w:szCs w:val="22"/>
        </w:rPr>
        <w:t>enje</w:t>
      </w:r>
      <w:r w:rsidRPr="00EC3FCB">
        <w:rPr>
          <w:bCs/>
          <w:sz w:val="22"/>
          <w:szCs w:val="22"/>
          <w:lang w:val="sr-Latn-CS"/>
        </w:rPr>
        <w:t xml:space="preserve"> </w:t>
      </w:r>
      <w:r w:rsidRPr="00B43140">
        <w:rPr>
          <w:bCs/>
          <w:sz w:val="22"/>
          <w:szCs w:val="22"/>
        </w:rPr>
        <w:t>glikemijske</w:t>
      </w:r>
      <w:r w:rsidRPr="00EC3FCB">
        <w:rPr>
          <w:bCs/>
          <w:sz w:val="22"/>
          <w:szCs w:val="22"/>
          <w:lang w:val="sr-Latn-CS"/>
        </w:rPr>
        <w:t xml:space="preserve"> </w:t>
      </w:r>
      <w:r w:rsidRPr="00B43140">
        <w:rPr>
          <w:bCs/>
          <w:sz w:val="22"/>
          <w:szCs w:val="22"/>
        </w:rPr>
        <w:t>kontrole</w:t>
      </w:r>
      <w:r w:rsidRPr="00EC3FCB">
        <w:rPr>
          <w:bCs/>
          <w:sz w:val="22"/>
          <w:szCs w:val="22"/>
          <w:lang w:val="sr-Latn-CS"/>
        </w:rPr>
        <w:t xml:space="preserve"> 1,5 </w:t>
      </w:r>
      <w:r w:rsidRPr="00B43140">
        <w:rPr>
          <w:bCs/>
          <w:sz w:val="22"/>
          <w:szCs w:val="22"/>
        </w:rPr>
        <w:t>AG</w:t>
      </w:r>
      <w:r w:rsidRPr="00EC3FCB">
        <w:rPr>
          <w:bCs/>
          <w:sz w:val="22"/>
          <w:szCs w:val="22"/>
          <w:lang w:val="sr-Latn-CS"/>
        </w:rPr>
        <w:t xml:space="preserve"> </w:t>
      </w:r>
      <w:r w:rsidRPr="00B43140">
        <w:rPr>
          <w:bCs/>
          <w:sz w:val="22"/>
          <w:szCs w:val="22"/>
        </w:rPr>
        <w:t>ispitivanjem</w:t>
      </w:r>
      <w:r w:rsidRPr="00EC3FCB">
        <w:rPr>
          <w:bCs/>
          <w:sz w:val="22"/>
          <w:szCs w:val="22"/>
          <w:lang w:val="sr-Latn-CS"/>
        </w:rPr>
        <w:t xml:space="preserve"> </w:t>
      </w:r>
      <w:r w:rsidRPr="00B43140">
        <w:rPr>
          <w:bCs/>
          <w:sz w:val="22"/>
          <w:szCs w:val="22"/>
        </w:rPr>
        <w:t>se</w:t>
      </w:r>
      <w:r w:rsidRPr="00EC3FCB">
        <w:rPr>
          <w:bCs/>
          <w:sz w:val="22"/>
          <w:szCs w:val="22"/>
          <w:lang w:val="sr-Latn-CS"/>
        </w:rPr>
        <w:t xml:space="preserve"> </w:t>
      </w:r>
      <w:r w:rsidRPr="00B43140">
        <w:rPr>
          <w:bCs/>
          <w:sz w:val="22"/>
          <w:szCs w:val="22"/>
        </w:rPr>
        <w:t>ne</w:t>
      </w:r>
      <w:r w:rsidRPr="00EC3FCB">
        <w:rPr>
          <w:bCs/>
          <w:sz w:val="22"/>
          <w:szCs w:val="22"/>
          <w:lang w:val="sr-Latn-CS"/>
        </w:rPr>
        <w:t xml:space="preserve"> </w:t>
      </w:r>
      <w:r w:rsidRPr="00B43140">
        <w:rPr>
          <w:bCs/>
          <w:sz w:val="22"/>
          <w:szCs w:val="22"/>
        </w:rPr>
        <w:t>preporu</w:t>
      </w:r>
      <w:r w:rsidRPr="00EC3FCB">
        <w:rPr>
          <w:bCs/>
          <w:sz w:val="22"/>
          <w:szCs w:val="22"/>
          <w:lang w:val="sr-Latn-CS"/>
        </w:rPr>
        <w:t>č</w:t>
      </w:r>
      <w:r w:rsidRPr="00B43140">
        <w:rPr>
          <w:bCs/>
          <w:sz w:val="22"/>
          <w:szCs w:val="22"/>
        </w:rPr>
        <w:t>uje</w:t>
      </w:r>
      <w:r w:rsidRPr="00EC3FCB">
        <w:rPr>
          <w:bCs/>
          <w:sz w:val="22"/>
          <w:szCs w:val="22"/>
          <w:lang w:val="sr-Latn-CS"/>
        </w:rPr>
        <w:t xml:space="preserve"> </w:t>
      </w:r>
      <w:r w:rsidRPr="00B43140">
        <w:rPr>
          <w:bCs/>
          <w:sz w:val="22"/>
          <w:szCs w:val="22"/>
        </w:rPr>
        <w:t>po</w:t>
      </w:r>
      <w:r w:rsidRPr="00EC3FCB">
        <w:rPr>
          <w:bCs/>
          <w:sz w:val="22"/>
          <w:szCs w:val="22"/>
          <w:lang w:val="sr-Latn-CS"/>
        </w:rPr>
        <w:t>š</w:t>
      </w:r>
      <w:r w:rsidRPr="00B43140">
        <w:rPr>
          <w:bCs/>
          <w:sz w:val="22"/>
          <w:szCs w:val="22"/>
        </w:rPr>
        <w:t>to</w:t>
      </w:r>
      <w:r w:rsidRPr="00EC3FCB">
        <w:rPr>
          <w:bCs/>
          <w:sz w:val="22"/>
          <w:szCs w:val="22"/>
          <w:lang w:val="sr-Latn-CS"/>
        </w:rPr>
        <w:t xml:space="preserve"> </w:t>
      </w:r>
      <w:r w:rsidRPr="00B43140">
        <w:rPr>
          <w:bCs/>
          <w:sz w:val="22"/>
          <w:szCs w:val="22"/>
        </w:rPr>
        <w:t>m</w:t>
      </w:r>
      <w:r w:rsidR="003137F7">
        <w:rPr>
          <w:bCs/>
          <w:sz w:val="22"/>
          <w:szCs w:val="22"/>
        </w:rPr>
        <w:t>j</w:t>
      </w:r>
      <w:r w:rsidRPr="00B43140">
        <w:rPr>
          <w:bCs/>
          <w:sz w:val="22"/>
          <w:szCs w:val="22"/>
        </w:rPr>
        <w:t>erenje</w:t>
      </w:r>
      <w:r w:rsidRPr="00EC3FCB">
        <w:rPr>
          <w:bCs/>
          <w:sz w:val="22"/>
          <w:szCs w:val="22"/>
          <w:lang w:val="sr-Latn-CS"/>
        </w:rPr>
        <w:t xml:space="preserve"> 1,5 </w:t>
      </w:r>
      <w:r w:rsidRPr="00B43140">
        <w:rPr>
          <w:bCs/>
          <w:sz w:val="22"/>
          <w:szCs w:val="22"/>
        </w:rPr>
        <w:t>AG</w:t>
      </w:r>
      <w:r w:rsidRPr="00EC3FCB">
        <w:rPr>
          <w:bCs/>
          <w:sz w:val="22"/>
          <w:szCs w:val="22"/>
          <w:lang w:val="sr-Latn-CS"/>
        </w:rPr>
        <w:t xml:space="preserve"> </w:t>
      </w:r>
      <w:r w:rsidRPr="00B43140">
        <w:rPr>
          <w:bCs/>
          <w:sz w:val="22"/>
          <w:szCs w:val="22"/>
        </w:rPr>
        <w:t>nije</w:t>
      </w:r>
      <w:r w:rsidRPr="00EC3FCB">
        <w:rPr>
          <w:bCs/>
          <w:sz w:val="22"/>
          <w:szCs w:val="22"/>
          <w:lang w:val="sr-Latn-CS"/>
        </w:rPr>
        <w:t xml:space="preserve"> </w:t>
      </w:r>
      <w:r w:rsidRPr="00B43140">
        <w:rPr>
          <w:bCs/>
          <w:sz w:val="22"/>
          <w:szCs w:val="22"/>
        </w:rPr>
        <w:t>pouzdano</w:t>
      </w:r>
      <w:r w:rsidRPr="00EC3FCB">
        <w:rPr>
          <w:bCs/>
          <w:sz w:val="22"/>
          <w:szCs w:val="22"/>
          <w:lang w:val="sr-Latn-CS"/>
        </w:rPr>
        <w:t xml:space="preserve"> </w:t>
      </w:r>
      <w:r w:rsidRPr="00B43140">
        <w:rPr>
          <w:bCs/>
          <w:sz w:val="22"/>
          <w:szCs w:val="22"/>
        </w:rPr>
        <w:t>za</w:t>
      </w:r>
      <w:r w:rsidRPr="00EC3FCB">
        <w:rPr>
          <w:bCs/>
          <w:sz w:val="22"/>
          <w:szCs w:val="22"/>
          <w:lang w:val="sr-Latn-CS"/>
        </w:rPr>
        <w:t xml:space="preserve"> </w:t>
      </w:r>
      <w:r w:rsidRPr="00B43140">
        <w:rPr>
          <w:bCs/>
          <w:sz w:val="22"/>
          <w:szCs w:val="22"/>
        </w:rPr>
        <w:t>proc</w:t>
      </w:r>
      <w:r w:rsidR="003137F7">
        <w:rPr>
          <w:bCs/>
          <w:sz w:val="22"/>
          <w:szCs w:val="22"/>
        </w:rPr>
        <w:t>j</w:t>
      </w:r>
      <w:r w:rsidRPr="00B43140">
        <w:rPr>
          <w:bCs/>
          <w:sz w:val="22"/>
          <w:szCs w:val="22"/>
        </w:rPr>
        <w:t>enu</w:t>
      </w:r>
      <w:r w:rsidRPr="00EC3FCB">
        <w:rPr>
          <w:bCs/>
          <w:sz w:val="22"/>
          <w:szCs w:val="22"/>
          <w:lang w:val="sr-Latn-CS"/>
        </w:rPr>
        <w:t xml:space="preserve"> </w:t>
      </w:r>
      <w:r w:rsidRPr="00B43140">
        <w:rPr>
          <w:bCs/>
          <w:sz w:val="22"/>
          <w:szCs w:val="22"/>
        </w:rPr>
        <w:t>glikemijske</w:t>
      </w:r>
      <w:r w:rsidRPr="00EC3FCB">
        <w:rPr>
          <w:bCs/>
          <w:sz w:val="22"/>
          <w:szCs w:val="22"/>
          <w:lang w:val="sr-Latn-CS"/>
        </w:rPr>
        <w:t xml:space="preserve"> </w:t>
      </w:r>
      <w:r w:rsidRPr="00B43140">
        <w:rPr>
          <w:bCs/>
          <w:sz w:val="22"/>
          <w:szCs w:val="22"/>
        </w:rPr>
        <w:t>kontrole</w:t>
      </w:r>
      <w:r w:rsidRPr="00EC3FCB">
        <w:rPr>
          <w:bCs/>
          <w:sz w:val="22"/>
          <w:szCs w:val="22"/>
          <w:lang w:val="sr-Latn-CS"/>
        </w:rPr>
        <w:t xml:space="preserve"> </w:t>
      </w:r>
      <w:r w:rsidRPr="00B43140">
        <w:rPr>
          <w:bCs/>
          <w:sz w:val="22"/>
          <w:szCs w:val="22"/>
        </w:rPr>
        <w:t>kod</w:t>
      </w:r>
      <w:r w:rsidRPr="00EC3FCB">
        <w:rPr>
          <w:bCs/>
          <w:sz w:val="22"/>
          <w:szCs w:val="22"/>
          <w:lang w:val="sr-Latn-CS"/>
        </w:rPr>
        <w:t xml:space="preserve"> </w:t>
      </w:r>
      <w:r w:rsidRPr="00B43140">
        <w:rPr>
          <w:bCs/>
          <w:sz w:val="22"/>
          <w:szCs w:val="22"/>
        </w:rPr>
        <w:t>pacijenata</w:t>
      </w:r>
      <w:r w:rsidRPr="00EC3FCB">
        <w:rPr>
          <w:bCs/>
          <w:sz w:val="22"/>
          <w:szCs w:val="22"/>
          <w:lang w:val="sr-Latn-CS"/>
        </w:rPr>
        <w:t xml:space="preserve"> </w:t>
      </w:r>
      <w:r w:rsidRPr="00B43140">
        <w:rPr>
          <w:bCs/>
          <w:sz w:val="22"/>
          <w:szCs w:val="22"/>
        </w:rPr>
        <w:t>l</w:t>
      </w:r>
      <w:r w:rsidR="00C97472">
        <w:rPr>
          <w:bCs/>
          <w:sz w:val="22"/>
          <w:szCs w:val="22"/>
        </w:rPr>
        <w:t>ij</w:t>
      </w:r>
      <w:r w:rsidRPr="00B43140">
        <w:rPr>
          <w:bCs/>
          <w:sz w:val="22"/>
          <w:szCs w:val="22"/>
        </w:rPr>
        <w:t>e</w:t>
      </w:r>
      <w:r w:rsidRPr="00EC3FCB">
        <w:rPr>
          <w:bCs/>
          <w:sz w:val="22"/>
          <w:szCs w:val="22"/>
          <w:lang w:val="sr-Latn-CS"/>
        </w:rPr>
        <w:t>č</w:t>
      </w:r>
      <w:r w:rsidRPr="00B43140">
        <w:rPr>
          <w:bCs/>
          <w:sz w:val="22"/>
          <w:szCs w:val="22"/>
        </w:rPr>
        <w:t>enih</w:t>
      </w:r>
      <w:r w:rsidRPr="00EC3FCB">
        <w:rPr>
          <w:bCs/>
          <w:sz w:val="22"/>
          <w:szCs w:val="22"/>
          <w:lang w:val="sr-Latn-CS"/>
        </w:rPr>
        <w:t xml:space="preserve"> </w:t>
      </w:r>
      <w:r w:rsidRPr="00B43140">
        <w:rPr>
          <w:bCs/>
          <w:sz w:val="22"/>
          <w:szCs w:val="22"/>
        </w:rPr>
        <w:t>SGLT</w:t>
      </w:r>
      <w:r w:rsidRPr="00EC3FCB">
        <w:rPr>
          <w:bCs/>
          <w:sz w:val="22"/>
          <w:szCs w:val="22"/>
          <w:lang w:val="sr-Latn-CS"/>
        </w:rPr>
        <w:t xml:space="preserve">2 </w:t>
      </w:r>
      <w:r w:rsidRPr="00B43140">
        <w:rPr>
          <w:bCs/>
          <w:sz w:val="22"/>
          <w:szCs w:val="22"/>
        </w:rPr>
        <w:t>inhibitorima</w:t>
      </w:r>
      <w:r w:rsidRPr="00EC3FCB">
        <w:rPr>
          <w:bCs/>
          <w:sz w:val="22"/>
          <w:szCs w:val="22"/>
          <w:lang w:val="sr-Latn-CS"/>
        </w:rPr>
        <w:t xml:space="preserve">. </w:t>
      </w:r>
      <w:r w:rsidRPr="00B43140">
        <w:rPr>
          <w:bCs/>
          <w:sz w:val="22"/>
          <w:szCs w:val="22"/>
        </w:rPr>
        <w:t>Preporu</w:t>
      </w:r>
      <w:r w:rsidRPr="00EC3FCB">
        <w:rPr>
          <w:bCs/>
          <w:sz w:val="22"/>
          <w:szCs w:val="22"/>
        </w:rPr>
        <w:t>č</w:t>
      </w:r>
      <w:r w:rsidRPr="00B43140">
        <w:rPr>
          <w:bCs/>
          <w:sz w:val="22"/>
          <w:szCs w:val="22"/>
        </w:rPr>
        <w:t>uje</w:t>
      </w:r>
      <w:r w:rsidRPr="00EC3FCB">
        <w:rPr>
          <w:bCs/>
          <w:sz w:val="22"/>
          <w:szCs w:val="22"/>
        </w:rPr>
        <w:t xml:space="preserve"> </w:t>
      </w:r>
      <w:r w:rsidRPr="00B43140">
        <w:rPr>
          <w:bCs/>
          <w:sz w:val="22"/>
          <w:szCs w:val="22"/>
        </w:rPr>
        <w:t>se</w:t>
      </w:r>
      <w:r w:rsidRPr="00EC3FCB">
        <w:rPr>
          <w:bCs/>
          <w:sz w:val="22"/>
          <w:szCs w:val="22"/>
        </w:rPr>
        <w:t xml:space="preserve"> </w:t>
      </w:r>
      <w:r w:rsidRPr="00B43140">
        <w:rPr>
          <w:bCs/>
          <w:sz w:val="22"/>
          <w:szCs w:val="22"/>
        </w:rPr>
        <w:t>prim</w:t>
      </w:r>
      <w:r w:rsidR="00C97472">
        <w:rPr>
          <w:bCs/>
          <w:sz w:val="22"/>
          <w:szCs w:val="22"/>
        </w:rPr>
        <w:t>j</w:t>
      </w:r>
      <w:r w:rsidRPr="00B43140">
        <w:rPr>
          <w:bCs/>
          <w:sz w:val="22"/>
          <w:szCs w:val="22"/>
        </w:rPr>
        <w:t>ena</w:t>
      </w:r>
      <w:r w:rsidRPr="00EC3FCB">
        <w:rPr>
          <w:bCs/>
          <w:sz w:val="22"/>
          <w:szCs w:val="22"/>
        </w:rPr>
        <w:t xml:space="preserve"> </w:t>
      </w:r>
      <w:r w:rsidRPr="00B43140">
        <w:rPr>
          <w:bCs/>
          <w:sz w:val="22"/>
          <w:szCs w:val="22"/>
        </w:rPr>
        <w:t>altrenativnih</w:t>
      </w:r>
      <w:r w:rsidRPr="00EC3FCB">
        <w:rPr>
          <w:bCs/>
          <w:sz w:val="22"/>
          <w:szCs w:val="22"/>
        </w:rPr>
        <w:t xml:space="preserve"> </w:t>
      </w:r>
      <w:r w:rsidRPr="00B43140">
        <w:rPr>
          <w:bCs/>
          <w:sz w:val="22"/>
          <w:szCs w:val="22"/>
        </w:rPr>
        <w:t>metoda</w:t>
      </w:r>
      <w:r w:rsidRPr="00EC3FCB">
        <w:rPr>
          <w:bCs/>
          <w:sz w:val="22"/>
          <w:szCs w:val="22"/>
        </w:rPr>
        <w:t xml:space="preserve"> </w:t>
      </w:r>
      <w:r w:rsidRPr="00B43140">
        <w:rPr>
          <w:bCs/>
          <w:sz w:val="22"/>
          <w:szCs w:val="22"/>
        </w:rPr>
        <w:t>za</w:t>
      </w:r>
      <w:r w:rsidRPr="00EC3FCB">
        <w:rPr>
          <w:bCs/>
          <w:sz w:val="22"/>
          <w:szCs w:val="22"/>
        </w:rPr>
        <w:t xml:space="preserve"> </w:t>
      </w:r>
      <w:r w:rsidRPr="00B43140">
        <w:rPr>
          <w:bCs/>
          <w:sz w:val="22"/>
          <w:szCs w:val="22"/>
        </w:rPr>
        <w:t>pra</w:t>
      </w:r>
      <w:r w:rsidRPr="00EC3FCB">
        <w:rPr>
          <w:bCs/>
          <w:sz w:val="22"/>
          <w:szCs w:val="22"/>
        </w:rPr>
        <w:t>ć</w:t>
      </w:r>
      <w:r w:rsidRPr="00B43140">
        <w:rPr>
          <w:bCs/>
          <w:sz w:val="22"/>
          <w:szCs w:val="22"/>
        </w:rPr>
        <w:t>enje</w:t>
      </w:r>
      <w:r w:rsidRPr="00EC3FCB">
        <w:rPr>
          <w:bCs/>
          <w:sz w:val="22"/>
          <w:szCs w:val="22"/>
        </w:rPr>
        <w:t xml:space="preserve"> </w:t>
      </w:r>
      <w:r w:rsidRPr="00B43140">
        <w:rPr>
          <w:bCs/>
          <w:sz w:val="22"/>
          <w:szCs w:val="22"/>
        </w:rPr>
        <w:t>kontrole</w:t>
      </w:r>
      <w:r w:rsidRPr="00EC3FCB">
        <w:rPr>
          <w:bCs/>
          <w:sz w:val="22"/>
          <w:szCs w:val="22"/>
        </w:rPr>
        <w:t xml:space="preserve"> </w:t>
      </w:r>
      <w:r w:rsidRPr="00B43140">
        <w:rPr>
          <w:bCs/>
          <w:sz w:val="22"/>
          <w:szCs w:val="22"/>
        </w:rPr>
        <w:t>glikemije</w:t>
      </w:r>
      <w:r w:rsidRPr="00EC3FCB">
        <w:rPr>
          <w:bCs/>
          <w:sz w:val="22"/>
          <w:szCs w:val="22"/>
        </w:rPr>
        <w:t>.</w:t>
      </w:r>
    </w:p>
    <w:p w14:paraId="54156469" w14:textId="77777777" w:rsidR="00B43140" w:rsidRPr="00EC3FCB" w:rsidRDefault="00B43140" w:rsidP="00EC3FCB">
      <w:pPr>
        <w:tabs>
          <w:tab w:val="left" w:pos="540"/>
          <w:tab w:val="left" w:pos="569"/>
        </w:tabs>
        <w:jc w:val="both"/>
        <w:rPr>
          <w:bCs/>
          <w:sz w:val="22"/>
          <w:szCs w:val="22"/>
        </w:rPr>
      </w:pPr>
    </w:p>
    <w:p w14:paraId="21D610AD" w14:textId="77777777" w:rsidR="0072020E" w:rsidRDefault="0072020E" w:rsidP="00EC3FCB">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C4A9065" w14:textId="77777777" w:rsidR="002031B3" w:rsidRDefault="002031B3" w:rsidP="00EC3FCB">
      <w:pPr>
        <w:tabs>
          <w:tab w:val="left" w:pos="540"/>
          <w:tab w:val="left" w:pos="569"/>
        </w:tabs>
        <w:jc w:val="both"/>
        <w:rPr>
          <w:sz w:val="22"/>
          <w:szCs w:val="22"/>
          <w:u w:val="single"/>
        </w:rPr>
      </w:pPr>
    </w:p>
    <w:p w14:paraId="43923A79" w14:textId="77777777" w:rsidR="002031B3" w:rsidRDefault="002031B3" w:rsidP="00EC3FCB">
      <w:pPr>
        <w:tabs>
          <w:tab w:val="left" w:pos="540"/>
          <w:tab w:val="left" w:pos="569"/>
        </w:tabs>
        <w:jc w:val="both"/>
        <w:rPr>
          <w:sz w:val="22"/>
          <w:szCs w:val="22"/>
          <w:u w:val="single"/>
        </w:rPr>
      </w:pPr>
      <w:r w:rsidRPr="007A3ECB">
        <w:rPr>
          <w:sz w:val="22"/>
          <w:szCs w:val="22"/>
          <w:u w:val="single"/>
        </w:rPr>
        <w:t>Plodnost</w:t>
      </w:r>
    </w:p>
    <w:p w14:paraId="5BDA0E3F" w14:textId="389A4C3B" w:rsidR="002031B3" w:rsidRDefault="002031B3" w:rsidP="00EC3FCB">
      <w:pPr>
        <w:tabs>
          <w:tab w:val="left" w:pos="540"/>
          <w:tab w:val="left" w:pos="569"/>
        </w:tabs>
        <w:jc w:val="both"/>
        <w:rPr>
          <w:sz w:val="22"/>
          <w:szCs w:val="22"/>
          <w:u w:val="single"/>
        </w:rPr>
      </w:pPr>
    </w:p>
    <w:p w14:paraId="4F634C64" w14:textId="4DD1BA3A" w:rsidR="0041316C" w:rsidRPr="0041316C" w:rsidRDefault="0041316C" w:rsidP="00EC3FCB">
      <w:pPr>
        <w:tabs>
          <w:tab w:val="left" w:pos="540"/>
          <w:tab w:val="left" w:pos="569"/>
        </w:tabs>
        <w:jc w:val="both"/>
        <w:rPr>
          <w:sz w:val="22"/>
          <w:szCs w:val="22"/>
          <w:lang w:val="sr-Latn-CS"/>
        </w:rPr>
      </w:pPr>
      <w:r w:rsidRPr="0041316C">
        <w:rPr>
          <w:sz w:val="22"/>
          <w:szCs w:val="22"/>
          <w:lang w:val="sr-Latn-CS"/>
        </w:rPr>
        <w:lastRenderedPageBreak/>
        <w:t>Uticaj saksagliptina i dapagliflozina na fertilitet kod ljudi nije ispitivan. Kod muž</w:t>
      </w:r>
      <w:r w:rsidR="004E0BF1">
        <w:rPr>
          <w:sz w:val="22"/>
          <w:szCs w:val="22"/>
          <w:lang w:val="sr-Latn-CS"/>
        </w:rPr>
        <w:t>i</w:t>
      </w:r>
      <w:r w:rsidRPr="0041316C">
        <w:rPr>
          <w:sz w:val="22"/>
          <w:szCs w:val="22"/>
          <w:lang w:val="sr-Latn-CS"/>
        </w:rPr>
        <w:t>jaka i ženki pacova, dapagliflozin nije ispoljio nikakav uticaj na fertilitet pri bilo kojoj ispitivanoj dozi. Uočeni su efekti na fertilitet muž</w:t>
      </w:r>
      <w:r w:rsidR="004E0BF1">
        <w:rPr>
          <w:sz w:val="22"/>
          <w:szCs w:val="22"/>
          <w:lang w:val="sr-Latn-CS"/>
        </w:rPr>
        <w:t>i</w:t>
      </w:r>
      <w:r w:rsidRPr="0041316C">
        <w:rPr>
          <w:sz w:val="22"/>
          <w:szCs w:val="22"/>
          <w:lang w:val="sr-Latn-CS"/>
        </w:rPr>
        <w:t>jaka i ženki pacova pri visokim dozama saksagliptina koje su uzrokovale vidljive zankove toksičnosti (vid</w:t>
      </w:r>
      <w:r>
        <w:rPr>
          <w:sz w:val="22"/>
          <w:szCs w:val="22"/>
          <w:lang w:val="sr-Latn-CS"/>
        </w:rPr>
        <w:t>j</w:t>
      </w:r>
      <w:r w:rsidRPr="0041316C">
        <w:rPr>
          <w:sz w:val="22"/>
          <w:szCs w:val="22"/>
          <w:lang w:val="sr-Latn-CS"/>
        </w:rPr>
        <w:t xml:space="preserve">eti </w:t>
      </w:r>
      <w:r w:rsidR="004E0BF1">
        <w:rPr>
          <w:sz w:val="22"/>
          <w:szCs w:val="22"/>
          <w:lang w:val="sr-Latn-CS"/>
        </w:rPr>
        <w:t>dio</w:t>
      </w:r>
      <w:r w:rsidR="004E0BF1" w:rsidRPr="0041316C">
        <w:rPr>
          <w:sz w:val="22"/>
          <w:szCs w:val="22"/>
          <w:lang w:val="sr-Latn-CS"/>
        </w:rPr>
        <w:t xml:space="preserve"> </w:t>
      </w:r>
      <w:r w:rsidRPr="0041316C">
        <w:rPr>
          <w:sz w:val="22"/>
          <w:szCs w:val="22"/>
          <w:lang w:val="sr-Latn-CS"/>
        </w:rPr>
        <w:t>5.3).</w:t>
      </w:r>
    </w:p>
    <w:p w14:paraId="126B32AD" w14:textId="77777777" w:rsidR="00560FB5" w:rsidRPr="0041316C" w:rsidRDefault="00560FB5" w:rsidP="00EC3FCB">
      <w:pPr>
        <w:tabs>
          <w:tab w:val="left" w:pos="540"/>
          <w:tab w:val="left" w:pos="569"/>
        </w:tabs>
        <w:jc w:val="both"/>
        <w:rPr>
          <w:sz w:val="22"/>
          <w:szCs w:val="22"/>
          <w:u w:val="single"/>
          <w:lang w:val="sr-Latn-CS"/>
        </w:rPr>
      </w:pPr>
    </w:p>
    <w:p w14:paraId="57615C01" w14:textId="77777777" w:rsidR="007A3ECB" w:rsidRPr="007A3ECB" w:rsidRDefault="007A3ECB" w:rsidP="00EC3FCB">
      <w:pPr>
        <w:tabs>
          <w:tab w:val="left" w:pos="540"/>
          <w:tab w:val="left" w:pos="569"/>
        </w:tabs>
        <w:jc w:val="both"/>
        <w:rPr>
          <w:sz w:val="22"/>
          <w:szCs w:val="22"/>
          <w:u w:val="single"/>
        </w:rPr>
      </w:pPr>
      <w:r w:rsidRPr="007A3ECB">
        <w:rPr>
          <w:sz w:val="22"/>
          <w:szCs w:val="22"/>
          <w:u w:val="single"/>
        </w:rPr>
        <w:t>Trudnoća</w:t>
      </w:r>
    </w:p>
    <w:p w14:paraId="4D137964" w14:textId="66ADFD40" w:rsidR="002031B3" w:rsidRDefault="002031B3" w:rsidP="00EC3FCB">
      <w:pPr>
        <w:tabs>
          <w:tab w:val="left" w:pos="540"/>
          <w:tab w:val="left" w:pos="569"/>
        </w:tabs>
        <w:jc w:val="both"/>
        <w:rPr>
          <w:sz w:val="22"/>
          <w:szCs w:val="22"/>
          <w:u w:val="single"/>
        </w:rPr>
      </w:pPr>
    </w:p>
    <w:p w14:paraId="1CF5FF68" w14:textId="3E4F027F" w:rsidR="008200BA" w:rsidRPr="008200BA" w:rsidRDefault="008200BA" w:rsidP="00EC3FCB">
      <w:pPr>
        <w:tabs>
          <w:tab w:val="left" w:pos="540"/>
          <w:tab w:val="left" w:pos="569"/>
        </w:tabs>
        <w:jc w:val="both"/>
        <w:rPr>
          <w:sz w:val="22"/>
          <w:szCs w:val="22"/>
          <w:lang w:val="sr-Latn-CS"/>
        </w:rPr>
      </w:pPr>
      <w:r w:rsidRPr="008200BA">
        <w:rPr>
          <w:sz w:val="22"/>
          <w:szCs w:val="22"/>
          <w:lang w:val="sr-Latn-CS"/>
        </w:rPr>
        <w:t>Nema podataka o prim</w:t>
      </w:r>
      <w:r>
        <w:rPr>
          <w:sz w:val="22"/>
          <w:szCs w:val="22"/>
          <w:lang w:val="sr-Latn-CS"/>
        </w:rPr>
        <w:t>j</w:t>
      </w:r>
      <w:r w:rsidRPr="008200BA">
        <w:rPr>
          <w:sz w:val="22"/>
          <w:szCs w:val="22"/>
          <w:lang w:val="sr-Latn-CS"/>
        </w:rPr>
        <w:t>eni saksagliptina i dapagliflozina kod trudnica. Studije sprovedene na životinjama su pokazale reproduktivnu toksičnost pri prim</w:t>
      </w:r>
      <w:r w:rsidR="00182618">
        <w:rPr>
          <w:sz w:val="22"/>
          <w:szCs w:val="22"/>
          <w:lang w:val="sr-Latn-CS"/>
        </w:rPr>
        <w:t>j</w:t>
      </w:r>
      <w:r w:rsidRPr="008200BA">
        <w:rPr>
          <w:sz w:val="22"/>
          <w:szCs w:val="22"/>
          <w:lang w:val="sr-Latn-CS"/>
        </w:rPr>
        <w:t>eni veoma visokih doza (vid</w:t>
      </w:r>
      <w:r w:rsidR="00922F6D">
        <w:rPr>
          <w:sz w:val="22"/>
          <w:szCs w:val="22"/>
          <w:lang w:val="sr-Latn-CS"/>
        </w:rPr>
        <w:t>j</w:t>
      </w:r>
      <w:r w:rsidRPr="008200BA">
        <w:rPr>
          <w:sz w:val="22"/>
          <w:szCs w:val="22"/>
          <w:lang w:val="sr-Latn-CS"/>
        </w:rPr>
        <w:t xml:space="preserve">eti </w:t>
      </w:r>
      <w:r w:rsidR="004E0BF1">
        <w:rPr>
          <w:sz w:val="22"/>
          <w:szCs w:val="22"/>
          <w:lang w:val="sr-Latn-CS"/>
        </w:rPr>
        <w:t>dio</w:t>
      </w:r>
      <w:r w:rsidR="004E0BF1" w:rsidRPr="008200BA">
        <w:rPr>
          <w:sz w:val="22"/>
          <w:szCs w:val="22"/>
          <w:lang w:val="sr-Latn-CS"/>
        </w:rPr>
        <w:t xml:space="preserve"> </w:t>
      </w:r>
      <w:r w:rsidRPr="008200BA">
        <w:rPr>
          <w:sz w:val="22"/>
          <w:szCs w:val="22"/>
          <w:lang w:val="sr-Latn-CS"/>
        </w:rPr>
        <w:t>5.3). Studije na pacovima su pokazale toksično dejstvo na bubreg u razvoju u vremenskom periodu koji odgovara drugom i trećem trimestru ljudske trudnoće (vid</w:t>
      </w:r>
      <w:r w:rsidR="00E237B6">
        <w:rPr>
          <w:sz w:val="22"/>
          <w:szCs w:val="22"/>
          <w:lang w:val="sr-Latn-CS"/>
        </w:rPr>
        <w:t>j</w:t>
      </w:r>
      <w:r w:rsidRPr="008200BA">
        <w:rPr>
          <w:sz w:val="22"/>
          <w:szCs w:val="22"/>
          <w:lang w:val="sr-Latn-CS"/>
        </w:rPr>
        <w:t xml:space="preserve">eti </w:t>
      </w:r>
      <w:r w:rsidR="004E0BF1">
        <w:rPr>
          <w:sz w:val="22"/>
          <w:szCs w:val="22"/>
          <w:lang w:val="sr-Latn-CS"/>
        </w:rPr>
        <w:t>dio</w:t>
      </w:r>
      <w:r w:rsidR="004E0BF1" w:rsidRPr="008200BA">
        <w:rPr>
          <w:sz w:val="22"/>
          <w:szCs w:val="22"/>
          <w:lang w:val="sr-Latn-CS"/>
        </w:rPr>
        <w:t xml:space="preserve"> </w:t>
      </w:r>
      <w:r w:rsidRPr="008200BA">
        <w:rPr>
          <w:sz w:val="22"/>
          <w:szCs w:val="22"/>
          <w:lang w:val="sr-Latn-CS"/>
        </w:rPr>
        <w:t>5.3). Prema tome l</w:t>
      </w:r>
      <w:r w:rsidR="00562EB2">
        <w:rPr>
          <w:sz w:val="22"/>
          <w:szCs w:val="22"/>
          <w:lang w:val="sr-Latn-CS"/>
        </w:rPr>
        <w:t>ij</w:t>
      </w:r>
      <w:r w:rsidRPr="008200BA">
        <w:rPr>
          <w:sz w:val="22"/>
          <w:szCs w:val="22"/>
          <w:lang w:val="sr-Latn-CS"/>
        </w:rPr>
        <w:t>ek Qtern se ne sm</w:t>
      </w:r>
      <w:r w:rsidR="00D12882">
        <w:rPr>
          <w:sz w:val="22"/>
          <w:szCs w:val="22"/>
          <w:lang w:val="sr-Latn-CS"/>
        </w:rPr>
        <w:t>ij</w:t>
      </w:r>
      <w:r w:rsidRPr="008200BA">
        <w:rPr>
          <w:sz w:val="22"/>
          <w:szCs w:val="22"/>
          <w:lang w:val="sr-Latn-CS"/>
        </w:rPr>
        <w:t>e prim</w:t>
      </w:r>
      <w:r w:rsidR="004E0BF1">
        <w:rPr>
          <w:sz w:val="22"/>
          <w:szCs w:val="22"/>
          <w:lang w:val="sr-Latn-CS"/>
        </w:rPr>
        <w:t>i</w:t>
      </w:r>
      <w:r w:rsidR="00D12882">
        <w:rPr>
          <w:sz w:val="22"/>
          <w:szCs w:val="22"/>
          <w:lang w:val="sr-Latn-CS"/>
        </w:rPr>
        <w:t>j</w:t>
      </w:r>
      <w:r w:rsidRPr="008200BA">
        <w:rPr>
          <w:sz w:val="22"/>
          <w:szCs w:val="22"/>
          <w:lang w:val="sr-Latn-CS"/>
        </w:rPr>
        <w:t>enjivati tokom trudnoće. Kada se ustanovi trudnoća, terapiju l</w:t>
      </w:r>
      <w:r w:rsidR="0034278E">
        <w:rPr>
          <w:sz w:val="22"/>
          <w:szCs w:val="22"/>
          <w:lang w:val="sr-Latn-CS"/>
        </w:rPr>
        <w:t>ij</w:t>
      </w:r>
      <w:r w:rsidRPr="008200BA">
        <w:rPr>
          <w:sz w:val="22"/>
          <w:szCs w:val="22"/>
          <w:lang w:val="sr-Latn-CS"/>
        </w:rPr>
        <w:t xml:space="preserve">ekom Qtern treba prekinuti. </w:t>
      </w:r>
    </w:p>
    <w:p w14:paraId="3BD95DF3" w14:textId="77777777" w:rsidR="008200BA" w:rsidRPr="00182618" w:rsidRDefault="008200BA" w:rsidP="00EC3FCB">
      <w:pPr>
        <w:tabs>
          <w:tab w:val="left" w:pos="540"/>
          <w:tab w:val="left" w:pos="569"/>
        </w:tabs>
        <w:jc w:val="both"/>
        <w:rPr>
          <w:sz w:val="22"/>
          <w:szCs w:val="22"/>
          <w:u w:val="single"/>
          <w:lang w:val="sr-Latn-CS"/>
        </w:rPr>
      </w:pPr>
    </w:p>
    <w:p w14:paraId="7F24C1CC" w14:textId="77777777" w:rsidR="0072020E" w:rsidRPr="00EC3FCB" w:rsidRDefault="007A3ECB" w:rsidP="00EC3FCB">
      <w:pPr>
        <w:tabs>
          <w:tab w:val="left" w:pos="540"/>
          <w:tab w:val="left" w:pos="569"/>
        </w:tabs>
        <w:jc w:val="both"/>
        <w:rPr>
          <w:b/>
          <w:bCs/>
          <w:sz w:val="22"/>
          <w:szCs w:val="22"/>
          <w:lang w:val="sr-Latn-CS"/>
        </w:rPr>
      </w:pPr>
      <w:r w:rsidRPr="007A3ECB">
        <w:rPr>
          <w:sz w:val="22"/>
          <w:szCs w:val="22"/>
          <w:u w:val="single"/>
        </w:rPr>
        <w:t>Dojenje</w:t>
      </w:r>
      <w:r w:rsidRPr="00EC3FCB">
        <w:rPr>
          <w:sz w:val="22"/>
          <w:szCs w:val="22"/>
          <w:u w:val="single"/>
          <w:lang w:val="sr-Latn-CS"/>
        </w:rPr>
        <w:t xml:space="preserve"> </w:t>
      </w:r>
    </w:p>
    <w:p w14:paraId="402BB276" w14:textId="5C700C47" w:rsidR="00227BDB" w:rsidRPr="00EC3FCB" w:rsidRDefault="00227BDB" w:rsidP="00EC3FCB">
      <w:pPr>
        <w:tabs>
          <w:tab w:val="left" w:pos="540"/>
          <w:tab w:val="left" w:pos="569"/>
        </w:tabs>
        <w:ind w:left="540" w:hanging="540"/>
        <w:jc w:val="both"/>
        <w:rPr>
          <w:b/>
          <w:bCs/>
          <w:sz w:val="22"/>
          <w:szCs w:val="22"/>
          <w:lang w:val="sr-Latn-CS"/>
        </w:rPr>
      </w:pPr>
    </w:p>
    <w:p w14:paraId="6D26BAD4" w14:textId="326DC981" w:rsidR="00BB5302" w:rsidRPr="00BB5302" w:rsidRDefault="00BB5302" w:rsidP="00F32AFC">
      <w:pPr>
        <w:tabs>
          <w:tab w:val="left" w:pos="284"/>
        </w:tabs>
        <w:jc w:val="both"/>
        <w:rPr>
          <w:sz w:val="22"/>
          <w:szCs w:val="22"/>
          <w:u w:val="single"/>
          <w:lang w:val="sr-Latn-CS"/>
        </w:rPr>
      </w:pPr>
      <w:r w:rsidRPr="00BB5302">
        <w:rPr>
          <w:sz w:val="22"/>
          <w:szCs w:val="22"/>
          <w:lang w:val="sr-Latn-CS"/>
        </w:rPr>
        <w:t>Nije poznato da li se saksagliptin i dapagliflozin i/ili njihovi metaboliti izlučuju u humano ml</w:t>
      </w:r>
      <w:r w:rsidR="00814EB3">
        <w:rPr>
          <w:sz w:val="22"/>
          <w:szCs w:val="22"/>
          <w:lang w:val="sr-Latn-CS"/>
        </w:rPr>
        <w:t>ij</w:t>
      </w:r>
      <w:r w:rsidRPr="00BB5302">
        <w:rPr>
          <w:sz w:val="22"/>
          <w:szCs w:val="22"/>
          <w:lang w:val="sr-Latn-CS"/>
        </w:rPr>
        <w:t xml:space="preserve">eko. </w:t>
      </w:r>
      <w:r w:rsidRPr="00BB5302">
        <w:rPr>
          <w:color w:val="000000"/>
          <w:sz w:val="22"/>
        </w:rPr>
        <w:t>Studije</w:t>
      </w:r>
      <w:r w:rsidRPr="00BB5302">
        <w:rPr>
          <w:color w:val="000000"/>
          <w:sz w:val="22"/>
          <w:lang w:val="sr-Latn-CS"/>
        </w:rPr>
        <w:t xml:space="preserve"> </w:t>
      </w:r>
      <w:r w:rsidRPr="00BB5302">
        <w:rPr>
          <w:color w:val="000000"/>
          <w:sz w:val="22"/>
        </w:rPr>
        <w:t>na</w:t>
      </w:r>
      <w:r w:rsidRPr="00BB5302">
        <w:rPr>
          <w:color w:val="000000"/>
          <w:sz w:val="22"/>
          <w:lang w:val="sr-Latn-CS"/>
        </w:rPr>
        <w:t xml:space="preserve"> ž</w:t>
      </w:r>
      <w:r w:rsidRPr="00BB5302">
        <w:rPr>
          <w:color w:val="000000"/>
          <w:sz w:val="22"/>
        </w:rPr>
        <w:t>ivotinjama</w:t>
      </w:r>
      <w:r w:rsidRPr="00BB5302">
        <w:rPr>
          <w:color w:val="000000"/>
          <w:sz w:val="22"/>
          <w:lang w:val="sr-Latn-CS"/>
        </w:rPr>
        <w:t xml:space="preserve"> </w:t>
      </w:r>
      <w:r w:rsidRPr="00BB5302">
        <w:rPr>
          <w:color w:val="000000"/>
          <w:sz w:val="22"/>
        </w:rPr>
        <w:t>su</w:t>
      </w:r>
      <w:r w:rsidRPr="00BB5302">
        <w:rPr>
          <w:color w:val="000000"/>
          <w:sz w:val="22"/>
          <w:lang w:val="sr-Latn-CS"/>
        </w:rPr>
        <w:t xml:space="preserve"> </w:t>
      </w:r>
      <w:r w:rsidRPr="00BB5302">
        <w:rPr>
          <w:color w:val="000000"/>
          <w:sz w:val="22"/>
        </w:rPr>
        <w:t>pokazale</w:t>
      </w:r>
      <w:r w:rsidRPr="00BB5302">
        <w:rPr>
          <w:color w:val="000000"/>
          <w:sz w:val="22"/>
          <w:lang w:val="sr-Latn-CS"/>
        </w:rPr>
        <w:t xml:space="preserve"> </w:t>
      </w:r>
      <w:r w:rsidRPr="00BB5302">
        <w:rPr>
          <w:color w:val="000000"/>
          <w:sz w:val="22"/>
        </w:rPr>
        <w:t>da</w:t>
      </w:r>
      <w:r w:rsidRPr="00BB5302">
        <w:rPr>
          <w:color w:val="000000"/>
          <w:sz w:val="22"/>
          <w:lang w:val="sr-Latn-CS"/>
        </w:rPr>
        <w:t xml:space="preserve"> </w:t>
      </w:r>
      <w:r w:rsidRPr="00BB5302">
        <w:rPr>
          <w:color w:val="000000"/>
          <w:sz w:val="22"/>
        </w:rPr>
        <w:t>se</w:t>
      </w:r>
      <w:r w:rsidRPr="00BB5302">
        <w:rPr>
          <w:color w:val="000000"/>
          <w:sz w:val="22"/>
          <w:lang w:val="sr-Latn-CS"/>
        </w:rPr>
        <w:t xml:space="preserve"> </w:t>
      </w:r>
      <w:r w:rsidRPr="00BB5302">
        <w:rPr>
          <w:color w:val="000000"/>
          <w:sz w:val="22"/>
        </w:rPr>
        <w:t>saksagliptin</w:t>
      </w:r>
      <w:r w:rsidRPr="00BB5302">
        <w:rPr>
          <w:color w:val="000000"/>
          <w:sz w:val="22"/>
          <w:lang w:val="sr-Latn-CS"/>
        </w:rPr>
        <w:t xml:space="preserve"> </w:t>
      </w:r>
      <w:r w:rsidRPr="00BB5302">
        <w:rPr>
          <w:color w:val="000000"/>
          <w:sz w:val="22"/>
        </w:rPr>
        <w:t>i</w:t>
      </w:r>
      <w:r w:rsidRPr="00BB5302">
        <w:rPr>
          <w:color w:val="000000"/>
          <w:sz w:val="22"/>
          <w:lang w:val="sr-Latn-CS"/>
        </w:rPr>
        <w:t>/</w:t>
      </w:r>
      <w:r w:rsidRPr="00BB5302">
        <w:rPr>
          <w:color w:val="000000"/>
          <w:sz w:val="22"/>
        </w:rPr>
        <w:t>ili</w:t>
      </w:r>
      <w:r w:rsidRPr="00BB5302">
        <w:rPr>
          <w:color w:val="000000"/>
          <w:sz w:val="22"/>
          <w:lang w:val="sr-Latn-CS"/>
        </w:rPr>
        <w:t xml:space="preserve"> </w:t>
      </w:r>
      <w:r w:rsidRPr="00BB5302">
        <w:rPr>
          <w:color w:val="000000"/>
          <w:sz w:val="22"/>
        </w:rPr>
        <w:t>njegov</w:t>
      </w:r>
      <w:r w:rsidRPr="00BB5302">
        <w:rPr>
          <w:color w:val="000000"/>
          <w:sz w:val="22"/>
          <w:lang w:val="sr-Latn-CS"/>
        </w:rPr>
        <w:t xml:space="preserve"> </w:t>
      </w:r>
      <w:r w:rsidRPr="00BB5302">
        <w:rPr>
          <w:color w:val="000000"/>
          <w:sz w:val="22"/>
        </w:rPr>
        <w:t>metabolit</w:t>
      </w:r>
      <w:r w:rsidRPr="00BB5302">
        <w:rPr>
          <w:color w:val="000000"/>
          <w:sz w:val="22"/>
          <w:lang w:val="sr-Latn-CS"/>
        </w:rPr>
        <w:t xml:space="preserve"> </w:t>
      </w:r>
      <w:r w:rsidRPr="00BB5302">
        <w:rPr>
          <w:color w:val="000000"/>
          <w:sz w:val="22"/>
        </w:rPr>
        <w:t>izlu</w:t>
      </w:r>
      <w:r w:rsidRPr="00BB5302">
        <w:rPr>
          <w:color w:val="000000"/>
          <w:sz w:val="22"/>
          <w:lang w:val="sr-Latn-CS"/>
        </w:rPr>
        <w:t>č</w:t>
      </w:r>
      <w:r w:rsidRPr="00BB5302">
        <w:rPr>
          <w:color w:val="000000"/>
          <w:sz w:val="22"/>
        </w:rPr>
        <w:t>uju</w:t>
      </w:r>
      <w:r w:rsidRPr="00BB5302">
        <w:rPr>
          <w:color w:val="000000"/>
          <w:sz w:val="22"/>
          <w:lang w:val="sr-Latn-CS"/>
        </w:rPr>
        <w:t xml:space="preserve"> </w:t>
      </w:r>
      <w:r w:rsidRPr="00BB5302">
        <w:rPr>
          <w:color w:val="000000"/>
          <w:sz w:val="22"/>
        </w:rPr>
        <w:t>u</w:t>
      </w:r>
      <w:r w:rsidRPr="00BB5302">
        <w:rPr>
          <w:color w:val="000000"/>
          <w:sz w:val="22"/>
          <w:lang w:val="sr-Latn-CS"/>
        </w:rPr>
        <w:t xml:space="preserve"> </w:t>
      </w:r>
      <w:r w:rsidRPr="00BB5302">
        <w:rPr>
          <w:color w:val="000000"/>
          <w:sz w:val="22"/>
        </w:rPr>
        <w:t>ml</w:t>
      </w:r>
      <w:r w:rsidR="00814EB3">
        <w:rPr>
          <w:color w:val="000000"/>
          <w:sz w:val="22"/>
        </w:rPr>
        <w:t>ij</w:t>
      </w:r>
      <w:r w:rsidRPr="00BB5302">
        <w:rPr>
          <w:color w:val="000000"/>
          <w:sz w:val="22"/>
        </w:rPr>
        <w:t>eko</w:t>
      </w:r>
      <w:r w:rsidRPr="00BB5302">
        <w:rPr>
          <w:color w:val="000000"/>
          <w:sz w:val="22"/>
          <w:lang w:val="sr-Latn-CS"/>
        </w:rPr>
        <w:t>.</w:t>
      </w:r>
      <w:r w:rsidRPr="00BB5302">
        <w:rPr>
          <w:sz w:val="22"/>
          <w:szCs w:val="22"/>
          <w:lang w:val="sr-Latn-CS"/>
        </w:rPr>
        <w:t xml:space="preserve"> Dostupni farmakodinamski/toksikološki podaci</w:t>
      </w:r>
      <w:r w:rsidR="00443F8B">
        <w:rPr>
          <w:sz w:val="22"/>
          <w:szCs w:val="22"/>
          <w:lang w:val="sr-Latn-CS"/>
        </w:rPr>
        <w:t xml:space="preserve"> </w:t>
      </w:r>
      <w:r w:rsidRPr="00BB5302">
        <w:rPr>
          <w:sz w:val="22"/>
          <w:szCs w:val="22"/>
          <w:lang w:val="sr-Latn-CS"/>
        </w:rPr>
        <w:t>dobijeni kod životinja pokazali su da dolazi do izlučivanja dapagliflozina/metabolita u ml</w:t>
      </w:r>
      <w:r w:rsidR="00797116">
        <w:rPr>
          <w:sz w:val="22"/>
          <w:szCs w:val="22"/>
          <w:lang w:val="sr-Latn-CS"/>
        </w:rPr>
        <w:t>ij</w:t>
      </w:r>
      <w:r w:rsidRPr="00BB5302">
        <w:rPr>
          <w:sz w:val="22"/>
          <w:szCs w:val="22"/>
          <w:lang w:val="sr-Latn-CS"/>
        </w:rPr>
        <w:t>eko, kao i do farmakološki posredovanih dejstava l</w:t>
      </w:r>
      <w:r w:rsidR="00797116">
        <w:rPr>
          <w:sz w:val="22"/>
          <w:szCs w:val="22"/>
          <w:lang w:val="sr-Latn-CS"/>
        </w:rPr>
        <w:t>ij</w:t>
      </w:r>
      <w:r w:rsidRPr="00BB5302">
        <w:rPr>
          <w:sz w:val="22"/>
          <w:szCs w:val="22"/>
          <w:lang w:val="sr-Latn-CS"/>
        </w:rPr>
        <w:t>eka kod mladunaca koji sisaju (vid</w:t>
      </w:r>
      <w:r w:rsidR="0003425E">
        <w:rPr>
          <w:sz w:val="22"/>
          <w:szCs w:val="22"/>
          <w:lang w:val="sr-Latn-CS"/>
        </w:rPr>
        <w:t>j</w:t>
      </w:r>
      <w:r w:rsidRPr="00BB5302">
        <w:rPr>
          <w:sz w:val="22"/>
          <w:szCs w:val="22"/>
          <w:lang w:val="sr-Latn-CS"/>
        </w:rPr>
        <w:t xml:space="preserve">eti </w:t>
      </w:r>
      <w:r w:rsidR="004E0BF1">
        <w:rPr>
          <w:sz w:val="22"/>
          <w:szCs w:val="22"/>
          <w:lang w:val="sr-Latn-CS"/>
        </w:rPr>
        <w:t>dio</w:t>
      </w:r>
      <w:r w:rsidR="004E0BF1" w:rsidRPr="00BB5302">
        <w:rPr>
          <w:sz w:val="22"/>
          <w:szCs w:val="22"/>
          <w:lang w:val="sr-Latn-CS"/>
        </w:rPr>
        <w:t xml:space="preserve"> </w:t>
      </w:r>
      <w:r w:rsidRPr="00BB5302">
        <w:rPr>
          <w:sz w:val="22"/>
          <w:szCs w:val="22"/>
          <w:lang w:val="sr-Latn-CS"/>
        </w:rPr>
        <w:t>5.3). Rizik za novorođenčad/odojčad se ne može isključiti. L</w:t>
      </w:r>
      <w:r w:rsidR="00D93319">
        <w:rPr>
          <w:sz w:val="22"/>
          <w:szCs w:val="22"/>
          <w:lang w:val="sr-Latn-CS"/>
        </w:rPr>
        <w:t>ij</w:t>
      </w:r>
      <w:r w:rsidRPr="00BB5302">
        <w:rPr>
          <w:sz w:val="22"/>
          <w:szCs w:val="22"/>
          <w:lang w:val="sr-Latn-CS"/>
        </w:rPr>
        <w:t>ek Qtern se ne sm</w:t>
      </w:r>
      <w:r w:rsidR="00D93319">
        <w:rPr>
          <w:sz w:val="22"/>
          <w:szCs w:val="22"/>
          <w:lang w:val="sr-Latn-CS"/>
        </w:rPr>
        <w:t>ij</w:t>
      </w:r>
      <w:r w:rsidRPr="00BB5302">
        <w:rPr>
          <w:sz w:val="22"/>
          <w:szCs w:val="22"/>
          <w:lang w:val="sr-Latn-CS"/>
        </w:rPr>
        <w:t xml:space="preserve">e koristiti tokom dojenja. </w:t>
      </w:r>
    </w:p>
    <w:p w14:paraId="5193ECF6" w14:textId="77777777" w:rsidR="00BB5302" w:rsidRPr="00BB5302" w:rsidRDefault="00BB5302" w:rsidP="00EC3FCB">
      <w:pPr>
        <w:tabs>
          <w:tab w:val="left" w:pos="540"/>
          <w:tab w:val="left" w:pos="569"/>
        </w:tabs>
        <w:ind w:left="540" w:hanging="540"/>
        <w:jc w:val="both"/>
        <w:rPr>
          <w:b/>
          <w:bCs/>
          <w:sz w:val="22"/>
          <w:szCs w:val="22"/>
          <w:lang w:val="sr-Latn-CS"/>
        </w:rPr>
      </w:pPr>
    </w:p>
    <w:p w14:paraId="676A1C60" w14:textId="77777777" w:rsidR="0072020E" w:rsidRPr="00786071" w:rsidRDefault="0072020E" w:rsidP="00EC3FCB">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6CCF81F6" w14:textId="7147F6A7" w:rsidR="0072020E" w:rsidRDefault="0072020E" w:rsidP="00EC3FCB">
      <w:pPr>
        <w:tabs>
          <w:tab w:val="left" w:pos="540"/>
          <w:tab w:val="left" w:pos="569"/>
        </w:tabs>
        <w:jc w:val="both"/>
        <w:rPr>
          <w:b/>
          <w:bCs/>
          <w:sz w:val="22"/>
          <w:szCs w:val="22"/>
        </w:rPr>
      </w:pPr>
    </w:p>
    <w:p w14:paraId="0EB131C6" w14:textId="49DD0018" w:rsidR="00F61C7D" w:rsidRPr="00F61C7D" w:rsidRDefault="00F61C7D" w:rsidP="00F32AFC">
      <w:pPr>
        <w:tabs>
          <w:tab w:val="left" w:pos="284"/>
        </w:tabs>
        <w:jc w:val="both"/>
        <w:rPr>
          <w:sz w:val="22"/>
          <w:lang w:val="sr-Latn-CS"/>
        </w:rPr>
      </w:pPr>
      <w:r w:rsidRPr="00F61C7D">
        <w:rPr>
          <w:sz w:val="22"/>
          <w:szCs w:val="22"/>
          <w:lang w:val="sr-Latn-CS"/>
        </w:rPr>
        <w:t>L</w:t>
      </w:r>
      <w:r w:rsidR="00EE5331">
        <w:rPr>
          <w:sz w:val="22"/>
          <w:szCs w:val="22"/>
          <w:lang w:val="sr-Latn-CS"/>
        </w:rPr>
        <w:t>ij</w:t>
      </w:r>
      <w:r w:rsidRPr="00F61C7D">
        <w:rPr>
          <w:sz w:val="22"/>
          <w:szCs w:val="22"/>
          <w:lang w:val="sr-Latn-CS"/>
        </w:rPr>
        <w:t xml:space="preserve">ek Qtern nema ili ima zanemarljiv uticaj na </w:t>
      </w:r>
      <w:r w:rsidRPr="00F61C7D">
        <w:rPr>
          <w:bCs/>
          <w:sz w:val="22"/>
          <w:szCs w:val="22"/>
          <w:lang w:val="sr-Latn-CS"/>
        </w:rPr>
        <w:t xml:space="preserve">sposobnost upravljanja vozilima i rukovanja mašinama. </w:t>
      </w:r>
      <w:r w:rsidRPr="00F61C7D">
        <w:rPr>
          <w:sz w:val="22"/>
          <w:lang w:val="sr-Latn-CS"/>
        </w:rPr>
        <w:t>Međutim, tokom upravljanja vozilima ili rukovanja mašinama treba imati u vidu da je u studijama sa kombinovanom upotrebom saksagliptina i dapagliflozina zab</w:t>
      </w:r>
      <w:r w:rsidR="005F62D0">
        <w:rPr>
          <w:sz w:val="22"/>
          <w:lang w:val="sr-Latn-CS"/>
        </w:rPr>
        <w:t>i</w:t>
      </w:r>
      <w:r w:rsidRPr="00F61C7D">
        <w:rPr>
          <w:sz w:val="22"/>
          <w:lang w:val="sr-Latn-CS"/>
        </w:rPr>
        <w:t>l</w:t>
      </w:r>
      <w:r w:rsidR="005F62D0">
        <w:rPr>
          <w:sz w:val="22"/>
          <w:lang w:val="sr-Latn-CS"/>
        </w:rPr>
        <w:t>j</w:t>
      </w:r>
      <w:r w:rsidRPr="00F61C7D">
        <w:rPr>
          <w:sz w:val="22"/>
          <w:lang w:val="sr-Latn-CS"/>
        </w:rPr>
        <w:t>ežena vrtoglavica.</w:t>
      </w:r>
    </w:p>
    <w:p w14:paraId="3ECF24FD" w14:textId="6E47C1FE" w:rsidR="00F61C7D" w:rsidRPr="00F61C7D" w:rsidRDefault="00F61C7D" w:rsidP="00A50441">
      <w:pPr>
        <w:tabs>
          <w:tab w:val="left" w:pos="284"/>
        </w:tabs>
        <w:jc w:val="both"/>
        <w:rPr>
          <w:sz w:val="22"/>
          <w:szCs w:val="22"/>
          <w:lang w:val="sr-Latn-CS"/>
        </w:rPr>
      </w:pPr>
      <w:r w:rsidRPr="00F61C7D">
        <w:rPr>
          <w:color w:val="000000"/>
          <w:sz w:val="22"/>
          <w:lang w:val="sr-Latn-CS"/>
        </w:rPr>
        <w:t>Osim toga, pacijenti bi trebalo da budu upozoreni o riziku od hipoglikemije, kada se l</w:t>
      </w:r>
      <w:r w:rsidR="00D7582C">
        <w:rPr>
          <w:color w:val="000000"/>
          <w:sz w:val="22"/>
          <w:lang w:val="sr-Latn-CS"/>
        </w:rPr>
        <w:t>ij</w:t>
      </w:r>
      <w:r w:rsidRPr="00F61C7D">
        <w:rPr>
          <w:color w:val="000000"/>
          <w:sz w:val="22"/>
          <w:lang w:val="sr-Latn-CS"/>
        </w:rPr>
        <w:t>ek Qtern koristi u kombinaciji sa drugim l</w:t>
      </w:r>
      <w:r w:rsidR="00D7582C">
        <w:rPr>
          <w:color w:val="000000"/>
          <w:sz w:val="22"/>
          <w:lang w:val="sr-Latn-CS"/>
        </w:rPr>
        <w:t>j</w:t>
      </w:r>
      <w:r w:rsidRPr="00F61C7D">
        <w:rPr>
          <w:color w:val="000000"/>
          <w:sz w:val="22"/>
          <w:lang w:val="sr-Latn-CS"/>
        </w:rPr>
        <w:t>ekovima za koje se zna da izazivaju hipoglikemiju (npr. sulfoniluree).</w:t>
      </w:r>
    </w:p>
    <w:p w14:paraId="70CE6518" w14:textId="77777777" w:rsidR="00A7077D" w:rsidRPr="00F61C7D" w:rsidRDefault="00A7077D" w:rsidP="00EC3FCB">
      <w:pPr>
        <w:tabs>
          <w:tab w:val="left" w:pos="540"/>
          <w:tab w:val="left" w:pos="569"/>
        </w:tabs>
        <w:jc w:val="both"/>
        <w:rPr>
          <w:b/>
          <w:bCs/>
          <w:sz w:val="22"/>
          <w:szCs w:val="22"/>
          <w:lang w:val="sr-Latn-CS"/>
        </w:rPr>
      </w:pPr>
    </w:p>
    <w:p w14:paraId="433744C9" w14:textId="7F8B3B3E" w:rsidR="004E70AD" w:rsidRDefault="0072020E" w:rsidP="00EC3FCB">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2B4378E8" w14:textId="092F8844" w:rsidR="00A75F10" w:rsidRPr="00A75F10" w:rsidRDefault="00A75F10" w:rsidP="00F32AFC">
      <w:pPr>
        <w:tabs>
          <w:tab w:val="left" w:pos="284"/>
        </w:tabs>
        <w:spacing w:before="240" w:after="60"/>
        <w:jc w:val="both"/>
        <w:outlineLvl w:val="5"/>
        <w:rPr>
          <w:bCs/>
          <w:sz w:val="22"/>
          <w:szCs w:val="22"/>
          <w:u w:val="single"/>
          <w:lang w:val="sr-Latn-CS"/>
        </w:rPr>
      </w:pPr>
      <w:r w:rsidRPr="00A75F10">
        <w:rPr>
          <w:bCs/>
          <w:sz w:val="22"/>
          <w:szCs w:val="22"/>
          <w:u w:val="single"/>
          <w:lang w:val="sr-Latn-CS"/>
        </w:rPr>
        <w:t>Sažetak bezb</w:t>
      </w:r>
      <w:r>
        <w:rPr>
          <w:bCs/>
          <w:sz w:val="22"/>
          <w:szCs w:val="22"/>
          <w:u w:val="single"/>
          <w:lang w:val="sr-Latn-CS"/>
        </w:rPr>
        <w:t>j</w:t>
      </w:r>
      <w:r w:rsidRPr="00A75F10">
        <w:rPr>
          <w:bCs/>
          <w:sz w:val="22"/>
          <w:szCs w:val="22"/>
          <w:u w:val="single"/>
          <w:lang w:val="sr-Latn-CS"/>
        </w:rPr>
        <w:t>ednosnog profila kombinacije saksagliptin i dapagliflozin</w:t>
      </w:r>
    </w:p>
    <w:p w14:paraId="5682252F" w14:textId="0EA56966" w:rsidR="00A75F10" w:rsidRDefault="00A75F10" w:rsidP="00A50441">
      <w:pPr>
        <w:tabs>
          <w:tab w:val="left" w:pos="284"/>
        </w:tabs>
        <w:jc w:val="both"/>
        <w:rPr>
          <w:noProof/>
          <w:sz w:val="22"/>
          <w:szCs w:val="22"/>
          <w:lang w:val="hr-HR"/>
        </w:rPr>
      </w:pPr>
      <w:r w:rsidRPr="00A75F10">
        <w:rPr>
          <w:noProof/>
          <w:sz w:val="22"/>
          <w:szCs w:val="22"/>
          <w:lang w:val="hr-HR"/>
        </w:rPr>
        <w:t>Kombinacija saksagliptina u dozi od 5 mg i dapagliflozina u dozi od 10 mg je ispitivana kod 1169 odraslih osoba sa dijabetes melitusom tip 2 (T2DM) i nedovoljno dobrom regulacijom glikemije uz l</w:t>
      </w:r>
      <w:r w:rsidR="00F45F75">
        <w:rPr>
          <w:noProof/>
          <w:sz w:val="22"/>
          <w:szCs w:val="22"/>
          <w:lang w:val="hr-HR"/>
        </w:rPr>
        <w:t>ij</w:t>
      </w:r>
      <w:r w:rsidRPr="00A75F10">
        <w:rPr>
          <w:noProof/>
          <w:sz w:val="22"/>
          <w:szCs w:val="22"/>
          <w:lang w:val="hr-HR"/>
        </w:rPr>
        <w:t>ečenje metforminom u tri randomizovane, dvostruko sl</w:t>
      </w:r>
      <w:r w:rsidR="00F45F75">
        <w:rPr>
          <w:noProof/>
          <w:sz w:val="22"/>
          <w:szCs w:val="22"/>
          <w:lang w:val="hr-HR"/>
        </w:rPr>
        <w:t>ij</w:t>
      </w:r>
      <w:r w:rsidRPr="00A75F10">
        <w:rPr>
          <w:noProof/>
          <w:sz w:val="22"/>
          <w:szCs w:val="22"/>
          <w:lang w:val="hr-HR"/>
        </w:rPr>
        <w:t>epe, aktivnim l</w:t>
      </w:r>
      <w:r w:rsidR="00F45F75">
        <w:rPr>
          <w:noProof/>
          <w:sz w:val="22"/>
          <w:szCs w:val="22"/>
          <w:lang w:val="hr-HR"/>
        </w:rPr>
        <w:t>ij</w:t>
      </w:r>
      <w:r w:rsidRPr="00A75F10">
        <w:rPr>
          <w:noProof/>
          <w:sz w:val="22"/>
          <w:szCs w:val="22"/>
          <w:lang w:val="hr-HR"/>
        </w:rPr>
        <w:t>ekom/placebom kontrolisane, multicentrične kliničke studije faze 3 sa paralelnim grupama, trajanja do 52 ned</w:t>
      </w:r>
      <w:r w:rsidR="00F45F75">
        <w:rPr>
          <w:noProof/>
          <w:sz w:val="22"/>
          <w:szCs w:val="22"/>
          <w:lang w:val="hr-HR"/>
        </w:rPr>
        <w:t>j</w:t>
      </w:r>
      <w:r w:rsidRPr="00A75F10">
        <w:rPr>
          <w:noProof/>
          <w:sz w:val="22"/>
          <w:szCs w:val="22"/>
          <w:lang w:val="hr-HR"/>
        </w:rPr>
        <w:t>elje (vid</w:t>
      </w:r>
      <w:r w:rsidR="00F45F75">
        <w:rPr>
          <w:noProof/>
          <w:sz w:val="22"/>
          <w:szCs w:val="22"/>
          <w:lang w:val="hr-HR"/>
        </w:rPr>
        <w:t>j</w:t>
      </w:r>
      <w:r w:rsidRPr="00A75F10">
        <w:rPr>
          <w:noProof/>
          <w:sz w:val="22"/>
          <w:szCs w:val="22"/>
          <w:lang w:val="hr-HR"/>
        </w:rPr>
        <w:t xml:space="preserve">eti </w:t>
      </w:r>
      <w:r w:rsidR="00643DFA">
        <w:rPr>
          <w:noProof/>
          <w:sz w:val="22"/>
          <w:szCs w:val="22"/>
          <w:lang w:val="hr-HR"/>
        </w:rPr>
        <w:t xml:space="preserve">dio </w:t>
      </w:r>
      <w:r w:rsidRPr="00A75F10">
        <w:rPr>
          <w:noProof/>
          <w:sz w:val="22"/>
          <w:szCs w:val="22"/>
          <w:lang w:val="hr-HR"/>
        </w:rPr>
        <w:t>5.1). Objedinjena analiza bezb</w:t>
      </w:r>
      <w:r w:rsidR="00F45F75">
        <w:rPr>
          <w:noProof/>
          <w:sz w:val="22"/>
          <w:szCs w:val="22"/>
          <w:lang w:val="hr-HR"/>
        </w:rPr>
        <w:t>j</w:t>
      </w:r>
      <w:r w:rsidRPr="00A75F10">
        <w:rPr>
          <w:noProof/>
          <w:sz w:val="22"/>
          <w:szCs w:val="22"/>
          <w:lang w:val="hr-HR"/>
        </w:rPr>
        <w:t>ednosti sastojala se od tri terapijske grupe: kombinacija saksagliptin plus dapagliflozin plus metformin (49</w:t>
      </w:r>
      <w:r w:rsidR="002A3420">
        <w:rPr>
          <w:noProof/>
          <w:sz w:val="22"/>
          <w:szCs w:val="22"/>
          <w:lang w:val="hr-HR"/>
        </w:rPr>
        <w:t>2</w:t>
      </w:r>
      <w:r w:rsidRPr="00A75F10">
        <w:rPr>
          <w:noProof/>
          <w:sz w:val="22"/>
          <w:szCs w:val="22"/>
          <w:lang w:val="hr-HR"/>
        </w:rPr>
        <w:t xml:space="preserve"> ispitanika), kombinacija saksaglipitn plus metformin (336 ispitanika) i kombinacija dapagliflozin plus metformina (341 ispitanik). Bezb</w:t>
      </w:r>
      <w:r w:rsidR="00F45F75">
        <w:rPr>
          <w:noProof/>
          <w:sz w:val="22"/>
          <w:szCs w:val="22"/>
          <w:lang w:val="hr-HR"/>
        </w:rPr>
        <w:t>j</w:t>
      </w:r>
      <w:r w:rsidRPr="00A75F10">
        <w:rPr>
          <w:noProof/>
          <w:sz w:val="22"/>
          <w:szCs w:val="22"/>
          <w:lang w:val="hr-HR"/>
        </w:rPr>
        <w:t>ednosni profil kombinovane prim</w:t>
      </w:r>
      <w:r w:rsidR="00F45F75">
        <w:rPr>
          <w:noProof/>
          <w:sz w:val="22"/>
          <w:szCs w:val="22"/>
          <w:lang w:val="hr-HR"/>
        </w:rPr>
        <w:t>j</w:t>
      </w:r>
      <w:r w:rsidRPr="00A75F10">
        <w:rPr>
          <w:noProof/>
          <w:sz w:val="22"/>
          <w:szCs w:val="22"/>
          <w:lang w:val="hr-HR"/>
        </w:rPr>
        <w:t>ene saksagliptina plus dapagliflozin plus metformina bio je uporediv sa neželjenim reakcijama utvrđenim prilikom prim</w:t>
      </w:r>
      <w:r w:rsidR="00F45F75">
        <w:rPr>
          <w:noProof/>
          <w:sz w:val="22"/>
          <w:szCs w:val="22"/>
          <w:lang w:val="hr-HR"/>
        </w:rPr>
        <w:t>j</w:t>
      </w:r>
      <w:r w:rsidRPr="00A75F10">
        <w:rPr>
          <w:noProof/>
          <w:sz w:val="22"/>
          <w:szCs w:val="22"/>
          <w:lang w:val="hr-HR"/>
        </w:rPr>
        <w:t>ene ovih aktivnih supstanci kao monokomponentnih l</w:t>
      </w:r>
      <w:r w:rsidR="00F45F75">
        <w:rPr>
          <w:noProof/>
          <w:sz w:val="22"/>
          <w:szCs w:val="22"/>
          <w:lang w:val="hr-HR"/>
        </w:rPr>
        <w:t>j</w:t>
      </w:r>
      <w:r w:rsidRPr="00A75F10">
        <w:rPr>
          <w:noProof/>
          <w:sz w:val="22"/>
          <w:szCs w:val="22"/>
          <w:lang w:val="hr-HR"/>
        </w:rPr>
        <w:t>ekova.</w:t>
      </w:r>
    </w:p>
    <w:p w14:paraId="121661A7" w14:textId="79DFCB4A" w:rsidR="002A3420" w:rsidRDefault="002A3420" w:rsidP="00A50441">
      <w:pPr>
        <w:tabs>
          <w:tab w:val="left" w:pos="284"/>
        </w:tabs>
        <w:jc w:val="both"/>
        <w:rPr>
          <w:noProof/>
          <w:sz w:val="22"/>
          <w:szCs w:val="22"/>
          <w:lang w:val="hr-HR"/>
        </w:rPr>
      </w:pPr>
    </w:p>
    <w:p w14:paraId="1986E0BA" w14:textId="3319FBBA" w:rsidR="002A3420" w:rsidRPr="00A75F10" w:rsidRDefault="002A3420" w:rsidP="00A50441">
      <w:pPr>
        <w:tabs>
          <w:tab w:val="left" w:pos="284"/>
        </w:tabs>
        <w:jc w:val="both"/>
        <w:rPr>
          <w:noProof/>
          <w:sz w:val="22"/>
          <w:szCs w:val="22"/>
          <w:lang w:val="hr-HR"/>
        </w:rPr>
      </w:pPr>
      <w:r>
        <w:rPr>
          <w:noProof/>
          <w:sz w:val="22"/>
          <w:szCs w:val="22"/>
          <w:lang w:val="hr-HR"/>
        </w:rPr>
        <w:t xml:space="preserve">Najčešće prijavljivana neželjena dejstva povezana sa primjenom lijeka Qtern su infekcije gornjeg respiratornog trakta (veoma često), hipoglikemija kada je korišćen sa SU (veoma često) i infekcije urinarnog trakta (često). </w:t>
      </w:r>
      <w:r w:rsidR="00467D76">
        <w:rPr>
          <w:noProof/>
          <w:sz w:val="22"/>
          <w:szCs w:val="22"/>
          <w:lang w:val="hr-HR"/>
        </w:rPr>
        <w:t>Dijabetična ketoacidoza se može javiti rijetko (vidjeti dio 4.4).</w:t>
      </w:r>
    </w:p>
    <w:p w14:paraId="59D97229" w14:textId="77777777" w:rsidR="00A75F10" w:rsidRPr="00A75F10" w:rsidRDefault="00A75F10" w:rsidP="00A50441">
      <w:pPr>
        <w:tabs>
          <w:tab w:val="left" w:pos="284"/>
        </w:tabs>
        <w:jc w:val="both"/>
        <w:rPr>
          <w:noProof/>
          <w:sz w:val="22"/>
          <w:szCs w:val="22"/>
          <w:lang w:val="hr-HR"/>
        </w:rPr>
      </w:pPr>
    </w:p>
    <w:p w14:paraId="05FD72ED" w14:textId="77777777" w:rsidR="00A75F10" w:rsidRPr="00A75F10" w:rsidRDefault="00A75F10">
      <w:pPr>
        <w:tabs>
          <w:tab w:val="left" w:pos="284"/>
        </w:tabs>
        <w:jc w:val="both"/>
        <w:rPr>
          <w:noProof/>
          <w:sz w:val="22"/>
          <w:szCs w:val="22"/>
          <w:u w:val="single"/>
          <w:lang w:val="hr-HR"/>
        </w:rPr>
      </w:pPr>
      <w:r w:rsidRPr="00A75F10">
        <w:rPr>
          <w:noProof/>
          <w:sz w:val="22"/>
          <w:szCs w:val="22"/>
          <w:u w:val="single"/>
          <w:lang w:val="hr-HR"/>
        </w:rPr>
        <w:t>Tabelarni prikaz neželjenih reakcija</w:t>
      </w:r>
    </w:p>
    <w:p w14:paraId="672EB461" w14:textId="77777777" w:rsidR="00A75F10" w:rsidRPr="00A75F10" w:rsidRDefault="00A75F10">
      <w:pPr>
        <w:tabs>
          <w:tab w:val="left" w:pos="284"/>
        </w:tabs>
        <w:jc w:val="both"/>
        <w:rPr>
          <w:sz w:val="22"/>
          <w:szCs w:val="22"/>
          <w:lang w:val="hr-HR"/>
        </w:rPr>
      </w:pPr>
    </w:p>
    <w:p w14:paraId="05CAD59E" w14:textId="2DBB16E8" w:rsidR="00A75F10" w:rsidRPr="00A75F10" w:rsidRDefault="00A75F10">
      <w:pPr>
        <w:tabs>
          <w:tab w:val="left" w:pos="284"/>
        </w:tabs>
        <w:jc w:val="both"/>
        <w:rPr>
          <w:sz w:val="22"/>
          <w:szCs w:val="22"/>
          <w:lang w:val="hr-HR"/>
        </w:rPr>
      </w:pPr>
      <w:r w:rsidRPr="00A75F10">
        <w:rPr>
          <w:sz w:val="22"/>
          <w:szCs w:val="22"/>
          <w:lang w:val="hr-HR"/>
        </w:rPr>
        <w:t>Neželjene reakcije prikazane u Tabeli 1 zasnovane su na sažetku objedinjenih podataka o bezb</w:t>
      </w:r>
      <w:r w:rsidR="00EC6850">
        <w:rPr>
          <w:sz w:val="22"/>
          <w:szCs w:val="22"/>
          <w:lang w:val="hr-HR"/>
        </w:rPr>
        <w:t>j</w:t>
      </w:r>
      <w:r w:rsidRPr="00A75F10">
        <w:rPr>
          <w:sz w:val="22"/>
          <w:szCs w:val="22"/>
          <w:lang w:val="hr-HR"/>
        </w:rPr>
        <w:t>ednosti kombinacije saksagliptin/dapagliflozin iz kliničkih studija</w:t>
      </w:r>
      <w:r w:rsidR="00A6650D">
        <w:rPr>
          <w:sz w:val="22"/>
          <w:szCs w:val="22"/>
          <w:lang w:val="hr-HR"/>
        </w:rPr>
        <w:t>, kao i kliničkih studija, postautorizacijskih bezbjednosnih studija i post marketinškog iskustva sa mono komponentama.</w:t>
      </w:r>
    </w:p>
    <w:p w14:paraId="5171C2D9" w14:textId="4E2DC762" w:rsidR="00A75F10" w:rsidRPr="00A75F10" w:rsidRDefault="00A75F10">
      <w:pPr>
        <w:tabs>
          <w:tab w:val="left" w:pos="284"/>
        </w:tabs>
        <w:jc w:val="both"/>
        <w:rPr>
          <w:sz w:val="22"/>
          <w:szCs w:val="22"/>
          <w:lang w:val="sr-Latn-CS"/>
        </w:rPr>
      </w:pPr>
      <w:r w:rsidRPr="00A75F10">
        <w:rPr>
          <w:sz w:val="22"/>
          <w:szCs w:val="22"/>
          <w:lang w:val="sr-Latn-CS"/>
        </w:rPr>
        <w:t>Neželjene reakcije koje su dol</w:t>
      </w:r>
      <w:r w:rsidR="00B43D02">
        <w:rPr>
          <w:sz w:val="22"/>
          <w:szCs w:val="22"/>
          <w:lang w:val="sr-Latn-CS"/>
        </w:rPr>
        <w:t>j</w:t>
      </w:r>
      <w:r w:rsidRPr="00A75F10">
        <w:rPr>
          <w:sz w:val="22"/>
          <w:szCs w:val="22"/>
          <w:lang w:val="sr-Latn-CS"/>
        </w:rPr>
        <w:t>e navedene, klasifikovane su prema učestalosti i klasi sistema organa (SOC). Kategorije učestalosti su definisane na sl</w:t>
      </w:r>
      <w:r w:rsidR="00B43D02">
        <w:rPr>
          <w:sz w:val="22"/>
          <w:szCs w:val="22"/>
          <w:lang w:val="sr-Latn-CS"/>
        </w:rPr>
        <w:t>j</w:t>
      </w:r>
      <w:r w:rsidRPr="00A75F10">
        <w:rPr>
          <w:sz w:val="22"/>
          <w:szCs w:val="22"/>
          <w:lang w:val="sr-Latn-CS"/>
        </w:rPr>
        <w:t>edeći način: veoma čest</w:t>
      </w:r>
      <w:r w:rsidR="00A6650D">
        <w:rPr>
          <w:sz w:val="22"/>
          <w:szCs w:val="22"/>
          <w:lang w:val="sr-Latn-CS"/>
        </w:rPr>
        <w:t>o</w:t>
      </w:r>
      <w:r w:rsidRPr="00A75F10">
        <w:rPr>
          <w:sz w:val="22"/>
          <w:szCs w:val="22"/>
          <w:lang w:val="sr-Latn-CS"/>
        </w:rPr>
        <w:t xml:space="preserve"> (≥1/10), čest</w:t>
      </w:r>
      <w:r w:rsidR="00A6650D">
        <w:rPr>
          <w:sz w:val="22"/>
          <w:szCs w:val="22"/>
          <w:lang w:val="sr-Latn-CS"/>
        </w:rPr>
        <w:t>o</w:t>
      </w:r>
      <w:r w:rsidRPr="00A75F10">
        <w:rPr>
          <w:sz w:val="22"/>
          <w:szCs w:val="22"/>
          <w:lang w:val="sr-Latn-CS"/>
        </w:rPr>
        <w:t xml:space="preserve"> (≥1/100 do &lt;1/10), povremen</w:t>
      </w:r>
      <w:r w:rsidR="00A6650D">
        <w:rPr>
          <w:sz w:val="22"/>
          <w:szCs w:val="22"/>
          <w:lang w:val="sr-Latn-CS"/>
        </w:rPr>
        <w:t>o</w:t>
      </w:r>
      <w:r w:rsidRPr="00A75F10">
        <w:rPr>
          <w:sz w:val="22"/>
          <w:szCs w:val="22"/>
          <w:lang w:val="sr-Latn-CS"/>
        </w:rPr>
        <w:t xml:space="preserve"> (≥1/1000 do &lt;1/100), r</w:t>
      </w:r>
      <w:r w:rsidR="00B43D02">
        <w:rPr>
          <w:sz w:val="22"/>
          <w:szCs w:val="22"/>
          <w:lang w:val="sr-Latn-CS"/>
        </w:rPr>
        <w:t>ij</w:t>
      </w:r>
      <w:r w:rsidRPr="00A75F10">
        <w:rPr>
          <w:sz w:val="22"/>
          <w:szCs w:val="22"/>
          <w:lang w:val="sr-Latn-CS"/>
        </w:rPr>
        <w:t>etk</w:t>
      </w:r>
      <w:r w:rsidR="00A6650D">
        <w:rPr>
          <w:sz w:val="22"/>
          <w:szCs w:val="22"/>
          <w:lang w:val="sr-Latn-CS"/>
        </w:rPr>
        <w:t>o</w:t>
      </w:r>
      <w:r w:rsidRPr="00A75F10">
        <w:rPr>
          <w:sz w:val="22"/>
          <w:szCs w:val="22"/>
          <w:lang w:val="sr-Latn-CS"/>
        </w:rPr>
        <w:t xml:space="preserve"> (≥1/10000 do &lt;1/1000), veoma r</w:t>
      </w:r>
      <w:r w:rsidR="00B43D02">
        <w:rPr>
          <w:sz w:val="22"/>
          <w:szCs w:val="22"/>
          <w:lang w:val="sr-Latn-CS"/>
        </w:rPr>
        <w:t>ij</w:t>
      </w:r>
      <w:r w:rsidRPr="00A75F10">
        <w:rPr>
          <w:sz w:val="22"/>
          <w:szCs w:val="22"/>
          <w:lang w:val="sr-Latn-CS"/>
        </w:rPr>
        <w:t>etk</w:t>
      </w:r>
      <w:r w:rsidR="00A6650D">
        <w:rPr>
          <w:sz w:val="22"/>
          <w:szCs w:val="22"/>
          <w:lang w:val="sr-Latn-CS"/>
        </w:rPr>
        <w:t>o</w:t>
      </w:r>
      <w:r w:rsidRPr="00A75F10">
        <w:rPr>
          <w:sz w:val="22"/>
          <w:szCs w:val="22"/>
          <w:lang w:val="sr-Latn-CS"/>
        </w:rPr>
        <w:t xml:space="preserve"> (&lt;1/10000), nepoznato (ne može se proc</w:t>
      </w:r>
      <w:r w:rsidR="00B43D02">
        <w:rPr>
          <w:sz w:val="22"/>
          <w:szCs w:val="22"/>
          <w:lang w:val="sr-Latn-CS"/>
        </w:rPr>
        <w:t>ij</w:t>
      </w:r>
      <w:r w:rsidRPr="00A75F10">
        <w:rPr>
          <w:sz w:val="22"/>
          <w:szCs w:val="22"/>
          <w:lang w:val="sr-Latn-CS"/>
        </w:rPr>
        <w:t xml:space="preserve">eniti na osnovu dostupnih podataka). </w:t>
      </w:r>
    </w:p>
    <w:p w14:paraId="144CDE5E" w14:textId="77777777" w:rsidR="00A75F10" w:rsidRPr="00A75F10" w:rsidRDefault="00A75F10" w:rsidP="00A75F10">
      <w:pPr>
        <w:tabs>
          <w:tab w:val="left" w:pos="284"/>
        </w:tabs>
        <w:jc w:val="both"/>
        <w:rPr>
          <w:noProof/>
          <w:sz w:val="22"/>
          <w:szCs w:val="22"/>
          <w:lang w:val="hr-HR"/>
        </w:rPr>
      </w:pPr>
    </w:p>
    <w:p w14:paraId="43A87E7F" w14:textId="7503D6AC" w:rsidR="00A75F10" w:rsidRPr="004A16C4" w:rsidRDefault="00A75F10" w:rsidP="004A16C4">
      <w:pPr>
        <w:tabs>
          <w:tab w:val="left" w:pos="284"/>
        </w:tabs>
        <w:jc w:val="both"/>
        <w:rPr>
          <w:b/>
          <w:noProof/>
          <w:sz w:val="22"/>
          <w:lang w:val="hr-HR"/>
        </w:rPr>
      </w:pPr>
      <w:r w:rsidRPr="00A75F10">
        <w:rPr>
          <w:b/>
          <w:noProof/>
          <w:sz w:val="22"/>
          <w:lang w:val="hr-HR"/>
        </w:rPr>
        <w:lastRenderedPageBreak/>
        <w:t>Tabela 1. Kompilacija prijavljenih neželjenih reak</w:t>
      </w:r>
      <w:r w:rsidR="00BF2742">
        <w:rPr>
          <w:b/>
          <w:noProof/>
          <w:sz w:val="22"/>
          <w:lang w:val="hr-HR"/>
        </w:rPr>
        <w:t>cija</w:t>
      </w:r>
      <w:r w:rsidRPr="00A75F10">
        <w:rPr>
          <w:b/>
          <w:noProof/>
          <w:sz w:val="22"/>
          <w:lang w:val="hr-HR"/>
        </w:rPr>
        <w:t xml:space="preserve"> </w:t>
      </w:r>
    </w:p>
    <w:tbl>
      <w:tblPr>
        <w:tblpPr w:leftFromText="180" w:rightFromText="180" w:vertAnchor="text" w:horzAnchor="margin" w:tblpXSpec="center" w:tblpY="227"/>
        <w:tblW w:w="5000" w:type="pct"/>
        <w:tblLook w:val="0000" w:firstRow="0" w:lastRow="0" w:firstColumn="0" w:lastColumn="0" w:noHBand="0" w:noVBand="0"/>
      </w:tblPr>
      <w:tblGrid>
        <w:gridCol w:w="1548"/>
        <w:gridCol w:w="1293"/>
        <w:gridCol w:w="1273"/>
        <w:gridCol w:w="1316"/>
        <w:gridCol w:w="1291"/>
        <w:gridCol w:w="1261"/>
        <w:gridCol w:w="1081"/>
      </w:tblGrid>
      <w:tr w:rsidR="00220957" w:rsidRPr="00EF697E" w14:paraId="6A2C5DFE" w14:textId="77777777" w:rsidTr="00220957">
        <w:trPr>
          <w:trHeight w:val="296"/>
        </w:trPr>
        <w:tc>
          <w:tcPr>
            <w:tcW w:w="853" w:type="pct"/>
            <w:tcBorders>
              <w:top w:val="single" w:sz="4" w:space="0" w:color="auto"/>
              <w:left w:val="single" w:sz="4" w:space="0" w:color="auto"/>
              <w:bottom w:val="single" w:sz="4" w:space="0" w:color="auto"/>
              <w:right w:val="single" w:sz="4" w:space="0" w:color="auto"/>
            </w:tcBorders>
          </w:tcPr>
          <w:p w14:paraId="2513D0F3" w14:textId="77777777" w:rsidR="00EF697E" w:rsidRPr="00EF697E" w:rsidRDefault="00EF697E" w:rsidP="00EF697E">
            <w:pPr>
              <w:tabs>
                <w:tab w:val="left" w:pos="284"/>
              </w:tabs>
              <w:jc w:val="both"/>
              <w:rPr>
                <w:b/>
                <w:sz w:val="22"/>
                <w:szCs w:val="22"/>
                <w:lang w:val="sr-Latn-CS"/>
              </w:rPr>
            </w:pPr>
            <w:r w:rsidRPr="00EF697E">
              <w:rPr>
                <w:b/>
                <w:sz w:val="22"/>
                <w:szCs w:val="22"/>
                <w:lang w:val="sr-Latn-CS"/>
              </w:rPr>
              <w:t xml:space="preserve">Klasa sistema organa </w:t>
            </w:r>
          </w:p>
        </w:tc>
        <w:tc>
          <w:tcPr>
            <w:tcW w:w="712" w:type="pct"/>
            <w:tcBorders>
              <w:top w:val="single" w:sz="4" w:space="0" w:color="auto"/>
              <w:left w:val="single" w:sz="4" w:space="0" w:color="auto"/>
              <w:bottom w:val="single" w:sz="4" w:space="0" w:color="auto"/>
              <w:right w:val="single" w:sz="4" w:space="0" w:color="auto"/>
            </w:tcBorders>
          </w:tcPr>
          <w:p w14:paraId="0443B480" w14:textId="4D46C887" w:rsidR="00EF697E" w:rsidRPr="00EF697E" w:rsidRDefault="00EF697E" w:rsidP="00F87A0F">
            <w:pPr>
              <w:tabs>
                <w:tab w:val="left" w:pos="284"/>
              </w:tabs>
              <w:jc w:val="both"/>
              <w:rPr>
                <w:b/>
                <w:sz w:val="22"/>
                <w:szCs w:val="22"/>
                <w:lang w:val="sr-Latn-CS"/>
              </w:rPr>
            </w:pPr>
            <w:r w:rsidRPr="00EF697E">
              <w:rPr>
                <w:b/>
                <w:sz w:val="22"/>
                <w:szCs w:val="22"/>
                <w:lang w:val="sr-Latn-CS"/>
              </w:rPr>
              <w:t>Veoma čest</w:t>
            </w:r>
            <w:r w:rsidR="00DF13D5">
              <w:rPr>
                <w:b/>
                <w:sz w:val="22"/>
                <w:szCs w:val="22"/>
                <w:lang w:val="sr-Latn-CS"/>
              </w:rPr>
              <w:t>o</w:t>
            </w:r>
          </w:p>
        </w:tc>
        <w:tc>
          <w:tcPr>
            <w:tcW w:w="708" w:type="pct"/>
            <w:tcBorders>
              <w:top w:val="single" w:sz="4" w:space="0" w:color="auto"/>
              <w:left w:val="single" w:sz="4" w:space="0" w:color="auto"/>
              <w:bottom w:val="single" w:sz="4" w:space="0" w:color="auto"/>
              <w:right w:val="single" w:sz="4" w:space="0" w:color="auto"/>
            </w:tcBorders>
          </w:tcPr>
          <w:p w14:paraId="34704B26" w14:textId="2F87B949" w:rsidR="00EF697E" w:rsidRPr="00EF697E" w:rsidRDefault="00EF697E" w:rsidP="00F87A0F">
            <w:pPr>
              <w:tabs>
                <w:tab w:val="left" w:pos="284"/>
              </w:tabs>
              <w:jc w:val="both"/>
              <w:rPr>
                <w:b/>
                <w:sz w:val="22"/>
                <w:szCs w:val="22"/>
                <w:lang w:val="sr-Latn-CS"/>
              </w:rPr>
            </w:pPr>
            <w:r w:rsidRPr="00EF697E">
              <w:rPr>
                <w:b/>
                <w:sz w:val="22"/>
                <w:szCs w:val="22"/>
                <w:lang w:val="sr-Latn-CS"/>
              </w:rPr>
              <w:t>Čest</w:t>
            </w:r>
            <w:r w:rsidR="00DF13D5">
              <w:rPr>
                <w:b/>
                <w:sz w:val="22"/>
                <w:szCs w:val="22"/>
                <w:lang w:val="sr-Latn-CS"/>
              </w:rPr>
              <w:t>o</w:t>
            </w:r>
            <w:r w:rsidRPr="00EF697E">
              <w:rPr>
                <w:b/>
                <w:sz w:val="22"/>
                <w:szCs w:val="22"/>
                <w:vertAlign w:val="superscript"/>
                <w:lang w:val="sr-Latn-CS"/>
              </w:rPr>
              <w:t>A</w:t>
            </w:r>
            <w:r w:rsidRPr="00EF697E">
              <w:rPr>
                <w:b/>
                <w:sz w:val="22"/>
                <w:szCs w:val="22"/>
                <w:lang w:val="sr-Latn-CS"/>
              </w:rPr>
              <w:t xml:space="preserve"> </w:t>
            </w:r>
          </w:p>
        </w:tc>
        <w:tc>
          <w:tcPr>
            <w:tcW w:w="725" w:type="pct"/>
            <w:tcBorders>
              <w:top w:val="single" w:sz="4" w:space="0" w:color="auto"/>
              <w:left w:val="single" w:sz="4" w:space="0" w:color="auto"/>
              <w:bottom w:val="single" w:sz="4" w:space="0" w:color="auto"/>
              <w:right w:val="single" w:sz="4" w:space="0" w:color="auto"/>
            </w:tcBorders>
          </w:tcPr>
          <w:p w14:paraId="52FFB091" w14:textId="04DC01FC" w:rsidR="00EF697E" w:rsidRPr="00EF697E" w:rsidRDefault="00EF697E" w:rsidP="00EF697E">
            <w:pPr>
              <w:tabs>
                <w:tab w:val="left" w:pos="284"/>
              </w:tabs>
              <w:jc w:val="both"/>
              <w:rPr>
                <w:b/>
                <w:sz w:val="22"/>
                <w:szCs w:val="22"/>
                <w:lang w:val="sr-Latn-CS"/>
              </w:rPr>
            </w:pPr>
            <w:r w:rsidRPr="00EF697E">
              <w:rPr>
                <w:b/>
                <w:sz w:val="22"/>
                <w:szCs w:val="22"/>
                <w:lang w:val="sr-Latn-CS"/>
              </w:rPr>
              <w:t>Povremen</w:t>
            </w:r>
            <w:r w:rsidR="00DF13D5">
              <w:rPr>
                <w:b/>
                <w:sz w:val="22"/>
                <w:szCs w:val="22"/>
                <w:lang w:val="sr-Latn-CS"/>
              </w:rPr>
              <w:t>o</w:t>
            </w:r>
            <w:r w:rsidRPr="00EF697E">
              <w:rPr>
                <w:b/>
                <w:sz w:val="22"/>
                <w:szCs w:val="22"/>
                <w:vertAlign w:val="superscript"/>
                <w:lang w:val="sr-Latn-CS"/>
              </w:rPr>
              <w:t>B</w:t>
            </w:r>
          </w:p>
        </w:tc>
        <w:tc>
          <w:tcPr>
            <w:tcW w:w="711" w:type="pct"/>
            <w:tcBorders>
              <w:top w:val="single" w:sz="4" w:space="0" w:color="auto"/>
              <w:left w:val="single" w:sz="4" w:space="0" w:color="auto"/>
              <w:bottom w:val="single" w:sz="4" w:space="0" w:color="auto"/>
              <w:right w:val="single" w:sz="4" w:space="0" w:color="auto"/>
            </w:tcBorders>
          </w:tcPr>
          <w:p w14:paraId="36259A9F" w14:textId="0744D992" w:rsidR="00EF697E" w:rsidRPr="00EF697E" w:rsidRDefault="00EF697E" w:rsidP="00F87A0F">
            <w:pPr>
              <w:tabs>
                <w:tab w:val="left" w:pos="284"/>
              </w:tabs>
              <w:jc w:val="both"/>
              <w:rPr>
                <w:b/>
                <w:sz w:val="22"/>
                <w:szCs w:val="22"/>
                <w:lang w:val="sr-Latn-CS"/>
              </w:rPr>
            </w:pPr>
            <w:r w:rsidRPr="00EF697E">
              <w:rPr>
                <w:b/>
                <w:sz w:val="22"/>
                <w:szCs w:val="22"/>
                <w:lang w:val="sr-Latn-CS"/>
              </w:rPr>
              <w:t>R</w:t>
            </w:r>
            <w:r w:rsidR="00800025">
              <w:rPr>
                <w:b/>
                <w:sz w:val="22"/>
                <w:szCs w:val="22"/>
                <w:lang w:val="sr-Latn-CS"/>
              </w:rPr>
              <w:t>ij</w:t>
            </w:r>
            <w:r w:rsidRPr="00EF697E">
              <w:rPr>
                <w:b/>
                <w:sz w:val="22"/>
                <w:szCs w:val="22"/>
                <w:lang w:val="sr-Latn-CS"/>
              </w:rPr>
              <w:t>etk</w:t>
            </w:r>
            <w:r w:rsidR="00DF13D5">
              <w:rPr>
                <w:b/>
                <w:sz w:val="22"/>
                <w:szCs w:val="22"/>
                <w:lang w:val="sr-Latn-CS"/>
              </w:rPr>
              <w:t>o</w:t>
            </w:r>
            <w:r w:rsidRPr="00EF697E">
              <w:rPr>
                <w:b/>
                <w:sz w:val="22"/>
                <w:szCs w:val="22"/>
                <w:lang w:val="sr-Latn-CS"/>
              </w:rPr>
              <w:t xml:space="preserve"> </w:t>
            </w:r>
          </w:p>
        </w:tc>
        <w:tc>
          <w:tcPr>
            <w:tcW w:w="695" w:type="pct"/>
            <w:tcBorders>
              <w:top w:val="single" w:sz="4" w:space="0" w:color="auto"/>
              <w:left w:val="single" w:sz="4" w:space="0" w:color="auto"/>
              <w:bottom w:val="single" w:sz="4" w:space="0" w:color="auto"/>
              <w:right w:val="single" w:sz="4" w:space="0" w:color="auto"/>
            </w:tcBorders>
          </w:tcPr>
          <w:p w14:paraId="5BA98779" w14:textId="600C823C" w:rsidR="00EF697E" w:rsidRPr="00EF697E" w:rsidRDefault="00EF697E" w:rsidP="00EF697E">
            <w:pPr>
              <w:tabs>
                <w:tab w:val="left" w:pos="284"/>
              </w:tabs>
              <w:jc w:val="both"/>
              <w:rPr>
                <w:b/>
                <w:strike/>
                <w:sz w:val="22"/>
                <w:szCs w:val="22"/>
                <w:lang w:val="sr-Latn-CS"/>
              </w:rPr>
            </w:pPr>
            <w:r w:rsidRPr="00EF697E">
              <w:rPr>
                <w:b/>
                <w:sz w:val="22"/>
                <w:szCs w:val="22"/>
                <w:lang w:val="sr-Latn-CS"/>
              </w:rPr>
              <w:t>Veoma r</w:t>
            </w:r>
            <w:r w:rsidR="00800025">
              <w:rPr>
                <w:b/>
                <w:sz w:val="22"/>
                <w:szCs w:val="22"/>
                <w:lang w:val="sr-Latn-CS"/>
              </w:rPr>
              <w:t>ij</w:t>
            </w:r>
            <w:r w:rsidRPr="00EF697E">
              <w:rPr>
                <w:b/>
                <w:sz w:val="22"/>
                <w:szCs w:val="22"/>
                <w:lang w:val="sr-Latn-CS"/>
              </w:rPr>
              <w:t>etko</w:t>
            </w:r>
          </w:p>
        </w:tc>
        <w:tc>
          <w:tcPr>
            <w:tcW w:w="596" w:type="pct"/>
            <w:tcBorders>
              <w:top w:val="single" w:sz="4" w:space="0" w:color="auto"/>
              <w:left w:val="single" w:sz="4" w:space="0" w:color="auto"/>
              <w:bottom w:val="single" w:sz="4" w:space="0" w:color="auto"/>
              <w:right w:val="single" w:sz="4" w:space="0" w:color="auto"/>
            </w:tcBorders>
          </w:tcPr>
          <w:p w14:paraId="11BF1243" w14:textId="2CE6B07A" w:rsidR="00EF697E" w:rsidRPr="00EF697E" w:rsidRDefault="00EF697E" w:rsidP="00EF697E">
            <w:pPr>
              <w:tabs>
                <w:tab w:val="left" w:pos="284"/>
              </w:tabs>
              <w:jc w:val="both"/>
              <w:rPr>
                <w:b/>
                <w:color w:val="FF0000"/>
                <w:sz w:val="22"/>
                <w:szCs w:val="22"/>
                <w:lang w:val="sr-Latn-CS"/>
              </w:rPr>
            </w:pPr>
            <w:r w:rsidRPr="00EF697E">
              <w:rPr>
                <w:b/>
                <w:sz w:val="22"/>
                <w:szCs w:val="22"/>
                <w:lang w:val="sr-Latn-CS"/>
              </w:rPr>
              <w:t>Nepoznata</w:t>
            </w:r>
            <w:r w:rsidR="006052A4">
              <w:rPr>
                <w:b/>
                <w:sz w:val="22"/>
                <w:szCs w:val="22"/>
                <w:lang w:val="sr-Latn-CS"/>
              </w:rPr>
              <w:t xml:space="preserve"> </w:t>
            </w:r>
            <w:r w:rsidRPr="00EF697E">
              <w:rPr>
                <w:b/>
                <w:sz w:val="22"/>
                <w:szCs w:val="22"/>
                <w:lang w:val="sr-Latn-CS"/>
              </w:rPr>
              <w:t>učestalost</w:t>
            </w:r>
          </w:p>
        </w:tc>
      </w:tr>
      <w:tr w:rsidR="00220957" w:rsidRPr="00EF697E" w14:paraId="723AC478" w14:textId="77777777" w:rsidTr="00220957">
        <w:trPr>
          <w:trHeight w:val="560"/>
        </w:trPr>
        <w:tc>
          <w:tcPr>
            <w:tcW w:w="853" w:type="pct"/>
            <w:tcBorders>
              <w:top w:val="single" w:sz="4" w:space="0" w:color="auto"/>
              <w:left w:val="single" w:sz="4" w:space="0" w:color="auto"/>
              <w:bottom w:val="single" w:sz="4" w:space="0" w:color="auto"/>
              <w:right w:val="single" w:sz="4" w:space="0" w:color="auto"/>
            </w:tcBorders>
            <w:vAlign w:val="center"/>
          </w:tcPr>
          <w:p w14:paraId="431EC851" w14:textId="77777777" w:rsidR="00EF697E" w:rsidRPr="00EF697E" w:rsidRDefault="00EF697E" w:rsidP="00EF697E">
            <w:pPr>
              <w:tabs>
                <w:tab w:val="left" w:pos="284"/>
              </w:tabs>
              <w:rPr>
                <w:b/>
                <w:sz w:val="22"/>
                <w:szCs w:val="22"/>
                <w:lang w:val="sr-Latn-CS"/>
              </w:rPr>
            </w:pPr>
            <w:r w:rsidRPr="00EF697E">
              <w:rPr>
                <w:b/>
                <w:sz w:val="22"/>
                <w:szCs w:val="22"/>
                <w:lang w:val="sr-Latn-CS"/>
              </w:rPr>
              <w:t>Infekcije i infestacije</w:t>
            </w:r>
          </w:p>
        </w:tc>
        <w:tc>
          <w:tcPr>
            <w:tcW w:w="712" w:type="pct"/>
            <w:tcBorders>
              <w:top w:val="single" w:sz="4" w:space="0" w:color="auto"/>
              <w:left w:val="single" w:sz="4" w:space="0" w:color="auto"/>
              <w:bottom w:val="single" w:sz="4" w:space="0" w:color="auto"/>
              <w:right w:val="single" w:sz="4" w:space="0" w:color="auto"/>
            </w:tcBorders>
            <w:vAlign w:val="center"/>
          </w:tcPr>
          <w:p w14:paraId="0EF7AC9C" w14:textId="77777777" w:rsidR="00EF697E" w:rsidRPr="00EF697E" w:rsidRDefault="00EF697E" w:rsidP="00EF697E">
            <w:pPr>
              <w:tabs>
                <w:tab w:val="left" w:pos="284"/>
              </w:tabs>
              <w:rPr>
                <w:sz w:val="22"/>
                <w:szCs w:val="22"/>
                <w:lang w:val="sr-Latn-CS"/>
              </w:rPr>
            </w:pPr>
            <w:r w:rsidRPr="00EF697E">
              <w:rPr>
                <w:sz w:val="22"/>
                <w:szCs w:val="22"/>
                <w:lang w:val="sr-Latn-CS"/>
              </w:rPr>
              <w:t>Infekcija gornjih disajnih puteva</w:t>
            </w:r>
            <w:r w:rsidRPr="00EF697E">
              <w:rPr>
                <w:sz w:val="22"/>
                <w:szCs w:val="22"/>
                <w:vertAlign w:val="superscript"/>
                <w:lang w:val="sr-Latn-CS"/>
              </w:rPr>
              <w:t>1</w:t>
            </w:r>
          </w:p>
        </w:tc>
        <w:tc>
          <w:tcPr>
            <w:tcW w:w="708" w:type="pct"/>
            <w:tcBorders>
              <w:top w:val="single" w:sz="4" w:space="0" w:color="auto"/>
              <w:left w:val="single" w:sz="4" w:space="0" w:color="auto"/>
              <w:bottom w:val="single" w:sz="4" w:space="0" w:color="auto"/>
              <w:right w:val="single" w:sz="4" w:space="0" w:color="auto"/>
            </w:tcBorders>
            <w:vAlign w:val="center"/>
          </w:tcPr>
          <w:p w14:paraId="4EA5A6B3" w14:textId="77777777" w:rsidR="00EF697E" w:rsidRPr="00EF697E" w:rsidRDefault="00EF697E" w:rsidP="00EF697E">
            <w:pPr>
              <w:tabs>
                <w:tab w:val="left" w:pos="284"/>
              </w:tabs>
              <w:rPr>
                <w:sz w:val="22"/>
                <w:szCs w:val="22"/>
                <w:lang w:val="sr-Latn-CS"/>
              </w:rPr>
            </w:pPr>
            <w:r w:rsidRPr="00EF697E">
              <w:rPr>
                <w:sz w:val="22"/>
                <w:szCs w:val="22"/>
                <w:lang w:val="sr-Latn-CS"/>
              </w:rPr>
              <w:t>Infekcije urinarnog trakta</w:t>
            </w:r>
            <w:r w:rsidRPr="00EF697E">
              <w:rPr>
                <w:sz w:val="22"/>
                <w:szCs w:val="22"/>
                <w:vertAlign w:val="superscript"/>
                <w:lang w:val="sr-Latn-CS"/>
              </w:rPr>
              <w:t>2</w:t>
            </w:r>
          </w:p>
          <w:p w14:paraId="43F90C8D" w14:textId="775B7247" w:rsidR="00EF697E" w:rsidRPr="00EF697E" w:rsidRDefault="00137BF1" w:rsidP="00EF697E">
            <w:pPr>
              <w:tabs>
                <w:tab w:val="left" w:pos="284"/>
              </w:tabs>
              <w:rPr>
                <w:sz w:val="22"/>
                <w:szCs w:val="22"/>
                <w:lang w:val="sr-Latn-CS"/>
              </w:rPr>
            </w:pPr>
            <w:r>
              <w:rPr>
                <w:sz w:val="22"/>
                <w:szCs w:val="22"/>
                <w:lang w:val="sr-Latn-CS"/>
              </w:rPr>
              <w:t>v</w:t>
            </w:r>
            <w:r w:rsidR="00EF697E" w:rsidRPr="00EF697E">
              <w:rPr>
                <w:sz w:val="22"/>
                <w:szCs w:val="22"/>
                <w:lang w:val="sr-Latn-CS"/>
              </w:rPr>
              <w:t>ulvovaginitis, balanitis i srodne genitalne infekcije</w:t>
            </w:r>
            <w:r w:rsidR="00EF697E" w:rsidRPr="00EF697E">
              <w:rPr>
                <w:sz w:val="22"/>
                <w:szCs w:val="22"/>
                <w:vertAlign w:val="superscript"/>
                <w:lang w:val="sr-Latn-CS"/>
              </w:rPr>
              <w:t xml:space="preserve">3 </w:t>
            </w:r>
          </w:p>
          <w:p w14:paraId="446349CD" w14:textId="77777777" w:rsidR="00EF697E" w:rsidRPr="00EF697E" w:rsidRDefault="00EF697E" w:rsidP="00EF697E">
            <w:pPr>
              <w:tabs>
                <w:tab w:val="left" w:pos="284"/>
              </w:tabs>
              <w:rPr>
                <w:sz w:val="22"/>
                <w:szCs w:val="22"/>
                <w:lang w:val="sr-Latn-CS"/>
              </w:rPr>
            </w:pPr>
            <w:r w:rsidRPr="00EF697E">
              <w:rPr>
                <w:sz w:val="22"/>
                <w:szCs w:val="22"/>
                <w:lang w:val="sr-Latn-CS"/>
              </w:rPr>
              <w:t>gastroenteritis</w:t>
            </w:r>
            <w:r w:rsidRPr="00EF697E">
              <w:rPr>
                <w:sz w:val="22"/>
                <w:szCs w:val="22"/>
                <w:vertAlign w:val="superscript"/>
                <w:lang w:val="sr-Latn-CS"/>
              </w:rPr>
              <w:t>D</w:t>
            </w:r>
          </w:p>
        </w:tc>
        <w:tc>
          <w:tcPr>
            <w:tcW w:w="725" w:type="pct"/>
            <w:tcBorders>
              <w:top w:val="single" w:sz="4" w:space="0" w:color="auto"/>
              <w:left w:val="single" w:sz="4" w:space="0" w:color="auto"/>
              <w:bottom w:val="single" w:sz="4" w:space="0" w:color="auto"/>
              <w:right w:val="single" w:sz="4" w:space="0" w:color="auto"/>
            </w:tcBorders>
            <w:vAlign w:val="center"/>
          </w:tcPr>
          <w:p w14:paraId="30130960" w14:textId="77777777" w:rsidR="00EF697E" w:rsidRPr="00EF697E" w:rsidRDefault="00EF697E" w:rsidP="00EF697E">
            <w:pPr>
              <w:tabs>
                <w:tab w:val="left" w:pos="284"/>
              </w:tabs>
              <w:rPr>
                <w:sz w:val="22"/>
                <w:szCs w:val="22"/>
                <w:lang w:val="sr-Latn-CS"/>
              </w:rPr>
            </w:pPr>
            <w:r w:rsidRPr="00EF697E">
              <w:rPr>
                <w:sz w:val="22"/>
                <w:szCs w:val="22"/>
                <w:lang w:val="sr-Latn-CS"/>
              </w:rPr>
              <w:t>Gljivična infekcija</w:t>
            </w:r>
          </w:p>
        </w:tc>
        <w:tc>
          <w:tcPr>
            <w:tcW w:w="711" w:type="pct"/>
            <w:tcBorders>
              <w:top w:val="single" w:sz="4" w:space="0" w:color="auto"/>
              <w:left w:val="single" w:sz="4" w:space="0" w:color="auto"/>
              <w:bottom w:val="single" w:sz="4" w:space="0" w:color="auto"/>
              <w:right w:val="single" w:sz="4" w:space="0" w:color="auto"/>
            </w:tcBorders>
            <w:vAlign w:val="center"/>
          </w:tcPr>
          <w:p w14:paraId="655B81C9"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028EFB07" w14:textId="77777777" w:rsidR="00EF697E" w:rsidRPr="00EF697E" w:rsidRDefault="00EF697E" w:rsidP="00EF697E">
            <w:pPr>
              <w:tabs>
                <w:tab w:val="left" w:pos="284"/>
              </w:tabs>
              <w:rPr>
                <w:sz w:val="22"/>
                <w:szCs w:val="22"/>
                <w:lang w:val="sr-Latn-CS"/>
              </w:rPr>
            </w:pPr>
            <w:r w:rsidRPr="00EF697E">
              <w:rPr>
                <w:sz w:val="22"/>
                <w:szCs w:val="22"/>
                <w:lang w:val="sr-Latn-CS"/>
              </w:rPr>
              <w:t>Nekrozitirajući fasciitis perineuma (Furnierova</w:t>
            </w:r>
          </w:p>
          <w:p w14:paraId="4240EA73" w14:textId="77777777" w:rsidR="00EF697E" w:rsidRPr="00EF697E" w:rsidRDefault="00EF697E" w:rsidP="00EF697E">
            <w:pPr>
              <w:tabs>
                <w:tab w:val="left" w:pos="284"/>
              </w:tabs>
              <w:rPr>
                <w:sz w:val="22"/>
                <w:szCs w:val="22"/>
                <w:lang w:val="sr-Latn-CS"/>
              </w:rPr>
            </w:pPr>
            <w:r w:rsidRPr="00EF697E">
              <w:rPr>
                <w:sz w:val="22"/>
                <w:szCs w:val="22"/>
                <w:lang w:val="sr-Latn-CS"/>
              </w:rPr>
              <w:t>gangrena)</w:t>
            </w:r>
            <w:r w:rsidRPr="00EF697E">
              <w:rPr>
                <w:sz w:val="22"/>
                <w:szCs w:val="22"/>
                <w:vertAlign w:val="superscript"/>
                <w:lang w:val="sr-Latn-CS"/>
              </w:rPr>
              <w:t>C,F7</w:t>
            </w:r>
          </w:p>
        </w:tc>
        <w:tc>
          <w:tcPr>
            <w:tcW w:w="596" w:type="pct"/>
            <w:tcBorders>
              <w:top w:val="single" w:sz="4" w:space="0" w:color="auto"/>
              <w:left w:val="single" w:sz="4" w:space="0" w:color="auto"/>
              <w:bottom w:val="single" w:sz="4" w:space="0" w:color="auto"/>
              <w:right w:val="single" w:sz="4" w:space="0" w:color="auto"/>
            </w:tcBorders>
          </w:tcPr>
          <w:p w14:paraId="4F6F0C61" w14:textId="77777777" w:rsidR="00EF697E" w:rsidRPr="00EF697E" w:rsidRDefault="00EF697E" w:rsidP="00EF697E">
            <w:pPr>
              <w:tabs>
                <w:tab w:val="left" w:pos="284"/>
              </w:tabs>
              <w:rPr>
                <w:sz w:val="22"/>
                <w:szCs w:val="22"/>
                <w:lang w:val="sr-Latn-CS"/>
              </w:rPr>
            </w:pPr>
          </w:p>
        </w:tc>
      </w:tr>
      <w:tr w:rsidR="00220957" w:rsidRPr="002A5BA8" w14:paraId="0073F1E9" w14:textId="77777777" w:rsidTr="00220957">
        <w:trPr>
          <w:trHeight w:val="560"/>
        </w:trPr>
        <w:tc>
          <w:tcPr>
            <w:tcW w:w="853" w:type="pct"/>
            <w:tcBorders>
              <w:top w:val="single" w:sz="4" w:space="0" w:color="auto"/>
              <w:left w:val="single" w:sz="4" w:space="0" w:color="auto"/>
              <w:bottom w:val="single" w:sz="4" w:space="0" w:color="auto"/>
              <w:right w:val="single" w:sz="4" w:space="0" w:color="auto"/>
            </w:tcBorders>
            <w:vAlign w:val="center"/>
          </w:tcPr>
          <w:p w14:paraId="53902AA0" w14:textId="77777777" w:rsidR="00EF697E" w:rsidRPr="00EF697E" w:rsidRDefault="00EF697E" w:rsidP="00EF697E">
            <w:pPr>
              <w:tabs>
                <w:tab w:val="left" w:pos="284"/>
              </w:tabs>
              <w:rPr>
                <w:b/>
                <w:sz w:val="22"/>
                <w:szCs w:val="22"/>
                <w:lang w:val="sr-Latn-CS"/>
              </w:rPr>
            </w:pPr>
            <w:r w:rsidRPr="00EF697E">
              <w:rPr>
                <w:b/>
                <w:sz w:val="22"/>
                <w:szCs w:val="22"/>
                <w:lang w:val="sr-Latn-CS"/>
              </w:rPr>
              <w:t>Poremećaji imunskog sistema</w:t>
            </w:r>
          </w:p>
        </w:tc>
        <w:tc>
          <w:tcPr>
            <w:tcW w:w="712" w:type="pct"/>
            <w:tcBorders>
              <w:top w:val="single" w:sz="4" w:space="0" w:color="auto"/>
              <w:left w:val="single" w:sz="4" w:space="0" w:color="auto"/>
              <w:bottom w:val="single" w:sz="4" w:space="0" w:color="auto"/>
              <w:right w:val="single" w:sz="4" w:space="0" w:color="auto"/>
            </w:tcBorders>
            <w:vAlign w:val="center"/>
          </w:tcPr>
          <w:p w14:paraId="5CC01FDA"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5192E555" w14:textId="77777777" w:rsidR="00EF697E" w:rsidRPr="00EF697E" w:rsidRDefault="00EF697E" w:rsidP="00EF697E">
            <w:pPr>
              <w:tabs>
                <w:tab w:val="left" w:pos="284"/>
              </w:tabs>
              <w:rPr>
                <w:sz w:val="22"/>
                <w:szCs w:val="22"/>
                <w:lang w:val="sr-Latn-CS"/>
              </w:rPr>
            </w:pPr>
          </w:p>
        </w:tc>
        <w:tc>
          <w:tcPr>
            <w:tcW w:w="725" w:type="pct"/>
            <w:tcBorders>
              <w:top w:val="single" w:sz="4" w:space="0" w:color="auto"/>
              <w:left w:val="single" w:sz="4" w:space="0" w:color="auto"/>
              <w:bottom w:val="single" w:sz="4" w:space="0" w:color="auto"/>
              <w:right w:val="single" w:sz="4" w:space="0" w:color="auto"/>
            </w:tcBorders>
            <w:vAlign w:val="center"/>
          </w:tcPr>
          <w:p w14:paraId="0B74C061" w14:textId="053D6820" w:rsidR="00EF697E" w:rsidRPr="00EF697E" w:rsidRDefault="00EF697E" w:rsidP="00EF697E">
            <w:pPr>
              <w:tabs>
                <w:tab w:val="left" w:pos="284"/>
              </w:tabs>
              <w:rPr>
                <w:sz w:val="22"/>
                <w:szCs w:val="22"/>
                <w:lang w:val="sr-Latn-CS"/>
              </w:rPr>
            </w:pPr>
            <w:r w:rsidRPr="00EF697E">
              <w:rPr>
                <w:sz w:val="22"/>
                <w:szCs w:val="22"/>
                <w:lang w:val="sr-Latn-CS"/>
              </w:rPr>
              <w:t>Reakcije preos</w:t>
            </w:r>
            <w:r w:rsidR="00217645">
              <w:rPr>
                <w:sz w:val="22"/>
                <w:szCs w:val="22"/>
                <w:lang w:val="sr-Latn-CS"/>
              </w:rPr>
              <w:t>j</w:t>
            </w:r>
            <w:r w:rsidRPr="00EF697E">
              <w:rPr>
                <w:sz w:val="22"/>
                <w:szCs w:val="22"/>
                <w:lang w:val="sr-Latn-CS"/>
              </w:rPr>
              <w:t>etljivosti</w:t>
            </w:r>
            <w:r w:rsidRPr="00EF697E">
              <w:rPr>
                <w:sz w:val="22"/>
                <w:szCs w:val="22"/>
                <w:vertAlign w:val="superscript"/>
                <w:lang w:val="sr-Latn-CS"/>
              </w:rPr>
              <w:t>C</w:t>
            </w:r>
          </w:p>
        </w:tc>
        <w:tc>
          <w:tcPr>
            <w:tcW w:w="711" w:type="pct"/>
            <w:tcBorders>
              <w:top w:val="single" w:sz="4" w:space="0" w:color="auto"/>
              <w:left w:val="single" w:sz="4" w:space="0" w:color="auto"/>
              <w:bottom w:val="single" w:sz="4" w:space="0" w:color="auto"/>
              <w:right w:val="single" w:sz="4" w:space="0" w:color="auto"/>
            </w:tcBorders>
            <w:vAlign w:val="center"/>
          </w:tcPr>
          <w:p w14:paraId="1904FC31" w14:textId="77777777" w:rsidR="00EF697E" w:rsidRPr="00EF697E" w:rsidRDefault="00EF697E" w:rsidP="00EF697E">
            <w:pPr>
              <w:tabs>
                <w:tab w:val="left" w:pos="284"/>
              </w:tabs>
              <w:rPr>
                <w:sz w:val="22"/>
                <w:szCs w:val="22"/>
                <w:lang w:val="sr-Latn-CS"/>
              </w:rPr>
            </w:pPr>
            <w:r w:rsidRPr="00EF697E">
              <w:rPr>
                <w:sz w:val="22"/>
                <w:szCs w:val="22"/>
                <w:lang w:val="sr-Latn-CS"/>
              </w:rPr>
              <w:t>Anafilaktičke reakcije uključujući anafilaktički šok</w:t>
            </w:r>
            <w:r w:rsidRPr="00EF697E">
              <w:rPr>
                <w:sz w:val="22"/>
                <w:szCs w:val="22"/>
                <w:vertAlign w:val="superscript"/>
                <w:lang w:val="sr-Latn-CS"/>
              </w:rPr>
              <w:t>C</w:t>
            </w:r>
          </w:p>
        </w:tc>
        <w:tc>
          <w:tcPr>
            <w:tcW w:w="695" w:type="pct"/>
            <w:tcBorders>
              <w:top w:val="single" w:sz="4" w:space="0" w:color="auto"/>
              <w:left w:val="single" w:sz="4" w:space="0" w:color="auto"/>
              <w:bottom w:val="single" w:sz="4" w:space="0" w:color="auto"/>
              <w:right w:val="single" w:sz="4" w:space="0" w:color="auto"/>
            </w:tcBorders>
          </w:tcPr>
          <w:p w14:paraId="6F4BAB0E"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44EE2E53" w14:textId="77777777" w:rsidR="00EF697E" w:rsidRPr="00EF697E" w:rsidRDefault="00EF697E" w:rsidP="00EF697E">
            <w:pPr>
              <w:tabs>
                <w:tab w:val="left" w:pos="284"/>
              </w:tabs>
              <w:rPr>
                <w:sz w:val="22"/>
                <w:szCs w:val="22"/>
                <w:lang w:val="sr-Latn-CS"/>
              </w:rPr>
            </w:pPr>
          </w:p>
        </w:tc>
      </w:tr>
      <w:tr w:rsidR="00220957" w:rsidRPr="00EF697E" w14:paraId="1095E0E0" w14:textId="77777777" w:rsidTr="00220957">
        <w:trPr>
          <w:trHeight w:val="628"/>
        </w:trPr>
        <w:tc>
          <w:tcPr>
            <w:tcW w:w="853" w:type="pct"/>
            <w:tcBorders>
              <w:top w:val="single" w:sz="4" w:space="0" w:color="auto"/>
              <w:left w:val="single" w:sz="4" w:space="0" w:color="auto"/>
              <w:bottom w:val="single" w:sz="4" w:space="0" w:color="auto"/>
              <w:right w:val="single" w:sz="4" w:space="0" w:color="auto"/>
            </w:tcBorders>
            <w:vAlign w:val="center"/>
          </w:tcPr>
          <w:p w14:paraId="7B141D41" w14:textId="77777777" w:rsidR="00EF697E" w:rsidRPr="00EF697E" w:rsidRDefault="00EF697E" w:rsidP="00EF697E">
            <w:pPr>
              <w:tabs>
                <w:tab w:val="left" w:pos="284"/>
              </w:tabs>
              <w:rPr>
                <w:b/>
                <w:sz w:val="22"/>
                <w:szCs w:val="22"/>
                <w:lang w:val="sr-Latn-CS"/>
              </w:rPr>
            </w:pPr>
            <w:r w:rsidRPr="00EF697E">
              <w:rPr>
                <w:b/>
                <w:sz w:val="22"/>
                <w:szCs w:val="22"/>
                <w:lang w:val="sr-Latn-CS"/>
              </w:rPr>
              <w:t>Poremećaji metabolizma i ishrane</w:t>
            </w:r>
          </w:p>
        </w:tc>
        <w:tc>
          <w:tcPr>
            <w:tcW w:w="712" w:type="pct"/>
            <w:tcBorders>
              <w:top w:val="single" w:sz="4" w:space="0" w:color="auto"/>
              <w:left w:val="single" w:sz="4" w:space="0" w:color="auto"/>
              <w:bottom w:val="single" w:sz="4" w:space="0" w:color="auto"/>
              <w:right w:val="single" w:sz="4" w:space="0" w:color="auto"/>
            </w:tcBorders>
            <w:vAlign w:val="center"/>
          </w:tcPr>
          <w:p w14:paraId="4DB34DDC" w14:textId="77777777" w:rsidR="00EF697E" w:rsidRPr="00EF697E" w:rsidRDefault="00EF697E" w:rsidP="00EF697E">
            <w:pPr>
              <w:tabs>
                <w:tab w:val="left" w:pos="284"/>
              </w:tabs>
              <w:rPr>
                <w:sz w:val="22"/>
                <w:szCs w:val="22"/>
                <w:lang w:val="sr-Latn-CS"/>
              </w:rPr>
            </w:pPr>
            <w:r w:rsidRPr="00EF697E">
              <w:rPr>
                <w:sz w:val="22"/>
                <w:szCs w:val="22"/>
                <w:lang w:val="sr-Latn-CS"/>
              </w:rPr>
              <w:t>Hipoglikemija</w:t>
            </w:r>
            <w:r w:rsidRPr="00EF697E">
              <w:rPr>
                <w:sz w:val="22"/>
                <w:szCs w:val="22"/>
                <w:vertAlign w:val="superscript"/>
                <w:lang w:val="sr-Latn-CS"/>
              </w:rPr>
              <w:t>D</w:t>
            </w:r>
            <w:r w:rsidRPr="00EF697E">
              <w:rPr>
                <w:sz w:val="22"/>
                <w:szCs w:val="22"/>
                <w:lang w:val="sr-Latn-CS"/>
              </w:rPr>
              <w:t xml:space="preserve"> (kada se koristi sa SU)</w:t>
            </w:r>
          </w:p>
        </w:tc>
        <w:tc>
          <w:tcPr>
            <w:tcW w:w="708" w:type="pct"/>
            <w:tcBorders>
              <w:top w:val="single" w:sz="4" w:space="0" w:color="auto"/>
              <w:left w:val="single" w:sz="4" w:space="0" w:color="auto"/>
              <w:bottom w:val="single" w:sz="4" w:space="0" w:color="auto"/>
              <w:right w:val="single" w:sz="4" w:space="0" w:color="auto"/>
            </w:tcBorders>
            <w:vAlign w:val="center"/>
          </w:tcPr>
          <w:p w14:paraId="72BED10D" w14:textId="77777777" w:rsidR="00EF697E" w:rsidRPr="00EF697E" w:rsidRDefault="00EF697E" w:rsidP="00EF697E">
            <w:pPr>
              <w:tabs>
                <w:tab w:val="left" w:pos="284"/>
              </w:tabs>
              <w:rPr>
                <w:sz w:val="22"/>
                <w:szCs w:val="22"/>
                <w:lang w:val="sr-Latn-CS"/>
              </w:rPr>
            </w:pPr>
            <w:r w:rsidRPr="00EF697E">
              <w:rPr>
                <w:sz w:val="22"/>
                <w:szCs w:val="22"/>
                <w:lang w:val="sr-Latn-CS"/>
              </w:rPr>
              <w:t>Dislipidemija</w:t>
            </w:r>
            <w:r w:rsidRPr="00EF697E">
              <w:rPr>
                <w:sz w:val="22"/>
                <w:szCs w:val="22"/>
                <w:vertAlign w:val="superscript"/>
                <w:lang w:val="sr-Latn-CS"/>
              </w:rPr>
              <w:t>4</w:t>
            </w:r>
          </w:p>
        </w:tc>
        <w:tc>
          <w:tcPr>
            <w:tcW w:w="725" w:type="pct"/>
            <w:tcBorders>
              <w:top w:val="single" w:sz="4" w:space="0" w:color="auto"/>
              <w:left w:val="single" w:sz="4" w:space="0" w:color="auto"/>
              <w:bottom w:val="single" w:sz="4" w:space="0" w:color="auto"/>
              <w:right w:val="single" w:sz="4" w:space="0" w:color="auto"/>
            </w:tcBorders>
            <w:vAlign w:val="center"/>
          </w:tcPr>
          <w:p w14:paraId="1D66E1A7" w14:textId="77777777" w:rsidR="00EF697E" w:rsidRPr="00EF697E" w:rsidRDefault="00EF697E" w:rsidP="00EF697E">
            <w:pPr>
              <w:tabs>
                <w:tab w:val="left" w:pos="284"/>
              </w:tabs>
              <w:rPr>
                <w:sz w:val="22"/>
                <w:szCs w:val="22"/>
                <w:lang w:val="sr-Latn-CS"/>
              </w:rPr>
            </w:pPr>
            <w:r w:rsidRPr="00EF697E">
              <w:rPr>
                <w:sz w:val="22"/>
                <w:szCs w:val="22"/>
                <w:lang w:val="sr-Latn-CS"/>
              </w:rPr>
              <w:t>Deplecija volumena</w:t>
            </w:r>
            <w:r w:rsidRPr="00EF697E">
              <w:rPr>
                <w:sz w:val="22"/>
                <w:szCs w:val="22"/>
                <w:vertAlign w:val="superscript"/>
                <w:lang w:val="sr-Latn-CS"/>
              </w:rPr>
              <w:t>F</w:t>
            </w:r>
            <w:r w:rsidRPr="00EF697E">
              <w:rPr>
                <w:sz w:val="22"/>
                <w:szCs w:val="22"/>
                <w:lang w:val="sr-Latn-CS"/>
              </w:rPr>
              <w:t>,</w:t>
            </w:r>
            <w:r w:rsidRPr="00EF697E">
              <w:rPr>
                <w:sz w:val="22"/>
                <w:szCs w:val="22"/>
                <w:vertAlign w:val="superscript"/>
                <w:lang w:val="sr-Latn-CS"/>
              </w:rPr>
              <w:t xml:space="preserve"> </w:t>
            </w:r>
          </w:p>
          <w:p w14:paraId="0EEB75F3" w14:textId="77777777" w:rsidR="00EF697E" w:rsidRPr="00EF697E" w:rsidRDefault="00EF697E" w:rsidP="00EF697E">
            <w:pPr>
              <w:tabs>
                <w:tab w:val="left" w:pos="284"/>
              </w:tabs>
              <w:rPr>
                <w:sz w:val="22"/>
                <w:szCs w:val="22"/>
                <w:lang w:val="sr-Latn-CS"/>
              </w:rPr>
            </w:pPr>
            <w:r w:rsidRPr="00EF697E">
              <w:rPr>
                <w:sz w:val="22"/>
                <w:szCs w:val="22"/>
                <w:lang w:val="sr-Latn-CS"/>
              </w:rPr>
              <w:t>žeđ</w:t>
            </w:r>
          </w:p>
        </w:tc>
        <w:tc>
          <w:tcPr>
            <w:tcW w:w="711" w:type="pct"/>
            <w:tcBorders>
              <w:top w:val="single" w:sz="4" w:space="0" w:color="auto"/>
              <w:left w:val="single" w:sz="4" w:space="0" w:color="auto"/>
              <w:bottom w:val="single" w:sz="4" w:space="0" w:color="auto"/>
              <w:right w:val="single" w:sz="4" w:space="0" w:color="auto"/>
            </w:tcBorders>
            <w:vAlign w:val="center"/>
          </w:tcPr>
          <w:p w14:paraId="7A189A2E" w14:textId="77777777" w:rsidR="00EF697E" w:rsidRPr="00EF697E" w:rsidRDefault="00EF697E" w:rsidP="00EF697E">
            <w:pPr>
              <w:tabs>
                <w:tab w:val="left" w:pos="284"/>
              </w:tabs>
              <w:rPr>
                <w:sz w:val="22"/>
                <w:szCs w:val="22"/>
                <w:lang w:val="sr-Latn-CS"/>
              </w:rPr>
            </w:pPr>
            <w:r w:rsidRPr="00EF697E">
              <w:rPr>
                <w:sz w:val="22"/>
                <w:szCs w:val="22"/>
                <w:lang w:val="sr-Latn-CS"/>
              </w:rPr>
              <w:t>Dijabetesna ketoacidoza</w:t>
            </w:r>
            <w:r w:rsidRPr="00EF697E">
              <w:rPr>
                <w:sz w:val="22"/>
                <w:szCs w:val="22"/>
                <w:vertAlign w:val="superscript"/>
                <w:lang w:val="sr-Latn-CS"/>
              </w:rPr>
              <w:t>F,G,7</w:t>
            </w:r>
          </w:p>
        </w:tc>
        <w:tc>
          <w:tcPr>
            <w:tcW w:w="695" w:type="pct"/>
            <w:tcBorders>
              <w:top w:val="single" w:sz="4" w:space="0" w:color="auto"/>
              <w:left w:val="single" w:sz="4" w:space="0" w:color="auto"/>
              <w:bottom w:val="single" w:sz="4" w:space="0" w:color="auto"/>
              <w:right w:val="single" w:sz="4" w:space="0" w:color="auto"/>
            </w:tcBorders>
          </w:tcPr>
          <w:p w14:paraId="1CDFCBAD"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50957427" w14:textId="77777777" w:rsidR="00EF697E" w:rsidRPr="00EF697E" w:rsidRDefault="00EF697E" w:rsidP="00EF697E">
            <w:pPr>
              <w:tabs>
                <w:tab w:val="left" w:pos="284"/>
              </w:tabs>
              <w:rPr>
                <w:sz w:val="22"/>
                <w:szCs w:val="22"/>
                <w:lang w:val="sr-Latn-CS"/>
              </w:rPr>
            </w:pPr>
          </w:p>
        </w:tc>
      </w:tr>
      <w:tr w:rsidR="00220957" w:rsidRPr="00EF697E" w14:paraId="3A28345E" w14:textId="77777777" w:rsidTr="00220957">
        <w:trPr>
          <w:trHeight w:val="628"/>
        </w:trPr>
        <w:tc>
          <w:tcPr>
            <w:tcW w:w="853" w:type="pct"/>
            <w:tcBorders>
              <w:top w:val="single" w:sz="4" w:space="0" w:color="auto"/>
              <w:left w:val="single" w:sz="4" w:space="0" w:color="auto"/>
              <w:bottom w:val="single" w:sz="4" w:space="0" w:color="auto"/>
              <w:right w:val="single" w:sz="4" w:space="0" w:color="auto"/>
            </w:tcBorders>
            <w:vAlign w:val="center"/>
          </w:tcPr>
          <w:p w14:paraId="60E0A9A5" w14:textId="77777777" w:rsidR="00EF697E" w:rsidRPr="00EF697E" w:rsidRDefault="00EF697E" w:rsidP="00EF697E">
            <w:pPr>
              <w:tabs>
                <w:tab w:val="left" w:pos="284"/>
              </w:tabs>
              <w:rPr>
                <w:b/>
                <w:sz w:val="22"/>
                <w:szCs w:val="22"/>
                <w:lang w:val="sr-Latn-CS"/>
              </w:rPr>
            </w:pPr>
            <w:r w:rsidRPr="00EF697E">
              <w:rPr>
                <w:b/>
                <w:sz w:val="22"/>
                <w:szCs w:val="22"/>
                <w:lang w:val="sr-Latn-CS"/>
              </w:rPr>
              <w:t>Poremećaji nervnog sistema</w:t>
            </w:r>
          </w:p>
        </w:tc>
        <w:tc>
          <w:tcPr>
            <w:tcW w:w="712" w:type="pct"/>
            <w:tcBorders>
              <w:top w:val="single" w:sz="4" w:space="0" w:color="auto"/>
              <w:left w:val="single" w:sz="4" w:space="0" w:color="auto"/>
              <w:bottom w:val="single" w:sz="4" w:space="0" w:color="auto"/>
              <w:right w:val="single" w:sz="4" w:space="0" w:color="auto"/>
            </w:tcBorders>
            <w:vAlign w:val="center"/>
          </w:tcPr>
          <w:p w14:paraId="25D90898"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122B670B" w14:textId="77777777" w:rsidR="00EF697E" w:rsidRPr="00EF697E" w:rsidRDefault="00EF697E" w:rsidP="00EF697E">
            <w:pPr>
              <w:tabs>
                <w:tab w:val="left" w:pos="284"/>
              </w:tabs>
              <w:rPr>
                <w:sz w:val="22"/>
                <w:szCs w:val="22"/>
                <w:lang w:val="sr-Latn-CS"/>
              </w:rPr>
            </w:pPr>
            <w:r w:rsidRPr="00EF697E">
              <w:rPr>
                <w:sz w:val="22"/>
                <w:szCs w:val="22"/>
                <w:lang w:val="sr-Latn-CS"/>
              </w:rPr>
              <w:t>Glavobolja, vrtoglavica</w:t>
            </w:r>
          </w:p>
        </w:tc>
        <w:tc>
          <w:tcPr>
            <w:tcW w:w="725" w:type="pct"/>
            <w:tcBorders>
              <w:top w:val="single" w:sz="4" w:space="0" w:color="auto"/>
              <w:left w:val="single" w:sz="4" w:space="0" w:color="auto"/>
              <w:bottom w:val="single" w:sz="4" w:space="0" w:color="auto"/>
              <w:right w:val="single" w:sz="4" w:space="0" w:color="auto"/>
            </w:tcBorders>
            <w:vAlign w:val="center"/>
          </w:tcPr>
          <w:p w14:paraId="261CD0D6" w14:textId="77777777" w:rsidR="00EF697E" w:rsidRPr="00EF697E" w:rsidRDefault="00EF697E" w:rsidP="00EF697E">
            <w:pPr>
              <w:tabs>
                <w:tab w:val="left" w:pos="284"/>
              </w:tabs>
              <w:rPr>
                <w:sz w:val="22"/>
                <w:szCs w:val="22"/>
                <w:lang w:val="sr-Latn-CS"/>
              </w:rPr>
            </w:pPr>
          </w:p>
        </w:tc>
        <w:tc>
          <w:tcPr>
            <w:tcW w:w="711" w:type="pct"/>
            <w:tcBorders>
              <w:top w:val="single" w:sz="4" w:space="0" w:color="auto"/>
              <w:left w:val="single" w:sz="4" w:space="0" w:color="auto"/>
              <w:bottom w:val="single" w:sz="4" w:space="0" w:color="auto"/>
              <w:right w:val="single" w:sz="4" w:space="0" w:color="auto"/>
            </w:tcBorders>
            <w:vAlign w:val="center"/>
          </w:tcPr>
          <w:p w14:paraId="3A84724A"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062164D7"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4A264B6B" w14:textId="77777777" w:rsidR="00EF697E" w:rsidRPr="00EF697E" w:rsidRDefault="00EF697E" w:rsidP="00EF697E">
            <w:pPr>
              <w:tabs>
                <w:tab w:val="left" w:pos="284"/>
              </w:tabs>
              <w:rPr>
                <w:sz w:val="22"/>
                <w:szCs w:val="22"/>
                <w:lang w:val="sr-Latn-CS"/>
              </w:rPr>
            </w:pPr>
          </w:p>
        </w:tc>
      </w:tr>
      <w:tr w:rsidR="00220957" w:rsidRPr="00EF697E" w14:paraId="525B0B8B" w14:textId="77777777" w:rsidTr="00220957">
        <w:trPr>
          <w:trHeight w:val="503"/>
        </w:trPr>
        <w:tc>
          <w:tcPr>
            <w:tcW w:w="853" w:type="pct"/>
            <w:tcBorders>
              <w:top w:val="single" w:sz="4" w:space="0" w:color="auto"/>
              <w:left w:val="single" w:sz="4" w:space="0" w:color="auto"/>
              <w:bottom w:val="single" w:sz="4" w:space="0" w:color="auto"/>
              <w:right w:val="single" w:sz="4" w:space="0" w:color="auto"/>
            </w:tcBorders>
            <w:vAlign w:val="center"/>
          </w:tcPr>
          <w:p w14:paraId="336DD497" w14:textId="37A5BFFB" w:rsidR="00EF697E" w:rsidRPr="00EF697E" w:rsidRDefault="00EF697E" w:rsidP="00EF697E">
            <w:pPr>
              <w:tabs>
                <w:tab w:val="left" w:pos="284"/>
              </w:tabs>
              <w:rPr>
                <w:b/>
                <w:sz w:val="22"/>
                <w:szCs w:val="22"/>
                <w:lang w:val="sr-Latn-CS"/>
              </w:rPr>
            </w:pPr>
            <w:r w:rsidRPr="00EF697E">
              <w:rPr>
                <w:b/>
                <w:sz w:val="22"/>
                <w:szCs w:val="22"/>
                <w:lang w:val="sr-Latn-CS"/>
              </w:rPr>
              <w:t>Gastrointestinalni poremećaji</w:t>
            </w:r>
          </w:p>
        </w:tc>
        <w:tc>
          <w:tcPr>
            <w:tcW w:w="712" w:type="pct"/>
            <w:tcBorders>
              <w:top w:val="single" w:sz="4" w:space="0" w:color="auto"/>
              <w:left w:val="single" w:sz="4" w:space="0" w:color="auto"/>
              <w:bottom w:val="single" w:sz="4" w:space="0" w:color="auto"/>
              <w:right w:val="single" w:sz="4" w:space="0" w:color="auto"/>
            </w:tcBorders>
            <w:vAlign w:val="center"/>
          </w:tcPr>
          <w:p w14:paraId="1781618D"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598816A4" w14:textId="77777777" w:rsidR="00EF697E" w:rsidRPr="00EF697E" w:rsidRDefault="00EF697E" w:rsidP="00EF697E">
            <w:pPr>
              <w:tabs>
                <w:tab w:val="left" w:pos="284"/>
              </w:tabs>
              <w:rPr>
                <w:sz w:val="22"/>
                <w:szCs w:val="22"/>
                <w:lang w:val="sr-Latn-CS"/>
              </w:rPr>
            </w:pPr>
            <w:r w:rsidRPr="00EF697E">
              <w:rPr>
                <w:sz w:val="22"/>
                <w:szCs w:val="22"/>
                <w:lang w:val="sr-Latn-CS"/>
              </w:rPr>
              <w:t>Bol u abdomenu</w:t>
            </w:r>
            <w:r w:rsidRPr="00EF697E">
              <w:rPr>
                <w:sz w:val="22"/>
                <w:szCs w:val="22"/>
                <w:vertAlign w:val="superscript"/>
                <w:lang w:val="sr-Latn-CS"/>
              </w:rPr>
              <w:t>C</w:t>
            </w:r>
            <w:r w:rsidRPr="00EF697E">
              <w:rPr>
                <w:sz w:val="22"/>
                <w:szCs w:val="22"/>
                <w:lang w:val="sr-Latn-CS"/>
              </w:rPr>
              <w:t>, dijareja, dispepsija</w:t>
            </w:r>
            <w:r w:rsidRPr="00EF697E">
              <w:rPr>
                <w:sz w:val="22"/>
                <w:szCs w:val="22"/>
                <w:vertAlign w:val="superscript"/>
                <w:lang w:val="sr-Latn-CS"/>
              </w:rPr>
              <w:t>D</w:t>
            </w:r>
            <w:r w:rsidRPr="00EF697E">
              <w:rPr>
                <w:sz w:val="22"/>
                <w:szCs w:val="22"/>
                <w:lang w:val="sr-Latn-CS"/>
              </w:rPr>
              <w:t>, gastritis</w:t>
            </w:r>
            <w:r w:rsidRPr="00EF697E">
              <w:rPr>
                <w:sz w:val="22"/>
                <w:szCs w:val="22"/>
                <w:vertAlign w:val="superscript"/>
                <w:lang w:val="sr-Latn-CS"/>
              </w:rPr>
              <w:t>D</w:t>
            </w:r>
            <w:r w:rsidRPr="00EF697E">
              <w:rPr>
                <w:sz w:val="22"/>
                <w:szCs w:val="22"/>
                <w:lang w:val="sr-Latn-CS"/>
              </w:rPr>
              <w:t>, mučnina</w:t>
            </w:r>
            <w:r w:rsidRPr="00EF697E">
              <w:rPr>
                <w:sz w:val="22"/>
                <w:szCs w:val="22"/>
                <w:vertAlign w:val="superscript"/>
                <w:lang w:val="sr-Latn-CS"/>
              </w:rPr>
              <w:t>C</w:t>
            </w:r>
            <w:r w:rsidRPr="00EF697E">
              <w:rPr>
                <w:sz w:val="22"/>
                <w:szCs w:val="22"/>
                <w:lang w:val="sr-Latn-CS"/>
              </w:rPr>
              <w:t>, povraćanje</w:t>
            </w:r>
            <w:r w:rsidRPr="00EF697E">
              <w:rPr>
                <w:sz w:val="22"/>
                <w:szCs w:val="22"/>
                <w:vertAlign w:val="superscript"/>
                <w:lang w:val="sr-Latn-CS"/>
              </w:rPr>
              <w:t>D</w:t>
            </w:r>
          </w:p>
        </w:tc>
        <w:tc>
          <w:tcPr>
            <w:tcW w:w="725" w:type="pct"/>
            <w:tcBorders>
              <w:top w:val="single" w:sz="4" w:space="0" w:color="auto"/>
              <w:left w:val="single" w:sz="4" w:space="0" w:color="auto"/>
              <w:bottom w:val="single" w:sz="4" w:space="0" w:color="auto"/>
              <w:right w:val="single" w:sz="4" w:space="0" w:color="auto"/>
            </w:tcBorders>
            <w:vAlign w:val="center"/>
          </w:tcPr>
          <w:p w14:paraId="54D9892A" w14:textId="77777777" w:rsidR="00EF697E" w:rsidRPr="00EF697E" w:rsidRDefault="00EF697E" w:rsidP="00EF697E">
            <w:pPr>
              <w:tabs>
                <w:tab w:val="left" w:pos="284"/>
              </w:tabs>
              <w:rPr>
                <w:sz w:val="22"/>
                <w:szCs w:val="22"/>
                <w:lang w:val="sr-Latn-CS"/>
              </w:rPr>
            </w:pPr>
            <w:r w:rsidRPr="00EF697E">
              <w:rPr>
                <w:sz w:val="22"/>
                <w:szCs w:val="22"/>
                <w:lang w:val="sr-Latn-CS"/>
              </w:rPr>
              <w:t>Konstipacija, suva usta, pankreatitis</w:t>
            </w:r>
            <w:r w:rsidRPr="00EF697E">
              <w:rPr>
                <w:sz w:val="22"/>
                <w:szCs w:val="22"/>
                <w:vertAlign w:val="superscript"/>
                <w:lang w:val="sr-Latn-CS"/>
              </w:rPr>
              <w:t>C</w:t>
            </w:r>
          </w:p>
        </w:tc>
        <w:tc>
          <w:tcPr>
            <w:tcW w:w="711" w:type="pct"/>
            <w:tcBorders>
              <w:top w:val="single" w:sz="4" w:space="0" w:color="auto"/>
              <w:left w:val="single" w:sz="4" w:space="0" w:color="auto"/>
              <w:bottom w:val="single" w:sz="4" w:space="0" w:color="auto"/>
              <w:right w:val="single" w:sz="4" w:space="0" w:color="auto"/>
            </w:tcBorders>
            <w:vAlign w:val="center"/>
          </w:tcPr>
          <w:p w14:paraId="386FE634"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37DF197B"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04E14D31" w14:textId="77777777" w:rsidR="00EF697E" w:rsidRPr="00EF697E" w:rsidRDefault="00EF697E" w:rsidP="00EF697E">
            <w:pPr>
              <w:tabs>
                <w:tab w:val="left" w:pos="284"/>
              </w:tabs>
              <w:rPr>
                <w:sz w:val="22"/>
                <w:szCs w:val="22"/>
                <w:lang w:val="sr-Latn-CS"/>
              </w:rPr>
            </w:pPr>
          </w:p>
        </w:tc>
      </w:tr>
      <w:tr w:rsidR="00220957" w:rsidRPr="00EF697E" w14:paraId="38AF0D76" w14:textId="77777777" w:rsidTr="00220957">
        <w:trPr>
          <w:trHeight w:val="503"/>
        </w:trPr>
        <w:tc>
          <w:tcPr>
            <w:tcW w:w="853" w:type="pct"/>
            <w:tcBorders>
              <w:top w:val="single" w:sz="4" w:space="0" w:color="auto"/>
              <w:left w:val="single" w:sz="4" w:space="0" w:color="auto"/>
              <w:bottom w:val="single" w:sz="4" w:space="0" w:color="auto"/>
              <w:right w:val="single" w:sz="4" w:space="0" w:color="auto"/>
            </w:tcBorders>
            <w:vAlign w:val="center"/>
          </w:tcPr>
          <w:p w14:paraId="09D6BCED" w14:textId="77777777" w:rsidR="00EF697E" w:rsidRPr="00EF697E" w:rsidRDefault="00EF697E" w:rsidP="00EF697E">
            <w:pPr>
              <w:tabs>
                <w:tab w:val="left" w:pos="284"/>
              </w:tabs>
              <w:rPr>
                <w:b/>
                <w:sz w:val="22"/>
                <w:szCs w:val="22"/>
                <w:lang w:val="sr-Latn-CS"/>
              </w:rPr>
            </w:pPr>
            <w:r w:rsidRPr="00EF697E">
              <w:rPr>
                <w:b/>
                <w:sz w:val="22"/>
                <w:szCs w:val="22"/>
                <w:lang w:val="sr-Latn-CS"/>
              </w:rPr>
              <w:t>Poremećaji bubrega i urinarnog sistema</w:t>
            </w:r>
          </w:p>
        </w:tc>
        <w:tc>
          <w:tcPr>
            <w:tcW w:w="712" w:type="pct"/>
            <w:tcBorders>
              <w:top w:val="single" w:sz="4" w:space="0" w:color="auto"/>
              <w:left w:val="single" w:sz="4" w:space="0" w:color="auto"/>
              <w:bottom w:val="single" w:sz="4" w:space="0" w:color="auto"/>
              <w:right w:val="single" w:sz="4" w:space="0" w:color="auto"/>
            </w:tcBorders>
            <w:vAlign w:val="center"/>
          </w:tcPr>
          <w:p w14:paraId="0E1A7305"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27BB2CA8" w14:textId="77777777" w:rsidR="00EF697E" w:rsidRPr="00EF697E" w:rsidRDefault="00EF697E" w:rsidP="00EF697E">
            <w:pPr>
              <w:tabs>
                <w:tab w:val="left" w:pos="284"/>
              </w:tabs>
              <w:rPr>
                <w:sz w:val="22"/>
                <w:szCs w:val="22"/>
                <w:lang w:val="sr-Latn-CS"/>
              </w:rPr>
            </w:pPr>
            <w:r w:rsidRPr="00EF697E">
              <w:rPr>
                <w:sz w:val="22"/>
                <w:szCs w:val="22"/>
                <w:lang w:val="sr-Latn-CS"/>
              </w:rPr>
              <w:t xml:space="preserve">Dizurija </w:t>
            </w:r>
          </w:p>
          <w:p w14:paraId="52ACF874" w14:textId="0A3C0F7F" w:rsidR="00EF697E" w:rsidRPr="00EF697E" w:rsidRDefault="00EF697E" w:rsidP="00EF697E">
            <w:pPr>
              <w:tabs>
                <w:tab w:val="left" w:pos="284"/>
              </w:tabs>
              <w:rPr>
                <w:sz w:val="22"/>
                <w:szCs w:val="22"/>
                <w:lang w:val="sr-Latn-CS"/>
              </w:rPr>
            </w:pPr>
            <w:r w:rsidRPr="00EF697E">
              <w:rPr>
                <w:sz w:val="22"/>
                <w:szCs w:val="22"/>
                <w:lang w:val="sr-Latn-CS"/>
              </w:rPr>
              <w:t>poliurija</w:t>
            </w:r>
            <w:r w:rsidRPr="00EF697E">
              <w:rPr>
                <w:sz w:val="22"/>
                <w:szCs w:val="22"/>
                <w:vertAlign w:val="superscript"/>
                <w:lang w:val="sr-Latn-CS"/>
              </w:rPr>
              <w:t>D,</w:t>
            </w:r>
            <w:r w:rsidR="004B3D78">
              <w:rPr>
                <w:sz w:val="22"/>
                <w:szCs w:val="22"/>
                <w:vertAlign w:val="superscript"/>
                <w:lang w:val="sr-Latn-CS"/>
              </w:rPr>
              <w:t>6</w:t>
            </w:r>
          </w:p>
        </w:tc>
        <w:tc>
          <w:tcPr>
            <w:tcW w:w="725" w:type="pct"/>
            <w:tcBorders>
              <w:top w:val="single" w:sz="4" w:space="0" w:color="auto"/>
              <w:left w:val="single" w:sz="4" w:space="0" w:color="auto"/>
              <w:bottom w:val="single" w:sz="4" w:space="0" w:color="auto"/>
              <w:right w:val="single" w:sz="4" w:space="0" w:color="auto"/>
            </w:tcBorders>
            <w:vAlign w:val="center"/>
          </w:tcPr>
          <w:p w14:paraId="50C468A9" w14:textId="160463E5" w:rsidR="00EF697E" w:rsidRPr="00EF697E" w:rsidRDefault="00EF697E" w:rsidP="00EF697E">
            <w:pPr>
              <w:tabs>
                <w:tab w:val="left" w:pos="284"/>
              </w:tabs>
              <w:rPr>
                <w:sz w:val="22"/>
                <w:szCs w:val="22"/>
                <w:lang w:val="sr-Latn-CS"/>
              </w:rPr>
            </w:pPr>
            <w:r w:rsidRPr="00EF697E">
              <w:rPr>
                <w:sz w:val="22"/>
                <w:szCs w:val="22"/>
                <w:lang w:val="sr-Latn-CS"/>
              </w:rPr>
              <w:t xml:space="preserve">Nokturija, </w:t>
            </w:r>
          </w:p>
        </w:tc>
        <w:tc>
          <w:tcPr>
            <w:tcW w:w="711" w:type="pct"/>
            <w:tcBorders>
              <w:top w:val="single" w:sz="4" w:space="0" w:color="auto"/>
              <w:left w:val="single" w:sz="4" w:space="0" w:color="auto"/>
              <w:bottom w:val="single" w:sz="4" w:space="0" w:color="auto"/>
              <w:right w:val="single" w:sz="4" w:space="0" w:color="auto"/>
            </w:tcBorders>
            <w:vAlign w:val="center"/>
          </w:tcPr>
          <w:p w14:paraId="19EFF22A"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2529F5C6"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55C66F77" w14:textId="77777777" w:rsidR="00EF697E" w:rsidRPr="00EF697E" w:rsidRDefault="00EF697E" w:rsidP="00EF697E">
            <w:pPr>
              <w:tabs>
                <w:tab w:val="left" w:pos="284"/>
              </w:tabs>
              <w:rPr>
                <w:sz w:val="22"/>
                <w:szCs w:val="22"/>
                <w:lang w:val="sr-Latn-CS"/>
              </w:rPr>
            </w:pPr>
          </w:p>
        </w:tc>
      </w:tr>
      <w:tr w:rsidR="00220957" w:rsidRPr="00EF697E" w14:paraId="1B44B304" w14:textId="77777777" w:rsidTr="00220957">
        <w:trPr>
          <w:trHeight w:val="682"/>
        </w:trPr>
        <w:tc>
          <w:tcPr>
            <w:tcW w:w="853" w:type="pct"/>
            <w:tcBorders>
              <w:top w:val="single" w:sz="4" w:space="0" w:color="auto"/>
              <w:left w:val="single" w:sz="4" w:space="0" w:color="auto"/>
              <w:bottom w:val="single" w:sz="4" w:space="0" w:color="auto"/>
              <w:right w:val="single" w:sz="4" w:space="0" w:color="auto"/>
            </w:tcBorders>
            <w:vAlign w:val="center"/>
          </w:tcPr>
          <w:p w14:paraId="2EA42A8E" w14:textId="77777777" w:rsidR="00EF697E" w:rsidRPr="00EF697E" w:rsidRDefault="00EF697E" w:rsidP="00EF697E">
            <w:pPr>
              <w:tabs>
                <w:tab w:val="left" w:pos="284"/>
              </w:tabs>
              <w:rPr>
                <w:b/>
                <w:sz w:val="22"/>
                <w:szCs w:val="22"/>
                <w:lang w:val="sr-Latn-CS"/>
              </w:rPr>
            </w:pPr>
            <w:r w:rsidRPr="00EF697E">
              <w:rPr>
                <w:b/>
                <w:sz w:val="22"/>
                <w:szCs w:val="22"/>
                <w:lang w:val="sr-Latn-CS"/>
              </w:rPr>
              <w:t>Poremećaji kože i potkožnog tkiva</w:t>
            </w:r>
          </w:p>
        </w:tc>
        <w:tc>
          <w:tcPr>
            <w:tcW w:w="712" w:type="pct"/>
            <w:tcBorders>
              <w:top w:val="single" w:sz="4" w:space="0" w:color="auto"/>
              <w:left w:val="single" w:sz="4" w:space="0" w:color="auto"/>
              <w:bottom w:val="single" w:sz="4" w:space="0" w:color="auto"/>
              <w:right w:val="single" w:sz="4" w:space="0" w:color="auto"/>
            </w:tcBorders>
            <w:vAlign w:val="center"/>
          </w:tcPr>
          <w:p w14:paraId="6B015663"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2D5BF4C6" w14:textId="3D2B3ECC" w:rsidR="00EF697E" w:rsidRPr="00EF697E" w:rsidRDefault="00EF697E" w:rsidP="00F87A0F">
            <w:pPr>
              <w:tabs>
                <w:tab w:val="left" w:pos="284"/>
              </w:tabs>
              <w:rPr>
                <w:sz w:val="22"/>
                <w:szCs w:val="22"/>
                <w:lang w:val="sr-Latn-CS"/>
              </w:rPr>
            </w:pPr>
            <w:r w:rsidRPr="00EF697E">
              <w:rPr>
                <w:sz w:val="22"/>
                <w:szCs w:val="22"/>
                <w:lang w:val="sr-Latn-CS"/>
              </w:rPr>
              <w:t>Osip</w:t>
            </w:r>
            <w:r w:rsidR="004B3D78">
              <w:rPr>
                <w:sz w:val="22"/>
                <w:szCs w:val="22"/>
                <w:vertAlign w:val="superscript"/>
                <w:lang w:val="sr-Latn-CS"/>
              </w:rPr>
              <w:t>5</w:t>
            </w:r>
          </w:p>
        </w:tc>
        <w:tc>
          <w:tcPr>
            <w:tcW w:w="725" w:type="pct"/>
            <w:tcBorders>
              <w:top w:val="single" w:sz="4" w:space="0" w:color="auto"/>
              <w:left w:val="single" w:sz="4" w:space="0" w:color="auto"/>
              <w:bottom w:val="single" w:sz="4" w:space="0" w:color="auto"/>
              <w:right w:val="single" w:sz="4" w:space="0" w:color="auto"/>
            </w:tcBorders>
            <w:vAlign w:val="center"/>
          </w:tcPr>
          <w:p w14:paraId="3BCA1D7B" w14:textId="77777777" w:rsidR="00EF697E" w:rsidRPr="00EF697E" w:rsidRDefault="00EF697E" w:rsidP="00EF697E">
            <w:pPr>
              <w:tabs>
                <w:tab w:val="left" w:pos="284"/>
              </w:tabs>
              <w:rPr>
                <w:sz w:val="22"/>
                <w:szCs w:val="22"/>
                <w:lang w:val="sr-Latn-CS"/>
              </w:rPr>
            </w:pPr>
            <w:r w:rsidRPr="00EF697E">
              <w:rPr>
                <w:sz w:val="22"/>
                <w:szCs w:val="22"/>
                <w:lang w:val="sr-Latn-CS"/>
              </w:rPr>
              <w:t>Dermatitis</w:t>
            </w:r>
            <w:r w:rsidRPr="00EF697E">
              <w:rPr>
                <w:sz w:val="22"/>
                <w:szCs w:val="22"/>
                <w:vertAlign w:val="superscript"/>
                <w:lang w:val="sr-Latn-CS"/>
              </w:rPr>
              <w:t xml:space="preserve">C, </w:t>
            </w:r>
            <w:r w:rsidRPr="00EF697E">
              <w:rPr>
                <w:sz w:val="22"/>
                <w:szCs w:val="22"/>
                <w:lang w:val="sr-Latn-CS"/>
              </w:rPr>
              <w:t>pruritis</w:t>
            </w:r>
            <w:r w:rsidRPr="00EF697E">
              <w:rPr>
                <w:sz w:val="22"/>
                <w:szCs w:val="22"/>
                <w:vertAlign w:val="superscript"/>
                <w:lang w:val="sr-Latn-CS"/>
              </w:rPr>
              <w:t>C</w:t>
            </w:r>
            <w:r w:rsidRPr="00EF697E">
              <w:rPr>
                <w:sz w:val="22"/>
                <w:szCs w:val="22"/>
                <w:lang w:val="sr-Latn-CS"/>
              </w:rPr>
              <w:t>,  utrikarija</w:t>
            </w:r>
            <w:r w:rsidRPr="00EF697E">
              <w:rPr>
                <w:sz w:val="22"/>
                <w:szCs w:val="22"/>
                <w:vertAlign w:val="superscript"/>
                <w:lang w:val="sr-Latn-CS"/>
              </w:rPr>
              <w:t>C</w:t>
            </w:r>
          </w:p>
        </w:tc>
        <w:tc>
          <w:tcPr>
            <w:tcW w:w="711" w:type="pct"/>
            <w:tcBorders>
              <w:top w:val="single" w:sz="4" w:space="0" w:color="auto"/>
              <w:left w:val="single" w:sz="4" w:space="0" w:color="auto"/>
              <w:bottom w:val="single" w:sz="4" w:space="0" w:color="auto"/>
              <w:right w:val="single" w:sz="4" w:space="0" w:color="auto"/>
            </w:tcBorders>
            <w:vAlign w:val="center"/>
          </w:tcPr>
          <w:p w14:paraId="53D9D172" w14:textId="77777777" w:rsidR="00EF697E" w:rsidRPr="00EF697E" w:rsidRDefault="00EF697E" w:rsidP="00EF697E">
            <w:pPr>
              <w:tabs>
                <w:tab w:val="left" w:pos="284"/>
              </w:tabs>
              <w:rPr>
                <w:sz w:val="22"/>
                <w:szCs w:val="22"/>
                <w:lang w:val="sr-Latn-CS"/>
              </w:rPr>
            </w:pPr>
            <w:r w:rsidRPr="00EF697E">
              <w:rPr>
                <w:sz w:val="22"/>
                <w:szCs w:val="22"/>
                <w:lang w:val="en-GB"/>
              </w:rPr>
              <w:t>Angioedem</w:t>
            </w:r>
            <w:r w:rsidRPr="00EF697E">
              <w:rPr>
                <w:sz w:val="22"/>
                <w:szCs w:val="22"/>
                <w:vertAlign w:val="superscript"/>
                <w:lang w:val="en-GB"/>
              </w:rPr>
              <w:t>C</w:t>
            </w:r>
          </w:p>
        </w:tc>
        <w:tc>
          <w:tcPr>
            <w:tcW w:w="695" w:type="pct"/>
            <w:tcBorders>
              <w:top w:val="single" w:sz="4" w:space="0" w:color="auto"/>
              <w:left w:val="single" w:sz="4" w:space="0" w:color="auto"/>
              <w:bottom w:val="single" w:sz="4" w:space="0" w:color="auto"/>
              <w:right w:val="single" w:sz="4" w:space="0" w:color="auto"/>
            </w:tcBorders>
          </w:tcPr>
          <w:p w14:paraId="6644F37B" w14:textId="77777777" w:rsidR="00EF697E" w:rsidRPr="00EF697E" w:rsidRDefault="00EF697E" w:rsidP="00EF697E">
            <w:pPr>
              <w:tabs>
                <w:tab w:val="left" w:pos="284"/>
              </w:tabs>
              <w:rPr>
                <w:sz w:val="22"/>
                <w:szCs w:val="22"/>
                <w:lang w:val="en-GB"/>
              </w:rPr>
            </w:pPr>
          </w:p>
        </w:tc>
        <w:tc>
          <w:tcPr>
            <w:tcW w:w="596" w:type="pct"/>
            <w:tcBorders>
              <w:top w:val="single" w:sz="4" w:space="0" w:color="auto"/>
              <w:left w:val="single" w:sz="4" w:space="0" w:color="auto"/>
              <w:bottom w:val="single" w:sz="4" w:space="0" w:color="auto"/>
              <w:right w:val="single" w:sz="4" w:space="0" w:color="auto"/>
            </w:tcBorders>
          </w:tcPr>
          <w:p w14:paraId="7E3D9331" w14:textId="77777777" w:rsidR="00EF697E" w:rsidRPr="00EF697E" w:rsidRDefault="00EF697E" w:rsidP="00EF697E">
            <w:pPr>
              <w:tabs>
                <w:tab w:val="left" w:pos="284"/>
              </w:tabs>
              <w:rPr>
                <w:sz w:val="22"/>
                <w:szCs w:val="22"/>
                <w:vertAlign w:val="superscript"/>
                <w:lang w:val="en-GB"/>
              </w:rPr>
            </w:pPr>
            <w:r w:rsidRPr="00EF697E">
              <w:rPr>
                <w:sz w:val="22"/>
                <w:szCs w:val="22"/>
                <w:lang w:val="en-GB"/>
              </w:rPr>
              <w:t>Bulozni pemfigoid</w:t>
            </w:r>
            <w:r w:rsidRPr="00EF697E">
              <w:rPr>
                <w:sz w:val="22"/>
                <w:szCs w:val="22"/>
                <w:vertAlign w:val="superscript"/>
                <w:lang w:val="en-GB"/>
              </w:rPr>
              <w:t>C,7</w:t>
            </w:r>
          </w:p>
        </w:tc>
      </w:tr>
      <w:tr w:rsidR="00220957" w:rsidRPr="00EF697E" w14:paraId="2CCE8911" w14:textId="77777777" w:rsidTr="00220957">
        <w:trPr>
          <w:trHeight w:val="344"/>
        </w:trPr>
        <w:tc>
          <w:tcPr>
            <w:tcW w:w="853" w:type="pct"/>
            <w:tcBorders>
              <w:top w:val="single" w:sz="4" w:space="0" w:color="auto"/>
              <w:left w:val="single" w:sz="4" w:space="0" w:color="auto"/>
              <w:bottom w:val="single" w:sz="4" w:space="0" w:color="auto"/>
              <w:right w:val="single" w:sz="4" w:space="0" w:color="auto"/>
            </w:tcBorders>
            <w:vAlign w:val="center"/>
          </w:tcPr>
          <w:p w14:paraId="35946FCE" w14:textId="77777777" w:rsidR="00EF697E" w:rsidRPr="00EF697E" w:rsidRDefault="00EF697E" w:rsidP="00EF697E">
            <w:pPr>
              <w:tabs>
                <w:tab w:val="left" w:pos="284"/>
              </w:tabs>
              <w:rPr>
                <w:b/>
                <w:sz w:val="22"/>
                <w:szCs w:val="22"/>
                <w:lang w:val="sr-Latn-CS"/>
              </w:rPr>
            </w:pPr>
            <w:r w:rsidRPr="00EF697E">
              <w:rPr>
                <w:b/>
                <w:sz w:val="22"/>
                <w:szCs w:val="22"/>
                <w:lang w:val="sr-Latn-CS"/>
              </w:rPr>
              <w:t>Poremećaji mišićno-koštanog sistema i vezivnog tkiva</w:t>
            </w:r>
          </w:p>
        </w:tc>
        <w:tc>
          <w:tcPr>
            <w:tcW w:w="712" w:type="pct"/>
            <w:tcBorders>
              <w:top w:val="single" w:sz="4" w:space="0" w:color="auto"/>
              <w:left w:val="single" w:sz="4" w:space="0" w:color="auto"/>
              <w:bottom w:val="single" w:sz="4" w:space="0" w:color="auto"/>
              <w:right w:val="single" w:sz="4" w:space="0" w:color="auto"/>
            </w:tcBorders>
            <w:vAlign w:val="center"/>
          </w:tcPr>
          <w:p w14:paraId="1A91F307"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6C250811" w14:textId="77777777" w:rsidR="00EF697E" w:rsidRPr="00EF697E" w:rsidRDefault="00EF697E" w:rsidP="00EF697E">
            <w:pPr>
              <w:tabs>
                <w:tab w:val="left" w:pos="284"/>
              </w:tabs>
              <w:rPr>
                <w:sz w:val="22"/>
                <w:szCs w:val="22"/>
                <w:lang w:val="sr-Latn-CS"/>
              </w:rPr>
            </w:pPr>
            <w:r w:rsidRPr="00EF697E">
              <w:rPr>
                <w:sz w:val="22"/>
                <w:szCs w:val="22"/>
                <w:lang w:val="sr-Latn-CS"/>
              </w:rPr>
              <w:t>Artralgija, bol u leđima, mialgija</w:t>
            </w:r>
            <w:r w:rsidRPr="00EF697E">
              <w:rPr>
                <w:sz w:val="22"/>
                <w:szCs w:val="22"/>
                <w:vertAlign w:val="superscript"/>
                <w:lang w:val="sr-Latn-CS"/>
              </w:rPr>
              <w:t>D</w:t>
            </w:r>
          </w:p>
        </w:tc>
        <w:tc>
          <w:tcPr>
            <w:tcW w:w="725" w:type="pct"/>
            <w:tcBorders>
              <w:top w:val="single" w:sz="4" w:space="0" w:color="auto"/>
              <w:left w:val="single" w:sz="4" w:space="0" w:color="auto"/>
              <w:bottom w:val="single" w:sz="4" w:space="0" w:color="auto"/>
              <w:right w:val="single" w:sz="4" w:space="0" w:color="auto"/>
            </w:tcBorders>
            <w:vAlign w:val="center"/>
          </w:tcPr>
          <w:p w14:paraId="63B35AAD" w14:textId="77777777" w:rsidR="00EF697E" w:rsidRPr="00EF697E" w:rsidRDefault="00EF697E" w:rsidP="00EF697E">
            <w:pPr>
              <w:tabs>
                <w:tab w:val="left" w:pos="284"/>
              </w:tabs>
              <w:rPr>
                <w:sz w:val="22"/>
                <w:szCs w:val="22"/>
                <w:lang w:val="sr-Latn-CS"/>
              </w:rPr>
            </w:pPr>
          </w:p>
        </w:tc>
        <w:tc>
          <w:tcPr>
            <w:tcW w:w="711" w:type="pct"/>
            <w:tcBorders>
              <w:top w:val="single" w:sz="4" w:space="0" w:color="auto"/>
              <w:left w:val="single" w:sz="4" w:space="0" w:color="auto"/>
              <w:bottom w:val="single" w:sz="4" w:space="0" w:color="auto"/>
              <w:right w:val="single" w:sz="4" w:space="0" w:color="auto"/>
            </w:tcBorders>
            <w:vAlign w:val="center"/>
          </w:tcPr>
          <w:p w14:paraId="72AA8B44"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13ADA98A"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084DD419" w14:textId="77777777" w:rsidR="00EF697E" w:rsidRPr="00EF697E" w:rsidRDefault="00EF697E" w:rsidP="00EF697E">
            <w:pPr>
              <w:tabs>
                <w:tab w:val="left" w:pos="284"/>
              </w:tabs>
              <w:rPr>
                <w:sz w:val="22"/>
                <w:szCs w:val="22"/>
                <w:lang w:val="sr-Latn-CS"/>
              </w:rPr>
            </w:pPr>
          </w:p>
        </w:tc>
      </w:tr>
      <w:tr w:rsidR="00220957" w:rsidRPr="00EF697E" w14:paraId="5A44B46C" w14:textId="77777777" w:rsidTr="00220957">
        <w:trPr>
          <w:trHeight w:val="344"/>
        </w:trPr>
        <w:tc>
          <w:tcPr>
            <w:tcW w:w="853" w:type="pct"/>
            <w:tcBorders>
              <w:top w:val="single" w:sz="4" w:space="0" w:color="auto"/>
              <w:left w:val="single" w:sz="4" w:space="0" w:color="auto"/>
              <w:bottom w:val="single" w:sz="4" w:space="0" w:color="auto"/>
              <w:right w:val="single" w:sz="4" w:space="0" w:color="auto"/>
            </w:tcBorders>
            <w:vAlign w:val="center"/>
          </w:tcPr>
          <w:p w14:paraId="0A6D1DAE" w14:textId="77777777" w:rsidR="00EF697E" w:rsidRPr="00EF697E" w:rsidRDefault="00EF697E" w:rsidP="00EF697E">
            <w:pPr>
              <w:tabs>
                <w:tab w:val="left" w:pos="284"/>
              </w:tabs>
              <w:rPr>
                <w:b/>
                <w:sz w:val="22"/>
                <w:szCs w:val="22"/>
                <w:lang w:val="sr-Latn-CS"/>
              </w:rPr>
            </w:pPr>
            <w:r w:rsidRPr="00EF697E">
              <w:rPr>
                <w:b/>
                <w:sz w:val="22"/>
                <w:szCs w:val="22"/>
                <w:lang w:val="sr-Latn-CS"/>
              </w:rPr>
              <w:t>Poremećaji reprodukti-vnog sistema i dojki</w:t>
            </w:r>
          </w:p>
        </w:tc>
        <w:tc>
          <w:tcPr>
            <w:tcW w:w="712" w:type="pct"/>
            <w:tcBorders>
              <w:top w:val="single" w:sz="4" w:space="0" w:color="auto"/>
              <w:left w:val="single" w:sz="4" w:space="0" w:color="auto"/>
              <w:bottom w:val="single" w:sz="4" w:space="0" w:color="auto"/>
              <w:right w:val="single" w:sz="4" w:space="0" w:color="auto"/>
            </w:tcBorders>
            <w:vAlign w:val="center"/>
          </w:tcPr>
          <w:p w14:paraId="17186126"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1D53A67B" w14:textId="77777777" w:rsidR="00EF697E" w:rsidRPr="00EF697E" w:rsidRDefault="00EF697E" w:rsidP="00EF697E">
            <w:pPr>
              <w:tabs>
                <w:tab w:val="left" w:pos="284"/>
              </w:tabs>
              <w:rPr>
                <w:sz w:val="22"/>
                <w:szCs w:val="22"/>
                <w:lang w:val="sr-Latn-CS"/>
              </w:rPr>
            </w:pPr>
          </w:p>
        </w:tc>
        <w:tc>
          <w:tcPr>
            <w:tcW w:w="725" w:type="pct"/>
            <w:tcBorders>
              <w:top w:val="single" w:sz="4" w:space="0" w:color="auto"/>
              <w:left w:val="single" w:sz="4" w:space="0" w:color="auto"/>
              <w:bottom w:val="single" w:sz="4" w:space="0" w:color="auto"/>
              <w:right w:val="single" w:sz="4" w:space="0" w:color="auto"/>
            </w:tcBorders>
            <w:vAlign w:val="center"/>
          </w:tcPr>
          <w:p w14:paraId="2D266E96" w14:textId="77777777" w:rsidR="00EF697E" w:rsidRPr="00EF697E" w:rsidRDefault="00EF697E" w:rsidP="00EF697E">
            <w:pPr>
              <w:tabs>
                <w:tab w:val="left" w:pos="284"/>
              </w:tabs>
              <w:rPr>
                <w:sz w:val="22"/>
                <w:szCs w:val="22"/>
                <w:lang w:val="sr-Latn-CS"/>
              </w:rPr>
            </w:pPr>
            <w:r w:rsidRPr="00EF697E">
              <w:rPr>
                <w:sz w:val="22"/>
                <w:szCs w:val="22"/>
                <w:lang w:val="sr-Latn-CS"/>
              </w:rPr>
              <w:t>Erektilna disfunkcija, genitalni pruritis, vulvovaginalni pruritis</w:t>
            </w:r>
          </w:p>
        </w:tc>
        <w:tc>
          <w:tcPr>
            <w:tcW w:w="711" w:type="pct"/>
            <w:tcBorders>
              <w:top w:val="single" w:sz="4" w:space="0" w:color="auto"/>
              <w:left w:val="single" w:sz="4" w:space="0" w:color="auto"/>
              <w:bottom w:val="single" w:sz="4" w:space="0" w:color="auto"/>
              <w:right w:val="single" w:sz="4" w:space="0" w:color="auto"/>
            </w:tcBorders>
            <w:vAlign w:val="center"/>
          </w:tcPr>
          <w:p w14:paraId="366D4948"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19A1325D"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5815E024" w14:textId="77777777" w:rsidR="00EF697E" w:rsidRPr="00EF697E" w:rsidRDefault="00EF697E" w:rsidP="00EF697E">
            <w:pPr>
              <w:tabs>
                <w:tab w:val="left" w:pos="284"/>
              </w:tabs>
              <w:rPr>
                <w:sz w:val="22"/>
                <w:szCs w:val="22"/>
                <w:lang w:val="sr-Latn-CS"/>
              </w:rPr>
            </w:pPr>
          </w:p>
        </w:tc>
      </w:tr>
      <w:tr w:rsidR="00220957" w:rsidRPr="00EF697E" w14:paraId="1E219E32" w14:textId="77777777" w:rsidTr="00220957">
        <w:trPr>
          <w:trHeight w:val="824"/>
        </w:trPr>
        <w:tc>
          <w:tcPr>
            <w:tcW w:w="853" w:type="pct"/>
            <w:tcBorders>
              <w:top w:val="single" w:sz="4" w:space="0" w:color="auto"/>
              <w:left w:val="single" w:sz="4" w:space="0" w:color="auto"/>
              <w:bottom w:val="single" w:sz="4" w:space="0" w:color="auto"/>
              <w:right w:val="single" w:sz="4" w:space="0" w:color="auto"/>
            </w:tcBorders>
            <w:vAlign w:val="center"/>
          </w:tcPr>
          <w:p w14:paraId="18CA69EE" w14:textId="79FD419F" w:rsidR="00EF697E" w:rsidRPr="00EF697E" w:rsidRDefault="00EF697E" w:rsidP="00EF697E">
            <w:pPr>
              <w:tabs>
                <w:tab w:val="left" w:pos="284"/>
              </w:tabs>
              <w:rPr>
                <w:b/>
                <w:sz w:val="22"/>
                <w:szCs w:val="22"/>
                <w:lang w:val="sr-Latn-CS"/>
              </w:rPr>
            </w:pPr>
            <w:r w:rsidRPr="00EF697E">
              <w:rPr>
                <w:b/>
                <w:bCs/>
                <w:sz w:val="22"/>
                <w:lang w:val="sr-Latn-CS"/>
              </w:rPr>
              <w:lastRenderedPageBreak/>
              <w:t>Opšti poremećaji i reakcije na m</w:t>
            </w:r>
            <w:r w:rsidR="002F4A33">
              <w:rPr>
                <w:b/>
                <w:bCs/>
                <w:sz w:val="22"/>
                <w:lang w:val="sr-Latn-CS"/>
              </w:rPr>
              <w:t>j</w:t>
            </w:r>
            <w:r w:rsidRPr="00EF697E">
              <w:rPr>
                <w:b/>
                <w:bCs/>
                <w:sz w:val="22"/>
                <w:lang w:val="sr-Latn-CS"/>
              </w:rPr>
              <w:t>estu prim</w:t>
            </w:r>
            <w:r w:rsidR="002F4A33">
              <w:rPr>
                <w:b/>
                <w:bCs/>
                <w:sz w:val="22"/>
                <w:lang w:val="sr-Latn-CS"/>
              </w:rPr>
              <w:t>j</w:t>
            </w:r>
            <w:r w:rsidRPr="00EF697E">
              <w:rPr>
                <w:b/>
                <w:bCs/>
                <w:sz w:val="22"/>
                <w:lang w:val="sr-Latn-CS"/>
              </w:rPr>
              <w:t>ene</w:t>
            </w:r>
          </w:p>
        </w:tc>
        <w:tc>
          <w:tcPr>
            <w:tcW w:w="712" w:type="pct"/>
            <w:tcBorders>
              <w:top w:val="single" w:sz="4" w:space="0" w:color="auto"/>
              <w:left w:val="single" w:sz="4" w:space="0" w:color="auto"/>
              <w:bottom w:val="single" w:sz="4" w:space="0" w:color="auto"/>
              <w:right w:val="single" w:sz="4" w:space="0" w:color="auto"/>
            </w:tcBorders>
            <w:vAlign w:val="center"/>
          </w:tcPr>
          <w:p w14:paraId="284E8902"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67EAD862" w14:textId="77777777" w:rsidR="00EF697E" w:rsidRPr="00EF697E" w:rsidRDefault="00EF697E" w:rsidP="00EF697E">
            <w:pPr>
              <w:tabs>
                <w:tab w:val="left" w:pos="284"/>
              </w:tabs>
              <w:rPr>
                <w:sz w:val="22"/>
                <w:szCs w:val="22"/>
                <w:lang w:val="sr-Latn-CS"/>
              </w:rPr>
            </w:pPr>
            <w:r w:rsidRPr="00EF697E">
              <w:rPr>
                <w:sz w:val="22"/>
                <w:szCs w:val="22"/>
                <w:lang w:val="sr-Latn-CS"/>
              </w:rPr>
              <w:t>Umor</w:t>
            </w:r>
            <w:r w:rsidRPr="00EF697E">
              <w:rPr>
                <w:sz w:val="22"/>
                <w:szCs w:val="22"/>
                <w:vertAlign w:val="superscript"/>
                <w:lang w:val="sr-Latn-CS"/>
              </w:rPr>
              <w:t>D</w:t>
            </w:r>
            <w:r w:rsidRPr="00EF697E">
              <w:rPr>
                <w:sz w:val="22"/>
                <w:szCs w:val="22"/>
                <w:lang w:val="sr-Latn-CS"/>
              </w:rPr>
              <w:t>, periferni edem</w:t>
            </w:r>
            <w:r w:rsidRPr="00EF697E">
              <w:rPr>
                <w:sz w:val="22"/>
                <w:szCs w:val="22"/>
                <w:vertAlign w:val="superscript"/>
                <w:lang w:val="sr-Latn-CS"/>
              </w:rPr>
              <w:t>D</w:t>
            </w:r>
          </w:p>
        </w:tc>
        <w:tc>
          <w:tcPr>
            <w:tcW w:w="725" w:type="pct"/>
            <w:tcBorders>
              <w:top w:val="single" w:sz="4" w:space="0" w:color="auto"/>
              <w:left w:val="single" w:sz="4" w:space="0" w:color="auto"/>
              <w:bottom w:val="single" w:sz="4" w:space="0" w:color="auto"/>
              <w:right w:val="single" w:sz="4" w:space="0" w:color="auto"/>
            </w:tcBorders>
            <w:vAlign w:val="center"/>
          </w:tcPr>
          <w:p w14:paraId="377C0C75" w14:textId="77777777" w:rsidR="00EF697E" w:rsidRPr="00EF697E" w:rsidRDefault="00EF697E" w:rsidP="00EF697E">
            <w:pPr>
              <w:tabs>
                <w:tab w:val="left" w:pos="284"/>
              </w:tabs>
              <w:rPr>
                <w:sz w:val="22"/>
                <w:szCs w:val="22"/>
                <w:lang w:val="sr-Latn-CS"/>
              </w:rPr>
            </w:pPr>
          </w:p>
        </w:tc>
        <w:tc>
          <w:tcPr>
            <w:tcW w:w="711" w:type="pct"/>
            <w:tcBorders>
              <w:top w:val="single" w:sz="4" w:space="0" w:color="auto"/>
              <w:left w:val="single" w:sz="4" w:space="0" w:color="auto"/>
              <w:bottom w:val="single" w:sz="4" w:space="0" w:color="auto"/>
              <w:right w:val="single" w:sz="4" w:space="0" w:color="auto"/>
            </w:tcBorders>
            <w:vAlign w:val="center"/>
          </w:tcPr>
          <w:p w14:paraId="2CF6AAB7"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0DFFE987"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2DAE989E" w14:textId="77777777" w:rsidR="00EF697E" w:rsidRPr="00EF697E" w:rsidRDefault="00EF697E" w:rsidP="00EF697E">
            <w:pPr>
              <w:tabs>
                <w:tab w:val="left" w:pos="284"/>
              </w:tabs>
              <w:rPr>
                <w:sz w:val="22"/>
                <w:szCs w:val="22"/>
                <w:lang w:val="sr-Latn-CS"/>
              </w:rPr>
            </w:pPr>
          </w:p>
        </w:tc>
      </w:tr>
      <w:tr w:rsidR="00220957" w:rsidRPr="002A5BA8" w14:paraId="41CCA505" w14:textId="77777777" w:rsidTr="00220957">
        <w:trPr>
          <w:trHeight w:val="855"/>
        </w:trPr>
        <w:tc>
          <w:tcPr>
            <w:tcW w:w="853" w:type="pct"/>
            <w:tcBorders>
              <w:top w:val="single" w:sz="4" w:space="0" w:color="auto"/>
              <w:left w:val="single" w:sz="4" w:space="0" w:color="auto"/>
              <w:bottom w:val="single" w:sz="4" w:space="0" w:color="auto"/>
              <w:right w:val="single" w:sz="4" w:space="0" w:color="auto"/>
            </w:tcBorders>
            <w:vAlign w:val="center"/>
          </w:tcPr>
          <w:p w14:paraId="0ABEB1DE" w14:textId="77777777" w:rsidR="00EF697E" w:rsidRPr="00EF697E" w:rsidRDefault="00EF697E" w:rsidP="00EF697E">
            <w:pPr>
              <w:tabs>
                <w:tab w:val="left" w:pos="284"/>
              </w:tabs>
              <w:rPr>
                <w:b/>
                <w:sz w:val="22"/>
                <w:szCs w:val="22"/>
                <w:lang w:val="sr-Latn-CS"/>
              </w:rPr>
            </w:pPr>
            <w:r w:rsidRPr="00EF697E">
              <w:rPr>
                <w:b/>
                <w:sz w:val="22"/>
                <w:szCs w:val="22"/>
                <w:lang w:val="sr-Latn-CS"/>
              </w:rPr>
              <w:t>Ispitivanja</w:t>
            </w:r>
          </w:p>
        </w:tc>
        <w:tc>
          <w:tcPr>
            <w:tcW w:w="712" w:type="pct"/>
            <w:tcBorders>
              <w:top w:val="single" w:sz="4" w:space="0" w:color="auto"/>
              <w:left w:val="single" w:sz="4" w:space="0" w:color="auto"/>
              <w:bottom w:val="single" w:sz="4" w:space="0" w:color="auto"/>
              <w:right w:val="single" w:sz="4" w:space="0" w:color="auto"/>
            </w:tcBorders>
            <w:vAlign w:val="center"/>
          </w:tcPr>
          <w:p w14:paraId="50BA52FC" w14:textId="77777777" w:rsidR="00EF697E" w:rsidRPr="00EF697E" w:rsidRDefault="00EF697E" w:rsidP="00EF697E">
            <w:pPr>
              <w:tabs>
                <w:tab w:val="left" w:pos="284"/>
              </w:tabs>
              <w:rPr>
                <w:sz w:val="22"/>
                <w:szCs w:val="22"/>
                <w:lang w:val="sr-Latn-CS"/>
              </w:rPr>
            </w:pPr>
          </w:p>
        </w:tc>
        <w:tc>
          <w:tcPr>
            <w:tcW w:w="708" w:type="pct"/>
            <w:tcBorders>
              <w:top w:val="single" w:sz="4" w:space="0" w:color="auto"/>
              <w:left w:val="single" w:sz="4" w:space="0" w:color="auto"/>
              <w:bottom w:val="single" w:sz="4" w:space="0" w:color="auto"/>
              <w:right w:val="single" w:sz="4" w:space="0" w:color="auto"/>
            </w:tcBorders>
            <w:vAlign w:val="center"/>
          </w:tcPr>
          <w:p w14:paraId="170E7660" w14:textId="6501CBA9" w:rsidR="00EF697E" w:rsidRPr="00EF697E" w:rsidRDefault="00EF697E" w:rsidP="00EF697E">
            <w:pPr>
              <w:tabs>
                <w:tab w:val="left" w:pos="284"/>
              </w:tabs>
              <w:rPr>
                <w:sz w:val="22"/>
                <w:szCs w:val="22"/>
                <w:lang w:val="sr-Latn-CS"/>
              </w:rPr>
            </w:pPr>
            <w:r w:rsidRPr="00EF697E">
              <w:rPr>
                <w:sz w:val="22"/>
                <w:szCs w:val="22"/>
                <w:lang w:val="sr-Latn-CS"/>
              </w:rPr>
              <w:t>Snižene vr</w:t>
            </w:r>
            <w:r w:rsidR="004A1C80">
              <w:rPr>
                <w:sz w:val="22"/>
                <w:szCs w:val="22"/>
                <w:lang w:val="sr-Latn-CS"/>
              </w:rPr>
              <w:t>ij</w:t>
            </w:r>
            <w:r w:rsidRPr="00EF697E">
              <w:rPr>
                <w:sz w:val="22"/>
                <w:szCs w:val="22"/>
                <w:lang w:val="sr-Latn-CS"/>
              </w:rPr>
              <w:t>ednosti bubrežnog klirensa kreatinina</w:t>
            </w:r>
            <w:r w:rsidR="00BF2742">
              <w:rPr>
                <w:sz w:val="22"/>
                <w:szCs w:val="22"/>
                <w:lang w:val="sr-Latn-CS"/>
              </w:rPr>
              <w:t xml:space="preserve"> tokom početka terapije</w:t>
            </w:r>
            <w:r w:rsidRPr="00EF697E">
              <w:rPr>
                <w:sz w:val="22"/>
                <w:szCs w:val="22"/>
                <w:vertAlign w:val="superscript"/>
                <w:lang w:val="sr-Latn-CS"/>
              </w:rPr>
              <w:t>F</w:t>
            </w:r>
            <w:r w:rsidRPr="00EF697E">
              <w:rPr>
                <w:sz w:val="22"/>
                <w:szCs w:val="22"/>
                <w:lang w:val="sr-Latn-CS"/>
              </w:rPr>
              <w:t>, povišene vr</w:t>
            </w:r>
            <w:r w:rsidR="007575F2">
              <w:rPr>
                <w:sz w:val="22"/>
                <w:szCs w:val="22"/>
                <w:lang w:val="sr-Latn-CS"/>
              </w:rPr>
              <w:t>ij</w:t>
            </w:r>
            <w:r w:rsidRPr="00EF697E">
              <w:rPr>
                <w:sz w:val="22"/>
                <w:szCs w:val="22"/>
                <w:lang w:val="sr-Latn-CS"/>
              </w:rPr>
              <w:t>ednosti hematokrita</w:t>
            </w:r>
            <w:r w:rsidRPr="00EF697E">
              <w:rPr>
                <w:sz w:val="22"/>
                <w:szCs w:val="22"/>
                <w:vertAlign w:val="superscript"/>
                <w:lang w:val="sr-Latn-CS"/>
              </w:rPr>
              <w:t>E</w:t>
            </w:r>
          </w:p>
        </w:tc>
        <w:tc>
          <w:tcPr>
            <w:tcW w:w="725" w:type="pct"/>
            <w:tcBorders>
              <w:top w:val="single" w:sz="4" w:space="0" w:color="auto"/>
              <w:left w:val="single" w:sz="4" w:space="0" w:color="auto"/>
              <w:bottom w:val="single" w:sz="4" w:space="0" w:color="auto"/>
              <w:right w:val="single" w:sz="4" w:space="0" w:color="auto"/>
            </w:tcBorders>
            <w:vAlign w:val="center"/>
          </w:tcPr>
          <w:p w14:paraId="20DFF8C6" w14:textId="7DE19F65" w:rsidR="00EF697E" w:rsidRPr="00EF697E" w:rsidRDefault="00EF697E" w:rsidP="00EF697E">
            <w:pPr>
              <w:tabs>
                <w:tab w:val="left" w:pos="284"/>
              </w:tabs>
              <w:rPr>
                <w:sz w:val="22"/>
                <w:szCs w:val="22"/>
                <w:lang w:val="sr-Latn-CS"/>
              </w:rPr>
            </w:pPr>
            <w:r w:rsidRPr="00EF697E">
              <w:rPr>
                <w:sz w:val="22"/>
                <w:szCs w:val="22"/>
                <w:lang w:val="sr-Latn-CS"/>
              </w:rPr>
              <w:t>Povišene vr</w:t>
            </w:r>
            <w:r w:rsidR="004A1C80">
              <w:rPr>
                <w:sz w:val="22"/>
                <w:szCs w:val="22"/>
                <w:lang w:val="sr-Latn-CS"/>
              </w:rPr>
              <w:t>ij</w:t>
            </w:r>
            <w:r w:rsidRPr="00EF697E">
              <w:rPr>
                <w:sz w:val="22"/>
                <w:szCs w:val="22"/>
                <w:lang w:val="sr-Latn-CS"/>
              </w:rPr>
              <w:t>ednosti kreatinina u krvi</w:t>
            </w:r>
            <w:r w:rsidR="00BF2742">
              <w:rPr>
                <w:sz w:val="22"/>
                <w:szCs w:val="22"/>
                <w:lang w:val="sr-Latn-CS"/>
              </w:rPr>
              <w:t xml:space="preserve"> tokom početka terapije</w:t>
            </w:r>
            <w:r w:rsidRPr="00EF697E">
              <w:rPr>
                <w:sz w:val="22"/>
                <w:szCs w:val="22"/>
                <w:vertAlign w:val="superscript"/>
                <w:lang w:val="sr-Latn-CS"/>
              </w:rPr>
              <w:t>F</w:t>
            </w:r>
            <w:r w:rsidRPr="00EF697E">
              <w:rPr>
                <w:sz w:val="22"/>
                <w:szCs w:val="22"/>
                <w:lang w:val="sr-Latn-CS"/>
              </w:rPr>
              <w:t>, povišene vr</w:t>
            </w:r>
            <w:r w:rsidR="004A1C80">
              <w:rPr>
                <w:sz w:val="22"/>
                <w:szCs w:val="22"/>
                <w:lang w:val="sr-Latn-CS"/>
              </w:rPr>
              <w:t>ij</w:t>
            </w:r>
            <w:r w:rsidRPr="00EF697E">
              <w:rPr>
                <w:sz w:val="22"/>
                <w:szCs w:val="22"/>
                <w:lang w:val="sr-Latn-CS"/>
              </w:rPr>
              <w:t>ednosti uree u krvi, smanjenje t</w:t>
            </w:r>
            <w:r w:rsidR="004A1C80">
              <w:rPr>
                <w:sz w:val="22"/>
                <w:szCs w:val="22"/>
                <w:lang w:val="sr-Latn-CS"/>
              </w:rPr>
              <w:t>j</w:t>
            </w:r>
            <w:r w:rsidRPr="00EF697E">
              <w:rPr>
                <w:sz w:val="22"/>
                <w:szCs w:val="22"/>
                <w:lang w:val="sr-Latn-CS"/>
              </w:rPr>
              <w:t>elesne mase</w:t>
            </w:r>
          </w:p>
        </w:tc>
        <w:tc>
          <w:tcPr>
            <w:tcW w:w="711" w:type="pct"/>
            <w:tcBorders>
              <w:top w:val="single" w:sz="4" w:space="0" w:color="auto"/>
              <w:left w:val="single" w:sz="4" w:space="0" w:color="auto"/>
              <w:bottom w:val="single" w:sz="4" w:space="0" w:color="auto"/>
              <w:right w:val="single" w:sz="4" w:space="0" w:color="auto"/>
            </w:tcBorders>
            <w:vAlign w:val="center"/>
          </w:tcPr>
          <w:p w14:paraId="4B578ABD" w14:textId="77777777" w:rsidR="00EF697E" w:rsidRPr="00EF697E" w:rsidRDefault="00EF697E" w:rsidP="00EF697E">
            <w:pPr>
              <w:tabs>
                <w:tab w:val="left" w:pos="284"/>
              </w:tabs>
              <w:rPr>
                <w:sz w:val="22"/>
                <w:szCs w:val="22"/>
                <w:lang w:val="sr-Latn-CS"/>
              </w:rPr>
            </w:pPr>
          </w:p>
        </w:tc>
        <w:tc>
          <w:tcPr>
            <w:tcW w:w="695" w:type="pct"/>
            <w:tcBorders>
              <w:top w:val="single" w:sz="4" w:space="0" w:color="auto"/>
              <w:left w:val="single" w:sz="4" w:space="0" w:color="auto"/>
              <w:bottom w:val="single" w:sz="4" w:space="0" w:color="auto"/>
              <w:right w:val="single" w:sz="4" w:space="0" w:color="auto"/>
            </w:tcBorders>
          </w:tcPr>
          <w:p w14:paraId="78724115" w14:textId="77777777" w:rsidR="00EF697E" w:rsidRPr="00EF697E" w:rsidRDefault="00EF697E" w:rsidP="00EF697E">
            <w:pPr>
              <w:tabs>
                <w:tab w:val="left" w:pos="284"/>
              </w:tabs>
              <w:rPr>
                <w:sz w:val="22"/>
                <w:szCs w:val="22"/>
                <w:lang w:val="sr-Latn-CS"/>
              </w:rPr>
            </w:pPr>
          </w:p>
        </w:tc>
        <w:tc>
          <w:tcPr>
            <w:tcW w:w="596" w:type="pct"/>
            <w:tcBorders>
              <w:top w:val="single" w:sz="4" w:space="0" w:color="auto"/>
              <w:left w:val="single" w:sz="4" w:space="0" w:color="auto"/>
              <w:bottom w:val="single" w:sz="4" w:space="0" w:color="auto"/>
              <w:right w:val="single" w:sz="4" w:space="0" w:color="auto"/>
            </w:tcBorders>
          </w:tcPr>
          <w:p w14:paraId="5237CD52" w14:textId="77777777" w:rsidR="00EF697E" w:rsidRPr="00EF697E" w:rsidRDefault="00EF697E" w:rsidP="00EF697E">
            <w:pPr>
              <w:tabs>
                <w:tab w:val="left" w:pos="284"/>
              </w:tabs>
              <w:rPr>
                <w:sz w:val="22"/>
                <w:szCs w:val="22"/>
                <w:lang w:val="sr-Latn-CS"/>
              </w:rPr>
            </w:pPr>
          </w:p>
        </w:tc>
      </w:tr>
    </w:tbl>
    <w:p w14:paraId="6A9530A6" w14:textId="380F5D3A" w:rsidR="00220957" w:rsidRPr="00220957" w:rsidRDefault="00220957" w:rsidP="00F32AFC">
      <w:pPr>
        <w:numPr>
          <w:ilvl w:val="0"/>
          <w:numId w:val="14"/>
        </w:numPr>
        <w:tabs>
          <w:tab w:val="left" w:pos="284"/>
        </w:tabs>
        <w:contextualSpacing/>
        <w:jc w:val="both"/>
        <w:rPr>
          <w:sz w:val="18"/>
          <w:szCs w:val="18"/>
          <w:lang w:val="sr-Latn-CS"/>
        </w:rPr>
      </w:pPr>
      <w:r w:rsidRPr="00220957">
        <w:rPr>
          <w:color w:val="000000"/>
          <w:sz w:val="18"/>
          <w:szCs w:val="18"/>
        </w:rPr>
        <w:t>Ne</w:t>
      </w:r>
      <w:r w:rsidRPr="00220957">
        <w:rPr>
          <w:color w:val="000000"/>
          <w:sz w:val="18"/>
          <w:szCs w:val="18"/>
          <w:lang w:val="sr-Latn-CS"/>
        </w:rPr>
        <w:t>ž</w:t>
      </w:r>
      <w:r w:rsidRPr="00220957">
        <w:rPr>
          <w:color w:val="000000"/>
          <w:sz w:val="18"/>
          <w:szCs w:val="18"/>
        </w:rPr>
        <w:t>eljene</w:t>
      </w:r>
      <w:r w:rsidRPr="00220957">
        <w:rPr>
          <w:color w:val="000000"/>
          <w:sz w:val="18"/>
          <w:szCs w:val="18"/>
          <w:lang w:val="sr-Latn-CS"/>
        </w:rPr>
        <w:t xml:space="preserve"> </w:t>
      </w:r>
      <w:r w:rsidRPr="00220957">
        <w:rPr>
          <w:color w:val="000000"/>
          <w:sz w:val="18"/>
          <w:szCs w:val="18"/>
        </w:rPr>
        <w:t>reakcije</w:t>
      </w:r>
      <w:r w:rsidRPr="00220957">
        <w:rPr>
          <w:color w:val="000000"/>
          <w:sz w:val="18"/>
          <w:szCs w:val="18"/>
          <w:lang w:val="sr-Latn-CS"/>
        </w:rPr>
        <w:t xml:space="preserve"> </w:t>
      </w:r>
      <w:r w:rsidRPr="00220957">
        <w:rPr>
          <w:color w:val="000000"/>
          <w:sz w:val="18"/>
          <w:szCs w:val="18"/>
        </w:rPr>
        <w:t>prijavljene</w:t>
      </w:r>
      <w:r w:rsidRPr="00220957">
        <w:rPr>
          <w:color w:val="000000"/>
          <w:sz w:val="18"/>
          <w:szCs w:val="18"/>
          <w:lang w:val="sr-Latn-CS"/>
        </w:rPr>
        <w:t xml:space="preserve"> </w:t>
      </w:r>
      <w:r w:rsidRPr="00220957">
        <w:rPr>
          <w:color w:val="000000"/>
          <w:sz w:val="18"/>
          <w:szCs w:val="18"/>
        </w:rPr>
        <w:t>kod</w:t>
      </w:r>
      <w:r w:rsidRPr="00220957">
        <w:rPr>
          <w:color w:val="000000"/>
          <w:sz w:val="18"/>
          <w:szCs w:val="18"/>
          <w:lang w:val="sr-Latn-CS"/>
        </w:rPr>
        <w:t xml:space="preserve"> ≥2% </w:t>
      </w:r>
      <w:r w:rsidRPr="00220957">
        <w:rPr>
          <w:color w:val="000000"/>
          <w:sz w:val="18"/>
          <w:szCs w:val="18"/>
        </w:rPr>
        <w:t>ispitanika</w:t>
      </w:r>
      <w:r w:rsidRPr="00220957">
        <w:rPr>
          <w:color w:val="000000"/>
          <w:sz w:val="18"/>
          <w:szCs w:val="18"/>
          <w:lang w:val="sr-Latn-CS"/>
        </w:rPr>
        <w:t xml:space="preserve"> </w:t>
      </w:r>
      <w:r w:rsidRPr="00220957">
        <w:rPr>
          <w:color w:val="000000"/>
          <w:sz w:val="18"/>
          <w:szCs w:val="18"/>
        </w:rPr>
        <w:t>l</w:t>
      </w:r>
      <w:r w:rsidR="004E374A">
        <w:rPr>
          <w:color w:val="000000"/>
          <w:sz w:val="18"/>
          <w:szCs w:val="18"/>
        </w:rPr>
        <w:t>ij</w:t>
      </w:r>
      <w:r w:rsidRPr="00220957">
        <w:rPr>
          <w:color w:val="000000"/>
          <w:sz w:val="18"/>
          <w:szCs w:val="18"/>
        </w:rPr>
        <w:t>e</w:t>
      </w:r>
      <w:r w:rsidRPr="00220957">
        <w:rPr>
          <w:color w:val="000000"/>
          <w:sz w:val="18"/>
          <w:szCs w:val="18"/>
          <w:lang w:val="sr-Latn-CS"/>
        </w:rPr>
        <w:t>č</w:t>
      </w:r>
      <w:r w:rsidRPr="00220957">
        <w:rPr>
          <w:color w:val="000000"/>
          <w:sz w:val="18"/>
          <w:szCs w:val="18"/>
        </w:rPr>
        <w:t>enih</w:t>
      </w:r>
      <w:r w:rsidRPr="00220957">
        <w:rPr>
          <w:color w:val="000000"/>
          <w:sz w:val="18"/>
          <w:szCs w:val="18"/>
          <w:lang w:val="sr-Latn-CS"/>
        </w:rPr>
        <w:t xml:space="preserve"> </w:t>
      </w:r>
      <w:r w:rsidRPr="00220957">
        <w:rPr>
          <w:color w:val="000000"/>
          <w:sz w:val="18"/>
          <w:szCs w:val="18"/>
        </w:rPr>
        <w:t>kombinacijom</w:t>
      </w:r>
      <w:r w:rsidRPr="00220957">
        <w:rPr>
          <w:color w:val="000000"/>
          <w:sz w:val="18"/>
          <w:szCs w:val="18"/>
          <w:lang w:val="sr-Latn-CS"/>
        </w:rPr>
        <w:t xml:space="preserve"> </w:t>
      </w:r>
      <w:r w:rsidRPr="00220957">
        <w:rPr>
          <w:color w:val="000000"/>
          <w:sz w:val="18"/>
          <w:szCs w:val="18"/>
        </w:rPr>
        <w:t>sakstagliptin</w:t>
      </w:r>
      <w:r w:rsidRPr="00220957">
        <w:rPr>
          <w:color w:val="000000"/>
          <w:sz w:val="18"/>
          <w:szCs w:val="18"/>
          <w:lang w:val="sr-Latn-CS"/>
        </w:rPr>
        <w:t xml:space="preserve"> + </w:t>
      </w:r>
      <w:r w:rsidRPr="00220957">
        <w:rPr>
          <w:color w:val="000000"/>
          <w:sz w:val="18"/>
          <w:szCs w:val="18"/>
        </w:rPr>
        <w:t>dapagliflozin</w:t>
      </w:r>
      <w:r w:rsidRPr="00220957">
        <w:rPr>
          <w:color w:val="000000"/>
          <w:sz w:val="18"/>
          <w:szCs w:val="18"/>
          <w:lang w:val="sr-Latn-CS"/>
        </w:rPr>
        <w:t xml:space="preserve"> </w:t>
      </w:r>
      <w:r w:rsidRPr="00220957">
        <w:rPr>
          <w:color w:val="000000"/>
          <w:sz w:val="18"/>
          <w:szCs w:val="18"/>
        </w:rPr>
        <w:t>u</w:t>
      </w:r>
      <w:r w:rsidRPr="00220957">
        <w:rPr>
          <w:color w:val="000000"/>
          <w:sz w:val="18"/>
          <w:szCs w:val="18"/>
          <w:lang w:val="sr-Latn-CS"/>
        </w:rPr>
        <w:t xml:space="preserve"> </w:t>
      </w:r>
      <w:r w:rsidRPr="00220957">
        <w:rPr>
          <w:color w:val="000000"/>
          <w:sz w:val="18"/>
          <w:szCs w:val="18"/>
        </w:rPr>
        <w:t>objedinjenoj</w:t>
      </w:r>
      <w:r w:rsidRPr="00220957">
        <w:rPr>
          <w:color w:val="000000"/>
          <w:sz w:val="18"/>
          <w:szCs w:val="18"/>
          <w:lang w:val="sr-Latn-CS"/>
        </w:rPr>
        <w:t xml:space="preserve"> </w:t>
      </w:r>
      <w:r w:rsidRPr="00220957">
        <w:rPr>
          <w:color w:val="000000"/>
          <w:sz w:val="18"/>
          <w:szCs w:val="18"/>
        </w:rPr>
        <w:t>analizi</w:t>
      </w:r>
      <w:r w:rsidRPr="00220957">
        <w:rPr>
          <w:color w:val="000000"/>
          <w:sz w:val="18"/>
          <w:szCs w:val="18"/>
          <w:lang w:val="sr-Latn-CS"/>
        </w:rPr>
        <w:t xml:space="preserve"> </w:t>
      </w:r>
      <w:r w:rsidRPr="00220957">
        <w:rPr>
          <w:color w:val="000000"/>
          <w:sz w:val="18"/>
          <w:szCs w:val="18"/>
        </w:rPr>
        <w:t>bezb</w:t>
      </w:r>
      <w:r w:rsidR="004E374A">
        <w:rPr>
          <w:color w:val="000000"/>
          <w:sz w:val="18"/>
          <w:szCs w:val="18"/>
        </w:rPr>
        <w:t>j</w:t>
      </w:r>
      <w:r w:rsidRPr="00220957">
        <w:rPr>
          <w:color w:val="000000"/>
          <w:sz w:val="18"/>
          <w:szCs w:val="18"/>
        </w:rPr>
        <w:t>ednosti</w:t>
      </w:r>
      <w:r w:rsidR="004B3D78" w:rsidRPr="00EC3FCB">
        <w:rPr>
          <w:color w:val="000000"/>
          <w:sz w:val="18"/>
          <w:szCs w:val="18"/>
          <w:lang w:val="sr-Latn-CS"/>
        </w:rPr>
        <w:t>,</w:t>
      </w:r>
      <w:r w:rsidRPr="00220957">
        <w:rPr>
          <w:color w:val="000000"/>
          <w:sz w:val="18"/>
          <w:szCs w:val="18"/>
          <w:lang w:val="sr-Latn-CS"/>
        </w:rPr>
        <w:t xml:space="preserve"> </w:t>
      </w:r>
      <w:r w:rsidRPr="00220957">
        <w:rPr>
          <w:color w:val="000000"/>
          <w:sz w:val="18"/>
          <w:szCs w:val="18"/>
        </w:rPr>
        <w:t>ili</w:t>
      </w:r>
      <w:r w:rsidRPr="00220957">
        <w:rPr>
          <w:color w:val="000000"/>
          <w:sz w:val="18"/>
          <w:szCs w:val="18"/>
          <w:lang w:val="sr-Latn-CS"/>
        </w:rPr>
        <w:t xml:space="preserve"> </w:t>
      </w:r>
      <w:r w:rsidRPr="00220957">
        <w:rPr>
          <w:color w:val="000000"/>
          <w:sz w:val="18"/>
          <w:szCs w:val="18"/>
        </w:rPr>
        <w:t>ako</w:t>
      </w:r>
      <w:r w:rsidRPr="00220957">
        <w:rPr>
          <w:color w:val="000000"/>
          <w:sz w:val="18"/>
          <w:szCs w:val="18"/>
          <w:lang w:val="sr-Latn-CS"/>
        </w:rPr>
        <w:t xml:space="preserve"> </w:t>
      </w:r>
      <w:r w:rsidRPr="00220957">
        <w:rPr>
          <w:color w:val="000000"/>
          <w:sz w:val="18"/>
          <w:szCs w:val="18"/>
        </w:rPr>
        <w:t>su</w:t>
      </w:r>
      <w:r w:rsidRPr="00220957">
        <w:rPr>
          <w:color w:val="000000"/>
          <w:sz w:val="18"/>
          <w:szCs w:val="18"/>
          <w:lang w:val="sr-Latn-CS"/>
        </w:rPr>
        <w:t xml:space="preserve"> </w:t>
      </w:r>
      <w:r w:rsidRPr="00220957">
        <w:rPr>
          <w:color w:val="000000"/>
          <w:sz w:val="18"/>
          <w:szCs w:val="18"/>
        </w:rPr>
        <w:t>prijavljene</w:t>
      </w:r>
      <w:r w:rsidRPr="00220957">
        <w:rPr>
          <w:color w:val="000000"/>
          <w:sz w:val="18"/>
          <w:szCs w:val="18"/>
          <w:lang w:val="sr-Latn-CS"/>
        </w:rPr>
        <w:t xml:space="preserve"> </w:t>
      </w:r>
      <w:r w:rsidRPr="00220957">
        <w:rPr>
          <w:color w:val="000000"/>
          <w:sz w:val="18"/>
          <w:szCs w:val="18"/>
        </w:rPr>
        <w:t>kod</w:t>
      </w:r>
      <w:r w:rsidRPr="00220957">
        <w:rPr>
          <w:color w:val="000000"/>
          <w:sz w:val="18"/>
          <w:szCs w:val="18"/>
          <w:lang w:val="sr-Latn-CS"/>
        </w:rPr>
        <w:t xml:space="preserve"> &lt;2% </w:t>
      </w:r>
      <w:r w:rsidRPr="00220957">
        <w:rPr>
          <w:color w:val="000000"/>
          <w:sz w:val="18"/>
          <w:szCs w:val="18"/>
        </w:rPr>
        <w:t>pacijenata</w:t>
      </w:r>
      <w:r w:rsidRPr="00220957">
        <w:rPr>
          <w:color w:val="000000"/>
          <w:sz w:val="18"/>
          <w:szCs w:val="18"/>
          <w:lang w:val="sr-Latn-CS"/>
        </w:rPr>
        <w:t xml:space="preserve"> </w:t>
      </w:r>
      <w:r w:rsidRPr="00220957">
        <w:rPr>
          <w:color w:val="000000"/>
          <w:sz w:val="18"/>
          <w:szCs w:val="18"/>
        </w:rPr>
        <w:t>u</w:t>
      </w:r>
      <w:r w:rsidRPr="00220957">
        <w:rPr>
          <w:color w:val="000000"/>
          <w:sz w:val="18"/>
          <w:szCs w:val="18"/>
          <w:lang w:val="sr-Latn-CS"/>
        </w:rPr>
        <w:t xml:space="preserve"> </w:t>
      </w:r>
      <w:r w:rsidRPr="00220957">
        <w:rPr>
          <w:color w:val="000000"/>
          <w:sz w:val="18"/>
          <w:szCs w:val="18"/>
        </w:rPr>
        <w:t>objedinjenoj</w:t>
      </w:r>
      <w:r w:rsidRPr="00220957">
        <w:rPr>
          <w:color w:val="000000"/>
          <w:sz w:val="18"/>
          <w:szCs w:val="18"/>
          <w:lang w:val="sr-Latn-CS"/>
        </w:rPr>
        <w:t xml:space="preserve"> </w:t>
      </w:r>
      <w:r w:rsidRPr="00220957">
        <w:rPr>
          <w:color w:val="000000"/>
          <w:sz w:val="18"/>
          <w:szCs w:val="18"/>
        </w:rPr>
        <w:t>analizi</w:t>
      </w:r>
      <w:r w:rsidRPr="00220957">
        <w:rPr>
          <w:color w:val="000000"/>
          <w:sz w:val="18"/>
          <w:szCs w:val="18"/>
          <w:lang w:val="sr-Latn-CS"/>
        </w:rPr>
        <w:t xml:space="preserve"> </w:t>
      </w:r>
      <w:r w:rsidRPr="00220957">
        <w:rPr>
          <w:color w:val="000000"/>
          <w:sz w:val="18"/>
          <w:szCs w:val="18"/>
        </w:rPr>
        <w:t>bezb</w:t>
      </w:r>
      <w:r w:rsidR="004E374A">
        <w:rPr>
          <w:color w:val="000000"/>
          <w:sz w:val="18"/>
          <w:szCs w:val="18"/>
        </w:rPr>
        <w:t>j</w:t>
      </w:r>
      <w:r w:rsidRPr="00220957">
        <w:rPr>
          <w:color w:val="000000"/>
          <w:sz w:val="18"/>
          <w:szCs w:val="18"/>
        </w:rPr>
        <w:t>ednosti</w:t>
      </w:r>
      <w:r w:rsidRPr="00220957">
        <w:rPr>
          <w:color w:val="000000"/>
          <w:sz w:val="18"/>
          <w:szCs w:val="18"/>
          <w:lang w:val="sr-Latn-CS"/>
        </w:rPr>
        <w:t xml:space="preserve">, </w:t>
      </w:r>
      <w:r w:rsidRPr="00220957">
        <w:rPr>
          <w:color w:val="000000"/>
          <w:sz w:val="18"/>
          <w:szCs w:val="18"/>
        </w:rPr>
        <w:t>zasnovane</w:t>
      </w:r>
      <w:r w:rsidRPr="00220957">
        <w:rPr>
          <w:color w:val="000000"/>
          <w:sz w:val="18"/>
          <w:szCs w:val="18"/>
          <w:lang w:val="sr-Latn-CS"/>
        </w:rPr>
        <w:t xml:space="preserve"> </w:t>
      </w:r>
      <w:r w:rsidRPr="00220957">
        <w:rPr>
          <w:color w:val="000000"/>
          <w:sz w:val="18"/>
          <w:szCs w:val="18"/>
        </w:rPr>
        <w:t>su</w:t>
      </w:r>
      <w:r w:rsidRPr="00220957">
        <w:rPr>
          <w:color w:val="000000"/>
          <w:sz w:val="18"/>
          <w:szCs w:val="18"/>
          <w:lang w:val="sr-Latn-CS"/>
        </w:rPr>
        <w:t xml:space="preserve"> </w:t>
      </w:r>
      <w:r w:rsidRPr="00220957">
        <w:rPr>
          <w:color w:val="000000"/>
          <w:sz w:val="18"/>
          <w:szCs w:val="18"/>
        </w:rPr>
        <w:t>na</w:t>
      </w:r>
      <w:r w:rsidRPr="00220957">
        <w:rPr>
          <w:color w:val="000000"/>
          <w:sz w:val="18"/>
          <w:szCs w:val="18"/>
          <w:lang w:val="sr-Latn-CS"/>
        </w:rPr>
        <w:t xml:space="preserve"> </w:t>
      </w:r>
      <w:r w:rsidRPr="00220957">
        <w:rPr>
          <w:color w:val="000000"/>
          <w:sz w:val="18"/>
          <w:szCs w:val="18"/>
        </w:rPr>
        <w:t>podacima</w:t>
      </w:r>
      <w:r w:rsidRPr="00220957">
        <w:rPr>
          <w:color w:val="000000"/>
          <w:sz w:val="18"/>
          <w:szCs w:val="18"/>
          <w:lang w:val="sr-Latn-CS"/>
        </w:rPr>
        <w:t xml:space="preserve"> </w:t>
      </w:r>
      <w:r w:rsidRPr="00220957">
        <w:rPr>
          <w:color w:val="000000"/>
          <w:sz w:val="18"/>
          <w:szCs w:val="18"/>
        </w:rPr>
        <w:t>za</w:t>
      </w:r>
      <w:r w:rsidRPr="00220957">
        <w:rPr>
          <w:color w:val="000000"/>
          <w:sz w:val="18"/>
          <w:szCs w:val="18"/>
          <w:lang w:val="sr-Latn-CS"/>
        </w:rPr>
        <w:t xml:space="preserve"> </w:t>
      </w:r>
      <w:r w:rsidRPr="00220957">
        <w:rPr>
          <w:color w:val="000000"/>
          <w:sz w:val="18"/>
          <w:szCs w:val="18"/>
        </w:rPr>
        <w:t>pojedina</w:t>
      </w:r>
      <w:r w:rsidRPr="00220957">
        <w:rPr>
          <w:color w:val="000000"/>
          <w:sz w:val="18"/>
          <w:szCs w:val="18"/>
          <w:lang w:val="sr-Latn-CS"/>
        </w:rPr>
        <w:t>č</w:t>
      </w:r>
      <w:r w:rsidRPr="00220957">
        <w:rPr>
          <w:color w:val="000000"/>
          <w:sz w:val="18"/>
          <w:szCs w:val="18"/>
        </w:rPr>
        <w:t>ne</w:t>
      </w:r>
      <w:r w:rsidRPr="00220957">
        <w:rPr>
          <w:color w:val="000000"/>
          <w:sz w:val="18"/>
          <w:szCs w:val="18"/>
          <w:lang w:val="sr-Latn-CS"/>
        </w:rPr>
        <w:t xml:space="preserve"> </w:t>
      </w:r>
      <w:r w:rsidRPr="00220957">
        <w:rPr>
          <w:color w:val="000000"/>
          <w:sz w:val="18"/>
          <w:szCs w:val="18"/>
        </w:rPr>
        <w:t>monokomponente</w:t>
      </w:r>
      <w:r w:rsidRPr="00220957">
        <w:rPr>
          <w:color w:val="000000"/>
          <w:sz w:val="18"/>
          <w:szCs w:val="18"/>
          <w:lang w:val="sr-Latn-CS"/>
        </w:rPr>
        <w:t xml:space="preserve"> </w:t>
      </w:r>
      <w:r w:rsidRPr="00220957">
        <w:rPr>
          <w:color w:val="000000"/>
          <w:sz w:val="18"/>
          <w:szCs w:val="18"/>
        </w:rPr>
        <w:t>l</w:t>
      </w:r>
      <w:r w:rsidR="007D5A19">
        <w:rPr>
          <w:color w:val="000000"/>
          <w:sz w:val="18"/>
          <w:szCs w:val="18"/>
        </w:rPr>
        <w:t>j</w:t>
      </w:r>
      <w:r w:rsidRPr="00220957">
        <w:rPr>
          <w:color w:val="000000"/>
          <w:sz w:val="18"/>
          <w:szCs w:val="18"/>
        </w:rPr>
        <w:t>ekove</w:t>
      </w:r>
      <w:r w:rsidRPr="00220957">
        <w:rPr>
          <w:color w:val="000000"/>
          <w:sz w:val="18"/>
          <w:szCs w:val="18"/>
          <w:lang w:val="sr-Latn-CS"/>
        </w:rPr>
        <w:t>.</w:t>
      </w:r>
    </w:p>
    <w:p w14:paraId="78784D22" w14:textId="4826D486" w:rsidR="00220957" w:rsidRPr="00220957" w:rsidRDefault="00220957" w:rsidP="00A50441">
      <w:pPr>
        <w:numPr>
          <w:ilvl w:val="0"/>
          <w:numId w:val="14"/>
        </w:numPr>
        <w:tabs>
          <w:tab w:val="left" w:pos="284"/>
        </w:tabs>
        <w:contextualSpacing/>
        <w:jc w:val="both"/>
        <w:rPr>
          <w:sz w:val="18"/>
          <w:szCs w:val="18"/>
          <w:lang w:val="sr-Latn-CS"/>
        </w:rPr>
      </w:pPr>
      <w:r w:rsidRPr="00220957">
        <w:rPr>
          <w:color w:val="000000"/>
          <w:sz w:val="18"/>
          <w:szCs w:val="18"/>
        </w:rPr>
        <w:t>U</w:t>
      </w:r>
      <w:r w:rsidRPr="00220957">
        <w:rPr>
          <w:color w:val="000000"/>
          <w:sz w:val="18"/>
          <w:szCs w:val="18"/>
          <w:lang w:val="sr-Latn-CS"/>
        </w:rPr>
        <w:t>č</w:t>
      </w:r>
      <w:r w:rsidRPr="00220957">
        <w:rPr>
          <w:color w:val="000000"/>
          <w:sz w:val="18"/>
          <w:szCs w:val="18"/>
        </w:rPr>
        <w:t>estalost</w:t>
      </w:r>
      <w:r w:rsidRPr="00220957">
        <w:rPr>
          <w:color w:val="000000"/>
          <w:sz w:val="18"/>
          <w:szCs w:val="18"/>
          <w:lang w:val="sr-Latn-CS"/>
        </w:rPr>
        <w:t xml:space="preserve"> </w:t>
      </w:r>
      <w:r w:rsidRPr="00220957">
        <w:rPr>
          <w:color w:val="000000"/>
          <w:sz w:val="18"/>
          <w:szCs w:val="18"/>
        </w:rPr>
        <w:t>svih</w:t>
      </w:r>
      <w:r w:rsidRPr="00220957">
        <w:rPr>
          <w:color w:val="000000"/>
          <w:sz w:val="18"/>
          <w:szCs w:val="18"/>
          <w:lang w:val="sr-Latn-CS"/>
        </w:rPr>
        <w:t xml:space="preserve"> </w:t>
      </w:r>
      <w:r w:rsidRPr="00220957">
        <w:rPr>
          <w:color w:val="000000"/>
          <w:sz w:val="18"/>
          <w:szCs w:val="18"/>
        </w:rPr>
        <w:t>povremenih</w:t>
      </w:r>
      <w:r w:rsidRPr="00220957">
        <w:rPr>
          <w:color w:val="000000"/>
          <w:sz w:val="18"/>
          <w:szCs w:val="18"/>
          <w:lang w:val="sr-Latn-CS"/>
        </w:rPr>
        <w:t xml:space="preserve"> </w:t>
      </w:r>
      <w:r w:rsidRPr="00220957">
        <w:rPr>
          <w:color w:val="000000"/>
          <w:sz w:val="18"/>
          <w:szCs w:val="18"/>
        </w:rPr>
        <w:t>ne</w:t>
      </w:r>
      <w:r w:rsidRPr="00220957">
        <w:rPr>
          <w:color w:val="000000"/>
          <w:sz w:val="18"/>
          <w:szCs w:val="18"/>
          <w:lang w:val="sr-Latn-CS"/>
        </w:rPr>
        <w:t>ž</w:t>
      </w:r>
      <w:r w:rsidRPr="00220957">
        <w:rPr>
          <w:color w:val="000000"/>
          <w:sz w:val="18"/>
          <w:szCs w:val="18"/>
        </w:rPr>
        <w:t>eljenih</w:t>
      </w:r>
      <w:r w:rsidRPr="00220957">
        <w:rPr>
          <w:color w:val="000000"/>
          <w:sz w:val="18"/>
          <w:szCs w:val="18"/>
          <w:lang w:val="sr-Latn-CS"/>
        </w:rPr>
        <w:t xml:space="preserve"> </w:t>
      </w:r>
      <w:r w:rsidRPr="00220957">
        <w:rPr>
          <w:color w:val="000000"/>
          <w:sz w:val="18"/>
          <w:szCs w:val="18"/>
        </w:rPr>
        <w:t>reakcija</w:t>
      </w:r>
      <w:r w:rsidRPr="00220957">
        <w:rPr>
          <w:color w:val="000000"/>
          <w:sz w:val="18"/>
          <w:szCs w:val="18"/>
          <w:lang w:val="sr-Latn-CS"/>
        </w:rPr>
        <w:t xml:space="preserve"> </w:t>
      </w:r>
      <w:r w:rsidRPr="00220957">
        <w:rPr>
          <w:color w:val="000000"/>
          <w:sz w:val="18"/>
          <w:szCs w:val="18"/>
        </w:rPr>
        <w:t>zasnovana</w:t>
      </w:r>
      <w:r w:rsidRPr="00220957">
        <w:rPr>
          <w:color w:val="000000"/>
          <w:sz w:val="18"/>
          <w:szCs w:val="18"/>
          <w:lang w:val="sr-Latn-CS"/>
        </w:rPr>
        <w:t xml:space="preserve"> </w:t>
      </w:r>
      <w:r w:rsidRPr="00220957">
        <w:rPr>
          <w:color w:val="000000"/>
          <w:sz w:val="18"/>
          <w:szCs w:val="18"/>
        </w:rPr>
        <w:t>je</w:t>
      </w:r>
      <w:r w:rsidRPr="00220957">
        <w:rPr>
          <w:color w:val="000000"/>
          <w:sz w:val="18"/>
          <w:szCs w:val="18"/>
          <w:lang w:val="sr-Latn-CS"/>
        </w:rPr>
        <w:t xml:space="preserve"> </w:t>
      </w:r>
      <w:r w:rsidRPr="00220957">
        <w:rPr>
          <w:color w:val="000000"/>
          <w:sz w:val="18"/>
          <w:szCs w:val="18"/>
        </w:rPr>
        <w:t>na</w:t>
      </w:r>
      <w:r w:rsidRPr="00220957">
        <w:rPr>
          <w:color w:val="000000"/>
          <w:sz w:val="18"/>
          <w:szCs w:val="18"/>
          <w:lang w:val="sr-Latn-CS"/>
        </w:rPr>
        <w:t xml:space="preserve"> </w:t>
      </w:r>
      <w:r w:rsidRPr="00220957">
        <w:rPr>
          <w:color w:val="000000"/>
          <w:sz w:val="18"/>
          <w:szCs w:val="18"/>
        </w:rPr>
        <w:t>podacima</w:t>
      </w:r>
      <w:r w:rsidRPr="00220957">
        <w:rPr>
          <w:color w:val="000000"/>
          <w:sz w:val="18"/>
          <w:szCs w:val="18"/>
          <w:lang w:val="sr-Latn-CS"/>
        </w:rPr>
        <w:t xml:space="preserve"> </w:t>
      </w:r>
      <w:r w:rsidRPr="00220957">
        <w:rPr>
          <w:color w:val="000000"/>
          <w:sz w:val="18"/>
          <w:szCs w:val="18"/>
        </w:rPr>
        <w:t>za</w:t>
      </w:r>
      <w:r w:rsidRPr="00220957">
        <w:rPr>
          <w:color w:val="000000"/>
          <w:sz w:val="18"/>
          <w:szCs w:val="18"/>
          <w:lang w:val="sr-Latn-CS"/>
        </w:rPr>
        <w:t xml:space="preserve"> </w:t>
      </w:r>
      <w:r w:rsidRPr="00220957">
        <w:rPr>
          <w:color w:val="000000"/>
          <w:sz w:val="18"/>
          <w:szCs w:val="18"/>
        </w:rPr>
        <w:t>pojedina</w:t>
      </w:r>
      <w:r w:rsidRPr="00220957">
        <w:rPr>
          <w:color w:val="000000"/>
          <w:sz w:val="18"/>
          <w:szCs w:val="18"/>
          <w:lang w:val="sr-Latn-CS"/>
        </w:rPr>
        <w:t>č</w:t>
      </w:r>
      <w:r w:rsidRPr="00220957">
        <w:rPr>
          <w:color w:val="000000"/>
          <w:sz w:val="18"/>
          <w:szCs w:val="18"/>
        </w:rPr>
        <w:t>ne</w:t>
      </w:r>
      <w:r w:rsidRPr="00220957">
        <w:rPr>
          <w:color w:val="000000"/>
          <w:sz w:val="18"/>
          <w:szCs w:val="18"/>
          <w:lang w:val="sr-Latn-CS"/>
        </w:rPr>
        <w:t xml:space="preserve"> </w:t>
      </w:r>
      <w:r w:rsidRPr="00220957">
        <w:rPr>
          <w:color w:val="000000"/>
          <w:sz w:val="18"/>
          <w:szCs w:val="18"/>
        </w:rPr>
        <w:t>monokomponentne</w:t>
      </w:r>
      <w:r w:rsidRPr="00220957">
        <w:rPr>
          <w:color w:val="000000"/>
          <w:sz w:val="18"/>
          <w:szCs w:val="18"/>
          <w:lang w:val="sr-Latn-CS"/>
        </w:rPr>
        <w:t xml:space="preserve"> </w:t>
      </w:r>
      <w:r w:rsidRPr="00220957">
        <w:rPr>
          <w:color w:val="000000"/>
          <w:sz w:val="18"/>
          <w:szCs w:val="18"/>
        </w:rPr>
        <w:t>l</w:t>
      </w:r>
      <w:r w:rsidR="00D97D7F">
        <w:rPr>
          <w:color w:val="000000"/>
          <w:sz w:val="18"/>
          <w:szCs w:val="18"/>
        </w:rPr>
        <w:t>j</w:t>
      </w:r>
      <w:r w:rsidRPr="00220957">
        <w:rPr>
          <w:color w:val="000000"/>
          <w:sz w:val="18"/>
          <w:szCs w:val="18"/>
        </w:rPr>
        <w:t>ekove</w:t>
      </w:r>
      <w:r w:rsidRPr="00220957">
        <w:rPr>
          <w:color w:val="000000"/>
          <w:sz w:val="18"/>
          <w:szCs w:val="18"/>
          <w:lang w:val="sr-Latn-CS"/>
        </w:rPr>
        <w:t>.</w:t>
      </w:r>
    </w:p>
    <w:p w14:paraId="3A3402B8" w14:textId="77777777" w:rsidR="00220957" w:rsidRPr="00220957" w:rsidRDefault="00220957" w:rsidP="00A50441">
      <w:pPr>
        <w:numPr>
          <w:ilvl w:val="0"/>
          <w:numId w:val="14"/>
        </w:numPr>
        <w:tabs>
          <w:tab w:val="left" w:pos="284"/>
        </w:tabs>
        <w:contextualSpacing/>
        <w:jc w:val="both"/>
        <w:rPr>
          <w:sz w:val="18"/>
          <w:szCs w:val="18"/>
          <w:lang w:val="sr-Latn-CS"/>
        </w:rPr>
      </w:pPr>
      <w:r w:rsidRPr="00220957">
        <w:rPr>
          <w:color w:val="000000"/>
          <w:sz w:val="18"/>
          <w:szCs w:val="18"/>
        </w:rPr>
        <w:t>Ne</w:t>
      </w:r>
      <w:r w:rsidRPr="00220957">
        <w:rPr>
          <w:color w:val="000000"/>
          <w:sz w:val="18"/>
          <w:szCs w:val="18"/>
          <w:lang w:val="sr-Latn-CS"/>
        </w:rPr>
        <w:t>ž</w:t>
      </w:r>
      <w:r w:rsidRPr="00220957">
        <w:rPr>
          <w:color w:val="000000"/>
          <w:sz w:val="18"/>
          <w:szCs w:val="18"/>
        </w:rPr>
        <w:t>eljene</w:t>
      </w:r>
      <w:r w:rsidRPr="00220957">
        <w:rPr>
          <w:color w:val="000000"/>
          <w:sz w:val="18"/>
          <w:szCs w:val="18"/>
          <w:lang w:val="sr-Latn-CS"/>
        </w:rPr>
        <w:t xml:space="preserve"> </w:t>
      </w:r>
      <w:r w:rsidRPr="00220957">
        <w:rPr>
          <w:color w:val="000000"/>
          <w:sz w:val="18"/>
          <w:szCs w:val="18"/>
        </w:rPr>
        <w:t>reakcije</w:t>
      </w:r>
      <w:r w:rsidRPr="00220957">
        <w:rPr>
          <w:color w:val="000000"/>
          <w:sz w:val="18"/>
          <w:szCs w:val="18"/>
          <w:lang w:val="sr-Latn-CS"/>
        </w:rPr>
        <w:t xml:space="preserve"> </w:t>
      </w:r>
      <w:r w:rsidRPr="00220957">
        <w:rPr>
          <w:color w:val="000000"/>
          <w:sz w:val="18"/>
          <w:szCs w:val="18"/>
        </w:rPr>
        <w:t>koje</w:t>
      </w:r>
      <w:r w:rsidRPr="00220957">
        <w:rPr>
          <w:color w:val="000000"/>
          <w:sz w:val="18"/>
          <w:szCs w:val="18"/>
          <w:lang w:val="sr-Latn-CS"/>
        </w:rPr>
        <w:t xml:space="preserve"> </w:t>
      </w:r>
      <w:r w:rsidRPr="00220957">
        <w:rPr>
          <w:color w:val="000000"/>
          <w:sz w:val="18"/>
          <w:szCs w:val="18"/>
        </w:rPr>
        <w:t>poti</w:t>
      </w:r>
      <w:r w:rsidRPr="00220957">
        <w:rPr>
          <w:color w:val="000000"/>
          <w:sz w:val="18"/>
          <w:szCs w:val="18"/>
          <w:lang w:val="sr-Latn-CS"/>
        </w:rPr>
        <w:t>č</w:t>
      </w:r>
      <w:r w:rsidRPr="00220957">
        <w:rPr>
          <w:color w:val="000000"/>
          <w:sz w:val="18"/>
          <w:szCs w:val="18"/>
        </w:rPr>
        <w:t>u</w:t>
      </w:r>
      <w:r w:rsidRPr="00220957">
        <w:rPr>
          <w:color w:val="000000"/>
          <w:sz w:val="18"/>
          <w:szCs w:val="18"/>
          <w:lang w:val="sr-Latn-CS"/>
        </w:rPr>
        <w:t xml:space="preserve"> </w:t>
      </w:r>
      <w:r w:rsidRPr="00220957">
        <w:rPr>
          <w:color w:val="000000"/>
          <w:sz w:val="18"/>
          <w:szCs w:val="18"/>
        </w:rPr>
        <w:t>iz</w:t>
      </w:r>
      <w:r w:rsidRPr="00220957">
        <w:rPr>
          <w:color w:val="000000"/>
          <w:sz w:val="18"/>
          <w:szCs w:val="18"/>
          <w:lang w:val="sr-Latn-CS"/>
        </w:rPr>
        <w:t xml:space="preserve"> </w:t>
      </w:r>
      <w:r w:rsidRPr="00220957">
        <w:rPr>
          <w:color w:val="000000"/>
          <w:sz w:val="18"/>
          <w:szCs w:val="18"/>
        </w:rPr>
        <w:t>podataka</w:t>
      </w:r>
      <w:r w:rsidRPr="00220957">
        <w:rPr>
          <w:color w:val="000000"/>
          <w:sz w:val="18"/>
          <w:szCs w:val="18"/>
          <w:lang w:val="sr-Latn-CS"/>
        </w:rPr>
        <w:t xml:space="preserve"> </w:t>
      </w:r>
      <w:r w:rsidRPr="00220957">
        <w:rPr>
          <w:color w:val="000000"/>
          <w:sz w:val="18"/>
          <w:szCs w:val="18"/>
        </w:rPr>
        <w:t>prikupljenih</w:t>
      </w:r>
      <w:r w:rsidRPr="00220957">
        <w:rPr>
          <w:color w:val="000000"/>
          <w:sz w:val="18"/>
          <w:szCs w:val="18"/>
          <w:lang w:val="sr-Latn-CS"/>
        </w:rPr>
        <w:t xml:space="preserve"> </w:t>
      </w:r>
      <w:r w:rsidRPr="00220957">
        <w:rPr>
          <w:color w:val="000000"/>
          <w:sz w:val="18"/>
          <w:szCs w:val="18"/>
        </w:rPr>
        <w:t>pra</w:t>
      </w:r>
      <w:r w:rsidRPr="00220957">
        <w:rPr>
          <w:color w:val="000000"/>
          <w:sz w:val="18"/>
          <w:szCs w:val="18"/>
          <w:lang w:val="sr-Latn-CS"/>
        </w:rPr>
        <w:t>ć</w:t>
      </w:r>
      <w:r w:rsidRPr="00220957">
        <w:rPr>
          <w:color w:val="000000"/>
          <w:sz w:val="18"/>
          <w:szCs w:val="18"/>
        </w:rPr>
        <w:t>enjem</w:t>
      </w:r>
      <w:r w:rsidRPr="00220957">
        <w:rPr>
          <w:color w:val="000000"/>
          <w:sz w:val="18"/>
          <w:szCs w:val="18"/>
          <w:lang w:val="sr-Latn-CS"/>
        </w:rPr>
        <w:t xml:space="preserve"> </w:t>
      </w:r>
      <w:r w:rsidRPr="00220957">
        <w:rPr>
          <w:color w:val="000000"/>
          <w:sz w:val="18"/>
          <w:szCs w:val="18"/>
        </w:rPr>
        <w:t>nakon</w:t>
      </w:r>
      <w:r w:rsidRPr="00220957">
        <w:rPr>
          <w:color w:val="000000"/>
          <w:sz w:val="18"/>
          <w:szCs w:val="18"/>
          <w:lang w:val="sr-Latn-CS"/>
        </w:rPr>
        <w:t xml:space="preserve"> </w:t>
      </w:r>
      <w:r w:rsidRPr="00220957">
        <w:rPr>
          <w:color w:val="000000"/>
          <w:sz w:val="18"/>
          <w:szCs w:val="18"/>
        </w:rPr>
        <w:t>stavljanja</w:t>
      </w:r>
      <w:r w:rsidRPr="00220957">
        <w:rPr>
          <w:color w:val="000000"/>
          <w:sz w:val="18"/>
          <w:szCs w:val="18"/>
          <w:lang w:val="sr-Latn-CS"/>
        </w:rPr>
        <w:t xml:space="preserve"> </w:t>
      </w:r>
      <w:r w:rsidRPr="00220957">
        <w:rPr>
          <w:color w:val="000000"/>
          <w:sz w:val="18"/>
          <w:szCs w:val="18"/>
        </w:rPr>
        <w:t>u</w:t>
      </w:r>
      <w:r w:rsidRPr="00220957">
        <w:rPr>
          <w:color w:val="000000"/>
          <w:sz w:val="18"/>
          <w:szCs w:val="18"/>
          <w:lang w:val="sr-Latn-CS"/>
        </w:rPr>
        <w:t xml:space="preserve"> </w:t>
      </w:r>
      <w:r w:rsidRPr="00220957">
        <w:rPr>
          <w:color w:val="000000"/>
          <w:sz w:val="18"/>
          <w:szCs w:val="18"/>
        </w:rPr>
        <w:t>promet</w:t>
      </w:r>
      <w:r w:rsidRPr="00220957">
        <w:rPr>
          <w:color w:val="000000"/>
          <w:sz w:val="18"/>
          <w:szCs w:val="18"/>
          <w:lang w:val="sr-Latn-CS"/>
        </w:rPr>
        <w:t xml:space="preserve"> </w:t>
      </w:r>
      <w:r w:rsidRPr="00220957">
        <w:rPr>
          <w:color w:val="000000"/>
          <w:sz w:val="18"/>
          <w:szCs w:val="18"/>
        </w:rPr>
        <w:t>saksagliptina</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w:t>
      </w:r>
      <w:r w:rsidRPr="00220957">
        <w:rPr>
          <w:color w:val="000000"/>
          <w:sz w:val="18"/>
          <w:szCs w:val="18"/>
        </w:rPr>
        <w:t>dapagliflozina</w:t>
      </w:r>
    </w:p>
    <w:p w14:paraId="78591FF0" w14:textId="14B406E7" w:rsidR="00220957" w:rsidRPr="00220957" w:rsidRDefault="00220957">
      <w:pPr>
        <w:numPr>
          <w:ilvl w:val="0"/>
          <w:numId w:val="14"/>
        </w:numPr>
        <w:tabs>
          <w:tab w:val="left" w:pos="284"/>
        </w:tabs>
        <w:contextualSpacing/>
        <w:jc w:val="both"/>
        <w:rPr>
          <w:color w:val="000000"/>
          <w:sz w:val="18"/>
          <w:szCs w:val="18"/>
          <w:lang w:val="sr-Latn-CS"/>
        </w:rPr>
      </w:pPr>
      <w:r w:rsidRPr="00220957">
        <w:rPr>
          <w:color w:val="000000"/>
          <w:sz w:val="18"/>
          <w:szCs w:val="18"/>
        </w:rPr>
        <w:t>Ne</w:t>
      </w:r>
      <w:r w:rsidRPr="00220957">
        <w:rPr>
          <w:color w:val="000000"/>
          <w:sz w:val="18"/>
          <w:szCs w:val="18"/>
          <w:lang w:val="sr-Latn-CS"/>
        </w:rPr>
        <w:t>ž</w:t>
      </w:r>
      <w:r w:rsidRPr="00220957">
        <w:rPr>
          <w:color w:val="000000"/>
          <w:sz w:val="18"/>
          <w:szCs w:val="18"/>
        </w:rPr>
        <w:t>eljene</w:t>
      </w:r>
      <w:r w:rsidRPr="00220957">
        <w:rPr>
          <w:color w:val="000000"/>
          <w:sz w:val="18"/>
          <w:szCs w:val="18"/>
          <w:lang w:val="sr-Latn-CS"/>
        </w:rPr>
        <w:t xml:space="preserve"> </w:t>
      </w:r>
      <w:r w:rsidRPr="00220957">
        <w:rPr>
          <w:color w:val="000000"/>
          <w:sz w:val="18"/>
          <w:szCs w:val="18"/>
        </w:rPr>
        <w:t>reakcije</w:t>
      </w:r>
      <w:r w:rsidRPr="00220957">
        <w:rPr>
          <w:color w:val="000000"/>
          <w:sz w:val="18"/>
          <w:szCs w:val="18"/>
          <w:lang w:val="sr-Latn-CS"/>
        </w:rPr>
        <w:t xml:space="preserve"> </w:t>
      </w:r>
      <w:r w:rsidRPr="00220957">
        <w:rPr>
          <w:color w:val="000000"/>
          <w:sz w:val="18"/>
          <w:szCs w:val="18"/>
        </w:rPr>
        <w:t>koje</w:t>
      </w:r>
      <w:r w:rsidRPr="00220957">
        <w:rPr>
          <w:color w:val="000000"/>
          <w:sz w:val="18"/>
          <w:szCs w:val="18"/>
          <w:lang w:val="sr-Latn-CS"/>
        </w:rPr>
        <w:t xml:space="preserve"> </w:t>
      </w:r>
      <w:r w:rsidRPr="00220957">
        <w:rPr>
          <w:color w:val="000000"/>
          <w:sz w:val="18"/>
          <w:szCs w:val="18"/>
        </w:rPr>
        <w:t>su</w:t>
      </w:r>
      <w:r w:rsidRPr="00220957">
        <w:rPr>
          <w:color w:val="000000"/>
          <w:sz w:val="18"/>
          <w:szCs w:val="18"/>
          <w:lang w:val="sr-Latn-CS"/>
        </w:rPr>
        <w:t xml:space="preserve"> </w:t>
      </w:r>
      <w:r w:rsidRPr="00220957">
        <w:rPr>
          <w:color w:val="000000"/>
          <w:sz w:val="18"/>
          <w:szCs w:val="18"/>
        </w:rPr>
        <w:t>prijavljene</w:t>
      </w:r>
      <w:r w:rsidRPr="00220957">
        <w:rPr>
          <w:color w:val="000000"/>
          <w:sz w:val="18"/>
          <w:szCs w:val="18"/>
          <w:lang w:val="sr-Latn-CS"/>
        </w:rPr>
        <w:t xml:space="preserve"> </w:t>
      </w:r>
      <w:r w:rsidRPr="00220957">
        <w:rPr>
          <w:color w:val="000000"/>
          <w:sz w:val="18"/>
          <w:szCs w:val="18"/>
        </w:rPr>
        <w:t>kod</w:t>
      </w:r>
      <w:r w:rsidRPr="00220957">
        <w:rPr>
          <w:color w:val="000000"/>
          <w:sz w:val="18"/>
          <w:szCs w:val="18"/>
          <w:lang w:val="sr-Latn-CS"/>
        </w:rPr>
        <w:t xml:space="preserve"> ≥2% </w:t>
      </w:r>
      <w:r w:rsidRPr="00220957">
        <w:rPr>
          <w:color w:val="000000"/>
          <w:sz w:val="18"/>
          <w:szCs w:val="18"/>
        </w:rPr>
        <w:t>pacijenata</w:t>
      </w:r>
      <w:r w:rsidRPr="00220957">
        <w:rPr>
          <w:color w:val="000000"/>
          <w:sz w:val="18"/>
          <w:szCs w:val="18"/>
          <w:lang w:val="sr-Latn-CS"/>
        </w:rPr>
        <w:t xml:space="preserve"> </w:t>
      </w:r>
      <w:r w:rsidRPr="00220957">
        <w:rPr>
          <w:color w:val="000000"/>
          <w:sz w:val="18"/>
          <w:szCs w:val="18"/>
        </w:rPr>
        <w:t>koji</w:t>
      </w:r>
      <w:r w:rsidRPr="00220957">
        <w:rPr>
          <w:color w:val="000000"/>
          <w:sz w:val="18"/>
          <w:szCs w:val="18"/>
          <w:lang w:val="sr-Latn-CS"/>
        </w:rPr>
        <w:t xml:space="preserve"> </w:t>
      </w:r>
      <w:r w:rsidRPr="00220957">
        <w:rPr>
          <w:color w:val="000000"/>
          <w:sz w:val="18"/>
          <w:szCs w:val="18"/>
        </w:rPr>
        <w:t>su</w:t>
      </w:r>
      <w:r w:rsidRPr="00220957">
        <w:rPr>
          <w:color w:val="000000"/>
          <w:sz w:val="18"/>
          <w:szCs w:val="18"/>
          <w:lang w:val="sr-Latn-CS"/>
        </w:rPr>
        <w:t xml:space="preserve"> </w:t>
      </w:r>
      <w:r w:rsidRPr="00220957">
        <w:rPr>
          <w:color w:val="000000"/>
          <w:sz w:val="18"/>
          <w:szCs w:val="18"/>
        </w:rPr>
        <w:t>uzimali</w:t>
      </w:r>
      <w:r w:rsidRPr="00220957">
        <w:rPr>
          <w:color w:val="000000"/>
          <w:sz w:val="18"/>
          <w:szCs w:val="18"/>
          <w:lang w:val="sr-Latn-CS"/>
        </w:rPr>
        <w:t xml:space="preserve"> </w:t>
      </w:r>
      <w:r w:rsidRPr="00220957">
        <w:rPr>
          <w:color w:val="000000"/>
          <w:sz w:val="18"/>
          <w:szCs w:val="18"/>
        </w:rPr>
        <w:t>jedan</w:t>
      </w:r>
      <w:r w:rsidRPr="00220957">
        <w:rPr>
          <w:color w:val="000000"/>
          <w:sz w:val="18"/>
          <w:szCs w:val="18"/>
          <w:lang w:val="sr-Latn-CS"/>
        </w:rPr>
        <w:t xml:space="preserve"> </w:t>
      </w:r>
      <w:r w:rsidRPr="00220957">
        <w:rPr>
          <w:color w:val="000000"/>
          <w:sz w:val="18"/>
          <w:szCs w:val="18"/>
        </w:rPr>
        <w:t>od</w:t>
      </w:r>
      <w:r w:rsidRPr="00220957">
        <w:rPr>
          <w:color w:val="000000"/>
          <w:sz w:val="18"/>
          <w:szCs w:val="18"/>
          <w:lang w:val="sr-Latn-CS"/>
        </w:rPr>
        <w:t xml:space="preserve"> </w:t>
      </w:r>
      <w:r w:rsidRPr="00220957">
        <w:rPr>
          <w:color w:val="000000"/>
          <w:sz w:val="18"/>
          <w:szCs w:val="18"/>
        </w:rPr>
        <w:t>monokomponentnih</w:t>
      </w:r>
      <w:r w:rsidRPr="00220957">
        <w:rPr>
          <w:color w:val="000000"/>
          <w:sz w:val="18"/>
          <w:szCs w:val="18"/>
          <w:lang w:val="sr-Latn-CS"/>
        </w:rPr>
        <w:t xml:space="preserve"> </w:t>
      </w:r>
      <w:r w:rsidRPr="00220957">
        <w:rPr>
          <w:color w:val="000000"/>
          <w:sz w:val="18"/>
          <w:szCs w:val="18"/>
        </w:rPr>
        <w:t>l</w:t>
      </w:r>
      <w:r w:rsidR="00D97D7F">
        <w:rPr>
          <w:color w:val="000000"/>
          <w:sz w:val="18"/>
          <w:szCs w:val="18"/>
        </w:rPr>
        <w:t>j</w:t>
      </w:r>
      <w:r w:rsidRPr="00220957">
        <w:rPr>
          <w:color w:val="000000"/>
          <w:sz w:val="18"/>
          <w:szCs w:val="18"/>
        </w:rPr>
        <w:t>ekova</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≥1% </w:t>
      </w:r>
      <w:r w:rsidRPr="00220957">
        <w:rPr>
          <w:color w:val="000000"/>
          <w:sz w:val="18"/>
          <w:szCs w:val="18"/>
        </w:rPr>
        <w:t>u</w:t>
      </w:r>
      <w:r w:rsidRPr="00220957">
        <w:rPr>
          <w:color w:val="000000"/>
          <w:sz w:val="18"/>
          <w:szCs w:val="18"/>
          <w:lang w:val="sr-Latn-CS"/>
        </w:rPr>
        <w:t xml:space="preserve"> </w:t>
      </w:r>
      <w:r w:rsidRPr="00220957">
        <w:rPr>
          <w:color w:val="000000"/>
          <w:sz w:val="18"/>
          <w:szCs w:val="18"/>
        </w:rPr>
        <w:t>odnosu</w:t>
      </w:r>
      <w:r w:rsidRPr="00220957">
        <w:rPr>
          <w:color w:val="000000"/>
          <w:sz w:val="18"/>
          <w:szCs w:val="18"/>
          <w:lang w:val="sr-Latn-CS"/>
        </w:rPr>
        <w:t xml:space="preserve"> </w:t>
      </w:r>
      <w:r w:rsidRPr="00220957">
        <w:rPr>
          <w:color w:val="000000"/>
          <w:sz w:val="18"/>
          <w:szCs w:val="18"/>
        </w:rPr>
        <w:t>na</w:t>
      </w:r>
      <w:r w:rsidRPr="00220957">
        <w:rPr>
          <w:color w:val="000000"/>
          <w:sz w:val="18"/>
          <w:szCs w:val="18"/>
          <w:lang w:val="sr-Latn-CS"/>
        </w:rPr>
        <w:t xml:space="preserve"> </w:t>
      </w:r>
      <w:r w:rsidRPr="00220957">
        <w:rPr>
          <w:color w:val="000000"/>
          <w:sz w:val="18"/>
          <w:szCs w:val="18"/>
        </w:rPr>
        <w:t>placebo</w:t>
      </w:r>
      <w:r w:rsidRPr="00220957">
        <w:rPr>
          <w:color w:val="000000"/>
          <w:sz w:val="18"/>
          <w:szCs w:val="18"/>
          <w:lang w:val="sr-Latn-CS"/>
        </w:rPr>
        <w:t xml:space="preserve">, </w:t>
      </w:r>
      <w:r w:rsidRPr="00220957">
        <w:rPr>
          <w:color w:val="000000"/>
          <w:sz w:val="18"/>
          <w:szCs w:val="18"/>
        </w:rPr>
        <w:t>ali</w:t>
      </w:r>
      <w:r w:rsidRPr="00220957">
        <w:rPr>
          <w:color w:val="000000"/>
          <w:sz w:val="18"/>
          <w:szCs w:val="18"/>
          <w:lang w:val="sr-Latn-CS"/>
        </w:rPr>
        <w:t xml:space="preserve"> </w:t>
      </w:r>
      <w:r w:rsidRPr="00220957">
        <w:rPr>
          <w:color w:val="000000"/>
          <w:sz w:val="18"/>
          <w:szCs w:val="18"/>
        </w:rPr>
        <w:t>ne</w:t>
      </w:r>
      <w:r w:rsidRPr="00220957">
        <w:rPr>
          <w:color w:val="000000"/>
          <w:sz w:val="18"/>
          <w:szCs w:val="18"/>
          <w:lang w:val="sr-Latn-CS"/>
        </w:rPr>
        <w:t xml:space="preserve"> </w:t>
      </w:r>
      <w:r w:rsidRPr="00220957">
        <w:rPr>
          <w:color w:val="000000"/>
          <w:sz w:val="18"/>
          <w:szCs w:val="18"/>
        </w:rPr>
        <w:t>u</w:t>
      </w:r>
      <w:r w:rsidRPr="00220957">
        <w:rPr>
          <w:color w:val="000000"/>
          <w:sz w:val="18"/>
          <w:szCs w:val="18"/>
          <w:lang w:val="sr-Latn-CS"/>
        </w:rPr>
        <w:t xml:space="preserve"> </w:t>
      </w:r>
      <w:r w:rsidRPr="00220957">
        <w:rPr>
          <w:color w:val="000000"/>
          <w:sz w:val="18"/>
          <w:szCs w:val="18"/>
        </w:rPr>
        <w:t>objedinjenoj</w:t>
      </w:r>
      <w:r w:rsidRPr="00220957">
        <w:rPr>
          <w:color w:val="000000"/>
          <w:sz w:val="18"/>
          <w:szCs w:val="18"/>
          <w:lang w:val="sr-Latn-CS"/>
        </w:rPr>
        <w:t xml:space="preserve"> </w:t>
      </w:r>
      <w:r w:rsidRPr="00220957">
        <w:rPr>
          <w:color w:val="000000"/>
          <w:sz w:val="18"/>
          <w:szCs w:val="18"/>
        </w:rPr>
        <w:t>analizi</w:t>
      </w:r>
      <w:r w:rsidRPr="00220957">
        <w:rPr>
          <w:color w:val="000000"/>
          <w:sz w:val="18"/>
          <w:szCs w:val="18"/>
          <w:lang w:val="sr-Latn-CS"/>
        </w:rPr>
        <w:t>.</w:t>
      </w:r>
    </w:p>
    <w:p w14:paraId="0E2B24E4" w14:textId="29E1927F" w:rsidR="00220957" w:rsidRPr="00220957" w:rsidRDefault="00220957">
      <w:pPr>
        <w:numPr>
          <w:ilvl w:val="0"/>
          <w:numId w:val="14"/>
        </w:numPr>
        <w:tabs>
          <w:tab w:val="left" w:pos="284"/>
        </w:tabs>
        <w:contextualSpacing/>
        <w:jc w:val="both"/>
        <w:rPr>
          <w:color w:val="000000"/>
          <w:sz w:val="18"/>
          <w:szCs w:val="18"/>
          <w:lang w:val="sr-Latn-CS"/>
        </w:rPr>
      </w:pPr>
      <w:r w:rsidRPr="00220957">
        <w:rPr>
          <w:color w:val="000000"/>
          <w:sz w:val="18"/>
          <w:szCs w:val="18"/>
        </w:rPr>
        <w:t>Kod</w:t>
      </w:r>
      <w:r w:rsidRPr="00220957">
        <w:rPr>
          <w:color w:val="000000"/>
          <w:sz w:val="18"/>
          <w:szCs w:val="18"/>
          <w:lang w:val="sr-Latn-CS"/>
        </w:rPr>
        <w:t xml:space="preserve"> 1,3% </w:t>
      </w:r>
      <w:r w:rsidRPr="00220957">
        <w:rPr>
          <w:color w:val="000000"/>
          <w:sz w:val="18"/>
          <w:szCs w:val="18"/>
        </w:rPr>
        <w:t>ispitanika</w:t>
      </w:r>
      <w:r w:rsidRPr="00220957">
        <w:rPr>
          <w:color w:val="000000"/>
          <w:sz w:val="18"/>
          <w:szCs w:val="18"/>
          <w:lang w:val="sr-Latn-CS"/>
        </w:rPr>
        <w:t xml:space="preserve"> </w:t>
      </w:r>
      <w:r w:rsidRPr="00220957">
        <w:rPr>
          <w:color w:val="000000"/>
          <w:sz w:val="18"/>
          <w:szCs w:val="18"/>
        </w:rPr>
        <w:t>l</w:t>
      </w:r>
      <w:r w:rsidR="00DC03D5">
        <w:rPr>
          <w:color w:val="000000"/>
          <w:sz w:val="18"/>
          <w:szCs w:val="18"/>
        </w:rPr>
        <w:t>ij</w:t>
      </w:r>
      <w:r w:rsidRPr="00220957">
        <w:rPr>
          <w:color w:val="000000"/>
          <w:sz w:val="18"/>
          <w:szCs w:val="18"/>
        </w:rPr>
        <w:t>e</w:t>
      </w:r>
      <w:r w:rsidRPr="00220957">
        <w:rPr>
          <w:color w:val="000000"/>
          <w:sz w:val="18"/>
          <w:szCs w:val="18"/>
          <w:lang w:val="sr-Latn-CS"/>
        </w:rPr>
        <w:t>č</w:t>
      </w:r>
      <w:r w:rsidRPr="00220957">
        <w:rPr>
          <w:color w:val="000000"/>
          <w:sz w:val="18"/>
          <w:szCs w:val="18"/>
        </w:rPr>
        <w:t>enih</w:t>
      </w:r>
      <w:r w:rsidRPr="00220957">
        <w:rPr>
          <w:color w:val="000000"/>
          <w:sz w:val="18"/>
          <w:szCs w:val="18"/>
          <w:lang w:val="sr-Latn-CS"/>
        </w:rPr>
        <w:t xml:space="preserve"> </w:t>
      </w:r>
      <w:r w:rsidRPr="00220957">
        <w:rPr>
          <w:color w:val="000000"/>
          <w:sz w:val="18"/>
          <w:szCs w:val="18"/>
        </w:rPr>
        <w:t>sa</w:t>
      </w:r>
      <w:r w:rsidRPr="00220957">
        <w:rPr>
          <w:color w:val="000000"/>
          <w:sz w:val="18"/>
          <w:szCs w:val="18"/>
          <w:lang w:val="sr-Latn-CS"/>
        </w:rPr>
        <w:t xml:space="preserve"> 10 </w:t>
      </w:r>
      <w:r w:rsidRPr="00220957">
        <w:rPr>
          <w:color w:val="000000"/>
          <w:sz w:val="18"/>
          <w:szCs w:val="18"/>
        </w:rPr>
        <w:t>mg</w:t>
      </w:r>
      <w:r w:rsidRPr="00220957">
        <w:rPr>
          <w:color w:val="000000"/>
          <w:sz w:val="18"/>
          <w:szCs w:val="18"/>
          <w:lang w:val="sr-Latn-CS"/>
        </w:rPr>
        <w:t xml:space="preserve"> </w:t>
      </w:r>
      <w:r w:rsidRPr="00220957">
        <w:rPr>
          <w:color w:val="000000"/>
          <w:sz w:val="18"/>
          <w:szCs w:val="18"/>
        </w:rPr>
        <w:t>dapagliflozina</w:t>
      </w:r>
      <w:r w:rsidRPr="00220957">
        <w:rPr>
          <w:color w:val="000000"/>
          <w:sz w:val="18"/>
          <w:szCs w:val="18"/>
          <w:lang w:val="sr-Latn-CS"/>
        </w:rPr>
        <w:t xml:space="preserve"> </w:t>
      </w:r>
      <w:r w:rsidRPr="00220957">
        <w:rPr>
          <w:color w:val="000000"/>
          <w:sz w:val="18"/>
          <w:szCs w:val="18"/>
        </w:rPr>
        <w:t>zab</w:t>
      </w:r>
      <w:r w:rsidR="009B2A92">
        <w:rPr>
          <w:color w:val="000000"/>
          <w:sz w:val="18"/>
          <w:szCs w:val="18"/>
        </w:rPr>
        <w:t>ilj</w:t>
      </w:r>
      <w:r w:rsidRPr="00220957">
        <w:rPr>
          <w:color w:val="000000"/>
          <w:sz w:val="18"/>
          <w:szCs w:val="18"/>
        </w:rPr>
        <w:t>e</w:t>
      </w:r>
      <w:r w:rsidRPr="00220957">
        <w:rPr>
          <w:color w:val="000000"/>
          <w:sz w:val="18"/>
          <w:szCs w:val="18"/>
          <w:lang w:val="sr-Latn-CS"/>
        </w:rPr>
        <w:t>ž</w:t>
      </w:r>
      <w:r w:rsidRPr="00220957">
        <w:rPr>
          <w:color w:val="000000"/>
          <w:sz w:val="18"/>
          <w:szCs w:val="18"/>
        </w:rPr>
        <w:t>ene</w:t>
      </w:r>
      <w:r w:rsidRPr="00220957">
        <w:rPr>
          <w:color w:val="000000"/>
          <w:sz w:val="18"/>
          <w:szCs w:val="18"/>
          <w:lang w:val="sr-Latn-CS"/>
        </w:rPr>
        <w:t xml:space="preserve"> </w:t>
      </w:r>
      <w:r w:rsidRPr="00220957">
        <w:rPr>
          <w:color w:val="000000"/>
          <w:sz w:val="18"/>
          <w:szCs w:val="18"/>
        </w:rPr>
        <w:t>su</w:t>
      </w:r>
      <w:r w:rsidRPr="00220957">
        <w:rPr>
          <w:color w:val="000000"/>
          <w:sz w:val="18"/>
          <w:szCs w:val="18"/>
          <w:lang w:val="sr-Latn-CS"/>
        </w:rPr>
        <w:t xml:space="preserve"> </w:t>
      </w:r>
      <w:r w:rsidRPr="00220957">
        <w:rPr>
          <w:color w:val="000000"/>
          <w:sz w:val="18"/>
          <w:szCs w:val="18"/>
        </w:rPr>
        <w:t>vr</w:t>
      </w:r>
      <w:r w:rsidR="009B2A92">
        <w:rPr>
          <w:color w:val="000000"/>
          <w:sz w:val="18"/>
          <w:szCs w:val="18"/>
        </w:rPr>
        <w:t>ij</w:t>
      </w:r>
      <w:r w:rsidRPr="00220957">
        <w:rPr>
          <w:color w:val="000000"/>
          <w:sz w:val="18"/>
          <w:szCs w:val="18"/>
        </w:rPr>
        <w:t>ednosti</w:t>
      </w:r>
      <w:r w:rsidRPr="00220957">
        <w:rPr>
          <w:color w:val="000000"/>
          <w:sz w:val="18"/>
          <w:szCs w:val="18"/>
          <w:lang w:val="sr-Latn-CS"/>
        </w:rPr>
        <w:t xml:space="preserve"> </w:t>
      </w:r>
      <w:r w:rsidRPr="00220957">
        <w:rPr>
          <w:color w:val="000000"/>
          <w:sz w:val="18"/>
          <w:szCs w:val="18"/>
        </w:rPr>
        <w:t>hematokrita</w:t>
      </w:r>
      <w:r w:rsidRPr="00220957">
        <w:rPr>
          <w:color w:val="000000"/>
          <w:sz w:val="18"/>
          <w:szCs w:val="18"/>
          <w:lang w:val="sr-Latn-CS"/>
        </w:rPr>
        <w:t xml:space="preserve"> &gt;55% </w:t>
      </w:r>
      <w:r w:rsidRPr="00220957">
        <w:rPr>
          <w:color w:val="000000"/>
          <w:sz w:val="18"/>
          <w:szCs w:val="18"/>
        </w:rPr>
        <w:t>u</w:t>
      </w:r>
      <w:r w:rsidRPr="00220957">
        <w:rPr>
          <w:color w:val="000000"/>
          <w:sz w:val="18"/>
          <w:szCs w:val="18"/>
          <w:lang w:val="sr-Latn-CS"/>
        </w:rPr>
        <w:t xml:space="preserve"> </w:t>
      </w:r>
      <w:r w:rsidRPr="00220957">
        <w:rPr>
          <w:color w:val="000000"/>
          <w:sz w:val="18"/>
          <w:szCs w:val="18"/>
        </w:rPr>
        <w:t>pore</w:t>
      </w:r>
      <w:r w:rsidRPr="00220957">
        <w:rPr>
          <w:color w:val="000000"/>
          <w:sz w:val="18"/>
          <w:szCs w:val="18"/>
          <w:lang w:val="sr-Latn-CS"/>
        </w:rPr>
        <w:t>đ</w:t>
      </w:r>
      <w:r w:rsidRPr="00220957">
        <w:rPr>
          <w:color w:val="000000"/>
          <w:sz w:val="18"/>
          <w:szCs w:val="18"/>
        </w:rPr>
        <w:t>enju</w:t>
      </w:r>
      <w:r w:rsidRPr="00220957">
        <w:rPr>
          <w:color w:val="000000"/>
          <w:sz w:val="18"/>
          <w:szCs w:val="18"/>
          <w:lang w:val="sr-Latn-CS"/>
        </w:rPr>
        <w:t xml:space="preserve"> </w:t>
      </w:r>
      <w:r w:rsidRPr="00220957">
        <w:rPr>
          <w:color w:val="000000"/>
          <w:sz w:val="18"/>
          <w:szCs w:val="18"/>
        </w:rPr>
        <w:t>sa</w:t>
      </w:r>
      <w:r w:rsidRPr="00220957">
        <w:rPr>
          <w:color w:val="000000"/>
          <w:sz w:val="18"/>
          <w:szCs w:val="18"/>
          <w:lang w:val="sr-Latn-CS"/>
        </w:rPr>
        <w:t xml:space="preserve"> 0,4% </w:t>
      </w:r>
      <w:r w:rsidRPr="00220957">
        <w:rPr>
          <w:color w:val="000000"/>
          <w:sz w:val="18"/>
          <w:szCs w:val="18"/>
        </w:rPr>
        <w:t>kod</w:t>
      </w:r>
      <w:r w:rsidRPr="00220957">
        <w:rPr>
          <w:color w:val="000000"/>
          <w:sz w:val="18"/>
          <w:szCs w:val="18"/>
          <w:lang w:val="sr-Latn-CS"/>
        </w:rPr>
        <w:t xml:space="preserve"> </w:t>
      </w:r>
      <w:r w:rsidRPr="00220957">
        <w:rPr>
          <w:color w:val="000000"/>
          <w:sz w:val="18"/>
          <w:szCs w:val="18"/>
        </w:rPr>
        <w:t>ispitanika</w:t>
      </w:r>
      <w:r w:rsidRPr="00220957">
        <w:rPr>
          <w:color w:val="000000"/>
          <w:sz w:val="18"/>
          <w:szCs w:val="18"/>
          <w:lang w:val="sr-Latn-CS"/>
        </w:rPr>
        <w:t xml:space="preserve"> </w:t>
      </w:r>
      <w:r w:rsidRPr="00220957">
        <w:rPr>
          <w:color w:val="000000"/>
          <w:sz w:val="18"/>
          <w:szCs w:val="18"/>
        </w:rPr>
        <w:t>l</w:t>
      </w:r>
      <w:r w:rsidR="000D744F">
        <w:rPr>
          <w:color w:val="000000"/>
          <w:sz w:val="18"/>
          <w:szCs w:val="18"/>
        </w:rPr>
        <w:t>ij</w:t>
      </w:r>
      <w:r w:rsidRPr="00220957">
        <w:rPr>
          <w:color w:val="000000"/>
          <w:sz w:val="18"/>
          <w:szCs w:val="18"/>
        </w:rPr>
        <w:t>e</w:t>
      </w:r>
      <w:r w:rsidRPr="00220957">
        <w:rPr>
          <w:color w:val="000000"/>
          <w:sz w:val="18"/>
          <w:szCs w:val="18"/>
          <w:lang w:val="sr-Latn-CS"/>
        </w:rPr>
        <w:t>č</w:t>
      </w:r>
      <w:r w:rsidRPr="00220957">
        <w:rPr>
          <w:color w:val="000000"/>
          <w:sz w:val="18"/>
          <w:szCs w:val="18"/>
        </w:rPr>
        <w:t>enih</w:t>
      </w:r>
      <w:r w:rsidRPr="00220957">
        <w:rPr>
          <w:color w:val="000000"/>
          <w:sz w:val="18"/>
          <w:szCs w:val="18"/>
          <w:lang w:val="sr-Latn-CS"/>
        </w:rPr>
        <w:t xml:space="preserve"> </w:t>
      </w:r>
      <w:r w:rsidRPr="00220957">
        <w:rPr>
          <w:color w:val="000000"/>
          <w:sz w:val="18"/>
          <w:szCs w:val="18"/>
        </w:rPr>
        <w:t>placebom</w:t>
      </w:r>
      <w:r w:rsidRPr="00220957">
        <w:rPr>
          <w:color w:val="000000"/>
          <w:sz w:val="18"/>
          <w:szCs w:val="18"/>
          <w:lang w:val="sr-Latn-CS"/>
        </w:rPr>
        <w:t>.</w:t>
      </w:r>
    </w:p>
    <w:p w14:paraId="2832E51E" w14:textId="3F14F2C6" w:rsidR="00220957" w:rsidRPr="00220957" w:rsidRDefault="00220957">
      <w:pPr>
        <w:numPr>
          <w:ilvl w:val="0"/>
          <w:numId w:val="14"/>
        </w:numPr>
        <w:tabs>
          <w:tab w:val="left" w:pos="284"/>
        </w:tabs>
        <w:contextualSpacing/>
        <w:jc w:val="both"/>
        <w:rPr>
          <w:strike/>
          <w:sz w:val="18"/>
          <w:szCs w:val="18"/>
          <w:lang w:val="sr-Latn-CS"/>
        </w:rPr>
      </w:pPr>
      <w:r w:rsidRPr="00220957">
        <w:rPr>
          <w:sz w:val="18"/>
          <w:szCs w:val="18"/>
        </w:rPr>
        <w:t>U</w:t>
      </w:r>
      <w:r w:rsidRPr="00220957">
        <w:rPr>
          <w:sz w:val="18"/>
          <w:szCs w:val="18"/>
          <w:lang w:val="sr-Latn-CS"/>
        </w:rPr>
        <w:t>č</w:t>
      </w:r>
      <w:r w:rsidRPr="00220957">
        <w:rPr>
          <w:sz w:val="18"/>
          <w:szCs w:val="18"/>
        </w:rPr>
        <w:t>estalost</w:t>
      </w:r>
      <w:r w:rsidRPr="00220957">
        <w:rPr>
          <w:sz w:val="18"/>
          <w:szCs w:val="18"/>
          <w:lang w:val="sr-Latn-CS"/>
        </w:rPr>
        <w:t xml:space="preserve"> </w:t>
      </w:r>
      <w:r w:rsidRPr="00220957">
        <w:rPr>
          <w:sz w:val="18"/>
          <w:szCs w:val="18"/>
        </w:rPr>
        <w:t>se</w:t>
      </w:r>
      <w:r w:rsidRPr="00220957">
        <w:rPr>
          <w:sz w:val="18"/>
          <w:szCs w:val="18"/>
          <w:lang w:val="sr-Latn-CS"/>
        </w:rPr>
        <w:t xml:space="preserve"> </w:t>
      </w:r>
      <w:r w:rsidRPr="00220957">
        <w:rPr>
          <w:sz w:val="18"/>
          <w:szCs w:val="18"/>
        </w:rPr>
        <w:t>temelji</w:t>
      </w:r>
      <w:r w:rsidRPr="00220957">
        <w:rPr>
          <w:sz w:val="18"/>
          <w:szCs w:val="18"/>
          <w:lang w:val="sr-Latn-CS"/>
        </w:rPr>
        <w:t xml:space="preserve"> </w:t>
      </w:r>
      <w:r w:rsidRPr="00220957">
        <w:rPr>
          <w:sz w:val="18"/>
          <w:szCs w:val="18"/>
        </w:rPr>
        <w:t>na</w:t>
      </w:r>
      <w:r w:rsidRPr="00220957">
        <w:rPr>
          <w:sz w:val="18"/>
          <w:szCs w:val="18"/>
          <w:lang w:val="sr-Latn-CS"/>
        </w:rPr>
        <w:t xml:space="preserve"> </w:t>
      </w:r>
      <w:r w:rsidRPr="00220957">
        <w:rPr>
          <w:sz w:val="18"/>
          <w:szCs w:val="18"/>
        </w:rPr>
        <w:t>doga</w:t>
      </w:r>
      <w:r w:rsidRPr="00220957">
        <w:rPr>
          <w:sz w:val="18"/>
          <w:szCs w:val="18"/>
          <w:lang w:val="sr-Latn-CS"/>
        </w:rPr>
        <w:t>đ</w:t>
      </w:r>
      <w:r w:rsidRPr="00220957">
        <w:rPr>
          <w:sz w:val="18"/>
          <w:szCs w:val="18"/>
        </w:rPr>
        <w:t>ajima</w:t>
      </w:r>
      <w:r w:rsidRPr="00220957">
        <w:rPr>
          <w:sz w:val="18"/>
          <w:szCs w:val="18"/>
          <w:lang w:val="sr-Latn-CS"/>
        </w:rPr>
        <w:t xml:space="preserve"> </w:t>
      </w:r>
      <w:r w:rsidRPr="00220957">
        <w:rPr>
          <w:sz w:val="18"/>
          <w:szCs w:val="18"/>
        </w:rPr>
        <w:t>iz</w:t>
      </w:r>
      <w:r w:rsidRPr="00220957">
        <w:rPr>
          <w:sz w:val="18"/>
          <w:szCs w:val="18"/>
          <w:lang w:val="sr-Latn-CS"/>
        </w:rPr>
        <w:t xml:space="preserve"> </w:t>
      </w:r>
      <w:r w:rsidRPr="00220957">
        <w:rPr>
          <w:sz w:val="18"/>
          <w:szCs w:val="18"/>
        </w:rPr>
        <w:t>klini</w:t>
      </w:r>
      <w:r w:rsidRPr="00220957">
        <w:rPr>
          <w:sz w:val="18"/>
          <w:szCs w:val="18"/>
          <w:lang w:val="sr-Latn-CS"/>
        </w:rPr>
        <w:t>č</w:t>
      </w:r>
      <w:r w:rsidRPr="00220957">
        <w:rPr>
          <w:sz w:val="18"/>
          <w:szCs w:val="18"/>
        </w:rPr>
        <w:t>kog</w:t>
      </w:r>
      <w:r w:rsidRPr="00220957">
        <w:rPr>
          <w:sz w:val="18"/>
          <w:szCs w:val="18"/>
          <w:lang w:val="sr-Latn-CS"/>
        </w:rPr>
        <w:t xml:space="preserve"> </w:t>
      </w:r>
      <w:r w:rsidRPr="00220957">
        <w:rPr>
          <w:sz w:val="18"/>
          <w:szCs w:val="18"/>
        </w:rPr>
        <w:t>programa</w:t>
      </w:r>
      <w:r w:rsidRPr="00220957">
        <w:rPr>
          <w:sz w:val="18"/>
          <w:szCs w:val="18"/>
          <w:lang w:val="sr-Latn-CS"/>
        </w:rPr>
        <w:t xml:space="preserve"> </w:t>
      </w:r>
      <w:r w:rsidRPr="00220957">
        <w:rPr>
          <w:sz w:val="18"/>
          <w:szCs w:val="18"/>
        </w:rPr>
        <w:t>l</w:t>
      </w:r>
      <w:r w:rsidR="00C9789A">
        <w:rPr>
          <w:sz w:val="18"/>
          <w:szCs w:val="18"/>
        </w:rPr>
        <w:t>ij</w:t>
      </w:r>
      <w:r w:rsidRPr="00220957">
        <w:rPr>
          <w:sz w:val="18"/>
          <w:szCs w:val="18"/>
        </w:rPr>
        <w:t>e</w:t>
      </w:r>
      <w:r w:rsidRPr="00220957">
        <w:rPr>
          <w:sz w:val="18"/>
          <w:szCs w:val="18"/>
          <w:lang w:val="sr-Latn-CS"/>
        </w:rPr>
        <w:t>č</w:t>
      </w:r>
      <w:r w:rsidRPr="00220957">
        <w:rPr>
          <w:sz w:val="18"/>
          <w:szCs w:val="18"/>
        </w:rPr>
        <w:t>enja</w:t>
      </w:r>
      <w:r w:rsidRPr="00220957">
        <w:rPr>
          <w:sz w:val="18"/>
          <w:szCs w:val="18"/>
          <w:lang w:val="sr-Latn-CS"/>
        </w:rPr>
        <w:t xml:space="preserve"> </w:t>
      </w:r>
      <w:r w:rsidRPr="00220957">
        <w:rPr>
          <w:sz w:val="18"/>
          <w:szCs w:val="18"/>
        </w:rPr>
        <w:t>dapagli</w:t>
      </w:r>
      <w:r w:rsidR="004B3D78">
        <w:rPr>
          <w:sz w:val="18"/>
          <w:szCs w:val="18"/>
        </w:rPr>
        <w:t>f</w:t>
      </w:r>
      <w:r w:rsidRPr="00220957">
        <w:rPr>
          <w:sz w:val="18"/>
          <w:szCs w:val="18"/>
        </w:rPr>
        <w:t>lozinom</w:t>
      </w:r>
      <w:r w:rsidRPr="00220957">
        <w:rPr>
          <w:sz w:val="18"/>
          <w:szCs w:val="18"/>
          <w:lang w:val="sr-Latn-CS"/>
        </w:rPr>
        <w:t>.</w:t>
      </w:r>
    </w:p>
    <w:p w14:paraId="438C82C5" w14:textId="5921F3B6" w:rsidR="00220957" w:rsidRPr="00220957" w:rsidRDefault="00220957">
      <w:pPr>
        <w:numPr>
          <w:ilvl w:val="0"/>
          <w:numId w:val="14"/>
        </w:numPr>
        <w:tabs>
          <w:tab w:val="left" w:pos="284"/>
        </w:tabs>
        <w:contextualSpacing/>
        <w:jc w:val="both"/>
        <w:rPr>
          <w:sz w:val="18"/>
          <w:szCs w:val="18"/>
          <w:lang w:val="sr-Latn-CS"/>
        </w:rPr>
      </w:pPr>
      <w:r w:rsidRPr="00220957">
        <w:rPr>
          <w:sz w:val="18"/>
          <w:szCs w:val="18"/>
        </w:rPr>
        <w:t>Prijavljeno</w:t>
      </w:r>
      <w:r w:rsidRPr="00220957">
        <w:rPr>
          <w:sz w:val="18"/>
          <w:szCs w:val="18"/>
          <w:lang w:val="sr-Latn-CS"/>
        </w:rPr>
        <w:t xml:space="preserve"> </w:t>
      </w:r>
      <w:r w:rsidRPr="00220957">
        <w:rPr>
          <w:sz w:val="18"/>
          <w:szCs w:val="18"/>
        </w:rPr>
        <w:t>u</w:t>
      </w:r>
      <w:r w:rsidRPr="00220957">
        <w:rPr>
          <w:sz w:val="18"/>
          <w:szCs w:val="18"/>
          <w:lang w:val="sr-Latn-CS"/>
        </w:rPr>
        <w:t xml:space="preserve"> </w:t>
      </w:r>
      <w:r w:rsidRPr="00220957">
        <w:rPr>
          <w:sz w:val="18"/>
          <w:szCs w:val="18"/>
        </w:rPr>
        <w:t>studiji</w:t>
      </w:r>
      <w:r w:rsidRPr="00220957">
        <w:rPr>
          <w:sz w:val="18"/>
          <w:szCs w:val="18"/>
          <w:lang w:val="sr-Latn-CS"/>
        </w:rPr>
        <w:t xml:space="preserve"> </w:t>
      </w:r>
      <w:r w:rsidRPr="00220957">
        <w:rPr>
          <w:sz w:val="18"/>
          <w:szCs w:val="18"/>
        </w:rPr>
        <w:t>kardiovaskularnih</w:t>
      </w:r>
      <w:r w:rsidRPr="00220957">
        <w:rPr>
          <w:sz w:val="18"/>
          <w:szCs w:val="18"/>
          <w:lang w:val="sr-Latn-CS"/>
        </w:rPr>
        <w:t xml:space="preserve"> </w:t>
      </w:r>
      <w:r w:rsidRPr="00220957">
        <w:rPr>
          <w:sz w:val="18"/>
          <w:szCs w:val="18"/>
        </w:rPr>
        <w:t>ishoda</w:t>
      </w:r>
      <w:r w:rsidRPr="00220957">
        <w:rPr>
          <w:sz w:val="18"/>
          <w:szCs w:val="18"/>
          <w:lang w:val="sr-Latn-CS"/>
        </w:rPr>
        <w:t xml:space="preserve"> </w:t>
      </w:r>
      <w:r w:rsidRPr="00220957">
        <w:rPr>
          <w:sz w:val="18"/>
          <w:szCs w:val="18"/>
        </w:rPr>
        <w:t>pri</w:t>
      </w:r>
      <w:r w:rsidRPr="00220957">
        <w:rPr>
          <w:sz w:val="18"/>
          <w:szCs w:val="18"/>
          <w:lang w:val="sr-Latn-CS"/>
        </w:rPr>
        <w:t xml:space="preserve"> </w:t>
      </w:r>
      <w:r w:rsidRPr="00220957">
        <w:rPr>
          <w:sz w:val="18"/>
          <w:szCs w:val="18"/>
        </w:rPr>
        <w:t>prim</w:t>
      </w:r>
      <w:r w:rsidR="00C9789A">
        <w:rPr>
          <w:sz w:val="18"/>
          <w:szCs w:val="18"/>
        </w:rPr>
        <w:t>j</w:t>
      </w:r>
      <w:r w:rsidRPr="00220957">
        <w:rPr>
          <w:sz w:val="18"/>
          <w:szCs w:val="18"/>
        </w:rPr>
        <w:t>eni</w:t>
      </w:r>
      <w:r w:rsidRPr="00220957">
        <w:rPr>
          <w:sz w:val="18"/>
          <w:szCs w:val="18"/>
          <w:lang w:val="sr-Latn-CS"/>
        </w:rPr>
        <w:t xml:space="preserve"> </w:t>
      </w:r>
      <w:r w:rsidRPr="00220957">
        <w:rPr>
          <w:sz w:val="18"/>
          <w:szCs w:val="18"/>
        </w:rPr>
        <w:t>dapagliflozina</w:t>
      </w:r>
      <w:r w:rsidRPr="00220957">
        <w:rPr>
          <w:sz w:val="18"/>
          <w:szCs w:val="18"/>
          <w:lang w:val="sr-Latn-CS"/>
        </w:rPr>
        <w:t xml:space="preserve"> </w:t>
      </w:r>
      <w:r w:rsidRPr="00220957">
        <w:rPr>
          <w:sz w:val="18"/>
          <w:szCs w:val="18"/>
        </w:rPr>
        <w:t>kod</w:t>
      </w:r>
      <w:r w:rsidRPr="00220957">
        <w:rPr>
          <w:sz w:val="18"/>
          <w:szCs w:val="18"/>
          <w:lang w:val="sr-Latn-CS"/>
        </w:rPr>
        <w:t xml:space="preserve"> </w:t>
      </w:r>
      <w:r w:rsidRPr="00220957">
        <w:rPr>
          <w:sz w:val="18"/>
          <w:szCs w:val="18"/>
        </w:rPr>
        <w:t>pacijenata</w:t>
      </w:r>
      <w:r w:rsidRPr="00220957">
        <w:rPr>
          <w:sz w:val="18"/>
          <w:szCs w:val="18"/>
          <w:lang w:val="sr-Latn-CS"/>
        </w:rPr>
        <w:t xml:space="preserve"> </w:t>
      </w:r>
      <w:r w:rsidRPr="00220957">
        <w:rPr>
          <w:sz w:val="18"/>
          <w:szCs w:val="18"/>
        </w:rPr>
        <w:t>sa</w:t>
      </w:r>
      <w:r w:rsidRPr="00220957">
        <w:rPr>
          <w:sz w:val="18"/>
          <w:szCs w:val="18"/>
          <w:lang w:val="sr-Latn-CS"/>
        </w:rPr>
        <w:t xml:space="preserve"> </w:t>
      </w:r>
      <w:r w:rsidRPr="00220957">
        <w:rPr>
          <w:sz w:val="18"/>
          <w:szCs w:val="18"/>
        </w:rPr>
        <w:t>dijabetes</w:t>
      </w:r>
      <w:r w:rsidRPr="00220957">
        <w:rPr>
          <w:sz w:val="18"/>
          <w:szCs w:val="18"/>
          <w:lang w:val="sr-Latn-CS"/>
        </w:rPr>
        <w:t xml:space="preserve"> </w:t>
      </w:r>
      <w:r w:rsidRPr="00220957">
        <w:rPr>
          <w:sz w:val="18"/>
          <w:szCs w:val="18"/>
        </w:rPr>
        <w:t>melitusom</w:t>
      </w:r>
      <w:r w:rsidRPr="00220957">
        <w:rPr>
          <w:sz w:val="18"/>
          <w:szCs w:val="18"/>
          <w:lang w:val="sr-Latn-CS"/>
        </w:rPr>
        <w:t xml:space="preserve"> </w:t>
      </w:r>
      <w:r w:rsidRPr="00220957">
        <w:rPr>
          <w:sz w:val="18"/>
          <w:szCs w:val="18"/>
        </w:rPr>
        <w:t>tipa</w:t>
      </w:r>
      <w:r w:rsidRPr="00220957">
        <w:rPr>
          <w:sz w:val="18"/>
          <w:szCs w:val="18"/>
          <w:lang w:val="sr-Latn-CS"/>
        </w:rPr>
        <w:t xml:space="preserve"> 2</w:t>
      </w:r>
      <w:r w:rsidR="00BF2742">
        <w:rPr>
          <w:sz w:val="18"/>
          <w:szCs w:val="18"/>
          <w:lang w:val="sr-Latn-CS"/>
        </w:rPr>
        <w:t xml:space="preserve"> (DECLARE)</w:t>
      </w:r>
      <w:r w:rsidRPr="00220957">
        <w:rPr>
          <w:sz w:val="18"/>
          <w:szCs w:val="18"/>
          <w:lang w:val="sr-Latn-CS"/>
        </w:rPr>
        <w:t xml:space="preserve">. </w:t>
      </w:r>
      <w:r w:rsidRPr="00220957">
        <w:rPr>
          <w:sz w:val="18"/>
          <w:szCs w:val="18"/>
        </w:rPr>
        <w:t>U</w:t>
      </w:r>
      <w:r w:rsidRPr="00220957">
        <w:rPr>
          <w:sz w:val="18"/>
          <w:szCs w:val="18"/>
          <w:lang w:val="sr-Latn-CS"/>
        </w:rPr>
        <w:t>č</w:t>
      </w:r>
      <w:r w:rsidRPr="00220957">
        <w:rPr>
          <w:sz w:val="18"/>
          <w:szCs w:val="18"/>
        </w:rPr>
        <w:t>estalost</w:t>
      </w:r>
      <w:r w:rsidRPr="00220957">
        <w:rPr>
          <w:sz w:val="18"/>
          <w:szCs w:val="18"/>
          <w:lang w:val="sr-Latn-CS"/>
        </w:rPr>
        <w:t xml:space="preserve"> </w:t>
      </w:r>
      <w:r w:rsidRPr="00220957">
        <w:rPr>
          <w:sz w:val="18"/>
          <w:szCs w:val="18"/>
        </w:rPr>
        <w:t>se</w:t>
      </w:r>
      <w:r w:rsidRPr="00220957">
        <w:rPr>
          <w:sz w:val="18"/>
          <w:szCs w:val="18"/>
          <w:lang w:val="sr-Latn-CS"/>
        </w:rPr>
        <w:t xml:space="preserve"> </w:t>
      </w:r>
      <w:r w:rsidRPr="00220957">
        <w:rPr>
          <w:sz w:val="18"/>
          <w:szCs w:val="18"/>
        </w:rPr>
        <w:t>zasniva</w:t>
      </w:r>
      <w:r w:rsidRPr="00220957">
        <w:rPr>
          <w:sz w:val="18"/>
          <w:szCs w:val="18"/>
          <w:lang w:val="sr-Latn-CS"/>
        </w:rPr>
        <w:t xml:space="preserve"> </w:t>
      </w:r>
      <w:r w:rsidRPr="00220957">
        <w:rPr>
          <w:sz w:val="18"/>
          <w:szCs w:val="18"/>
        </w:rPr>
        <w:t>na</w:t>
      </w:r>
      <w:r w:rsidRPr="00220957">
        <w:rPr>
          <w:sz w:val="18"/>
          <w:szCs w:val="18"/>
          <w:lang w:val="sr-Latn-CS"/>
        </w:rPr>
        <w:t xml:space="preserve"> </w:t>
      </w:r>
      <w:r w:rsidRPr="00220957">
        <w:rPr>
          <w:sz w:val="18"/>
          <w:szCs w:val="18"/>
        </w:rPr>
        <w:t>godi</w:t>
      </w:r>
      <w:r w:rsidRPr="00220957">
        <w:rPr>
          <w:sz w:val="18"/>
          <w:szCs w:val="18"/>
          <w:lang w:val="sr-Latn-CS"/>
        </w:rPr>
        <w:t>š</w:t>
      </w:r>
      <w:r w:rsidRPr="00220957">
        <w:rPr>
          <w:sz w:val="18"/>
          <w:szCs w:val="18"/>
        </w:rPr>
        <w:t>njoj</w:t>
      </w:r>
      <w:r w:rsidRPr="00220957">
        <w:rPr>
          <w:sz w:val="18"/>
          <w:szCs w:val="18"/>
          <w:lang w:val="sr-Latn-CS"/>
        </w:rPr>
        <w:t xml:space="preserve"> </w:t>
      </w:r>
      <w:r w:rsidRPr="00220957">
        <w:rPr>
          <w:sz w:val="18"/>
          <w:szCs w:val="18"/>
        </w:rPr>
        <w:t>stopi</w:t>
      </w:r>
      <w:r w:rsidRPr="00220957">
        <w:rPr>
          <w:sz w:val="18"/>
          <w:szCs w:val="18"/>
          <w:lang w:val="sr-Latn-CS"/>
        </w:rPr>
        <w:t xml:space="preserve">. </w:t>
      </w:r>
    </w:p>
    <w:p w14:paraId="0081955D" w14:textId="21B26787" w:rsidR="00220957" w:rsidRPr="00220957" w:rsidRDefault="00220957">
      <w:pPr>
        <w:numPr>
          <w:ilvl w:val="0"/>
          <w:numId w:val="15"/>
        </w:numPr>
        <w:tabs>
          <w:tab w:val="left" w:pos="284"/>
        </w:tabs>
        <w:contextualSpacing/>
        <w:jc w:val="both"/>
        <w:rPr>
          <w:sz w:val="18"/>
          <w:szCs w:val="18"/>
          <w:lang w:val="sr-Latn-CS"/>
        </w:rPr>
      </w:pPr>
      <w:r w:rsidRPr="00220957">
        <w:rPr>
          <w:sz w:val="18"/>
          <w:szCs w:val="18"/>
          <w:lang w:val="sr-Latn-CS"/>
        </w:rPr>
        <w:t>Infekcije gornjih disajnih puteva uključuju sl</w:t>
      </w:r>
      <w:r w:rsidR="00C9789A">
        <w:rPr>
          <w:sz w:val="18"/>
          <w:szCs w:val="18"/>
          <w:lang w:val="sr-Latn-CS"/>
        </w:rPr>
        <w:t>j</w:t>
      </w:r>
      <w:r w:rsidRPr="00220957">
        <w:rPr>
          <w:sz w:val="18"/>
          <w:szCs w:val="18"/>
          <w:lang w:val="sr-Latn-CS"/>
        </w:rPr>
        <w:t>edeće pr</w:t>
      </w:r>
      <w:r w:rsidR="004B3D78">
        <w:rPr>
          <w:sz w:val="18"/>
          <w:szCs w:val="18"/>
          <w:lang w:val="sr-Latn-CS"/>
        </w:rPr>
        <w:t>eporučene termine</w:t>
      </w:r>
      <w:r w:rsidRPr="00220957">
        <w:rPr>
          <w:sz w:val="18"/>
          <w:szCs w:val="18"/>
          <w:lang w:val="sr-Latn-CS"/>
        </w:rPr>
        <w:t>: nazofraingitis, grip, infekcija gornjih disajnih puteva, faringitis, rinitis, sinuzitis, bakterijski faringitis, tonzilitis, akutni tonzilitis, laringitis, virusni faringitis i virusna infekcija disajnih puteva.</w:t>
      </w:r>
    </w:p>
    <w:p w14:paraId="064BC371" w14:textId="0EA1ABF6" w:rsidR="00220957" w:rsidRPr="00220957" w:rsidRDefault="00220957">
      <w:pPr>
        <w:numPr>
          <w:ilvl w:val="0"/>
          <w:numId w:val="15"/>
        </w:numPr>
        <w:tabs>
          <w:tab w:val="left" w:pos="284"/>
        </w:tabs>
        <w:contextualSpacing/>
        <w:jc w:val="both"/>
        <w:rPr>
          <w:color w:val="000000"/>
          <w:sz w:val="18"/>
          <w:szCs w:val="18"/>
          <w:lang w:val="sr-Latn-CS"/>
        </w:rPr>
      </w:pP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urinarnog</w:t>
      </w:r>
      <w:r w:rsidRPr="00220957">
        <w:rPr>
          <w:color w:val="000000"/>
          <w:sz w:val="18"/>
          <w:szCs w:val="18"/>
          <w:lang w:val="sr-Latn-CS"/>
        </w:rPr>
        <w:t xml:space="preserve"> </w:t>
      </w:r>
      <w:r w:rsidRPr="00220957">
        <w:rPr>
          <w:color w:val="000000"/>
          <w:sz w:val="18"/>
          <w:szCs w:val="18"/>
        </w:rPr>
        <w:t>trakta</w:t>
      </w:r>
      <w:r w:rsidRPr="00220957">
        <w:rPr>
          <w:color w:val="000000"/>
          <w:sz w:val="18"/>
          <w:szCs w:val="18"/>
          <w:lang w:val="sr-Latn-CS"/>
        </w:rPr>
        <w:t xml:space="preserve"> </w:t>
      </w:r>
      <w:r w:rsidRPr="00220957">
        <w:rPr>
          <w:color w:val="000000"/>
          <w:sz w:val="18"/>
          <w:szCs w:val="18"/>
        </w:rPr>
        <w:t>uklju</w:t>
      </w:r>
      <w:r w:rsidRPr="00220957">
        <w:rPr>
          <w:color w:val="000000"/>
          <w:sz w:val="18"/>
          <w:szCs w:val="18"/>
          <w:lang w:val="sr-Latn-CS"/>
        </w:rPr>
        <w:t>č</w:t>
      </w:r>
      <w:r w:rsidRPr="00220957">
        <w:rPr>
          <w:color w:val="000000"/>
          <w:sz w:val="18"/>
          <w:szCs w:val="18"/>
        </w:rPr>
        <w:t>uje</w:t>
      </w:r>
      <w:r w:rsidRPr="00220957">
        <w:rPr>
          <w:color w:val="000000"/>
          <w:sz w:val="18"/>
          <w:szCs w:val="18"/>
          <w:lang w:val="sr-Latn-CS"/>
        </w:rPr>
        <w:t xml:space="preserve"> </w:t>
      </w:r>
      <w:r w:rsidRPr="00220957">
        <w:rPr>
          <w:color w:val="000000"/>
          <w:sz w:val="18"/>
          <w:szCs w:val="18"/>
        </w:rPr>
        <w:t>sl</w:t>
      </w:r>
      <w:r w:rsidR="00671227">
        <w:rPr>
          <w:color w:val="000000"/>
          <w:sz w:val="18"/>
          <w:szCs w:val="18"/>
        </w:rPr>
        <w:t>j</w:t>
      </w:r>
      <w:r w:rsidRPr="00220957">
        <w:rPr>
          <w:color w:val="000000"/>
          <w:sz w:val="18"/>
          <w:szCs w:val="18"/>
        </w:rPr>
        <w:t>ede</w:t>
      </w:r>
      <w:r w:rsidRPr="00220957">
        <w:rPr>
          <w:color w:val="000000"/>
          <w:sz w:val="18"/>
          <w:szCs w:val="18"/>
          <w:lang w:val="sr-Latn-CS"/>
        </w:rPr>
        <w:t>ć</w:t>
      </w:r>
      <w:r w:rsidRPr="00220957">
        <w:rPr>
          <w:color w:val="000000"/>
          <w:sz w:val="18"/>
          <w:szCs w:val="18"/>
        </w:rPr>
        <w:t>e</w:t>
      </w:r>
      <w:r w:rsidRPr="00220957">
        <w:rPr>
          <w:color w:val="000000"/>
          <w:sz w:val="18"/>
          <w:szCs w:val="18"/>
          <w:lang w:val="sr-Latn-CS"/>
        </w:rPr>
        <w:t xml:space="preserve"> </w:t>
      </w:r>
      <w:r w:rsidRPr="00220957">
        <w:rPr>
          <w:color w:val="000000"/>
          <w:sz w:val="18"/>
          <w:szCs w:val="18"/>
        </w:rPr>
        <w:t>preporu</w:t>
      </w:r>
      <w:r w:rsidRPr="00220957">
        <w:rPr>
          <w:color w:val="000000"/>
          <w:sz w:val="18"/>
          <w:szCs w:val="18"/>
          <w:lang w:val="sr-Latn-CS"/>
        </w:rPr>
        <w:t>č</w:t>
      </w:r>
      <w:r w:rsidRPr="00220957">
        <w:rPr>
          <w:color w:val="000000"/>
          <w:sz w:val="18"/>
          <w:szCs w:val="18"/>
        </w:rPr>
        <w:t>ene</w:t>
      </w:r>
      <w:r w:rsidRPr="00220957">
        <w:rPr>
          <w:color w:val="000000"/>
          <w:sz w:val="18"/>
          <w:szCs w:val="18"/>
          <w:lang w:val="sr-Latn-CS"/>
        </w:rPr>
        <w:t xml:space="preserve"> </w:t>
      </w:r>
      <w:r w:rsidRPr="00220957">
        <w:rPr>
          <w:color w:val="000000"/>
          <w:sz w:val="18"/>
          <w:szCs w:val="18"/>
        </w:rPr>
        <w:t>termine</w:t>
      </w:r>
      <w:r w:rsidRPr="00220957">
        <w:rPr>
          <w:color w:val="000000"/>
          <w:sz w:val="18"/>
          <w:szCs w:val="18"/>
          <w:lang w:val="sr-Latn-CS"/>
        </w:rPr>
        <w:t xml:space="preserve">: </w:t>
      </w: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urianrnog</w:t>
      </w:r>
      <w:r w:rsidRPr="00220957">
        <w:rPr>
          <w:color w:val="000000"/>
          <w:sz w:val="18"/>
          <w:szCs w:val="18"/>
          <w:lang w:val="sr-Latn-CS"/>
        </w:rPr>
        <w:t xml:space="preserve"> </w:t>
      </w:r>
      <w:r w:rsidRPr="00220957">
        <w:rPr>
          <w:color w:val="000000"/>
          <w:sz w:val="18"/>
          <w:szCs w:val="18"/>
        </w:rPr>
        <w:t>trakta</w:t>
      </w:r>
      <w:r w:rsidRPr="00220957">
        <w:rPr>
          <w:color w:val="000000"/>
          <w:sz w:val="18"/>
          <w:szCs w:val="18"/>
          <w:lang w:val="sr-Latn-CS"/>
        </w:rPr>
        <w:t xml:space="preserve">, </w:t>
      </w: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urinarnog</w:t>
      </w:r>
      <w:r w:rsidRPr="00220957">
        <w:rPr>
          <w:color w:val="000000"/>
          <w:sz w:val="18"/>
          <w:szCs w:val="18"/>
          <w:lang w:val="sr-Latn-CS"/>
        </w:rPr>
        <w:t xml:space="preserve"> </w:t>
      </w:r>
      <w:r w:rsidRPr="00220957">
        <w:rPr>
          <w:color w:val="000000"/>
          <w:sz w:val="18"/>
          <w:szCs w:val="18"/>
        </w:rPr>
        <w:t>trakta</w:t>
      </w:r>
      <w:r w:rsidRPr="00220957">
        <w:rPr>
          <w:color w:val="000000"/>
          <w:sz w:val="18"/>
          <w:szCs w:val="18"/>
          <w:lang w:val="sr-Latn-CS"/>
        </w:rPr>
        <w:t xml:space="preserve"> č</w:t>
      </w:r>
      <w:r w:rsidRPr="00220957">
        <w:rPr>
          <w:color w:val="000000"/>
          <w:sz w:val="18"/>
          <w:szCs w:val="18"/>
        </w:rPr>
        <w:t>iji</w:t>
      </w:r>
      <w:r w:rsidRPr="00220957">
        <w:rPr>
          <w:color w:val="000000"/>
          <w:sz w:val="18"/>
          <w:szCs w:val="18"/>
          <w:lang w:val="sr-Latn-CS"/>
        </w:rPr>
        <w:t xml:space="preserve"> </w:t>
      </w:r>
      <w:r w:rsidRPr="00220957">
        <w:rPr>
          <w:color w:val="000000"/>
          <w:sz w:val="18"/>
          <w:szCs w:val="18"/>
        </w:rPr>
        <w:t>je</w:t>
      </w:r>
      <w:r w:rsidRPr="00220957">
        <w:rPr>
          <w:color w:val="000000"/>
          <w:sz w:val="18"/>
          <w:szCs w:val="18"/>
          <w:lang w:val="sr-Latn-CS"/>
        </w:rPr>
        <w:t xml:space="preserve"> </w:t>
      </w:r>
      <w:r w:rsidRPr="00220957">
        <w:rPr>
          <w:color w:val="000000"/>
          <w:sz w:val="18"/>
          <w:szCs w:val="18"/>
        </w:rPr>
        <w:t>uzro</w:t>
      </w:r>
      <w:r w:rsidRPr="00220957">
        <w:rPr>
          <w:color w:val="000000"/>
          <w:sz w:val="18"/>
          <w:szCs w:val="18"/>
          <w:lang w:val="sr-Latn-CS"/>
        </w:rPr>
        <w:t>č</w:t>
      </w:r>
      <w:r w:rsidRPr="00220957">
        <w:rPr>
          <w:color w:val="000000"/>
          <w:sz w:val="18"/>
          <w:szCs w:val="18"/>
        </w:rPr>
        <w:t>nik</w:t>
      </w:r>
      <w:r w:rsidRPr="00220957">
        <w:rPr>
          <w:color w:val="000000"/>
          <w:sz w:val="18"/>
          <w:szCs w:val="18"/>
          <w:lang w:val="sr-Latn-CS"/>
        </w:rPr>
        <w:t xml:space="preserve"> </w:t>
      </w:r>
      <w:r w:rsidRPr="00220957">
        <w:rPr>
          <w:i/>
          <w:iCs/>
          <w:color w:val="000000"/>
          <w:sz w:val="18"/>
          <w:szCs w:val="18"/>
        </w:rPr>
        <w:t>Escherichia</w:t>
      </w:r>
      <w:r w:rsidRPr="00220957">
        <w:rPr>
          <w:color w:val="000000"/>
          <w:sz w:val="18"/>
          <w:szCs w:val="18"/>
          <w:lang w:val="sr-Latn-CS"/>
        </w:rPr>
        <w:t xml:space="preserve">, </w:t>
      </w:r>
      <w:r w:rsidRPr="00220957">
        <w:rPr>
          <w:color w:val="000000"/>
          <w:sz w:val="18"/>
          <w:szCs w:val="18"/>
        </w:rPr>
        <w:t>pijelonefritis</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w:t>
      </w:r>
      <w:r w:rsidRPr="00220957">
        <w:rPr>
          <w:color w:val="000000"/>
          <w:sz w:val="18"/>
          <w:szCs w:val="18"/>
        </w:rPr>
        <w:t>prostatitis</w:t>
      </w:r>
    </w:p>
    <w:p w14:paraId="23957170" w14:textId="6B4EBFA2" w:rsidR="00220957" w:rsidRPr="00220957" w:rsidRDefault="00220957">
      <w:pPr>
        <w:numPr>
          <w:ilvl w:val="0"/>
          <w:numId w:val="15"/>
        </w:numPr>
        <w:tabs>
          <w:tab w:val="left" w:pos="284"/>
        </w:tabs>
        <w:contextualSpacing/>
        <w:jc w:val="both"/>
        <w:rPr>
          <w:color w:val="000000"/>
          <w:sz w:val="18"/>
          <w:szCs w:val="18"/>
          <w:lang w:val="sr-Latn-CS"/>
        </w:rPr>
      </w:pPr>
      <w:r w:rsidRPr="00220957">
        <w:rPr>
          <w:color w:val="000000"/>
          <w:sz w:val="18"/>
          <w:szCs w:val="18"/>
        </w:rPr>
        <w:t>Vulvovaginitis</w:t>
      </w:r>
      <w:r w:rsidRPr="00220957">
        <w:rPr>
          <w:color w:val="000000"/>
          <w:sz w:val="18"/>
          <w:szCs w:val="18"/>
          <w:lang w:val="sr-Latn-CS"/>
        </w:rPr>
        <w:t xml:space="preserve">, </w:t>
      </w:r>
      <w:r w:rsidRPr="00220957">
        <w:rPr>
          <w:color w:val="000000"/>
          <w:sz w:val="18"/>
          <w:szCs w:val="18"/>
        </w:rPr>
        <w:t>balanitis</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w:t>
      </w:r>
      <w:r w:rsidRPr="00220957">
        <w:rPr>
          <w:color w:val="000000"/>
          <w:sz w:val="18"/>
          <w:szCs w:val="18"/>
        </w:rPr>
        <w:t>srodne</w:t>
      </w:r>
      <w:r w:rsidRPr="00220957">
        <w:rPr>
          <w:color w:val="000000"/>
          <w:sz w:val="18"/>
          <w:szCs w:val="18"/>
          <w:lang w:val="sr-Latn-CS"/>
        </w:rPr>
        <w:t xml:space="preserve"> </w:t>
      </w:r>
      <w:r w:rsidRPr="00220957">
        <w:rPr>
          <w:color w:val="000000"/>
          <w:sz w:val="18"/>
          <w:szCs w:val="18"/>
        </w:rPr>
        <w:t>genitalne</w:t>
      </w:r>
      <w:r w:rsidRPr="00220957">
        <w:rPr>
          <w:color w:val="000000"/>
          <w:sz w:val="18"/>
          <w:szCs w:val="18"/>
          <w:lang w:val="sr-Latn-CS"/>
        </w:rPr>
        <w:t xml:space="preserve"> </w:t>
      </w:r>
      <w:r w:rsidRPr="00220957">
        <w:rPr>
          <w:color w:val="000000"/>
          <w:sz w:val="18"/>
          <w:szCs w:val="18"/>
        </w:rPr>
        <w:t>infekcije</w:t>
      </w:r>
      <w:r w:rsidRPr="00220957">
        <w:rPr>
          <w:color w:val="000000"/>
          <w:sz w:val="18"/>
          <w:szCs w:val="18"/>
          <w:lang w:val="sr-Latn-CS"/>
        </w:rPr>
        <w:t xml:space="preserve"> </w:t>
      </w:r>
      <w:r w:rsidRPr="00220957">
        <w:rPr>
          <w:color w:val="000000"/>
          <w:sz w:val="18"/>
          <w:szCs w:val="18"/>
        </w:rPr>
        <w:t>uklju</w:t>
      </w:r>
      <w:r w:rsidRPr="00220957">
        <w:rPr>
          <w:color w:val="000000"/>
          <w:sz w:val="18"/>
          <w:szCs w:val="18"/>
          <w:lang w:val="sr-Latn-CS"/>
        </w:rPr>
        <w:t>č</w:t>
      </w:r>
      <w:r w:rsidRPr="00220957">
        <w:rPr>
          <w:color w:val="000000"/>
          <w:sz w:val="18"/>
          <w:szCs w:val="18"/>
        </w:rPr>
        <w:t>uju</w:t>
      </w:r>
      <w:r w:rsidRPr="00220957">
        <w:rPr>
          <w:color w:val="000000"/>
          <w:sz w:val="18"/>
          <w:szCs w:val="18"/>
          <w:lang w:val="sr-Latn-CS"/>
        </w:rPr>
        <w:t xml:space="preserve"> </w:t>
      </w:r>
      <w:r w:rsidRPr="00220957">
        <w:rPr>
          <w:color w:val="000000"/>
          <w:sz w:val="18"/>
          <w:szCs w:val="18"/>
        </w:rPr>
        <w:t>sl</w:t>
      </w:r>
      <w:r w:rsidR="00671227">
        <w:rPr>
          <w:color w:val="000000"/>
          <w:sz w:val="18"/>
          <w:szCs w:val="18"/>
        </w:rPr>
        <w:t>j</w:t>
      </w:r>
      <w:r w:rsidRPr="00220957">
        <w:rPr>
          <w:color w:val="000000"/>
          <w:sz w:val="18"/>
          <w:szCs w:val="18"/>
        </w:rPr>
        <w:t>ede</w:t>
      </w:r>
      <w:r w:rsidRPr="00220957">
        <w:rPr>
          <w:color w:val="000000"/>
          <w:sz w:val="18"/>
          <w:szCs w:val="18"/>
          <w:lang w:val="sr-Latn-CS"/>
        </w:rPr>
        <w:t>ć</w:t>
      </w:r>
      <w:r w:rsidRPr="00220957">
        <w:rPr>
          <w:color w:val="000000"/>
          <w:sz w:val="18"/>
          <w:szCs w:val="18"/>
        </w:rPr>
        <w:t>e</w:t>
      </w:r>
      <w:r w:rsidRPr="00220957">
        <w:rPr>
          <w:color w:val="000000"/>
          <w:sz w:val="18"/>
          <w:szCs w:val="18"/>
          <w:lang w:val="sr-Latn-CS"/>
        </w:rPr>
        <w:t xml:space="preserve"> </w:t>
      </w:r>
      <w:r w:rsidRPr="00220957">
        <w:rPr>
          <w:color w:val="000000"/>
          <w:sz w:val="18"/>
          <w:szCs w:val="18"/>
        </w:rPr>
        <w:t>preporu</w:t>
      </w:r>
      <w:r w:rsidRPr="00220957">
        <w:rPr>
          <w:color w:val="000000"/>
          <w:sz w:val="18"/>
          <w:szCs w:val="18"/>
          <w:lang w:val="sr-Latn-CS"/>
        </w:rPr>
        <w:t>č</w:t>
      </w:r>
      <w:r w:rsidRPr="00220957">
        <w:rPr>
          <w:color w:val="000000"/>
          <w:sz w:val="18"/>
          <w:szCs w:val="18"/>
        </w:rPr>
        <w:t>ene</w:t>
      </w:r>
      <w:r w:rsidRPr="00220957">
        <w:rPr>
          <w:color w:val="000000"/>
          <w:sz w:val="18"/>
          <w:szCs w:val="18"/>
          <w:lang w:val="sr-Latn-CS"/>
        </w:rPr>
        <w:t xml:space="preserve"> </w:t>
      </w:r>
      <w:r w:rsidRPr="00220957">
        <w:rPr>
          <w:color w:val="000000"/>
          <w:sz w:val="18"/>
          <w:szCs w:val="18"/>
        </w:rPr>
        <w:t>termine</w:t>
      </w:r>
      <w:r w:rsidRPr="00220957">
        <w:rPr>
          <w:color w:val="000000"/>
          <w:sz w:val="18"/>
          <w:szCs w:val="18"/>
          <w:lang w:val="sr-Latn-CS"/>
        </w:rPr>
        <w:t xml:space="preserve">: </w:t>
      </w:r>
      <w:r w:rsidRPr="00220957">
        <w:rPr>
          <w:color w:val="000000"/>
          <w:sz w:val="18"/>
          <w:szCs w:val="18"/>
        </w:rPr>
        <w:t>vulvovaginalna</w:t>
      </w:r>
      <w:r w:rsidRPr="00220957">
        <w:rPr>
          <w:color w:val="000000"/>
          <w:sz w:val="18"/>
          <w:szCs w:val="18"/>
          <w:lang w:val="sr-Latn-CS"/>
        </w:rPr>
        <w:t xml:space="preserve"> </w:t>
      </w:r>
      <w:r w:rsidRPr="00220957">
        <w:rPr>
          <w:color w:val="000000"/>
          <w:sz w:val="18"/>
          <w:szCs w:val="18"/>
        </w:rPr>
        <w:t>gljivi</w:t>
      </w:r>
      <w:r w:rsidRPr="00220957">
        <w:rPr>
          <w:color w:val="000000"/>
          <w:sz w:val="18"/>
          <w:szCs w:val="18"/>
          <w:lang w:val="sr-Latn-CS"/>
        </w:rPr>
        <w:t>č</w:t>
      </w:r>
      <w:r w:rsidRPr="00220957">
        <w:rPr>
          <w:color w:val="000000"/>
          <w:sz w:val="18"/>
          <w:szCs w:val="18"/>
        </w:rPr>
        <w:t>na</w:t>
      </w:r>
      <w:r w:rsidRPr="00220957">
        <w:rPr>
          <w:color w:val="000000"/>
          <w:sz w:val="18"/>
          <w:szCs w:val="18"/>
          <w:lang w:val="sr-Latn-CS"/>
        </w:rPr>
        <w:t xml:space="preserve"> </w:t>
      </w: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balanopostitis</w:t>
      </w:r>
      <w:r w:rsidRPr="00220957">
        <w:rPr>
          <w:color w:val="000000"/>
          <w:sz w:val="18"/>
          <w:szCs w:val="18"/>
          <w:lang w:val="sr-Latn-CS"/>
        </w:rPr>
        <w:t xml:space="preserve">, </w:t>
      </w:r>
      <w:r w:rsidRPr="00220957">
        <w:rPr>
          <w:color w:val="000000"/>
          <w:sz w:val="18"/>
          <w:szCs w:val="18"/>
        </w:rPr>
        <w:t>gljivi</w:t>
      </w:r>
      <w:r w:rsidRPr="00220957">
        <w:rPr>
          <w:color w:val="000000"/>
          <w:sz w:val="18"/>
          <w:szCs w:val="18"/>
          <w:lang w:val="sr-Latn-CS"/>
        </w:rPr>
        <w:t>č</w:t>
      </w:r>
      <w:r w:rsidRPr="00220957">
        <w:rPr>
          <w:color w:val="000000"/>
          <w:sz w:val="18"/>
          <w:szCs w:val="18"/>
        </w:rPr>
        <w:t>na</w:t>
      </w:r>
      <w:r w:rsidRPr="00220957">
        <w:rPr>
          <w:color w:val="000000"/>
          <w:sz w:val="18"/>
          <w:szCs w:val="18"/>
          <w:lang w:val="sr-Latn-CS"/>
        </w:rPr>
        <w:t xml:space="preserve"> </w:t>
      </w:r>
      <w:r w:rsidRPr="00220957">
        <w:rPr>
          <w:color w:val="000000"/>
          <w:sz w:val="18"/>
          <w:szCs w:val="18"/>
        </w:rPr>
        <w:t>genitalna</w:t>
      </w:r>
      <w:r w:rsidRPr="00220957">
        <w:rPr>
          <w:color w:val="000000"/>
          <w:sz w:val="18"/>
          <w:szCs w:val="18"/>
          <w:lang w:val="sr-Latn-CS"/>
        </w:rPr>
        <w:t xml:space="preserve"> </w:t>
      </w: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vaginalna</w:t>
      </w:r>
      <w:r w:rsidRPr="00220957">
        <w:rPr>
          <w:color w:val="000000"/>
          <w:sz w:val="18"/>
          <w:szCs w:val="18"/>
          <w:lang w:val="sr-Latn-CS"/>
        </w:rPr>
        <w:t xml:space="preserve"> </w:t>
      </w:r>
      <w:r w:rsidRPr="00220957">
        <w:rPr>
          <w:color w:val="000000"/>
          <w:sz w:val="18"/>
          <w:szCs w:val="18"/>
        </w:rPr>
        <w:t>infekcija</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w:t>
      </w:r>
      <w:r w:rsidRPr="00220957">
        <w:rPr>
          <w:color w:val="000000"/>
          <w:sz w:val="18"/>
          <w:szCs w:val="18"/>
        </w:rPr>
        <w:t>vulvovaginitis</w:t>
      </w:r>
      <w:r w:rsidRPr="00220957">
        <w:rPr>
          <w:color w:val="000000"/>
          <w:sz w:val="18"/>
          <w:szCs w:val="18"/>
          <w:lang w:val="sr-Latn-CS"/>
        </w:rPr>
        <w:t>.</w:t>
      </w:r>
    </w:p>
    <w:p w14:paraId="372D9B2E" w14:textId="597658C2" w:rsidR="00220957" w:rsidRPr="00220957" w:rsidRDefault="00220957">
      <w:pPr>
        <w:numPr>
          <w:ilvl w:val="0"/>
          <w:numId w:val="15"/>
        </w:numPr>
        <w:tabs>
          <w:tab w:val="left" w:pos="284"/>
        </w:tabs>
        <w:contextualSpacing/>
        <w:jc w:val="both"/>
        <w:rPr>
          <w:color w:val="000000"/>
          <w:sz w:val="18"/>
          <w:szCs w:val="18"/>
          <w:lang w:val="sr-Latn-CS"/>
        </w:rPr>
      </w:pPr>
      <w:r w:rsidRPr="00220957">
        <w:rPr>
          <w:color w:val="000000"/>
          <w:sz w:val="18"/>
          <w:szCs w:val="18"/>
        </w:rPr>
        <w:t>Dislipidemija</w:t>
      </w:r>
      <w:r w:rsidRPr="00220957">
        <w:rPr>
          <w:color w:val="000000"/>
          <w:sz w:val="18"/>
          <w:szCs w:val="18"/>
          <w:lang w:val="sr-Latn-CS"/>
        </w:rPr>
        <w:t xml:space="preserve"> </w:t>
      </w:r>
      <w:r w:rsidRPr="00220957">
        <w:rPr>
          <w:color w:val="000000"/>
          <w:sz w:val="18"/>
          <w:szCs w:val="18"/>
        </w:rPr>
        <w:t>uklju</w:t>
      </w:r>
      <w:r w:rsidRPr="00220957">
        <w:rPr>
          <w:color w:val="000000"/>
          <w:sz w:val="18"/>
          <w:szCs w:val="18"/>
          <w:lang w:val="sr-Latn-CS"/>
        </w:rPr>
        <w:t>č</w:t>
      </w:r>
      <w:r w:rsidRPr="00220957">
        <w:rPr>
          <w:color w:val="000000"/>
          <w:sz w:val="18"/>
          <w:szCs w:val="18"/>
        </w:rPr>
        <w:t>uje</w:t>
      </w:r>
      <w:r w:rsidRPr="00220957">
        <w:rPr>
          <w:color w:val="000000"/>
          <w:sz w:val="18"/>
          <w:szCs w:val="18"/>
          <w:lang w:val="sr-Latn-CS"/>
        </w:rPr>
        <w:t xml:space="preserve"> </w:t>
      </w:r>
      <w:r w:rsidRPr="00220957">
        <w:rPr>
          <w:color w:val="000000"/>
          <w:sz w:val="18"/>
          <w:szCs w:val="18"/>
        </w:rPr>
        <w:t>sl</w:t>
      </w:r>
      <w:r w:rsidR="00354A12">
        <w:rPr>
          <w:color w:val="000000"/>
          <w:sz w:val="18"/>
          <w:szCs w:val="18"/>
        </w:rPr>
        <w:t>j</w:t>
      </w:r>
      <w:r w:rsidRPr="00220957">
        <w:rPr>
          <w:color w:val="000000"/>
          <w:sz w:val="18"/>
          <w:szCs w:val="18"/>
        </w:rPr>
        <w:t>ede</w:t>
      </w:r>
      <w:r w:rsidRPr="00220957">
        <w:rPr>
          <w:color w:val="000000"/>
          <w:sz w:val="18"/>
          <w:szCs w:val="18"/>
          <w:lang w:val="sr-Latn-CS"/>
        </w:rPr>
        <w:t>ć</w:t>
      </w:r>
      <w:r w:rsidRPr="00220957">
        <w:rPr>
          <w:color w:val="000000"/>
          <w:sz w:val="18"/>
          <w:szCs w:val="18"/>
        </w:rPr>
        <w:t>e</w:t>
      </w:r>
      <w:r w:rsidRPr="00220957">
        <w:rPr>
          <w:color w:val="000000"/>
          <w:sz w:val="18"/>
          <w:szCs w:val="18"/>
          <w:lang w:val="sr-Latn-CS"/>
        </w:rPr>
        <w:t xml:space="preserve"> </w:t>
      </w:r>
      <w:r w:rsidRPr="00220957">
        <w:rPr>
          <w:color w:val="000000"/>
          <w:sz w:val="18"/>
          <w:szCs w:val="18"/>
        </w:rPr>
        <w:t>preporu</w:t>
      </w:r>
      <w:r w:rsidRPr="00220957">
        <w:rPr>
          <w:color w:val="000000"/>
          <w:sz w:val="18"/>
          <w:szCs w:val="18"/>
          <w:lang w:val="sr-Latn-CS"/>
        </w:rPr>
        <w:t>č</w:t>
      </w:r>
      <w:r w:rsidRPr="00220957">
        <w:rPr>
          <w:color w:val="000000"/>
          <w:sz w:val="18"/>
          <w:szCs w:val="18"/>
        </w:rPr>
        <w:t>ene</w:t>
      </w:r>
      <w:r w:rsidRPr="00220957">
        <w:rPr>
          <w:color w:val="000000"/>
          <w:sz w:val="18"/>
          <w:szCs w:val="18"/>
          <w:lang w:val="sr-Latn-CS"/>
        </w:rPr>
        <w:t xml:space="preserve"> </w:t>
      </w:r>
      <w:r w:rsidRPr="00220957">
        <w:rPr>
          <w:color w:val="000000"/>
          <w:sz w:val="18"/>
          <w:szCs w:val="18"/>
        </w:rPr>
        <w:t>termine</w:t>
      </w:r>
      <w:r w:rsidRPr="00220957">
        <w:rPr>
          <w:color w:val="000000"/>
          <w:sz w:val="18"/>
          <w:szCs w:val="18"/>
          <w:lang w:val="sr-Latn-CS"/>
        </w:rPr>
        <w:t xml:space="preserve">: </w:t>
      </w:r>
      <w:r w:rsidRPr="00220957">
        <w:rPr>
          <w:color w:val="000000"/>
          <w:sz w:val="18"/>
          <w:szCs w:val="18"/>
        </w:rPr>
        <w:t>dislipidemija</w:t>
      </w:r>
      <w:r w:rsidRPr="00220957">
        <w:rPr>
          <w:color w:val="000000"/>
          <w:sz w:val="18"/>
          <w:szCs w:val="18"/>
          <w:lang w:val="sr-Latn-CS"/>
        </w:rPr>
        <w:t xml:space="preserve">, </w:t>
      </w:r>
      <w:r w:rsidRPr="00220957">
        <w:rPr>
          <w:color w:val="000000"/>
          <w:sz w:val="18"/>
          <w:szCs w:val="18"/>
        </w:rPr>
        <w:t>hiperlipidemija</w:t>
      </w:r>
      <w:r w:rsidRPr="00220957">
        <w:rPr>
          <w:color w:val="000000"/>
          <w:sz w:val="18"/>
          <w:szCs w:val="18"/>
          <w:lang w:val="sr-Latn-CS"/>
        </w:rPr>
        <w:t xml:space="preserve">, </w:t>
      </w:r>
      <w:r w:rsidRPr="00220957">
        <w:rPr>
          <w:color w:val="000000"/>
          <w:sz w:val="18"/>
          <w:szCs w:val="18"/>
        </w:rPr>
        <w:t>hiperholesterolemija</w:t>
      </w:r>
      <w:r w:rsidRPr="00220957">
        <w:rPr>
          <w:color w:val="000000"/>
          <w:sz w:val="18"/>
          <w:szCs w:val="18"/>
          <w:lang w:val="sr-Latn-CS"/>
        </w:rPr>
        <w:t xml:space="preserve"> </w:t>
      </w:r>
      <w:r w:rsidRPr="00220957">
        <w:rPr>
          <w:color w:val="000000"/>
          <w:sz w:val="18"/>
          <w:szCs w:val="18"/>
        </w:rPr>
        <w:t>i</w:t>
      </w:r>
      <w:r w:rsidRPr="00220957">
        <w:rPr>
          <w:color w:val="000000"/>
          <w:sz w:val="18"/>
          <w:szCs w:val="18"/>
          <w:lang w:val="sr-Latn-CS"/>
        </w:rPr>
        <w:t xml:space="preserve"> </w:t>
      </w:r>
      <w:r w:rsidRPr="00220957">
        <w:rPr>
          <w:color w:val="000000"/>
          <w:sz w:val="18"/>
          <w:szCs w:val="18"/>
        </w:rPr>
        <w:t>hipertrigliceridemija</w:t>
      </w:r>
    </w:p>
    <w:p w14:paraId="6680E991" w14:textId="568FDC24" w:rsidR="002119E0" w:rsidRDefault="002119E0">
      <w:pPr>
        <w:pStyle w:val="ListParagraph"/>
        <w:numPr>
          <w:ilvl w:val="0"/>
          <w:numId w:val="15"/>
        </w:numPr>
        <w:rPr>
          <w:color w:val="000000"/>
          <w:sz w:val="18"/>
          <w:szCs w:val="18"/>
        </w:rPr>
      </w:pPr>
      <w:r w:rsidRPr="00D30EC4">
        <w:rPr>
          <w:color w:val="000000"/>
          <w:sz w:val="18"/>
          <w:szCs w:val="18"/>
        </w:rPr>
        <w:t>Osip je prijavljen tokom postmarketinške prim</w:t>
      </w:r>
      <w:r w:rsidR="00436128">
        <w:rPr>
          <w:color w:val="000000"/>
          <w:sz w:val="18"/>
          <w:szCs w:val="18"/>
        </w:rPr>
        <w:t>j</w:t>
      </w:r>
      <w:r w:rsidRPr="00D30EC4">
        <w:rPr>
          <w:color w:val="000000"/>
          <w:sz w:val="18"/>
          <w:szCs w:val="18"/>
        </w:rPr>
        <w:t xml:space="preserve">ene saksagliptina i dapagliflozina. </w:t>
      </w:r>
      <w:r w:rsidRPr="00AA32F7">
        <w:rPr>
          <w:color w:val="000000"/>
          <w:sz w:val="18"/>
          <w:szCs w:val="18"/>
        </w:rPr>
        <w:t>Osip uključuje sl</w:t>
      </w:r>
      <w:r w:rsidR="00354A12">
        <w:rPr>
          <w:color w:val="000000"/>
          <w:sz w:val="18"/>
          <w:szCs w:val="18"/>
        </w:rPr>
        <w:t>j</w:t>
      </w:r>
      <w:r w:rsidRPr="00AA32F7">
        <w:rPr>
          <w:color w:val="000000"/>
          <w:sz w:val="18"/>
          <w:szCs w:val="18"/>
        </w:rPr>
        <w:t xml:space="preserve">edeće </w:t>
      </w:r>
      <w:r>
        <w:rPr>
          <w:color w:val="000000"/>
          <w:sz w:val="18"/>
          <w:szCs w:val="18"/>
        </w:rPr>
        <w:t>preporučene</w:t>
      </w:r>
      <w:r w:rsidRPr="00AA32F7">
        <w:rPr>
          <w:color w:val="000000"/>
          <w:sz w:val="18"/>
          <w:szCs w:val="18"/>
        </w:rPr>
        <w:t xml:space="preserve"> </w:t>
      </w:r>
      <w:r>
        <w:rPr>
          <w:color w:val="000000"/>
          <w:sz w:val="18"/>
          <w:szCs w:val="18"/>
        </w:rPr>
        <w:t>termine</w:t>
      </w:r>
      <w:r w:rsidRPr="00AA32F7">
        <w:rPr>
          <w:color w:val="000000"/>
          <w:sz w:val="18"/>
          <w:szCs w:val="18"/>
        </w:rPr>
        <w:t>, navedene prema redosl</w:t>
      </w:r>
      <w:r w:rsidR="00354A12">
        <w:rPr>
          <w:color w:val="000000"/>
          <w:sz w:val="18"/>
          <w:szCs w:val="18"/>
        </w:rPr>
        <w:t>j</w:t>
      </w:r>
      <w:r w:rsidRPr="00AA32F7">
        <w:rPr>
          <w:color w:val="000000"/>
          <w:sz w:val="18"/>
          <w:szCs w:val="18"/>
        </w:rPr>
        <w:t>edu učestalosti u kliničkim ispitivanjima</w:t>
      </w:r>
      <w:r>
        <w:rPr>
          <w:color w:val="000000"/>
          <w:sz w:val="18"/>
          <w:szCs w:val="18"/>
        </w:rPr>
        <w:t>:</w:t>
      </w:r>
      <w:r w:rsidRPr="00D30EC4">
        <w:rPr>
          <w:color w:val="000000"/>
          <w:sz w:val="18"/>
          <w:szCs w:val="18"/>
        </w:rPr>
        <w:t xml:space="preserve"> osip, </w:t>
      </w:r>
      <w:r>
        <w:rPr>
          <w:color w:val="000000"/>
          <w:sz w:val="18"/>
          <w:szCs w:val="18"/>
        </w:rPr>
        <w:t>generalizovan</w:t>
      </w:r>
      <w:r w:rsidRPr="00D30EC4">
        <w:rPr>
          <w:color w:val="000000"/>
          <w:sz w:val="18"/>
          <w:szCs w:val="18"/>
        </w:rPr>
        <w:t xml:space="preserve"> osip, osip sa svrabom, makularni osip, makulopapularni osip, pustularni osip, vezikularni osip i eritematozni osip.</w:t>
      </w:r>
    </w:p>
    <w:p w14:paraId="62B30291" w14:textId="77777777" w:rsidR="006F45A6" w:rsidRPr="00354A12" w:rsidRDefault="006F45A6" w:rsidP="006F45A6">
      <w:pPr>
        <w:pStyle w:val="ListParagraph"/>
        <w:numPr>
          <w:ilvl w:val="0"/>
          <w:numId w:val="15"/>
        </w:numPr>
        <w:rPr>
          <w:color w:val="000000"/>
          <w:sz w:val="18"/>
          <w:szCs w:val="18"/>
          <w:lang w:val="sr-Latn-CS"/>
        </w:rPr>
      </w:pPr>
      <w:r w:rsidRPr="00D30EC4">
        <w:rPr>
          <w:color w:val="000000"/>
          <w:sz w:val="18"/>
          <w:szCs w:val="18"/>
        </w:rPr>
        <w:t>Poliurija</w:t>
      </w:r>
      <w:r w:rsidRPr="00354A12">
        <w:rPr>
          <w:color w:val="000000"/>
          <w:sz w:val="18"/>
          <w:szCs w:val="18"/>
          <w:lang w:val="sr-Latn-CS"/>
        </w:rPr>
        <w:t xml:space="preserve"> </w:t>
      </w:r>
      <w:r w:rsidRPr="00D30EC4">
        <w:rPr>
          <w:color w:val="000000"/>
          <w:sz w:val="18"/>
          <w:szCs w:val="18"/>
        </w:rPr>
        <w:t>uklju</w:t>
      </w:r>
      <w:r w:rsidRPr="00354A12">
        <w:rPr>
          <w:color w:val="000000"/>
          <w:sz w:val="18"/>
          <w:szCs w:val="18"/>
          <w:lang w:val="sr-Latn-CS"/>
        </w:rPr>
        <w:t>č</w:t>
      </w:r>
      <w:r w:rsidRPr="00D30EC4">
        <w:rPr>
          <w:color w:val="000000"/>
          <w:sz w:val="18"/>
          <w:szCs w:val="18"/>
        </w:rPr>
        <w:t>uje</w:t>
      </w:r>
      <w:r w:rsidRPr="00354A12">
        <w:rPr>
          <w:color w:val="000000"/>
          <w:sz w:val="18"/>
          <w:szCs w:val="18"/>
          <w:lang w:val="sr-Latn-CS"/>
        </w:rPr>
        <w:t xml:space="preserve"> </w:t>
      </w:r>
      <w:r w:rsidRPr="00D30EC4">
        <w:rPr>
          <w:color w:val="000000"/>
          <w:sz w:val="18"/>
          <w:szCs w:val="18"/>
        </w:rPr>
        <w:t>sl</w:t>
      </w:r>
      <w:r>
        <w:rPr>
          <w:color w:val="000000"/>
          <w:sz w:val="18"/>
          <w:szCs w:val="18"/>
        </w:rPr>
        <w:t>j</w:t>
      </w:r>
      <w:r w:rsidRPr="00D30EC4">
        <w:rPr>
          <w:color w:val="000000"/>
          <w:sz w:val="18"/>
          <w:szCs w:val="18"/>
        </w:rPr>
        <w:t>ede</w:t>
      </w:r>
      <w:r w:rsidRPr="00354A12">
        <w:rPr>
          <w:color w:val="000000"/>
          <w:sz w:val="18"/>
          <w:szCs w:val="18"/>
          <w:lang w:val="sr-Latn-CS"/>
        </w:rPr>
        <w:t>ć</w:t>
      </w:r>
      <w:r w:rsidRPr="00D30EC4">
        <w:rPr>
          <w:color w:val="000000"/>
          <w:sz w:val="18"/>
          <w:szCs w:val="18"/>
        </w:rPr>
        <w:t>e</w:t>
      </w:r>
      <w:r w:rsidRPr="00354A12">
        <w:rPr>
          <w:color w:val="000000"/>
          <w:sz w:val="18"/>
          <w:szCs w:val="18"/>
          <w:lang w:val="sr-Latn-CS"/>
        </w:rPr>
        <w:t xml:space="preserve"> </w:t>
      </w:r>
      <w:r w:rsidRPr="00AA32F7">
        <w:rPr>
          <w:color w:val="000000"/>
          <w:sz w:val="18"/>
          <w:szCs w:val="18"/>
        </w:rPr>
        <w:t>preporu</w:t>
      </w:r>
      <w:r w:rsidRPr="00354A12">
        <w:rPr>
          <w:color w:val="000000"/>
          <w:sz w:val="18"/>
          <w:szCs w:val="18"/>
          <w:lang w:val="sr-Latn-CS"/>
        </w:rPr>
        <w:t>č</w:t>
      </w:r>
      <w:r w:rsidRPr="00AA32F7">
        <w:rPr>
          <w:color w:val="000000"/>
          <w:sz w:val="18"/>
          <w:szCs w:val="18"/>
        </w:rPr>
        <w:t>ene</w:t>
      </w:r>
      <w:r w:rsidRPr="00354A12">
        <w:rPr>
          <w:color w:val="000000"/>
          <w:sz w:val="18"/>
          <w:szCs w:val="18"/>
          <w:lang w:val="sr-Latn-CS"/>
        </w:rPr>
        <w:t xml:space="preserve"> </w:t>
      </w:r>
      <w:r w:rsidRPr="00AA32F7">
        <w:rPr>
          <w:color w:val="000000"/>
          <w:sz w:val="18"/>
          <w:szCs w:val="18"/>
        </w:rPr>
        <w:t>termine</w:t>
      </w:r>
      <w:r w:rsidRPr="00354A12">
        <w:rPr>
          <w:color w:val="000000"/>
          <w:sz w:val="18"/>
          <w:szCs w:val="18"/>
          <w:lang w:val="sr-Latn-CS"/>
        </w:rPr>
        <w:t xml:space="preserve">: </w:t>
      </w:r>
      <w:r w:rsidRPr="00D30EC4">
        <w:rPr>
          <w:color w:val="000000"/>
          <w:sz w:val="18"/>
          <w:szCs w:val="18"/>
        </w:rPr>
        <w:t>poliurija</w:t>
      </w:r>
      <w:r w:rsidRPr="00354A12">
        <w:rPr>
          <w:color w:val="000000"/>
          <w:sz w:val="18"/>
          <w:szCs w:val="18"/>
          <w:lang w:val="sr-Latn-CS"/>
        </w:rPr>
        <w:t xml:space="preserve"> </w:t>
      </w:r>
      <w:r w:rsidRPr="00D30EC4">
        <w:rPr>
          <w:color w:val="000000"/>
          <w:sz w:val="18"/>
          <w:szCs w:val="18"/>
        </w:rPr>
        <w:t>i</w:t>
      </w:r>
      <w:r w:rsidRPr="00354A12">
        <w:rPr>
          <w:color w:val="000000"/>
          <w:sz w:val="18"/>
          <w:szCs w:val="18"/>
          <w:lang w:val="sr-Latn-CS"/>
        </w:rPr>
        <w:t xml:space="preserve"> </w:t>
      </w:r>
      <w:r w:rsidRPr="00D30EC4">
        <w:rPr>
          <w:color w:val="000000"/>
          <w:sz w:val="18"/>
          <w:szCs w:val="18"/>
        </w:rPr>
        <w:t>polakiurija</w:t>
      </w:r>
    </w:p>
    <w:p w14:paraId="7A8D3B89" w14:textId="6C26696D" w:rsidR="002119E0" w:rsidRDefault="002119E0">
      <w:pPr>
        <w:pStyle w:val="ListParagraph"/>
        <w:numPr>
          <w:ilvl w:val="0"/>
          <w:numId w:val="15"/>
        </w:numPr>
        <w:rPr>
          <w:iCs/>
          <w:sz w:val="18"/>
          <w:szCs w:val="18"/>
          <w:lang w:val="sr-Latn-CS"/>
        </w:rPr>
      </w:pPr>
      <w:r w:rsidRPr="00CC113E">
        <w:rPr>
          <w:iCs/>
          <w:sz w:val="18"/>
          <w:szCs w:val="18"/>
          <w:lang w:val="sr-Latn-CS"/>
        </w:rPr>
        <w:t>Vid</w:t>
      </w:r>
      <w:r w:rsidR="00CD3D74">
        <w:rPr>
          <w:iCs/>
          <w:sz w:val="18"/>
          <w:szCs w:val="18"/>
          <w:lang w:val="sr-Latn-CS"/>
        </w:rPr>
        <w:t>j</w:t>
      </w:r>
      <w:r w:rsidRPr="00CC113E">
        <w:rPr>
          <w:iCs/>
          <w:sz w:val="18"/>
          <w:szCs w:val="18"/>
          <w:lang w:val="sr-Latn-CS"/>
        </w:rPr>
        <w:t xml:space="preserve">eti </w:t>
      </w:r>
      <w:r w:rsidR="00436128">
        <w:rPr>
          <w:iCs/>
          <w:sz w:val="18"/>
          <w:szCs w:val="18"/>
          <w:lang w:val="sr-Latn-CS"/>
        </w:rPr>
        <w:t>dio</w:t>
      </w:r>
      <w:r w:rsidRPr="00CC113E">
        <w:rPr>
          <w:iCs/>
          <w:sz w:val="18"/>
          <w:szCs w:val="18"/>
          <w:lang w:val="sr-Latn-CS"/>
        </w:rPr>
        <w:t xml:space="preserve"> 4.4.</w:t>
      </w:r>
    </w:p>
    <w:p w14:paraId="1731EB23" w14:textId="77777777" w:rsidR="002119E0" w:rsidRDefault="002119E0" w:rsidP="00EC3FCB">
      <w:pPr>
        <w:jc w:val="both"/>
        <w:rPr>
          <w:color w:val="000000"/>
          <w:sz w:val="18"/>
          <w:szCs w:val="18"/>
        </w:rPr>
      </w:pPr>
      <w:r>
        <w:rPr>
          <w:color w:val="000000"/>
          <w:sz w:val="18"/>
          <w:szCs w:val="18"/>
        </w:rPr>
        <w:t xml:space="preserve">                SU = sulfonylurea</w:t>
      </w:r>
    </w:p>
    <w:p w14:paraId="38FC424B" w14:textId="0B1BF324" w:rsidR="00A75F10" w:rsidRDefault="00A75F10" w:rsidP="00EC3FCB">
      <w:pPr>
        <w:tabs>
          <w:tab w:val="left" w:pos="540"/>
          <w:tab w:val="left" w:pos="569"/>
        </w:tabs>
        <w:jc w:val="both"/>
        <w:rPr>
          <w:b/>
          <w:bCs/>
          <w:sz w:val="22"/>
          <w:szCs w:val="22"/>
          <w:lang w:val="sr-Latn-CS"/>
        </w:rPr>
      </w:pPr>
    </w:p>
    <w:p w14:paraId="6BECA543" w14:textId="068F762C" w:rsidR="000A27F8" w:rsidRDefault="000A27F8" w:rsidP="00F32AFC">
      <w:pPr>
        <w:tabs>
          <w:tab w:val="left" w:pos="284"/>
        </w:tabs>
        <w:jc w:val="both"/>
        <w:rPr>
          <w:sz w:val="22"/>
          <w:szCs w:val="22"/>
          <w:u w:val="single"/>
          <w:lang w:val="sr-Latn-CS"/>
        </w:rPr>
      </w:pPr>
      <w:r w:rsidRPr="000A27F8">
        <w:rPr>
          <w:sz w:val="22"/>
          <w:szCs w:val="22"/>
          <w:u w:val="single"/>
          <w:lang w:val="sr-Latn-CS"/>
        </w:rPr>
        <w:t>Opis odabranih neželjenih reakcija</w:t>
      </w:r>
    </w:p>
    <w:p w14:paraId="48B51C6C" w14:textId="67103C0A" w:rsidR="00BF2742" w:rsidRDefault="00BF2742" w:rsidP="00A50441">
      <w:pPr>
        <w:tabs>
          <w:tab w:val="left" w:pos="284"/>
        </w:tabs>
        <w:jc w:val="both"/>
        <w:rPr>
          <w:sz w:val="22"/>
          <w:szCs w:val="22"/>
          <w:u w:val="single"/>
          <w:lang w:val="sr-Latn-CS"/>
        </w:rPr>
      </w:pPr>
    </w:p>
    <w:p w14:paraId="40C7CC46" w14:textId="2C1BF5DE" w:rsidR="00BF2742" w:rsidRPr="00BF2742" w:rsidRDefault="00BF2742" w:rsidP="00A50441">
      <w:pPr>
        <w:tabs>
          <w:tab w:val="left" w:pos="284"/>
        </w:tabs>
        <w:jc w:val="both"/>
        <w:rPr>
          <w:sz w:val="22"/>
          <w:szCs w:val="22"/>
          <w:u w:val="single"/>
          <w:lang w:val="sr-Latn-CS"/>
        </w:rPr>
      </w:pPr>
      <w:r>
        <w:rPr>
          <w:sz w:val="22"/>
          <w:szCs w:val="22"/>
          <w:u w:val="single"/>
          <w:lang w:val="sr-Latn-CS"/>
        </w:rPr>
        <w:t>V</w:t>
      </w:r>
      <w:r w:rsidRPr="00BF2742">
        <w:rPr>
          <w:sz w:val="22"/>
          <w:szCs w:val="22"/>
          <w:u w:val="single"/>
          <w:lang w:val="sr-Latn-CS"/>
        </w:rPr>
        <w:t>ulvovaginitis, balanitis i srodne genitalne infekcije</w:t>
      </w:r>
    </w:p>
    <w:p w14:paraId="74DC3F8B" w14:textId="627382D0" w:rsidR="00BF2742" w:rsidRPr="00EC3FCB" w:rsidRDefault="00BF2742">
      <w:pPr>
        <w:tabs>
          <w:tab w:val="left" w:pos="284"/>
        </w:tabs>
        <w:jc w:val="both"/>
        <w:rPr>
          <w:sz w:val="22"/>
          <w:szCs w:val="22"/>
          <w:lang w:val="sr-Latn-CS"/>
        </w:rPr>
      </w:pPr>
      <w:r w:rsidRPr="00EC3FCB">
        <w:rPr>
          <w:sz w:val="22"/>
          <w:szCs w:val="22"/>
          <w:lang w:val="sr-Latn-CS"/>
        </w:rPr>
        <w:t xml:space="preserve">Kombinacija saksagliptin/dapagliflozin: Prijavljeni </w:t>
      </w:r>
      <w:r w:rsidR="006829B3" w:rsidRPr="00EC3FCB">
        <w:rPr>
          <w:sz w:val="22"/>
          <w:szCs w:val="22"/>
          <w:lang w:val="sr-Latn-CS"/>
        </w:rPr>
        <w:t>neželjeni</w:t>
      </w:r>
      <w:r w:rsidRPr="00EC3FCB">
        <w:rPr>
          <w:sz w:val="22"/>
          <w:szCs w:val="22"/>
          <w:lang w:val="sr-Latn-CS"/>
        </w:rPr>
        <w:t xml:space="preserve"> događaji vulvovaginitisa, balanitisa i povezanih genitalnih infekcija iz objedinjenih podataka o </w:t>
      </w:r>
      <w:r w:rsidR="00527D42" w:rsidRPr="00EC3FCB">
        <w:rPr>
          <w:sz w:val="22"/>
          <w:szCs w:val="22"/>
          <w:lang w:val="sr-Latn-CS"/>
        </w:rPr>
        <w:t>bezbjednosti</w:t>
      </w:r>
      <w:r w:rsidRPr="00EC3FCB">
        <w:rPr>
          <w:sz w:val="22"/>
          <w:szCs w:val="22"/>
          <w:lang w:val="sr-Latn-CS"/>
        </w:rPr>
        <w:t xml:space="preserve"> odraz su </w:t>
      </w:r>
      <w:r w:rsidR="00527D42" w:rsidRPr="00EC3FCB">
        <w:rPr>
          <w:sz w:val="22"/>
          <w:szCs w:val="22"/>
          <w:lang w:val="sr-Latn-CS"/>
        </w:rPr>
        <w:t>bezbjednosnog</w:t>
      </w:r>
      <w:r w:rsidRPr="00EC3FCB">
        <w:rPr>
          <w:sz w:val="22"/>
          <w:szCs w:val="22"/>
          <w:lang w:val="sr-Latn-CS"/>
        </w:rPr>
        <w:t xml:space="preserve"> profila dapagliflozina. </w:t>
      </w:r>
      <w:r w:rsidR="00527D42" w:rsidRPr="00EC3FCB">
        <w:rPr>
          <w:sz w:val="22"/>
          <w:szCs w:val="22"/>
          <w:lang w:val="sr-Latn-CS"/>
        </w:rPr>
        <w:t>Neželjeni</w:t>
      </w:r>
      <w:r w:rsidRPr="00EC3FCB">
        <w:rPr>
          <w:sz w:val="22"/>
          <w:szCs w:val="22"/>
          <w:lang w:val="sr-Latn-CS"/>
        </w:rPr>
        <w:t xml:space="preserve"> događaji genitalne infekcije prijavljeni su u 3,0% ispitanika u grupi koja je primala kombinaciju saksagliptin plus dapagliflozin plus metformin, 0,9% u skupini koja je primala saksagliptin plus metformin i 5,9% u skupini koja je primala dapagliflozin plus metformin. Većina </w:t>
      </w:r>
      <w:r w:rsidR="00527D42" w:rsidRPr="00EC3FCB">
        <w:rPr>
          <w:sz w:val="22"/>
          <w:szCs w:val="22"/>
          <w:lang w:val="sr-Latn-CS"/>
        </w:rPr>
        <w:t>neželjenih</w:t>
      </w:r>
      <w:r w:rsidRPr="00EC3FCB">
        <w:rPr>
          <w:sz w:val="22"/>
          <w:szCs w:val="22"/>
          <w:lang w:val="sr-Latn-CS"/>
        </w:rPr>
        <w:t xml:space="preserve"> događaja genitalne infekcije prijavljena je kod žena (84% ispitanika s genitalnim infekcijama)</w:t>
      </w:r>
      <w:r w:rsidR="00527D42" w:rsidRPr="00EC3FCB">
        <w:rPr>
          <w:sz w:val="22"/>
          <w:szCs w:val="22"/>
          <w:lang w:val="sr-Latn-CS"/>
        </w:rPr>
        <w:t>, bile su blage do umjerene po intenzitetu</w:t>
      </w:r>
      <w:r w:rsidR="00206424">
        <w:rPr>
          <w:sz w:val="22"/>
          <w:szCs w:val="22"/>
          <w:lang w:val="sr-Latn-CS"/>
        </w:rPr>
        <w:t>, jednokratne</w:t>
      </w:r>
      <w:r w:rsidR="00527D42" w:rsidRPr="00EC3FCB">
        <w:rPr>
          <w:sz w:val="22"/>
          <w:szCs w:val="22"/>
          <w:lang w:val="sr-Latn-CS"/>
        </w:rPr>
        <w:t xml:space="preserve"> i većina pacijen</w:t>
      </w:r>
      <w:r w:rsidR="00337C91">
        <w:rPr>
          <w:sz w:val="22"/>
          <w:szCs w:val="22"/>
          <w:lang w:val="sr-Latn-CS"/>
        </w:rPr>
        <w:t>a</w:t>
      </w:r>
      <w:r w:rsidR="00527D42" w:rsidRPr="00EC3FCB">
        <w:rPr>
          <w:sz w:val="22"/>
          <w:szCs w:val="22"/>
          <w:lang w:val="sr-Latn-CS"/>
        </w:rPr>
        <w:t>ta je nastavila terapiju.</w:t>
      </w:r>
    </w:p>
    <w:p w14:paraId="7ED34414" w14:textId="77777777" w:rsidR="00096471" w:rsidRPr="000A27F8" w:rsidRDefault="00096471">
      <w:pPr>
        <w:tabs>
          <w:tab w:val="left" w:pos="284"/>
        </w:tabs>
        <w:jc w:val="both"/>
        <w:rPr>
          <w:sz w:val="22"/>
          <w:szCs w:val="22"/>
          <w:u w:val="single"/>
          <w:lang w:val="sr-Latn-CS"/>
        </w:rPr>
      </w:pPr>
    </w:p>
    <w:p w14:paraId="708CE2AA" w14:textId="77777777" w:rsidR="000A27F8" w:rsidRPr="000A27F8" w:rsidRDefault="000A27F8">
      <w:pPr>
        <w:tabs>
          <w:tab w:val="left" w:pos="284"/>
        </w:tabs>
        <w:jc w:val="both"/>
        <w:rPr>
          <w:i/>
          <w:sz w:val="22"/>
          <w:szCs w:val="22"/>
          <w:u w:val="single"/>
          <w:lang w:val="sr-Latn-CS"/>
        </w:rPr>
      </w:pPr>
      <w:r w:rsidRPr="000A27F8">
        <w:rPr>
          <w:i/>
          <w:sz w:val="22"/>
          <w:szCs w:val="22"/>
          <w:u w:val="single"/>
          <w:lang w:val="sr-Latn-CS"/>
        </w:rPr>
        <w:t>Hipoglikemija</w:t>
      </w:r>
    </w:p>
    <w:p w14:paraId="67E0802D" w14:textId="224C1C95" w:rsidR="000A27F8" w:rsidRPr="000A27F8" w:rsidRDefault="000A27F8">
      <w:pPr>
        <w:widowControl w:val="0"/>
        <w:tabs>
          <w:tab w:val="left" w:pos="284"/>
        </w:tabs>
        <w:overflowPunct w:val="0"/>
        <w:autoSpaceDE w:val="0"/>
        <w:autoSpaceDN w:val="0"/>
        <w:adjustRightInd w:val="0"/>
        <w:spacing w:line="242" w:lineRule="auto"/>
        <w:jc w:val="both"/>
        <w:rPr>
          <w:strike/>
          <w:sz w:val="22"/>
          <w:lang w:val="sr-Latn-CS"/>
        </w:rPr>
      </w:pPr>
      <w:r w:rsidRPr="000A27F8">
        <w:rPr>
          <w:sz w:val="22"/>
        </w:rPr>
        <w:t>Prema</w:t>
      </w:r>
      <w:r w:rsidRPr="000A27F8">
        <w:rPr>
          <w:sz w:val="22"/>
          <w:lang w:val="sr-Latn-CS"/>
        </w:rPr>
        <w:t xml:space="preserve"> </w:t>
      </w:r>
      <w:r w:rsidRPr="000A27F8">
        <w:rPr>
          <w:sz w:val="22"/>
        </w:rPr>
        <w:t>analizi</w:t>
      </w:r>
      <w:r w:rsidRPr="000A27F8">
        <w:rPr>
          <w:sz w:val="22"/>
          <w:lang w:val="sr-Latn-CS"/>
        </w:rPr>
        <w:t xml:space="preserve"> </w:t>
      </w:r>
      <w:r w:rsidRPr="000A27F8">
        <w:rPr>
          <w:sz w:val="22"/>
        </w:rPr>
        <w:t>objedinjenih</w:t>
      </w:r>
      <w:r w:rsidRPr="000A27F8">
        <w:rPr>
          <w:sz w:val="22"/>
          <w:lang w:val="sr-Latn-CS"/>
        </w:rPr>
        <w:t xml:space="preserve"> </w:t>
      </w:r>
      <w:r w:rsidRPr="000A27F8">
        <w:rPr>
          <w:sz w:val="22"/>
        </w:rPr>
        <w:t>podataka</w:t>
      </w:r>
      <w:r w:rsidRPr="000A27F8">
        <w:rPr>
          <w:sz w:val="22"/>
          <w:lang w:val="sr-Latn-CS"/>
        </w:rPr>
        <w:t xml:space="preserve"> </w:t>
      </w:r>
      <w:r w:rsidRPr="000A27F8">
        <w:rPr>
          <w:sz w:val="22"/>
        </w:rPr>
        <w:t>o</w:t>
      </w:r>
      <w:r w:rsidRPr="000A27F8">
        <w:rPr>
          <w:sz w:val="22"/>
          <w:lang w:val="sr-Latn-CS"/>
        </w:rPr>
        <w:t xml:space="preserve"> </w:t>
      </w:r>
      <w:r w:rsidRPr="000A27F8">
        <w:rPr>
          <w:sz w:val="22"/>
        </w:rPr>
        <w:t>bezb</w:t>
      </w:r>
      <w:r w:rsidR="0091075F">
        <w:rPr>
          <w:sz w:val="22"/>
        </w:rPr>
        <w:t>j</w:t>
      </w:r>
      <w:r w:rsidRPr="000A27F8">
        <w:rPr>
          <w:sz w:val="22"/>
        </w:rPr>
        <w:t>ednosti</w:t>
      </w:r>
      <w:r w:rsidRPr="000A27F8">
        <w:rPr>
          <w:sz w:val="22"/>
          <w:lang w:val="sr-Latn-CS"/>
        </w:rPr>
        <w:t xml:space="preserve">, </w:t>
      </w:r>
      <w:r w:rsidRPr="000A27F8">
        <w:rPr>
          <w:sz w:val="22"/>
        </w:rPr>
        <w:t>ukupna</w:t>
      </w:r>
      <w:r w:rsidRPr="000A27F8">
        <w:rPr>
          <w:sz w:val="22"/>
          <w:lang w:val="sr-Latn-CS"/>
        </w:rPr>
        <w:t xml:space="preserve"> </w:t>
      </w:r>
      <w:r w:rsidRPr="000A27F8">
        <w:rPr>
          <w:sz w:val="22"/>
        </w:rPr>
        <w:t>incidenca</w:t>
      </w:r>
      <w:r w:rsidRPr="000A27F8">
        <w:rPr>
          <w:sz w:val="22"/>
          <w:lang w:val="sr-Latn-CS"/>
        </w:rPr>
        <w:t xml:space="preserve"> </w:t>
      </w:r>
      <w:r w:rsidRPr="000A27F8">
        <w:rPr>
          <w:sz w:val="22"/>
        </w:rPr>
        <w:t>hipoglikemije</w:t>
      </w:r>
      <w:r w:rsidRPr="000A27F8">
        <w:rPr>
          <w:sz w:val="22"/>
          <w:lang w:val="sr-Latn-CS"/>
        </w:rPr>
        <w:t xml:space="preserve"> (</w:t>
      </w:r>
      <w:r w:rsidRPr="000A27F8">
        <w:rPr>
          <w:sz w:val="22"/>
        </w:rPr>
        <w:t>svi</w:t>
      </w:r>
      <w:r w:rsidRPr="000A27F8">
        <w:rPr>
          <w:sz w:val="22"/>
          <w:lang w:val="sr-Latn-CS"/>
        </w:rPr>
        <w:t xml:space="preserve"> </w:t>
      </w:r>
      <w:r w:rsidRPr="000A27F8">
        <w:rPr>
          <w:sz w:val="22"/>
        </w:rPr>
        <w:t>prijavljeni</w:t>
      </w:r>
      <w:r w:rsidRPr="000A27F8">
        <w:rPr>
          <w:sz w:val="22"/>
          <w:lang w:val="sr-Latn-CS"/>
        </w:rPr>
        <w:t xml:space="preserve"> </w:t>
      </w:r>
      <w:r w:rsidRPr="000A27F8">
        <w:rPr>
          <w:sz w:val="22"/>
        </w:rPr>
        <w:t>slu</w:t>
      </w:r>
      <w:r w:rsidRPr="000A27F8">
        <w:rPr>
          <w:sz w:val="22"/>
          <w:lang w:val="sr-Latn-CS"/>
        </w:rPr>
        <w:t>č</w:t>
      </w:r>
      <w:r w:rsidRPr="000A27F8">
        <w:rPr>
          <w:sz w:val="22"/>
        </w:rPr>
        <w:t>ajevi</w:t>
      </w:r>
      <w:r w:rsidRPr="000A27F8">
        <w:rPr>
          <w:sz w:val="22"/>
          <w:lang w:val="sr-Latn-CS"/>
        </w:rPr>
        <w:t xml:space="preserve">, </w:t>
      </w:r>
      <w:r w:rsidRPr="000A27F8">
        <w:rPr>
          <w:sz w:val="22"/>
        </w:rPr>
        <w:t>uklju</w:t>
      </w:r>
      <w:r w:rsidRPr="000A27F8">
        <w:rPr>
          <w:sz w:val="22"/>
          <w:lang w:val="sr-Latn-CS"/>
        </w:rPr>
        <w:t>č</w:t>
      </w:r>
      <w:r w:rsidRPr="000A27F8">
        <w:rPr>
          <w:sz w:val="22"/>
        </w:rPr>
        <w:t>uju</w:t>
      </w:r>
      <w:r w:rsidRPr="000A27F8">
        <w:rPr>
          <w:sz w:val="22"/>
          <w:lang w:val="sr-Latn-CS"/>
        </w:rPr>
        <w:t>ć</w:t>
      </w:r>
      <w:r w:rsidRPr="000A27F8">
        <w:rPr>
          <w:sz w:val="22"/>
        </w:rPr>
        <w:t>i</w:t>
      </w:r>
      <w:r w:rsidRPr="000A27F8">
        <w:rPr>
          <w:sz w:val="22"/>
          <w:lang w:val="sr-Latn-CS"/>
        </w:rPr>
        <w:t xml:space="preserve"> </w:t>
      </w:r>
      <w:r w:rsidRPr="000A27F8">
        <w:rPr>
          <w:sz w:val="22"/>
        </w:rPr>
        <w:t>one</w:t>
      </w:r>
      <w:r w:rsidRPr="000A27F8">
        <w:rPr>
          <w:sz w:val="22"/>
          <w:lang w:val="sr-Latn-CS"/>
        </w:rPr>
        <w:t xml:space="preserve"> </w:t>
      </w:r>
      <w:r w:rsidRPr="000A27F8">
        <w:rPr>
          <w:sz w:val="22"/>
        </w:rPr>
        <w:t>sa</w:t>
      </w:r>
      <w:r w:rsidRPr="000A27F8">
        <w:rPr>
          <w:sz w:val="22"/>
          <w:lang w:val="sr-Latn-CS"/>
        </w:rPr>
        <w:t xml:space="preserve"> </w:t>
      </w:r>
      <w:r w:rsidRPr="000A27F8">
        <w:rPr>
          <w:sz w:val="22"/>
        </w:rPr>
        <w:t>centralnom</w:t>
      </w:r>
      <w:r w:rsidRPr="000A27F8">
        <w:rPr>
          <w:sz w:val="22"/>
          <w:lang w:val="sr-Latn-CS"/>
        </w:rPr>
        <w:t xml:space="preserve"> </w:t>
      </w:r>
      <w:r w:rsidRPr="000A27F8">
        <w:rPr>
          <w:sz w:val="22"/>
        </w:rPr>
        <w:t>laboratorijom</w:t>
      </w:r>
      <w:r w:rsidRPr="000A27F8">
        <w:rPr>
          <w:sz w:val="22"/>
          <w:lang w:val="sr-Latn-CS"/>
        </w:rPr>
        <w:t xml:space="preserve"> </w:t>
      </w:r>
      <w:r w:rsidRPr="000A27F8">
        <w:rPr>
          <w:sz w:val="22"/>
        </w:rPr>
        <w:t>kod</w:t>
      </w:r>
      <w:r w:rsidRPr="000A27F8">
        <w:rPr>
          <w:sz w:val="22"/>
          <w:lang w:val="sr-Latn-CS"/>
        </w:rPr>
        <w:t xml:space="preserve"> </w:t>
      </w:r>
      <w:r w:rsidRPr="000A27F8">
        <w:rPr>
          <w:sz w:val="22"/>
        </w:rPr>
        <w:t>kojih</w:t>
      </w:r>
      <w:r w:rsidRPr="000A27F8">
        <w:rPr>
          <w:sz w:val="22"/>
          <w:lang w:val="sr-Latn-CS"/>
        </w:rPr>
        <w:t xml:space="preserve"> </w:t>
      </w:r>
      <w:r w:rsidRPr="000A27F8">
        <w:rPr>
          <w:sz w:val="22"/>
        </w:rPr>
        <w:t>je</w:t>
      </w:r>
      <w:r w:rsidRPr="000A27F8">
        <w:rPr>
          <w:sz w:val="22"/>
          <w:lang w:val="sr-Latn-CS"/>
        </w:rPr>
        <w:t xml:space="preserve"> </w:t>
      </w:r>
      <w:r w:rsidRPr="000A27F8">
        <w:rPr>
          <w:sz w:val="22"/>
        </w:rPr>
        <w:t>utvr</w:t>
      </w:r>
      <w:r w:rsidRPr="000A27F8">
        <w:rPr>
          <w:sz w:val="22"/>
          <w:lang w:val="sr-Latn-CS"/>
        </w:rPr>
        <w:t>đ</w:t>
      </w:r>
      <w:r w:rsidRPr="000A27F8">
        <w:rPr>
          <w:sz w:val="22"/>
        </w:rPr>
        <w:t>ena</w:t>
      </w:r>
      <w:r w:rsidRPr="000A27F8">
        <w:rPr>
          <w:sz w:val="22"/>
          <w:lang w:val="sr-Latn-CS"/>
        </w:rPr>
        <w:t xml:space="preserve"> </w:t>
      </w:r>
      <w:r w:rsidRPr="000A27F8">
        <w:rPr>
          <w:sz w:val="22"/>
        </w:rPr>
        <w:t>vr</w:t>
      </w:r>
      <w:r w:rsidR="0091075F">
        <w:rPr>
          <w:sz w:val="22"/>
        </w:rPr>
        <w:t>ij</w:t>
      </w:r>
      <w:r w:rsidRPr="000A27F8">
        <w:rPr>
          <w:sz w:val="22"/>
        </w:rPr>
        <w:t>ednost</w:t>
      </w:r>
      <w:r w:rsidRPr="000A27F8">
        <w:rPr>
          <w:sz w:val="22"/>
          <w:lang w:val="sr-Latn-CS"/>
        </w:rPr>
        <w:t xml:space="preserve"> </w:t>
      </w:r>
      <w:r w:rsidRPr="000A27F8">
        <w:rPr>
          <w:sz w:val="22"/>
        </w:rPr>
        <w:t>glukoze</w:t>
      </w:r>
      <w:r w:rsidRPr="000A27F8">
        <w:rPr>
          <w:sz w:val="22"/>
          <w:lang w:val="sr-Latn-CS"/>
        </w:rPr>
        <w:t xml:space="preserve"> </w:t>
      </w:r>
      <w:r w:rsidRPr="000A27F8">
        <w:rPr>
          <w:sz w:val="22"/>
        </w:rPr>
        <w:t>nata</w:t>
      </w:r>
      <w:r w:rsidRPr="000A27F8">
        <w:rPr>
          <w:sz w:val="22"/>
          <w:lang w:val="sr-Latn-CS"/>
        </w:rPr>
        <w:t>š</w:t>
      </w:r>
      <w:r w:rsidRPr="000A27F8">
        <w:rPr>
          <w:sz w:val="22"/>
        </w:rPr>
        <w:t>te</w:t>
      </w:r>
      <w:r w:rsidRPr="000A27F8">
        <w:rPr>
          <w:sz w:val="22"/>
          <w:lang w:val="sr-Latn-CS"/>
        </w:rPr>
        <w:t xml:space="preserve"> </w:t>
      </w:r>
      <w:r w:rsidRPr="000A27F8">
        <w:rPr>
          <w:sz w:val="22"/>
        </w:rPr>
        <w:lastRenderedPageBreak/>
        <w:t>u</w:t>
      </w:r>
      <w:r w:rsidRPr="000A27F8">
        <w:rPr>
          <w:sz w:val="22"/>
          <w:lang w:val="sr-Latn-CS"/>
        </w:rPr>
        <w:t xml:space="preserve"> </w:t>
      </w:r>
      <w:r w:rsidRPr="000A27F8">
        <w:rPr>
          <w:sz w:val="22"/>
        </w:rPr>
        <w:t>plazmi</w:t>
      </w:r>
      <w:r w:rsidRPr="000A27F8">
        <w:rPr>
          <w:sz w:val="22"/>
          <w:lang w:val="sr-Latn-CS"/>
        </w:rPr>
        <w:t xml:space="preserve"> &lt; 3,9 </w:t>
      </w:r>
      <w:r w:rsidRPr="000A27F8">
        <w:rPr>
          <w:sz w:val="22"/>
        </w:rPr>
        <w:t>mmol</w:t>
      </w:r>
      <w:r w:rsidRPr="000A27F8">
        <w:rPr>
          <w:sz w:val="22"/>
          <w:lang w:val="sr-Latn-CS"/>
        </w:rPr>
        <w:t>/</w:t>
      </w:r>
      <w:r w:rsidRPr="000A27F8">
        <w:rPr>
          <w:sz w:val="22"/>
        </w:rPr>
        <w:t>l</w:t>
      </w:r>
      <w:r w:rsidRPr="000A27F8">
        <w:rPr>
          <w:sz w:val="22"/>
          <w:lang w:val="sr-Latn-CS"/>
        </w:rPr>
        <w:t xml:space="preserve">) </w:t>
      </w:r>
      <w:r w:rsidRPr="000A27F8">
        <w:rPr>
          <w:sz w:val="22"/>
        </w:rPr>
        <w:t>bila</w:t>
      </w:r>
      <w:r w:rsidRPr="000A27F8">
        <w:rPr>
          <w:sz w:val="22"/>
          <w:lang w:val="sr-Latn-CS"/>
        </w:rPr>
        <w:t xml:space="preserve"> </w:t>
      </w:r>
      <w:r w:rsidRPr="000A27F8">
        <w:rPr>
          <w:sz w:val="22"/>
        </w:rPr>
        <w:t>je</w:t>
      </w:r>
      <w:r w:rsidRPr="000A27F8">
        <w:rPr>
          <w:sz w:val="22"/>
          <w:lang w:val="sr-Latn-CS"/>
        </w:rPr>
        <w:t xml:space="preserve"> 2,0% </w:t>
      </w:r>
      <w:r w:rsidRPr="000A27F8">
        <w:rPr>
          <w:sz w:val="22"/>
        </w:rPr>
        <w:t>kod</w:t>
      </w:r>
      <w:r w:rsidRPr="000A27F8">
        <w:rPr>
          <w:sz w:val="22"/>
          <w:lang w:val="sr-Latn-CS"/>
        </w:rPr>
        <w:t xml:space="preserve"> </w:t>
      </w:r>
      <w:r w:rsidRPr="000A27F8">
        <w:rPr>
          <w:sz w:val="22"/>
        </w:rPr>
        <w:t>ispitanika</w:t>
      </w:r>
      <w:r w:rsidRPr="000A27F8">
        <w:rPr>
          <w:sz w:val="22"/>
          <w:lang w:val="sr-Latn-CS"/>
        </w:rPr>
        <w:t xml:space="preserve"> </w:t>
      </w:r>
      <w:r w:rsidRPr="000A27F8">
        <w:rPr>
          <w:sz w:val="22"/>
        </w:rPr>
        <w:t>l</w:t>
      </w:r>
      <w:r w:rsidR="0091075F">
        <w:rPr>
          <w:sz w:val="22"/>
        </w:rPr>
        <w:t>ij</w:t>
      </w:r>
      <w:r w:rsidRPr="000A27F8">
        <w:rPr>
          <w:sz w:val="22"/>
        </w:rPr>
        <w:t>e</w:t>
      </w:r>
      <w:r w:rsidRPr="000A27F8">
        <w:rPr>
          <w:sz w:val="22"/>
          <w:lang w:val="sr-Latn-RS"/>
        </w:rPr>
        <w:t>čenih saksagliptinom u dozi od 5</w:t>
      </w:r>
      <w:r w:rsidR="00ED759A">
        <w:rPr>
          <w:sz w:val="22"/>
          <w:lang w:val="sr-Latn-RS"/>
        </w:rPr>
        <w:t xml:space="preserve"> </w:t>
      </w:r>
      <w:r w:rsidRPr="000A27F8">
        <w:rPr>
          <w:sz w:val="22"/>
          <w:lang w:val="sr-Latn-RS"/>
        </w:rPr>
        <w:t>mg plus dapagliflozin u dozi od 10</w:t>
      </w:r>
      <w:r w:rsidR="00ED759A">
        <w:rPr>
          <w:sz w:val="22"/>
          <w:lang w:val="sr-Latn-RS"/>
        </w:rPr>
        <w:t xml:space="preserve"> </w:t>
      </w:r>
      <w:r w:rsidRPr="000A27F8">
        <w:rPr>
          <w:sz w:val="22"/>
          <w:lang w:val="sr-Latn-RS"/>
        </w:rPr>
        <w:t xml:space="preserve">mg plus metformin (kombinovana terapija), 0,6% </w:t>
      </w:r>
      <w:r w:rsidRPr="000A27F8">
        <w:rPr>
          <w:sz w:val="22"/>
        </w:rPr>
        <w:t>u</w:t>
      </w:r>
      <w:r w:rsidRPr="000A27F8">
        <w:rPr>
          <w:sz w:val="22"/>
          <w:lang w:val="sr-Latn-CS"/>
        </w:rPr>
        <w:t xml:space="preserve"> </w:t>
      </w:r>
      <w:r w:rsidRPr="000A27F8">
        <w:rPr>
          <w:sz w:val="22"/>
        </w:rPr>
        <w:t>grupi</w:t>
      </w:r>
      <w:r w:rsidRPr="000A27F8">
        <w:rPr>
          <w:sz w:val="22"/>
          <w:lang w:val="sr-Latn-CS"/>
        </w:rPr>
        <w:t xml:space="preserve"> </w:t>
      </w:r>
      <w:r w:rsidRPr="000A27F8">
        <w:rPr>
          <w:sz w:val="22"/>
        </w:rPr>
        <w:t>ispitanika</w:t>
      </w:r>
      <w:r w:rsidRPr="000A27F8">
        <w:rPr>
          <w:sz w:val="22"/>
          <w:lang w:val="sr-Latn-CS"/>
        </w:rPr>
        <w:t xml:space="preserve"> </w:t>
      </w:r>
      <w:r w:rsidRPr="000A27F8">
        <w:rPr>
          <w:sz w:val="22"/>
        </w:rPr>
        <w:t>l</w:t>
      </w:r>
      <w:r w:rsidR="0097028A">
        <w:rPr>
          <w:sz w:val="22"/>
        </w:rPr>
        <w:t>ij</w:t>
      </w:r>
      <w:r w:rsidRPr="000A27F8">
        <w:rPr>
          <w:sz w:val="22"/>
        </w:rPr>
        <w:t>e</w:t>
      </w:r>
      <w:r w:rsidRPr="000A27F8">
        <w:rPr>
          <w:sz w:val="22"/>
          <w:lang w:val="sr-Latn-CS"/>
        </w:rPr>
        <w:t>č</w:t>
      </w:r>
      <w:r w:rsidRPr="000A27F8">
        <w:rPr>
          <w:sz w:val="22"/>
        </w:rPr>
        <w:t>enih</w:t>
      </w:r>
      <w:r w:rsidRPr="000A27F8">
        <w:rPr>
          <w:sz w:val="22"/>
          <w:lang w:val="sr-Latn-CS"/>
        </w:rPr>
        <w:t xml:space="preserve"> </w:t>
      </w:r>
      <w:r w:rsidRPr="000A27F8">
        <w:rPr>
          <w:sz w:val="22"/>
        </w:rPr>
        <w:t>kombinacijom</w:t>
      </w:r>
      <w:r w:rsidRPr="000A27F8">
        <w:rPr>
          <w:sz w:val="22"/>
          <w:lang w:val="sr-Latn-CS"/>
        </w:rPr>
        <w:t xml:space="preserve"> </w:t>
      </w:r>
      <w:r w:rsidRPr="000A27F8">
        <w:rPr>
          <w:sz w:val="22"/>
        </w:rPr>
        <w:t>saksagliptin</w:t>
      </w:r>
      <w:r w:rsidRPr="000A27F8">
        <w:rPr>
          <w:sz w:val="22"/>
          <w:lang w:val="sr-Latn-CS"/>
        </w:rPr>
        <w:t xml:space="preserve"> </w:t>
      </w:r>
      <w:r w:rsidRPr="000A27F8">
        <w:rPr>
          <w:sz w:val="22"/>
        </w:rPr>
        <w:t>plus</w:t>
      </w:r>
      <w:r w:rsidRPr="000A27F8">
        <w:rPr>
          <w:sz w:val="22"/>
          <w:lang w:val="sr-Latn-CS"/>
        </w:rPr>
        <w:t xml:space="preserve"> </w:t>
      </w:r>
      <w:r w:rsidRPr="000A27F8">
        <w:rPr>
          <w:sz w:val="22"/>
        </w:rPr>
        <w:t>metformin</w:t>
      </w:r>
      <w:r w:rsidRPr="000A27F8">
        <w:rPr>
          <w:sz w:val="22"/>
          <w:lang w:val="sr-Latn-CS"/>
        </w:rPr>
        <w:t xml:space="preserve"> </w:t>
      </w:r>
      <w:r w:rsidRPr="000A27F8">
        <w:rPr>
          <w:sz w:val="22"/>
        </w:rPr>
        <w:t>i</w:t>
      </w:r>
      <w:r w:rsidRPr="000A27F8">
        <w:rPr>
          <w:sz w:val="22"/>
          <w:lang w:val="sr-Latn-CS"/>
        </w:rPr>
        <w:t xml:space="preserve"> 2.3% </w:t>
      </w:r>
      <w:r w:rsidRPr="000A27F8">
        <w:rPr>
          <w:sz w:val="22"/>
        </w:rPr>
        <w:t>u</w:t>
      </w:r>
      <w:r w:rsidRPr="000A27F8">
        <w:rPr>
          <w:sz w:val="22"/>
          <w:lang w:val="sr-Latn-CS"/>
        </w:rPr>
        <w:t xml:space="preserve"> </w:t>
      </w:r>
      <w:r w:rsidRPr="000A27F8">
        <w:rPr>
          <w:sz w:val="22"/>
        </w:rPr>
        <w:t>grupi</w:t>
      </w:r>
      <w:r w:rsidRPr="000A27F8">
        <w:rPr>
          <w:sz w:val="22"/>
          <w:lang w:val="sr-Latn-CS"/>
        </w:rPr>
        <w:t xml:space="preserve"> </w:t>
      </w:r>
      <w:r w:rsidRPr="000A27F8">
        <w:rPr>
          <w:sz w:val="22"/>
        </w:rPr>
        <w:t>l</w:t>
      </w:r>
      <w:r w:rsidR="0097028A">
        <w:rPr>
          <w:sz w:val="22"/>
        </w:rPr>
        <w:t>ij</w:t>
      </w:r>
      <w:r w:rsidRPr="000A27F8">
        <w:rPr>
          <w:sz w:val="22"/>
        </w:rPr>
        <w:t>e</w:t>
      </w:r>
      <w:r w:rsidRPr="000A27F8">
        <w:rPr>
          <w:sz w:val="22"/>
          <w:lang w:val="sr-Latn-CS"/>
        </w:rPr>
        <w:t>č</w:t>
      </w:r>
      <w:r w:rsidRPr="000A27F8">
        <w:rPr>
          <w:sz w:val="22"/>
        </w:rPr>
        <w:t>enoj</w:t>
      </w:r>
      <w:r w:rsidRPr="000A27F8">
        <w:rPr>
          <w:sz w:val="22"/>
          <w:lang w:val="sr-Latn-CS"/>
        </w:rPr>
        <w:t xml:space="preserve"> </w:t>
      </w:r>
      <w:r w:rsidRPr="000A27F8">
        <w:rPr>
          <w:sz w:val="22"/>
        </w:rPr>
        <w:t>kombinacijom</w:t>
      </w:r>
      <w:r w:rsidRPr="000A27F8">
        <w:rPr>
          <w:sz w:val="22"/>
          <w:lang w:val="sr-Latn-CS"/>
        </w:rPr>
        <w:t xml:space="preserve"> </w:t>
      </w:r>
      <w:r w:rsidRPr="000A27F8">
        <w:rPr>
          <w:sz w:val="22"/>
        </w:rPr>
        <w:t>dapagliflozin</w:t>
      </w:r>
      <w:r w:rsidRPr="000A27F8">
        <w:rPr>
          <w:sz w:val="22"/>
          <w:lang w:val="sr-Latn-CS"/>
        </w:rPr>
        <w:t xml:space="preserve"> </w:t>
      </w:r>
      <w:r w:rsidRPr="000A27F8">
        <w:rPr>
          <w:sz w:val="22"/>
        </w:rPr>
        <w:t>plus</w:t>
      </w:r>
      <w:r w:rsidRPr="000A27F8">
        <w:rPr>
          <w:sz w:val="22"/>
          <w:lang w:val="sr-Latn-CS"/>
        </w:rPr>
        <w:t xml:space="preserve"> </w:t>
      </w:r>
      <w:r w:rsidRPr="000A27F8">
        <w:rPr>
          <w:sz w:val="22"/>
        </w:rPr>
        <w:t>metformin</w:t>
      </w:r>
      <w:r w:rsidRPr="000A27F8">
        <w:rPr>
          <w:sz w:val="22"/>
          <w:lang w:val="sr-Latn-CS"/>
        </w:rPr>
        <w:t xml:space="preserve">. </w:t>
      </w:r>
    </w:p>
    <w:p w14:paraId="2AA23842" w14:textId="77777777" w:rsidR="000A27F8" w:rsidRPr="000A27F8" w:rsidRDefault="000A27F8">
      <w:pPr>
        <w:widowControl w:val="0"/>
        <w:tabs>
          <w:tab w:val="left" w:pos="284"/>
        </w:tabs>
        <w:overflowPunct w:val="0"/>
        <w:autoSpaceDE w:val="0"/>
        <w:autoSpaceDN w:val="0"/>
        <w:adjustRightInd w:val="0"/>
        <w:spacing w:line="242" w:lineRule="auto"/>
        <w:jc w:val="both"/>
        <w:rPr>
          <w:strike/>
          <w:sz w:val="22"/>
          <w:lang w:val="sr-Latn-CS"/>
        </w:rPr>
      </w:pPr>
    </w:p>
    <w:p w14:paraId="2C5503C2" w14:textId="3E49578D" w:rsidR="000A27F8" w:rsidRPr="000A27F8" w:rsidRDefault="000A27F8">
      <w:pPr>
        <w:widowControl w:val="0"/>
        <w:tabs>
          <w:tab w:val="left" w:pos="284"/>
        </w:tabs>
        <w:overflowPunct w:val="0"/>
        <w:autoSpaceDE w:val="0"/>
        <w:autoSpaceDN w:val="0"/>
        <w:adjustRightInd w:val="0"/>
        <w:spacing w:line="242" w:lineRule="auto"/>
        <w:jc w:val="both"/>
        <w:rPr>
          <w:sz w:val="22"/>
          <w:szCs w:val="22"/>
          <w:lang w:val="sr-Latn-CS"/>
        </w:rPr>
      </w:pPr>
      <w:r w:rsidRPr="000A27F8">
        <w:rPr>
          <w:sz w:val="22"/>
          <w:szCs w:val="22"/>
        </w:rPr>
        <w:t>U</w:t>
      </w:r>
      <w:r w:rsidRPr="000A27F8">
        <w:rPr>
          <w:sz w:val="22"/>
          <w:szCs w:val="22"/>
          <w:lang w:val="sr-Latn-CS"/>
        </w:rPr>
        <w:t xml:space="preserve"> 24-</w:t>
      </w:r>
      <w:r w:rsidRPr="000A27F8">
        <w:rPr>
          <w:sz w:val="22"/>
          <w:szCs w:val="22"/>
        </w:rPr>
        <w:t>ned</w:t>
      </w:r>
      <w:r w:rsidR="000D5C85">
        <w:rPr>
          <w:sz w:val="22"/>
          <w:szCs w:val="22"/>
        </w:rPr>
        <w:t>j</w:t>
      </w:r>
      <w:r w:rsidRPr="000A27F8">
        <w:rPr>
          <w:sz w:val="22"/>
          <w:szCs w:val="22"/>
        </w:rPr>
        <w:t>eljnoj</w:t>
      </w:r>
      <w:r w:rsidRPr="000A27F8">
        <w:rPr>
          <w:sz w:val="22"/>
          <w:szCs w:val="22"/>
          <w:lang w:val="sr-Latn-CS"/>
        </w:rPr>
        <w:t xml:space="preserve"> </w:t>
      </w:r>
      <w:r w:rsidRPr="000A27F8">
        <w:rPr>
          <w:sz w:val="22"/>
          <w:szCs w:val="22"/>
        </w:rPr>
        <w:t>studiji</w:t>
      </w:r>
      <w:r w:rsidRPr="000A27F8">
        <w:rPr>
          <w:sz w:val="22"/>
          <w:szCs w:val="22"/>
          <w:lang w:val="sr-Latn-CS"/>
        </w:rPr>
        <w:t xml:space="preserve"> </w:t>
      </w:r>
      <w:r w:rsidRPr="000A27F8">
        <w:rPr>
          <w:sz w:val="22"/>
          <w:szCs w:val="22"/>
        </w:rPr>
        <w:t>u</w:t>
      </w:r>
      <w:r w:rsidRPr="000A27F8">
        <w:rPr>
          <w:sz w:val="22"/>
          <w:szCs w:val="22"/>
          <w:lang w:val="sr-Latn-CS"/>
        </w:rPr>
        <w:t xml:space="preserve"> </w:t>
      </w:r>
      <w:r w:rsidRPr="000A27F8">
        <w:rPr>
          <w:sz w:val="22"/>
          <w:szCs w:val="22"/>
        </w:rPr>
        <w:t>kojoj</w:t>
      </w:r>
      <w:r w:rsidRPr="000A27F8">
        <w:rPr>
          <w:sz w:val="22"/>
          <w:szCs w:val="22"/>
          <w:lang w:val="sr-Latn-CS"/>
        </w:rPr>
        <w:t xml:space="preserve"> </w:t>
      </w:r>
      <w:r w:rsidRPr="000A27F8">
        <w:rPr>
          <w:sz w:val="22"/>
          <w:szCs w:val="22"/>
        </w:rPr>
        <w:t>je</w:t>
      </w:r>
      <w:r w:rsidRPr="000A27F8">
        <w:rPr>
          <w:sz w:val="22"/>
          <w:szCs w:val="22"/>
          <w:lang w:val="sr-Latn-CS"/>
        </w:rPr>
        <w:t xml:space="preserve"> </w:t>
      </w:r>
      <w:r w:rsidRPr="000A27F8">
        <w:rPr>
          <w:sz w:val="22"/>
          <w:szCs w:val="22"/>
        </w:rPr>
        <w:t>jedna</w:t>
      </w:r>
      <w:r w:rsidRPr="000A27F8">
        <w:rPr>
          <w:sz w:val="22"/>
          <w:szCs w:val="22"/>
          <w:lang w:val="sr-Latn-CS"/>
        </w:rPr>
        <w:t xml:space="preserve"> </w:t>
      </w:r>
      <w:r w:rsidRPr="000A27F8">
        <w:rPr>
          <w:sz w:val="22"/>
          <w:szCs w:val="22"/>
        </w:rPr>
        <w:t>grupa</w:t>
      </w:r>
      <w:r w:rsidRPr="000A27F8">
        <w:rPr>
          <w:sz w:val="22"/>
          <w:szCs w:val="22"/>
          <w:lang w:val="sr-Latn-CS"/>
        </w:rPr>
        <w:t xml:space="preserve"> </w:t>
      </w:r>
      <w:r w:rsidRPr="000A27F8">
        <w:rPr>
          <w:sz w:val="22"/>
          <w:szCs w:val="22"/>
        </w:rPr>
        <w:t>pacijenata</w:t>
      </w:r>
      <w:r w:rsidRPr="000A27F8">
        <w:rPr>
          <w:sz w:val="22"/>
          <w:szCs w:val="22"/>
          <w:lang w:val="sr-Latn-CS"/>
        </w:rPr>
        <w:t xml:space="preserve"> </w:t>
      </w:r>
      <w:r w:rsidR="00096471">
        <w:rPr>
          <w:sz w:val="22"/>
          <w:szCs w:val="22"/>
          <w:lang w:val="sr-Latn-CS"/>
        </w:rPr>
        <w:t xml:space="preserve">koja je </w:t>
      </w:r>
      <w:r w:rsidRPr="000A27F8">
        <w:rPr>
          <w:sz w:val="22"/>
          <w:szCs w:val="22"/>
        </w:rPr>
        <w:t>primala</w:t>
      </w:r>
      <w:r w:rsidRPr="000A27F8">
        <w:rPr>
          <w:sz w:val="22"/>
          <w:szCs w:val="22"/>
          <w:lang w:val="sr-Latn-CS"/>
        </w:rPr>
        <w:t xml:space="preserve"> </w:t>
      </w:r>
      <w:r w:rsidRPr="000A27F8">
        <w:rPr>
          <w:sz w:val="22"/>
          <w:szCs w:val="22"/>
        </w:rPr>
        <w:t>kombinaciju</w:t>
      </w:r>
      <w:r w:rsidRPr="000A27F8">
        <w:rPr>
          <w:sz w:val="22"/>
          <w:szCs w:val="22"/>
          <w:lang w:val="sr-Latn-CS"/>
        </w:rPr>
        <w:t xml:space="preserve"> </w:t>
      </w:r>
      <w:r w:rsidRPr="000A27F8">
        <w:rPr>
          <w:sz w:val="22"/>
          <w:szCs w:val="22"/>
        </w:rPr>
        <w:t>saksagliptina</w:t>
      </w:r>
      <w:r w:rsidRPr="000A27F8">
        <w:rPr>
          <w:sz w:val="22"/>
          <w:szCs w:val="22"/>
          <w:lang w:val="sr-Latn-CS"/>
        </w:rPr>
        <w:t xml:space="preserve"> </w:t>
      </w:r>
      <w:r w:rsidRPr="000A27F8">
        <w:rPr>
          <w:sz w:val="22"/>
          <w:szCs w:val="22"/>
        </w:rPr>
        <w:t>i</w:t>
      </w:r>
      <w:r w:rsidRPr="000A27F8">
        <w:rPr>
          <w:sz w:val="22"/>
          <w:szCs w:val="22"/>
          <w:lang w:val="sr-Latn-CS"/>
        </w:rPr>
        <w:t xml:space="preserve"> </w:t>
      </w:r>
      <w:r w:rsidRPr="000A27F8">
        <w:rPr>
          <w:sz w:val="22"/>
          <w:szCs w:val="22"/>
        </w:rPr>
        <w:t>dapagliflozina</w:t>
      </w:r>
      <w:r w:rsidRPr="000A27F8">
        <w:rPr>
          <w:sz w:val="22"/>
          <w:szCs w:val="22"/>
          <w:lang w:val="sr-Latn-CS"/>
        </w:rPr>
        <w:t xml:space="preserve"> </w:t>
      </w:r>
      <w:r w:rsidRPr="000A27F8">
        <w:rPr>
          <w:sz w:val="22"/>
          <w:szCs w:val="22"/>
        </w:rPr>
        <w:t>plus</w:t>
      </w:r>
      <w:r w:rsidRPr="000A27F8">
        <w:rPr>
          <w:sz w:val="22"/>
          <w:szCs w:val="22"/>
          <w:lang w:val="sr-Latn-CS"/>
        </w:rPr>
        <w:t xml:space="preserve"> </w:t>
      </w:r>
      <w:r w:rsidRPr="000A27F8">
        <w:rPr>
          <w:sz w:val="22"/>
          <w:szCs w:val="22"/>
        </w:rPr>
        <w:t>metformin</w:t>
      </w:r>
      <w:r w:rsidR="00096471" w:rsidRPr="00EC3FCB">
        <w:rPr>
          <w:sz w:val="22"/>
          <w:szCs w:val="22"/>
          <w:lang w:val="sr-Latn-CS"/>
        </w:rPr>
        <w:t>,</w:t>
      </w:r>
      <w:r w:rsidRPr="000A27F8">
        <w:rPr>
          <w:sz w:val="22"/>
          <w:szCs w:val="22"/>
          <w:lang w:val="sr-Latn-CS"/>
        </w:rPr>
        <w:t xml:space="preserve"> </w:t>
      </w:r>
      <w:bookmarkStart w:id="0" w:name="_Hlk47475067"/>
      <w:r w:rsidRPr="000A27F8">
        <w:rPr>
          <w:sz w:val="22"/>
          <w:szCs w:val="22"/>
        </w:rPr>
        <w:t>sa</w:t>
      </w:r>
      <w:r w:rsidRPr="000A27F8">
        <w:rPr>
          <w:sz w:val="22"/>
          <w:szCs w:val="22"/>
          <w:lang w:val="sr-Latn-CS"/>
        </w:rPr>
        <w:t xml:space="preserve"> </w:t>
      </w:r>
      <w:r w:rsidRPr="000A27F8">
        <w:rPr>
          <w:sz w:val="22"/>
          <w:szCs w:val="22"/>
        </w:rPr>
        <w:t>ili</w:t>
      </w:r>
      <w:r w:rsidRPr="000A27F8">
        <w:rPr>
          <w:sz w:val="22"/>
          <w:szCs w:val="22"/>
          <w:lang w:val="sr-Latn-CS"/>
        </w:rPr>
        <w:t xml:space="preserve"> </w:t>
      </w:r>
      <w:r w:rsidRPr="000A27F8">
        <w:rPr>
          <w:sz w:val="22"/>
          <w:szCs w:val="22"/>
        </w:rPr>
        <w:t>bez</w:t>
      </w:r>
      <w:r w:rsidRPr="000A27F8">
        <w:rPr>
          <w:sz w:val="22"/>
          <w:szCs w:val="22"/>
          <w:lang w:val="sr-Latn-CS"/>
        </w:rPr>
        <w:t xml:space="preserve"> </w:t>
      </w:r>
      <w:r w:rsidRPr="000A27F8">
        <w:rPr>
          <w:sz w:val="22"/>
          <w:szCs w:val="22"/>
        </w:rPr>
        <w:t>sulfonilureom</w:t>
      </w:r>
      <w:r w:rsidR="00096471" w:rsidRPr="00EC3FCB">
        <w:rPr>
          <w:sz w:val="22"/>
          <w:szCs w:val="22"/>
          <w:lang w:val="sr-Latn-CS"/>
        </w:rPr>
        <w:t>,</w:t>
      </w:r>
      <w:r w:rsidRPr="000A27F8">
        <w:rPr>
          <w:sz w:val="22"/>
          <w:szCs w:val="22"/>
          <w:lang w:val="sr-Latn-CS"/>
        </w:rPr>
        <w:t xml:space="preserve"> </w:t>
      </w:r>
      <w:bookmarkEnd w:id="0"/>
      <w:r w:rsidRPr="000A27F8">
        <w:rPr>
          <w:sz w:val="22"/>
          <w:szCs w:val="22"/>
        </w:rPr>
        <w:t>upore</w:t>
      </w:r>
      <w:r w:rsidRPr="000A27F8">
        <w:rPr>
          <w:sz w:val="22"/>
          <w:szCs w:val="22"/>
          <w:lang w:val="sr-Latn-CS"/>
        </w:rPr>
        <w:t>đ</w:t>
      </w:r>
      <w:r w:rsidRPr="000A27F8">
        <w:rPr>
          <w:sz w:val="22"/>
          <w:szCs w:val="22"/>
        </w:rPr>
        <w:t>iva</w:t>
      </w:r>
      <w:r w:rsidR="00096471">
        <w:rPr>
          <w:sz w:val="22"/>
          <w:szCs w:val="22"/>
        </w:rPr>
        <w:t>n</w:t>
      </w:r>
      <w:r w:rsidRPr="000A27F8">
        <w:rPr>
          <w:sz w:val="22"/>
          <w:szCs w:val="22"/>
        </w:rPr>
        <w:t>a</w:t>
      </w:r>
      <w:r w:rsidRPr="000A27F8">
        <w:rPr>
          <w:sz w:val="22"/>
          <w:szCs w:val="22"/>
          <w:lang w:val="sr-Latn-CS"/>
        </w:rPr>
        <w:t xml:space="preserve"> </w:t>
      </w:r>
      <w:r w:rsidRPr="000A27F8">
        <w:rPr>
          <w:sz w:val="22"/>
          <w:szCs w:val="22"/>
        </w:rPr>
        <w:t>sa</w:t>
      </w:r>
      <w:r w:rsidRPr="000A27F8">
        <w:rPr>
          <w:sz w:val="22"/>
          <w:szCs w:val="22"/>
          <w:lang w:val="sr-Latn-CS"/>
        </w:rPr>
        <w:t xml:space="preserve"> </w:t>
      </w:r>
      <w:r w:rsidRPr="000A27F8">
        <w:rPr>
          <w:sz w:val="22"/>
          <w:szCs w:val="22"/>
        </w:rPr>
        <w:t>grupom</w:t>
      </w:r>
      <w:r w:rsidRPr="000A27F8">
        <w:rPr>
          <w:sz w:val="22"/>
          <w:szCs w:val="22"/>
          <w:lang w:val="sr-Latn-CS"/>
        </w:rPr>
        <w:t xml:space="preserve"> </w:t>
      </w:r>
      <w:r w:rsidRPr="000A27F8">
        <w:rPr>
          <w:sz w:val="22"/>
          <w:szCs w:val="22"/>
        </w:rPr>
        <w:t>koja</w:t>
      </w:r>
      <w:r w:rsidRPr="000A27F8">
        <w:rPr>
          <w:sz w:val="22"/>
          <w:szCs w:val="22"/>
          <w:lang w:val="sr-Latn-CS"/>
        </w:rPr>
        <w:t xml:space="preserve"> </w:t>
      </w:r>
      <w:r w:rsidRPr="000A27F8">
        <w:rPr>
          <w:sz w:val="22"/>
          <w:szCs w:val="22"/>
        </w:rPr>
        <w:t>je</w:t>
      </w:r>
      <w:r w:rsidRPr="000A27F8">
        <w:rPr>
          <w:sz w:val="22"/>
          <w:szCs w:val="22"/>
          <w:lang w:val="sr-Latn-CS"/>
        </w:rPr>
        <w:t xml:space="preserve"> </w:t>
      </w:r>
      <w:r w:rsidRPr="000A27F8">
        <w:rPr>
          <w:sz w:val="22"/>
          <w:szCs w:val="22"/>
        </w:rPr>
        <w:t>primala</w:t>
      </w:r>
      <w:r w:rsidRPr="000A27F8">
        <w:rPr>
          <w:sz w:val="22"/>
          <w:szCs w:val="22"/>
          <w:lang w:val="sr-Latn-CS"/>
        </w:rPr>
        <w:t xml:space="preserve"> </w:t>
      </w:r>
      <w:r w:rsidRPr="000A27F8">
        <w:rPr>
          <w:sz w:val="22"/>
          <w:szCs w:val="22"/>
        </w:rPr>
        <w:t>insulin</w:t>
      </w:r>
      <w:r w:rsidRPr="000A27F8">
        <w:rPr>
          <w:sz w:val="22"/>
          <w:szCs w:val="22"/>
          <w:lang w:val="sr-Latn-CS"/>
        </w:rPr>
        <w:t xml:space="preserve"> </w:t>
      </w:r>
      <w:r w:rsidRPr="000A27F8">
        <w:rPr>
          <w:sz w:val="22"/>
          <w:szCs w:val="22"/>
        </w:rPr>
        <w:t>plus</w:t>
      </w:r>
      <w:r w:rsidRPr="000A27F8">
        <w:rPr>
          <w:sz w:val="22"/>
          <w:szCs w:val="22"/>
          <w:lang w:val="sr-Latn-CS"/>
        </w:rPr>
        <w:t xml:space="preserve"> </w:t>
      </w:r>
      <w:r w:rsidRPr="000A27F8">
        <w:rPr>
          <w:sz w:val="22"/>
          <w:szCs w:val="22"/>
        </w:rPr>
        <w:t>metformin</w:t>
      </w:r>
      <w:r w:rsidRPr="000A27F8">
        <w:rPr>
          <w:sz w:val="22"/>
          <w:szCs w:val="22"/>
          <w:lang w:val="sr-Latn-CS"/>
        </w:rPr>
        <w:t xml:space="preserve"> </w:t>
      </w:r>
      <w:r w:rsidRPr="000A27F8">
        <w:rPr>
          <w:sz w:val="22"/>
          <w:szCs w:val="22"/>
        </w:rPr>
        <w:t>sa</w:t>
      </w:r>
      <w:r w:rsidRPr="000A27F8">
        <w:rPr>
          <w:sz w:val="22"/>
          <w:szCs w:val="22"/>
          <w:lang w:val="sr-Latn-CS"/>
        </w:rPr>
        <w:t xml:space="preserve"> </w:t>
      </w:r>
      <w:r w:rsidRPr="000A27F8">
        <w:rPr>
          <w:sz w:val="22"/>
          <w:szCs w:val="22"/>
        </w:rPr>
        <w:t>ili</w:t>
      </w:r>
      <w:r w:rsidRPr="000A27F8">
        <w:rPr>
          <w:sz w:val="22"/>
          <w:szCs w:val="22"/>
          <w:lang w:val="sr-Latn-CS"/>
        </w:rPr>
        <w:t xml:space="preserve"> </w:t>
      </w:r>
      <w:r w:rsidRPr="000A27F8">
        <w:rPr>
          <w:sz w:val="22"/>
          <w:szCs w:val="22"/>
        </w:rPr>
        <w:t>bez</w:t>
      </w:r>
      <w:r w:rsidRPr="000A27F8">
        <w:rPr>
          <w:sz w:val="22"/>
          <w:szCs w:val="22"/>
          <w:lang w:val="sr-Latn-CS"/>
        </w:rPr>
        <w:t xml:space="preserve"> </w:t>
      </w:r>
      <w:r w:rsidRPr="000A27F8">
        <w:rPr>
          <w:sz w:val="22"/>
          <w:szCs w:val="22"/>
        </w:rPr>
        <w:t>sulfonilureom</w:t>
      </w:r>
      <w:r w:rsidRPr="000A27F8">
        <w:rPr>
          <w:sz w:val="22"/>
          <w:szCs w:val="22"/>
          <w:lang w:val="sr-Latn-CS"/>
        </w:rPr>
        <w:t xml:space="preserve">, </w:t>
      </w:r>
      <w:r w:rsidRPr="000A27F8">
        <w:rPr>
          <w:sz w:val="22"/>
          <w:szCs w:val="22"/>
        </w:rPr>
        <w:t>ukupna</w:t>
      </w:r>
      <w:r w:rsidRPr="000A27F8">
        <w:rPr>
          <w:sz w:val="22"/>
          <w:szCs w:val="22"/>
          <w:lang w:val="sr-Latn-CS"/>
        </w:rPr>
        <w:t xml:space="preserve"> </w:t>
      </w:r>
      <w:r w:rsidRPr="000A27F8">
        <w:rPr>
          <w:sz w:val="22"/>
          <w:szCs w:val="22"/>
        </w:rPr>
        <w:t>stopa</w:t>
      </w:r>
      <w:r w:rsidRPr="000A27F8">
        <w:rPr>
          <w:sz w:val="22"/>
          <w:szCs w:val="22"/>
          <w:lang w:val="sr-Latn-CS"/>
        </w:rPr>
        <w:t xml:space="preserve"> </w:t>
      </w:r>
      <w:r w:rsidRPr="000A27F8">
        <w:rPr>
          <w:sz w:val="22"/>
          <w:szCs w:val="22"/>
        </w:rPr>
        <w:t>incidence</w:t>
      </w:r>
      <w:r w:rsidRPr="000A27F8">
        <w:rPr>
          <w:sz w:val="22"/>
          <w:szCs w:val="22"/>
          <w:lang w:val="sr-Latn-CS"/>
        </w:rPr>
        <w:t xml:space="preserve"> </w:t>
      </w:r>
      <w:r w:rsidRPr="000A27F8">
        <w:rPr>
          <w:sz w:val="22"/>
          <w:szCs w:val="22"/>
        </w:rPr>
        <w:t>hipoglikemije</w:t>
      </w:r>
      <w:r w:rsidRPr="000A27F8">
        <w:rPr>
          <w:sz w:val="22"/>
          <w:szCs w:val="22"/>
          <w:lang w:val="sr-Latn-CS"/>
        </w:rPr>
        <w:t xml:space="preserve"> </w:t>
      </w:r>
      <w:r w:rsidRPr="000A27F8">
        <w:rPr>
          <w:sz w:val="22"/>
          <w:szCs w:val="22"/>
        </w:rPr>
        <w:t>kod</w:t>
      </w:r>
      <w:r w:rsidRPr="000A27F8">
        <w:rPr>
          <w:sz w:val="22"/>
          <w:szCs w:val="22"/>
          <w:lang w:val="sr-Latn-CS"/>
        </w:rPr>
        <w:t xml:space="preserve"> </w:t>
      </w:r>
      <w:r w:rsidRPr="000A27F8">
        <w:rPr>
          <w:sz w:val="22"/>
          <w:szCs w:val="22"/>
        </w:rPr>
        <w:t>pacijen</w:t>
      </w:r>
      <w:r w:rsidR="00096471">
        <w:rPr>
          <w:sz w:val="22"/>
          <w:szCs w:val="22"/>
        </w:rPr>
        <w:t>a</w:t>
      </w:r>
      <w:r w:rsidRPr="000A27F8">
        <w:rPr>
          <w:sz w:val="22"/>
          <w:szCs w:val="22"/>
        </w:rPr>
        <w:t>ta</w:t>
      </w:r>
      <w:r w:rsidRPr="000A27F8">
        <w:rPr>
          <w:sz w:val="22"/>
          <w:szCs w:val="22"/>
          <w:lang w:val="sr-Latn-CS"/>
        </w:rPr>
        <w:t xml:space="preserve"> </w:t>
      </w:r>
      <w:r w:rsidRPr="000A27F8">
        <w:rPr>
          <w:sz w:val="22"/>
          <w:szCs w:val="22"/>
        </w:rPr>
        <w:t>koji</w:t>
      </w:r>
      <w:r w:rsidRPr="000A27F8">
        <w:rPr>
          <w:sz w:val="22"/>
          <w:szCs w:val="22"/>
          <w:lang w:val="sr-Latn-CS"/>
        </w:rPr>
        <w:t xml:space="preserve"> </w:t>
      </w:r>
      <w:r w:rsidRPr="000A27F8">
        <w:rPr>
          <w:sz w:val="22"/>
          <w:szCs w:val="22"/>
        </w:rPr>
        <w:t>ni</w:t>
      </w:r>
      <w:r w:rsidR="000D5C85">
        <w:rPr>
          <w:sz w:val="22"/>
          <w:szCs w:val="22"/>
        </w:rPr>
        <w:t>je</w:t>
      </w:r>
      <w:r w:rsidRPr="000A27F8">
        <w:rPr>
          <w:sz w:val="22"/>
          <w:szCs w:val="22"/>
        </w:rPr>
        <w:t>su</w:t>
      </w:r>
      <w:r w:rsidRPr="000A27F8">
        <w:rPr>
          <w:sz w:val="22"/>
          <w:szCs w:val="22"/>
          <w:lang w:val="sr-Latn-CS"/>
        </w:rPr>
        <w:t xml:space="preserve"> </w:t>
      </w:r>
      <w:r w:rsidRPr="000A27F8">
        <w:rPr>
          <w:sz w:val="22"/>
          <w:szCs w:val="22"/>
        </w:rPr>
        <w:t>primali</w:t>
      </w:r>
      <w:r w:rsidRPr="000A27F8">
        <w:rPr>
          <w:sz w:val="22"/>
          <w:szCs w:val="22"/>
          <w:lang w:val="sr-Latn-CS"/>
        </w:rPr>
        <w:t xml:space="preserve"> </w:t>
      </w:r>
      <w:r w:rsidRPr="000A27F8">
        <w:rPr>
          <w:sz w:val="22"/>
          <w:szCs w:val="22"/>
        </w:rPr>
        <w:t>sulfonilureu</w:t>
      </w:r>
      <w:r w:rsidRPr="000A27F8">
        <w:rPr>
          <w:sz w:val="22"/>
          <w:szCs w:val="22"/>
          <w:lang w:val="sr-Latn-CS"/>
        </w:rPr>
        <w:t xml:space="preserve"> </w:t>
      </w:r>
      <w:r w:rsidRPr="000A27F8">
        <w:rPr>
          <w:sz w:val="22"/>
          <w:szCs w:val="22"/>
        </w:rPr>
        <w:t>kao</w:t>
      </w:r>
      <w:r w:rsidRPr="000A27F8">
        <w:rPr>
          <w:sz w:val="22"/>
          <w:szCs w:val="22"/>
          <w:lang w:val="sr-Latn-CS"/>
        </w:rPr>
        <w:t xml:space="preserve"> </w:t>
      </w:r>
      <w:r w:rsidRPr="000A27F8">
        <w:rPr>
          <w:sz w:val="22"/>
          <w:szCs w:val="22"/>
        </w:rPr>
        <w:t>osnovnu</w:t>
      </w:r>
      <w:r w:rsidRPr="000A27F8">
        <w:rPr>
          <w:sz w:val="22"/>
          <w:szCs w:val="22"/>
          <w:lang w:val="sr-Latn-CS"/>
        </w:rPr>
        <w:t xml:space="preserve"> </w:t>
      </w:r>
      <w:r w:rsidRPr="000A27F8">
        <w:rPr>
          <w:sz w:val="22"/>
          <w:szCs w:val="22"/>
        </w:rPr>
        <w:t>terapiju</w:t>
      </w:r>
      <w:r w:rsidRPr="000A27F8">
        <w:rPr>
          <w:sz w:val="22"/>
          <w:szCs w:val="22"/>
          <w:lang w:val="sr-Latn-CS"/>
        </w:rPr>
        <w:t xml:space="preserve"> </w:t>
      </w:r>
      <w:r w:rsidRPr="000A27F8">
        <w:rPr>
          <w:sz w:val="22"/>
          <w:szCs w:val="22"/>
        </w:rPr>
        <w:t>iznosila</w:t>
      </w:r>
      <w:r w:rsidRPr="000A27F8">
        <w:rPr>
          <w:sz w:val="22"/>
          <w:szCs w:val="22"/>
          <w:lang w:val="sr-Latn-CS"/>
        </w:rPr>
        <w:t xml:space="preserve"> </w:t>
      </w:r>
      <w:r w:rsidRPr="000A27F8">
        <w:rPr>
          <w:sz w:val="22"/>
          <w:szCs w:val="22"/>
        </w:rPr>
        <w:t>je</w:t>
      </w:r>
      <w:r w:rsidRPr="000A27F8">
        <w:rPr>
          <w:sz w:val="22"/>
          <w:szCs w:val="22"/>
          <w:lang w:val="sr-Latn-CS"/>
        </w:rPr>
        <w:t xml:space="preserve"> 12,7% </w:t>
      </w:r>
      <w:r w:rsidRPr="000A27F8">
        <w:rPr>
          <w:sz w:val="22"/>
          <w:szCs w:val="22"/>
        </w:rPr>
        <w:t>kod</w:t>
      </w:r>
      <w:r w:rsidRPr="000A27F8">
        <w:rPr>
          <w:sz w:val="22"/>
          <w:szCs w:val="22"/>
          <w:lang w:val="sr-Latn-CS"/>
        </w:rPr>
        <w:t xml:space="preserve"> </w:t>
      </w:r>
      <w:r w:rsidRPr="000A27F8">
        <w:rPr>
          <w:sz w:val="22"/>
          <w:szCs w:val="22"/>
        </w:rPr>
        <w:t>prim</w:t>
      </w:r>
      <w:r w:rsidR="008F0522">
        <w:rPr>
          <w:sz w:val="22"/>
          <w:szCs w:val="22"/>
        </w:rPr>
        <w:t>j</w:t>
      </w:r>
      <w:r w:rsidRPr="000A27F8">
        <w:rPr>
          <w:sz w:val="22"/>
          <w:szCs w:val="22"/>
        </w:rPr>
        <w:t>ene</w:t>
      </w:r>
      <w:r w:rsidRPr="000A27F8">
        <w:rPr>
          <w:sz w:val="22"/>
          <w:szCs w:val="22"/>
          <w:lang w:val="sr-Latn-CS"/>
        </w:rPr>
        <w:t xml:space="preserve"> </w:t>
      </w:r>
      <w:r w:rsidRPr="000A27F8">
        <w:rPr>
          <w:sz w:val="22"/>
          <w:szCs w:val="22"/>
        </w:rPr>
        <w:t>kombinovane</w:t>
      </w:r>
      <w:r w:rsidRPr="000A27F8">
        <w:rPr>
          <w:sz w:val="22"/>
          <w:szCs w:val="22"/>
          <w:lang w:val="sr-Latn-CS"/>
        </w:rPr>
        <w:t xml:space="preserve"> </w:t>
      </w:r>
      <w:r w:rsidRPr="000A27F8">
        <w:rPr>
          <w:sz w:val="22"/>
          <w:szCs w:val="22"/>
        </w:rPr>
        <w:t>terapij</w:t>
      </w:r>
      <w:r w:rsidR="008F0522">
        <w:rPr>
          <w:sz w:val="22"/>
          <w:szCs w:val="22"/>
        </w:rPr>
        <w:t>e</w:t>
      </w:r>
      <w:r w:rsidRPr="000A27F8">
        <w:rPr>
          <w:sz w:val="22"/>
          <w:szCs w:val="22"/>
          <w:lang w:val="sr-Latn-CS"/>
        </w:rPr>
        <w:t xml:space="preserve"> </w:t>
      </w:r>
      <w:r w:rsidRPr="000A27F8">
        <w:rPr>
          <w:sz w:val="22"/>
          <w:szCs w:val="22"/>
        </w:rPr>
        <w:t>i</w:t>
      </w:r>
      <w:r w:rsidRPr="000A27F8">
        <w:rPr>
          <w:sz w:val="22"/>
          <w:szCs w:val="22"/>
          <w:lang w:val="sr-Latn-CS"/>
        </w:rPr>
        <w:t xml:space="preserve"> 33,1% </w:t>
      </w:r>
      <w:r w:rsidRPr="000A27F8">
        <w:rPr>
          <w:sz w:val="22"/>
          <w:szCs w:val="22"/>
        </w:rPr>
        <w:t>kod</w:t>
      </w:r>
      <w:r w:rsidRPr="000A27F8">
        <w:rPr>
          <w:sz w:val="22"/>
          <w:szCs w:val="22"/>
          <w:lang w:val="sr-Latn-CS"/>
        </w:rPr>
        <w:t xml:space="preserve"> </w:t>
      </w:r>
      <w:r w:rsidRPr="000A27F8">
        <w:rPr>
          <w:sz w:val="22"/>
          <w:szCs w:val="22"/>
        </w:rPr>
        <w:t>prim</w:t>
      </w:r>
      <w:r w:rsidR="008F0522">
        <w:rPr>
          <w:sz w:val="22"/>
          <w:szCs w:val="22"/>
        </w:rPr>
        <w:t>j</w:t>
      </w:r>
      <w:r w:rsidRPr="000A27F8">
        <w:rPr>
          <w:sz w:val="22"/>
          <w:szCs w:val="22"/>
        </w:rPr>
        <w:t>ene</w:t>
      </w:r>
      <w:r w:rsidRPr="000A27F8">
        <w:rPr>
          <w:sz w:val="22"/>
          <w:szCs w:val="22"/>
          <w:lang w:val="sr-Latn-CS"/>
        </w:rPr>
        <w:t xml:space="preserve"> </w:t>
      </w:r>
      <w:r w:rsidRPr="000A27F8">
        <w:rPr>
          <w:sz w:val="22"/>
          <w:szCs w:val="22"/>
        </w:rPr>
        <w:t>insulina</w:t>
      </w:r>
      <w:r w:rsidRPr="000A27F8">
        <w:rPr>
          <w:sz w:val="22"/>
          <w:szCs w:val="22"/>
          <w:lang w:val="sr-Latn-CS"/>
        </w:rPr>
        <w:t>.</w:t>
      </w:r>
    </w:p>
    <w:p w14:paraId="547E03C4" w14:textId="7662E207" w:rsidR="000A27F8" w:rsidRPr="000A27F8" w:rsidRDefault="000A27F8">
      <w:pPr>
        <w:widowControl w:val="0"/>
        <w:tabs>
          <w:tab w:val="left" w:pos="284"/>
        </w:tabs>
        <w:overflowPunct w:val="0"/>
        <w:autoSpaceDE w:val="0"/>
        <w:autoSpaceDN w:val="0"/>
        <w:adjustRightInd w:val="0"/>
        <w:spacing w:line="242" w:lineRule="auto"/>
        <w:jc w:val="both"/>
        <w:rPr>
          <w:sz w:val="22"/>
          <w:szCs w:val="22"/>
          <w:lang w:val="sr-Latn-CS"/>
        </w:rPr>
      </w:pPr>
      <w:r w:rsidRPr="000A27F8">
        <w:rPr>
          <w:sz w:val="22"/>
          <w:szCs w:val="22"/>
        </w:rPr>
        <w:t>Ukupne</w:t>
      </w:r>
      <w:r w:rsidRPr="000A27F8">
        <w:rPr>
          <w:sz w:val="22"/>
          <w:szCs w:val="22"/>
          <w:lang w:val="sr-Latn-CS"/>
        </w:rPr>
        <w:t xml:space="preserve"> </w:t>
      </w:r>
      <w:r w:rsidRPr="000A27F8">
        <w:rPr>
          <w:sz w:val="22"/>
          <w:szCs w:val="22"/>
        </w:rPr>
        <w:t>stope</w:t>
      </w:r>
      <w:r w:rsidRPr="000A27F8">
        <w:rPr>
          <w:sz w:val="22"/>
          <w:szCs w:val="22"/>
          <w:lang w:val="sr-Latn-CS"/>
        </w:rPr>
        <w:t xml:space="preserve"> </w:t>
      </w:r>
      <w:r w:rsidRPr="000A27F8">
        <w:rPr>
          <w:sz w:val="22"/>
          <w:szCs w:val="22"/>
        </w:rPr>
        <w:t>incidence</w:t>
      </w:r>
      <w:r w:rsidRPr="000A27F8">
        <w:rPr>
          <w:sz w:val="22"/>
          <w:szCs w:val="22"/>
          <w:lang w:val="sr-Latn-CS"/>
        </w:rPr>
        <w:t xml:space="preserve"> </w:t>
      </w:r>
      <w:r w:rsidRPr="000A27F8">
        <w:rPr>
          <w:sz w:val="22"/>
          <w:szCs w:val="22"/>
        </w:rPr>
        <w:t>hipoglikemije</w:t>
      </w:r>
      <w:r w:rsidRPr="000A27F8">
        <w:rPr>
          <w:sz w:val="22"/>
          <w:szCs w:val="22"/>
          <w:lang w:val="sr-Latn-CS"/>
        </w:rPr>
        <w:t xml:space="preserve"> </w:t>
      </w:r>
      <w:r w:rsidRPr="000A27F8">
        <w:rPr>
          <w:sz w:val="22"/>
          <w:szCs w:val="22"/>
        </w:rPr>
        <w:t>u</w:t>
      </w:r>
      <w:r w:rsidRPr="000A27F8">
        <w:rPr>
          <w:sz w:val="22"/>
          <w:szCs w:val="22"/>
          <w:lang w:val="sr-Latn-CS"/>
        </w:rPr>
        <w:t xml:space="preserve"> </w:t>
      </w:r>
      <w:r w:rsidRPr="000A27F8">
        <w:rPr>
          <w:sz w:val="22"/>
          <w:szCs w:val="22"/>
        </w:rPr>
        <w:t>dv</w:t>
      </w:r>
      <w:r w:rsidR="00B04D8E">
        <w:rPr>
          <w:sz w:val="22"/>
          <w:szCs w:val="22"/>
        </w:rPr>
        <w:t>ij</w:t>
      </w:r>
      <w:r w:rsidRPr="000A27F8">
        <w:rPr>
          <w:sz w:val="22"/>
          <w:szCs w:val="22"/>
        </w:rPr>
        <w:t>ema</w:t>
      </w:r>
      <w:r w:rsidRPr="000A27F8">
        <w:rPr>
          <w:sz w:val="22"/>
          <w:szCs w:val="22"/>
          <w:lang w:val="sr-Latn-CS"/>
        </w:rPr>
        <w:t xml:space="preserve"> 52-</w:t>
      </w:r>
      <w:r w:rsidRPr="000A27F8">
        <w:rPr>
          <w:sz w:val="22"/>
          <w:szCs w:val="22"/>
        </w:rPr>
        <w:t>ned</w:t>
      </w:r>
      <w:r w:rsidR="00B04D8E">
        <w:rPr>
          <w:sz w:val="22"/>
          <w:szCs w:val="22"/>
        </w:rPr>
        <w:t>j</w:t>
      </w:r>
      <w:r w:rsidRPr="000A27F8">
        <w:rPr>
          <w:sz w:val="22"/>
          <w:szCs w:val="22"/>
        </w:rPr>
        <w:t>eljnim</w:t>
      </w:r>
      <w:r w:rsidRPr="000A27F8">
        <w:rPr>
          <w:sz w:val="22"/>
          <w:szCs w:val="22"/>
          <w:lang w:val="sr-Latn-CS"/>
        </w:rPr>
        <w:t xml:space="preserve"> </w:t>
      </w:r>
      <w:r w:rsidR="00096471" w:rsidRPr="000A27F8">
        <w:rPr>
          <w:sz w:val="22"/>
          <w:szCs w:val="22"/>
        </w:rPr>
        <w:t>studijama</w:t>
      </w:r>
      <w:r w:rsidR="00096471" w:rsidRPr="00EC3FCB">
        <w:rPr>
          <w:sz w:val="22"/>
          <w:szCs w:val="22"/>
          <w:lang w:val="sr-Latn-CS"/>
        </w:rPr>
        <w:t xml:space="preserve"> </w:t>
      </w:r>
      <w:r w:rsidRPr="000A27F8">
        <w:rPr>
          <w:sz w:val="22"/>
          <w:szCs w:val="22"/>
        </w:rPr>
        <w:t>u</w:t>
      </w:r>
      <w:r w:rsidRPr="000A27F8">
        <w:rPr>
          <w:sz w:val="22"/>
          <w:szCs w:val="22"/>
          <w:lang w:val="sr-Latn-CS"/>
        </w:rPr>
        <w:t xml:space="preserve"> </w:t>
      </w:r>
      <w:r w:rsidRPr="000A27F8">
        <w:rPr>
          <w:sz w:val="22"/>
          <w:szCs w:val="22"/>
        </w:rPr>
        <w:t>kojima</w:t>
      </w:r>
      <w:r w:rsidRPr="000A27F8">
        <w:rPr>
          <w:sz w:val="22"/>
          <w:szCs w:val="22"/>
          <w:lang w:val="sr-Latn-CS"/>
        </w:rPr>
        <w:t xml:space="preserve"> </w:t>
      </w:r>
      <w:r w:rsidRPr="000A27F8">
        <w:rPr>
          <w:sz w:val="22"/>
          <w:szCs w:val="22"/>
        </w:rPr>
        <w:t>se</w:t>
      </w:r>
      <w:r w:rsidRPr="000A27F8">
        <w:rPr>
          <w:sz w:val="22"/>
          <w:szCs w:val="22"/>
          <w:lang w:val="sr-Latn-CS"/>
        </w:rPr>
        <w:t xml:space="preserve"> </w:t>
      </w:r>
      <w:r w:rsidRPr="000A27F8">
        <w:rPr>
          <w:sz w:val="22"/>
          <w:szCs w:val="22"/>
        </w:rPr>
        <w:t>kombinovana</w:t>
      </w:r>
      <w:r w:rsidRPr="000A27F8">
        <w:rPr>
          <w:sz w:val="22"/>
          <w:szCs w:val="22"/>
          <w:lang w:val="sr-Latn-CS"/>
        </w:rPr>
        <w:t xml:space="preserve"> </w:t>
      </w:r>
      <w:r w:rsidRPr="000A27F8">
        <w:rPr>
          <w:sz w:val="22"/>
          <w:szCs w:val="22"/>
        </w:rPr>
        <w:t>terapija</w:t>
      </w:r>
      <w:r w:rsidRPr="000A27F8">
        <w:rPr>
          <w:sz w:val="22"/>
          <w:szCs w:val="22"/>
          <w:lang w:val="sr-Latn-CS"/>
        </w:rPr>
        <w:t xml:space="preserve"> </w:t>
      </w:r>
      <w:r w:rsidRPr="000A27F8">
        <w:rPr>
          <w:sz w:val="22"/>
          <w:szCs w:val="22"/>
        </w:rPr>
        <w:t>upore</w:t>
      </w:r>
      <w:r w:rsidRPr="000A27F8">
        <w:rPr>
          <w:sz w:val="22"/>
          <w:szCs w:val="22"/>
          <w:lang w:val="sr-Latn-CS"/>
        </w:rPr>
        <w:t>đ</w:t>
      </w:r>
      <w:r w:rsidRPr="000A27F8">
        <w:rPr>
          <w:sz w:val="22"/>
          <w:szCs w:val="22"/>
        </w:rPr>
        <w:t>ivala</w:t>
      </w:r>
      <w:r w:rsidRPr="000A27F8">
        <w:rPr>
          <w:sz w:val="22"/>
          <w:szCs w:val="22"/>
          <w:lang w:val="sr-Latn-CS"/>
        </w:rPr>
        <w:t xml:space="preserve"> </w:t>
      </w:r>
      <w:r w:rsidRPr="000A27F8">
        <w:rPr>
          <w:sz w:val="22"/>
          <w:szCs w:val="22"/>
        </w:rPr>
        <w:t>sa</w:t>
      </w:r>
      <w:r w:rsidRPr="000A27F8">
        <w:rPr>
          <w:sz w:val="22"/>
          <w:szCs w:val="22"/>
          <w:lang w:val="sr-Latn-CS"/>
        </w:rPr>
        <w:t xml:space="preserve"> </w:t>
      </w:r>
      <w:r w:rsidRPr="000A27F8">
        <w:rPr>
          <w:sz w:val="22"/>
          <w:szCs w:val="22"/>
        </w:rPr>
        <w:t>glimepiridom</w:t>
      </w:r>
      <w:r w:rsidRPr="000A27F8">
        <w:rPr>
          <w:sz w:val="22"/>
          <w:szCs w:val="22"/>
          <w:lang w:val="sr-Latn-CS"/>
        </w:rPr>
        <w:t xml:space="preserve"> (</w:t>
      </w:r>
      <w:r w:rsidRPr="000A27F8">
        <w:rPr>
          <w:sz w:val="22"/>
          <w:szCs w:val="22"/>
        </w:rPr>
        <w:t>derivatom</w:t>
      </w:r>
      <w:r w:rsidRPr="000A27F8">
        <w:rPr>
          <w:sz w:val="22"/>
          <w:szCs w:val="22"/>
          <w:lang w:val="sr-Latn-CS"/>
        </w:rPr>
        <w:t xml:space="preserve"> </w:t>
      </w:r>
      <w:r w:rsidRPr="000A27F8">
        <w:rPr>
          <w:sz w:val="22"/>
          <w:szCs w:val="22"/>
        </w:rPr>
        <w:t>sulfoniluree</w:t>
      </w:r>
      <w:r w:rsidRPr="000A27F8">
        <w:rPr>
          <w:sz w:val="22"/>
          <w:szCs w:val="22"/>
          <w:lang w:val="sr-Latn-CS"/>
        </w:rPr>
        <w:t xml:space="preserve">) </w:t>
      </w:r>
      <w:r w:rsidRPr="000A27F8">
        <w:rPr>
          <w:sz w:val="22"/>
          <w:szCs w:val="22"/>
        </w:rPr>
        <w:t>iznosila</w:t>
      </w:r>
      <w:r w:rsidRPr="000A27F8">
        <w:rPr>
          <w:sz w:val="22"/>
          <w:szCs w:val="22"/>
          <w:lang w:val="sr-Latn-CS"/>
        </w:rPr>
        <w:t xml:space="preserve"> </w:t>
      </w:r>
      <w:r w:rsidRPr="000A27F8">
        <w:rPr>
          <w:sz w:val="22"/>
          <w:szCs w:val="22"/>
        </w:rPr>
        <w:t>je</w:t>
      </w:r>
      <w:r w:rsidRPr="000A27F8">
        <w:rPr>
          <w:sz w:val="22"/>
          <w:szCs w:val="22"/>
          <w:lang w:val="sr-Latn-CS"/>
        </w:rPr>
        <w:t xml:space="preserve">: </w:t>
      </w:r>
      <w:r w:rsidRPr="000A27F8">
        <w:rPr>
          <w:sz w:val="22"/>
          <w:szCs w:val="22"/>
        </w:rPr>
        <w:t>za</w:t>
      </w:r>
      <w:r w:rsidRPr="000A27F8">
        <w:rPr>
          <w:sz w:val="22"/>
          <w:szCs w:val="22"/>
          <w:lang w:val="sr-Latn-CS"/>
        </w:rPr>
        <w:t xml:space="preserve"> </w:t>
      </w:r>
      <w:r w:rsidRPr="000A27F8">
        <w:rPr>
          <w:sz w:val="22"/>
          <w:szCs w:val="22"/>
        </w:rPr>
        <w:t>prvu</w:t>
      </w:r>
      <w:r w:rsidRPr="000A27F8">
        <w:rPr>
          <w:sz w:val="22"/>
          <w:szCs w:val="22"/>
          <w:lang w:val="sr-Latn-CS"/>
        </w:rPr>
        <w:t xml:space="preserve"> </w:t>
      </w:r>
      <w:r w:rsidRPr="000A27F8">
        <w:rPr>
          <w:sz w:val="22"/>
          <w:szCs w:val="22"/>
        </w:rPr>
        <w:t>studiju</w:t>
      </w:r>
      <w:r w:rsidRPr="000A27F8">
        <w:rPr>
          <w:sz w:val="22"/>
          <w:szCs w:val="22"/>
          <w:lang w:val="sr-Latn-CS"/>
        </w:rPr>
        <w:t xml:space="preserve"> 4,2% </w:t>
      </w:r>
      <w:r w:rsidRPr="000A27F8">
        <w:rPr>
          <w:sz w:val="22"/>
          <w:szCs w:val="22"/>
        </w:rPr>
        <w:t>za</w:t>
      </w:r>
      <w:r w:rsidRPr="000A27F8">
        <w:rPr>
          <w:sz w:val="22"/>
          <w:szCs w:val="22"/>
          <w:lang w:val="sr-Latn-CS"/>
        </w:rPr>
        <w:t xml:space="preserve"> </w:t>
      </w:r>
      <w:r w:rsidRPr="000A27F8">
        <w:rPr>
          <w:sz w:val="22"/>
          <w:szCs w:val="22"/>
        </w:rPr>
        <w:t>kombinovanu</w:t>
      </w:r>
      <w:r w:rsidRPr="000A27F8">
        <w:rPr>
          <w:sz w:val="22"/>
          <w:szCs w:val="22"/>
          <w:lang w:val="sr-Latn-CS"/>
        </w:rPr>
        <w:t xml:space="preserve"> </w:t>
      </w:r>
      <w:r w:rsidRPr="000A27F8">
        <w:rPr>
          <w:sz w:val="22"/>
          <w:szCs w:val="22"/>
        </w:rPr>
        <w:t>terapiju</w:t>
      </w:r>
      <w:r w:rsidRPr="000A27F8">
        <w:rPr>
          <w:sz w:val="22"/>
          <w:szCs w:val="22"/>
          <w:lang w:val="sr-Latn-CS"/>
        </w:rPr>
        <w:t xml:space="preserve"> </w:t>
      </w:r>
      <w:r w:rsidRPr="000A27F8">
        <w:rPr>
          <w:sz w:val="22"/>
          <w:szCs w:val="22"/>
        </w:rPr>
        <w:t>naspram</w:t>
      </w:r>
      <w:r w:rsidRPr="000A27F8">
        <w:rPr>
          <w:sz w:val="22"/>
          <w:szCs w:val="22"/>
          <w:lang w:val="sr-Latn-CS"/>
        </w:rPr>
        <w:t xml:space="preserve"> 27,9% </w:t>
      </w:r>
      <w:r w:rsidRPr="000A27F8">
        <w:rPr>
          <w:sz w:val="22"/>
          <w:szCs w:val="22"/>
        </w:rPr>
        <w:t>za</w:t>
      </w:r>
      <w:r w:rsidRPr="000A27F8">
        <w:rPr>
          <w:sz w:val="22"/>
          <w:szCs w:val="22"/>
          <w:lang w:val="sr-Latn-CS"/>
        </w:rPr>
        <w:t xml:space="preserve"> </w:t>
      </w:r>
      <w:r w:rsidRPr="000A27F8">
        <w:rPr>
          <w:sz w:val="22"/>
          <w:szCs w:val="22"/>
        </w:rPr>
        <w:t>glimepirid</w:t>
      </w:r>
      <w:r w:rsidRPr="000A27F8">
        <w:rPr>
          <w:sz w:val="22"/>
          <w:szCs w:val="22"/>
          <w:lang w:val="sr-Latn-CS"/>
        </w:rPr>
        <w:t xml:space="preserve"> </w:t>
      </w:r>
      <w:r w:rsidRPr="000A27F8">
        <w:rPr>
          <w:sz w:val="22"/>
          <w:szCs w:val="22"/>
        </w:rPr>
        <w:t>plus</w:t>
      </w:r>
      <w:r w:rsidRPr="000A27F8">
        <w:rPr>
          <w:sz w:val="22"/>
          <w:szCs w:val="22"/>
          <w:lang w:val="sr-Latn-CS"/>
        </w:rPr>
        <w:t xml:space="preserve"> </w:t>
      </w:r>
      <w:r w:rsidRPr="000A27F8">
        <w:rPr>
          <w:sz w:val="22"/>
          <w:szCs w:val="22"/>
        </w:rPr>
        <w:t>metformin</w:t>
      </w:r>
      <w:r w:rsidRPr="000A27F8">
        <w:rPr>
          <w:sz w:val="22"/>
          <w:szCs w:val="22"/>
          <w:lang w:val="sr-Latn-CS"/>
        </w:rPr>
        <w:t xml:space="preserve"> </w:t>
      </w:r>
      <w:r w:rsidRPr="000A27F8">
        <w:rPr>
          <w:sz w:val="22"/>
          <w:szCs w:val="22"/>
        </w:rPr>
        <w:t>naspram</w:t>
      </w:r>
      <w:r w:rsidRPr="000A27F8">
        <w:rPr>
          <w:sz w:val="22"/>
          <w:szCs w:val="22"/>
          <w:lang w:val="sr-Latn-CS"/>
        </w:rPr>
        <w:t xml:space="preserve"> 2,9% </w:t>
      </w:r>
      <w:r w:rsidRPr="000A27F8">
        <w:rPr>
          <w:sz w:val="22"/>
          <w:szCs w:val="22"/>
        </w:rPr>
        <w:t>za</w:t>
      </w:r>
      <w:r w:rsidRPr="000A27F8">
        <w:rPr>
          <w:sz w:val="22"/>
          <w:szCs w:val="22"/>
          <w:lang w:val="sr-Latn-CS"/>
        </w:rPr>
        <w:t xml:space="preserve"> </w:t>
      </w:r>
      <w:r w:rsidRPr="000A27F8">
        <w:rPr>
          <w:sz w:val="22"/>
          <w:szCs w:val="22"/>
        </w:rPr>
        <w:t>dapagliflozin</w:t>
      </w:r>
      <w:r w:rsidRPr="000A27F8">
        <w:rPr>
          <w:sz w:val="22"/>
          <w:szCs w:val="22"/>
          <w:lang w:val="sr-Latn-CS"/>
        </w:rPr>
        <w:t xml:space="preserve"> </w:t>
      </w:r>
      <w:r w:rsidRPr="000A27F8">
        <w:rPr>
          <w:sz w:val="22"/>
          <w:szCs w:val="22"/>
        </w:rPr>
        <w:t>plus</w:t>
      </w:r>
      <w:r w:rsidRPr="000A27F8">
        <w:rPr>
          <w:sz w:val="22"/>
          <w:szCs w:val="22"/>
          <w:lang w:val="sr-Latn-CS"/>
        </w:rPr>
        <w:t xml:space="preserve"> </w:t>
      </w:r>
      <w:r w:rsidRPr="000A27F8">
        <w:rPr>
          <w:sz w:val="22"/>
          <w:szCs w:val="22"/>
        </w:rPr>
        <w:t>metformin</w:t>
      </w:r>
      <w:r w:rsidRPr="000A27F8">
        <w:rPr>
          <w:sz w:val="22"/>
          <w:szCs w:val="22"/>
          <w:lang w:val="sr-Latn-CS"/>
        </w:rPr>
        <w:t xml:space="preserve"> </w:t>
      </w:r>
      <w:r w:rsidRPr="000A27F8">
        <w:rPr>
          <w:sz w:val="22"/>
          <w:szCs w:val="22"/>
        </w:rPr>
        <w:t>i</w:t>
      </w:r>
      <w:r w:rsidRPr="000A27F8">
        <w:rPr>
          <w:sz w:val="22"/>
          <w:szCs w:val="22"/>
          <w:lang w:val="sr-Latn-CS"/>
        </w:rPr>
        <w:t xml:space="preserve"> </w:t>
      </w:r>
      <w:r w:rsidRPr="000A27F8">
        <w:rPr>
          <w:sz w:val="22"/>
          <w:szCs w:val="22"/>
        </w:rPr>
        <w:t>za</w:t>
      </w:r>
      <w:r w:rsidRPr="000A27F8">
        <w:rPr>
          <w:sz w:val="22"/>
          <w:szCs w:val="22"/>
          <w:lang w:val="sr-Latn-CS"/>
        </w:rPr>
        <w:t xml:space="preserve"> </w:t>
      </w:r>
      <w:r w:rsidRPr="000A27F8">
        <w:rPr>
          <w:sz w:val="22"/>
          <w:szCs w:val="22"/>
        </w:rPr>
        <w:t>drugu</w:t>
      </w:r>
      <w:r w:rsidRPr="000A27F8">
        <w:rPr>
          <w:sz w:val="22"/>
          <w:szCs w:val="22"/>
          <w:lang w:val="sr-Latn-CS"/>
        </w:rPr>
        <w:t xml:space="preserve"> </w:t>
      </w:r>
      <w:r w:rsidRPr="000A27F8">
        <w:rPr>
          <w:sz w:val="22"/>
          <w:szCs w:val="22"/>
        </w:rPr>
        <w:t>studiju</w:t>
      </w:r>
      <w:r w:rsidRPr="000A27F8">
        <w:rPr>
          <w:sz w:val="22"/>
          <w:szCs w:val="22"/>
          <w:lang w:val="sr-Latn-CS"/>
        </w:rPr>
        <w:t xml:space="preserve"> </w:t>
      </w:r>
      <w:r w:rsidRPr="000A27F8">
        <w:rPr>
          <w:sz w:val="22"/>
          <w:szCs w:val="22"/>
        </w:rPr>
        <w:t>iznosila</w:t>
      </w:r>
      <w:r w:rsidRPr="000A27F8">
        <w:rPr>
          <w:sz w:val="22"/>
          <w:szCs w:val="22"/>
          <w:lang w:val="sr-Latn-CS"/>
        </w:rPr>
        <w:t xml:space="preserve"> </w:t>
      </w:r>
      <w:r w:rsidRPr="000A27F8">
        <w:rPr>
          <w:sz w:val="22"/>
          <w:szCs w:val="22"/>
        </w:rPr>
        <w:t>je</w:t>
      </w:r>
      <w:r w:rsidRPr="000A27F8">
        <w:rPr>
          <w:sz w:val="22"/>
          <w:szCs w:val="22"/>
          <w:lang w:val="sr-Latn-CS"/>
        </w:rPr>
        <w:t xml:space="preserve"> 18,5% </w:t>
      </w:r>
      <w:r w:rsidRPr="000A27F8">
        <w:rPr>
          <w:sz w:val="22"/>
          <w:szCs w:val="22"/>
        </w:rPr>
        <w:t>za</w:t>
      </w:r>
      <w:r w:rsidRPr="000A27F8">
        <w:rPr>
          <w:sz w:val="22"/>
          <w:szCs w:val="22"/>
          <w:lang w:val="sr-Latn-CS"/>
        </w:rPr>
        <w:t xml:space="preserve"> </w:t>
      </w:r>
      <w:r w:rsidRPr="000A27F8">
        <w:rPr>
          <w:sz w:val="22"/>
          <w:szCs w:val="22"/>
        </w:rPr>
        <w:t>kombinovanu</w:t>
      </w:r>
      <w:r w:rsidRPr="000A27F8">
        <w:rPr>
          <w:sz w:val="22"/>
          <w:szCs w:val="22"/>
          <w:lang w:val="sr-Latn-CS"/>
        </w:rPr>
        <w:t xml:space="preserve"> </w:t>
      </w:r>
      <w:r w:rsidRPr="000A27F8">
        <w:rPr>
          <w:sz w:val="22"/>
          <w:szCs w:val="22"/>
        </w:rPr>
        <w:t>terapiju</w:t>
      </w:r>
      <w:r w:rsidRPr="000A27F8">
        <w:rPr>
          <w:sz w:val="22"/>
          <w:szCs w:val="22"/>
          <w:lang w:val="sr-Latn-CS"/>
        </w:rPr>
        <w:t xml:space="preserve"> </w:t>
      </w:r>
      <w:r w:rsidRPr="000A27F8">
        <w:rPr>
          <w:sz w:val="22"/>
          <w:szCs w:val="22"/>
        </w:rPr>
        <w:t>naspram</w:t>
      </w:r>
      <w:r w:rsidRPr="000A27F8">
        <w:rPr>
          <w:sz w:val="22"/>
          <w:szCs w:val="22"/>
          <w:lang w:val="sr-Latn-CS"/>
        </w:rPr>
        <w:t xml:space="preserve"> 43,1% </w:t>
      </w:r>
      <w:r w:rsidRPr="000A27F8">
        <w:rPr>
          <w:sz w:val="22"/>
          <w:szCs w:val="22"/>
        </w:rPr>
        <w:t>za</w:t>
      </w:r>
      <w:r w:rsidRPr="000A27F8">
        <w:rPr>
          <w:sz w:val="22"/>
          <w:szCs w:val="22"/>
          <w:lang w:val="sr-Latn-CS"/>
        </w:rPr>
        <w:t xml:space="preserve"> </w:t>
      </w:r>
      <w:r w:rsidRPr="000A27F8">
        <w:rPr>
          <w:sz w:val="22"/>
          <w:szCs w:val="22"/>
        </w:rPr>
        <w:t>glimepiride</w:t>
      </w:r>
      <w:r w:rsidRPr="000A27F8">
        <w:rPr>
          <w:sz w:val="22"/>
          <w:szCs w:val="22"/>
          <w:lang w:val="sr-Latn-CS"/>
        </w:rPr>
        <w:t xml:space="preserve"> </w:t>
      </w:r>
      <w:r w:rsidRPr="000A27F8">
        <w:rPr>
          <w:sz w:val="22"/>
          <w:szCs w:val="22"/>
        </w:rPr>
        <w:t>plus</w:t>
      </w:r>
      <w:r w:rsidRPr="000A27F8">
        <w:rPr>
          <w:sz w:val="22"/>
          <w:szCs w:val="22"/>
          <w:lang w:val="sr-Latn-CS"/>
        </w:rPr>
        <w:t xml:space="preserve"> </w:t>
      </w:r>
      <w:r w:rsidRPr="000A27F8">
        <w:rPr>
          <w:sz w:val="22"/>
          <w:szCs w:val="22"/>
        </w:rPr>
        <w:t>metformin</w:t>
      </w:r>
      <w:r w:rsidRPr="000A27F8">
        <w:rPr>
          <w:sz w:val="22"/>
          <w:szCs w:val="22"/>
          <w:lang w:val="sr-Latn-CS"/>
        </w:rPr>
        <w:t xml:space="preserve">. </w:t>
      </w:r>
    </w:p>
    <w:p w14:paraId="01634B53" w14:textId="77777777" w:rsidR="000A27F8" w:rsidRPr="000A27F8" w:rsidRDefault="000A27F8">
      <w:pPr>
        <w:widowControl w:val="0"/>
        <w:tabs>
          <w:tab w:val="left" w:pos="284"/>
        </w:tabs>
        <w:autoSpaceDE w:val="0"/>
        <w:autoSpaceDN w:val="0"/>
        <w:adjustRightInd w:val="0"/>
        <w:jc w:val="both"/>
        <w:rPr>
          <w:i/>
          <w:iCs/>
          <w:color w:val="000000"/>
          <w:sz w:val="22"/>
          <w:u w:val="single"/>
          <w:lang w:val="sr-Latn-CS"/>
        </w:rPr>
      </w:pPr>
    </w:p>
    <w:p w14:paraId="594D6FD0" w14:textId="77777777" w:rsidR="000A27F8" w:rsidRPr="000A27F8" w:rsidRDefault="000A27F8">
      <w:pPr>
        <w:widowControl w:val="0"/>
        <w:tabs>
          <w:tab w:val="left" w:pos="284"/>
        </w:tabs>
        <w:autoSpaceDE w:val="0"/>
        <w:autoSpaceDN w:val="0"/>
        <w:adjustRightInd w:val="0"/>
        <w:jc w:val="both"/>
        <w:rPr>
          <w:lang w:val="sr-Latn-CS"/>
        </w:rPr>
      </w:pPr>
      <w:r w:rsidRPr="000A27F8">
        <w:rPr>
          <w:i/>
          <w:iCs/>
          <w:color w:val="000000"/>
          <w:sz w:val="22"/>
          <w:u w:val="single"/>
        </w:rPr>
        <w:t>Deplecija</w:t>
      </w:r>
      <w:r w:rsidRPr="000A27F8">
        <w:rPr>
          <w:i/>
          <w:iCs/>
          <w:color w:val="000000"/>
          <w:sz w:val="22"/>
          <w:u w:val="single"/>
          <w:lang w:val="sr-Latn-CS"/>
        </w:rPr>
        <w:t xml:space="preserve"> </w:t>
      </w:r>
      <w:r w:rsidRPr="000A27F8">
        <w:rPr>
          <w:i/>
          <w:iCs/>
          <w:color w:val="000000"/>
          <w:sz w:val="22"/>
          <w:u w:val="single"/>
        </w:rPr>
        <w:t>volumena</w:t>
      </w:r>
    </w:p>
    <w:p w14:paraId="0AC77567" w14:textId="77777777" w:rsidR="000A27F8" w:rsidRPr="000A27F8" w:rsidRDefault="000A27F8">
      <w:pPr>
        <w:widowControl w:val="0"/>
        <w:tabs>
          <w:tab w:val="left" w:pos="284"/>
        </w:tabs>
        <w:autoSpaceDE w:val="0"/>
        <w:autoSpaceDN w:val="0"/>
        <w:adjustRightInd w:val="0"/>
        <w:spacing w:line="29" w:lineRule="exact"/>
        <w:jc w:val="both"/>
        <w:rPr>
          <w:lang w:val="sr-Latn-CS"/>
        </w:rPr>
      </w:pPr>
    </w:p>
    <w:p w14:paraId="20EFB282" w14:textId="4A86100B" w:rsidR="000A27F8" w:rsidRPr="000A27F8" w:rsidRDefault="000A27F8">
      <w:pPr>
        <w:widowControl w:val="0"/>
        <w:tabs>
          <w:tab w:val="left" w:pos="284"/>
        </w:tabs>
        <w:overflowPunct w:val="0"/>
        <w:autoSpaceDE w:val="0"/>
        <w:autoSpaceDN w:val="0"/>
        <w:adjustRightInd w:val="0"/>
        <w:spacing w:line="241" w:lineRule="auto"/>
        <w:ind w:right="20"/>
        <w:jc w:val="both"/>
        <w:rPr>
          <w:i/>
          <w:iCs/>
          <w:color w:val="000000"/>
          <w:sz w:val="22"/>
          <w:lang w:val="sr-Latn-CS"/>
        </w:rPr>
      </w:pPr>
      <w:r w:rsidRPr="000A27F8">
        <w:rPr>
          <w:i/>
          <w:iCs/>
          <w:color w:val="000000"/>
          <w:sz w:val="22"/>
        </w:rPr>
        <w:t>Kombinacija</w:t>
      </w:r>
      <w:r w:rsidRPr="000A27F8">
        <w:rPr>
          <w:i/>
          <w:iCs/>
          <w:color w:val="000000"/>
          <w:sz w:val="22"/>
          <w:lang w:val="sr-Latn-CS"/>
        </w:rPr>
        <w:t xml:space="preserve"> </w:t>
      </w:r>
      <w:r w:rsidRPr="000A27F8">
        <w:rPr>
          <w:i/>
          <w:iCs/>
          <w:color w:val="000000"/>
          <w:sz w:val="22"/>
        </w:rPr>
        <w:t>saksagliptin</w:t>
      </w:r>
      <w:r w:rsidRPr="000A27F8">
        <w:rPr>
          <w:i/>
          <w:iCs/>
          <w:color w:val="000000"/>
          <w:sz w:val="22"/>
          <w:lang w:val="sr-Latn-CS"/>
        </w:rPr>
        <w:t>/</w:t>
      </w:r>
      <w:r w:rsidRPr="000A27F8">
        <w:rPr>
          <w:i/>
          <w:iCs/>
          <w:color w:val="000000"/>
          <w:sz w:val="22"/>
        </w:rPr>
        <w:t>dapagliflozin</w:t>
      </w:r>
      <w:r w:rsidRPr="000A27F8">
        <w:rPr>
          <w:i/>
          <w:iCs/>
          <w:color w:val="000000"/>
          <w:sz w:val="22"/>
          <w:lang w:val="sr-Latn-CS"/>
        </w:rPr>
        <w:t xml:space="preserve">: </w:t>
      </w:r>
      <w:r w:rsidR="00096471">
        <w:rPr>
          <w:iCs/>
          <w:color w:val="000000"/>
          <w:sz w:val="22"/>
        </w:rPr>
        <w:t>d</w:t>
      </w:r>
      <w:r w:rsidR="00BF2742" w:rsidRPr="00BF2742">
        <w:rPr>
          <w:iCs/>
          <w:color w:val="000000"/>
          <w:sz w:val="22"/>
        </w:rPr>
        <w:t>oga</w:t>
      </w:r>
      <w:r w:rsidR="00BF2742" w:rsidRPr="00EC3FCB">
        <w:rPr>
          <w:iCs/>
          <w:color w:val="000000"/>
          <w:sz w:val="22"/>
          <w:lang w:val="sr-Latn-CS"/>
        </w:rPr>
        <w:t>đ</w:t>
      </w:r>
      <w:r w:rsidR="00BF2742" w:rsidRPr="00BF2742">
        <w:rPr>
          <w:iCs/>
          <w:color w:val="000000"/>
          <w:sz w:val="22"/>
        </w:rPr>
        <w:t>aji</w:t>
      </w:r>
      <w:r w:rsidR="00BF2742" w:rsidRPr="00EC3FCB">
        <w:rPr>
          <w:iCs/>
          <w:color w:val="000000"/>
          <w:sz w:val="22"/>
          <w:lang w:val="sr-Latn-CS"/>
        </w:rPr>
        <w:t xml:space="preserve"> </w:t>
      </w:r>
      <w:r w:rsidR="00BF2742" w:rsidRPr="00BF2742">
        <w:rPr>
          <w:iCs/>
          <w:color w:val="000000"/>
          <w:sz w:val="22"/>
        </w:rPr>
        <w:t>koji</w:t>
      </w:r>
      <w:r w:rsidR="00BF2742" w:rsidRPr="00EC3FCB">
        <w:rPr>
          <w:iCs/>
          <w:color w:val="000000"/>
          <w:sz w:val="22"/>
          <w:lang w:val="sr-Latn-CS"/>
        </w:rPr>
        <w:t xml:space="preserve"> </w:t>
      </w:r>
      <w:r w:rsidR="00BF2742" w:rsidRPr="00BF2742">
        <w:rPr>
          <w:iCs/>
          <w:color w:val="000000"/>
          <w:sz w:val="22"/>
        </w:rPr>
        <w:t>su</w:t>
      </w:r>
      <w:r w:rsidR="00BF2742" w:rsidRPr="00EC3FCB">
        <w:rPr>
          <w:iCs/>
          <w:color w:val="000000"/>
          <w:sz w:val="22"/>
          <w:lang w:val="sr-Latn-CS"/>
        </w:rPr>
        <w:t xml:space="preserve"> </w:t>
      </w:r>
      <w:r w:rsidR="00BF2742" w:rsidRPr="00BF2742">
        <w:rPr>
          <w:iCs/>
          <w:color w:val="000000"/>
          <w:sz w:val="22"/>
        </w:rPr>
        <w:t>upu</w:t>
      </w:r>
      <w:r w:rsidR="00BF2742" w:rsidRPr="00EC3FCB">
        <w:rPr>
          <w:iCs/>
          <w:color w:val="000000"/>
          <w:sz w:val="22"/>
          <w:lang w:val="sr-Latn-CS"/>
        </w:rPr>
        <w:t>ć</w:t>
      </w:r>
      <w:r w:rsidR="00BF2742" w:rsidRPr="00BF2742">
        <w:rPr>
          <w:iCs/>
          <w:color w:val="000000"/>
          <w:sz w:val="22"/>
        </w:rPr>
        <w:t>ivali</w:t>
      </w:r>
      <w:r w:rsidR="00BF2742" w:rsidRPr="00EC3FCB">
        <w:rPr>
          <w:iCs/>
          <w:color w:val="000000"/>
          <w:sz w:val="22"/>
          <w:lang w:val="sr-Latn-CS"/>
        </w:rPr>
        <w:t xml:space="preserve"> </w:t>
      </w:r>
      <w:r w:rsidR="00BF2742" w:rsidRPr="00BF2742">
        <w:rPr>
          <w:iCs/>
          <w:color w:val="000000"/>
          <w:sz w:val="22"/>
        </w:rPr>
        <w:t>na</w:t>
      </w:r>
      <w:r w:rsidR="00BF2742" w:rsidRPr="00EC3FCB">
        <w:rPr>
          <w:iCs/>
          <w:color w:val="000000"/>
          <w:sz w:val="22"/>
          <w:lang w:val="sr-Latn-CS"/>
        </w:rPr>
        <w:t xml:space="preserve"> </w:t>
      </w:r>
      <w:r w:rsidR="00BF2742" w:rsidRPr="00BF2742">
        <w:rPr>
          <w:iCs/>
          <w:color w:val="000000"/>
          <w:sz w:val="22"/>
        </w:rPr>
        <w:t>depleciju</w:t>
      </w:r>
      <w:r w:rsidR="00BF2742" w:rsidRPr="00EC3FCB">
        <w:rPr>
          <w:iCs/>
          <w:color w:val="000000"/>
          <w:sz w:val="22"/>
          <w:lang w:val="sr-Latn-CS"/>
        </w:rPr>
        <w:t xml:space="preserve"> </w:t>
      </w:r>
      <w:r w:rsidR="00BF2742" w:rsidRPr="00BF2742">
        <w:rPr>
          <w:iCs/>
          <w:color w:val="000000"/>
          <w:sz w:val="22"/>
        </w:rPr>
        <w:t>volumena</w:t>
      </w:r>
      <w:r w:rsidR="00BF2742" w:rsidRPr="00EC3FCB">
        <w:rPr>
          <w:iCs/>
          <w:color w:val="000000"/>
          <w:sz w:val="22"/>
          <w:lang w:val="sr-Latn-CS"/>
        </w:rPr>
        <w:t xml:space="preserve"> </w:t>
      </w:r>
      <w:r w:rsidRPr="000A27F8">
        <w:rPr>
          <w:color w:val="000000"/>
          <w:sz w:val="22"/>
          <w:lang w:val="sr-Latn-CS"/>
        </w:rPr>
        <w:t>(</w:t>
      </w:r>
      <w:r w:rsidRPr="000A27F8">
        <w:rPr>
          <w:color w:val="000000"/>
          <w:sz w:val="22"/>
        </w:rPr>
        <w:t>npr</w:t>
      </w:r>
      <w:r w:rsidRPr="000A27F8">
        <w:rPr>
          <w:color w:val="000000"/>
          <w:sz w:val="22"/>
          <w:lang w:val="sr-Latn-CS"/>
        </w:rPr>
        <w:t xml:space="preserve">. </w:t>
      </w:r>
      <w:r w:rsidRPr="000A27F8">
        <w:rPr>
          <w:color w:val="000000"/>
          <w:sz w:val="22"/>
        </w:rPr>
        <w:t>hipotenzija</w:t>
      </w:r>
      <w:r w:rsidRPr="000A27F8">
        <w:rPr>
          <w:color w:val="000000"/>
          <w:sz w:val="22"/>
          <w:lang w:val="sr-Latn-CS"/>
        </w:rPr>
        <w:t>,</w:t>
      </w:r>
      <w:r w:rsidRPr="000A27F8">
        <w:rPr>
          <w:i/>
          <w:iCs/>
          <w:color w:val="000000"/>
          <w:sz w:val="22"/>
          <w:lang w:val="sr-Latn-CS"/>
        </w:rPr>
        <w:t xml:space="preserve"> </w:t>
      </w:r>
      <w:r w:rsidRPr="000A27F8">
        <w:rPr>
          <w:color w:val="000000"/>
          <w:sz w:val="22"/>
        </w:rPr>
        <w:t>dehidracija</w:t>
      </w:r>
      <w:r w:rsidRPr="000A27F8">
        <w:rPr>
          <w:color w:val="000000"/>
          <w:sz w:val="22"/>
          <w:lang w:val="sr-Latn-CS"/>
        </w:rPr>
        <w:t xml:space="preserve"> </w:t>
      </w:r>
      <w:r w:rsidRPr="000A27F8">
        <w:rPr>
          <w:color w:val="000000"/>
          <w:sz w:val="22"/>
        </w:rPr>
        <w:t>i</w:t>
      </w:r>
      <w:r w:rsidRPr="000A27F8">
        <w:rPr>
          <w:color w:val="000000"/>
          <w:sz w:val="22"/>
          <w:lang w:val="sr-Latn-CS"/>
        </w:rPr>
        <w:t xml:space="preserve"> </w:t>
      </w:r>
      <w:r w:rsidRPr="000A27F8">
        <w:rPr>
          <w:color w:val="000000"/>
          <w:sz w:val="22"/>
        </w:rPr>
        <w:t>hipovolemija</w:t>
      </w:r>
      <w:r w:rsidRPr="000A27F8">
        <w:rPr>
          <w:color w:val="000000"/>
          <w:sz w:val="22"/>
          <w:lang w:val="sr-Latn-CS"/>
        </w:rPr>
        <w:t xml:space="preserve">) </w:t>
      </w:r>
      <w:r w:rsidRPr="000A27F8">
        <w:rPr>
          <w:color w:val="000000"/>
          <w:sz w:val="22"/>
        </w:rPr>
        <w:t>bili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prijavljeni</w:t>
      </w:r>
      <w:r w:rsidRPr="000A27F8">
        <w:rPr>
          <w:color w:val="000000"/>
          <w:sz w:val="22"/>
          <w:lang w:val="sr-Latn-CS"/>
        </w:rPr>
        <w:t xml:space="preserve">  </w:t>
      </w:r>
      <w:r w:rsidRPr="000A27F8">
        <w:rPr>
          <w:color w:val="000000"/>
          <w:sz w:val="22"/>
        </w:rPr>
        <w:t>kod</w:t>
      </w:r>
      <w:r w:rsidRPr="000A27F8">
        <w:rPr>
          <w:color w:val="000000"/>
          <w:sz w:val="22"/>
          <w:lang w:val="sr-Latn-CS"/>
        </w:rPr>
        <w:t xml:space="preserve"> 2 (0,4%) </w:t>
      </w:r>
      <w:r w:rsidRPr="000A27F8">
        <w:rPr>
          <w:color w:val="000000"/>
          <w:sz w:val="22"/>
        </w:rPr>
        <w:t>ispitanika</w:t>
      </w:r>
      <w:r w:rsidRPr="000A27F8">
        <w:rPr>
          <w:color w:val="000000"/>
          <w:sz w:val="22"/>
          <w:lang w:val="sr-Latn-CS"/>
        </w:rPr>
        <w:t xml:space="preserve"> </w:t>
      </w:r>
      <w:r w:rsidRPr="000A27F8">
        <w:rPr>
          <w:color w:val="000000"/>
          <w:sz w:val="22"/>
        </w:rPr>
        <w:t>iz</w:t>
      </w:r>
      <w:r w:rsidRPr="000A27F8">
        <w:rPr>
          <w:color w:val="000000"/>
          <w:sz w:val="22"/>
          <w:lang w:val="sr-Latn-CS"/>
        </w:rPr>
        <w:t xml:space="preserve"> </w:t>
      </w:r>
      <w:r w:rsidRPr="000A27F8">
        <w:rPr>
          <w:color w:val="000000"/>
          <w:sz w:val="22"/>
        </w:rPr>
        <w:t>grupe</w:t>
      </w:r>
      <w:r w:rsidRPr="000A27F8">
        <w:rPr>
          <w:color w:val="000000"/>
          <w:sz w:val="22"/>
          <w:lang w:val="sr-Latn-CS"/>
        </w:rPr>
        <w:t xml:space="preserve"> </w:t>
      </w:r>
      <w:r w:rsidRPr="000A27F8">
        <w:rPr>
          <w:color w:val="000000"/>
          <w:sz w:val="22"/>
        </w:rPr>
        <w:t>l</w:t>
      </w:r>
      <w:r w:rsidR="00655EA7">
        <w:rPr>
          <w:color w:val="000000"/>
          <w:sz w:val="22"/>
        </w:rPr>
        <w:t>ij</w:t>
      </w:r>
      <w:r w:rsidRPr="000A27F8">
        <w:rPr>
          <w:color w:val="000000"/>
          <w:sz w:val="22"/>
        </w:rPr>
        <w:t>e</w:t>
      </w:r>
      <w:r w:rsidRPr="000A27F8">
        <w:rPr>
          <w:color w:val="000000"/>
          <w:sz w:val="22"/>
          <w:lang w:val="sr-Latn-CS"/>
        </w:rPr>
        <w:t>č</w:t>
      </w:r>
      <w:r w:rsidRPr="000A27F8">
        <w:rPr>
          <w:color w:val="000000"/>
          <w:sz w:val="22"/>
        </w:rPr>
        <w:t>ene</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ozbiljan</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eljeni</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w:t>
      </w:r>
      <w:r w:rsidRPr="000A27F8">
        <w:rPr>
          <w:color w:val="000000"/>
          <w:sz w:val="22"/>
          <w:lang w:val="sr-Latn-CS"/>
        </w:rPr>
        <w:t xml:space="preserve"> </w:t>
      </w:r>
      <w:r w:rsidRPr="000A27F8">
        <w:rPr>
          <w:color w:val="000000"/>
          <w:sz w:val="22"/>
        </w:rPr>
        <w:t>sinkope</w:t>
      </w:r>
      <w:r w:rsidRPr="000A27F8">
        <w:rPr>
          <w:color w:val="000000"/>
          <w:sz w:val="22"/>
          <w:lang w:val="sr-Latn-CS"/>
        </w:rPr>
        <w:t xml:space="preserve"> </w:t>
      </w:r>
      <w:r w:rsidRPr="000A27F8">
        <w:rPr>
          <w:color w:val="000000"/>
          <w:sz w:val="22"/>
        </w:rPr>
        <w:t>i</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eljeni</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w:t>
      </w:r>
      <w:r w:rsidRPr="000A27F8">
        <w:rPr>
          <w:color w:val="000000"/>
          <w:sz w:val="22"/>
          <w:lang w:val="sr-Latn-CS"/>
        </w:rPr>
        <w:t xml:space="preserve"> </w:t>
      </w:r>
      <w:r w:rsidRPr="000A27F8">
        <w:rPr>
          <w:color w:val="000000"/>
          <w:sz w:val="22"/>
        </w:rPr>
        <w:t>smanjenog</w:t>
      </w:r>
      <w:r w:rsidRPr="000A27F8">
        <w:rPr>
          <w:color w:val="000000"/>
          <w:sz w:val="22"/>
          <w:lang w:val="sr-Latn-CS"/>
        </w:rPr>
        <w:t xml:space="preserve"> </w:t>
      </w:r>
      <w:r w:rsidRPr="000A27F8">
        <w:rPr>
          <w:color w:val="000000"/>
          <w:sz w:val="22"/>
        </w:rPr>
        <w:t>volumena</w:t>
      </w:r>
      <w:r w:rsidRPr="000A27F8">
        <w:rPr>
          <w:color w:val="000000"/>
          <w:sz w:val="22"/>
          <w:lang w:val="sr-Latn-CS"/>
        </w:rPr>
        <w:t xml:space="preserve"> </w:t>
      </w:r>
      <w:r w:rsidRPr="000A27F8">
        <w:rPr>
          <w:color w:val="000000"/>
          <w:sz w:val="22"/>
        </w:rPr>
        <w:t>izlu</w:t>
      </w:r>
      <w:r w:rsidRPr="000A27F8">
        <w:rPr>
          <w:color w:val="000000"/>
          <w:sz w:val="22"/>
          <w:lang w:val="sr-Latn-CS"/>
        </w:rPr>
        <w:t>č</w:t>
      </w:r>
      <w:r w:rsidRPr="000A27F8">
        <w:rPr>
          <w:color w:val="000000"/>
          <w:sz w:val="22"/>
        </w:rPr>
        <w:t>enog</w:t>
      </w:r>
      <w:r w:rsidRPr="000A27F8">
        <w:rPr>
          <w:color w:val="000000"/>
          <w:sz w:val="22"/>
          <w:lang w:val="sr-Latn-CS"/>
        </w:rPr>
        <w:t xml:space="preserve"> </w:t>
      </w:r>
      <w:r w:rsidRPr="000A27F8">
        <w:rPr>
          <w:color w:val="000000"/>
          <w:sz w:val="22"/>
        </w:rPr>
        <w:t>urina</w:t>
      </w:r>
      <w:r w:rsidRPr="000A27F8">
        <w:rPr>
          <w:color w:val="000000"/>
          <w:sz w:val="22"/>
          <w:lang w:val="sr-Latn-CS"/>
        </w:rPr>
        <w:t xml:space="preserve">) </w:t>
      </w:r>
      <w:r w:rsidRPr="000A27F8">
        <w:rPr>
          <w:color w:val="000000"/>
          <w:sz w:val="22"/>
        </w:rPr>
        <w:t>i</w:t>
      </w:r>
      <w:r w:rsidRPr="000A27F8">
        <w:rPr>
          <w:color w:val="000000"/>
          <w:sz w:val="22"/>
          <w:lang w:val="sr-Latn-CS"/>
        </w:rPr>
        <w:t xml:space="preserve"> </w:t>
      </w:r>
      <w:r w:rsidRPr="000A27F8">
        <w:rPr>
          <w:color w:val="000000"/>
          <w:sz w:val="22"/>
        </w:rPr>
        <w:t>u</w:t>
      </w:r>
      <w:r w:rsidRPr="000A27F8">
        <w:rPr>
          <w:color w:val="000000"/>
          <w:sz w:val="22"/>
          <w:lang w:val="sr-Latn-CS"/>
        </w:rPr>
        <w:t xml:space="preserve"> 3 (0,9%) </w:t>
      </w:r>
      <w:r w:rsidRPr="000A27F8">
        <w:rPr>
          <w:color w:val="000000"/>
          <w:sz w:val="22"/>
        </w:rPr>
        <w:t>ispitanika</w:t>
      </w:r>
      <w:r w:rsidRPr="000A27F8">
        <w:rPr>
          <w:color w:val="000000"/>
          <w:sz w:val="22"/>
          <w:lang w:val="sr-Latn-CS"/>
        </w:rPr>
        <w:t xml:space="preserve"> </w:t>
      </w:r>
      <w:r w:rsidRPr="000A27F8">
        <w:rPr>
          <w:color w:val="000000"/>
          <w:sz w:val="22"/>
        </w:rPr>
        <w:t>iz</w:t>
      </w:r>
      <w:r w:rsidRPr="000A27F8">
        <w:rPr>
          <w:color w:val="000000"/>
          <w:sz w:val="22"/>
          <w:lang w:val="sr-Latn-CS"/>
        </w:rPr>
        <w:t xml:space="preserve"> </w:t>
      </w:r>
      <w:r w:rsidRPr="000A27F8">
        <w:rPr>
          <w:color w:val="000000"/>
          <w:sz w:val="22"/>
        </w:rPr>
        <w:t>grupe</w:t>
      </w:r>
      <w:r w:rsidRPr="000A27F8">
        <w:rPr>
          <w:color w:val="000000"/>
          <w:sz w:val="22"/>
          <w:lang w:val="sr-Latn-CS"/>
        </w:rPr>
        <w:t xml:space="preserve"> </w:t>
      </w:r>
      <w:r w:rsidRPr="000A27F8">
        <w:rPr>
          <w:color w:val="000000"/>
          <w:sz w:val="22"/>
        </w:rPr>
        <w:t>l</w:t>
      </w:r>
      <w:r w:rsidR="00655EA7">
        <w:rPr>
          <w:color w:val="000000"/>
          <w:sz w:val="22"/>
        </w:rPr>
        <w:t>ij</w:t>
      </w:r>
      <w:r w:rsidRPr="000A27F8">
        <w:rPr>
          <w:color w:val="000000"/>
          <w:sz w:val="22"/>
        </w:rPr>
        <w:t>e</w:t>
      </w:r>
      <w:r w:rsidRPr="000A27F8">
        <w:rPr>
          <w:color w:val="000000"/>
          <w:sz w:val="22"/>
          <w:lang w:val="sr-Latn-CS"/>
        </w:rPr>
        <w:t>č</w:t>
      </w:r>
      <w:r w:rsidRPr="000A27F8">
        <w:rPr>
          <w:color w:val="000000"/>
          <w:sz w:val="22"/>
        </w:rPr>
        <w:t>ene</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(2 </w:t>
      </w:r>
      <w:r w:rsidRPr="000A27F8">
        <w:rPr>
          <w:color w:val="000000"/>
          <w:sz w:val="22"/>
        </w:rPr>
        <w:t>ne</w:t>
      </w:r>
      <w:r w:rsidRPr="000A27F8">
        <w:rPr>
          <w:color w:val="000000"/>
          <w:sz w:val="22"/>
          <w:lang w:val="sr-Latn-CS"/>
        </w:rPr>
        <w:t>ž</w:t>
      </w:r>
      <w:r w:rsidRPr="000A27F8">
        <w:rPr>
          <w:color w:val="000000"/>
          <w:sz w:val="22"/>
        </w:rPr>
        <w:t>eljena</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aja</w:t>
      </w:r>
      <w:r w:rsidRPr="000A27F8">
        <w:rPr>
          <w:color w:val="000000"/>
          <w:sz w:val="22"/>
          <w:lang w:val="sr-Latn-CS"/>
        </w:rPr>
        <w:t xml:space="preserve"> </w:t>
      </w:r>
      <w:r w:rsidRPr="000A27F8">
        <w:rPr>
          <w:color w:val="000000"/>
          <w:sz w:val="22"/>
        </w:rPr>
        <w:t>sinkope</w:t>
      </w:r>
      <w:r w:rsidRPr="000A27F8">
        <w:rPr>
          <w:color w:val="000000"/>
          <w:sz w:val="22"/>
          <w:lang w:val="sr-Latn-CS"/>
        </w:rPr>
        <w:t xml:space="preserve"> </w:t>
      </w:r>
      <w:r w:rsidRPr="000A27F8">
        <w:rPr>
          <w:color w:val="000000"/>
          <w:sz w:val="22"/>
        </w:rPr>
        <w:t>i</w:t>
      </w:r>
      <w:r w:rsidRPr="000A27F8">
        <w:rPr>
          <w:color w:val="000000"/>
          <w:sz w:val="22"/>
          <w:lang w:val="sr-Latn-CS"/>
        </w:rPr>
        <w:t xml:space="preserve"> 1 </w:t>
      </w:r>
      <w:r w:rsidRPr="000A27F8">
        <w:rPr>
          <w:color w:val="000000"/>
          <w:sz w:val="22"/>
        </w:rPr>
        <w:t>hipotenzije</w:t>
      </w:r>
      <w:r w:rsidRPr="000A27F8">
        <w:rPr>
          <w:color w:val="000000"/>
          <w:sz w:val="22"/>
          <w:lang w:val="sr-Latn-CS"/>
        </w:rPr>
        <w:t>).</w:t>
      </w:r>
    </w:p>
    <w:p w14:paraId="269FE0A6" w14:textId="77777777" w:rsidR="000A27F8" w:rsidRPr="000A27F8" w:rsidRDefault="000A27F8">
      <w:pPr>
        <w:widowControl w:val="0"/>
        <w:tabs>
          <w:tab w:val="left" w:pos="284"/>
        </w:tabs>
        <w:overflowPunct w:val="0"/>
        <w:autoSpaceDE w:val="0"/>
        <w:autoSpaceDN w:val="0"/>
        <w:adjustRightInd w:val="0"/>
        <w:spacing w:line="241" w:lineRule="auto"/>
        <w:ind w:right="20"/>
        <w:jc w:val="both"/>
        <w:rPr>
          <w:color w:val="000000"/>
          <w:sz w:val="22"/>
          <w:lang w:val="sr-Latn-CS"/>
        </w:rPr>
      </w:pPr>
    </w:p>
    <w:p w14:paraId="5E79F55A" w14:textId="77777777" w:rsidR="000A27F8" w:rsidRPr="000A27F8" w:rsidRDefault="000A27F8">
      <w:pPr>
        <w:widowControl w:val="0"/>
        <w:tabs>
          <w:tab w:val="left" w:pos="284"/>
        </w:tabs>
        <w:autoSpaceDE w:val="0"/>
        <w:autoSpaceDN w:val="0"/>
        <w:adjustRightInd w:val="0"/>
        <w:jc w:val="both"/>
        <w:rPr>
          <w:lang w:val="sr-Latn-CS"/>
        </w:rPr>
      </w:pPr>
      <w:r w:rsidRPr="000A27F8">
        <w:rPr>
          <w:i/>
          <w:iCs/>
          <w:color w:val="000000"/>
          <w:sz w:val="22"/>
          <w:u w:val="single"/>
        </w:rPr>
        <w:t>Doga</w:t>
      </w:r>
      <w:r w:rsidRPr="000A27F8">
        <w:rPr>
          <w:i/>
          <w:iCs/>
          <w:color w:val="000000"/>
          <w:sz w:val="22"/>
          <w:u w:val="single"/>
          <w:lang w:val="sr-Latn-CS"/>
        </w:rPr>
        <w:t>đ</w:t>
      </w:r>
      <w:r w:rsidRPr="000A27F8">
        <w:rPr>
          <w:i/>
          <w:iCs/>
          <w:color w:val="000000"/>
          <w:sz w:val="22"/>
          <w:u w:val="single"/>
        </w:rPr>
        <w:t>aji</w:t>
      </w:r>
      <w:r w:rsidRPr="000A27F8">
        <w:rPr>
          <w:i/>
          <w:iCs/>
          <w:color w:val="000000"/>
          <w:sz w:val="22"/>
          <w:u w:val="single"/>
          <w:lang w:val="sr-Latn-CS"/>
        </w:rPr>
        <w:t xml:space="preserve"> </w:t>
      </w:r>
      <w:r w:rsidRPr="000A27F8">
        <w:rPr>
          <w:i/>
          <w:iCs/>
          <w:color w:val="000000"/>
          <w:sz w:val="22"/>
          <w:u w:val="single"/>
        </w:rPr>
        <w:t>povezani</w:t>
      </w:r>
      <w:r w:rsidRPr="000A27F8">
        <w:rPr>
          <w:i/>
          <w:iCs/>
          <w:color w:val="000000"/>
          <w:sz w:val="22"/>
          <w:u w:val="single"/>
          <w:lang w:val="sr-Latn-CS"/>
        </w:rPr>
        <w:t xml:space="preserve"> </w:t>
      </w:r>
      <w:r w:rsidRPr="000A27F8">
        <w:rPr>
          <w:i/>
          <w:iCs/>
          <w:color w:val="000000"/>
          <w:sz w:val="22"/>
          <w:u w:val="single"/>
        </w:rPr>
        <w:t>sa</w:t>
      </w:r>
      <w:r w:rsidRPr="000A27F8">
        <w:rPr>
          <w:i/>
          <w:iCs/>
          <w:color w:val="000000"/>
          <w:sz w:val="22"/>
          <w:u w:val="single"/>
          <w:lang w:val="sr-Latn-CS"/>
        </w:rPr>
        <w:t xml:space="preserve"> </w:t>
      </w:r>
      <w:r w:rsidRPr="000A27F8">
        <w:rPr>
          <w:i/>
          <w:iCs/>
          <w:color w:val="000000"/>
          <w:sz w:val="22"/>
          <w:u w:val="single"/>
        </w:rPr>
        <w:t>smanjenom</w:t>
      </w:r>
      <w:r w:rsidRPr="000A27F8">
        <w:rPr>
          <w:i/>
          <w:iCs/>
          <w:color w:val="000000"/>
          <w:sz w:val="22"/>
          <w:u w:val="single"/>
          <w:lang w:val="sr-Latn-CS"/>
        </w:rPr>
        <w:t xml:space="preserve"> </w:t>
      </w:r>
      <w:r w:rsidRPr="000A27F8">
        <w:rPr>
          <w:i/>
          <w:iCs/>
          <w:color w:val="000000"/>
          <w:sz w:val="22"/>
          <w:u w:val="single"/>
        </w:rPr>
        <w:t>bubre</w:t>
      </w:r>
      <w:r w:rsidRPr="000A27F8">
        <w:rPr>
          <w:i/>
          <w:iCs/>
          <w:color w:val="000000"/>
          <w:sz w:val="22"/>
          <w:u w:val="single"/>
          <w:lang w:val="sr-Latn-CS"/>
        </w:rPr>
        <w:t>ž</w:t>
      </w:r>
      <w:r w:rsidRPr="000A27F8">
        <w:rPr>
          <w:i/>
          <w:iCs/>
          <w:color w:val="000000"/>
          <w:sz w:val="22"/>
          <w:u w:val="single"/>
        </w:rPr>
        <w:t>nom</w:t>
      </w:r>
      <w:r w:rsidRPr="000A27F8">
        <w:rPr>
          <w:i/>
          <w:iCs/>
          <w:color w:val="000000"/>
          <w:sz w:val="22"/>
          <w:u w:val="single"/>
          <w:lang w:val="sr-Latn-CS"/>
        </w:rPr>
        <w:t xml:space="preserve"> </w:t>
      </w:r>
      <w:r w:rsidRPr="000A27F8">
        <w:rPr>
          <w:i/>
          <w:iCs/>
          <w:color w:val="000000"/>
          <w:sz w:val="22"/>
          <w:u w:val="single"/>
        </w:rPr>
        <w:t>funkcijom</w:t>
      </w:r>
    </w:p>
    <w:p w14:paraId="07C66E9E" w14:textId="77777777" w:rsidR="000A27F8" w:rsidRPr="000A27F8" w:rsidRDefault="000A27F8">
      <w:pPr>
        <w:widowControl w:val="0"/>
        <w:tabs>
          <w:tab w:val="left" w:pos="284"/>
        </w:tabs>
        <w:autoSpaceDE w:val="0"/>
        <w:autoSpaceDN w:val="0"/>
        <w:adjustRightInd w:val="0"/>
        <w:spacing w:line="27" w:lineRule="exact"/>
        <w:jc w:val="both"/>
        <w:rPr>
          <w:lang w:val="sr-Latn-CS"/>
        </w:rPr>
      </w:pPr>
    </w:p>
    <w:p w14:paraId="628E4C9B" w14:textId="1422463F" w:rsidR="000A27F8" w:rsidRPr="000A27F8" w:rsidRDefault="000A27F8">
      <w:pPr>
        <w:widowControl w:val="0"/>
        <w:tabs>
          <w:tab w:val="left" w:pos="284"/>
        </w:tabs>
        <w:overflowPunct w:val="0"/>
        <w:autoSpaceDE w:val="0"/>
        <w:autoSpaceDN w:val="0"/>
        <w:adjustRightInd w:val="0"/>
        <w:spacing w:line="237" w:lineRule="auto"/>
        <w:ind w:right="40"/>
        <w:jc w:val="both"/>
        <w:rPr>
          <w:color w:val="000000"/>
          <w:sz w:val="22"/>
          <w:lang w:val="sr-Latn-CS"/>
        </w:rPr>
      </w:pPr>
      <w:r w:rsidRPr="000A27F8">
        <w:rPr>
          <w:color w:val="000000"/>
          <w:sz w:val="22"/>
        </w:rPr>
        <w:t>Kombinacija</w:t>
      </w:r>
      <w:r w:rsidRPr="000A27F8">
        <w:rPr>
          <w:color w:val="000000"/>
          <w:sz w:val="22"/>
          <w:lang w:val="sr-Latn-CS"/>
        </w:rPr>
        <w:t xml:space="preserve"> </w:t>
      </w:r>
      <w:r w:rsidRPr="000A27F8">
        <w:rPr>
          <w:color w:val="000000"/>
          <w:sz w:val="22"/>
        </w:rPr>
        <w:t>saksagliptin</w:t>
      </w:r>
      <w:r w:rsidRPr="000A27F8">
        <w:rPr>
          <w:color w:val="000000"/>
          <w:sz w:val="22"/>
          <w:lang w:val="sr-Latn-CS"/>
        </w:rPr>
        <w:t>/</w:t>
      </w:r>
      <w:r w:rsidRPr="000A27F8">
        <w:rPr>
          <w:color w:val="000000"/>
          <w:sz w:val="22"/>
        </w:rPr>
        <w:t>dapagliflozin</w:t>
      </w:r>
      <w:r w:rsidRPr="000A27F8">
        <w:rPr>
          <w:color w:val="000000"/>
          <w:sz w:val="22"/>
          <w:lang w:val="sr-Latn-CS"/>
        </w:rPr>
        <w:t xml:space="preserve">: </w:t>
      </w:r>
      <w:r w:rsidRPr="000A27F8">
        <w:rPr>
          <w:color w:val="000000"/>
          <w:sz w:val="22"/>
        </w:rPr>
        <w:t>Prema</w:t>
      </w:r>
      <w:r w:rsidRPr="000A27F8">
        <w:rPr>
          <w:color w:val="000000"/>
          <w:sz w:val="22"/>
          <w:lang w:val="sr-Latn-CS"/>
        </w:rPr>
        <w:t xml:space="preserve"> </w:t>
      </w:r>
      <w:r w:rsidRPr="000A27F8">
        <w:rPr>
          <w:color w:val="000000"/>
          <w:sz w:val="22"/>
        </w:rPr>
        <w:t>objedinjenoj</w:t>
      </w:r>
      <w:r w:rsidRPr="000A27F8">
        <w:rPr>
          <w:color w:val="000000"/>
          <w:sz w:val="22"/>
          <w:lang w:val="sr-Latn-CS"/>
        </w:rPr>
        <w:t xml:space="preserve"> </w:t>
      </w:r>
      <w:r w:rsidRPr="000A27F8">
        <w:rPr>
          <w:color w:val="000000"/>
          <w:sz w:val="22"/>
        </w:rPr>
        <w:t>analizi</w:t>
      </w:r>
      <w:r w:rsidRPr="000A27F8">
        <w:rPr>
          <w:color w:val="000000"/>
          <w:sz w:val="22"/>
          <w:lang w:val="sr-Latn-CS"/>
        </w:rPr>
        <w:t xml:space="preserve"> </w:t>
      </w:r>
      <w:r w:rsidRPr="000A27F8">
        <w:rPr>
          <w:color w:val="000000"/>
          <w:sz w:val="22"/>
        </w:rPr>
        <w:t>bezb</w:t>
      </w:r>
      <w:r w:rsidR="0032755C">
        <w:rPr>
          <w:color w:val="000000"/>
          <w:sz w:val="22"/>
        </w:rPr>
        <w:t>j</w:t>
      </w:r>
      <w:r w:rsidRPr="000A27F8">
        <w:rPr>
          <w:color w:val="000000"/>
          <w:sz w:val="22"/>
        </w:rPr>
        <w:t>ednosti</w:t>
      </w:r>
      <w:r w:rsidRPr="000A27F8">
        <w:rPr>
          <w:color w:val="000000"/>
          <w:sz w:val="22"/>
          <w:lang w:val="sr-Latn-CS"/>
        </w:rPr>
        <w:t xml:space="preserve">, </w:t>
      </w:r>
      <w:r w:rsidRPr="000A27F8">
        <w:rPr>
          <w:color w:val="000000"/>
          <w:sz w:val="22"/>
        </w:rPr>
        <w:t>incidenca</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eljenih</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vezi</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smanjenom</w:t>
      </w:r>
      <w:r w:rsidRPr="000A27F8">
        <w:rPr>
          <w:color w:val="000000"/>
          <w:sz w:val="22"/>
          <w:lang w:val="sr-Latn-CS"/>
        </w:rPr>
        <w:t xml:space="preserve"> </w:t>
      </w:r>
      <w:r w:rsidRPr="000A27F8">
        <w:rPr>
          <w:color w:val="000000"/>
          <w:sz w:val="22"/>
        </w:rPr>
        <w:t>bubre</w:t>
      </w:r>
      <w:r w:rsidRPr="000A27F8">
        <w:rPr>
          <w:color w:val="000000"/>
          <w:sz w:val="22"/>
          <w:lang w:val="sr-Latn-CS"/>
        </w:rPr>
        <w:t>ž</w:t>
      </w:r>
      <w:r w:rsidRPr="000A27F8">
        <w:rPr>
          <w:color w:val="000000"/>
          <w:sz w:val="22"/>
        </w:rPr>
        <w:t>nom</w:t>
      </w:r>
      <w:r w:rsidRPr="000A27F8">
        <w:rPr>
          <w:color w:val="000000"/>
          <w:sz w:val="22"/>
          <w:lang w:val="sr-Latn-CS"/>
        </w:rPr>
        <w:t xml:space="preserve"> </w:t>
      </w:r>
      <w:r w:rsidRPr="000A27F8">
        <w:rPr>
          <w:color w:val="000000"/>
          <w:sz w:val="22"/>
        </w:rPr>
        <w:t>funkcijom</w:t>
      </w:r>
      <w:r w:rsidRPr="000A27F8">
        <w:rPr>
          <w:color w:val="000000"/>
          <w:sz w:val="22"/>
          <w:lang w:val="sr-Latn-CS"/>
        </w:rPr>
        <w:t xml:space="preserve"> </w:t>
      </w:r>
      <w:r w:rsidRPr="000A27F8">
        <w:rPr>
          <w:color w:val="000000"/>
          <w:sz w:val="22"/>
        </w:rPr>
        <w:t>bila</w:t>
      </w:r>
      <w:r w:rsidRPr="000A27F8">
        <w:rPr>
          <w:color w:val="000000"/>
          <w:sz w:val="22"/>
          <w:lang w:val="sr-Latn-CS"/>
        </w:rPr>
        <w:t xml:space="preserve"> </w:t>
      </w:r>
      <w:r w:rsidRPr="000A27F8">
        <w:rPr>
          <w:color w:val="000000"/>
          <w:sz w:val="22"/>
        </w:rPr>
        <w:t>je</w:t>
      </w:r>
      <w:r w:rsidRPr="000A27F8">
        <w:rPr>
          <w:color w:val="000000"/>
          <w:sz w:val="22"/>
          <w:lang w:val="sr-Latn-CS"/>
        </w:rPr>
        <w:t xml:space="preserve"> 2,0% </w:t>
      </w:r>
      <w:r w:rsidRPr="000A27F8">
        <w:rPr>
          <w:color w:val="000000"/>
          <w:sz w:val="22"/>
        </w:rPr>
        <w:t>kod</w:t>
      </w:r>
      <w:r w:rsidRPr="000A27F8">
        <w:rPr>
          <w:color w:val="000000"/>
          <w:sz w:val="22"/>
          <w:lang w:val="sr-Latn-CS"/>
        </w:rPr>
        <w:t xml:space="preserve"> </w:t>
      </w:r>
      <w:r w:rsidRPr="000A27F8">
        <w:rPr>
          <w:color w:val="000000"/>
          <w:sz w:val="22"/>
        </w:rPr>
        <w:t>ispitanika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32755C">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1,8% </w:t>
      </w:r>
      <w:r w:rsidRPr="000A27F8">
        <w:rPr>
          <w:color w:val="000000"/>
          <w:sz w:val="22"/>
        </w:rPr>
        <w:t>kod</w:t>
      </w:r>
      <w:r w:rsidRPr="000A27F8">
        <w:rPr>
          <w:color w:val="000000"/>
          <w:sz w:val="22"/>
          <w:lang w:val="sr-Latn-CS"/>
        </w:rPr>
        <w:t xml:space="preserve"> </w:t>
      </w:r>
      <w:r w:rsidRPr="000A27F8">
        <w:rPr>
          <w:color w:val="000000"/>
          <w:sz w:val="22"/>
        </w:rPr>
        <w:t>ispitanika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32755C">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i</w:t>
      </w:r>
      <w:r w:rsidRPr="000A27F8">
        <w:rPr>
          <w:color w:val="000000"/>
          <w:sz w:val="22"/>
          <w:lang w:val="sr-Latn-CS"/>
        </w:rPr>
        <w:t xml:space="preserve"> 0,6% </w:t>
      </w:r>
      <w:r w:rsidRPr="000A27F8">
        <w:rPr>
          <w:color w:val="000000"/>
          <w:sz w:val="22"/>
        </w:rPr>
        <w:t>kod</w:t>
      </w:r>
      <w:r w:rsidRPr="000A27F8">
        <w:rPr>
          <w:color w:val="000000"/>
          <w:sz w:val="22"/>
          <w:lang w:val="sr-Latn-CS"/>
        </w:rPr>
        <w:t xml:space="preserve"> </w:t>
      </w:r>
      <w:r w:rsidRPr="000A27F8">
        <w:rPr>
          <w:color w:val="000000"/>
          <w:sz w:val="22"/>
        </w:rPr>
        <w:t>ispitanika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32755C">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Pacijenti</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eljenim</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ajima</w:t>
      </w:r>
      <w:r w:rsidRPr="000A27F8">
        <w:rPr>
          <w:color w:val="000000"/>
          <w:sz w:val="22"/>
          <w:lang w:val="sr-Latn-CS"/>
        </w:rPr>
        <w:t xml:space="preserve"> </w:t>
      </w:r>
      <w:r w:rsidRPr="000A27F8">
        <w:rPr>
          <w:color w:val="000000"/>
          <w:sz w:val="22"/>
        </w:rPr>
        <w:t>smanjenja</w:t>
      </w:r>
      <w:r w:rsidRPr="000A27F8">
        <w:rPr>
          <w:color w:val="000000"/>
          <w:sz w:val="22"/>
          <w:lang w:val="sr-Latn-CS"/>
        </w:rPr>
        <w:t xml:space="preserve"> </w:t>
      </w:r>
      <w:r w:rsidRPr="000A27F8">
        <w:rPr>
          <w:color w:val="000000"/>
          <w:sz w:val="22"/>
        </w:rPr>
        <w:t>bubre</w:t>
      </w:r>
      <w:r w:rsidRPr="000A27F8">
        <w:rPr>
          <w:color w:val="000000"/>
          <w:sz w:val="22"/>
          <w:lang w:val="sr-Latn-CS"/>
        </w:rPr>
        <w:t>ž</w:t>
      </w:r>
      <w:r w:rsidRPr="000A27F8">
        <w:rPr>
          <w:color w:val="000000"/>
          <w:sz w:val="22"/>
        </w:rPr>
        <w:t>ne</w:t>
      </w:r>
      <w:r w:rsidRPr="000A27F8">
        <w:rPr>
          <w:color w:val="000000"/>
          <w:sz w:val="22"/>
          <w:lang w:val="sr-Latn-CS"/>
        </w:rPr>
        <w:t xml:space="preserve"> </w:t>
      </w:r>
      <w:r w:rsidRPr="000A27F8">
        <w:rPr>
          <w:color w:val="000000"/>
          <w:sz w:val="22"/>
        </w:rPr>
        <w:t>funkcije</w:t>
      </w:r>
      <w:r w:rsidRPr="000A27F8">
        <w:rPr>
          <w:color w:val="000000"/>
          <w:sz w:val="22"/>
          <w:lang w:val="sr-Latn-CS"/>
        </w:rPr>
        <w:t xml:space="preserve"> </w:t>
      </w:r>
      <w:r w:rsidRPr="000A27F8">
        <w:rPr>
          <w:color w:val="000000"/>
          <w:sz w:val="22"/>
        </w:rPr>
        <w:t>imali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ni</w:t>
      </w:r>
      <w:r w:rsidRPr="000A27F8">
        <w:rPr>
          <w:color w:val="000000"/>
          <w:sz w:val="22"/>
          <w:lang w:val="sr-Latn-CS"/>
        </w:rPr>
        <w:t>ž</w:t>
      </w:r>
      <w:r w:rsidRPr="000A27F8">
        <w:rPr>
          <w:color w:val="000000"/>
          <w:sz w:val="22"/>
        </w:rPr>
        <w:t>u</w:t>
      </w:r>
      <w:r w:rsidRPr="000A27F8">
        <w:rPr>
          <w:color w:val="000000"/>
          <w:sz w:val="22"/>
          <w:lang w:val="sr-Latn-CS"/>
        </w:rPr>
        <w:t xml:space="preserve"> </w:t>
      </w:r>
      <w:r w:rsidRPr="000A27F8">
        <w:rPr>
          <w:color w:val="000000"/>
          <w:sz w:val="22"/>
        </w:rPr>
        <w:t>srednju</w:t>
      </w:r>
      <w:r w:rsidRPr="000A27F8">
        <w:rPr>
          <w:color w:val="000000"/>
          <w:sz w:val="22"/>
          <w:lang w:val="sr-Latn-CS"/>
        </w:rPr>
        <w:t xml:space="preserve"> </w:t>
      </w:r>
      <w:r w:rsidRPr="000A27F8">
        <w:rPr>
          <w:color w:val="000000"/>
          <w:sz w:val="22"/>
        </w:rPr>
        <w:t>vr</w:t>
      </w:r>
      <w:r w:rsidR="0032755C">
        <w:rPr>
          <w:color w:val="000000"/>
          <w:sz w:val="22"/>
        </w:rPr>
        <w:t>ij</w:t>
      </w:r>
      <w:r w:rsidRPr="000A27F8">
        <w:rPr>
          <w:color w:val="000000"/>
          <w:sz w:val="22"/>
        </w:rPr>
        <w:t>ednost</w:t>
      </w:r>
      <w:r w:rsidRPr="000A27F8">
        <w:rPr>
          <w:color w:val="000000"/>
          <w:sz w:val="22"/>
          <w:lang w:val="sr-Latn-CS"/>
        </w:rPr>
        <w:t xml:space="preserve"> </w:t>
      </w:r>
      <w:r w:rsidRPr="000A27F8">
        <w:rPr>
          <w:color w:val="000000"/>
          <w:sz w:val="22"/>
        </w:rPr>
        <w:t>eGFR</w:t>
      </w:r>
      <w:r w:rsidRPr="000A27F8">
        <w:rPr>
          <w:color w:val="000000"/>
          <w:sz w:val="22"/>
          <w:lang w:val="sr-Latn-CS"/>
        </w:rPr>
        <w:t xml:space="preserve"> </w:t>
      </w:r>
      <w:r w:rsidRPr="000A27F8">
        <w:rPr>
          <w:color w:val="000000"/>
          <w:sz w:val="22"/>
        </w:rPr>
        <w:t>na</w:t>
      </w:r>
      <w:r w:rsidRPr="000A27F8">
        <w:rPr>
          <w:color w:val="000000"/>
          <w:sz w:val="22"/>
          <w:lang w:val="sr-Latn-CS"/>
        </w:rPr>
        <w:t xml:space="preserve"> </w:t>
      </w:r>
      <w:r w:rsidRPr="000A27F8">
        <w:rPr>
          <w:color w:val="000000"/>
          <w:sz w:val="22"/>
        </w:rPr>
        <w:t>po</w:t>
      </w:r>
      <w:r w:rsidRPr="000A27F8">
        <w:rPr>
          <w:color w:val="000000"/>
          <w:sz w:val="22"/>
          <w:lang w:val="sr-Latn-CS"/>
        </w:rPr>
        <w:t>č</w:t>
      </w:r>
      <w:r w:rsidRPr="000A27F8">
        <w:rPr>
          <w:color w:val="000000"/>
          <w:sz w:val="22"/>
        </w:rPr>
        <w:t>etku</w:t>
      </w:r>
      <w:r w:rsidRPr="000A27F8">
        <w:rPr>
          <w:color w:val="000000"/>
          <w:sz w:val="22"/>
          <w:lang w:val="sr-Latn-CS"/>
        </w:rPr>
        <w:t xml:space="preserve"> </w:t>
      </w:r>
      <w:r w:rsidRPr="000A27F8">
        <w:rPr>
          <w:color w:val="000000"/>
          <w:sz w:val="22"/>
        </w:rPr>
        <w:t>l</w:t>
      </w:r>
      <w:r w:rsidR="000C4460">
        <w:rPr>
          <w:color w:val="000000"/>
          <w:sz w:val="22"/>
        </w:rPr>
        <w:t>ij</w:t>
      </w:r>
      <w:r w:rsidRPr="000A27F8">
        <w:rPr>
          <w:color w:val="000000"/>
          <w:sz w:val="22"/>
        </w:rPr>
        <w:t>e</w:t>
      </w:r>
      <w:r w:rsidRPr="000A27F8">
        <w:rPr>
          <w:color w:val="000000"/>
          <w:sz w:val="22"/>
          <w:lang w:val="sr-Latn-CS"/>
        </w:rPr>
        <w:t>č</w:t>
      </w:r>
      <w:r w:rsidRPr="000A27F8">
        <w:rPr>
          <w:color w:val="000000"/>
          <w:sz w:val="22"/>
        </w:rPr>
        <w:t>enja</w:t>
      </w:r>
      <w:r w:rsidRPr="000A27F8">
        <w:rPr>
          <w:color w:val="000000"/>
          <w:sz w:val="22"/>
          <w:lang w:val="sr-Latn-CS"/>
        </w:rPr>
        <w:t xml:space="preserve">, </w:t>
      </w:r>
      <w:r w:rsidRPr="000A27F8">
        <w:rPr>
          <w:color w:val="000000"/>
          <w:sz w:val="22"/>
        </w:rPr>
        <w:t>koja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iznosila</w:t>
      </w:r>
      <w:r w:rsidRPr="000A27F8">
        <w:rPr>
          <w:color w:val="000000"/>
          <w:sz w:val="22"/>
          <w:lang w:val="sr-Latn-CS"/>
        </w:rPr>
        <w:t xml:space="preserve"> 61,8 </w:t>
      </w:r>
      <w:r w:rsidRPr="000A27F8">
        <w:rPr>
          <w:color w:val="000000"/>
          <w:sz w:val="22"/>
        </w:rPr>
        <w:t>mL</w:t>
      </w:r>
      <w:r w:rsidRPr="000A27F8">
        <w:rPr>
          <w:color w:val="000000"/>
          <w:sz w:val="22"/>
          <w:lang w:val="sr-Latn-CS"/>
        </w:rPr>
        <w:t>/</w:t>
      </w:r>
      <w:r w:rsidRPr="000A27F8">
        <w:rPr>
          <w:color w:val="000000"/>
          <w:sz w:val="22"/>
        </w:rPr>
        <w:t>min</w:t>
      </w:r>
      <w:r w:rsidRPr="000A27F8">
        <w:rPr>
          <w:color w:val="000000"/>
          <w:sz w:val="22"/>
          <w:lang w:val="sr-Latn-CS"/>
        </w:rPr>
        <w:t>/1,73</w:t>
      </w:r>
      <w:r w:rsidRPr="000A27F8">
        <w:rPr>
          <w:color w:val="000000"/>
          <w:sz w:val="22"/>
        </w:rPr>
        <w:t> m</w:t>
      </w:r>
      <w:r w:rsidRPr="000A27F8">
        <w:rPr>
          <w:color w:val="000000"/>
          <w:sz w:val="22"/>
          <w:vertAlign w:val="superscript"/>
          <w:lang w:val="sr-Latn-CS"/>
        </w:rPr>
        <w:t>2</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pore</w:t>
      </w:r>
      <w:r w:rsidRPr="000A27F8">
        <w:rPr>
          <w:color w:val="000000"/>
          <w:sz w:val="22"/>
          <w:lang w:val="sr-Latn-CS"/>
        </w:rPr>
        <w:t>đ</w:t>
      </w:r>
      <w:r w:rsidRPr="000A27F8">
        <w:rPr>
          <w:color w:val="000000"/>
          <w:sz w:val="22"/>
        </w:rPr>
        <w:t>enju</w:t>
      </w:r>
      <w:r w:rsidRPr="000A27F8">
        <w:rPr>
          <w:color w:val="000000"/>
          <w:sz w:val="22"/>
          <w:lang w:val="sr-Latn-CS"/>
        </w:rPr>
        <w:t xml:space="preserve"> </w:t>
      </w:r>
      <w:r w:rsidRPr="000A27F8">
        <w:rPr>
          <w:color w:val="000000"/>
          <w:sz w:val="22"/>
        </w:rPr>
        <w:t>sa</w:t>
      </w:r>
      <w:r w:rsidRPr="000A27F8">
        <w:rPr>
          <w:color w:val="000000"/>
          <w:sz w:val="22"/>
          <w:lang w:val="sr-Latn-CS"/>
        </w:rPr>
        <w:t xml:space="preserve"> 93,6</w:t>
      </w:r>
      <w:r w:rsidRPr="000A27F8">
        <w:rPr>
          <w:color w:val="000000"/>
          <w:sz w:val="22"/>
        </w:rPr>
        <w:t> mL</w:t>
      </w:r>
      <w:r w:rsidRPr="000A27F8">
        <w:rPr>
          <w:color w:val="000000"/>
          <w:sz w:val="22"/>
          <w:lang w:val="sr-Latn-CS"/>
        </w:rPr>
        <w:t>/</w:t>
      </w:r>
      <w:r w:rsidRPr="000A27F8">
        <w:rPr>
          <w:color w:val="000000"/>
          <w:sz w:val="22"/>
        </w:rPr>
        <w:t>min</w:t>
      </w:r>
      <w:r w:rsidRPr="000A27F8">
        <w:rPr>
          <w:color w:val="000000"/>
          <w:sz w:val="22"/>
          <w:lang w:val="sr-Latn-CS"/>
        </w:rPr>
        <w:t>/1,73</w:t>
      </w:r>
      <w:r w:rsidRPr="000A27F8">
        <w:rPr>
          <w:color w:val="000000"/>
          <w:sz w:val="22"/>
        </w:rPr>
        <w:t>m</w:t>
      </w:r>
      <w:r w:rsidRPr="000A27F8">
        <w:rPr>
          <w:color w:val="000000"/>
          <w:sz w:val="22"/>
          <w:vertAlign w:val="superscript"/>
          <w:lang w:val="sr-Latn-CS"/>
        </w:rPr>
        <w:t>2</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ukupnoj</w:t>
      </w:r>
      <w:r w:rsidRPr="000A27F8">
        <w:rPr>
          <w:color w:val="000000"/>
          <w:sz w:val="22"/>
          <w:lang w:val="sr-Latn-CS"/>
        </w:rPr>
        <w:t xml:space="preserve"> </w:t>
      </w:r>
      <w:r w:rsidRPr="000A27F8">
        <w:rPr>
          <w:color w:val="000000"/>
          <w:sz w:val="22"/>
        </w:rPr>
        <w:t>populaciji</w:t>
      </w:r>
      <w:r w:rsidRPr="000A27F8">
        <w:rPr>
          <w:color w:val="000000"/>
          <w:sz w:val="22"/>
          <w:lang w:val="sr-Latn-CS"/>
        </w:rPr>
        <w:t xml:space="preserve">. </w:t>
      </w:r>
      <w:r w:rsidRPr="000A27F8">
        <w:rPr>
          <w:color w:val="000000"/>
          <w:sz w:val="22"/>
        </w:rPr>
        <w:t>Ve</w:t>
      </w:r>
      <w:r w:rsidRPr="000A27F8">
        <w:rPr>
          <w:color w:val="000000"/>
          <w:sz w:val="22"/>
          <w:lang w:val="sr-Latn-CS"/>
        </w:rPr>
        <w:t>ć</w:t>
      </w:r>
      <w:r w:rsidRPr="000A27F8">
        <w:rPr>
          <w:color w:val="000000"/>
          <w:sz w:val="22"/>
        </w:rPr>
        <w:t>ina</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aja</w:t>
      </w:r>
      <w:r w:rsidRPr="000A27F8">
        <w:rPr>
          <w:color w:val="000000"/>
          <w:sz w:val="22"/>
          <w:lang w:val="sr-Latn-CS"/>
        </w:rPr>
        <w:t xml:space="preserve"> </w:t>
      </w:r>
      <w:r w:rsidRPr="000A27F8">
        <w:rPr>
          <w:color w:val="000000"/>
          <w:sz w:val="22"/>
        </w:rPr>
        <w:t>oc</w:t>
      </w:r>
      <w:r w:rsidR="00246E6B">
        <w:rPr>
          <w:color w:val="000000"/>
          <w:sz w:val="22"/>
        </w:rPr>
        <w:t>ij</w:t>
      </w:r>
      <w:r w:rsidRPr="000A27F8">
        <w:rPr>
          <w:color w:val="000000"/>
          <w:sz w:val="22"/>
        </w:rPr>
        <w:t>enjena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kao</w:t>
      </w:r>
      <w:r w:rsidRPr="000A27F8">
        <w:rPr>
          <w:color w:val="000000"/>
          <w:sz w:val="22"/>
          <w:lang w:val="sr-Latn-CS"/>
        </w:rPr>
        <w:t xml:space="preserve"> </w:t>
      </w:r>
      <w:r w:rsidR="00246E6B">
        <w:rPr>
          <w:color w:val="000000"/>
          <w:sz w:val="22"/>
        </w:rPr>
        <w:t>doga</w:t>
      </w:r>
      <w:r w:rsidR="00246E6B" w:rsidRPr="00EC3FCB">
        <w:rPr>
          <w:color w:val="000000"/>
          <w:sz w:val="22"/>
          <w:lang w:val="sr-Latn-CS"/>
        </w:rPr>
        <w:t>đ</w:t>
      </w:r>
      <w:r w:rsidR="00246E6B">
        <w:rPr>
          <w:color w:val="000000"/>
          <w:sz w:val="22"/>
        </w:rPr>
        <w:t>aj</w:t>
      </w:r>
      <w:r w:rsidR="00246E6B" w:rsidRPr="00EC3FCB">
        <w:rPr>
          <w:color w:val="000000"/>
          <w:sz w:val="22"/>
          <w:lang w:val="sr-Latn-CS"/>
        </w:rPr>
        <w:t xml:space="preserve"> </w:t>
      </w:r>
      <w:r w:rsidR="00246E6B">
        <w:rPr>
          <w:color w:val="000000"/>
          <w:sz w:val="22"/>
        </w:rPr>
        <w:t>koji</w:t>
      </w:r>
      <w:r w:rsidR="00246E6B" w:rsidRPr="00EC3FCB">
        <w:rPr>
          <w:color w:val="000000"/>
          <w:sz w:val="22"/>
          <w:lang w:val="sr-Latn-CS"/>
        </w:rPr>
        <w:t xml:space="preserve"> </w:t>
      </w:r>
      <w:r w:rsidR="00246E6B">
        <w:rPr>
          <w:color w:val="000000"/>
          <w:sz w:val="22"/>
        </w:rPr>
        <w:t>nije</w:t>
      </w:r>
      <w:r w:rsidR="00246E6B" w:rsidRPr="00EC3FCB">
        <w:rPr>
          <w:color w:val="000000"/>
          <w:sz w:val="22"/>
          <w:lang w:val="sr-Latn-CS"/>
        </w:rPr>
        <w:t xml:space="preserve"> </w:t>
      </w:r>
      <w:r w:rsidR="00246E6B">
        <w:rPr>
          <w:color w:val="000000"/>
          <w:sz w:val="22"/>
        </w:rPr>
        <w:t>ozbiljnog</w:t>
      </w:r>
      <w:r w:rsidR="00246E6B" w:rsidRPr="00EC3FCB">
        <w:rPr>
          <w:color w:val="000000"/>
          <w:sz w:val="22"/>
          <w:lang w:val="sr-Latn-CS"/>
        </w:rPr>
        <w:t xml:space="preserve"> </w:t>
      </w:r>
      <w:r w:rsidR="00246E6B">
        <w:rPr>
          <w:color w:val="000000"/>
          <w:sz w:val="22"/>
        </w:rPr>
        <w:t>karaktera</w:t>
      </w:r>
      <w:r w:rsidRPr="000A27F8">
        <w:rPr>
          <w:color w:val="000000"/>
          <w:sz w:val="22"/>
          <w:lang w:val="sr-Latn-CS"/>
        </w:rPr>
        <w:t xml:space="preserve">, </w:t>
      </w:r>
      <w:r w:rsidRPr="000A27F8">
        <w:rPr>
          <w:color w:val="000000"/>
          <w:sz w:val="22"/>
        </w:rPr>
        <w:t>blagog</w:t>
      </w:r>
      <w:r w:rsidRPr="000A27F8">
        <w:rPr>
          <w:color w:val="000000"/>
          <w:sz w:val="22"/>
          <w:lang w:val="sr-Latn-CS"/>
        </w:rPr>
        <w:t xml:space="preserve"> </w:t>
      </w:r>
      <w:r w:rsidRPr="000A27F8">
        <w:rPr>
          <w:color w:val="000000"/>
          <w:sz w:val="22"/>
        </w:rPr>
        <w:t>do</w:t>
      </w:r>
      <w:r w:rsidRPr="000A27F8">
        <w:rPr>
          <w:color w:val="000000"/>
          <w:sz w:val="22"/>
          <w:lang w:val="sr-Latn-CS"/>
        </w:rPr>
        <w:t xml:space="preserve"> </w:t>
      </w:r>
      <w:r w:rsidRPr="000A27F8">
        <w:rPr>
          <w:color w:val="000000"/>
          <w:sz w:val="22"/>
        </w:rPr>
        <w:t>um</w:t>
      </w:r>
      <w:r w:rsidR="000C4460">
        <w:rPr>
          <w:color w:val="000000"/>
          <w:sz w:val="22"/>
        </w:rPr>
        <w:t>j</w:t>
      </w:r>
      <w:r w:rsidRPr="000A27F8">
        <w:rPr>
          <w:color w:val="000000"/>
          <w:sz w:val="22"/>
        </w:rPr>
        <w:t>erenog</w:t>
      </w:r>
      <w:r w:rsidRPr="000A27F8">
        <w:rPr>
          <w:color w:val="000000"/>
          <w:sz w:val="22"/>
          <w:lang w:val="sr-Latn-CS"/>
        </w:rPr>
        <w:t xml:space="preserve"> </w:t>
      </w:r>
      <w:r w:rsidRPr="000A27F8">
        <w:rPr>
          <w:color w:val="000000"/>
          <w:sz w:val="22"/>
        </w:rPr>
        <w:t>intenziteta</w:t>
      </w:r>
      <w:r w:rsidRPr="000A27F8">
        <w:rPr>
          <w:color w:val="000000"/>
          <w:sz w:val="22"/>
          <w:lang w:val="sr-Latn-CS"/>
        </w:rPr>
        <w:t xml:space="preserve">, </w:t>
      </w:r>
      <w:r w:rsidRPr="000A27F8">
        <w:rPr>
          <w:color w:val="000000"/>
          <w:sz w:val="22"/>
        </w:rPr>
        <w:t>koji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se</w:t>
      </w:r>
      <w:r w:rsidRPr="000A27F8">
        <w:rPr>
          <w:color w:val="000000"/>
          <w:sz w:val="22"/>
          <w:lang w:val="sr-Latn-CS"/>
        </w:rPr>
        <w:t xml:space="preserve"> </w:t>
      </w:r>
      <w:r w:rsidRPr="000A27F8">
        <w:rPr>
          <w:color w:val="000000"/>
          <w:sz w:val="22"/>
        </w:rPr>
        <w:t>povukli</w:t>
      </w:r>
      <w:r w:rsidRPr="000A27F8">
        <w:rPr>
          <w:color w:val="000000"/>
          <w:sz w:val="22"/>
          <w:lang w:val="sr-Latn-CS"/>
        </w:rPr>
        <w:t xml:space="preserve">. </w:t>
      </w:r>
      <w:r w:rsidRPr="000A27F8">
        <w:rPr>
          <w:color w:val="000000"/>
          <w:sz w:val="22"/>
        </w:rPr>
        <w:t>Prom</w:t>
      </w:r>
      <w:r w:rsidR="000E4578">
        <w:rPr>
          <w:color w:val="000000"/>
          <w:sz w:val="22"/>
        </w:rPr>
        <w:t>j</w:t>
      </w:r>
      <w:r w:rsidRPr="000A27F8">
        <w:rPr>
          <w:color w:val="000000"/>
          <w:sz w:val="22"/>
        </w:rPr>
        <w:t>ene</w:t>
      </w:r>
      <w:r w:rsidRPr="000A27F8">
        <w:rPr>
          <w:color w:val="000000"/>
          <w:sz w:val="22"/>
          <w:lang w:val="sr-Latn-CS"/>
        </w:rPr>
        <w:t xml:space="preserve"> </w:t>
      </w:r>
      <w:r w:rsidRPr="000A27F8">
        <w:rPr>
          <w:color w:val="000000"/>
          <w:sz w:val="22"/>
        </w:rPr>
        <w:t>srednje</w:t>
      </w:r>
      <w:r w:rsidRPr="000A27F8">
        <w:rPr>
          <w:color w:val="000000"/>
          <w:sz w:val="22"/>
          <w:lang w:val="sr-Latn-CS"/>
        </w:rPr>
        <w:t xml:space="preserve"> </w:t>
      </w:r>
      <w:r w:rsidRPr="000A27F8">
        <w:rPr>
          <w:color w:val="000000"/>
          <w:sz w:val="22"/>
        </w:rPr>
        <w:t>vr</w:t>
      </w:r>
      <w:r w:rsidR="000E4578">
        <w:rPr>
          <w:color w:val="000000"/>
          <w:sz w:val="22"/>
        </w:rPr>
        <w:t>ij</w:t>
      </w:r>
      <w:r w:rsidRPr="000A27F8">
        <w:rPr>
          <w:color w:val="000000"/>
          <w:sz w:val="22"/>
        </w:rPr>
        <w:t>ednosti</w:t>
      </w:r>
      <w:r w:rsidRPr="000A27F8">
        <w:rPr>
          <w:color w:val="000000"/>
          <w:sz w:val="22"/>
          <w:lang w:val="sr-Latn-CS"/>
        </w:rPr>
        <w:t xml:space="preserve"> </w:t>
      </w:r>
      <w:r w:rsidRPr="000A27F8">
        <w:rPr>
          <w:color w:val="000000"/>
          <w:sz w:val="22"/>
        </w:rPr>
        <w:t>eGFR</w:t>
      </w:r>
      <w:r w:rsidRPr="000A27F8">
        <w:rPr>
          <w:color w:val="000000"/>
          <w:sz w:val="22"/>
          <w:lang w:val="sr-Latn-CS"/>
        </w:rPr>
        <w:t xml:space="preserve"> </w:t>
      </w:r>
      <w:r w:rsidRPr="000A27F8">
        <w:rPr>
          <w:color w:val="000000"/>
          <w:sz w:val="22"/>
        </w:rPr>
        <w:t>od</w:t>
      </w:r>
      <w:r w:rsidRPr="000A27F8">
        <w:rPr>
          <w:color w:val="000000"/>
          <w:sz w:val="22"/>
          <w:lang w:val="sr-Latn-CS"/>
        </w:rPr>
        <w:t xml:space="preserve"> </w:t>
      </w:r>
      <w:r w:rsidRPr="000A27F8">
        <w:rPr>
          <w:color w:val="000000"/>
          <w:sz w:val="22"/>
        </w:rPr>
        <w:t>po</w:t>
      </w:r>
      <w:r w:rsidRPr="000A27F8">
        <w:rPr>
          <w:color w:val="000000"/>
          <w:sz w:val="22"/>
          <w:lang w:val="sr-Latn-CS"/>
        </w:rPr>
        <w:t>č</w:t>
      </w:r>
      <w:r w:rsidRPr="000A27F8">
        <w:rPr>
          <w:color w:val="000000"/>
          <w:sz w:val="22"/>
        </w:rPr>
        <w:t>etka</w:t>
      </w:r>
      <w:r w:rsidRPr="000A27F8">
        <w:rPr>
          <w:color w:val="000000"/>
          <w:sz w:val="22"/>
          <w:lang w:val="sr-Latn-CS"/>
        </w:rPr>
        <w:t xml:space="preserve"> </w:t>
      </w:r>
      <w:r w:rsidRPr="000A27F8">
        <w:rPr>
          <w:color w:val="000000"/>
          <w:sz w:val="22"/>
        </w:rPr>
        <w:t>l</w:t>
      </w:r>
      <w:r w:rsidR="000E4578">
        <w:rPr>
          <w:color w:val="000000"/>
          <w:sz w:val="22"/>
        </w:rPr>
        <w:t>ij</w:t>
      </w:r>
      <w:r w:rsidRPr="000A27F8">
        <w:rPr>
          <w:color w:val="000000"/>
          <w:sz w:val="22"/>
        </w:rPr>
        <w:t>e</w:t>
      </w:r>
      <w:r w:rsidRPr="000A27F8">
        <w:rPr>
          <w:color w:val="000000"/>
          <w:sz w:val="22"/>
          <w:lang w:val="sr-Latn-CS"/>
        </w:rPr>
        <w:t>č</w:t>
      </w:r>
      <w:r w:rsidRPr="000A27F8">
        <w:rPr>
          <w:color w:val="000000"/>
          <w:sz w:val="22"/>
        </w:rPr>
        <w:t>enja</w:t>
      </w:r>
      <w:r w:rsidRPr="000A27F8">
        <w:rPr>
          <w:color w:val="000000"/>
          <w:sz w:val="22"/>
          <w:lang w:val="sr-Latn-CS"/>
        </w:rPr>
        <w:t xml:space="preserve"> </w:t>
      </w:r>
      <w:r w:rsidRPr="000A27F8">
        <w:rPr>
          <w:color w:val="000000"/>
          <w:sz w:val="22"/>
        </w:rPr>
        <w:t>do</w:t>
      </w:r>
      <w:r w:rsidRPr="000A27F8">
        <w:rPr>
          <w:color w:val="000000"/>
          <w:sz w:val="22"/>
          <w:lang w:val="sr-Latn-CS"/>
        </w:rPr>
        <w:t xml:space="preserve"> 24. </w:t>
      </w:r>
      <w:r w:rsidRPr="000A27F8">
        <w:rPr>
          <w:color w:val="000000"/>
          <w:sz w:val="22"/>
        </w:rPr>
        <w:t>ned</w:t>
      </w:r>
      <w:r w:rsidR="000E4578">
        <w:rPr>
          <w:color w:val="000000"/>
          <w:sz w:val="22"/>
        </w:rPr>
        <w:t>j</w:t>
      </w:r>
      <w:r w:rsidRPr="000A27F8">
        <w:rPr>
          <w:color w:val="000000"/>
          <w:sz w:val="22"/>
        </w:rPr>
        <w:t>elje</w:t>
      </w:r>
      <w:r w:rsidRPr="000A27F8">
        <w:rPr>
          <w:color w:val="000000"/>
          <w:sz w:val="22"/>
          <w:lang w:val="sr-Latn-CS"/>
        </w:rPr>
        <w:t xml:space="preserve"> </w:t>
      </w:r>
      <w:r w:rsidRPr="000A27F8">
        <w:rPr>
          <w:color w:val="000000"/>
          <w:sz w:val="22"/>
        </w:rPr>
        <w:t>bile</w:t>
      </w:r>
      <w:r w:rsidRPr="000A27F8">
        <w:rPr>
          <w:color w:val="000000"/>
          <w:sz w:val="22"/>
          <w:lang w:val="sr-Latn-CS"/>
        </w:rPr>
        <w:t xml:space="preserve"> </w:t>
      </w:r>
      <w:r w:rsidRPr="000A27F8">
        <w:rPr>
          <w:color w:val="000000"/>
          <w:sz w:val="22"/>
        </w:rPr>
        <w:t>su</w:t>
      </w:r>
      <w:r w:rsidRPr="000A27F8">
        <w:rPr>
          <w:color w:val="000000"/>
          <w:sz w:val="22"/>
          <w:lang w:val="sr-Latn-CS"/>
        </w:rPr>
        <w:t xml:space="preserve"> -1,17 </w:t>
      </w:r>
      <w:r w:rsidRPr="000A27F8">
        <w:rPr>
          <w:color w:val="000000"/>
          <w:sz w:val="22"/>
        </w:rPr>
        <w:t>mL</w:t>
      </w:r>
      <w:r w:rsidRPr="000A27F8">
        <w:rPr>
          <w:color w:val="000000"/>
          <w:sz w:val="22"/>
          <w:lang w:val="sr-Latn-CS"/>
        </w:rPr>
        <w:t>/</w:t>
      </w:r>
      <w:r w:rsidRPr="000A27F8">
        <w:rPr>
          <w:color w:val="000000"/>
          <w:sz w:val="22"/>
        </w:rPr>
        <w:t>min</w:t>
      </w:r>
      <w:r w:rsidRPr="000A27F8">
        <w:rPr>
          <w:color w:val="000000"/>
          <w:sz w:val="22"/>
          <w:lang w:val="sr-Latn-CS"/>
        </w:rPr>
        <w:t>/1,73</w:t>
      </w:r>
      <w:r w:rsidRPr="000A27F8">
        <w:rPr>
          <w:color w:val="000000"/>
          <w:sz w:val="22"/>
        </w:rPr>
        <w:t> m</w:t>
      </w:r>
      <w:r w:rsidRPr="000A27F8">
        <w:rPr>
          <w:color w:val="000000"/>
          <w:sz w:val="22"/>
          <w:vertAlign w:val="superscript"/>
          <w:lang w:val="sr-Latn-CS"/>
        </w:rPr>
        <w:t>2</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B03EF5">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-0,46 </w:t>
      </w:r>
      <w:r w:rsidRPr="000A27F8">
        <w:rPr>
          <w:color w:val="000000"/>
          <w:sz w:val="22"/>
        </w:rPr>
        <w:t>mL</w:t>
      </w:r>
      <w:r w:rsidRPr="000A27F8">
        <w:rPr>
          <w:color w:val="000000"/>
          <w:sz w:val="22"/>
          <w:lang w:val="sr-Latn-CS"/>
        </w:rPr>
        <w:t>/</w:t>
      </w:r>
      <w:r w:rsidRPr="000A27F8">
        <w:rPr>
          <w:color w:val="000000"/>
          <w:sz w:val="22"/>
        </w:rPr>
        <w:t>min</w:t>
      </w:r>
      <w:r w:rsidRPr="000A27F8">
        <w:rPr>
          <w:color w:val="000000"/>
          <w:sz w:val="22"/>
          <w:lang w:val="sr-Latn-CS"/>
        </w:rPr>
        <w:t>/1,73</w:t>
      </w:r>
      <w:r w:rsidRPr="000A27F8">
        <w:rPr>
          <w:color w:val="000000"/>
          <w:sz w:val="22"/>
        </w:rPr>
        <w:t> m</w:t>
      </w:r>
      <w:r w:rsidRPr="000A27F8">
        <w:rPr>
          <w:color w:val="000000"/>
          <w:sz w:val="22"/>
          <w:vertAlign w:val="superscript"/>
          <w:lang w:val="sr-Latn-CS"/>
        </w:rPr>
        <w:t>2</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B03EF5">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i</w:t>
      </w:r>
      <w:r w:rsidRPr="000A27F8">
        <w:rPr>
          <w:color w:val="000000"/>
          <w:sz w:val="22"/>
          <w:lang w:val="sr-Latn-CS"/>
        </w:rPr>
        <w:t xml:space="preserve"> 0,81 </w:t>
      </w:r>
      <w:r w:rsidRPr="000A27F8">
        <w:rPr>
          <w:color w:val="000000"/>
          <w:sz w:val="22"/>
        </w:rPr>
        <w:t>mL</w:t>
      </w:r>
      <w:r w:rsidRPr="000A27F8">
        <w:rPr>
          <w:color w:val="000000"/>
          <w:sz w:val="22"/>
          <w:lang w:val="sr-Latn-CS"/>
        </w:rPr>
        <w:t>/</w:t>
      </w:r>
      <w:r w:rsidRPr="000A27F8">
        <w:rPr>
          <w:color w:val="000000"/>
          <w:sz w:val="22"/>
        </w:rPr>
        <w:t>min</w:t>
      </w:r>
      <w:r w:rsidRPr="000A27F8">
        <w:rPr>
          <w:color w:val="000000"/>
          <w:sz w:val="22"/>
          <w:lang w:val="sr-Latn-CS"/>
        </w:rPr>
        <w:t>/1,73</w:t>
      </w:r>
      <w:r w:rsidRPr="000A27F8">
        <w:rPr>
          <w:color w:val="000000"/>
          <w:sz w:val="22"/>
        </w:rPr>
        <w:t>m</w:t>
      </w:r>
      <w:r w:rsidRPr="000A27F8">
        <w:rPr>
          <w:color w:val="000000"/>
          <w:sz w:val="22"/>
          <w:vertAlign w:val="superscript"/>
          <w:lang w:val="sr-Latn-CS"/>
        </w:rPr>
        <w:t>2</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l</w:t>
      </w:r>
      <w:r w:rsidR="00B03EF5">
        <w:rPr>
          <w:color w:val="000000"/>
          <w:sz w:val="22"/>
        </w:rPr>
        <w:t>ij</w:t>
      </w:r>
      <w:r w:rsidRPr="000A27F8">
        <w:rPr>
          <w:color w:val="000000"/>
          <w:sz w:val="22"/>
        </w:rPr>
        <w:t>e</w:t>
      </w:r>
      <w:r w:rsidRPr="000A27F8">
        <w:rPr>
          <w:color w:val="000000"/>
          <w:sz w:val="22"/>
          <w:lang w:val="sr-Latn-CS"/>
        </w:rPr>
        <w:t>č</w:t>
      </w:r>
      <w:r w:rsidRPr="000A27F8">
        <w:rPr>
          <w:color w:val="000000"/>
          <w:sz w:val="22"/>
        </w:rPr>
        <w:t>enoj</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w:t>
      </w:r>
    </w:p>
    <w:p w14:paraId="081DD2C5" w14:textId="77777777" w:rsidR="000A27F8" w:rsidRPr="000A27F8" w:rsidRDefault="000A27F8">
      <w:pPr>
        <w:widowControl w:val="0"/>
        <w:tabs>
          <w:tab w:val="left" w:pos="284"/>
        </w:tabs>
        <w:autoSpaceDE w:val="0"/>
        <w:autoSpaceDN w:val="0"/>
        <w:adjustRightInd w:val="0"/>
        <w:spacing w:line="158" w:lineRule="exact"/>
        <w:jc w:val="both"/>
        <w:rPr>
          <w:lang w:val="sr-Latn-CS"/>
        </w:rPr>
      </w:pPr>
    </w:p>
    <w:p w14:paraId="7B2B77BA" w14:textId="01EDA6F9" w:rsidR="000A27F8" w:rsidRPr="000A27F8" w:rsidRDefault="000A27F8">
      <w:pPr>
        <w:widowControl w:val="0"/>
        <w:tabs>
          <w:tab w:val="left" w:pos="284"/>
        </w:tabs>
        <w:overflowPunct w:val="0"/>
        <w:autoSpaceDE w:val="0"/>
        <w:autoSpaceDN w:val="0"/>
        <w:adjustRightInd w:val="0"/>
        <w:spacing w:line="234" w:lineRule="auto"/>
        <w:ind w:right="20"/>
        <w:jc w:val="both"/>
        <w:rPr>
          <w:lang w:val="sr-Latn-RS"/>
        </w:rPr>
      </w:pPr>
      <w:r w:rsidRPr="000A27F8">
        <w:rPr>
          <w:i/>
          <w:iCs/>
          <w:color w:val="000000"/>
          <w:sz w:val="22"/>
        </w:rPr>
        <w:t>Dapagliflozin</w:t>
      </w:r>
      <w:r w:rsidRPr="000A27F8">
        <w:rPr>
          <w:color w:val="000000"/>
          <w:sz w:val="22"/>
          <w:lang w:val="sr-Latn-CS"/>
        </w:rPr>
        <w:t>:</w:t>
      </w:r>
      <w:r w:rsidR="00944A3F" w:rsidRPr="000A27F8" w:rsidDel="00944A3F">
        <w:rPr>
          <w:strike/>
          <w:color w:val="00B050"/>
          <w:sz w:val="22"/>
          <w:lang w:val="sr-Latn-CS"/>
        </w:rPr>
        <w:t xml:space="preserve"> </w:t>
      </w:r>
      <w:r w:rsidRPr="000A27F8">
        <w:rPr>
          <w:sz w:val="22"/>
        </w:rPr>
        <w:t>Kod</w:t>
      </w:r>
      <w:r w:rsidRPr="000A27F8">
        <w:rPr>
          <w:sz w:val="22"/>
          <w:lang w:val="sr-Latn-CS"/>
        </w:rPr>
        <w:t xml:space="preserve"> </w:t>
      </w:r>
      <w:r w:rsidRPr="000A27F8">
        <w:rPr>
          <w:sz w:val="22"/>
        </w:rPr>
        <w:t>prim</w:t>
      </w:r>
      <w:r w:rsidR="00771859">
        <w:rPr>
          <w:sz w:val="22"/>
        </w:rPr>
        <w:t>j</w:t>
      </w:r>
      <w:r w:rsidRPr="000A27F8">
        <w:rPr>
          <w:sz w:val="22"/>
        </w:rPr>
        <w:t>ene</w:t>
      </w:r>
      <w:r w:rsidRPr="000A27F8">
        <w:rPr>
          <w:sz w:val="22"/>
          <w:lang w:val="sr-Latn-CS"/>
        </w:rPr>
        <w:t xml:space="preserve"> </w:t>
      </w:r>
      <w:r w:rsidRPr="000A27F8">
        <w:rPr>
          <w:sz w:val="22"/>
        </w:rPr>
        <w:t>dapagliflozina</w:t>
      </w:r>
      <w:r w:rsidRPr="000A27F8">
        <w:rPr>
          <w:sz w:val="22"/>
          <w:lang w:val="sr-Latn-CS"/>
        </w:rPr>
        <w:t xml:space="preserve"> </w:t>
      </w:r>
      <w:r w:rsidRPr="000A27F8">
        <w:rPr>
          <w:sz w:val="22"/>
        </w:rPr>
        <w:t>kao</w:t>
      </w:r>
      <w:r w:rsidRPr="000A27F8">
        <w:rPr>
          <w:sz w:val="22"/>
          <w:lang w:val="sr-Latn-CS"/>
        </w:rPr>
        <w:t xml:space="preserve"> </w:t>
      </w:r>
      <w:r w:rsidRPr="000A27F8">
        <w:rPr>
          <w:sz w:val="22"/>
        </w:rPr>
        <w:t>posebnog</w:t>
      </w:r>
      <w:r w:rsidRPr="000A27F8">
        <w:rPr>
          <w:sz w:val="22"/>
          <w:lang w:val="sr-Latn-CS"/>
        </w:rPr>
        <w:t xml:space="preserve"> </w:t>
      </w:r>
      <w:r w:rsidRPr="000A27F8">
        <w:rPr>
          <w:sz w:val="22"/>
        </w:rPr>
        <w:t>l</w:t>
      </w:r>
      <w:r w:rsidR="00771859">
        <w:rPr>
          <w:sz w:val="22"/>
        </w:rPr>
        <w:t>ij</w:t>
      </w:r>
      <w:r w:rsidRPr="000A27F8">
        <w:rPr>
          <w:sz w:val="22"/>
        </w:rPr>
        <w:t>eka</w:t>
      </w:r>
      <w:r w:rsidRPr="000A27F8">
        <w:rPr>
          <w:sz w:val="22"/>
          <w:lang w:val="sr-Latn-CS"/>
        </w:rPr>
        <w:t xml:space="preserve"> </w:t>
      </w:r>
      <w:r w:rsidRPr="000A27F8">
        <w:rPr>
          <w:sz w:val="22"/>
        </w:rPr>
        <w:t>prijavljena</w:t>
      </w:r>
      <w:r w:rsidRPr="000A27F8">
        <w:rPr>
          <w:sz w:val="22"/>
          <w:lang w:val="sr-Latn-CS"/>
        </w:rPr>
        <w:t xml:space="preserve"> </w:t>
      </w:r>
      <w:r w:rsidRPr="000A27F8">
        <w:rPr>
          <w:sz w:val="22"/>
        </w:rPr>
        <w:t>su</w:t>
      </w:r>
      <w:r w:rsidRPr="000A27F8">
        <w:rPr>
          <w:sz w:val="22"/>
          <w:lang w:val="sr-Latn-CS"/>
        </w:rPr>
        <w:t xml:space="preserve"> </w:t>
      </w:r>
      <w:r w:rsidRPr="000A27F8">
        <w:rPr>
          <w:sz w:val="22"/>
        </w:rPr>
        <w:t>ne</w:t>
      </w:r>
      <w:r w:rsidRPr="000A27F8">
        <w:rPr>
          <w:sz w:val="22"/>
          <w:lang w:val="sr-Latn-RS"/>
        </w:rPr>
        <w:t>željena dejstva povezana sa povišenim vr</w:t>
      </w:r>
      <w:r w:rsidR="00771859">
        <w:rPr>
          <w:sz w:val="22"/>
          <w:lang w:val="sr-Latn-RS"/>
        </w:rPr>
        <w:t>ij</w:t>
      </w:r>
      <w:r w:rsidRPr="000A27F8">
        <w:rPr>
          <w:sz w:val="22"/>
          <w:lang w:val="sr-Latn-RS"/>
        </w:rPr>
        <w:t xml:space="preserve">ednostima kreatinina. </w:t>
      </w:r>
      <w:r w:rsidRPr="000A27F8">
        <w:rPr>
          <w:color w:val="000000"/>
          <w:sz w:val="22"/>
          <w:lang w:val="sr-Latn-RS"/>
        </w:rPr>
        <w:t>Tokom kontinuiranog l</w:t>
      </w:r>
      <w:r w:rsidR="00771859">
        <w:rPr>
          <w:color w:val="000000"/>
          <w:sz w:val="22"/>
          <w:lang w:val="sr-Latn-RS"/>
        </w:rPr>
        <w:t>ij</w:t>
      </w:r>
      <w:r w:rsidRPr="000A27F8">
        <w:rPr>
          <w:color w:val="000000"/>
          <w:sz w:val="22"/>
          <w:lang w:val="sr-Latn-RS"/>
        </w:rPr>
        <w:t>ečenja, povećanja kreatinina su uglavnom bila prolazna</w:t>
      </w:r>
      <w:r w:rsidR="00944A3F">
        <w:rPr>
          <w:color w:val="000000"/>
          <w:sz w:val="22"/>
          <w:lang w:val="sr-Latn-RS"/>
        </w:rPr>
        <w:t>,</w:t>
      </w:r>
      <w:r w:rsidRPr="000A27F8">
        <w:rPr>
          <w:color w:val="000000"/>
          <w:sz w:val="22"/>
          <w:lang w:val="sr-Latn-RS"/>
        </w:rPr>
        <w:t xml:space="preserve"> ili su bila reverzibilna nakon prekida l</w:t>
      </w:r>
      <w:r w:rsidR="005B7B93">
        <w:rPr>
          <w:color w:val="000000"/>
          <w:sz w:val="22"/>
          <w:lang w:val="sr-Latn-RS"/>
        </w:rPr>
        <w:t>ij</w:t>
      </w:r>
      <w:r w:rsidRPr="000A27F8">
        <w:rPr>
          <w:color w:val="000000"/>
          <w:sz w:val="22"/>
          <w:lang w:val="sr-Latn-RS"/>
        </w:rPr>
        <w:t>ečenja.</w:t>
      </w:r>
    </w:p>
    <w:p w14:paraId="04553386" w14:textId="77777777" w:rsidR="000A27F8" w:rsidRPr="000A27F8" w:rsidRDefault="000A27F8">
      <w:pPr>
        <w:tabs>
          <w:tab w:val="left" w:pos="284"/>
        </w:tabs>
        <w:jc w:val="both"/>
        <w:rPr>
          <w:sz w:val="22"/>
          <w:szCs w:val="22"/>
          <w:u w:val="single"/>
          <w:lang w:val="sr-Latn-CS"/>
        </w:rPr>
      </w:pPr>
    </w:p>
    <w:p w14:paraId="53A6445D" w14:textId="77777777" w:rsidR="000A27F8" w:rsidRPr="000A27F8" w:rsidRDefault="000A27F8">
      <w:pPr>
        <w:tabs>
          <w:tab w:val="left" w:pos="284"/>
        </w:tabs>
        <w:jc w:val="both"/>
        <w:rPr>
          <w:sz w:val="22"/>
          <w:szCs w:val="22"/>
          <w:u w:val="single"/>
          <w:lang w:val="sr-Latn-CS"/>
        </w:rPr>
      </w:pPr>
      <w:r w:rsidRPr="000A27F8">
        <w:rPr>
          <w:sz w:val="22"/>
          <w:szCs w:val="22"/>
          <w:u w:val="single"/>
          <w:lang w:val="sr-Latn-CS"/>
        </w:rPr>
        <w:t>Nekrotizirajući fasciitis perineuma (Furnierova gangrena)</w:t>
      </w:r>
    </w:p>
    <w:p w14:paraId="2C9995D4" w14:textId="03EF1B5D" w:rsidR="000A27F8" w:rsidRPr="000A27F8" w:rsidRDefault="000A27F8">
      <w:pPr>
        <w:widowControl w:val="0"/>
        <w:tabs>
          <w:tab w:val="left" w:pos="284"/>
        </w:tabs>
        <w:overflowPunct w:val="0"/>
        <w:autoSpaceDE w:val="0"/>
        <w:autoSpaceDN w:val="0"/>
        <w:adjustRightInd w:val="0"/>
        <w:spacing w:line="251" w:lineRule="auto"/>
        <w:ind w:right="40"/>
        <w:jc w:val="both"/>
        <w:rPr>
          <w:sz w:val="22"/>
          <w:lang w:val="sr-Latn-CS"/>
        </w:rPr>
      </w:pPr>
      <w:r w:rsidRPr="000A27F8">
        <w:rPr>
          <w:sz w:val="22"/>
        </w:rPr>
        <w:t>Nakon</w:t>
      </w:r>
      <w:r w:rsidRPr="000A27F8">
        <w:rPr>
          <w:sz w:val="22"/>
          <w:lang w:val="sr-Latn-CS"/>
        </w:rPr>
        <w:t xml:space="preserve"> </w:t>
      </w:r>
      <w:r w:rsidRPr="000A27F8">
        <w:rPr>
          <w:sz w:val="22"/>
        </w:rPr>
        <w:t>stavljanja</w:t>
      </w:r>
      <w:r w:rsidRPr="000A27F8">
        <w:rPr>
          <w:sz w:val="22"/>
          <w:lang w:val="sr-Latn-CS"/>
        </w:rPr>
        <w:t xml:space="preserve"> </w:t>
      </w:r>
      <w:r w:rsidRPr="000A27F8">
        <w:rPr>
          <w:sz w:val="22"/>
        </w:rPr>
        <w:t>l</w:t>
      </w:r>
      <w:r w:rsidR="000126C3">
        <w:rPr>
          <w:sz w:val="22"/>
        </w:rPr>
        <w:t>ij</w:t>
      </w:r>
      <w:r w:rsidRPr="000A27F8">
        <w:rPr>
          <w:sz w:val="22"/>
        </w:rPr>
        <w:t>eka</w:t>
      </w:r>
      <w:r w:rsidRPr="000A27F8">
        <w:rPr>
          <w:sz w:val="22"/>
          <w:lang w:val="sr-Latn-CS"/>
        </w:rPr>
        <w:t xml:space="preserve"> </w:t>
      </w:r>
      <w:r w:rsidRPr="000A27F8">
        <w:rPr>
          <w:sz w:val="22"/>
        </w:rPr>
        <w:t>u</w:t>
      </w:r>
      <w:r w:rsidRPr="000A27F8">
        <w:rPr>
          <w:sz w:val="22"/>
          <w:lang w:val="sr-Latn-CS"/>
        </w:rPr>
        <w:t xml:space="preserve"> </w:t>
      </w:r>
      <w:r w:rsidRPr="000A27F8">
        <w:rPr>
          <w:sz w:val="22"/>
        </w:rPr>
        <w:t>promet</w:t>
      </w:r>
      <w:r w:rsidRPr="000A27F8">
        <w:rPr>
          <w:sz w:val="22"/>
          <w:lang w:val="sr-Latn-CS"/>
        </w:rPr>
        <w:t xml:space="preserve"> </w:t>
      </w:r>
      <w:r w:rsidRPr="000A27F8">
        <w:rPr>
          <w:sz w:val="22"/>
        </w:rPr>
        <w:t>prijavljeni</w:t>
      </w:r>
      <w:r w:rsidRPr="000A27F8">
        <w:rPr>
          <w:sz w:val="22"/>
          <w:lang w:val="sr-Latn-CS"/>
        </w:rPr>
        <w:t xml:space="preserve"> </w:t>
      </w:r>
      <w:r w:rsidRPr="000A27F8">
        <w:rPr>
          <w:sz w:val="22"/>
        </w:rPr>
        <w:t>su</w:t>
      </w:r>
      <w:r w:rsidRPr="000A27F8">
        <w:rPr>
          <w:sz w:val="22"/>
          <w:lang w:val="sr-Latn-CS"/>
        </w:rPr>
        <w:t xml:space="preserve"> </w:t>
      </w:r>
      <w:r w:rsidRPr="000A27F8">
        <w:rPr>
          <w:sz w:val="22"/>
        </w:rPr>
        <w:t>slu</w:t>
      </w:r>
      <w:r w:rsidRPr="000A27F8">
        <w:rPr>
          <w:sz w:val="22"/>
          <w:lang w:val="sr-Latn-CS"/>
        </w:rPr>
        <w:t>č</w:t>
      </w:r>
      <w:r w:rsidRPr="000A27F8">
        <w:rPr>
          <w:sz w:val="22"/>
        </w:rPr>
        <w:t>ajevi</w:t>
      </w:r>
      <w:r w:rsidRPr="000A27F8">
        <w:rPr>
          <w:sz w:val="22"/>
          <w:lang w:val="sr-Latn-CS"/>
        </w:rPr>
        <w:t xml:space="preserve"> </w:t>
      </w:r>
      <w:r w:rsidRPr="000A27F8">
        <w:rPr>
          <w:sz w:val="22"/>
        </w:rPr>
        <w:t>Furnierove</w:t>
      </w:r>
      <w:r w:rsidRPr="000A27F8">
        <w:rPr>
          <w:sz w:val="22"/>
          <w:lang w:val="sr-Latn-CS"/>
        </w:rPr>
        <w:t xml:space="preserve"> </w:t>
      </w:r>
      <w:r w:rsidRPr="000A27F8">
        <w:rPr>
          <w:sz w:val="22"/>
        </w:rPr>
        <w:t>gangrene</w:t>
      </w:r>
      <w:r w:rsidRPr="000A27F8">
        <w:rPr>
          <w:sz w:val="22"/>
          <w:lang w:val="sr-Latn-CS"/>
        </w:rPr>
        <w:t xml:space="preserve"> </w:t>
      </w:r>
      <w:r w:rsidRPr="000A27F8">
        <w:rPr>
          <w:sz w:val="22"/>
        </w:rPr>
        <w:t>kod</w:t>
      </w:r>
      <w:r w:rsidRPr="000A27F8">
        <w:rPr>
          <w:sz w:val="22"/>
          <w:lang w:val="sr-Latn-CS"/>
        </w:rPr>
        <w:t xml:space="preserve"> </w:t>
      </w:r>
      <w:r w:rsidRPr="000A27F8">
        <w:rPr>
          <w:sz w:val="22"/>
        </w:rPr>
        <w:t>pacijenata</w:t>
      </w:r>
      <w:r w:rsidRPr="000A27F8">
        <w:rPr>
          <w:sz w:val="22"/>
          <w:lang w:val="sr-Latn-CS"/>
        </w:rPr>
        <w:t xml:space="preserve"> </w:t>
      </w:r>
      <w:r w:rsidRPr="000A27F8">
        <w:rPr>
          <w:sz w:val="22"/>
        </w:rPr>
        <w:t>koji</w:t>
      </w:r>
      <w:r w:rsidRPr="000A27F8">
        <w:rPr>
          <w:sz w:val="22"/>
          <w:lang w:val="sr-Latn-CS"/>
        </w:rPr>
        <w:t xml:space="preserve"> </w:t>
      </w:r>
      <w:r w:rsidRPr="000A27F8">
        <w:rPr>
          <w:sz w:val="22"/>
        </w:rPr>
        <w:t>uzimaju</w:t>
      </w:r>
      <w:r w:rsidRPr="000A27F8">
        <w:rPr>
          <w:sz w:val="22"/>
          <w:lang w:val="sr-Latn-CS"/>
        </w:rPr>
        <w:t xml:space="preserve"> </w:t>
      </w:r>
      <w:r w:rsidRPr="000A27F8">
        <w:rPr>
          <w:sz w:val="22"/>
        </w:rPr>
        <w:t>SGLT</w:t>
      </w:r>
      <w:r w:rsidRPr="000A27F8">
        <w:rPr>
          <w:sz w:val="22"/>
          <w:lang w:val="sr-Latn-CS"/>
        </w:rPr>
        <w:t xml:space="preserve">2 </w:t>
      </w:r>
      <w:r w:rsidRPr="000A27F8">
        <w:rPr>
          <w:sz w:val="22"/>
        </w:rPr>
        <w:t>inhibitore</w:t>
      </w:r>
      <w:r w:rsidRPr="000A27F8">
        <w:rPr>
          <w:sz w:val="22"/>
          <w:lang w:val="sr-Latn-CS"/>
        </w:rPr>
        <w:t xml:space="preserve">, </w:t>
      </w:r>
      <w:r w:rsidRPr="000A27F8">
        <w:rPr>
          <w:sz w:val="22"/>
        </w:rPr>
        <w:t>uklju</w:t>
      </w:r>
      <w:r w:rsidRPr="000A27F8">
        <w:rPr>
          <w:sz w:val="22"/>
          <w:lang w:val="sr-Latn-CS"/>
        </w:rPr>
        <w:t>č</w:t>
      </w:r>
      <w:r w:rsidRPr="000A27F8">
        <w:rPr>
          <w:sz w:val="22"/>
        </w:rPr>
        <w:t>uju</w:t>
      </w:r>
      <w:r w:rsidRPr="000A27F8">
        <w:rPr>
          <w:sz w:val="22"/>
          <w:lang w:val="sr-Latn-CS"/>
        </w:rPr>
        <w:t>ć</w:t>
      </w:r>
      <w:r w:rsidRPr="000A27F8">
        <w:rPr>
          <w:sz w:val="22"/>
        </w:rPr>
        <w:t>i</w:t>
      </w:r>
      <w:r w:rsidRPr="000A27F8">
        <w:rPr>
          <w:sz w:val="22"/>
          <w:lang w:val="sr-Latn-CS"/>
        </w:rPr>
        <w:t xml:space="preserve"> </w:t>
      </w:r>
      <w:r w:rsidRPr="000A27F8">
        <w:rPr>
          <w:sz w:val="22"/>
        </w:rPr>
        <w:t>dapagliflozin</w:t>
      </w:r>
      <w:r w:rsidRPr="000A27F8">
        <w:rPr>
          <w:sz w:val="22"/>
          <w:lang w:val="sr-Latn-CS"/>
        </w:rPr>
        <w:t xml:space="preserve"> (</w:t>
      </w:r>
      <w:r w:rsidRPr="000A27F8">
        <w:rPr>
          <w:sz w:val="22"/>
        </w:rPr>
        <w:t>vid</w:t>
      </w:r>
      <w:r w:rsidR="000126C3">
        <w:rPr>
          <w:sz w:val="22"/>
        </w:rPr>
        <w:t>j</w:t>
      </w:r>
      <w:r w:rsidRPr="000A27F8">
        <w:rPr>
          <w:sz w:val="22"/>
        </w:rPr>
        <w:t>et</w:t>
      </w:r>
      <w:r w:rsidR="000126C3">
        <w:rPr>
          <w:sz w:val="22"/>
        </w:rPr>
        <w:t>i</w:t>
      </w:r>
      <w:r w:rsidRPr="000A27F8">
        <w:rPr>
          <w:sz w:val="22"/>
          <w:lang w:val="sr-Latn-CS"/>
        </w:rPr>
        <w:t xml:space="preserve"> </w:t>
      </w:r>
      <w:r w:rsidRPr="000A27F8">
        <w:rPr>
          <w:sz w:val="22"/>
        </w:rPr>
        <w:t>d</w:t>
      </w:r>
      <w:r w:rsidR="000126C3">
        <w:rPr>
          <w:sz w:val="22"/>
        </w:rPr>
        <w:t>i</w:t>
      </w:r>
      <w:r w:rsidRPr="000A27F8">
        <w:rPr>
          <w:sz w:val="22"/>
        </w:rPr>
        <w:t>o</w:t>
      </w:r>
      <w:r w:rsidRPr="000A27F8">
        <w:rPr>
          <w:sz w:val="22"/>
          <w:lang w:val="sr-Latn-CS"/>
        </w:rPr>
        <w:t xml:space="preserve"> 4.4). </w:t>
      </w:r>
    </w:p>
    <w:p w14:paraId="1B15AB07" w14:textId="77777777" w:rsidR="000A27F8" w:rsidRPr="000A27F8" w:rsidRDefault="000A27F8">
      <w:pPr>
        <w:widowControl w:val="0"/>
        <w:tabs>
          <w:tab w:val="left" w:pos="284"/>
        </w:tabs>
        <w:overflowPunct w:val="0"/>
        <w:autoSpaceDE w:val="0"/>
        <w:autoSpaceDN w:val="0"/>
        <w:adjustRightInd w:val="0"/>
        <w:spacing w:line="251" w:lineRule="auto"/>
        <w:ind w:right="40"/>
        <w:jc w:val="both"/>
        <w:rPr>
          <w:sz w:val="22"/>
          <w:lang w:val="sr-Latn-CS"/>
        </w:rPr>
      </w:pPr>
    </w:p>
    <w:p w14:paraId="294EEA2F" w14:textId="1FF108EF" w:rsidR="000A27F8" w:rsidRPr="000A27F8" w:rsidRDefault="000A27F8">
      <w:pPr>
        <w:widowControl w:val="0"/>
        <w:tabs>
          <w:tab w:val="left" w:pos="284"/>
        </w:tabs>
        <w:overflowPunct w:val="0"/>
        <w:autoSpaceDE w:val="0"/>
        <w:autoSpaceDN w:val="0"/>
        <w:adjustRightInd w:val="0"/>
        <w:spacing w:line="251" w:lineRule="auto"/>
        <w:ind w:right="40"/>
        <w:jc w:val="both"/>
        <w:rPr>
          <w:sz w:val="22"/>
          <w:lang w:val="sr-Latn-CS"/>
        </w:rPr>
      </w:pPr>
      <w:r w:rsidRPr="000A27F8">
        <w:rPr>
          <w:sz w:val="22"/>
        </w:rPr>
        <w:t>U</w:t>
      </w:r>
      <w:r w:rsidRPr="000A27F8">
        <w:rPr>
          <w:sz w:val="22"/>
          <w:lang w:val="sr-Latn-CS"/>
        </w:rPr>
        <w:t xml:space="preserve"> </w:t>
      </w:r>
      <w:r w:rsidRPr="000A27F8">
        <w:rPr>
          <w:sz w:val="22"/>
        </w:rPr>
        <w:t>studiji</w:t>
      </w:r>
      <w:r w:rsidRPr="000A27F8">
        <w:rPr>
          <w:sz w:val="22"/>
          <w:lang w:val="sr-Latn-CS"/>
        </w:rPr>
        <w:t xml:space="preserve"> </w:t>
      </w:r>
      <w:r w:rsidRPr="000A27F8">
        <w:rPr>
          <w:sz w:val="22"/>
        </w:rPr>
        <w:t>kardiovaskularnih</w:t>
      </w:r>
      <w:r w:rsidRPr="000A27F8">
        <w:rPr>
          <w:sz w:val="22"/>
          <w:lang w:val="sr-Latn-CS"/>
        </w:rPr>
        <w:t xml:space="preserve"> </w:t>
      </w:r>
      <w:r w:rsidRPr="000A27F8">
        <w:rPr>
          <w:sz w:val="22"/>
        </w:rPr>
        <w:t>ishoda</w:t>
      </w:r>
      <w:r w:rsidR="00BF2742" w:rsidRPr="00EC3FCB">
        <w:rPr>
          <w:sz w:val="22"/>
          <w:lang w:val="sr-Latn-CS"/>
        </w:rPr>
        <w:t xml:space="preserve"> (</w:t>
      </w:r>
      <w:r w:rsidR="00BF2742">
        <w:rPr>
          <w:sz w:val="22"/>
        </w:rPr>
        <w:t>DECLARE</w:t>
      </w:r>
      <w:r w:rsidR="00BF2742" w:rsidRPr="00EC3FCB">
        <w:rPr>
          <w:sz w:val="22"/>
          <w:lang w:val="sr-Latn-CS"/>
        </w:rPr>
        <w:t>)</w:t>
      </w:r>
      <w:r w:rsidRPr="000A27F8">
        <w:rPr>
          <w:sz w:val="22"/>
          <w:lang w:val="sr-Latn-CS"/>
        </w:rPr>
        <w:t xml:space="preserve"> </w:t>
      </w:r>
      <w:r w:rsidRPr="000A27F8">
        <w:rPr>
          <w:sz w:val="22"/>
        </w:rPr>
        <w:t>kod</w:t>
      </w:r>
      <w:r w:rsidRPr="000A27F8">
        <w:rPr>
          <w:sz w:val="22"/>
          <w:lang w:val="sr-Latn-CS"/>
        </w:rPr>
        <w:t xml:space="preserve"> </w:t>
      </w:r>
      <w:r w:rsidRPr="000A27F8">
        <w:rPr>
          <w:sz w:val="22"/>
        </w:rPr>
        <w:t>prim</w:t>
      </w:r>
      <w:r w:rsidR="00011307">
        <w:rPr>
          <w:sz w:val="22"/>
        </w:rPr>
        <w:t>j</w:t>
      </w:r>
      <w:r w:rsidRPr="000A27F8">
        <w:rPr>
          <w:sz w:val="22"/>
        </w:rPr>
        <w:t>ene</w:t>
      </w:r>
      <w:r w:rsidRPr="000A27F8">
        <w:rPr>
          <w:sz w:val="22"/>
          <w:lang w:val="sr-Latn-CS"/>
        </w:rPr>
        <w:t xml:space="preserve"> </w:t>
      </w:r>
      <w:r w:rsidRPr="000A27F8">
        <w:rPr>
          <w:sz w:val="22"/>
        </w:rPr>
        <w:t>dapagliflozina</w:t>
      </w:r>
      <w:r w:rsidRPr="000A27F8">
        <w:rPr>
          <w:sz w:val="22"/>
          <w:lang w:val="sr-Latn-CS"/>
        </w:rPr>
        <w:t xml:space="preserve"> </w:t>
      </w:r>
      <w:r w:rsidRPr="000A27F8">
        <w:rPr>
          <w:sz w:val="22"/>
        </w:rPr>
        <w:t>kod</w:t>
      </w:r>
      <w:r w:rsidRPr="000A27F8">
        <w:rPr>
          <w:sz w:val="22"/>
          <w:lang w:val="sr-Latn-CS"/>
        </w:rPr>
        <w:t xml:space="preserve"> 17 160 </w:t>
      </w:r>
      <w:r w:rsidRPr="000A27F8">
        <w:rPr>
          <w:sz w:val="22"/>
        </w:rPr>
        <w:t>pacijenata</w:t>
      </w:r>
      <w:r w:rsidRPr="000A27F8">
        <w:rPr>
          <w:sz w:val="22"/>
          <w:lang w:val="sr-Latn-CS"/>
        </w:rPr>
        <w:t xml:space="preserve"> </w:t>
      </w:r>
      <w:r w:rsidRPr="000A27F8">
        <w:rPr>
          <w:sz w:val="22"/>
        </w:rPr>
        <w:t>sa</w:t>
      </w:r>
      <w:r w:rsidRPr="000A27F8">
        <w:rPr>
          <w:sz w:val="22"/>
          <w:lang w:val="sr-Latn-CS"/>
        </w:rPr>
        <w:t xml:space="preserve"> </w:t>
      </w:r>
      <w:r w:rsidRPr="000A27F8">
        <w:rPr>
          <w:sz w:val="22"/>
        </w:rPr>
        <w:t>dijabetes</w:t>
      </w:r>
      <w:r w:rsidRPr="000A27F8">
        <w:rPr>
          <w:sz w:val="22"/>
          <w:lang w:val="sr-Latn-CS"/>
        </w:rPr>
        <w:t xml:space="preserve"> </w:t>
      </w:r>
      <w:r w:rsidRPr="000A27F8">
        <w:rPr>
          <w:sz w:val="22"/>
        </w:rPr>
        <w:t>melitusom</w:t>
      </w:r>
      <w:r w:rsidRPr="000A27F8">
        <w:rPr>
          <w:sz w:val="22"/>
          <w:lang w:val="sr-Latn-CS"/>
        </w:rPr>
        <w:t xml:space="preserve"> </w:t>
      </w:r>
      <w:r w:rsidRPr="000A27F8">
        <w:rPr>
          <w:sz w:val="22"/>
        </w:rPr>
        <w:t>tip</w:t>
      </w:r>
      <w:r w:rsidRPr="000A27F8">
        <w:rPr>
          <w:sz w:val="22"/>
          <w:lang w:val="sr-Latn-CS"/>
        </w:rPr>
        <w:t xml:space="preserve"> 2 </w:t>
      </w:r>
      <w:r w:rsidRPr="000A27F8">
        <w:rPr>
          <w:sz w:val="22"/>
        </w:rPr>
        <w:t>i</w:t>
      </w:r>
      <w:r w:rsidRPr="000A27F8">
        <w:rPr>
          <w:sz w:val="22"/>
          <w:lang w:val="sr-Latn-CS"/>
        </w:rPr>
        <w:t xml:space="preserve"> </w:t>
      </w:r>
      <w:r w:rsidRPr="000A27F8">
        <w:rPr>
          <w:sz w:val="22"/>
        </w:rPr>
        <w:t>sa</w:t>
      </w:r>
      <w:r w:rsidRPr="000A27F8">
        <w:rPr>
          <w:sz w:val="22"/>
          <w:lang w:val="sr-Latn-CS"/>
        </w:rPr>
        <w:t xml:space="preserve"> </w:t>
      </w:r>
      <w:r w:rsidRPr="000A27F8">
        <w:rPr>
          <w:sz w:val="22"/>
        </w:rPr>
        <w:t>medijanom</w:t>
      </w:r>
      <w:r w:rsidRPr="000A27F8">
        <w:rPr>
          <w:sz w:val="22"/>
          <w:lang w:val="sr-Latn-CS"/>
        </w:rPr>
        <w:t xml:space="preserve"> </w:t>
      </w:r>
      <w:r w:rsidRPr="000A27F8">
        <w:rPr>
          <w:sz w:val="22"/>
        </w:rPr>
        <w:t>izlo</w:t>
      </w:r>
      <w:r w:rsidRPr="000A27F8">
        <w:rPr>
          <w:sz w:val="22"/>
          <w:lang w:val="sr-Latn-CS"/>
        </w:rPr>
        <w:t>ž</w:t>
      </w:r>
      <w:r w:rsidRPr="000A27F8">
        <w:rPr>
          <w:sz w:val="22"/>
        </w:rPr>
        <w:t>enosti</w:t>
      </w:r>
      <w:r w:rsidRPr="000A27F8">
        <w:rPr>
          <w:sz w:val="22"/>
          <w:lang w:val="sr-Latn-CS"/>
        </w:rPr>
        <w:t xml:space="preserve"> </w:t>
      </w:r>
      <w:r w:rsidRPr="000A27F8">
        <w:rPr>
          <w:sz w:val="22"/>
        </w:rPr>
        <w:t>l</w:t>
      </w:r>
      <w:r w:rsidR="00011307">
        <w:rPr>
          <w:sz w:val="22"/>
        </w:rPr>
        <w:t>ij</w:t>
      </w:r>
      <w:r w:rsidRPr="000A27F8">
        <w:rPr>
          <w:sz w:val="22"/>
        </w:rPr>
        <w:t>eku</w:t>
      </w:r>
      <w:r w:rsidRPr="000A27F8">
        <w:rPr>
          <w:sz w:val="22"/>
          <w:lang w:val="sr-Latn-CS"/>
        </w:rPr>
        <w:t xml:space="preserve"> </w:t>
      </w:r>
      <w:r w:rsidRPr="000A27F8">
        <w:rPr>
          <w:sz w:val="22"/>
        </w:rPr>
        <w:t>od</w:t>
      </w:r>
      <w:r w:rsidRPr="000A27F8">
        <w:rPr>
          <w:sz w:val="22"/>
          <w:lang w:val="sr-Latn-CS"/>
        </w:rPr>
        <w:t xml:space="preserve"> 48 </w:t>
      </w:r>
      <w:r w:rsidRPr="000A27F8">
        <w:rPr>
          <w:sz w:val="22"/>
        </w:rPr>
        <w:t>m</w:t>
      </w:r>
      <w:r w:rsidR="00011307">
        <w:rPr>
          <w:sz w:val="22"/>
        </w:rPr>
        <w:t>j</w:t>
      </w:r>
      <w:r w:rsidRPr="000A27F8">
        <w:rPr>
          <w:sz w:val="22"/>
        </w:rPr>
        <w:t>eseci</w:t>
      </w:r>
      <w:r w:rsidRPr="000A27F8">
        <w:rPr>
          <w:sz w:val="22"/>
          <w:lang w:val="sr-Latn-CS"/>
        </w:rPr>
        <w:t xml:space="preserve">, </w:t>
      </w:r>
      <w:r w:rsidRPr="000A27F8">
        <w:rPr>
          <w:sz w:val="22"/>
        </w:rPr>
        <w:t>ukupno</w:t>
      </w:r>
      <w:r w:rsidRPr="000A27F8">
        <w:rPr>
          <w:sz w:val="22"/>
          <w:lang w:val="sr-Latn-CS"/>
        </w:rPr>
        <w:t xml:space="preserve"> </w:t>
      </w:r>
      <w:r w:rsidRPr="000A27F8">
        <w:rPr>
          <w:sz w:val="22"/>
        </w:rPr>
        <w:t>je</w:t>
      </w:r>
      <w:r w:rsidRPr="000A27F8">
        <w:rPr>
          <w:sz w:val="22"/>
          <w:lang w:val="sr-Latn-CS"/>
        </w:rPr>
        <w:t xml:space="preserve"> </w:t>
      </w:r>
      <w:r w:rsidRPr="000A27F8">
        <w:rPr>
          <w:sz w:val="22"/>
        </w:rPr>
        <w:t>prijavljeno</w:t>
      </w:r>
      <w:r w:rsidRPr="000A27F8">
        <w:rPr>
          <w:sz w:val="22"/>
          <w:lang w:val="sr-Latn-CS"/>
        </w:rPr>
        <w:t xml:space="preserve"> 6 </w:t>
      </w:r>
      <w:r w:rsidRPr="000A27F8">
        <w:rPr>
          <w:sz w:val="22"/>
        </w:rPr>
        <w:t>slu</w:t>
      </w:r>
      <w:r w:rsidRPr="000A27F8">
        <w:rPr>
          <w:sz w:val="22"/>
          <w:lang w:val="sr-Latn-CS"/>
        </w:rPr>
        <w:t>č</w:t>
      </w:r>
      <w:r w:rsidRPr="000A27F8">
        <w:rPr>
          <w:sz w:val="22"/>
        </w:rPr>
        <w:t>ajeva</w:t>
      </w:r>
      <w:r w:rsidRPr="000A27F8">
        <w:rPr>
          <w:sz w:val="22"/>
          <w:lang w:val="sr-Latn-CS"/>
        </w:rPr>
        <w:t xml:space="preserve"> </w:t>
      </w:r>
      <w:r w:rsidRPr="000A27F8">
        <w:rPr>
          <w:sz w:val="22"/>
        </w:rPr>
        <w:t>Furnierove</w:t>
      </w:r>
      <w:r w:rsidRPr="000A27F8">
        <w:rPr>
          <w:sz w:val="22"/>
          <w:lang w:val="sr-Latn-CS"/>
        </w:rPr>
        <w:t xml:space="preserve"> </w:t>
      </w:r>
      <w:r w:rsidRPr="000A27F8">
        <w:rPr>
          <w:sz w:val="22"/>
        </w:rPr>
        <w:t>gangrene</w:t>
      </w:r>
      <w:r w:rsidRPr="000A27F8">
        <w:rPr>
          <w:sz w:val="22"/>
          <w:lang w:val="sr-Latn-CS"/>
        </w:rPr>
        <w:t xml:space="preserve">, </w:t>
      </w:r>
      <w:r w:rsidRPr="000A27F8">
        <w:rPr>
          <w:sz w:val="22"/>
        </w:rPr>
        <w:t>jedan</w:t>
      </w:r>
      <w:r w:rsidRPr="000A27F8">
        <w:rPr>
          <w:sz w:val="22"/>
          <w:lang w:val="sr-Latn-CS"/>
        </w:rPr>
        <w:t xml:space="preserve"> </w:t>
      </w:r>
      <w:r w:rsidRPr="000A27F8">
        <w:rPr>
          <w:sz w:val="22"/>
        </w:rPr>
        <w:t>u</w:t>
      </w:r>
      <w:r w:rsidRPr="000A27F8">
        <w:rPr>
          <w:sz w:val="22"/>
          <w:lang w:val="sr-Latn-CS"/>
        </w:rPr>
        <w:t xml:space="preserve"> </w:t>
      </w:r>
      <w:r w:rsidRPr="000A27F8">
        <w:rPr>
          <w:sz w:val="22"/>
        </w:rPr>
        <w:t>grupi</w:t>
      </w:r>
      <w:r w:rsidRPr="000A27F8">
        <w:rPr>
          <w:sz w:val="22"/>
          <w:lang w:val="sr-Latn-CS"/>
        </w:rPr>
        <w:t xml:space="preserve"> </w:t>
      </w:r>
      <w:r w:rsidRPr="000A27F8">
        <w:rPr>
          <w:sz w:val="22"/>
        </w:rPr>
        <w:t>koja</w:t>
      </w:r>
      <w:r w:rsidRPr="000A27F8">
        <w:rPr>
          <w:sz w:val="22"/>
          <w:lang w:val="sr-Latn-CS"/>
        </w:rPr>
        <w:t xml:space="preserve"> </w:t>
      </w:r>
      <w:r w:rsidRPr="000A27F8">
        <w:rPr>
          <w:sz w:val="22"/>
        </w:rPr>
        <w:t>je</w:t>
      </w:r>
      <w:r w:rsidRPr="000A27F8">
        <w:rPr>
          <w:sz w:val="22"/>
          <w:lang w:val="sr-Latn-CS"/>
        </w:rPr>
        <w:t xml:space="preserve"> </w:t>
      </w:r>
      <w:r w:rsidRPr="000A27F8">
        <w:rPr>
          <w:sz w:val="22"/>
        </w:rPr>
        <w:t>l</w:t>
      </w:r>
      <w:r w:rsidR="00011307">
        <w:rPr>
          <w:sz w:val="22"/>
        </w:rPr>
        <w:t>ij</w:t>
      </w:r>
      <w:r w:rsidRPr="000A27F8">
        <w:rPr>
          <w:sz w:val="22"/>
        </w:rPr>
        <w:t>e</w:t>
      </w:r>
      <w:r w:rsidRPr="000A27F8">
        <w:rPr>
          <w:sz w:val="22"/>
          <w:lang w:val="sr-Latn-CS"/>
        </w:rPr>
        <w:t>č</w:t>
      </w:r>
      <w:r w:rsidRPr="000A27F8">
        <w:rPr>
          <w:sz w:val="22"/>
        </w:rPr>
        <w:t>ena</w:t>
      </w:r>
      <w:r w:rsidRPr="000A27F8">
        <w:rPr>
          <w:sz w:val="22"/>
          <w:lang w:val="sr-Latn-CS"/>
        </w:rPr>
        <w:t xml:space="preserve"> </w:t>
      </w:r>
      <w:r w:rsidRPr="000A27F8">
        <w:rPr>
          <w:sz w:val="22"/>
        </w:rPr>
        <w:t>dapagliflozinom</w:t>
      </w:r>
      <w:r w:rsidRPr="000A27F8">
        <w:rPr>
          <w:sz w:val="22"/>
          <w:lang w:val="sr-Latn-CS"/>
        </w:rPr>
        <w:t xml:space="preserve"> </w:t>
      </w:r>
      <w:r w:rsidRPr="000A27F8">
        <w:rPr>
          <w:sz w:val="22"/>
        </w:rPr>
        <w:t>i</w:t>
      </w:r>
      <w:r w:rsidRPr="000A27F8">
        <w:rPr>
          <w:sz w:val="22"/>
          <w:lang w:val="sr-Latn-CS"/>
        </w:rPr>
        <w:t xml:space="preserve"> 5 </w:t>
      </w:r>
      <w:r w:rsidRPr="000A27F8">
        <w:rPr>
          <w:sz w:val="22"/>
        </w:rPr>
        <w:t>u</w:t>
      </w:r>
      <w:r w:rsidRPr="000A27F8">
        <w:rPr>
          <w:sz w:val="22"/>
          <w:lang w:val="sr-Latn-CS"/>
        </w:rPr>
        <w:t xml:space="preserve"> </w:t>
      </w:r>
      <w:r w:rsidRPr="000A27F8">
        <w:rPr>
          <w:sz w:val="22"/>
        </w:rPr>
        <w:t>grupi</w:t>
      </w:r>
      <w:r w:rsidRPr="000A27F8">
        <w:rPr>
          <w:sz w:val="22"/>
          <w:lang w:val="sr-Latn-CS"/>
        </w:rPr>
        <w:t xml:space="preserve"> </w:t>
      </w:r>
      <w:r w:rsidRPr="000A27F8">
        <w:rPr>
          <w:sz w:val="22"/>
        </w:rPr>
        <w:t>koja</w:t>
      </w:r>
      <w:r w:rsidRPr="000A27F8">
        <w:rPr>
          <w:sz w:val="22"/>
          <w:lang w:val="sr-Latn-CS"/>
        </w:rPr>
        <w:t xml:space="preserve"> </w:t>
      </w:r>
      <w:r w:rsidRPr="000A27F8">
        <w:rPr>
          <w:sz w:val="22"/>
        </w:rPr>
        <w:t>je</w:t>
      </w:r>
      <w:r w:rsidRPr="000A27F8">
        <w:rPr>
          <w:sz w:val="22"/>
          <w:lang w:val="sr-Latn-CS"/>
        </w:rPr>
        <w:t xml:space="preserve"> </w:t>
      </w:r>
      <w:r w:rsidRPr="000A27F8">
        <w:rPr>
          <w:sz w:val="22"/>
        </w:rPr>
        <w:t>primala</w:t>
      </w:r>
      <w:r w:rsidRPr="000A27F8">
        <w:rPr>
          <w:sz w:val="22"/>
          <w:lang w:val="sr-Latn-CS"/>
        </w:rPr>
        <w:t xml:space="preserve"> </w:t>
      </w:r>
      <w:r w:rsidRPr="000A27F8">
        <w:rPr>
          <w:sz w:val="22"/>
        </w:rPr>
        <w:t>placebo</w:t>
      </w:r>
      <w:r w:rsidRPr="000A27F8">
        <w:rPr>
          <w:sz w:val="22"/>
          <w:lang w:val="sr-Latn-CS"/>
        </w:rPr>
        <w:t xml:space="preserve">. </w:t>
      </w:r>
    </w:p>
    <w:p w14:paraId="537AE138" w14:textId="77777777" w:rsidR="000A27F8" w:rsidRPr="000A27F8" w:rsidRDefault="000A27F8">
      <w:pPr>
        <w:widowControl w:val="0"/>
        <w:tabs>
          <w:tab w:val="left" w:pos="284"/>
        </w:tabs>
        <w:overflowPunct w:val="0"/>
        <w:autoSpaceDE w:val="0"/>
        <w:autoSpaceDN w:val="0"/>
        <w:adjustRightInd w:val="0"/>
        <w:spacing w:line="251" w:lineRule="auto"/>
        <w:ind w:right="40"/>
        <w:jc w:val="both"/>
        <w:rPr>
          <w:sz w:val="22"/>
          <w:lang w:val="sr-Latn-CS"/>
        </w:rPr>
      </w:pPr>
    </w:p>
    <w:p w14:paraId="2C1EFA83" w14:textId="77777777" w:rsidR="000A27F8" w:rsidRPr="000A27F8" w:rsidRDefault="000A27F8">
      <w:pPr>
        <w:jc w:val="both"/>
        <w:rPr>
          <w:rFonts w:eastAsia="Calibri"/>
          <w:i/>
          <w:sz w:val="22"/>
          <w:szCs w:val="22"/>
          <w:u w:val="single"/>
          <w:lang w:val="sr-Latn-CS"/>
        </w:rPr>
      </w:pPr>
      <w:bookmarkStart w:id="1" w:name="_Hlk529799375"/>
      <w:r w:rsidRPr="000A27F8">
        <w:rPr>
          <w:rFonts w:eastAsia="Calibri"/>
          <w:i/>
          <w:iCs/>
          <w:sz w:val="22"/>
          <w:szCs w:val="22"/>
          <w:u w:val="single"/>
        </w:rPr>
        <w:t>Dijabetesna</w:t>
      </w:r>
      <w:r w:rsidRPr="000A27F8">
        <w:rPr>
          <w:rFonts w:eastAsia="Calibri"/>
          <w:i/>
          <w:iCs/>
          <w:sz w:val="22"/>
          <w:szCs w:val="22"/>
          <w:u w:val="single"/>
          <w:lang w:val="sr-Latn-CS"/>
        </w:rPr>
        <w:t xml:space="preserve"> </w:t>
      </w:r>
      <w:r w:rsidRPr="000A27F8">
        <w:rPr>
          <w:rFonts w:eastAsia="Calibri"/>
          <w:i/>
          <w:iCs/>
          <w:sz w:val="22"/>
          <w:szCs w:val="22"/>
          <w:u w:val="single"/>
        </w:rPr>
        <w:t>ketoacidoza</w:t>
      </w:r>
    </w:p>
    <w:p w14:paraId="3B7D2CE9" w14:textId="1D860A66" w:rsidR="000A27F8" w:rsidRPr="000A27F8" w:rsidRDefault="000A27F8">
      <w:pPr>
        <w:jc w:val="both"/>
        <w:rPr>
          <w:rFonts w:eastAsia="Calibri"/>
          <w:sz w:val="22"/>
          <w:szCs w:val="22"/>
          <w:lang w:val="sr-Latn-CS"/>
        </w:rPr>
      </w:pP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studiji</w:t>
      </w:r>
      <w:r w:rsidRPr="000A27F8">
        <w:rPr>
          <w:rFonts w:eastAsia="Calibri"/>
          <w:sz w:val="22"/>
          <w:szCs w:val="22"/>
          <w:lang w:val="sr-Latn-CS"/>
        </w:rPr>
        <w:t xml:space="preserve"> </w:t>
      </w:r>
      <w:r w:rsidRPr="000A27F8">
        <w:rPr>
          <w:rFonts w:eastAsia="Calibri"/>
          <w:sz w:val="22"/>
          <w:szCs w:val="22"/>
        </w:rPr>
        <w:t>kardiovaskularnih</w:t>
      </w:r>
      <w:r w:rsidRPr="000A27F8">
        <w:rPr>
          <w:rFonts w:eastAsia="Calibri"/>
          <w:sz w:val="22"/>
          <w:szCs w:val="22"/>
          <w:lang w:val="sr-Latn-CS"/>
        </w:rPr>
        <w:t xml:space="preserve"> </w:t>
      </w:r>
      <w:r w:rsidRPr="000A27F8">
        <w:rPr>
          <w:rFonts w:eastAsia="Calibri"/>
          <w:sz w:val="22"/>
          <w:szCs w:val="22"/>
        </w:rPr>
        <w:t>ishoda</w:t>
      </w:r>
      <w:r w:rsidRPr="000A27F8">
        <w:rPr>
          <w:rFonts w:eastAsia="Calibri"/>
          <w:sz w:val="22"/>
          <w:szCs w:val="22"/>
          <w:lang w:val="sr-Latn-CS"/>
        </w:rPr>
        <w:t xml:space="preserve"> </w:t>
      </w:r>
      <w:r w:rsidR="00BF2742">
        <w:rPr>
          <w:rFonts w:eastAsia="Calibri"/>
          <w:sz w:val="22"/>
          <w:szCs w:val="22"/>
          <w:lang w:val="sr-Latn-CS"/>
        </w:rPr>
        <w:t xml:space="preserve">(DECLARE) </w:t>
      </w:r>
      <w:r w:rsidRPr="000A27F8">
        <w:rPr>
          <w:rFonts w:eastAsia="Calibri"/>
          <w:sz w:val="22"/>
          <w:szCs w:val="22"/>
        </w:rPr>
        <w:t>pri</w:t>
      </w:r>
      <w:r w:rsidRPr="000A27F8">
        <w:rPr>
          <w:rFonts w:eastAsia="Calibri"/>
          <w:sz w:val="22"/>
          <w:szCs w:val="22"/>
          <w:lang w:val="sr-Latn-CS"/>
        </w:rPr>
        <w:t xml:space="preserve"> </w:t>
      </w:r>
      <w:r w:rsidRPr="000A27F8">
        <w:rPr>
          <w:rFonts w:eastAsia="Calibri"/>
          <w:sz w:val="22"/>
          <w:szCs w:val="22"/>
        </w:rPr>
        <w:t>prim</w:t>
      </w:r>
      <w:r w:rsidR="00585156">
        <w:rPr>
          <w:rFonts w:eastAsia="Calibri"/>
          <w:sz w:val="22"/>
          <w:szCs w:val="22"/>
        </w:rPr>
        <w:t>j</w:t>
      </w:r>
      <w:r w:rsidRPr="000A27F8">
        <w:rPr>
          <w:rFonts w:eastAsia="Calibri"/>
          <w:sz w:val="22"/>
          <w:szCs w:val="22"/>
        </w:rPr>
        <w:t>eni</w:t>
      </w:r>
      <w:r w:rsidRPr="000A27F8">
        <w:rPr>
          <w:rFonts w:eastAsia="Calibri"/>
          <w:sz w:val="22"/>
          <w:szCs w:val="22"/>
          <w:lang w:val="sr-Latn-CS"/>
        </w:rPr>
        <w:t xml:space="preserve"> </w:t>
      </w:r>
      <w:r w:rsidRPr="000A27F8">
        <w:rPr>
          <w:rFonts w:eastAsia="Calibri"/>
          <w:sz w:val="22"/>
          <w:szCs w:val="22"/>
        </w:rPr>
        <w:t>dapagliflozina</w:t>
      </w:r>
      <w:r w:rsidRPr="000A27F8">
        <w:rPr>
          <w:rFonts w:eastAsia="Calibri"/>
          <w:sz w:val="22"/>
          <w:szCs w:val="22"/>
          <w:lang w:val="sr-Latn-CS"/>
        </w:rPr>
        <w:t xml:space="preserve"> </w:t>
      </w:r>
      <w:r w:rsidRPr="000A27F8">
        <w:rPr>
          <w:rFonts w:eastAsia="Calibri"/>
          <w:sz w:val="22"/>
          <w:szCs w:val="22"/>
        </w:rPr>
        <w:t>sa</w:t>
      </w:r>
      <w:r w:rsidRPr="000A27F8">
        <w:rPr>
          <w:rFonts w:eastAsia="Calibri"/>
          <w:sz w:val="22"/>
          <w:szCs w:val="22"/>
          <w:lang w:val="sr-Latn-CS"/>
        </w:rPr>
        <w:t xml:space="preserve"> </w:t>
      </w:r>
      <w:r w:rsidRPr="000A27F8">
        <w:rPr>
          <w:rFonts w:eastAsia="Calibri"/>
          <w:sz w:val="22"/>
          <w:szCs w:val="22"/>
        </w:rPr>
        <w:t>medijanom</w:t>
      </w:r>
      <w:r w:rsidRPr="000A27F8">
        <w:rPr>
          <w:rFonts w:eastAsia="Calibri"/>
          <w:sz w:val="22"/>
          <w:szCs w:val="22"/>
          <w:lang w:val="sr-Latn-CS"/>
        </w:rPr>
        <w:t xml:space="preserve"> </w:t>
      </w:r>
      <w:r w:rsidRPr="000A27F8">
        <w:rPr>
          <w:rFonts w:eastAsia="Calibri"/>
          <w:sz w:val="22"/>
          <w:szCs w:val="22"/>
        </w:rPr>
        <w:t>vremena</w:t>
      </w:r>
      <w:r w:rsidRPr="000A27F8">
        <w:rPr>
          <w:rFonts w:eastAsia="Calibri"/>
          <w:sz w:val="22"/>
          <w:szCs w:val="22"/>
          <w:lang w:val="sr-Latn-CS"/>
        </w:rPr>
        <w:t xml:space="preserve"> </w:t>
      </w:r>
      <w:r w:rsidRPr="000A27F8">
        <w:rPr>
          <w:rFonts w:eastAsia="Calibri"/>
          <w:sz w:val="22"/>
          <w:szCs w:val="22"/>
        </w:rPr>
        <w:t>izlo</w:t>
      </w:r>
      <w:r w:rsidRPr="000A27F8">
        <w:rPr>
          <w:rFonts w:eastAsia="Calibri"/>
          <w:sz w:val="22"/>
          <w:szCs w:val="22"/>
          <w:lang w:val="sr-Latn-CS"/>
        </w:rPr>
        <w:t>ž</w:t>
      </w:r>
      <w:r w:rsidRPr="000A27F8">
        <w:rPr>
          <w:rFonts w:eastAsia="Calibri"/>
          <w:sz w:val="22"/>
          <w:szCs w:val="22"/>
        </w:rPr>
        <w:t>enosti</w:t>
      </w:r>
      <w:r w:rsidRPr="000A27F8">
        <w:rPr>
          <w:rFonts w:eastAsia="Calibri"/>
          <w:sz w:val="22"/>
          <w:szCs w:val="22"/>
          <w:lang w:val="sr-Latn-CS"/>
        </w:rPr>
        <w:t xml:space="preserve"> </w:t>
      </w:r>
      <w:r w:rsidRPr="000A27F8">
        <w:rPr>
          <w:rFonts w:eastAsia="Calibri"/>
          <w:sz w:val="22"/>
          <w:szCs w:val="22"/>
        </w:rPr>
        <w:t>od</w:t>
      </w:r>
      <w:r w:rsidRPr="000A27F8">
        <w:rPr>
          <w:rFonts w:eastAsia="Calibri"/>
          <w:sz w:val="22"/>
          <w:szCs w:val="22"/>
          <w:lang w:val="sr-Latn-CS"/>
        </w:rPr>
        <w:t xml:space="preserve"> 48 </w:t>
      </w:r>
      <w:r w:rsidRPr="000A27F8">
        <w:rPr>
          <w:rFonts w:eastAsia="Calibri"/>
          <w:sz w:val="22"/>
          <w:szCs w:val="22"/>
        </w:rPr>
        <w:t>m</w:t>
      </w:r>
      <w:r w:rsidR="00944A3F">
        <w:rPr>
          <w:rFonts w:eastAsia="Calibri"/>
          <w:sz w:val="22"/>
          <w:szCs w:val="22"/>
        </w:rPr>
        <w:t>j</w:t>
      </w:r>
      <w:r w:rsidRPr="000A27F8">
        <w:rPr>
          <w:rFonts w:eastAsia="Calibri"/>
          <w:sz w:val="22"/>
          <w:szCs w:val="22"/>
        </w:rPr>
        <w:t>eseci</w:t>
      </w:r>
      <w:r w:rsidRPr="000A27F8">
        <w:rPr>
          <w:rFonts w:eastAsia="Calibri"/>
          <w:sz w:val="22"/>
          <w:szCs w:val="22"/>
          <w:lang w:val="sr-Latn-CS"/>
        </w:rPr>
        <w:t xml:space="preserve">, </w:t>
      </w:r>
      <w:r w:rsidRPr="000A27F8">
        <w:rPr>
          <w:rFonts w:eastAsia="Calibri"/>
          <w:sz w:val="22"/>
          <w:szCs w:val="22"/>
        </w:rPr>
        <w:t>slu</w:t>
      </w:r>
      <w:r w:rsidRPr="000A27F8">
        <w:rPr>
          <w:rFonts w:eastAsia="Calibri"/>
          <w:sz w:val="22"/>
          <w:szCs w:val="22"/>
          <w:lang w:val="sr-Latn-CS"/>
        </w:rPr>
        <w:t>č</w:t>
      </w:r>
      <w:r w:rsidRPr="000A27F8">
        <w:rPr>
          <w:rFonts w:eastAsia="Calibri"/>
          <w:sz w:val="22"/>
          <w:szCs w:val="22"/>
        </w:rPr>
        <w:t>ajevi</w:t>
      </w:r>
      <w:r w:rsidRPr="000A27F8">
        <w:rPr>
          <w:rFonts w:eastAsia="Calibri"/>
          <w:sz w:val="22"/>
          <w:szCs w:val="22"/>
          <w:lang w:val="sr-Latn-CS"/>
        </w:rPr>
        <w:t xml:space="preserve"> </w:t>
      </w:r>
      <w:r w:rsidRPr="000A27F8">
        <w:rPr>
          <w:rFonts w:eastAsia="Calibri"/>
          <w:sz w:val="22"/>
          <w:szCs w:val="22"/>
        </w:rPr>
        <w:t>dijabetesne</w:t>
      </w:r>
      <w:r w:rsidRPr="000A27F8">
        <w:rPr>
          <w:rFonts w:eastAsia="Calibri"/>
          <w:sz w:val="22"/>
          <w:szCs w:val="22"/>
          <w:lang w:val="sr-Latn-CS"/>
        </w:rPr>
        <w:t xml:space="preserve"> </w:t>
      </w:r>
      <w:r w:rsidRPr="000A27F8">
        <w:rPr>
          <w:rFonts w:eastAsia="Calibri"/>
          <w:sz w:val="22"/>
          <w:szCs w:val="22"/>
        </w:rPr>
        <w:t>ketoacidoze</w:t>
      </w:r>
      <w:r w:rsidRPr="000A27F8">
        <w:rPr>
          <w:rFonts w:eastAsia="Calibri"/>
          <w:sz w:val="22"/>
          <w:szCs w:val="22"/>
          <w:lang w:val="sr-Latn-CS"/>
        </w:rPr>
        <w:t xml:space="preserve"> (</w:t>
      </w:r>
      <w:r w:rsidRPr="000A27F8">
        <w:rPr>
          <w:rFonts w:eastAsia="Calibri"/>
          <w:sz w:val="22"/>
          <w:szCs w:val="22"/>
        </w:rPr>
        <w:t>DKA</w:t>
      </w:r>
      <w:r w:rsidRPr="000A27F8">
        <w:rPr>
          <w:rFonts w:eastAsia="Calibri"/>
          <w:sz w:val="22"/>
          <w:szCs w:val="22"/>
          <w:lang w:val="sr-Latn-CS"/>
        </w:rPr>
        <w:t xml:space="preserve">) </w:t>
      </w:r>
      <w:r w:rsidRPr="000A27F8">
        <w:rPr>
          <w:rFonts w:eastAsia="Calibri"/>
          <w:sz w:val="22"/>
          <w:szCs w:val="22"/>
        </w:rPr>
        <w:t>zab</w:t>
      </w:r>
      <w:r w:rsidR="00944A3F">
        <w:rPr>
          <w:rFonts w:eastAsia="Calibri"/>
          <w:sz w:val="22"/>
          <w:szCs w:val="22"/>
        </w:rPr>
        <w:t>i</w:t>
      </w:r>
      <w:r w:rsidRPr="000A27F8">
        <w:rPr>
          <w:rFonts w:eastAsia="Calibri"/>
          <w:sz w:val="22"/>
          <w:szCs w:val="22"/>
        </w:rPr>
        <w:t>l</w:t>
      </w:r>
      <w:r w:rsidR="00944A3F">
        <w:rPr>
          <w:rFonts w:eastAsia="Calibri"/>
          <w:sz w:val="22"/>
          <w:szCs w:val="22"/>
        </w:rPr>
        <w:t>j</w:t>
      </w:r>
      <w:r w:rsidRPr="000A27F8">
        <w:rPr>
          <w:rFonts w:eastAsia="Calibri"/>
          <w:sz w:val="22"/>
          <w:szCs w:val="22"/>
        </w:rPr>
        <w:t>e</w:t>
      </w:r>
      <w:r w:rsidRPr="000A27F8">
        <w:rPr>
          <w:rFonts w:eastAsia="Calibri"/>
          <w:sz w:val="22"/>
          <w:szCs w:val="22"/>
          <w:lang w:val="sr-Latn-CS"/>
        </w:rPr>
        <w:t>ž</w:t>
      </w:r>
      <w:r w:rsidRPr="000A27F8">
        <w:rPr>
          <w:rFonts w:eastAsia="Calibri"/>
          <w:sz w:val="22"/>
          <w:szCs w:val="22"/>
        </w:rPr>
        <w:t>eni</w:t>
      </w:r>
      <w:r w:rsidRPr="000A27F8">
        <w:rPr>
          <w:rFonts w:eastAsia="Calibri"/>
          <w:sz w:val="22"/>
          <w:szCs w:val="22"/>
          <w:lang w:val="sr-Latn-CS"/>
        </w:rPr>
        <w:t xml:space="preserve"> </w:t>
      </w:r>
      <w:r w:rsidRPr="000A27F8">
        <w:rPr>
          <w:rFonts w:eastAsia="Calibri"/>
          <w:sz w:val="22"/>
          <w:szCs w:val="22"/>
        </w:rPr>
        <w:t>su</w:t>
      </w:r>
      <w:r w:rsidRPr="000A27F8">
        <w:rPr>
          <w:rFonts w:eastAsia="Calibri"/>
          <w:sz w:val="22"/>
          <w:szCs w:val="22"/>
          <w:lang w:val="sr-Latn-CS"/>
        </w:rPr>
        <w:t xml:space="preserve"> </w:t>
      </w:r>
      <w:r w:rsidRPr="000A27F8">
        <w:rPr>
          <w:rFonts w:eastAsia="Calibri"/>
          <w:sz w:val="22"/>
          <w:szCs w:val="22"/>
        </w:rPr>
        <w:t>kod</w:t>
      </w:r>
      <w:r w:rsidRPr="000A27F8">
        <w:rPr>
          <w:rFonts w:eastAsia="Calibri"/>
          <w:sz w:val="22"/>
          <w:szCs w:val="22"/>
          <w:lang w:val="sr-Latn-CS"/>
        </w:rPr>
        <w:t xml:space="preserve"> 27</w:t>
      </w:r>
      <w:r w:rsidRPr="000A27F8">
        <w:rPr>
          <w:rFonts w:eastAsia="Calibri"/>
          <w:sz w:val="22"/>
          <w:szCs w:val="22"/>
        </w:rPr>
        <w:t> pacijenata</w:t>
      </w:r>
      <w:r w:rsidRPr="000A27F8">
        <w:rPr>
          <w:rFonts w:eastAsia="Calibri"/>
          <w:sz w:val="22"/>
          <w:szCs w:val="22"/>
          <w:lang w:val="sr-Latn-CS"/>
        </w:rPr>
        <w:t xml:space="preserve"> </w:t>
      </w: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grupi</w:t>
      </w:r>
      <w:r w:rsidRPr="000A27F8">
        <w:rPr>
          <w:rFonts w:eastAsia="Calibri"/>
          <w:sz w:val="22"/>
          <w:szCs w:val="22"/>
          <w:lang w:val="sr-Latn-CS"/>
        </w:rPr>
        <w:t xml:space="preserve"> </w:t>
      </w:r>
      <w:r w:rsidRPr="000A27F8">
        <w:rPr>
          <w:rFonts w:eastAsia="Calibri"/>
          <w:sz w:val="22"/>
          <w:szCs w:val="22"/>
        </w:rPr>
        <w:t>koja</w:t>
      </w:r>
      <w:r w:rsidRPr="000A27F8">
        <w:rPr>
          <w:rFonts w:eastAsia="Calibri"/>
          <w:sz w:val="22"/>
          <w:szCs w:val="22"/>
          <w:lang w:val="sr-Latn-CS"/>
        </w:rPr>
        <w:t xml:space="preserve"> </w:t>
      </w:r>
      <w:r w:rsidRPr="000A27F8">
        <w:rPr>
          <w:rFonts w:eastAsia="Calibri"/>
          <w:sz w:val="22"/>
          <w:szCs w:val="22"/>
        </w:rPr>
        <w:t>je</w:t>
      </w:r>
      <w:r w:rsidRPr="000A27F8">
        <w:rPr>
          <w:rFonts w:eastAsia="Calibri"/>
          <w:sz w:val="22"/>
          <w:szCs w:val="22"/>
          <w:lang w:val="sr-Latn-CS"/>
        </w:rPr>
        <w:t xml:space="preserve"> </w:t>
      </w:r>
      <w:r w:rsidRPr="000A27F8">
        <w:rPr>
          <w:rFonts w:eastAsia="Calibri"/>
          <w:sz w:val="22"/>
          <w:szCs w:val="22"/>
        </w:rPr>
        <w:t>primala</w:t>
      </w:r>
      <w:r w:rsidRPr="000A27F8">
        <w:rPr>
          <w:rFonts w:eastAsia="Calibri"/>
          <w:sz w:val="22"/>
          <w:szCs w:val="22"/>
          <w:lang w:val="sr-Latn-CS"/>
        </w:rPr>
        <w:t xml:space="preserve"> 10 </w:t>
      </w:r>
      <w:r w:rsidRPr="000A27F8">
        <w:rPr>
          <w:rFonts w:eastAsia="Calibri"/>
          <w:sz w:val="22"/>
          <w:szCs w:val="22"/>
        </w:rPr>
        <w:t>mg</w:t>
      </w:r>
      <w:r w:rsidRPr="000A27F8">
        <w:rPr>
          <w:rFonts w:eastAsia="Calibri"/>
          <w:sz w:val="22"/>
          <w:szCs w:val="22"/>
          <w:lang w:val="sr-Latn-CS"/>
        </w:rPr>
        <w:t xml:space="preserve"> </w:t>
      </w:r>
      <w:r w:rsidRPr="000A27F8">
        <w:rPr>
          <w:rFonts w:eastAsia="Calibri"/>
          <w:sz w:val="22"/>
          <w:szCs w:val="22"/>
        </w:rPr>
        <w:t>dapagliflozina</w:t>
      </w:r>
      <w:r w:rsidRPr="000A27F8">
        <w:rPr>
          <w:rFonts w:eastAsia="Calibri"/>
          <w:sz w:val="22"/>
          <w:szCs w:val="22"/>
          <w:lang w:val="sr-Latn-CS"/>
        </w:rPr>
        <w:t xml:space="preserve"> </w:t>
      </w:r>
      <w:r w:rsidRPr="000A27F8">
        <w:rPr>
          <w:rFonts w:eastAsia="Calibri"/>
          <w:sz w:val="22"/>
          <w:szCs w:val="22"/>
        </w:rPr>
        <w:t>i</w:t>
      </w:r>
      <w:r w:rsidRPr="000A27F8">
        <w:rPr>
          <w:rFonts w:eastAsia="Calibri"/>
          <w:sz w:val="22"/>
          <w:szCs w:val="22"/>
          <w:lang w:val="sr-Latn-CS"/>
        </w:rPr>
        <w:t xml:space="preserve"> </w:t>
      </w:r>
      <w:r w:rsidRPr="000A27F8">
        <w:rPr>
          <w:rFonts w:eastAsia="Calibri"/>
          <w:sz w:val="22"/>
          <w:szCs w:val="22"/>
        </w:rPr>
        <w:t>kod</w:t>
      </w:r>
      <w:r w:rsidRPr="000A27F8">
        <w:rPr>
          <w:rFonts w:eastAsia="Calibri"/>
          <w:sz w:val="22"/>
          <w:szCs w:val="22"/>
          <w:lang w:val="sr-Latn-CS"/>
        </w:rPr>
        <w:t xml:space="preserve"> 12 </w:t>
      </w:r>
      <w:r w:rsidRPr="000A27F8">
        <w:rPr>
          <w:rFonts w:eastAsia="Calibri"/>
          <w:sz w:val="22"/>
          <w:szCs w:val="22"/>
        </w:rPr>
        <w:t>pacijenata</w:t>
      </w:r>
      <w:r w:rsidRPr="000A27F8">
        <w:rPr>
          <w:rFonts w:eastAsia="Calibri"/>
          <w:sz w:val="22"/>
          <w:szCs w:val="22"/>
          <w:lang w:val="sr-Latn-CS"/>
        </w:rPr>
        <w:t xml:space="preserve"> </w:t>
      </w: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grupi</w:t>
      </w:r>
      <w:r w:rsidRPr="000A27F8">
        <w:rPr>
          <w:rFonts w:eastAsia="Calibri"/>
          <w:sz w:val="22"/>
          <w:szCs w:val="22"/>
          <w:lang w:val="sr-Latn-CS"/>
        </w:rPr>
        <w:t xml:space="preserve"> </w:t>
      </w:r>
      <w:r w:rsidRPr="000A27F8">
        <w:rPr>
          <w:rFonts w:eastAsia="Calibri"/>
          <w:sz w:val="22"/>
          <w:szCs w:val="22"/>
        </w:rPr>
        <w:t>koja</w:t>
      </w:r>
      <w:r w:rsidRPr="000A27F8">
        <w:rPr>
          <w:rFonts w:eastAsia="Calibri"/>
          <w:sz w:val="22"/>
          <w:szCs w:val="22"/>
          <w:lang w:val="sr-Latn-CS"/>
        </w:rPr>
        <w:t xml:space="preserve"> </w:t>
      </w:r>
      <w:r w:rsidRPr="000A27F8">
        <w:rPr>
          <w:rFonts w:eastAsia="Calibri"/>
          <w:sz w:val="22"/>
          <w:szCs w:val="22"/>
        </w:rPr>
        <w:t>je</w:t>
      </w:r>
      <w:r w:rsidRPr="000A27F8">
        <w:rPr>
          <w:rFonts w:eastAsia="Calibri"/>
          <w:sz w:val="22"/>
          <w:szCs w:val="22"/>
          <w:lang w:val="sr-Latn-CS"/>
        </w:rPr>
        <w:t xml:space="preserve"> </w:t>
      </w:r>
      <w:r w:rsidRPr="000A27F8">
        <w:rPr>
          <w:rFonts w:eastAsia="Calibri"/>
          <w:sz w:val="22"/>
          <w:szCs w:val="22"/>
        </w:rPr>
        <w:t>primala</w:t>
      </w:r>
      <w:r w:rsidRPr="000A27F8">
        <w:rPr>
          <w:rFonts w:eastAsia="Calibri"/>
          <w:sz w:val="22"/>
          <w:szCs w:val="22"/>
          <w:lang w:val="sr-Latn-CS"/>
        </w:rPr>
        <w:t xml:space="preserve"> </w:t>
      </w:r>
      <w:r w:rsidRPr="000A27F8">
        <w:rPr>
          <w:rFonts w:eastAsia="Calibri"/>
          <w:sz w:val="22"/>
          <w:szCs w:val="22"/>
        </w:rPr>
        <w:t>placebo</w:t>
      </w:r>
      <w:r w:rsidRPr="000A27F8">
        <w:rPr>
          <w:rFonts w:eastAsia="Calibri"/>
          <w:sz w:val="22"/>
          <w:szCs w:val="22"/>
          <w:lang w:val="sr-Latn-CS"/>
        </w:rPr>
        <w:t xml:space="preserve">. </w:t>
      </w:r>
      <w:r w:rsidRPr="000A27F8">
        <w:rPr>
          <w:rFonts w:eastAsia="Calibri"/>
          <w:sz w:val="22"/>
          <w:szCs w:val="22"/>
        </w:rPr>
        <w:t>Ti</w:t>
      </w:r>
      <w:r w:rsidRPr="000A27F8">
        <w:rPr>
          <w:rFonts w:eastAsia="Calibri"/>
          <w:sz w:val="22"/>
          <w:szCs w:val="22"/>
          <w:lang w:val="sr-Latn-CS"/>
        </w:rPr>
        <w:t xml:space="preserve"> </w:t>
      </w:r>
      <w:r w:rsidRPr="000A27F8">
        <w:rPr>
          <w:rFonts w:eastAsia="Calibri"/>
          <w:sz w:val="22"/>
          <w:szCs w:val="22"/>
        </w:rPr>
        <w:t>doga</w:t>
      </w:r>
      <w:r w:rsidRPr="000A27F8">
        <w:rPr>
          <w:rFonts w:eastAsia="Calibri"/>
          <w:sz w:val="22"/>
          <w:szCs w:val="22"/>
          <w:lang w:val="sr-Latn-CS"/>
        </w:rPr>
        <w:t>đ</w:t>
      </w:r>
      <w:r w:rsidRPr="000A27F8">
        <w:rPr>
          <w:rFonts w:eastAsia="Calibri"/>
          <w:sz w:val="22"/>
          <w:szCs w:val="22"/>
        </w:rPr>
        <w:t>aji</w:t>
      </w:r>
      <w:r w:rsidRPr="000A27F8">
        <w:rPr>
          <w:rFonts w:eastAsia="Calibri"/>
          <w:sz w:val="22"/>
          <w:szCs w:val="22"/>
          <w:lang w:val="sr-Latn-CS"/>
        </w:rPr>
        <w:t xml:space="preserve"> </w:t>
      </w:r>
      <w:r w:rsidRPr="000A27F8">
        <w:rPr>
          <w:rFonts w:eastAsia="Calibri"/>
          <w:sz w:val="22"/>
          <w:szCs w:val="22"/>
        </w:rPr>
        <w:t>su</w:t>
      </w:r>
      <w:r w:rsidRPr="000A27F8">
        <w:rPr>
          <w:rFonts w:eastAsia="Calibri"/>
          <w:sz w:val="22"/>
          <w:szCs w:val="22"/>
          <w:lang w:val="sr-Latn-CS"/>
        </w:rPr>
        <w:t xml:space="preserve"> </w:t>
      </w:r>
      <w:r w:rsidRPr="000A27F8">
        <w:rPr>
          <w:rFonts w:eastAsia="Calibri"/>
          <w:sz w:val="22"/>
          <w:szCs w:val="22"/>
        </w:rPr>
        <w:t>bili</w:t>
      </w:r>
      <w:r w:rsidRPr="000A27F8">
        <w:rPr>
          <w:rFonts w:eastAsia="Calibri"/>
          <w:sz w:val="22"/>
          <w:szCs w:val="22"/>
          <w:lang w:val="sr-Latn-CS"/>
        </w:rPr>
        <w:t xml:space="preserve"> </w:t>
      </w:r>
      <w:r w:rsidRPr="000A27F8">
        <w:rPr>
          <w:rFonts w:eastAsia="Calibri"/>
          <w:sz w:val="22"/>
          <w:szCs w:val="22"/>
        </w:rPr>
        <w:t>ravnom</w:t>
      </w:r>
      <w:r w:rsidR="00D8069C">
        <w:rPr>
          <w:rFonts w:eastAsia="Calibri"/>
          <w:sz w:val="22"/>
          <w:szCs w:val="22"/>
        </w:rPr>
        <w:t>j</w:t>
      </w:r>
      <w:r w:rsidRPr="000A27F8">
        <w:rPr>
          <w:rFonts w:eastAsia="Calibri"/>
          <w:sz w:val="22"/>
          <w:szCs w:val="22"/>
        </w:rPr>
        <w:t>erno</w:t>
      </w:r>
      <w:r w:rsidRPr="000A27F8">
        <w:rPr>
          <w:rFonts w:eastAsia="Calibri"/>
          <w:sz w:val="22"/>
          <w:szCs w:val="22"/>
          <w:lang w:val="sr-Latn-CS"/>
        </w:rPr>
        <w:t xml:space="preserve"> </w:t>
      </w:r>
      <w:r w:rsidRPr="000A27F8">
        <w:rPr>
          <w:rFonts w:eastAsia="Calibri"/>
          <w:sz w:val="22"/>
          <w:szCs w:val="22"/>
        </w:rPr>
        <w:t>raspore</w:t>
      </w:r>
      <w:r w:rsidRPr="000A27F8">
        <w:rPr>
          <w:rFonts w:eastAsia="Calibri"/>
          <w:sz w:val="22"/>
          <w:szCs w:val="22"/>
          <w:lang w:val="sr-Latn-CS"/>
        </w:rPr>
        <w:t>đ</w:t>
      </w:r>
      <w:r w:rsidRPr="000A27F8">
        <w:rPr>
          <w:rFonts w:eastAsia="Calibri"/>
          <w:sz w:val="22"/>
          <w:szCs w:val="22"/>
        </w:rPr>
        <w:t>eni</w:t>
      </w:r>
      <w:r w:rsidRPr="000A27F8">
        <w:rPr>
          <w:rFonts w:eastAsia="Calibri"/>
          <w:sz w:val="22"/>
          <w:szCs w:val="22"/>
          <w:lang w:val="sr-Latn-CS"/>
        </w:rPr>
        <w:t xml:space="preserve"> </w:t>
      </w:r>
      <w:r w:rsidRPr="000A27F8">
        <w:rPr>
          <w:rFonts w:eastAsia="Calibri"/>
          <w:sz w:val="22"/>
          <w:szCs w:val="22"/>
        </w:rPr>
        <w:t>tokom</w:t>
      </w:r>
      <w:r w:rsidRPr="000A27F8">
        <w:rPr>
          <w:rFonts w:eastAsia="Calibri"/>
          <w:sz w:val="22"/>
          <w:szCs w:val="22"/>
          <w:lang w:val="sr-Latn-CS"/>
        </w:rPr>
        <w:t xml:space="preserve"> </w:t>
      </w:r>
      <w:r w:rsidRPr="000A27F8">
        <w:rPr>
          <w:rFonts w:eastAsia="Calibri"/>
          <w:sz w:val="22"/>
          <w:szCs w:val="22"/>
        </w:rPr>
        <w:t>c</w:t>
      </w:r>
      <w:r w:rsidR="00D8069C">
        <w:rPr>
          <w:rFonts w:eastAsia="Calibri"/>
          <w:sz w:val="22"/>
          <w:szCs w:val="22"/>
        </w:rPr>
        <w:t>j</w:t>
      </w:r>
      <w:r w:rsidRPr="000A27F8">
        <w:rPr>
          <w:rFonts w:eastAsia="Calibri"/>
          <w:sz w:val="22"/>
          <w:szCs w:val="22"/>
        </w:rPr>
        <w:t>elokupnog</w:t>
      </w:r>
      <w:r w:rsidRPr="000A27F8">
        <w:rPr>
          <w:rFonts w:eastAsia="Calibri"/>
          <w:sz w:val="22"/>
          <w:szCs w:val="22"/>
          <w:lang w:val="sr-Latn-CS"/>
        </w:rPr>
        <w:t xml:space="preserve"> </w:t>
      </w:r>
      <w:r w:rsidRPr="000A27F8">
        <w:rPr>
          <w:rFonts w:eastAsia="Calibri"/>
          <w:sz w:val="22"/>
          <w:szCs w:val="22"/>
        </w:rPr>
        <w:t>perioda</w:t>
      </w:r>
      <w:r w:rsidRPr="000A27F8">
        <w:rPr>
          <w:rFonts w:eastAsia="Calibri"/>
          <w:sz w:val="22"/>
          <w:szCs w:val="22"/>
          <w:lang w:val="sr-Latn-CS"/>
        </w:rPr>
        <w:t xml:space="preserve"> </w:t>
      </w:r>
      <w:r w:rsidRPr="000A27F8">
        <w:rPr>
          <w:rFonts w:eastAsia="Calibri"/>
          <w:sz w:val="22"/>
          <w:szCs w:val="22"/>
        </w:rPr>
        <w:t>trajanja</w:t>
      </w:r>
      <w:r w:rsidRPr="000A27F8">
        <w:rPr>
          <w:rFonts w:eastAsia="Calibri"/>
          <w:sz w:val="22"/>
          <w:szCs w:val="22"/>
          <w:lang w:val="sr-Latn-CS"/>
        </w:rPr>
        <w:t xml:space="preserve"> </w:t>
      </w:r>
      <w:r w:rsidRPr="000A27F8">
        <w:rPr>
          <w:rFonts w:eastAsia="Calibri"/>
          <w:sz w:val="22"/>
          <w:szCs w:val="22"/>
        </w:rPr>
        <w:t>studije</w:t>
      </w:r>
      <w:r w:rsidRPr="000A27F8">
        <w:rPr>
          <w:rFonts w:eastAsia="Calibri"/>
          <w:sz w:val="22"/>
          <w:szCs w:val="22"/>
          <w:lang w:val="sr-Latn-CS"/>
        </w:rPr>
        <w:t xml:space="preserve">. </w:t>
      </w:r>
      <w:r w:rsidRPr="000A27F8">
        <w:rPr>
          <w:rFonts w:eastAsia="Calibri"/>
          <w:sz w:val="22"/>
          <w:szCs w:val="22"/>
        </w:rPr>
        <w:t>Od</w:t>
      </w:r>
      <w:r w:rsidRPr="000A27F8">
        <w:rPr>
          <w:rFonts w:eastAsia="Calibri"/>
          <w:sz w:val="22"/>
          <w:szCs w:val="22"/>
          <w:lang w:val="sr-Latn-CS"/>
        </w:rPr>
        <w:t xml:space="preserve"> 27 </w:t>
      </w:r>
      <w:r w:rsidRPr="000A27F8">
        <w:rPr>
          <w:rFonts w:eastAsia="Calibri"/>
          <w:sz w:val="22"/>
          <w:szCs w:val="22"/>
        </w:rPr>
        <w:t>pacijenata</w:t>
      </w:r>
      <w:r w:rsidRPr="000A27F8">
        <w:rPr>
          <w:rFonts w:eastAsia="Calibri"/>
          <w:sz w:val="22"/>
          <w:szCs w:val="22"/>
          <w:lang w:val="sr-Latn-CS"/>
        </w:rPr>
        <w:t xml:space="preserve"> </w:t>
      </w: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grupi</w:t>
      </w:r>
      <w:r w:rsidRPr="000A27F8">
        <w:rPr>
          <w:rFonts w:eastAsia="Calibri"/>
          <w:sz w:val="22"/>
          <w:szCs w:val="22"/>
          <w:lang w:val="sr-Latn-CS"/>
        </w:rPr>
        <w:t xml:space="preserve"> </w:t>
      </w:r>
      <w:r w:rsidRPr="000A27F8">
        <w:rPr>
          <w:rFonts w:eastAsia="Calibri"/>
          <w:sz w:val="22"/>
          <w:szCs w:val="22"/>
        </w:rPr>
        <w:t>koja</w:t>
      </w:r>
      <w:r w:rsidRPr="000A27F8">
        <w:rPr>
          <w:rFonts w:eastAsia="Calibri"/>
          <w:sz w:val="22"/>
          <w:szCs w:val="22"/>
          <w:lang w:val="sr-Latn-CS"/>
        </w:rPr>
        <w:t xml:space="preserve"> </w:t>
      </w:r>
      <w:r w:rsidRPr="000A27F8">
        <w:rPr>
          <w:rFonts w:eastAsia="Calibri"/>
          <w:sz w:val="22"/>
          <w:szCs w:val="22"/>
        </w:rPr>
        <w:t>je</w:t>
      </w:r>
      <w:r w:rsidRPr="000A27F8">
        <w:rPr>
          <w:rFonts w:eastAsia="Calibri"/>
          <w:sz w:val="22"/>
          <w:szCs w:val="22"/>
          <w:lang w:val="sr-Latn-CS"/>
        </w:rPr>
        <w:t xml:space="preserve"> </w:t>
      </w:r>
      <w:r w:rsidRPr="000A27F8">
        <w:rPr>
          <w:rFonts w:eastAsia="Calibri"/>
          <w:sz w:val="22"/>
          <w:szCs w:val="22"/>
        </w:rPr>
        <w:t>primala</w:t>
      </w:r>
      <w:r w:rsidRPr="000A27F8">
        <w:rPr>
          <w:rFonts w:eastAsia="Calibri"/>
          <w:sz w:val="22"/>
          <w:szCs w:val="22"/>
          <w:lang w:val="sr-Latn-CS"/>
        </w:rPr>
        <w:t xml:space="preserve"> </w:t>
      </w:r>
      <w:r w:rsidRPr="000A27F8">
        <w:rPr>
          <w:rFonts w:eastAsia="Calibri"/>
          <w:sz w:val="22"/>
          <w:szCs w:val="22"/>
        </w:rPr>
        <w:t>dapagliflozin</w:t>
      </w:r>
      <w:r w:rsidRPr="000A27F8">
        <w:rPr>
          <w:rFonts w:eastAsia="Calibri"/>
          <w:sz w:val="22"/>
          <w:szCs w:val="22"/>
          <w:lang w:val="sr-Latn-CS"/>
        </w:rPr>
        <w:t xml:space="preserve"> </w:t>
      </w:r>
      <w:r w:rsidRPr="000A27F8">
        <w:rPr>
          <w:rFonts w:eastAsia="Calibri"/>
          <w:sz w:val="22"/>
          <w:szCs w:val="22"/>
        </w:rPr>
        <w:t>kod</w:t>
      </w:r>
      <w:r w:rsidRPr="000A27F8">
        <w:rPr>
          <w:rFonts w:eastAsia="Calibri"/>
          <w:sz w:val="22"/>
          <w:szCs w:val="22"/>
          <w:lang w:val="sr-Latn-CS"/>
        </w:rPr>
        <w:t xml:space="preserve"> </w:t>
      </w:r>
      <w:r w:rsidRPr="000A27F8">
        <w:rPr>
          <w:rFonts w:eastAsia="Calibri"/>
          <w:sz w:val="22"/>
          <w:szCs w:val="22"/>
        </w:rPr>
        <w:t>kojih</w:t>
      </w:r>
      <w:r w:rsidRPr="000A27F8">
        <w:rPr>
          <w:rFonts w:eastAsia="Calibri"/>
          <w:sz w:val="22"/>
          <w:szCs w:val="22"/>
          <w:lang w:val="sr-Latn-CS"/>
        </w:rPr>
        <w:t xml:space="preserve"> </w:t>
      </w:r>
      <w:r w:rsidRPr="000A27F8">
        <w:rPr>
          <w:rFonts w:eastAsia="Calibri"/>
          <w:sz w:val="22"/>
          <w:szCs w:val="22"/>
        </w:rPr>
        <w:t>je</w:t>
      </w:r>
      <w:r w:rsidRPr="000A27F8">
        <w:rPr>
          <w:rFonts w:eastAsia="Calibri"/>
          <w:sz w:val="22"/>
          <w:szCs w:val="22"/>
          <w:lang w:val="sr-Latn-CS"/>
        </w:rPr>
        <w:t xml:space="preserve"> </w:t>
      </w:r>
      <w:r w:rsidRPr="000A27F8">
        <w:rPr>
          <w:rFonts w:eastAsia="Calibri"/>
          <w:sz w:val="22"/>
          <w:szCs w:val="22"/>
        </w:rPr>
        <w:t>zab</w:t>
      </w:r>
      <w:r w:rsidR="00D8069C">
        <w:rPr>
          <w:rFonts w:eastAsia="Calibri"/>
          <w:sz w:val="22"/>
          <w:szCs w:val="22"/>
        </w:rPr>
        <w:t>i</w:t>
      </w:r>
      <w:r w:rsidRPr="000A27F8">
        <w:rPr>
          <w:rFonts w:eastAsia="Calibri"/>
          <w:sz w:val="22"/>
          <w:szCs w:val="22"/>
        </w:rPr>
        <w:t>l</w:t>
      </w:r>
      <w:r w:rsidR="00D8069C">
        <w:rPr>
          <w:rFonts w:eastAsia="Calibri"/>
          <w:sz w:val="22"/>
          <w:szCs w:val="22"/>
        </w:rPr>
        <w:t>j</w:t>
      </w:r>
      <w:r w:rsidRPr="000A27F8">
        <w:rPr>
          <w:rFonts w:eastAsia="Calibri"/>
          <w:sz w:val="22"/>
          <w:szCs w:val="22"/>
        </w:rPr>
        <w:t>e</w:t>
      </w:r>
      <w:r w:rsidRPr="000A27F8">
        <w:rPr>
          <w:rFonts w:eastAsia="Calibri"/>
          <w:sz w:val="22"/>
          <w:szCs w:val="22"/>
          <w:lang w:val="sr-Latn-CS"/>
        </w:rPr>
        <w:t>ž</w:t>
      </w:r>
      <w:r w:rsidRPr="000A27F8">
        <w:rPr>
          <w:rFonts w:eastAsia="Calibri"/>
          <w:sz w:val="22"/>
          <w:szCs w:val="22"/>
        </w:rPr>
        <w:t>en</w:t>
      </w:r>
      <w:r w:rsidRPr="000A27F8">
        <w:rPr>
          <w:rFonts w:eastAsia="Calibri"/>
          <w:sz w:val="22"/>
          <w:szCs w:val="22"/>
          <w:lang w:val="sr-Latn-CS"/>
        </w:rPr>
        <w:t xml:space="preserve"> </w:t>
      </w:r>
      <w:r w:rsidRPr="000A27F8">
        <w:rPr>
          <w:rFonts w:eastAsia="Calibri"/>
          <w:sz w:val="22"/>
          <w:szCs w:val="22"/>
        </w:rPr>
        <w:t>DKA</w:t>
      </w:r>
      <w:r w:rsidRPr="000A27F8">
        <w:rPr>
          <w:rFonts w:eastAsia="Calibri"/>
          <w:sz w:val="22"/>
          <w:szCs w:val="22"/>
          <w:lang w:val="sr-Latn-CS"/>
        </w:rPr>
        <w:t xml:space="preserve">, </w:t>
      </w:r>
      <w:r w:rsidRPr="000A27F8">
        <w:rPr>
          <w:rFonts w:eastAsia="Calibri"/>
          <w:sz w:val="22"/>
          <w:szCs w:val="22"/>
        </w:rPr>
        <w:t>njih</w:t>
      </w:r>
      <w:r w:rsidRPr="000A27F8">
        <w:rPr>
          <w:rFonts w:eastAsia="Calibri"/>
          <w:sz w:val="22"/>
          <w:szCs w:val="22"/>
          <w:lang w:val="sr-Latn-CS"/>
        </w:rPr>
        <w:t xml:space="preserve"> 22 </w:t>
      </w:r>
      <w:r w:rsidRPr="000A27F8">
        <w:rPr>
          <w:rFonts w:eastAsia="Calibri"/>
          <w:sz w:val="22"/>
          <w:szCs w:val="22"/>
        </w:rPr>
        <w:t>su</w:t>
      </w:r>
      <w:r w:rsidRPr="000A27F8">
        <w:rPr>
          <w:rFonts w:eastAsia="Calibri"/>
          <w:sz w:val="22"/>
          <w:szCs w:val="22"/>
          <w:lang w:val="sr-Latn-CS"/>
        </w:rPr>
        <w:t xml:space="preserve"> </w:t>
      </w: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trenutku</w:t>
      </w:r>
      <w:r w:rsidRPr="000A27F8">
        <w:rPr>
          <w:rFonts w:eastAsia="Calibri"/>
          <w:sz w:val="22"/>
          <w:szCs w:val="22"/>
          <w:lang w:val="sr-Latn-CS"/>
        </w:rPr>
        <w:t xml:space="preserve"> </w:t>
      </w:r>
      <w:r w:rsidRPr="000A27F8">
        <w:rPr>
          <w:rFonts w:eastAsia="Calibri"/>
          <w:sz w:val="22"/>
          <w:szCs w:val="22"/>
        </w:rPr>
        <w:t>nastupanja</w:t>
      </w:r>
      <w:r w:rsidRPr="000A27F8">
        <w:rPr>
          <w:rFonts w:eastAsia="Calibri"/>
          <w:sz w:val="22"/>
          <w:szCs w:val="22"/>
          <w:lang w:val="sr-Latn-CS"/>
        </w:rPr>
        <w:t xml:space="preserve"> </w:t>
      </w:r>
      <w:r w:rsidRPr="000A27F8">
        <w:rPr>
          <w:rFonts w:eastAsia="Calibri"/>
          <w:sz w:val="22"/>
          <w:szCs w:val="22"/>
        </w:rPr>
        <w:lastRenderedPageBreak/>
        <w:t>doga</w:t>
      </w:r>
      <w:r w:rsidRPr="000A27F8">
        <w:rPr>
          <w:rFonts w:eastAsia="Calibri"/>
          <w:sz w:val="22"/>
          <w:szCs w:val="22"/>
          <w:lang w:val="sr-Latn-CS"/>
        </w:rPr>
        <w:t>đ</w:t>
      </w:r>
      <w:r w:rsidRPr="000A27F8">
        <w:rPr>
          <w:rFonts w:eastAsia="Calibri"/>
          <w:sz w:val="22"/>
          <w:szCs w:val="22"/>
        </w:rPr>
        <w:t>aja</w:t>
      </w:r>
      <w:r w:rsidRPr="000A27F8">
        <w:rPr>
          <w:rFonts w:eastAsia="Calibri"/>
          <w:sz w:val="22"/>
          <w:szCs w:val="22"/>
          <w:lang w:val="sr-Latn-CS"/>
        </w:rPr>
        <w:t xml:space="preserve"> </w:t>
      </w:r>
      <w:r w:rsidRPr="000A27F8">
        <w:rPr>
          <w:rFonts w:eastAsia="Calibri"/>
          <w:sz w:val="22"/>
          <w:szCs w:val="22"/>
        </w:rPr>
        <w:t>istovremeno</w:t>
      </w:r>
      <w:r w:rsidRPr="000A27F8">
        <w:rPr>
          <w:rFonts w:eastAsia="Calibri"/>
          <w:sz w:val="22"/>
          <w:szCs w:val="22"/>
          <w:lang w:val="sr-Latn-CS"/>
        </w:rPr>
        <w:t xml:space="preserve"> </w:t>
      </w:r>
      <w:r w:rsidRPr="000A27F8">
        <w:rPr>
          <w:rFonts w:eastAsia="Calibri"/>
          <w:sz w:val="22"/>
          <w:szCs w:val="22"/>
        </w:rPr>
        <w:t>primali</w:t>
      </w:r>
      <w:r w:rsidRPr="000A27F8">
        <w:rPr>
          <w:rFonts w:eastAsia="Calibri"/>
          <w:sz w:val="22"/>
          <w:szCs w:val="22"/>
          <w:lang w:val="sr-Latn-CS"/>
        </w:rPr>
        <w:t xml:space="preserve"> </w:t>
      </w:r>
      <w:r w:rsidRPr="000A27F8">
        <w:rPr>
          <w:rFonts w:eastAsia="Calibri"/>
          <w:sz w:val="22"/>
          <w:szCs w:val="22"/>
        </w:rPr>
        <w:t>insulinsku</w:t>
      </w:r>
      <w:r w:rsidRPr="000A27F8">
        <w:rPr>
          <w:rFonts w:eastAsia="Calibri"/>
          <w:sz w:val="22"/>
          <w:szCs w:val="22"/>
          <w:lang w:val="sr-Latn-CS"/>
        </w:rPr>
        <w:t xml:space="preserve"> </w:t>
      </w:r>
      <w:r w:rsidRPr="000A27F8">
        <w:rPr>
          <w:rFonts w:eastAsia="Calibri"/>
          <w:sz w:val="22"/>
          <w:szCs w:val="22"/>
        </w:rPr>
        <w:t>terapiju</w:t>
      </w:r>
      <w:r w:rsidRPr="000A27F8">
        <w:rPr>
          <w:rFonts w:eastAsia="Calibri"/>
          <w:sz w:val="22"/>
          <w:szCs w:val="22"/>
          <w:lang w:val="sr-Latn-CS"/>
        </w:rPr>
        <w:t xml:space="preserve">. </w:t>
      </w:r>
      <w:r w:rsidRPr="000A27F8">
        <w:rPr>
          <w:rFonts w:eastAsia="Calibri"/>
          <w:sz w:val="22"/>
          <w:szCs w:val="22"/>
        </w:rPr>
        <w:t>Precipitiraju</w:t>
      </w:r>
      <w:r w:rsidRPr="000A27F8">
        <w:rPr>
          <w:rFonts w:eastAsia="Calibri"/>
          <w:sz w:val="22"/>
          <w:szCs w:val="22"/>
          <w:lang w:val="sr-Latn-CS"/>
        </w:rPr>
        <w:t>ć</w:t>
      </w:r>
      <w:r w:rsidRPr="000A27F8">
        <w:rPr>
          <w:rFonts w:eastAsia="Calibri"/>
          <w:sz w:val="22"/>
          <w:szCs w:val="22"/>
        </w:rPr>
        <w:t>i</w:t>
      </w:r>
      <w:r w:rsidRPr="000A27F8">
        <w:rPr>
          <w:rFonts w:eastAsia="Calibri"/>
          <w:sz w:val="22"/>
          <w:szCs w:val="22"/>
          <w:lang w:val="sr-Latn-CS"/>
        </w:rPr>
        <w:t xml:space="preserve"> </w:t>
      </w:r>
      <w:r w:rsidRPr="000A27F8">
        <w:rPr>
          <w:rFonts w:eastAsia="Calibri"/>
          <w:sz w:val="22"/>
          <w:szCs w:val="22"/>
        </w:rPr>
        <w:t>faktori</w:t>
      </w:r>
      <w:r w:rsidRPr="000A27F8">
        <w:rPr>
          <w:rFonts w:eastAsia="Calibri"/>
          <w:sz w:val="22"/>
          <w:szCs w:val="22"/>
          <w:lang w:val="sr-Latn-CS"/>
        </w:rPr>
        <w:t xml:space="preserve"> </w:t>
      </w:r>
      <w:r w:rsidRPr="000A27F8">
        <w:rPr>
          <w:rFonts w:eastAsia="Calibri"/>
          <w:sz w:val="22"/>
          <w:szCs w:val="22"/>
        </w:rPr>
        <w:t>za</w:t>
      </w:r>
      <w:r w:rsidRPr="000A27F8">
        <w:rPr>
          <w:rFonts w:eastAsia="Calibri"/>
          <w:sz w:val="22"/>
          <w:szCs w:val="22"/>
          <w:lang w:val="sr-Latn-CS"/>
        </w:rPr>
        <w:t xml:space="preserve"> </w:t>
      </w:r>
      <w:r w:rsidRPr="000A27F8">
        <w:rPr>
          <w:rFonts w:eastAsia="Calibri"/>
          <w:sz w:val="22"/>
          <w:szCs w:val="22"/>
        </w:rPr>
        <w:t>razvoj</w:t>
      </w:r>
      <w:r w:rsidRPr="000A27F8">
        <w:rPr>
          <w:rFonts w:eastAsia="Calibri"/>
          <w:sz w:val="22"/>
          <w:szCs w:val="22"/>
          <w:lang w:val="sr-Latn-CS"/>
        </w:rPr>
        <w:t xml:space="preserve"> </w:t>
      </w:r>
      <w:r w:rsidRPr="000A27F8">
        <w:rPr>
          <w:rFonts w:eastAsia="Calibri"/>
          <w:sz w:val="22"/>
          <w:szCs w:val="22"/>
        </w:rPr>
        <w:t>DKA</w:t>
      </w:r>
      <w:r w:rsidRPr="000A27F8">
        <w:rPr>
          <w:rFonts w:eastAsia="Calibri"/>
          <w:sz w:val="22"/>
          <w:szCs w:val="22"/>
          <w:lang w:val="sr-Latn-CS"/>
        </w:rPr>
        <w:t xml:space="preserve"> </w:t>
      </w:r>
      <w:r w:rsidRPr="000A27F8">
        <w:rPr>
          <w:rFonts w:eastAsia="Calibri"/>
          <w:sz w:val="22"/>
          <w:szCs w:val="22"/>
        </w:rPr>
        <w:t>bili</w:t>
      </w:r>
      <w:r w:rsidRPr="000A27F8">
        <w:rPr>
          <w:rFonts w:eastAsia="Calibri"/>
          <w:sz w:val="22"/>
          <w:szCs w:val="22"/>
          <w:lang w:val="sr-Latn-CS"/>
        </w:rPr>
        <w:t xml:space="preserve"> </w:t>
      </w:r>
      <w:r w:rsidRPr="000A27F8">
        <w:rPr>
          <w:rFonts w:eastAsia="Calibri"/>
          <w:sz w:val="22"/>
          <w:szCs w:val="22"/>
        </w:rPr>
        <w:t>su</w:t>
      </w:r>
      <w:r w:rsidRPr="000A27F8">
        <w:rPr>
          <w:rFonts w:eastAsia="Calibri"/>
          <w:sz w:val="22"/>
          <w:szCs w:val="22"/>
          <w:lang w:val="sr-Latn-CS"/>
        </w:rPr>
        <w:t xml:space="preserve"> </w:t>
      </w:r>
      <w:r w:rsidRPr="000A27F8">
        <w:rPr>
          <w:rFonts w:eastAsia="Calibri"/>
          <w:sz w:val="22"/>
          <w:szCs w:val="22"/>
        </w:rPr>
        <w:t>u</w:t>
      </w:r>
      <w:r w:rsidRPr="000A27F8">
        <w:rPr>
          <w:rFonts w:eastAsia="Calibri"/>
          <w:sz w:val="22"/>
          <w:szCs w:val="22"/>
          <w:lang w:val="sr-Latn-CS"/>
        </w:rPr>
        <w:t xml:space="preserve"> </w:t>
      </w:r>
      <w:r w:rsidRPr="000A27F8">
        <w:rPr>
          <w:rFonts w:eastAsia="Calibri"/>
          <w:sz w:val="22"/>
          <w:szCs w:val="22"/>
        </w:rPr>
        <w:t>skladu</w:t>
      </w:r>
      <w:r w:rsidRPr="000A27F8">
        <w:rPr>
          <w:rFonts w:eastAsia="Calibri"/>
          <w:sz w:val="22"/>
          <w:szCs w:val="22"/>
          <w:lang w:val="sr-Latn-CS"/>
        </w:rPr>
        <w:t xml:space="preserve"> </w:t>
      </w:r>
      <w:r w:rsidRPr="000A27F8">
        <w:rPr>
          <w:rFonts w:eastAsia="Calibri"/>
          <w:sz w:val="22"/>
          <w:szCs w:val="22"/>
        </w:rPr>
        <w:t>sa</w:t>
      </w:r>
      <w:r w:rsidRPr="000A27F8">
        <w:rPr>
          <w:rFonts w:eastAsia="Calibri"/>
          <w:sz w:val="22"/>
          <w:szCs w:val="22"/>
          <w:lang w:val="sr-Latn-CS"/>
        </w:rPr>
        <w:t xml:space="preserve"> </w:t>
      </w:r>
      <w:r w:rsidRPr="000A27F8">
        <w:rPr>
          <w:rFonts w:eastAsia="Calibri"/>
          <w:sz w:val="22"/>
          <w:szCs w:val="22"/>
        </w:rPr>
        <w:t>o</w:t>
      </w:r>
      <w:r w:rsidRPr="000A27F8">
        <w:rPr>
          <w:rFonts w:eastAsia="Calibri"/>
          <w:sz w:val="22"/>
          <w:szCs w:val="22"/>
          <w:lang w:val="sr-Latn-CS"/>
        </w:rPr>
        <w:t>č</w:t>
      </w:r>
      <w:r w:rsidRPr="000A27F8">
        <w:rPr>
          <w:rFonts w:eastAsia="Calibri"/>
          <w:sz w:val="22"/>
          <w:szCs w:val="22"/>
        </w:rPr>
        <w:t>ekivanima</w:t>
      </w:r>
      <w:r w:rsidRPr="000A27F8">
        <w:rPr>
          <w:rFonts w:eastAsia="Calibri"/>
          <w:sz w:val="22"/>
          <w:szCs w:val="22"/>
          <w:lang w:val="sr-Latn-CS"/>
        </w:rPr>
        <w:t xml:space="preserve"> </w:t>
      </w:r>
      <w:r w:rsidRPr="000A27F8">
        <w:rPr>
          <w:rFonts w:eastAsia="Calibri"/>
          <w:sz w:val="22"/>
          <w:szCs w:val="22"/>
        </w:rPr>
        <w:t>za</w:t>
      </w:r>
      <w:r w:rsidRPr="000A27F8">
        <w:rPr>
          <w:rFonts w:eastAsia="Calibri"/>
          <w:sz w:val="22"/>
          <w:szCs w:val="22"/>
          <w:lang w:val="sr-Latn-CS"/>
        </w:rPr>
        <w:t xml:space="preserve"> </w:t>
      </w:r>
      <w:r w:rsidRPr="000A27F8">
        <w:rPr>
          <w:rFonts w:eastAsia="Calibri"/>
          <w:sz w:val="22"/>
          <w:szCs w:val="22"/>
        </w:rPr>
        <w:t>populaciju</w:t>
      </w:r>
      <w:r w:rsidRPr="000A27F8">
        <w:rPr>
          <w:rFonts w:eastAsia="Calibri"/>
          <w:sz w:val="22"/>
          <w:szCs w:val="22"/>
          <w:lang w:val="sr-Latn-CS"/>
        </w:rPr>
        <w:t xml:space="preserve"> </w:t>
      </w:r>
      <w:r w:rsidRPr="000A27F8">
        <w:rPr>
          <w:rFonts w:eastAsia="Calibri"/>
          <w:sz w:val="22"/>
          <w:szCs w:val="22"/>
        </w:rPr>
        <w:t>pacijenata</w:t>
      </w:r>
      <w:r w:rsidRPr="000A27F8">
        <w:rPr>
          <w:rFonts w:eastAsia="Calibri"/>
          <w:sz w:val="22"/>
          <w:szCs w:val="22"/>
          <w:lang w:val="sr-Latn-CS"/>
        </w:rPr>
        <w:t xml:space="preserve"> </w:t>
      </w:r>
      <w:r w:rsidRPr="000A27F8">
        <w:rPr>
          <w:rFonts w:eastAsia="Calibri"/>
          <w:sz w:val="22"/>
          <w:szCs w:val="22"/>
        </w:rPr>
        <w:t>sa</w:t>
      </w:r>
      <w:r w:rsidRPr="000A27F8">
        <w:rPr>
          <w:rFonts w:eastAsia="Calibri"/>
          <w:sz w:val="22"/>
          <w:szCs w:val="22"/>
          <w:lang w:val="sr-Latn-CS"/>
        </w:rPr>
        <w:t xml:space="preserve"> </w:t>
      </w:r>
      <w:r w:rsidRPr="000A27F8">
        <w:rPr>
          <w:rFonts w:eastAsia="Calibri"/>
          <w:sz w:val="22"/>
          <w:szCs w:val="22"/>
        </w:rPr>
        <w:t>dijabetes</w:t>
      </w:r>
      <w:r w:rsidRPr="000A27F8">
        <w:rPr>
          <w:rFonts w:eastAsia="Calibri"/>
          <w:sz w:val="22"/>
          <w:szCs w:val="22"/>
          <w:lang w:val="sr-Latn-CS"/>
        </w:rPr>
        <w:t xml:space="preserve"> </w:t>
      </w:r>
      <w:r w:rsidRPr="000A27F8">
        <w:rPr>
          <w:rFonts w:eastAsia="Calibri"/>
          <w:sz w:val="22"/>
          <w:szCs w:val="22"/>
        </w:rPr>
        <w:t>melitusom</w:t>
      </w:r>
      <w:r w:rsidRPr="000A27F8">
        <w:rPr>
          <w:rFonts w:eastAsia="Calibri"/>
          <w:sz w:val="22"/>
          <w:szCs w:val="22"/>
          <w:lang w:val="sr-Latn-CS"/>
        </w:rPr>
        <w:t xml:space="preserve"> </w:t>
      </w:r>
      <w:r w:rsidRPr="000A27F8">
        <w:rPr>
          <w:rFonts w:eastAsia="Calibri"/>
          <w:sz w:val="22"/>
          <w:szCs w:val="22"/>
        </w:rPr>
        <w:t>tipa</w:t>
      </w:r>
      <w:r w:rsidRPr="000A27F8">
        <w:rPr>
          <w:rFonts w:eastAsia="Calibri"/>
          <w:sz w:val="22"/>
          <w:szCs w:val="22"/>
          <w:lang w:val="sr-Latn-CS"/>
        </w:rPr>
        <w:t xml:space="preserve"> 2 (</w:t>
      </w:r>
      <w:r w:rsidRPr="000A27F8">
        <w:rPr>
          <w:rFonts w:eastAsia="Calibri"/>
          <w:sz w:val="22"/>
          <w:szCs w:val="22"/>
        </w:rPr>
        <w:t>vid</w:t>
      </w:r>
      <w:r w:rsidR="00D8069C">
        <w:rPr>
          <w:rFonts w:eastAsia="Calibri"/>
          <w:sz w:val="22"/>
          <w:szCs w:val="22"/>
        </w:rPr>
        <w:t>j</w:t>
      </w:r>
      <w:r w:rsidRPr="000A27F8">
        <w:rPr>
          <w:rFonts w:eastAsia="Calibri"/>
          <w:sz w:val="22"/>
          <w:szCs w:val="22"/>
        </w:rPr>
        <w:t>eti</w:t>
      </w:r>
      <w:r w:rsidRPr="000A27F8">
        <w:rPr>
          <w:rFonts w:eastAsia="Calibri"/>
          <w:sz w:val="22"/>
          <w:szCs w:val="22"/>
          <w:lang w:val="sr-Latn-CS"/>
        </w:rPr>
        <w:t xml:space="preserve"> </w:t>
      </w:r>
      <w:r w:rsidR="00944A3F">
        <w:rPr>
          <w:rFonts w:eastAsia="Calibri"/>
          <w:sz w:val="22"/>
          <w:szCs w:val="22"/>
        </w:rPr>
        <w:t>dio</w:t>
      </w:r>
      <w:r w:rsidRPr="000A27F8">
        <w:rPr>
          <w:rFonts w:eastAsia="Calibri"/>
          <w:sz w:val="22"/>
          <w:szCs w:val="22"/>
          <w:lang w:val="sr-Latn-CS"/>
        </w:rPr>
        <w:t xml:space="preserve"> 4.4).</w:t>
      </w:r>
      <w:bookmarkEnd w:id="1"/>
    </w:p>
    <w:p w14:paraId="4C30BEC3" w14:textId="77777777" w:rsidR="000A27F8" w:rsidRPr="000A27F8" w:rsidRDefault="000A27F8">
      <w:pPr>
        <w:jc w:val="both"/>
        <w:rPr>
          <w:rFonts w:eastAsia="Calibri"/>
          <w:color w:val="FF0000"/>
          <w:sz w:val="22"/>
          <w:szCs w:val="22"/>
          <w:lang w:val="sr-Latn-CS"/>
        </w:rPr>
      </w:pPr>
    </w:p>
    <w:p w14:paraId="051309B2" w14:textId="77777777" w:rsidR="000A27F8" w:rsidRPr="000A27F8" w:rsidRDefault="000A27F8">
      <w:pPr>
        <w:jc w:val="both"/>
        <w:rPr>
          <w:rFonts w:eastAsia="Calibri"/>
          <w:color w:val="FF0000"/>
          <w:sz w:val="22"/>
          <w:szCs w:val="22"/>
          <w:lang w:val="sr-Latn-CS"/>
        </w:rPr>
      </w:pPr>
      <w:r w:rsidRPr="000A27F8">
        <w:rPr>
          <w:i/>
          <w:iCs/>
          <w:color w:val="000000"/>
          <w:sz w:val="22"/>
          <w:u w:val="single"/>
        </w:rPr>
        <w:t>Infekcije</w:t>
      </w:r>
      <w:r w:rsidRPr="000A27F8">
        <w:rPr>
          <w:i/>
          <w:iCs/>
          <w:color w:val="000000"/>
          <w:sz w:val="22"/>
          <w:u w:val="single"/>
          <w:lang w:val="sr-Latn-CS"/>
        </w:rPr>
        <w:t xml:space="preserve"> </w:t>
      </w:r>
      <w:r w:rsidRPr="000A27F8">
        <w:rPr>
          <w:i/>
          <w:iCs/>
          <w:color w:val="000000"/>
          <w:sz w:val="22"/>
          <w:u w:val="single"/>
        </w:rPr>
        <w:t>urinarnog</w:t>
      </w:r>
      <w:r w:rsidRPr="000A27F8">
        <w:rPr>
          <w:i/>
          <w:iCs/>
          <w:color w:val="000000"/>
          <w:sz w:val="22"/>
          <w:u w:val="single"/>
          <w:lang w:val="sr-Latn-CS"/>
        </w:rPr>
        <w:t xml:space="preserve"> </w:t>
      </w:r>
      <w:r w:rsidRPr="000A27F8">
        <w:rPr>
          <w:i/>
          <w:iCs/>
          <w:color w:val="000000"/>
          <w:sz w:val="22"/>
          <w:u w:val="single"/>
        </w:rPr>
        <w:t>trakta</w:t>
      </w:r>
    </w:p>
    <w:p w14:paraId="4667B6BF" w14:textId="77777777" w:rsidR="000A27F8" w:rsidRPr="000A27F8" w:rsidRDefault="000A27F8">
      <w:pPr>
        <w:widowControl w:val="0"/>
        <w:tabs>
          <w:tab w:val="left" w:pos="284"/>
        </w:tabs>
        <w:autoSpaceDE w:val="0"/>
        <w:autoSpaceDN w:val="0"/>
        <w:adjustRightInd w:val="0"/>
        <w:spacing w:line="27" w:lineRule="exact"/>
        <w:jc w:val="both"/>
        <w:rPr>
          <w:lang w:val="sr-Latn-CS"/>
        </w:rPr>
      </w:pPr>
    </w:p>
    <w:p w14:paraId="190FAE6A" w14:textId="2AC9ED89" w:rsidR="000A27F8" w:rsidRPr="000A27F8" w:rsidRDefault="000A27F8" w:rsidP="00EC3FCB">
      <w:pPr>
        <w:widowControl w:val="0"/>
        <w:tabs>
          <w:tab w:val="left" w:pos="284"/>
        </w:tabs>
        <w:overflowPunct w:val="0"/>
        <w:autoSpaceDE w:val="0"/>
        <w:autoSpaceDN w:val="0"/>
        <w:adjustRightInd w:val="0"/>
        <w:spacing w:line="241" w:lineRule="auto"/>
        <w:ind w:right="120"/>
        <w:jc w:val="both"/>
        <w:rPr>
          <w:sz w:val="22"/>
          <w:szCs w:val="22"/>
          <w:lang w:val="sr-Latn-CS"/>
        </w:rPr>
      </w:pPr>
      <w:r w:rsidRPr="000A27F8">
        <w:rPr>
          <w:i/>
          <w:iCs/>
          <w:color w:val="000000"/>
          <w:sz w:val="22"/>
        </w:rPr>
        <w:t>Kombinacija</w:t>
      </w:r>
      <w:r w:rsidRPr="000A27F8">
        <w:rPr>
          <w:i/>
          <w:iCs/>
          <w:color w:val="000000"/>
          <w:sz w:val="22"/>
          <w:lang w:val="sr-Latn-CS"/>
        </w:rPr>
        <w:t xml:space="preserve"> </w:t>
      </w:r>
      <w:r w:rsidRPr="000A27F8">
        <w:rPr>
          <w:i/>
          <w:iCs/>
          <w:color w:val="000000"/>
          <w:sz w:val="22"/>
        </w:rPr>
        <w:t>saksagliptin</w:t>
      </w:r>
      <w:r w:rsidRPr="000A27F8">
        <w:rPr>
          <w:i/>
          <w:iCs/>
          <w:color w:val="000000"/>
          <w:sz w:val="22"/>
          <w:lang w:val="sr-Latn-CS"/>
        </w:rPr>
        <w:t>/</w:t>
      </w:r>
      <w:r w:rsidRPr="000A27F8">
        <w:rPr>
          <w:i/>
          <w:iCs/>
          <w:color w:val="000000"/>
          <w:sz w:val="22"/>
        </w:rPr>
        <w:t>dapagliflozin</w:t>
      </w:r>
      <w:r w:rsidRPr="000A27F8">
        <w:rPr>
          <w:i/>
          <w:iCs/>
          <w:color w:val="000000"/>
          <w:sz w:val="22"/>
          <w:lang w:val="sr-Latn-CS"/>
        </w:rPr>
        <w:t xml:space="preserve">: </w:t>
      </w:r>
      <w:r w:rsidRPr="000A27F8">
        <w:rPr>
          <w:color w:val="000000"/>
          <w:sz w:val="22"/>
        </w:rPr>
        <w:t>Prema</w:t>
      </w:r>
      <w:r w:rsidRPr="000A27F8">
        <w:rPr>
          <w:color w:val="000000"/>
          <w:sz w:val="22"/>
          <w:lang w:val="sr-Latn-CS"/>
        </w:rPr>
        <w:t xml:space="preserve"> </w:t>
      </w:r>
      <w:r w:rsidRPr="000A27F8">
        <w:rPr>
          <w:color w:val="000000"/>
          <w:sz w:val="22"/>
        </w:rPr>
        <w:t>objedinjenim</w:t>
      </w:r>
      <w:r w:rsidRPr="000A27F8">
        <w:rPr>
          <w:color w:val="000000"/>
          <w:sz w:val="22"/>
          <w:lang w:val="sr-Latn-CS"/>
        </w:rPr>
        <w:t xml:space="preserve"> </w:t>
      </w:r>
      <w:r w:rsidRPr="000A27F8">
        <w:rPr>
          <w:color w:val="000000"/>
          <w:sz w:val="22"/>
        </w:rPr>
        <w:t>podacima</w:t>
      </w:r>
      <w:r w:rsidRPr="000A27F8">
        <w:rPr>
          <w:color w:val="000000"/>
          <w:sz w:val="22"/>
          <w:lang w:val="sr-Latn-CS"/>
        </w:rPr>
        <w:t xml:space="preserve"> </w:t>
      </w:r>
      <w:r w:rsidRPr="000A27F8">
        <w:rPr>
          <w:color w:val="000000"/>
          <w:sz w:val="22"/>
        </w:rPr>
        <w:t>o</w:t>
      </w:r>
      <w:r w:rsidRPr="000A27F8">
        <w:rPr>
          <w:color w:val="000000"/>
          <w:sz w:val="22"/>
          <w:lang w:val="sr-Latn-CS"/>
        </w:rPr>
        <w:t xml:space="preserve"> </w:t>
      </w:r>
      <w:r w:rsidRPr="000A27F8">
        <w:rPr>
          <w:color w:val="000000"/>
          <w:sz w:val="22"/>
        </w:rPr>
        <w:t>bezb</w:t>
      </w:r>
      <w:r w:rsidR="009B4E0A">
        <w:rPr>
          <w:color w:val="000000"/>
          <w:sz w:val="22"/>
        </w:rPr>
        <w:t>j</w:t>
      </w:r>
      <w:r w:rsidRPr="000A27F8">
        <w:rPr>
          <w:color w:val="000000"/>
          <w:sz w:val="22"/>
        </w:rPr>
        <w:t>ednosti</w:t>
      </w:r>
      <w:r w:rsidRPr="000A27F8">
        <w:rPr>
          <w:color w:val="000000"/>
          <w:sz w:val="22"/>
          <w:lang w:val="sr-Latn-CS"/>
        </w:rPr>
        <w:t xml:space="preserve">, </w:t>
      </w:r>
      <w:r w:rsidRPr="000A27F8">
        <w:rPr>
          <w:color w:val="000000"/>
          <w:sz w:val="22"/>
        </w:rPr>
        <w:t>u</w:t>
      </w:r>
      <w:r w:rsidRPr="000A27F8">
        <w:rPr>
          <w:color w:val="000000"/>
          <w:sz w:val="22"/>
          <w:lang w:val="sr-Latn-CS"/>
        </w:rPr>
        <w:t>č</w:t>
      </w:r>
      <w:r w:rsidRPr="000A27F8">
        <w:rPr>
          <w:color w:val="000000"/>
          <w:sz w:val="22"/>
        </w:rPr>
        <w:t>estalost</w:t>
      </w:r>
      <w:r w:rsidRPr="000A27F8">
        <w:rPr>
          <w:i/>
          <w:iCs/>
          <w:color w:val="000000"/>
          <w:sz w:val="22"/>
          <w:lang w:val="sr-Latn-CS"/>
        </w:rPr>
        <w:t xml:space="preserve"> </w:t>
      </w:r>
      <w:r w:rsidRPr="000A27F8">
        <w:rPr>
          <w:color w:val="000000"/>
          <w:sz w:val="22"/>
        </w:rPr>
        <w:t>infekcija</w:t>
      </w:r>
      <w:r w:rsidRPr="000A27F8">
        <w:rPr>
          <w:color w:val="000000"/>
          <w:sz w:val="22"/>
          <w:lang w:val="sr-Latn-CS"/>
        </w:rPr>
        <w:t xml:space="preserve"> </w:t>
      </w:r>
      <w:r w:rsidRPr="000A27F8">
        <w:rPr>
          <w:color w:val="000000"/>
          <w:sz w:val="22"/>
        </w:rPr>
        <w:t>urinarnog</w:t>
      </w:r>
      <w:r w:rsidRPr="000A27F8">
        <w:rPr>
          <w:color w:val="000000"/>
          <w:sz w:val="22"/>
          <w:lang w:val="sr-Latn-CS"/>
        </w:rPr>
        <w:t xml:space="preserve"> </w:t>
      </w:r>
      <w:r w:rsidRPr="000A27F8">
        <w:rPr>
          <w:color w:val="000000"/>
          <w:sz w:val="22"/>
        </w:rPr>
        <w:t>trakta</w:t>
      </w:r>
      <w:r w:rsidRPr="000A27F8">
        <w:rPr>
          <w:color w:val="000000"/>
          <w:sz w:val="22"/>
          <w:lang w:val="sr-Latn-CS"/>
        </w:rPr>
        <w:t xml:space="preserve"> </w:t>
      </w:r>
      <w:r w:rsidRPr="000A27F8">
        <w:rPr>
          <w:color w:val="000000"/>
          <w:sz w:val="22"/>
        </w:rPr>
        <w:t>ujedna</w:t>
      </w:r>
      <w:r w:rsidRPr="000A27F8">
        <w:rPr>
          <w:color w:val="000000"/>
          <w:sz w:val="22"/>
          <w:lang w:val="sr-Latn-CS"/>
        </w:rPr>
        <w:t>č</w:t>
      </w:r>
      <w:r w:rsidRPr="000A27F8">
        <w:rPr>
          <w:color w:val="000000"/>
          <w:sz w:val="22"/>
        </w:rPr>
        <w:t>ena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sve</w:t>
      </w:r>
      <w:r w:rsidRPr="000A27F8">
        <w:rPr>
          <w:color w:val="000000"/>
          <w:sz w:val="22"/>
          <w:lang w:val="sr-Latn-CS"/>
        </w:rPr>
        <w:t xml:space="preserve"> 3 </w:t>
      </w:r>
      <w:r w:rsidRPr="000A27F8">
        <w:rPr>
          <w:color w:val="000000"/>
          <w:sz w:val="22"/>
        </w:rPr>
        <w:t>l</w:t>
      </w:r>
      <w:r w:rsidR="009B4E0A">
        <w:rPr>
          <w:color w:val="000000"/>
          <w:sz w:val="22"/>
        </w:rPr>
        <w:t>ij</w:t>
      </w:r>
      <w:r w:rsidRPr="000A27F8">
        <w:rPr>
          <w:color w:val="000000"/>
          <w:sz w:val="22"/>
        </w:rPr>
        <w:t>e</w:t>
      </w:r>
      <w:r w:rsidRPr="000A27F8">
        <w:rPr>
          <w:color w:val="000000"/>
          <w:sz w:val="22"/>
          <w:lang w:val="sr-Latn-CS"/>
        </w:rPr>
        <w:t>č</w:t>
      </w:r>
      <w:r w:rsidRPr="000A27F8">
        <w:rPr>
          <w:color w:val="000000"/>
          <w:sz w:val="22"/>
        </w:rPr>
        <w:t>ene</w:t>
      </w:r>
      <w:r w:rsidRPr="000A27F8">
        <w:rPr>
          <w:color w:val="000000"/>
          <w:sz w:val="22"/>
          <w:lang w:val="sr-Latn-CS"/>
        </w:rPr>
        <w:t xml:space="preserve"> </w:t>
      </w:r>
      <w:r w:rsidRPr="000A27F8">
        <w:rPr>
          <w:color w:val="000000"/>
          <w:sz w:val="22"/>
        </w:rPr>
        <w:t>grupe</w:t>
      </w:r>
      <w:r w:rsidRPr="000A27F8">
        <w:rPr>
          <w:color w:val="000000"/>
          <w:sz w:val="22"/>
          <w:lang w:val="sr-Latn-CS"/>
        </w:rPr>
        <w:t xml:space="preserve">: 5,7%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koja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primala</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7,4%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koja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primala</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i</w:t>
      </w:r>
      <w:r w:rsidRPr="000A27F8">
        <w:rPr>
          <w:color w:val="000000"/>
          <w:sz w:val="22"/>
          <w:lang w:val="sr-Latn-CS"/>
        </w:rPr>
        <w:t xml:space="preserve"> 5,6% </w:t>
      </w:r>
      <w:r w:rsidRPr="000A27F8">
        <w:rPr>
          <w:color w:val="000000"/>
          <w:sz w:val="22"/>
        </w:rPr>
        <w:t>u</w:t>
      </w:r>
      <w:r w:rsidRPr="000A27F8">
        <w:rPr>
          <w:color w:val="000000"/>
          <w:sz w:val="22"/>
          <w:lang w:val="sr-Latn-CS"/>
        </w:rPr>
        <w:t xml:space="preserve"> </w:t>
      </w:r>
      <w:r w:rsidRPr="000A27F8">
        <w:rPr>
          <w:color w:val="000000"/>
          <w:sz w:val="22"/>
        </w:rPr>
        <w:t>grupi</w:t>
      </w:r>
      <w:r w:rsidRPr="000A27F8">
        <w:rPr>
          <w:color w:val="000000"/>
          <w:sz w:val="22"/>
          <w:lang w:val="sr-Latn-CS"/>
        </w:rPr>
        <w:t xml:space="preserve"> </w:t>
      </w:r>
      <w:r w:rsidRPr="000A27F8">
        <w:rPr>
          <w:color w:val="000000"/>
          <w:sz w:val="22"/>
        </w:rPr>
        <w:t>koja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primala</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Jedan</w:t>
      </w:r>
      <w:r w:rsidRPr="000A27F8">
        <w:rPr>
          <w:color w:val="000000"/>
          <w:sz w:val="22"/>
          <w:lang w:val="sr-Latn-CS"/>
        </w:rPr>
        <w:t xml:space="preserve"> </w:t>
      </w:r>
      <w:r w:rsidRPr="000A27F8">
        <w:rPr>
          <w:color w:val="000000"/>
          <w:sz w:val="22"/>
        </w:rPr>
        <w:t>pacijent</w:t>
      </w:r>
      <w:r w:rsidRPr="000A27F8">
        <w:rPr>
          <w:color w:val="000000"/>
          <w:sz w:val="22"/>
          <w:lang w:val="sr-Latn-CS"/>
        </w:rPr>
        <w:t xml:space="preserve"> </w:t>
      </w:r>
      <w:r w:rsidRPr="000A27F8">
        <w:rPr>
          <w:color w:val="000000"/>
          <w:sz w:val="22"/>
        </w:rPr>
        <w:t>iz</w:t>
      </w:r>
      <w:r w:rsidRPr="000A27F8">
        <w:rPr>
          <w:color w:val="000000"/>
          <w:sz w:val="22"/>
          <w:lang w:val="sr-Latn-CS"/>
        </w:rPr>
        <w:t xml:space="preserve"> </w:t>
      </w:r>
      <w:r w:rsidRPr="000A27F8">
        <w:rPr>
          <w:color w:val="000000"/>
          <w:sz w:val="22"/>
        </w:rPr>
        <w:t>grupe</w:t>
      </w:r>
      <w:r w:rsidRPr="000A27F8">
        <w:rPr>
          <w:color w:val="000000"/>
          <w:sz w:val="22"/>
          <w:lang w:val="sr-Latn-CS"/>
        </w:rPr>
        <w:t xml:space="preserve"> </w:t>
      </w:r>
      <w:r w:rsidRPr="000A27F8">
        <w:rPr>
          <w:color w:val="000000"/>
          <w:sz w:val="22"/>
        </w:rPr>
        <w:t>koja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primala</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prekinuo</w:t>
      </w:r>
      <w:r w:rsidRPr="000A27F8">
        <w:rPr>
          <w:color w:val="000000"/>
          <w:sz w:val="22"/>
          <w:lang w:val="sr-Latn-CS"/>
        </w:rPr>
        <w:t xml:space="preserve"> </w:t>
      </w:r>
      <w:r w:rsidRPr="000A27F8">
        <w:rPr>
          <w:color w:val="000000"/>
          <w:sz w:val="22"/>
        </w:rPr>
        <w:t>l</w:t>
      </w:r>
      <w:r w:rsidR="00221456">
        <w:rPr>
          <w:color w:val="000000"/>
          <w:sz w:val="22"/>
        </w:rPr>
        <w:t>ij</w:t>
      </w:r>
      <w:r w:rsidRPr="000A27F8">
        <w:rPr>
          <w:color w:val="000000"/>
          <w:sz w:val="22"/>
        </w:rPr>
        <w:t>e</w:t>
      </w:r>
      <w:r w:rsidRPr="000A27F8">
        <w:rPr>
          <w:color w:val="000000"/>
          <w:sz w:val="22"/>
          <w:lang w:val="sr-Latn-CS"/>
        </w:rPr>
        <w:t>č</w:t>
      </w:r>
      <w:r w:rsidRPr="000A27F8">
        <w:rPr>
          <w:color w:val="000000"/>
          <w:sz w:val="22"/>
        </w:rPr>
        <w:t>enje</w:t>
      </w:r>
      <w:r w:rsidRPr="000A27F8">
        <w:rPr>
          <w:color w:val="000000"/>
          <w:sz w:val="22"/>
          <w:lang w:val="sr-Latn-CS"/>
        </w:rPr>
        <w:t xml:space="preserve"> </w:t>
      </w:r>
      <w:r w:rsidRPr="000A27F8">
        <w:rPr>
          <w:color w:val="000000"/>
          <w:sz w:val="22"/>
        </w:rPr>
        <w:t>zbog</w:t>
      </w:r>
      <w:r w:rsidRPr="000A27F8">
        <w:rPr>
          <w:color w:val="000000"/>
          <w:sz w:val="22"/>
          <w:lang w:val="sr-Latn-CS"/>
        </w:rPr>
        <w:t xml:space="preserve"> </w:t>
      </w:r>
      <w:r w:rsidRPr="000A27F8">
        <w:rPr>
          <w:color w:val="000000"/>
          <w:sz w:val="22"/>
        </w:rPr>
        <w:t>ozbiljnog</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eljenog</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aja</w:t>
      </w:r>
      <w:r w:rsidRPr="000A27F8">
        <w:rPr>
          <w:color w:val="000000"/>
          <w:sz w:val="22"/>
          <w:lang w:val="sr-Latn-CS"/>
        </w:rPr>
        <w:t xml:space="preserve"> </w:t>
      </w:r>
      <w:r w:rsidRPr="000A27F8">
        <w:rPr>
          <w:color w:val="000000"/>
          <w:sz w:val="22"/>
        </w:rPr>
        <w:t>pijelonefritisa</w:t>
      </w:r>
      <w:r w:rsidRPr="000A27F8">
        <w:rPr>
          <w:color w:val="000000"/>
          <w:sz w:val="22"/>
          <w:lang w:val="sr-Latn-CS"/>
        </w:rPr>
        <w:t xml:space="preserve">. </w:t>
      </w:r>
      <w:r w:rsidRPr="000A27F8">
        <w:rPr>
          <w:color w:val="000000"/>
          <w:sz w:val="22"/>
        </w:rPr>
        <w:t>Ve</w:t>
      </w:r>
      <w:r w:rsidRPr="000A27F8">
        <w:rPr>
          <w:color w:val="000000"/>
          <w:sz w:val="22"/>
          <w:lang w:val="sr-Latn-CS"/>
        </w:rPr>
        <w:t>ć</w:t>
      </w:r>
      <w:r w:rsidRPr="000A27F8">
        <w:rPr>
          <w:color w:val="000000"/>
          <w:sz w:val="22"/>
        </w:rPr>
        <w:t>ina</w:t>
      </w:r>
      <w:r w:rsidRPr="000A27F8">
        <w:rPr>
          <w:color w:val="000000"/>
          <w:sz w:val="22"/>
          <w:lang w:val="sr-Latn-CS"/>
        </w:rPr>
        <w:t xml:space="preserve"> </w:t>
      </w:r>
      <w:r w:rsidRPr="000A27F8">
        <w:rPr>
          <w:color w:val="000000"/>
          <w:sz w:val="22"/>
        </w:rPr>
        <w:t>slu</w:t>
      </w:r>
      <w:r w:rsidRPr="000A27F8">
        <w:rPr>
          <w:color w:val="000000"/>
          <w:sz w:val="22"/>
          <w:lang w:val="sr-Latn-CS"/>
        </w:rPr>
        <w:t>č</w:t>
      </w:r>
      <w:r w:rsidRPr="000A27F8">
        <w:rPr>
          <w:color w:val="000000"/>
          <w:sz w:val="22"/>
        </w:rPr>
        <w:t>ajeva</w:t>
      </w:r>
      <w:r w:rsidRPr="000A27F8">
        <w:rPr>
          <w:color w:val="000000"/>
          <w:sz w:val="22"/>
          <w:lang w:val="sr-Latn-CS"/>
        </w:rPr>
        <w:t xml:space="preserve"> </w:t>
      </w:r>
      <w:r w:rsidRPr="000A27F8">
        <w:rPr>
          <w:color w:val="000000"/>
          <w:sz w:val="22"/>
        </w:rPr>
        <w:t>infekcija</w:t>
      </w:r>
      <w:r w:rsidRPr="000A27F8">
        <w:rPr>
          <w:color w:val="000000"/>
          <w:sz w:val="22"/>
          <w:lang w:val="sr-Latn-CS"/>
        </w:rPr>
        <w:t xml:space="preserve"> </w:t>
      </w:r>
      <w:r w:rsidRPr="000A27F8">
        <w:rPr>
          <w:color w:val="000000"/>
          <w:sz w:val="22"/>
        </w:rPr>
        <w:t>urinarnog</w:t>
      </w:r>
      <w:r w:rsidRPr="000A27F8">
        <w:rPr>
          <w:color w:val="000000"/>
          <w:sz w:val="22"/>
          <w:lang w:val="sr-Latn-CS"/>
        </w:rPr>
        <w:t xml:space="preserve"> </w:t>
      </w:r>
      <w:r w:rsidRPr="000A27F8">
        <w:rPr>
          <w:color w:val="000000"/>
          <w:sz w:val="22"/>
        </w:rPr>
        <w:t>trakta</w:t>
      </w:r>
      <w:r w:rsidRPr="000A27F8">
        <w:rPr>
          <w:color w:val="000000"/>
          <w:sz w:val="22"/>
          <w:lang w:val="sr-Latn-CS"/>
        </w:rPr>
        <w:t xml:space="preserve"> </w:t>
      </w:r>
      <w:r w:rsidRPr="000A27F8">
        <w:rPr>
          <w:color w:val="000000"/>
          <w:sz w:val="22"/>
        </w:rPr>
        <w:t>prijavljena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kod</w:t>
      </w:r>
      <w:r w:rsidRPr="000A27F8">
        <w:rPr>
          <w:color w:val="000000"/>
          <w:sz w:val="22"/>
          <w:lang w:val="sr-Latn-CS"/>
        </w:rPr>
        <w:t xml:space="preserve"> ž</w:t>
      </w:r>
      <w:r w:rsidRPr="000A27F8">
        <w:rPr>
          <w:color w:val="000000"/>
          <w:sz w:val="22"/>
        </w:rPr>
        <w:t>ena</w:t>
      </w:r>
      <w:r w:rsidRPr="000A27F8">
        <w:rPr>
          <w:color w:val="000000"/>
          <w:sz w:val="22"/>
          <w:lang w:val="sr-Latn-CS"/>
        </w:rPr>
        <w:t xml:space="preserve"> (81% </w:t>
      </w:r>
      <w:r w:rsidRPr="000A27F8">
        <w:rPr>
          <w:color w:val="000000"/>
          <w:sz w:val="22"/>
        </w:rPr>
        <w:t>ispitanika</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infekcijama</w:t>
      </w:r>
      <w:r w:rsidRPr="000A27F8">
        <w:rPr>
          <w:color w:val="000000"/>
          <w:sz w:val="22"/>
          <w:lang w:val="sr-Latn-CS"/>
        </w:rPr>
        <w:t xml:space="preserve"> </w:t>
      </w:r>
      <w:r w:rsidRPr="000A27F8">
        <w:rPr>
          <w:color w:val="000000"/>
          <w:sz w:val="22"/>
        </w:rPr>
        <w:t>urinarnog</w:t>
      </w:r>
      <w:r w:rsidRPr="000A27F8">
        <w:rPr>
          <w:color w:val="000000"/>
          <w:sz w:val="22"/>
          <w:lang w:val="sr-Latn-CS"/>
        </w:rPr>
        <w:t xml:space="preserve"> </w:t>
      </w:r>
      <w:r w:rsidRPr="000A27F8">
        <w:rPr>
          <w:color w:val="000000"/>
          <w:sz w:val="22"/>
        </w:rPr>
        <w:t>trakta</w:t>
      </w:r>
      <w:r w:rsidRPr="000A27F8">
        <w:rPr>
          <w:color w:val="000000"/>
          <w:sz w:val="22"/>
          <w:lang w:val="sr-Latn-CS"/>
        </w:rPr>
        <w:t xml:space="preserve">), </w:t>
      </w:r>
      <w:r w:rsidRPr="000A27F8">
        <w:rPr>
          <w:color w:val="000000"/>
          <w:sz w:val="22"/>
        </w:rPr>
        <w:t>a</w:t>
      </w:r>
      <w:r w:rsidRPr="000A27F8">
        <w:rPr>
          <w:color w:val="000000"/>
          <w:sz w:val="22"/>
          <w:lang w:val="sr-Latn-CS"/>
        </w:rPr>
        <w:t xml:space="preserve"> </w:t>
      </w:r>
      <w:r w:rsidRPr="000A27F8">
        <w:rPr>
          <w:color w:val="000000"/>
          <w:sz w:val="22"/>
        </w:rPr>
        <w:t>sve</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bile</w:t>
      </w:r>
      <w:r w:rsidRPr="000A27F8">
        <w:rPr>
          <w:color w:val="000000"/>
          <w:sz w:val="22"/>
          <w:lang w:val="sr-Latn-CS"/>
        </w:rPr>
        <w:t xml:space="preserve"> </w:t>
      </w:r>
      <w:r w:rsidRPr="000A27F8">
        <w:rPr>
          <w:color w:val="000000"/>
          <w:sz w:val="22"/>
        </w:rPr>
        <w:t>blagog</w:t>
      </w:r>
      <w:r w:rsidRPr="000A27F8">
        <w:rPr>
          <w:color w:val="000000"/>
          <w:sz w:val="22"/>
          <w:lang w:val="sr-Latn-CS"/>
        </w:rPr>
        <w:t xml:space="preserve"> </w:t>
      </w:r>
      <w:r w:rsidRPr="000A27F8">
        <w:rPr>
          <w:color w:val="000000"/>
          <w:sz w:val="22"/>
        </w:rPr>
        <w:t>ili</w:t>
      </w:r>
      <w:r w:rsidRPr="000A27F8">
        <w:rPr>
          <w:color w:val="000000"/>
          <w:sz w:val="22"/>
          <w:lang w:val="sr-Latn-CS"/>
        </w:rPr>
        <w:t xml:space="preserve"> </w:t>
      </w:r>
      <w:r w:rsidRPr="000A27F8">
        <w:rPr>
          <w:color w:val="000000"/>
          <w:sz w:val="22"/>
        </w:rPr>
        <w:t>um</w:t>
      </w:r>
      <w:r w:rsidR="00221456">
        <w:rPr>
          <w:color w:val="000000"/>
          <w:sz w:val="22"/>
        </w:rPr>
        <w:t>j</w:t>
      </w:r>
      <w:r w:rsidRPr="000A27F8">
        <w:rPr>
          <w:color w:val="000000"/>
          <w:sz w:val="22"/>
        </w:rPr>
        <w:t>erenog</w:t>
      </w:r>
      <w:r w:rsidRPr="000A27F8">
        <w:rPr>
          <w:color w:val="000000"/>
          <w:sz w:val="22"/>
          <w:lang w:val="sr-Latn-CS"/>
        </w:rPr>
        <w:t xml:space="preserve"> </w:t>
      </w:r>
      <w:r w:rsidRPr="000A27F8">
        <w:rPr>
          <w:color w:val="000000"/>
          <w:sz w:val="22"/>
        </w:rPr>
        <w:t>intenziteta</w:t>
      </w:r>
      <w:r w:rsidRPr="000A27F8">
        <w:rPr>
          <w:color w:val="000000"/>
          <w:sz w:val="22"/>
          <w:lang w:val="sr-Latn-CS"/>
        </w:rPr>
        <w:t xml:space="preserve">, </w:t>
      </w:r>
      <w:r w:rsidRPr="000A27F8">
        <w:rPr>
          <w:color w:val="000000"/>
          <w:sz w:val="22"/>
        </w:rPr>
        <w:t>jednokratne</w:t>
      </w:r>
      <w:r w:rsidRPr="000A27F8">
        <w:rPr>
          <w:color w:val="000000"/>
          <w:sz w:val="22"/>
          <w:lang w:val="sr-Latn-CS"/>
        </w:rPr>
        <w:t xml:space="preserve"> </w:t>
      </w:r>
      <w:r w:rsidRPr="000A27F8">
        <w:rPr>
          <w:color w:val="000000"/>
          <w:sz w:val="22"/>
        </w:rPr>
        <w:t>i</w:t>
      </w:r>
      <w:r w:rsidRPr="000A27F8">
        <w:rPr>
          <w:color w:val="000000"/>
          <w:sz w:val="22"/>
          <w:lang w:val="sr-Latn-CS"/>
        </w:rPr>
        <w:t xml:space="preserve"> </w:t>
      </w:r>
      <w:r w:rsidRPr="000A27F8">
        <w:rPr>
          <w:color w:val="000000"/>
          <w:sz w:val="22"/>
        </w:rPr>
        <w:t>ve</w:t>
      </w:r>
      <w:r w:rsidRPr="000A27F8">
        <w:rPr>
          <w:color w:val="000000"/>
          <w:sz w:val="22"/>
          <w:lang w:val="sr-Latn-CS"/>
        </w:rPr>
        <w:t>ć</w:t>
      </w:r>
      <w:r w:rsidRPr="000A27F8">
        <w:rPr>
          <w:color w:val="000000"/>
          <w:sz w:val="22"/>
        </w:rPr>
        <w:t>ina</w:t>
      </w:r>
      <w:r w:rsidRPr="000A27F8">
        <w:rPr>
          <w:color w:val="000000"/>
          <w:sz w:val="22"/>
          <w:lang w:val="sr-Latn-CS"/>
        </w:rPr>
        <w:t xml:space="preserve"> </w:t>
      </w:r>
      <w:r w:rsidRPr="000A27F8">
        <w:rPr>
          <w:color w:val="000000"/>
          <w:sz w:val="22"/>
        </w:rPr>
        <w:t>pacijenata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nastavila</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terapijom</w:t>
      </w:r>
      <w:r w:rsidRPr="000A27F8">
        <w:rPr>
          <w:color w:val="000000"/>
          <w:sz w:val="22"/>
          <w:lang w:val="sr-Latn-CS"/>
        </w:rPr>
        <w:t>.</w:t>
      </w:r>
    </w:p>
    <w:p w14:paraId="09A2E264" w14:textId="77777777" w:rsidR="000A27F8" w:rsidRPr="00EC3FCB" w:rsidRDefault="000A27F8">
      <w:pPr>
        <w:widowControl w:val="0"/>
        <w:tabs>
          <w:tab w:val="left" w:pos="284"/>
        </w:tabs>
        <w:autoSpaceDE w:val="0"/>
        <w:autoSpaceDN w:val="0"/>
        <w:adjustRightInd w:val="0"/>
        <w:spacing w:line="213" w:lineRule="exact"/>
        <w:jc w:val="both"/>
        <w:rPr>
          <w:lang w:val="sr-Latn-CS"/>
        </w:rPr>
      </w:pPr>
    </w:p>
    <w:p w14:paraId="48D3CD8D" w14:textId="77777777" w:rsidR="000A27F8" w:rsidRPr="00EC3FCB" w:rsidRDefault="000A27F8">
      <w:pPr>
        <w:widowControl w:val="0"/>
        <w:tabs>
          <w:tab w:val="left" w:pos="284"/>
        </w:tabs>
        <w:overflowPunct w:val="0"/>
        <w:autoSpaceDE w:val="0"/>
        <w:autoSpaceDN w:val="0"/>
        <w:adjustRightInd w:val="0"/>
        <w:spacing w:line="265" w:lineRule="auto"/>
        <w:ind w:right="6780"/>
        <w:jc w:val="both"/>
        <w:rPr>
          <w:i/>
          <w:iCs/>
          <w:color w:val="000000"/>
          <w:sz w:val="21"/>
          <w:szCs w:val="21"/>
          <w:u w:val="single"/>
          <w:lang w:val="sr-Latn-CS"/>
        </w:rPr>
      </w:pPr>
      <w:r w:rsidRPr="000A27F8">
        <w:rPr>
          <w:i/>
          <w:iCs/>
          <w:color w:val="000000"/>
          <w:sz w:val="21"/>
          <w:szCs w:val="21"/>
          <w:u w:val="single"/>
        </w:rPr>
        <w:t>Laboratorijski</w:t>
      </w:r>
      <w:r w:rsidRPr="00EC3FCB">
        <w:rPr>
          <w:i/>
          <w:iCs/>
          <w:color w:val="000000"/>
          <w:sz w:val="21"/>
          <w:szCs w:val="21"/>
          <w:u w:val="single"/>
          <w:lang w:val="sr-Latn-CS"/>
        </w:rPr>
        <w:t xml:space="preserve"> </w:t>
      </w:r>
      <w:r w:rsidRPr="000A27F8">
        <w:rPr>
          <w:i/>
          <w:iCs/>
          <w:color w:val="000000"/>
          <w:sz w:val="21"/>
          <w:szCs w:val="21"/>
          <w:u w:val="single"/>
        </w:rPr>
        <w:t>testovi</w:t>
      </w:r>
    </w:p>
    <w:p w14:paraId="00816F0C" w14:textId="77777777" w:rsidR="000A27F8" w:rsidRPr="00EC3FCB" w:rsidRDefault="000A27F8">
      <w:pPr>
        <w:widowControl w:val="0"/>
        <w:tabs>
          <w:tab w:val="left" w:pos="284"/>
        </w:tabs>
        <w:overflowPunct w:val="0"/>
        <w:autoSpaceDE w:val="0"/>
        <w:autoSpaceDN w:val="0"/>
        <w:adjustRightInd w:val="0"/>
        <w:spacing w:line="265" w:lineRule="auto"/>
        <w:ind w:right="6780"/>
        <w:jc w:val="both"/>
        <w:rPr>
          <w:i/>
          <w:iCs/>
          <w:color w:val="000000"/>
          <w:sz w:val="21"/>
          <w:szCs w:val="21"/>
          <w:u w:val="single"/>
          <w:lang w:val="sr-Latn-CS"/>
        </w:rPr>
      </w:pPr>
    </w:p>
    <w:p w14:paraId="008DC427" w14:textId="77777777" w:rsidR="000A27F8" w:rsidRPr="00EC3FCB" w:rsidRDefault="000A27F8">
      <w:pPr>
        <w:widowControl w:val="0"/>
        <w:tabs>
          <w:tab w:val="left" w:pos="284"/>
        </w:tabs>
        <w:overflowPunct w:val="0"/>
        <w:autoSpaceDE w:val="0"/>
        <w:autoSpaceDN w:val="0"/>
        <w:adjustRightInd w:val="0"/>
        <w:spacing w:line="265" w:lineRule="auto"/>
        <w:ind w:right="6780"/>
        <w:jc w:val="both"/>
        <w:rPr>
          <w:lang w:val="sr-Latn-CS"/>
        </w:rPr>
      </w:pPr>
      <w:r w:rsidRPr="000A27F8">
        <w:rPr>
          <w:i/>
          <w:iCs/>
          <w:color w:val="000000"/>
          <w:sz w:val="21"/>
          <w:szCs w:val="21"/>
          <w:u w:val="single"/>
        </w:rPr>
        <w:t>Smanjenje</w:t>
      </w:r>
      <w:r w:rsidRPr="00EC3FCB">
        <w:rPr>
          <w:i/>
          <w:iCs/>
          <w:color w:val="000000"/>
          <w:sz w:val="21"/>
          <w:szCs w:val="21"/>
          <w:u w:val="single"/>
          <w:lang w:val="sr-Latn-CS"/>
        </w:rPr>
        <w:t xml:space="preserve"> </w:t>
      </w:r>
      <w:r w:rsidRPr="000A27F8">
        <w:rPr>
          <w:i/>
          <w:iCs/>
          <w:color w:val="000000"/>
          <w:sz w:val="21"/>
          <w:szCs w:val="21"/>
          <w:u w:val="single"/>
        </w:rPr>
        <w:t>broja</w:t>
      </w:r>
      <w:r w:rsidRPr="00EC3FCB">
        <w:rPr>
          <w:i/>
          <w:iCs/>
          <w:color w:val="000000"/>
          <w:sz w:val="21"/>
          <w:szCs w:val="21"/>
          <w:u w:val="single"/>
          <w:lang w:val="sr-Latn-CS"/>
        </w:rPr>
        <w:t xml:space="preserve"> </w:t>
      </w:r>
      <w:r w:rsidRPr="000A27F8">
        <w:rPr>
          <w:i/>
          <w:iCs/>
          <w:color w:val="000000"/>
          <w:sz w:val="21"/>
          <w:szCs w:val="21"/>
          <w:u w:val="single"/>
        </w:rPr>
        <w:t>limfocita</w:t>
      </w:r>
    </w:p>
    <w:p w14:paraId="59AAC6C3" w14:textId="77777777" w:rsidR="000A27F8" w:rsidRPr="00EC3FCB" w:rsidRDefault="000A27F8">
      <w:pPr>
        <w:widowControl w:val="0"/>
        <w:tabs>
          <w:tab w:val="left" w:pos="284"/>
        </w:tabs>
        <w:autoSpaceDE w:val="0"/>
        <w:autoSpaceDN w:val="0"/>
        <w:adjustRightInd w:val="0"/>
        <w:spacing w:line="1" w:lineRule="exact"/>
        <w:jc w:val="both"/>
        <w:rPr>
          <w:lang w:val="sr-Latn-CS"/>
        </w:rPr>
      </w:pPr>
    </w:p>
    <w:p w14:paraId="07980DD5" w14:textId="593D24E1" w:rsidR="000A27F8" w:rsidRPr="000A27F8" w:rsidRDefault="000A27F8">
      <w:pPr>
        <w:widowControl w:val="0"/>
        <w:tabs>
          <w:tab w:val="left" w:pos="284"/>
        </w:tabs>
        <w:overflowPunct w:val="0"/>
        <w:autoSpaceDE w:val="0"/>
        <w:autoSpaceDN w:val="0"/>
        <w:adjustRightInd w:val="0"/>
        <w:spacing w:line="241" w:lineRule="auto"/>
        <w:jc w:val="both"/>
        <w:rPr>
          <w:sz w:val="22"/>
          <w:lang w:val="sr-Latn-CS"/>
        </w:rPr>
      </w:pPr>
      <w:r w:rsidRPr="000A27F8">
        <w:rPr>
          <w:i/>
          <w:iCs/>
          <w:color w:val="000000"/>
          <w:sz w:val="22"/>
        </w:rPr>
        <w:t>Saksagliptin</w:t>
      </w:r>
      <w:r w:rsidRPr="00EC3FCB">
        <w:rPr>
          <w:i/>
          <w:iCs/>
          <w:color w:val="000000"/>
          <w:sz w:val="22"/>
          <w:lang w:val="sr-Latn-CS"/>
        </w:rPr>
        <w:t xml:space="preserve">: </w:t>
      </w:r>
      <w:r w:rsidRPr="000A27F8">
        <w:rPr>
          <w:color w:val="000000"/>
          <w:sz w:val="22"/>
        </w:rPr>
        <w:t>U</w:t>
      </w:r>
      <w:r w:rsidRPr="00EC3FCB">
        <w:rPr>
          <w:color w:val="000000"/>
          <w:sz w:val="22"/>
          <w:lang w:val="sr-Latn-CS"/>
        </w:rPr>
        <w:t xml:space="preserve"> </w:t>
      </w:r>
      <w:r w:rsidRPr="000A27F8">
        <w:rPr>
          <w:color w:val="000000"/>
          <w:sz w:val="22"/>
        </w:rPr>
        <w:t>objedinjenoj</w:t>
      </w:r>
      <w:r w:rsidRPr="00EC3FCB">
        <w:rPr>
          <w:color w:val="000000"/>
          <w:sz w:val="22"/>
          <w:lang w:val="sr-Latn-CS"/>
        </w:rPr>
        <w:t xml:space="preserve"> </w:t>
      </w:r>
      <w:r w:rsidRPr="000A27F8">
        <w:rPr>
          <w:color w:val="000000"/>
          <w:sz w:val="22"/>
        </w:rPr>
        <w:t>analizi</w:t>
      </w:r>
      <w:r w:rsidRPr="00EC3FCB">
        <w:rPr>
          <w:color w:val="000000"/>
          <w:sz w:val="22"/>
          <w:lang w:val="sr-Latn-CS"/>
        </w:rPr>
        <w:t xml:space="preserve"> 5 </w:t>
      </w:r>
      <w:r w:rsidRPr="000A27F8">
        <w:rPr>
          <w:color w:val="000000"/>
          <w:sz w:val="22"/>
        </w:rPr>
        <w:t>placebom</w:t>
      </w:r>
      <w:r w:rsidRPr="00EC3FCB">
        <w:rPr>
          <w:color w:val="000000"/>
          <w:sz w:val="22"/>
          <w:lang w:val="sr-Latn-CS"/>
        </w:rPr>
        <w:t xml:space="preserve"> </w:t>
      </w:r>
      <w:r w:rsidRPr="000A27F8">
        <w:rPr>
          <w:color w:val="000000"/>
          <w:sz w:val="22"/>
        </w:rPr>
        <w:t>kontrolisanih</w:t>
      </w:r>
      <w:r w:rsidRPr="00EC3FCB">
        <w:rPr>
          <w:color w:val="000000"/>
          <w:sz w:val="22"/>
          <w:lang w:val="sr-Latn-CS"/>
        </w:rPr>
        <w:t xml:space="preserve"> </w:t>
      </w:r>
      <w:r w:rsidRPr="000A27F8">
        <w:rPr>
          <w:color w:val="000000"/>
          <w:sz w:val="22"/>
        </w:rPr>
        <w:t>studija</w:t>
      </w:r>
      <w:r w:rsidRPr="00EC3FCB">
        <w:rPr>
          <w:color w:val="000000"/>
          <w:sz w:val="22"/>
          <w:lang w:val="sr-Latn-CS"/>
        </w:rPr>
        <w:t xml:space="preserve">, </w:t>
      </w:r>
      <w:r w:rsidRPr="000A27F8">
        <w:rPr>
          <w:color w:val="000000"/>
          <w:sz w:val="22"/>
        </w:rPr>
        <w:t>zab</w:t>
      </w:r>
      <w:r w:rsidR="004A232C">
        <w:rPr>
          <w:color w:val="000000"/>
          <w:sz w:val="22"/>
        </w:rPr>
        <w:t>i</w:t>
      </w:r>
      <w:r w:rsidRPr="000A27F8">
        <w:rPr>
          <w:color w:val="000000"/>
          <w:sz w:val="22"/>
        </w:rPr>
        <w:t>l</w:t>
      </w:r>
      <w:r w:rsidR="004A232C">
        <w:rPr>
          <w:color w:val="000000"/>
          <w:sz w:val="22"/>
        </w:rPr>
        <w:t>j</w:t>
      </w:r>
      <w:r w:rsidRPr="000A27F8">
        <w:rPr>
          <w:color w:val="000000"/>
          <w:sz w:val="22"/>
        </w:rPr>
        <w:t>e</w:t>
      </w:r>
      <w:r w:rsidRPr="00EC3FCB">
        <w:rPr>
          <w:color w:val="000000"/>
          <w:sz w:val="22"/>
          <w:lang w:val="sr-Latn-CS"/>
        </w:rPr>
        <w:t>ž</w:t>
      </w:r>
      <w:r w:rsidRPr="000A27F8">
        <w:rPr>
          <w:color w:val="000000"/>
          <w:sz w:val="22"/>
        </w:rPr>
        <w:t>eno</w:t>
      </w:r>
      <w:r w:rsidRPr="00EC3FCB">
        <w:rPr>
          <w:color w:val="000000"/>
          <w:sz w:val="22"/>
          <w:lang w:val="sr-Latn-CS"/>
        </w:rPr>
        <w:t xml:space="preserve"> </w:t>
      </w:r>
      <w:r w:rsidRPr="000A27F8">
        <w:rPr>
          <w:color w:val="000000"/>
          <w:sz w:val="22"/>
        </w:rPr>
        <w:t>je</w:t>
      </w:r>
      <w:r w:rsidRPr="00EC3FCB">
        <w:rPr>
          <w:color w:val="000000"/>
          <w:sz w:val="22"/>
          <w:lang w:val="sr-Latn-CS"/>
        </w:rPr>
        <w:t xml:space="preserve"> </w:t>
      </w:r>
      <w:r w:rsidRPr="000A27F8">
        <w:rPr>
          <w:color w:val="000000"/>
          <w:sz w:val="22"/>
        </w:rPr>
        <w:t>malo</w:t>
      </w:r>
      <w:r w:rsidRPr="00EC3FCB">
        <w:rPr>
          <w:color w:val="000000"/>
          <w:sz w:val="22"/>
          <w:lang w:val="sr-Latn-CS"/>
        </w:rPr>
        <w:t xml:space="preserve"> </w:t>
      </w:r>
      <w:r w:rsidRPr="000A27F8">
        <w:rPr>
          <w:color w:val="000000"/>
          <w:sz w:val="22"/>
        </w:rPr>
        <w:t>smanjenje</w:t>
      </w:r>
      <w:r w:rsidRPr="00EC3FCB">
        <w:rPr>
          <w:i/>
          <w:iCs/>
          <w:color w:val="000000"/>
          <w:sz w:val="22"/>
          <w:lang w:val="sr-Latn-CS"/>
        </w:rPr>
        <w:t xml:space="preserve"> </w:t>
      </w:r>
      <w:r w:rsidRPr="000A27F8">
        <w:rPr>
          <w:color w:val="000000"/>
          <w:sz w:val="22"/>
        </w:rPr>
        <w:t>apsolutnog</w:t>
      </w:r>
      <w:r w:rsidRPr="00EC3FCB">
        <w:rPr>
          <w:color w:val="000000"/>
          <w:sz w:val="22"/>
          <w:lang w:val="sr-Latn-CS"/>
        </w:rPr>
        <w:t xml:space="preserve"> </w:t>
      </w:r>
      <w:r w:rsidRPr="000A27F8">
        <w:rPr>
          <w:color w:val="000000"/>
          <w:sz w:val="22"/>
        </w:rPr>
        <w:t>broja</w:t>
      </w:r>
      <w:r w:rsidRPr="00EC3FCB">
        <w:rPr>
          <w:color w:val="000000"/>
          <w:sz w:val="22"/>
          <w:lang w:val="sr-Latn-CS"/>
        </w:rPr>
        <w:t xml:space="preserve"> </w:t>
      </w:r>
      <w:r w:rsidRPr="000A27F8">
        <w:rPr>
          <w:color w:val="000000"/>
          <w:sz w:val="22"/>
        </w:rPr>
        <w:t>limfocita</w:t>
      </w:r>
      <w:r w:rsidRPr="00EC3FCB">
        <w:rPr>
          <w:color w:val="000000"/>
          <w:sz w:val="22"/>
          <w:lang w:val="sr-Latn-CS"/>
        </w:rPr>
        <w:t xml:space="preserve">, </w:t>
      </w:r>
      <w:r w:rsidRPr="000A27F8">
        <w:rPr>
          <w:color w:val="000000"/>
          <w:sz w:val="22"/>
        </w:rPr>
        <w:t>pribil</w:t>
      </w:r>
      <w:r w:rsidRPr="00EC3FCB">
        <w:rPr>
          <w:color w:val="000000"/>
          <w:sz w:val="22"/>
          <w:lang w:val="sr-Latn-CS"/>
        </w:rPr>
        <w:t>ž</w:t>
      </w:r>
      <w:r w:rsidRPr="000A27F8">
        <w:rPr>
          <w:color w:val="000000"/>
          <w:sz w:val="22"/>
        </w:rPr>
        <w:t>no</w:t>
      </w:r>
      <w:r w:rsidRPr="00EC3FCB">
        <w:rPr>
          <w:color w:val="000000"/>
          <w:sz w:val="22"/>
          <w:lang w:val="sr-Latn-CS"/>
        </w:rPr>
        <w:t xml:space="preserve"> 100 ć</w:t>
      </w:r>
      <w:r w:rsidRPr="000A27F8">
        <w:rPr>
          <w:color w:val="000000"/>
          <w:sz w:val="22"/>
        </w:rPr>
        <w:t>elija</w:t>
      </w:r>
      <w:r w:rsidRPr="00EC3FCB">
        <w:rPr>
          <w:color w:val="000000"/>
          <w:sz w:val="22"/>
          <w:lang w:val="sr-Latn-CS"/>
        </w:rPr>
        <w:t>/</w:t>
      </w:r>
      <w:r w:rsidRPr="000A27F8">
        <w:rPr>
          <w:color w:val="000000"/>
          <w:sz w:val="22"/>
        </w:rPr>
        <w:t>mikrolitru</w:t>
      </w:r>
      <w:r w:rsidRPr="00EC3FCB">
        <w:rPr>
          <w:color w:val="000000"/>
          <w:sz w:val="22"/>
          <w:lang w:val="sr-Latn-CS"/>
        </w:rPr>
        <w:t xml:space="preserve"> </w:t>
      </w:r>
      <w:r w:rsidRPr="000A27F8">
        <w:rPr>
          <w:color w:val="000000"/>
          <w:sz w:val="22"/>
        </w:rPr>
        <w:t>u</w:t>
      </w:r>
      <w:r w:rsidRPr="00EC3FCB">
        <w:rPr>
          <w:color w:val="000000"/>
          <w:sz w:val="22"/>
          <w:lang w:val="sr-Latn-CS"/>
        </w:rPr>
        <w:t xml:space="preserve"> </w:t>
      </w:r>
      <w:r w:rsidRPr="000A27F8">
        <w:rPr>
          <w:color w:val="000000"/>
          <w:sz w:val="22"/>
        </w:rPr>
        <w:t>odnosu</w:t>
      </w:r>
      <w:r w:rsidRPr="00EC3FCB">
        <w:rPr>
          <w:color w:val="000000"/>
          <w:sz w:val="22"/>
          <w:lang w:val="sr-Latn-CS"/>
        </w:rPr>
        <w:t xml:space="preserve"> </w:t>
      </w:r>
      <w:r w:rsidRPr="000A27F8">
        <w:rPr>
          <w:color w:val="000000"/>
          <w:sz w:val="22"/>
        </w:rPr>
        <w:t>na</w:t>
      </w:r>
      <w:r w:rsidRPr="00EC3FCB">
        <w:rPr>
          <w:color w:val="000000"/>
          <w:sz w:val="22"/>
          <w:lang w:val="sr-Latn-CS"/>
        </w:rPr>
        <w:t xml:space="preserve"> </w:t>
      </w:r>
      <w:r w:rsidRPr="000A27F8">
        <w:rPr>
          <w:color w:val="000000"/>
          <w:sz w:val="22"/>
        </w:rPr>
        <w:t>placebo</w:t>
      </w:r>
      <w:r w:rsidRPr="00EC3FCB">
        <w:rPr>
          <w:color w:val="000000"/>
          <w:sz w:val="22"/>
          <w:lang w:val="sr-Latn-CS"/>
        </w:rPr>
        <w:t xml:space="preserve">. </w:t>
      </w:r>
      <w:r w:rsidRPr="000A27F8">
        <w:rPr>
          <w:sz w:val="22"/>
          <w:lang w:val="sr-Latn-CS"/>
        </w:rPr>
        <w:t>Srednji apsolutni broj limfocita je ostao stabilan pri prim</w:t>
      </w:r>
      <w:r w:rsidR="004A232C">
        <w:rPr>
          <w:sz w:val="22"/>
          <w:lang w:val="sr-Latn-CS"/>
        </w:rPr>
        <w:t>j</w:t>
      </w:r>
      <w:r w:rsidRPr="000A27F8">
        <w:rPr>
          <w:sz w:val="22"/>
          <w:lang w:val="sr-Latn-CS"/>
        </w:rPr>
        <w:t>eni dnevnih doza tokom perioda do 102 ned</w:t>
      </w:r>
      <w:r w:rsidR="004A232C">
        <w:rPr>
          <w:sz w:val="22"/>
          <w:lang w:val="sr-Latn-CS"/>
        </w:rPr>
        <w:t>j</w:t>
      </w:r>
      <w:r w:rsidRPr="000A27F8">
        <w:rPr>
          <w:sz w:val="22"/>
          <w:lang w:val="sr-Latn-CS"/>
        </w:rPr>
        <w:t xml:space="preserve">elje. Ova smanjenja broja limfocita nisu bila udružena sa klinički relevantnim neželjenim reakcijama. </w:t>
      </w:r>
    </w:p>
    <w:p w14:paraId="6F574738" w14:textId="77777777" w:rsidR="000A27F8" w:rsidRPr="000A27F8" w:rsidRDefault="000A27F8">
      <w:pPr>
        <w:widowControl w:val="0"/>
        <w:tabs>
          <w:tab w:val="left" w:pos="284"/>
        </w:tabs>
        <w:overflowPunct w:val="0"/>
        <w:autoSpaceDE w:val="0"/>
        <w:autoSpaceDN w:val="0"/>
        <w:adjustRightInd w:val="0"/>
        <w:spacing w:line="241" w:lineRule="auto"/>
        <w:ind w:right="140"/>
        <w:jc w:val="both"/>
        <w:rPr>
          <w:i/>
          <w:iCs/>
          <w:color w:val="000000"/>
          <w:sz w:val="22"/>
          <w:u w:val="single"/>
          <w:lang w:val="sr-Latn-CS"/>
        </w:rPr>
      </w:pPr>
    </w:p>
    <w:p w14:paraId="02541AF2" w14:textId="77777777" w:rsidR="000A27F8" w:rsidRPr="000A27F8" w:rsidRDefault="000A27F8">
      <w:pPr>
        <w:widowControl w:val="0"/>
        <w:tabs>
          <w:tab w:val="left" w:pos="284"/>
        </w:tabs>
        <w:overflowPunct w:val="0"/>
        <w:autoSpaceDE w:val="0"/>
        <w:autoSpaceDN w:val="0"/>
        <w:adjustRightInd w:val="0"/>
        <w:spacing w:line="241" w:lineRule="auto"/>
        <w:ind w:right="140"/>
        <w:jc w:val="both"/>
        <w:rPr>
          <w:lang w:val="sr-Latn-CS"/>
        </w:rPr>
      </w:pPr>
      <w:r w:rsidRPr="000A27F8">
        <w:rPr>
          <w:i/>
          <w:iCs/>
          <w:color w:val="000000"/>
          <w:sz w:val="22"/>
          <w:u w:val="single"/>
        </w:rPr>
        <w:t>Lipidi</w:t>
      </w:r>
    </w:p>
    <w:p w14:paraId="6F9A6318" w14:textId="77777777" w:rsidR="000A27F8" w:rsidRPr="000A27F8" w:rsidRDefault="000A27F8">
      <w:pPr>
        <w:widowControl w:val="0"/>
        <w:tabs>
          <w:tab w:val="left" w:pos="284"/>
        </w:tabs>
        <w:autoSpaceDE w:val="0"/>
        <w:autoSpaceDN w:val="0"/>
        <w:adjustRightInd w:val="0"/>
        <w:spacing w:line="29" w:lineRule="exact"/>
        <w:jc w:val="both"/>
        <w:rPr>
          <w:lang w:val="sr-Latn-CS"/>
        </w:rPr>
      </w:pPr>
    </w:p>
    <w:p w14:paraId="10D87DDE" w14:textId="28DC30CA" w:rsidR="000A27F8" w:rsidRPr="000A27F8" w:rsidRDefault="000A27F8">
      <w:pPr>
        <w:widowControl w:val="0"/>
        <w:tabs>
          <w:tab w:val="left" w:pos="284"/>
        </w:tabs>
        <w:overflowPunct w:val="0"/>
        <w:autoSpaceDE w:val="0"/>
        <w:autoSpaceDN w:val="0"/>
        <w:adjustRightInd w:val="0"/>
        <w:spacing w:line="273" w:lineRule="auto"/>
        <w:ind w:left="2"/>
        <w:jc w:val="both"/>
        <w:rPr>
          <w:lang w:val="sr-Latn-CS"/>
        </w:rPr>
      </w:pPr>
      <w:r w:rsidRPr="000A27F8">
        <w:rPr>
          <w:i/>
          <w:iCs/>
          <w:color w:val="000000"/>
          <w:sz w:val="22"/>
        </w:rPr>
        <w:t>Kombinacija</w:t>
      </w:r>
      <w:r w:rsidRPr="000A27F8">
        <w:rPr>
          <w:i/>
          <w:iCs/>
          <w:color w:val="000000"/>
          <w:sz w:val="22"/>
          <w:lang w:val="sr-Latn-CS"/>
        </w:rPr>
        <w:t xml:space="preserve"> </w:t>
      </w:r>
      <w:r w:rsidRPr="000A27F8">
        <w:rPr>
          <w:i/>
          <w:iCs/>
          <w:color w:val="000000"/>
          <w:sz w:val="22"/>
        </w:rPr>
        <w:t>saksagliptin</w:t>
      </w:r>
      <w:r w:rsidRPr="000A27F8">
        <w:rPr>
          <w:i/>
          <w:iCs/>
          <w:color w:val="000000"/>
          <w:sz w:val="22"/>
          <w:lang w:val="sr-Latn-CS"/>
        </w:rPr>
        <w:t>/</w:t>
      </w:r>
      <w:r w:rsidRPr="000A27F8">
        <w:rPr>
          <w:i/>
          <w:iCs/>
          <w:color w:val="000000"/>
          <w:sz w:val="22"/>
        </w:rPr>
        <w:t>dapagliflozin</w:t>
      </w:r>
      <w:r w:rsidRPr="000A27F8">
        <w:rPr>
          <w:i/>
          <w:iCs/>
          <w:color w:val="000000"/>
          <w:sz w:val="22"/>
          <w:lang w:val="sr-Latn-CS"/>
        </w:rPr>
        <w:t xml:space="preserve">: </w:t>
      </w:r>
      <w:r w:rsidRPr="000A27F8">
        <w:rPr>
          <w:color w:val="000000"/>
          <w:sz w:val="22"/>
        </w:rPr>
        <w:t>Podaci</w:t>
      </w:r>
      <w:r w:rsidRPr="000A27F8">
        <w:rPr>
          <w:color w:val="000000"/>
          <w:sz w:val="22"/>
          <w:lang w:val="sr-Latn-CS"/>
        </w:rPr>
        <w:t xml:space="preserve"> </w:t>
      </w:r>
      <w:r w:rsidRPr="000A27F8">
        <w:rPr>
          <w:color w:val="000000"/>
          <w:sz w:val="22"/>
        </w:rPr>
        <w:t>iz</w:t>
      </w:r>
      <w:r w:rsidRPr="000A27F8">
        <w:rPr>
          <w:color w:val="000000"/>
          <w:sz w:val="22"/>
          <w:lang w:val="sr-Latn-CS"/>
        </w:rPr>
        <w:t xml:space="preserve"> </w:t>
      </w:r>
      <w:r w:rsidRPr="000A27F8">
        <w:rPr>
          <w:color w:val="000000"/>
          <w:sz w:val="22"/>
        </w:rPr>
        <w:t>grupe</w:t>
      </w:r>
      <w:r w:rsidRPr="000A27F8">
        <w:rPr>
          <w:color w:val="000000"/>
          <w:sz w:val="22"/>
          <w:lang w:val="sr-Latn-CS"/>
        </w:rPr>
        <w:t xml:space="preserve"> </w:t>
      </w:r>
      <w:r w:rsidRPr="000A27F8">
        <w:rPr>
          <w:color w:val="000000"/>
          <w:sz w:val="22"/>
        </w:rPr>
        <w:t>l</w:t>
      </w:r>
      <w:r w:rsidR="000355F8">
        <w:rPr>
          <w:color w:val="000000"/>
          <w:sz w:val="22"/>
        </w:rPr>
        <w:t>ij</w:t>
      </w:r>
      <w:r w:rsidRPr="000A27F8">
        <w:rPr>
          <w:color w:val="000000"/>
          <w:sz w:val="22"/>
        </w:rPr>
        <w:t>e</w:t>
      </w:r>
      <w:r w:rsidRPr="000A27F8">
        <w:rPr>
          <w:color w:val="000000"/>
          <w:sz w:val="22"/>
          <w:lang w:val="sr-Latn-CS"/>
        </w:rPr>
        <w:t>č</w:t>
      </w:r>
      <w:r w:rsidRPr="000A27F8">
        <w:rPr>
          <w:color w:val="000000"/>
          <w:sz w:val="22"/>
        </w:rPr>
        <w:t>ene</w:t>
      </w:r>
      <w:r w:rsidRPr="000A27F8">
        <w:rPr>
          <w:color w:val="000000"/>
          <w:sz w:val="22"/>
          <w:lang w:val="sr-Latn-CS"/>
        </w:rPr>
        <w:t xml:space="preserve"> </w:t>
      </w:r>
      <w:r w:rsidRPr="000A27F8">
        <w:rPr>
          <w:color w:val="000000"/>
          <w:sz w:val="22"/>
        </w:rPr>
        <w:t>kombinacijom</w:t>
      </w:r>
      <w:r w:rsidRPr="000A27F8">
        <w:rPr>
          <w:color w:val="000000"/>
          <w:sz w:val="22"/>
          <w:lang w:val="sr-Latn-CS"/>
        </w:rPr>
        <w:t xml:space="preserve"> </w:t>
      </w:r>
      <w:r w:rsidRPr="000A27F8">
        <w:rPr>
          <w:color w:val="000000"/>
          <w:sz w:val="22"/>
        </w:rPr>
        <w:t>saksagliptin</w:t>
      </w:r>
      <w:r w:rsidRPr="000A27F8">
        <w:rPr>
          <w:color w:val="000000"/>
          <w:sz w:val="22"/>
          <w:lang w:val="sr-Latn-CS"/>
        </w:rPr>
        <w:t xml:space="preserve"> </w:t>
      </w:r>
      <w:r w:rsidRPr="000A27F8">
        <w:rPr>
          <w:color w:val="000000"/>
          <w:sz w:val="22"/>
        </w:rPr>
        <w:t>plus</w:t>
      </w:r>
      <w:r w:rsidRPr="000A27F8">
        <w:rPr>
          <w:i/>
          <w:iCs/>
          <w:color w:val="000000"/>
          <w:sz w:val="22"/>
          <w:lang w:val="sr-Latn-CS"/>
        </w:rPr>
        <w:t xml:space="preserve"> </w:t>
      </w:r>
      <w:r w:rsidRPr="000A27F8">
        <w:rPr>
          <w:color w:val="000000"/>
          <w:sz w:val="22"/>
        </w:rPr>
        <w:t>dapagliflozin</w:t>
      </w:r>
      <w:r w:rsidRPr="000A27F8">
        <w:rPr>
          <w:color w:val="000000"/>
          <w:sz w:val="22"/>
          <w:lang w:val="sr-Latn-CS"/>
        </w:rPr>
        <w:t xml:space="preserve"> </w:t>
      </w:r>
      <w:r w:rsidRPr="000A27F8">
        <w:rPr>
          <w:color w:val="000000"/>
          <w:sz w:val="22"/>
        </w:rPr>
        <w:t>plus</w:t>
      </w:r>
      <w:r w:rsidRPr="000A27F8">
        <w:rPr>
          <w:color w:val="000000"/>
          <w:sz w:val="22"/>
          <w:lang w:val="sr-Latn-CS"/>
        </w:rPr>
        <w:t xml:space="preserve"> </w:t>
      </w:r>
      <w:r w:rsidRPr="000A27F8">
        <w:rPr>
          <w:color w:val="000000"/>
          <w:sz w:val="22"/>
        </w:rPr>
        <w:t>metformin</w:t>
      </w:r>
      <w:r w:rsidRPr="000A27F8">
        <w:rPr>
          <w:color w:val="000000"/>
          <w:sz w:val="22"/>
          <w:lang w:val="sr-Latn-CS"/>
        </w:rPr>
        <w:t xml:space="preserve"> </w:t>
      </w:r>
      <w:r w:rsidRPr="000A27F8">
        <w:rPr>
          <w:color w:val="000000"/>
          <w:sz w:val="22"/>
        </w:rPr>
        <w:t>iz</w:t>
      </w:r>
      <w:r w:rsidRPr="000A27F8">
        <w:rPr>
          <w:color w:val="000000"/>
          <w:sz w:val="22"/>
          <w:lang w:val="sr-Latn-CS"/>
        </w:rPr>
        <w:t xml:space="preserve"> 3 </w:t>
      </w:r>
      <w:r w:rsidRPr="000A27F8">
        <w:rPr>
          <w:color w:val="000000"/>
          <w:sz w:val="22"/>
        </w:rPr>
        <w:t>klini</w:t>
      </w:r>
      <w:r w:rsidRPr="000A27F8">
        <w:rPr>
          <w:color w:val="000000"/>
          <w:sz w:val="22"/>
          <w:lang w:val="sr-Latn-CS"/>
        </w:rPr>
        <w:t>č</w:t>
      </w:r>
      <w:r w:rsidRPr="000A27F8">
        <w:rPr>
          <w:color w:val="000000"/>
          <w:sz w:val="22"/>
        </w:rPr>
        <w:t>ke</w:t>
      </w:r>
      <w:r w:rsidRPr="000A27F8">
        <w:rPr>
          <w:color w:val="000000"/>
          <w:sz w:val="22"/>
          <w:lang w:val="sr-Latn-CS"/>
        </w:rPr>
        <w:t xml:space="preserve"> </w:t>
      </w:r>
      <w:r w:rsidRPr="000A27F8">
        <w:rPr>
          <w:color w:val="000000"/>
          <w:sz w:val="22"/>
        </w:rPr>
        <w:t>studije</w:t>
      </w:r>
      <w:r w:rsidRPr="000A27F8">
        <w:rPr>
          <w:color w:val="000000"/>
          <w:sz w:val="22"/>
          <w:lang w:val="sr-Latn-CS"/>
        </w:rPr>
        <w:t xml:space="preserve"> </w:t>
      </w:r>
      <w:r w:rsidRPr="000A27F8">
        <w:rPr>
          <w:color w:val="000000"/>
          <w:sz w:val="22"/>
        </w:rPr>
        <w:t>faze</w:t>
      </w:r>
      <w:r w:rsidRPr="000A27F8">
        <w:rPr>
          <w:color w:val="000000"/>
          <w:sz w:val="22"/>
          <w:lang w:val="sr-Latn-CS"/>
        </w:rPr>
        <w:t xml:space="preserve"> </w:t>
      </w:r>
      <w:r w:rsidRPr="000A27F8">
        <w:rPr>
          <w:color w:val="000000"/>
          <w:sz w:val="22"/>
        </w:rPr>
        <w:t>III</w:t>
      </w:r>
      <w:r w:rsidRPr="000A27F8">
        <w:rPr>
          <w:color w:val="000000"/>
          <w:sz w:val="22"/>
          <w:lang w:val="sr-Latn-CS"/>
        </w:rPr>
        <w:t xml:space="preserve">, </w:t>
      </w:r>
      <w:r w:rsidRPr="000A27F8">
        <w:rPr>
          <w:color w:val="000000"/>
          <w:sz w:val="22"/>
        </w:rPr>
        <w:t>prikazali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trend</w:t>
      </w:r>
      <w:r w:rsidRPr="000A27F8">
        <w:rPr>
          <w:color w:val="000000"/>
          <w:sz w:val="22"/>
          <w:lang w:val="sr-Latn-CS"/>
        </w:rPr>
        <w:t xml:space="preserve"> </w:t>
      </w:r>
      <w:r w:rsidRPr="000A27F8">
        <w:rPr>
          <w:color w:val="000000"/>
          <w:sz w:val="22"/>
        </w:rPr>
        <w:t>porasta</w:t>
      </w:r>
      <w:r w:rsidRPr="000A27F8">
        <w:rPr>
          <w:color w:val="000000"/>
          <w:sz w:val="22"/>
          <w:lang w:val="sr-Latn-CS"/>
        </w:rPr>
        <w:t xml:space="preserve"> </w:t>
      </w:r>
      <w:r w:rsidRPr="000A27F8">
        <w:rPr>
          <w:color w:val="000000"/>
          <w:sz w:val="22"/>
        </w:rPr>
        <w:t>srednje</w:t>
      </w:r>
      <w:r w:rsidRPr="000A27F8">
        <w:rPr>
          <w:color w:val="000000"/>
          <w:sz w:val="22"/>
          <w:lang w:val="sr-Latn-CS"/>
        </w:rPr>
        <w:t xml:space="preserve"> </w:t>
      </w:r>
      <w:r w:rsidRPr="000A27F8">
        <w:rPr>
          <w:color w:val="000000"/>
          <w:sz w:val="22"/>
        </w:rPr>
        <w:t>vr</w:t>
      </w:r>
      <w:r w:rsidR="000355F8">
        <w:rPr>
          <w:color w:val="000000"/>
          <w:sz w:val="22"/>
        </w:rPr>
        <w:t>ij</w:t>
      </w:r>
      <w:r w:rsidRPr="000A27F8">
        <w:rPr>
          <w:color w:val="000000"/>
          <w:sz w:val="22"/>
        </w:rPr>
        <w:t>ednosti</w:t>
      </w:r>
      <w:r w:rsidRPr="000A27F8">
        <w:rPr>
          <w:color w:val="000000"/>
          <w:sz w:val="22"/>
          <w:lang w:val="sr-Latn-CS"/>
        </w:rPr>
        <w:t xml:space="preserve"> </w:t>
      </w:r>
      <w:r w:rsidRPr="000A27F8">
        <w:rPr>
          <w:color w:val="000000"/>
          <w:sz w:val="22"/>
        </w:rPr>
        <w:t>procenta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odnosu</w:t>
      </w:r>
      <w:r w:rsidRPr="000A27F8">
        <w:rPr>
          <w:color w:val="000000"/>
          <w:sz w:val="22"/>
          <w:lang w:val="sr-Latn-CS"/>
        </w:rPr>
        <w:t xml:space="preserve"> </w:t>
      </w:r>
      <w:r w:rsidRPr="000A27F8">
        <w:rPr>
          <w:color w:val="000000"/>
          <w:sz w:val="22"/>
        </w:rPr>
        <w:t>na</w:t>
      </w:r>
      <w:r w:rsidRPr="000A27F8">
        <w:rPr>
          <w:color w:val="000000"/>
          <w:sz w:val="22"/>
          <w:lang w:val="sr-Latn-CS"/>
        </w:rPr>
        <w:t xml:space="preserve"> </w:t>
      </w:r>
      <w:r w:rsidRPr="000A27F8">
        <w:rPr>
          <w:color w:val="000000"/>
          <w:sz w:val="22"/>
        </w:rPr>
        <w:t>po</w:t>
      </w:r>
      <w:r w:rsidRPr="000A27F8">
        <w:rPr>
          <w:color w:val="000000"/>
          <w:sz w:val="22"/>
          <w:lang w:val="sr-Latn-CS"/>
        </w:rPr>
        <w:t>č</w:t>
      </w:r>
      <w:r w:rsidRPr="000A27F8">
        <w:rPr>
          <w:color w:val="000000"/>
          <w:sz w:val="22"/>
        </w:rPr>
        <w:t>etak</w:t>
      </w:r>
      <w:r w:rsidRPr="000A27F8">
        <w:rPr>
          <w:color w:val="000000"/>
          <w:sz w:val="22"/>
          <w:lang w:val="sr-Latn-CS"/>
        </w:rPr>
        <w:t xml:space="preserve"> </w:t>
      </w:r>
      <w:r w:rsidRPr="000A27F8">
        <w:rPr>
          <w:color w:val="000000"/>
          <w:sz w:val="22"/>
        </w:rPr>
        <w:t>l</w:t>
      </w:r>
      <w:r w:rsidR="00536CCC">
        <w:rPr>
          <w:color w:val="000000"/>
          <w:sz w:val="22"/>
        </w:rPr>
        <w:t>ij</w:t>
      </w:r>
      <w:r w:rsidRPr="000A27F8">
        <w:rPr>
          <w:color w:val="000000"/>
          <w:sz w:val="22"/>
        </w:rPr>
        <w:t>e</w:t>
      </w:r>
      <w:r w:rsidRPr="000A27F8">
        <w:rPr>
          <w:color w:val="000000"/>
          <w:sz w:val="22"/>
          <w:lang w:val="sr-Latn-CS"/>
        </w:rPr>
        <w:t>č</w:t>
      </w:r>
      <w:r w:rsidRPr="000A27F8">
        <w:rPr>
          <w:color w:val="000000"/>
          <w:sz w:val="22"/>
        </w:rPr>
        <w:t>enja</w:t>
      </w:r>
      <w:r w:rsidRPr="000A27F8">
        <w:rPr>
          <w:color w:val="000000"/>
          <w:sz w:val="22"/>
          <w:lang w:val="sr-Latn-CS"/>
        </w:rPr>
        <w:t xml:space="preserve"> (</w:t>
      </w:r>
      <w:r w:rsidRPr="000A27F8">
        <w:rPr>
          <w:color w:val="000000"/>
          <w:sz w:val="22"/>
        </w:rPr>
        <w:t>zaokru</w:t>
      </w:r>
      <w:r w:rsidRPr="000A27F8">
        <w:rPr>
          <w:color w:val="000000"/>
          <w:sz w:val="22"/>
          <w:lang w:val="sr-Latn-CS"/>
        </w:rPr>
        <w:t>ž</w:t>
      </w:r>
      <w:r w:rsidRPr="000A27F8">
        <w:rPr>
          <w:color w:val="000000"/>
          <w:sz w:val="22"/>
        </w:rPr>
        <w:t>eno</w:t>
      </w:r>
      <w:r w:rsidRPr="000A27F8">
        <w:rPr>
          <w:color w:val="000000"/>
          <w:sz w:val="22"/>
          <w:lang w:val="sr-Latn-CS"/>
        </w:rPr>
        <w:t xml:space="preserve"> </w:t>
      </w:r>
      <w:r w:rsidRPr="000A27F8">
        <w:rPr>
          <w:color w:val="000000"/>
          <w:sz w:val="22"/>
        </w:rPr>
        <w:t>na</w:t>
      </w:r>
      <w:r w:rsidRPr="000A27F8">
        <w:rPr>
          <w:color w:val="000000"/>
          <w:sz w:val="22"/>
          <w:lang w:val="sr-Latn-CS"/>
        </w:rPr>
        <w:t xml:space="preserve"> </w:t>
      </w:r>
      <w:r w:rsidRPr="000A27F8">
        <w:rPr>
          <w:color w:val="000000"/>
          <w:sz w:val="22"/>
        </w:rPr>
        <w:t>najbli</w:t>
      </w:r>
      <w:r w:rsidRPr="000A27F8">
        <w:rPr>
          <w:color w:val="000000"/>
          <w:sz w:val="22"/>
          <w:lang w:val="sr-Latn-CS"/>
        </w:rPr>
        <w:t>ž</w:t>
      </w:r>
      <w:r w:rsidRPr="000A27F8">
        <w:rPr>
          <w:color w:val="000000"/>
          <w:sz w:val="22"/>
        </w:rPr>
        <w:t>u</w:t>
      </w:r>
      <w:r w:rsidRPr="000A27F8">
        <w:rPr>
          <w:color w:val="000000"/>
          <w:sz w:val="22"/>
          <w:lang w:val="sr-Latn-CS"/>
        </w:rPr>
        <w:t xml:space="preserve"> </w:t>
      </w:r>
      <w:r w:rsidRPr="000A27F8">
        <w:rPr>
          <w:color w:val="000000"/>
          <w:sz w:val="22"/>
        </w:rPr>
        <w:t>prvu</w:t>
      </w:r>
      <w:r w:rsidRPr="000A27F8">
        <w:rPr>
          <w:color w:val="000000"/>
          <w:sz w:val="22"/>
          <w:lang w:val="sr-Latn-CS"/>
        </w:rPr>
        <w:t xml:space="preserve"> </w:t>
      </w:r>
      <w:r w:rsidRPr="000A27F8">
        <w:rPr>
          <w:color w:val="000000"/>
          <w:sz w:val="22"/>
        </w:rPr>
        <w:t>decimalu</w:t>
      </w:r>
      <w:r w:rsidRPr="000A27F8">
        <w:rPr>
          <w:color w:val="000000"/>
          <w:sz w:val="22"/>
          <w:lang w:val="sr-Latn-CS"/>
        </w:rPr>
        <w:t xml:space="preserve">), </w:t>
      </w:r>
      <w:r w:rsidRPr="000A27F8">
        <w:rPr>
          <w:color w:val="000000"/>
          <w:sz w:val="22"/>
        </w:rPr>
        <w:t>ukupnog</w:t>
      </w:r>
      <w:r w:rsidRPr="000A27F8">
        <w:rPr>
          <w:color w:val="000000"/>
          <w:sz w:val="22"/>
          <w:lang w:val="sr-Latn-CS"/>
        </w:rPr>
        <w:t xml:space="preserve"> </w:t>
      </w:r>
      <w:r w:rsidRPr="000A27F8">
        <w:rPr>
          <w:color w:val="000000"/>
          <w:sz w:val="22"/>
        </w:rPr>
        <w:t>holesterola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opsegu</w:t>
      </w:r>
      <w:r w:rsidRPr="000A27F8">
        <w:rPr>
          <w:color w:val="000000"/>
          <w:sz w:val="22"/>
          <w:lang w:val="sr-Latn-CS"/>
        </w:rPr>
        <w:t xml:space="preserve"> </w:t>
      </w:r>
      <w:r w:rsidRPr="000A27F8">
        <w:rPr>
          <w:color w:val="000000"/>
          <w:sz w:val="22"/>
        </w:rPr>
        <w:t>od</w:t>
      </w:r>
      <w:r w:rsidRPr="000A27F8">
        <w:rPr>
          <w:color w:val="000000"/>
          <w:sz w:val="22"/>
          <w:lang w:val="sr-Latn-CS"/>
        </w:rPr>
        <w:t xml:space="preserve"> 0,4% </w:t>
      </w:r>
      <w:r w:rsidRPr="000A27F8">
        <w:rPr>
          <w:color w:val="000000"/>
          <w:sz w:val="22"/>
        </w:rPr>
        <w:t>do</w:t>
      </w:r>
      <w:r w:rsidRPr="000A27F8">
        <w:rPr>
          <w:color w:val="000000"/>
          <w:sz w:val="22"/>
          <w:lang w:val="sr-Latn-CS"/>
        </w:rPr>
        <w:t xml:space="preserve"> 3,8%), </w:t>
      </w:r>
      <w:r w:rsidRPr="000A27F8">
        <w:rPr>
          <w:color w:val="000000"/>
          <w:sz w:val="22"/>
        </w:rPr>
        <w:t>LDL</w:t>
      </w:r>
      <w:r w:rsidRPr="000A27F8">
        <w:rPr>
          <w:color w:val="000000"/>
          <w:sz w:val="22"/>
          <w:lang w:val="sr-Latn-CS"/>
        </w:rPr>
        <w:t xml:space="preserve"> </w:t>
      </w:r>
      <w:r w:rsidRPr="000A27F8">
        <w:rPr>
          <w:color w:val="000000"/>
          <w:sz w:val="22"/>
        </w:rPr>
        <w:t>holesterola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rasponu</w:t>
      </w:r>
      <w:r w:rsidRPr="000A27F8">
        <w:rPr>
          <w:color w:val="000000"/>
          <w:sz w:val="22"/>
          <w:lang w:val="sr-Latn-CS"/>
        </w:rPr>
        <w:t xml:space="preserve"> </w:t>
      </w:r>
      <w:r w:rsidRPr="000A27F8">
        <w:rPr>
          <w:color w:val="000000"/>
          <w:sz w:val="22"/>
        </w:rPr>
        <w:t>od</w:t>
      </w:r>
      <w:r w:rsidRPr="000A27F8">
        <w:rPr>
          <w:color w:val="000000"/>
          <w:sz w:val="22"/>
          <w:lang w:val="sr-Latn-CS"/>
        </w:rPr>
        <w:t xml:space="preserve"> 2,1% </w:t>
      </w:r>
      <w:r w:rsidRPr="000A27F8">
        <w:rPr>
          <w:color w:val="000000"/>
          <w:sz w:val="22"/>
        </w:rPr>
        <w:t>do</w:t>
      </w:r>
      <w:r w:rsidRPr="000A27F8">
        <w:rPr>
          <w:color w:val="000000"/>
          <w:sz w:val="22"/>
          <w:lang w:val="sr-Latn-CS"/>
        </w:rPr>
        <w:t xml:space="preserve"> 6,9%) </w:t>
      </w:r>
      <w:r w:rsidRPr="000A27F8">
        <w:rPr>
          <w:color w:val="000000"/>
          <w:sz w:val="22"/>
        </w:rPr>
        <w:t>i</w:t>
      </w:r>
      <w:r w:rsidRPr="000A27F8">
        <w:rPr>
          <w:color w:val="000000"/>
          <w:sz w:val="22"/>
          <w:lang w:val="sr-Latn-CS"/>
        </w:rPr>
        <w:t xml:space="preserve"> </w:t>
      </w:r>
      <w:r w:rsidRPr="000A27F8">
        <w:rPr>
          <w:color w:val="000000"/>
          <w:sz w:val="22"/>
        </w:rPr>
        <w:t>HDL</w:t>
      </w:r>
      <w:r w:rsidRPr="000A27F8">
        <w:rPr>
          <w:color w:val="000000"/>
          <w:sz w:val="22"/>
          <w:lang w:val="sr-Latn-CS"/>
        </w:rPr>
        <w:t xml:space="preserve"> </w:t>
      </w:r>
      <w:r w:rsidRPr="000A27F8">
        <w:rPr>
          <w:color w:val="000000"/>
          <w:sz w:val="22"/>
        </w:rPr>
        <w:t>holesterola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opsegu</w:t>
      </w:r>
      <w:r w:rsidRPr="000A27F8">
        <w:rPr>
          <w:color w:val="000000"/>
          <w:sz w:val="22"/>
          <w:lang w:val="sr-Latn-CS"/>
        </w:rPr>
        <w:t xml:space="preserve"> </w:t>
      </w:r>
      <w:r w:rsidRPr="000A27F8">
        <w:rPr>
          <w:color w:val="000000"/>
          <w:sz w:val="22"/>
        </w:rPr>
        <w:t>od</w:t>
      </w:r>
      <w:r w:rsidRPr="000A27F8">
        <w:rPr>
          <w:color w:val="000000"/>
          <w:sz w:val="22"/>
          <w:lang w:val="sr-Latn-CS"/>
        </w:rPr>
        <w:t xml:space="preserve"> 2,3% </w:t>
      </w:r>
      <w:r w:rsidRPr="000A27F8">
        <w:rPr>
          <w:color w:val="000000"/>
          <w:sz w:val="22"/>
        </w:rPr>
        <w:t>do</w:t>
      </w:r>
      <w:r w:rsidRPr="000A27F8">
        <w:rPr>
          <w:color w:val="000000"/>
          <w:sz w:val="22"/>
          <w:lang w:val="sr-Latn-CS"/>
        </w:rPr>
        <w:t xml:space="preserve"> 5,2%) </w:t>
      </w:r>
      <w:r w:rsidRPr="000A27F8">
        <w:rPr>
          <w:color w:val="000000"/>
          <w:sz w:val="22"/>
        </w:rPr>
        <w:t>uz</w:t>
      </w:r>
      <w:r w:rsidRPr="000A27F8">
        <w:rPr>
          <w:color w:val="000000"/>
          <w:sz w:val="22"/>
          <w:lang w:val="sr-Latn-CS"/>
        </w:rPr>
        <w:t xml:space="preserve"> </w:t>
      </w:r>
      <w:r w:rsidRPr="000A27F8">
        <w:rPr>
          <w:color w:val="000000"/>
          <w:sz w:val="22"/>
        </w:rPr>
        <w:t>smanjenje</w:t>
      </w:r>
      <w:r w:rsidRPr="000A27F8">
        <w:rPr>
          <w:color w:val="000000"/>
          <w:sz w:val="22"/>
          <w:lang w:val="sr-Latn-CS"/>
        </w:rPr>
        <w:t xml:space="preserve"> </w:t>
      </w:r>
      <w:r w:rsidRPr="000A27F8">
        <w:rPr>
          <w:color w:val="000000"/>
          <w:sz w:val="22"/>
        </w:rPr>
        <w:t>srednje</w:t>
      </w:r>
      <w:r w:rsidRPr="000A27F8">
        <w:rPr>
          <w:color w:val="000000"/>
          <w:sz w:val="22"/>
          <w:lang w:val="sr-Latn-CS"/>
        </w:rPr>
        <w:t xml:space="preserve"> </w:t>
      </w:r>
      <w:r w:rsidRPr="000A27F8">
        <w:rPr>
          <w:color w:val="000000"/>
          <w:sz w:val="22"/>
        </w:rPr>
        <w:t>vr</w:t>
      </w:r>
      <w:r w:rsidR="00E54F3D">
        <w:rPr>
          <w:color w:val="000000"/>
          <w:sz w:val="22"/>
        </w:rPr>
        <w:t>ij</w:t>
      </w:r>
      <w:r w:rsidRPr="000A27F8">
        <w:rPr>
          <w:color w:val="000000"/>
          <w:sz w:val="22"/>
        </w:rPr>
        <w:t>ednosti</w:t>
      </w:r>
      <w:r w:rsidRPr="000A27F8">
        <w:rPr>
          <w:color w:val="000000"/>
          <w:sz w:val="22"/>
          <w:lang w:val="sr-Latn-CS"/>
        </w:rPr>
        <w:t xml:space="preserve"> </w:t>
      </w:r>
      <w:r w:rsidRPr="000A27F8">
        <w:rPr>
          <w:color w:val="000000"/>
          <w:sz w:val="22"/>
        </w:rPr>
        <w:t>procenta</w:t>
      </w:r>
      <w:r w:rsidRPr="000A27F8">
        <w:rPr>
          <w:color w:val="000000"/>
          <w:sz w:val="22"/>
          <w:lang w:val="sr-Latn-CS"/>
        </w:rPr>
        <w:t xml:space="preserve"> </w:t>
      </w:r>
      <w:r w:rsidRPr="000A27F8">
        <w:rPr>
          <w:color w:val="000000"/>
          <w:sz w:val="22"/>
        </w:rPr>
        <w:t>triglicerida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odnosu</w:t>
      </w:r>
      <w:r w:rsidRPr="000A27F8">
        <w:rPr>
          <w:color w:val="000000"/>
          <w:sz w:val="22"/>
          <w:lang w:val="sr-Latn-CS"/>
        </w:rPr>
        <w:t xml:space="preserve"> </w:t>
      </w:r>
      <w:r w:rsidRPr="000A27F8">
        <w:rPr>
          <w:color w:val="000000"/>
          <w:sz w:val="22"/>
        </w:rPr>
        <w:t>na</w:t>
      </w:r>
      <w:r w:rsidRPr="000A27F8">
        <w:rPr>
          <w:color w:val="000000"/>
          <w:sz w:val="22"/>
          <w:lang w:val="sr-Latn-CS"/>
        </w:rPr>
        <w:t xml:space="preserve"> </w:t>
      </w:r>
      <w:r w:rsidRPr="000A27F8">
        <w:rPr>
          <w:color w:val="000000"/>
          <w:sz w:val="22"/>
        </w:rPr>
        <w:t>po</w:t>
      </w:r>
      <w:r w:rsidRPr="000A27F8">
        <w:rPr>
          <w:color w:val="000000"/>
          <w:sz w:val="22"/>
          <w:lang w:val="sr-Latn-CS"/>
        </w:rPr>
        <w:t>č</w:t>
      </w:r>
      <w:r w:rsidRPr="000A27F8">
        <w:rPr>
          <w:color w:val="000000"/>
          <w:sz w:val="22"/>
        </w:rPr>
        <w:t>etak</w:t>
      </w:r>
      <w:r w:rsidRPr="000A27F8">
        <w:rPr>
          <w:color w:val="000000"/>
          <w:sz w:val="22"/>
          <w:lang w:val="sr-Latn-CS"/>
        </w:rPr>
        <w:t xml:space="preserve"> </w:t>
      </w:r>
      <w:r w:rsidRPr="000A27F8">
        <w:rPr>
          <w:color w:val="000000"/>
          <w:sz w:val="22"/>
        </w:rPr>
        <w:t>l</w:t>
      </w:r>
      <w:r w:rsidR="00E54F3D">
        <w:rPr>
          <w:color w:val="000000"/>
          <w:sz w:val="22"/>
        </w:rPr>
        <w:t>ij</w:t>
      </w:r>
      <w:r w:rsidRPr="000A27F8">
        <w:rPr>
          <w:color w:val="000000"/>
          <w:sz w:val="22"/>
        </w:rPr>
        <w:t>e</w:t>
      </w:r>
      <w:r w:rsidRPr="000A27F8">
        <w:rPr>
          <w:color w:val="000000"/>
          <w:sz w:val="22"/>
          <w:lang w:val="sr-Latn-CS"/>
        </w:rPr>
        <w:t>č</w:t>
      </w:r>
      <w:r w:rsidRPr="000A27F8">
        <w:rPr>
          <w:color w:val="000000"/>
          <w:sz w:val="22"/>
        </w:rPr>
        <w:t>enja</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op</w:t>
      </w:r>
      <w:r w:rsidR="00E54F3D">
        <w:rPr>
          <w:color w:val="000000"/>
          <w:sz w:val="22"/>
        </w:rPr>
        <w:t>s</w:t>
      </w:r>
      <w:r w:rsidRPr="000A27F8">
        <w:rPr>
          <w:color w:val="000000"/>
          <w:sz w:val="22"/>
        </w:rPr>
        <w:t>egu</w:t>
      </w:r>
      <w:r w:rsidRPr="000A27F8">
        <w:rPr>
          <w:color w:val="000000"/>
          <w:sz w:val="22"/>
          <w:lang w:val="sr-Latn-CS"/>
        </w:rPr>
        <w:t xml:space="preserve"> </w:t>
      </w:r>
      <w:r w:rsidRPr="000A27F8">
        <w:rPr>
          <w:color w:val="000000"/>
          <w:sz w:val="22"/>
        </w:rPr>
        <w:t>od</w:t>
      </w:r>
      <w:r w:rsidRPr="000A27F8">
        <w:rPr>
          <w:color w:val="000000"/>
          <w:sz w:val="22"/>
          <w:lang w:val="sr-Latn-CS"/>
        </w:rPr>
        <w:t xml:space="preserve"> -3,0% </w:t>
      </w:r>
      <w:r w:rsidRPr="000A27F8">
        <w:rPr>
          <w:color w:val="000000"/>
          <w:sz w:val="22"/>
        </w:rPr>
        <w:t>do</w:t>
      </w:r>
      <w:r w:rsidRPr="000A27F8">
        <w:rPr>
          <w:color w:val="000000"/>
          <w:sz w:val="22"/>
          <w:lang w:val="sr-Latn-CS"/>
        </w:rPr>
        <w:t xml:space="preserve"> -10,8%).</w:t>
      </w:r>
    </w:p>
    <w:p w14:paraId="5C6178A6" w14:textId="77777777" w:rsidR="000A27F8" w:rsidRPr="000A27F8" w:rsidRDefault="000A27F8">
      <w:pPr>
        <w:widowControl w:val="0"/>
        <w:tabs>
          <w:tab w:val="left" w:pos="284"/>
        </w:tabs>
        <w:autoSpaceDE w:val="0"/>
        <w:autoSpaceDN w:val="0"/>
        <w:adjustRightInd w:val="0"/>
        <w:spacing w:line="185" w:lineRule="exact"/>
        <w:jc w:val="both"/>
        <w:rPr>
          <w:lang w:val="sr-Latn-CS"/>
        </w:rPr>
      </w:pPr>
    </w:p>
    <w:p w14:paraId="225E71B1" w14:textId="77777777" w:rsidR="000A27F8" w:rsidRPr="000A27F8" w:rsidRDefault="000A27F8">
      <w:pPr>
        <w:widowControl w:val="0"/>
        <w:tabs>
          <w:tab w:val="left" w:pos="284"/>
        </w:tabs>
        <w:autoSpaceDE w:val="0"/>
        <w:autoSpaceDN w:val="0"/>
        <w:adjustRightInd w:val="0"/>
        <w:ind w:left="2"/>
        <w:jc w:val="both"/>
        <w:rPr>
          <w:lang w:val="sr-Latn-CS"/>
        </w:rPr>
      </w:pPr>
      <w:r w:rsidRPr="000A27F8">
        <w:rPr>
          <w:color w:val="000000"/>
          <w:sz w:val="22"/>
          <w:u w:val="single"/>
        </w:rPr>
        <w:t>Posebne</w:t>
      </w:r>
      <w:r w:rsidRPr="000A27F8">
        <w:rPr>
          <w:color w:val="000000"/>
          <w:sz w:val="22"/>
          <w:u w:val="single"/>
          <w:lang w:val="sr-Latn-CS"/>
        </w:rPr>
        <w:t xml:space="preserve"> </w:t>
      </w:r>
      <w:r w:rsidRPr="000A27F8">
        <w:rPr>
          <w:color w:val="000000"/>
          <w:sz w:val="22"/>
          <w:u w:val="single"/>
        </w:rPr>
        <w:t>populacije</w:t>
      </w:r>
    </w:p>
    <w:p w14:paraId="1C3C50AB" w14:textId="77777777" w:rsidR="000A27F8" w:rsidRPr="000A27F8" w:rsidRDefault="000A27F8">
      <w:pPr>
        <w:widowControl w:val="0"/>
        <w:tabs>
          <w:tab w:val="left" w:pos="284"/>
        </w:tabs>
        <w:autoSpaceDE w:val="0"/>
        <w:autoSpaceDN w:val="0"/>
        <w:adjustRightInd w:val="0"/>
        <w:spacing w:line="23" w:lineRule="exact"/>
        <w:jc w:val="both"/>
        <w:rPr>
          <w:lang w:val="sr-Latn-CS"/>
        </w:rPr>
      </w:pPr>
    </w:p>
    <w:p w14:paraId="50EF80E5" w14:textId="77777777" w:rsidR="000A27F8" w:rsidRPr="000A27F8" w:rsidRDefault="000A27F8">
      <w:pPr>
        <w:widowControl w:val="0"/>
        <w:tabs>
          <w:tab w:val="left" w:pos="284"/>
        </w:tabs>
        <w:autoSpaceDE w:val="0"/>
        <w:autoSpaceDN w:val="0"/>
        <w:adjustRightInd w:val="0"/>
        <w:ind w:left="2"/>
        <w:jc w:val="both"/>
        <w:rPr>
          <w:lang w:val="sr-Latn-CS"/>
        </w:rPr>
      </w:pPr>
      <w:r w:rsidRPr="000A27F8">
        <w:rPr>
          <w:i/>
          <w:iCs/>
          <w:color w:val="000000"/>
          <w:sz w:val="22"/>
          <w:u w:val="single"/>
        </w:rPr>
        <w:t>Starije</w:t>
      </w:r>
      <w:r w:rsidRPr="000A27F8">
        <w:rPr>
          <w:i/>
          <w:iCs/>
          <w:color w:val="000000"/>
          <w:sz w:val="22"/>
          <w:u w:val="single"/>
          <w:lang w:val="sr-Latn-CS"/>
        </w:rPr>
        <w:t xml:space="preserve"> </w:t>
      </w:r>
      <w:r w:rsidRPr="000A27F8">
        <w:rPr>
          <w:i/>
          <w:iCs/>
          <w:color w:val="000000"/>
          <w:sz w:val="22"/>
          <w:u w:val="single"/>
        </w:rPr>
        <w:t>osobe</w:t>
      </w:r>
    </w:p>
    <w:p w14:paraId="0F30A3B1" w14:textId="77777777" w:rsidR="000A27F8" w:rsidRPr="000A27F8" w:rsidRDefault="000A27F8">
      <w:pPr>
        <w:widowControl w:val="0"/>
        <w:tabs>
          <w:tab w:val="left" w:pos="284"/>
        </w:tabs>
        <w:autoSpaceDE w:val="0"/>
        <w:autoSpaceDN w:val="0"/>
        <w:adjustRightInd w:val="0"/>
        <w:spacing w:line="1" w:lineRule="exact"/>
        <w:jc w:val="both"/>
        <w:rPr>
          <w:lang w:val="sr-Latn-CS"/>
        </w:rPr>
      </w:pPr>
    </w:p>
    <w:p w14:paraId="58047040" w14:textId="3CABB80B" w:rsidR="000A27F8" w:rsidRPr="000A27F8" w:rsidRDefault="000A27F8">
      <w:pPr>
        <w:widowControl w:val="0"/>
        <w:tabs>
          <w:tab w:val="left" w:pos="284"/>
        </w:tabs>
        <w:overflowPunct w:val="0"/>
        <w:autoSpaceDE w:val="0"/>
        <w:autoSpaceDN w:val="0"/>
        <w:adjustRightInd w:val="0"/>
        <w:spacing w:line="273" w:lineRule="auto"/>
        <w:ind w:left="2"/>
        <w:jc w:val="both"/>
        <w:rPr>
          <w:lang w:val="sr-Latn-CS"/>
        </w:rPr>
      </w:pPr>
      <w:r w:rsidRPr="000A27F8">
        <w:rPr>
          <w:color w:val="000000"/>
          <w:sz w:val="22"/>
        </w:rPr>
        <w:t>Kombinacija</w:t>
      </w:r>
      <w:r w:rsidRPr="000A27F8">
        <w:rPr>
          <w:color w:val="000000"/>
          <w:sz w:val="22"/>
          <w:lang w:val="sr-Latn-CS"/>
        </w:rPr>
        <w:t xml:space="preserve"> </w:t>
      </w:r>
      <w:r w:rsidRPr="000A27F8">
        <w:rPr>
          <w:color w:val="000000"/>
          <w:sz w:val="22"/>
        </w:rPr>
        <w:t>saksagliptin</w:t>
      </w:r>
      <w:r w:rsidRPr="000A27F8">
        <w:rPr>
          <w:color w:val="000000"/>
          <w:sz w:val="22"/>
          <w:lang w:val="sr-Latn-CS"/>
        </w:rPr>
        <w:t>/</w:t>
      </w:r>
      <w:r w:rsidRPr="000A27F8">
        <w:rPr>
          <w:color w:val="000000"/>
          <w:sz w:val="22"/>
        </w:rPr>
        <w:t>dapagliflozin</w:t>
      </w:r>
      <w:r w:rsidRPr="000A27F8">
        <w:rPr>
          <w:color w:val="000000"/>
          <w:sz w:val="22"/>
          <w:lang w:val="sr-Latn-CS"/>
        </w:rPr>
        <w:t xml:space="preserve">: </w:t>
      </w:r>
      <w:r w:rsidRPr="000A27F8">
        <w:rPr>
          <w:color w:val="000000"/>
          <w:sz w:val="22"/>
        </w:rPr>
        <w:t>Od</w:t>
      </w:r>
      <w:r w:rsidRPr="000A27F8">
        <w:rPr>
          <w:color w:val="000000"/>
          <w:sz w:val="22"/>
          <w:lang w:val="sr-Latn-CS"/>
        </w:rPr>
        <w:t xml:space="preserve"> 1169 </w:t>
      </w:r>
      <w:r w:rsidRPr="000A27F8">
        <w:rPr>
          <w:color w:val="000000"/>
          <w:sz w:val="22"/>
        </w:rPr>
        <w:t>l</w:t>
      </w:r>
      <w:r w:rsidR="002036E9">
        <w:rPr>
          <w:color w:val="000000"/>
          <w:sz w:val="22"/>
        </w:rPr>
        <w:t>ij</w:t>
      </w:r>
      <w:r w:rsidRPr="000A27F8">
        <w:rPr>
          <w:color w:val="000000"/>
          <w:sz w:val="22"/>
        </w:rPr>
        <w:t>e</w:t>
      </w:r>
      <w:r w:rsidRPr="000A27F8">
        <w:rPr>
          <w:color w:val="000000"/>
          <w:sz w:val="22"/>
          <w:lang w:val="sr-Latn-CS"/>
        </w:rPr>
        <w:t>č</w:t>
      </w:r>
      <w:r w:rsidRPr="000A27F8">
        <w:rPr>
          <w:color w:val="000000"/>
          <w:sz w:val="22"/>
        </w:rPr>
        <w:t>enih</w:t>
      </w:r>
      <w:r w:rsidRPr="000A27F8">
        <w:rPr>
          <w:color w:val="000000"/>
          <w:sz w:val="22"/>
          <w:lang w:val="sr-Latn-CS"/>
        </w:rPr>
        <w:t xml:space="preserve"> </w:t>
      </w:r>
      <w:r w:rsidRPr="000A27F8">
        <w:rPr>
          <w:color w:val="000000"/>
          <w:sz w:val="22"/>
        </w:rPr>
        <w:t>pacijenata</w:t>
      </w:r>
      <w:r w:rsidRPr="000A27F8">
        <w:rPr>
          <w:color w:val="000000"/>
          <w:sz w:val="22"/>
          <w:lang w:val="sr-Latn-CS"/>
        </w:rPr>
        <w:t xml:space="preserve"> č</w:t>
      </w:r>
      <w:r w:rsidRPr="000A27F8">
        <w:rPr>
          <w:color w:val="000000"/>
          <w:sz w:val="22"/>
        </w:rPr>
        <w:t>iji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podaci</w:t>
      </w:r>
      <w:r w:rsidRPr="000A27F8">
        <w:rPr>
          <w:color w:val="000000"/>
          <w:sz w:val="22"/>
          <w:lang w:val="sr-Latn-CS"/>
        </w:rPr>
        <w:t xml:space="preserve"> </w:t>
      </w:r>
      <w:r w:rsidRPr="000A27F8">
        <w:rPr>
          <w:color w:val="000000"/>
          <w:sz w:val="22"/>
        </w:rPr>
        <w:t>bili</w:t>
      </w:r>
      <w:r w:rsidRPr="000A27F8">
        <w:rPr>
          <w:color w:val="000000"/>
          <w:sz w:val="22"/>
          <w:lang w:val="sr-Latn-CS"/>
        </w:rPr>
        <w:t xml:space="preserve"> </w:t>
      </w:r>
      <w:r w:rsidRPr="000A27F8">
        <w:rPr>
          <w:color w:val="000000"/>
          <w:sz w:val="22"/>
        </w:rPr>
        <w:t>uklju</w:t>
      </w:r>
      <w:r w:rsidRPr="000A27F8">
        <w:rPr>
          <w:color w:val="000000"/>
          <w:sz w:val="22"/>
          <w:lang w:val="sr-Latn-CS"/>
        </w:rPr>
        <w:t>č</w:t>
      </w:r>
      <w:r w:rsidRPr="000A27F8">
        <w:rPr>
          <w:color w:val="000000"/>
          <w:sz w:val="22"/>
        </w:rPr>
        <w:t>eni</w:t>
      </w:r>
      <w:r w:rsidRPr="000A27F8">
        <w:rPr>
          <w:color w:val="000000"/>
          <w:sz w:val="22"/>
          <w:lang w:val="sr-Latn-CS"/>
        </w:rPr>
        <w:t xml:space="preserve"> </w:t>
      </w:r>
      <w:r w:rsidRPr="000A27F8">
        <w:rPr>
          <w:color w:val="000000"/>
          <w:sz w:val="22"/>
        </w:rPr>
        <w:t>u</w:t>
      </w:r>
      <w:r w:rsidRPr="000A27F8">
        <w:rPr>
          <w:color w:val="000000"/>
          <w:sz w:val="22"/>
          <w:lang w:val="sr-Latn-CS"/>
        </w:rPr>
        <w:t xml:space="preserve"> </w:t>
      </w:r>
      <w:r w:rsidRPr="000A27F8">
        <w:rPr>
          <w:color w:val="000000"/>
          <w:sz w:val="22"/>
        </w:rPr>
        <w:t>objedinjene</w:t>
      </w:r>
      <w:r w:rsidRPr="000A27F8">
        <w:rPr>
          <w:color w:val="000000"/>
          <w:sz w:val="22"/>
          <w:lang w:val="sr-Latn-CS"/>
        </w:rPr>
        <w:t xml:space="preserve"> </w:t>
      </w:r>
      <w:r w:rsidRPr="000A27F8">
        <w:rPr>
          <w:color w:val="000000"/>
          <w:sz w:val="22"/>
        </w:rPr>
        <w:t>podatke</w:t>
      </w:r>
      <w:r w:rsidRPr="000A27F8">
        <w:rPr>
          <w:color w:val="000000"/>
          <w:sz w:val="22"/>
          <w:lang w:val="sr-Latn-CS"/>
        </w:rPr>
        <w:t xml:space="preserve"> </w:t>
      </w:r>
      <w:r w:rsidRPr="000A27F8">
        <w:rPr>
          <w:color w:val="000000"/>
          <w:sz w:val="22"/>
        </w:rPr>
        <w:t>o</w:t>
      </w:r>
      <w:r w:rsidRPr="000A27F8">
        <w:rPr>
          <w:color w:val="000000"/>
          <w:sz w:val="22"/>
          <w:lang w:val="sr-Latn-CS"/>
        </w:rPr>
        <w:t xml:space="preserve"> </w:t>
      </w:r>
      <w:r w:rsidRPr="000A27F8">
        <w:rPr>
          <w:color w:val="000000"/>
          <w:sz w:val="22"/>
        </w:rPr>
        <w:t>bezb</w:t>
      </w:r>
      <w:r w:rsidR="002036E9">
        <w:rPr>
          <w:color w:val="000000"/>
          <w:sz w:val="22"/>
        </w:rPr>
        <w:t>j</w:t>
      </w:r>
      <w:r w:rsidRPr="000A27F8">
        <w:rPr>
          <w:color w:val="000000"/>
          <w:sz w:val="22"/>
        </w:rPr>
        <w:t>ednosti</w:t>
      </w:r>
      <w:r w:rsidRPr="000A27F8">
        <w:rPr>
          <w:color w:val="000000"/>
          <w:sz w:val="22"/>
          <w:lang w:val="sr-Latn-CS"/>
        </w:rPr>
        <w:t xml:space="preserve"> </w:t>
      </w:r>
      <w:r w:rsidRPr="000A27F8">
        <w:rPr>
          <w:color w:val="000000"/>
          <w:sz w:val="22"/>
        </w:rPr>
        <w:t>iz</w:t>
      </w:r>
      <w:r w:rsidRPr="000A27F8">
        <w:rPr>
          <w:color w:val="000000"/>
          <w:sz w:val="22"/>
          <w:lang w:val="sr-Latn-CS"/>
        </w:rPr>
        <w:t xml:space="preserve"> 3 </w:t>
      </w:r>
      <w:r w:rsidRPr="000A27F8">
        <w:rPr>
          <w:color w:val="000000"/>
          <w:sz w:val="22"/>
        </w:rPr>
        <w:t>klini</w:t>
      </w:r>
      <w:r w:rsidRPr="000A27F8">
        <w:rPr>
          <w:color w:val="000000"/>
          <w:sz w:val="22"/>
          <w:lang w:val="sr-Latn-CS"/>
        </w:rPr>
        <w:t>č</w:t>
      </w:r>
      <w:r w:rsidRPr="000A27F8">
        <w:rPr>
          <w:color w:val="000000"/>
          <w:sz w:val="22"/>
        </w:rPr>
        <w:t>ke</w:t>
      </w:r>
      <w:r w:rsidRPr="000A27F8">
        <w:rPr>
          <w:color w:val="000000"/>
          <w:sz w:val="22"/>
          <w:lang w:val="sr-Latn-CS"/>
        </w:rPr>
        <w:t xml:space="preserve"> </w:t>
      </w:r>
      <w:r w:rsidRPr="000A27F8">
        <w:rPr>
          <w:color w:val="000000"/>
          <w:sz w:val="22"/>
        </w:rPr>
        <w:t>studije</w:t>
      </w:r>
      <w:r w:rsidRPr="000A27F8">
        <w:rPr>
          <w:color w:val="000000"/>
          <w:sz w:val="22"/>
          <w:lang w:val="sr-Latn-CS"/>
        </w:rPr>
        <w:t xml:space="preserve">, 1007 </w:t>
      </w:r>
      <w:r w:rsidRPr="000A27F8">
        <w:rPr>
          <w:color w:val="000000"/>
          <w:sz w:val="22"/>
        </w:rPr>
        <w:t>ispitanika</w:t>
      </w:r>
      <w:r w:rsidRPr="000A27F8">
        <w:rPr>
          <w:color w:val="000000"/>
          <w:sz w:val="22"/>
          <w:lang w:val="sr-Latn-CS"/>
        </w:rPr>
        <w:t xml:space="preserve"> (86,1%) </w:t>
      </w:r>
      <w:r w:rsidRPr="000A27F8">
        <w:rPr>
          <w:color w:val="000000"/>
          <w:sz w:val="22"/>
        </w:rPr>
        <w:t>bilo</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&lt;65 </w:t>
      </w:r>
      <w:r w:rsidRPr="000A27F8">
        <w:rPr>
          <w:color w:val="000000"/>
          <w:sz w:val="22"/>
        </w:rPr>
        <w:t>godina</w:t>
      </w:r>
      <w:r w:rsidRPr="000A27F8">
        <w:rPr>
          <w:color w:val="000000"/>
          <w:sz w:val="22"/>
          <w:lang w:val="sr-Latn-CS"/>
        </w:rPr>
        <w:t xml:space="preserve">, </w:t>
      </w:r>
      <w:r w:rsidRPr="000A27F8">
        <w:rPr>
          <w:color w:val="000000"/>
          <w:sz w:val="22"/>
        </w:rPr>
        <w:t>njih</w:t>
      </w:r>
      <w:r w:rsidRPr="000A27F8">
        <w:rPr>
          <w:color w:val="000000"/>
          <w:sz w:val="22"/>
          <w:lang w:val="sr-Latn-CS"/>
        </w:rPr>
        <w:t xml:space="preserve"> 162 (13,9%) </w:t>
      </w:r>
      <w:r w:rsidRPr="000A27F8">
        <w:rPr>
          <w:color w:val="000000"/>
          <w:sz w:val="22"/>
        </w:rPr>
        <w:t>bilo</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≥65 </w:t>
      </w:r>
      <w:r w:rsidRPr="000A27F8">
        <w:rPr>
          <w:color w:val="000000"/>
          <w:sz w:val="22"/>
        </w:rPr>
        <w:t>godina</w:t>
      </w:r>
      <w:r w:rsidRPr="000A27F8">
        <w:rPr>
          <w:color w:val="000000"/>
          <w:sz w:val="22"/>
          <w:lang w:val="sr-Latn-CS"/>
        </w:rPr>
        <w:t xml:space="preserve">, </w:t>
      </w:r>
      <w:r w:rsidRPr="000A27F8">
        <w:rPr>
          <w:color w:val="000000"/>
          <w:sz w:val="22"/>
        </w:rPr>
        <w:t>a</w:t>
      </w:r>
      <w:r w:rsidRPr="000A27F8">
        <w:rPr>
          <w:color w:val="000000"/>
          <w:sz w:val="22"/>
          <w:lang w:val="sr-Latn-CS"/>
        </w:rPr>
        <w:t xml:space="preserve"> 9 </w:t>
      </w:r>
      <w:r w:rsidRPr="000A27F8">
        <w:rPr>
          <w:color w:val="000000"/>
          <w:sz w:val="22"/>
        </w:rPr>
        <w:t>ispitanika</w:t>
      </w:r>
      <w:r w:rsidRPr="000A27F8">
        <w:rPr>
          <w:color w:val="000000"/>
          <w:sz w:val="22"/>
          <w:lang w:val="sr-Latn-CS"/>
        </w:rPr>
        <w:t xml:space="preserve"> (0,8%) </w:t>
      </w:r>
      <w:r w:rsidRPr="000A27F8">
        <w:rPr>
          <w:color w:val="000000"/>
          <w:sz w:val="22"/>
        </w:rPr>
        <w:t>bilo</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≥75 </w:t>
      </w:r>
      <w:r w:rsidRPr="000A27F8">
        <w:rPr>
          <w:color w:val="000000"/>
          <w:sz w:val="22"/>
        </w:rPr>
        <w:t>godina</w:t>
      </w:r>
      <w:r w:rsidRPr="000A27F8">
        <w:rPr>
          <w:color w:val="000000"/>
          <w:sz w:val="22"/>
          <w:lang w:val="sr-Latn-CS"/>
        </w:rPr>
        <w:t xml:space="preserve">. </w:t>
      </w:r>
      <w:r w:rsidRPr="000A27F8">
        <w:rPr>
          <w:color w:val="000000"/>
          <w:sz w:val="22"/>
        </w:rPr>
        <w:t>Uop</w:t>
      </w:r>
      <w:r w:rsidRPr="000A27F8">
        <w:rPr>
          <w:color w:val="000000"/>
          <w:sz w:val="22"/>
          <w:lang w:val="sr-Latn-CS"/>
        </w:rPr>
        <w:t>š</w:t>
      </w:r>
      <w:r w:rsidRPr="000A27F8">
        <w:rPr>
          <w:color w:val="000000"/>
          <w:sz w:val="22"/>
        </w:rPr>
        <w:t>teno</w:t>
      </w:r>
      <w:r w:rsidRPr="000A27F8">
        <w:rPr>
          <w:color w:val="000000"/>
          <w:sz w:val="22"/>
          <w:lang w:val="sr-Latn-CS"/>
        </w:rPr>
        <w:t xml:space="preserve">, </w:t>
      </w:r>
      <w:r w:rsidRPr="000A27F8">
        <w:rPr>
          <w:color w:val="000000"/>
          <w:sz w:val="22"/>
        </w:rPr>
        <w:t>naj</w:t>
      </w:r>
      <w:r w:rsidRPr="000A27F8">
        <w:rPr>
          <w:color w:val="000000"/>
          <w:sz w:val="22"/>
          <w:lang w:val="sr-Latn-CS"/>
        </w:rPr>
        <w:t>č</w:t>
      </w:r>
      <w:r w:rsidRPr="000A27F8">
        <w:rPr>
          <w:color w:val="000000"/>
          <w:sz w:val="22"/>
        </w:rPr>
        <w:t>e</w:t>
      </w:r>
      <w:r w:rsidRPr="000A27F8">
        <w:rPr>
          <w:color w:val="000000"/>
          <w:sz w:val="22"/>
          <w:lang w:val="sr-Latn-CS"/>
        </w:rPr>
        <w:t>šć</w:t>
      </w:r>
      <w:r w:rsidRPr="000A27F8">
        <w:rPr>
          <w:color w:val="000000"/>
          <w:sz w:val="22"/>
        </w:rPr>
        <w:t>e</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prijavljeni</w:t>
      </w:r>
      <w:r w:rsidRPr="000A27F8">
        <w:rPr>
          <w:color w:val="000000"/>
          <w:sz w:val="22"/>
          <w:lang w:val="sr-Latn-CS"/>
        </w:rPr>
        <w:t xml:space="preserve"> </w:t>
      </w:r>
      <w:r w:rsidRPr="000A27F8">
        <w:rPr>
          <w:color w:val="000000"/>
          <w:sz w:val="22"/>
        </w:rPr>
        <w:t>ne</w:t>
      </w:r>
      <w:r w:rsidRPr="000A27F8">
        <w:rPr>
          <w:color w:val="000000"/>
          <w:sz w:val="22"/>
          <w:lang w:val="sr-Latn-CS"/>
        </w:rPr>
        <w:t>ž</w:t>
      </w:r>
      <w:r w:rsidRPr="000A27F8">
        <w:rPr>
          <w:color w:val="000000"/>
          <w:sz w:val="22"/>
        </w:rPr>
        <w:t>eljeni</w:t>
      </w:r>
      <w:r w:rsidRPr="000A27F8">
        <w:rPr>
          <w:color w:val="000000"/>
          <w:sz w:val="22"/>
          <w:lang w:val="sr-Latn-CS"/>
        </w:rPr>
        <w:t xml:space="preserve"> </w:t>
      </w:r>
      <w:r w:rsidRPr="000A27F8">
        <w:rPr>
          <w:color w:val="000000"/>
          <w:sz w:val="22"/>
        </w:rPr>
        <w:t>doga</w:t>
      </w:r>
      <w:r w:rsidRPr="000A27F8">
        <w:rPr>
          <w:color w:val="000000"/>
          <w:sz w:val="22"/>
          <w:lang w:val="sr-Latn-CS"/>
        </w:rPr>
        <w:t>đ</w:t>
      </w:r>
      <w:r w:rsidRPr="000A27F8">
        <w:rPr>
          <w:color w:val="000000"/>
          <w:sz w:val="22"/>
        </w:rPr>
        <w:t>aji</w:t>
      </w:r>
      <w:r w:rsidRPr="000A27F8">
        <w:rPr>
          <w:color w:val="000000"/>
          <w:sz w:val="22"/>
          <w:lang w:val="sr-Latn-CS"/>
        </w:rPr>
        <w:t xml:space="preserve"> </w:t>
      </w:r>
      <w:r w:rsidRPr="000A27F8">
        <w:rPr>
          <w:color w:val="000000"/>
          <w:sz w:val="22"/>
        </w:rPr>
        <w:t>kod</w:t>
      </w:r>
      <w:r w:rsidRPr="000A27F8">
        <w:rPr>
          <w:color w:val="000000"/>
          <w:sz w:val="22"/>
          <w:lang w:val="sr-Latn-CS"/>
        </w:rPr>
        <w:t xml:space="preserve"> </w:t>
      </w:r>
      <w:r w:rsidRPr="000A27F8">
        <w:rPr>
          <w:color w:val="000000"/>
          <w:sz w:val="22"/>
        </w:rPr>
        <w:t>ispitanika</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≥65 </w:t>
      </w:r>
      <w:r w:rsidRPr="000A27F8">
        <w:rPr>
          <w:color w:val="000000"/>
          <w:sz w:val="22"/>
        </w:rPr>
        <w:t>godina</w:t>
      </w:r>
      <w:r w:rsidRPr="000A27F8">
        <w:rPr>
          <w:color w:val="000000"/>
          <w:sz w:val="22"/>
          <w:lang w:val="sr-Latn-CS"/>
        </w:rPr>
        <w:t xml:space="preserve"> </w:t>
      </w:r>
      <w:r w:rsidRPr="000A27F8">
        <w:rPr>
          <w:color w:val="000000"/>
          <w:sz w:val="22"/>
        </w:rPr>
        <w:t>bili</w:t>
      </w:r>
      <w:r w:rsidRPr="000A27F8">
        <w:rPr>
          <w:color w:val="000000"/>
          <w:sz w:val="22"/>
          <w:lang w:val="sr-Latn-CS"/>
        </w:rPr>
        <w:t xml:space="preserve"> </w:t>
      </w:r>
      <w:r w:rsidRPr="000A27F8">
        <w:rPr>
          <w:color w:val="000000"/>
          <w:sz w:val="22"/>
        </w:rPr>
        <w:t>su</w:t>
      </w:r>
      <w:r w:rsidRPr="000A27F8">
        <w:rPr>
          <w:color w:val="000000"/>
          <w:sz w:val="22"/>
          <w:lang w:val="sr-Latn-CS"/>
        </w:rPr>
        <w:t xml:space="preserve"> </w:t>
      </w:r>
      <w:r w:rsidRPr="000A27F8">
        <w:rPr>
          <w:color w:val="000000"/>
          <w:sz w:val="22"/>
        </w:rPr>
        <w:t>sli</w:t>
      </w:r>
      <w:r w:rsidRPr="000A27F8">
        <w:rPr>
          <w:color w:val="000000"/>
          <w:sz w:val="22"/>
          <w:lang w:val="sr-Latn-CS"/>
        </w:rPr>
        <w:t>č</w:t>
      </w:r>
      <w:r w:rsidRPr="000A27F8">
        <w:rPr>
          <w:color w:val="000000"/>
          <w:sz w:val="22"/>
        </w:rPr>
        <w:t>ni</w:t>
      </w:r>
      <w:r w:rsidRPr="000A27F8">
        <w:rPr>
          <w:color w:val="000000"/>
          <w:sz w:val="22"/>
          <w:lang w:val="sr-Latn-CS"/>
        </w:rPr>
        <w:t xml:space="preserve"> </w:t>
      </w:r>
      <w:r w:rsidRPr="000A27F8">
        <w:rPr>
          <w:color w:val="000000"/>
          <w:sz w:val="22"/>
        </w:rPr>
        <w:t>onima</w:t>
      </w:r>
      <w:r w:rsidRPr="000A27F8">
        <w:rPr>
          <w:color w:val="000000"/>
          <w:sz w:val="22"/>
          <w:lang w:val="sr-Latn-CS"/>
        </w:rPr>
        <w:t xml:space="preserve"> </w:t>
      </w:r>
      <w:r w:rsidRPr="000A27F8">
        <w:rPr>
          <w:color w:val="000000"/>
          <w:sz w:val="22"/>
        </w:rPr>
        <w:t>prijavljenima</w:t>
      </w:r>
      <w:r w:rsidRPr="000A27F8">
        <w:rPr>
          <w:color w:val="000000"/>
          <w:sz w:val="22"/>
          <w:lang w:val="sr-Latn-CS"/>
        </w:rPr>
        <w:t xml:space="preserve"> </w:t>
      </w:r>
      <w:r w:rsidRPr="000A27F8">
        <w:rPr>
          <w:color w:val="000000"/>
          <w:sz w:val="22"/>
        </w:rPr>
        <w:t>kod</w:t>
      </w:r>
      <w:r w:rsidRPr="000A27F8">
        <w:rPr>
          <w:color w:val="000000"/>
          <w:sz w:val="22"/>
          <w:lang w:val="sr-Latn-CS"/>
        </w:rPr>
        <w:t xml:space="preserve"> </w:t>
      </w:r>
      <w:r w:rsidRPr="000A27F8">
        <w:rPr>
          <w:color w:val="000000"/>
          <w:sz w:val="22"/>
        </w:rPr>
        <w:t>pacijenata</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&lt;65 </w:t>
      </w:r>
      <w:r w:rsidRPr="000A27F8">
        <w:rPr>
          <w:color w:val="000000"/>
          <w:sz w:val="22"/>
        </w:rPr>
        <w:t>godina</w:t>
      </w:r>
      <w:r w:rsidRPr="000A27F8">
        <w:rPr>
          <w:color w:val="000000"/>
          <w:sz w:val="22"/>
          <w:lang w:val="sr-Latn-CS"/>
        </w:rPr>
        <w:t xml:space="preserve">. </w:t>
      </w:r>
      <w:r w:rsidRPr="000A27F8">
        <w:rPr>
          <w:color w:val="000000"/>
          <w:sz w:val="22"/>
        </w:rPr>
        <w:t>Iskustvo</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l</w:t>
      </w:r>
      <w:r w:rsidR="00B14251">
        <w:rPr>
          <w:color w:val="000000"/>
          <w:sz w:val="22"/>
        </w:rPr>
        <w:t>ij</w:t>
      </w:r>
      <w:r w:rsidRPr="000A27F8">
        <w:rPr>
          <w:color w:val="000000"/>
          <w:sz w:val="22"/>
        </w:rPr>
        <w:t>e</w:t>
      </w:r>
      <w:r w:rsidRPr="000A27F8">
        <w:rPr>
          <w:color w:val="000000"/>
          <w:sz w:val="22"/>
          <w:lang w:val="sr-Latn-CS"/>
        </w:rPr>
        <w:t>č</w:t>
      </w:r>
      <w:r w:rsidRPr="000A27F8">
        <w:rPr>
          <w:color w:val="000000"/>
          <w:sz w:val="22"/>
        </w:rPr>
        <w:t>enjem</w:t>
      </w:r>
      <w:r w:rsidRPr="000A27F8">
        <w:rPr>
          <w:color w:val="000000"/>
          <w:sz w:val="22"/>
          <w:lang w:val="sr-Latn-CS"/>
        </w:rPr>
        <w:t xml:space="preserve"> </w:t>
      </w:r>
      <w:r w:rsidRPr="000A27F8">
        <w:rPr>
          <w:color w:val="000000"/>
          <w:sz w:val="22"/>
        </w:rPr>
        <w:t>pacijenata</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65 </w:t>
      </w:r>
      <w:r w:rsidRPr="000A27F8">
        <w:rPr>
          <w:color w:val="000000"/>
          <w:sz w:val="22"/>
        </w:rPr>
        <w:t>i</w:t>
      </w:r>
      <w:r w:rsidRPr="000A27F8">
        <w:rPr>
          <w:color w:val="000000"/>
          <w:sz w:val="22"/>
          <w:lang w:val="sr-Latn-CS"/>
        </w:rPr>
        <w:t xml:space="preserve"> </w:t>
      </w:r>
      <w:r w:rsidRPr="000A27F8">
        <w:rPr>
          <w:color w:val="000000"/>
          <w:sz w:val="22"/>
        </w:rPr>
        <w:t>vi</w:t>
      </w:r>
      <w:r w:rsidRPr="000A27F8">
        <w:rPr>
          <w:color w:val="000000"/>
          <w:sz w:val="22"/>
          <w:lang w:val="sr-Latn-CS"/>
        </w:rPr>
        <w:t>š</w:t>
      </w:r>
      <w:r w:rsidRPr="000A27F8">
        <w:rPr>
          <w:color w:val="000000"/>
          <w:sz w:val="22"/>
        </w:rPr>
        <w:t>e</w:t>
      </w:r>
      <w:r w:rsidRPr="000A27F8">
        <w:rPr>
          <w:color w:val="000000"/>
          <w:sz w:val="22"/>
          <w:lang w:val="sr-Latn-CS"/>
        </w:rPr>
        <w:t xml:space="preserve"> </w:t>
      </w:r>
      <w:r w:rsidRPr="000A27F8">
        <w:rPr>
          <w:color w:val="000000"/>
          <w:sz w:val="22"/>
        </w:rPr>
        <w:t>godina</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ograni</w:t>
      </w:r>
      <w:r w:rsidRPr="000A27F8">
        <w:rPr>
          <w:color w:val="000000"/>
          <w:sz w:val="22"/>
          <w:lang w:val="sr-Latn-CS"/>
        </w:rPr>
        <w:t>č</w:t>
      </w:r>
      <w:r w:rsidRPr="000A27F8">
        <w:rPr>
          <w:color w:val="000000"/>
          <w:sz w:val="22"/>
        </w:rPr>
        <w:t>eno</w:t>
      </w:r>
      <w:r w:rsidR="00DD52ED" w:rsidRPr="00EC3FCB">
        <w:rPr>
          <w:color w:val="000000"/>
          <w:sz w:val="22"/>
          <w:lang w:val="sr-Latn-CS"/>
        </w:rPr>
        <w:t>,</w:t>
      </w:r>
      <w:r w:rsidRPr="000A27F8">
        <w:rPr>
          <w:color w:val="000000"/>
          <w:sz w:val="22"/>
          <w:lang w:val="sr-Latn-CS"/>
        </w:rPr>
        <w:t xml:space="preserve"> </w:t>
      </w:r>
      <w:r w:rsidRPr="000A27F8">
        <w:rPr>
          <w:color w:val="000000"/>
          <w:sz w:val="22"/>
        </w:rPr>
        <w:t>dok</w:t>
      </w:r>
      <w:r w:rsidRPr="000A27F8">
        <w:rPr>
          <w:color w:val="000000"/>
          <w:sz w:val="22"/>
          <w:lang w:val="sr-Latn-CS"/>
        </w:rPr>
        <w:t xml:space="preserve"> </w:t>
      </w:r>
      <w:r w:rsidRPr="000A27F8">
        <w:rPr>
          <w:color w:val="000000"/>
          <w:sz w:val="22"/>
        </w:rPr>
        <w:t>je</w:t>
      </w:r>
      <w:r w:rsidRPr="000A27F8">
        <w:rPr>
          <w:color w:val="000000"/>
          <w:sz w:val="22"/>
          <w:lang w:val="sr-Latn-CS"/>
        </w:rPr>
        <w:t xml:space="preserve"> </w:t>
      </w:r>
      <w:r w:rsidRPr="000A27F8">
        <w:rPr>
          <w:color w:val="000000"/>
          <w:sz w:val="22"/>
        </w:rPr>
        <w:t>iskustvo</w:t>
      </w:r>
      <w:r w:rsidRPr="000A27F8">
        <w:rPr>
          <w:color w:val="000000"/>
          <w:sz w:val="22"/>
          <w:lang w:val="sr-Latn-CS"/>
        </w:rPr>
        <w:t xml:space="preserve"> </w:t>
      </w:r>
      <w:r w:rsidRPr="000A27F8">
        <w:rPr>
          <w:color w:val="000000"/>
          <w:sz w:val="22"/>
        </w:rPr>
        <w:t>sa</w:t>
      </w:r>
      <w:r w:rsidRPr="000A27F8">
        <w:rPr>
          <w:color w:val="000000"/>
          <w:sz w:val="22"/>
          <w:lang w:val="sr-Latn-CS"/>
        </w:rPr>
        <w:t xml:space="preserve"> </w:t>
      </w:r>
      <w:r w:rsidRPr="000A27F8">
        <w:rPr>
          <w:color w:val="000000"/>
          <w:sz w:val="22"/>
        </w:rPr>
        <w:t>l</w:t>
      </w:r>
      <w:r w:rsidR="00B14251">
        <w:rPr>
          <w:color w:val="000000"/>
          <w:sz w:val="22"/>
        </w:rPr>
        <w:t>ij</w:t>
      </w:r>
      <w:r w:rsidRPr="000A27F8">
        <w:rPr>
          <w:color w:val="000000"/>
          <w:sz w:val="22"/>
        </w:rPr>
        <w:t>e</w:t>
      </w:r>
      <w:r w:rsidRPr="000A27F8">
        <w:rPr>
          <w:color w:val="000000"/>
          <w:sz w:val="22"/>
          <w:lang w:val="sr-Latn-CS"/>
        </w:rPr>
        <w:t>č</w:t>
      </w:r>
      <w:r w:rsidRPr="000A27F8">
        <w:rPr>
          <w:color w:val="000000"/>
          <w:sz w:val="22"/>
        </w:rPr>
        <w:t>enjem</w:t>
      </w:r>
      <w:r w:rsidRPr="000A27F8">
        <w:rPr>
          <w:color w:val="000000"/>
          <w:sz w:val="22"/>
          <w:lang w:val="sr-Latn-CS"/>
        </w:rPr>
        <w:t xml:space="preserve"> </w:t>
      </w:r>
      <w:r w:rsidRPr="000A27F8">
        <w:rPr>
          <w:color w:val="000000"/>
          <w:sz w:val="22"/>
        </w:rPr>
        <w:t>pacijenata</w:t>
      </w:r>
      <w:r w:rsidRPr="000A27F8">
        <w:rPr>
          <w:color w:val="000000"/>
          <w:sz w:val="22"/>
          <w:lang w:val="sr-Latn-CS"/>
        </w:rPr>
        <w:t xml:space="preserve"> </w:t>
      </w:r>
      <w:r w:rsidRPr="000A27F8">
        <w:rPr>
          <w:color w:val="000000"/>
          <w:sz w:val="22"/>
        </w:rPr>
        <w:t>starosti</w:t>
      </w:r>
      <w:r w:rsidRPr="000A27F8">
        <w:rPr>
          <w:color w:val="000000"/>
          <w:sz w:val="22"/>
          <w:lang w:val="sr-Latn-CS"/>
        </w:rPr>
        <w:t xml:space="preserve"> 75 </w:t>
      </w:r>
      <w:r w:rsidRPr="000A27F8">
        <w:rPr>
          <w:color w:val="000000"/>
          <w:sz w:val="22"/>
        </w:rPr>
        <w:t>ili</w:t>
      </w:r>
      <w:r w:rsidRPr="000A27F8">
        <w:rPr>
          <w:color w:val="000000"/>
          <w:sz w:val="22"/>
          <w:lang w:val="sr-Latn-CS"/>
        </w:rPr>
        <w:t xml:space="preserve"> </w:t>
      </w:r>
      <w:r w:rsidRPr="000A27F8">
        <w:rPr>
          <w:color w:val="000000"/>
          <w:sz w:val="22"/>
        </w:rPr>
        <w:t>vi</w:t>
      </w:r>
      <w:r w:rsidRPr="000A27F8">
        <w:rPr>
          <w:color w:val="000000"/>
          <w:sz w:val="22"/>
          <w:lang w:val="sr-Latn-CS"/>
        </w:rPr>
        <w:t>š</w:t>
      </w:r>
      <w:r w:rsidRPr="000A27F8">
        <w:rPr>
          <w:color w:val="000000"/>
          <w:sz w:val="22"/>
        </w:rPr>
        <w:t>e</w:t>
      </w:r>
      <w:r w:rsidRPr="000A27F8">
        <w:rPr>
          <w:color w:val="000000"/>
          <w:sz w:val="22"/>
          <w:lang w:val="sr-Latn-CS"/>
        </w:rPr>
        <w:t xml:space="preserve"> </w:t>
      </w:r>
      <w:r w:rsidRPr="000A27F8">
        <w:rPr>
          <w:color w:val="000000"/>
          <w:sz w:val="22"/>
        </w:rPr>
        <w:t>godina</w:t>
      </w:r>
      <w:r w:rsidRPr="000A27F8">
        <w:rPr>
          <w:color w:val="000000"/>
          <w:sz w:val="22"/>
          <w:lang w:val="sr-Latn-CS"/>
        </w:rPr>
        <w:t xml:space="preserve"> </w:t>
      </w:r>
      <w:r w:rsidRPr="000A27F8">
        <w:rPr>
          <w:color w:val="000000"/>
          <w:sz w:val="22"/>
        </w:rPr>
        <w:t>veoma</w:t>
      </w:r>
      <w:r w:rsidRPr="000A27F8">
        <w:rPr>
          <w:color w:val="000000"/>
          <w:sz w:val="22"/>
          <w:lang w:val="sr-Latn-CS"/>
        </w:rPr>
        <w:t xml:space="preserve"> </w:t>
      </w:r>
      <w:r w:rsidRPr="000A27F8">
        <w:rPr>
          <w:color w:val="000000"/>
          <w:sz w:val="22"/>
        </w:rPr>
        <w:t>ograni</w:t>
      </w:r>
      <w:r w:rsidRPr="000A27F8">
        <w:rPr>
          <w:color w:val="000000"/>
          <w:sz w:val="22"/>
          <w:lang w:val="sr-Latn-CS"/>
        </w:rPr>
        <w:t>č</w:t>
      </w:r>
      <w:r w:rsidRPr="000A27F8">
        <w:rPr>
          <w:color w:val="000000"/>
          <w:sz w:val="22"/>
        </w:rPr>
        <w:t>eno</w:t>
      </w:r>
      <w:r w:rsidRPr="000A27F8">
        <w:rPr>
          <w:color w:val="000000"/>
          <w:sz w:val="22"/>
          <w:lang w:val="sr-Latn-CS"/>
        </w:rPr>
        <w:t>.</w:t>
      </w:r>
    </w:p>
    <w:p w14:paraId="4A4B73B6" w14:textId="77777777" w:rsidR="00534C37" w:rsidRPr="00EF697E" w:rsidRDefault="00534C37" w:rsidP="00EC3FCB">
      <w:pPr>
        <w:tabs>
          <w:tab w:val="left" w:pos="540"/>
          <w:tab w:val="left" w:pos="569"/>
        </w:tabs>
        <w:jc w:val="both"/>
        <w:rPr>
          <w:b/>
          <w:bCs/>
          <w:sz w:val="22"/>
          <w:szCs w:val="22"/>
          <w:lang w:val="sr-Latn-CS"/>
        </w:rPr>
      </w:pPr>
    </w:p>
    <w:p w14:paraId="3A56B374" w14:textId="77777777" w:rsidR="005A23D2" w:rsidRPr="00786071" w:rsidRDefault="005A23D2" w:rsidP="00EC3FCB">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2B2F3A37" w14:textId="77777777" w:rsidR="005A23D2" w:rsidRPr="00786071" w:rsidRDefault="005A23D2" w:rsidP="00F32AFC">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4DD917FC" w14:textId="77777777" w:rsidR="005A23D2" w:rsidRPr="00786071" w:rsidRDefault="004E70AD" w:rsidP="00A50441">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1C7A0DBE" w14:textId="77777777" w:rsidR="005A23D2" w:rsidRPr="00786071" w:rsidRDefault="005A23D2" w:rsidP="00A50441">
      <w:pPr>
        <w:pStyle w:val="NoSpacing"/>
        <w:jc w:val="both"/>
        <w:rPr>
          <w:rFonts w:eastAsia="Calibri"/>
          <w:sz w:val="22"/>
          <w:szCs w:val="22"/>
          <w:lang w:val="sr-Latn-RS"/>
        </w:rPr>
      </w:pPr>
      <w:r w:rsidRPr="00786071">
        <w:rPr>
          <w:rFonts w:eastAsia="Calibri"/>
          <w:sz w:val="22"/>
          <w:szCs w:val="22"/>
          <w:lang w:val="sr-Latn-RS"/>
        </w:rPr>
        <w:t>Odjeljenje za farmakovigilancu</w:t>
      </w:r>
    </w:p>
    <w:p w14:paraId="116DFAC8"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33A8C72" w14:textId="77777777" w:rsidR="00EA5765" w:rsidRPr="00786071" w:rsidRDefault="00EA5765" w:rsidP="00EC3FCB">
      <w:pPr>
        <w:pStyle w:val="NoSpacing"/>
        <w:jc w:val="both"/>
        <w:rPr>
          <w:rFonts w:eastAsia="Calibri"/>
          <w:sz w:val="22"/>
          <w:szCs w:val="22"/>
          <w:lang w:val="sr-Latn-RS"/>
        </w:rPr>
      </w:pPr>
    </w:p>
    <w:p w14:paraId="382AB753" w14:textId="77777777" w:rsidR="005A23D2" w:rsidRPr="00786071" w:rsidRDefault="005A23D2" w:rsidP="00F32AFC">
      <w:pPr>
        <w:pStyle w:val="NoSpacing"/>
        <w:jc w:val="both"/>
        <w:rPr>
          <w:rFonts w:eastAsia="Calibri"/>
          <w:sz w:val="22"/>
          <w:szCs w:val="22"/>
          <w:lang w:val="sr-Latn-RS"/>
        </w:rPr>
      </w:pPr>
      <w:r w:rsidRPr="00786071">
        <w:rPr>
          <w:rFonts w:eastAsia="Calibri"/>
          <w:sz w:val="22"/>
          <w:szCs w:val="22"/>
          <w:lang w:val="sr-Latn-RS"/>
        </w:rPr>
        <w:t>tel: +382 (0) 20 310 280</w:t>
      </w:r>
    </w:p>
    <w:p w14:paraId="59C7B0AF" w14:textId="77777777" w:rsidR="00EA5765" w:rsidRPr="00786071" w:rsidRDefault="005A23D2" w:rsidP="00A50441">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5CD218FE" w14:textId="77777777" w:rsidR="005A23D2" w:rsidRPr="00786071" w:rsidRDefault="00867917" w:rsidP="00A50441">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0315A5F0" w14:textId="77777777" w:rsidR="00EA5765" w:rsidRPr="00786071" w:rsidRDefault="00867917">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708B9D9C"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putem IS zdravstvene zaštite</w:t>
      </w:r>
    </w:p>
    <w:p w14:paraId="372A5712" w14:textId="77777777" w:rsidR="00836B35" w:rsidRPr="003B7867" w:rsidRDefault="00836B35" w:rsidP="00EC3FCB">
      <w:pPr>
        <w:tabs>
          <w:tab w:val="left" w:pos="540"/>
          <w:tab w:val="left" w:pos="569"/>
        </w:tabs>
        <w:jc w:val="both"/>
        <w:rPr>
          <w:b/>
          <w:bCs/>
          <w:sz w:val="22"/>
          <w:szCs w:val="22"/>
          <w:lang w:val="sr-Latn-RS"/>
        </w:rPr>
      </w:pPr>
    </w:p>
    <w:p w14:paraId="6E5B1F95" w14:textId="77777777" w:rsidR="00CD6F02" w:rsidRPr="003B7867" w:rsidRDefault="0072020E" w:rsidP="00EC3FCB">
      <w:pPr>
        <w:tabs>
          <w:tab w:val="left" w:pos="540"/>
          <w:tab w:val="left" w:pos="569"/>
        </w:tabs>
        <w:jc w:val="both"/>
        <w:rPr>
          <w:b/>
          <w:bCs/>
          <w:sz w:val="22"/>
          <w:szCs w:val="22"/>
          <w:lang w:val="sr-Latn-RS"/>
        </w:rPr>
      </w:pPr>
      <w:r w:rsidRPr="003B7867">
        <w:rPr>
          <w:b/>
          <w:bCs/>
          <w:sz w:val="22"/>
          <w:szCs w:val="22"/>
          <w:lang w:val="sr-Latn-RS"/>
        </w:rPr>
        <w:lastRenderedPageBreak/>
        <w:t xml:space="preserve">4.9. </w:t>
      </w:r>
      <w:r w:rsidR="00480FB1" w:rsidRPr="003B7867">
        <w:rPr>
          <w:b/>
          <w:bCs/>
          <w:sz w:val="22"/>
          <w:szCs w:val="22"/>
          <w:lang w:val="sr-Latn-RS"/>
        </w:rPr>
        <w:tab/>
      </w:r>
      <w:r w:rsidRPr="003B7867">
        <w:rPr>
          <w:b/>
          <w:bCs/>
          <w:sz w:val="22"/>
          <w:szCs w:val="22"/>
          <w:lang w:val="sr-Latn-RS"/>
        </w:rPr>
        <w:t>Predoziranje</w:t>
      </w:r>
      <w:r w:rsidR="002846DB" w:rsidRPr="003B7867">
        <w:rPr>
          <w:b/>
          <w:bCs/>
          <w:sz w:val="22"/>
          <w:szCs w:val="22"/>
          <w:lang w:val="sr-Latn-RS"/>
        </w:rPr>
        <w:t xml:space="preserve"> </w:t>
      </w:r>
    </w:p>
    <w:p w14:paraId="38D7935C" w14:textId="77777777" w:rsidR="00CD6F02" w:rsidRPr="003B7867" w:rsidRDefault="00CD6F02" w:rsidP="00EC3FCB">
      <w:pPr>
        <w:tabs>
          <w:tab w:val="left" w:pos="540"/>
          <w:tab w:val="left" w:pos="569"/>
        </w:tabs>
        <w:jc w:val="both"/>
        <w:rPr>
          <w:b/>
          <w:bCs/>
          <w:sz w:val="22"/>
          <w:szCs w:val="22"/>
          <w:lang w:val="sr-Latn-RS"/>
        </w:rPr>
      </w:pPr>
    </w:p>
    <w:p w14:paraId="076FD1F0" w14:textId="0F18125B" w:rsidR="000424A1" w:rsidRPr="000424A1" w:rsidRDefault="000424A1" w:rsidP="00EC3FCB">
      <w:pPr>
        <w:tabs>
          <w:tab w:val="left" w:pos="540"/>
          <w:tab w:val="left" w:pos="569"/>
        </w:tabs>
        <w:jc w:val="both"/>
        <w:rPr>
          <w:sz w:val="22"/>
          <w:szCs w:val="22"/>
          <w:lang w:val="de-DE"/>
        </w:rPr>
      </w:pPr>
      <w:r w:rsidRPr="000424A1">
        <w:rPr>
          <w:sz w:val="22"/>
          <w:szCs w:val="22"/>
          <w:lang w:val="sr-Latn-RS"/>
        </w:rPr>
        <w:t>Nema dostupnih podataka o predoziran</w:t>
      </w:r>
      <w:r w:rsidR="00BF2742">
        <w:rPr>
          <w:sz w:val="22"/>
          <w:szCs w:val="22"/>
          <w:lang w:val="sr-Latn-RS"/>
        </w:rPr>
        <w:t>j</w:t>
      </w:r>
      <w:r w:rsidRPr="000424A1">
        <w:rPr>
          <w:sz w:val="22"/>
          <w:szCs w:val="22"/>
          <w:lang w:val="sr-Latn-RS"/>
        </w:rPr>
        <w:t xml:space="preserve">u </w:t>
      </w:r>
      <w:r w:rsidR="00BF2742">
        <w:rPr>
          <w:sz w:val="22"/>
          <w:szCs w:val="22"/>
          <w:lang w:val="sr-Latn-RS"/>
        </w:rPr>
        <w:t xml:space="preserve">kombinacijom saksagliptin/dapagliflozin. </w:t>
      </w:r>
      <w:r w:rsidRPr="000424A1">
        <w:rPr>
          <w:sz w:val="22"/>
          <w:szCs w:val="22"/>
          <w:lang w:val="sr-Latn-RS"/>
        </w:rPr>
        <w:t>. U</w:t>
      </w:r>
      <w:r w:rsidRPr="000424A1">
        <w:rPr>
          <w:i/>
          <w:iCs/>
          <w:sz w:val="22"/>
          <w:szCs w:val="22"/>
          <w:lang w:val="sr-Latn-RS"/>
        </w:rPr>
        <w:t xml:space="preserve"> </w:t>
      </w:r>
      <w:r w:rsidRPr="000424A1">
        <w:rPr>
          <w:sz w:val="22"/>
          <w:szCs w:val="22"/>
          <w:lang w:val="sr-Latn-RS"/>
        </w:rPr>
        <w:t>slučaju predoziranja, potrebno je započeti nephodne m</w:t>
      </w:r>
      <w:r w:rsidR="002D4DE0">
        <w:rPr>
          <w:sz w:val="22"/>
          <w:szCs w:val="22"/>
          <w:lang w:val="sr-Latn-RS"/>
        </w:rPr>
        <w:t>j</w:t>
      </w:r>
      <w:r w:rsidRPr="000424A1">
        <w:rPr>
          <w:sz w:val="22"/>
          <w:szCs w:val="22"/>
          <w:lang w:val="sr-Latn-RS"/>
        </w:rPr>
        <w:t>ere l</w:t>
      </w:r>
      <w:r w:rsidR="002D4DE0">
        <w:rPr>
          <w:sz w:val="22"/>
          <w:szCs w:val="22"/>
          <w:lang w:val="sr-Latn-RS"/>
        </w:rPr>
        <w:t>ij</w:t>
      </w:r>
      <w:r w:rsidRPr="000424A1">
        <w:rPr>
          <w:sz w:val="22"/>
          <w:szCs w:val="22"/>
          <w:lang w:val="sr-Latn-RS"/>
        </w:rPr>
        <w:t xml:space="preserve">ečenja u skladu sa pacijentovim kliničkim stanjem. Saksagliptin i njegovi glavni metaboliti uklanjaju se hemodijalizom (23% doze tokom 4 sata). </w:t>
      </w:r>
      <w:r w:rsidRPr="000424A1">
        <w:rPr>
          <w:sz w:val="22"/>
          <w:szCs w:val="22"/>
          <w:lang w:val="de-DE"/>
        </w:rPr>
        <w:t>Uklanjanje dapagliflozina hemodijalizom nije ispitano.</w:t>
      </w:r>
    </w:p>
    <w:p w14:paraId="413D108E" w14:textId="77777777" w:rsidR="00227BDB" w:rsidRPr="003B7867" w:rsidRDefault="00227BDB" w:rsidP="00EC3FCB">
      <w:pPr>
        <w:tabs>
          <w:tab w:val="left" w:pos="540"/>
          <w:tab w:val="left" w:pos="569"/>
        </w:tabs>
        <w:jc w:val="both"/>
        <w:rPr>
          <w:b/>
          <w:bCs/>
          <w:sz w:val="22"/>
          <w:szCs w:val="22"/>
          <w:lang w:val="sr-Latn-RS"/>
        </w:rPr>
      </w:pPr>
    </w:p>
    <w:p w14:paraId="5EB0F326" w14:textId="77777777" w:rsidR="0072020E" w:rsidRPr="003B7867" w:rsidRDefault="0072020E" w:rsidP="00EC3FCB">
      <w:pPr>
        <w:tabs>
          <w:tab w:val="left" w:pos="540"/>
          <w:tab w:val="left" w:pos="569"/>
        </w:tabs>
        <w:jc w:val="both"/>
        <w:rPr>
          <w:b/>
          <w:bCs/>
          <w:sz w:val="22"/>
          <w:szCs w:val="22"/>
          <w:lang w:val="sr-Latn-RS"/>
        </w:rPr>
      </w:pPr>
      <w:r w:rsidRPr="003B7867">
        <w:rPr>
          <w:b/>
          <w:bCs/>
          <w:sz w:val="22"/>
          <w:szCs w:val="22"/>
          <w:lang w:val="sr-Latn-RS"/>
        </w:rPr>
        <w:t xml:space="preserve">5. </w:t>
      </w:r>
      <w:r w:rsidR="00480FB1" w:rsidRPr="003B7867">
        <w:rPr>
          <w:b/>
          <w:bCs/>
          <w:sz w:val="22"/>
          <w:szCs w:val="22"/>
          <w:lang w:val="sr-Latn-RS"/>
        </w:rPr>
        <w:tab/>
      </w:r>
      <w:r w:rsidRPr="003B7867">
        <w:rPr>
          <w:b/>
          <w:bCs/>
          <w:sz w:val="22"/>
          <w:szCs w:val="22"/>
          <w:lang w:val="sr-Latn-RS"/>
        </w:rPr>
        <w:t>FARMAKOLOŠK</w:t>
      </w:r>
      <w:r w:rsidR="000D425A" w:rsidRPr="003B7867">
        <w:rPr>
          <w:b/>
          <w:bCs/>
          <w:sz w:val="22"/>
          <w:szCs w:val="22"/>
          <w:lang w:val="sr-Latn-RS"/>
        </w:rPr>
        <w:t>I</w:t>
      </w:r>
      <w:r w:rsidRPr="003B7867">
        <w:rPr>
          <w:b/>
          <w:bCs/>
          <w:sz w:val="22"/>
          <w:szCs w:val="22"/>
          <w:lang w:val="sr-Latn-RS"/>
        </w:rPr>
        <w:t xml:space="preserve"> PODACI</w:t>
      </w:r>
    </w:p>
    <w:p w14:paraId="456CD14C" w14:textId="77777777" w:rsidR="0072020E" w:rsidRPr="003B7867" w:rsidRDefault="0072020E" w:rsidP="00EC3FCB">
      <w:pPr>
        <w:tabs>
          <w:tab w:val="left" w:pos="540"/>
          <w:tab w:val="left" w:pos="569"/>
        </w:tabs>
        <w:jc w:val="both"/>
        <w:rPr>
          <w:b/>
          <w:bCs/>
          <w:sz w:val="22"/>
          <w:szCs w:val="22"/>
          <w:lang w:val="sr-Latn-RS"/>
        </w:rPr>
      </w:pPr>
    </w:p>
    <w:p w14:paraId="7AA617F0" w14:textId="77777777" w:rsidR="0072020E" w:rsidRPr="003B7867" w:rsidRDefault="0072020E" w:rsidP="00EC3FCB">
      <w:pPr>
        <w:tabs>
          <w:tab w:val="left" w:pos="540"/>
          <w:tab w:val="left" w:pos="569"/>
        </w:tabs>
        <w:jc w:val="both"/>
        <w:rPr>
          <w:b/>
          <w:bCs/>
          <w:sz w:val="22"/>
          <w:szCs w:val="22"/>
          <w:lang w:val="sr-Latn-RS"/>
        </w:rPr>
      </w:pPr>
      <w:r w:rsidRPr="003B7867">
        <w:rPr>
          <w:b/>
          <w:bCs/>
          <w:sz w:val="22"/>
          <w:szCs w:val="22"/>
          <w:lang w:val="sr-Latn-RS"/>
        </w:rPr>
        <w:t xml:space="preserve">5.1. </w:t>
      </w:r>
      <w:r w:rsidR="00480FB1" w:rsidRPr="003B7867">
        <w:rPr>
          <w:b/>
          <w:bCs/>
          <w:sz w:val="22"/>
          <w:szCs w:val="22"/>
          <w:lang w:val="sr-Latn-RS"/>
        </w:rPr>
        <w:tab/>
      </w:r>
      <w:r w:rsidRPr="003B7867">
        <w:rPr>
          <w:b/>
          <w:bCs/>
          <w:sz w:val="22"/>
          <w:szCs w:val="22"/>
          <w:lang w:val="sr-Latn-RS"/>
        </w:rPr>
        <w:t>Farmakodinamski podaci</w:t>
      </w:r>
      <w:r w:rsidR="003A7059" w:rsidRPr="003B7867">
        <w:rPr>
          <w:b/>
          <w:bCs/>
          <w:sz w:val="22"/>
          <w:szCs w:val="22"/>
          <w:lang w:val="sr-Latn-RS"/>
        </w:rPr>
        <w:t xml:space="preserve"> </w:t>
      </w:r>
    </w:p>
    <w:p w14:paraId="50F14F64" w14:textId="77777777" w:rsidR="00F45F77" w:rsidRPr="003B7867" w:rsidRDefault="00F45F77" w:rsidP="00EC3FCB">
      <w:pPr>
        <w:tabs>
          <w:tab w:val="left" w:pos="540"/>
          <w:tab w:val="left" w:pos="569"/>
        </w:tabs>
        <w:jc w:val="both"/>
        <w:rPr>
          <w:b/>
          <w:bCs/>
          <w:sz w:val="22"/>
          <w:szCs w:val="22"/>
          <w:lang w:val="sr-Latn-RS"/>
        </w:rPr>
      </w:pPr>
    </w:p>
    <w:p w14:paraId="5E1B947A" w14:textId="67B0610D" w:rsidR="006742C5" w:rsidRPr="006742C5" w:rsidRDefault="0072020E" w:rsidP="00EC3FCB">
      <w:pPr>
        <w:tabs>
          <w:tab w:val="left" w:pos="540"/>
          <w:tab w:val="left" w:pos="569"/>
        </w:tabs>
        <w:jc w:val="both"/>
        <w:rPr>
          <w:bCs/>
          <w:sz w:val="22"/>
          <w:szCs w:val="22"/>
          <w:lang w:val="sr-Latn-RS"/>
        </w:rPr>
      </w:pPr>
      <w:r w:rsidRPr="003B7867">
        <w:rPr>
          <w:bCs/>
          <w:sz w:val="22"/>
          <w:szCs w:val="22"/>
          <w:lang w:val="sr-Latn-RS"/>
        </w:rPr>
        <w:t>Farmakoterapijska grupa:</w:t>
      </w:r>
      <w:r w:rsidR="006742C5" w:rsidRPr="006742C5">
        <w:rPr>
          <w:sz w:val="22"/>
          <w:szCs w:val="22"/>
          <w:lang w:val="sr-Latn-CS"/>
        </w:rPr>
        <w:t xml:space="preserve"> </w:t>
      </w:r>
      <w:r w:rsidR="006742C5" w:rsidRPr="006742C5">
        <w:rPr>
          <w:bCs/>
          <w:sz w:val="22"/>
          <w:szCs w:val="22"/>
          <w:lang w:val="sr-Latn-CS"/>
        </w:rPr>
        <w:t>L</w:t>
      </w:r>
      <w:r w:rsidR="006742C5">
        <w:rPr>
          <w:bCs/>
          <w:sz w:val="22"/>
          <w:szCs w:val="22"/>
          <w:lang w:val="sr-Latn-CS"/>
        </w:rPr>
        <w:t>j</w:t>
      </w:r>
      <w:r w:rsidR="006742C5" w:rsidRPr="006742C5">
        <w:rPr>
          <w:bCs/>
          <w:sz w:val="22"/>
          <w:szCs w:val="22"/>
          <w:lang w:val="sr-Latn-CS"/>
        </w:rPr>
        <w:t xml:space="preserve">ekovi koji se upotrebljavaju </w:t>
      </w:r>
      <w:r w:rsidR="004E0BF1">
        <w:rPr>
          <w:bCs/>
          <w:sz w:val="22"/>
          <w:szCs w:val="22"/>
          <w:lang w:val="sr-Latn-CS"/>
        </w:rPr>
        <w:t>kod</w:t>
      </w:r>
      <w:r w:rsidR="006742C5" w:rsidRPr="006742C5">
        <w:rPr>
          <w:bCs/>
          <w:sz w:val="22"/>
          <w:szCs w:val="22"/>
          <w:lang w:val="sr-Latn-CS"/>
        </w:rPr>
        <w:t xml:space="preserve"> dijabetes</w:t>
      </w:r>
      <w:r w:rsidR="004E0BF1">
        <w:rPr>
          <w:bCs/>
          <w:sz w:val="22"/>
          <w:szCs w:val="22"/>
          <w:lang w:val="sr-Latn-CS"/>
        </w:rPr>
        <w:t>a</w:t>
      </w:r>
      <w:r w:rsidR="006742C5" w:rsidRPr="006742C5">
        <w:rPr>
          <w:bCs/>
          <w:sz w:val="22"/>
          <w:szCs w:val="22"/>
          <w:lang w:val="sr-Latn-CS"/>
        </w:rPr>
        <w:t xml:space="preserve"> (antidijabetici); kombinacije l</w:t>
      </w:r>
      <w:r w:rsidR="006742C5">
        <w:rPr>
          <w:bCs/>
          <w:sz w:val="22"/>
          <w:szCs w:val="22"/>
          <w:lang w:val="sr-Latn-CS"/>
        </w:rPr>
        <w:t>j</w:t>
      </w:r>
      <w:r w:rsidR="006742C5" w:rsidRPr="006742C5">
        <w:rPr>
          <w:bCs/>
          <w:sz w:val="22"/>
          <w:szCs w:val="22"/>
          <w:lang w:val="sr-Latn-CS"/>
        </w:rPr>
        <w:t>ekova koji snižavaju glukozu u krvi za oralnu prim</w:t>
      </w:r>
      <w:r w:rsidR="006742C5">
        <w:rPr>
          <w:bCs/>
          <w:sz w:val="22"/>
          <w:szCs w:val="22"/>
          <w:lang w:val="sr-Latn-CS"/>
        </w:rPr>
        <w:t>j</w:t>
      </w:r>
      <w:r w:rsidR="006742C5" w:rsidRPr="006742C5">
        <w:rPr>
          <w:bCs/>
          <w:sz w:val="22"/>
          <w:szCs w:val="22"/>
          <w:lang w:val="sr-Latn-CS"/>
        </w:rPr>
        <w:t>enu</w:t>
      </w:r>
      <w:r w:rsidR="004E0BF1">
        <w:rPr>
          <w:bCs/>
          <w:sz w:val="22"/>
          <w:szCs w:val="22"/>
          <w:lang w:val="sr-Latn-CS"/>
        </w:rPr>
        <w:t>.</w:t>
      </w:r>
      <w:r w:rsidR="006742C5" w:rsidRPr="006742C5">
        <w:rPr>
          <w:bCs/>
          <w:sz w:val="22"/>
          <w:szCs w:val="22"/>
          <w:lang w:val="sr-Latn-RS"/>
        </w:rPr>
        <w:t xml:space="preserve"> </w:t>
      </w:r>
    </w:p>
    <w:p w14:paraId="3EC065A2" w14:textId="77777777" w:rsidR="0072020E" w:rsidRPr="003B7867" w:rsidRDefault="0072020E" w:rsidP="00EC3FCB">
      <w:pPr>
        <w:tabs>
          <w:tab w:val="left" w:pos="540"/>
          <w:tab w:val="left" w:pos="569"/>
        </w:tabs>
        <w:jc w:val="both"/>
        <w:rPr>
          <w:bCs/>
          <w:sz w:val="22"/>
          <w:szCs w:val="22"/>
          <w:lang w:val="sr-Latn-RS"/>
        </w:rPr>
      </w:pPr>
    </w:p>
    <w:p w14:paraId="7607D955" w14:textId="61AF2AB9" w:rsidR="0072020E" w:rsidRPr="00EC3FCB" w:rsidRDefault="0072020E" w:rsidP="00EC3FCB">
      <w:pPr>
        <w:tabs>
          <w:tab w:val="left" w:pos="540"/>
          <w:tab w:val="left" w:pos="569"/>
        </w:tabs>
        <w:jc w:val="both"/>
        <w:rPr>
          <w:bCs/>
          <w:sz w:val="22"/>
          <w:szCs w:val="22"/>
          <w:lang w:val="sr-Latn-RS"/>
        </w:rPr>
      </w:pPr>
      <w:r w:rsidRPr="003B7867">
        <w:rPr>
          <w:bCs/>
          <w:sz w:val="22"/>
          <w:szCs w:val="22"/>
          <w:lang w:val="sr-Latn-RS"/>
        </w:rPr>
        <w:t>ATC kod:</w:t>
      </w:r>
      <w:r w:rsidR="007B441D" w:rsidRPr="00EC3FCB">
        <w:rPr>
          <w:sz w:val="22"/>
          <w:lang w:val="sr-Latn-RS"/>
        </w:rPr>
        <w:t xml:space="preserve"> </w:t>
      </w:r>
      <w:r w:rsidR="007B441D" w:rsidRPr="00EC3FCB">
        <w:rPr>
          <w:bCs/>
          <w:sz w:val="22"/>
          <w:szCs w:val="22"/>
          <w:lang w:val="sr-Latn-RS"/>
        </w:rPr>
        <w:t>A10BD21</w:t>
      </w:r>
    </w:p>
    <w:p w14:paraId="1806F498" w14:textId="5DE22895" w:rsidR="007B441D" w:rsidRPr="00EC3FCB" w:rsidRDefault="007B441D" w:rsidP="00EC3FCB">
      <w:pPr>
        <w:tabs>
          <w:tab w:val="left" w:pos="540"/>
          <w:tab w:val="left" w:pos="569"/>
        </w:tabs>
        <w:jc w:val="both"/>
        <w:rPr>
          <w:bCs/>
          <w:sz w:val="22"/>
          <w:szCs w:val="22"/>
          <w:lang w:val="sr-Latn-RS"/>
        </w:rPr>
      </w:pPr>
    </w:p>
    <w:p w14:paraId="607C0783" w14:textId="39C1A4F3" w:rsidR="00F35105" w:rsidRPr="00EC3FCB" w:rsidRDefault="00F35105" w:rsidP="00F32AFC">
      <w:pPr>
        <w:widowControl w:val="0"/>
        <w:tabs>
          <w:tab w:val="left" w:pos="284"/>
        </w:tabs>
        <w:autoSpaceDE w:val="0"/>
        <w:autoSpaceDN w:val="0"/>
        <w:adjustRightInd w:val="0"/>
        <w:ind w:left="2"/>
        <w:jc w:val="both"/>
        <w:rPr>
          <w:lang w:val="sr-Latn-RS"/>
        </w:rPr>
      </w:pPr>
      <w:r w:rsidRPr="00EC3FCB">
        <w:rPr>
          <w:sz w:val="22"/>
          <w:u w:val="single"/>
          <w:lang w:val="sr-Latn-RS"/>
        </w:rPr>
        <w:t>Mehanizam d</w:t>
      </w:r>
      <w:r w:rsidR="00511630" w:rsidRPr="00EC3FCB">
        <w:rPr>
          <w:sz w:val="22"/>
          <w:u w:val="single"/>
          <w:lang w:val="sr-Latn-RS"/>
        </w:rPr>
        <w:t>j</w:t>
      </w:r>
      <w:r w:rsidRPr="00EC3FCB">
        <w:rPr>
          <w:sz w:val="22"/>
          <w:u w:val="single"/>
          <w:lang w:val="sr-Latn-RS"/>
        </w:rPr>
        <w:t>elovanja</w:t>
      </w:r>
    </w:p>
    <w:p w14:paraId="11390EE6" w14:textId="77777777" w:rsidR="00F35105" w:rsidRPr="00EC3FCB" w:rsidRDefault="00F35105" w:rsidP="00A50441">
      <w:pPr>
        <w:widowControl w:val="0"/>
        <w:tabs>
          <w:tab w:val="left" w:pos="284"/>
        </w:tabs>
        <w:autoSpaceDE w:val="0"/>
        <w:autoSpaceDN w:val="0"/>
        <w:adjustRightInd w:val="0"/>
        <w:spacing w:line="25" w:lineRule="exact"/>
        <w:jc w:val="both"/>
        <w:rPr>
          <w:lang w:val="sr-Latn-RS"/>
        </w:rPr>
      </w:pPr>
    </w:p>
    <w:p w14:paraId="54FD4D05" w14:textId="26B1F3A2" w:rsidR="00F35105" w:rsidRPr="00EC3FCB" w:rsidRDefault="00BF2742" w:rsidP="00A50441">
      <w:pPr>
        <w:tabs>
          <w:tab w:val="left" w:pos="284"/>
        </w:tabs>
        <w:jc w:val="both"/>
        <w:rPr>
          <w:sz w:val="22"/>
          <w:szCs w:val="22"/>
          <w:lang w:val="sr-Latn-RS"/>
        </w:rPr>
      </w:pPr>
      <w:r w:rsidRPr="00EC3FCB">
        <w:rPr>
          <w:sz w:val="22"/>
          <w:lang w:val="sr-Latn-RS"/>
        </w:rPr>
        <w:t>Ovaj lijek</w:t>
      </w:r>
      <w:r w:rsidR="00F35105" w:rsidRPr="00EC3FCB">
        <w:rPr>
          <w:sz w:val="22"/>
          <w:lang w:val="sr-Latn-RS"/>
        </w:rPr>
        <w:t>je kombinacija saksagliptina i dapagliflozina, dva l</w:t>
      </w:r>
      <w:r w:rsidR="003705D5" w:rsidRPr="00EC3FCB">
        <w:rPr>
          <w:sz w:val="22"/>
          <w:lang w:val="sr-Latn-RS"/>
        </w:rPr>
        <w:t>ij</w:t>
      </w:r>
      <w:r w:rsidR="00F35105" w:rsidRPr="00EC3FCB">
        <w:rPr>
          <w:sz w:val="22"/>
          <w:lang w:val="sr-Latn-RS"/>
        </w:rPr>
        <w:t>eka sa komplementarnim mehanizmima d</w:t>
      </w:r>
      <w:r w:rsidR="003705D5" w:rsidRPr="00EC3FCB">
        <w:rPr>
          <w:sz w:val="22"/>
          <w:lang w:val="sr-Latn-RS"/>
        </w:rPr>
        <w:t>j</w:t>
      </w:r>
      <w:r w:rsidR="00F35105" w:rsidRPr="00EC3FCB">
        <w:rPr>
          <w:sz w:val="22"/>
          <w:lang w:val="sr-Latn-RS"/>
        </w:rPr>
        <w:t>elovanja koji poboljšavaju regulaciju glikemije. Selektivnom inhibicijom dipeptidil peptidaze-4 (DPP-4), saksagliptin posp</w:t>
      </w:r>
      <w:r w:rsidR="00FE1859" w:rsidRPr="00EC3FCB">
        <w:rPr>
          <w:sz w:val="22"/>
          <w:lang w:val="sr-Latn-RS"/>
        </w:rPr>
        <w:t>j</w:t>
      </w:r>
      <w:r w:rsidR="00F35105" w:rsidRPr="00EC3FCB">
        <w:rPr>
          <w:sz w:val="22"/>
          <w:lang w:val="sr-Latn-RS"/>
        </w:rPr>
        <w:t>ešuje glukozom posredovano lučenje insulina (inkretinski efekat). Dapagliflozin, koji je selektivni inhibitor natrijum-glukoza kotransportera 2 (SGLT2), inhibira bubrežnu reapsorpciju glukoze nezavisno od insulina. D</w:t>
      </w:r>
      <w:r w:rsidR="00B03DE5" w:rsidRPr="00EC3FCB">
        <w:rPr>
          <w:sz w:val="22"/>
          <w:lang w:val="sr-Latn-RS"/>
        </w:rPr>
        <w:t>j</w:t>
      </w:r>
      <w:r w:rsidR="00F35105" w:rsidRPr="00EC3FCB">
        <w:rPr>
          <w:sz w:val="22"/>
          <w:lang w:val="sr-Latn-RS"/>
        </w:rPr>
        <w:t>elovanje oba l</w:t>
      </w:r>
      <w:r w:rsidR="00FE1859" w:rsidRPr="00EC3FCB">
        <w:rPr>
          <w:sz w:val="22"/>
          <w:lang w:val="sr-Latn-RS"/>
        </w:rPr>
        <w:t>ij</w:t>
      </w:r>
      <w:r w:rsidR="00F35105" w:rsidRPr="00EC3FCB">
        <w:rPr>
          <w:sz w:val="22"/>
          <w:lang w:val="sr-Latn-RS"/>
        </w:rPr>
        <w:t>eka regulisano je nivo</w:t>
      </w:r>
      <w:r w:rsidR="00B03DE5" w:rsidRPr="00EC3FCB">
        <w:rPr>
          <w:sz w:val="22"/>
          <w:lang w:val="sr-Latn-RS"/>
        </w:rPr>
        <w:t>om</w:t>
      </w:r>
      <w:r w:rsidR="00F35105" w:rsidRPr="00EC3FCB">
        <w:rPr>
          <w:sz w:val="22"/>
          <w:lang w:val="sr-Latn-RS"/>
        </w:rPr>
        <w:t xml:space="preserve"> glukoze u plazmi.</w:t>
      </w:r>
    </w:p>
    <w:p w14:paraId="14808CE4" w14:textId="77777777" w:rsidR="00F35105" w:rsidRPr="00EC3FCB" w:rsidRDefault="00F35105">
      <w:pPr>
        <w:tabs>
          <w:tab w:val="left" w:pos="284"/>
        </w:tabs>
        <w:jc w:val="both"/>
        <w:rPr>
          <w:sz w:val="22"/>
          <w:szCs w:val="22"/>
          <w:lang w:val="sr-Latn-RS"/>
        </w:rPr>
      </w:pPr>
    </w:p>
    <w:p w14:paraId="6337E132" w14:textId="13DC684B" w:rsidR="00F35105" w:rsidRPr="00F35105" w:rsidRDefault="00F35105">
      <w:pPr>
        <w:widowControl w:val="0"/>
        <w:tabs>
          <w:tab w:val="left" w:pos="284"/>
        </w:tabs>
        <w:autoSpaceDE w:val="0"/>
        <w:autoSpaceDN w:val="0"/>
        <w:adjustRightInd w:val="0"/>
        <w:ind w:left="2"/>
        <w:jc w:val="both"/>
        <w:rPr>
          <w:sz w:val="22"/>
          <w:lang w:val="sr-Latn-CS"/>
        </w:rPr>
      </w:pPr>
      <w:r w:rsidRPr="00F35105">
        <w:rPr>
          <w:sz w:val="22"/>
          <w:lang w:val="sr-Latn-CS"/>
        </w:rPr>
        <w:t>Saksagliptin je veoma snažan (Ki: 1.3 nM), selektivan, reverzibilan, kompetitivan inhibitor DPP-4, enzima odgovornog za razgradnju inkretinskih hormona. Posl</w:t>
      </w:r>
      <w:r w:rsidR="00FE1859">
        <w:rPr>
          <w:sz w:val="22"/>
          <w:lang w:val="sr-Latn-CS"/>
        </w:rPr>
        <w:t>j</w:t>
      </w:r>
      <w:r w:rsidRPr="00F35105">
        <w:rPr>
          <w:sz w:val="22"/>
          <w:lang w:val="sr-Latn-CS"/>
        </w:rPr>
        <w:t>edica te inhibicije je glukoza zavisno povećanje lučenja insulina, koje dovodi do sniženja koncentracije glukoze u krvi natašte i postprandijalno.</w:t>
      </w:r>
    </w:p>
    <w:p w14:paraId="5384FAE4" w14:textId="0999C1F1" w:rsidR="00F35105" w:rsidRPr="00F35105" w:rsidRDefault="00F35105">
      <w:pPr>
        <w:widowControl w:val="0"/>
        <w:tabs>
          <w:tab w:val="left" w:pos="284"/>
        </w:tabs>
        <w:overflowPunct w:val="0"/>
        <w:autoSpaceDE w:val="0"/>
        <w:autoSpaceDN w:val="0"/>
        <w:adjustRightInd w:val="0"/>
        <w:spacing w:line="241" w:lineRule="auto"/>
        <w:ind w:left="2" w:right="60"/>
        <w:jc w:val="both"/>
        <w:rPr>
          <w:sz w:val="22"/>
          <w:lang w:val="sr-Latn-CS"/>
        </w:rPr>
      </w:pPr>
      <w:r w:rsidRPr="00F35105">
        <w:rPr>
          <w:sz w:val="22"/>
          <w:szCs w:val="22"/>
          <w:lang w:val="sr-Latn-CS"/>
        </w:rPr>
        <w:t>Dapagliflozin je veoma snažan (K</w:t>
      </w:r>
      <w:r w:rsidRPr="00F35105">
        <w:rPr>
          <w:sz w:val="22"/>
          <w:szCs w:val="22"/>
          <w:vertAlign w:val="subscript"/>
          <w:lang w:val="sr-Latn-CS"/>
        </w:rPr>
        <w:t>i</w:t>
      </w:r>
      <w:r w:rsidRPr="00F35105">
        <w:rPr>
          <w:sz w:val="22"/>
          <w:szCs w:val="22"/>
          <w:lang w:val="sr-Latn-CS"/>
        </w:rPr>
        <w:t>: 0,55 nM), selektivan i reverzibilan inhibitor natrijum-glukoza kotransportera 2 (</w:t>
      </w:r>
      <w:r w:rsidRPr="00F35105">
        <w:rPr>
          <w:rFonts w:eastAsia="TimesNewRoman"/>
          <w:sz w:val="22"/>
          <w:szCs w:val="22"/>
          <w:lang w:val="sr-Latn-CS"/>
        </w:rPr>
        <w:t>engl.</w:t>
      </w:r>
      <w:r w:rsidRPr="00F35105">
        <w:rPr>
          <w:rFonts w:ascii="TimesNewRoman" w:eastAsia="TimesNewRoman" w:cs="TimesNewRoman"/>
          <w:sz w:val="22"/>
          <w:szCs w:val="22"/>
          <w:lang w:val="sr-Latn-CS"/>
        </w:rPr>
        <w:t xml:space="preserve"> </w:t>
      </w:r>
      <w:r w:rsidRPr="00F35105">
        <w:rPr>
          <w:rFonts w:eastAsia="TimesNewRoman"/>
          <w:i/>
          <w:iCs/>
          <w:sz w:val="22"/>
          <w:szCs w:val="22"/>
          <w:lang w:val="sr-Latn-CS"/>
        </w:rPr>
        <w:t>sodium-glucose co-transporter 2</w:t>
      </w:r>
      <w:r w:rsidRPr="00F35105">
        <w:rPr>
          <w:rFonts w:eastAsia="TimesNewRoman"/>
          <w:sz w:val="22"/>
          <w:szCs w:val="22"/>
          <w:lang w:val="sr-Latn-CS"/>
        </w:rPr>
        <w:t>,</w:t>
      </w:r>
      <w:r w:rsidRPr="00F35105">
        <w:rPr>
          <w:rFonts w:ascii="TimesNewRoman" w:eastAsia="TimesNewRoman" w:cs="TimesNewRoman"/>
          <w:sz w:val="22"/>
          <w:szCs w:val="22"/>
          <w:lang w:val="sr-Latn-CS"/>
        </w:rPr>
        <w:t xml:space="preserve"> </w:t>
      </w:r>
      <w:r w:rsidRPr="00F35105">
        <w:rPr>
          <w:sz w:val="22"/>
          <w:szCs w:val="22"/>
          <w:lang w:val="sr-Latn-CS"/>
        </w:rPr>
        <w:t xml:space="preserve">SGLT2). Dapagliflozin blokira reapsorpciju </w:t>
      </w:r>
      <w:r w:rsidRPr="00F35105">
        <w:rPr>
          <w:sz w:val="22"/>
          <w:lang w:val="sr-Latn-CS"/>
        </w:rPr>
        <w:t xml:space="preserve">filtrirane </w:t>
      </w:r>
      <w:r w:rsidRPr="00F35105">
        <w:rPr>
          <w:sz w:val="22"/>
          <w:szCs w:val="22"/>
          <w:lang w:val="sr-Latn-CS"/>
        </w:rPr>
        <w:t xml:space="preserve">glukoze iz segmenta S1 bubrežnog tubula, efektivno snižavajući nivo glukoze u krvi na glukoza zavisan i insulin nezavisan način. Dapagliflozin poboljšava nivoe glukoze u plazmi, kako natašte, tako i postprandijalno, smanjujući renalnu reapsorpciju glukoze što dovodi do izlučivanja glukoze urinom. </w:t>
      </w:r>
      <w:r w:rsidRPr="00F35105">
        <w:rPr>
          <w:sz w:val="22"/>
        </w:rPr>
        <w:t>Poja</w:t>
      </w:r>
      <w:r w:rsidRPr="00F35105">
        <w:rPr>
          <w:sz w:val="22"/>
          <w:lang w:val="sr-Latn-CS"/>
        </w:rPr>
        <w:t>č</w:t>
      </w:r>
      <w:r w:rsidRPr="00F35105">
        <w:rPr>
          <w:sz w:val="22"/>
        </w:rPr>
        <w:t>ano</w:t>
      </w:r>
      <w:r w:rsidRPr="00F35105">
        <w:rPr>
          <w:sz w:val="22"/>
          <w:lang w:val="sr-Latn-CS"/>
        </w:rPr>
        <w:t xml:space="preserve"> </w:t>
      </w:r>
      <w:r w:rsidRPr="00F35105">
        <w:rPr>
          <w:sz w:val="22"/>
        </w:rPr>
        <w:t>izlu</w:t>
      </w:r>
      <w:r w:rsidRPr="00F35105">
        <w:rPr>
          <w:sz w:val="22"/>
          <w:lang w:val="sr-Latn-CS"/>
        </w:rPr>
        <w:t>č</w:t>
      </w:r>
      <w:r w:rsidRPr="00F35105">
        <w:rPr>
          <w:sz w:val="22"/>
        </w:rPr>
        <w:t>ivanje</w:t>
      </w:r>
      <w:r w:rsidRPr="00F35105">
        <w:rPr>
          <w:sz w:val="22"/>
          <w:lang w:val="sr-Latn-CS"/>
        </w:rPr>
        <w:t xml:space="preserve"> </w:t>
      </w:r>
      <w:r w:rsidRPr="00F35105">
        <w:rPr>
          <w:sz w:val="22"/>
        </w:rPr>
        <w:t>glukoze</w:t>
      </w:r>
      <w:r w:rsidRPr="00F35105">
        <w:rPr>
          <w:sz w:val="22"/>
          <w:lang w:val="sr-Latn-CS"/>
        </w:rPr>
        <w:t xml:space="preserve"> </w:t>
      </w:r>
      <w:r w:rsidRPr="00F35105">
        <w:rPr>
          <w:sz w:val="22"/>
        </w:rPr>
        <w:t>urinom</w:t>
      </w:r>
      <w:r w:rsidRPr="00F35105">
        <w:rPr>
          <w:sz w:val="22"/>
          <w:lang w:val="sr-Latn-CS"/>
        </w:rPr>
        <w:t xml:space="preserve"> </w:t>
      </w:r>
      <w:r w:rsidRPr="00F35105">
        <w:rPr>
          <w:sz w:val="22"/>
        </w:rPr>
        <w:t>kod</w:t>
      </w:r>
      <w:r w:rsidRPr="00F35105">
        <w:rPr>
          <w:sz w:val="22"/>
          <w:lang w:val="sr-Latn-CS"/>
        </w:rPr>
        <w:t xml:space="preserve"> </w:t>
      </w:r>
      <w:r w:rsidRPr="00F35105">
        <w:rPr>
          <w:sz w:val="22"/>
        </w:rPr>
        <w:t>inhibicije</w:t>
      </w:r>
      <w:r w:rsidRPr="00F35105">
        <w:rPr>
          <w:sz w:val="22"/>
          <w:lang w:val="sr-Latn-CS"/>
        </w:rPr>
        <w:t xml:space="preserve"> </w:t>
      </w:r>
      <w:r w:rsidRPr="00F35105">
        <w:rPr>
          <w:sz w:val="22"/>
        </w:rPr>
        <w:t>SGLT</w:t>
      </w:r>
      <w:r w:rsidRPr="00F35105">
        <w:rPr>
          <w:sz w:val="22"/>
          <w:lang w:val="sr-Latn-CS"/>
        </w:rPr>
        <w:t xml:space="preserve">-2 </w:t>
      </w:r>
      <w:r w:rsidRPr="00F35105">
        <w:rPr>
          <w:sz w:val="22"/>
        </w:rPr>
        <w:t>dovodi</w:t>
      </w:r>
      <w:r w:rsidRPr="00F35105">
        <w:rPr>
          <w:sz w:val="22"/>
          <w:lang w:val="sr-Latn-CS"/>
        </w:rPr>
        <w:t xml:space="preserve"> </w:t>
      </w:r>
      <w:r w:rsidRPr="00F35105">
        <w:rPr>
          <w:sz w:val="22"/>
        </w:rPr>
        <w:t>do</w:t>
      </w:r>
      <w:r w:rsidRPr="00F35105">
        <w:rPr>
          <w:sz w:val="22"/>
          <w:lang w:val="sr-Latn-CS"/>
        </w:rPr>
        <w:t xml:space="preserve"> </w:t>
      </w:r>
      <w:r w:rsidRPr="00F35105">
        <w:rPr>
          <w:sz w:val="22"/>
        </w:rPr>
        <w:t>osmotske</w:t>
      </w:r>
      <w:r w:rsidRPr="00F35105">
        <w:rPr>
          <w:sz w:val="22"/>
          <w:lang w:val="sr-Latn-CS"/>
        </w:rPr>
        <w:t xml:space="preserve"> </w:t>
      </w:r>
      <w:r w:rsidRPr="00F35105">
        <w:rPr>
          <w:sz w:val="22"/>
        </w:rPr>
        <w:t>diureze</w:t>
      </w:r>
      <w:r w:rsidRPr="00F35105">
        <w:rPr>
          <w:sz w:val="22"/>
          <w:lang w:val="sr-Latn-CS"/>
        </w:rPr>
        <w:t xml:space="preserve"> š</w:t>
      </w:r>
      <w:r w:rsidRPr="00F35105">
        <w:rPr>
          <w:sz w:val="22"/>
        </w:rPr>
        <w:t>to</w:t>
      </w:r>
      <w:r w:rsidRPr="00F35105">
        <w:rPr>
          <w:sz w:val="22"/>
          <w:lang w:val="sr-Latn-CS"/>
        </w:rPr>
        <w:t xml:space="preserve"> </w:t>
      </w:r>
      <w:r w:rsidRPr="00F35105">
        <w:rPr>
          <w:sz w:val="22"/>
        </w:rPr>
        <w:t>mo</w:t>
      </w:r>
      <w:r w:rsidRPr="00F35105">
        <w:rPr>
          <w:sz w:val="22"/>
          <w:lang w:val="sr-Latn-CS"/>
        </w:rPr>
        <w:t>ž</w:t>
      </w:r>
      <w:r w:rsidRPr="00F35105">
        <w:rPr>
          <w:sz w:val="22"/>
        </w:rPr>
        <w:t>e</w:t>
      </w:r>
      <w:r w:rsidRPr="00F35105">
        <w:rPr>
          <w:sz w:val="22"/>
          <w:lang w:val="sr-Latn-CS"/>
        </w:rPr>
        <w:t xml:space="preserve"> </w:t>
      </w:r>
      <w:r w:rsidRPr="00F35105">
        <w:rPr>
          <w:sz w:val="22"/>
        </w:rPr>
        <w:t>uzrokovati</w:t>
      </w:r>
      <w:r w:rsidRPr="00F35105">
        <w:rPr>
          <w:sz w:val="22"/>
          <w:lang w:val="sr-Latn-CS"/>
        </w:rPr>
        <w:t xml:space="preserve"> </w:t>
      </w:r>
      <w:r w:rsidRPr="00F35105">
        <w:rPr>
          <w:sz w:val="22"/>
        </w:rPr>
        <w:t>pad</w:t>
      </w:r>
      <w:r w:rsidRPr="00F35105">
        <w:rPr>
          <w:sz w:val="22"/>
          <w:lang w:val="sr-Latn-CS"/>
        </w:rPr>
        <w:t xml:space="preserve"> </w:t>
      </w:r>
      <w:r w:rsidRPr="00F35105">
        <w:rPr>
          <w:sz w:val="22"/>
        </w:rPr>
        <w:t>sistolnog</w:t>
      </w:r>
      <w:r w:rsidRPr="00F35105">
        <w:rPr>
          <w:sz w:val="22"/>
          <w:lang w:val="sr-Latn-CS"/>
        </w:rPr>
        <w:t xml:space="preserve"> </w:t>
      </w:r>
      <w:r w:rsidRPr="00F35105">
        <w:rPr>
          <w:sz w:val="22"/>
        </w:rPr>
        <w:t>krvnog</w:t>
      </w:r>
      <w:r w:rsidRPr="00F35105">
        <w:rPr>
          <w:sz w:val="22"/>
          <w:lang w:val="sr-Latn-CS"/>
        </w:rPr>
        <w:t xml:space="preserve"> </w:t>
      </w:r>
      <w:r w:rsidRPr="00F35105">
        <w:rPr>
          <w:sz w:val="22"/>
        </w:rPr>
        <w:t>pritiska</w:t>
      </w:r>
      <w:r w:rsidRPr="00F35105">
        <w:rPr>
          <w:sz w:val="22"/>
          <w:lang w:val="sr-Latn-CS"/>
        </w:rPr>
        <w:t>.</w:t>
      </w:r>
    </w:p>
    <w:p w14:paraId="2F99CE81" w14:textId="77777777" w:rsidR="00F35105" w:rsidRPr="00F35105" w:rsidRDefault="00F35105">
      <w:pPr>
        <w:widowControl w:val="0"/>
        <w:tabs>
          <w:tab w:val="left" w:pos="284"/>
        </w:tabs>
        <w:overflowPunct w:val="0"/>
        <w:autoSpaceDE w:val="0"/>
        <w:autoSpaceDN w:val="0"/>
        <w:adjustRightInd w:val="0"/>
        <w:spacing w:line="241" w:lineRule="auto"/>
        <w:ind w:left="2" w:right="60"/>
        <w:jc w:val="both"/>
        <w:rPr>
          <w:sz w:val="22"/>
          <w:lang w:val="sr-Latn-CS"/>
        </w:rPr>
      </w:pPr>
    </w:p>
    <w:p w14:paraId="3A93F4E5" w14:textId="77777777" w:rsidR="00F35105" w:rsidRPr="00F35105" w:rsidRDefault="00F35105">
      <w:pPr>
        <w:widowControl w:val="0"/>
        <w:tabs>
          <w:tab w:val="left" w:pos="284"/>
        </w:tabs>
        <w:overflowPunct w:val="0"/>
        <w:autoSpaceDE w:val="0"/>
        <w:autoSpaceDN w:val="0"/>
        <w:adjustRightInd w:val="0"/>
        <w:spacing w:line="241" w:lineRule="auto"/>
        <w:ind w:left="2" w:right="60"/>
        <w:jc w:val="both"/>
        <w:rPr>
          <w:sz w:val="22"/>
          <w:szCs w:val="22"/>
          <w:u w:val="single"/>
          <w:lang w:val="sr-Latn-CS"/>
        </w:rPr>
      </w:pPr>
      <w:r w:rsidRPr="00F35105">
        <w:rPr>
          <w:sz w:val="22"/>
          <w:szCs w:val="22"/>
          <w:u w:val="single"/>
        </w:rPr>
        <w:t>Farmakodinamski</w:t>
      </w:r>
      <w:r w:rsidRPr="00F35105">
        <w:rPr>
          <w:sz w:val="22"/>
          <w:szCs w:val="22"/>
          <w:u w:val="single"/>
          <w:lang w:val="sr-Latn-CS"/>
        </w:rPr>
        <w:t xml:space="preserve"> </w:t>
      </w:r>
      <w:r w:rsidRPr="00F35105">
        <w:rPr>
          <w:sz w:val="22"/>
          <w:szCs w:val="22"/>
          <w:u w:val="single"/>
        </w:rPr>
        <w:t>efekti</w:t>
      </w:r>
    </w:p>
    <w:p w14:paraId="5926BA59" w14:textId="77777777" w:rsidR="00F35105" w:rsidRPr="00F35105" w:rsidRDefault="00F35105">
      <w:pPr>
        <w:widowControl w:val="0"/>
        <w:tabs>
          <w:tab w:val="left" w:pos="284"/>
        </w:tabs>
        <w:overflowPunct w:val="0"/>
        <w:autoSpaceDE w:val="0"/>
        <w:autoSpaceDN w:val="0"/>
        <w:adjustRightInd w:val="0"/>
        <w:spacing w:line="241" w:lineRule="auto"/>
        <w:ind w:left="2" w:right="60"/>
        <w:jc w:val="both"/>
        <w:rPr>
          <w:sz w:val="22"/>
          <w:szCs w:val="22"/>
          <w:u w:val="single"/>
          <w:lang w:val="sr-Latn-CS"/>
        </w:rPr>
      </w:pPr>
    </w:p>
    <w:p w14:paraId="3DC7DB46" w14:textId="208C2491" w:rsidR="00F35105" w:rsidRPr="00F35105" w:rsidRDefault="00F35105">
      <w:pPr>
        <w:tabs>
          <w:tab w:val="left" w:pos="284"/>
        </w:tabs>
        <w:jc w:val="both"/>
        <w:rPr>
          <w:sz w:val="22"/>
          <w:lang w:val="sr-Latn-CS"/>
        </w:rPr>
      </w:pPr>
      <w:r w:rsidRPr="00F35105">
        <w:rPr>
          <w:sz w:val="22"/>
          <w:szCs w:val="22"/>
          <w:lang w:val="sr-Latn-CS"/>
        </w:rPr>
        <w:t>Kod pacijenata sa dijabetesom tipa 2, prim</w:t>
      </w:r>
      <w:r w:rsidR="00540E33">
        <w:rPr>
          <w:sz w:val="22"/>
          <w:szCs w:val="22"/>
          <w:lang w:val="sr-Latn-CS"/>
        </w:rPr>
        <w:t>j</w:t>
      </w:r>
      <w:r w:rsidRPr="00F35105">
        <w:rPr>
          <w:sz w:val="22"/>
          <w:szCs w:val="22"/>
          <w:lang w:val="sr-Latn-CS"/>
        </w:rPr>
        <w:t>ena saksagliptina je dovodila do inhibicije enzimske aktivnosti DPP-4 tokom perioda od 24 sata. Inhibicija plazmatske aktivnosti enzima DPP-4 saksagliptinom tokom najmanje 24 sata nakon oralne prim</w:t>
      </w:r>
      <w:r w:rsidR="0094485C">
        <w:rPr>
          <w:sz w:val="22"/>
          <w:szCs w:val="22"/>
          <w:lang w:val="sr-Latn-CS"/>
        </w:rPr>
        <w:t>j</w:t>
      </w:r>
      <w:r w:rsidRPr="00F35105">
        <w:rPr>
          <w:sz w:val="22"/>
          <w:szCs w:val="22"/>
          <w:lang w:val="sr-Latn-CS"/>
        </w:rPr>
        <w:t>ene posl</w:t>
      </w:r>
      <w:r w:rsidR="0094485C">
        <w:rPr>
          <w:sz w:val="22"/>
          <w:szCs w:val="22"/>
          <w:lang w:val="sr-Latn-CS"/>
        </w:rPr>
        <w:t>j</w:t>
      </w:r>
      <w:r w:rsidRPr="00F35105">
        <w:rPr>
          <w:sz w:val="22"/>
          <w:szCs w:val="22"/>
          <w:lang w:val="sr-Latn-CS"/>
        </w:rPr>
        <w:t>edica je njegove velike potentnosti, visokog afiniteta i produženog vezivanja za aktivno m</w:t>
      </w:r>
      <w:r w:rsidR="002E475F">
        <w:rPr>
          <w:sz w:val="22"/>
          <w:szCs w:val="22"/>
          <w:lang w:val="sr-Latn-CS"/>
        </w:rPr>
        <w:t>j</w:t>
      </w:r>
      <w:r w:rsidRPr="00F35105">
        <w:rPr>
          <w:sz w:val="22"/>
          <w:szCs w:val="22"/>
          <w:lang w:val="sr-Latn-CS"/>
        </w:rPr>
        <w:t>esto. Posl</w:t>
      </w:r>
      <w:r w:rsidR="002E475F">
        <w:rPr>
          <w:sz w:val="22"/>
          <w:szCs w:val="22"/>
          <w:lang w:val="sr-Latn-CS"/>
        </w:rPr>
        <w:t>ij</w:t>
      </w:r>
      <w:r w:rsidRPr="00F35105">
        <w:rPr>
          <w:sz w:val="22"/>
          <w:szCs w:val="22"/>
          <w:lang w:val="sr-Latn-CS"/>
        </w:rPr>
        <w:t>e oralnog opterećenja glukozom, ova inhibicija DPP-4 je dovela do dvostrukog odnosno trostrukog povećanja cirkulišućih nivoa glukagonu sličnog peptida-1 (GLP-1) i glukoza-zavisnog insulinotropnog</w:t>
      </w:r>
      <w:r w:rsidRPr="00F35105">
        <w:rPr>
          <w:sz w:val="22"/>
          <w:lang w:val="sr-Latn-CS"/>
        </w:rPr>
        <w:t xml:space="preserve"> polipeptida (GIP), smanjenja koncentracija glukagona i povećanja odgovora beta ćelija zavisnih od glukoze, što je dovelo do viših koncentracija insulina i C-peptida. Ovo povećanje insulina iz beta-ćelija pankreasa i smanjenje glukagona iz alfa-ćelija pankreasa bilo je udruženo sa nižim koncentracijama glukoze posl</w:t>
      </w:r>
      <w:r w:rsidR="00540E33">
        <w:rPr>
          <w:sz w:val="22"/>
          <w:lang w:val="sr-Latn-CS"/>
        </w:rPr>
        <w:t>ij</w:t>
      </w:r>
      <w:r w:rsidRPr="00F35105">
        <w:rPr>
          <w:sz w:val="22"/>
          <w:lang w:val="sr-Latn-CS"/>
        </w:rPr>
        <w:t>e gladovanja i smanjenjem odstupanja glukoze posl</w:t>
      </w:r>
      <w:r w:rsidR="003517E5">
        <w:rPr>
          <w:sz w:val="22"/>
          <w:lang w:val="sr-Latn-CS"/>
        </w:rPr>
        <w:t>ij</w:t>
      </w:r>
      <w:r w:rsidRPr="00F35105">
        <w:rPr>
          <w:sz w:val="22"/>
          <w:lang w:val="sr-Latn-CS"/>
        </w:rPr>
        <w:t>e oralnog opterećenja glukozom ili posl</w:t>
      </w:r>
      <w:r w:rsidR="003517E5">
        <w:rPr>
          <w:sz w:val="22"/>
          <w:lang w:val="sr-Latn-CS"/>
        </w:rPr>
        <w:t>ij</w:t>
      </w:r>
      <w:r w:rsidRPr="00F35105">
        <w:rPr>
          <w:sz w:val="22"/>
          <w:lang w:val="sr-Latn-CS"/>
        </w:rPr>
        <w:t xml:space="preserve">e obroka. </w:t>
      </w:r>
    </w:p>
    <w:p w14:paraId="3733D855" w14:textId="77777777" w:rsidR="00F35105" w:rsidRPr="00F35105" w:rsidRDefault="00F35105">
      <w:pPr>
        <w:tabs>
          <w:tab w:val="left" w:pos="284"/>
        </w:tabs>
        <w:jc w:val="both"/>
        <w:rPr>
          <w:sz w:val="22"/>
          <w:lang w:val="sr-Latn-CS"/>
        </w:rPr>
      </w:pPr>
    </w:p>
    <w:p w14:paraId="5AFF0ECB" w14:textId="09A5FD1A" w:rsidR="00F35105" w:rsidRPr="00F35105" w:rsidRDefault="00F35105">
      <w:pPr>
        <w:tabs>
          <w:tab w:val="left" w:pos="284"/>
        </w:tabs>
        <w:jc w:val="both"/>
        <w:rPr>
          <w:sz w:val="22"/>
          <w:szCs w:val="22"/>
          <w:lang w:val="sr-Latn-CS"/>
        </w:rPr>
      </w:pPr>
      <w:r w:rsidRPr="00F35105">
        <w:rPr>
          <w:sz w:val="22"/>
          <w:szCs w:val="22"/>
          <w:lang w:val="sr-Latn-CS"/>
        </w:rPr>
        <w:t>Glukozurični efekat dapagliflozina vidljiv je nakon prve doze, kontinuirano traje tokom 24-časovnog intervala doziranja i održiv je tokom c</w:t>
      </w:r>
      <w:r w:rsidR="00EE6E60">
        <w:rPr>
          <w:sz w:val="22"/>
          <w:szCs w:val="22"/>
          <w:lang w:val="sr-Latn-CS"/>
        </w:rPr>
        <w:t>ij</w:t>
      </w:r>
      <w:r w:rsidRPr="00F35105">
        <w:rPr>
          <w:sz w:val="22"/>
          <w:szCs w:val="22"/>
          <w:lang w:val="sr-Latn-CS"/>
        </w:rPr>
        <w:t>elog l</w:t>
      </w:r>
      <w:r w:rsidR="00EE6E60">
        <w:rPr>
          <w:sz w:val="22"/>
          <w:szCs w:val="22"/>
          <w:lang w:val="sr-Latn-CS"/>
        </w:rPr>
        <w:t>ij</w:t>
      </w:r>
      <w:r w:rsidRPr="00F35105">
        <w:rPr>
          <w:sz w:val="22"/>
          <w:szCs w:val="22"/>
          <w:lang w:val="sr-Latn-CS"/>
        </w:rPr>
        <w:t>ečenja. Povećanje u izlučivanju glukoze urinom uočeno je i kod zdravih ispitanika i kod ispitanika sa dijabetes melitusom tip 2. Približno 70 g glukoze se dnevno izlučivalo u urin (što odgovara 280 kcal/dan) pri prim</w:t>
      </w:r>
      <w:r w:rsidR="003E3509">
        <w:rPr>
          <w:sz w:val="22"/>
          <w:szCs w:val="22"/>
          <w:lang w:val="sr-Latn-CS"/>
        </w:rPr>
        <w:t>j</w:t>
      </w:r>
      <w:r w:rsidRPr="00F35105">
        <w:rPr>
          <w:sz w:val="22"/>
          <w:szCs w:val="22"/>
          <w:lang w:val="sr-Latn-CS"/>
        </w:rPr>
        <w:t>eni doze dapagliflozina od 10 mg/dan kod ispitanika sa dijabetes melitusom tip 2, tokom 12 ned</w:t>
      </w:r>
      <w:r w:rsidR="003E3509">
        <w:rPr>
          <w:sz w:val="22"/>
          <w:szCs w:val="22"/>
          <w:lang w:val="sr-Latn-CS"/>
        </w:rPr>
        <w:t>j</w:t>
      </w:r>
      <w:r w:rsidRPr="00F35105">
        <w:rPr>
          <w:sz w:val="22"/>
          <w:szCs w:val="22"/>
          <w:lang w:val="sr-Latn-CS"/>
        </w:rPr>
        <w:t>elja. Dokazi o održanom izlučivanju glukoze su zab</w:t>
      </w:r>
      <w:r w:rsidR="003E3509">
        <w:rPr>
          <w:sz w:val="22"/>
          <w:szCs w:val="22"/>
          <w:lang w:val="sr-Latn-CS"/>
        </w:rPr>
        <w:t>i</w:t>
      </w:r>
      <w:r w:rsidRPr="00F35105">
        <w:rPr>
          <w:sz w:val="22"/>
          <w:szCs w:val="22"/>
          <w:lang w:val="sr-Latn-CS"/>
        </w:rPr>
        <w:t>l</w:t>
      </w:r>
      <w:r w:rsidR="003E3509">
        <w:rPr>
          <w:sz w:val="22"/>
          <w:szCs w:val="22"/>
          <w:lang w:val="sr-Latn-CS"/>
        </w:rPr>
        <w:t>j</w:t>
      </w:r>
      <w:r w:rsidRPr="00F35105">
        <w:rPr>
          <w:sz w:val="22"/>
          <w:szCs w:val="22"/>
          <w:lang w:val="sr-Latn-CS"/>
        </w:rPr>
        <w:t xml:space="preserve">eženi kod ispitanika sa dijabetes melitusom tipa 2 koji su dobijali dapagliflozin u dozi od 10 mg/dan u trajanju do 2 godine. Izlučivanje mokraćne kiseline u urinu je takođe bilo privremeno povećano (tokom 3-7 dana) i bilo je praćeno trajnim smanjenjem koncentracije mokraćne kiseline u </w:t>
      </w:r>
      <w:r w:rsidRPr="00F35105">
        <w:rPr>
          <w:sz w:val="22"/>
          <w:szCs w:val="22"/>
          <w:lang w:val="sr-Latn-CS"/>
        </w:rPr>
        <w:lastRenderedPageBreak/>
        <w:t>serumu. Nakon 24 ned</w:t>
      </w:r>
      <w:r w:rsidR="001109AB">
        <w:rPr>
          <w:sz w:val="22"/>
          <w:szCs w:val="22"/>
          <w:lang w:val="sr-Latn-CS"/>
        </w:rPr>
        <w:t>j</w:t>
      </w:r>
      <w:r w:rsidRPr="00F35105">
        <w:rPr>
          <w:sz w:val="22"/>
          <w:szCs w:val="22"/>
          <w:lang w:val="sr-Latn-CS"/>
        </w:rPr>
        <w:t xml:space="preserve">elje, smanjenje koncentracije mokraćne kiseline u serumu se kretalo od -48,3 do -18,3 mikromola/L (-0,87 do -0,33 mg/dL). </w:t>
      </w:r>
    </w:p>
    <w:p w14:paraId="05E75A64" w14:textId="77777777" w:rsidR="00F35105" w:rsidRPr="00F35105" w:rsidRDefault="00F35105">
      <w:pPr>
        <w:tabs>
          <w:tab w:val="left" w:pos="284"/>
        </w:tabs>
        <w:jc w:val="both"/>
        <w:rPr>
          <w:sz w:val="22"/>
          <w:szCs w:val="22"/>
          <w:lang w:val="sr-Latn-CS"/>
        </w:rPr>
      </w:pPr>
    </w:p>
    <w:p w14:paraId="17835D3C" w14:textId="2629200C" w:rsidR="00F35105" w:rsidRPr="00F35105" w:rsidRDefault="00F35105">
      <w:pPr>
        <w:tabs>
          <w:tab w:val="left" w:pos="284"/>
        </w:tabs>
        <w:jc w:val="both"/>
        <w:rPr>
          <w:sz w:val="22"/>
          <w:szCs w:val="22"/>
          <w:u w:val="single"/>
          <w:lang w:val="sr-Latn-CS"/>
        </w:rPr>
      </w:pPr>
      <w:r w:rsidRPr="00F35105">
        <w:rPr>
          <w:sz w:val="22"/>
          <w:szCs w:val="22"/>
          <w:u w:val="single"/>
          <w:lang w:val="sr-Latn-CS"/>
        </w:rPr>
        <w:t>Klinička efikasnost i bezb</w:t>
      </w:r>
      <w:r w:rsidR="00010367">
        <w:rPr>
          <w:sz w:val="22"/>
          <w:szCs w:val="22"/>
          <w:u w:val="single"/>
          <w:lang w:val="sr-Latn-CS"/>
        </w:rPr>
        <w:t>j</w:t>
      </w:r>
      <w:r w:rsidRPr="00F35105">
        <w:rPr>
          <w:sz w:val="22"/>
          <w:szCs w:val="22"/>
          <w:u w:val="single"/>
          <w:lang w:val="sr-Latn-CS"/>
        </w:rPr>
        <w:t xml:space="preserve">ednost </w:t>
      </w:r>
    </w:p>
    <w:p w14:paraId="259C9566" w14:textId="77777777" w:rsidR="00F35105" w:rsidRPr="00F35105" w:rsidRDefault="00F35105">
      <w:pPr>
        <w:tabs>
          <w:tab w:val="left" w:pos="284"/>
        </w:tabs>
        <w:jc w:val="both"/>
        <w:rPr>
          <w:sz w:val="22"/>
          <w:szCs w:val="22"/>
          <w:u w:val="single"/>
          <w:lang w:val="sr-Latn-CS"/>
        </w:rPr>
      </w:pPr>
    </w:p>
    <w:p w14:paraId="031C324A" w14:textId="6AB1F2F8" w:rsidR="00F35105" w:rsidRPr="00F35105" w:rsidRDefault="00F35105">
      <w:pPr>
        <w:widowControl w:val="0"/>
        <w:tabs>
          <w:tab w:val="left" w:pos="284"/>
        </w:tabs>
        <w:overflowPunct w:val="0"/>
        <w:autoSpaceDE w:val="0"/>
        <w:autoSpaceDN w:val="0"/>
        <w:adjustRightInd w:val="0"/>
        <w:spacing w:line="239" w:lineRule="auto"/>
        <w:ind w:right="80"/>
        <w:jc w:val="both"/>
        <w:rPr>
          <w:lang w:val="sr-Latn-CS"/>
        </w:rPr>
      </w:pPr>
      <w:r w:rsidRPr="00F35105">
        <w:rPr>
          <w:color w:val="000000"/>
          <w:sz w:val="22"/>
        </w:rPr>
        <w:t>Efikasnost</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bezb</w:t>
      </w:r>
      <w:r w:rsidR="00527C66">
        <w:rPr>
          <w:color w:val="000000"/>
          <w:sz w:val="22"/>
        </w:rPr>
        <w:t>j</w:t>
      </w:r>
      <w:r w:rsidRPr="00F35105">
        <w:rPr>
          <w:color w:val="000000"/>
          <w:sz w:val="22"/>
        </w:rPr>
        <w:t>ednost</w:t>
      </w:r>
      <w:r w:rsidRPr="00F35105">
        <w:rPr>
          <w:color w:val="000000"/>
          <w:sz w:val="22"/>
          <w:lang w:val="sr-Latn-CS"/>
        </w:rPr>
        <w:t xml:space="preserve"> </w:t>
      </w:r>
      <w:r w:rsidRPr="00F35105">
        <w:rPr>
          <w:color w:val="000000"/>
          <w:sz w:val="22"/>
        </w:rPr>
        <w:t>fiksne</w:t>
      </w:r>
      <w:r w:rsidRPr="00F35105">
        <w:rPr>
          <w:color w:val="000000"/>
          <w:sz w:val="22"/>
          <w:lang w:val="sr-Latn-CS"/>
        </w:rPr>
        <w:t xml:space="preserve"> </w:t>
      </w:r>
      <w:r w:rsidRPr="00F35105">
        <w:rPr>
          <w:color w:val="000000"/>
          <w:sz w:val="22"/>
        </w:rPr>
        <w:t>kombinacije</w:t>
      </w:r>
      <w:r w:rsidRPr="00F35105">
        <w:rPr>
          <w:color w:val="000000"/>
          <w:sz w:val="22"/>
          <w:lang w:val="sr-Latn-CS"/>
        </w:rPr>
        <w:t xml:space="preserve"> 5 </w:t>
      </w:r>
      <w:r w:rsidRPr="00F35105">
        <w:rPr>
          <w:color w:val="000000"/>
          <w:sz w:val="22"/>
        </w:rPr>
        <w:t>mg</w:t>
      </w:r>
      <w:r w:rsidRPr="00F35105">
        <w:rPr>
          <w:color w:val="000000"/>
          <w:sz w:val="22"/>
          <w:lang w:val="sr-Latn-CS"/>
        </w:rPr>
        <w:t xml:space="preserve"> </w:t>
      </w:r>
      <w:r w:rsidRPr="00F35105">
        <w:rPr>
          <w:color w:val="000000"/>
          <w:sz w:val="22"/>
        </w:rPr>
        <w:t>saksagliptina</w:t>
      </w:r>
      <w:r w:rsidR="00ED759A">
        <w:rPr>
          <w:color w:val="000000"/>
          <w:sz w:val="22"/>
        </w:rPr>
        <w:t xml:space="preserve"> i</w:t>
      </w:r>
      <w:r w:rsidR="00ED759A">
        <w:rPr>
          <w:color w:val="000000"/>
          <w:sz w:val="22"/>
          <w:lang w:val="sr-Latn-CS"/>
        </w:rPr>
        <w:t xml:space="preserve"> </w:t>
      </w:r>
      <w:r w:rsidRPr="00F35105">
        <w:rPr>
          <w:color w:val="000000"/>
          <w:sz w:val="22"/>
          <w:lang w:val="sr-Latn-CS"/>
        </w:rPr>
        <w:t xml:space="preserve">10 </w:t>
      </w:r>
      <w:r w:rsidRPr="00F35105">
        <w:rPr>
          <w:color w:val="000000"/>
          <w:sz w:val="22"/>
        </w:rPr>
        <w:t>mg</w:t>
      </w:r>
      <w:r w:rsidRPr="00F35105">
        <w:rPr>
          <w:color w:val="000000"/>
          <w:sz w:val="22"/>
          <w:lang w:val="sr-Latn-CS"/>
        </w:rPr>
        <w:t xml:space="preserve"> </w:t>
      </w:r>
      <w:r w:rsidRPr="00F35105">
        <w:rPr>
          <w:color w:val="000000"/>
          <w:sz w:val="22"/>
        </w:rPr>
        <w:t>dapagliflozina</w:t>
      </w:r>
      <w:r w:rsidRPr="00F35105">
        <w:rPr>
          <w:color w:val="000000"/>
          <w:sz w:val="22"/>
          <w:lang w:val="sr-Latn-CS"/>
        </w:rPr>
        <w:t xml:space="preserve"> </w:t>
      </w:r>
      <w:r w:rsidRPr="00F35105">
        <w:rPr>
          <w:color w:val="000000"/>
          <w:sz w:val="22"/>
        </w:rPr>
        <w:t>proc</w:t>
      </w:r>
      <w:r w:rsidR="00540E33">
        <w:rPr>
          <w:color w:val="000000"/>
          <w:sz w:val="22"/>
        </w:rPr>
        <w:t>i</w:t>
      </w:r>
      <w:r w:rsidR="00527C66">
        <w:rPr>
          <w:color w:val="000000"/>
          <w:sz w:val="22"/>
        </w:rPr>
        <w:t>j</w:t>
      </w:r>
      <w:r w:rsidRPr="00F35105">
        <w:rPr>
          <w:color w:val="000000"/>
          <w:sz w:val="22"/>
        </w:rPr>
        <w:t>enjivana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tri</w:t>
      </w:r>
      <w:r w:rsidRPr="00F35105">
        <w:rPr>
          <w:color w:val="000000"/>
          <w:sz w:val="22"/>
          <w:lang w:val="sr-Latn-CS"/>
        </w:rPr>
        <w:t xml:space="preserve"> </w:t>
      </w:r>
      <w:r w:rsidRPr="00F35105">
        <w:rPr>
          <w:color w:val="000000"/>
          <w:sz w:val="22"/>
        </w:rPr>
        <w:t>randomizovane</w:t>
      </w:r>
      <w:r w:rsidRPr="00F35105">
        <w:rPr>
          <w:color w:val="000000"/>
          <w:sz w:val="22"/>
          <w:lang w:val="sr-Latn-CS"/>
        </w:rPr>
        <w:t xml:space="preserve">, </w:t>
      </w:r>
      <w:r w:rsidRPr="00F35105">
        <w:rPr>
          <w:color w:val="000000"/>
          <w:sz w:val="22"/>
        </w:rPr>
        <w:t>dvostruko</w:t>
      </w:r>
      <w:r w:rsidRPr="00F35105">
        <w:rPr>
          <w:color w:val="000000"/>
          <w:sz w:val="22"/>
          <w:lang w:val="sr-Latn-CS"/>
        </w:rPr>
        <w:t xml:space="preserve"> </w:t>
      </w:r>
      <w:r w:rsidRPr="00F35105">
        <w:rPr>
          <w:color w:val="000000"/>
          <w:sz w:val="22"/>
        </w:rPr>
        <w:t>sl</w:t>
      </w:r>
      <w:r w:rsidR="00527C66">
        <w:rPr>
          <w:color w:val="000000"/>
          <w:sz w:val="22"/>
        </w:rPr>
        <w:t>ij</w:t>
      </w:r>
      <w:r w:rsidRPr="00F35105">
        <w:rPr>
          <w:color w:val="000000"/>
          <w:sz w:val="22"/>
        </w:rPr>
        <w:t>epe</w:t>
      </w:r>
      <w:r w:rsidRPr="00F35105">
        <w:rPr>
          <w:color w:val="000000"/>
          <w:sz w:val="22"/>
          <w:lang w:val="sr-Latn-CS"/>
        </w:rPr>
        <w:t xml:space="preserve">, </w:t>
      </w:r>
      <w:r w:rsidRPr="00F35105">
        <w:rPr>
          <w:color w:val="000000"/>
          <w:sz w:val="22"/>
        </w:rPr>
        <w:t>aktivnim</w:t>
      </w:r>
      <w:r w:rsidRPr="00F35105">
        <w:rPr>
          <w:color w:val="000000"/>
          <w:sz w:val="22"/>
          <w:lang w:val="sr-Latn-CS"/>
        </w:rPr>
        <w:t xml:space="preserve"> </w:t>
      </w:r>
      <w:r w:rsidRPr="00F35105">
        <w:rPr>
          <w:color w:val="000000"/>
          <w:sz w:val="22"/>
        </w:rPr>
        <w:t>l</w:t>
      </w:r>
      <w:r w:rsidR="00E25DD0">
        <w:rPr>
          <w:color w:val="000000"/>
          <w:sz w:val="22"/>
        </w:rPr>
        <w:t>ij</w:t>
      </w:r>
      <w:r w:rsidRPr="00F35105">
        <w:rPr>
          <w:color w:val="000000"/>
          <w:sz w:val="22"/>
        </w:rPr>
        <w:t>ekom</w:t>
      </w:r>
      <w:r w:rsidRPr="00F35105">
        <w:rPr>
          <w:color w:val="000000"/>
          <w:sz w:val="22"/>
          <w:lang w:val="sr-Latn-CS"/>
        </w:rPr>
        <w:t>/</w:t>
      </w:r>
      <w:r w:rsidRPr="00F35105">
        <w:rPr>
          <w:color w:val="000000"/>
          <w:sz w:val="22"/>
        </w:rPr>
        <w:t>placebom</w:t>
      </w:r>
      <w:r w:rsidRPr="00F35105">
        <w:rPr>
          <w:color w:val="000000"/>
          <w:sz w:val="22"/>
          <w:lang w:val="sr-Latn-CS"/>
        </w:rPr>
        <w:t xml:space="preserve"> </w:t>
      </w:r>
      <w:r w:rsidRPr="00F35105">
        <w:rPr>
          <w:color w:val="000000"/>
          <w:sz w:val="22"/>
        </w:rPr>
        <w:t>kontrolisane</w:t>
      </w:r>
      <w:r w:rsidRPr="00F35105">
        <w:rPr>
          <w:color w:val="000000"/>
          <w:sz w:val="22"/>
          <w:lang w:val="sr-Latn-CS"/>
        </w:rPr>
        <w:t xml:space="preserve"> </w:t>
      </w:r>
      <w:r w:rsidRPr="00F35105">
        <w:rPr>
          <w:color w:val="000000"/>
          <w:sz w:val="22"/>
        </w:rPr>
        <w:t>klini</w:t>
      </w:r>
      <w:r w:rsidRPr="00F35105">
        <w:rPr>
          <w:color w:val="000000"/>
          <w:sz w:val="22"/>
          <w:lang w:val="sr-Latn-CS"/>
        </w:rPr>
        <w:t>č</w:t>
      </w:r>
      <w:r w:rsidRPr="00F35105">
        <w:rPr>
          <w:color w:val="000000"/>
          <w:sz w:val="22"/>
        </w:rPr>
        <w:t>ke</w:t>
      </w:r>
      <w:r w:rsidRPr="00F35105">
        <w:rPr>
          <w:color w:val="000000"/>
          <w:sz w:val="22"/>
          <w:lang w:val="sr-Latn-CS"/>
        </w:rPr>
        <w:t xml:space="preserve"> </w:t>
      </w:r>
      <w:r w:rsidRPr="00F35105">
        <w:rPr>
          <w:color w:val="000000"/>
          <w:sz w:val="22"/>
        </w:rPr>
        <w:t>studije</w:t>
      </w:r>
      <w:r w:rsidRPr="00F35105">
        <w:rPr>
          <w:color w:val="000000"/>
          <w:sz w:val="22"/>
          <w:lang w:val="sr-Latn-CS"/>
        </w:rPr>
        <w:t xml:space="preserve"> </w:t>
      </w:r>
      <w:r w:rsidRPr="00F35105">
        <w:rPr>
          <w:color w:val="000000"/>
          <w:sz w:val="22"/>
        </w:rPr>
        <w:t>faze</w:t>
      </w:r>
      <w:r w:rsidRPr="00F35105">
        <w:rPr>
          <w:color w:val="000000"/>
          <w:sz w:val="22"/>
          <w:lang w:val="sr-Latn-CS"/>
        </w:rPr>
        <w:t xml:space="preserve"> 3, </w:t>
      </w:r>
      <w:r w:rsidRPr="00F35105">
        <w:rPr>
          <w:color w:val="000000"/>
          <w:sz w:val="22"/>
        </w:rPr>
        <w:t>u</w:t>
      </w:r>
      <w:r w:rsidRPr="00F35105">
        <w:rPr>
          <w:color w:val="000000"/>
          <w:sz w:val="22"/>
          <w:lang w:val="sr-Latn-CS"/>
        </w:rPr>
        <w:t xml:space="preserve"> </w:t>
      </w:r>
      <w:r w:rsidRPr="00F35105">
        <w:rPr>
          <w:color w:val="000000"/>
          <w:sz w:val="22"/>
        </w:rPr>
        <w:t>kojima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u</w:t>
      </w:r>
      <w:r w:rsidRPr="00F35105">
        <w:rPr>
          <w:color w:val="000000"/>
          <w:sz w:val="22"/>
          <w:lang w:val="sr-Latn-CS"/>
        </w:rPr>
        <w:t>č</w:t>
      </w:r>
      <w:r w:rsidRPr="00F35105">
        <w:rPr>
          <w:color w:val="000000"/>
          <w:sz w:val="22"/>
        </w:rPr>
        <w:t>estvovalo</w:t>
      </w:r>
      <w:r w:rsidRPr="00F35105">
        <w:rPr>
          <w:color w:val="000000"/>
          <w:sz w:val="22"/>
          <w:lang w:val="sr-Latn-CS"/>
        </w:rPr>
        <w:t xml:space="preserve"> 1169 </w:t>
      </w:r>
      <w:r w:rsidRPr="00F35105">
        <w:rPr>
          <w:color w:val="000000"/>
          <w:sz w:val="22"/>
        </w:rPr>
        <w:t>odraslih</w:t>
      </w:r>
      <w:r w:rsidRPr="00F35105">
        <w:rPr>
          <w:color w:val="000000"/>
          <w:sz w:val="22"/>
          <w:lang w:val="sr-Latn-CS"/>
        </w:rPr>
        <w:t xml:space="preserve"> </w:t>
      </w:r>
      <w:r w:rsidRPr="00F35105">
        <w:rPr>
          <w:color w:val="000000"/>
          <w:sz w:val="22"/>
        </w:rPr>
        <w:t>ispitanika</w:t>
      </w:r>
      <w:r w:rsidRPr="00F35105">
        <w:rPr>
          <w:color w:val="000000"/>
          <w:sz w:val="22"/>
          <w:lang w:val="sr-Latn-CS"/>
        </w:rPr>
        <w:t xml:space="preserve"> </w:t>
      </w:r>
      <w:r w:rsidRPr="00F35105">
        <w:rPr>
          <w:color w:val="000000"/>
          <w:sz w:val="22"/>
        </w:rPr>
        <w:t>sa</w:t>
      </w:r>
      <w:r w:rsidRPr="00F35105">
        <w:rPr>
          <w:color w:val="000000"/>
          <w:sz w:val="22"/>
          <w:lang w:val="sr-Latn-CS"/>
        </w:rPr>
        <w:t xml:space="preserve"> </w:t>
      </w:r>
      <w:r w:rsidRPr="00F35105">
        <w:rPr>
          <w:color w:val="000000"/>
          <w:sz w:val="22"/>
        </w:rPr>
        <w:t>dijabetes</w:t>
      </w:r>
      <w:r w:rsidRPr="00F35105">
        <w:rPr>
          <w:color w:val="000000"/>
          <w:sz w:val="22"/>
          <w:lang w:val="sr-Latn-CS"/>
        </w:rPr>
        <w:t xml:space="preserve"> </w:t>
      </w:r>
      <w:r w:rsidRPr="00F35105">
        <w:rPr>
          <w:color w:val="000000"/>
          <w:sz w:val="22"/>
        </w:rPr>
        <w:t>melitusom</w:t>
      </w:r>
      <w:r w:rsidRPr="00F35105">
        <w:rPr>
          <w:color w:val="000000"/>
          <w:sz w:val="22"/>
          <w:lang w:val="sr-Latn-CS"/>
        </w:rPr>
        <w:t xml:space="preserve"> </w:t>
      </w:r>
      <w:r w:rsidRPr="00F35105">
        <w:rPr>
          <w:color w:val="000000"/>
          <w:sz w:val="22"/>
        </w:rPr>
        <w:t>tip</w:t>
      </w:r>
      <w:r w:rsidRPr="00F35105">
        <w:rPr>
          <w:color w:val="000000"/>
          <w:sz w:val="22"/>
          <w:lang w:val="sr-Latn-CS"/>
        </w:rPr>
        <w:t xml:space="preserve"> 2. </w:t>
      </w:r>
      <w:r w:rsidRPr="00F35105">
        <w:rPr>
          <w:color w:val="000000"/>
          <w:sz w:val="22"/>
        </w:rPr>
        <w:t>Sprovedena</w:t>
      </w:r>
      <w:r w:rsidRPr="00F35105">
        <w:rPr>
          <w:color w:val="000000"/>
          <w:sz w:val="22"/>
          <w:lang w:val="sr-Latn-CS"/>
        </w:rPr>
        <w:t xml:space="preserve"> </w:t>
      </w:r>
      <w:r w:rsidRPr="00F35105">
        <w:rPr>
          <w:color w:val="000000"/>
          <w:sz w:val="22"/>
        </w:rPr>
        <w:t>je</w:t>
      </w:r>
      <w:r w:rsidRPr="00F35105">
        <w:rPr>
          <w:sz w:val="22"/>
          <w:lang w:val="sr-Latn-CS"/>
        </w:rPr>
        <w:t xml:space="preserve"> </w:t>
      </w:r>
      <w:r w:rsidRPr="00F35105">
        <w:rPr>
          <w:color w:val="000000"/>
          <w:sz w:val="22"/>
        </w:rPr>
        <w:t>jedna</w:t>
      </w:r>
      <w:r w:rsidRPr="00F35105">
        <w:rPr>
          <w:color w:val="000000"/>
          <w:sz w:val="22"/>
          <w:lang w:val="sr-Latn-CS"/>
        </w:rPr>
        <w:t xml:space="preserve"> 24-</w:t>
      </w:r>
      <w:r w:rsidRPr="00F35105">
        <w:rPr>
          <w:color w:val="000000"/>
          <w:sz w:val="22"/>
        </w:rPr>
        <w:t>ned</w:t>
      </w:r>
      <w:r w:rsidR="00E25DD0">
        <w:rPr>
          <w:color w:val="000000"/>
          <w:sz w:val="22"/>
        </w:rPr>
        <w:t>j</w:t>
      </w:r>
      <w:r w:rsidRPr="00F35105">
        <w:rPr>
          <w:color w:val="000000"/>
          <w:sz w:val="22"/>
        </w:rPr>
        <w:t>eljna</w:t>
      </w:r>
      <w:r w:rsidRPr="00F35105">
        <w:rPr>
          <w:color w:val="000000"/>
          <w:sz w:val="22"/>
          <w:lang w:val="sr-Latn-CS"/>
        </w:rPr>
        <w:t xml:space="preserve"> </w:t>
      </w:r>
      <w:r w:rsidRPr="00F35105">
        <w:rPr>
          <w:color w:val="000000"/>
          <w:sz w:val="22"/>
        </w:rPr>
        <w:t>studija</w:t>
      </w:r>
      <w:r w:rsidRPr="00F35105">
        <w:rPr>
          <w:color w:val="000000"/>
          <w:sz w:val="22"/>
          <w:lang w:val="sr-Latn-CS"/>
        </w:rPr>
        <w:t xml:space="preserve"> </w:t>
      </w:r>
      <w:r w:rsidRPr="00F35105">
        <w:rPr>
          <w:color w:val="000000"/>
          <w:sz w:val="22"/>
        </w:rPr>
        <w:t>saksagliptina</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dapagliflozina</w:t>
      </w:r>
      <w:r w:rsidRPr="00F35105">
        <w:rPr>
          <w:color w:val="000000"/>
          <w:sz w:val="22"/>
          <w:lang w:val="sr-Latn-CS"/>
        </w:rPr>
        <w:t xml:space="preserve"> </w:t>
      </w:r>
      <w:r w:rsidRPr="00F35105">
        <w:rPr>
          <w:color w:val="000000"/>
          <w:sz w:val="22"/>
        </w:rPr>
        <w:t>istovremeno</w:t>
      </w:r>
      <w:r w:rsidRPr="00F35105">
        <w:rPr>
          <w:color w:val="000000"/>
          <w:sz w:val="22"/>
          <w:lang w:val="sr-Latn-CS"/>
        </w:rPr>
        <w:t xml:space="preserve"> </w:t>
      </w:r>
      <w:r w:rsidRPr="00F35105">
        <w:rPr>
          <w:color w:val="000000"/>
          <w:sz w:val="22"/>
        </w:rPr>
        <w:t>dodanih</w:t>
      </w:r>
      <w:r w:rsidRPr="00F35105">
        <w:rPr>
          <w:color w:val="000000"/>
          <w:sz w:val="22"/>
          <w:lang w:val="sr-Latn-CS"/>
        </w:rPr>
        <w:t xml:space="preserve"> </w:t>
      </w:r>
      <w:r w:rsidRPr="00F35105">
        <w:rPr>
          <w:color w:val="000000"/>
          <w:sz w:val="22"/>
        </w:rPr>
        <w:t>metforminu</w:t>
      </w:r>
      <w:r w:rsidRPr="00F35105">
        <w:rPr>
          <w:color w:val="000000"/>
          <w:sz w:val="22"/>
          <w:lang w:val="sr-Latn-CS"/>
        </w:rPr>
        <w:t xml:space="preserve">. </w:t>
      </w:r>
      <w:r w:rsidRPr="00F35105">
        <w:rPr>
          <w:color w:val="000000"/>
          <w:sz w:val="22"/>
        </w:rPr>
        <w:t>Sprovedene</w:t>
      </w:r>
      <w:r w:rsidRPr="00F35105">
        <w:rPr>
          <w:color w:val="000000"/>
          <w:sz w:val="22"/>
          <w:lang w:val="sr-Latn-CS"/>
        </w:rPr>
        <w:t xml:space="preserve"> </w:t>
      </w:r>
      <w:r w:rsidRPr="00F35105">
        <w:rPr>
          <w:color w:val="000000"/>
          <w:sz w:val="22"/>
        </w:rPr>
        <w:t>su</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dv</w:t>
      </w:r>
      <w:r w:rsidR="00E25DD0">
        <w:rPr>
          <w:color w:val="000000"/>
          <w:sz w:val="22"/>
        </w:rPr>
        <w:t>ij</w:t>
      </w:r>
      <w:r w:rsidRPr="00F35105">
        <w:rPr>
          <w:color w:val="000000"/>
          <w:sz w:val="22"/>
        </w:rPr>
        <w:t>e</w:t>
      </w:r>
      <w:r w:rsidRPr="00F35105">
        <w:rPr>
          <w:color w:val="000000"/>
          <w:sz w:val="22"/>
          <w:lang w:val="sr-Latn-CS"/>
        </w:rPr>
        <w:t xml:space="preserve"> </w:t>
      </w:r>
      <w:r w:rsidRPr="00F35105">
        <w:rPr>
          <w:color w:val="000000"/>
          <w:sz w:val="22"/>
        </w:rPr>
        <w:t>studije</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kojima</w:t>
      </w:r>
      <w:r w:rsidRPr="00F35105">
        <w:rPr>
          <w:color w:val="000000"/>
          <w:sz w:val="22"/>
          <w:lang w:val="sr-Latn-CS"/>
        </w:rPr>
        <w:t xml:space="preserve"> </w:t>
      </w:r>
      <w:r w:rsidRPr="00F35105">
        <w:rPr>
          <w:color w:val="000000"/>
          <w:sz w:val="22"/>
        </w:rPr>
        <w:t>su</w:t>
      </w:r>
      <w:r w:rsidRPr="00F35105">
        <w:rPr>
          <w:color w:val="000000"/>
          <w:sz w:val="22"/>
          <w:lang w:val="sr-Latn-CS"/>
        </w:rPr>
        <w:t xml:space="preserve"> </w:t>
      </w:r>
      <w:r w:rsidRPr="00F35105">
        <w:rPr>
          <w:color w:val="000000"/>
          <w:sz w:val="22"/>
        </w:rPr>
        <w:t>se</w:t>
      </w:r>
      <w:r w:rsidRPr="00F35105">
        <w:rPr>
          <w:color w:val="000000"/>
          <w:sz w:val="22"/>
          <w:lang w:val="sr-Latn-CS"/>
        </w:rPr>
        <w:t xml:space="preserve"> </w:t>
      </w:r>
      <w:r w:rsidRPr="00F35105">
        <w:rPr>
          <w:color w:val="000000"/>
          <w:sz w:val="22"/>
        </w:rPr>
        <w:t>ispitivali</w:t>
      </w:r>
      <w:r w:rsidRPr="00F35105">
        <w:rPr>
          <w:color w:val="000000"/>
          <w:sz w:val="22"/>
          <w:lang w:val="sr-Latn-CS"/>
        </w:rPr>
        <w:t xml:space="preserve"> </w:t>
      </w:r>
      <w:r w:rsidRPr="00F35105">
        <w:rPr>
          <w:color w:val="000000"/>
          <w:sz w:val="22"/>
        </w:rPr>
        <w:t>dapagliflozin</w:t>
      </w:r>
      <w:r w:rsidRPr="00F35105">
        <w:rPr>
          <w:color w:val="000000"/>
          <w:sz w:val="22"/>
          <w:lang w:val="sr-Latn-CS"/>
        </w:rPr>
        <w:t xml:space="preserve"> </w:t>
      </w:r>
      <w:r w:rsidRPr="00F35105">
        <w:rPr>
          <w:color w:val="000000"/>
          <w:sz w:val="22"/>
        </w:rPr>
        <w:t>kao</w:t>
      </w:r>
      <w:r w:rsidRPr="00F35105">
        <w:rPr>
          <w:color w:val="000000"/>
          <w:sz w:val="22"/>
          <w:lang w:val="sr-Latn-CS"/>
        </w:rPr>
        <w:t xml:space="preserve"> </w:t>
      </w:r>
      <w:r w:rsidRPr="00F35105">
        <w:rPr>
          <w:color w:val="000000"/>
          <w:sz w:val="22"/>
        </w:rPr>
        <w:t>dodatak</w:t>
      </w:r>
      <w:r w:rsidRPr="00F35105">
        <w:rPr>
          <w:color w:val="000000"/>
          <w:sz w:val="22"/>
          <w:lang w:val="sr-Latn-CS"/>
        </w:rPr>
        <w:t xml:space="preserve"> </w:t>
      </w:r>
      <w:r w:rsidRPr="00F35105">
        <w:rPr>
          <w:color w:val="000000"/>
          <w:sz w:val="22"/>
        </w:rPr>
        <w:t>terapiji</w:t>
      </w:r>
      <w:r w:rsidRPr="00F35105">
        <w:rPr>
          <w:color w:val="000000"/>
          <w:sz w:val="22"/>
          <w:lang w:val="sr-Latn-CS"/>
        </w:rPr>
        <w:t xml:space="preserve"> </w:t>
      </w:r>
      <w:r w:rsidRPr="00F35105">
        <w:rPr>
          <w:color w:val="000000"/>
          <w:sz w:val="22"/>
        </w:rPr>
        <w:t>saksagliptinom</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metforminom</w:t>
      </w:r>
      <w:r w:rsidRPr="00F35105">
        <w:rPr>
          <w:color w:val="000000"/>
          <w:sz w:val="22"/>
          <w:lang w:val="sr-Latn-CS"/>
        </w:rPr>
        <w:t xml:space="preserve"> </w:t>
      </w:r>
      <w:r w:rsidRPr="00F35105">
        <w:rPr>
          <w:color w:val="000000"/>
          <w:sz w:val="22"/>
        </w:rPr>
        <w:t>odnosno</w:t>
      </w:r>
      <w:r w:rsidRPr="00F35105">
        <w:rPr>
          <w:color w:val="000000"/>
          <w:sz w:val="22"/>
          <w:lang w:val="sr-Latn-CS"/>
        </w:rPr>
        <w:t xml:space="preserve"> </w:t>
      </w:r>
      <w:r w:rsidRPr="00F35105">
        <w:rPr>
          <w:color w:val="000000"/>
          <w:sz w:val="22"/>
        </w:rPr>
        <w:t>saksagliptin</w:t>
      </w:r>
      <w:r w:rsidRPr="00F35105">
        <w:rPr>
          <w:color w:val="000000"/>
          <w:sz w:val="22"/>
          <w:lang w:val="sr-Latn-CS"/>
        </w:rPr>
        <w:t xml:space="preserve"> </w:t>
      </w:r>
      <w:r w:rsidRPr="00F35105">
        <w:rPr>
          <w:color w:val="000000"/>
          <w:sz w:val="22"/>
        </w:rPr>
        <w:t>kao</w:t>
      </w:r>
      <w:r w:rsidRPr="00F35105">
        <w:rPr>
          <w:color w:val="000000"/>
          <w:sz w:val="22"/>
          <w:lang w:val="sr-Latn-CS"/>
        </w:rPr>
        <w:t xml:space="preserve"> </w:t>
      </w:r>
      <w:r w:rsidRPr="00F35105">
        <w:rPr>
          <w:color w:val="000000"/>
          <w:sz w:val="22"/>
        </w:rPr>
        <w:t>dodatak</w:t>
      </w:r>
      <w:r w:rsidRPr="00F35105">
        <w:rPr>
          <w:color w:val="000000"/>
          <w:sz w:val="22"/>
          <w:lang w:val="sr-Latn-CS"/>
        </w:rPr>
        <w:t xml:space="preserve"> </w:t>
      </w:r>
      <w:r w:rsidRPr="00F35105">
        <w:rPr>
          <w:color w:val="000000"/>
          <w:sz w:val="22"/>
        </w:rPr>
        <w:t>terapiji</w:t>
      </w:r>
      <w:r w:rsidRPr="00F35105">
        <w:rPr>
          <w:color w:val="000000"/>
          <w:sz w:val="22"/>
          <w:lang w:val="sr-Latn-CS"/>
        </w:rPr>
        <w:t xml:space="preserve"> </w:t>
      </w:r>
      <w:r w:rsidRPr="00F35105">
        <w:rPr>
          <w:color w:val="000000"/>
          <w:sz w:val="22"/>
        </w:rPr>
        <w:t>dapagliflozinom</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metforminom</w:t>
      </w:r>
      <w:r w:rsidRPr="00F35105">
        <w:rPr>
          <w:color w:val="000000"/>
          <w:sz w:val="22"/>
          <w:lang w:val="sr-Latn-CS"/>
        </w:rPr>
        <w:t xml:space="preserve">; </w:t>
      </w:r>
      <w:r w:rsidRPr="00F35105">
        <w:rPr>
          <w:color w:val="000000"/>
          <w:sz w:val="22"/>
        </w:rPr>
        <w:t>studije</w:t>
      </w:r>
      <w:r w:rsidRPr="00F35105">
        <w:rPr>
          <w:color w:val="000000"/>
          <w:sz w:val="22"/>
          <w:lang w:val="sr-Latn-CS"/>
        </w:rPr>
        <w:t xml:space="preserve"> </w:t>
      </w:r>
      <w:r w:rsidRPr="00F35105">
        <w:rPr>
          <w:color w:val="000000"/>
          <w:sz w:val="22"/>
        </w:rPr>
        <w:t>su</w:t>
      </w:r>
      <w:r w:rsidRPr="00F35105">
        <w:rPr>
          <w:color w:val="000000"/>
          <w:sz w:val="22"/>
          <w:lang w:val="sr-Latn-CS"/>
        </w:rPr>
        <w:t xml:space="preserve"> </w:t>
      </w:r>
      <w:r w:rsidRPr="00F35105">
        <w:rPr>
          <w:color w:val="000000"/>
          <w:sz w:val="22"/>
        </w:rPr>
        <w:t>trajale</w:t>
      </w:r>
      <w:r w:rsidRPr="00F35105">
        <w:rPr>
          <w:color w:val="000000"/>
          <w:sz w:val="22"/>
          <w:lang w:val="sr-Latn-CS"/>
        </w:rPr>
        <w:t xml:space="preserve"> 24-</w:t>
      </w:r>
      <w:r w:rsidRPr="00F35105">
        <w:rPr>
          <w:color w:val="000000"/>
          <w:sz w:val="22"/>
        </w:rPr>
        <w:t>ned</w:t>
      </w:r>
      <w:r w:rsidR="00A77762">
        <w:rPr>
          <w:color w:val="000000"/>
          <w:sz w:val="22"/>
        </w:rPr>
        <w:t>j</w:t>
      </w:r>
      <w:r w:rsidRPr="00F35105">
        <w:rPr>
          <w:color w:val="000000"/>
          <w:sz w:val="22"/>
        </w:rPr>
        <w:t>elje</w:t>
      </w:r>
      <w:r w:rsidRPr="00F35105">
        <w:rPr>
          <w:color w:val="000000"/>
          <w:sz w:val="22"/>
          <w:lang w:val="sr-Latn-CS"/>
        </w:rPr>
        <w:t xml:space="preserve">, </w:t>
      </w:r>
      <w:r w:rsidRPr="00F35105">
        <w:rPr>
          <w:color w:val="000000"/>
          <w:sz w:val="22"/>
        </w:rPr>
        <w:t>a</w:t>
      </w:r>
      <w:r w:rsidRPr="00F35105">
        <w:rPr>
          <w:color w:val="000000"/>
          <w:sz w:val="22"/>
          <w:lang w:val="sr-Latn-CS"/>
        </w:rPr>
        <w:t xml:space="preserve"> </w:t>
      </w:r>
      <w:r w:rsidRPr="00F35105">
        <w:rPr>
          <w:color w:val="000000"/>
          <w:sz w:val="22"/>
        </w:rPr>
        <w:t>nakon</w:t>
      </w:r>
      <w:r w:rsidRPr="00F35105">
        <w:rPr>
          <w:color w:val="000000"/>
          <w:sz w:val="22"/>
          <w:lang w:val="sr-Latn-CS"/>
        </w:rPr>
        <w:t xml:space="preserve"> </w:t>
      </w:r>
      <w:r w:rsidRPr="00F35105">
        <w:rPr>
          <w:color w:val="000000"/>
          <w:sz w:val="22"/>
        </w:rPr>
        <w:t>njih</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usledio</w:t>
      </w:r>
      <w:r w:rsidRPr="00F35105">
        <w:rPr>
          <w:color w:val="000000"/>
          <w:sz w:val="22"/>
          <w:lang w:val="sr-Latn-CS"/>
        </w:rPr>
        <w:t xml:space="preserve"> 28-</w:t>
      </w:r>
      <w:r w:rsidRPr="00F35105">
        <w:rPr>
          <w:color w:val="000000"/>
          <w:sz w:val="22"/>
        </w:rPr>
        <w:t>ned</w:t>
      </w:r>
      <w:r w:rsidR="00A77762">
        <w:rPr>
          <w:color w:val="000000"/>
          <w:sz w:val="22"/>
        </w:rPr>
        <w:t>j</w:t>
      </w:r>
      <w:r w:rsidRPr="00F35105">
        <w:rPr>
          <w:color w:val="000000"/>
          <w:sz w:val="22"/>
        </w:rPr>
        <w:t>eljni</w:t>
      </w:r>
      <w:r w:rsidRPr="00F35105">
        <w:rPr>
          <w:color w:val="000000"/>
          <w:sz w:val="22"/>
          <w:lang w:val="sr-Latn-CS"/>
        </w:rPr>
        <w:t xml:space="preserve"> </w:t>
      </w:r>
      <w:r w:rsidRPr="00F35105">
        <w:rPr>
          <w:color w:val="000000"/>
          <w:sz w:val="22"/>
        </w:rPr>
        <w:t>produ</w:t>
      </w:r>
      <w:r w:rsidRPr="00F35105">
        <w:rPr>
          <w:color w:val="000000"/>
          <w:sz w:val="22"/>
          <w:lang w:val="sr-Latn-CS"/>
        </w:rPr>
        <w:t>ž</w:t>
      </w:r>
      <w:r w:rsidRPr="00F35105">
        <w:rPr>
          <w:color w:val="000000"/>
          <w:sz w:val="22"/>
        </w:rPr>
        <w:t>etak</w:t>
      </w:r>
      <w:r w:rsidRPr="00F35105">
        <w:rPr>
          <w:color w:val="000000"/>
          <w:sz w:val="22"/>
          <w:lang w:val="sr-Latn-CS"/>
        </w:rPr>
        <w:t xml:space="preserve"> </w:t>
      </w:r>
      <w:r w:rsidRPr="00F35105">
        <w:rPr>
          <w:color w:val="000000"/>
          <w:sz w:val="22"/>
        </w:rPr>
        <w:t>l</w:t>
      </w:r>
      <w:r w:rsidR="00A77762">
        <w:rPr>
          <w:color w:val="000000"/>
          <w:sz w:val="22"/>
        </w:rPr>
        <w:t>ij</w:t>
      </w:r>
      <w:r w:rsidRPr="00F35105">
        <w:rPr>
          <w:color w:val="000000"/>
          <w:sz w:val="22"/>
        </w:rPr>
        <w:t>e</w:t>
      </w:r>
      <w:r w:rsidRPr="00F35105">
        <w:rPr>
          <w:color w:val="000000"/>
          <w:sz w:val="22"/>
          <w:lang w:val="sr-Latn-CS"/>
        </w:rPr>
        <w:t>č</w:t>
      </w:r>
      <w:r w:rsidRPr="00F35105">
        <w:rPr>
          <w:color w:val="000000"/>
          <w:sz w:val="22"/>
        </w:rPr>
        <w:t>enja</w:t>
      </w:r>
      <w:r w:rsidRPr="00F35105">
        <w:rPr>
          <w:color w:val="000000"/>
          <w:sz w:val="22"/>
          <w:lang w:val="sr-Latn-CS"/>
        </w:rPr>
        <w:t xml:space="preserve">. </w:t>
      </w:r>
      <w:r w:rsidRPr="00F35105">
        <w:rPr>
          <w:color w:val="000000"/>
          <w:sz w:val="22"/>
        </w:rPr>
        <w:t>Bezb</w:t>
      </w:r>
      <w:r w:rsidR="00B1745D">
        <w:rPr>
          <w:color w:val="000000"/>
          <w:sz w:val="22"/>
        </w:rPr>
        <w:t>j</w:t>
      </w:r>
      <w:r w:rsidRPr="00F35105">
        <w:rPr>
          <w:color w:val="000000"/>
          <w:sz w:val="22"/>
        </w:rPr>
        <w:t>ednosni</w:t>
      </w:r>
      <w:r w:rsidRPr="00F35105">
        <w:rPr>
          <w:color w:val="000000"/>
          <w:sz w:val="22"/>
          <w:lang w:val="sr-Latn-CS"/>
        </w:rPr>
        <w:t xml:space="preserve"> </w:t>
      </w:r>
      <w:r w:rsidRPr="00F35105">
        <w:rPr>
          <w:color w:val="000000"/>
          <w:sz w:val="22"/>
        </w:rPr>
        <w:t>profil</w:t>
      </w:r>
      <w:r w:rsidRPr="00F35105">
        <w:rPr>
          <w:color w:val="000000"/>
          <w:sz w:val="22"/>
          <w:lang w:val="sr-Latn-CS"/>
        </w:rPr>
        <w:t xml:space="preserve"> </w:t>
      </w:r>
      <w:r w:rsidRPr="00F35105">
        <w:rPr>
          <w:color w:val="000000"/>
          <w:sz w:val="22"/>
        </w:rPr>
        <w:t>kombinovane</w:t>
      </w:r>
      <w:r w:rsidRPr="00F35105">
        <w:rPr>
          <w:color w:val="000000"/>
          <w:sz w:val="22"/>
          <w:lang w:val="sr-Latn-CS"/>
        </w:rPr>
        <w:t xml:space="preserve"> </w:t>
      </w:r>
      <w:r w:rsidRPr="00F35105">
        <w:rPr>
          <w:color w:val="000000"/>
          <w:sz w:val="22"/>
        </w:rPr>
        <w:t>prim</w:t>
      </w:r>
      <w:r w:rsidR="00B1745D">
        <w:rPr>
          <w:color w:val="000000"/>
          <w:sz w:val="22"/>
        </w:rPr>
        <w:t>j</w:t>
      </w:r>
      <w:r w:rsidRPr="00F35105">
        <w:rPr>
          <w:color w:val="000000"/>
          <w:sz w:val="22"/>
        </w:rPr>
        <w:t>ene</w:t>
      </w:r>
      <w:r w:rsidRPr="00F35105">
        <w:rPr>
          <w:color w:val="000000"/>
          <w:sz w:val="22"/>
          <w:lang w:val="sr-Latn-CS"/>
        </w:rPr>
        <w:t xml:space="preserve"> </w:t>
      </w:r>
      <w:r w:rsidRPr="00F35105">
        <w:rPr>
          <w:color w:val="000000"/>
          <w:sz w:val="22"/>
        </w:rPr>
        <w:t>saksagliptina</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dapagliflozina</w:t>
      </w:r>
      <w:r w:rsidRPr="00F35105">
        <w:rPr>
          <w:color w:val="000000"/>
          <w:sz w:val="22"/>
          <w:lang w:val="sr-Latn-CS"/>
        </w:rPr>
        <w:t xml:space="preserve"> </w:t>
      </w:r>
      <w:r w:rsidRPr="00F35105">
        <w:rPr>
          <w:color w:val="000000"/>
          <w:sz w:val="22"/>
        </w:rPr>
        <w:t>do</w:t>
      </w:r>
      <w:r w:rsidRPr="00F35105">
        <w:rPr>
          <w:color w:val="000000"/>
          <w:sz w:val="22"/>
          <w:lang w:val="sr-Latn-CS"/>
        </w:rPr>
        <w:t xml:space="preserve"> 52. </w:t>
      </w:r>
      <w:r w:rsidRPr="00F35105">
        <w:rPr>
          <w:color w:val="000000"/>
          <w:sz w:val="22"/>
        </w:rPr>
        <w:t>ned</w:t>
      </w:r>
      <w:r w:rsidR="00B1745D">
        <w:rPr>
          <w:color w:val="000000"/>
          <w:sz w:val="22"/>
        </w:rPr>
        <w:t>j</w:t>
      </w:r>
      <w:r w:rsidRPr="00F35105">
        <w:rPr>
          <w:color w:val="000000"/>
          <w:sz w:val="22"/>
        </w:rPr>
        <w:t>elje</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tim</w:t>
      </w:r>
      <w:r w:rsidRPr="00F35105">
        <w:rPr>
          <w:color w:val="000000"/>
          <w:sz w:val="22"/>
          <w:lang w:val="sr-Latn-CS"/>
        </w:rPr>
        <w:t xml:space="preserve"> </w:t>
      </w:r>
      <w:r w:rsidRPr="00F35105">
        <w:rPr>
          <w:color w:val="000000"/>
          <w:sz w:val="22"/>
        </w:rPr>
        <w:t>studijama</w:t>
      </w:r>
      <w:r w:rsidRPr="00F35105">
        <w:rPr>
          <w:color w:val="000000"/>
          <w:sz w:val="22"/>
          <w:lang w:val="sr-Latn-CS"/>
        </w:rPr>
        <w:t xml:space="preserve"> </w:t>
      </w:r>
      <w:r w:rsidRPr="00F35105">
        <w:rPr>
          <w:color w:val="000000"/>
          <w:sz w:val="22"/>
        </w:rPr>
        <w:t>bio</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uporediv</w:t>
      </w:r>
      <w:r w:rsidRPr="00F35105">
        <w:rPr>
          <w:color w:val="000000"/>
          <w:sz w:val="22"/>
          <w:lang w:val="sr-Latn-CS"/>
        </w:rPr>
        <w:t xml:space="preserve"> </w:t>
      </w:r>
      <w:r w:rsidRPr="00F35105">
        <w:rPr>
          <w:color w:val="000000"/>
          <w:sz w:val="22"/>
        </w:rPr>
        <w:t>sa</w:t>
      </w:r>
      <w:r w:rsidRPr="00F35105">
        <w:rPr>
          <w:color w:val="000000"/>
          <w:sz w:val="22"/>
          <w:lang w:val="sr-Latn-CS"/>
        </w:rPr>
        <w:t xml:space="preserve"> </w:t>
      </w:r>
      <w:r w:rsidRPr="00F35105">
        <w:rPr>
          <w:color w:val="000000"/>
          <w:sz w:val="22"/>
        </w:rPr>
        <w:t>bezb</w:t>
      </w:r>
      <w:r w:rsidR="00B1745D">
        <w:rPr>
          <w:color w:val="000000"/>
          <w:sz w:val="22"/>
        </w:rPr>
        <w:t>j</w:t>
      </w:r>
      <w:r w:rsidRPr="00F35105">
        <w:rPr>
          <w:color w:val="000000"/>
          <w:sz w:val="22"/>
        </w:rPr>
        <w:t>ednosnim</w:t>
      </w:r>
      <w:r w:rsidRPr="00F35105">
        <w:rPr>
          <w:color w:val="000000"/>
          <w:sz w:val="22"/>
          <w:lang w:val="sr-Latn-CS"/>
        </w:rPr>
        <w:t xml:space="preserve"> </w:t>
      </w:r>
      <w:r w:rsidRPr="00F35105">
        <w:rPr>
          <w:color w:val="000000"/>
          <w:sz w:val="22"/>
        </w:rPr>
        <w:t>profilima</w:t>
      </w:r>
      <w:r w:rsidRPr="00F35105">
        <w:rPr>
          <w:color w:val="000000"/>
          <w:sz w:val="22"/>
          <w:lang w:val="sr-Latn-CS"/>
        </w:rPr>
        <w:t xml:space="preserve"> </w:t>
      </w:r>
      <w:r w:rsidRPr="00F35105">
        <w:rPr>
          <w:color w:val="000000"/>
          <w:sz w:val="22"/>
        </w:rPr>
        <w:t>monokomponentnih</w:t>
      </w:r>
      <w:r w:rsidRPr="00F35105">
        <w:rPr>
          <w:color w:val="000000"/>
          <w:sz w:val="22"/>
          <w:lang w:val="sr-Latn-CS"/>
        </w:rPr>
        <w:t xml:space="preserve"> </w:t>
      </w:r>
      <w:r w:rsidRPr="00F35105">
        <w:rPr>
          <w:color w:val="000000"/>
          <w:sz w:val="22"/>
        </w:rPr>
        <w:t>l</w:t>
      </w:r>
      <w:r w:rsidR="00A522C1">
        <w:rPr>
          <w:color w:val="000000"/>
          <w:sz w:val="22"/>
        </w:rPr>
        <w:t>j</w:t>
      </w:r>
      <w:r w:rsidRPr="00F35105">
        <w:rPr>
          <w:color w:val="000000"/>
          <w:sz w:val="22"/>
        </w:rPr>
        <w:t>ekova</w:t>
      </w:r>
      <w:r w:rsidRPr="00F35105">
        <w:rPr>
          <w:color w:val="000000"/>
          <w:sz w:val="22"/>
          <w:lang w:val="sr-Latn-CS"/>
        </w:rPr>
        <w:t>.</w:t>
      </w:r>
    </w:p>
    <w:p w14:paraId="6BC1F841" w14:textId="77777777" w:rsidR="00F35105" w:rsidRPr="00F35105" w:rsidRDefault="00F35105">
      <w:pPr>
        <w:tabs>
          <w:tab w:val="left" w:pos="284"/>
        </w:tabs>
        <w:jc w:val="both"/>
        <w:rPr>
          <w:sz w:val="22"/>
          <w:szCs w:val="22"/>
          <w:u w:val="single"/>
          <w:lang w:val="sr-Latn-CS"/>
        </w:rPr>
      </w:pPr>
    </w:p>
    <w:p w14:paraId="0B5DB860" w14:textId="77777777" w:rsidR="00F35105" w:rsidRPr="00F35105" w:rsidRDefault="00F35105">
      <w:pPr>
        <w:tabs>
          <w:tab w:val="left" w:pos="284"/>
        </w:tabs>
        <w:jc w:val="both"/>
        <w:rPr>
          <w:i/>
          <w:sz w:val="22"/>
          <w:szCs w:val="22"/>
          <w:u w:val="single"/>
          <w:lang w:val="sr-Latn-CS"/>
        </w:rPr>
      </w:pPr>
      <w:r w:rsidRPr="00F35105">
        <w:rPr>
          <w:i/>
          <w:sz w:val="22"/>
          <w:szCs w:val="22"/>
          <w:u w:val="single"/>
          <w:lang w:val="sr-Latn-CS"/>
        </w:rPr>
        <w:t xml:space="preserve">Kontrola glikemije </w:t>
      </w:r>
    </w:p>
    <w:p w14:paraId="2576EE81" w14:textId="3A65168D" w:rsidR="00F35105" w:rsidRPr="00F35105" w:rsidRDefault="00F35105">
      <w:pPr>
        <w:tabs>
          <w:tab w:val="left" w:pos="284"/>
        </w:tabs>
        <w:jc w:val="both"/>
        <w:rPr>
          <w:i/>
          <w:sz w:val="22"/>
          <w:szCs w:val="22"/>
          <w:lang w:val="sr-Latn-CS"/>
        </w:rPr>
      </w:pPr>
      <w:r w:rsidRPr="00F35105">
        <w:rPr>
          <w:i/>
          <w:sz w:val="22"/>
          <w:szCs w:val="22"/>
        </w:rPr>
        <w:t>Istovremeno</w:t>
      </w:r>
      <w:r w:rsidRPr="00F35105">
        <w:rPr>
          <w:i/>
          <w:sz w:val="22"/>
          <w:szCs w:val="22"/>
          <w:lang w:val="sr-Latn-CS"/>
        </w:rPr>
        <w:t xml:space="preserve"> </w:t>
      </w:r>
      <w:r w:rsidRPr="00F35105">
        <w:rPr>
          <w:i/>
          <w:sz w:val="22"/>
          <w:szCs w:val="22"/>
        </w:rPr>
        <w:t>l</w:t>
      </w:r>
      <w:r w:rsidR="000C1494">
        <w:rPr>
          <w:i/>
          <w:sz w:val="22"/>
          <w:szCs w:val="22"/>
        </w:rPr>
        <w:t>ij</w:t>
      </w:r>
      <w:r w:rsidRPr="00F35105">
        <w:rPr>
          <w:i/>
          <w:sz w:val="22"/>
          <w:szCs w:val="22"/>
        </w:rPr>
        <w:t>e</w:t>
      </w:r>
      <w:r w:rsidRPr="00F35105">
        <w:rPr>
          <w:i/>
          <w:sz w:val="22"/>
          <w:szCs w:val="22"/>
          <w:lang w:val="sr-Latn-CS"/>
        </w:rPr>
        <w:t>č</w:t>
      </w:r>
      <w:r w:rsidRPr="00F35105">
        <w:rPr>
          <w:i/>
          <w:sz w:val="22"/>
          <w:szCs w:val="22"/>
        </w:rPr>
        <w:t>enje</w:t>
      </w:r>
      <w:r w:rsidRPr="00F35105">
        <w:rPr>
          <w:i/>
          <w:sz w:val="22"/>
          <w:szCs w:val="22"/>
          <w:lang w:val="sr-Latn-CS"/>
        </w:rPr>
        <w:t xml:space="preserve"> </w:t>
      </w:r>
      <w:r w:rsidRPr="00F35105">
        <w:rPr>
          <w:i/>
          <w:sz w:val="22"/>
          <w:szCs w:val="22"/>
        </w:rPr>
        <w:t>saksagliptinom</w:t>
      </w:r>
      <w:r w:rsidRPr="00F35105">
        <w:rPr>
          <w:i/>
          <w:sz w:val="22"/>
          <w:szCs w:val="22"/>
          <w:lang w:val="sr-Latn-CS"/>
        </w:rPr>
        <w:t xml:space="preserve"> </w:t>
      </w:r>
      <w:r w:rsidRPr="00F35105">
        <w:rPr>
          <w:i/>
          <w:sz w:val="22"/>
          <w:szCs w:val="22"/>
        </w:rPr>
        <w:t>i</w:t>
      </w:r>
      <w:r w:rsidRPr="00F35105">
        <w:rPr>
          <w:i/>
          <w:sz w:val="22"/>
          <w:szCs w:val="22"/>
          <w:lang w:val="sr-Latn-CS"/>
        </w:rPr>
        <w:t xml:space="preserve"> </w:t>
      </w:r>
      <w:r w:rsidRPr="00F35105">
        <w:rPr>
          <w:i/>
          <w:sz w:val="22"/>
          <w:szCs w:val="22"/>
        </w:rPr>
        <w:t>dapagliflozinom</w:t>
      </w:r>
      <w:r w:rsidRPr="00F35105">
        <w:rPr>
          <w:i/>
          <w:sz w:val="22"/>
          <w:szCs w:val="22"/>
          <w:lang w:val="sr-Latn-CS"/>
        </w:rPr>
        <w:t xml:space="preserve"> </w:t>
      </w:r>
      <w:r w:rsidRPr="00F35105">
        <w:rPr>
          <w:i/>
          <w:sz w:val="22"/>
          <w:szCs w:val="22"/>
        </w:rPr>
        <w:t>kod</w:t>
      </w:r>
      <w:r w:rsidRPr="00F35105">
        <w:rPr>
          <w:i/>
          <w:sz w:val="22"/>
          <w:szCs w:val="22"/>
          <w:lang w:val="sr-Latn-CS"/>
        </w:rPr>
        <w:t xml:space="preserve"> </w:t>
      </w:r>
      <w:r w:rsidRPr="00F35105">
        <w:rPr>
          <w:i/>
          <w:sz w:val="22"/>
          <w:szCs w:val="22"/>
        </w:rPr>
        <w:t>pacijenata</w:t>
      </w:r>
      <w:r w:rsidRPr="00F35105">
        <w:rPr>
          <w:i/>
          <w:sz w:val="22"/>
          <w:szCs w:val="22"/>
          <w:lang w:val="sr-Latn-CS"/>
        </w:rPr>
        <w:t xml:space="preserve"> </w:t>
      </w:r>
      <w:r w:rsidRPr="00F35105">
        <w:rPr>
          <w:i/>
          <w:sz w:val="22"/>
          <w:szCs w:val="22"/>
        </w:rPr>
        <w:t>nedovoljno</w:t>
      </w:r>
      <w:r w:rsidRPr="00F35105">
        <w:rPr>
          <w:i/>
          <w:sz w:val="22"/>
          <w:szCs w:val="22"/>
          <w:lang w:val="sr-Latn-CS"/>
        </w:rPr>
        <w:t xml:space="preserve"> </w:t>
      </w:r>
      <w:r w:rsidRPr="00F35105">
        <w:rPr>
          <w:i/>
          <w:sz w:val="22"/>
          <w:szCs w:val="22"/>
        </w:rPr>
        <w:t>dobro</w:t>
      </w:r>
      <w:r w:rsidRPr="00F35105">
        <w:rPr>
          <w:i/>
          <w:sz w:val="22"/>
          <w:szCs w:val="22"/>
          <w:lang w:val="sr-Latn-CS"/>
        </w:rPr>
        <w:t xml:space="preserve"> </w:t>
      </w:r>
      <w:r w:rsidRPr="00F35105">
        <w:rPr>
          <w:i/>
          <w:sz w:val="22"/>
          <w:szCs w:val="22"/>
        </w:rPr>
        <w:t>kontrolisanih</w:t>
      </w:r>
      <w:r w:rsidRPr="00F35105">
        <w:rPr>
          <w:i/>
          <w:sz w:val="22"/>
          <w:szCs w:val="22"/>
          <w:lang w:val="sr-Latn-CS"/>
        </w:rPr>
        <w:t xml:space="preserve"> </w:t>
      </w:r>
      <w:r w:rsidRPr="00F35105">
        <w:rPr>
          <w:i/>
          <w:sz w:val="22"/>
          <w:szCs w:val="22"/>
        </w:rPr>
        <w:t>metforminom</w:t>
      </w:r>
    </w:p>
    <w:p w14:paraId="5EA8841B" w14:textId="790154A5" w:rsidR="00F35105" w:rsidRPr="00F35105" w:rsidRDefault="00F35105">
      <w:pPr>
        <w:tabs>
          <w:tab w:val="left" w:pos="284"/>
        </w:tabs>
        <w:jc w:val="both"/>
        <w:rPr>
          <w:color w:val="000000"/>
          <w:sz w:val="22"/>
          <w:lang w:val="sr-Latn-CS"/>
        </w:rPr>
      </w:pPr>
      <w:r w:rsidRPr="00F35105">
        <w:rPr>
          <w:sz w:val="22"/>
          <w:szCs w:val="22"/>
        </w:rPr>
        <w:t>Ukupno</w:t>
      </w:r>
      <w:r w:rsidRPr="00F35105">
        <w:rPr>
          <w:sz w:val="22"/>
          <w:szCs w:val="22"/>
          <w:lang w:val="sr-Latn-CS"/>
        </w:rPr>
        <w:t xml:space="preserve"> 534 </w:t>
      </w:r>
      <w:r w:rsidRPr="00F35105">
        <w:rPr>
          <w:sz w:val="22"/>
          <w:szCs w:val="22"/>
        </w:rPr>
        <w:t>odrasla</w:t>
      </w:r>
      <w:r w:rsidRPr="00F35105">
        <w:rPr>
          <w:sz w:val="22"/>
          <w:szCs w:val="22"/>
          <w:lang w:val="sr-Latn-CS"/>
        </w:rPr>
        <w:t xml:space="preserve"> </w:t>
      </w:r>
      <w:r w:rsidRPr="00F35105">
        <w:rPr>
          <w:sz w:val="22"/>
          <w:szCs w:val="22"/>
        </w:rPr>
        <w:t>pacijenta</w:t>
      </w:r>
      <w:r w:rsidRPr="00F35105">
        <w:rPr>
          <w:sz w:val="22"/>
          <w:szCs w:val="22"/>
          <w:lang w:val="sr-Latn-CS"/>
        </w:rPr>
        <w:t xml:space="preserve"> </w:t>
      </w:r>
      <w:r w:rsidRPr="00F35105">
        <w:rPr>
          <w:sz w:val="22"/>
          <w:szCs w:val="22"/>
        </w:rPr>
        <w:t>sa</w:t>
      </w:r>
      <w:r w:rsidRPr="00F35105">
        <w:rPr>
          <w:sz w:val="22"/>
          <w:szCs w:val="22"/>
          <w:lang w:val="sr-Latn-CS"/>
        </w:rPr>
        <w:t xml:space="preserve"> </w:t>
      </w:r>
      <w:r w:rsidRPr="00F35105">
        <w:rPr>
          <w:color w:val="000000"/>
          <w:sz w:val="22"/>
        </w:rPr>
        <w:t>dijabetes</w:t>
      </w:r>
      <w:r w:rsidRPr="00F35105">
        <w:rPr>
          <w:color w:val="000000"/>
          <w:sz w:val="22"/>
          <w:lang w:val="sr-Latn-CS"/>
        </w:rPr>
        <w:t xml:space="preserve"> </w:t>
      </w:r>
      <w:r w:rsidRPr="00F35105">
        <w:rPr>
          <w:color w:val="000000"/>
          <w:sz w:val="22"/>
        </w:rPr>
        <w:t>melitusom</w:t>
      </w:r>
      <w:r w:rsidRPr="00F35105">
        <w:rPr>
          <w:sz w:val="22"/>
          <w:szCs w:val="22"/>
          <w:lang w:val="sr-Latn-CS"/>
        </w:rPr>
        <w:t xml:space="preserve"> </w:t>
      </w:r>
      <w:r w:rsidRPr="00F35105">
        <w:rPr>
          <w:sz w:val="22"/>
          <w:szCs w:val="22"/>
        </w:rPr>
        <w:t>tip</w:t>
      </w:r>
      <w:r w:rsidRPr="00F35105">
        <w:rPr>
          <w:sz w:val="22"/>
          <w:szCs w:val="22"/>
          <w:lang w:val="sr-Latn-CS"/>
        </w:rPr>
        <w:t xml:space="preserve"> 2 </w:t>
      </w:r>
      <w:r w:rsidRPr="00F35105">
        <w:rPr>
          <w:sz w:val="22"/>
          <w:szCs w:val="22"/>
        </w:rPr>
        <w:t>i</w:t>
      </w:r>
      <w:r w:rsidRPr="00F35105">
        <w:rPr>
          <w:sz w:val="22"/>
          <w:szCs w:val="22"/>
          <w:lang w:val="sr-Latn-CS"/>
        </w:rPr>
        <w:t xml:space="preserve"> </w:t>
      </w:r>
      <w:r w:rsidRPr="00F35105">
        <w:rPr>
          <w:sz w:val="22"/>
          <w:szCs w:val="22"/>
        </w:rPr>
        <w:t>nedovoljno</w:t>
      </w:r>
      <w:r w:rsidRPr="00F35105">
        <w:rPr>
          <w:sz w:val="22"/>
          <w:szCs w:val="22"/>
          <w:lang w:val="sr-Latn-CS"/>
        </w:rPr>
        <w:t xml:space="preserve"> </w:t>
      </w:r>
      <w:r w:rsidRPr="00F35105">
        <w:rPr>
          <w:sz w:val="22"/>
          <w:szCs w:val="22"/>
        </w:rPr>
        <w:t>dobrom</w:t>
      </w:r>
      <w:r w:rsidRPr="00F35105">
        <w:rPr>
          <w:sz w:val="22"/>
          <w:szCs w:val="22"/>
          <w:lang w:val="sr-Latn-CS"/>
        </w:rPr>
        <w:t xml:space="preserve"> </w:t>
      </w:r>
      <w:r w:rsidRPr="00F35105">
        <w:rPr>
          <w:sz w:val="22"/>
          <w:szCs w:val="22"/>
        </w:rPr>
        <w:t>regulacijom</w:t>
      </w:r>
      <w:r w:rsidRPr="00F35105">
        <w:rPr>
          <w:sz w:val="22"/>
          <w:szCs w:val="22"/>
          <w:lang w:val="sr-Latn-CS"/>
        </w:rPr>
        <w:t xml:space="preserve"> </w:t>
      </w:r>
      <w:r w:rsidRPr="00F35105">
        <w:rPr>
          <w:sz w:val="22"/>
          <w:szCs w:val="22"/>
        </w:rPr>
        <w:t>glikemije</w:t>
      </w:r>
      <w:r w:rsidRPr="00F35105">
        <w:rPr>
          <w:sz w:val="22"/>
          <w:szCs w:val="22"/>
          <w:lang w:val="sr-Latn-CS"/>
        </w:rPr>
        <w:t xml:space="preserve"> </w:t>
      </w:r>
      <w:r w:rsidRPr="00F35105">
        <w:rPr>
          <w:sz w:val="22"/>
          <w:szCs w:val="22"/>
        </w:rPr>
        <w:t>uz</w:t>
      </w:r>
      <w:r w:rsidRPr="00F35105">
        <w:rPr>
          <w:sz w:val="22"/>
          <w:szCs w:val="22"/>
          <w:lang w:val="sr-Latn-CS"/>
        </w:rPr>
        <w:t xml:space="preserve"> </w:t>
      </w:r>
      <w:r w:rsidRPr="00F35105">
        <w:rPr>
          <w:sz w:val="22"/>
          <w:szCs w:val="22"/>
        </w:rPr>
        <w:t>prim</w:t>
      </w:r>
      <w:r w:rsidR="005941A9">
        <w:rPr>
          <w:sz w:val="22"/>
          <w:szCs w:val="22"/>
        </w:rPr>
        <w:t>j</w:t>
      </w:r>
      <w:r w:rsidRPr="00F35105">
        <w:rPr>
          <w:sz w:val="22"/>
          <w:szCs w:val="22"/>
        </w:rPr>
        <w:t>enu</w:t>
      </w:r>
      <w:r w:rsidRPr="00F35105">
        <w:rPr>
          <w:sz w:val="22"/>
          <w:szCs w:val="22"/>
          <w:lang w:val="sr-Latn-CS"/>
        </w:rPr>
        <w:t xml:space="preserve"> </w:t>
      </w:r>
      <w:r w:rsidRPr="00F35105">
        <w:rPr>
          <w:sz w:val="22"/>
          <w:szCs w:val="22"/>
        </w:rPr>
        <w:t>samo</w:t>
      </w:r>
      <w:r w:rsidRPr="00F35105">
        <w:rPr>
          <w:sz w:val="22"/>
          <w:szCs w:val="22"/>
          <w:lang w:val="sr-Latn-CS"/>
        </w:rPr>
        <w:t xml:space="preserve"> </w:t>
      </w:r>
      <w:r w:rsidRPr="00F35105">
        <w:rPr>
          <w:sz w:val="22"/>
          <w:szCs w:val="22"/>
        </w:rPr>
        <w:t>metformina</w:t>
      </w:r>
      <w:r w:rsidRPr="00F35105">
        <w:rPr>
          <w:sz w:val="22"/>
          <w:szCs w:val="22"/>
          <w:lang w:val="sr-Latn-CS"/>
        </w:rPr>
        <w:t xml:space="preserve"> (</w:t>
      </w:r>
      <w:r w:rsidRPr="00F35105">
        <w:rPr>
          <w:color w:val="000000"/>
          <w:sz w:val="22"/>
        </w:rPr>
        <w:t>HbA</w:t>
      </w:r>
      <w:r w:rsidRPr="00F35105">
        <w:rPr>
          <w:color w:val="000000"/>
          <w:sz w:val="22"/>
          <w:lang w:val="sr-Latn-CS"/>
        </w:rPr>
        <w:t>1</w:t>
      </w:r>
      <w:r w:rsidRPr="00F35105">
        <w:rPr>
          <w:color w:val="000000"/>
          <w:sz w:val="22"/>
        </w:rPr>
        <w:t>c</w:t>
      </w:r>
      <w:r w:rsidRPr="00F35105">
        <w:rPr>
          <w:color w:val="000000"/>
          <w:sz w:val="22"/>
          <w:lang w:val="sr-Latn-CS"/>
        </w:rPr>
        <w:t xml:space="preserve"> ≥8% </w:t>
      </w:r>
      <w:r w:rsidRPr="00F35105">
        <w:rPr>
          <w:color w:val="000000"/>
          <w:sz w:val="22"/>
        </w:rPr>
        <w:t>i</w:t>
      </w:r>
      <w:r w:rsidRPr="00F35105">
        <w:rPr>
          <w:color w:val="000000"/>
          <w:sz w:val="22"/>
          <w:lang w:val="sr-Latn-CS"/>
        </w:rPr>
        <w:t xml:space="preserve"> ≤12%) </w:t>
      </w:r>
      <w:r w:rsidRPr="00F35105">
        <w:rPr>
          <w:color w:val="000000"/>
          <w:sz w:val="22"/>
        </w:rPr>
        <w:t>u</w:t>
      </w:r>
      <w:r w:rsidRPr="00F35105">
        <w:rPr>
          <w:color w:val="000000"/>
          <w:sz w:val="22"/>
          <w:lang w:val="sr-Latn-CS"/>
        </w:rPr>
        <w:t>č</w:t>
      </w:r>
      <w:r w:rsidRPr="00F35105">
        <w:rPr>
          <w:color w:val="000000"/>
          <w:sz w:val="22"/>
        </w:rPr>
        <w:t>estvovalo</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ovoj</w:t>
      </w:r>
      <w:r w:rsidRPr="00F35105">
        <w:rPr>
          <w:color w:val="000000"/>
          <w:sz w:val="22"/>
          <w:lang w:val="sr-Latn-CS"/>
        </w:rPr>
        <w:t xml:space="preserve"> 24-</w:t>
      </w:r>
      <w:r w:rsidRPr="00F35105">
        <w:rPr>
          <w:color w:val="000000"/>
          <w:sz w:val="22"/>
        </w:rPr>
        <w:t>ned</w:t>
      </w:r>
      <w:r w:rsidR="005941A9">
        <w:rPr>
          <w:color w:val="000000"/>
          <w:sz w:val="22"/>
        </w:rPr>
        <w:t>j</w:t>
      </w:r>
      <w:r w:rsidRPr="00F35105">
        <w:rPr>
          <w:color w:val="000000"/>
          <w:sz w:val="22"/>
        </w:rPr>
        <w:t>eljnoj</w:t>
      </w:r>
      <w:r w:rsidRPr="00F35105">
        <w:rPr>
          <w:color w:val="000000"/>
          <w:sz w:val="22"/>
          <w:lang w:val="sr-Latn-CS"/>
        </w:rPr>
        <w:t xml:space="preserve"> </w:t>
      </w:r>
      <w:r w:rsidRPr="00F35105">
        <w:rPr>
          <w:color w:val="000000"/>
          <w:sz w:val="22"/>
        </w:rPr>
        <w:t>randomizovanoj</w:t>
      </w:r>
      <w:r w:rsidRPr="00F35105">
        <w:rPr>
          <w:color w:val="000000"/>
          <w:sz w:val="22"/>
          <w:lang w:val="sr-Latn-CS"/>
        </w:rPr>
        <w:t xml:space="preserve">, </w:t>
      </w:r>
      <w:r w:rsidRPr="00F35105">
        <w:rPr>
          <w:color w:val="000000"/>
          <w:sz w:val="22"/>
        </w:rPr>
        <w:t>dvostruko</w:t>
      </w:r>
      <w:r w:rsidRPr="00F35105">
        <w:rPr>
          <w:color w:val="000000"/>
          <w:sz w:val="22"/>
          <w:lang w:val="sr-Latn-CS"/>
        </w:rPr>
        <w:t xml:space="preserve"> </w:t>
      </w:r>
      <w:r w:rsidRPr="00F35105">
        <w:rPr>
          <w:color w:val="000000"/>
          <w:sz w:val="22"/>
        </w:rPr>
        <w:t>sl</w:t>
      </w:r>
      <w:r w:rsidR="00086B21">
        <w:rPr>
          <w:color w:val="000000"/>
          <w:sz w:val="22"/>
        </w:rPr>
        <w:t>ij</w:t>
      </w:r>
      <w:r w:rsidRPr="00F35105">
        <w:rPr>
          <w:color w:val="000000"/>
          <w:sz w:val="22"/>
        </w:rPr>
        <w:t>epoj</w:t>
      </w:r>
      <w:r w:rsidRPr="00F35105">
        <w:rPr>
          <w:color w:val="000000"/>
          <w:sz w:val="22"/>
          <w:lang w:val="sr-Latn-CS"/>
        </w:rPr>
        <w:t xml:space="preserve">, </w:t>
      </w:r>
      <w:r w:rsidRPr="00F35105">
        <w:rPr>
          <w:color w:val="000000"/>
          <w:sz w:val="22"/>
        </w:rPr>
        <w:t>aktivnim</w:t>
      </w:r>
      <w:r w:rsidRPr="00F35105">
        <w:rPr>
          <w:color w:val="000000"/>
          <w:sz w:val="22"/>
          <w:lang w:val="sr-Latn-CS"/>
        </w:rPr>
        <w:t xml:space="preserve"> </w:t>
      </w:r>
      <w:r w:rsidRPr="00F35105">
        <w:rPr>
          <w:color w:val="000000"/>
          <w:sz w:val="22"/>
        </w:rPr>
        <w:t>komparatorom</w:t>
      </w:r>
      <w:r w:rsidRPr="00F35105">
        <w:rPr>
          <w:color w:val="000000"/>
          <w:sz w:val="22"/>
          <w:lang w:val="sr-Latn-CS"/>
        </w:rPr>
        <w:t xml:space="preserve"> </w:t>
      </w:r>
      <w:r w:rsidRPr="00F35105">
        <w:rPr>
          <w:color w:val="000000"/>
          <w:sz w:val="22"/>
        </w:rPr>
        <w:t>kontrolisanoj</w:t>
      </w:r>
      <w:r w:rsidRPr="00F35105">
        <w:rPr>
          <w:color w:val="000000"/>
          <w:sz w:val="22"/>
          <w:lang w:val="sr-Latn-CS"/>
        </w:rPr>
        <w:t xml:space="preserve"> </w:t>
      </w:r>
      <w:r w:rsidRPr="00F35105">
        <w:rPr>
          <w:color w:val="000000"/>
          <w:sz w:val="22"/>
        </w:rPr>
        <w:t>studiji</w:t>
      </w:r>
      <w:r w:rsidRPr="00F35105">
        <w:rPr>
          <w:color w:val="000000"/>
          <w:sz w:val="22"/>
          <w:lang w:val="sr-Latn-CS"/>
        </w:rPr>
        <w:t xml:space="preserve"> </w:t>
      </w:r>
      <w:r w:rsidRPr="00F35105">
        <w:rPr>
          <w:color w:val="000000"/>
          <w:sz w:val="22"/>
        </w:rPr>
        <w:t>superiornosti</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kojoj</w:t>
      </w:r>
      <w:r w:rsidRPr="00F35105">
        <w:rPr>
          <w:color w:val="000000"/>
          <w:sz w:val="22"/>
          <w:lang w:val="sr-Latn-CS"/>
        </w:rPr>
        <w:t xml:space="preserve"> </w:t>
      </w:r>
      <w:r w:rsidRPr="00F35105">
        <w:rPr>
          <w:color w:val="000000"/>
          <w:sz w:val="22"/>
        </w:rPr>
        <w:t>se</w:t>
      </w:r>
      <w:r w:rsidRPr="00F35105">
        <w:rPr>
          <w:color w:val="000000"/>
          <w:sz w:val="22"/>
          <w:lang w:val="sr-Latn-CS"/>
        </w:rPr>
        <w:t xml:space="preserve"> </w:t>
      </w:r>
      <w:r w:rsidRPr="00F35105">
        <w:rPr>
          <w:color w:val="000000"/>
          <w:sz w:val="22"/>
        </w:rPr>
        <w:t>kombinacija</w:t>
      </w:r>
      <w:r w:rsidRPr="00F35105">
        <w:rPr>
          <w:color w:val="000000"/>
          <w:sz w:val="22"/>
          <w:lang w:val="sr-Latn-CS"/>
        </w:rPr>
        <w:t xml:space="preserve"> </w:t>
      </w:r>
      <w:r w:rsidRPr="00F35105">
        <w:rPr>
          <w:color w:val="000000"/>
          <w:sz w:val="22"/>
        </w:rPr>
        <w:t>saksagliptina</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dapagliflozina</w:t>
      </w:r>
      <w:r w:rsidRPr="00F35105">
        <w:rPr>
          <w:color w:val="000000"/>
          <w:sz w:val="22"/>
          <w:lang w:val="sr-Latn-CS"/>
        </w:rPr>
        <w:t xml:space="preserve"> </w:t>
      </w:r>
      <w:r w:rsidRPr="00F35105">
        <w:rPr>
          <w:color w:val="000000"/>
          <w:sz w:val="22"/>
        </w:rPr>
        <w:t>istovremeno</w:t>
      </w:r>
      <w:r w:rsidRPr="00F35105">
        <w:rPr>
          <w:color w:val="000000"/>
          <w:sz w:val="22"/>
          <w:lang w:val="sr-Latn-CS"/>
        </w:rPr>
        <w:t xml:space="preserve"> </w:t>
      </w:r>
      <w:r w:rsidRPr="00F35105">
        <w:rPr>
          <w:color w:val="000000"/>
          <w:sz w:val="22"/>
        </w:rPr>
        <w:t>dodatih</w:t>
      </w:r>
      <w:r w:rsidRPr="00F35105">
        <w:rPr>
          <w:color w:val="000000"/>
          <w:sz w:val="22"/>
          <w:lang w:val="sr-Latn-CS"/>
        </w:rPr>
        <w:t xml:space="preserve"> </w:t>
      </w:r>
      <w:r w:rsidRPr="00F35105">
        <w:rPr>
          <w:color w:val="000000"/>
          <w:sz w:val="22"/>
        </w:rPr>
        <w:t>metforminu</w:t>
      </w:r>
      <w:r w:rsidRPr="00F35105">
        <w:rPr>
          <w:color w:val="000000"/>
          <w:sz w:val="22"/>
          <w:lang w:val="sr-Latn-CS"/>
        </w:rPr>
        <w:t xml:space="preserve"> </w:t>
      </w:r>
      <w:r w:rsidRPr="00F35105">
        <w:rPr>
          <w:color w:val="000000"/>
          <w:sz w:val="22"/>
        </w:rPr>
        <w:t>upore</w:t>
      </w:r>
      <w:r w:rsidRPr="00F35105">
        <w:rPr>
          <w:color w:val="000000"/>
          <w:sz w:val="22"/>
          <w:lang w:val="sr-Latn-CS"/>
        </w:rPr>
        <w:t>đ</w:t>
      </w:r>
      <w:r w:rsidRPr="00F35105">
        <w:rPr>
          <w:color w:val="000000"/>
          <w:sz w:val="22"/>
        </w:rPr>
        <w:t>ivala</w:t>
      </w:r>
      <w:r w:rsidRPr="00F35105">
        <w:rPr>
          <w:color w:val="000000"/>
          <w:sz w:val="22"/>
          <w:lang w:val="sr-Latn-CS"/>
        </w:rPr>
        <w:t xml:space="preserve"> </w:t>
      </w:r>
      <w:r w:rsidRPr="00F35105">
        <w:rPr>
          <w:color w:val="000000"/>
          <w:sz w:val="22"/>
        </w:rPr>
        <w:t>sa</w:t>
      </w:r>
      <w:r w:rsidRPr="00F35105">
        <w:rPr>
          <w:color w:val="000000"/>
          <w:sz w:val="22"/>
          <w:lang w:val="sr-Latn-CS"/>
        </w:rPr>
        <w:t xml:space="preserve"> </w:t>
      </w:r>
      <w:r w:rsidRPr="00F35105">
        <w:rPr>
          <w:color w:val="000000"/>
          <w:sz w:val="22"/>
        </w:rPr>
        <w:t>saksagliptinom</w:t>
      </w:r>
      <w:r w:rsidRPr="00F35105">
        <w:rPr>
          <w:color w:val="000000"/>
          <w:sz w:val="22"/>
          <w:lang w:val="sr-Latn-CS"/>
        </w:rPr>
        <w:t xml:space="preserve"> (</w:t>
      </w:r>
      <w:r w:rsidRPr="00F35105">
        <w:rPr>
          <w:color w:val="000000"/>
          <w:sz w:val="22"/>
        </w:rPr>
        <w:t>inhibitor</w:t>
      </w:r>
      <w:r w:rsidRPr="00F35105">
        <w:rPr>
          <w:color w:val="000000"/>
          <w:sz w:val="22"/>
          <w:lang w:val="sr-Latn-CS"/>
        </w:rPr>
        <w:t xml:space="preserve"> </w:t>
      </w:r>
      <w:r w:rsidRPr="00F35105">
        <w:rPr>
          <w:color w:val="000000"/>
          <w:sz w:val="22"/>
        </w:rPr>
        <w:t>DPP</w:t>
      </w:r>
      <w:r w:rsidRPr="00F35105">
        <w:rPr>
          <w:color w:val="000000"/>
          <w:sz w:val="22"/>
          <w:lang w:val="sr-Latn-CS"/>
        </w:rPr>
        <w:t xml:space="preserve">-4) </w:t>
      </w:r>
      <w:r w:rsidRPr="00F35105">
        <w:rPr>
          <w:color w:val="000000"/>
          <w:sz w:val="22"/>
        </w:rPr>
        <w:t>ili</w:t>
      </w:r>
      <w:r w:rsidRPr="00F35105">
        <w:rPr>
          <w:color w:val="000000"/>
          <w:sz w:val="22"/>
          <w:lang w:val="sr-Latn-CS"/>
        </w:rPr>
        <w:t xml:space="preserve"> </w:t>
      </w:r>
      <w:r w:rsidRPr="00F35105">
        <w:rPr>
          <w:color w:val="000000"/>
          <w:sz w:val="22"/>
        </w:rPr>
        <w:t>dapagliflozinom</w:t>
      </w:r>
      <w:r w:rsidRPr="00F35105">
        <w:rPr>
          <w:color w:val="000000"/>
          <w:sz w:val="22"/>
          <w:lang w:val="sr-Latn-CS"/>
        </w:rPr>
        <w:t xml:space="preserve"> (</w:t>
      </w:r>
      <w:r w:rsidRPr="00F35105">
        <w:rPr>
          <w:color w:val="000000"/>
          <w:sz w:val="22"/>
        </w:rPr>
        <w:t>inhibitorom</w:t>
      </w:r>
      <w:r w:rsidRPr="00F35105">
        <w:rPr>
          <w:color w:val="000000"/>
          <w:sz w:val="22"/>
          <w:lang w:val="sr-Latn-CS"/>
        </w:rPr>
        <w:t xml:space="preserve"> </w:t>
      </w:r>
      <w:r w:rsidRPr="00F35105">
        <w:rPr>
          <w:color w:val="000000"/>
          <w:sz w:val="22"/>
        </w:rPr>
        <w:t>SGLT</w:t>
      </w:r>
      <w:r w:rsidRPr="00F35105">
        <w:rPr>
          <w:color w:val="000000"/>
          <w:sz w:val="22"/>
          <w:lang w:val="sr-Latn-CS"/>
        </w:rPr>
        <w:t xml:space="preserve">-2) </w:t>
      </w:r>
      <w:r w:rsidRPr="00F35105">
        <w:rPr>
          <w:color w:val="000000"/>
          <w:sz w:val="22"/>
        </w:rPr>
        <w:t>dodatim</w:t>
      </w:r>
      <w:r w:rsidRPr="00F35105">
        <w:rPr>
          <w:color w:val="000000"/>
          <w:sz w:val="22"/>
          <w:lang w:val="sr-Latn-CS"/>
        </w:rPr>
        <w:t xml:space="preserve"> </w:t>
      </w:r>
      <w:r w:rsidRPr="00F35105">
        <w:rPr>
          <w:color w:val="000000"/>
          <w:sz w:val="22"/>
        </w:rPr>
        <w:t>metforminu</w:t>
      </w:r>
      <w:r w:rsidRPr="00F35105">
        <w:rPr>
          <w:color w:val="000000"/>
          <w:sz w:val="22"/>
          <w:lang w:val="sr-Latn-CS"/>
        </w:rPr>
        <w:t xml:space="preserve">. </w:t>
      </w:r>
      <w:r w:rsidRPr="00F35105">
        <w:rPr>
          <w:color w:val="000000"/>
          <w:sz w:val="22"/>
        </w:rPr>
        <w:t>Pacijenti</w:t>
      </w:r>
      <w:r w:rsidRPr="00F35105">
        <w:rPr>
          <w:color w:val="000000"/>
          <w:sz w:val="22"/>
          <w:lang w:val="sr-Latn-CS"/>
        </w:rPr>
        <w:t xml:space="preserve"> </w:t>
      </w:r>
      <w:r w:rsidRPr="00F35105">
        <w:rPr>
          <w:color w:val="000000"/>
          <w:sz w:val="22"/>
        </w:rPr>
        <w:t>su</w:t>
      </w:r>
      <w:r w:rsidRPr="00F35105">
        <w:rPr>
          <w:color w:val="000000"/>
          <w:sz w:val="22"/>
          <w:lang w:val="sr-Latn-CS"/>
        </w:rPr>
        <w:t xml:space="preserve"> </w:t>
      </w:r>
      <w:r w:rsidRPr="00F35105">
        <w:rPr>
          <w:color w:val="000000"/>
          <w:sz w:val="22"/>
        </w:rPr>
        <w:t>bili</w:t>
      </w:r>
      <w:r w:rsidRPr="00F35105">
        <w:rPr>
          <w:color w:val="000000"/>
          <w:sz w:val="22"/>
          <w:lang w:val="sr-Latn-CS"/>
        </w:rPr>
        <w:t xml:space="preserve"> </w:t>
      </w:r>
      <w:r w:rsidRPr="00F35105">
        <w:rPr>
          <w:color w:val="000000"/>
          <w:sz w:val="22"/>
        </w:rPr>
        <w:t>randomizovani</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jednu</w:t>
      </w:r>
      <w:r w:rsidRPr="00F35105">
        <w:rPr>
          <w:color w:val="000000"/>
          <w:sz w:val="22"/>
          <w:lang w:val="sr-Latn-CS"/>
        </w:rPr>
        <w:t xml:space="preserve"> </w:t>
      </w:r>
      <w:r w:rsidRPr="00F35105">
        <w:rPr>
          <w:color w:val="000000"/>
          <w:sz w:val="22"/>
        </w:rPr>
        <w:t>od</w:t>
      </w:r>
      <w:r w:rsidRPr="00F35105">
        <w:rPr>
          <w:color w:val="000000"/>
          <w:sz w:val="22"/>
          <w:lang w:val="sr-Latn-CS"/>
        </w:rPr>
        <w:t xml:space="preserve"> </w:t>
      </w:r>
      <w:r w:rsidRPr="00F35105">
        <w:rPr>
          <w:color w:val="000000"/>
          <w:sz w:val="22"/>
        </w:rPr>
        <w:t>tri</w:t>
      </w:r>
      <w:r w:rsidRPr="00F35105">
        <w:rPr>
          <w:color w:val="000000"/>
          <w:sz w:val="22"/>
          <w:lang w:val="sr-Latn-CS"/>
        </w:rPr>
        <w:t xml:space="preserve"> </w:t>
      </w:r>
      <w:r w:rsidRPr="00F35105">
        <w:rPr>
          <w:color w:val="000000"/>
          <w:sz w:val="22"/>
        </w:rPr>
        <w:t>dvostruko</w:t>
      </w:r>
      <w:r w:rsidRPr="00F35105">
        <w:rPr>
          <w:color w:val="000000"/>
          <w:sz w:val="22"/>
          <w:lang w:val="sr-Latn-CS"/>
        </w:rPr>
        <w:t xml:space="preserve"> </w:t>
      </w:r>
      <w:r w:rsidRPr="00F35105">
        <w:rPr>
          <w:color w:val="000000"/>
          <w:sz w:val="22"/>
        </w:rPr>
        <w:t>sl</w:t>
      </w:r>
      <w:r w:rsidR="00086B21">
        <w:rPr>
          <w:color w:val="000000"/>
          <w:sz w:val="22"/>
        </w:rPr>
        <w:t>ij</w:t>
      </w:r>
      <w:r w:rsidRPr="00F35105">
        <w:rPr>
          <w:color w:val="000000"/>
          <w:sz w:val="22"/>
        </w:rPr>
        <w:t>epe</w:t>
      </w:r>
      <w:r w:rsidRPr="00F35105">
        <w:rPr>
          <w:color w:val="000000"/>
          <w:sz w:val="22"/>
          <w:lang w:val="sr-Latn-CS"/>
        </w:rPr>
        <w:t xml:space="preserve"> </w:t>
      </w:r>
      <w:r w:rsidRPr="00F35105">
        <w:rPr>
          <w:color w:val="000000"/>
          <w:sz w:val="22"/>
        </w:rPr>
        <w:t>grupe</w:t>
      </w:r>
      <w:r w:rsidRPr="00F35105">
        <w:rPr>
          <w:color w:val="000000"/>
          <w:sz w:val="22"/>
          <w:lang w:val="sr-Latn-CS"/>
        </w:rPr>
        <w:t xml:space="preserve"> </w:t>
      </w:r>
      <w:r w:rsidRPr="00F35105">
        <w:rPr>
          <w:color w:val="000000"/>
          <w:sz w:val="22"/>
        </w:rPr>
        <w:t>koje</w:t>
      </w:r>
      <w:r w:rsidRPr="00F35105">
        <w:rPr>
          <w:color w:val="000000"/>
          <w:sz w:val="22"/>
          <w:lang w:val="sr-Latn-CS"/>
        </w:rPr>
        <w:t xml:space="preserve"> </w:t>
      </w:r>
      <w:r w:rsidRPr="00F35105">
        <w:rPr>
          <w:color w:val="000000"/>
          <w:sz w:val="22"/>
        </w:rPr>
        <w:t>su</w:t>
      </w:r>
      <w:r w:rsidRPr="00F35105">
        <w:rPr>
          <w:color w:val="000000"/>
          <w:sz w:val="22"/>
          <w:lang w:val="sr-Latn-CS"/>
        </w:rPr>
        <w:t xml:space="preserve"> </w:t>
      </w:r>
      <w:r w:rsidRPr="00F35105">
        <w:rPr>
          <w:color w:val="000000"/>
          <w:sz w:val="22"/>
        </w:rPr>
        <w:t>primale</w:t>
      </w:r>
      <w:r w:rsidRPr="00F35105">
        <w:rPr>
          <w:color w:val="000000"/>
          <w:sz w:val="22"/>
          <w:lang w:val="sr-Latn-CS"/>
        </w:rPr>
        <w:t xml:space="preserve"> </w:t>
      </w:r>
      <w:r w:rsidRPr="00F35105">
        <w:rPr>
          <w:color w:val="000000"/>
          <w:sz w:val="22"/>
        </w:rPr>
        <w:t>sl</w:t>
      </w:r>
      <w:r w:rsidR="00086B21">
        <w:rPr>
          <w:color w:val="000000"/>
          <w:sz w:val="22"/>
        </w:rPr>
        <w:t>j</w:t>
      </w:r>
      <w:r w:rsidRPr="00F35105">
        <w:rPr>
          <w:color w:val="000000"/>
          <w:sz w:val="22"/>
        </w:rPr>
        <w:t>ede</w:t>
      </w:r>
      <w:r w:rsidRPr="00F35105">
        <w:rPr>
          <w:color w:val="000000"/>
          <w:sz w:val="22"/>
          <w:lang w:val="sr-Latn-CS"/>
        </w:rPr>
        <w:t>ć</w:t>
      </w:r>
      <w:r w:rsidRPr="00F35105">
        <w:rPr>
          <w:color w:val="000000"/>
          <w:sz w:val="22"/>
        </w:rPr>
        <w:t>u</w:t>
      </w:r>
      <w:r w:rsidRPr="00F35105">
        <w:rPr>
          <w:color w:val="000000"/>
          <w:sz w:val="22"/>
          <w:lang w:val="sr-Latn-CS"/>
        </w:rPr>
        <w:t xml:space="preserve"> </w:t>
      </w:r>
      <w:r w:rsidRPr="00F35105">
        <w:rPr>
          <w:color w:val="000000"/>
          <w:sz w:val="22"/>
        </w:rPr>
        <w:t>terapiju</w:t>
      </w:r>
      <w:r w:rsidRPr="00F35105">
        <w:rPr>
          <w:color w:val="000000"/>
          <w:sz w:val="22"/>
          <w:lang w:val="sr-Latn-CS"/>
        </w:rPr>
        <w:t xml:space="preserve">: </w:t>
      </w:r>
      <w:r w:rsidRPr="00F35105">
        <w:rPr>
          <w:color w:val="000000"/>
          <w:sz w:val="22"/>
        </w:rPr>
        <w:t>saksagliptin</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dozi</w:t>
      </w:r>
      <w:r w:rsidRPr="00F35105">
        <w:rPr>
          <w:color w:val="000000"/>
          <w:sz w:val="22"/>
          <w:lang w:val="sr-Latn-CS"/>
        </w:rPr>
        <w:t xml:space="preserve"> </w:t>
      </w:r>
      <w:r w:rsidRPr="00F35105">
        <w:rPr>
          <w:color w:val="000000"/>
          <w:sz w:val="22"/>
        </w:rPr>
        <w:t>od</w:t>
      </w:r>
      <w:r w:rsidRPr="00F35105">
        <w:rPr>
          <w:color w:val="000000"/>
          <w:sz w:val="22"/>
          <w:lang w:val="sr-Latn-CS"/>
        </w:rPr>
        <w:t xml:space="preserve"> 5 </w:t>
      </w:r>
      <w:r w:rsidRPr="00F35105">
        <w:rPr>
          <w:color w:val="000000"/>
          <w:sz w:val="22"/>
        </w:rPr>
        <w:t>mg</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dapagliflozin</w:t>
      </w:r>
      <w:r w:rsidRPr="00F35105">
        <w:rPr>
          <w:color w:val="000000"/>
          <w:sz w:val="22"/>
          <w:lang w:val="sr-Latn-CS"/>
        </w:rPr>
        <w:t xml:space="preserve"> </w:t>
      </w:r>
      <w:r w:rsidRPr="00F35105">
        <w:rPr>
          <w:color w:val="000000"/>
          <w:sz w:val="22"/>
        </w:rPr>
        <w:t>od</w:t>
      </w:r>
      <w:r w:rsidRPr="00F35105">
        <w:rPr>
          <w:color w:val="000000"/>
          <w:sz w:val="22"/>
          <w:lang w:val="sr-Latn-CS"/>
        </w:rPr>
        <w:t xml:space="preserve"> 10 </w:t>
      </w:r>
      <w:r w:rsidRPr="00F35105">
        <w:rPr>
          <w:color w:val="000000"/>
          <w:sz w:val="22"/>
        </w:rPr>
        <w:t>mg</w:t>
      </w:r>
      <w:r w:rsidRPr="00F35105">
        <w:rPr>
          <w:color w:val="000000"/>
          <w:sz w:val="22"/>
          <w:lang w:val="sr-Latn-CS"/>
        </w:rPr>
        <w:t xml:space="preserve"> </w:t>
      </w:r>
      <w:r w:rsidRPr="00F35105">
        <w:rPr>
          <w:color w:val="000000"/>
          <w:sz w:val="22"/>
        </w:rPr>
        <w:t>kao</w:t>
      </w:r>
      <w:r w:rsidRPr="00F35105">
        <w:rPr>
          <w:color w:val="000000"/>
          <w:sz w:val="22"/>
          <w:lang w:val="sr-Latn-CS"/>
        </w:rPr>
        <w:t xml:space="preserve"> </w:t>
      </w:r>
      <w:r w:rsidRPr="00F35105">
        <w:rPr>
          <w:color w:val="000000"/>
          <w:sz w:val="22"/>
        </w:rPr>
        <w:t>dodatak</w:t>
      </w:r>
      <w:r w:rsidRPr="00F35105">
        <w:rPr>
          <w:color w:val="000000"/>
          <w:sz w:val="22"/>
          <w:lang w:val="sr-Latn-CS"/>
        </w:rPr>
        <w:t xml:space="preserve"> </w:t>
      </w:r>
      <w:r w:rsidRPr="00F35105">
        <w:rPr>
          <w:color w:val="000000"/>
          <w:sz w:val="22"/>
        </w:rPr>
        <w:t>metforminu</w:t>
      </w:r>
      <w:r w:rsidRPr="00F35105">
        <w:rPr>
          <w:color w:val="000000"/>
          <w:sz w:val="22"/>
          <w:lang w:val="sr-Latn-CS"/>
        </w:rPr>
        <w:t xml:space="preserve">, </w:t>
      </w:r>
      <w:r w:rsidRPr="00F35105">
        <w:rPr>
          <w:color w:val="000000"/>
          <w:sz w:val="22"/>
        </w:rPr>
        <w:t>saksagliptin</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dozi</w:t>
      </w:r>
      <w:r w:rsidRPr="00F35105">
        <w:rPr>
          <w:color w:val="000000"/>
          <w:sz w:val="22"/>
          <w:lang w:val="sr-Latn-CS"/>
        </w:rPr>
        <w:t xml:space="preserve"> </w:t>
      </w:r>
      <w:r w:rsidRPr="00F35105">
        <w:rPr>
          <w:color w:val="000000"/>
          <w:sz w:val="22"/>
        </w:rPr>
        <w:t>od</w:t>
      </w:r>
      <w:r w:rsidRPr="00F35105">
        <w:rPr>
          <w:color w:val="000000"/>
          <w:sz w:val="22"/>
          <w:lang w:val="sr-Latn-CS"/>
        </w:rPr>
        <w:t xml:space="preserve"> 5 </w:t>
      </w:r>
      <w:r w:rsidRPr="00F35105">
        <w:rPr>
          <w:color w:val="000000"/>
          <w:sz w:val="22"/>
        </w:rPr>
        <w:t>mg</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placebo</w:t>
      </w:r>
      <w:r w:rsidRPr="00F35105">
        <w:rPr>
          <w:color w:val="000000"/>
          <w:sz w:val="22"/>
          <w:lang w:val="sr-Latn-CS"/>
        </w:rPr>
        <w:t xml:space="preserve"> </w:t>
      </w:r>
      <w:r w:rsidRPr="00F35105">
        <w:rPr>
          <w:color w:val="000000"/>
          <w:sz w:val="22"/>
        </w:rPr>
        <w:t>kao</w:t>
      </w:r>
      <w:r w:rsidRPr="00F35105">
        <w:rPr>
          <w:color w:val="000000"/>
          <w:sz w:val="22"/>
          <w:lang w:val="sr-Latn-CS"/>
        </w:rPr>
        <w:t xml:space="preserve"> </w:t>
      </w:r>
      <w:r w:rsidRPr="00F35105">
        <w:rPr>
          <w:color w:val="000000"/>
          <w:sz w:val="22"/>
        </w:rPr>
        <w:t>dodatak</w:t>
      </w:r>
      <w:r w:rsidRPr="00F35105">
        <w:rPr>
          <w:color w:val="000000"/>
          <w:sz w:val="22"/>
          <w:lang w:val="sr-Latn-CS"/>
        </w:rPr>
        <w:t xml:space="preserve"> </w:t>
      </w:r>
      <w:r w:rsidRPr="00F35105">
        <w:rPr>
          <w:color w:val="000000"/>
          <w:sz w:val="22"/>
        </w:rPr>
        <w:t>metforminu</w:t>
      </w:r>
      <w:r w:rsidRPr="00F35105">
        <w:rPr>
          <w:color w:val="000000"/>
          <w:sz w:val="22"/>
          <w:lang w:val="sr-Latn-CS"/>
        </w:rPr>
        <w:t xml:space="preserve"> </w:t>
      </w:r>
      <w:r w:rsidRPr="00F35105">
        <w:rPr>
          <w:color w:val="000000"/>
          <w:sz w:val="22"/>
        </w:rPr>
        <w:t>ili</w:t>
      </w:r>
      <w:r w:rsidRPr="00F35105">
        <w:rPr>
          <w:color w:val="000000"/>
          <w:sz w:val="22"/>
          <w:lang w:val="sr-Latn-CS"/>
        </w:rPr>
        <w:t xml:space="preserve"> </w:t>
      </w:r>
      <w:r w:rsidRPr="00F35105">
        <w:rPr>
          <w:color w:val="000000"/>
          <w:sz w:val="22"/>
        </w:rPr>
        <w:t>dapagliflozin</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dozi</w:t>
      </w:r>
      <w:r w:rsidRPr="00F35105">
        <w:rPr>
          <w:color w:val="000000"/>
          <w:sz w:val="22"/>
          <w:lang w:val="sr-Latn-CS"/>
        </w:rPr>
        <w:t xml:space="preserve"> </w:t>
      </w:r>
      <w:r w:rsidRPr="00F35105">
        <w:rPr>
          <w:color w:val="000000"/>
          <w:sz w:val="22"/>
        </w:rPr>
        <w:t>od</w:t>
      </w:r>
      <w:r w:rsidRPr="00F35105">
        <w:rPr>
          <w:color w:val="000000"/>
          <w:sz w:val="22"/>
          <w:lang w:val="sr-Latn-CS"/>
        </w:rPr>
        <w:t xml:space="preserve"> 10 </w:t>
      </w:r>
      <w:r w:rsidRPr="00F35105">
        <w:rPr>
          <w:color w:val="000000"/>
          <w:sz w:val="22"/>
        </w:rPr>
        <w:t>mg</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placebo</w:t>
      </w:r>
      <w:r w:rsidRPr="00F35105">
        <w:rPr>
          <w:color w:val="000000"/>
          <w:sz w:val="22"/>
          <w:lang w:val="sr-Latn-CS"/>
        </w:rPr>
        <w:t xml:space="preserve"> </w:t>
      </w:r>
      <w:r w:rsidRPr="00F35105">
        <w:rPr>
          <w:color w:val="000000"/>
          <w:sz w:val="22"/>
        </w:rPr>
        <w:t>kao</w:t>
      </w:r>
      <w:r w:rsidRPr="00F35105">
        <w:rPr>
          <w:color w:val="000000"/>
          <w:sz w:val="22"/>
          <w:lang w:val="sr-Latn-CS"/>
        </w:rPr>
        <w:t xml:space="preserve"> </w:t>
      </w:r>
      <w:r w:rsidRPr="00F35105">
        <w:rPr>
          <w:color w:val="000000"/>
          <w:sz w:val="22"/>
        </w:rPr>
        <w:t>dodatak</w:t>
      </w:r>
      <w:r w:rsidRPr="00F35105">
        <w:rPr>
          <w:color w:val="000000"/>
          <w:sz w:val="22"/>
          <w:lang w:val="sr-Latn-CS"/>
        </w:rPr>
        <w:t xml:space="preserve"> </w:t>
      </w:r>
      <w:r w:rsidRPr="00F35105">
        <w:rPr>
          <w:color w:val="000000"/>
          <w:sz w:val="22"/>
        </w:rPr>
        <w:t>metforminu</w:t>
      </w:r>
      <w:r w:rsidRPr="00F35105">
        <w:rPr>
          <w:color w:val="000000"/>
          <w:sz w:val="22"/>
          <w:lang w:val="sr-Latn-CS"/>
        </w:rPr>
        <w:t>.</w:t>
      </w:r>
    </w:p>
    <w:p w14:paraId="01E0F753" w14:textId="77777777" w:rsidR="00F35105" w:rsidRPr="00F35105" w:rsidRDefault="00F35105">
      <w:pPr>
        <w:tabs>
          <w:tab w:val="left" w:pos="284"/>
        </w:tabs>
        <w:jc w:val="both"/>
        <w:rPr>
          <w:color w:val="000000"/>
          <w:sz w:val="22"/>
          <w:lang w:val="sr-Latn-CS"/>
        </w:rPr>
      </w:pPr>
    </w:p>
    <w:p w14:paraId="05D4CAEB" w14:textId="0B3B9583" w:rsidR="00F35105" w:rsidRPr="00F35105" w:rsidRDefault="00F35105">
      <w:pPr>
        <w:tabs>
          <w:tab w:val="left" w:pos="284"/>
        </w:tabs>
        <w:jc w:val="both"/>
        <w:rPr>
          <w:sz w:val="22"/>
          <w:szCs w:val="22"/>
          <w:lang w:val="sr-Latn-CS"/>
        </w:rPr>
      </w:pPr>
      <w:r w:rsidRPr="00F35105">
        <w:rPr>
          <w:color w:val="000000"/>
          <w:sz w:val="22"/>
        </w:rPr>
        <w:t>Grupa</w:t>
      </w:r>
      <w:r w:rsidRPr="00F35105">
        <w:rPr>
          <w:color w:val="000000"/>
          <w:sz w:val="22"/>
          <w:lang w:val="sr-Latn-CS"/>
        </w:rPr>
        <w:t xml:space="preserve"> </w:t>
      </w:r>
      <w:r w:rsidRPr="00F35105">
        <w:rPr>
          <w:color w:val="000000"/>
          <w:sz w:val="22"/>
        </w:rPr>
        <w:t>koja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primala</w:t>
      </w:r>
      <w:r w:rsidRPr="00F35105">
        <w:rPr>
          <w:color w:val="000000"/>
          <w:sz w:val="22"/>
          <w:lang w:val="sr-Latn-CS"/>
        </w:rPr>
        <w:t xml:space="preserve"> </w:t>
      </w:r>
      <w:r w:rsidRPr="00F35105">
        <w:rPr>
          <w:color w:val="000000"/>
          <w:sz w:val="22"/>
        </w:rPr>
        <w:t>saksagliptin</w:t>
      </w:r>
      <w:r w:rsidRPr="00F35105">
        <w:rPr>
          <w:color w:val="000000"/>
          <w:sz w:val="22"/>
          <w:lang w:val="sr-Latn-CS"/>
        </w:rPr>
        <w:t xml:space="preserve"> </w:t>
      </w:r>
      <w:r w:rsidRPr="00F35105">
        <w:rPr>
          <w:color w:val="000000"/>
          <w:sz w:val="22"/>
        </w:rPr>
        <w:t>i</w:t>
      </w:r>
      <w:r w:rsidRPr="00F35105">
        <w:rPr>
          <w:color w:val="000000"/>
          <w:sz w:val="22"/>
          <w:lang w:val="sr-Latn-CS"/>
        </w:rPr>
        <w:t xml:space="preserve"> </w:t>
      </w:r>
      <w:r w:rsidRPr="00F35105">
        <w:rPr>
          <w:color w:val="000000"/>
          <w:sz w:val="22"/>
        </w:rPr>
        <w:t>dapagliflozin</w:t>
      </w:r>
      <w:r w:rsidRPr="00F35105">
        <w:rPr>
          <w:color w:val="000000"/>
          <w:sz w:val="22"/>
          <w:lang w:val="sr-Latn-CS"/>
        </w:rPr>
        <w:t xml:space="preserve"> </w:t>
      </w:r>
      <w:r w:rsidRPr="00F35105">
        <w:rPr>
          <w:color w:val="000000"/>
          <w:sz w:val="22"/>
        </w:rPr>
        <w:t>ostvarila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zna</w:t>
      </w:r>
      <w:r w:rsidRPr="00F35105">
        <w:rPr>
          <w:color w:val="000000"/>
          <w:sz w:val="22"/>
          <w:lang w:val="sr-Latn-CS"/>
        </w:rPr>
        <w:t>č</w:t>
      </w:r>
      <w:r w:rsidRPr="00F35105">
        <w:rPr>
          <w:color w:val="000000"/>
          <w:sz w:val="22"/>
        </w:rPr>
        <w:t>ajno</w:t>
      </w:r>
      <w:r w:rsidRPr="00F35105">
        <w:rPr>
          <w:color w:val="000000"/>
          <w:sz w:val="22"/>
          <w:lang w:val="sr-Latn-CS"/>
        </w:rPr>
        <w:t xml:space="preserve"> </w:t>
      </w:r>
      <w:r w:rsidRPr="00F35105">
        <w:rPr>
          <w:color w:val="000000"/>
          <w:sz w:val="22"/>
        </w:rPr>
        <w:t>ve</w:t>
      </w:r>
      <w:r w:rsidRPr="00F35105">
        <w:rPr>
          <w:color w:val="000000"/>
          <w:sz w:val="22"/>
          <w:lang w:val="sr-Latn-CS"/>
        </w:rPr>
        <w:t>ć</w:t>
      </w:r>
      <w:r w:rsidRPr="00F35105">
        <w:rPr>
          <w:color w:val="000000"/>
          <w:sz w:val="22"/>
        </w:rPr>
        <w:t>e</w:t>
      </w:r>
      <w:r w:rsidRPr="00F35105">
        <w:rPr>
          <w:color w:val="000000"/>
          <w:sz w:val="22"/>
          <w:lang w:val="sr-Latn-CS"/>
        </w:rPr>
        <w:t xml:space="preserve"> </w:t>
      </w:r>
      <w:r w:rsidRPr="00F35105">
        <w:rPr>
          <w:color w:val="000000"/>
          <w:sz w:val="22"/>
        </w:rPr>
        <w:t>sni</w:t>
      </w:r>
      <w:r w:rsidRPr="00F35105">
        <w:rPr>
          <w:color w:val="000000"/>
          <w:sz w:val="22"/>
          <w:lang w:val="sr-Latn-CS"/>
        </w:rPr>
        <w:t>ž</w:t>
      </w:r>
      <w:r w:rsidRPr="00F35105">
        <w:rPr>
          <w:color w:val="000000"/>
          <w:sz w:val="22"/>
        </w:rPr>
        <w:t>enje</w:t>
      </w:r>
      <w:r w:rsidRPr="00F35105">
        <w:rPr>
          <w:color w:val="000000"/>
          <w:sz w:val="22"/>
          <w:lang w:val="sr-Latn-CS"/>
        </w:rPr>
        <w:t xml:space="preserve"> </w:t>
      </w:r>
      <w:r w:rsidRPr="00F35105">
        <w:rPr>
          <w:color w:val="000000"/>
          <w:sz w:val="22"/>
        </w:rPr>
        <w:t>HbA</w:t>
      </w:r>
      <w:r w:rsidRPr="00F35105">
        <w:rPr>
          <w:color w:val="000000"/>
          <w:sz w:val="22"/>
          <w:vertAlign w:val="subscript"/>
          <w:lang w:val="sr-Latn-CS"/>
        </w:rPr>
        <w:t>1</w:t>
      </w:r>
      <w:r w:rsidRPr="00F35105">
        <w:rPr>
          <w:color w:val="000000"/>
          <w:sz w:val="22"/>
          <w:vertAlign w:val="subscript"/>
        </w:rPr>
        <w:t>c</w:t>
      </w:r>
      <w:r w:rsidRPr="00F35105">
        <w:rPr>
          <w:color w:val="000000"/>
          <w:sz w:val="22"/>
          <w:lang w:val="sr-Latn-CS"/>
        </w:rPr>
        <w:t xml:space="preserve"> </w:t>
      </w:r>
      <w:r w:rsidRPr="00F35105">
        <w:rPr>
          <w:color w:val="000000"/>
          <w:sz w:val="22"/>
        </w:rPr>
        <w:t>nakon</w:t>
      </w:r>
      <w:r w:rsidRPr="00F35105">
        <w:rPr>
          <w:color w:val="000000"/>
          <w:sz w:val="22"/>
          <w:lang w:val="sr-Latn-CS"/>
        </w:rPr>
        <w:t xml:space="preserve"> 24 </w:t>
      </w:r>
      <w:r w:rsidRPr="00F35105">
        <w:rPr>
          <w:color w:val="000000"/>
          <w:sz w:val="22"/>
        </w:rPr>
        <w:t>ned</w:t>
      </w:r>
      <w:r w:rsidR="00346576">
        <w:rPr>
          <w:color w:val="000000"/>
          <w:sz w:val="22"/>
        </w:rPr>
        <w:t>j</w:t>
      </w:r>
      <w:r w:rsidRPr="00F35105">
        <w:rPr>
          <w:color w:val="000000"/>
          <w:sz w:val="22"/>
        </w:rPr>
        <w:t>elje</w:t>
      </w:r>
      <w:r w:rsidRPr="00F35105">
        <w:rPr>
          <w:color w:val="000000"/>
          <w:sz w:val="22"/>
          <w:lang w:val="sr-Latn-CS"/>
        </w:rPr>
        <w:t xml:space="preserve"> </w:t>
      </w:r>
      <w:r w:rsidRPr="00F35105">
        <w:rPr>
          <w:color w:val="000000"/>
          <w:sz w:val="22"/>
        </w:rPr>
        <w:t>u</w:t>
      </w:r>
      <w:r w:rsidRPr="00F35105">
        <w:rPr>
          <w:color w:val="000000"/>
          <w:sz w:val="22"/>
          <w:lang w:val="sr-Latn-CS"/>
        </w:rPr>
        <w:t xml:space="preserve"> </w:t>
      </w:r>
      <w:r w:rsidRPr="00F35105">
        <w:rPr>
          <w:color w:val="000000"/>
          <w:sz w:val="22"/>
        </w:rPr>
        <w:t>odnosu</w:t>
      </w:r>
      <w:r w:rsidRPr="00F35105">
        <w:rPr>
          <w:color w:val="000000"/>
          <w:sz w:val="22"/>
          <w:lang w:val="sr-Latn-CS"/>
        </w:rPr>
        <w:t xml:space="preserve"> </w:t>
      </w:r>
      <w:r w:rsidRPr="00F35105">
        <w:rPr>
          <w:color w:val="000000"/>
          <w:sz w:val="22"/>
        </w:rPr>
        <w:t>na</w:t>
      </w:r>
      <w:r w:rsidRPr="00F35105">
        <w:rPr>
          <w:color w:val="000000"/>
          <w:sz w:val="22"/>
          <w:lang w:val="sr-Latn-CS"/>
        </w:rPr>
        <w:t xml:space="preserve"> </w:t>
      </w:r>
      <w:r w:rsidRPr="00F35105">
        <w:rPr>
          <w:color w:val="000000"/>
          <w:sz w:val="22"/>
        </w:rPr>
        <w:t>grupu</w:t>
      </w:r>
      <w:r w:rsidRPr="00F35105">
        <w:rPr>
          <w:color w:val="000000"/>
          <w:sz w:val="22"/>
          <w:lang w:val="sr-Latn-CS"/>
        </w:rPr>
        <w:t xml:space="preserve"> </w:t>
      </w:r>
      <w:r w:rsidRPr="00F35105">
        <w:rPr>
          <w:color w:val="000000"/>
          <w:sz w:val="22"/>
        </w:rPr>
        <w:t>koja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primala</w:t>
      </w:r>
      <w:r w:rsidRPr="00F35105">
        <w:rPr>
          <w:color w:val="000000"/>
          <w:sz w:val="22"/>
          <w:lang w:val="sr-Latn-CS"/>
        </w:rPr>
        <w:t xml:space="preserve"> </w:t>
      </w:r>
      <w:r w:rsidRPr="00F35105">
        <w:rPr>
          <w:color w:val="000000"/>
          <w:sz w:val="22"/>
        </w:rPr>
        <w:t>saksagliptin</w:t>
      </w:r>
      <w:r w:rsidRPr="00F35105">
        <w:rPr>
          <w:color w:val="000000"/>
          <w:sz w:val="22"/>
          <w:lang w:val="sr-Latn-CS"/>
        </w:rPr>
        <w:t xml:space="preserve"> </w:t>
      </w:r>
      <w:r w:rsidRPr="00F35105">
        <w:rPr>
          <w:color w:val="000000"/>
          <w:sz w:val="22"/>
        </w:rPr>
        <w:t>ili</w:t>
      </w:r>
      <w:r w:rsidRPr="00F35105">
        <w:rPr>
          <w:color w:val="000000"/>
          <w:sz w:val="22"/>
          <w:lang w:val="sr-Latn-CS"/>
        </w:rPr>
        <w:t xml:space="preserve"> </w:t>
      </w:r>
      <w:r w:rsidRPr="00F35105">
        <w:rPr>
          <w:color w:val="000000"/>
          <w:sz w:val="22"/>
        </w:rPr>
        <w:t>grupu</w:t>
      </w:r>
      <w:r w:rsidRPr="00F35105">
        <w:rPr>
          <w:color w:val="000000"/>
          <w:sz w:val="22"/>
          <w:lang w:val="sr-Latn-CS"/>
        </w:rPr>
        <w:t xml:space="preserve"> </w:t>
      </w:r>
      <w:r w:rsidRPr="00F35105">
        <w:rPr>
          <w:color w:val="000000"/>
          <w:sz w:val="22"/>
        </w:rPr>
        <w:t>koja</w:t>
      </w:r>
      <w:r w:rsidRPr="00F35105">
        <w:rPr>
          <w:color w:val="000000"/>
          <w:sz w:val="22"/>
          <w:lang w:val="sr-Latn-CS"/>
        </w:rPr>
        <w:t xml:space="preserve"> </w:t>
      </w:r>
      <w:r w:rsidRPr="00F35105">
        <w:rPr>
          <w:color w:val="000000"/>
          <w:sz w:val="22"/>
        </w:rPr>
        <w:t>je</w:t>
      </w:r>
      <w:r w:rsidRPr="00F35105">
        <w:rPr>
          <w:color w:val="000000"/>
          <w:sz w:val="22"/>
          <w:lang w:val="sr-Latn-CS"/>
        </w:rPr>
        <w:t xml:space="preserve"> </w:t>
      </w:r>
      <w:r w:rsidRPr="00F35105">
        <w:rPr>
          <w:color w:val="000000"/>
          <w:sz w:val="22"/>
        </w:rPr>
        <w:t>primala</w:t>
      </w:r>
      <w:r w:rsidRPr="00F35105">
        <w:rPr>
          <w:color w:val="000000"/>
          <w:sz w:val="22"/>
          <w:lang w:val="sr-Latn-CS"/>
        </w:rPr>
        <w:t xml:space="preserve"> </w:t>
      </w:r>
      <w:r w:rsidRPr="00F35105">
        <w:rPr>
          <w:color w:val="000000"/>
          <w:sz w:val="22"/>
        </w:rPr>
        <w:t>dapagliflozin</w:t>
      </w:r>
      <w:r w:rsidRPr="00F35105">
        <w:rPr>
          <w:color w:val="000000"/>
          <w:sz w:val="22"/>
          <w:lang w:val="sr-Latn-CS"/>
        </w:rPr>
        <w:t xml:space="preserve"> (</w:t>
      </w:r>
      <w:r w:rsidRPr="00F35105">
        <w:rPr>
          <w:color w:val="000000"/>
          <w:sz w:val="22"/>
        </w:rPr>
        <w:t>vid</w:t>
      </w:r>
      <w:r w:rsidR="004620E1">
        <w:rPr>
          <w:color w:val="000000"/>
          <w:sz w:val="22"/>
        </w:rPr>
        <w:t>j</w:t>
      </w:r>
      <w:r w:rsidRPr="00F35105">
        <w:rPr>
          <w:color w:val="000000"/>
          <w:sz w:val="22"/>
        </w:rPr>
        <w:t>eti</w:t>
      </w:r>
      <w:r w:rsidRPr="00F35105">
        <w:rPr>
          <w:color w:val="000000"/>
          <w:sz w:val="22"/>
          <w:lang w:val="sr-Latn-CS"/>
        </w:rPr>
        <w:t xml:space="preserve"> </w:t>
      </w:r>
      <w:r w:rsidRPr="00F35105">
        <w:rPr>
          <w:color w:val="000000"/>
          <w:sz w:val="22"/>
        </w:rPr>
        <w:t>tabelu</w:t>
      </w:r>
      <w:r w:rsidRPr="00F35105">
        <w:rPr>
          <w:color w:val="000000"/>
          <w:sz w:val="22"/>
          <w:lang w:val="sr-Latn-CS"/>
        </w:rPr>
        <w:t xml:space="preserve"> 2).</w:t>
      </w:r>
    </w:p>
    <w:p w14:paraId="4F795324" w14:textId="77777777" w:rsidR="00F35105" w:rsidRPr="00F35105" w:rsidRDefault="00F35105" w:rsidP="00F35105">
      <w:pPr>
        <w:tabs>
          <w:tab w:val="left" w:pos="284"/>
        </w:tabs>
        <w:jc w:val="both"/>
        <w:rPr>
          <w:sz w:val="22"/>
          <w:szCs w:val="22"/>
          <w:lang w:val="sr-Latn-CS"/>
        </w:rPr>
      </w:pPr>
    </w:p>
    <w:p w14:paraId="7C7767A3" w14:textId="07E36D61" w:rsidR="00F35105" w:rsidRPr="00F35105" w:rsidRDefault="00F35105" w:rsidP="00F35105">
      <w:pPr>
        <w:tabs>
          <w:tab w:val="left" w:pos="284"/>
        </w:tabs>
        <w:jc w:val="both"/>
        <w:rPr>
          <w:b/>
          <w:sz w:val="22"/>
          <w:szCs w:val="22"/>
          <w:lang w:val="sr-Latn-CS"/>
        </w:rPr>
      </w:pPr>
      <w:r w:rsidRPr="00F35105">
        <w:rPr>
          <w:b/>
          <w:sz w:val="22"/>
          <w:szCs w:val="22"/>
        </w:rPr>
        <w:t>Tabela</w:t>
      </w:r>
      <w:r w:rsidRPr="00F35105">
        <w:rPr>
          <w:b/>
          <w:sz w:val="22"/>
          <w:szCs w:val="22"/>
          <w:lang w:val="sr-Latn-CS"/>
        </w:rPr>
        <w:t xml:space="preserve"> 2. </w:t>
      </w:r>
      <w:r w:rsidRPr="00F35105">
        <w:rPr>
          <w:b/>
          <w:sz w:val="22"/>
          <w:szCs w:val="22"/>
        </w:rPr>
        <w:t>HbA</w:t>
      </w:r>
      <w:r w:rsidRPr="00F35105">
        <w:rPr>
          <w:b/>
          <w:sz w:val="22"/>
          <w:szCs w:val="22"/>
          <w:lang w:val="sr-Latn-CS"/>
        </w:rPr>
        <w:t>1</w:t>
      </w:r>
      <w:r w:rsidRPr="00F35105">
        <w:rPr>
          <w:b/>
          <w:sz w:val="22"/>
          <w:szCs w:val="22"/>
        </w:rPr>
        <w:t>c</w:t>
      </w:r>
      <w:r w:rsidRPr="00F35105">
        <w:rPr>
          <w:b/>
          <w:sz w:val="22"/>
          <w:szCs w:val="22"/>
          <w:lang w:val="sr-Latn-CS"/>
        </w:rPr>
        <w:t xml:space="preserve"> </w:t>
      </w:r>
      <w:r w:rsidRPr="00F35105">
        <w:rPr>
          <w:b/>
          <w:sz w:val="22"/>
          <w:szCs w:val="22"/>
        </w:rPr>
        <w:t>u</w:t>
      </w:r>
      <w:r w:rsidRPr="00F35105">
        <w:rPr>
          <w:b/>
          <w:sz w:val="22"/>
          <w:szCs w:val="22"/>
          <w:lang w:val="sr-Latn-CS"/>
        </w:rPr>
        <w:t xml:space="preserve"> 24-</w:t>
      </w:r>
      <w:r w:rsidRPr="00F35105">
        <w:rPr>
          <w:b/>
          <w:sz w:val="22"/>
          <w:szCs w:val="22"/>
        </w:rPr>
        <w:t>oj</w:t>
      </w:r>
      <w:r w:rsidRPr="00F35105">
        <w:rPr>
          <w:b/>
          <w:sz w:val="22"/>
          <w:szCs w:val="22"/>
          <w:lang w:val="sr-Latn-CS"/>
        </w:rPr>
        <w:t xml:space="preserve"> </w:t>
      </w:r>
      <w:r w:rsidRPr="00F35105">
        <w:rPr>
          <w:b/>
          <w:sz w:val="22"/>
          <w:szCs w:val="22"/>
        </w:rPr>
        <w:t>ned</w:t>
      </w:r>
      <w:r w:rsidR="004620E1">
        <w:rPr>
          <w:b/>
          <w:sz w:val="22"/>
          <w:szCs w:val="22"/>
        </w:rPr>
        <w:t>j</w:t>
      </w:r>
      <w:r w:rsidRPr="00F35105">
        <w:rPr>
          <w:b/>
          <w:sz w:val="22"/>
          <w:szCs w:val="22"/>
        </w:rPr>
        <w:t>elji</w:t>
      </w:r>
      <w:r w:rsidRPr="00F35105">
        <w:rPr>
          <w:b/>
          <w:sz w:val="22"/>
          <w:szCs w:val="22"/>
          <w:lang w:val="sr-Latn-CS"/>
        </w:rPr>
        <w:t xml:space="preserve"> </w:t>
      </w:r>
      <w:r w:rsidRPr="00F35105">
        <w:rPr>
          <w:b/>
          <w:sz w:val="22"/>
          <w:szCs w:val="22"/>
        </w:rPr>
        <w:t>aktivno</w:t>
      </w:r>
      <w:r w:rsidRPr="00F35105">
        <w:rPr>
          <w:b/>
          <w:sz w:val="22"/>
          <w:szCs w:val="22"/>
          <w:lang w:val="sr-Latn-CS"/>
        </w:rPr>
        <w:t xml:space="preserve"> </w:t>
      </w:r>
      <w:r w:rsidRPr="00F35105">
        <w:rPr>
          <w:b/>
          <w:sz w:val="22"/>
          <w:szCs w:val="22"/>
        </w:rPr>
        <w:t>kontrolisane</w:t>
      </w:r>
      <w:r w:rsidRPr="00F35105">
        <w:rPr>
          <w:b/>
          <w:sz w:val="22"/>
          <w:szCs w:val="22"/>
          <w:lang w:val="sr-Latn-CS"/>
        </w:rPr>
        <w:t xml:space="preserve"> </w:t>
      </w:r>
      <w:r w:rsidRPr="00F35105">
        <w:rPr>
          <w:b/>
          <w:sz w:val="22"/>
          <w:szCs w:val="22"/>
        </w:rPr>
        <w:t>studije</w:t>
      </w:r>
      <w:r w:rsidRPr="00F35105">
        <w:rPr>
          <w:b/>
          <w:sz w:val="22"/>
          <w:szCs w:val="22"/>
          <w:lang w:val="sr-Latn-CS"/>
        </w:rPr>
        <w:t xml:space="preserve"> </w:t>
      </w:r>
      <w:r w:rsidRPr="00F35105">
        <w:rPr>
          <w:b/>
          <w:sz w:val="22"/>
          <w:szCs w:val="22"/>
        </w:rPr>
        <w:t>u</w:t>
      </w:r>
      <w:r w:rsidRPr="00F35105">
        <w:rPr>
          <w:b/>
          <w:sz w:val="22"/>
          <w:szCs w:val="22"/>
          <w:lang w:val="sr-Latn-CS"/>
        </w:rPr>
        <w:t xml:space="preserve"> </w:t>
      </w:r>
      <w:r w:rsidRPr="00F35105">
        <w:rPr>
          <w:b/>
          <w:sz w:val="22"/>
          <w:szCs w:val="22"/>
        </w:rPr>
        <w:t>kojoj</w:t>
      </w:r>
      <w:r w:rsidRPr="00F35105">
        <w:rPr>
          <w:b/>
          <w:sz w:val="22"/>
          <w:szCs w:val="22"/>
          <w:lang w:val="sr-Latn-CS"/>
        </w:rPr>
        <w:t xml:space="preserve"> </w:t>
      </w:r>
      <w:r w:rsidRPr="00F35105">
        <w:rPr>
          <w:b/>
          <w:sz w:val="22"/>
          <w:szCs w:val="22"/>
        </w:rPr>
        <w:t>je</w:t>
      </w:r>
      <w:r w:rsidRPr="00F35105">
        <w:rPr>
          <w:b/>
          <w:sz w:val="22"/>
          <w:szCs w:val="22"/>
          <w:lang w:val="sr-Latn-CS"/>
        </w:rPr>
        <w:t xml:space="preserve"> </w:t>
      </w:r>
      <w:r w:rsidRPr="00F35105">
        <w:rPr>
          <w:b/>
          <w:sz w:val="22"/>
          <w:szCs w:val="22"/>
        </w:rPr>
        <w:t>pore</w:t>
      </w:r>
      <w:r w:rsidRPr="00F35105">
        <w:rPr>
          <w:b/>
          <w:sz w:val="22"/>
          <w:szCs w:val="22"/>
          <w:lang w:val="sr-Latn-CS"/>
        </w:rPr>
        <w:t>đ</w:t>
      </w:r>
      <w:r w:rsidRPr="00F35105">
        <w:rPr>
          <w:b/>
          <w:sz w:val="22"/>
          <w:szCs w:val="22"/>
        </w:rPr>
        <w:t>en</w:t>
      </w:r>
      <w:r w:rsidRPr="00F35105">
        <w:rPr>
          <w:b/>
          <w:sz w:val="22"/>
          <w:szCs w:val="22"/>
          <w:lang w:val="sr-Latn-CS"/>
        </w:rPr>
        <w:t xml:space="preserve"> </w:t>
      </w:r>
      <w:r w:rsidRPr="00F35105">
        <w:rPr>
          <w:b/>
          <w:sz w:val="22"/>
          <w:szCs w:val="22"/>
        </w:rPr>
        <w:t>istovremeni</w:t>
      </w:r>
      <w:r w:rsidRPr="00F35105">
        <w:rPr>
          <w:b/>
          <w:sz w:val="22"/>
          <w:szCs w:val="22"/>
          <w:lang w:val="sr-Latn-CS"/>
        </w:rPr>
        <w:t xml:space="preserve"> </w:t>
      </w:r>
      <w:r w:rsidRPr="00F35105">
        <w:rPr>
          <w:b/>
          <w:sz w:val="22"/>
          <w:szCs w:val="22"/>
        </w:rPr>
        <w:t>dodatak</w:t>
      </w:r>
      <w:r w:rsidRPr="00F35105">
        <w:rPr>
          <w:b/>
          <w:sz w:val="22"/>
          <w:szCs w:val="22"/>
          <w:lang w:val="sr-Latn-CS"/>
        </w:rPr>
        <w:t xml:space="preserve"> </w:t>
      </w:r>
      <w:r w:rsidRPr="00F35105">
        <w:rPr>
          <w:b/>
          <w:sz w:val="22"/>
          <w:szCs w:val="22"/>
        </w:rPr>
        <w:t>kombinacije</w:t>
      </w:r>
      <w:r w:rsidRPr="00F35105">
        <w:rPr>
          <w:b/>
          <w:sz w:val="22"/>
          <w:szCs w:val="22"/>
          <w:lang w:val="sr-Latn-CS"/>
        </w:rPr>
        <w:t xml:space="preserve"> </w:t>
      </w:r>
      <w:r w:rsidRPr="00F35105">
        <w:rPr>
          <w:b/>
          <w:sz w:val="22"/>
          <w:szCs w:val="22"/>
        </w:rPr>
        <w:t>saksagliptina</w:t>
      </w:r>
      <w:r w:rsidRPr="00F35105">
        <w:rPr>
          <w:b/>
          <w:sz w:val="22"/>
          <w:szCs w:val="22"/>
          <w:lang w:val="sr-Latn-CS"/>
        </w:rPr>
        <w:t xml:space="preserve"> </w:t>
      </w:r>
      <w:r w:rsidRPr="00F35105">
        <w:rPr>
          <w:b/>
          <w:sz w:val="22"/>
          <w:szCs w:val="22"/>
        </w:rPr>
        <w:t>i</w:t>
      </w:r>
      <w:r w:rsidRPr="00F35105">
        <w:rPr>
          <w:b/>
          <w:sz w:val="22"/>
          <w:szCs w:val="22"/>
          <w:lang w:val="sr-Latn-CS"/>
        </w:rPr>
        <w:t xml:space="preserve"> </w:t>
      </w:r>
      <w:r w:rsidRPr="00F35105">
        <w:rPr>
          <w:b/>
          <w:sz w:val="22"/>
          <w:szCs w:val="22"/>
        </w:rPr>
        <w:t>dapagliflozina</w:t>
      </w:r>
      <w:r w:rsidRPr="00F35105">
        <w:rPr>
          <w:b/>
          <w:sz w:val="22"/>
          <w:szCs w:val="22"/>
          <w:lang w:val="sr-Latn-CS"/>
        </w:rPr>
        <w:t xml:space="preserve"> </w:t>
      </w:r>
      <w:r w:rsidRPr="00F35105">
        <w:rPr>
          <w:b/>
          <w:sz w:val="22"/>
          <w:szCs w:val="22"/>
        </w:rPr>
        <w:t>metforminu</w:t>
      </w:r>
      <w:r w:rsidRPr="00F35105">
        <w:rPr>
          <w:b/>
          <w:sz w:val="22"/>
          <w:szCs w:val="22"/>
          <w:lang w:val="sr-Latn-CS"/>
        </w:rPr>
        <w:t xml:space="preserve">, </w:t>
      </w:r>
      <w:r w:rsidRPr="00F35105">
        <w:rPr>
          <w:b/>
          <w:sz w:val="22"/>
          <w:szCs w:val="22"/>
        </w:rPr>
        <w:t>sa</w:t>
      </w:r>
      <w:r w:rsidRPr="00F35105">
        <w:rPr>
          <w:b/>
          <w:sz w:val="22"/>
          <w:szCs w:val="22"/>
          <w:lang w:val="sr-Latn-CS"/>
        </w:rPr>
        <w:t xml:space="preserve"> </w:t>
      </w:r>
      <w:r w:rsidRPr="00F35105">
        <w:rPr>
          <w:b/>
          <w:sz w:val="22"/>
          <w:szCs w:val="22"/>
        </w:rPr>
        <w:t>saksagliptinom</w:t>
      </w:r>
      <w:r w:rsidRPr="00F35105">
        <w:rPr>
          <w:b/>
          <w:sz w:val="22"/>
          <w:szCs w:val="22"/>
          <w:lang w:val="sr-Latn-CS"/>
        </w:rPr>
        <w:t xml:space="preserve"> </w:t>
      </w:r>
      <w:r w:rsidRPr="00F35105">
        <w:rPr>
          <w:b/>
          <w:sz w:val="22"/>
          <w:szCs w:val="22"/>
        </w:rPr>
        <w:t>ili</w:t>
      </w:r>
      <w:r w:rsidRPr="00F35105">
        <w:rPr>
          <w:b/>
          <w:sz w:val="22"/>
          <w:szCs w:val="22"/>
          <w:lang w:val="sr-Latn-CS"/>
        </w:rPr>
        <w:t xml:space="preserve"> </w:t>
      </w:r>
      <w:r w:rsidRPr="00F35105">
        <w:rPr>
          <w:b/>
          <w:sz w:val="22"/>
          <w:szCs w:val="22"/>
        </w:rPr>
        <w:t>dapagliflozinom</w:t>
      </w:r>
      <w:r w:rsidRPr="00F35105">
        <w:rPr>
          <w:b/>
          <w:sz w:val="22"/>
          <w:szCs w:val="22"/>
          <w:lang w:val="sr-Latn-CS"/>
        </w:rPr>
        <w:t xml:space="preserve"> </w:t>
      </w:r>
      <w:r w:rsidRPr="00F35105">
        <w:rPr>
          <w:b/>
          <w:sz w:val="22"/>
          <w:szCs w:val="22"/>
        </w:rPr>
        <w:t>dodatim</w:t>
      </w:r>
      <w:r w:rsidRPr="00F35105">
        <w:rPr>
          <w:b/>
          <w:sz w:val="22"/>
          <w:szCs w:val="22"/>
          <w:lang w:val="sr-Latn-CS"/>
        </w:rPr>
        <w:t xml:space="preserve"> </w:t>
      </w:r>
      <w:r w:rsidRPr="00F35105">
        <w:rPr>
          <w:b/>
          <w:sz w:val="22"/>
          <w:szCs w:val="22"/>
        </w:rPr>
        <w:t>metforminu</w:t>
      </w:r>
      <w:r w:rsidRPr="00F35105">
        <w:rPr>
          <w:b/>
          <w:sz w:val="22"/>
          <w:szCs w:val="22"/>
          <w:lang w:val="sr-Latn-CS"/>
        </w:rPr>
        <w:t>.</w:t>
      </w:r>
    </w:p>
    <w:p w14:paraId="0BCFD712" w14:textId="77777777" w:rsidR="00F35105" w:rsidRPr="00F35105" w:rsidRDefault="00F35105" w:rsidP="00F35105">
      <w:pPr>
        <w:tabs>
          <w:tab w:val="left" w:pos="284"/>
        </w:tabs>
        <w:jc w:val="both"/>
        <w:rPr>
          <w:b/>
          <w:sz w:val="22"/>
          <w:szCs w:val="22"/>
          <w:lang w:val="sr-Latn-CS"/>
        </w:rPr>
      </w:pPr>
    </w:p>
    <w:tbl>
      <w:tblPr>
        <w:tblW w:w="5000" w:type="pct"/>
        <w:tblCellMar>
          <w:left w:w="0" w:type="dxa"/>
          <w:right w:w="0" w:type="dxa"/>
        </w:tblCellMar>
        <w:tblLook w:val="0000" w:firstRow="0" w:lastRow="0" w:firstColumn="0" w:lastColumn="0" w:noHBand="0" w:noVBand="0"/>
      </w:tblPr>
      <w:tblGrid>
        <w:gridCol w:w="3342"/>
        <w:gridCol w:w="2005"/>
        <w:gridCol w:w="1985"/>
        <w:gridCol w:w="1704"/>
        <w:gridCol w:w="27"/>
      </w:tblGrid>
      <w:tr w:rsidR="00220D3E" w:rsidRPr="00220D3E" w14:paraId="014A92AD" w14:textId="77777777" w:rsidTr="008A77D0">
        <w:trPr>
          <w:trHeight w:val="243"/>
        </w:trPr>
        <w:tc>
          <w:tcPr>
            <w:tcW w:w="1844" w:type="pct"/>
            <w:tcBorders>
              <w:top w:val="single" w:sz="8" w:space="0" w:color="auto"/>
              <w:left w:val="single" w:sz="4" w:space="0" w:color="auto"/>
              <w:bottom w:val="nil"/>
              <w:right w:val="single" w:sz="8" w:space="0" w:color="auto"/>
            </w:tcBorders>
            <w:vAlign w:val="bottom"/>
          </w:tcPr>
          <w:p w14:paraId="1DC771C5" w14:textId="77777777" w:rsidR="00220D3E" w:rsidRPr="00220D3E" w:rsidRDefault="00220D3E" w:rsidP="00220D3E">
            <w:pPr>
              <w:tabs>
                <w:tab w:val="left" w:pos="540"/>
                <w:tab w:val="left" w:pos="569"/>
              </w:tabs>
              <w:rPr>
                <w:bCs/>
                <w:sz w:val="22"/>
                <w:szCs w:val="22"/>
                <w:lang w:val="sr-Latn-CS"/>
              </w:rPr>
            </w:pPr>
          </w:p>
        </w:tc>
        <w:tc>
          <w:tcPr>
            <w:tcW w:w="1106" w:type="pct"/>
            <w:tcBorders>
              <w:top w:val="single" w:sz="8" w:space="0" w:color="auto"/>
              <w:left w:val="nil"/>
              <w:bottom w:val="nil"/>
              <w:right w:val="single" w:sz="8" w:space="0" w:color="auto"/>
            </w:tcBorders>
            <w:vAlign w:val="bottom"/>
          </w:tcPr>
          <w:p w14:paraId="076460A5" w14:textId="77777777" w:rsidR="00220D3E" w:rsidRPr="00220D3E" w:rsidRDefault="00220D3E" w:rsidP="00220D3E">
            <w:pPr>
              <w:tabs>
                <w:tab w:val="left" w:pos="540"/>
                <w:tab w:val="left" w:pos="569"/>
              </w:tabs>
              <w:rPr>
                <w:bCs/>
                <w:sz w:val="22"/>
                <w:szCs w:val="22"/>
              </w:rPr>
            </w:pPr>
            <w:r w:rsidRPr="00220D3E">
              <w:rPr>
                <w:b/>
                <w:bCs/>
                <w:sz w:val="22"/>
                <w:szCs w:val="22"/>
              </w:rPr>
              <w:t>Saksagliptin</w:t>
            </w:r>
          </w:p>
        </w:tc>
        <w:tc>
          <w:tcPr>
            <w:tcW w:w="1095" w:type="pct"/>
            <w:tcBorders>
              <w:top w:val="single" w:sz="8" w:space="0" w:color="auto"/>
              <w:left w:val="nil"/>
              <w:bottom w:val="nil"/>
              <w:right w:val="single" w:sz="8" w:space="0" w:color="auto"/>
            </w:tcBorders>
            <w:vAlign w:val="bottom"/>
          </w:tcPr>
          <w:p w14:paraId="30DC57C2" w14:textId="77777777" w:rsidR="00220D3E" w:rsidRPr="00220D3E" w:rsidRDefault="00220D3E" w:rsidP="00220D3E">
            <w:pPr>
              <w:tabs>
                <w:tab w:val="left" w:pos="540"/>
                <w:tab w:val="left" w:pos="569"/>
              </w:tabs>
              <w:rPr>
                <w:bCs/>
                <w:sz w:val="22"/>
                <w:szCs w:val="22"/>
              </w:rPr>
            </w:pPr>
          </w:p>
        </w:tc>
        <w:tc>
          <w:tcPr>
            <w:tcW w:w="940" w:type="pct"/>
            <w:tcBorders>
              <w:top w:val="single" w:sz="8" w:space="0" w:color="auto"/>
              <w:left w:val="nil"/>
              <w:bottom w:val="nil"/>
              <w:right w:val="nil"/>
            </w:tcBorders>
            <w:vAlign w:val="bottom"/>
          </w:tcPr>
          <w:p w14:paraId="101F81B3"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23BF69CD" w14:textId="77777777" w:rsidR="00220D3E" w:rsidRPr="00220D3E" w:rsidRDefault="00220D3E" w:rsidP="00220D3E">
            <w:pPr>
              <w:tabs>
                <w:tab w:val="left" w:pos="540"/>
                <w:tab w:val="left" w:pos="569"/>
              </w:tabs>
              <w:rPr>
                <w:bCs/>
                <w:sz w:val="22"/>
                <w:szCs w:val="22"/>
              </w:rPr>
            </w:pPr>
          </w:p>
        </w:tc>
      </w:tr>
      <w:tr w:rsidR="00220D3E" w:rsidRPr="00220D3E" w14:paraId="1D3D8AB8" w14:textId="77777777" w:rsidTr="008A77D0">
        <w:trPr>
          <w:trHeight w:val="252"/>
        </w:trPr>
        <w:tc>
          <w:tcPr>
            <w:tcW w:w="1844" w:type="pct"/>
            <w:tcBorders>
              <w:top w:val="nil"/>
              <w:left w:val="single" w:sz="4" w:space="0" w:color="auto"/>
              <w:bottom w:val="nil"/>
              <w:right w:val="single" w:sz="8" w:space="0" w:color="auto"/>
            </w:tcBorders>
            <w:vAlign w:val="bottom"/>
          </w:tcPr>
          <w:p w14:paraId="24E9A8FA" w14:textId="77777777" w:rsidR="00220D3E" w:rsidRPr="00220D3E" w:rsidRDefault="00220D3E" w:rsidP="00220D3E">
            <w:pPr>
              <w:tabs>
                <w:tab w:val="left" w:pos="540"/>
                <w:tab w:val="left" w:pos="569"/>
              </w:tabs>
              <w:rPr>
                <w:bCs/>
                <w:sz w:val="22"/>
                <w:szCs w:val="22"/>
              </w:rPr>
            </w:pPr>
          </w:p>
        </w:tc>
        <w:tc>
          <w:tcPr>
            <w:tcW w:w="1106" w:type="pct"/>
            <w:tcBorders>
              <w:top w:val="nil"/>
              <w:left w:val="nil"/>
              <w:bottom w:val="nil"/>
              <w:right w:val="single" w:sz="8" w:space="0" w:color="auto"/>
            </w:tcBorders>
            <w:vAlign w:val="bottom"/>
          </w:tcPr>
          <w:p w14:paraId="33044628" w14:textId="77777777" w:rsidR="00220D3E" w:rsidRPr="00220D3E" w:rsidRDefault="00220D3E" w:rsidP="00220D3E">
            <w:pPr>
              <w:tabs>
                <w:tab w:val="left" w:pos="540"/>
                <w:tab w:val="left" w:pos="569"/>
              </w:tabs>
              <w:rPr>
                <w:bCs/>
                <w:sz w:val="22"/>
                <w:szCs w:val="22"/>
              </w:rPr>
            </w:pPr>
            <w:r w:rsidRPr="00220D3E">
              <w:rPr>
                <w:b/>
                <w:bCs/>
                <w:sz w:val="22"/>
                <w:szCs w:val="22"/>
              </w:rPr>
              <w:t>5 mg</w:t>
            </w:r>
          </w:p>
        </w:tc>
        <w:tc>
          <w:tcPr>
            <w:tcW w:w="1095" w:type="pct"/>
            <w:tcBorders>
              <w:top w:val="nil"/>
              <w:left w:val="nil"/>
              <w:bottom w:val="nil"/>
              <w:right w:val="single" w:sz="8" w:space="0" w:color="auto"/>
            </w:tcBorders>
            <w:vAlign w:val="bottom"/>
          </w:tcPr>
          <w:p w14:paraId="46042883" w14:textId="77777777" w:rsidR="00220D3E" w:rsidRPr="00220D3E" w:rsidRDefault="00220D3E" w:rsidP="00220D3E">
            <w:pPr>
              <w:tabs>
                <w:tab w:val="left" w:pos="540"/>
                <w:tab w:val="left" w:pos="569"/>
              </w:tabs>
              <w:rPr>
                <w:bCs/>
                <w:sz w:val="22"/>
                <w:szCs w:val="22"/>
              </w:rPr>
            </w:pPr>
          </w:p>
        </w:tc>
        <w:tc>
          <w:tcPr>
            <w:tcW w:w="940" w:type="pct"/>
            <w:tcBorders>
              <w:top w:val="nil"/>
              <w:left w:val="nil"/>
              <w:bottom w:val="nil"/>
              <w:right w:val="nil"/>
            </w:tcBorders>
            <w:vAlign w:val="bottom"/>
          </w:tcPr>
          <w:p w14:paraId="2892FFB9"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2A691B00" w14:textId="77777777" w:rsidR="00220D3E" w:rsidRPr="00220D3E" w:rsidRDefault="00220D3E" w:rsidP="00220D3E">
            <w:pPr>
              <w:tabs>
                <w:tab w:val="left" w:pos="540"/>
                <w:tab w:val="left" w:pos="569"/>
              </w:tabs>
              <w:rPr>
                <w:bCs/>
                <w:sz w:val="22"/>
                <w:szCs w:val="22"/>
              </w:rPr>
            </w:pPr>
          </w:p>
        </w:tc>
      </w:tr>
      <w:tr w:rsidR="00220D3E" w:rsidRPr="00220D3E" w14:paraId="65247726" w14:textId="77777777" w:rsidTr="008A77D0">
        <w:trPr>
          <w:trHeight w:val="254"/>
        </w:trPr>
        <w:tc>
          <w:tcPr>
            <w:tcW w:w="1844" w:type="pct"/>
            <w:vMerge w:val="restart"/>
            <w:tcBorders>
              <w:top w:val="nil"/>
              <w:left w:val="single" w:sz="4" w:space="0" w:color="auto"/>
              <w:bottom w:val="nil"/>
              <w:right w:val="single" w:sz="8" w:space="0" w:color="auto"/>
            </w:tcBorders>
            <w:vAlign w:val="bottom"/>
          </w:tcPr>
          <w:p w14:paraId="5CFF85C4" w14:textId="77777777" w:rsidR="00220D3E" w:rsidRPr="00220D3E" w:rsidRDefault="00220D3E" w:rsidP="00220D3E">
            <w:pPr>
              <w:tabs>
                <w:tab w:val="left" w:pos="540"/>
                <w:tab w:val="left" w:pos="569"/>
              </w:tabs>
              <w:rPr>
                <w:bCs/>
                <w:sz w:val="22"/>
                <w:szCs w:val="22"/>
              </w:rPr>
            </w:pPr>
            <w:r w:rsidRPr="00220D3E">
              <w:rPr>
                <w:b/>
                <w:bCs/>
                <w:sz w:val="22"/>
                <w:szCs w:val="22"/>
              </w:rPr>
              <w:t>Parametar efikasnosti</w:t>
            </w:r>
          </w:p>
        </w:tc>
        <w:tc>
          <w:tcPr>
            <w:tcW w:w="1106" w:type="pct"/>
            <w:tcBorders>
              <w:top w:val="nil"/>
              <w:left w:val="nil"/>
              <w:bottom w:val="nil"/>
              <w:right w:val="single" w:sz="8" w:space="0" w:color="auto"/>
            </w:tcBorders>
            <w:vAlign w:val="bottom"/>
          </w:tcPr>
          <w:p w14:paraId="51BB90A3" w14:textId="77777777" w:rsidR="00220D3E" w:rsidRPr="00220D3E" w:rsidRDefault="00220D3E" w:rsidP="00220D3E">
            <w:pPr>
              <w:tabs>
                <w:tab w:val="left" w:pos="540"/>
                <w:tab w:val="left" w:pos="569"/>
              </w:tabs>
              <w:rPr>
                <w:bCs/>
                <w:sz w:val="22"/>
                <w:szCs w:val="22"/>
              </w:rPr>
            </w:pPr>
            <w:r w:rsidRPr="00220D3E">
              <w:rPr>
                <w:b/>
                <w:bCs/>
                <w:sz w:val="22"/>
                <w:szCs w:val="22"/>
              </w:rPr>
              <w:t>+ dapagliflozin</w:t>
            </w:r>
          </w:p>
        </w:tc>
        <w:tc>
          <w:tcPr>
            <w:tcW w:w="1095" w:type="pct"/>
            <w:tcBorders>
              <w:top w:val="nil"/>
              <w:left w:val="nil"/>
              <w:bottom w:val="nil"/>
              <w:right w:val="single" w:sz="8" w:space="0" w:color="auto"/>
            </w:tcBorders>
            <w:vAlign w:val="bottom"/>
          </w:tcPr>
          <w:p w14:paraId="23A88E4A" w14:textId="77777777" w:rsidR="00220D3E" w:rsidRPr="00220D3E" w:rsidRDefault="00220D3E" w:rsidP="00220D3E">
            <w:pPr>
              <w:tabs>
                <w:tab w:val="left" w:pos="540"/>
                <w:tab w:val="left" w:pos="569"/>
              </w:tabs>
              <w:rPr>
                <w:bCs/>
                <w:sz w:val="22"/>
                <w:szCs w:val="22"/>
              </w:rPr>
            </w:pPr>
            <w:r w:rsidRPr="00220D3E">
              <w:rPr>
                <w:b/>
                <w:bCs/>
                <w:sz w:val="22"/>
                <w:szCs w:val="22"/>
              </w:rPr>
              <w:t>Saksagliptin</w:t>
            </w:r>
          </w:p>
        </w:tc>
        <w:tc>
          <w:tcPr>
            <w:tcW w:w="940" w:type="pct"/>
            <w:tcBorders>
              <w:top w:val="nil"/>
              <w:left w:val="nil"/>
              <w:bottom w:val="nil"/>
              <w:right w:val="nil"/>
            </w:tcBorders>
            <w:vAlign w:val="bottom"/>
          </w:tcPr>
          <w:p w14:paraId="146774E4" w14:textId="77777777" w:rsidR="00220D3E" w:rsidRPr="00220D3E" w:rsidRDefault="00220D3E" w:rsidP="00220D3E">
            <w:pPr>
              <w:tabs>
                <w:tab w:val="left" w:pos="540"/>
                <w:tab w:val="left" w:pos="569"/>
              </w:tabs>
              <w:rPr>
                <w:bCs/>
                <w:sz w:val="22"/>
                <w:szCs w:val="22"/>
              </w:rPr>
            </w:pPr>
            <w:r w:rsidRPr="00220D3E">
              <w:rPr>
                <w:b/>
                <w:bCs/>
                <w:sz w:val="22"/>
                <w:szCs w:val="22"/>
              </w:rPr>
              <w:t>Dapagliflozin</w:t>
            </w:r>
          </w:p>
        </w:tc>
        <w:tc>
          <w:tcPr>
            <w:tcW w:w="15" w:type="pct"/>
            <w:tcBorders>
              <w:top w:val="nil"/>
              <w:left w:val="nil"/>
              <w:bottom w:val="nil"/>
              <w:right w:val="single" w:sz="4" w:space="0" w:color="auto"/>
            </w:tcBorders>
            <w:vAlign w:val="bottom"/>
          </w:tcPr>
          <w:p w14:paraId="5FFC17A8" w14:textId="77777777" w:rsidR="00220D3E" w:rsidRPr="00220D3E" w:rsidRDefault="00220D3E" w:rsidP="00220D3E">
            <w:pPr>
              <w:tabs>
                <w:tab w:val="left" w:pos="540"/>
                <w:tab w:val="left" w:pos="569"/>
              </w:tabs>
              <w:rPr>
                <w:bCs/>
                <w:sz w:val="22"/>
                <w:szCs w:val="22"/>
              </w:rPr>
            </w:pPr>
          </w:p>
        </w:tc>
      </w:tr>
      <w:tr w:rsidR="00220D3E" w:rsidRPr="00220D3E" w14:paraId="33C5F2E4" w14:textId="77777777" w:rsidTr="008A77D0">
        <w:trPr>
          <w:trHeight w:val="164"/>
        </w:trPr>
        <w:tc>
          <w:tcPr>
            <w:tcW w:w="1844" w:type="pct"/>
            <w:vMerge/>
            <w:tcBorders>
              <w:top w:val="nil"/>
              <w:left w:val="single" w:sz="4" w:space="0" w:color="auto"/>
              <w:bottom w:val="nil"/>
              <w:right w:val="single" w:sz="8" w:space="0" w:color="auto"/>
            </w:tcBorders>
            <w:vAlign w:val="bottom"/>
          </w:tcPr>
          <w:p w14:paraId="42FBD4F5" w14:textId="77777777" w:rsidR="00220D3E" w:rsidRPr="00220D3E" w:rsidRDefault="00220D3E" w:rsidP="00220D3E">
            <w:pPr>
              <w:tabs>
                <w:tab w:val="left" w:pos="540"/>
                <w:tab w:val="left" w:pos="569"/>
              </w:tabs>
              <w:rPr>
                <w:bCs/>
                <w:sz w:val="22"/>
                <w:szCs w:val="22"/>
              </w:rPr>
            </w:pPr>
          </w:p>
        </w:tc>
        <w:tc>
          <w:tcPr>
            <w:tcW w:w="1106" w:type="pct"/>
            <w:vMerge w:val="restart"/>
            <w:tcBorders>
              <w:top w:val="nil"/>
              <w:left w:val="nil"/>
              <w:bottom w:val="nil"/>
              <w:right w:val="single" w:sz="8" w:space="0" w:color="auto"/>
            </w:tcBorders>
            <w:vAlign w:val="bottom"/>
          </w:tcPr>
          <w:p w14:paraId="522580E9" w14:textId="77777777" w:rsidR="00220D3E" w:rsidRPr="00220D3E" w:rsidRDefault="00220D3E" w:rsidP="00220D3E">
            <w:pPr>
              <w:tabs>
                <w:tab w:val="left" w:pos="540"/>
                <w:tab w:val="left" w:pos="569"/>
              </w:tabs>
              <w:rPr>
                <w:bCs/>
                <w:sz w:val="22"/>
                <w:szCs w:val="22"/>
              </w:rPr>
            </w:pPr>
            <w:r w:rsidRPr="00220D3E">
              <w:rPr>
                <w:b/>
                <w:bCs/>
                <w:sz w:val="22"/>
                <w:szCs w:val="22"/>
              </w:rPr>
              <w:t>10 mg</w:t>
            </w:r>
          </w:p>
        </w:tc>
        <w:tc>
          <w:tcPr>
            <w:tcW w:w="1095" w:type="pct"/>
            <w:vMerge w:val="restart"/>
            <w:tcBorders>
              <w:top w:val="nil"/>
              <w:left w:val="nil"/>
              <w:bottom w:val="nil"/>
              <w:right w:val="single" w:sz="8" w:space="0" w:color="auto"/>
            </w:tcBorders>
            <w:vAlign w:val="bottom"/>
          </w:tcPr>
          <w:p w14:paraId="03CF568C" w14:textId="77777777" w:rsidR="00220D3E" w:rsidRPr="00220D3E" w:rsidRDefault="00220D3E" w:rsidP="00220D3E">
            <w:pPr>
              <w:tabs>
                <w:tab w:val="left" w:pos="540"/>
                <w:tab w:val="left" w:pos="569"/>
              </w:tabs>
              <w:rPr>
                <w:bCs/>
                <w:sz w:val="22"/>
                <w:szCs w:val="22"/>
              </w:rPr>
            </w:pPr>
            <w:r w:rsidRPr="00220D3E">
              <w:rPr>
                <w:b/>
                <w:bCs/>
                <w:sz w:val="22"/>
                <w:szCs w:val="22"/>
              </w:rPr>
              <w:t>5 mg</w:t>
            </w:r>
          </w:p>
        </w:tc>
        <w:tc>
          <w:tcPr>
            <w:tcW w:w="940" w:type="pct"/>
            <w:vMerge w:val="restart"/>
            <w:tcBorders>
              <w:top w:val="nil"/>
              <w:left w:val="nil"/>
              <w:bottom w:val="nil"/>
              <w:right w:val="nil"/>
            </w:tcBorders>
            <w:vAlign w:val="bottom"/>
          </w:tcPr>
          <w:p w14:paraId="4437DB8D" w14:textId="77777777" w:rsidR="00220D3E" w:rsidRPr="00220D3E" w:rsidRDefault="00220D3E" w:rsidP="00220D3E">
            <w:pPr>
              <w:tabs>
                <w:tab w:val="left" w:pos="540"/>
                <w:tab w:val="left" w:pos="569"/>
              </w:tabs>
              <w:rPr>
                <w:bCs/>
                <w:sz w:val="22"/>
                <w:szCs w:val="22"/>
              </w:rPr>
            </w:pPr>
            <w:r w:rsidRPr="00220D3E">
              <w:rPr>
                <w:b/>
                <w:bCs/>
                <w:sz w:val="22"/>
                <w:szCs w:val="22"/>
              </w:rPr>
              <w:t>10 mg</w:t>
            </w:r>
          </w:p>
        </w:tc>
        <w:tc>
          <w:tcPr>
            <w:tcW w:w="15" w:type="pct"/>
            <w:tcBorders>
              <w:top w:val="nil"/>
              <w:left w:val="nil"/>
              <w:bottom w:val="nil"/>
              <w:right w:val="single" w:sz="4" w:space="0" w:color="auto"/>
            </w:tcBorders>
            <w:vAlign w:val="bottom"/>
          </w:tcPr>
          <w:p w14:paraId="2DEE8DE2" w14:textId="77777777" w:rsidR="00220D3E" w:rsidRPr="00220D3E" w:rsidRDefault="00220D3E" w:rsidP="00220D3E">
            <w:pPr>
              <w:tabs>
                <w:tab w:val="left" w:pos="540"/>
                <w:tab w:val="left" w:pos="569"/>
              </w:tabs>
              <w:rPr>
                <w:bCs/>
                <w:sz w:val="22"/>
                <w:szCs w:val="22"/>
              </w:rPr>
            </w:pPr>
          </w:p>
        </w:tc>
      </w:tr>
      <w:tr w:rsidR="00220D3E" w:rsidRPr="00220D3E" w14:paraId="473BE3CC" w14:textId="77777777" w:rsidTr="008A77D0">
        <w:trPr>
          <w:trHeight w:val="88"/>
        </w:trPr>
        <w:tc>
          <w:tcPr>
            <w:tcW w:w="1844" w:type="pct"/>
            <w:tcBorders>
              <w:top w:val="nil"/>
              <w:left w:val="single" w:sz="4" w:space="0" w:color="auto"/>
              <w:bottom w:val="nil"/>
              <w:right w:val="single" w:sz="8" w:space="0" w:color="auto"/>
            </w:tcBorders>
            <w:vAlign w:val="bottom"/>
          </w:tcPr>
          <w:p w14:paraId="4C03DBDC" w14:textId="77777777" w:rsidR="00220D3E" w:rsidRPr="00220D3E" w:rsidRDefault="00220D3E" w:rsidP="00220D3E">
            <w:pPr>
              <w:tabs>
                <w:tab w:val="left" w:pos="540"/>
                <w:tab w:val="left" w:pos="569"/>
              </w:tabs>
              <w:rPr>
                <w:bCs/>
                <w:sz w:val="22"/>
                <w:szCs w:val="22"/>
              </w:rPr>
            </w:pPr>
          </w:p>
        </w:tc>
        <w:tc>
          <w:tcPr>
            <w:tcW w:w="1106" w:type="pct"/>
            <w:vMerge/>
            <w:tcBorders>
              <w:top w:val="nil"/>
              <w:left w:val="nil"/>
              <w:bottom w:val="nil"/>
              <w:right w:val="single" w:sz="8" w:space="0" w:color="auto"/>
            </w:tcBorders>
            <w:vAlign w:val="bottom"/>
          </w:tcPr>
          <w:p w14:paraId="4B166841" w14:textId="77777777" w:rsidR="00220D3E" w:rsidRPr="00220D3E" w:rsidRDefault="00220D3E" w:rsidP="00220D3E">
            <w:pPr>
              <w:tabs>
                <w:tab w:val="left" w:pos="540"/>
                <w:tab w:val="left" w:pos="569"/>
              </w:tabs>
              <w:rPr>
                <w:bCs/>
                <w:sz w:val="22"/>
                <w:szCs w:val="22"/>
              </w:rPr>
            </w:pPr>
          </w:p>
        </w:tc>
        <w:tc>
          <w:tcPr>
            <w:tcW w:w="1095" w:type="pct"/>
            <w:vMerge/>
            <w:tcBorders>
              <w:top w:val="nil"/>
              <w:left w:val="nil"/>
              <w:bottom w:val="nil"/>
              <w:right w:val="single" w:sz="8" w:space="0" w:color="auto"/>
            </w:tcBorders>
            <w:vAlign w:val="bottom"/>
          </w:tcPr>
          <w:p w14:paraId="35AA5D94" w14:textId="77777777" w:rsidR="00220D3E" w:rsidRPr="00220D3E" w:rsidRDefault="00220D3E" w:rsidP="00220D3E">
            <w:pPr>
              <w:tabs>
                <w:tab w:val="left" w:pos="540"/>
                <w:tab w:val="left" w:pos="569"/>
              </w:tabs>
              <w:rPr>
                <w:bCs/>
                <w:sz w:val="22"/>
                <w:szCs w:val="22"/>
              </w:rPr>
            </w:pPr>
          </w:p>
        </w:tc>
        <w:tc>
          <w:tcPr>
            <w:tcW w:w="940" w:type="pct"/>
            <w:vMerge/>
            <w:tcBorders>
              <w:top w:val="nil"/>
              <w:left w:val="nil"/>
              <w:bottom w:val="nil"/>
              <w:right w:val="nil"/>
            </w:tcBorders>
            <w:vAlign w:val="bottom"/>
          </w:tcPr>
          <w:p w14:paraId="63D4DA0B"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77BDCBAF" w14:textId="77777777" w:rsidR="00220D3E" w:rsidRPr="00220D3E" w:rsidRDefault="00220D3E" w:rsidP="00220D3E">
            <w:pPr>
              <w:tabs>
                <w:tab w:val="left" w:pos="540"/>
                <w:tab w:val="left" w:pos="569"/>
              </w:tabs>
              <w:rPr>
                <w:bCs/>
                <w:sz w:val="22"/>
                <w:szCs w:val="22"/>
              </w:rPr>
            </w:pPr>
          </w:p>
        </w:tc>
      </w:tr>
      <w:tr w:rsidR="00220D3E" w:rsidRPr="00220D3E" w14:paraId="462D853A" w14:textId="77777777" w:rsidTr="008A77D0">
        <w:trPr>
          <w:trHeight w:val="229"/>
        </w:trPr>
        <w:tc>
          <w:tcPr>
            <w:tcW w:w="1844" w:type="pct"/>
            <w:tcBorders>
              <w:top w:val="nil"/>
              <w:left w:val="single" w:sz="4" w:space="0" w:color="auto"/>
              <w:bottom w:val="nil"/>
              <w:right w:val="single" w:sz="8" w:space="0" w:color="auto"/>
            </w:tcBorders>
            <w:vAlign w:val="bottom"/>
          </w:tcPr>
          <w:p w14:paraId="5F9EE040" w14:textId="77777777" w:rsidR="00220D3E" w:rsidRPr="00220D3E" w:rsidRDefault="00220D3E" w:rsidP="00220D3E">
            <w:pPr>
              <w:tabs>
                <w:tab w:val="left" w:pos="540"/>
                <w:tab w:val="left" w:pos="569"/>
              </w:tabs>
              <w:rPr>
                <w:bCs/>
                <w:sz w:val="22"/>
                <w:szCs w:val="22"/>
              </w:rPr>
            </w:pPr>
          </w:p>
        </w:tc>
        <w:tc>
          <w:tcPr>
            <w:tcW w:w="1106" w:type="pct"/>
            <w:tcBorders>
              <w:top w:val="nil"/>
              <w:left w:val="nil"/>
              <w:bottom w:val="nil"/>
              <w:right w:val="single" w:sz="8" w:space="0" w:color="auto"/>
            </w:tcBorders>
            <w:vAlign w:val="bottom"/>
          </w:tcPr>
          <w:p w14:paraId="6D0DDA9A" w14:textId="77777777" w:rsidR="00220D3E" w:rsidRPr="00220D3E" w:rsidRDefault="00220D3E" w:rsidP="00220D3E">
            <w:pPr>
              <w:tabs>
                <w:tab w:val="left" w:pos="540"/>
                <w:tab w:val="left" w:pos="569"/>
              </w:tabs>
              <w:rPr>
                <w:bCs/>
                <w:sz w:val="22"/>
                <w:szCs w:val="22"/>
              </w:rPr>
            </w:pPr>
            <w:r w:rsidRPr="00220D3E">
              <w:rPr>
                <w:b/>
                <w:bCs/>
                <w:sz w:val="22"/>
                <w:szCs w:val="22"/>
              </w:rPr>
              <w:t>+ metformin</w:t>
            </w:r>
          </w:p>
        </w:tc>
        <w:tc>
          <w:tcPr>
            <w:tcW w:w="1095" w:type="pct"/>
            <w:tcBorders>
              <w:top w:val="nil"/>
              <w:left w:val="nil"/>
              <w:bottom w:val="nil"/>
              <w:right w:val="single" w:sz="8" w:space="0" w:color="auto"/>
            </w:tcBorders>
            <w:vAlign w:val="bottom"/>
          </w:tcPr>
          <w:p w14:paraId="4788409A" w14:textId="77777777" w:rsidR="00220D3E" w:rsidRPr="00220D3E" w:rsidRDefault="00220D3E" w:rsidP="00220D3E">
            <w:pPr>
              <w:tabs>
                <w:tab w:val="left" w:pos="540"/>
                <w:tab w:val="left" w:pos="569"/>
              </w:tabs>
              <w:rPr>
                <w:bCs/>
                <w:sz w:val="22"/>
                <w:szCs w:val="22"/>
              </w:rPr>
            </w:pPr>
            <w:r w:rsidRPr="00220D3E">
              <w:rPr>
                <w:b/>
                <w:bCs/>
                <w:sz w:val="22"/>
                <w:szCs w:val="22"/>
              </w:rPr>
              <w:t>+ metformin</w:t>
            </w:r>
          </w:p>
        </w:tc>
        <w:tc>
          <w:tcPr>
            <w:tcW w:w="940" w:type="pct"/>
            <w:tcBorders>
              <w:top w:val="nil"/>
              <w:left w:val="nil"/>
              <w:bottom w:val="nil"/>
              <w:right w:val="nil"/>
            </w:tcBorders>
            <w:vAlign w:val="bottom"/>
          </w:tcPr>
          <w:p w14:paraId="51233B1F" w14:textId="77777777" w:rsidR="00220D3E" w:rsidRPr="00220D3E" w:rsidRDefault="00220D3E" w:rsidP="00220D3E">
            <w:pPr>
              <w:tabs>
                <w:tab w:val="left" w:pos="540"/>
                <w:tab w:val="left" w:pos="569"/>
              </w:tabs>
              <w:rPr>
                <w:bCs/>
                <w:sz w:val="22"/>
                <w:szCs w:val="22"/>
              </w:rPr>
            </w:pPr>
            <w:r w:rsidRPr="00220D3E">
              <w:rPr>
                <w:b/>
                <w:bCs/>
                <w:sz w:val="22"/>
                <w:szCs w:val="22"/>
              </w:rPr>
              <w:t>+ metformin</w:t>
            </w:r>
          </w:p>
        </w:tc>
        <w:tc>
          <w:tcPr>
            <w:tcW w:w="15" w:type="pct"/>
            <w:tcBorders>
              <w:top w:val="nil"/>
              <w:left w:val="nil"/>
              <w:bottom w:val="nil"/>
              <w:right w:val="single" w:sz="4" w:space="0" w:color="auto"/>
            </w:tcBorders>
            <w:vAlign w:val="bottom"/>
          </w:tcPr>
          <w:p w14:paraId="4F9FF2AC" w14:textId="77777777" w:rsidR="00220D3E" w:rsidRPr="00220D3E" w:rsidRDefault="00220D3E" w:rsidP="00220D3E">
            <w:pPr>
              <w:tabs>
                <w:tab w:val="left" w:pos="540"/>
                <w:tab w:val="left" w:pos="569"/>
              </w:tabs>
              <w:rPr>
                <w:bCs/>
                <w:sz w:val="22"/>
                <w:szCs w:val="22"/>
              </w:rPr>
            </w:pPr>
          </w:p>
        </w:tc>
      </w:tr>
      <w:tr w:rsidR="00220D3E" w:rsidRPr="00220D3E" w14:paraId="5644EFD9" w14:textId="77777777" w:rsidTr="008A77D0">
        <w:trPr>
          <w:trHeight w:val="298"/>
        </w:trPr>
        <w:tc>
          <w:tcPr>
            <w:tcW w:w="1844" w:type="pct"/>
            <w:tcBorders>
              <w:top w:val="nil"/>
              <w:left w:val="single" w:sz="4" w:space="0" w:color="auto"/>
              <w:bottom w:val="single" w:sz="8" w:space="0" w:color="auto"/>
              <w:right w:val="single" w:sz="8" w:space="0" w:color="auto"/>
            </w:tcBorders>
            <w:vAlign w:val="bottom"/>
          </w:tcPr>
          <w:p w14:paraId="5B5CEC9E" w14:textId="77777777" w:rsidR="00220D3E" w:rsidRPr="00220D3E" w:rsidRDefault="00220D3E" w:rsidP="00220D3E">
            <w:pPr>
              <w:tabs>
                <w:tab w:val="left" w:pos="540"/>
                <w:tab w:val="left" w:pos="569"/>
              </w:tabs>
              <w:rPr>
                <w:bCs/>
                <w:sz w:val="22"/>
                <w:szCs w:val="22"/>
              </w:rPr>
            </w:pPr>
          </w:p>
        </w:tc>
        <w:tc>
          <w:tcPr>
            <w:tcW w:w="1106" w:type="pct"/>
            <w:tcBorders>
              <w:top w:val="nil"/>
              <w:left w:val="nil"/>
              <w:bottom w:val="single" w:sz="8" w:space="0" w:color="auto"/>
              <w:right w:val="single" w:sz="8" w:space="0" w:color="auto"/>
            </w:tcBorders>
            <w:vAlign w:val="bottom"/>
          </w:tcPr>
          <w:p w14:paraId="16EE4E7B" w14:textId="77777777" w:rsidR="00220D3E" w:rsidRPr="00220D3E" w:rsidRDefault="00220D3E" w:rsidP="00220D3E">
            <w:pPr>
              <w:tabs>
                <w:tab w:val="left" w:pos="540"/>
                <w:tab w:val="left" w:pos="569"/>
              </w:tabs>
              <w:rPr>
                <w:bCs/>
                <w:sz w:val="22"/>
                <w:szCs w:val="22"/>
              </w:rPr>
            </w:pPr>
            <w:r w:rsidRPr="00220D3E">
              <w:rPr>
                <w:b/>
                <w:bCs/>
                <w:sz w:val="22"/>
                <w:szCs w:val="22"/>
              </w:rPr>
              <w:t>N=179</w:t>
            </w:r>
            <w:hyperlink w:anchor="page15" w:history="1">
              <w:r w:rsidRPr="00220D3E">
                <w:rPr>
                  <w:rStyle w:val="Hyperlink"/>
                  <w:b/>
                  <w:bCs/>
                  <w:sz w:val="22"/>
                  <w:szCs w:val="22"/>
                </w:rPr>
                <w:t xml:space="preserve"> </w:t>
              </w:r>
            </w:hyperlink>
            <w:r w:rsidRPr="00220D3E">
              <w:rPr>
                <w:bCs/>
                <w:i/>
                <w:iCs/>
                <w:sz w:val="22"/>
                <w:szCs w:val="22"/>
                <w:vertAlign w:val="superscript"/>
              </w:rPr>
              <w:t>2</w:t>
            </w:r>
          </w:p>
        </w:tc>
        <w:tc>
          <w:tcPr>
            <w:tcW w:w="1095" w:type="pct"/>
            <w:tcBorders>
              <w:top w:val="nil"/>
              <w:left w:val="nil"/>
              <w:bottom w:val="single" w:sz="8" w:space="0" w:color="auto"/>
              <w:right w:val="single" w:sz="8" w:space="0" w:color="auto"/>
            </w:tcBorders>
            <w:vAlign w:val="bottom"/>
          </w:tcPr>
          <w:p w14:paraId="4F45796F" w14:textId="77777777" w:rsidR="00220D3E" w:rsidRPr="00220D3E" w:rsidRDefault="00220D3E" w:rsidP="00220D3E">
            <w:pPr>
              <w:tabs>
                <w:tab w:val="left" w:pos="540"/>
                <w:tab w:val="left" w:pos="569"/>
              </w:tabs>
              <w:rPr>
                <w:bCs/>
                <w:sz w:val="22"/>
                <w:szCs w:val="22"/>
              </w:rPr>
            </w:pPr>
            <w:r w:rsidRPr="00220D3E">
              <w:rPr>
                <w:b/>
                <w:bCs/>
                <w:sz w:val="22"/>
                <w:szCs w:val="22"/>
              </w:rPr>
              <w:t>N=176</w:t>
            </w:r>
            <w:hyperlink w:anchor="page15" w:history="1">
              <w:r w:rsidRPr="00220D3E">
                <w:rPr>
                  <w:rStyle w:val="Hyperlink"/>
                  <w:b/>
                  <w:bCs/>
                  <w:sz w:val="22"/>
                  <w:szCs w:val="22"/>
                </w:rPr>
                <w:t xml:space="preserve"> </w:t>
              </w:r>
            </w:hyperlink>
            <w:r w:rsidRPr="00220D3E">
              <w:rPr>
                <w:bCs/>
                <w:i/>
                <w:iCs/>
                <w:sz w:val="22"/>
                <w:szCs w:val="22"/>
                <w:vertAlign w:val="superscript"/>
              </w:rPr>
              <w:t>2</w:t>
            </w:r>
          </w:p>
        </w:tc>
        <w:tc>
          <w:tcPr>
            <w:tcW w:w="940" w:type="pct"/>
            <w:tcBorders>
              <w:top w:val="nil"/>
              <w:left w:val="nil"/>
              <w:bottom w:val="single" w:sz="8" w:space="0" w:color="auto"/>
              <w:right w:val="nil"/>
            </w:tcBorders>
            <w:vAlign w:val="bottom"/>
          </w:tcPr>
          <w:p w14:paraId="37506C5E" w14:textId="77777777" w:rsidR="00220D3E" w:rsidRPr="00220D3E" w:rsidRDefault="00220D3E" w:rsidP="00220D3E">
            <w:pPr>
              <w:tabs>
                <w:tab w:val="left" w:pos="540"/>
                <w:tab w:val="left" w:pos="569"/>
              </w:tabs>
              <w:rPr>
                <w:bCs/>
                <w:sz w:val="22"/>
                <w:szCs w:val="22"/>
              </w:rPr>
            </w:pPr>
            <w:r w:rsidRPr="00220D3E">
              <w:rPr>
                <w:b/>
                <w:bCs/>
                <w:sz w:val="22"/>
                <w:szCs w:val="22"/>
              </w:rPr>
              <w:t>N=179</w:t>
            </w:r>
            <w:hyperlink w:anchor="page15" w:history="1">
              <w:r w:rsidRPr="00220D3E">
                <w:rPr>
                  <w:rStyle w:val="Hyperlink"/>
                  <w:b/>
                  <w:bCs/>
                  <w:sz w:val="22"/>
                  <w:szCs w:val="22"/>
                </w:rPr>
                <w:t xml:space="preserve"> </w:t>
              </w:r>
            </w:hyperlink>
            <w:r w:rsidRPr="00220D3E">
              <w:rPr>
                <w:bCs/>
                <w:i/>
                <w:iCs/>
                <w:sz w:val="22"/>
                <w:szCs w:val="22"/>
                <w:vertAlign w:val="superscript"/>
              </w:rPr>
              <w:t>2</w:t>
            </w:r>
          </w:p>
        </w:tc>
        <w:tc>
          <w:tcPr>
            <w:tcW w:w="15" w:type="pct"/>
            <w:tcBorders>
              <w:top w:val="nil"/>
              <w:left w:val="nil"/>
              <w:bottom w:val="nil"/>
              <w:right w:val="single" w:sz="4" w:space="0" w:color="auto"/>
            </w:tcBorders>
            <w:vAlign w:val="bottom"/>
          </w:tcPr>
          <w:p w14:paraId="235A3235" w14:textId="77777777" w:rsidR="00220D3E" w:rsidRPr="00220D3E" w:rsidRDefault="00220D3E" w:rsidP="00220D3E">
            <w:pPr>
              <w:tabs>
                <w:tab w:val="left" w:pos="540"/>
                <w:tab w:val="left" w:pos="569"/>
              </w:tabs>
              <w:rPr>
                <w:bCs/>
                <w:sz w:val="22"/>
                <w:szCs w:val="22"/>
              </w:rPr>
            </w:pPr>
          </w:p>
        </w:tc>
      </w:tr>
      <w:tr w:rsidR="00220D3E" w:rsidRPr="00220D3E" w14:paraId="6D7DECC6" w14:textId="77777777" w:rsidTr="008A77D0">
        <w:trPr>
          <w:trHeight w:val="242"/>
        </w:trPr>
        <w:tc>
          <w:tcPr>
            <w:tcW w:w="1844" w:type="pct"/>
            <w:tcBorders>
              <w:top w:val="nil"/>
              <w:left w:val="single" w:sz="4" w:space="0" w:color="auto"/>
              <w:bottom w:val="single" w:sz="8" w:space="0" w:color="auto"/>
              <w:right w:val="nil"/>
            </w:tcBorders>
            <w:vAlign w:val="bottom"/>
          </w:tcPr>
          <w:p w14:paraId="2DB23472" w14:textId="1A8AEDDE" w:rsidR="00220D3E" w:rsidRPr="00220D3E" w:rsidRDefault="00220D3E" w:rsidP="00220D3E">
            <w:pPr>
              <w:tabs>
                <w:tab w:val="left" w:pos="540"/>
                <w:tab w:val="left" w:pos="569"/>
              </w:tabs>
              <w:rPr>
                <w:bCs/>
                <w:sz w:val="22"/>
                <w:szCs w:val="22"/>
              </w:rPr>
            </w:pPr>
            <w:r w:rsidRPr="00220D3E">
              <w:rPr>
                <w:b/>
                <w:bCs/>
                <w:sz w:val="22"/>
                <w:szCs w:val="22"/>
              </w:rPr>
              <w:t>HbA</w:t>
            </w:r>
            <w:r w:rsidRPr="00220D3E">
              <w:rPr>
                <w:b/>
                <w:bCs/>
                <w:sz w:val="22"/>
                <w:szCs w:val="22"/>
                <w:vertAlign w:val="subscript"/>
              </w:rPr>
              <w:t>1c</w:t>
            </w:r>
            <w:r w:rsidRPr="00220D3E">
              <w:rPr>
                <w:b/>
                <w:bCs/>
                <w:sz w:val="22"/>
                <w:szCs w:val="22"/>
              </w:rPr>
              <w:t xml:space="preserve"> (%) u 24-oj </w:t>
            </w:r>
            <w:r w:rsidR="00D21882">
              <w:rPr>
                <w:b/>
                <w:bCs/>
                <w:sz w:val="22"/>
                <w:szCs w:val="22"/>
              </w:rPr>
              <w:t>nedjelj</w:t>
            </w:r>
            <w:r w:rsidRPr="00220D3E">
              <w:rPr>
                <w:b/>
                <w:bCs/>
                <w:sz w:val="22"/>
                <w:szCs w:val="22"/>
              </w:rPr>
              <w:t>i</w:t>
            </w:r>
            <w:r w:rsidRPr="00220D3E">
              <w:rPr>
                <w:bCs/>
                <w:i/>
                <w:iCs/>
                <w:sz w:val="22"/>
                <w:szCs w:val="22"/>
                <w:vertAlign w:val="superscript"/>
              </w:rPr>
              <w:t>1</w:t>
            </w:r>
          </w:p>
        </w:tc>
        <w:tc>
          <w:tcPr>
            <w:tcW w:w="1106" w:type="pct"/>
            <w:tcBorders>
              <w:top w:val="nil"/>
              <w:left w:val="nil"/>
              <w:bottom w:val="single" w:sz="8" w:space="0" w:color="auto"/>
              <w:right w:val="nil"/>
            </w:tcBorders>
            <w:vAlign w:val="bottom"/>
          </w:tcPr>
          <w:p w14:paraId="2892C05F" w14:textId="77777777" w:rsidR="00220D3E" w:rsidRPr="00220D3E" w:rsidRDefault="00220D3E" w:rsidP="00220D3E">
            <w:pPr>
              <w:tabs>
                <w:tab w:val="left" w:pos="540"/>
                <w:tab w:val="left" w:pos="569"/>
              </w:tabs>
              <w:rPr>
                <w:bCs/>
                <w:sz w:val="22"/>
                <w:szCs w:val="22"/>
              </w:rPr>
            </w:pPr>
          </w:p>
        </w:tc>
        <w:tc>
          <w:tcPr>
            <w:tcW w:w="1095" w:type="pct"/>
            <w:tcBorders>
              <w:top w:val="nil"/>
              <w:left w:val="nil"/>
              <w:bottom w:val="single" w:sz="8" w:space="0" w:color="auto"/>
              <w:right w:val="nil"/>
            </w:tcBorders>
            <w:vAlign w:val="bottom"/>
          </w:tcPr>
          <w:p w14:paraId="20EAD6E1" w14:textId="77777777" w:rsidR="00220D3E" w:rsidRPr="00220D3E" w:rsidRDefault="00220D3E" w:rsidP="00220D3E">
            <w:pPr>
              <w:tabs>
                <w:tab w:val="left" w:pos="540"/>
                <w:tab w:val="left" w:pos="569"/>
              </w:tabs>
              <w:rPr>
                <w:bCs/>
                <w:sz w:val="22"/>
                <w:szCs w:val="22"/>
              </w:rPr>
            </w:pPr>
          </w:p>
        </w:tc>
        <w:tc>
          <w:tcPr>
            <w:tcW w:w="940" w:type="pct"/>
            <w:tcBorders>
              <w:top w:val="nil"/>
              <w:left w:val="nil"/>
              <w:bottom w:val="single" w:sz="8" w:space="0" w:color="auto"/>
              <w:right w:val="nil"/>
            </w:tcBorders>
            <w:vAlign w:val="bottom"/>
          </w:tcPr>
          <w:p w14:paraId="6C422B76"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418A30C6" w14:textId="77777777" w:rsidR="00220D3E" w:rsidRPr="00220D3E" w:rsidRDefault="00220D3E" w:rsidP="00220D3E">
            <w:pPr>
              <w:tabs>
                <w:tab w:val="left" w:pos="540"/>
                <w:tab w:val="left" w:pos="569"/>
              </w:tabs>
              <w:rPr>
                <w:bCs/>
                <w:sz w:val="22"/>
                <w:szCs w:val="22"/>
              </w:rPr>
            </w:pPr>
          </w:p>
        </w:tc>
      </w:tr>
      <w:tr w:rsidR="00220D3E" w:rsidRPr="00220D3E" w14:paraId="3BB0B4B0" w14:textId="77777777" w:rsidTr="008A77D0">
        <w:trPr>
          <w:trHeight w:val="300"/>
        </w:trPr>
        <w:tc>
          <w:tcPr>
            <w:tcW w:w="1844" w:type="pct"/>
            <w:tcBorders>
              <w:top w:val="single" w:sz="8" w:space="0" w:color="auto"/>
              <w:left w:val="single" w:sz="4" w:space="0" w:color="auto"/>
              <w:bottom w:val="single" w:sz="8" w:space="0" w:color="auto"/>
              <w:right w:val="single" w:sz="4" w:space="0" w:color="auto"/>
            </w:tcBorders>
            <w:vAlign w:val="bottom"/>
          </w:tcPr>
          <w:p w14:paraId="12F167C3" w14:textId="2EB0B80D" w:rsidR="00220D3E" w:rsidRPr="00220D3E" w:rsidRDefault="00220D3E" w:rsidP="00220D3E">
            <w:pPr>
              <w:tabs>
                <w:tab w:val="left" w:pos="540"/>
                <w:tab w:val="left" w:pos="569"/>
              </w:tabs>
              <w:rPr>
                <w:bCs/>
                <w:sz w:val="22"/>
                <w:szCs w:val="22"/>
              </w:rPr>
            </w:pPr>
            <w:r w:rsidRPr="00220D3E">
              <w:rPr>
                <w:bCs/>
                <w:sz w:val="22"/>
                <w:szCs w:val="22"/>
              </w:rPr>
              <w:t>Početna vr</w:t>
            </w:r>
            <w:r w:rsidR="003B045C">
              <w:rPr>
                <w:bCs/>
                <w:sz w:val="22"/>
                <w:szCs w:val="22"/>
              </w:rPr>
              <w:t>ij</w:t>
            </w:r>
            <w:r w:rsidRPr="00220D3E">
              <w:rPr>
                <w:bCs/>
                <w:sz w:val="22"/>
                <w:szCs w:val="22"/>
              </w:rPr>
              <w:t>ednost (srednja)</w:t>
            </w:r>
          </w:p>
        </w:tc>
        <w:tc>
          <w:tcPr>
            <w:tcW w:w="1106" w:type="pct"/>
            <w:tcBorders>
              <w:top w:val="single" w:sz="8" w:space="0" w:color="auto"/>
              <w:left w:val="single" w:sz="4" w:space="0" w:color="auto"/>
              <w:bottom w:val="single" w:sz="8" w:space="0" w:color="auto"/>
              <w:right w:val="single" w:sz="4" w:space="0" w:color="auto"/>
            </w:tcBorders>
            <w:vAlign w:val="bottom"/>
          </w:tcPr>
          <w:p w14:paraId="522652D2" w14:textId="77777777" w:rsidR="00220D3E" w:rsidRPr="00220D3E" w:rsidRDefault="00220D3E" w:rsidP="00220D3E">
            <w:pPr>
              <w:tabs>
                <w:tab w:val="left" w:pos="540"/>
                <w:tab w:val="left" w:pos="569"/>
              </w:tabs>
              <w:rPr>
                <w:bCs/>
                <w:sz w:val="22"/>
                <w:szCs w:val="22"/>
              </w:rPr>
            </w:pPr>
            <w:r w:rsidRPr="00220D3E">
              <w:rPr>
                <w:bCs/>
                <w:sz w:val="22"/>
                <w:szCs w:val="22"/>
              </w:rPr>
              <w:t>8,93</w:t>
            </w:r>
          </w:p>
        </w:tc>
        <w:tc>
          <w:tcPr>
            <w:tcW w:w="1095" w:type="pct"/>
            <w:tcBorders>
              <w:top w:val="single" w:sz="8" w:space="0" w:color="auto"/>
              <w:left w:val="single" w:sz="4" w:space="0" w:color="auto"/>
              <w:bottom w:val="single" w:sz="8" w:space="0" w:color="auto"/>
              <w:right w:val="single" w:sz="4" w:space="0" w:color="auto"/>
            </w:tcBorders>
            <w:vAlign w:val="bottom"/>
          </w:tcPr>
          <w:p w14:paraId="234417DC" w14:textId="77777777" w:rsidR="00220D3E" w:rsidRPr="00220D3E" w:rsidRDefault="00220D3E" w:rsidP="00220D3E">
            <w:pPr>
              <w:tabs>
                <w:tab w:val="left" w:pos="540"/>
                <w:tab w:val="left" w:pos="569"/>
              </w:tabs>
              <w:rPr>
                <w:bCs/>
                <w:sz w:val="22"/>
                <w:szCs w:val="22"/>
              </w:rPr>
            </w:pPr>
            <w:r w:rsidRPr="00220D3E">
              <w:rPr>
                <w:bCs/>
                <w:sz w:val="22"/>
                <w:szCs w:val="22"/>
              </w:rPr>
              <w:t>9,03</w:t>
            </w:r>
          </w:p>
        </w:tc>
        <w:tc>
          <w:tcPr>
            <w:tcW w:w="940" w:type="pct"/>
            <w:tcBorders>
              <w:top w:val="nil"/>
              <w:left w:val="single" w:sz="4" w:space="0" w:color="auto"/>
              <w:bottom w:val="single" w:sz="8" w:space="0" w:color="auto"/>
              <w:right w:val="nil"/>
            </w:tcBorders>
            <w:vAlign w:val="bottom"/>
          </w:tcPr>
          <w:p w14:paraId="06541709" w14:textId="77777777" w:rsidR="00220D3E" w:rsidRPr="00220D3E" w:rsidRDefault="00220D3E" w:rsidP="00220D3E">
            <w:pPr>
              <w:tabs>
                <w:tab w:val="left" w:pos="540"/>
                <w:tab w:val="left" w:pos="569"/>
              </w:tabs>
              <w:rPr>
                <w:bCs/>
                <w:sz w:val="22"/>
                <w:szCs w:val="22"/>
              </w:rPr>
            </w:pPr>
            <w:r w:rsidRPr="00220D3E">
              <w:rPr>
                <w:bCs/>
                <w:sz w:val="22"/>
                <w:szCs w:val="22"/>
              </w:rPr>
              <w:t>8,87</w:t>
            </w:r>
          </w:p>
        </w:tc>
        <w:tc>
          <w:tcPr>
            <w:tcW w:w="15" w:type="pct"/>
            <w:tcBorders>
              <w:top w:val="nil"/>
              <w:left w:val="nil"/>
              <w:bottom w:val="nil"/>
              <w:right w:val="single" w:sz="4" w:space="0" w:color="auto"/>
            </w:tcBorders>
            <w:vAlign w:val="bottom"/>
          </w:tcPr>
          <w:p w14:paraId="63046C04" w14:textId="77777777" w:rsidR="00220D3E" w:rsidRPr="00220D3E" w:rsidRDefault="00220D3E" w:rsidP="00220D3E">
            <w:pPr>
              <w:tabs>
                <w:tab w:val="left" w:pos="540"/>
                <w:tab w:val="left" w:pos="569"/>
              </w:tabs>
              <w:rPr>
                <w:bCs/>
                <w:sz w:val="22"/>
                <w:szCs w:val="22"/>
              </w:rPr>
            </w:pPr>
          </w:p>
        </w:tc>
      </w:tr>
      <w:tr w:rsidR="00220D3E" w:rsidRPr="00220D3E" w14:paraId="02510191" w14:textId="77777777" w:rsidTr="008A77D0">
        <w:trPr>
          <w:trHeight w:val="198"/>
        </w:trPr>
        <w:tc>
          <w:tcPr>
            <w:tcW w:w="1844" w:type="pct"/>
            <w:tcBorders>
              <w:top w:val="single" w:sz="8" w:space="0" w:color="auto"/>
              <w:left w:val="single" w:sz="4" w:space="0" w:color="auto"/>
              <w:bottom w:val="nil"/>
              <w:right w:val="single" w:sz="4" w:space="0" w:color="auto"/>
            </w:tcBorders>
            <w:vAlign w:val="bottom"/>
          </w:tcPr>
          <w:p w14:paraId="0510989C" w14:textId="22522947" w:rsidR="00220D3E" w:rsidRPr="00220D3E" w:rsidRDefault="00220D3E" w:rsidP="00220D3E">
            <w:pPr>
              <w:tabs>
                <w:tab w:val="left" w:pos="540"/>
                <w:tab w:val="left" w:pos="569"/>
              </w:tabs>
              <w:rPr>
                <w:bCs/>
                <w:sz w:val="22"/>
                <w:szCs w:val="22"/>
              </w:rPr>
            </w:pPr>
            <w:r w:rsidRPr="00220D3E">
              <w:rPr>
                <w:bCs/>
                <w:sz w:val="22"/>
                <w:szCs w:val="22"/>
              </w:rPr>
              <w:t>Prom</w:t>
            </w:r>
            <w:r w:rsidR="003B045C" w:rsidRPr="003B045C">
              <w:rPr>
                <w:bCs/>
                <w:sz w:val="22"/>
                <w:szCs w:val="22"/>
              </w:rPr>
              <w:t>j</w:t>
            </w:r>
            <w:r w:rsidRPr="00220D3E">
              <w:rPr>
                <w:bCs/>
                <w:sz w:val="22"/>
                <w:szCs w:val="22"/>
              </w:rPr>
              <w:t>ena u odnosu na početne vr</w:t>
            </w:r>
            <w:r w:rsidR="0086189F">
              <w:rPr>
                <w:bCs/>
                <w:sz w:val="22"/>
                <w:szCs w:val="22"/>
              </w:rPr>
              <w:t>ij</w:t>
            </w:r>
            <w:r w:rsidRPr="00220D3E">
              <w:rPr>
                <w:bCs/>
                <w:sz w:val="22"/>
                <w:szCs w:val="22"/>
              </w:rPr>
              <w:t>ednosti</w:t>
            </w:r>
          </w:p>
        </w:tc>
        <w:tc>
          <w:tcPr>
            <w:tcW w:w="1106" w:type="pct"/>
            <w:tcBorders>
              <w:top w:val="nil"/>
              <w:left w:val="single" w:sz="4" w:space="0" w:color="auto"/>
              <w:bottom w:val="nil"/>
              <w:right w:val="single" w:sz="4" w:space="0" w:color="auto"/>
            </w:tcBorders>
            <w:vAlign w:val="bottom"/>
          </w:tcPr>
          <w:p w14:paraId="68BB55E3"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75DACEA9"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66372A7E"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6D6622C6" w14:textId="77777777" w:rsidR="00220D3E" w:rsidRPr="00220D3E" w:rsidRDefault="00220D3E" w:rsidP="00220D3E">
            <w:pPr>
              <w:tabs>
                <w:tab w:val="left" w:pos="540"/>
                <w:tab w:val="left" w:pos="569"/>
              </w:tabs>
              <w:rPr>
                <w:bCs/>
                <w:sz w:val="22"/>
                <w:szCs w:val="22"/>
              </w:rPr>
            </w:pPr>
          </w:p>
        </w:tc>
      </w:tr>
      <w:tr w:rsidR="00220D3E" w:rsidRPr="00220D3E" w14:paraId="2553E64D" w14:textId="77777777" w:rsidTr="008A77D0">
        <w:trPr>
          <w:trHeight w:val="276"/>
        </w:trPr>
        <w:tc>
          <w:tcPr>
            <w:tcW w:w="1844" w:type="pct"/>
            <w:tcBorders>
              <w:top w:val="nil"/>
              <w:left w:val="single" w:sz="4" w:space="0" w:color="auto"/>
              <w:bottom w:val="nil"/>
              <w:right w:val="single" w:sz="4" w:space="0" w:color="auto"/>
            </w:tcBorders>
            <w:vAlign w:val="bottom"/>
          </w:tcPr>
          <w:p w14:paraId="78B5C00F" w14:textId="2078B8BC" w:rsidR="00220D3E" w:rsidRPr="00220D3E" w:rsidRDefault="00220D3E" w:rsidP="00220D3E">
            <w:pPr>
              <w:tabs>
                <w:tab w:val="left" w:pos="540"/>
                <w:tab w:val="left" w:pos="569"/>
              </w:tabs>
              <w:rPr>
                <w:bCs/>
                <w:sz w:val="22"/>
                <w:szCs w:val="22"/>
              </w:rPr>
            </w:pPr>
            <w:r w:rsidRPr="00220D3E">
              <w:rPr>
                <w:bCs/>
                <w:sz w:val="22"/>
                <w:szCs w:val="22"/>
              </w:rPr>
              <w:t>(prilagođena srednja vr</w:t>
            </w:r>
            <w:r w:rsidR="0086189F">
              <w:rPr>
                <w:bCs/>
                <w:sz w:val="22"/>
                <w:szCs w:val="22"/>
              </w:rPr>
              <w:t>ij</w:t>
            </w:r>
            <w:r w:rsidRPr="00220D3E">
              <w:rPr>
                <w:bCs/>
                <w:sz w:val="22"/>
                <w:szCs w:val="22"/>
              </w:rPr>
              <w:t>ednost</w:t>
            </w:r>
            <w:hyperlink w:anchor="page15" w:history="1">
              <w:r w:rsidRPr="00220D3E">
                <w:rPr>
                  <w:rStyle w:val="Hyperlink"/>
                  <w:bCs/>
                  <w:sz w:val="22"/>
                  <w:szCs w:val="22"/>
                </w:rPr>
                <w:t xml:space="preserve"> </w:t>
              </w:r>
            </w:hyperlink>
            <w:r w:rsidRPr="00220D3E">
              <w:rPr>
                <w:bCs/>
                <w:i/>
                <w:iCs/>
                <w:sz w:val="22"/>
                <w:szCs w:val="22"/>
                <w:vertAlign w:val="superscript"/>
              </w:rPr>
              <w:t>3</w:t>
            </w:r>
            <w:r w:rsidRPr="00220D3E">
              <w:rPr>
                <w:bCs/>
                <w:sz w:val="22"/>
                <w:szCs w:val="22"/>
              </w:rPr>
              <w:t>)</w:t>
            </w:r>
          </w:p>
        </w:tc>
        <w:tc>
          <w:tcPr>
            <w:tcW w:w="1106" w:type="pct"/>
            <w:tcBorders>
              <w:top w:val="nil"/>
              <w:left w:val="single" w:sz="4" w:space="0" w:color="auto"/>
              <w:bottom w:val="nil"/>
              <w:right w:val="single" w:sz="4" w:space="0" w:color="auto"/>
            </w:tcBorders>
            <w:vAlign w:val="bottom"/>
          </w:tcPr>
          <w:p w14:paraId="6F95FBFB"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67F0B8C1"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18ECA599"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49999E1F" w14:textId="77777777" w:rsidR="00220D3E" w:rsidRPr="00220D3E" w:rsidRDefault="00220D3E" w:rsidP="00220D3E">
            <w:pPr>
              <w:tabs>
                <w:tab w:val="left" w:pos="540"/>
                <w:tab w:val="left" w:pos="569"/>
              </w:tabs>
              <w:rPr>
                <w:bCs/>
                <w:sz w:val="22"/>
                <w:szCs w:val="22"/>
              </w:rPr>
            </w:pPr>
          </w:p>
        </w:tc>
      </w:tr>
      <w:tr w:rsidR="00220D3E" w:rsidRPr="00220D3E" w14:paraId="6AF78A41" w14:textId="77777777" w:rsidTr="008A77D0">
        <w:trPr>
          <w:trHeight w:val="248"/>
        </w:trPr>
        <w:tc>
          <w:tcPr>
            <w:tcW w:w="1844" w:type="pct"/>
            <w:tcBorders>
              <w:top w:val="nil"/>
              <w:left w:val="single" w:sz="4" w:space="0" w:color="auto"/>
              <w:right w:val="single" w:sz="4" w:space="0" w:color="auto"/>
            </w:tcBorders>
            <w:vAlign w:val="bottom"/>
          </w:tcPr>
          <w:p w14:paraId="1EB6E60D" w14:textId="77777777" w:rsidR="00220D3E" w:rsidRPr="00220D3E" w:rsidRDefault="00220D3E" w:rsidP="00220D3E">
            <w:pPr>
              <w:tabs>
                <w:tab w:val="left" w:pos="540"/>
                <w:tab w:val="left" w:pos="569"/>
              </w:tabs>
              <w:rPr>
                <w:bCs/>
                <w:sz w:val="22"/>
                <w:szCs w:val="22"/>
              </w:rPr>
            </w:pPr>
            <w:r w:rsidRPr="00220D3E">
              <w:rPr>
                <w:bCs/>
                <w:sz w:val="22"/>
                <w:szCs w:val="22"/>
              </w:rPr>
              <w:t>(95% interval pouzdanosti</w:t>
            </w:r>
          </w:p>
        </w:tc>
        <w:tc>
          <w:tcPr>
            <w:tcW w:w="1106" w:type="pct"/>
            <w:tcBorders>
              <w:top w:val="nil"/>
              <w:left w:val="single" w:sz="4" w:space="0" w:color="auto"/>
              <w:bottom w:val="nil"/>
              <w:right w:val="single" w:sz="4" w:space="0" w:color="auto"/>
            </w:tcBorders>
            <w:vAlign w:val="bottom"/>
          </w:tcPr>
          <w:p w14:paraId="69A43E89" w14:textId="77777777" w:rsidR="00220D3E" w:rsidRPr="00220D3E" w:rsidRDefault="00220D3E" w:rsidP="00220D3E">
            <w:pPr>
              <w:tabs>
                <w:tab w:val="left" w:pos="540"/>
                <w:tab w:val="left" w:pos="569"/>
              </w:tabs>
              <w:rPr>
                <w:bCs/>
                <w:sz w:val="22"/>
                <w:szCs w:val="22"/>
              </w:rPr>
            </w:pPr>
            <w:r w:rsidRPr="00220D3E">
              <w:rPr>
                <w:bCs/>
                <w:sz w:val="22"/>
                <w:szCs w:val="22"/>
              </w:rPr>
              <w:t>-1,47</w:t>
            </w:r>
          </w:p>
        </w:tc>
        <w:tc>
          <w:tcPr>
            <w:tcW w:w="1095" w:type="pct"/>
            <w:tcBorders>
              <w:top w:val="nil"/>
              <w:left w:val="single" w:sz="4" w:space="0" w:color="auto"/>
              <w:bottom w:val="nil"/>
              <w:right w:val="single" w:sz="4" w:space="0" w:color="auto"/>
            </w:tcBorders>
            <w:vAlign w:val="bottom"/>
          </w:tcPr>
          <w:p w14:paraId="5D00085A" w14:textId="77777777" w:rsidR="00220D3E" w:rsidRPr="00220D3E" w:rsidRDefault="00220D3E" w:rsidP="00220D3E">
            <w:pPr>
              <w:tabs>
                <w:tab w:val="left" w:pos="540"/>
                <w:tab w:val="left" w:pos="569"/>
              </w:tabs>
              <w:rPr>
                <w:bCs/>
                <w:sz w:val="22"/>
                <w:szCs w:val="22"/>
              </w:rPr>
            </w:pPr>
            <w:r w:rsidRPr="00220D3E">
              <w:rPr>
                <w:bCs/>
                <w:sz w:val="22"/>
                <w:szCs w:val="22"/>
              </w:rPr>
              <w:t>-0,88</w:t>
            </w:r>
          </w:p>
        </w:tc>
        <w:tc>
          <w:tcPr>
            <w:tcW w:w="940" w:type="pct"/>
            <w:tcBorders>
              <w:top w:val="nil"/>
              <w:left w:val="single" w:sz="4" w:space="0" w:color="auto"/>
              <w:bottom w:val="nil"/>
              <w:right w:val="nil"/>
            </w:tcBorders>
            <w:vAlign w:val="bottom"/>
          </w:tcPr>
          <w:p w14:paraId="654D44D4" w14:textId="77777777" w:rsidR="00220D3E" w:rsidRPr="00220D3E" w:rsidRDefault="00220D3E" w:rsidP="00220D3E">
            <w:pPr>
              <w:tabs>
                <w:tab w:val="left" w:pos="540"/>
                <w:tab w:val="left" w:pos="569"/>
              </w:tabs>
              <w:rPr>
                <w:bCs/>
                <w:sz w:val="22"/>
                <w:szCs w:val="22"/>
              </w:rPr>
            </w:pPr>
            <w:r w:rsidRPr="00220D3E">
              <w:rPr>
                <w:bCs/>
                <w:sz w:val="22"/>
                <w:szCs w:val="22"/>
              </w:rPr>
              <w:t>-1,20</w:t>
            </w:r>
          </w:p>
        </w:tc>
        <w:tc>
          <w:tcPr>
            <w:tcW w:w="15" w:type="pct"/>
            <w:tcBorders>
              <w:top w:val="nil"/>
              <w:left w:val="nil"/>
              <w:bottom w:val="nil"/>
              <w:right w:val="single" w:sz="4" w:space="0" w:color="auto"/>
            </w:tcBorders>
            <w:vAlign w:val="bottom"/>
          </w:tcPr>
          <w:p w14:paraId="60565494" w14:textId="77777777" w:rsidR="00220D3E" w:rsidRPr="00220D3E" w:rsidRDefault="00220D3E" w:rsidP="00220D3E">
            <w:pPr>
              <w:tabs>
                <w:tab w:val="left" w:pos="540"/>
                <w:tab w:val="left" w:pos="569"/>
              </w:tabs>
              <w:rPr>
                <w:bCs/>
                <w:sz w:val="22"/>
                <w:szCs w:val="22"/>
              </w:rPr>
            </w:pPr>
          </w:p>
        </w:tc>
      </w:tr>
      <w:tr w:rsidR="00220D3E" w:rsidRPr="00220D3E" w14:paraId="26F18FE7" w14:textId="77777777" w:rsidTr="008A77D0">
        <w:trPr>
          <w:trHeight w:val="280"/>
        </w:trPr>
        <w:tc>
          <w:tcPr>
            <w:tcW w:w="1844" w:type="pct"/>
            <w:tcBorders>
              <w:top w:val="nil"/>
              <w:left w:val="single" w:sz="4" w:space="0" w:color="auto"/>
              <w:bottom w:val="single" w:sz="8" w:space="0" w:color="auto"/>
              <w:right w:val="single" w:sz="4" w:space="0" w:color="auto"/>
            </w:tcBorders>
            <w:vAlign w:val="bottom"/>
          </w:tcPr>
          <w:p w14:paraId="357FCD4F" w14:textId="77777777" w:rsidR="00220D3E" w:rsidRPr="00220D3E" w:rsidRDefault="00220D3E" w:rsidP="00220D3E">
            <w:pPr>
              <w:tabs>
                <w:tab w:val="left" w:pos="540"/>
                <w:tab w:val="left" w:pos="569"/>
              </w:tabs>
              <w:rPr>
                <w:bCs/>
                <w:sz w:val="22"/>
                <w:szCs w:val="22"/>
              </w:rPr>
            </w:pPr>
            <w:r w:rsidRPr="00220D3E">
              <w:rPr>
                <w:bCs/>
                <w:sz w:val="22"/>
                <w:szCs w:val="22"/>
              </w:rPr>
              <w:t xml:space="preserve">(engl. </w:t>
            </w:r>
            <w:r w:rsidRPr="00220D3E">
              <w:rPr>
                <w:bCs/>
                <w:i/>
                <w:iCs/>
                <w:sz w:val="22"/>
                <w:szCs w:val="22"/>
              </w:rPr>
              <w:t>CI</w:t>
            </w:r>
            <w:r w:rsidRPr="00220D3E">
              <w:rPr>
                <w:bCs/>
                <w:sz w:val="22"/>
                <w:szCs w:val="22"/>
              </w:rPr>
              <w:t>))</w:t>
            </w:r>
          </w:p>
        </w:tc>
        <w:tc>
          <w:tcPr>
            <w:tcW w:w="1106" w:type="pct"/>
            <w:tcBorders>
              <w:top w:val="nil"/>
              <w:left w:val="single" w:sz="4" w:space="0" w:color="auto"/>
              <w:bottom w:val="single" w:sz="8" w:space="0" w:color="auto"/>
              <w:right w:val="single" w:sz="4" w:space="0" w:color="auto"/>
            </w:tcBorders>
            <w:vAlign w:val="bottom"/>
          </w:tcPr>
          <w:p w14:paraId="02F4268C" w14:textId="77777777" w:rsidR="00220D3E" w:rsidRPr="00220D3E" w:rsidRDefault="00220D3E" w:rsidP="00220D3E">
            <w:pPr>
              <w:tabs>
                <w:tab w:val="left" w:pos="540"/>
                <w:tab w:val="left" w:pos="569"/>
              </w:tabs>
              <w:rPr>
                <w:bCs/>
                <w:sz w:val="22"/>
                <w:szCs w:val="22"/>
              </w:rPr>
            </w:pPr>
            <w:r w:rsidRPr="00220D3E">
              <w:rPr>
                <w:bCs/>
                <w:sz w:val="22"/>
                <w:szCs w:val="22"/>
              </w:rPr>
              <w:t>(-1,62; -1,31)</w:t>
            </w:r>
          </w:p>
        </w:tc>
        <w:tc>
          <w:tcPr>
            <w:tcW w:w="1095" w:type="pct"/>
            <w:tcBorders>
              <w:top w:val="nil"/>
              <w:left w:val="single" w:sz="4" w:space="0" w:color="auto"/>
              <w:bottom w:val="single" w:sz="8" w:space="0" w:color="auto"/>
              <w:right w:val="single" w:sz="4" w:space="0" w:color="auto"/>
            </w:tcBorders>
            <w:vAlign w:val="bottom"/>
          </w:tcPr>
          <w:p w14:paraId="6B7769FA" w14:textId="77777777" w:rsidR="00220D3E" w:rsidRPr="00220D3E" w:rsidRDefault="00220D3E" w:rsidP="00220D3E">
            <w:pPr>
              <w:tabs>
                <w:tab w:val="left" w:pos="540"/>
                <w:tab w:val="left" w:pos="569"/>
              </w:tabs>
              <w:rPr>
                <w:bCs/>
                <w:sz w:val="22"/>
                <w:szCs w:val="22"/>
              </w:rPr>
            </w:pPr>
            <w:r w:rsidRPr="00220D3E">
              <w:rPr>
                <w:bCs/>
                <w:sz w:val="22"/>
                <w:szCs w:val="22"/>
              </w:rPr>
              <w:t>(-1,03; -0,72)</w:t>
            </w:r>
          </w:p>
        </w:tc>
        <w:tc>
          <w:tcPr>
            <w:tcW w:w="940" w:type="pct"/>
            <w:tcBorders>
              <w:top w:val="nil"/>
              <w:left w:val="single" w:sz="4" w:space="0" w:color="auto"/>
              <w:bottom w:val="single" w:sz="8" w:space="0" w:color="auto"/>
              <w:right w:val="nil"/>
            </w:tcBorders>
            <w:vAlign w:val="bottom"/>
          </w:tcPr>
          <w:p w14:paraId="5F29809A" w14:textId="77777777" w:rsidR="00220D3E" w:rsidRPr="00220D3E" w:rsidRDefault="00220D3E" w:rsidP="00220D3E">
            <w:pPr>
              <w:tabs>
                <w:tab w:val="left" w:pos="540"/>
                <w:tab w:val="left" w:pos="569"/>
              </w:tabs>
              <w:rPr>
                <w:bCs/>
                <w:sz w:val="22"/>
                <w:szCs w:val="22"/>
              </w:rPr>
            </w:pPr>
            <w:r w:rsidRPr="00220D3E">
              <w:rPr>
                <w:bCs/>
                <w:sz w:val="22"/>
                <w:szCs w:val="22"/>
              </w:rPr>
              <w:t>(-1,35; -1,04)</w:t>
            </w:r>
          </w:p>
        </w:tc>
        <w:tc>
          <w:tcPr>
            <w:tcW w:w="15" w:type="pct"/>
            <w:tcBorders>
              <w:top w:val="nil"/>
              <w:left w:val="nil"/>
              <w:bottom w:val="nil"/>
              <w:right w:val="single" w:sz="4" w:space="0" w:color="auto"/>
            </w:tcBorders>
            <w:vAlign w:val="bottom"/>
          </w:tcPr>
          <w:p w14:paraId="56376A30" w14:textId="77777777" w:rsidR="00220D3E" w:rsidRPr="00220D3E" w:rsidRDefault="00220D3E" w:rsidP="00220D3E">
            <w:pPr>
              <w:tabs>
                <w:tab w:val="left" w:pos="540"/>
                <w:tab w:val="left" w:pos="569"/>
              </w:tabs>
              <w:rPr>
                <w:bCs/>
                <w:sz w:val="22"/>
                <w:szCs w:val="22"/>
              </w:rPr>
            </w:pPr>
          </w:p>
        </w:tc>
      </w:tr>
      <w:tr w:rsidR="00220D3E" w:rsidRPr="00220D3E" w14:paraId="09ECC9AA" w14:textId="77777777" w:rsidTr="008A77D0">
        <w:trPr>
          <w:trHeight w:val="220"/>
        </w:trPr>
        <w:tc>
          <w:tcPr>
            <w:tcW w:w="1844" w:type="pct"/>
            <w:tcBorders>
              <w:top w:val="nil"/>
              <w:left w:val="single" w:sz="4" w:space="0" w:color="auto"/>
              <w:bottom w:val="nil"/>
              <w:right w:val="single" w:sz="4" w:space="0" w:color="auto"/>
            </w:tcBorders>
            <w:vAlign w:val="bottom"/>
          </w:tcPr>
          <w:p w14:paraId="1C2A49F1" w14:textId="77777777" w:rsidR="00220D3E" w:rsidRPr="00220D3E" w:rsidRDefault="00220D3E" w:rsidP="00220D3E">
            <w:pPr>
              <w:tabs>
                <w:tab w:val="left" w:pos="540"/>
                <w:tab w:val="left" w:pos="569"/>
              </w:tabs>
              <w:rPr>
                <w:bCs/>
                <w:sz w:val="22"/>
                <w:szCs w:val="22"/>
              </w:rPr>
            </w:pPr>
            <w:r w:rsidRPr="00220D3E">
              <w:rPr>
                <w:bCs/>
                <w:sz w:val="22"/>
                <w:szCs w:val="22"/>
              </w:rPr>
              <w:t>Razlika u odnosu na</w:t>
            </w:r>
          </w:p>
        </w:tc>
        <w:tc>
          <w:tcPr>
            <w:tcW w:w="1106" w:type="pct"/>
            <w:tcBorders>
              <w:top w:val="nil"/>
              <w:left w:val="single" w:sz="4" w:space="0" w:color="auto"/>
              <w:bottom w:val="nil"/>
              <w:right w:val="single" w:sz="4" w:space="0" w:color="auto"/>
            </w:tcBorders>
            <w:vAlign w:val="bottom"/>
          </w:tcPr>
          <w:p w14:paraId="1D635ECC"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08386D16"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77BDA893"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41F90976" w14:textId="77777777" w:rsidR="00220D3E" w:rsidRPr="00220D3E" w:rsidRDefault="00220D3E" w:rsidP="00220D3E">
            <w:pPr>
              <w:tabs>
                <w:tab w:val="left" w:pos="540"/>
                <w:tab w:val="left" w:pos="569"/>
              </w:tabs>
              <w:rPr>
                <w:bCs/>
                <w:sz w:val="22"/>
                <w:szCs w:val="22"/>
              </w:rPr>
            </w:pPr>
          </w:p>
        </w:tc>
      </w:tr>
      <w:tr w:rsidR="00220D3E" w:rsidRPr="00220D3E" w14:paraId="2FBEA695" w14:textId="77777777" w:rsidTr="008A77D0">
        <w:trPr>
          <w:trHeight w:val="232"/>
        </w:trPr>
        <w:tc>
          <w:tcPr>
            <w:tcW w:w="1844" w:type="pct"/>
            <w:tcBorders>
              <w:top w:val="nil"/>
              <w:left w:val="single" w:sz="4" w:space="0" w:color="auto"/>
              <w:bottom w:val="nil"/>
              <w:right w:val="single" w:sz="4" w:space="0" w:color="auto"/>
            </w:tcBorders>
            <w:vAlign w:val="bottom"/>
          </w:tcPr>
          <w:p w14:paraId="5C013168" w14:textId="77777777" w:rsidR="00220D3E" w:rsidRPr="00220D3E" w:rsidRDefault="00220D3E" w:rsidP="00220D3E">
            <w:pPr>
              <w:tabs>
                <w:tab w:val="left" w:pos="540"/>
                <w:tab w:val="left" w:pos="569"/>
              </w:tabs>
              <w:rPr>
                <w:bCs/>
                <w:sz w:val="22"/>
                <w:szCs w:val="22"/>
              </w:rPr>
            </w:pPr>
            <w:r w:rsidRPr="00220D3E">
              <w:rPr>
                <w:bCs/>
                <w:sz w:val="22"/>
                <w:szCs w:val="22"/>
              </w:rPr>
              <w:t>saksagliptin + metformin</w:t>
            </w:r>
          </w:p>
        </w:tc>
        <w:tc>
          <w:tcPr>
            <w:tcW w:w="1106" w:type="pct"/>
            <w:tcBorders>
              <w:top w:val="nil"/>
              <w:left w:val="single" w:sz="4" w:space="0" w:color="auto"/>
              <w:bottom w:val="nil"/>
              <w:right w:val="single" w:sz="4" w:space="0" w:color="auto"/>
            </w:tcBorders>
            <w:vAlign w:val="bottom"/>
          </w:tcPr>
          <w:p w14:paraId="34D15AE4"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5E98BD2F"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249EA48B"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751B349F" w14:textId="77777777" w:rsidR="00220D3E" w:rsidRPr="00220D3E" w:rsidRDefault="00220D3E" w:rsidP="00220D3E">
            <w:pPr>
              <w:tabs>
                <w:tab w:val="left" w:pos="540"/>
                <w:tab w:val="left" w:pos="569"/>
              </w:tabs>
              <w:rPr>
                <w:bCs/>
                <w:sz w:val="22"/>
                <w:szCs w:val="22"/>
              </w:rPr>
            </w:pPr>
          </w:p>
        </w:tc>
      </w:tr>
      <w:tr w:rsidR="00220D3E" w:rsidRPr="00220D3E" w14:paraId="6FD6CE83" w14:textId="77777777" w:rsidTr="008A77D0">
        <w:trPr>
          <w:trHeight w:val="274"/>
        </w:trPr>
        <w:tc>
          <w:tcPr>
            <w:tcW w:w="1844" w:type="pct"/>
            <w:tcBorders>
              <w:top w:val="nil"/>
              <w:left w:val="single" w:sz="4" w:space="0" w:color="auto"/>
              <w:bottom w:val="nil"/>
              <w:right w:val="single" w:sz="4" w:space="0" w:color="auto"/>
            </w:tcBorders>
            <w:vAlign w:val="bottom"/>
          </w:tcPr>
          <w:p w14:paraId="40096E7B" w14:textId="3ECA9662" w:rsidR="00220D3E" w:rsidRPr="00220D3E" w:rsidRDefault="00220D3E" w:rsidP="00220D3E">
            <w:pPr>
              <w:tabs>
                <w:tab w:val="left" w:pos="540"/>
                <w:tab w:val="left" w:pos="569"/>
              </w:tabs>
              <w:rPr>
                <w:bCs/>
                <w:sz w:val="22"/>
                <w:szCs w:val="22"/>
              </w:rPr>
            </w:pPr>
            <w:r w:rsidRPr="00220D3E">
              <w:rPr>
                <w:bCs/>
                <w:sz w:val="22"/>
                <w:szCs w:val="22"/>
              </w:rPr>
              <w:t>(prilagođena srednja vr</w:t>
            </w:r>
            <w:r w:rsidR="0068632B">
              <w:rPr>
                <w:bCs/>
                <w:sz w:val="22"/>
                <w:szCs w:val="22"/>
              </w:rPr>
              <w:t>ij</w:t>
            </w:r>
            <w:r w:rsidRPr="00220D3E">
              <w:rPr>
                <w:bCs/>
                <w:sz w:val="22"/>
                <w:szCs w:val="22"/>
              </w:rPr>
              <w:t>ednost</w:t>
            </w:r>
            <w:hyperlink w:anchor="page15" w:history="1">
              <w:r w:rsidRPr="00220D3E">
                <w:rPr>
                  <w:rStyle w:val="Hyperlink"/>
                  <w:bCs/>
                  <w:sz w:val="22"/>
                  <w:szCs w:val="22"/>
                </w:rPr>
                <w:t xml:space="preserve"> </w:t>
              </w:r>
            </w:hyperlink>
            <w:r w:rsidRPr="00220D3E">
              <w:rPr>
                <w:bCs/>
                <w:i/>
                <w:iCs/>
                <w:sz w:val="22"/>
                <w:szCs w:val="22"/>
                <w:vertAlign w:val="superscript"/>
              </w:rPr>
              <w:t>3</w:t>
            </w:r>
            <w:r w:rsidRPr="00220D3E">
              <w:rPr>
                <w:bCs/>
                <w:sz w:val="22"/>
                <w:szCs w:val="22"/>
              </w:rPr>
              <w:t>)</w:t>
            </w:r>
          </w:p>
        </w:tc>
        <w:tc>
          <w:tcPr>
            <w:tcW w:w="1106" w:type="pct"/>
            <w:tcBorders>
              <w:top w:val="nil"/>
              <w:left w:val="single" w:sz="4" w:space="0" w:color="auto"/>
              <w:bottom w:val="nil"/>
              <w:right w:val="single" w:sz="4" w:space="0" w:color="auto"/>
            </w:tcBorders>
            <w:vAlign w:val="bottom"/>
          </w:tcPr>
          <w:p w14:paraId="44E0420B" w14:textId="77777777" w:rsidR="00220D3E" w:rsidRPr="00220D3E" w:rsidRDefault="00220D3E" w:rsidP="00220D3E">
            <w:pPr>
              <w:tabs>
                <w:tab w:val="left" w:pos="540"/>
                <w:tab w:val="left" w:pos="569"/>
              </w:tabs>
              <w:rPr>
                <w:bCs/>
                <w:sz w:val="22"/>
                <w:szCs w:val="22"/>
              </w:rPr>
            </w:pPr>
            <w:r w:rsidRPr="00220D3E">
              <w:rPr>
                <w:bCs/>
                <w:sz w:val="22"/>
                <w:szCs w:val="22"/>
              </w:rPr>
              <w:t>-0,59</w:t>
            </w:r>
            <w:hyperlink w:anchor="page15" w:history="1">
              <w:r w:rsidRPr="00220D3E">
                <w:rPr>
                  <w:rStyle w:val="Hyperlink"/>
                  <w:bCs/>
                  <w:sz w:val="22"/>
                  <w:szCs w:val="22"/>
                </w:rPr>
                <w:t xml:space="preserve"> </w:t>
              </w:r>
            </w:hyperlink>
            <w:r w:rsidRPr="00220D3E">
              <w:rPr>
                <w:bCs/>
                <w:i/>
                <w:iCs/>
                <w:sz w:val="22"/>
                <w:szCs w:val="22"/>
                <w:vertAlign w:val="superscript"/>
              </w:rPr>
              <w:t>4</w:t>
            </w:r>
          </w:p>
        </w:tc>
        <w:tc>
          <w:tcPr>
            <w:tcW w:w="1095" w:type="pct"/>
            <w:tcBorders>
              <w:top w:val="nil"/>
              <w:left w:val="single" w:sz="4" w:space="0" w:color="auto"/>
              <w:bottom w:val="nil"/>
              <w:right w:val="single" w:sz="4" w:space="0" w:color="auto"/>
            </w:tcBorders>
            <w:vAlign w:val="bottom"/>
          </w:tcPr>
          <w:p w14:paraId="6A528645"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7AF602F1"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4ADBDDBF" w14:textId="77777777" w:rsidR="00220D3E" w:rsidRPr="00220D3E" w:rsidRDefault="00220D3E" w:rsidP="00220D3E">
            <w:pPr>
              <w:tabs>
                <w:tab w:val="left" w:pos="540"/>
                <w:tab w:val="left" w:pos="569"/>
              </w:tabs>
              <w:rPr>
                <w:bCs/>
                <w:sz w:val="22"/>
                <w:szCs w:val="22"/>
              </w:rPr>
            </w:pPr>
          </w:p>
        </w:tc>
      </w:tr>
      <w:tr w:rsidR="00220D3E" w:rsidRPr="00220D3E" w14:paraId="1C49E7FB" w14:textId="77777777" w:rsidTr="008A77D0">
        <w:trPr>
          <w:trHeight w:val="274"/>
        </w:trPr>
        <w:tc>
          <w:tcPr>
            <w:tcW w:w="1844" w:type="pct"/>
            <w:tcBorders>
              <w:top w:val="nil"/>
              <w:left w:val="single" w:sz="4" w:space="0" w:color="auto"/>
              <w:bottom w:val="single" w:sz="8" w:space="0" w:color="auto"/>
              <w:right w:val="single" w:sz="4" w:space="0" w:color="auto"/>
            </w:tcBorders>
            <w:vAlign w:val="bottom"/>
          </w:tcPr>
          <w:p w14:paraId="1EBD6789" w14:textId="77777777" w:rsidR="00220D3E" w:rsidRPr="00220D3E" w:rsidRDefault="00220D3E" w:rsidP="00220D3E">
            <w:pPr>
              <w:tabs>
                <w:tab w:val="left" w:pos="540"/>
                <w:tab w:val="left" w:pos="569"/>
              </w:tabs>
              <w:rPr>
                <w:bCs/>
                <w:sz w:val="22"/>
                <w:szCs w:val="22"/>
              </w:rPr>
            </w:pPr>
            <w:r w:rsidRPr="00220D3E">
              <w:rPr>
                <w:bCs/>
                <w:sz w:val="22"/>
                <w:szCs w:val="22"/>
              </w:rPr>
              <w:t>(95% CI)</w:t>
            </w:r>
          </w:p>
        </w:tc>
        <w:tc>
          <w:tcPr>
            <w:tcW w:w="1106" w:type="pct"/>
            <w:tcBorders>
              <w:top w:val="nil"/>
              <w:left w:val="single" w:sz="4" w:space="0" w:color="auto"/>
              <w:bottom w:val="single" w:sz="8" w:space="0" w:color="auto"/>
              <w:right w:val="single" w:sz="4" w:space="0" w:color="auto"/>
            </w:tcBorders>
            <w:vAlign w:val="bottom"/>
          </w:tcPr>
          <w:p w14:paraId="6339B4A1" w14:textId="77777777" w:rsidR="00220D3E" w:rsidRPr="00220D3E" w:rsidRDefault="00220D3E" w:rsidP="00220D3E">
            <w:pPr>
              <w:tabs>
                <w:tab w:val="left" w:pos="540"/>
                <w:tab w:val="left" w:pos="569"/>
              </w:tabs>
              <w:rPr>
                <w:bCs/>
                <w:sz w:val="22"/>
                <w:szCs w:val="22"/>
              </w:rPr>
            </w:pPr>
            <w:r w:rsidRPr="00220D3E">
              <w:rPr>
                <w:bCs/>
                <w:sz w:val="22"/>
                <w:szCs w:val="22"/>
              </w:rPr>
              <w:t>(-0,81; -0,37)</w:t>
            </w:r>
          </w:p>
        </w:tc>
        <w:tc>
          <w:tcPr>
            <w:tcW w:w="1095" w:type="pct"/>
            <w:tcBorders>
              <w:top w:val="nil"/>
              <w:left w:val="single" w:sz="4" w:space="0" w:color="auto"/>
              <w:bottom w:val="single" w:sz="8" w:space="0" w:color="auto"/>
              <w:right w:val="single" w:sz="4" w:space="0" w:color="auto"/>
            </w:tcBorders>
            <w:vAlign w:val="bottom"/>
          </w:tcPr>
          <w:p w14:paraId="37D377BB" w14:textId="77777777" w:rsidR="00220D3E" w:rsidRPr="00220D3E" w:rsidRDefault="00220D3E" w:rsidP="00220D3E">
            <w:pPr>
              <w:tabs>
                <w:tab w:val="left" w:pos="540"/>
                <w:tab w:val="left" w:pos="569"/>
              </w:tabs>
              <w:rPr>
                <w:bCs/>
                <w:sz w:val="22"/>
                <w:szCs w:val="22"/>
              </w:rPr>
            </w:pPr>
            <w:r w:rsidRPr="00220D3E">
              <w:rPr>
                <w:b/>
                <w:bCs/>
                <w:sz w:val="22"/>
                <w:szCs w:val="22"/>
              </w:rPr>
              <w:t>-</w:t>
            </w:r>
          </w:p>
        </w:tc>
        <w:tc>
          <w:tcPr>
            <w:tcW w:w="940" w:type="pct"/>
            <w:tcBorders>
              <w:top w:val="nil"/>
              <w:left w:val="single" w:sz="4" w:space="0" w:color="auto"/>
              <w:bottom w:val="single" w:sz="8" w:space="0" w:color="auto"/>
              <w:right w:val="nil"/>
            </w:tcBorders>
            <w:vAlign w:val="bottom"/>
          </w:tcPr>
          <w:p w14:paraId="46A50259" w14:textId="77777777" w:rsidR="00220D3E" w:rsidRPr="00220D3E" w:rsidRDefault="00220D3E" w:rsidP="00220D3E">
            <w:pPr>
              <w:tabs>
                <w:tab w:val="left" w:pos="540"/>
                <w:tab w:val="left" w:pos="569"/>
              </w:tabs>
              <w:rPr>
                <w:bCs/>
                <w:sz w:val="22"/>
                <w:szCs w:val="22"/>
              </w:rPr>
            </w:pPr>
            <w:r w:rsidRPr="00220D3E">
              <w:rPr>
                <w:b/>
                <w:bCs/>
                <w:sz w:val="22"/>
                <w:szCs w:val="22"/>
              </w:rPr>
              <w:t>-</w:t>
            </w:r>
          </w:p>
        </w:tc>
        <w:tc>
          <w:tcPr>
            <w:tcW w:w="15" w:type="pct"/>
            <w:tcBorders>
              <w:top w:val="nil"/>
              <w:left w:val="nil"/>
              <w:bottom w:val="nil"/>
              <w:right w:val="single" w:sz="4" w:space="0" w:color="auto"/>
            </w:tcBorders>
            <w:vAlign w:val="bottom"/>
          </w:tcPr>
          <w:p w14:paraId="4357D9C3" w14:textId="77777777" w:rsidR="00220D3E" w:rsidRPr="00220D3E" w:rsidRDefault="00220D3E" w:rsidP="00220D3E">
            <w:pPr>
              <w:tabs>
                <w:tab w:val="left" w:pos="540"/>
                <w:tab w:val="left" w:pos="569"/>
              </w:tabs>
              <w:rPr>
                <w:bCs/>
                <w:sz w:val="22"/>
                <w:szCs w:val="22"/>
              </w:rPr>
            </w:pPr>
          </w:p>
        </w:tc>
      </w:tr>
      <w:tr w:rsidR="00220D3E" w:rsidRPr="00220D3E" w14:paraId="6D0108DA" w14:textId="77777777" w:rsidTr="008A77D0">
        <w:trPr>
          <w:trHeight w:val="222"/>
        </w:trPr>
        <w:tc>
          <w:tcPr>
            <w:tcW w:w="1844" w:type="pct"/>
            <w:tcBorders>
              <w:top w:val="nil"/>
              <w:left w:val="single" w:sz="4" w:space="0" w:color="auto"/>
              <w:bottom w:val="nil"/>
              <w:right w:val="single" w:sz="4" w:space="0" w:color="auto"/>
            </w:tcBorders>
            <w:vAlign w:val="bottom"/>
          </w:tcPr>
          <w:p w14:paraId="5A554F5D" w14:textId="77777777" w:rsidR="00220D3E" w:rsidRPr="00220D3E" w:rsidRDefault="00220D3E" w:rsidP="00220D3E">
            <w:pPr>
              <w:tabs>
                <w:tab w:val="left" w:pos="540"/>
                <w:tab w:val="left" w:pos="569"/>
              </w:tabs>
              <w:rPr>
                <w:bCs/>
                <w:sz w:val="22"/>
                <w:szCs w:val="22"/>
              </w:rPr>
            </w:pPr>
            <w:r w:rsidRPr="00220D3E">
              <w:rPr>
                <w:bCs/>
                <w:sz w:val="22"/>
                <w:szCs w:val="22"/>
              </w:rPr>
              <w:t>Razlika u odnosu na</w:t>
            </w:r>
          </w:p>
        </w:tc>
        <w:tc>
          <w:tcPr>
            <w:tcW w:w="1106" w:type="pct"/>
            <w:tcBorders>
              <w:top w:val="nil"/>
              <w:left w:val="single" w:sz="4" w:space="0" w:color="auto"/>
              <w:bottom w:val="nil"/>
              <w:right w:val="single" w:sz="4" w:space="0" w:color="auto"/>
            </w:tcBorders>
            <w:vAlign w:val="bottom"/>
          </w:tcPr>
          <w:p w14:paraId="15D2920E"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4A39F2CF"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2C24D33B"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1BC844B8" w14:textId="77777777" w:rsidR="00220D3E" w:rsidRPr="00220D3E" w:rsidRDefault="00220D3E" w:rsidP="00220D3E">
            <w:pPr>
              <w:tabs>
                <w:tab w:val="left" w:pos="540"/>
                <w:tab w:val="left" w:pos="569"/>
              </w:tabs>
              <w:rPr>
                <w:bCs/>
                <w:sz w:val="22"/>
                <w:szCs w:val="22"/>
              </w:rPr>
            </w:pPr>
          </w:p>
        </w:tc>
      </w:tr>
      <w:tr w:rsidR="00220D3E" w:rsidRPr="00220D3E" w14:paraId="46A1B838" w14:textId="77777777" w:rsidTr="008A77D0">
        <w:trPr>
          <w:trHeight w:val="230"/>
        </w:trPr>
        <w:tc>
          <w:tcPr>
            <w:tcW w:w="1844" w:type="pct"/>
            <w:tcBorders>
              <w:top w:val="nil"/>
              <w:left w:val="single" w:sz="4" w:space="0" w:color="auto"/>
              <w:bottom w:val="nil"/>
              <w:right w:val="single" w:sz="4" w:space="0" w:color="auto"/>
            </w:tcBorders>
            <w:vAlign w:val="bottom"/>
          </w:tcPr>
          <w:p w14:paraId="5BBD945F" w14:textId="77777777" w:rsidR="00220D3E" w:rsidRPr="00220D3E" w:rsidRDefault="00220D3E" w:rsidP="00220D3E">
            <w:pPr>
              <w:tabs>
                <w:tab w:val="left" w:pos="540"/>
                <w:tab w:val="left" w:pos="569"/>
              </w:tabs>
              <w:rPr>
                <w:bCs/>
                <w:sz w:val="22"/>
                <w:szCs w:val="22"/>
              </w:rPr>
            </w:pPr>
            <w:r w:rsidRPr="00220D3E">
              <w:rPr>
                <w:bCs/>
                <w:sz w:val="22"/>
                <w:szCs w:val="22"/>
              </w:rPr>
              <w:t>dapagliflozin + metformin</w:t>
            </w:r>
          </w:p>
        </w:tc>
        <w:tc>
          <w:tcPr>
            <w:tcW w:w="1106" w:type="pct"/>
            <w:tcBorders>
              <w:top w:val="nil"/>
              <w:left w:val="single" w:sz="4" w:space="0" w:color="auto"/>
              <w:bottom w:val="nil"/>
              <w:right w:val="single" w:sz="4" w:space="0" w:color="auto"/>
            </w:tcBorders>
            <w:vAlign w:val="bottom"/>
          </w:tcPr>
          <w:p w14:paraId="12F1E00C" w14:textId="77777777" w:rsidR="00220D3E" w:rsidRPr="00220D3E" w:rsidRDefault="00220D3E" w:rsidP="00220D3E">
            <w:pPr>
              <w:tabs>
                <w:tab w:val="left" w:pos="540"/>
                <w:tab w:val="left" w:pos="569"/>
              </w:tabs>
              <w:rPr>
                <w:bCs/>
                <w:sz w:val="22"/>
                <w:szCs w:val="22"/>
              </w:rPr>
            </w:pPr>
          </w:p>
        </w:tc>
        <w:tc>
          <w:tcPr>
            <w:tcW w:w="1095" w:type="pct"/>
            <w:tcBorders>
              <w:top w:val="nil"/>
              <w:left w:val="single" w:sz="4" w:space="0" w:color="auto"/>
              <w:bottom w:val="nil"/>
              <w:right w:val="single" w:sz="4" w:space="0" w:color="auto"/>
            </w:tcBorders>
            <w:vAlign w:val="bottom"/>
          </w:tcPr>
          <w:p w14:paraId="642CF689"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2BFADF3B"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52529EC4" w14:textId="77777777" w:rsidR="00220D3E" w:rsidRPr="00220D3E" w:rsidRDefault="00220D3E" w:rsidP="00220D3E">
            <w:pPr>
              <w:tabs>
                <w:tab w:val="left" w:pos="540"/>
                <w:tab w:val="left" w:pos="569"/>
              </w:tabs>
              <w:rPr>
                <w:bCs/>
                <w:sz w:val="22"/>
                <w:szCs w:val="22"/>
              </w:rPr>
            </w:pPr>
          </w:p>
        </w:tc>
      </w:tr>
      <w:tr w:rsidR="00220D3E" w:rsidRPr="00220D3E" w14:paraId="52C7B45E" w14:textId="77777777" w:rsidTr="008A77D0">
        <w:trPr>
          <w:trHeight w:val="276"/>
        </w:trPr>
        <w:tc>
          <w:tcPr>
            <w:tcW w:w="1844" w:type="pct"/>
            <w:tcBorders>
              <w:top w:val="nil"/>
              <w:left w:val="single" w:sz="4" w:space="0" w:color="auto"/>
              <w:bottom w:val="nil"/>
              <w:right w:val="single" w:sz="4" w:space="0" w:color="auto"/>
            </w:tcBorders>
            <w:vAlign w:val="bottom"/>
          </w:tcPr>
          <w:p w14:paraId="45250F37" w14:textId="540E3708" w:rsidR="00220D3E" w:rsidRPr="00220D3E" w:rsidRDefault="00220D3E" w:rsidP="00220D3E">
            <w:pPr>
              <w:tabs>
                <w:tab w:val="left" w:pos="540"/>
                <w:tab w:val="left" w:pos="569"/>
              </w:tabs>
              <w:rPr>
                <w:bCs/>
                <w:sz w:val="22"/>
                <w:szCs w:val="22"/>
              </w:rPr>
            </w:pPr>
            <w:r w:rsidRPr="00220D3E">
              <w:rPr>
                <w:bCs/>
                <w:sz w:val="22"/>
                <w:szCs w:val="22"/>
              </w:rPr>
              <w:lastRenderedPageBreak/>
              <w:t>(prilagođena srednja vr</w:t>
            </w:r>
            <w:r w:rsidR="0068632B">
              <w:rPr>
                <w:bCs/>
                <w:sz w:val="22"/>
                <w:szCs w:val="22"/>
              </w:rPr>
              <w:t>ij</w:t>
            </w:r>
            <w:r w:rsidRPr="00220D3E">
              <w:rPr>
                <w:bCs/>
                <w:sz w:val="22"/>
                <w:szCs w:val="22"/>
              </w:rPr>
              <w:t>ednost</w:t>
            </w:r>
            <w:hyperlink w:anchor="page15" w:history="1">
              <w:r w:rsidRPr="00220D3E">
                <w:rPr>
                  <w:rStyle w:val="Hyperlink"/>
                  <w:bCs/>
                  <w:sz w:val="22"/>
                  <w:szCs w:val="22"/>
                </w:rPr>
                <w:t xml:space="preserve"> </w:t>
              </w:r>
            </w:hyperlink>
            <w:r w:rsidRPr="00220D3E">
              <w:rPr>
                <w:bCs/>
                <w:i/>
                <w:iCs/>
                <w:sz w:val="22"/>
                <w:szCs w:val="22"/>
                <w:vertAlign w:val="superscript"/>
              </w:rPr>
              <w:t>3</w:t>
            </w:r>
            <w:r w:rsidRPr="00220D3E">
              <w:rPr>
                <w:bCs/>
                <w:sz w:val="22"/>
                <w:szCs w:val="22"/>
              </w:rPr>
              <w:t>)</w:t>
            </w:r>
          </w:p>
        </w:tc>
        <w:tc>
          <w:tcPr>
            <w:tcW w:w="1106" w:type="pct"/>
            <w:tcBorders>
              <w:top w:val="nil"/>
              <w:left w:val="single" w:sz="4" w:space="0" w:color="auto"/>
              <w:bottom w:val="nil"/>
              <w:right w:val="single" w:sz="4" w:space="0" w:color="auto"/>
            </w:tcBorders>
            <w:vAlign w:val="bottom"/>
          </w:tcPr>
          <w:p w14:paraId="39C586C6" w14:textId="77777777" w:rsidR="00220D3E" w:rsidRPr="00220D3E" w:rsidRDefault="00220D3E" w:rsidP="00220D3E">
            <w:pPr>
              <w:tabs>
                <w:tab w:val="left" w:pos="540"/>
                <w:tab w:val="left" w:pos="569"/>
              </w:tabs>
              <w:rPr>
                <w:bCs/>
                <w:sz w:val="22"/>
                <w:szCs w:val="22"/>
              </w:rPr>
            </w:pPr>
            <w:r w:rsidRPr="00220D3E">
              <w:rPr>
                <w:bCs/>
                <w:sz w:val="22"/>
                <w:szCs w:val="22"/>
              </w:rPr>
              <w:t>-0,27</w:t>
            </w:r>
            <w:hyperlink w:anchor="page15" w:history="1">
              <w:r w:rsidRPr="00220D3E">
                <w:rPr>
                  <w:rStyle w:val="Hyperlink"/>
                  <w:bCs/>
                  <w:sz w:val="22"/>
                  <w:szCs w:val="22"/>
                </w:rPr>
                <w:t xml:space="preserve"> </w:t>
              </w:r>
            </w:hyperlink>
            <w:r w:rsidRPr="00220D3E">
              <w:rPr>
                <w:bCs/>
                <w:i/>
                <w:iCs/>
                <w:sz w:val="22"/>
                <w:szCs w:val="22"/>
                <w:vertAlign w:val="superscript"/>
              </w:rPr>
              <w:t>5</w:t>
            </w:r>
          </w:p>
        </w:tc>
        <w:tc>
          <w:tcPr>
            <w:tcW w:w="1095" w:type="pct"/>
            <w:tcBorders>
              <w:top w:val="nil"/>
              <w:left w:val="single" w:sz="4" w:space="0" w:color="auto"/>
              <w:bottom w:val="nil"/>
              <w:right w:val="single" w:sz="4" w:space="0" w:color="auto"/>
            </w:tcBorders>
            <w:vAlign w:val="bottom"/>
          </w:tcPr>
          <w:p w14:paraId="69D032F1" w14:textId="77777777" w:rsidR="00220D3E" w:rsidRPr="00220D3E" w:rsidRDefault="00220D3E" w:rsidP="00220D3E">
            <w:pPr>
              <w:tabs>
                <w:tab w:val="left" w:pos="540"/>
                <w:tab w:val="left" w:pos="569"/>
              </w:tabs>
              <w:rPr>
                <w:bCs/>
                <w:sz w:val="22"/>
                <w:szCs w:val="22"/>
              </w:rPr>
            </w:pPr>
          </w:p>
        </w:tc>
        <w:tc>
          <w:tcPr>
            <w:tcW w:w="940" w:type="pct"/>
            <w:tcBorders>
              <w:top w:val="nil"/>
              <w:left w:val="single" w:sz="4" w:space="0" w:color="auto"/>
              <w:bottom w:val="nil"/>
              <w:right w:val="nil"/>
            </w:tcBorders>
            <w:vAlign w:val="bottom"/>
          </w:tcPr>
          <w:p w14:paraId="733F3FA8" w14:textId="77777777" w:rsidR="00220D3E" w:rsidRPr="00220D3E" w:rsidRDefault="00220D3E" w:rsidP="00220D3E">
            <w:pPr>
              <w:tabs>
                <w:tab w:val="left" w:pos="540"/>
                <w:tab w:val="left" w:pos="569"/>
              </w:tabs>
              <w:rPr>
                <w:bCs/>
                <w:sz w:val="22"/>
                <w:szCs w:val="22"/>
              </w:rPr>
            </w:pPr>
          </w:p>
        </w:tc>
        <w:tc>
          <w:tcPr>
            <w:tcW w:w="15" w:type="pct"/>
            <w:tcBorders>
              <w:top w:val="nil"/>
              <w:left w:val="nil"/>
              <w:bottom w:val="nil"/>
              <w:right w:val="single" w:sz="4" w:space="0" w:color="auto"/>
            </w:tcBorders>
            <w:vAlign w:val="bottom"/>
          </w:tcPr>
          <w:p w14:paraId="5C7A16C0" w14:textId="77777777" w:rsidR="00220D3E" w:rsidRPr="00220D3E" w:rsidRDefault="00220D3E" w:rsidP="00220D3E">
            <w:pPr>
              <w:tabs>
                <w:tab w:val="left" w:pos="540"/>
                <w:tab w:val="left" w:pos="569"/>
              </w:tabs>
              <w:rPr>
                <w:bCs/>
                <w:sz w:val="22"/>
                <w:szCs w:val="22"/>
              </w:rPr>
            </w:pPr>
          </w:p>
        </w:tc>
      </w:tr>
      <w:tr w:rsidR="00220D3E" w:rsidRPr="00220D3E" w14:paraId="4D734AF2" w14:textId="77777777" w:rsidTr="008A77D0">
        <w:trPr>
          <w:trHeight w:val="260"/>
        </w:trPr>
        <w:tc>
          <w:tcPr>
            <w:tcW w:w="1844" w:type="pct"/>
            <w:tcBorders>
              <w:top w:val="nil"/>
              <w:left w:val="single" w:sz="4" w:space="0" w:color="auto"/>
              <w:bottom w:val="single" w:sz="4" w:space="0" w:color="auto"/>
              <w:right w:val="single" w:sz="4" w:space="0" w:color="auto"/>
            </w:tcBorders>
            <w:vAlign w:val="bottom"/>
          </w:tcPr>
          <w:p w14:paraId="525F5436" w14:textId="77777777" w:rsidR="00220D3E" w:rsidRPr="00220D3E" w:rsidRDefault="00220D3E" w:rsidP="00220D3E">
            <w:pPr>
              <w:tabs>
                <w:tab w:val="left" w:pos="540"/>
                <w:tab w:val="left" w:pos="569"/>
              </w:tabs>
              <w:rPr>
                <w:bCs/>
                <w:sz w:val="22"/>
                <w:szCs w:val="22"/>
              </w:rPr>
            </w:pPr>
            <w:r w:rsidRPr="00220D3E">
              <w:rPr>
                <w:bCs/>
                <w:sz w:val="22"/>
                <w:szCs w:val="22"/>
              </w:rPr>
              <w:t>(95% CI)</w:t>
            </w:r>
          </w:p>
        </w:tc>
        <w:tc>
          <w:tcPr>
            <w:tcW w:w="1106" w:type="pct"/>
            <w:tcBorders>
              <w:top w:val="nil"/>
              <w:left w:val="single" w:sz="4" w:space="0" w:color="auto"/>
              <w:bottom w:val="single" w:sz="4" w:space="0" w:color="auto"/>
              <w:right w:val="single" w:sz="4" w:space="0" w:color="auto"/>
            </w:tcBorders>
            <w:vAlign w:val="bottom"/>
          </w:tcPr>
          <w:p w14:paraId="2E2E8232" w14:textId="77777777" w:rsidR="00220D3E" w:rsidRPr="00220D3E" w:rsidRDefault="00220D3E" w:rsidP="00220D3E">
            <w:pPr>
              <w:tabs>
                <w:tab w:val="left" w:pos="540"/>
                <w:tab w:val="left" w:pos="569"/>
              </w:tabs>
              <w:rPr>
                <w:bCs/>
                <w:sz w:val="22"/>
                <w:szCs w:val="22"/>
              </w:rPr>
            </w:pPr>
            <w:r w:rsidRPr="00220D3E">
              <w:rPr>
                <w:bCs/>
                <w:sz w:val="22"/>
                <w:szCs w:val="22"/>
              </w:rPr>
              <w:t>(-0,48; -0,05)</w:t>
            </w:r>
          </w:p>
        </w:tc>
        <w:tc>
          <w:tcPr>
            <w:tcW w:w="1095" w:type="pct"/>
            <w:tcBorders>
              <w:top w:val="nil"/>
              <w:left w:val="single" w:sz="4" w:space="0" w:color="auto"/>
              <w:bottom w:val="single" w:sz="4" w:space="0" w:color="auto"/>
              <w:right w:val="single" w:sz="4" w:space="0" w:color="auto"/>
            </w:tcBorders>
            <w:vAlign w:val="bottom"/>
          </w:tcPr>
          <w:p w14:paraId="49458531" w14:textId="77777777" w:rsidR="00220D3E" w:rsidRPr="00220D3E" w:rsidRDefault="00220D3E" w:rsidP="00220D3E">
            <w:pPr>
              <w:tabs>
                <w:tab w:val="left" w:pos="540"/>
                <w:tab w:val="left" w:pos="569"/>
              </w:tabs>
              <w:rPr>
                <w:bCs/>
                <w:sz w:val="22"/>
                <w:szCs w:val="22"/>
              </w:rPr>
            </w:pPr>
            <w:r w:rsidRPr="00220D3E">
              <w:rPr>
                <w:b/>
                <w:bCs/>
                <w:sz w:val="22"/>
                <w:szCs w:val="22"/>
              </w:rPr>
              <w:t>-</w:t>
            </w:r>
          </w:p>
        </w:tc>
        <w:tc>
          <w:tcPr>
            <w:tcW w:w="940" w:type="pct"/>
            <w:tcBorders>
              <w:top w:val="nil"/>
              <w:left w:val="single" w:sz="4" w:space="0" w:color="auto"/>
              <w:bottom w:val="single" w:sz="4" w:space="0" w:color="auto"/>
              <w:right w:val="nil"/>
            </w:tcBorders>
            <w:vAlign w:val="bottom"/>
          </w:tcPr>
          <w:p w14:paraId="0B137827" w14:textId="77777777" w:rsidR="00220D3E" w:rsidRPr="00220D3E" w:rsidRDefault="00220D3E" w:rsidP="00220D3E">
            <w:pPr>
              <w:tabs>
                <w:tab w:val="left" w:pos="540"/>
                <w:tab w:val="left" w:pos="569"/>
              </w:tabs>
              <w:rPr>
                <w:bCs/>
                <w:sz w:val="22"/>
                <w:szCs w:val="22"/>
              </w:rPr>
            </w:pPr>
            <w:r w:rsidRPr="00220D3E">
              <w:rPr>
                <w:b/>
                <w:bCs/>
                <w:sz w:val="22"/>
                <w:szCs w:val="22"/>
              </w:rPr>
              <w:t>-</w:t>
            </w:r>
          </w:p>
        </w:tc>
        <w:tc>
          <w:tcPr>
            <w:tcW w:w="15" w:type="pct"/>
            <w:tcBorders>
              <w:top w:val="nil"/>
              <w:left w:val="nil"/>
              <w:bottom w:val="single" w:sz="4" w:space="0" w:color="auto"/>
              <w:right w:val="single" w:sz="4" w:space="0" w:color="auto"/>
            </w:tcBorders>
            <w:vAlign w:val="bottom"/>
          </w:tcPr>
          <w:p w14:paraId="04F5315C" w14:textId="77777777" w:rsidR="00220D3E" w:rsidRPr="00220D3E" w:rsidRDefault="00220D3E" w:rsidP="00220D3E">
            <w:pPr>
              <w:tabs>
                <w:tab w:val="left" w:pos="540"/>
                <w:tab w:val="left" w:pos="569"/>
              </w:tabs>
              <w:rPr>
                <w:bCs/>
                <w:sz w:val="22"/>
                <w:szCs w:val="22"/>
              </w:rPr>
            </w:pPr>
          </w:p>
        </w:tc>
      </w:tr>
    </w:tbl>
    <w:p w14:paraId="605FDF88" w14:textId="77777777" w:rsidR="00133537" w:rsidRPr="00133537" w:rsidRDefault="00133537" w:rsidP="00133537">
      <w:pPr>
        <w:tabs>
          <w:tab w:val="left" w:pos="540"/>
          <w:tab w:val="left" w:pos="569"/>
        </w:tabs>
        <w:rPr>
          <w:bCs/>
          <w:sz w:val="22"/>
          <w:szCs w:val="22"/>
        </w:rPr>
      </w:pPr>
    </w:p>
    <w:p w14:paraId="590F5BB1" w14:textId="3CBA1172" w:rsidR="00133537" w:rsidRPr="00133537" w:rsidRDefault="00133537" w:rsidP="00EC3FCB">
      <w:pPr>
        <w:numPr>
          <w:ilvl w:val="0"/>
          <w:numId w:val="23"/>
        </w:numPr>
        <w:tabs>
          <w:tab w:val="left" w:pos="540"/>
          <w:tab w:val="left" w:pos="569"/>
        </w:tabs>
        <w:jc w:val="both"/>
        <w:rPr>
          <w:bCs/>
          <w:sz w:val="22"/>
          <w:szCs w:val="22"/>
          <w:vertAlign w:val="superscript"/>
        </w:rPr>
      </w:pPr>
      <w:r w:rsidRPr="00133537">
        <w:rPr>
          <w:bCs/>
          <w:sz w:val="22"/>
          <w:szCs w:val="22"/>
        </w:rPr>
        <w:t xml:space="preserve">LRM (engl. </w:t>
      </w:r>
      <w:r w:rsidRPr="00133537">
        <w:rPr>
          <w:bCs/>
          <w:i/>
          <w:iCs/>
          <w:sz w:val="22"/>
          <w:szCs w:val="22"/>
        </w:rPr>
        <w:t>longitudinal repeated measures</w:t>
      </w:r>
      <w:r w:rsidRPr="00133537">
        <w:rPr>
          <w:bCs/>
          <w:sz w:val="22"/>
          <w:szCs w:val="22"/>
        </w:rPr>
        <w:t>) = longitudinalna analiza ponovljenih m</w:t>
      </w:r>
      <w:r w:rsidR="00903D92">
        <w:rPr>
          <w:bCs/>
          <w:sz w:val="22"/>
          <w:szCs w:val="22"/>
        </w:rPr>
        <w:t>j</w:t>
      </w:r>
      <w:r w:rsidRPr="00133537">
        <w:rPr>
          <w:bCs/>
          <w:sz w:val="22"/>
          <w:szCs w:val="22"/>
        </w:rPr>
        <w:t>erenja (na osnovu vr</w:t>
      </w:r>
      <w:r w:rsidR="00903D92">
        <w:rPr>
          <w:bCs/>
          <w:sz w:val="22"/>
          <w:szCs w:val="22"/>
        </w:rPr>
        <w:t>ij</w:t>
      </w:r>
      <w:r w:rsidRPr="00133537">
        <w:rPr>
          <w:bCs/>
          <w:sz w:val="22"/>
          <w:szCs w:val="22"/>
        </w:rPr>
        <w:t>ednosti zab</w:t>
      </w:r>
      <w:r w:rsidR="00903D92">
        <w:rPr>
          <w:bCs/>
          <w:sz w:val="22"/>
          <w:szCs w:val="22"/>
        </w:rPr>
        <w:t>i</w:t>
      </w:r>
      <w:r w:rsidRPr="00133537">
        <w:rPr>
          <w:bCs/>
          <w:sz w:val="22"/>
          <w:szCs w:val="22"/>
        </w:rPr>
        <w:t>l</w:t>
      </w:r>
      <w:r w:rsidR="00903D92">
        <w:rPr>
          <w:bCs/>
          <w:sz w:val="22"/>
          <w:szCs w:val="22"/>
        </w:rPr>
        <w:t>j</w:t>
      </w:r>
      <w:r w:rsidRPr="00133537">
        <w:rPr>
          <w:bCs/>
          <w:sz w:val="22"/>
          <w:szCs w:val="22"/>
        </w:rPr>
        <w:t>eženih pr</w:t>
      </w:r>
      <w:r w:rsidR="00903D92">
        <w:rPr>
          <w:bCs/>
          <w:sz w:val="22"/>
          <w:szCs w:val="22"/>
        </w:rPr>
        <w:t>ij</w:t>
      </w:r>
      <w:r w:rsidRPr="00133537">
        <w:rPr>
          <w:bCs/>
          <w:sz w:val="22"/>
          <w:szCs w:val="22"/>
        </w:rPr>
        <w:t>e prim</w:t>
      </w:r>
      <w:r w:rsidR="00903D92">
        <w:rPr>
          <w:bCs/>
          <w:sz w:val="22"/>
          <w:szCs w:val="22"/>
        </w:rPr>
        <w:t>j</w:t>
      </w:r>
      <w:r w:rsidRPr="00133537">
        <w:rPr>
          <w:bCs/>
          <w:sz w:val="22"/>
          <w:szCs w:val="22"/>
        </w:rPr>
        <w:t xml:space="preserve">ene terapije za hitnu regulaciju glikemije). </w:t>
      </w:r>
    </w:p>
    <w:p w14:paraId="3D3D75BC" w14:textId="094D8816" w:rsidR="00133537" w:rsidRPr="00133537" w:rsidRDefault="00133537" w:rsidP="00EC3FCB">
      <w:pPr>
        <w:numPr>
          <w:ilvl w:val="0"/>
          <w:numId w:val="23"/>
        </w:numPr>
        <w:tabs>
          <w:tab w:val="left" w:pos="540"/>
          <w:tab w:val="left" w:pos="569"/>
        </w:tabs>
        <w:jc w:val="both"/>
        <w:rPr>
          <w:bCs/>
          <w:sz w:val="22"/>
          <w:szCs w:val="22"/>
          <w:vertAlign w:val="superscript"/>
        </w:rPr>
      </w:pPr>
      <w:r w:rsidRPr="00133537">
        <w:rPr>
          <w:bCs/>
          <w:sz w:val="22"/>
          <w:szCs w:val="22"/>
        </w:rPr>
        <w:t>Randomizovani i l</w:t>
      </w:r>
      <w:r w:rsidR="00DC4647">
        <w:rPr>
          <w:bCs/>
          <w:sz w:val="22"/>
          <w:szCs w:val="22"/>
        </w:rPr>
        <w:t>ij</w:t>
      </w:r>
      <w:r w:rsidRPr="00133537">
        <w:rPr>
          <w:bCs/>
          <w:sz w:val="22"/>
          <w:szCs w:val="22"/>
        </w:rPr>
        <w:t>ečeni pacijenti kod kojih je m</w:t>
      </w:r>
      <w:r w:rsidR="00DC4647">
        <w:rPr>
          <w:bCs/>
          <w:sz w:val="22"/>
          <w:szCs w:val="22"/>
        </w:rPr>
        <w:t>j</w:t>
      </w:r>
      <w:r w:rsidRPr="00133537">
        <w:rPr>
          <w:bCs/>
          <w:sz w:val="22"/>
          <w:szCs w:val="22"/>
        </w:rPr>
        <w:t xml:space="preserve">erenje efikasnosti sprovedeno na početku studije i barem jednom nakon početka studije. </w:t>
      </w:r>
    </w:p>
    <w:p w14:paraId="79DA7E5E" w14:textId="08F272FA" w:rsidR="00133537" w:rsidRPr="00133537" w:rsidRDefault="00133537" w:rsidP="00EC3FCB">
      <w:pPr>
        <w:numPr>
          <w:ilvl w:val="0"/>
          <w:numId w:val="23"/>
        </w:numPr>
        <w:tabs>
          <w:tab w:val="left" w:pos="540"/>
          <w:tab w:val="left" w:pos="569"/>
        </w:tabs>
        <w:jc w:val="both"/>
        <w:rPr>
          <w:bCs/>
          <w:sz w:val="22"/>
          <w:szCs w:val="22"/>
          <w:vertAlign w:val="superscript"/>
        </w:rPr>
      </w:pPr>
      <w:r w:rsidRPr="00133537">
        <w:rPr>
          <w:bCs/>
          <w:sz w:val="22"/>
          <w:szCs w:val="22"/>
        </w:rPr>
        <w:t>Srednja vr</w:t>
      </w:r>
      <w:r w:rsidR="00DC4647">
        <w:rPr>
          <w:bCs/>
          <w:sz w:val="22"/>
          <w:szCs w:val="22"/>
        </w:rPr>
        <w:t>ij</w:t>
      </w:r>
      <w:r w:rsidRPr="00133537">
        <w:rPr>
          <w:bCs/>
          <w:sz w:val="22"/>
          <w:szCs w:val="22"/>
        </w:rPr>
        <w:t>ednost dobijena metodom najmanjih kvadrata prilagođena za početnu vr</w:t>
      </w:r>
      <w:r w:rsidR="00DC4647">
        <w:rPr>
          <w:bCs/>
          <w:sz w:val="22"/>
          <w:szCs w:val="22"/>
        </w:rPr>
        <w:t>ij</w:t>
      </w:r>
      <w:r w:rsidRPr="00133537">
        <w:rPr>
          <w:bCs/>
          <w:sz w:val="22"/>
          <w:szCs w:val="22"/>
        </w:rPr>
        <w:t xml:space="preserve">ednost. </w:t>
      </w:r>
    </w:p>
    <w:p w14:paraId="4E2ECA84" w14:textId="475AE29D" w:rsidR="00133537" w:rsidRPr="00133537" w:rsidRDefault="00133537" w:rsidP="00EC3FCB">
      <w:pPr>
        <w:numPr>
          <w:ilvl w:val="0"/>
          <w:numId w:val="23"/>
        </w:numPr>
        <w:tabs>
          <w:tab w:val="left" w:pos="540"/>
          <w:tab w:val="left" w:pos="569"/>
        </w:tabs>
        <w:jc w:val="both"/>
        <w:rPr>
          <w:bCs/>
          <w:sz w:val="22"/>
          <w:szCs w:val="22"/>
          <w:vertAlign w:val="superscript"/>
        </w:rPr>
      </w:pPr>
      <w:r w:rsidRPr="00133537">
        <w:rPr>
          <w:bCs/>
          <w:sz w:val="22"/>
          <w:szCs w:val="22"/>
        </w:rPr>
        <w:t>p-vr</w:t>
      </w:r>
      <w:r w:rsidR="00556555">
        <w:rPr>
          <w:bCs/>
          <w:sz w:val="22"/>
          <w:szCs w:val="22"/>
        </w:rPr>
        <w:t>ij</w:t>
      </w:r>
      <w:r w:rsidRPr="00133537">
        <w:rPr>
          <w:bCs/>
          <w:sz w:val="22"/>
          <w:szCs w:val="22"/>
        </w:rPr>
        <w:t xml:space="preserve">ednost &lt; 0,0001. </w:t>
      </w:r>
    </w:p>
    <w:p w14:paraId="741C1938" w14:textId="1CBD9F53" w:rsidR="00133537" w:rsidRPr="00133537" w:rsidRDefault="00133537" w:rsidP="00EC3FCB">
      <w:pPr>
        <w:numPr>
          <w:ilvl w:val="0"/>
          <w:numId w:val="23"/>
        </w:numPr>
        <w:tabs>
          <w:tab w:val="left" w:pos="540"/>
          <w:tab w:val="left" w:pos="569"/>
        </w:tabs>
        <w:jc w:val="both"/>
        <w:rPr>
          <w:bCs/>
          <w:sz w:val="22"/>
          <w:szCs w:val="22"/>
          <w:vertAlign w:val="superscript"/>
        </w:rPr>
      </w:pPr>
      <w:r w:rsidRPr="00133537">
        <w:rPr>
          <w:bCs/>
          <w:sz w:val="22"/>
          <w:szCs w:val="22"/>
        </w:rPr>
        <w:t>p-vr</w:t>
      </w:r>
      <w:r w:rsidR="00556555">
        <w:rPr>
          <w:bCs/>
          <w:sz w:val="22"/>
          <w:szCs w:val="22"/>
        </w:rPr>
        <w:t>ij</w:t>
      </w:r>
      <w:r w:rsidRPr="00133537">
        <w:rPr>
          <w:bCs/>
          <w:sz w:val="22"/>
          <w:szCs w:val="22"/>
        </w:rPr>
        <w:t>ednost = 0,0166</w:t>
      </w:r>
    </w:p>
    <w:p w14:paraId="483BD344" w14:textId="035CFAC5" w:rsidR="007B441D" w:rsidRDefault="007B441D" w:rsidP="00EC3FCB">
      <w:pPr>
        <w:tabs>
          <w:tab w:val="left" w:pos="540"/>
          <w:tab w:val="left" w:pos="569"/>
        </w:tabs>
        <w:jc w:val="both"/>
        <w:rPr>
          <w:bCs/>
          <w:sz w:val="22"/>
          <w:szCs w:val="22"/>
          <w:lang w:val="sr-Latn-CS"/>
        </w:rPr>
      </w:pPr>
    </w:p>
    <w:p w14:paraId="0594ABD8" w14:textId="55FD9777" w:rsidR="009B4839" w:rsidRPr="009B4839" w:rsidRDefault="009B4839" w:rsidP="00EC3FCB">
      <w:pPr>
        <w:tabs>
          <w:tab w:val="left" w:pos="540"/>
          <w:tab w:val="left" w:pos="569"/>
        </w:tabs>
        <w:jc w:val="both"/>
        <w:rPr>
          <w:bCs/>
          <w:sz w:val="22"/>
          <w:szCs w:val="22"/>
          <w:lang w:val="sr-Latn-CS"/>
        </w:rPr>
      </w:pPr>
      <w:r w:rsidRPr="009B4839">
        <w:rPr>
          <w:bCs/>
          <w:sz w:val="22"/>
          <w:szCs w:val="22"/>
        </w:rPr>
        <w:t>Ve</w:t>
      </w:r>
      <w:r w:rsidRPr="009B4839">
        <w:rPr>
          <w:bCs/>
          <w:sz w:val="22"/>
          <w:szCs w:val="22"/>
          <w:lang w:val="sr-Latn-CS"/>
        </w:rPr>
        <w:t>ć</w:t>
      </w:r>
      <w:r w:rsidRPr="009B4839">
        <w:rPr>
          <w:bCs/>
          <w:sz w:val="22"/>
          <w:szCs w:val="22"/>
        </w:rPr>
        <w:t>ina</w:t>
      </w:r>
      <w:r w:rsidRPr="009B4839">
        <w:rPr>
          <w:bCs/>
          <w:sz w:val="22"/>
          <w:szCs w:val="22"/>
          <w:lang w:val="sr-Latn-CS"/>
        </w:rPr>
        <w:t xml:space="preserve"> </w:t>
      </w:r>
      <w:r w:rsidRPr="009B4839">
        <w:rPr>
          <w:bCs/>
          <w:sz w:val="22"/>
          <w:szCs w:val="22"/>
        </w:rPr>
        <w:t>pacijenata</w:t>
      </w:r>
      <w:r w:rsidRPr="009B4839">
        <w:rPr>
          <w:bCs/>
          <w:sz w:val="22"/>
          <w:szCs w:val="22"/>
          <w:lang w:val="sr-Latn-CS"/>
        </w:rPr>
        <w:t xml:space="preserve"> </w:t>
      </w:r>
      <w:r w:rsidRPr="009B4839">
        <w:rPr>
          <w:bCs/>
          <w:sz w:val="22"/>
          <w:szCs w:val="22"/>
        </w:rPr>
        <w:t>u</w:t>
      </w:r>
      <w:r w:rsidRPr="009B4839">
        <w:rPr>
          <w:bCs/>
          <w:sz w:val="22"/>
          <w:szCs w:val="22"/>
          <w:lang w:val="sr-Latn-CS"/>
        </w:rPr>
        <w:t xml:space="preserve"> </w:t>
      </w:r>
      <w:r w:rsidRPr="009B4839">
        <w:rPr>
          <w:bCs/>
          <w:sz w:val="22"/>
          <w:szCs w:val="22"/>
        </w:rPr>
        <w:t>ovoj</w:t>
      </w:r>
      <w:r w:rsidRPr="009B4839">
        <w:rPr>
          <w:bCs/>
          <w:sz w:val="22"/>
          <w:szCs w:val="22"/>
          <w:lang w:val="sr-Latn-CS"/>
        </w:rPr>
        <w:t xml:space="preserve"> </w:t>
      </w:r>
      <w:r w:rsidRPr="009B4839">
        <w:rPr>
          <w:bCs/>
          <w:sz w:val="22"/>
          <w:szCs w:val="22"/>
        </w:rPr>
        <w:t>studiji</w:t>
      </w:r>
      <w:r w:rsidRPr="009B4839">
        <w:rPr>
          <w:bCs/>
          <w:sz w:val="22"/>
          <w:szCs w:val="22"/>
          <w:lang w:val="sr-Latn-CS"/>
        </w:rPr>
        <w:t xml:space="preserve"> </w:t>
      </w:r>
      <w:r w:rsidRPr="009B4839">
        <w:rPr>
          <w:bCs/>
          <w:sz w:val="22"/>
          <w:szCs w:val="22"/>
        </w:rPr>
        <w:t>je</w:t>
      </w:r>
      <w:r w:rsidRPr="009B4839">
        <w:rPr>
          <w:bCs/>
          <w:sz w:val="22"/>
          <w:szCs w:val="22"/>
          <w:lang w:val="sr-Latn-CS"/>
        </w:rPr>
        <w:t xml:space="preserve"> </w:t>
      </w:r>
      <w:r w:rsidRPr="009B4839">
        <w:rPr>
          <w:bCs/>
          <w:sz w:val="22"/>
          <w:szCs w:val="22"/>
        </w:rPr>
        <w:t>imala</w:t>
      </w:r>
      <w:r w:rsidRPr="009B4839">
        <w:rPr>
          <w:bCs/>
          <w:sz w:val="22"/>
          <w:szCs w:val="22"/>
          <w:lang w:val="sr-Latn-CS"/>
        </w:rPr>
        <w:t xml:space="preserve"> </w:t>
      </w:r>
      <w:r w:rsidRPr="009B4839">
        <w:rPr>
          <w:bCs/>
          <w:sz w:val="22"/>
          <w:szCs w:val="22"/>
        </w:rPr>
        <w:t>po</w:t>
      </w:r>
      <w:r w:rsidRPr="009B4839">
        <w:rPr>
          <w:bCs/>
          <w:sz w:val="22"/>
          <w:szCs w:val="22"/>
          <w:lang w:val="sr-Latn-CS"/>
        </w:rPr>
        <w:t>č</w:t>
      </w:r>
      <w:r w:rsidRPr="009B4839">
        <w:rPr>
          <w:bCs/>
          <w:sz w:val="22"/>
          <w:szCs w:val="22"/>
        </w:rPr>
        <w:t>etnu</w:t>
      </w:r>
      <w:r w:rsidRPr="009B4839">
        <w:rPr>
          <w:bCs/>
          <w:sz w:val="22"/>
          <w:szCs w:val="22"/>
          <w:lang w:val="sr-Latn-CS"/>
        </w:rPr>
        <w:t xml:space="preserve"> </w:t>
      </w:r>
      <w:r w:rsidRPr="009B4839">
        <w:rPr>
          <w:bCs/>
          <w:sz w:val="22"/>
          <w:szCs w:val="22"/>
        </w:rPr>
        <w:t>vr</w:t>
      </w:r>
      <w:r w:rsidR="00796C66">
        <w:rPr>
          <w:bCs/>
          <w:sz w:val="22"/>
          <w:szCs w:val="22"/>
        </w:rPr>
        <w:t>ij</w:t>
      </w:r>
      <w:r w:rsidRPr="009B4839">
        <w:rPr>
          <w:bCs/>
          <w:sz w:val="22"/>
          <w:szCs w:val="22"/>
        </w:rPr>
        <w:t>ednost</w:t>
      </w:r>
      <w:r w:rsidRPr="009B4839">
        <w:rPr>
          <w:bCs/>
          <w:sz w:val="22"/>
          <w:szCs w:val="22"/>
          <w:lang w:val="sr-Latn-CS"/>
        </w:rPr>
        <w:t xml:space="preserve"> </w:t>
      </w:r>
      <w:r w:rsidRPr="009B4839">
        <w:rPr>
          <w:bCs/>
          <w:sz w:val="22"/>
          <w:szCs w:val="22"/>
        </w:rPr>
        <w:t>HbA</w:t>
      </w:r>
      <w:r w:rsidRPr="009B4839">
        <w:rPr>
          <w:bCs/>
          <w:sz w:val="22"/>
          <w:szCs w:val="22"/>
          <w:vertAlign w:val="subscript"/>
          <w:lang w:val="sr-Latn-CS"/>
        </w:rPr>
        <w:t>1</w:t>
      </w:r>
      <w:r w:rsidRPr="009B4839">
        <w:rPr>
          <w:bCs/>
          <w:sz w:val="22"/>
          <w:szCs w:val="22"/>
          <w:vertAlign w:val="subscript"/>
        </w:rPr>
        <w:t>c</w:t>
      </w:r>
      <w:r w:rsidRPr="009B4839">
        <w:rPr>
          <w:bCs/>
          <w:sz w:val="22"/>
          <w:szCs w:val="22"/>
          <w:lang w:val="sr-Latn-CS"/>
        </w:rPr>
        <w:t xml:space="preserve"> &gt;8% (</w:t>
      </w:r>
      <w:r w:rsidRPr="009B4839">
        <w:rPr>
          <w:bCs/>
          <w:sz w:val="22"/>
          <w:szCs w:val="22"/>
        </w:rPr>
        <w:t>vid</w:t>
      </w:r>
      <w:r w:rsidR="00796C66">
        <w:rPr>
          <w:bCs/>
          <w:sz w:val="22"/>
          <w:szCs w:val="22"/>
        </w:rPr>
        <w:t>j</w:t>
      </w:r>
      <w:r w:rsidRPr="009B4839">
        <w:rPr>
          <w:bCs/>
          <w:sz w:val="22"/>
          <w:szCs w:val="22"/>
        </w:rPr>
        <w:t>eti</w:t>
      </w:r>
      <w:r w:rsidRPr="009B4839">
        <w:rPr>
          <w:bCs/>
          <w:sz w:val="22"/>
          <w:szCs w:val="22"/>
          <w:lang w:val="sr-Latn-CS"/>
        </w:rPr>
        <w:t xml:space="preserve"> </w:t>
      </w:r>
      <w:r w:rsidRPr="009B4839">
        <w:rPr>
          <w:bCs/>
          <w:sz w:val="22"/>
          <w:szCs w:val="22"/>
        </w:rPr>
        <w:t>tabelu</w:t>
      </w:r>
      <w:r w:rsidRPr="009B4839">
        <w:rPr>
          <w:bCs/>
          <w:sz w:val="22"/>
          <w:szCs w:val="22"/>
          <w:lang w:val="sr-Latn-CS"/>
        </w:rPr>
        <w:t xml:space="preserve"> 3). </w:t>
      </w:r>
      <w:r w:rsidRPr="009B4839">
        <w:rPr>
          <w:bCs/>
          <w:sz w:val="22"/>
          <w:szCs w:val="22"/>
        </w:rPr>
        <w:t>Kombinacija</w:t>
      </w:r>
      <w:r w:rsidRPr="009B4839">
        <w:rPr>
          <w:bCs/>
          <w:sz w:val="22"/>
          <w:szCs w:val="22"/>
          <w:lang w:val="sr-Latn-CS"/>
        </w:rPr>
        <w:t xml:space="preserve"> </w:t>
      </w:r>
      <w:r w:rsidRPr="009B4839">
        <w:rPr>
          <w:bCs/>
          <w:sz w:val="22"/>
          <w:szCs w:val="22"/>
        </w:rPr>
        <w:t>saksagliptina</w:t>
      </w:r>
      <w:r w:rsidRPr="009B4839">
        <w:rPr>
          <w:bCs/>
          <w:sz w:val="22"/>
          <w:szCs w:val="22"/>
          <w:lang w:val="sr-Latn-CS"/>
        </w:rPr>
        <w:t xml:space="preserve"> </w:t>
      </w:r>
      <w:r w:rsidRPr="009B4839">
        <w:rPr>
          <w:bCs/>
          <w:sz w:val="22"/>
          <w:szCs w:val="22"/>
        </w:rPr>
        <w:t>i</w:t>
      </w:r>
      <w:r w:rsidRPr="009B4839">
        <w:rPr>
          <w:bCs/>
          <w:sz w:val="22"/>
          <w:szCs w:val="22"/>
          <w:lang w:val="sr-Latn-CS"/>
        </w:rPr>
        <w:t xml:space="preserve"> </w:t>
      </w:r>
      <w:r w:rsidRPr="009B4839">
        <w:rPr>
          <w:bCs/>
          <w:sz w:val="22"/>
          <w:szCs w:val="22"/>
        </w:rPr>
        <w:t>dapagliflozina</w:t>
      </w:r>
      <w:r w:rsidRPr="009B4839">
        <w:rPr>
          <w:bCs/>
          <w:sz w:val="22"/>
          <w:szCs w:val="22"/>
          <w:lang w:val="sr-Latn-CS"/>
        </w:rPr>
        <w:t xml:space="preserve"> </w:t>
      </w:r>
      <w:r w:rsidRPr="009B4839">
        <w:rPr>
          <w:bCs/>
          <w:sz w:val="22"/>
          <w:szCs w:val="22"/>
        </w:rPr>
        <w:t>kao</w:t>
      </w:r>
      <w:r w:rsidRPr="009B4839">
        <w:rPr>
          <w:bCs/>
          <w:sz w:val="22"/>
          <w:szCs w:val="22"/>
          <w:lang w:val="sr-Latn-CS"/>
        </w:rPr>
        <w:t xml:space="preserve"> </w:t>
      </w:r>
      <w:r w:rsidRPr="009B4839">
        <w:rPr>
          <w:bCs/>
          <w:sz w:val="22"/>
          <w:szCs w:val="22"/>
        </w:rPr>
        <w:t>dodatak</w:t>
      </w:r>
      <w:r w:rsidRPr="009B4839">
        <w:rPr>
          <w:bCs/>
          <w:sz w:val="22"/>
          <w:szCs w:val="22"/>
          <w:lang w:val="sr-Latn-CS"/>
        </w:rPr>
        <w:t xml:space="preserve"> </w:t>
      </w:r>
      <w:r w:rsidRPr="009B4839">
        <w:rPr>
          <w:bCs/>
          <w:sz w:val="22"/>
          <w:szCs w:val="22"/>
        </w:rPr>
        <w:t>metforminu</w:t>
      </w:r>
      <w:r w:rsidRPr="009B4839">
        <w:rPr>
          <w:bCs/>
          <w:sz w:val="22"/>
          <w:szCs w:val="22"/>
          <w:lang w:val="sr-Latn-CS"/>
        </w:rPr>
        <w:t xml:space="preserve"> </w:t>
      </w:r>
      <w:r w:rsidRPr="009B4839">
        <w:rPr>
          <w:bCs/>
          <w:sz w:val="22"/>
          <w:szCs w:val="22"/>
        </w:rPr>
        <w:t>dosl</w:t>
      </w:r>
      <w:r w:rsidR="00F06D22">
        <w:rPr>
          <w:bCs/>
          <w:sz w:val="22"/>
          <w:szCs w:val="22"/>
        </w:rPr>
        <w:t>j</w:t>
      </w:r>
      <w:r w:rsidRPr="009B4839">
        <w:rPr>
          <w:bCs/>
          <w:sz w:val="22"/>
          <w:szCs w:val="22"/>
        </w:rPr>
        <w:t>edno</w:t>
      </w:r>
      <w:r w:rsidRPr="009B4839">
        <w:rPr>
          <w:bCs/>
          <w:sz w:val="22"/>
          <w:szCs w:val="22"/>
          <w:lang w:val="sr-Latn-CS"/>
        </w:rPr>
        <w:t xml:space="preserve"> </w:t>
      </w:r>
      <w:r w:rsidRPr="009B4839">
        <w:rPr>
          <w:bCs/>
          <w:sz w:val="22"/>
          <w:szCs w:val="22"/>
        </w:rPr>
        <w:t>je</w:t>
      </w:r>
      <w:r w:rsidRPr="009B4839">
        <w:rPr>
          <w:bCs/>
          <w:sz w:val="22"/>
          <w:szCs w:val="22"/>
          <w:lang w:val="sr-Latn-CS"/>
        </w:rPr>
        <w:t xml:space="preserve"> </w:t>
      </w:r>
      <w:r w:rsidRPr="009B4839">
        <w:rPr>
          <w:bCs/>
          <w:sz w:val="22"/>
          <w:szCs w:val="22"/>
        </w:rPr>
        <w:t>dovodila</w:t>
      </w:r>
      <w:r w:rsidRPr="009B4839">
        <w:rPr>
          <w:bCs/>
          <w:sz w:val="22"/>
          <w:szCs w:val="22"/>
          <w:lang w:val="sr-Latn-CS"/>
        </w:rPr>
        <w:t xml:space="preserve"> </w:t>
      </w:r>
      <w:r w:rsidRPr="009B4839">
        <w:rPr>
          <w:bCs/>
          <w:sz w:val="22"/>
          <w:szCs w:val="22"/>
        </w:rPr>
        <w:t>do</w:t>
      </w:r>
      <w:r w:rsidRPr="009B4839">
        <w:rPr>
          <w:bCs/>
          <w:sz w:val="22"/>
          <w:szCs w:val="22"/>
          <w:lang w:val="sr-Latn-CS"/>
        </w:rPr>
        <w:t xml:space="preserve"> </w:t>
      </w:r>
      <w:r w:rsidRPr="009B4839">
        <w:rPr>
          <w:bCs/>
          <w:sz w:val="22"/>
          <w:szCs w:val="22"/>
        </w:rPr>
        <w:t>ve</w:t>
      </w:r>
      <w:r w:rsidRPr="009B4839">
        <w:rPr>
          <w:bCs/>
          <w:sz w:val="22"/>
          <w:szCs w:val="22"/>
          <w:lang w:val="sr-Latn-CS"/>
        </w:rPr>
        <w:t>ć</w:t>
      </w:r>
      <w:r w:rsidRPr="009B4839">
        <w:rPr>
          <w:bCs/>
          <w:sz w:val="22"/>
          <w:szCs w:val="22"/>
        </w:rPr>
        <w:t>eg</w:t>
      </w:r>
      <w:r w:rsidRPr="009B4839">
        <w:rPr>
          <w:bCs/>
          <w:sz w:val="22"/>
          <w:szCs w:val="22"/>
          <w:lang w:val="sr-Latn-CS"/>
        </w:rPr>
        <w:t xml:space="preserve"> </w:t>
      </w:r>
      <w:r w:rsidRPr="009B4839">
        <w:rPr>
          <w:bCs/>
          <w:sz w:val="22"/>
          <w:szCs w:val="22"/>
        </w:rPr>
        <w:t>sni</w:t>
      </w:r>
      <w:r w:rsidRPr="009B4839">
        <w:rPr>
          <w:bCs/>
          <w:sz w:val="22"/>
          <w:szCs w:val="22"/>
          <w:lang w:val="sr-Latn-CS"/>
        </w:rPr>
        <w:t>ž</w:t>
      </w:r>
      <w:r w:rsidRPr="009B4839">
        <w:rPr>
          <w:bCs/>
          <w:sz w:val="22"/>
          <w:szCs w:val="22"/>
        </w:rPr>
        <w:t>enja</w:t>
      </w:r>
      <w:r w:rsidRPr="009B4839">
        <w:rPr>
          <w:bCs/>
          <w:sz w:val="22"/>
          <w:szCs w:val="22"/>
          <w:lang w:val="sr-Latn-CS"/>
        </w:rPr>
        <w:t xml:space="preserve"> </w:t>
      </w:r>
      <w:r w:rsidRPr="009B4839">
        <w:rPr>
          <w:bCs/>
          <w:sz w:val="22"/>
          <w:szCs w:val="22"/>
        </w:rPr>
        <w:t>HbA</w:t>
      </w:r>
      <w:r w:rsidRPr="009B4839">
        <w:rPr>
          <w:bCs/>
          <w:sz w:val="22"/>
          <w:szCs w:val="22"/>
          <w:vertAlign w:val="subscript"/>
          <w:lang w:val="sr-Latn-CS"/>
        </w:rPr>
        <w:t>1</w:t>
      </w:r>
      <w:r w:rsidRPr="009B4839">
        <w:rPr>
          <w:bCs/>
          <w:sz w:val="22"/>
          <w:szCs w:val="22"/>
          <w:vertAlign w:val="subscript"/>
        </w:rPr>
        <w:t>c</w:t>
      </w:r>
      <w:r w:rsidRPr="009B4839">
        <w:rPr>
          <w:bCs/>
          <w:sz w:val="22"/>
          <w:szCs w:val="22"/>
          <w:lang w:val="sr-Latn-CS"/>
        </w:rPr>
        <w:t xml:space="preserve">, </w:t>
      </w:r>
      <w:r w:rsidRPr="009B4839">
        <w:rPr>
          <w:bCs/>
          <w:sz w:val="22"/>
          <w:szCs w:val="22"/>
        </w:rPr>
        <w:t>nezavisno</w:t>
      </w:r>
      <w:r w:rsidRPr="009B4839">
        <w:rPr>
          <w:bCs/>
          <w:sz w:val="22"/>
          <w:szCs w:val="22"/>
          <w:lang w:val="sr-Latn-CS"/>
        </w:rPr>
        <w:t xml:space="preserve"> </w:t>
      </w:r>
      <w:r w:rsidRPr="009B4839">
        <w:rPr>
          <w:bCs/>
          <w:sz w:val="22"/>
          <w:szCs w:val="22"/>
        </w:rPr>
        <w:t>od</w:t>
      </w:r>
      <w:r w:rsidRPr="009B4839">
        <w:rPr>
          <w:bCs/>
          <w:sz w:val="22"/>
          <w:szCs w:val="22"/>
          <w:lang w:val="sr-Latn-CS"/>
        </w:rPr>
        <w:t xml:space="preserve"> </w:t>
      </w:r>
      <w:r w:rsidRPr="009B4839">
        <w:rPr>
          <w:bCs/>
          <w:sz w:val="22"/>
          <w:szCs w:val="22"/>
        </w:rPr>
        <w:t>po</w:t>
      </w:r>
      <w:r w:rsidRPr="009B4839">
        <w:rPr>
          <w:bCs/>
          <w:sz w:val="22"/>
          <w:szCs w:val="22"/>
          <w:lang w:val="sr-Latn-CS"/>
        </w:rPr>
        <w:t>č</w:t>
      </w:r>
      <w:r w:rsidRPr="009B4839">
        <w:rPr>
          <w:bCs/>
          <w:sz w:val="22"/>
          <w:szCs w:val="22"/>
        </w:rPr>
        <w:t>etne</w:t>
      </w:r>
      <w:r w:rsidRPr="009B4839">
        <w:rPr>
          <w:bCs/>
          <w:sz w:val="22"/>
          <w:szCs w:val="22"/>
          <w:lang w:val="sr-Latn-CS"/>
        </w:rPr>
        <w:t xml:space="preserve"> </w:t>
      </w:r>
      <w:r w:rsidRPr="009B4839">
        <w:rPr>
          <w:bCs/>
          <w:sz w:val="22"/>
          <w:szCs w:val="22"/>
        </w:rPr>
        <w:t>vr</w:t>
      </w:r>
      <w:r w:rsidR="00F06D22">
        <w:rPr>
          <w:bCs/>
          <w:sz w:val="22"/>
          <w:szCs w:val="22"/>
        </w:rPr>
        <w:t>ij</w:t>
      </w:r>
      <w:r w:rsidRPr="009B4839">
        <w:rPr>
          <w:bCs/>
          <w:sz w:val="22"/>
          <w:szCs w:val="22"/>
        </w:rPr>
        <w:t>ednosti</w:t>
      </w:r>
      <w:r w:rsidRPr="009B4839">
        <w:rPr>
          <w:bCs/>
          <w:sz w:val="22"/>
          <w:szCs w:val="22"/>
          <w:lang w:val="sr-Latn-CS"/>
        </w:rPr>
        <w:t xml:space="preserve"> </w:t>
      </w:r>
      <w:r w:rsidRPr="009B4839">
        <w:rPr>
          <w:bCs/>
          <w:sz w:val="22"/>
          <w:szCs w:val="22"/>
        </w:rPr>
        <w:t>HbA</w:t>
      </w:r>
      <w:r w:rsidRPr="009B4839">
        <w:rPr>
          <w:bCs/>
          <w:sz w:val="22"/>
          <w:szCs w:val="22"/>
          <w:vertAlign w:val="subscript"/>
          <w:lang w:val="sr-Latn-CS"/>
        </w:rPr>
        <w:t>1</w:t>
      </w:r>
      <w:r w:rsidRPr="009B4839">
        <w:rPr>
          <w:bCs/>
          <w:sz w:val="22"/>
          <w:szCs w:val="22"/>
          <w:vertAlign w:val="subscript"/>
        </w:rPr>
        <w:t>c</w:t>
      </w:r>
      <w:r w:rsidRPr="009B4839">
        <w:rPr>
          <w:bCs/>
          <w:sz w:val="22"/>
          <w:szCs w:val="22"/>
          <w:lang w:val="sr-Latn-CS"/>
        </w:rPr>
        <w:t xml:space="preserve">, </w:t>
      </w:r>
      <w:r w:rsidRPr="009B4839">
        <w:rPr>
          <w:bCs/>
          <w:sz w:val="22"/>
          <w:szCs w:val="22"/>
        </w:rPr>
        <w:t>u</w:t>
      </w:r>
      <w:r w:rsidRPr="009B4839">
        <w:rPr>
          <w:bCs/>
          <w:sz w:val="22"/>
          <w:szCs w:val="22"/>
          <w:lang w:val="sr-Latn-CS"/>
        </w:rPr>
        <w:t xml:space="preserve"> </w:t>
      </w:r>
      <w:r w:rsidRPr="009B4839">
        <w:rPr>
          <w:bCs/>
          <w:sz w:val="22"/>
          <w:szCs w:val="22"/>
        </w:rPr>
        <w:t>odnosu</w:t>
      </w:r>
      <w:r w:rsidRPr="009B4839">
        <w:rPr>
          <w:bCs/>
          <w:sz w:val="22"/>
          <w:szCs w:val="22"/>
          <w:lang w:val="sr-Latn-CS"/>
        </w:rPr>
        <w:t xml:space="preserve"> </w:t>
      </w:r>
      <w:r w:rsidRPr="009B4839">
        <w:rPr>
          <w:bCs/>
          <w:sz w:val="22"/>
          <w:szCs w:val="22"/>
        </w:rPr>
        <w:t>na</w:t>
      </w:r>
      <w:r w:rsidRPr="009B4839">
        <w:rPr>
          <w:bCs/>
          <w:sz w:val="22"/>
          <w:szCs w:val="22"/>
          <w:lang w:val="sr-Latn-CS"/>
        </w:rPr>
        <w:t xml:space="preserve"> </w:t>
      </w:r>
      <w:r w:rsidRPr="009B4839">
        <w:rPr>
          <w:bCs/>
          <w:sz w:val="22"/>
          <w:szCs w:val="22"/>
        </w:rPr>
        <w:t>samo</w:t>
      </w:r>
      <w:r w:rsidRPr="009B4839">
        <w:rPr>
          <w:bCs/>
          <w:sz w:val="22"/>
          <w:szCs w:val="22"/>
          <w:lang w:val="sr-Latn-CS"/>
        </w:rPr>
        <w:t xml:space="preserve"> </w:t>
      </w:r>
      <w:r w:rsidRPr="009B4839">
        <w:rPr>
          <w:bCs/>
          <w:sz w:val="22"/>
          <w:szCs w:val="22"/>
        </w:rPr>
        <w:t>saksagliptin</w:t>
      </w:r>
      <w:r w:rsidRPr="009B4839">
        <w:rPr>
          <w:bCs/>
          <w:sz w:val="22"/>
          <w:szCs w:val="22"/>
          <w:lang w:val="sr-Latn-CS"/>
        </w:rPr>
        <w:t xml:space="preserve"> </w:t>
      </w:r>
      <w:r w:rsidRPr="009B4839">
        <w:rPr>
          <w:bCs/>
          <w:sz w:val="22"/>
          <w:szCs w:val="22"/>
        </w:rPr>
        <w:t>ili</w:t>
      </w:r>
      <w:r w:rsidRPr="009B4839">
        <w:rPr>
          <w:bCs/>
          <w:sz w:val="22"/>
          <w:szCs w:val="22"/>
          <w:lang w:val="sr-Latn-CS"/>
        </w:rPr>
        <w:t xml:space="preserve"> </w:t>
      </w:r>
      <w:r w:rsidRPr="009B4839">
        <w:rPr>
          <w:bCs/>
          <w:sz w:val="22"/>
          <w:szCs w:val="22"/>
        </w:rPr>
        <w:t>samo</w:t>
      </w:r>
      <w:r w:rsidRPr="009B4839">
        <w:rPr>
          <w:bCs/>
          <w:sz w:val="22"/>
          <w:szCs w:val="22"/>
          <w:lang w:val="sr-Latn-CS"/>
        </w:rPr>
        <w:t xml:space="preserve"> </w:t>
      </w:r>
      <w:r w:rsidRPr="009B4839">
        <w:rPr>
          <w:bCs/>
          <w:sz w:val="22"/>
          <w:szCs w:val="22"/>
        </w:rPr>
        <w:t>dapagliflozin</w:t>
      </w:r>
      <w:r w:rsidRPr="009B4839">
        <w:rPr>
          <w:bCs/>
          <w:sz w:val="22"/>
          <w:szCs w:val="22"/>
          <w:lang w:val="sr-Latn-CS"/>
        </w:rPr>
        <w:t xml:space="preserve"> </w:t>
      </w:r>
      <w:r w:rsidRPr="009B4839">
        <w:rPr>
          <w:bCs/>
          <w:sz w:val="22"/>
          <w:szCs w:val="22"/>
        </w:rPr>
        <w:t>dodate</w:t>
      </w:r>
      <w:r w:rsidRPr="009B4839">
        <w:rPr>
          <w:bCs/>
          <w:sz w:val="22"/>
          <w:szCs w:val="22"/>
          <w:lang w:val="sr-Latn-CS"/>
        </w:rPr>
        <w:t xml:space="preserve"> </w:t>
      </w:r>
      <w:r w:rsidRPr="009B4839">
        <w:rPr>
          <w:bCs/>
          <w:sz w:val="22"/>
          <w:szCs w:val="22"/>
        </w:rPr>
        <w:t>metforminu</w:t>
      </w:r>
      <w:r w:rsidRPr="009B4839">
        <w:rPr>
          <w:bCs/>
          <w:sz w:val="22"/>
          <w:szCs w:val="22"/>
          <w:lang w:val="sr-Latn-CS"/>
        </w:rPr>
        <w:t xml:space="preserve">. </w:t>
      </w:r>
      <w:r w:rsidRPr="009B4839">
        <w:rPr>
          <w:bCs/>
          <w:sz w:val="22"/>
          <w:szCs w:val="22"/>
        </w:rPr>
        <w:t>U</w:t>
      </w:r>
      <w:r w:rsidRPr="009B4839">
        <w:rPr>
          <w:bCs/>
          <w:sz w:val="22"/>
          <w:szCs w:val="22"/>
          <w:lang w:val="sr-Latn-CS"/>
        </w:rPr>
        <w:t xml:space="preserve"> </w:t>
      </w:r>
      <w:r w:rsidRPr="009B4839">
        <w:rPr>
          <w:bCs/>
          <w:sz w:val="22"/>
          <w:szCs w:val="22"/>
        </w:rPr>
        <w:t>odvojenoj</w:t>
      </w:r>
      <w:r w:rsidRPr="009B4839">
        <w:rPr>
          <w:bCs/>
          <w:sz w:val="22"/>
          <w:szCs w:val="22"/>
          <w:lang w:val="sr-Latn-CS"/>
        </w:rPr>
        <w:t xml:space="preserve"> </w:t>
      </w:r>
      <w:r w:rsidRPr="009B4839">
        <w:rPr>
          <w:bCs/>
          <w:sz w:val="22"/>
          <w:szCs w:val="22"/>
        </w:rPr>
        <w:t>analizi</w:t>
      </w:r>
      <w:r w:rsidRPr="009B4839">
        <w:rPr>
          <w:bCs/>
          <w:sz w:val="22"/>
          <w:szCs w:val="22"/>
          <w:lang w:val="sr-Latn-CS"/>
        </w:rPr>
        <w:t xml:space="preserve"> </w:t>
      </w:r>
      <w:r w:rsidRPr="009B4839">
        <w:rPr>
          <w:bCs/>
          <w:sz w:val="22"/>
          <w:szCs w:val="22"/>
        </w:rPr>
        <w:t>prethodno</w:t>
      </w:r>
      <w:r w:rsidRPr="009B4839">
        <w:rPr>
          <w:bCs/>
          <w:sz w:val="22"/>
          <w:szCs w:val="22"/>
          <w:lang w:val="sr-Latn-CS"/>
        </w:rPr>
        <w:t xml:space="preserve"> </w:t>
      </w:r>
      <w:r w:rsidRPr="009B4839">
        <w:rPr>
          <w:bCs/>
          <w:sz w:val="22"/>
          <w:szCs w:val="22"/>
        </w:rPr>
        <w:t>definisanih</w:t>
      </w:r>
      <w:r w:rsidRPr="009B4839">
        <w:rPr>
          <w:bCs/>
          <w:sz w:val="22"/>
          <w:szCs w:val="22"/>
          <w:lang w:val="sr-Latn-CS"/>
        </w:rPr>
        <w:t xml:space="preserve"> </w:t>
      </w:r>
      <w:r w:rsidRPr="009B4839">
        <w:rPr>
          <w:bCs/>
          <w:sz w:val="22"/>
          <w:szCs w:val="22"/>
        </w:rPr>
        <w:t>podgrupa</w:t>
      </w:r>
      <w:r w:rsidRPr="009B4839">
        <w:rPr>
          <w:bCs/>
          <w:sz w:val="22"/>
          <w:szCs w:val="22"/>
          <w:lang w:val="sr-Latn-CS"/>
        </w:rPr>
        <w:t xml:space="preserve">, </w:t>
      </w:r>
      <w:r w:rsidRPr="009B4839">
        <w:rPr>
          <w:bCs/>
          <w:sz w:val="22"/>
          <w:szCs w:val="22"/>
        </w:rPr>
        <w:t>srednje</w:t>
      </w:r>
      <w:r w:rsidRPr="009B4839">
        <w:rPr>
          <w:bCs/>
          <w:sz w:val="22"/>
          <w:szCs w:val="22"/>
          <w:lang w:val="sr-Latn-CS"/>
        </w:rPr>
        <w:t xml:space="preserve"> </w:t>
      </w:r>
      <w:r w:rsidRPr="009B4839">
        <w:rPr>
          <w:bCs/>
          <w:sz w:val="22"/>
          <w:szCs w:val="22"/>
        </w:rPr>
        <w:t>vr</w:t>
      </w:r>
      <w:r w:rsidR="007932FE">
        <w:rPr>
          <w:bCs/>
          <w:sz w:val="22"/>
          <w:szCs w:val="22"/>
        </w:rPr>
        <w:t>ij</w:t>
      </w:r>
      <w:r w:rsidRPr="009B4839">
        <w:rPr>
          <w:bCs/>
          <w:sz w:val="22"/>
          <w:szCs w:val="22"/>
        </w:rPr>
        <w:t>ednosti</w:t>
      </w:r>
      <w:r w:rsidRPr="009B4839">
        <w:rPr>
          <w:bCs/>
          <w:sz w:val="22"/>
          <w:szCs w:val="22"/>
          <w:lang w:val="sr-Latn-CS"/>
        </w:rPr>
        <w:t xml:space="preserve"> </w:t>
      </w:r>
      <w:r w:rsidRPr="009B4839">
        <w:rPr>
          <w:bCs/>
          <w:sz w:val="22"/>
          <w:szCs w:val="22"/>
        </w:rPr>
        <w:t>sni</w:t>
      </w:r>
      <w:r w:rsidRPr="009B4839">
        <w:rPr>
          <w:bCs/>
          <w:sz w:val="22"/>
          <w:szCs w:val="22"/>
          <w:lang w:val="sr-Latn-CS"/>
        </w:rPr>
        <w:t>ž</w:t>
      </w:r>
      <w:r w:rsidRPr="009B4839">
        <w:rPr>
          <w:bCs/>
          <w:sz w:val="22"/>
          <w:szCs w:val="22"/>
        </w:rPr>
        <w:t>enja</w:t>
      </w:r>
      <w:r w:rsidRPr="009B4839">
        <w:rPr>
          <w:bCs/>
          <w:sz w:val="22"/>
          <w:szCs w:val="22"/>
          <w:lang w:val="sr-Latn-CS"/>
        </w:rPr>
        <w:t xml:space="preserve"> </w:t>
      </w:r>
      <w:r w:rsidRPr="009B4839">
        <w:rPr>
          <w:bCs/>
          <w:sz w:val="22"/>
          <w:szCs w:val="22"/>
        </w:rPr>
        <w:t>HbA</w:t>
      </w:r>
      <w:r w:rsidRPr="009B4839">
        <w:rPr>
          <w:bCs/>
          <w:sz w:val="22"/>
          <w:szCs w:val="22"/>
          <w:vertAlign w:val="subscript"/>
          <w:lang w:val="sr-Latn-CS"/>
        </w:rPr>
        <w:t>1</w:t>
      </w:r>
      <w:r w:rsidRPr="009B4839">
        <w:rPr>
          <w:bCs/>
          <w:sz w:val="22"/>
          <w:szCs w:val="22"/>
          <w:vertAlign w:val="subscript"/>
        </w:rPr>
        <w:t>c</w:t>
      </w:r>
      <w:r w:rsidRPr="009B4839">
        <w:rPr>
          <w:bCs/>
          <w:sz w:val="22"/>
          <w:szCs w:val="22"/>
          <w:lang w:val="sr-Latn-CS"/>
        </w:rPr>
        <w:t xml:space="preserve"> </w:t>
      </w:r>
      <w:r w:rsidRPr="009B4839">
        <w:rPr>
          <w:bCs/>
          <w:sz w:val="22"/>
          <w:szCs w:val="22"/>
        </w:rPr>
        <w:t>od</w:t>
      </w:r>
      <w:r w:rsidRPr="009B4839">
        <w:rPr>
          <w:bCs/>
          <w:sz w:val="22"/>
          <w:szCs w:val="22"/>
          <w:lang w:val="sr-Latn-CS"/>
        </w:rPr>
        <w:t xml:space="preserve"> </w:t>
      </w:r>
      <w:r w:rsidRPr="009B4839">
        <w:rPr>
          <w:bCs/>
          <w:sz w:val="22"/>
          <w:szCs w:val="22"/>
        </w:rPr>
        <w:t>po</w:t>
      </w:r>
      <w:r w:rsidRPr="009B4839">
        <w:rPr>
          <w:bCs/>
          <w:sz w:val="22"/>
          <w:szCs w:val="22"/>
          <w:lang w:val="sr-Latn-CS"/>
        </w:rPr>
        <w:t>č</w:t>
      </w:r>
      <w:r w:rsidRPr="009B4839">
        <w:rPr>
          <w:bCs/>
          <w:sz w:val="22"/>
          <w:szCs w:val="22"/>
        </w:rPr>
        <w:t>etne</w:t>
      </w:r>
      <w:r w:rsidRPr="009B4839">
        <w:rPr>
          <w:bCs/>
          <w:sz w:val="22"/>
          <w:szCs w:val="22"/>
          <w:lang w:val="sr-Latn-CS"/>
        </w:rPr>
        <w:t xml:space="preserve"> </w:t>
      </w:r>
      <w:r w:rsidRPr="009B4839">
        <w:rPr>
          <w:bCs/>
          <w:sz w:val="22"/>
          <w:szCs w:val="22"/>
        </w:rPr>
        <w:t>vr</w:t>
      </w:r>
      <w:r w:rsidR="007932FE">
        <w:rPr>
          <w:bCs/>
          <w:sz w:val="22"/>
          <w:szCs w:val="22"/>
        </w:rPr>
        <w:t>ij</w:t>
      </w:r>
      <w:r w:rsidRPr="009B4839">
        <w:rPr>
          <w:bCs/>
          <w:sz w:val="22"/>
          <w:szCs w:val="22"/>
        </w:rPr>
        <w:t>ednosti</w:t>
      </w:r>
      <w:r w:rsidRPr="009B4839">
        <w:rPr>
          <w:bCs/>
          <w:sz w:val="22"/>
          <w:szCs w:val="22"/>
          <w:lang w:val="sr-Latn-CS"/>
        </w:rPr>
        <w:t xml:space="preserve"> </w:t>
      </w:r>
      <w:r w:rsidRPr="009B4839">
        <w:rPr>
          <w:bCs/>
          <w:sz w:val="22"/>
          <w:szCs w:val="22"/>
        </w:rPr>
        <w:t>uop</w:t>
      </w:r>
      <w:r w:rsidRPr="009B4839">
        <w:rPr>
          <w:bCs/>
          <w:sz w:val="22"/>
          <w:szCs w:val="22"/>
          <w:lang w:val="sr-Latn-CS"/>
        </w:rPr>
        <w:t>š</w:t>
      </w:r>
      <w:r w:rsidRPr="009B4839">
        <w:rPr>
          <w:bCs/>
          <w:sz w:val="22"/>
          <w:szCs w:val="22"/>
        </w:rPr>
        <w:t>teno</w:t>
      </w:r>
      <w:r w:rsidRPr="009B4839">
        <w:rPr>
          <w:bCs/>
          <w:sz w:val="22"/>
          <w:szCs w:val="22"/>
          <w:lang w:val="sr-Latn-CS"/>
        </w:rPr>
        <w:t xml:space="preserve"> </w:t>
      </w:r>
      <w:r w:rsidRPr="009B4839">
        <w:rPr>
          <w:bCs/>
          <w:sz w:val="22"/>
          <w:szCs w:val="22"/>
        </w:rPr>
        <w:t>su</w:t>
      </w:r>
      <w:r w:rsidRPr="009B4839">
        <w:rPr>
          <w:bCs/>
          <w:sz w:val="22"/>
          <w:szCs w:val="22"/>
          <w:lang w:val="sr-Latn-CS"/>
        </w:rPr>
        <w:t xml:space="preserve"> </w:t>
      </w:r>
      <w:r w:rsidRPr="009B4839">
        <w:rPr>
          <w:bCs/>
          <w:sz w:val="22"/>
          <w:szCs w:val="22"/>
        </w:rPr>
        <w:t>bile</w:t>
      </w:r>
      <w:r w:rsidRPr="009B4839">
        <w:rPr>
          <w:bCs/>
          <w:sz w:val="22"/>
          <w:szCs w:val="22"/>
          <w:lang w:val="sr-Latn-CS"/>
        </w:rPr>
        <w:t xml:space="preserve"> </w:t>
      </w:r>
      <w:r w:rsidRPr="009B4839">
        <w:rPr>
          <w:bCs/>
          <w:sz w:val="22"/>
          <w:szCs w:val="22"/>
        </w:rPr>
        <w:t>ve</w:t>
      </w:r>
      <w:r w:rsidRPr="009B4839">
        <w:rPr>
          <w:bCs/>
          <w:sz w:val="22"/>
          <w:szCs w:val="22"/>
          <w:lang w:val="sr-Latn-CS"/>
        </w:rPr>
        <w:t>ć</w:t>
      </w:r>
      <w:r w:rsidRPr="009B4839">
        <w:rPr>
          <w:bCs/>
          <w:sz w:val="22"/>
          <w:szCs w:val="22"/>
        </w:rPr>
        <w:t>e</w:t>
      </w:r>
      <w:r w:rsidRPr="009B4839">
        <w:rPr>
          <w:bCs/>
          <w:sz w:val="22"/>
          <w:szCs w:val="22"/>
          <w:lang w:val="sr-Latn-CS"/>
        </w:rPr>
        <w:t xml:space="preserve"> </w:t>
      </w:r>
      <w:r w:rsidRPr="009B4839">
        <w:rPr>
          <w:bCs/>
          <w:sz w:val="22"/>
          <w:szCs w:val="22"/>
        </w:rPr>
        <w:t>kod</w:t>
      </w:r>
      <w:r w:rsidRPr="009B4839">
        <w:rPr>
          <w:bCs/>
          <w:sz w:val="22"/>
          <w:szCs w:val="22"/>
          <w:lang w:val="sr-Latn-CS"/>
        </w:rPr>
        <w:t xml:space="preserve"> </w:t>
      </w:r>
      <w:r w:rsidRPr="009B4839">
        <w:rPr>
          <w:bCs/>
          <w:sz w:val="22"/>
          <w:szCs w:val="22"/>
        </w:rPr>
        <w:t>pacijenata</w:t>
      </w:r>
      <w:r w:rsidRPr="009B4839">
        <w:rPr>
          <w:bCs/>
          <w:sz w:val="22"/>
          <w:szCs w:val="22"/>
          <w:lang w:val="sr-Latn-CS"/>
        </w:rPr>
        <w:t xml:space="preserve"> </w:t>
      </w:r>
      <w:r w:rsidRPr="009B4839">
        <w:rPr>
          <w:bCs/>
          <w:sz w:val="22"/>
          <w:szCs w:val="22"/>
        </w:rPr>
        <w:t>koji</w:t>
      </w:r>
      <w:r w:rsidRPr="009B4839">
        <w:rPr>
          <w:bCs/>
          <w:sz w:val="22"/>
          <w:szCs w:val="22"/>
          <w:lang w:val="sr-Latn-CS"/>
        </w:rPr>
        <w:t xml:space="preserve"> </w:t>
      </w:r>
      <w:r w:rsidRPr="009B4839">
        <w:rPr>
          <w:bCs/>
          <w:sz w:val="22"/>
          <w:szCs w:val="22"/>
        </w:rPr>
        <w:t>su</w:t>
      </w:r>
      <w:r w:rsidRPr="009B4839">
        <w:rPr>
          <w:bCs/>
          <w:sz w:val="22"/>
          <w:szCs w:val="22"/>
          <w:lang w:val="sr-Latn-CS"/>
        </w:rPr>
        <w:t xml:space="preserve"> </w:t>
      </w:r>
      <w:r w:rsidRPr="009B4839">
        <w:rPr>
          <w:bCs/>
          <w:sz w:val="22"/>
          <w:szCs w:val="22"/>
        </w:rPr>
        <w:t>imali</w:t>
      </w:r>
      <w:r w:rsidRPr="009B4839">
        <w:rPr>
          <w:bCs/>
          <w:sz w:val="22"/>
          <w:szCs w:val="22"/>
          <w:lang w:val="sr-Latn-CS"/>
        </w:rPr>
        <w:t xml:space="preserve"> </w:t>
      </w:r>
      <w:r w:rsidRPr="009B4839">
        <w:rPr>
          <w:bCs/>
          <w:sz w:val="22"/>
          <w:szCs w:val="22"/>
        </w:rPr>
        <w:t>vi</w:t>
      </w:r>
      <w:r w:rsidRPr="009B4839">
        <w:rPr>
          <w:bCs/>
          <w:sz w:val="22"/>
          <w:szCs w:val="22"/>
          <w:lang w:val="sr-Latn-CS"/>
        </w:rPr>
        <w:t>š</w:t>
      </w:r>
      <w:r w:rsidRPr="009B4839">
        <w:rPr>
          <w:bCs/>
          <w:sz w:val="22"/>
          <w:szCs w:val="22"/>
        </w:rPr>
        <w:t>e</w:t>
      </w:r>
      <w:r w:rsidRPr="009B4839">
        <w:rPr>
          <w:bCs/>
          <w:sz w:val="22"/>
          <w:szCs w:val="22"/>
          <w:lang w:val="sr-Latn-CS"/>
        </w:rPr>
        <w:t xml:space="preserve"> </w:t>
      </w:r>
      <w:r w:rsidRPr="009B4839">
        <w:rPr>
          <w:bCs/>
          <w:sz w:val="22"/>
          <w:szCs w:val="22"/>
        </w:rPr>
        <w:t>po</w:t>
      </w:r>
      <w:r w:rsidRPr="009B4839">
        <w:rPr>
          <w:bCs/>
          <w:sz w:val="22"/>
          <w:szCs w:val="22"/>
          <w:lang w:val="sr-Latn-CS"/>
        </w:rPr>
        <w:t>č</w:t>
      </w:r>
      <w:r w:rsidRPr="009B4839">
        <w:rPr>
          <w:bCs/>
          <w:sz w:val="22"/>
          <w:szCs w:val="22"/>
        </w:rPr>
        <w:t>etne</w:t>
      </w:r>
      <w:r w:rsidRPr="009B4839">
        <w:rPr>
          <w:bCs/>
          <w:sz w:val="22"/>
          <w:szCs w:val="22"/>
          <w:lang w:val="sr-Latn-CS"/>
        </w:rPr>
        <w:t xml:space="preserve"> </w:t>
      </w:r>
      <w:r w:rsidRPr="009B4839">
        <w:rPr>
          <w:bCs/>
          <w:sz w:val="22"/>
          <w:szCs w:val="22"/>
        </w:rPr>
        <w:t>vr</w:t>
      </w:r>
      <w:r w:rsidR="007932FE">
        <w:rPr>
          <w:bCs/>
          <w:sz w:val="22"/>
          <w:szCs w:val="22"/>
        </w:rPr>
        <w:t>ij</w:t>
      </w:r>
      <w:r w:rsidRPr="009B4839">
        <w:rPr>
          <w:bCs/>
          <w:sz w:val="22"/>
          <w:szCs w:val="22"/>
        </w:rPr>
        <w:t>ednosti</w:t>
      </w:r>
      <w:r w:rsidRPr="009B4839">
        <w:rPr>
          <w:bCs/>
          <w:sz w:val="22"/>
          <w:szCs w:val="22"/>
          <w:lang w:val="sr-Latn-CS"/>
        </w:rPr>
        <w:t xml:space="preserve"> </w:t>
      </w:r>
      <w:r w:rsidRPr="009B4839">
        <w:rPr>
          <w:bCs/>
          <w:sz w:val="22"/>
          <w:szCs w:val="22"/>
        </w:rPr>
        <w:t>HbA</w:t>
      </w:r>
      <w:r w:rsidRPr="009B4839">
        <w:rPr>
          <w:bCs/>
          <w:sz w:val="22"/>
          <w:szCs w:val="22"/>
          <w:vertAlign w:val="subscript"/>
          <w:lang w:val="sr-Latn-CS"/>
        </w:rPr>
        <w:t>1</w:t>
      </w:r>
      <w:r w:rsidRPr="009B4839">
        <w:rPr>
          <w:bCs/>
          <w:sz w:val="22"/>
          <w:szCs w:val="22"/>
          <w:vertAlign w:val="subscript"/>
        </w:rPr>
        <w:t>c</w:t>
      </w:r>
      <w:r w:rsidRPr="009B4839">
        <w:rPr>
          <w:bCs/>
          <w:sz w:val="22"/>
          <w:szCs w:val="22"/>
          <w:lang w:val="sr-Latn-CS"/>
        </w:rPr>
        <w:t>.</w:t>
      </w:r>
    </w:p>
    <w:p w14:paraId="339129C1" w14:textId="77777777" w:rsidR="009B4839" w:rsidRPr="009B4839" w:rsidRDefault="009B4839" w:rsidP="009B4839">
      <w:pPr>
        <w:tabs>
          <w:tab w:val="left" w:pos="540"/>
          <w:tab w:val="left" w:pos="569"/>
        </w:tabs>
        <w:rPr>
          <w:bCs/>
          <w:sz w:val="22"/>
          <w:szCs w:val="22"/>
          <w:lang w:val="sr-Latn-CS"/>
        </w:rPr>
      </w:pPr>
    </w:p>
    <w:p w14:paraId="62FB9200" w14:textId="3BEBFE11" w:rsidR="009B4839" w:rsidRPr="009B4839" w:rsidRDefault="009B4839" w:rsidP="009B4839">
      <w:pPr>
        <w:tabs>
          <w:tab w:val="left" w:pos="540"/>
          <w:tab w:val="left" w:pos="569"/>
        </w:tabs>
        <w:rPr>
          <w:b/>
          <w:bCs/>
          <w:sz w:val="22"/>
          <w:szCs w:val="22"/>
          <w:lang w:val="sr-Latn-CS"/>
        </w:rPr>
      </w:pPr>
      <w:r w:rsidRPr="009B4839">
        <w:rPr>
          <w:b/>
          <w:bCs/>
          <w:sz w:val="22"/>
          <w:szCs w:val="22"/>
        </w:rPr>
        <w:t>Tabela</w:t>
      </w:r>
      <w:r w:rsidRPr="009B4839">
        <w:rPr>
          <w:b/>
          <w:bCs/>
          <w:sz w:val="22"/>
          <w:szCs w:val="22"/>
          <w:lang w:val="sr-Latn-CS"/>
        </w:rPr>
        <w:t xml:space="preserve"> 3. </w:t>
      </w:r>
      <w:r w:rsidRPr="009B4839">
        <w:rPr>
          <w:b/>
          <w:bCs/>
          <w:sz w:val="22"/>
          <w:szCs w:val="22"/>
        </w:rPr>
        <w:t>Analiza</w:t>
      </w:r>
      <w:r w:rsidRPr="009B4839">
        <w:rPr>
          <w:b/>
          <w:bCs/>
          <w:sz w:val="22"/>
          <w:szCs w:val="22"/>
          <w:lang w:val="sr-Latn-CS"/>
        </w:rPr>
        <w:t xml:space="preserve"> </w:t>
      </w:r>
      <w:r w:rsidRPr="009B4839">
        <w:rPr>
          <w:b/>
          <w:bCs/>
          <w:sz w:val="22"/>
          <w:szCs w:val="22"/>
        </w:rPr>
        <w:t>HbA</w:t>
      </w:r>
      <w:r w:rsidRPr="009B4839">
        <w:rPr>
          <w:b/>
          <w:bCs/>
          <w:sz w:val="22"/>
          <w:szCs w:val="22"/>
          <w:vertAlign w:val="subscript"/>
          <w:lang w:val="sr-Latn-CS"/>
        </w:rPr>
        <w:t>1</w:t>
      </w:r>
      <w:r w:rsidRPr="009B4839">
        <w:rPr>
          <w:b/>
          <w:bCs/>
          <w:sz w:val="22"/>
          <w:szCs w:val="22"/>
          <w:vertAlign w:val="subscript"/>
        </w:rPr>
        <w:t>c</w:t>
      </w:r>
      <w:r w:rsidRPr="009B4839">
        <w:rPr>
          <w:b/>
          <w:bCs/>
          <w:sz w:val="22"/>
          <w:szCs w:val="22"/>
          <w:lang w:val="sr-Latn-CS"/>
        </w:rPr>
        <w:t xml:space="preserve"> </w:t>
      </w:r>
      <w:r w:rsidRPr="009B4839">
        <w:rPr>
          <w:b/>
          <w:bCs/>
          <w:sz w:val="22"/>
          <w:szCs w:val="22"/>
        </w:rPr>
        <w:t>u</w:t>
      </w:r>
      <w:r w:rsidRPr="009B4839">
        <w:rPr>
          <w:b/>
          <w:bCs/>
          <w:sz w:val="22"/>
          <w:szCs w:val="22"/>
          <w:lang w:val="sr-Latn-CS"/>
        </w:rPr>
        <w:t xml:space="preserve"> </w:t>
      </w:r>
      <w:r w:rsidRPr="009B4839">
        <w:rPr>
          <w:b/>
          <w:bCs/>
          <w:sz w:val="22"/>
          <w:szCs w:val="22"/>
        </w:rPr>
        <w:t>podgrupama</w:t>
      </w:r>
      <w:r w:rsidRPr="009B4839">
        <w:rPr>
          <w:b/>
          <w:bCs/>
          <w:sz w:val="22"/>
          <w:szCs w:val="22"/>
          <w:lang w:val="sr-Latn-CS"/>
        </w:rPr>
        <w:t xml:space="preserve"> </w:t>
      </w:r>
      <w:r w:rsidRPr="009B4839">
        <w:rPr>
          <w:b/>
          <w:bCs/>
          <w:sz w:val="22"/>
          <w:szCs w:val="22"/>
        </w:rPr>
        <w:t>kreiranih</w:t>
      </w:r>
      <w:r w:rsidRPr="009B4839">
        <w:rPr>
          <w:b/>
          <w:bCs/>
          <w:sz w:val="22"/>
          <w:szCs w:val="22"/>
          <w:lang w:val="sr-Latn-CS"/>
        </w:rPr>
        <w:t xml:space="preserve"> </w:t>
      </w:r>
      <w:r w:rsidRPr="009B4839">
        <w:rPr>
          <w:b/>
          <w:bCs/>
          <w:sz w:val="22"/>
          <w:szCs w:val="22"/>
        </w:rPr>
        <w:t>prema</w:t>
      </w:r>
      <w:r w:rsidRPr="009B4839">
        <w:rPr>
          <w:b/>
          <w:bCs/>
          <w:sz w:val="22"/>
          <w:szCs w:val="22"/>
          <w:lang w:val="sr-Latn-CS"/>
        </w:rPr>
        <w:t xml:space="preserve"> </w:t>
      </w:r>
      <w:r w:rsidRPr="009B4839">
        <w:rPr>
          <w:b/>
          <w:bCs/>
          <w:sz w:val="22"/>
          <w:szCs w:val="22"/>
        </w:rPr>
        <w:t>po</w:t>
      </w:r>
      <w:r w:rsidRPr="009B4839">
        <w:rPr>
          <w:b/>
          <w:bCs/>
          <w:sz w:val="22"/>
          <w:szCs w:val="22"/>
          <w:lang w:val="sr-Latn-CS"/>
        </w:rPr>
        <w:t>č</w:t>
      </w:r>
      <w:r w:rsidRPr="009B4839">
        <w:rPr>
          <w:b/>
          <w:bCs/>
          <w:sz w:val="22"/>
          <w:szCs w:val="22"/>
        </w:rPr>
        <w:t>etnoj</w:t>
      </w:r>
      <w:r w:rsidRPr="009B4839">
        <w:rPr>
          <w:b/>
          <w:bCs/>
          <w:sz w:val="22"/>
          <w:szCs w:val="22"/>
          <w:lang w:val="sr-Latn-CS"/>
        </w:rPr>
        <w:t xml:space="preserve"> </w:t>
      </w:r>
      <w:r w:rsidRPr="009B4839">
        <w:rPr>
          <w:b/>
          <w:bCs/>
          <w:sz w:val="22"/>
          <w:szCs w:val="22"/>
        </w:rPr>
        <w:t>vr</w:t>
      </w:r>
      <w:r w:rsidR="000D2787">
        <w:rPr>
          <w:b/>
          <w:bCs/>
          <w:sz w:val="22"/>
          <w:szCs w:val="22"/>
        </w:rPr>
        <w:t>ij</w:t>
      </w:r>
      <w:r w:rsidRPr="009B4839">
        <w:rPr>
          <w:b/>
          <w:bCs/>
          <w:sz w:val="22"/>
          <w:szCs w:val="22"/>
        </w:rPr>
        <w:t>ednosti</w:t>
      </w:r>
      <w:r w:rsidRPr="009B4839">
        <w:rPr>
          <w:b/>
          <w:bCs/>
          <w:sz w:val="22"/>
          <w:szCs w:val="22"/>
          <w:lang w:val="sr-Latn-CS"/>
        </w:rPr>
        <w:t xml:space="preserve"> </w:t>
      </w:r>
      <w:r w:rsidRPr="009B4839">
        <w:rPr>
          <w:b/>
          <w:bCs/>
          <w:sz w:val="22"/>
          <w:szCs w:val="22"/>
        </w:rPr>
        <w:t>HbA</w:t>
      </w:r>
      <w:r w:rsidRPr="009B4839">
        <w:rPr>
          <w:b/>
          <w:bCs/>
          <w:sz w:val="22"/>
          <w:szCs w:val="22"/>
          <w:lang w:val="sr-Latn-CS"/>
        </w:rPr>
        <w:t>1</w:t>
      </w:r>
      <w:r w:rsidRPr="009B4839">
        <w:rPr>
          <w:b/>
          <w:bCs/>
          <w:sz w:val="22"/>
          <w:szCs w:val="22"/>
        </w:rPr>
        <w:t>c</w:t>
      </w:r>
      <w:r w:rsidRPr="009B4839">
        <w:rPr>
          <w:b/>
          <w:bCs/>
          <w:sz w:val="22"/>
          <w:szCs w:val="22"/>
          <w:lang w:val="sr-Latn-CS"/>
        </w:rPr>
        <w:t xml:space="preserve"> </w:t>
      </w:r>
      <w:r w:rsidRPr="009B4839">
        <w:rPr>
          <w:b/>
          <w:bCs/>
          <w:sz w:val="22"/>
          <w:szCs w:val="22"/>
        </w:rPr>
        <w:t>randomizovanih</w:t>
      </w:r>
      <w:r w:rsidRPr="009B4839">
        <w:rPr>
          <w:b/>
          <w:bCs/>
          <w:sz w:val="22"/>
          <w:szCs w:val="22"/>
          <w:lang w:val="sr-Latn-CS"/>
        </w:rPr>
        <w:t xml:space="preserve"> </w:t>
      </w:r>
      <w:r w:rsidRPr="009B4839">
        <w:rPr>
          <w:b/>
          <w:bCs/>
          <w:sz w:val="22"/>
          <w:szCs w:val="22"/>
        </w:rPr>
        <w:t>ispitanika</w:t>
      </w:r>
      <w:r w:rsidRPr="009B4839">
        <w:rPr>
          <w:b/>
          <w:bCs/>
          <w:sz w:val="22"/>
          <w:szCs w:val="22"/>
          <w:lang w:val="sr-Latn-CS"/>
        </w:rPr>
        <w:t xml:space="preserve"> </w:t>
      </w:r>
      <w:r w:rsidRPr="009B4839">
        <w:rPr>
          <w:b/>
          <w:bCs/>
          <w:sz w:val="22"/>
          <w:szCs w:val="22"/>
        </w:rPr>
        <w:t>u</w:t>
      </w:r>
      <w:r w:rsidRPr="009B4839">
        <w:rPr>
          <w:b/>
          <w:bCs/>
          <w:sz w:val="22"/>
          <w:szCs w:val="22"/>
          <w:lang w:val="sr-Latn-CS"/>
        </w:rPr>
        <w:t xml:space="preserve"> 24-</w:t>
      </w:r>
      <w:r w:rsidRPr="009B4839">
        <w:rPr>
          <w:b/>
          <w:bCs/>
          <w:sz w:val="22"/>
          <w:szCs w:val="22"/>
        </w:rPr>
        <w:t>oj</w:t>
      </w:r>
      <w:r w:rsidRPr="009B4839">
        <w:rPr>
          <w:b/>
          <w:bCs/>
          <w:sz w:val="22"/>
          <w:szCs w:val="22"/>
          <w:lang w:val="sr-Latn-CS"/>
        </w:rPr>
        <w:t xml:space="preserve"> </w:t>
      </w:r>
      <w:r w:rsidRPr="009B4839">
        <w:rPr>
          <w:b/>
          <w:bCs/>
          <w:sz w:val="22"/>
          <w:szCs w:val="22"/>
        </w:rPr>
        <w:t>ned</w:t>
      </w:r>
      <w:r w:rsidR="009F2605">
        <w:rPr>
          <w:b/>
          <w:bCs/>
          <w:sz w:val="22"/>
          <w:szCs w:val="22"/>
        </w:rPr>
        <w:t>j</w:t>
      </w:r>
      <w:r w:rsidRPr="009B4839">
        <w:rPr>
          <w:b/>
          <w:bCs/>
          <w:sz w:val="22"/>
          <w:szCs w:val="22"/>
        </w:rPr>
        <w:t>elji</w:t>
      </w:r>
      <w:r w:rsidRPr="009B4839">
        <w:rPr>
          <w:b/>
          <w:bCs/>
          <w:sz w:val="22"/>
          <w:szCs w:val="22"/>
          <w:lang w:val="sr-Latn-CS"/>
        </w:rPr>
        <w:t>,</w:t>
      </w:r>
    </w:p>
    <w:p w14:paraId="210D1084" w14:textId="77777777" w:rsidR="009B4839" w:rsidRPr="00F35105" w:rsidRDefault="009B4839" w:rsidP="00480FB1">
      <w:pPr>
        <w:tabs>
          <w:tab w:val="left" w:pos="540"/>
          <w:tab w:val="left" w:pos="569"/>
        </w:tabs>
        <w:rPr>
          <w:bCs/>
          <w:sz w:val="22"/>
          <w:szCs w:val="22"/>
          <w:lang w:val="sr-Latn-CS"/>
        </w:rPr>
      </w:pPr>
    </w:p>
    <w:tbl>
      <w:tblPr>
        <w:tblW w:w="5000" w:type="pct"/>
        <w:tblCellMar>
          <w:left w:w="0" w:type="dxa"/>
          <w:right w:w="0" w:type="dxa"/>
        </w:tblCellMar>
        <w:tblLook w:val="0000" w:firstRow="0" w:lastRow="0" w:firstColumn="0" w:lastColumn="0" w:noHBand="0" w:noVBand="0"/>
      </w:tblPr>
      <w:tblGrid>
        <w:gridCol w:w="3313"/>
        <w:gridCol w:w="1713"/>
        <w:gridCol w:w="2202"/>
        <w:gridCol w:w="1802"/>
        <w:gridCol w:w="33"/>
      </w:tblGrid>
      <w:tr w:rsidR="004D45F8" w:rsidRPr="004D45F8" w14:paraId="01A9EF73" w14:textId="77777777" w:rsidTr="002C0C41">
        <w:trPr>
          <w:trHeight w:val="241"/>
        </w:trPr>
        <w:tc>
          <w:tcPr>
            <w:tcW w:w="1828" w:type="pct"/>
            <w:tcBorders>
              <w:top w:val="single" w:sz="8" w:space="0" w:color="auto"/>
              <w:left w:val="single" w:sz="8" w:space="0" w:color="auto"/>
              <w:bottom w:val="nil"/>
              <w:right w:val="single" w:sz="8" w:space="0" w:color="auto"/>
            </w:tcBorders>
            <w:vAlign w:val="bottom"/>
          </w:tcPr>
          <w:p w14:paraId="781B0BAC" w14:textId="77777777" w:rsidR="004D45F8" w:rsidRPr="009F2605" w:rsidRDefault="004D45F8" w:rsidP="004D45F8">
            <w:pPr>
              <w:widowControl w:val="0"/>
              <w:tabs>
                <w:tab w:val="left" w:pos="284"/>
              </w:tabs>
              <w:autoSpaceDE w:val="0"/>
              <w:autoSpaceDN w:val="0"/>
              <w:adjustRightInd w:val="0"/>
              <w:jc w:val="both"/>
              <w:rPr>
                <w:sz w:val="20"/>
                <w:szCs w:val="20"/>
                <w:lang w:val="sr-Latn-CS"/>
              </w:rPr>
            </w:pPr>
          </w:p>
        </w:tc>
        <w:tc>
          <w:tcPr>
            <w:tcW w:w="3154" w:type="pct"/>
            <w:gridSpan w:val="3"/>
            <w:tcBorders>
              <w:top w:val="single" w:sz="8" w:space="0" w:color="auto"/>
              <w:left w:val="nil"/>
              <w:bottom w:val="nil"/>
              <w:right w:val="single" w:sz="8" w:space="0" w:color="auto"/>
            </w:tcBorders>
            <w:vAlign w:val="bottom"/>
          </w:tcPr>
          <w:p w14:paraId="409BB9C6" w14:textId="5CA6FA32" w:rsidR="004D45F8" w:rsidRPr="004D45F8" w:rsidRDefault="004D45F8" w:rsidP="004D45F8">
            <w:pPr>
              <w:widowControl w:val="0"/>
              <w:tabs>
                <w:tab w:val="left" w:pos="284"/>
              </w:tabs>
              <w:autoSpaceDE w:val="0"/>
              <w:autoSpaceDN w:val="0"/>
              <w:adjustRightInd w:val="0"/>
              <w:spacing w:line="240" w:lineRule="exact"/>
              <w:jc w:val="center"/>
              <w:rPr>
                <w:lang w:val="de-DE"/>
              </w:rPr>
            </w:pPr>
            <w:r w:rsidRPr="004D45F8">
              <w:rPr>
                <w:b/>
                <w:bCs/>
                <w:color w:val="000000"/>
                <w:w w:val="99"/>
                <w:sz w:val="22"/>
                <w:lang w:val="de-DE"/>
              </w:rPr>
              <w:t>Prilagođena srednja vr</w:t>
            </w:r>
            <w:r w:rsidR="00543821">
              <w:rPr>
                <w:b/>
                <w:bCs/>
                <w:color w:val="000000"/>
                <w:w w:val="99"/>
                <w:sz w:val="22"/>
                <w:lang w:val="de-DE"/>
              </w:rPr>
              <w:t>ij</w:t>
            </w:r>
            <w:r w:rsidRPr="004D45F8">
              <w:rPr>
                <w:b/>
                <w:bCs/>
                <w:color w:val="000000"/>
                <w:w w:val="99"/>
                <w:sz w:val="22"/>
                <w:lang w:val="de-DE"/>
              </w:rPr>
              <w:t>ednost prom</w:t>
            </w:r>
            <w:r w:rsidR="00543821">
              <w:rPr>
                <w:b/>
                <w:bCs/>
                <w:color w:val="000000"/>
                <w:w w:val="99"/>
                <w:sz w:val="22"/>
                <w:lang w:val="de-DE"/>
              </w:rPr>
              <w:t>j</w:t>
            </w:r>
            <w:r w:rsidRPr="004D45F8">
              <w:rPr>
                <w:b/>
                <w:bCs/>
                <w:color w:val="000000"/>
                <w:w w:val="99"/>
                <w:sz w:val="22"/>
                <w:lang w:val="de-DE"/>
              </w:rPr>
              <w:t>ene u odnosu na</w:t>
            </w:r>
          </w:p>
        </w:tc>
        <w:tc>
          <w:tcPr>
            <w:tcW w:w="18" w:type="pct"/>
            <w:tcBorders>
              <w:top w:val="nil"/>
              <w:left w:val="nil"/>
              <w:bottom w:val="nil"/>
              <w:right w:val="nil"/>
            </w:tcBorders>
            <w:vAlign w:val="bottom"/>
          </w:tcPr>
          <w:p w14:paraId="3132B72C" w14:textId="77777777" w:rsidR="004D45F8" w:rsidRPr="004D45F8" w:rsidRDefault="004D45F8" w:rsidP="004D45F8">
            <w:pPr>
              <w:widowControl w:val="0"/>
              <w:tabs>
                <w:tab w:val="left" w:pos="284"/>
              </w:tabs>
              <w:autoSpaceDE w:val="0"/>
              <w:autoSpaceDN w:val="0"/>
              <w:adjustRightInd w:val="0"/>
              <w:jc w:val="both"/>
              <w:rPr>
                <w:sz w:val="2"/>
                <w:szCs w:val="2"/>
                <w:lang w:val="de-DE"/>
              </w:rPr>
            </w:pPr>
          </w:p>
        </w:tc>
      </w:tr>
      <w:tr w:rsidR="004D45F8" w:rsidRPr="004D45F8" w14:paraId="0FEFAA09" w14:textId="77777777" w:rsidTr="002C0C41">
        <w:trPr>
          <w:trHeight w:val="275"/>
        </w:trPr>
        <w:tc>
          <w:tcPr>
            <w:tcW w:w="1828" w:type="pct"/>
            <w:vMerge w:val="restart"/>
            <w:tcBorders>
              <w:top w:val="nil"/>
              <w:left w:val="single" w:sz="8" w:space="0" w:color="auto"/>
              <w:bottom w:val="nil"/>
              <w:right w:val="single" w:sz="8" w:space="0" w:color="auto"/>
            </w:tcBorders>
            <w:vAlign w:val="bottom"/>
          </w:tcPr>
          <w:p w14:paraId="6F53C7CC" w14:textId="5DAE30B7" w:rsidR="004D45F8" w:rsidRPr="004D45F8" w:rsidRDefault="004D45F8" w:rsidP="004D45F8">
            <w:pPr>
              <w:widowControl w:val="0"/>
              <w:tabs>
                <w:tab w:val="left" w:pos="284"/>
              </w:tabs>
              <w:autoSpaceDE w:val="0"/>
              <w:autoSpaceDN w:val="0"/>
              <w:adjustRightInd w:val="0"/>
              <w:ind w:left="100"/>
              <w:jc w:val="both"/>
            </w:pPr>
            <w:r w:rsidRPr="004D45F8">
              <w:rPr>
                <w:b/>
                <w:bCs/>
                <w:color w:val="000000"/>
                <w:sz w:val="22"/>
              </w:rPr>
              <w:t>L</w:t>
            </w:r>
            <w:r w:rsidR="00543821">
              <w:rPr>
                <w:b/>
                <w:bCs/>
                <w:color w:val="000000"/>
                <w:sz w:val="22"/>
              </w:rPr>
              <w:t>ij</w:t>
            </w:r>
            <w:r w:rsidRPr="004D45F8">
              <w:rPr>
                <w:b/>
                <w:bCs/>
                <w:color w:val="000000"/>
                <w:sz w:val="22"/>
              </w:rPr>
              <w:t>ečenje</w:t>
            </w:r>
          </w:p>
        </w:tc>
        <w:tc>
          <w:tcPr>
            <w:tcW w:w="3154" w:type="pct"/>
            <w:gridSpan w:val="3"/>
            <w:tcBorders>
              <w:top w:val="nil"/>
              <w:left w:val="nil"/>
              <w:bottom w:val="single" w:sz="8" w:space="0" w:color="auto"/>
              <w:right w:val="single" w:sz="8" w:space="0" w:color="auto"/>
            </w:tcBorders>
            <w:vAlign w:val="bottom"/>
          </w:tcPr>
          <w:p w14:paraId="7C24BFB6" w14:textId="6B71AC87" w:rsidR="004D45F8" w:rsidRPr="004D45F8" w:rsidRDefault="004D45F8" w:rsidP="004D45F8">
            <w:pPr>
              <w:widowControl w:val="0"/>
              <w:tabs>
                <w:tab w:val="left" w:pos="284"/>
              </w:tabs>
              <w:autoSpaceDE w:val="0"/>
              <w:autoSpaceDN w:val="0"/>
              <w:adjustRightInd w:val="0"/>
              <w:spacing w:line="274" w:lineRule="exact"/>
              <w:jc w:val="center"/>
            </w:pPr>
            <w:r w:rsidRPr="004D45F8">
              <w:rPr>
                <w:b/>
                <w:bCs/>
                <w:color w:val="000000"/>
                <w:w w:val="98"/>
                <w:sz w:val="22"/>
              </w:rPr>
              <w:t>početne vr</w:t>
            </w:r>
            <w:r w:rsidR="00543821">
              <w:rPr>
                <w:b/>
                <w:bCs/>
                <w:color w:val="000000"/>
                <w:w w:val="98"/>
                <w:sz w:val="22"/>
              </w:rPr>
              <w:t>ij</w:t>
            </w:r>
            <w:r w:rsidRPr="004D45F8">
              <w:rPr>
                <w:b/>
                <w:bCs/>
                <w:color w:val="000000"/>
                <w:w w:val="98"/>
                <w:sz w:val="22"/>
              </w:rPr>
              <w:t>ednosti prema početnom HbA</w:t>
            </w:r>
            <w:r w:rsidRPr="004D45F8">
              <w:rPr>
                <w:b/>
                <w:bCs/>
                <w:color w:val="000000"/>
                <w:w w:val="98"/>
                <w:sz w:val="27"/>
                <w:szCs w:val="27"/>
                <w:vertAlign w:val="subscript"/>
              </w:rPr>
              <w:t>1c</w:t>
            </w:r>
          </w:p>
        </w:tc>
        <w:tc>
          <w:tcPr>
            <w:tcW w:w="18" w:type="pct"/>
            <w:tcBorders>
              <w:top w:val="nil"/>
              <w:left w:val="nil"/>
              <w:bottom w:val="nil"/>
              <w:right w:val="nil"/>
            </w:tcBorders>
            <w:vAlign w:val="bottom"/>
          </w:tcPr>
          <w:p w14:paraId="28DBB65C"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B3DF81C" w14:textId="77777777" w:rsidTr="00C360A2">
        <w:trPr>
          <w:trHeight w:val="242"/>
        </w:trPr>
        <w:tc>
          <w:tcPr>
            <w:tcW w:w="1828" w:type="pct"/>
            <w:vMerge/>
            <w:tcBorders>
              <w:top w:val="nil"/>
              <w:left w:val="single" w:sz="8" w:space="0" w:color="auto"/>
              <w:bottom w:val="single" w:sz="8" w:space="0" w:color="auto"/>
              <w:right w:val="single" w:sz="8" w:space="0" w:color="auto"/>
            </w:tcBorders>
            <w:vAlign w:val="bottom"/>
          </w:tcPr>
          <w:p w14:paraId="785AE119" w14:textId="77777777" w:rsidR="004D45F8" w:rsidRPr="004D45F8" w:rsidRDefault="004D45F8" w:rsidP="004D45F8">
            <w:pPr>
              <w:widowControl w:val="0"/>
              <w:tabs>
                <w:tab w:val="left" w:pos="284"/>
              </w:tabs>
              <w:autoSpaceDE w:val="0"/>
              <w:autoSpaceDN w:val="0"/>
              <w:adjustRightInd w:val="0"/>
              <w:jc w:val="both"/>
              <w:rPr>
                <w:sz w:val="21"/>
                <w:szCs w:val="21"/>
              </w:rPr>
            </w:pPr>
          </w:p>
        </w:tc>
        <w:tc>
          <w:tcPr>
            <w:tcW w:w="945" w:type="pct"/>
            <w:tcBorders>
              <w:top w:val="nil"/>
              <w:left w:val="nil"/>
              <w:bottom w:val="single" w:sz="8" w:space="0" w:color="auto"/>
              <w:right w:val="single" w:sz="8" w:space="0" w:color="auto"/>
            </w:tcBorders>
            <w:vAlign w:val="bottom"/>
          </w:tcPr>
          <w:p w14:paraId="517A875F" w14:textId="77777777" w:rsidR="004D45F8" w:rsidRPr="004D45F8" w:rsidRDefault="004D45F8" w:rsidP="004D45F8">
            <w:pPr>
              <w:widowControl w:val="0"/>
              <w:tabs>
                <w:tab w:val="left" w:pos="284"/>
              </w:tabs>
              <w:autoSpaceDE w:val="0"/>
              <w:autoSpaceDN w:val="0"/>
              <w:adjustRightInd w:val="0"/>
              <w:spacing w:line="241" w:lineRule="exact"/>
              <w:jc w:val="center"/>
            </w:pPr>
            <w:r w:rsidRPr="004D45F8">
              <w:rPr>
                <w:b/>
                <w:bCs/>
                <w:color w:val="000000"/>
                <w:sz w:val="22"/>
              </w:rPr>
              <w:t>&lt; 8,0%</w:t>
            </w:r>
          </w:p>
        </w:tc>
        <w:tc>
          <w:tcPr>
            <w:tcW w:w="1215" w:type="pct"/>
            <w:tcBorders>
              <w:top w:val="nil"/>
              <w:left w:val="nil"/>
              <w:bottom w:val="single" w:sz="8" w:space="0" w:color="auto"/>
              <w:right w:val="single" w:sz="8" w:space="0" w:color="auto"/>
            </w:tcBorders>
            <w:vAlign w:val="bottom"/>
          </w:tcPr>
          <w:p w14:paraId="64A83B20" w14:textId="77777777" w:rsidR="004D45F8" w:rsidRPr="004D45F8" w:rsidRDefault="004D45F8" w:rsidP="004D45F8">
            <w:pPr>
              <w:widowControl w:val="0"/>
              <w:tabs>
                <w:tab w:val="left" w:pos="284"/>
              </w:tabs>
              <w:autoSpaceDE w:val="0"/>
              <w:autoSpaceDN w:val="0"/>
              <w:adjustRightInd w:val="0"/>
              <w:spacing w:line="241" w:lineRule="exact"/>
              <w:ind w:left="300"/>
              <w:jc w:val="both"/>
            </w:pPr>
            <w:r w:rsidRPr="004D45F8">
              <w:rPr>
                <w:b/>
                <w:bCs/>
                <w:color w:val="000000"/>
                <w:sz w:val="22"/>
              </w:rPr>
              <w:t>≥ 8% i &lt; 9,0%</w:t>
            </w:r>
          </w:p>
        </w:tc>
        <w:tc>
          <w:tcPr>
            <w:tcW w:w="994" w:type="pct"/>
            <w:tcBorders>
              <w:top w:val="nil"/>
              <w:left w:val="nil"/>
              <w:bottom w:val="single" w:sz="8" w:space="0" w:color="auto"/>
              <w:right w:val="single" w:sz="8" w:space="0" w:color="auto"/>
            </w:tcBorders>
            <w:vAlign w:val="bottom"/>
          </w:tcPr>
          <w:p w14:paraId="24F11EE2" w14:textId="77777777" w:rsidR="004D45F8" w:rsidRPr="004D45F8" w:rsidRDefault="004D45F8" w:rsidP="004D45F8">
            <w:pPr>
              <w:widowControl w:val="0"/>
              <w:tabs>
                <w:tab w:val="left" w:pos="284"/>
              </w:tabs>
              <w:autoSpaceDE w:val="0"/>
              <w:autoSpaceDN w:val="0"/>
              <w:adjustRightInd w:val="0"/>
              <w:spacing w:line="241" w:lineRule="exact"/>
              <w:jc w:val="center"/>
            </w:pPr>
            <w:r w:rsidRPr="004D45F8">
              <w:rPr>
                <w:b/>
                <w:bCs/>
                <w:color w:val="000000"/>
                <w:w w:val="98"/>
                <w:sz w:val="22"/>
              </w:rPr>
              <w:t>≥ 9,0%</w:t>
            </w:r>
          </w:p>
        </w:tc>
        <w:tc>
          <w:tcPr>
            <w:tcW w:w="18" w:type="pct"/>
            <w:tcBorders>
              <w:top w:val="nil"/>
              <w:left w:val="nil"/>
              <w:bottom w:val="nil"/>
              <w:right w:val="nil"/>
            </w:tcBorders>
            <w:vAlign w:val="bottom"/>
          </w:tcPr>
          <w:p w14:paraId="513A78ED"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53BCD13D" w14:textId="77777777" w:rsidTr="00C360A2">
        <w:trPr>
          <w:trHeight w:val="222"/>
        </w:trPr>
        <w:tc>
          <w:tcPr>
            <w:tcW w:w="1828" w:type="pct"/>
            <w:tcBorders>
              <w:top w:val="nil"/>
              <w:left w:val="single" w:sz="8" w:space="0" w:color="auto"/>
              <w:bottom w:val="nil"/>
              <w:right w:val="single" w:sz="8" w:space="0" w:color="auto"/>
            </w:tcBorders>
            <w:vAlign w:val="bottom"/>
          </w:tcPr>
          <w:p w14:paraId="2364261C" w14:textId="77777777" w:rsidR="004D45F8" w:rsidRPr="004D45F8" w:rsidRDefault="004D45F8" w:rsidP="004D45F8">
            <w:pPr>
              <w:widowControl w:val="0"/>
              <w:tabs>
                <w:tab w:val="left" w:pos="284"/>
              </w:tabs>
              <w:autoSpaceDE w:val="0"/>
              <w:autoSpaceDN w:val="0"/>
              <w:adjustRightInd w:val="0"/>
              <w:spacing w:line="222" w:lineRule="exact"/>
              <w:ind w:left="100"/>
              <w:jc w:val="both"/>
            </w:pPr>
            <w:r w:rsidRPr="004D45F8">
              <w:rPr>
                <w:color w:val="000000"/>
                <w:sz w:val="22"/>
              </w:rPr>
              <w:t>Saksagliptin + dapagliflozin +</w:t>
            </w:r>
          </w:p>
        </w:tc>
        <w:tc>
          <w:tcPr>
            <w:tcW w:w="945" w:type="pct"/>
            <w:tcBorders>
              <w:top w:val="nil"/>
              <w:left w:val="nil"/>
              <w:bottom w:val="nil"/>
              <w:right w:val="single" w:sz="8" w:space="0" w:color="auto"/>
            </w:tcBorders>
            <w:vAlign w:val="bottom"/>
          </w:tcPr>
          <w:p w14:paraId="5416D524"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1215" w:type="pct"/>
            <w:tcBorders>
              <w:top w:val="nil"/>
              <w:left w:val="nil"/>
              <w:bottom w:val="nil"/>
              <w:right w:val="single" w:sz="8" w:space="0" w:color="auto"/>
            </w:tcBorders>
            <w:vAlign w:val="bottom"/>
          </w:tcPr>
          <w:p w14:paraId="0AFB9F2C"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994" w:type="pct"/>
            <w:tcBorders>
              <w:top w:val="nil"/>
              <w:left w:val="nil"/>
              <w:bottom w:val="nil"/>
              <w:right w:val="single" w:sz="8" w:space="0" w:color="auto"/>
            </w:tcBorders>
            <w:vAlign w:val="bottom"/>
          </w:tcPr>
          <w:p w14:paraId="72160D55"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18" w:type="pct"/>
            <w:tcBorders>
              <w:top w:val="nil"/>
              <w:left w:val="nil"/>
              <w:bottom w:val="nil"/>
              <w:right w:val="nil"/>
            </w:tcBorders>
            <w:vAlign w:val="bottom"/>
          </w:tcPr>
          <w:p w14:paraId="530A787A"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28C6B5D3" w14:textId="77777777" w:rsidTr="00C360A2">
        <w:trPr>
          <w:trHeight w:val="252"/>
        </w:trPr>
        <w:tc>
          <w:tcPr>
            <w:tcW w:w="1828" w:type="pct"/>
            <w:tcBorders>
              <w:top w:val="nil"/>
              <w:left w:val="single" w:sz="8" w:space="0" w:color="auto"/>
              <w:bottom w:val="nil"/>
              <w:right w:val="single" w:sz="8" w:space="0" w:color="auto"/>
            </w:tcBorders>
            <w:vAlign w:val="bottom"/>
          </w:tcPr>
          <w:p w14:paraId="0DB3E0BD" w14:textId="77777777" w:rsidR="004D45F8" w:rsidRPr="004D45F8" w:rsidRDefault="004D45F8" w:rsidP="004D45F8">
            <w:pPr>
              <w:widowControl w:val="0"/>
              <w:tabs>
                <w:tab w:val="left" w:pos="284"/>
              </w:tabs>
              <w:autoSpaceDE w:val="0"/>
              <w:autoSpaceDN w:val="0"/>
              <w:adjustRightInd w:val="0"/>
              <w:spacing w:line="252" w:lineRule="exact"/>
              <w:ind w:left="100"/>
              <w:jc w:val="both"/>
            </w:pPr>
            <w:r w:rsidRPr="004D45F8">
              <w:rPr>
                <w:color w:val="000000"/>
                <w:sz w:val="22"/>
              </w:rPr>
              <w:t>metformin</w:t>
            </w:r>
          </w:p>
        </w:tc>
        <w:tc>
          <w:tcPr>
            <w:tcW w:w="945" w:type="pct"/>
            <w:tcBorders>
              <w:top w:val="nil"/>
              <w:left w:val="nil"/>
              <w:bottom w:val="nil"/>
              <w:right w:val="single" w:sz="8" w:space="0" w:color="auto"/>
            </w:tcBorders>
            <w:vAlign w:val="bottom"/>
          </w:tcPr>
          <w:p w14:paraId="48C16264" w14:textId="77777777" w:rsidR="004D45F8" w:rsidRPr="004D45F8" w:rsidRDefault="004D45F8" w:rsidP="004D45F8">
            <w:pPr>
              <w:widowControl w:val="0"/>
              <w:tabs>
                <w:tab w:val="left" w:pos="284"/>
              </w:tabs>
              <w:autoSpaceDE w:val="0"/>
              <w:autoSpaceDN w:val="0"/>
              <w:adjustRightInd w:val="0"/>
              <w:jc w:val="both"/>
              <w:rPr>
                <w:sz w:val="21"/>
                <w:szCs w:val="21"/>
              </w:rPr>
            </w:pPr>
          </w:p>
        </w:tc>
        <w:tc>
          <w:tcPr>
            <w:tcW w:w="1215" w:type="pct"/>
            <w:tcBorders>
              <w:top w:val="nil"/>
              <w:left w:val="nil"/>
              <w:bottom w:val="nil"/>
              <w:right w:val="single" w:sz="8" w:space="0" w:color="auto"/>
            </w:tcBorders>
            <w:vAlign w:val="bottom"/>
          </w:tcPr>
          <w:p w14:paraId="3DE864DA" w14:textId="77777777" w:rsidR="004D45F8" w:rsidRPr="004D45F8" w:rsidRDefault="004D45F8" w:rsidP="004D45F8">
            <w:pPr>
              <w:widowControl w:val="0"/>
              <w:tabs>
                <w:tab w:val="left" w:pos="284"/>
              </w:tabs>
              <w:autoSpaceDE w:val="0"/>
              <w:autoSpaceDN w:val="0"/>
              <w:adjustRightInd w:val="0"/>
              <w:jc w:val="both"/>
              <w:rPr>
                <w:sz w:val="21"/>
                <w:szCs w:val="21"/>
              </w:rPr>
            </w:pPr>
          </w:p>
        </w:tc>
        <w:tc>
          <w:tcPr>
            <w:tcW w:w="994" w:type="pct"/>
            <w:tcBorders>
              <w:top w:val="nil"/>
              <w:left w:val="nil"/>
              <w:bottom w:val="nil"/>
              <w:right w:val="single" w:sz="8" w:space="0" w:color="auto"/>
            </w:tcBorders>
            <w:vAlign w:val="bottom"/>
          </w:tcPr>
          <w:p w14:paraId="1771E6D3" w14:textId="77777777" w:rsidR="004D45F8" w:rsidRPr="004D45F8" w:rsidRDefault="004D45F8" w:rsidP="004D45F8">
            <w:pPr>
              <w:widowControl w:val="0"/>
              <w:tabs>
                <w:tab w:val="left" w:pos="284"/>
              </w:tabs>
              <w:autoSpaceDE w:val="0"/>
              <w:autoSpaceDN w:val="0"/>
              <w:adjustRightInd w:val="0"/>
              <w:jc w:val="both"/>
              <w:rPr>
                <w:sz w:val="21"/>
                <w:szCs w:val="21"/>
              </w:rPr>
            </w:pPr>
          </w:p>
        </w:tc>
        <w:tc>
          <w:tcPr>
            <w:tcW w:w="18" w:type="pct"/>
            <w:tcBorders>
              <w:top w:val="nil"/>
              <w:left w:val="nil"/>
              <w:bottom w:val="nil"/>
              <w:right w:val="nil"/>
            </w:tcBorders>
            <w:vAlign w:val="bottom"/>
          </w:tcPr>
          <w:p w14:paraId="07B0E826"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9AA05E2" w14:textId="77777777" w:rsidTr="00C360A2">
        <w:trPr>
          <w:trHeight w:val="254"/>
        </w:trPr>
        <w:tc>
          <w:tcPr>
            <w:tcW w:w="1828" w:type="pct"/>
            <w:tcBorders>
              <w:top w:val="nil"/>
              <w:left w:val="single" w:sz="8" w:space="0" w:color="auto"/>
              <w:bottom w:val="nil"/>
              <w:right w:val="single" w:sz="8" w:space="0" w:color="auto"/>
            </w:tcBorders>
            <w:vAlign w:val="bottom"/>
          </w:tcPr>
          <w:p w14:paraId="6A3A2615" w14:textId="14FF2FF4" w:rsidR="004D45F8" w:rsidRPr="004D45F8" w:rsidRDefault="004D45F8" w:rsidP="004D45F8">
            <w:pPr>
              <w:widowControl w:val="0"/>
              <w:tabs>
                <w:tab w:val="left" w:pos="284"/>
              </w:tabs>
              <w:autoSpaceDE w:val="0"/>
              <w:autoSpaceDN w:val="0"/>
              <w:adjustRightInd w:val="0"/>
              <w:ind w:left="100"/>
              <w:jc w:val="both"/>
            </w:pPr>
            <w:r w:rsidRPr="004D45F8">
              <w:rPr>
                <w:color w:val="000000"/>
                <w:sz w:val="22"/>
              </w:rPr>
              <w:t xml:space="preserve">Prilagođena srednja </w:t>
            </w:r>
            <w:r w:rsidR="00993DF7">
              <w:rPr>
                <w:color w:val="000000"/>
                <w:sz w:val="22"/>
              </w:rPr>
              <w:t>vrijednost</w:t>
            </w:r>
          </w:p>
        </w:tc>
        <w:tc>
          <w:tcPr>
            <w:tcW w:w="945" w:type="pct"/>
            <w:tcBorders>
              <w:top w:val="nil"/>
              <w:left w:val="nil"/>
              <w:bottom w:val="nil"/>
              <w:right w:val="single" w:sz="8" w:space="0" w:color="auto"/>
            </w:tcBorders>
            <w:vAlign w:val="bottom"/>
          </w:tcPr>
          <w:p w14:paraId="53D3E9F1"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-0,80</w:t>
            </w:r>
          </w:p>
        </w:tc>
        <w:tc>
          <w:tcPr>
            <w:tcW w:w="1215" w:type="pct"/>
            <w:tcBorders>
              <w:top w:val="nil"/>
              <w:left w:val="nil"/>
              <w:bottom w:val="nil"/>
              <w:right w:val="single" w:sz="8" w:space="0" w:color="auto"/>
            </w:tcBorders>
            <w:vAlign w:val="bottom"/>
          </w:tcPr>
          <w:p w14:paraId="03C29520"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-1,17</w:t>
            </w:r>
          </w:p>
        </w:tc>
        <w:tc>
          <w:tcPr>
            <w:tcW w:w="994" w:type="pct"/>
            <w:tcBorders>
              <w:top w:val="nil"/>
              <w:left w:val="nil"/>
              <w:bottom w:val="nil"/>
              <w:right w:val="single" w:sz="8" w:space="0" w:color="auto"/>
            </w:tcBorders>
            <w:vAlign w:val="bottom"/>
          </w:tcPr>
          <w:p w14:paraId="5ADFA68B"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-2,03</w:t>
            </w:r>
          </w:p>
        </w:tc>
        <w:tc>
          <w:tcPr>
            <w:tcW w:w="18" w:type="pct"/>
            <w:tcBorders>
              <w:top w:val="nil"/>
              <w:left w:val="nil"/>
              <w:bottom w:val="nil"/>
              <w:right w:val="nil"/>
            </w:tcBorders>
            <w:vAlign w:val="bottom"/>
          </w:tcPr>
          <w:p w14:paraId="51050BFF"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2067756" w14:textId="77777777" w:rsidTr="00C360A2">
        <w:trPr>
          <w:trHeight w:val="252"/>
        </w:trPr>
        <w:tc>
          <w:tcPr>
            <w:tcW w:w="1828" w:type="pct"/>
            <w:tcBorders>
              <w:top w:val="nil"/>
              <w:left w:val="single" w:sz="8" w:space="0" w:color="auto"/>
              <w:bottom w:val="nil"/>
              <w:right w:val="single" w:sz="8" w:space="0" w:color="auto"/>
            </w:tcBorders>
            <w:vAlign w:val="bottom"/>
          </w:tcPr>
          <w:p w14:paraId="1AB09D8C" w14:textId="0C31CA0F" w:rsidR="004D45F8" w:rsidRPr="004D45F8" w:rsidRDefault="004D45F8" w:rsidP="004D45F8">
            <w:pPr>
              <w:widowControl w:val="0"/>
              <w:tabs>
                <w:tab w:val="left" w:pos="284"/>
              </w:tabs>
              <w:autoSpaceDE w:val="0"/>
              <w:autoSpaceDN w:val="0"/>
              <w:adjustRightInd w:val="0"/>
              <w:spacing w:line="252" w:lineRule="exact"/>
              <w:ind w:left="100"/>
              <w:jc w:val="both"/>
            </w:pPr>
            <w:r w:rsidRPr="004D45F8">
              <w:rPr>
                <w:color w:val="000000"/>
                <w:sz w:val="22"/>
              </w:rPr>
              <w:t>prom</w:t>
            </w:r>
            <w:r w:rsidR="001E51B4">
              <w:rPr>
                <w:color w:val="000000"/>
                <w:sz w:val="22"/>
              </w:rPr>
              <w:t>j</w:t>
            </w:r>
            <w:r w:rsidRPr="004D45F8">
              <w:rPr>
                <w:color w:val="000000"/>
                <w:sz w:val="22"/>
              </w:rPr>
              <w:t>ene u odnosu na početne</w:t>
            </w:r>
          </w:p>
        </w:tc>
        <w:tc>
          <w:tcPr>
            <w:tcW w:w="945" w:type="pct"/>
            <w:tcBorders>
              <w:top w:val="nil"/>
              <w:left w:val="nil"/>
              <w:bottom w:val="nil"/>
              <w:right w:val="single" w:sz="8" w:space="0" w:color="auto"/>
            </w:tcBorders>
            <w:vAlign w:val="bottom"/>
          </w:tcPr>
          <w:p w14:paraId="0498D3A9"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(n=37)</w:t>
            </w:r>
          </w:p>
        </w:tc>
        <w:tc>
          <w:tcPr>
            <w:tcW w:w="1215" w:type="pct"/>
            <w:tcBorders>
              <w:top w:val="nil"/>
              <w:left w:val="nil"/>
              <w:bottom w:val="nil"/>
              <w:right w:val="single" w:sz="8" w:space="0" w:color="auto"/>
            </w:tcBorders>
            <w:vAlign w:val="bottom"/>
          </w:tcPr>
          <w:p w14:paraId="75FCBF07"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(n=56)</w:t>
            </w:r>
          </w:p>
        </w:tc>
        <w:tc>
          <w:tcPr>
            <w:tcW w:w="994" w:type="pct"/>
            <w:tcBorders>
              <w:top w:val="nil"/>
              <w:left w:val="nil"/>
              <w:bottom w:val="nil"/>
              <w:right w:val="single" w:sz="8" w:space="0" w:color="auto"/>
            </w:tcBorders>
            <w:vAlign w:val="bottom"/>
          </w:tcPr>
          <w:p w14:paraId="7C395811"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(n=65)</w:t>
            </w:r>
          </w:p>
        </w:tc>
        <w:tc>
          <w:tcPr>
            <w:tcW w:w="18" w:type="pct"/>
            <w:tcBorders>
              <w:top w:val="nil"/>
              <w:left w:val="nil"/>
              <w:bottom w:val="nil"/>
              <w:right w:val="nil"/>
            </w:tcBorders>
            <w:vAlign w:val="bottom"/>
          </w:tcPr>
          <w:p w14:paraId="3EF46D00"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3252F883" w14:textId="77777777" w:rsidTr="00C360A2">
        <w:trPr>
          <w:trHeight w:val="287"/>
        </w:trPr>
        <w:tc>
          <w:tcPr>
            <w:tcW w:w="1828" w:type="pct"/>
            <w:tcBorders>
              <w:top w:val="nil"/>
              <w:left w:val="single" w:sz="8" w:space="0" w:color="auto"/>
              <w:bottom w:val="nil"/>
              <w:right w:val="single" w:sz="8" w:space="0" w:color="auto"/>
            </w:tcBorders>
            <w:vAlign w:val="bottom"/>
          </w:tcPr>
          <w:p w14:paraId="0D1CEC05" w14:textId="410F3532" w:rsidR="004D45F8" w:rsidRPr="004D45F8" w:rsidRDefault="00993DF7" w:rsidP="004D45F8">
            <w:pPr>
              <w:widowControl w:val="0"/>
              <w:tabs>
                <w:tab w:val="left" w:pos="284"/>
              </w:tabs>
              <w:autoSpaceDE w:val="0"/>
              <w:autoSpaceDN w:val="0"/>
              <w:adjustRightInd w:val="0"/>
              <w:ind w:left="100"/>
              <w:jc w:val="both"/>
              <w:rPr>
                <w:color w:val="000000"/>
                <w:sz w:val="22"/>
              </w:rPr>
            </w:pPr>
            <w:r>
              <w:rPr>
                <w:color w:val="000000"/>
                <w:sz w:val="22"/>
              </w:rPr>
              <w:t>vrijednost</w:t>
            </w:r>
            <w:r w:rsidR="004D45F8" w:rsidRPr="004D45F8">
              <w:rPr>
                <w:color w:val="000000"/>
                <w:sz w:val="22"/>
              </w:rPr>
              <w:t>i</w:t>
            </w:r>
          </w:p>
        </w:tc>
        <w:tc>
          <w:tcPr>
            <w:tcW w:w="945" w:type="pct"/>
            <w:tcBorders>
              <w:top w:val="nil"/>
              <w:left w:val="nil"/>
              <w:bottom w:val="nil"/>
              <w:right w:val="single" w:sz="8" w:space="0" w:color="auto"/>
            </w:tcBorders>
            <w:vAlign w:val="bottom"/>
          </w:tcPr>
          <w:p w14:paraId="29974420" w14:textId="77777777" w:rsidR="004D45F8" w:rsidRPr="004D45F8" w:rsidRDefault="004D45F8" w:rsidP="004D45F8">
            <w:pPr>
              <w:widowControl w:val="0"/>
              <w:tabs>
                <w:tab w:val="left" w:pos="284"/>
              </w:tabs>
              <w:autoSpaceDE w:val="0"/>
              <w:autoSpaceDN w:val="0"/>
              <w:adjustRightInd w:val="0"/>
              <w:jc w:val="center"/>
            </w:pPr>
          </w:p>
        </w:tc>
        <w:tc>
          <w:tcPr>
            <w:tcW w:w="1215" w:type="pct"/>
            <w:tcBorders>
              <w:top w:val="nil"/>
              <w:left w:val="nil"/>
              <w:bottom w:val="nil"/>
              <w:right w:val="single" w:sz="8" w:space="0" w:color="auto"/>
            </w:tcBorders>
            <w:vAlign w:val="bottom"/>
          </w:tcPr>
          <w:p w14:paraId="2B1D3DF8" w14:textId="77777777" w:rsidR="004D45F8" w:rsidRPr="004D45F8" w:rsidRDefault="004D45F8" w:rsidP="004D45F8">
            <w:pPr>
              <w:widowControl w:val="0"/>
              <w:tabs>
                <w:tab w:val="left" w:pos="284"/>
              </w:tabs>
              <w:autoSpaceDE w:val="0"/>
              <w:autoSpaceDN w:val="0"/>
              <w:adjustRightInd w:val="0"/>
              <w:jc w:val="center"/>
            </w:pPr>
          </w:p>
        </w:tc>
        <w:tc>
          <w:tcPr>
            <w:tcW w:w="994" w:type="pct"/>
            <w:tcBorders>
              <w:top w:val="nil"/>
              <w:left w:val="nil"/>
              <w:bottom w:val="nil"/>
              <w:right w:val="single" w:sz="8" w:space="0" w:color="auto"/>
            </w:tcBorders>
            <w:vAlign w:val="bottom"/>
          </w:tcPr>
          <w:p w14:paraId="1BDF0B5E" w14:textId="77777777" w:rsidR="004D45F8" w:rsidRPr="004D45F8" w:rsidRDefault="004D45F8" w:rsidP="004D45F8">
            <w:pPr>
              <w:widowControl w:val="0"/>
              <w:tabs>
                <w:tab w:val="left" w:pos="284"/>
              </w:tabs>
              <w:autoSpaceDE w:val="0"/>
              <w:autoSpaceDN w:val="0"/>
              <w:adjustRightInd w:val="0"/>
              <w:jc w:val="center"/>
            </w:pPr>
          </w:p>
        </w:tc>
        <w:tc>
          <w:tcPr>
            <w:tcW w:w="18" w:type="pct"/>
            <w:tcBorders>
              <w:top w:val="nil"/>
              <w:left w:val="nil"/>
              <w:bottom w:val="nil"/>
              <w:right w:val="nil"/>
            </w:tcBorders>
            <w:vAlign w:val="bottom"/>
          </w:tcPr>
          <w:p w14:paraId="56C3D86F"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30D4894F" w14:textId="77777777" w:rsidTr="00C360A2">
        <w:trPr>
          <w:trHeight w:val="493"/>
        </w:trPr>
        <w:tc>
          <w:tcPr>
            <w:tcW w:w="1828" w:type="pct"/>
            <w:tcBorders>
              <w:top w:val="nil"/>
              <w:left w:val="single" w:sz="8" w:space="0" w:color="auto"/>
              <w:bottom w:val="single" w:sz="8" w:space="0" w:color="auto"/>
              <w:right w:val="single" w:sz="8" w:space="0" w:color="auto"/>
            </w:tcBorders>
            <w:vAlign w:val="bottom"/>
          </w:tcPr>
          <w:p w14:paraId="3414796E" w14:textId="77777777" w:rsidR="004D45F8" w:rsidRPr="004D45F8" w:rsidRDefault="004D45F8" w:rsidP="004D45F8">
            <w:pPr>
              <w:widowControl w:val="0"/>
              <w:tabs>
                <w:tab w:val="left" w:pos="284"/>
              </w:tabs>
              <w:autoSpaceDE w:val="0"/>
              <w:autoSpaceDN w:val="0"/>
              <w:adjustRightInd w:val="0"/>
              <w:ind w:left="100"/>
              <w:jc w:val="both"/>
            </w:pPr>
            <w:r w:rsidRPr="004D45F8">
              <w:rPr>
                <w:color w:val="000000"/>
                <w:sz w:val="22"/>
              </w:rPr>
              <w:t>(95% CI)</w:t>
            </w:r>
          </w:p>
        </w:tc>
        <w:tc>
          <w:tcPr>
            <w:tcW w:w="945" w:type="pct"/>
            <w:tcBorders>
              <w:top w:val="nil"/>
              <w:left w:val="nil"/>
              <w:bottom w:val="single" w:sz="8" w:space="0" w:color="auto"/>
              <w:right w:val="single" w:sz="8" w:space="0" w:color="auto"/>
            </w:tcBorders>
            <w:vAlign w:val="bottom"/>
          </w:tcPr>
          <w:p w14:paraId="10834183" w14:textId="77777777" w:rsidR="004D45F8" w:rsidRPr="004D45F8" w:rsidRDefault="004D45F8" w:rsidP="004D45F8">
            <w:pPr>
              <w:widowControl w:val="0"/>
              <w:tabs>
                <w:tab w:val="left" w:pos="284"/>
              </w:tabs>
              <w:autoSpaceDE w:val="0"/>
              <w:autoSpaceDN w:val="0"/>
              <w:adjustRightInd w:val="0"/>
              <w:jc w:val="center"/>
              <w:rPr>
                <w:sz w:val="22"/>
                <w:szCs w:val="22"/>
              </w:rPr>
            </w:pPr>
            <w:r w:rsidRPr="004D45F8">
              <w:rPr>
                <w:color w:val="000000"/>
                <w:sz w:val="22"/>
                <w:szCs w:val="22"/>
              </w:rPr>
              <w:t>(-1,12; -0,47)</w:t>
            </w:r>
          </w:p>
        </w:tc>
        <w:tc>
          <w:tcPr>
            <w:tcW w:w="1215" w:type="pct"/>
            <w:tcBorders>
              <w:top w:val="nil"/>
              <w:left w:val="nil"/>
              <w:bottom w:val="single" w:sz="8" w:space="0" w:color="auto"/>
              <w:right w:val="single" w:sz="8" w:space="0" w:color="auto"/>
            </w:tcBorders>
            <w:vAlign w:val="bottom"/>
          </w:tcPr>
          <w:p w14:paraId="1674FC2F" w14:textId="77777777" w:rsidR="004D45F8" w:rsidRPr="004D45F8" w:rsidRDefault="004D45F8" w:rsidP="004D45F8">
            <w:pPr>
              <w:widowControl w:val="0"/>
              <w:tabs>
                <w:tab w:val="left" w:pos="284"/>
              </w:tabs>
              <w:autoSpaceDE w:val="0"/>
              <w:autoSpaceDN w:val="0"/>
              <w:adjustRightInd w:val="0"/>
              <w:jc w:val="center"/>
              <w:rPr>
                <w:sz w:val="22"/>
                <w:szCs w:val="22"/>
              </w:rPr>
            </w:pPr>
            <w:r w:rsidRPr="004D45F8">
              <w:rPr>
                <w:color w:val="000000"/>
                <w:sz w:val="22"/>
                <w:szCs w:val="22"/>
              </w:rPr>
              <w:t>(-1,44; -0,90)</w:t>
            </w:r>
          </w:p>
        </w:tc>
        <w:tc>
          <w:tcPr>
            <w:tcW w:w="994" w:type="pct"/>
            <w:tcBorders>
              <w:top w:val="nil"/>
              <w:left w:val="nil"/>
              <w:bottom w:val="single" w:sz="8" w:space="0" w:color="auto"/>
              <w:right w:val="single" w:sz="8" w:space="0" w:color="auto"/>
            </w:tcBorders>
            <w:vAlign w:val="bottom"/>
          </w:tcPr>
          <w:p w14:paraId="20FB5664" w14:textId="57AEB5F1" w:rsidR="004D45F8" w:rsidRPr="004D45F8" w:rsidRDefault="001E51B4" w:rsidP="004D45F8">
            <w:pPr>
              <w:widowControl w:val="0"/>
              <w:tabs>
                <w:tab w:val="left" w:pos="284"/>
              </w:tabs>
              <w:autoSpaceDE w:val="0"/>
              <w:autoSpaceDN w:val="0"/>
              <w:adjustRightInd w:val="0"/>
              <w:jc w:val="both"/>
              <w:rPr>
                <w:sz w:val="22"/>
                <w:szCs w:val="22"/>
              </w:rPr>
            </w:pPr>
            <w:r>
              <w:rPr>
                <w:sz w:val="22"/>
                <w:szCs w:val="22"/>
              </w:rPr>
              <w:t xml:space="preserve">      </w:t>
            </w:r>
            <w:r w:rsidR="004D45F8" w:rsidRPr="004D45F8">
              <w:rPr>
                <w:sz w:val="22"/>
                <w:szCs w:val="22"/>
              </w:rPr>
              <w:t>(-2,27; -1,80)</w:t>
            </w:r>
          </w:p>
        </w:tc>
        <w:tc>
          <w:tcPr>
            <w:tcW w:w="18" w:type="pct"/>
            <w:tcBorders>
              <w:top w:val="nil"/>
              <w:left w:val="nil"/>
              <w:bottom w:val="nil"/>
              <w:right w:val="nil"/>
            </w:tcBorders>
            <w:vAlign w:val="bottom"/>
          </w:tcPr>
          <w:p w14:paraId="652E0076"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3A567328" w14:textId="77777777" w:rsidTr="00C360A2">
        <w:trPr>
          <w:trHeight w:val="222"/>
        </w:trPr>
        <w:tc>
          <w:tcPr>
            <w:tcW w:w="1828" w:type="pct"/>
            <w:tcBorders>
              <w:top w:val="nil"/>
              <w:left w:val="single" w:sz="8" w:space="0" w:color="auto"/>
              <w:bottom w:val="nil"/>
              <w:right w:val="single" w:sz="8" w:space="0" w:color="auto"/>
            </w:tcBorders>
            <w:vAlign w:val="bottom"/>
          </w:tcPr>
          <w:p w14:paraId="64A45864" w14:textId="77777777" w:rsidR="004D45F8" w:rsidRPr="004D45F8" w:rsidRDefault="004D45F8" w:rsidP="004D45F8">
            <w:pPr>
              <w:widowControl w:val="0"/>
              <w:tabs>
                <w:tab w:val="left" w:pos="284"/>
              </w:tabs>
              <w:autoSpaceDE w:val="0"/>
              <w:autoSpaceDN w:val="0"/>
              <w:adjustRightInd w:val="0"/>
              <w:spacing w:line="222" w:lineRule="exact"/>
              <w:ind w:left="100"/>
              <w:jc w:val="both"/>
            </w:pPr>
            <w:r w:rsidRPr="004D45F8">
              <w:rPr>
                <w:color w:val="000000"/>
                <w:sz w:val="22"/>
              </w:rPr>
              <w:t>Saksagliptin + metformin</w:t>
            </w:r>
          </w:p>
        </w:tc>
        <w:tc>
          <w:tcPr>
            <w:tcW w:w="945" w:type="pct"/>
            <w:tcBorders>
              <w:top w:val="nil"/>
              <w:left w:val="nil"/>
              <w:bottom w:val="nil"/>
              <w:right w:val="single" w:sz="8" w:space="0" w:color="auto"/>
            </w:tcBorders>
            <w:vAlign w:val="bottom"/>
          </w:tcPr>
          <w:p w14:paraId="0FDFD31E"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1215" w:type="pct"/>
            <w:tcBorders>
              <w:top w:val="nil"/>
              <w:left w:val="nil"/>
              <w:bottom w:val="nil"/>
              <w:right w:val="single" w:sz="8" w:space="0" w:color="auto"/>
            </w:tcBorders>
            <w:vAlign w:val="bottom"/>
          </w:tcPr>
          <w:p w14:paraId="18B2D0C3"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994" w:type="pct"/>
            <w:tcBorders>
              <w:top w:val="nil"/>
              <w:left w:val="nil"/>
              <w:bottom w:val="nil"/>
              <w:right w:val="single" w:sz="8" w:space="0" w:color="auto"/>
            </w:tcBorders>
            <w:vAlign w:val="bottom"/>
          </w:tcPr>
          <w:p w14:paraId="1EFF786C" w14:textId="0BF1036A" w:rsidR="001E51B4" w:rsidRPr="004D45F8" w:rsidRDefault="001E51B4" w:rsidP="004D45F8">
            <w:pPr>
              <w:widowControl w:val="0"/>
              <w:tabs>
                <w:tab w:val="left" w:pos="284"/>
              </w:tabs>
              <w:autoSpaceDE w:val="0"/>
              <w:autoSpaceDN w:val="0"/>
              <w:adjustRightInd w:val="0"/>
              <w:jc w:val="both"/>
              <w:rPr>
                <w:sz w:val="19"/>
                <w:szCs w:val="19"/>
              </w:rPr>
            </w:pPr>
          </w:p>
        </w:tc>
        <w:tc>
          <w:tcPr>
            <w:tcW w:w="18" w:type="pct"/>
            <w:tcBorders>
              <w:top w:val="nil"/>
              <w:left w:val="nil"/>
              <w:bottom w:val="nil"/>
              <w:right w:val="nil"/>
            </w:tcBorders>
            <w:vAlign w:val="bottom"/>
          </w:tcPr>
          <w:p w14:paraId="49BB87D3"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11E69DE2" w14:textId="77777777" w:rsidTr="00C360A2">
        <w:trPr>
          <w:trHeight w:val="252"/>
        </w:trPr>
        <w:tc>
          <w:tcPr>
            <w:tcW w:w="1828" w:type="pct"/>
            <w:tcBorders>
              <w:top w:val="nil"/>
              <w:left w:val="single" w:sz="8" w:space="0" w:color="auto"/>
              <w:bottom w:val="nil"/>
              <w:right w:val="single" w:sz="8" w:space="0" w:color="auto"/>
            </w:tcBorders>
            <w:vAlign w:val="bottom"/>
          </w:tcPr>
          <w:p w14:paraId="218CA6A4" w14:textId="52E59244" w:rsidR="004D45F8" w:rsidRPr="004D45F8" w:rsidRDefault="004D45F8" w:rsidP="004D45F8">
            <w:pPr>
              <w:widowControl w:val="0"/>
              <w:tabs>
                <w:tab w:val="left" w:pos="284"/>
              </w:tabs>
              <w:autoSpaceDE w:val="0"/>
              <w:autoSpaceDN w:val="0"/>
              <w:adjustRightInd w:val="0"/>
              <w:spacing w:line="252" w:lineRule="exact"/>
              <w:ind w:left="100"/>
              <w:jc w:val="both"/>
            </w:pPr>
            <w:r w:rsidRPr="004D45F8">
              <w:rPr>
                <w:color w:val="000000"/>
                <w:sz w:val="22"/>
              </w:rPr>
              <w:t xml:space="preserve">Prilagođena srednja </w:t>
            </w:r>
            <w:r w:rsidR="00993DF7">
              <w:rPr>
                <w:color w:val="000000"/>
                <w:sz w:val="22"/>
              </w:rPr>
              <w:t>vrijednost</w:t>
            </w:r>
          </w:p>
        </w:tc>
        <w:tc>
          <w:tcPr>
            <w:tcW w:w="945" w:type="pct"/>
            <w:tcBorders>
              <w:top w:val="nil"/>
              <w:left w:val="nil"/>
              <w:bottom w:val="nil"/>
              <w:right w:val="single" w:sz="8" w:space="0" w:color="auto"/>
            </w:tcBorders>
            <w:vAlign w:val="bottom"/>
          </w:tcPr>
          <w:p w14:paraId="2BE1A4A4"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sz w:val="22"/>
              </w:rPr>
              <w:t>-0,69</w:t>
            </w:r>
          </w:p>
        </w:tc>
        <w:tc>
          <w:tcPr>
            <w:tcW w:w="1215" w:type="pct"/>
            <w:tcBorders>
              <w:top w:val="nil"/>
              <w:left w:val="nil"/>
              <w:bottom w:val="nil"/>
              <w:right w:val="single" w:sz="8" w:space="0" w:color="auto"/>
            </w:tcBorders>
            <w:vAlign w:val="bottom"/>
          </w:tcPr>
          <w:p w14:paraId="0A75F0DD"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sz w:val="22"/>
              </w:rPr>
              <w:t>-0,51</w:t>
            </w:r>
          </w:p>
        </w:tc>
        <w:tc>
          <w:tcPr>
            <w:tcW w:w="994" w:type="pct"/>
            <w:tcBorders>
              <w:top w:val="nil"/>
              <w:left w:val="nil"/>
              <w:bottom w:val="nil"/>
              <w:right w:val="single" w:sz="8" w:space="0" w:color="auto"/>
            </w:tcBorders>
            <w:vAlign w:val="bottom"/>
          </w:tcPr>
          <w:p w14:paraId="69A5F41F"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sz w:val="22"/>
              </w:rPr>
              <w:t>-1,32</w:t>
            </w:r>
          </w:p>
        </w:tc>
        <w:tc>
          <w:tcPr>
            <w:tcW w:w="18" w:type="pct"/>
            <w:tcBorders>
              <w:top w:val="nil"/>
              <w:left w:val="nil"/>
              <w:bottom w:val="nil"/>
              <w:right w:val="nil"/>
            </w:tcBorders>
            <w:vAlign w:val="bottom"/>
          </w:tcPr>
          <w:p w14:paraId="1E933F0D"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58AE08DB" w14:textId="77777777" w:rsidTr="00C360A2">
        <w:trPr>
          <w:trHeight w:val="254"/>
        </w:trPr>
        <w:tc>
          <w:tcPr>
            <w:tcW w:w="1828" w:type="pct"/>
            <w:tcBorders>
              <w:top w:val="nil"/>
              <w:left w:val="single" w:sz="8" w:space="0" w:color="auto"/>
              <w:bottom w:val="nil"/>
              <w:right w:val="single" w:sz="8" w:space="0" w:color="auto"/>
            </w:tcBorders>
            <w:vAlign w:val="bottom"/>
          </w:tcPr>
          <w:p w14:paraId="57439781" w14:textId="16473E3E" w:rsidR="004D45F8" w:rsidRPr="00216420" w:rsidRDefault="004D45F8" w:rsidP="004D45F8">
            <w:pPr>
              <w:widowControl w:val="0"/>
              <w:tabs>
                <w:tab w:val="left" w:pos="284"/>
              </w:tabs>
              <w:autoSpaceDE w:val="0"/>
              <w:autoSpaceDN w:val="0"/>
              <w:adjustRightInd w:val="0"/>
              <w:ind w:left="100"/>
              <w:jc w:val="both"/>
              <w:rPr>
                <w:lang w:val="de-DE"/>
              </w:rPr>
            </w:pPr>
            <w:r w:rsidRPr="00216420">
              <w:rPr>
                <w:color w:val="000000"/>
                <w:sz w:val="22"/>
                <w:lang w:val="de-DE"/>
              </w:rPr>
              <w:t>prom</w:t>
            </w:r>
            <w:r w:rsidR="00A867D5" w:rsidRPr="00216420">
              <w:rPr>
                <w:color w:val="000000"/>
                <w:sz w:val="22"/>
                <w:lang w:val="de-DE"/>
              </w:rPr>
              <w:t>j</w:t>
            </w:r>
            <w:r w:rsidRPr="00216420">
              <w:rPr>
                <w:color w:val="000000"/>
                <w:sz w:val="22"/>
                <w:lang w:val="de-DE"/>
              </w:rPr>
              <w:t>ene u odnosu na početne</w:t>
            </w:r>
          </w:p>
        </w:tc>
        <w:tc>
          <w:tcPr>
            <w:tcW w:w="945" w:type="pct"/>
            <w:tcBorders>
              <w:top w:val="nil"/>
              <w:left w:val="nil"/>
              <w:bottom w:val="nil"/>
              <w:right w:val="single" w:sz="8" w:space="0" w:color="auto"/>
            </w:tcBorders>
            <w:vAlign w:val="bottom"/>
          </w:tcPr>
          <w:p w14:paraId="571816BD" w14:textId="77777777" w:rsidR="004D45F8" w:rsidRPr="004D45F8" w:rsidRDefault="004D45F8" w:rsidP="004D45F8">
            <w:pPr>
              <w:widowControl w:val="0"/>
              <w:tabs>
                <w:tab w:val="left" w:pos="284"/>
              </w:tabs>
              <w:autoSpaceDE w:val="0"/>
              <w:autoSpaceDN w:val="0"/>
              <w:adjustRightInd w:val="0"/>
              <w:jc w:val="center"/>
            </w:pPr>
            <w:r w:rsidRPr="004D45F8">
              <w:rPr>
                <w:color w:val="000000"/>
                <w:w w:val="99"/>
                <w:sz w:val="22"/>
              </w:rPr>
              <w:t>(n=29)</w:t>
            </w:r>
          </w:p>
        </w:tc>
        <w:tc>
          <w:tcPr>
            <w:tcW w:w="1215" w:type="pct"/>
            <w:tcBorders>
              <w:top w:val="nil"/>
              <w:left w:val="nil"/>
              <w:bottom w:val="nil"/>
              <w:right w:val="single" w:sz="8" w:space="0" w:color="auto"/>
            </w:tcBorders>
            <w:vAlign w:val="bottom"/>
          </w:tcPr>
          <w:p w14:paraId="522D398F" w14:textId="77777777" w:rsidR="004D45F8" w:rsidRPr="004D45F8" w:rsidRDefault="004D45F8" w:rsidP="004D45F8">
            <w:pPr>
              <w:widowControl w:val="0"/>
              <w:tabs>
                <w:tab w:val="left" w:pos="284"/>
              </w:tabs>
              <w:autoSpaceDE w:val="0"/>
              <w:autoSpaceDN w:val="0"/>
              <w:adjustRightInd w:val="0"/>
              <w:jc w:val="center"/>
            </w:pPr>
            <w:r w:rsidRPr="004D45F8">
              <w:rPr>
                <w:color w:val="000000"/>
                <w:w w:val="99"/>
                <w:sz w:val="22"/>
              </w:rPr>
              <w:t>(n=51)</w:t>
            </w:r>
          </w:p>
        </w:tc>
        <w:tc>
          <w:tcPr>
            <w:tcW w:w="994" w:type="pct"/>
            <w:tcBorders>
              <w:top w:val="nil"/>
              <w:left w:val="nil"/>
              <w:bottom w:val="nil"/>
              <w:right w:val="single" w:sz="8" w:space="0" w:color="auto"/>
            </w:tcBorders>
            <w:vAlign w:val="bottom"/>
          </w:tcPr>
          <w:p w14:paraId="2C06082E" w14:textId="77777777" w:rsidR="004D45F8" w:rsidRPr="004D45F8" w:rsidRDefault="004D45F8" w:rsidP="004D45F8">
            <w:pPr>
              <w:widowControl w:val="0"/>
              <w:tabs>
                <w:tab w:val="left" w:pos="284"/>
              </w:tabs>
              <w:autoSpaceDE w:val="0"/>
              <w:autoSpaceDN w:val="0"/>
              <w:adjustRightInd w:val="0"/>
              <w:jc w:val="center"/>
            </w:pPr>
            <w:r w:rsidRPr="004D45F8">
              <w:rPr>
                <w:color w:val="000000"/>
                <w:w w:val="99"/>
                <w:sz w:val="22"/>
              </w:rPr>
              <w:t>(n=63)</w:t>
            </w:r>
          </w:p>
        </w:tc>
        <w:tc>
          <w:tcPr>
            <w:tcW w:w="18" w:type="pct"/>
            <w:tcBorders>
              <w:top w:val="nil"/>
              <w:left w:val="nil"/>
              <w:bottom w:val="nil"/>
              <w:right w:val="nil"/>
            </w:tcBorders>
            <w:vAlign w:val="bottom"/>
          </w:tcPr>
          <w:p w14:paraId="7E748F65"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2E1E3A4" w14:textId="77777777" w:rsidTr="00C360A2">
        <w:trPr>
          <w:trHeight w:val="287"/>
        </w:trPr>
        <w:tc>
          <w:tcPr>
            <w:tcW w:w="1828" w:type="pct"/>
            <w:tcBorders>
              <w:top w:val="nil"/>
              <w:left w:val="single" w:sz="8" w:space="0" w:color="auto"/>
              <w:bottom w:val="nil"/>
              <w:right w:val="single" w:sz="8" w:space="0" w:color="auto"/>
            </w:tcBorders>
            <w:vAlign w:val="bottom"/>
          </w:tcPr>
          <w:p w14:paraId="27969A71" w14:textId="5D9BBA76" w:rsidR="004D45F8" w:rsidRPr="004D45F8" w:rsidRDefault="00993DF7" w:rsidP="004D45F8">
            <w:pPr>
              <w:widowControl w:val="0"/>
              <w:tabs>
                <w:tab w:val="left" w:pos="284"/>
              </w:tabs>
              <w:autoSpaceDE w:val="0"/>
              <w:autoSpaceDN w:val="0"/>
              <w:adjustRightInd w:val="0"/>
              <w:ind w:left="100"/>
              <w:jc w:val="both"/>
            </w:pPr>
            <w:r>
              <w:rPr>
                <w:color w:val="000000"/>
                <w:sz w:val="22"/>
              </w:rPr>
              <w:t>vrijednost</w:t>
            </w:r>
            <w:r w:rsidR="004D45F8" w:rsidRPr="004D45F8">
              <w:rPr>
                <w:color w:val="000000"/>
                <w:sz w:val="22"/>
              </w:rPr>
              <w:t>i</w:t>
            </w:r>
          </w:p>
        </w:tc>
        <w:tc>
          <w:tcPr>
            <w:tcW w:w="945" w:type="pct"/>
            <w:tcBorders>
              <w:top w:val="nil"/>
              <w:left w:val="nil"/>
              <w:bottom w:val="nil"/>
              <w:right w:val="single" w:sz="8" w:space="0" w:color="auto"/>
            </w:tcBorders>
            <w:vAlign w:val="bottom"/>
          </w:tcPr>
          <w:p w14:paraId="57AFB592" w14:textId="77777777" w:rsidR="004D45F8" w:rsidRPr="004D45F8" w:rsidRDefault="004D45F8" w:rsidP="004D45F8">
            <w:pPr>
              <w:widowControl w:val="0"/>
              <w:tabs>
                <w:tab w:val="left" w:pos="284"/>
              </w:tabs>
              <w:autoSpaceDE w:val="0"/>
              <w:autoSpaceDN w:val="0"/>
              <w:adjustRightInd w:val="0"/>
              <w:jc w:val="center"/>
            </w:pPr>
          </w:p>
        </w:tc>
        <w:tc>
          <w:tcPr>
            <w:tcW w:w="1215" w:type="pct"/>
            <w:tcBorders>
              <w:top w:val="nil"/>
              <w:left w:val="nil"/>
              <w:bottom w:val="nil"/>
              <w:right w:val="single" w:sz="8" w:space="0" w:color="auto"/>
            </w:tcBorders>
            <w:vAlign w:val="bottom"/>
          </w:tcPr>
          <w:p w14:paraId="0AD577B0" w14:textId="77777777" w:rsidR="004D45F8" w:rsidRPr="004D45F8" w:rsidRDefault="004D45F8" w:rsidP="004D45F8">
            <w:pPr>
              <w:widowControl w:val="0"/>
              <w:tabs>
                <w:tab w:val="left" w:pos="284"/>
              </w:tabs>
              <w:autoSpaceDE w:val="0"/>
              <w:autoSpaceDN w:val="0"/>
              <w:adjustRightInd w:val="0"/>
              <w:jc w:val="center"/>
            </w:pPr>
          </w:p>
        </w:tc>
        <w:tc>
          <w:tcPr>
            <w:tcW w:w="994" w:type="pct"/>
            <w:tcBorders>
              <w:top w:val="nil"/>
              <w:left w:val="nil"/>
              <w:bottom w:val="nil"/>
              <w:right w:val="single" w:sz="8" w:space="0" w:color="auto"/>
            </w:tcBorders>
            <w:vAlign w:val="bottom"/>
          </w:tcPr>
          <w:p w14:paraId="3A5D3FA7" w14:textId="77777777" w:rsidR="004D45F8" w:rsidRPr="004D45F8" w:rsidRDefault="004D45F8" w:rsidP="004D45F8">
            <w:pPr>
              <w:widowControl w:val="0"/>
              <w:tabs>
                <w:tab w:val="left" w:pos="284"/>
              </w:tabs>
              <w:autoSpaceDE w:val="0"/>
              <w:autoSpaceDN w:val="0"/>
              <w:adjustRightInd w:val="0"/>
              <w:jc w:val="center"/>
            </w:pPr>
          </w:p>
        </w:tc>
        <w:tc>
          <w:tcPr>
            <w:tcW w:w="18" w:type="pct"/>
            <w:tcBorders>
              <w:top w:val="nil"/>
              <w:left w:val="nil"/>
              <w:bottom w:val="nil"/>
              <w:right w:val="nil"/>
            </w:tcBorders>
            <w:vAlign w:val="bottom"/>
          </w:tcPr>
          <w:p w14:paraId="265FC3A9"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3CD84F52" w14:textId="77777777" w:rsidTr="00C360A2">
        <w:trPr>
          <w:trHeight w:val="493"/>
        </w:trPr>
        <w:tc>
          <w:tcPr>
            <w:tcW w:w="1828" w:type="pct"/>
            <w:tcBorders>
              <w:top w:val="nil"/>
              <w:left w:val="single" w:sz="8" w:space="0" w:color="auto"/>
              <w:bottom w:val="single" w:sz="8" w:space="0" w:color="auto"/>
              <w:right w:val="single" w:sz="8" w:space="0" w:color="auto"/>
            </w:tcBorders>
            <w:vAlign w:val="bottom"/>
          </w:tcPr>
          <w:p w14:paraId="6EE6DBB9" w14:textId="77777777" w:rsidR="004D45F8" w:rsidRPr="004D45F8" w:rsidRDefault="004D45F8" w:rsidP="004D45F8">
            <w:pPr>
              <w:widowControl w:val="0"/>
              <w:tabs>
                <w:tab w:val="left" w:pos="284"/>
              </w:tabs>
              <w:autoSpaceDE w:val="0"/>
              <w:autoSpaceDN w:val="0"/>
              <w:adjustRightInd w:val="0"/>
              <w:ind w:left="100"/>
              <w:jc w:val="both"/>
            </w:pPr>
            <w:r w:rsidRPr="004D45F8">
              <w:rPr>
                <w:color w:val="000000"/>
                <w:sz w:val="22"/>
              </w:rPr>
              <w:t>(95% CI)</w:t>
            </w:r>
          </w:p>
        </w:tc>
        <w:tc>
          <w:tcPr>
            <w:tcW w:w="945" w:type="pct"/>
            <w:tcBorders>
              <w:top w:val="nil"/>
              <w:left w:val="nil"/>
              <w:bottom w:val="single" w:sz="8" w:space="0" w:color="auto"/>
              <w:right w:val="single" w:sz="8" w:space="0" w:color="auto"/>
            </w:tcBorders>
            <w:vAlign w:val="bottom"/>
          </w:tcPr>
          <w:p w14:paraId="29883D8C"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(-1,06; -0,33)</w:t>
            </w:r>
          </w:p>
        </w:tc>
        <w:tc>
          <w:tcPr>
            <w:tcW w:w="1215" w:type="pct"/>
            <w:tcBorders>
              <w:top w:val="nil"/>
              <w:left w:val="nil"/>
              <w:bottom w:val="single" w:sz="8" w:space="0" w:color="auto"/>
              <w:right w:val="single" w:sz="8" w:space="0" w:color="auto"/>
            </w:tcBorders>
            <w:vAlign w:val="bottom"/>
          </w:tcPr>
          <w:p w14:paraId="6AADE8B7"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(-0,78; -0,25)</w:t>
            </w:r>
          </w:p>
        </w:tc>
        <w:tc>
          <w:tcPr>
            <w:tcW w:w="994" w:type="pct"/>
            <w:tcBorders>
              <w:top w:val="nil"/>
              <w:left w:val="nil"/>
              <w:bottom w:val="single" w:sz="8" w:space="0" w:color="auto"/>
              <w:right w:val="single" w:sz="8" w:space="0" w:color="auto"/>
            </w:tcBorders>
            <w:vAlign w:val="bottom"/>
          </w:tcPr>
          <w:p w14:paraId="2CC5B1E9"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(-1,56; -1,09)</w:t>
            </w:r>
          </w:p>
        </w:tc>
        <w:tc>
          <w:tcPr>
            <w:tcW w:w="18" w:type="pct"/>
            <w:tcBorders>
              <w:top w:val="nil"/>
              <w:left w:val="nil"/>
              <w:bottom w:val="nil"/>
              <w:right w:val="nil"/>
            </w:tcBorders>
            <w:vAlign w:val="bottom"/>
          </w:tcPr>
          <w:p w14:paraId="37471408"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633ED7F6" w14:textId="77777777" w:rsidTr="00C360A2">
        <w:trPr>
          <w:trHeight w:val="220"/>
        </w:trPr>
        <w:tc>
          <w:tcPr>
            <w:tcW w:w="1828" w:type="pct"/>
            <w:tcBorders>
              <w:top w:val="nil"/>
              <w:left w:val="single" w:sz="8" w:space="0" w:color="auto"/>
              <w:bottom w:val="nil"/>
              <w:right w:val="single" w:sz="8" w:space="0" w:color="auto"/>
            </w:tcBorders>
            <w:vAlign w:val="bottom"/>
          </w:tcPr>
          <w:p w14:paraId="5167E384" w14:textId="77777777" w:rsidR="004D45F8" w:rsidRPr="004D45F8" w:rsidRDefault="004D45F8" w:rsidP="004D45F8">
            <w:pPr>
              <w:widowControl w:val="0"/>
              <w:tabs>
                <w:tab w:val="left" w:pos="284"/>
              </w:tabs>
              <w:autoSpaceDE w:val="0"/>
              <w:autoSpaceDN w:val="0"/>
              <w:adjustRightInd w:val="0"/>
              <w:spacing w:line="219" w:lineRule="exact"/>
              <w:ind w:left="100"/>
              <w:jc w:val="both"/>
            </w:pPr>
            <w:r w:rsidRPr="004D45F8">
              <w:rPr>
                <w:color w:val="000000"/>
                <w:sz w:val="22"/>
              </w:rPr>
              <w:t>Dapagliflozin + metformin</w:t>
            </w:r>
          </w:p>
        </w:tc>
        <w:tc>
          <w:tcPr>
            <w:tcW w:w="945" w:type="pct"/>
            <w:tcBorders>
              <w:top w:val="nil"/>
              <w:left w:val="nil"/>
              <w:bottom w:val="nil"/>
              <w:right w:val="single" w:sz="8" w:space="0" w:color="auto"/>
            </w:tcBorders>
            <w:vAlign w:val="bottom"/>
          </w:tcPr>
          <w:p w14:paraId="199019EB"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1215" w:type="pct"/>
            <w:tcBorders>
              <w:top w:val="nil"/>
              <w:left w:val="nil"/>
              <w:bottom w:val="nil"/>
              <w:right w:val="single" w:sz="8" w:space="0" w:color="auto"/>
            </w:tcBorders>
            <w:vAlign w:val="bottom"/>
          </w:tcPr>
          <w:p w14:paraId="483F137A"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994" w:type="pct"/>
            <w:tcBorders>
              <w:top w:val="nil"/>
              <w:left w:val="nil"/>
              <w:bottom w:val="nil"/>
              <w:right w:val="single" w:sz="8" w:space="0" w:color="auto"/>
            </w:tcBorders>
            <w:vAlign w:val="bottom"/>
          </w:tcPr>
          <w:p w14:paraId="36DB179F" w14:textId="77777777" w:rsidR="004D45F8" w:rsidRPr="004D45F8" w:rsidRDefault="004D45F8" w:rsidP="004D45F8">
            <w:pPr>
              <w:widowControl w:val="0"/>
              <w:tabs>
                <w:tab w:val="left" w:pos="284"/>
              </w:tabs>
              <w:autoSpaceDE w:val="0"/>
              <w:autoSpaceDN w:val="0"/>
              <w:adjustRightInd w:val="0"/>
              <w:jc w:val="both"/>
              <w:rPr>
                <w:sz w:val="19"/>
                <w:szCs w:val="19"/>
              </w:rPr>
            </w:pPr>
          </w:p>
        </w:tc>
        <w:tc>
          <w:tcPr>
            <w:tcW w:w="18" w:type="pct"/>
            <w:tcBorders>
              <w:top w:val="nil"/>
              <w:left w:val="nil"/>
              <w:bottom w:val="nil"/>
              <w:right w:val="nil"/>
            </w:tcBorders>
            <w:vAlign w:val="bottom"/>
          </w:tcPr>
          <w:p w14:paraId="0E26029C"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1D05E31" w14:textId="77777777" w:rsidTr="00C360A2">
        <w:trPr>
          <w:trHeight w:val="254"/>
        </w:trPr>
        <w:tc>
          <w:tcPr>
            <w:tcW w:w="1828" w:type="pct"/>
            <w:tcBorders>
              <w:top w:val="nil"/>
              <w:left w:val="single" w:sz="8" w:space="0" w:color="auto"/>
              <w:bottom w:val="nil"/>
              <w:right w:val="single" w:sz="8" w:space="0" w:color="auto"/>
            </w:tcBorders>
            <w:vAlign w:val="bottom"/>
          </w:tcPr>
          <w:p w14:paraId="7CEFE888" w14:textId="3E08C0C4" w:rsidR="004D45F8" w:rsidRPr="004D45F8" w:rsidRDefault="004D45F8" w:rsidP="004D45F8">
            <w:pPr>
              <w:widowControl w:val="0"/>
              <w:tabs>
                <w:tab w:val="left" w:pos="284"/>
              </w:tabs>
              <w:autoSpaceDE w:val="0"/>
              <w:autoSpaceDN w:val="0"/>
              <w:adjustRightInd w:val="0"/>
              <w:ind w:left="100"/>
              <w:jc w:val="both"/>
            </w:pPr>
            <w:r w:rsidRPr="004D45F8">
              <w:rPr>
                <w:color w:val="000000"/>
                <w:sz w:val="22"/>
              </w:rPr>
              <w:t xml:space="preserve">Prilagođena srednja </w:t>
            </w:r>
            <w:r w:rsidR="00993DF7">
              <w:rPr>
                <w:color w:val="000000"/>
                <w:sz w:val="22"/>
              </w:rPr>
              <w:t>vrijednost</w:t>
            </w:r>
          </w:p>
        </w:tc>
        <w:tc>
          <w:tcPr>
            <w:tcW w:w="945" w:type="pct"/>
            <w:tcBorders>
              <w:top w:val="nil"/>
              <w:left w:val="nil"/>
              <w:bottom w:val="nil"/>
              <w:right w:val="single" w:sz="8" w:space="0" w:color="auto"/>
            </w:tcBorders>
            <w:vAlign w:val="bottom"/>
          </w:tcPr>
          <w:p w14:paraId="1AB8A664"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-0,45</w:t>
            </w:r>
          </w:p>
        </w:tc>
        <w:tc>
          <w:tcPr>
            <w:tcW w:w="1215" w:type="pct"/>
            <w:tcBorders>
              <w:top w:val="nil"/>
              <w:left w:val="nil"/>
              <w:bottom w:val="nil"/>
              <w:right w:val="single" w:sz="8" w:space="0" w:color="auto"/>
            </w:tcBorders>
            <w:vAlign w:val="bottom"/>
          </w:tcPr>
          <w:p w14:paraId="38D3FCE8"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-0,84</w:t>
            </w:r>
          </w:p>
        </w:tc>
        <w:tc>
          <w:tcPr>
            <w:tcW w:w="994" w:type="pct"/>
            <w:tcBorders>
              <w:top w:val="nil"/>
              <w:left w:val="nil"/>
              <w:bottom w:val="nil"/>
              <w:right w:val="single" w:sz="8" w:space="0" w:color="auto"/>
            </w:tcBorders>
            <w:vAlign w:val="bottom"/>
          </w:tcPr>
          <w:p w14:paraId="379A1B0F"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-1,87</w:t>
            </w:r>
          </w:p>
        </w:tc>
        <w:tc>
          <w:tcPr>
            <w:tcW w:w="18" w:type="pct"/>
            <w:tcBorders>
              <w:top w:val="nil"/>
              <w:left w:val="nil"/>
              <w:bottom w:val="nil"/>
              <w:right w:val="nil"/>
            </w:tcBorders>
            <w:vAlign w:val="bottom"/>
          </w:tcPr>
          <w:p w14:paraId="2E0CF2EE"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4F89CF6" w14:textId="77777777" w:rsidTr="00C360A2">
        <w:trPr>
          <w:trHeight w:val="252"/>
        </w:trPr>
        <w:tc>
          <w:tcPr>
            <w:tcW w:w="1828" w:type="pct"/>
            <w:tcBorders>
              <w:top w:val="nil"/>
              <w:left w:val="single" w:sz="8" w:space="0" w:color="auto"/>
              <w:bottom w:val="nil"/>
              <w:right w:val="single" w:sz="8" w:space="0" w:color="auto"/>
            </w:tcBorders>
            <w:vAlign w:val="bottom"/>
          </w:tcPr>
          <w:p w14:paraId="71BA4D72" w14:textId="683BFCD7" w:rsidR="004D45F8" w:rsidRPr="003C70A6" w:rsidRDefault="004D45F8" w:rsidP="004D45F8">
            <w:pPr>
              <w:widowControl w:val="0"/>
              <w:tabs>
                <w:tab w:val="left" w:pos="284"/>
              </w:tabs>
              <w:autoSpaceDE w:val="0"/>
              <w:autoSpaceDN w:val="0"/>
              <w:adjustRightInd w:val="0"/>
              <w:spacing w:line="252" w:lineRule="exact"/>
              <w:ind w:left="100"/>
              <w:jc w:val="both"/>
              <w:rPr>
                <w:lang w:val="de-DE"/>
              </w:rPr>
            </w:pPr>
            <w:r w:rsidRPr="003C70A6">
              <w:rPr>
                <w:color w:val="000000"/>
                <w:sz w:val="22"/>
                <w:lang w:val="de-DE"/>
              </w:rPr>
              <w:t>prom</w:t>
            </w:r>
            <w:r w:rsidR="00216420" w:rsidRPr="003C70A6">
              <w:rPr>
                <w:color w:val="000000"/>
                <w:sz w:val="22"/>
                <w:lang w:val="de-DE"/>
              </w:rPr>
              <w:t>j</w:t>
            </w:r>
            <w:r w:rsidRPr="003C70A6">
              <w:rPr>
                <w:color w:val="000000"/>
                <w:sz w:val="22"/>
                <w:lang w:val="de-DE"/>
              </w:rPr>
              <w:t>ene u odnosu na početne</w:t>
            </w:r>
          </w:p>
        </w:tc>
        <w:tc>
          <w:tcPr>
            <w:tcW w:w="945" w:type="pct"/>
            <w:tcBorders>
              <w:top w:val="nil"/>
              <w:left w:val="nil"/>
              <w:bottom w:val="nil"/>
              <w:right w:val="single" w:sz="8" w:space="0" w:color="auto"/>
            </w:tcBorders>
            <w:vAlign w:val="bottom"/>
          </w:tcPr>
          <w:p w14:paraId="133A11D7"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(n=37)</w:t>
            </w:r>
          </w:p>
        </w:tc>
        <w:tc>
          <w:tcPr>
            <w:tcW w:w="1215" w:type="pct"/>
            <w:tcBorders>
              <w:top w:val="nil"/>
              <w:left w:val="nil"/>
              <w:bottom w:val="nil"/>
              <w:right w:val="single" w:sz="8" w:space="0" w:color="auto"/>
            </w:tcBorders>
            <w:vAlign w:val="bottom"/>
          </w:tcPr>
          <w:p w14:paraId="35CB2FA9"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(n=52)</w:t>
            </w:r>
          </w:p>
        </w:tc>
        <w:tc>
          <w:tcPr>
            <w:tcW w:w="994" w:type="pct"/>
            <w:tcBorders>
              <w:top w:val="nil"/>
              <w:left w:val="nil"/>
              <w:bottom w:val="nil"/>
              <w:right w:val="single" w:sz="8" w:space="0" w:color="auto"/>
            </w:tcBorders>
            <w:vAlign w:val="bottom"/>
          </w:tcPr>
          <w:p w14:paraId="4EF035F8" w14:textId="77777777" w:rsidR="004D45F8" w:rsidRPr="004D45F8" w:rsidRDefault="004D45F8" w:rsidP="004D45F8">
            <w:pPr>
              <w:widowControl w:val="0"/>
              <w:tabs>
                <w:tab w:val="left" w:pos="284"/>
              </w:tabs>
              <w:autoSpaceDE w:val="0"/>
              <w:autoSpaceDN w:val="0"/>
              <w:adjustRightInd w:val="0"/>
              <w:spacing w:line="252" w:lineRule="exact"/>
              <w:jc w:val="center"/>
            </w:pPr>
            <w:r w:rsidRPr="004D45F8">
              <w:rPr>
                <w:color w:val="000000"/>
                <w:w w:val="99"/>
                <w:sz w:val="22"/>
              </w:rPr>
              <w:t>(n=62)</w:t>
            </w:r>
          </w:p>
        </w:tc>
        <w:tc>
          <w:tcPr>
            <w:tcW w:w="18" w:type="pct"/>
            <w:tcBorders>
              <w:top w:val="nil"/>
              <w:left w:val="nil"/>
              <w:bottom w:val="nil"/>
              <w:right w:val="nil"/>
            </w:tcBorders>
            <w:vAlign w:val="bottom"/>
          </w:tcPr>
          <w:p w14:paraId="7053412F"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46C139BF" w14:textId="77777777" w:rsidTr="00C360A2">
        <w:trPr>
          <w:trHeight w:val="287"/>
        </w:trPr>
        <w:tc>
          <w:tcPr>
            <w:tcW w:w="1828" w:type="pct"/>
            <w:tcBorders>
              <w:top w:val="nil"/>
              <w:left w:val="single" w:sz="8" w:space="0" w:color="auto"/>
              <w:bottom w:val="nil"/>
              <w:right w:val="single" w:sz="8" w:space="0" w:color="auto"/>
            </w:tcBorders>
            <w:vAlign w:val="bottom"/>
          </w:tcPr>
          <w:p w14:paraId="10AA70FF" w14:textId="299F1F7A" w:rsidR="004D45F8" w:rsidRPr="004D45F8" w:rsidRDefault="00993DF7" w:rsidP="004D45F8">
            <w:pPr>
              <w:widowControl w:val="0"/>
              <w:tabs>
                <w:tab w:val="left" w:pos="284"/>
              </w:tabs>
              <w:autoSpaceDE w:val="0"/>
              <w:autoSpaceDN w:val="0"/>
              <w:adjustRightInd w:val="0"/>
              <w:ind w:left="100"/>
              <w:jc w:val="both"/>
            </w:pPr>
            <w:r>
              <w:rPr>
                <w:color w:val="000000"/>
                <w:sz w:val="22"/>
              </w:rPr>
              <w:t>vrijednost</w:t>
            </w:r>
            <w:r w:rsidR="004D45F8" w:rsidRPr="004D45F8">
              <w:rPr>
                <w:color w:val="000000"/>
                <w:sz w:val="22"/>
              </w:rPr>
              <w:t>i</w:t>
            </w:r>
          </w:p>
        </w:tc>
        <w:tc>
          <w:tcPr>
            <w:tcW w:w="945" w:type="pct"/>
            <w:tcBorders>
              <w:top w:val="nil"/>
              <w:left w:val="nil"/>
              <w:bottom w:val="nil"/>
              <w:right w:val="single" w:sz="8" w:space="0" w:color="auto"/>
            </w:tcBorders>
            <w:vAlign w:val="bottom"/>
          </w:tcPr>
          <w:p w14:paraId="75BDA220" w14:textId="77777777" w:rsidR="004D45F8" w:rsidRPr="004D45F8" w:rsidRDefault="004D45F8" w:rsidP="004D45F8">
            <w:pPr>
              <w:widowControl w:val="0"/>
              <w:tabs>
                <w:tab w:val="left" w:pos="284"/>
              </w:tabs>
              <w:autoSpaceDE w:val="0"/>
              <w:autoSpaceDN w:val="0"/>
              <w:adjustRightInd w:val="0"/>
              <w:jc w:val="center"/>
            </w:pPr>
          </w:p>
        </w:tc>
        <w:tc>
          <w:tcPr>
            <w:tcW w:w="1215" w:type="pct"/>
            <w:tcBorders>
              <w:top w:val="nil"/>
              <w:left w:val="nil"/>
              <w:bottom w:val="nil"/>
              <w:right w:val="single" w:sz="8" w:space="0" w:color="auto"/>
            </w:tcBorders>
            <w:vAlign w:val="bottom"/>
          </w:tcPr>
          <w:p w14:paraId="0701AE5F" w14:textId="77777777" w:rsidR="004D45F8" w:rsidRPr="004D45F8" w:rsidRDefault="004D45F8" w:rsidP="004D45F8">
            <w:pPr>
              <w:widowControl w:val="0"/>
              <w:tabs>
                <w:tab w:val="left" w:pos="284"/>
              </w:tabs>
              <w:autoSpaceDE w:val="0"/>
              <w:autoSpaceDN w:val="0"/>
              <w:adjustRightInd w:val="0"/>
              <w:jc w:val="center"/>
            </w:pPr>
          </w:p>
        </w:tc>
        <w:tc>
          <w:tcPr>
            <w:tcW w:w="994" w:type="pct"/>
            <w:tcBorders>
              <w:top w:val="nil"/>
              <w:left w:val="nil"/>
              <w:bottom w:val="nil"/>
              <w:right w:val="single" w:sz="8" w:space="0" w:color="auto"/>
            </w:tcBorders>
            <w:vAlign w:val="bottom"/>
          </w:tcPr>
          <w:p w14:paraId="668B3904" w14:textId="77777777" w:rsidR="004D45F8" w:rsidRPr="004D45F8" w:rsidRDefault="004D45F8" w:rsidP="004D45F8">
            <w:pPr>
              <w:widowControl w:val="0"/>
              <w:tabs>
                <w:tab w:val="left" w:pos="284"/>
              </w:tabs>
              <w:autoSpaceDE w:val="0"/>
              <w:autoSpaceDN w:val="0"/>
              <w:adjustRightInd w:val="0"/>
              <w:jc w:val="center"/>
            </w:pPr>
          </w:p>
        </w:tc>
        <w:tc>
          <w:tcPr>
            <w:tcW w:w="18" w:type="pct"/>
            <w:tcBorders>
              <w:top w:val="nil"/>
              <w:left w:val="nil"/>
              <w:bottom w:val="nil"/>
              <w:right w:val="nil"/>
            </w:tcBorders>
            <w:vAlign w:val="bottom"/>
          </w:tcPr>
          <w:p w14:paraId="06174BBD" w14:textId="77777777" w:rsidR="004D45F8" w:rsidRPr="004D45F8" w:rsidRDefault="004D45F8" w:rsidP="004D45F8">
            <w:pPr>
              <w:widowControl w:val="0"/>
              <w:tabs>
                <w:tab w:val="left" w:pos="284"/>
              </w:tabs>
              <w:autoSpaceDE w:val="0"/>
              <w:autoSpaceDN w:val="0"/>
              <w:adjustRightInd w:val="0"/>
              <w:jc w:val="both"/>
              <w:rPr>
                <w:sz w:val="2"/>
                <w:szCs w:val="2"/>
              </w:rPr>
            </w:pPr>
          </w:p>
        </w:tc>
      </w:tr>
      <w:tr w:rsidR="004D45F8" w:rsidRPr="004D45F8" w14:paraId="5B087163" w14:textId="77777777" w:rsidTr="00C360A2">
        <w:trPr>
          <w:trHeight w:val="496"/>
        </w:trPr>
        <w:tc>
          <w:tcPr>
            <w:tcW w:w="1828" w:type="pct"/>
            <w:tcBorders>
              <w:top w:val="nil"/>
              <w:left w:val="single" w:sz="8" w:space="0" w:color="auto"/>
              <w:bottom w:val="single" w:sz="8" w:space="0" w:color="auto"/>
              <w:right w:val="single" w:sz="8" w:space="0" w:color="auto"/>
            </w:tcBorders>
            <w:vAlign w:val="bottom"/>
          </w:tcPr>
          <w:p w14:paraId="7DD1350A" w14:textId="77777777" w:rsidR="004D45F8" w:rsidRPr="004D45F8" w:rsidRDefault="004D45F8" w:rsidP="004D45F8">
            <w:pPr>
              <w:widowControl w:val="0"/>
              <w:tabs>
                <w:tab w:val="left" w:pos="284"/>
              </w:tabs>
              <w:autoSpaceDE w:val="0"/>
              <w:autoSpaceDN w:val="0"/>
              <w:adjustRightInd w:val="0"/>
              <w:ind w:left="100"/>
              <w:jc w:val="both"/>
            </w:pPr>
            <w:r w:rsidRPr="004D45F8">
              <w:rPr>
                <w:color w:val="000000"/>
                <w:sz w:val="22"/>
              </w:rPr>
              <w:t>(95% CI)</w:t>
            </w:r>
          </w:p>
        </w:tc>
        <w:tc>
          <w:tcPr>
            <w:tcW w:w="945" w:type="pct"/>
            <w:tcBorders>
              <w:top w:val="nil"/>
              <w:left w:val="nil"/>
              <w:bottom w:val="single" w:sz="8" w:space="0" w:color="auto"/>
              <w:right w:val="single" w:sz="8" w:space="0" w:color="auto"/>
            </w:tcBorders>
            <w:vAlign w:val="bottom"/>
          </w:tcPr>
          <w:p w14:paraId="5DECCCF9"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(-0,77; -0,13)</w:t>
            </w:r>
          </w:p>
        </w:tc>
        <w:tc>
          <w:tcPr>
            <w:tcW w:w="1215" w:type="pct"/>
            <w:tcBorders>
              <w:top w:val="nil"/>
              <w:left w:val="nil"/>
              <w:bottom w:val="single" w:sz="8" w:space="0" w:color="auto"/>
              <w:right w:val="single" w:sz="8" w:space="0" w:color="auto"/>
            </w:tcBorders>
            <w:vAlign w:val="bottom"/>
          </w:tcPr>
          <w:p w14:paraId="60804E89"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(-1,11; -0,57)</w:t>
            </w:r>
          </w:p>
        </w:tc>
        <w:tc>
          <w:tcPr>
            <w:tcW w:w="994" w:type="pct"/>
            <w:tcBorders>
              <w:top w:val="nil"/>
              <w:left w:val="nil"/>
              <w:bottom w:val="single" w:sz="8" w:space="0" w:color="auto"/>
              <w:right w:val="single" w:sz="8" w:space="0" w:color="auto"/>
            </w:tcBorders>
            <w:vAlign w:val="bottom"/>
          </w:tcPr>
          <w:p w14:paraId="3551D50E" w14:textId="77777777" w:rsidR="004D45F8" w:rsidRPr="004D45F8" w:rsidRDefault="004D45F8" w:rsidP="004D45F8">
            <w:pPr>
              <w:widowControl w:val="0"/>
              <w:tabs>
                <w:tab w:val="left" w:pos="284"/>
              </w:tabs>
              <w:autoSpaceDE w:val="0"/>
              <w:autoSpaceDN w:val="0"/>
              <w:adjustRightInd w:val="0"/>
              <w:jc w:val="center"/>
            </w:pPr>
            <w:r w:rsidRPr="004D45F8">
              <w:rPr>
                <w:color w:val="000000"/>
                <w:sz w:val="22"/>
              </w:rPr>
              <w:t>(-2,11; -1,63)</w:t>
            </w:r>
          </w:p>
        </w:tc>
        <w:tc>
          <w:tcPr>
            <w:tcW w:w="18" w:type="pct"/>
            <w:tcBorders>
              <w:top w:val="nil"/>
              <w:left w:val="nil"/>
              <w:bottom w:val="nil"/>
              <w:right w:val="nil"/>
            </w:tcBorders>
            <w:vAlign w:val="bottom"/>
          </w:tcPr>
          <w:p w14:paraId="1F675A85" w14:textId="77777777" w:rsidR="004D45F8" w:rsidRPr="004D45F8" w:rsidRDefault="004D45F8" w:rsidP="004D45F8">
            <w:pPr>
              <w:widowControl w:val="0"/>
              <w:tabs>
                <w:tab w:val="left" w:pos="284"/>
              </w:tabs>
              <w:autoSpaceDE w:val="0"/>
              <w:autoSpaceDN w:val="0"/>
              <w:adjustRightInd w:val="0"/>
              <w:jc w:val="both"/>
              <w:rPr>
                <w:sz w:val="2"/>
                <w:szCs w:val="2"/>
              </w:rPr>
            </w:pPr>
          </w:p>
        </w:tc>
      </w:tr>
    </w:tbl>
    <w:p w14:paraId="272CA59E" w14:textId="2C4B1F37" w:rsidR="002C0C41" w:rsidRPr="002C0C41" w:rsidRDefault="002C0C41" w:rsidP="002C0C41">
      <w:pPr>
        <w:widowControl w:val="0"/>
        <w:tabs>
          <w:tab w:val="left" w:pos="284"/>
        </w:tabs>
        <w:overflowPunct w:val="0"/>
        <w:autoSpaceDE w:val="0"/>
        <w:autoSpaceDN w:val="0"/>
        <w:adjustRightInd w:val="0"/>
        <w:spacing w:line="247" w:lineRule="auto"/>
        <w:ind w:left="1100" w:right="1620" w:hanging="432"/>
        <w:jc w:val="both"/>
      </w:pPr>
      <w:r w:rsidRPr="002C0C41">
        <w:rPr>
          <w:color w:val="000000"/>
          <w:sz w:val="18"/>
          <w:szCs w:val="18"/>
        </w:rPr>
        <w:t>n = broj ispitanika za koje ni</w:t>
      </w:r>
      <w:r w:rsidR="001E51B4">
        <w:rPr>
          <w:color w:val="000000"/>
          <w:sz w:val="18"/>
          <w:szCs w:val="18"/>
        </w:rPr>
        <w:t>je</w:t>
      </w:r>
      <w:r w:rsidRPr="002C0C41">
        <w:rPr>
          <w:color w:val="000000"/>
          <w:sz w:val="18"/>
          <w:szCs w:val="18"/>
        </w:rPr>
        <w:t xml:space="preserve">su nedostajali podaci na početku </w:t>
      </w:r>
      <w:r w:rsidRPr="002C0C41">
        <w:rPr>
          <w:color w:val="000000"/>
          <w:sz w:val="18"/>
        </w:rPr>
        <w:t>studije</w:t>
      </w:r>
      <w:r w:rsidRPr="002C0C41">
        <w:rPr>
          <w:color w:val="000000"/>
          <w:sz w:val="20"/>
        </w:rPr>
        <w:t xml:space="preserve"> </w:t>
      </w:r>
      <w:r w:rsidRPr="002C0C41">
        <w:rPr>
          <w:color w:val="000000"/>
          <w:sz w:val="18"/>
          <w:szCs w:val="18"/>
        </w:rPr>
        <w:t xml:space="preserve">i za koje je postojala </w:t>
      </w:r>
      <w:r w:rsidR="00993DF7">
        <w:rPr>
          <w:color w:val="000000"/>
          <w:sz w:val="18"/>
          <w:szCs w:val="18"/>
        </w:rPr>
        <w:t>vrijednost</w:t>
      </w:r>
      <w:r w:rsidRPr="002C0C41">
        <w:rPr>
          <w:color w:val="000000"/>
          <w:sz w:val="18"/>
          <w:szCs w:val="18"/>
        </w:rPr>
        <w:t xml:space="preserve"> u 24-oj ned</w:t>
      </w:r>
      <w:r w:rsidR="003C70A6">
        <w:rPr>
          <w:color w:val="000000"/>
          <w:sz w:val="18"/>
          <w:szCs w:val="18"/>
        </w:rPr>
        <w:t>j</w:t>
      </w:r>
      <w:r w:rsidRPr="002C0C41">
        <w:rPr>
          <w:color w:val="000000"/>
          <w:sz w:val="18"/>
          <w:szCs w:val="18"/>
        </w:rPr>
        <w:t>elji.</w:t>
      </w:r>
    </w:p>
    <w:p w14:paraId="76DA57B7" w14:textId="77777777" w:rsidR="002C0C41" w:rsidRPr="002C0C41" w:rsidRDefault="002C0C41" w:rsidP="002C0C41">
      <w:pPr>
        <w:widowControl w:val="0"/>
        <w:tabs>
          <w:tab w:val="left" w:pos="284"/>
        </w:tabs>
        <w:autoSpaceDE w:val="0"/>
        <w:autoSpaceDN w:val="0"/>
        <w:adjustRightInd w:val="0"/>
        <w:jc w:val="both"/>
        <w:rPr>
          <w:u w:val="single"/>
        </w:rPr>
      </w:pPr>
    </w:p>
    <w:p w14:paraId="5AEEF679" w14:textId="43143105" w:rsidR="00E01B95" w:rsidRPr="00E01B95" w:rsidRDefault="00E01B95" w:rsidP="00F32AFC">
      <w:pPr>
        <w:widowControl w:val="0"/>
        <w:tabs>
          <w:tab w:val="left" w:pos="284"/>
        </w:tabs>
        <w:autoSpaceDE w:val="0"/>
        <w:autoSpaceDN w:val="0"/>
        <w:adjustRightInd w:val="0"/>
        <w:jc w:val="both"/>
        <w:rPr>
          <w:u w:val="single"/>
        </w:rPr>
      </w:pPr>
      <w:r w:rsidRPr="00E01B95">
        <w:rPr>
          <w:i/>
          <w:iCs/>
          <w:color w:val="000000"/>
          <w:sz w:val="22"/>
          <w:u w:val="single"/>
        </w:rPr>
        <w:t>Ud</w:t>
      </w:r>
      <w:r w:rsidR="00C451D1">
        <w:rPr>
          <w:i/>
          <w:iCs/>
          <w:color w:val="000000"/>
          <w:sz w:val="22"/>
          <w:u w:val="single"/>
        </w:rPr>
        <w:t>i</w:t>
      </w:r>
      <w:r w:rsidRPr="00E01B95">
        <w:rPr>
          <w:i/>
          <w:iCs/>
          <w:color w:val="000000"/>
          <w:sz w:val="22"/>
          <w:u w:val="single"/>
        </w:rPr>
        <w:t>o pacijenata koji su postigli HbA</w:t>
      </w:r>
      <w:r w:rsidRPr="00E01B95">
        <w:rPr>
          <w:i/>
          <w:iCs/>
          <w:color w:val="000000"/>
          <w:sz w:val="27"/>
          <w:szCs w:val="27"/>
          <w:u w:val="single"/>
          <w:vertAlign w:val="subscript"/>
        </w:rPr>
        <w:t>1c</w:t>
      </w:r>
      <w:r w:rsidRPr="00E01B95">
        <w:rPr>
          <w:i/>
          <w:iCs/>
          <w:color w:val="000000"/>
          <w:sz w:val="22"/>
          <w:u w:val="single"/>
        </w:rPr>
        <w:t xml:space="preserve"> &lt;7%</w:t>
      </w:r>
    </w:p>
    <w:p w14:paraId="1C7255E7" w14:textId="77777777" w:rsidR="00E01B95" w:rsidRPr="00E01B95" w:rsidRDefault="00E01B95" w:rsidP="00A50441">
      <w:pPr>
        <w:widowControl w:val="0"/>
        <w:tabs>
          <w:tab w:val="left" w:pos="284"/>
        </w:tabs>
        <w:autoSpaceDE w:val="0"/>
        <w:autoSpaceDN w:val="0"/>
        <w:adjustRightInd w:val="0"/>
        <w:spacing w:line="44" w:lineRule="exact"/>
        <w:jc w:val="both"/>
      </w:pPr>
      <w:r w:rsidRPr="00E01B95">
        <w:rPr>
          <w:noProof/>
          <w:sz w:val="22"/>
        </w:rPr>
        <mc:AlternateContent>
          <mc:Choice Requires="wps">
            <w:drawing>
              <wp:anchor distT="4294967295" distB="4294967295" distL="114300" distR="114300" simplePos="0" relativeHeight="251659264" behindDoc="1" locked="0" layoutInCell="0" allowOverlap="1" wp14:anchorId="6B44FCB5" wp14:editId="509FACA1">
                <wp:simplePos x="0" y="0"/>
                <wp:positionH relativeFrom="column">
                  <wp:posOffset>2082165</wp:posOffset>
                </wp:positionH>
                <wp:positionV relativeFrom="paragraph">
                  <wp:posOffset>9524</wp:posOffset>
                </wp:positionV>
                <wp:extent cx="34861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E2D53"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95pt,.75pt" to="19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" o:allowincell="f" strokecolor="white" strokeweight=".16931mm"/>
            </w:pict>
          </mc:Fallback>
        </mc:AlternateContent>
      </w:r>
    </w:p>
    <w:p w14:paraId="69563F81" w14:textId="596A40A5" w:rsidR="00E01B95" w:rsidRPr="00E01B95" w:rsidRDefault="00993DF7" w:rsidP="00A50441">
      <w:pPr>
        <w:widowControl w:val="0"/>
        <w:tabs>
          <w:tab w:val="left" w:pos="284"/>
        </w:tabs>
        <w:overflowPunct w:val="0"/>
        <w:autoSpaceDE w:val="0"/>
        <w:autoSpaceDN w:val="0"/>
        <w:adjustRightInd w:val="0"/>
        <w:spacing w:line="229" w:lineRule="auto"/>
        <w:ind w:right="240"/>
        <w:jc w:val="both"/>
      </w:pPr>
      <w:r>
        <w:rPr>
          <w:color w:val="000000"/>
          <w:sz w:val="22"/>
        </w:rPr>
        <w:t>Vrijednost</w:t>
      </w:r>
      <w:r w:rsidR="00E01B95" w:rsidRPr="00E01B95">
        <w:rPr>
          <w:color w:val="000000"/>
          <w:sz w:val="22"/>
        </w:rPr>
        <w:t xml:space="preserve"> HbA</w:t>
      </w:r>
      <w:r w:rsidR="00E01B95" w:rsidRPr="00E01B95">
        <w:rPr>
          <w:color w:val="000000"/>
          <w:sz w:val="22"/>
          <w:szCs w:val="22"/>
          <w:vertAlign w:val="subscript"/>
        </w:rPr>
        <w:t>1c</w:t>
      </w:r>
      <w:r w:rsidR="00E01B95" w:rsidRPr="00E01B95">
        <w:rPr>
          <w:color w:val="000000"/>
          <w:sz w:val="22"/>
        </w:rPr>
        <w:t xml:space="preserve"> manju od 7% postiglo je 41,4% (95% CI [34,5; 48,2]) pacijenata u grupi koja je primala kombinaciju saksagliptina i dapagliflozina, u poređenju sa 18,3% (95% CI [13,0; 23,5]) pacijenata u grupi koja je primala saksagliptin i 22,2% (95% CI [16,1; 28,3]) pacijenata u grupi koja je primala dapagliflozin.</w:t>
      </w:r>
    </w:p>
    <w:p w14:paraId="2CCF27BC" w14:textId="77777777" w:rsidR="00E01B95" w:rsidRPr="00E01B95" w:rsidRDefault="00E01B95">
      <w:pPr>
        <w:widowControl w:val="0"/>
        <w:tabs>
          <w:tab w:val="left" w:pos="284"/>
        </w:tabs>
        <w:autoSpaceDE w:val="0"/>
        <w:autoSpaceDN w:val="0"/>
        <w:adjustRightInd w:val="0"/>
        <w:spacing w:line="216" w:lineRule="exact"/>
        <w:jc w:val="both"/>
      </w:pPr>
    </w:p>
    <w:p w14:paraId="2234120B" w14:textId="116C47EB" w:rsidR="00E01B95" w:rsidRPr="00E01B95" w:rsidRDefault="00E01B95">
      <w:pPr>
        <w:widowControl w:val="0"/>
        <w:tabs>
          <w:tab w:val="left" w:pos="284"/>
        </w:tabs>
        <w:overflowPunct w:val="0"/>
        <w:autoSpaceDE w:val="0"/>
        <w:autoSpaceDN w:val="0"/>
        <w:adjustRightInd w:val="0"/>
        <w:spacing w:line="253" w:lineRule="auto"/>
        <w:ind w:right="420"/>
        <w:jc w:val="both"/>
      </w:pPr>
      <w:r w:rsidRPr="00E01B95">
        <w:rPr>
          <w:i/>
          <w:iCs/>
          <w:color w:val="000000"/>
          <w:sz w:val="22"/>
        </w:rPr>
        <w:t>Dapagliflozin kao dodatak l</w:t>
      </w:r>
      <w:r w:rsidR="00BF3FD2">
        <w:rPr>
          <w:i/>
          <w:iCs/>
          <w:color w:val="000000"/>
          <w:sz w:val="22"/>
        </w:rPr>
        <w:t>ij</w:t>
      </w:r>
      <w:r w:rsidRPr="00E01B95">
        <w:rPr>
          <w:i/>
          <w:iCs/>
          <w:color w:val="000000"/>
          <w:sz w:val="22"/>
        </w:rPr>
        <w:t>ečenju kod pacijenata nedovoljno dobro kontrolisanih kombinacijom saksagliptin plus metformin</w:t>
      </w:r>
    </w:p>
    <w:p w14:paraId="42A4F30F" w14:textId="77777777" w:rsidR="00E01B95" w:rsidRPr="00E01B95" w:rsidRDefault="00E01B95">
      <w:pPr>
        <w:widowControl w:val="0"/>
        <w:tabs>
          <w:tab w:val="left" w:pos="284"/>
        </w:tabs>
        <w:autoSpaceDE w:val="0"/>
        <w:autoSpaceDN w:val="0"/>
        <w:adjustRightInd w:val="0"/>
        <w:spacing w:line="1" w:lineRule="exact"/>
        <w:jc w:val="both"/>
      </w:pPr>
    </w:p>
    <w:p w14:paraId="4D0D4FBB" w14:textId="74685675" w:rsidR="00E01B95" w:rsidRPr="00E01B95" w:rsidRDefault="00E01B95">
      <w:pPr>
        <w:widowControl w:val="0"/>
        <w:tabs>
          <w:tab w:val="left" w:pos="284"/>
        </w:tabs>
        <w:overflowPunct w:val="0"/>
        <w:autoSpaceDE w:val="0"/>
        <w:autoSpaceDN w:val="0"/>
        <w:adjustRightInd w:val="0"/>
        <w:spacing w:line="234" w:lineRule="auto"/>
        <w:jc w:val="both"/>
      </w:pPr>
      <w:r w:rsidRPr="00E01B95">
        <w:rPr>
          <w:color w:val="000000"/>
          <w:sz w:val="22"/>
        </w:rPr>
        <w:t>U 24-ned</w:t>
      </w:r>
      <w:r w:rsidR="00E05528">
        <w:rPr>
          <w:color w:val="000000"/>
          <w:sz w:val="22"/>
        </w:rPr>
        <w:t>j</w:t>
      </w:r>
      <w:r w:rsidRPr="00E01B95">
        <w:rPr>
          <w:color w:val="000000"/>
          <w:sz w:val="22"/>
        </w:rPr>
        <w:t>eljnoj randomizovanoj, dvostruko sl</w:t>
      </w:r>
      <w:r w:rsidR="00E05528">
        <w:rPr>
          <w:color w:val="000000"/>
          <w:sz w:val="22"/>
        </w:rPr>
        <w:t>ij</w:t>
      </w:r>
      <w:r w:rsidRPr="00E01B95">
        <w:rPr>
          <w:color w:val="000000"/>
          <w:sz w:val="22"/>
        </w:rPr>
        <w:t xml:space="preserve">epoj, placebo kontrolisanoj studiji upoređivano je sekvencijalno dodavanje dapagliflozina u dozi od 10 mg saksagliptinu, u dozi od 5 mg, i metforminu sa dodavanjem placeba saksagliptinu (inhibitoru DPP-4), u dozi od 5 mg, i metforminu kod pacijenata sa </w:t>
      </w:r>
      <w:r w:rsidRPr="00E01B95">
        <w:rPr>
          <w:color w:val="000000"/>
          <w:sz w:val="22"/>
        </w:rPr>
        <w:lastRenderedPageBreak/>
        <w:t>dijabetes melitusom tip 2 i nedovoljno dobrom regulacijom glikemije (HbA</w:t>
      </w:r>
      <w:r w:rsidRPr="00E01B95">
        <w:rPr>
          <w:color w:val="000000"/>
          <w:sz w:val="27"/>
          <w:szCs w:val="27"/>
          <w:vertAlign w:val="subscript"/>
        </w:rPr>
        <w:t>1c</w:t>
      </w:r>
      <w:r w:rsidRPr="00E01B95">
        <w:rPr>
          <w:color w:val="000000"/>
          <w:sz w:val="22"/>
        </w:rPr>
        <w:t xml:space="preserve"> ≥ 7% i ≤ 10,5%). Trista dvadeset (320) ispitanika bilo je podjednako randomizovano u grupu koja je primala dapagliflozin kao dodatak l</w:t>
      </w:r>
      <w:r w:rsidR="00ED0C5E">
        <w:rPr>
          <w:color w:val="000000"/>
          <w:sz w:val="22"/>
        </w:rPr>
        <w:t>ij</w:t>
      </w:r>
      <w:r w:rsidRPr="00E01B95">
        <w:rPr>
          <w:color w:val="000000"/>
          <w:sz w:val="22"/>
        </w:rPr>
        <w:t>ečenju kombinacijom saksagliptin plus metformin ili u grupu koja je primala placebo plus saksagliptin plus metformin. Pacijenti koji su završili početne 24 ned</w:t>
      </w:r>
      <w:r w:rsidR="00CE64D3">
        <w:rPr>
          <w:color w:val="000000"/>
          <w:sz w:val="22"/>
        </w:rPr>
        <w:t>j</w:t>
      </w:r>
      <w:r w:rsidRPr="00E01B95">
        <w:rPr>
          <w:color w:val="000000"/>
          <w:sz w:val="22"/>
        </w:rPr>
        <w:t>elje ispitivanja mogli su da uđu u kontrolisani 28-ned</w:t>
      </w:r>
      <w:r w:rsidR="00CE64D3">
        <w:rPr>
          <w:color w:val="000000"/>
          <w:sz w:val="22"/>
        </w:rPr>
        <w:t>j</w:t>
      </w:r>
      <w:r w:rsidRPr="00E01B95">
        <w:rPr>
          <w:color w:val="000000"/>
          <w:sz w:val="22"/>
        </w:rPr>
        <w:t>eljni produžetak studije (52 ned</w:t>
      </w:r>
      <w:r w:rsidR="00CE64D3">
        <w:rPr>
          <w:color w:val="000000"/>
          <w:sz w:val="22"/>
        </w:rPr>
        <w:t>j</w:t>
      </w:r>
      <w:r w:rsidRPr="00E01B95">
        <w:rPr>
          <w:color w:val="000000"/>
          <w:sz w:val="22"/>
        </w:rPr>
        <w:t>elje).</w:t>
      </w:r>
    </w:p>
    <w:p w14:paraId="12B88524" w14:textId="77777777" w:rsidR="00E01B95" w:rsidRPr="00E01B95" w:rsidRDefault="00E01B95">
      <w:pPr>
        <w:widowControl w:val="0"/>
        <w:tabs>
          <w:tab w:val="left" w:pos="284"/>
        </w:tabs>
        <w:autoSpaceDE w:val="0"/>
        <w:autoSpaceDN w:val="0"/>
        <w:adjustRightInd w:val="0"/>
        <w:spacing w:line="222" w:lineRule="exact"/>
        <w:jc w:val="both"/>
      </w:pPr>
    </w:p>
    <w:p w14:paraId="4BD85F23" w14:textId="54BE528C" w:rsidR="00E01B95" w:rsidRPr="00E01B95" w:rsidRDefault="00E01B95">
      <w:pPr>
        <w:widowControl w:val="0"/>
        <w:tabs>
          <w:tab w:val="left" w:pos="284"/>
        </w:tabs>
        <w:overflowPunct w:val="0"/>
        <w:autoSpaceDE w:val="0"/>
        <w:autoSpaceDN w:val="0"/>
        <w:adjustRightInd w:val="0"/>
        <w:spacing w:line="222" w:lineRule="auto"/>
        <w:ind w:right="140"/>
        <w:jc w:val="both"/>
      </w:pPr>
      <w:r w:rsidRPr="00E01B95">
        <w:rPr>
          <w:color w:val="000000"/>
          <w:sz w:val="22"/>
        </w:rPr>
        <w:t>Grupa u kojoj je saksagliptinu i metforminu sekvencijalno dodat dapagliflozin postigla je statistički značajno (p-</w:t>
      </w:r>
      <w:r w:rsidR="00993DF7">
        <w:rPr>
          <w:color w:val="000000"/>
          <w:sz w:val="22"/>
        </w:rPr>
        <w:t>vrijednost</w:t>
      </w:r>
      <w:r w:rsidRPr="00E01B95">
        <w:rPr>
          <w:color w:val="000000"/>
          <w:sz w:val="22"/>
        </w:rPr>
        <w:t xml:space="preserve"> &lt;0,0001) veća sniženja HbA</w:t>
      </w:r>
      <w:r w:rsidRPr="00E01B95">
        <w:rPr>
          <w:color w:val="000000"/>
          <w:sz w:val="27"/>
          <w:szCs w:val="27"/>
          <w:vertAlign w:val="subscript"/>
        </w:rPr>
        <w:t>1c</w:t>
      </w:r>
      <w:r w:rsidRPr="00E01B95">
        <w:rPr>
          <w:color w:val="000000"/>
          <w:sz w:val="22"/>
        </w:rPr>
        <w:t xml:space="preserve"> u 24-oj </w:t>
      </w:r>
      <w:r w:rsidR="00D21882">
        <w:rPr>
          <w:color w:val="000000"/>
          <w:sz w:val="22"/>
        </w:rPr>
        <w:t>nedjelj</w:t>
      </w:r>
      <w:r w:rsidRPr="00E01B95">
        <w:rPr>
          <w:color w:val="000000"/>
          <w:sz w:val="22"/>
        </w:rPr>
        <w:t>i nego grupa u kojoj je saksagliptinu plus metforminu sekvencijalno dodat placebo (vid</w:t>
      </w:r>
      <w:r w:rsidR="00CB176D">
        <w:rPr>
          <w:color w:val="000000"/>
          <w:sz w:val="22"/>
        </w:rPr>
        <w:t>j</w:t>
      </w:r>
      <w:r w:rsidRPr="00E01B95">
        <w:rPr>
          <w:color w:val="000000"/>
          <w:sz w:val="22"/>
        </w:rPr>
        <w:t>eti tabelu 4). Efekat na HbA</w:t>
      </w:r>
      <w:r w:rsidRPr="00E01B95">
        <w:rPr>
          <w:color w:val="000000"/>
          <w:sz w:val="27"/>
          <w:szCs w:val="27"/>
          <w:vertAlign w:val="subscript"/>
        </w:rPr>
        <w:t>1c</w:t>
      </w:r>
      <w:r w:rsidRPr="00E01B95">
        <w:rPr>
          <w:color w:val="000000"/>
          <w:sz w:val="22"/>
        </w:rPr>
        <w:t xml:space="preserve"> uočen u 24-oj </w:t>
      </w:r>
      <w:r w:rsidR="00D21882">
        <w:rPr>
          <w:color w:val="000000"/>
          <w:sz w:val="22"/>
        </w:rPr>
        <w:t>nedjelj</w:t>
      </w:r>
      <w:r w:rsidRPr="00E01B95">
        <w:rPr>
          <w:color w:val="000000"/>
          <w:sz w:val="22"/>
        </w:rPr>
        <w:t xml:space="preserve">i održao se i u 52-oj </w:t>
      </w:r>
      <w:r w:rsidR="00D21882">
        <w:rPr>
          <w:color w:val="000000"/>
          <w:sz w:val="22"/>
        </w:rPr>
        <w:t>nedjelj</w:t>
      </w:r>
      <w:r w:rsidRPr="00E01B95">
        <w:rPr>
          <w:color w:val="000000"/>
          <w:sz w:val="22"/>
        </w:rPr>
        <w:t>i.</w:t>
      </w:r>
    </w:p>
    <w:p w14:paraId="46C6B03C" w14:textId="77777777" w:rsidR="00E01B95" w:rsidRPr="00E01B95" w:rsidRDefault="00E01B95">
      <w:pPr>
        <w:widowControl w:val="0"/>
        <w:tabs>
          <w:tab w:val="left" w:pos="284"/>
        </w:tabs>
        <w:autoSpaceDE w:val="0"/>
        <w:autoSpaceDN w:val="0"/>
        <w:adjustRightInd w:val="0"/>
        <w:spacing w:line="218" w:lineRule="exact"/>
        <w:jc w:val="both"/>
      </w:pPr>
    </w:p>
    <w:p w14:paraId="4F63C490" w14:textId="46D5CDC2" w:rsidR="00E01B95" w:rsidRPr="00E01B95" w:rsidRDefault="00E01B95">
      <w:pPr>
        <w:widowControl w:val="0"/>
        <w:tabs>
          <w:tab w:val="left" w:pos="284"/>
        </w:tabs>
        <w:overflowPunct w:val="0"/>
        <w:autoSpaceDE w:val="0"/>
        <w:autoSpaceDN w:val="0"/>
        <w:adjustRightInd w:val="0"/>
        <w:spacing w:line="253" w:lineRule="auto"/>
        <w:ind w:right="540"/>
        <w:jc w:val="both"/>
      </w:pPr>
      <w:r w:rsidRPr="00E01B95">
        <w:rPr>
          <w:i/>
          <w:iCs/>
          <w:color w:val="000000"/>
          <w:sz w:val="22"/>
        </w:rPr>
        <w:t xml:space="preserve">Saksagliptin kao dodatak </w:t>
      </w:r>
      <w:r w:rsidR="00657400">
        <w:rPr>
          <w:i/>
          <w:iCs/>
          <w:color w:val="000000"/>
          <w:sz w:val="22"/>
        </w:rPr>
        <w:t>liječenj</w:t>
      </w:r>
      <w:r w:rsidRPr="00E01B95">
        <w:rPr>
          <w:i/>
          <w:iCs/>
          <w:color w:val="000000"/>
          <w:sz w:val="22"/>
        </w:rPr>
        <w:t>u kod pacijenata nedovoljno dobro kontrolisanih kombinacijom dapagliflozin plus metformin</w:t>
      </w:r>
    </w:p>
    <w:p w14:paraId="4178AF30" w14:textId="77777777" w:rsidR="00E01B95" w:rsidRPr="00E01B95" w:rsidRDefault="00E01B95">
      <w:pPr>
        <w:widowControl w:val="0"/>
        <w:tabs>
          <w:tab w:val="left" w:pos="284"/>
        </w:tabs>
        <w:autoSpaceDE w:val="0"/>
        <w:autoSpaceDN w:val="0"/>
        <w:adjustRightInd w:val="0"/>
        <w:spacing w:line="1" w:lineRule="exact"/>
        <w:jc w:val="both"/>
      </w:pPr>
    </w:p>
    <w:p w14:paraId="4DE5AD56" w14:textId="26BC0211" w:rsidR="00E01B95" w:rsidRPr="00E01B95" w:rsidRDefault="00E01B95">
      <w:pPr>
        <w:widowControl w:val="0"/>
        <w:tabs>
          <w:tab w:val="left" w:pos="284"/>
        </w:tabs>
        <w:autoSpaceDE w:val="0"/>
        <w:autoSpaceDN w:val="0"/>
        <w:adjustRightInd w:val="0"/>
        <w:jc w:val="both"/>
        <w:rPr>
          <w:color w:val="000000"/>
          <w:sz w:val="22"/>
        </w:rPr>
      </w:pPr>
      <w:r w:rsidRPr="00E01B95">
        <w:rPr>
          <w:color w:val="000000"/>
          <w:sz w:val="22"/>
        </w:rPr>
        <w:t>U 24-</w:t>
      </w:r>
      <w:r w:rsidR="00D21882">
        <w:rPr>
          <w:color w:val="000000"/>
          <w:sz w:val="22"/>
        </w:rPr>
        <w:t>nedjelj</w:t>
      </w:r>
      <w:r w:rsidRPr="00E01B95">
        <w:rPr>
          <w:color w:val="000000"/>
          <w:sz w:val="22"/>
        </w:rPr>
        <w:t>noj randomizovanoj, dvostruko sl</w:t>
      </w:r>
      <w:r w:rsidR="0021674D">
        <w:rPr>
          <w:color w:val="000000"/>
          <w:sz w:val="22"/>
        </w:rPr>
        <w:t>ij</w:t>
      </w:r>
      <w:r w:rsidRPr="00E01B95">
        <w:rPr>
          <w:color w:val="000000"/>
          <w:sz w:val="22"/>
        </w:rPr>
        <w:t>epoj, placebom kontrolisanoj studiji sprovedenoj kod pacijenata sa dijabetes melitusom tip 2 i nedovoljno dobrom regulacijom glikemije (HbA</w:t>
      </w:r>
      <w:r w:rsidRPr="00E01B95">
        <w:rPr>
          <w:color w:val="000000"/>
          <w:sz w:val="22"/>
          <w:szCs w:val="22"/>
          <w:vertAlign w:val="subscript"/>
        </w:rPr>
        <w:t>1c</w:t>
      </w:r>
      <w:r w:rsidRPr="00E01B95">
        <w:rPr>
          <w:color w:val="000000"/>
          <w:sz w:val="27"/>
          <w:szCs w:val="27"/>
          <w:vertAlign w:val="subscript"/>
        </w:rPr>
        <w:t xml:space="preserve"> </w:t>
      </w:r>
      <w:r w:rsidRPr="00E01B95">
        <w:rPr>
          <w:color w:val="000000"/>
          <w:sz w:val="22"/>
        </w:rPr>
        <w:t>≥7% i ≤10,5%) uz prim</w:t>
      </w:r>
      <w:r w:rsidR="007119BF">
        <w:rPr>
          <w:color w:val="000000"/>
          <w:sz w:val="22"/>
        </w:rPr>
        <w:t>j</w:t>
      </w:r>
      <w:r w:rsidRPr="00E01B95">
        <w:rPr>
          <w:color w:val="000000"/>
          <w:sz w:val="22"/>
        </w:rPr>
        <w:t xml:space="preserve">enu samo metformina i dapagliflozina upoređivano je sekvencijalno dodavanje saksagliptina u dozi od 5 mg dapagliflozinu u dozi od 10 mg i metforminu sa dodavanjem placeba dapagliflozinu u dozi od 10 mg i metforminu; 153 pacijenta bilo je randomizovano u grupu koja je primala saksagliptin kao dodatak </w:t>
      </w:r>
      <w:r w:rsidR="00657400">
        <w:rPr>
          <w:color w:val="000000"/>
          <w:sz w:val="22"/>
        </w:rPr>
        <w:t>liječenj</w:t>
      </w:r>
      <w:r w:rsidRPr="00E01B95">
        <w:rPr>
          <w:color w:val="000000"/>
          <w:sz w:val="22"/>
        </w:rPr>
        <w:t>u kombinacijom dapagliflozin plus metformin i 162 pacijenta u grupu koja je primala placebo kao dodatak l</w:t>
      </w:r>
      <w:r w:rsidR="00C17819">
        <w:rPr>
          <w:color w:val="000000"/>
          <w:sz w:val="22"/>
        </w:rPr>
        <w:t>ij</w:t>
      </w:r>
      <w:r w:rsidRPr="00E01B95">
        <w:rPr>
          <w:color w:val="000000"/>
          <w:sz w:val="22"/>
        </w:rPr>
        <w:t xml:space="preserve">ečenju kombinacijom dapagliflozin plus metformin. Pacijenti koji su završili početne 24 </w:t>
      </w:r>
      <w:r w:rsidR="00D21882">
        <w:rPr>
          <w:color w:val="000000"/>
          <w:sz w:val="22"/>
        </w:rPr>
        <w:t>nedjelj</w:t>
      </w:r>
      <w:r w:rsidRPr="00E01B95">
        <w:rPr>
          <w:color w:val="000000"/>
          <w:sz w:val="22"/>
        </w:rPr>
        <w:t>e ispitivanja mogli su da uđu u kontrolisani 28-</w:t>
      </w:r>
      <w:r w:rsidR="00D21882">
        <w:rPr>
          <w:color w:val="000000"/>
          <w:sz w:val="22"/>
        </w:rPr>
        <w:t>nedjelj</w:t>
      </w:r>
      <w:r w:rsidRPr="00E01B95">
        <w:rPr>
          <w:color w:val="000000"/>
          <w:sz w:val="22"/>
        </w:rPr>
        <w:t xml:space="preserve">ni produžetak studije (52 </w:t>
      </w:r>
      <w:r w:rsidR="00D21882">
        <w:rPr>
          <w:color w:val="000000"/>
          <w:sz w:val="22"/>
        </w:rPr>
        <w:t>nedjelj</w:t>
      </w:r>
      <w:r w:rsidRPr="00E01B95">
        <w:rPr>
          <w:color w:val="000000"/>
          <w:sz w:val="22"/>
        </w:rPr>
        <w:t>e). Bezb</w:t>
      </w:r>
      <w:r w:rsidR="00CB176D">
        <w:rPr>
          <w:color w:val="000000"/>
          <w:sz w:val="22"/>
        </w:rPr>
        <w:t>j</w:t>
      </w:r>
      <w:r w:rsidRPr="00E01B95">
        <w:rPr>
          <w:color w:val="000000"/>
          <w:sz w:val="22"/>
        </w:rPr>
        <w:t>ednosni profil saksagliptina kao dodatka kombinaciji dapagliflozin plus metformin u dugoročnom periodu l</w:t>
      </w:r>
      <w:r w:rsidR="00657400">
        <w:rPr>
          <w:color w:val="000000"/>
          <w:sz w:val="22"/>
        </w:rPr>
        <w:t>ij</w:t>
      </w:r>
      <w:r w:rsidRPr="00E01B95">
        <w:rPr>
          <w:color w:val="000000"/>
          <w:sz w:val="22"/>
        </w:rPr>
        <w:t>ečenja bio je u skladu sa onim prethodno uočenim u kliničkoj studiji istovremene terapije kao i sa uočenim u ovom 24-</w:t>
      </w:r>
      <w:r w:rsidR="00D21882">
        <w:rPr>
          <w:color w:val="000000"/>
          <w:sz w:val="22"/>
        </w:rPr>
        <w:t>nedjelj</w:t>
      </w:r>
      <w:r w:rsidRPr="00E01B95">
        <w:rPr>
          <w:color w:val="000000"/>
          <w:sz w:val="22"/>
        </w:rPr>
        <w:t xml:space="preserve">nom periodu </w:t>
      </w:r>
      <w:r w:rsidR="00657400">
        <w:rPr>
          <w:color w:val="000000"/>
          <w:sz w:val="22"/>
        </w:rPr>
        <w:t>liječenj</w:t>
      </w:r>
      <w:r w:rsidRPr="00E01B95">
        <w:rPr>
          <w:color w:val="000000"/>
          <w:sz w:val="22"/>
        </w:rPr>
        <w:t>a u ovoj studiji.</w:t>
      </w:r>
    </w:p>
    <w:p w14:paraId="7F37A177" w14:textId="77777777" w:rsidR="00E01B95" w:rsidRPr="00E01B95" w:rsidRDefault="00E01B95">
      <w:pPr>
        <w:widowControl w:val="0"/>
        <w:tabs>
          <w:tab w:val="left" w:pos="284"/>
        </w:tabs>
        <w:autoSpaceDE w:val="0"/>
        <w:autoSpaceDN w:val="0"/>
        <w:adjustRightInd w:val="0"/>
        <w:spacing w:line="217" w:lineRule="exact"/>
        <w:jc w:val="both"/>
      </w:pPr>
    </w:p>
    <w:p w14:paraId="143A61A5" w14:textId="573263F8" w:rsidR="00E01B95" w:rsidRPr="00E01B95" w:rsidRDefault="00E01B95">
      <w:pPr>
        <w:widowControl w:val="0"/>
        <w:tabs>
          <w:tab w:val="left" w:pos="284"/>
        </w:tabs>
        <w:overflowPunct w:val="0"/>
        <w:autoSpaceDE w:val="0"/>
        <w:autoSpaceDN w:val="0"/>
        <w:adjustRightInd w:val="0"/>
        <w:spacing w:line="222" w:lineRule="auto"/>
        <w:ind w:right="140"/>
        <w:jc w:val="both"/>
      </w:pPr>
      <w:r w:rsidRPr="00E01B95">
        <w:rPr>
          <w:color w:val="000000"/>
          <w:sz w:val="22"/>
        </w:rPr>
        <w:t>Grupa u kojoj je dapagliflozinu i metforminu sekvencijalno dodat saksagliptin postigla je statistički značajno (p-</w:t>
      </w:r>
      <w:r w:rsidR="00993DF7">
        <w:rPr>
          <w:color w:val="000000"/>
          <w:sz w:val="22"/>
        </w:rPr>
        <w:t>vrijednost</w:t>
      </w:r>
      <w:r w:rsidRPr="00E01B95">
        <w:rPr>
          <w:color w:val="000000"/>
          <w:sz w:val="22"/>
        </w:rPr>
        <w:t xml:space="preserve"> &lt; 0,0001) veća sniženja HbA</w:t>
      </w:r>
      <w:r w:rsidRPr="00E01B95">
        <w:rPr>
          <w:color w:val="000000"/>
          <w:sz w:val="22"/>
          <w:szCs w:val="22"/>
          <w:vertAlign w:val="subscript"/>
        </w:rPr>
        <w:t>1c</w:t>
      </w:r>
      <w:r w:rsidRPr="00E01B95">
        <w:rPr>
          <w:color w:val="000000"/>
          <w:sz w:val="22"/>
        </w:rPr>
        <w:t xml:space="preserve"> u 24-oj </w:t>
      </w:r>
      <w:r w:rsidR="00D21882">
        <w:rPr>
          <w:color w:val="000000"/>
          <w:sz w:val="22"/>
        </w:rPr>
        <w:t>nedjelj</w:t>
      </w:r>
      <w:r w:rsidRPr="00E01B95">
        <w:rPr>
          <w:color w:val="000000"/>
          <w:sz w:val="22"/>
        </w:rPr>
        <w:t>i nego grupa u kojoj je dapagliflozinu plus metforminu sekvencijalno dodat placebo (vid</w:t>
      </w:r>
      <w:r w:rsidR="005E0271">
        <w:rPr>
          <w:color w:val="000000"/>
          <w:sz w:val="22"/>
        </w:rPr>
        <w:t>j</w:t>
      </w:r>
      <w:r w:rsidRPr="00E01B95">
        <w:rPr>
          <w:color w:val="000000"/>
          <w:sz w:val="22"/>
        </w:rPr>
        <w:t>eti tabelu 4). Efekat na HbA</w:t>
      </w:r>
      <w:r w:rsidRPr="00E01B95">
        <w:rPr>
          <w:color w:val="000000"/>
          <w:sz w:val="22"/>
          <w:szCs w:val="22"/>
          <w:vertAlign w:val="subscript"/>
        </w:rPr>
        <w:t>1c</w:t>
      </w:r>
      <w:r w:rsidRPr="00E01B95">
        <w:rPr>
          <w:color w:val="000000"/>
          <w:sz w:val="22"/>
        </w:rPr>
        <w:t xml:space="preserve"> uočen u 24-oj </w:t>
      </w:r>
      <w:r w:rsidR="00D21882">
        <w:rPr>
          <w:color w:val="000000"/>
          <w:sz w:val="22"/>
        </w:rPr>
        <w:t>nedjelj</w:t>
      </w:r>
      <w:r w:rsidRPr="00E01B95">
        <w:rPr>
          <w:color w:val="000000"/>
          <w:sz w:val="22"/>
        </w:rPr>
        <w:t xml:space="preserve">i održao se i u 52-oj </w:t>
      </w:r>
      <w:r w:rsidR="00D21882">
        <w:rPr>
          <w:color w:val="000000"/>
          <w:sz w:val="22"/>
        </w:rPr>
        <w:t>nedjelj</w:t>
      </w:r>
      <w:r w:rsidRPr="00E01B95">
        <w:rPr>
          <w:color w:val="000000"/>
          <w:sz w:val="22"/>
        </w:rPr>
        <w:t>i.</w:t>
      </w:r>
    </w:p>
    <w:p w14:paraId="1EC0C3E5" w14:textId="77777777" w:rsidR="00E01B95" w:rsidRPr="00E01B95" w:rsidRDefault="00E01B95" w:rsidP="00E01B95">
      <w:pPr>
        <w:widowControl w:val="0"/>
        <w:tabs>
          <w:tab w:val="left" w:pos="284"/>
        </w:tabs>
        <w:overflowPunct w:val="0"/>
        <w:autoSpaceDE w:val="0"/>
        <w:autoSpaceDN w:val="0"/>
        <w:adjustRightInd w:val="0"/>
        <w:spacing w:line="222" w:lineRule="auto"/>
        <w:ind w:right="120"/>
        <w:jc w:val="both"/>
        <w:rPr>
          <w:sz w:val="22"/>
        </w:rPr>
      </w:pPr>
    </w:p>
    <w:p w14:paraId="6427F092" w14:textId="706449DF" w:rsidR="00E01B95" w:rsidRPr="00E01B95" w:rsidRDefault="00E01B95" w:rsidP="00E01B95">
      <w:pPr>
        <w:tabs>
          <w:tab w:val="left" w:pos="284"/>
        </w:tabs>
        <w:jc w:val="both"/>
        <w:rPr>
          <w:b/>
          <w:bCs/>
          <w:color w:val="000000"/>
          <w:sz w:val="22"/>
        </w:rPr>
      </w:pPr>
      <w:r w:rsidRPr="00E01B95">
        <w:rPr>
          <w:b/>
          <w:sz w:val="22"/>
        </w:rPr>
        <w:t>Tabela 4. Prom</w:t>
      </w:r>
      <w:r w:rsidR="005E0271">
        <w:rPr>
          <w:b/>
          <w:sz w:val="22"/>
        </w:rPr>
        <w:t>j</w:t>
      </w:r>
      <w:r w:rsidRPr="00E01B95">
        <w:rPr>
          <w:b/>
          <w:sz w:val="22"/>
        </w:rPr>
        <w:t xml:space="preserve">ena HbA1c u 24-oj </w:t>
      </w:r>
      <w:r w:rsidR="00D21882">
        <w:rPr>
          <w:b/>
          <w:sz w:val="22"/>
        </w:rPr>
        <w:t>nedjelj</w:t>
      </w:r>
      <w:r w:rsidRPr="00E01B95">
        <w:rPr>
          <w:b/>
          <w:sz w:val="22"/>
        </w:rPr>
        <w:t>i u odnosu na početak studije, isključujući podatke prikupljene nakon prim</w:t>
      </w:r>
      <w:r w:rsidR="005669C5">
        <w:rPr>
          <w:b/>
          <w:sz w:val="22"/>
        </w:rPr>
        <w:t>j</w:t>
      </w:r>
      <w:r w:rsidRPr="00E01B95">
        <w:rPr>
          <w:b/>
          <w:sz w:val="22"/>
        </w:rPr>
        <w:t>ene terapije za hitnu regulaciju glikemije kod randomizovanih ispitanika – studije MB</w:t>
      </w:r>
      <w:r w:rsidRPr="00E01B95">
        <w:rPr>
          <w:b/>
          <w:bCs/>
          <w:color w:val="000000"/>
          <w:sz w:val="22"/>
        </w:rPr>
        <w:t>102129 i CV181168</w:t>
      </w:r>
    </w:p>
    <w:p w14:paraId="262977C9" w14:textId="44358D9C" w:rsidR="002E37A5" w:rsidRPr="002C0C41" w:rsidRDefault="002E37A5" w:rsidP="00480FB1">
      <w:pPr>
        <w:tabs>
          <w:tab w:val="left" w:pos="540"/>
          <w:tab w:val="left" w:pos="569"/>
        </w:tabs>
        <w:rPr>
          <w:b/>
          <w:bCs/>
          <w:sz w:val="22"/>
          <w:szCs w:val="22"/>
        </w:rPr>
      </w:pPr>
    </w:p>
    <w:tbl>
      <w:tblPr>
        <w:tblW w:w="5000" w:type="pct"/>
        <w:tblCellMar>
          <w:left w:w="0" w:type="dxa"/>
          <w:right w:w="0" w:type="dxa"/>
        </w:tblCellMar>
        <w:tblLook w:val="0000" w:firstRow="0" w:lastRow="0" w:firstColumn="0" w:lastColumn="0" w:noHBand="0" w:noVBand="0"/>
      </w:tblPr>
      <w:tblGrid>
        <w:gridCol w:w="20"/>
        <w:gridCol w:w="464"/>
        <w:gridCol w:w="1272"/>
        <w:gridCol w:w="1533"/>
        <w:gridCol w:w="1454"/>
        <w:gridCol w:w="263"/>
        <w:gridCol w:w="1816"/>
        <w:gridCol w:w="102"/>
        <w:gridCol w:w="1454"/>
        <w:gridCol w:w="665"/>
        <w:gridCol w:w="20"/>
      </w:tblGrid>
      <w:tr w:rsidR="00046F6A" w:rsidRPr="00046F6A" w14:paraId="3FD1B81D" w14:textId="77777777" w:rsidTr="00046F6A">
        <w:trPr>
          <w:trHeight w:val="264"/>
        </w:trPr>
        <w:tc>
          <w:tcPr>
            <w:tcW w:w="267" w:type="pct"/>
            <w:gridSpan w:val="2"/>
            <w:tcBorders>
              <w:top w:val="single" w:sz="8" w:space="0" w:color="auto"/>
              <w:left w:val="single" w:sz="8" w:space="0" w:color="auto"/>
              <w:bottom w:val="nil"/>
              <w:right w:val="nil"/>
            </w:tcBorders>
            <w:vAlign w:val="bottom"/>
          </w:tcPr>
          <w:p w14:paraId="1D72DECD" w14:textId="77777777" w:rsidR="00046F6A" w:rsidRPr="00046F6A" w:rsidRDefault="00046F6A" w:rsidP="00046F6A">
            <w:pPr>
              <w:widowControl w:val="0"/>
              <w:tabs>
                <w:tab w:val="left" w:pos="284"/>
              </w:tabs>
              <w:autoSpaceDE w:val="0"/>
              <w:autoSpaceDN w:val="0"/>
              <w:adjustRightInd w:val="0"/>
              <w:jc w:val="both"/>
              <w:rPr>
                <w:sz w:val="22"/>
              </w:rPr>
            </w:pPr>
          </w:p>
        </w:tc>
        <w:tc>
          <w:tcPr>
            <w:tcW w:w="702" w:type="pct"/>
            <w:tcBorders>
              <w:top w:val="single" w:sz="8" w:space="0" w:color="auto"/>
              <w:left w:val="nil"/>
              <w:bottom w:val="nil"/>
              <w:right w:val="single" w:sz="8" w:space="0" w:color="auto"/>
            </w:tcBorders>
            <w:vAlign w:val="bottom"/>
          </w:tcPr>
          <w:p w14:paraId="5ADA1F96" w14:textId="77777777" w:rsidR="00046F6A" w:rsidRPr="00046F6A" w:rsidRDefault="00046F6A" w:rsidP="00046F6A">
            <w:pPr>
              <w:widowControl w:val="0"/>
              <w:tabs>
                <w:tab w:val="left" w:pos="284"/>
              </w:tabs>
              <w:autoSpaceDE w:val="0"/>
              <w:autoSpaceDN w:val="0"/>
              <w:adjustRightInd w:val="0"/>
              <w:jc w:val="both"/>
              <w:rPr>
                <w:sz w:val="22"/>
              </w:rPr>
            </w:pPr>
          </w:p>
        </w:tc>
        <w:tc>
          <w:tcPr>
            <w:tcW w:w="3653" w:type="pct"/>
            <w:gridSpan w:val="6"/>
            <w:tcBorders>
              <w:top w:val="single" w:sz="8" w:space="0" w:color="auto"/>
              <w:left w:val="nil"/>
              <w:bottom w:val="single" w:sz="8" w:space="0" w:color="auto"/>
              <w:right w:val="single" w:sz="8" w:space="0" w:color="auto"/>
            </w:tcBorders>
            <w:vAlign w:val="bottom"/>
          </w:tcPr>
          <w:p w14:paraId="7CFA9169" w14:textId="539B7814" w:rsidR="00046F6A" w:rsidRPr="00046F6A" w:rsidRDefault="00CB176D" w:rsidP="00EC3FCB">
            <w:pPr>
              <w:widowControl w:val="0"/>
              <w:tabs>
                <w:tab w:val="left" w:pos="284"/>
              </w:tabs>
              <w:autoSpaceDE w:val="0"/>
              <w:autoSpaceDN w:val="0"/>
              <w:adjustRightInd w:val="0"/>
              <w:jc w:val="both"/>
            </w:pPr>
            <w:r>
              <w:rPr>
                <w:b/>
                <w:bCs/>
                <w:color w:val="000000"/>
                <w:sz w:val="22"/>
              </w:rPr>
              <w:t xml:space="preserve">        </w:t>
            </w:r>
            <w:r w:rsidR="00046F6A" w:rsidRPr="00046F6A">
              <w:rPr>
                <w:b/>
                <w:bCs/>
                <w:color w:val="000000"/>
                <w:sz w:val="22"/>
              </w:rPr>
              <w:t>Kliničke studije sekvencijalnog dodatka l</w:t>
            </w:r>
            <w:r w:rsidR="005669C5">
              <w:rPr>
                <w:b/>
                <w:bCs/>
                <w:color w:val="000000"/>
                <w:sz w:val="22"/>
              </w:rPr>
              <w:t>ij</w:t>
            </w:r>
            <w:r w:rsidR="00046F6A" w:rsidRPr="00046F6A">
              <w:rPr>
                <w:b/>
                <w:bCs/>
                <w:color w:val="000000"/>
                <w:sz w:val="22"/>
              </w:rPr>
              <w:t>eka na terapiju</w:t>
            </w:r>
          </w:p>
        </w:tc>
        <w:tc>
          <w:tcPr>
            <w:tcW w:w="367" w:type="pct"/>
            <w:tcBorders>
              <w:top w:val="nil"/>
              <w:left w:val="nil"/>
              <w:bottom w:val="nil"/>
              <w:right w:val="nil"/>
            </w:tcBorders>
            <w:vAlign w:val="bottom"/>
          </w:tcPr>
          <w:p w14:paraId="33A953C5"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01FF7254"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457585E" w14:textId="77777777" w:rsidTr="00046F6A">
        <w:trPr>
          <w:trHeight w:val="242"/>
        </w:trPr>
        <w:tc>
          <w:tcPr>
            <w:tcW w:w="267" w:type="pct"/>
            <w:gridSpan w:val="2"/>
            <w:tcBorders>
              <w:top w:val="nil"/>
              <w:left w:val="single" w:sz="8" w:space="0" w:color="auto"/>
              <w:bottom w:val="nil"/>
              <w:right w:val="nil"/>
            </w:tcBorders>
            <w:vAlign w:val="bottom"/>
          </w:tcPr>
          <w:p w14:paraId="6B9101D5"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702" w:type="pct"/>
            <w:tcBorders>
              <w:top w:val="nil"/>
              <w:left w:val="nil"/>
              <w:bottom w:val="nil"/>
              <w:right w:val="single" w:sz="8" w:space="0" w:color="auto"/>
            </w:tcBorders>
            <w:vAlign w:val="bottom"/>
          </w:tcPr>
          <w:p w14:paraId="35003C4B"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648" w:type="pct"/>
            <w:gridSpan w:val="2"/>
            <w:tcBorders>
              <w:top w:val="nil"/>
              <w:left w:val="nil"/>
              <w:bottom w:val="single" w:sz="8" w:space="0" w:color="auto"/>
              <w:right w:val="single" w:sz="8" w:space="0" w:color="auto"/>
            </w:tcBorders>
            <w:vAlign w:val="bottom"/>
          </w:tcPr>
          <w:p w14:paraId="6515E315" w14:textId="77777777" w:rsidR="00046F6A" w:rsidRPr="00046F6A" w:rsidRDefault="00046F6A" w:rsidP="00046F6A">
            <w:pPr>
              <w:widowControl w:val="0"/>
              <w:tabs>
                <w:tab w:val="left" w:pos="284"/>
              </w:tabs>
              <w:autoSpaceDE w:val="0"/>
              <w:autoSpaceDN w:val="0"/>
              <w:adjustRightInd w:val="0"/>
              <w:spacing w:line="241" w:lineRule="exact"/>
              <w:ind w:left="420"/>
              <w:jc w:val="both"/>
            </w:pPr>
            <w:r w:rsidRPr="00046F6A">
              <w:rPr>
                <w:b/>
                <w:bCs/>
                <w:color w:val="000000"/>
                <w:sz w:val="22"/>
              </w:rPr>
              <w:t>Studija MB102129</w:t>
            </w:r>
          </w:p>
        </w:tc>
        <w:tc>
          <w:tcPr>
            <w:tcW w:w="145" w:type="pct"/>
            <w:tcBorders>
              <w:top w:val="nil"/>
              <w:left w:val="nil"/>
              <w:bottom w:val="single" w:sz="8" w:space="0" w:color="auto"/>
              <w:right w:val="single" w:sz="8" w:space="0" w:color="auto"/>
            </w:tcBorders>
            <w:vAlign w:val="bottom"/>
          </w:tcPr>
          <w:p w14:paraId="13B594AB"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860" w:type="pct"/>
            <w:gridSpan w:val="3"/>
            <w:tcBorders>
              <w:top w:val="nil"/>
              <w:left w:val="nil"/>
              <w:bottom w:val="single" w:sz="8" w:space="0" w:color="auto"/>
              <w:right w:val="single" w:sz="8" w:space="0" w:color="auto"/>
            </w:tcBorders>
            <w:vAlign w:val="bottom"/>
          </w:tcPr>
          <w:p w14:paraId="38151726" w14:textId="77777777" w:rsidR="00046F6A" w:rsidRPr="00046F6A" w:rsidRDefault="00046F6A" w:rsidP="00046F6A">
            <w:pPr>
              <w:widowControl w:val="0"/>
              <w:tabs>
                <w:tab w:val="left" w:pos="284"/>
              </w:tabs>
              <w:autoSpaceDE w:val="0"/>
              <w:autoSpaceDN w:val="0"/>
              <w:adjustRightInd w:val="0"/>
              <w:spacing w:line="241" w:lineRule="exact"/>
              <w:ind w:left="640"/>
              <w:jc w:val="both"/>
            </w:pPr>
            <w:r w:rsidRPr="00046F6A">
              <w:rPr>
                <w:b/>
                <w:bCs/>
                <w:color w:val="000000"/>
                <w:sz w:val="22"/>
              </w:rPr>
              <w:t>Studija CV181168</w:t>
            </w:r>
          </w:p>
        </w:tc>
        <w:tc>
          <w:tcPr>
            <w:tcW w:w="367" w:type="pct"/>
            <w:tcBorders>
              <w:top w:val="nil"/>
              <w:left w:val="nil"/>
              <w:bottom w:val="nil"/>
              <w:right w:val="nil"/>
            </w:tcBorders>
            <w:vAlign w:val="bottom"/>
          </w:tcPr>
          <w:p w14:paraId="1C25DB08"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73508DA8"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0A5EC635" w14:textId="77777777" w:rsidTr="00046F6A">
        <w:trPr>
          <w:trHeight w:val="223"/>
        </w:trPr>
        <w:tc>
          <w:tcPr>
            <w:tcW w:w="267" w:type="pct"/>
            <w:gridSpan w:val="2"/>
            <w:tcBorders>
              <w:top w:val="nil"/>
              <w:left w:val="single" w:sz="8" w:space="0" w:color="auto"/>
              <w:bottom w:val="nil"/>
              <w:right w:val="nil"/>
            </w:tcBorders>
            <w:vAlign w:val="bottom"/>
          </w:tcPr>
          <w:p w14:paraId="55E6158B"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702" w:type="pct"/>
            <w:tcBorders>
              <w:top w:val="nil"/>
              <w:left w:val="nil"/>
              <w:bottom w:val="nil"/>
              <w:right w:val="single" w:sz="8" w:space="0" w:color="auto"/>
            </w:tcBorders>
            <w:vAlign w:val="bottom"/>
          </w:tcPr>
          <w:p w14:paraId="76D55806"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46" w:type="pct"/>
            <w:tcBorders>
              <w:top w:val="nil"/>
              <w:left w:val="nil"/>
              <w:bottom w:val="nil"/>
              <w:right w:val="single" w:sz="8" w:space="0" w:color="auto"/>
            </w:tcBorders>
            <w:vAlign w:val="bottom"/>
          </w:tcPr>
          <w:p w14:paraId="719ED8E9" w14:textId="77777777" w:rsidR="00046F6A" w:rsidRPr="00046F6A" w:rsidRDefault="00046F6A" w:rsidP="00046F6A">
            <w:pPr>
              <w:widowControl w:val="0"/>
              <w:tabs>
                <w:tab w:val="left" w:pos="284"/>
              </w:tabs>
              <w:autoSpaceDE w:val="0"/>
              <w:autoSpaceDN w:val="0"/>
              <w:adjustRightInd w:val="0"/>
              <w:spacing w:line="222" w:lineRule="exact"/>
              <w:jc w:val="center"/>
            </w:pPr>
            <w:r w:rsidRPr="00046F6A">
              <w:rPr>
                <w:b/>
                <w:bCs/>
                <w:color w:val="000000"/>
                <w:sz w:val="22"/>
              </w:rPr>
              <w:t>Dapagliflozin</w:t>
            </w:r>
          </w:p>
        </w:tc>
        <w:tc>
          <w:tcPr>
            <w:tcW w:w="802" w:type="pct"/>
            <w:tcBorders>
              <w:top w:val="nil"/>
              <w:left w:val="nil"/>
              <w:bottom w:val="nil"/>
              <w:right w:val="single" w:sz="8" w:space="0" w:color="auto"/>
            </w:tcBorders>
            <w:vAlign w:val="bottom"/>
          </w:tcPr>
          <w:p w14:paraId="75F450DC"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45" w:type="pct"/>
            <w:tcBorders>
              <w:top w:val="nil"/>
              <w:left w:val="nil"/>
              <w:bottom w:val="nil"/>
              <w:right w:val="single" w:sz="8" w:space="0" w:color="auto"/>
            </w:tcBorders>
            <w:vAlign w:val="bottom"/>
          </w:tcPr>
          <w:p w14:paraId="38CF0F9E"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002" w:type="pct"/>
            <w:tcBorders>
              <w:top w:val="nil"/>
              <w:left w:val="nil"/>
              <w:bottom w:val="nil"/>
              <w:right w:val="single" w:sz="8" w:space="0" w:color="auto"/>
            </w:tcBorders>
            <w:vAlign w:val="bottom"/>
          </w:tcPr>
          <w:p w14:paraId="7A96F870" w14:textId="77777777" w:rsidR="00046F6A" w:rsidRPr="00046F6A" w:rsidRDefault="00046F6A" w:rsidP="00046F6A">
            <w:pPr>
              <w:widowControl w:val="0"/>
              <w:tabs>
                <w:tab w:val="left" w:pos="284"/>
              </w:tabs>
              <w:autoSpaceDE w:val="0"/>
              <w:autoSpaceDN w:val="0"/>
              <w:adjustRightInd w:val="0"/>
              <w:spacing w:line="222" w:lineRule="exact"/>
              <w:jc w:val="center"/>
            </w:pPr>
            <w:r w:rsidRPr="00046F6A">
              <w:rPr>
                <w:b/>
                <w:bCs/>
                <w:color w:val="000000"/>
                <w:w w:val="99"/>
                <w:sz w:val="22"/>
              </w:rPr>
              <w:t>Saksagliptin</w:t>
            </w:r>
          </w:p>
        </w:tc>
        <w:tc>
          <w:tcPr>
            <w:tcW w:w="56" w:type="pct"/>
            <w:tcBorders>
              <w:top w:val="nil"/>
              <w:left w:val="nil"/>
              <w:bottom w:val="nil"/>
              <w:right w:val="nil"/>
            </w:tcBorders>
            <w:vAlign w:val="bottom"/>
          </w:tcPr>
          <w:p w14:paraId="0CC5CAF0"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1B07228B"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367" w:type="pct"/>
            <w:tcBorders>
              <w:top w:val="nil"/>
              <w:left w:val="nil"/>
              <w:bottom w:val="nil"/>
              <w:right w:val="nil"/>
            </w:tcBorders>
            <w:vAlign w:val="bottom"/>
          </w:tcPr>
          <w:p w14:paraId="7BC501AA"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1" w:type="pct"/>
            <w:tcBorders>
              <w:top w:val="nil"/>
              <w:left w:val="nil"/>
              <w:bottom w:val="nil"/>
              <w:right w:val="nil"/>
            </w:tcBorders>
            <w:vAlign w:val="bottom"/>
          </w:tcPr>
          <w:p w14:paraId="4FDDC86C"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48E40A77" w14:textId="77777777" w:rsidTr="00046F6A">
        <w:trPr>
          <w:trHeight w:val="252"/>
        </w:trPr>
        <w:tc>
          <w:tcPr>
            <w:tcW w:w="969" w:type="pct"/>
            <w:gridSpan w:val="3"/>
            <w:vMerge w:val="restart"/>
            <w:tcBorders>
              <w:top w:val="nil"/>
              <w:left w:val="single" w:sz="8" w:space="0" w:color="auto"/>
              <w:bottom w:val="nil"/>
              <w:right w:val="single" w:sz="8" w:space="0" w:color="auto"/>
            </w:tcBorders>
            <w:vAlign w:val="bottom"/>
          </w:tcPr>
          <w:p w14:paraId="70E6931A" w14:textId="77777777" w:rsidR="00046F6A" w:rsidRPr="00046F6A" w:rsidRDefault="00046F6A" w:rsidP="00046F6A">
            <w:pPr>
              <w:widowControl w:val="0"/>
              <w:tabs>
                <w:tab w:val="left" w:pos="284"/>
              </w:tabs>
              <w:autoSpaceDE w:val="0"/>
              <w:autoSpaceDN w:val="0"/>
              <w:adjustRightInd w:val="0"/>
              <w:ind w:left="100"/>
              <w:jc w:val="both"/>
            </w:pPr>
            <w:r w:rsidRPr="00046F6A">
              <w:rPr>
                <w:b/>
                <w:bCs/>
                <w:color w:val="000000"/>
                <w:sz w:val="22"/>
              </w:rPr>
              <w:t>Parametar</w:t>
            </w:r>
          </w:p>
        </w:tc>
        <w:tc>
          <w:tcPr>
            <w:tcW w:w="846" w:type="pct"/>
            <w:tcBorders>
              <w:top w:val="nil"/>
              <w:left w:val="nil"/>
              <w:bottom w:val="nil"/>
              <w:right w:val="single" w:sz="8" w:space="0" w:color="auto"/>
            </w:tcBorders>
            <w:vAlign w:val="bottom"/>
          </w:tcPr>
          <w:p w14:paraId="58A640F5"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b/>
                <w:bCs/>
                <w:color w:val="000000"/>
                <w:sz w:val="22"/>
              </w:rPr>
              <w:t>10 mg kao</w:t>
            </w:r>
          </w:p>
        </w:tc>
        <w:tc>
          <w:tcPr>
            <w:tcW w:w="802" w:type="pct"/>
            <w:tcBorders>
              <w:top w:val="nil"/>
              <w:left w:val="nil"/>
              <w:bottom w:val="nil"/>
              <w:right w:val="single" w:sz="8" w:space="0" w:color="auto"/>
            </w:tcBorders>
            <w:vAlign w:val="bottom"/>
          </w:tcPr>
          <w:p w14:paraId="7D16E239"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45" w:type="pct"/>
            <w:tcBorders>
              <w:top w:val="nil"/>
              <w:left w:val="nil"/>
              <w:bottom w:val="nil"/>
              <w:right w:val="single" w:sz="8" w:space="0" w:color="auto"/>
            </w:tcBorders>
            <w:vAlign w:val="bottom"/>
          </w:tcPr>
          <w:p w14:paraId="71F1A222"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single" w:sz="8" w:space="0" w:color="auto"/>
            </w:tcBorders>
            <w:vAlign w:val="bottom"/>
          </w:tcPr>
          <w:p w14:paraId="5DE5F540"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b/>
                <w:bCs/>
                <w:color w:val="000000"/>
                <w:sz w:val="22"/>
              </w:rPr>
              <w:t>5 mg kao</w:t>
            </w:r>
          </w:p>
        </w:tc>
        <w:tc>
          <w:tcPr>
            <w:tcW w:w="56" w:type="pct"/>
            <w:tcBorders>
              <w:top w:val="nil"/>
              <w:left w:val="nil"/>
              <w:bottom w:val="nil"/>
              <w:right w:val="nil"/>
            </w:tcBorders>
            <w:vAlign w:val="bottom"/>
          </w:tcPr>
          <w:p w14:paraId="59FE7EAD"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134E984E"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49359990"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2851101E"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0E229DCD" w14:textId="77777777" w:rsidTr="00046F6A">
        <w:trPr>
          <w:trHeight w:val="245"/>
        </w:trPr>
        <w:tc>
          <w:tcPr>
            <w:tcW w:w="969" w:type="pct"/>
            <w:gridSpan w:val="3"/>
            <w:vMerge/>
            <w:tcBorders>
              <w:top w:val="nil"/>
              <w:left w:val="single" w:sz="8" w:space="0" w:color="auto"/>
              <w:bottom w:val="nil"/>
              <w:right w:val="single" w:sz="8" w:space="0" w:color="auto"/>
            </w:tcBorders>
            <w:vAlign w:val="bottom"/>
          </w:tcPr>
          <w:p w14:paraId="6F726094"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46" w:type="pct"/>
            <w:tcBorders>
              <w:top w:val="nil"/>
              <w:left w:val="nil"/>
              <w:bottom w:val="nil"/>
              <w:right w:val="single" w:sz="8" w:space="0" w:color="auto"/>
            </w:tcBorders>
            <w:vAlign w:val="bottom"/>
          </w:tcPr>
          <w:p w14:paraId="11EFF672" w14:textId="77777777" w:rsidR="00046F6A" w:rsidRPr="00046F6A" w:rsidRDefault="00046F6A" w:rsidP="00046F6A">
            <w:pPr>
              <w:widowControl w:val="0"/>
              <w:tabs>
                <w:tab w:val="left" w:pos="284"/>
              </w:tabs>
              <w:autoSpaceDE w:val="0"/>
              <w:autoSpaceDN w:val="0"/>
              <w:adjustRightInd w:val="0"/>
              <w:spacing w:line="245" w:lineRule="exact"/>
              <w:jc w:val="center"/>
            </w:pPr>
            <w:r w:rsidRPr="00046F6A">
              <w:rPr>
                <w:b/>
                <w:bCs/>
                <w:color w:val="000000"/>
                <w:sz w:val="22"/>
              </w:rPr>
              <w:t>dodatak</w:t>
            </w:r>
          </w:p>
        </w:tc>
        <w:tc>
          <w:tcPr>
            <w:tcW w:w="802" w:type="pct"/>
            <w:tcBorders>
              <w:top w:val="nil"/>
              <w:left w:val="nil"/>
              <w:bottom w:val="nil"/>
              <w:right w:val="single" w:sz="8" w:space="0" w:color="auto"/>
            </w:tcBorders>
            <w:vAlign w:val="bottom"/>
          </w:tcPr>
          <w:p w14:paraId="3DCE1D73"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45" w:type="pct"/>
            <w:tcBorders>
              <w:top w:val="nil"/>
              <w:left w:val="nil"/>
              <w:bottom w:val="nil"/>
              <w:right w:val="single" w:sz="8" w:space="0" w:color="auto"/>
            </w:tcBorders>
            <w:vAlign w:val="bottom"/>
          </w:tcPr>
          <w:p w14:paraId="274C9ACC"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single" w:sz="8" w:space="0" w:color="auto"/>
            </w:tcBorders>
            <w:vAlign w:val="bottom"/>
          </w:tcPr>
          <w:p w14:paraId="40DB4BAB" w14:textId="77777777" w:rsidR="00046F6A" w:rsidRPr="00046F6A" w:rsidRDefault="00046F6A" w:rsidP="00046F6A">
            <w:pPr>
              <w:widowControl w:val="0"/>
              <w:tabs>
                <w:tab w:val="left" w:pos="284"/>
              </w:tabs>
              <w:autoSpaceDE w:val="0"/>
              <w:autoSpaceDN w:val="0"/>
              <w:adjustRightInd w:val="0"/>
              <w:spacing w:line="245" w:lineRule="exact"/>
              <w:jc w:val="center"/>
            </w:pPr>
            <w:r w:rsidRPr="00046F6A">
              <w:rPr>
                <w:b/>
                <w:bCs/>
                <w:color w:val="000000"/>
                <w:sz w:val="22"/>
              </w:rPr>
              <w:t>dodatak</w:t>
            </w:r>
          </w:p>
        </w:tc>
        <w:tc>
          <w:tcPr>
            <w:tcW w:w="56" w:type="pct"/>
            <w:tcBorders>
              <w:top w:val="nil"/>
              <w:left w:val="nil"/>
              <w:bottom w:val="nil"/>
              <w:right w:val="nil"/>
            </w:tcBorders>
            <w:vAlign w:val="bottom"/>
          </w:tcPr>
          <w:p w14:paraId="37F2A481"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729DCA58"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2A6877DF"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04CB810E"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22D0F0F0" w14:textId="77777777" w:rsidTr="00046F6A">
        <w:trPr>
          <w:trHeight w:val="262"/>
        </w:trPr>
        <w:tc>
          <w:tcPr>
            <w:tcW w:w="969" w:type="pct"/>
            <w:gridSpan w:val="3"/>
            <w:tcBorders>
              <w:top w:val="nil"/>
              <w:left w:val="single" w:sz="8" w:space="0" w:color="auto"/>
              <w:bottom w:val="nil"/>
              <w:right w:val="single" w:sz="8" w:space="0" w:color="auto"/>
            </w:tcBorders>
            <w:vAlign w:val="bottom"/>
          </w:tcPr>
          <w:p w14:paraId="610C7F49" w14:textId="77777777" w:rsidR="00046F6A" w:rsidRPr="00046F6A" w:rsidRDefault="00046F6A" w:rsidP="00046F6A">
            <w:pPr>
              <w:widowControl w:val="0"/>
              <w:tabs>
                <w:tab w:val="left" w:pos="284"/>
              </w:tabs>
              <w:autoSpaceDE w:val="0"/>
              <w:autoSpaceDN w:val="0"/>
              <w:adjustRightInd w:val="0"/>
              <w:ind w:left="100"/>
              <w:jc w:val="both"/>
            </w:pPr>
            <w:r w:rsidRPr="00046F6A">
              <w:rPr>
                <w:b/>
                <w:bCs/>
                <w:color w:val="000000"/>
                <w:sz w:val="22"/>
              </w:rPr>
              <w:t>efikasnosti</w:t>
            </w:r>
          </w:p>
        </w:tc>
        <w:tc>
          <w:tcPr>
            <w:tcW w:w="846" w:type="pct"/>
            <w:tcBorders>
              <w:top w:val="nil"/>
              <w:left w:val="nil"/>
              <w:bottom w:val="nil"/>
              <w:right w:val="single" w:sz="8" w:space="0" w:color="auto"/>
            </w:tcBorders>
            <w:vAlign w:val="bottom"/>
          </w:tcPr>
          <w:p w14:paraId="377C0E1A" w14:textId="77777777" w:rsidR="00046F6A" w:rsidRPr="00046F6A" w:rsidRDefault="00046F6A" w:rsidP="00046F6A">
            <w:pPr>
              <w:widowControl w:val="0"/>
              <w:tabs>
                <w:tab w:val="left" w:pos="284"/>
              </w:tabs>
              <w:autoSpaceDE w:val="0"/>
              <w:autoSpaceDN w:val="0"/>
              <w:adjustRightInd w:val="0"/>
              <w:jc w:val="center"/>
            </w:pPr>
            <w:r w:rsidRPr="00046F6A">
              <w:rPr>
                <w:b/>
                <w:bCs/>
                <w:color w:val="000000"/>
                <w:sz w:val="22"/>
              </w:rPr>
              <w:t>kombinaciji</w:t>
            </w:r>
          </w:p>
        </w:tc>
        <w:tc>
          <w:tcPr>
            <w:tcW w:w="802" w:type="pct"/>
            <w:tcBorders>
              <w:top w:val="nil"/>
              <w:left w:val="nil"/>
              <w:bottom w:val="nil"/>
              <w:right w:val="single" w:sz="8" w:space="0" w:color="auto"/>
            </w:tcBorders>
            <w:vAlign w:val="bottom"/>
          </w:tcPr>
          <w:p w14:paraId="2D35DB94" w14:textId="77777777" w:rsidR="00046F6A" w:rsidRPr="00046F6A" w:rsidRDefault="00046F6A" w:rsidP="00046F6A">
            <w:pPr>
              <w:widowControl w:val="0"/>
              <w:tabs>
                <w:tab w:val="left" w:pos="284"/>
              </w:tabs>
              <w:autoSpaceDE w:val="0"/>
              <w:autoSpaceDN w:val="0"/>
              <w:adjustRightInd w:val="0"/>
              <w:jc w:val="center"/>
            </w:pPr>
            <w:r w:rsidRPr="00046F6A">
              <w:rPr>
                <w:b/>
                <w:bCs/>
                <w:color w:val="000000"/>
                <w:sz w:val="22"/>
              </w:rPr>
              <w:t>Placebo +</w:t>
            </w:r>
          </w:p>
        </w:tc>
        <w:tc>
          <w:tcPr>
            <w:tcW w:w="145" w:type="pct"/>
            <w:tcBorders>
              <w:top w:val="nil"/>
              <w:left w:val="nil"/>
              <w:bottom w:val="nil"/>
              <w:right w:val="single" w:sz="8" w:space="0" w:color="auto"/>
            </w:tcBorders>
            <w:vAlign w:val="bottom"/>
          </w:tcPr>
          <w:p w14:paraId="06359855"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single" w:sz="8" w:space="0" w:color="auto"/>
            </w:tcBorders>
            <w:vAlign w:val="bottom"/>
          </w:tcPr>
          <w:p w14:paraId="5121A701" w14:textId="77777777" w:rsidR="00046F6A" w:rsidRPr="00046F6A" w:rsidRDefault="00046F6A" w:rsidP="00046F6A">
            <w:pPr>
              <w:widowControl w:val="0"/>
              <w:tabs>
                <w:tab w:val="left" w:pos="284"/>
              </w:tabs>
              <w:autoSpaceDE w:val="0"/>
              <w:autoSpaceDN w:val="0"/>
              <w:adjustRightInd w:val="0"/>
              <w:jc w:val="center"/>
            </w:pPr>
            <w:r w:rsidRPr="00046F6A">
              <w:rPr>
                <w:b/>
                <w:bCs/>
                <w:color w:val="000000"/>
                <w:sz w:val="22"/>
              </w:rPr>
              <w:t>kombinaciji</w:t>
            </w:r>
          </w:p>
        </w:tc>
        <w:tc>
          <w:tcPr>
            <w:tcW w:w="56" w:type="pct"/>
            <w:tcBorders>
              <w:top w:val="nil"/>
              <w:left w:val="nil"/>
              <w:bottom w:val="nil"/>
              <w:right w:val="nil"/>
            </w:tcBorders>
            <w:vAlign w:val="bottom"/>
          </w:tcPr>
          <w:p w14:paraId="1310BF10"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047E794C" w14:textId="77777777" w:rsidR="00046F6A" w:rsidRPr="00046F6A" w:rsidRDefault="00046F6A" w:rsidP="00046F6A">
            <w:pPr>
              <w:widowControl w:val="0"/>
              <w:tabs>
                <w:tab w:val="left" w:pos="284"/>
              </w:tabs>
              <w:autoSpaceDE w:val="0"/>
              <w:autoSpaceDN w:val="0"/>
              <w:adjustRightInd w:val="0"/>
              <w:ind w:right="30"/>
              <w:jc w:val="center"/>
            </w:pPr>
            <w:r w:rsidRPr="00046F6A">
              <w:rPr>
                <w:b/>
                <w:bCs/>
                <w:color w:val="000000"/>
                <w:w w:val="98"/>
                <w:sz w:val="22"/>
              </w:rPr>
              <w:t>Placebo +</w:t>
            </w:r>
          </w:p>
        </w:tc>
        <w:tc>
          <w:tcPr>
            <w:tcW w:w="367" w:type="pct"/>
            <w:tcBorders>
              <w:top w:val="nil"/>
              <w:left w:val="nil"/>
              <w:bottom w:val="nil"/>
              <w:right w:val="nil"/>
            </w:tcBorders>
            <w:vAlign w:val="bottom"/>
          </w:tcPr>
          <w:p w14:paraId="02FFF9BB"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311C395A"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14E4558C" w14:textId="77777777" w:rsidTr="00046F6A">
        <w:trPr>
          <w:trHeight w:val="254"/>
        </w:trPr>
        <w:tc>
          <w:tcPr>
            <w:tcW w:w="267" w:type="pct"/>
            <w:gridSpan w:val="2"/>
            <w:tcBorders>
              <w:top w:val="nil"/>
              <w:left w:val="single" w:sz="8" w:space="0" w:color="auto"/>
              <w:bottom w:val="nil"/>
              <w:right w:val="nil"/>
            </w:tcBorders>
            <w:vAlign w:val="bottom"/>
          </w:tcPr>
          <w:p w14:paraId="44B7FD5B" w14:textId="77777777" w:rsidR="00046F6A" w:rsidRPr="00046F6A" w:rsidRDefault="00046F6A" w:rsidP="00046F6A">
            <w:pPr>
              <w:widowControl w:val="0"/>
              <w:tabs>
                <w:tab w:val="left" w:pos="284"/>
              </w:tabs>
              <w:autoSpaceDE w:val="0"/>
              <w:autoSpaceDN w:val="0"/>
              <w:adjustRightInd w:val="0"/>
              <w:jc w:val="both"/>
              <w:rPr>
                <w:sz w:val="22"/>
              </w:rPr>
            </w:pPr>
          </w:p>
        </w:tc>
        <w:tc>
          <w:tcPr>
            <w:tcW w:w="702" w:type="pct"/>
            <w:tcBorders>
              <w:top w:val="nil"/>
              <w:left w:val="nil"/>
              <w:bottom w:val="nil"/>
              <w:right w:val="single" w:sz="8" w:space="0" w:color="auto"/>
            </w:tcBorders>
            <w:vAlign w:val="bottom"/>
          </w:tcPr>
          <w:p w14:paraId="617F618D" w14:textId="77777777" w:rsidR="00046F6A" w:rsidRPr="00046F6A" w:rsidRDefault="00046F6A" w:rsidP="00046F6A">
            <w:pPr>
              <w:widowControl w:val="0"/>
              <w:tabs>
                <w:tab w:val="left" w:pos="284"/>
              </w:tabs>
              <w:autoSpaceDE w:val="0"/>
              <w:autoSpaceDN w:val="0"/>
              <w:adjustRightInd w:val="0"/>
              <w:jc w:val="both"/>
              <w:rPr>
                <w:sz w:val="22"/>
              </w:rPr>
            </w:pPr>
          </w:p>
        </w:tc>
        <w:tc>
          <w:tcPr>
            <w:tcW w:w="846" w:type="pct"/>
            <w:tcBorders>
              <w:top w:val="nil"/>
              <w:left w:val="nil"/>
              <w:bottom w:val="nil"/>
              <w:right w:val="single" w:sz="8" w:space="0" w:color="auto"/>
            </w:tcBorders>
            <w:vAlign w:val="bottom"/>
          </w:tcPr>
          <w:p w14:paraId="6ECE41BA" w14:textId="77777777" w:rsidR="00046F6A" w:rsidRPr="00046F6A" w:rsidRDefault="00046F6A" w:rsidP="00046F6A">
            <w:pPr>
              <w:widowControl w:val="0"/>
              <w:tabs>
                <w:tab w:val="left" w:pos="284"/>
              </w:tabs>
              <w:autoSpaceDE w:val="0"/>
              <w:autoSpaceDN w:val="0"/>
              <w:adjustRightInd w:val="0"/>
              <w:jc w:val="center"/>
            </w:pPr>
            <w:r w:rsidRPr="00046F6A">
              <w:rPr>
                <w:b/>
                <w:bCs/>
                <w:color w:val="000000"/>
                <w:sz w:val="22"/>
              </w:rPr>
              <w:t>saksagliptin</w:t>
            </w:r>
          </w:p>
        </w:tc>
        <w:tc>
          <w:tcPr>
            <w:tcW w:w="802" w:type="pct"/>
            <w:tcBorders>
              <w:top w:val="nil"/>
              <w:left w:val="nil"/>
              <w:bottom w:val="nil"/>
              <w:right w:val="single" w:sz="8" w:space="0" w:color="auto"/>
            </w:tcBorders>
            <w:vAlign w:val="bottom"/>
          </w:tcPr>
          <w:p w14:paraId="79BC5ECC" w14:textId="77777777" w:rsidR="00046F6A" w:rsidRPr="00046F6A" w:rsidRDefault="00046F6A" w:rsidP="00046F6A">
            <w:pPr>
              <w:widowControl w:val="0"/>
              <w:tabs>
                <w:tab w:val="left" w:pos="284"/>
              </w:tabs>
              <w:autoSpaceDE w:val="0"/>
              <w:autoSpaceDN w:val="0"/>
              <w:adjustRightInd w:val="0"/>
              <w:jc w:val="center"/>
            </w:pPr>
            <w:r w:rsidRPr="00046F6A">
              <w:rPr>
                <w:b/>
                <w:bCs/>
                <w:color w:val="000000"/>
                <w:w w:val="99"/>
                <w:sz w:val="22"/>
              </w:rPr>
              <w:t>saksagliptin</w:t>
            </w:r>
          </w:p>
        </w:tc>
        <w:tc>
          <w:tcPr>
            <w:tcW w:w="145" w:type="pct"/>
            <w:tcBorders>
              <w:top w:val="nil"/>
              <w:left w:val="nil"/>
              <w:bottom w:val="nil"/>
              <w:right w:val="single" w:sz="8" w:space="0" w:color="auto"/>
            </w:tcBorders>
            <w:vAlign w:val="bottom"/>
          </w:tcPr>
          <w:p w14:paraId="4A8DBD68"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single" w:sz="8" w:space="0" w:color="auto"/>
            </w:tcBorders>
            <w:vAlign w:val="bottom"/>
          </w:tcPr>
          <w:p w14:paraId="3AA81E04" w14:textId="77777777" w:rsidR="00046F6A" w:rsidRPr="00046F6A" w:rsidRDefault="00046F6A" w:rsidP="00046F6A">
            <w:pPr>
              <w:widowControl w:val="0"/>
              <w:tabs>
                <w:tab w:val="left" w:pos="284"/>
              </w:tabs>
              <w:autoSpaceDE w:val="0"/>
              <w:autoSpaceDN w:val="0"/>
              <w:adjustRightInd w:val="0"/>
              <w:jc w:val="center"/>
            </w:pPr>
            <w:r w:rsidRPr="00046F6A">
              <w:rPr>
                <w:b/>
                <w:bCs/>
                <w:color w:val="000000"/>
                <w:w w:val="99"/>
                <w:sz w:val="22"/>
              </w:rPr>
              <w:t>dapagliflozin</w:t>
            </w:r>
          </w:p>
        </w:tc>
        <w:tc>
          <w:tcPr>
            <w:tcW w:w="56" w:type="pct"/>
            <w:tcBorders>
              <w:top w:val="nil"/>
              <w:left w:val="nil"/>
              <w:bottom w:val="nil"/>
              <w:right w:val="nil"/>
            </w:tcBorders>
            <w:vAlign w:val="bottom"/>
          </w:tcPr>
          <w:p w14:paraId="5E94541F"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7B6C0CD7" w14:textId="77777777" w:rsidR="00046F6A" w:rsidRPr="00046F6A" w:rsidRDefault="00046F6A" w:rsidP="00046F6A">
            <w:pPr>
              <w:widowControl w:val="0"/>
              <w:tabs>
                <w:tab w:val="left" w:pos="284"/>
              </w:tabs>
              <w:autoSpaceDE w:val="0"/>
              <w:autoSpaceDN w:val="0"/>
              <w:adjustRightInd w:val="0"/>
              <w:ind w:right="30"/>
              <w:jc w:val="center"/>
            </w:pPr>
            <w:r w:rsidRPr="00046F6A">
              <w:rPr>
                <w:b/>
                <w:bCs/>
                <w:color w:val="000000"/>
                <w:w w:val="99"/>
                <w:sz w:val="22"/>
              </w:rPr>
              <w:t>dapagliflozin</w:t>
            </w:r>
          </w:p>
        </w:tc>
        <w:tc>
          <w:tcPr>
            <w:tcW w:w="367" w:type="pct"/>
            <w:tcBorders>
              <w:top w:val="nil"/>
              <w:left w:val="nil"/>
              <w:bottom w:val="nil"/>
              <w:right w:val="nil"/>
            </w:tcBorders>
            <w:vAlign w:val="bottom"/>
          </w:tcPr>
          <w:p w14:paraId="7B357D4D"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4E14F413"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67C281BC" w14:textId="77777777" w:rsidTr="00046F6A">
        <w:trPr>
          <w:trHeight w:val="252"/>
        </w:trPr>
        <w:tc>
          <w:tcPr>
            <w:tcW w:w="267" w:type="pct"/>
            <w:gridSpan w:val="2"/>
            <w:tcBorders>
              <w:top w:val="nil"/>
              <w:left w:val="single" w:sz="8" w:space="0" w:color="auto"/>
              <w:bottom w:val="nil"/>
              <w:right w:val="nil"/>
            </w:tcBorders>
            <w:vAlign w:val="bottom"/>
          </w:tcPr>
          <w:p w14:paraId="16B28AC4"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702" w:type="pct"/>
            <w:tcBorders>
              <w:top w:val="nil"/>
              <w:left w:val="nil"/>
              <w:bottom w:val="nil"/>
              <w:right w:val="single" w:sz="8" w:space="0" w:color="auto"/>
            </w:tcBorders>
            <w:vAlign w:val="bottom"/>
          </w:tcPr>
          <w:p w14:paraId="5A824FCD"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46" w:type="pct"/>
            <w:tcBorders>
              <w:top w:val="nil"/>
              <w:left w:val="nil"/>
              <w:bottom w:val="nil"/>
              <w:right w:val="single" w:sz="8" w:space="0" w:color="auto"/>
            </w:tcBorders>
            <w:vAlign w:val="bottom"/>
          </w:tcPr>
          <w:p w14:paraId="543C5A11"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b/>
                <w:bCs/>
                <w:color w:val="000000"/>
                <w:sz w:val="22"/>
              </w:rPr>
              <w:t>5 mg +</w:t>
            </w:r>
          </w:p>
        </w:tc>
        <w:tc>
          <w:tcPr>
            <w:tcW w:w="802" w:type="pct"/>
            <w:tcBorders>
              <w:top w:val="nil"/>
              <w:left w:val="nil"/>
              <w:bottom w:val="nil"/>
              <w:right w:val="single" w:sz="8" w:space="0" w:color="auto"/>
            </w:tcBorders>
            <w:vAlign w:val="bottom"/>
          </w:tcPr>
          <w:p w14:paraId="2A581BEA"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b/>
                <w:bCs/>
                <w:color w:val="000000"/>
                <w:sz w:val="22"/>
              </w:rPr>
              <w:t>5 mg +</w:t>
            </w:r>
          </w:p>
        </w:tc>
        <w:tc>
          <w:tcPr>
            <w:tcW w:w="145" w:type="pct"/>
            <w:tcBorders>
              <w:top w:val="nil"/>
              <w:left w:val="nil"/>
              <w:bottom w:val="nil"/>
              <w:right w:val="single" w:sz="8" w:space="0" w:color="auto"/>
            </w:tcBorders>
            <w:vAlign w:val="bottom"/>
          </w:tcPr>
          <w:p w14:paraId="11339C67"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single" w:sz="8" w:space="0" w:color="auto"/>
            </w:tcBorders>
            <w:vAlign w:val="bottom"/>
          </w:tcPr>
          <w:p w14:paraId="0403DE55"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b/>
                <w:bCs/>
                <w:color w:val="000000"/>
                <w:w w:val="98"/>
                <w:sz w:val="22"/>
              </w:rPr>
              <w:t>10 mg +</w:t>
            </w:r>
          </w:p>
        </w:tc>
        <w:tc>
          <w:tcPr>
            <w:tcW w:w="56" w:type="pct"/>
            <w:tcBorders>
              <w:top w:val="nil"/>
              <w:left w:val="nil"/>
              <w:bottom w:val="nil"/>
              <w:right w:val="nil"/>
            </w:tcBorders>
            <w:vAlign w:val="bottom"/>
          </w:tcPr>
          <w:p w14:paraId="23751E39"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5F154526" w14:textId="77777777" w:rsidR="00046F6A" w:rsidRPr="00046F6A" w:rsidRDefault="00046F6A" w:rsidP="00046F6A">
            <w:pPr>
              <w:widowControl w:val="0"/>
              <w:tabs>
                <w:tab w:val="left" w:pos="284"/>
              </w:tabs>
              <w:autoSpaceDE w:val="0"/>
              <w:autoSpaceDN w:val="0"/>
              <w:adjustRightInd w:val="0"/>
              <w:spacing w:line="252" w:lineRule="exact"/>
              <w:ind w:right="30"/>
              <w:jc w:val="center"/>
            </w:pPr>
            <w:r w:rsidRPr="00046F6A">
              <w:rPr>
                <w:b/>
                <w:bCs/>
                <w:color w:val="000000"/>
                <w:w w:val="98"/>
                <w:sz w:val="22"/>
              </w:rPr>
              <w:t>10 mg +</w:t>
            </w:r>
          </w:p>
        </w:tc>
        <w:tc>
          <w:tcPr>
            <w:tcW w:w="367" w:type="pct"/>
            <w:tcBorders>
              <w:top w:val="nil"/>
              <w:left w:val="nil"/>
              <w:bottom w:val="nil"/>
              <w:right w:val="nil"/>
            </w:tcBorders>
            <w:vAlign w:val="bottom"/>
          </w:tcPr>
          <w:p w14:paraId="4E0AB7D8"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0C3BA8AC"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13DD1A29" w14:textId="77777777" w:rsidTr="00046F6A">
        <w:trPr>
          <w:trHeight w:val="231"/>
        </w:trPr>
        <w:tc>
          <w:tcPr>
            <w:tcW w:w="267" w:type="pct"/>
            <w:gridSpan w:val="2"/>
            <w:tcBorders>
              <w:top w:val="nil"/>
              <w:left w:val="single" w:sz="8" w:space="0" w:color="auto"/>
              <w:bottom w:val="nil"/>
              <w:right w:val="nil"/>
            </w:tcBorders>
            <w:vAlign w:val="bottom"/>
          </w:tcPr>
          <w:p w14:paraId="2BF7EC6E"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702" w:type="pct"/>
            <w:tcBorders>
              <w:top w:val="nil"/>
              <w:left w:val="nil"/>
              <w:bottom w:val="nil"/>
              <w:right w:val="single" w:sz="8" w:space="0" w:color="auto"/>
            </w:tcBorders>
            <w:vAlign w:val="bottom"/>
          </w:tcPr>
          <w:p w14:paraId="6135F759"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846" w:type="pct"/>
            <w:tcBorders>
              <w:top w:val="nil"/>
              <w:left w:val="nil"/>
              <w:bottom w:val="nil"/>
              <w:right w:val="single" w:sz="8" w:space="0" w:color="auto"/>
            </w:tcBorders>
            <w:vAlign w:val="bottom"/>
          </w:tcPr>
          <w:p w14:paraId="6E5F04CB" w14:textId="77777777" w:rsidR="00046F6A" w:rsidRPr="00046F6A" w:rsidRDefault="00046F6A" w:rsidP="00046F6A">
            <w:pPr>
              <w:widowControl w:val="0"/>
              <w:tabs>
                <w:tab w:val="left" w:pos="284"/>
              </w:tabs>
              <w:autoSpaceDE w:val="0"/>
              <w:autoSpaceDN w:val="0"/>
              <w:adjustRightInd w:val="0"/>
              <w:spacing w:line="231" w:lineRule="exact"/>
              <w:jc w:val="center"/>
            </w:pPr>
            <w:r w:rsidRPr="00046F6A">
              <w:rPr>
                <w:b/>
                <w:bCs/>
                <w:color w:val="000000"/>
                <w:sz w:val="22"/>
              </w:rPr>
              <w:t>metformin</w:t>
            </w:r>
          </w:p>
        </w:tc>
        <w:tc>
          <w:tcPr>
            <w:tcW w:w="802" w:type="pct"/>
            <w:tcBorders>
              <w:top w:val="nil"/>
              <w:left w:val="nil"/>
              <w:bottom w:val="nil"/>
              <w:right w:val="single" w:sz="8" w:space="0" w:color="auto"/>
            </w:tcBorders>
            <w:vAlign w:val="bottom"/>
          </w:tcPr>
          <w:p w14:paraId="4E47DC6D" w14:textId="77777777" w:rsidR="00046F6A" w:rsidRPr="00046F6A" w:rsidRDefault="00046F6A" w:rsidP="00046F6A">
            <w:pPr>
              <w:widowControl w:val="0"/>
              <w:tabs>
                <w:tab w:val="left" w:pos="284"/>
              </w:tabs>
              <w:autoSpaceDE w:val="0"/>
              <w:autoSpaceDN w:val="0"/>
              <w:adjustRightInd w:val="0"/>
              <w:spacing w:line="231" w:lineRule="exact"/>
              <w:jc w:val="center"/>
            </w:pPr>
            <w:r w:rsidRPr="00046F6A">
              <w:rPr>
                <w:b/>
                <w:bCs/>
                <w:color w:val="000000"/>
                <w:w w:val="99"/>
                <w:sz w:val="22"/>
              </w:rPr>
              <w:t>metformin</w:t>
            </w:r>
          </w:p>
        </w:tc>
        <w:tc>
          <w:tcPr>
            <w:tcW w:w="145" w:type="pct"/>
            <w:tcBorders>
              <w:top w:val="nil"/>
              <w:left w:val="nil"/>
              <w:bottom w:val="nil"/>
              <w:right w:val="single" w:sz="8" w:space="0" w:color="auto"/>
            </w:tcBorders>
            <w:vAlign w:val="bottom"/>
          </w:tcPr>
          <w:p w14:paraId="35E02507"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1002" w:type="pct"/>
            <w:tcBorders>
              <w:top w:val="nil"/>
              <w:left w:val="nil"/>
              <w:bottom w:val="nil"/>
              <w:right w:val="single" w:sz="8" w:space="0" w:color="auto"/>
            </w:tcBorders>
            <w:vAlign w:val="bottom"/>
          </w:tcPr>
          <w:p w14:paraId="72F958CE" w14:textId="77777777" w:rsidR="00046F6A" w:rsidRPr="00046F6A" w:rsidRDefault="00046F6A" w:rsidP="00046F6A">
            <w:pPr>
              <w:widowControl w:val="0"/>
              <w:tabs>
                <w:tab w:val="left" w:pos="284"/>
              </w:tabs>
              <w:autoSpaceDE w:val="0"/>
              <w:autoSpaceDN w:val="0"/>
              <w:adjustRightInd w:val="0"/>
              <w:spacing w:line="231" w:lineRule="exact"/>
              <w:jc w:val="center"/>
            </w:pPr>
            <w:r w:rsidRPr="00046F6A">
              <w:rPr>
                <w:b/>
                <w:bCs/>
                <w:color w:val="000000"/>
                <w:w w:val="99"/>
                <w:sz w:val="22"/>
              </w:rPr>
              <w:t>metformin</w:t>
            </w:r>
          </w:p>
        </w:tc>
        <w:tc>
          <w:tcPr>
            <w:tcW w:w="56" w:type="pct"/>
            <w:tcBorders>
              <w:top w:val="nil"/>
              <w:left w:val="nil"/>
              <w:bottom w:val="nil"/>
              <w:right w:val="nil"/>
            </w:tcBorders>
            <w:vAlign w:val="bottom"/>
          </w:tcPr>
          <w:p w14:paraId="62D0B9D0"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802" w:type="pct"/>
            <w:tcBorders>
              <w:top w:val="nil"/>
              <w:left w:val="nil"/>
              <w:bottom w:val="nil"/>
              <w:right w:val="single" w:sz="8" w:space="0" w:color="auto"/>
            </w:tcBorders>
            <w:vAlign w:val="bottom"/>
          </w:tcPr>
          <w:p w14:paraId="7C755ED0" w14:textId="77777777" w:rsidR="00046F6A" w:rsidRPr="00046F6A" w:rsidRDefault="00046F6A" w:rsidP="00046F6A">
            <w:pPr>
              <w:widowControl w:val="0"/>
              <w:tabs>
                <w:tab w:val="left" w:pos="284"/>
              </w:tabs>
              <w:autoSpaceDE w:val="0"/>
              <w:autoSpaceDN w:val="0"/>
              <w:adjustRightInd w:val="0"/>
              <w:spacing w:line="231" w:lineRule="exact"/>
              <w:ind w:right="10"/>
              <w:jc w:val="center"/>
            </w:pPr>
            <w:r w:rsidRPr="00046F6A">
              <w:rPr>
                <w:b/>
                <w:bCs/>
                <w:color w:val="000000"/>
                <w:w w:val="99"/>
                <w:sz w:val="22"/>
              </w:rPr>
              <w:t>metformin</w:t>
            </w:r>
          </w:p>
        </w:tc>
        <w:tc>
          <w:tcPr>
            <w:tcW w:w="367" w:type="pct"/>
            <w:tcBorders>
              <w:top w:val="nil"/>
              <w:left w:val="nil"/>
              <w:bottom w:val="nil"/>
              <w:right w:val="nil"/>
            </w:tcBorders>
            <w:vAlign w:val="bottom"/>
          </w:tcPr>
          <w:p w14:paraId="3DC3543D"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11" w:type="pct"/>
            <w:tcBorders>
              <w:top w:val="nil"/>
              <w:left w:val="nil"/>
              <w:bottom w:val="nil"/>
              <w:right w:val="nil"/>
            </w:tcBorders>
            <w:vAlign w:val="bottom"/>
          </w:tcPr>
          <w:p w14:paraId="0983799C"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188F0F7E" w14:textId="77777777" w:rsidTr="00046F6A">
        <w:trPr>
          <w:trHeight w:val="296"/>
        </w:trPr>
        <w:tc>
          <w:tcPr>
            <w:tcW w:w="267" w:type="pct"/>
            <w:gridSpan w:val="2"/>
            <w:tcBorders>
              <w:top w:val="nil"/>
              <w:left w:val="single" w:sz="8" w:space="0" w:color="auto"/>
              <w:bottom w:val="single" w:sz="8" w:space="0" w:color="auto"/>
              <w:right w:val="nil"/>
            </w:tcBorders>
            <w:vAlign w:val="bottom"/>
          </w:tcPr>
          <w:p w14:paraId="24414B1F" w14:textId="77777777" w:rsidR="00046F6A" w:rsidRPr="00046F6A" w:rsidRDefault="00046F6A" w:rsidP="00046F6A">
            <w:pPr>
              <w:widowControl w:val="0"/>
              <w:tabs>
                <w:tab w:val="left" w:pos="284"/>
              </w:tabs>
              <w:autoSpaceDE w:val="0"/>
              <w:autoSpaceDN w:val="0"/>
              <w:adjustRightInd w:val="0"/>
              <w:jc w:val="both"/>
            </w:pPr>
          </w:p>
        </w:tc>
        <w:tc>
          <w:tcPr>
            <w:tcW w:w="702" w:type="pct"/>
            <w:tcBorders>
              <w:top w:val="nil"/>
              <w:left w:val="nil"/>
              <w:bottom w:val="single" w:sz="8" w:space="0" w:color="auto"/>
              <w:right w:val="single" w:sz="8" w:space="0" w:color="auto"/>
            </w:tcBorders>
            <w:vAlign w:val="bottom"/>
          </w:tcPr>
          <w:p w14:paraId="77EBAEE3" w14:textId="77777777" w:rsidR="00046F6A" w:rsidRPr="00046F6A" w:rsidRDefault="00046F6A" w:rsidP="00046F6A">
            <w:pPr>
              <w:widowControl w:val="0"/>
              <w:tabs>
                <w:tab w:val="left" w:pos="284"/>
              </w:tabs>
              <w:autoSpaceDE w:val="0"/>
              <w:autoSpaceDN w:val="0"/>
              <w:adjustRightInd w:val="0"/>
              <w:jc w:val="both"/>
            </w:pPr>
          </w:p>
        </w:tc>
        <w:tc>
          <w:tcPr>
            <w:tcW w:w="846" w:type="pct"/>
            <w:tcBorders>
              <w:top w:val="nil"/>
              <w:left w:val="nil"/>
              <w:bottom w:val="single" w:sz="8" w:space="0" w:color="auto"/>
              <w:right w:val="single" w:sz="8" w:space="0" w:color="auto"/>
            </w:tcBorders>
            <w:vAlign w:val="bottom"/>
          </w:tcPr>
          <w:p w14:paraId="27A1375F" w14:textId="77777777" w:rsidR="00046F6A" w:rsidRPr="00046F6A" w:rsidRDefault="00046F6A" w:rsidP="00046F6A">
            <w:pPr>
              <w:widowControl w:val="0"/>
              <w:tabs>
                <w:tab w:val="left" w:pos="284"/>
              </w:tabs>
              <w:autoSpaceDE w:val="0"/>
              <w:autoSpaceDN w:val="0"/>
              <w:adjustRightInd w:val="0"/>
              <w:spacing w:line="295" w:lineRule="exact"/>
              <w:jc w:val="center"/>
            </w:pPr>
            <w:r w:rsidRPr="00046F6A">
              <w:rPr>
                <w:b/>
                <w:bCs/>
                <w:color w:val="000000"/>
                <w:w w:val="94"/>
                <w:sz w:val="22"/>
              </w:rPr>
              <w:t xml:space="preserve">(N=160) </w:t>
            </w:r>
            <w:r w:rsidRPr="00046F6A">
              <w:rPr>
                <w:color w:val="000000"/>
                <w:w w:val="94"/>
                <w:sz w:val="27"/>
                <w:szCs w:val="27"/>
                <w:vertAlign w:val="superscript"/>
              </w:rPr>
              <w:t>†</w:t>
            </w:r>
          </w:p>
        </w:tc>
        <w:tc>
          <w:tcPr>
            <w:tcW w:w="802" w:type="pct"/>
            <w:tcBorders>
              <w:top w:val="nil"/>
              <w:left w:val="nil"/>
              <w:bottom w:val="single" w:sz="8" w:space="0" w:color="auto"/>
              <w:right w:val="single" w:sz="8" w:space="0" w:color="auto"/>
            </w:tcBorders>
            <w:vAlign w:val="bottom"/>
          </w:tcPr>
          <w:p w14:paraId="6ED6098E" w14:textId="77777777" w:rsidR="00046F6A" w:rsidRPr="00046F6A" w:rsidRDefault="00046F6A" w:rsidP="00046F6A">
            <w:pPr>
              <w:widowControl w:val="0"/>
              <w:tabs>
                <w:tab w:val="left" w:pos="284"/>
              </w:tabs>
              <w:autoSpaceDE w:val="0"/>
              <w:autoSpaceDN w:val="0"/>
              <w:adjustRightInd w:val="0"/>
              <w:spacing w:line="295" w:lineRule="exact"/>
              <w:jc w:val="center"/>
            </w:pPr>
            <w:r w:rsidRPr="00046F6A">
              <w:rPr>
                <w:b/>
                <w:bCs/>
                <w:color w:val="000000"/>
                <w:w w:val="97"/>
                <w:sz w:val="22"/>
              </w:rPr>
              <w:t xml:space="preserve">(N=160) </w:t>
            </w:r>
            <w:r w:rsidRPr="00046F6A">
              <w:rPr>
                <w:color w:val="000000"/>
                <w:w w:val="97"/>
                <w:sz w:val="27"/>
                <w:szCs w:val="27"/>
                <w:vertAlign w:val="superscript"/>
              </w:rPr>
              <w:t>†</w:t>
            </w:r>
          </w:p>
        </w:tc>
        <w:tc>
          <w:tcPr>
            <w:tcW w:w="145" w:type="pct"/>
            <w:tcBorders>
              <w:top w:val="nil"/>
              <w:left w:val="nil"/>
              <w:bottom w:val="single" w:sz="8" w:space="0" w:color="auto"/>
              <w:right w:val="single" w:sz="8" w:space="0" w:color="auto"/>
            </w:tcBorders>
            <w:vAlign w:val="bottom"/>
          </w:tcPr>
          <w:p w14:paraId="243988D2" w14:textId="77777777" w:rsidR="00046F6A" w:rsidRPr="00046F6A" w:rsidRDefault="00046F6A" w:rsidP="00046F6A">
            <w:pPr>
              <w:widowControl w:val="0"/>
              <w:tabs>
                <w:tab w:val="left" w:pos="284"/>
              </w:tabs>
              <w:autoSpaceDE w:val="0"/>
              <w:autoSpaceDN w:val="0"/>
              <w:adjustRightInd w:val="0"/>
              <w:jc w:val="both"/>
            </w:pPr>
          </w:p>
        </w:tc>
        <w:tc>
          <w:tcPr>
            <w:tcW w:w="1002" w:type="pct"/>
            <w:tcBorders>
              <w:top w:val="nil"/>
              <w:left w:val="nil"/>
              <w:bottom w:val="single" w:sz="8" w:space="0" w:color="auto"/>
              <w:right w:val="single" w:sz="8" w:space="0" w:color="auto"/>
            </w:tcBorders>
            <w:vAlign w:val="bottom"/>
          </w:tcPr>
          <w:p w14:paraId="4E429A0F" w14:textId="77777777" w:rsidR="00046F6A" w:rsidRPr="00046F6A" w:rsidRDefault="00046F6A" w:rsidP="00046F6A">
            <w:pPr>
              <w:widowControl w:val="0"/>
              <w:tabs>
                <w:tab w:val="left" w:pos="284"/>
              </w:tabs>
              <w:autoSpaceDE w:val="0"/>
              <w:autoSpaceDN w:val="0"/>
              <w:adjustRightInd w:val="0"/>
              <w:spacing w:line="295" w:lineRule="exact"/>
              <w:jc w:val="center"/>
            </w:pPr>
            <w:r w:rsidRPr="00046F6A">
              <w:rPr>
                <w:b/>
                <w:bCs/>
                <w:color w:val="000000"/>
                <w:w w:val="94"/>
                <w:sz w:val="22"/>
              </w:rPr>
              <w:t xml:space="preserve">(N=153) </w:t>
            </w:r>
            <w:r w:rsidRPr="00046F6A">
              <w:rPr>
                <w:color w:val="000000"/>
                <w:w w:val="94"/>
                <w:sz w:val="27"/>
                <w:szCs w:val="27"/>
                <w:vertAlign w:val="superscript"/>
              </w:rPr>
              <w:t>†</w:t>
            </w:r>
          </w:p>
        </w:tc>
        <w:tc>
          <w:tcPr>
            <w:tcW w:w="56" w:type="pct"/>
            <w:tcBorders>
              <w:top w:val="nil"/>
              <w:left w:val="nil"/>
              <w:bottom w:val="single" w:sz="8" w:space="0" w:color="auto"/>
              <w:right w:val="nil"/>
            </w:tcBorders>
            <w:vAlign w:val="bottom"/>
          </w:tcPr>
          <w:p w14:paraId="6C1D0D02" w14:textId="77777777" w:rsidR="00046F6A" w:rsidRPr="00046F6A" w:rsidRDefault="00046F6A" w:rsidP="00046F6A">
            <w:pPr>
              <w:widowControl w:val="0"/>
              <w:tabs>
                <w:tab w:val="left" w:pos="284"/>
              </w:tabs>
              <w:autoSpaceDE w:val="0"/>
              <w:autoSpaceDN w:val="0"/>
              <w:adjustRightInd w:val="0"/>
              <w:jc w:val="both"/>
            </w:pPr>
          </w:p>
        </w:tc>
        <w:tc>
          <w:tcPr>
            <w:tcW w:w="802" w:type="pct"/>
            <w:tcBorders>
              <w:top w:val="nil"/>
              <w:left w:val="nil"/>
              <w:bottom w:val="single" w:sz="8" w:space="0" w:color="auto"/>
              <w:right w:val="single" w:sz="8" w:space="0" w:color="auto"/>
            </w:tcBorders>
            <w:vAlign w:val="bottom"/>
          </w:tcPr>
          <w:p w14:paraId="31890495" w14:textId="77777777" w:rsidR="00046F6A" w:rsidRPr="00046F6A" w:rsidRDefault="00046F6A" w:rsidP="00046F6A">
            <w:pPr>
              <w:widowControl w:val="0"/>
              <w:tabs>
                <w:tab w:val="left" w:pos="284"/>
              </w:tabs>
              <w:autoSpaceDE w:val="0"/>
              <w:autoSpaceDN w:val="0"/>
              <w:adjustRightInd w:val="0"/>
              <w:spacing w:line="295" w:lineRule="exact"/>
              <w:ind w:right="30"/>
              <w:jc w:val="center"/>
            </w:pPr>
            <w:r w:rsidRPr="00046F6A">
              <w:rPr>
                <w:b/>
                <w:bCs/>
                <w:color w:val="000000"/>
                <w:w w:val="94"/>
                <w:sz w:val="22"/>
              </w:rPr>
              <w:t xml:space="preserve">(N=162) </w:t>
            </w:r>
            <w:r w:rsidRPr="00046F6A">
              <w:rPr>
                <w:color w:val="000000"/>
                <w:w w:val="94"/>
                <w:sz w:val="27"/>
                <w:szCs w:val="27"/>
                <w:vertAlign w:val="superscript"/>
              </w:rPr>
              <w:t>†</w:t>
            </w:r>
          </w:p>
        </w:tc>
        <w:tc>
          <w:tcPr>
            <w:tcW w:w="367" w:type="pct"/>
            <w:tcBorders>
              <w:top w:val="nil"/>
              <w:left w:val="nil"/>
              <w:bottom w:val="nil"/>
              <w:right w:val="nil"/>
            </w:tcBorders>
            <w:vAlign w:val="bottom"/>
          </w:tcPr>
          <w:p w14:paraId="70818F88" w14:textId="77777777" w:rsidR="00046F6A" w:rsidRPr="00046F6A" w:rsidRDefault="00046F6A" w:rsidP="00046F6A">
            <w:pPr>
              <w:widowControl w:val="0"/>
              <w:tabs>
                <w:tab w:val="left" w:pos="284"/>
              </w:tabs>
              <w:autoSpaceDE w:val="0"/>
              <w:autoSpaceDN w:val="0"/>
              <w:adjustRightInd w:val="0"/>
              <w:jc w:val="both"/>
            </w:pPr>
          </w:p>
        </w:tc>
        <w:tc>
          <w:tcPr>
            <w:tcW w:w="11" w:type="pct"/>
            <w:tcBorders>
              <w:top w:val="nil"/>
              <w:left w:val="nil"/>
              <w:bottom w:val="nil"/>
              <w:right w:val="nil"/>
            </w:tcBorders>
            <w:vAlign w:val="bottom"/>
          </w:tcPr>
          <w:p w14:paraId="356C5895"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F41E04A" w14:textId="77777777" w:rsidTr="00046F6A">
        <w:trPr>
          <w:trHeight w:val="242"/>
        </w:trPr>
        <w:tc>
          <w:tcPr>
            <w:tcW w:w="1815" w:type="pct"/>
            <w:gridSpan w:val="4"/>
            <w:tcBorders>
              <w:top w:val="nil"/>
              <w:left w:val="single" w:sz="8" w:space="0" w:color="auto"/>
              <w:bottom w:val="single" w:sz="8" w:space="0" w:color="auto"/>
              <w:right w:val="nil"/>
            </w:tcBorders>
            <w:vAlign w:val="bottom"/>
          </w:tcPr>
          <w:p w14:paraId="43521390" w14:textId="5E106CA5" w:rsidR="00046F6A" w:rsidRPr="00046F6A" w:rsidRDefault="00046F6A" w:rsidP="00046F6A">
            <w:pPr>
              <w:widowControl w:val="0"/>
              <w:tabs>
                <w:tab w:val="left" w:pos="284"/>
              </w:tabs>
              <w:autoSpaceDE w:val="0"/>
              <w:autoSpaceDN w:val="0"/>
              <w:adjustRightInd w:val="0"/>
              <w:spacing w:line="241" w:lineRule="exact"/>
              <w:ind w:left="100"/>
              <w:jc w:val="both"/>
            </w:pPr>
            <w:r w:rsidRPr="00046F6A">
              <w:rPr>
                <w:b/>
                <w:bCs/>
                <w:color w:val="000000"/>
                <w:sz w:val="22"/>
              </w:rPr>
              <w:t>HbA</w:t>
            </w:r>
            <w:r w:rsidRPr="00046F6A">
              <w:rPr>
                <w:b/>
                <w:bCs/>
                <w:color w:val="000000"/>
                <w:sz w:val="22"/>
                <w:szCs w:val="22"/>
                <w:vertAlign w:val="subscript"/>
              </w:rPr>
              <w:t>1c</w:t>
            </w:r>
            <w:r w:rsidRPr="00046F6A">
              <w:rPr>
                <w:b/>
                <w:bCs/>
                <w:color w:val="000000"/>
                <w:sz w:val="22"/>
              </w:rPr>
              <w:t xml:space="preserve"> (%) u 24-oj </w:t>
            </w:r>
            <w:r w:rsidR="00D21882">
              <w:rPr>
                <w:b/>
                <w:bCs/>
                <w:color w:val="000000"/>
                <w:sz w:val="22"/>
              </w:rPr>
              <w:t>nedjelj</w:t>
            </w:r>
            <w:r w:rsidRPr="00046F6A">
              <w:rPr>
                <w:b/>
                <w:bCs/>
                <w:color w:val="000000"/>
                <w:sz w:val="22"/>
              </w:rPr>
              <w:t>i*</w:t>
            </w:r>
          </w:p>
        </w:tc>
        <w:tc>
          <w:tcPr>
            <w:tcW w:w="802" w:type="pct"/>
            <w:tcBorders>
              <w:top w:val="nil"/>
              <w:left w:val="nil"/>
              <w:bottom w:val="single" w:sz="8" w:space="0" w:color="auto"/>
              <w:right w:val="nil"/>
            </w:tcBorders>
            <w:vAlign w:val="bottom"/>
          </w:tcPr>
          <w:p w14:paraId="3EC55D65"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45" w:type="pct"/>
            <w:tcBorders>
              <w:top w:val="nil"/>
              <w:left w:val="nil"/>
              <w:bottom w:val="single" w:sz="8" w:space="0" w:color="auto"/>
              <w:right w:val="nil"/>
            </w:tcBorders>
            <w:vAlign w:val="bottom"/>
          </w:tcPr>
          <w:p w14:paraId="349CBC9D"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single" w:sz="8" w:space="0" w:color="auto"/>
              <w:right w:val="nil"/>
            </w:tcBorders>
            <w:vAlign w:val="bottom"/>
          </w:tcPr>
          <w:p w14:paraId="7BFCB377"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56" w:type="pct"/>
            <w:tcBorders>
              <w:top w:val="nil"/>
              <w:left w:val="nil"/>
              <w:bottom w:val="single" w:sz="8" w:space="0" w:color="auto"/>
              <w:right w:val="nil"/>
            </w:tcBorders>
            <w:vAlign w:val="bottom"/>
          </w:tcPr>
          <w:p w14:paraId="287DD3AB"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single" w:sz="8" w:space="0" w:color="auto"/>
              <w:right w:val="single" w:sz="8" w:space="0" w:color="auto"/>
            </w:tcBorders>
            <w:vAlign w:val="bottom"/>
          </w:tcPr>
          <w:p w14:paraId="7E2E0F46"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480CED8F"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33026DFA"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22664C63" w14:textId="77777777" w:rsidTr="00046F6A">
        <w:trPr>
          <w:trHeight w:val="222"/>
        </w:trPr>
        <w:tc>
          <w:tcPr>
            <w:tcW w:w="969" w:type="pct"/>
            <w:gridSpan w:val="3"/>
            <w:tcBorders>
              <w:top w:val="nil"/>
              <w:left w:val="single" w:sz="8" w:space="0" w:color="auto"/>
              <w:bottom w:val="nil"/>
              <w:right w:val="single" w:sz="8" w:space="0" w:color="auto"/>
            </w:tcBorders>
            <w:vAlign w:val="bottom"/>
          </w:tcPr>
          <w:p w14:paraId="1D467A3C" w14:textId="77777777" w:rsidR="00046F6A" w:rsidRPr="00046F6A" w:rsidRDefault="00046F6A" w:rsidP="00046F6A">
            <w:pPr>
              <w:widowControl w:val="0"/>
              <w:tabs>
                <w:tab w:val="left" w:pos="284"/>
              </w:tabs>
              <w:autoSpaceDE w:val="0"/>
              <w:autoSpaceDN w:val="0"/>
              <w:adjustRightInd w:val="0"/>
              <w:spacing w:line="222" w:lineRule="exact"/>
              <w:ind w:left="100"/>
              <w:jc w:val="both"/>
            </w:pPr>
            <w:r w:rsidRPr="00046F6A">
              <w:rPr>
                <w:color w:val="000000"/>
                <w:sz w:val="22"/>
              </w:rPr>
              <w:t>Početna</w:t>
            </w:r>
          </w:p>
        </w:tc>
        <w:tc>
          <w:tcPr>
            <w:tcW w:w="846" w:type="pct"/>
            <w:tcBorders>
              <w:top w:val="nil"/>
              <w:left w:val="nil"/>
              <w:bottom w:val="nil"/>
              <w:right w:val="single" w:sz="8" w:space="0" w:color="auto"/>
            </w:tcBorders>
            <w:vAlign w:val="bottom"/>
          </w:tcPr>
          <w:p w14:paraId="33CC134F"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370D8A6D"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45" w:type="pct"/>
            <w:tcBorders>
              <w:top w:val="nil"/>
              <w:left w:val="nil"/>
              <w:bottom w:val="nil"/>
              <w:right w:val="single" w:sz="8" w:space="0" w:color="auto"/>
            </w:tcBorders>
            <w:vAlign w:val="bottom"/>
          </w:tcPr>
          <w:p w14:paraId="1D845170"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002" w:type="pct"/>
            <w:tcBorders>
              <w:top w:val="nil"/>
              <w:left w:val="nil"/>
              <w:bottom w:val="nil"/>
              <w:right w:val="single" w:sz="8" w:space="0" w:color="auto"/>
            </w:tcBorders>
            <w:vAlign w:val="bottom"/>
          </w:tcPr>
          <w:p w14:paraId="7835075B"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56" w:type="pct"/>
            <w:tcBorders>
              <w:top w:val="nil"/>
              <w:left w:val="nil"/>
              <w:bottom w:val="nil"/>
              <w:right w:val="nil"/>
            </w:tcBorders>
            <w:vAlign w:val="bottom"/>
          </w:tcPr>
          <w:p w14:paraId="25682DD0"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28B252DD"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367" w:type="pct"/>
            <w:tcBorders>
              <w:top w:val="nil"/>
              <w:left w:val="nil"/>
              <w:bottom w:val="nil"/>
              <w:right w:val="nil"/>
            </w:tcBorders>
            <w:vAlign w:val="bottom"/>
          </w:tcPr>
          <w:p w14:paraId="5C21BB01"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1" w:type="pct"/>
            <w:tcBorders>
              <w:top w:val="nil"/>
              <w:left w:val="nil"/>
              <w:bottom w:val="nil"/>
              <w:right w:val="nil"/>
            </w:tcBorders>
            <w:vAlign w:val="bottom"/>
          </w:tcPr>
          <w:p w14:paraId="15100396"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02E27E7" w14:textId="77777777" w:rsidTr="00046F6A">
        <w:trPr>
          <w:trHeight w:val="252"/>
        </w:trPr>
        <w:tc>
          <w:tcPr>
            <w:tcW w:w="969" w:type="pct"/>
            <w:gridSpan w:val="3"/>
            <w:tcBorders>
              <w:top w:val="nil"/>
              <w:left w:val="single" w:sz="8" w:space="0" w:color="auto"/>
              <w:bottom w:val="nil"/>
              <w:right w:val="single" w:sz="8" w:space="0" w:color="auto"/>
            </w:tcBorders>
            <w:vAlign w:val="bottom"/>
          </w:tcPr>
          <w:p w14:paraId="498D42F6" w14:textId="50D14331" w:rsidR="00046F6A" w:rsidRPr="00046F6A" w:rsidRDefault="00993DF7" w:rsidP="00046F6A">
            <w:pPr>
              <w:widowControl w:val="0"/>
              <w:tabs>
                <w:tab w:val="left" w:pos="284"/>
              </w:tabs>
              <w:autoSpaceDE w:val="0"/>
              <w:autoSpaceDN w:val="0"/>
              <w:adjustRightInd w:val="0"/>
              <w:spacing w:line="252" w:lineRule="exact"/>
              <w:ind w:left="100"/>
              <w:jc w:val="both"/>
            </w:pPr>
            <w:r>
              <w:rPr>
                <w:color w:val="000000"/>
                <w:sz w:val="22"/>
              </w:rPr>
              <w:t>vrijednost</w:t>
            </w:r>
          </w:p>
        </w:tc>
        <w:tc>
          <w:tcPr>
            <w:tcW w:w="846" w:type="pct"/>
            <w:tcBorders>
              <w:top w:val="nil"/>
              <w:left w:val="nil"/>
              <w:bottom w:val="nil"/>
              <w:right w:val="single" w:sz="8" w:space="0" w:color="auto"/>
            </w:tcBorders>
            <w:vAlign w:val="bottom"/>
          </w:tcPr>
          <w:p w14:paraId="4B4EBEC5"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w w:val="98"/>
                <w:sz w:val="22"/>
              </w:rPr>
              <w:t>8,24</w:t>
            </w:r>
          </w:p>
        </w:tc>
        <w:tc>
          <w:tcPr>
            <w:tcW w:w="802" w:type="pct"/>
            <w:tcBorders>
              <w:top w:val="nil"/>
              <w:left w:val="nil"/>
              <w:bottom w:val="nil"/>
              <w:right w:val="single" w:sz="8" w:space="0" w:color="auto"/>
            </w:tcBorders>
            <w:vAlign w:val="bottom"/>
          </w:tcPr>
          <w:p w14:paraId="26F95885"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sz w:val="22"/>
              </w:rPr>
              <w:t>8,16</w:t>
            </w:r>
          </w:p>
        </w:tc>
        <w:tc>
          <w:tcPr>
            <w:tcW w:w="145" w:type="pct"/>
            <w:tcBorders>
              <w:top w:val="nil"/>
              <w:left w:val="nil"/>
              <w:bottom w:val="nil"/>
              <w:right w:val="single" w:sz="8" w:space="0" w:color="auto"/>
            </w:tcBorders>
            <w:vAlign w:val="bottom"/>
          </w:tcPr>
          <w:p w14:paraId="46C5AEB2"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single" w:sz="8" w:space="0" w:color="auto"/>
            </w:tcBorders>
            <w:vAlign w:val="bottom"/>
          </w:tcPr>
          <w:p w14:paraId="28CBCE56"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w w:val="98"/>
                <w:sz w:val="22"/>
              </w:rPr>
              <w:t>7,95</w:t>
            </w:r>
          </w:p>
        </w:tc>
        <w:tc>
          <w:tcPr>
            <w:tcW w:w="56" w:type="pct"/>
            <w:tcBorders>
              <w:top w:val="nil"/>
              <w:left w:val="nil"/>
              <w:bottom w:val="nil"/>
              <w:right w:val="nil"/>
            </w:tcBorders>
            <w:vAlign w:val="bottom"/>
          </w:tcPr>
          <w:p w14:paraId="2DB793C2"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76AC3D22" w14:textId="77777777" w:rsidR="00046F6A" w:rsidRPr="00046F6A" w:rsidRDefault="00046F6A" w:rsidP="00046F6A">
            <w:pPr>
              <w:widowControl w:val="0"/>
              <w:tabs>
                <w:tab w:val="left" w:pos="284"/>
              </w:tabs>
              <w:autoSpaceDE w:val="0"/>
              <w:autoSpaceDN w:val="0"/>
              <w:adjustRightInd w:val="0"/>
              <w:spacing w:line="252" w:lineRule="exact"/>
              <w:ind w:right="30"/>
              <w:jc w:val="center"/>
            </w:pPr>
            <w:r w:rsidRPr="00046F6A">
              <w:rPr>
                <w:color w:val="000000"/>
                <w:w w:val="98"/>
                <w:sz w:val="22"/>
              </w:rPr>
              <w:t>7,85</w:t>
            </w:r>
          </w:p>
        </w:tc>
        <w:tc>
          <w:tcPr>
            <w:tcW w:w="367" w:type="pct"/>
            <w:tcBorders>
              <w:top w:val="nil"/>
              <w:left w:val="nil"/>
              <w:bottom w:val="nil"/>
              <w:right w:val="nil"/>
            </w:tcBorders>
            <w:vAlign w:val="bottom"/>
          </w:tcPr>
          <w:p w14:paraId="48B24261"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79A954FB"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38FB3B9" w14:textId="77777777" w:rsidTr="00046F6A">
        <w:trPr>
          <w:trHeight w:val="276"/>
        </w:trPr>
        <w:tc>
          <w:tcPr>
            <w:tcW w:w="969" w:type="pct"/>
            <w:gridSpan w:val="3"/>
            <w:tcBorders>
              <w:top w:val="nil"/>
              <w:left w:val="single" w:sz="8" w:space="0" w:color="auto"/>
              <w:bottom w:val="single" w:sz="8" w:space="0" w:color="auto"/>
              <w:right w:val="single" w:sz="8" w:space="0" w:color="auto"/>
            </w:tcBorders>
            <w:vAlign w:val="bottom"/>
          </w:tcPr>
          <w:p w14:paraId="35BDB989" w14:textId="77777777" w:rsidR="00046F6A" w:rsidRPr="00046F6A" w:rsidRDefault="00046F6A" w:rsidP="00046F6A">
            <w:pPr>
              <w:widowControl w:val="0"/>
              <w:tabs>
                <w:tab w:val="left" w:pos="284"/>
              </w:tabs>
              <w:autoSpaceDE w:val="0"/>
              <w:autoSpaceDN w:val="0"/>
              <w:adjustRightInd w:val="0"/>
              <w:ind w:left="100"/>
              <w:jc w:val="both"/>
            </w:pPr>
            <w:r w:rsidRPr="00046F6A">
              <w:rPr>
                <w:color w:val="000000"/>
                <w:sz w:val="22"/>
              </w:rPr>
              <w:t>(srednja)</w:t>
            </w:r>
          </w:p>
        </w:tc>
        <w:tc>
          <w:tcPr>
            <w:tcW w:w="846" w:type="pct"/>
            <w:tcBorders>
              <w:top w:val="nil"/>
              <w:left w:val="nil"/>
              <w:bottom w:val="single" w:sz="8" w:space="0" w:color="auto"/>
              <w:right w:val="single" w:sz="8" w:space="0" w:color="auto"/>
            </w:tcBorders>
            <w:vAlign w:val="bottom"/>
          </w:tcPr>
          <w:p w14:paraId="4A8396E8"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802" w:type="pct"/>
            <w:tcBorders>
              <w:top w:val="nil"/>
              <w:left w:val="nil"/>
              <w:bottom w:val="single" w:sz="8" w:space="0" w:color="auto"/>
              <w:right w:val="single" w:sz="8" w:space="0" w:color="auto"/>
            </w:tcBorders>
            <w:vAlign w:val="bottom"/>
          </w:tcPr>
          <w:p w14:paraId="35412FD4"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45" w:type="pct"/>
            <w:tcBorders>
              <w:top w:val="nil"/>
              <w:left w:val="nil"/>
              <w:bottom w:val="single" w:sz="8" w:space="0" w:color="auto"/>
              <w:right w:val="single" w:sz="8" w:space="0" w:color="auto"/>
            </w:tcBorders>
            <w:vAlign w:val="bottom"/>
          </w:tcPr>
          <w:p w14:paraId="20D4A0EC"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002" w:type="pct"/>
            <w:tcBorders>
              <w:top w:val="nil"/>
              <w:left w:val="nil"/>
              <w:bottom w:val="single" w:sz="8" w:space="0" w:color="auto"/>
              <w:right w:val="single" w:sz="8" w:space="0" w:color="auto"/>
            </w:tcBorders>
            <w:vAlign w:val="bottom"/>
          </w:tcPr>
          <w:p w14:paraId="182E4D76"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56" w:type="pct"/>
            <w:tcBorders>
              <w:top w:val="nil"/>
              <w:left w:val="nil"/>
              <w:bottom w:val="single" w:sz="8" w:space="0" w:color="auto"/>
              <w:right w:val="nil"/>
            </w:tcBorders>
            <w:vAlign w:val="bottom"/>
          </w:tcPr>
          <w:p w14:paraId="435E6589"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802" w:type="pct"/>
            <w:tcBorders>
              <w:top w:val="nil"/>
              <w:left w:val="nil"/>
              <w:bottom w:val="single" w:sz="8" w:space="0" w:color="auto"/>
              <w:right w:val="single" w:sz="8" w:space="0" w:color="auto"/>
            </w:tcBorders>
            <w:vAlign w:val="bottom"/>
          </w:tcPr>
          <w:p w14:paraId="1769FF0E"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367" w:type="pct"/>
            <w:tcBorders>
              <w:top w:val="nil"/>
              <w:left w:val="nil"/>
              <w:bottom w:val="nil"/>
              <w:right w:val="nil"/>
            </w:tcBorders>
            <w:vAlign w:val="bottom"/>
          </w:tcPr>
          <w:p w14:paraId="586A7E19"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1" w:type="pct"/>
            <w:tcBorders>
              <w:top w:val="nil"/>
              <w:left w:val="nil"/>
              <w:bottom w:val="nil"/>
              <w:right w:val="nil"/>
            </w:tcBorders>
            <w:vAlign w:val="bottom"/>
          </w:tcPr>
          <w:p w14:paraId="08745FE6"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508B291A" w14:textId="77777777" w:rsidTr="00046F6A">
        <w:trPr>
          <w:trHeight w:val="220"/>
        </w:trPr>
        <w:tc>
          <w:tcPr>
            <w:tcW w:w="969" w:type="pct"/>
            <w:gridSpan w:val="3"/>
            <w:tcBorders>
              <w:top w:val="nil"/>
              <w:left w:val="single" w:sz="8" w:space="0" w:color="auto"/>
              <w:bottom w:val="nil"/>
              <w:right w:val="single" w:sz="8" w:space="0" w:color="auto"/>
            </w:tcBorders>
            <w:vAlign w:val="bottom"/>
          </w:tcPr>
          <w:p w14:paraId="6AEEB0BF" w14:textId="0609DF3D" w:rsidR="00046F6A" w:rsidRPr="00046F6A" w:rsidRDefault="00046F6A" w:rsidP="00EC3FCB">
            <w:pPr>
              <w:widowControl w:val="0"/>
              <w:tabs>
                <w:tab w:val="left" w:pos="284"/>
              </w:tabs>
              <w:autoSpaceDE w:val="0"/>
              <w:autoSpaceDN w:val="0"/>
              <w:adjustRightInd w:val="0"/>
              <w:spacing w:line="219" w:lineRule="exact"/>
              <w:ind w:left="57"/>
              <w:jc w:val="both"/>
            </w:pPr>
            <w:r w:rsidRPr="00046F6A">
              <w:rPr>
                <w:color w:val="000000"/>
                <w:sz w:val="22"/>
              </w:rPr>
              <w:t>Prom</w:t>
            </w:r>
            <w:r w:rsidR="003E4472">
              <w:rPr>
                <w:color w:val="000000"/>
                <w:sz w:val="22"/>
              </w:rPr>
              <w:t>j</w:t>
            </w:r>
            <w:r w:rsidRPr="00046F6A">
              <w:rPr>
                <w:color w:val="000000"/>
                <w:sz w:val="22"/>
              </w:rPr>
              <w:t>ena u odnosu na</w:t>
            </w:r>
          </w:p>
        </w:tc>
        <w:tc>
          <w:tcPr>
            <w:tcW w:w="846" w:type="pct"/>
            <w:tcBorders>
              <w:top w:val="nil"/>
              <w:left w:val="nil"/>
              <w:bottom w:val="nil"/>
              <w:right w:val="single" w:sz="8" w:space="0" w:color="auto"/>
            </w:tcBorders>
            <w:vAlign w:val="bottom"/>
          </w:tcPr>
          <w:p w14:paraId="61FF88FE"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233770FC"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45" w:type="pct"/>
            <w:tcBorders>
              <w:top w:val="nil"/>
              <w:left w:val="nil"/>
              <w:bottom w:val="nil"/>
              <w:right w:val="single" w:sz="8" w:space="0" w:color="auto"/>
            </w:tcBorders>
            <w:vAlign w:val="bottom"/>
          </w:tcPr>
          <w:p w14:paraId="20F63EED"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002" w:type="pct"/>
            <w:tcBorders>
              <w:top w:val="nil"/>
              <w:left w:val="nil"/>
              <w:bottom w:val="nil"/>
              <w:right w:val="single" w:sz="8" w:space="0" w:color="auto"/>
            </w:tcBorders>
            <w:vAlign w:val="bottom"/>
          </w:tcPr>
          <w:p w14:paraId="21D8D999"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56" w:type="pct"/>
            <w:tcBorders>
              <w:top w:val="nil"/>
              <w:left w:val="nil"/>
              <w:bottom w:val="nil"/>
              <w:right w:val="nil"/>
            </w:tcBorders>
            <w:vAlign w:val="bottom"/>
          </w:tcPr>
          <w:p w14:paraId="172091B6"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57829F66"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367" w:type="pct"/>
            <w:tcBorders>
              <w:top w:val="nil"/>
              <w:left w:val="nil"/>
              <w:bottom w:val="nil"/>
              <w:right w:val="nil"/>
            </w:tcBorders>
            <w:vAlign w:val="bottom"/>
          </w:tcPr>
          <w:p w14:paraId="4929F34E"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1" w:type="pct"/>
            <w:tcBorders>
              <w:top w:val="nil"/>
              <w:left w:val="nil"/>
              <w:bottom w:val="nil"/>
              <w:right w:val="nil"/>
            </w:tcBorders>
            <w:vAlign w:val="bottom"/>
          </w:tcPr>
          <w:p w14:paraId="6967DCB6"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512DD12E" w14:textId="77777777" w:rsidTr="00046F6A">
        <w:trPr>
          <w:trHeight w:val="254"/>
        </w:trPr>
        <w:tc>
          <w:tcPr>
            <w:tcW w:w="969" w:type="pct"/>
            <w:gridSpan w:val="3"/>
            <w:tcBorders>
              <w:top w:val="nil"/>
              <w:left w:val="single" w:sz="8" w:space="0" w:color="auto"/>
              <w:bottom w:val="nil"/>
              <w:right w:val="single" w:sz="8" w:space="0" w:color="auto"/>
            </w:tcBorders>
            <w:vAlign w:val="bottom"/>
          </w:tcPr>
          <w:p w14:paraId="05B4B55F" w14:textId="77777777" w:rsidR="00046F6A" w:rsidRPr="00046F6A" w:rsidRDefault="00046F6A" w:rsidP="00EC3FCB">
            <w:pPr>
              <w:widowControl w:val="0"/>
              <w:tabs>
                <w:tab w:val="left" w:pos="284"/>
              </w:tabs>
              <w:autoSpaceDE w:val="0"/>
              <w:autoSpaceDN w:val="0"/>
              <w:adjustRightInd w:val="0"/>
              <w:ind w:left="57"/>
              <w:jc w:val="both"/>
            </w:pPr>
            <w:r w:rsidRPr="00046F6A">
              <w:rPr>
                <w:color w:val="000000"/>
                <w:sz w:val="22"/>
              </w:rPr>
              <w:t>početne</w:t>
            </w:r>
          </w:p>
        </w:tc>
        <w:tc>
          <w:tcPr>
            <w:tcW w:w="846" w:type="pct"/>
            <w:tcBorders>
              <w:top w:val="nil"/>
              <w:left w:val="nil"/>
              <w:bottom w:val="nil"/>
              <w:right w:val="single" w:sz="8" w:space="0" w:color="auto"/>
            </w:tcBorders>
            <w:vAlign w:val="bottom"/>
          </w:tcPr>
          <w:p w14:paraId="009EB8B6"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6420BE42" w14:textId="77777777" w:rsidR="00046F6A" w:rsidRPr="00046F6A" w:rsidRDefault="00046F6A" w:rsidP="00046F6A">
            <w:pPr>
              <w:widowControl w:val="0"/>
              <w:tabs>
                <w:tab w:val="left" w:pos="284"/>
              </w:tabs>
              <w:autoSpaceDE w:val="0"/>
              <w:autoSpaceDN w:val="0"/>
              <w:adjustRightInd w:val="0"/>
              <w:jc w:val="both"/>
              <w:rPr>
                <w:sz w:val="22"/>
              </w:rPr>
            </w:pPr>
          </w:p>
        </w:tc>
        <w:tc>
          <w:tcPr>
            <w:tcW w:w="145" w:type="pct"/>
            <w:tcBorders>
              <w:top w:val="nil"/>
              <w:left w:val="nil"/>
              <w:bottom w:val="nil"/>
              <w:right w:val="single" w:sz="8" w:space="0" w:color="auto"/>
            </w:tcBorders>
            <w:vAlign w:val="bottom"/>
          </w:tcPr>
          <w:p w14:paraId="572FE742"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single" w:sz="8" w:space="0" w:color="auto"/>
            </w:tcBorders>
            <w:vAlign w:val="bottom"/>
          </w:tcPr>
          <w:p w14:paraId="63C7A8E3" w14:textId="77777777" w:rsidR="00046F6A" w:rsidRPr="00046F6A" w:rsidRDefault="00046F6A" w:rsidP="00046F6A">
            <w:pPr>
              <w:widowControl w:val="0"/>
              <w:tabs>
                <w:tab w:val="left" w:pos="284"/>
              </w:tabs>
              <w:autoSpaceDE w:val="0"/>
              <w:autoSpaceDN w:val="0"/>
              <w:adjustRightInd w:val="0"/>
              <w:jc w:val="both"/>
              <w:rPr>
                <w:sz w:val="22"/>
              </w:rPr>
            </w:pPr>
          </w:p>
        </w:tc>
        <w:tc>
          <w:tcPr>
            <w:tcW w:w="56" w:type="pct"/>
            <w:tcBorders>
              <w:top w:val="nil"/>
              <w:left w:val="nil"/>
              <w:bottom w:val="nil"/>
              <w:right w:val="nil"/>
            </w:tcBorders>
            <w:vAlign w:val="bottom"/>
          </w:tcPr>
          <w:p w14:paraId="7DA70B77"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0C6FCFDE" w14:textId="77777777" w:rsidR="00046F6A" w:rsidRPr="00046F6A" w:rsidRDefault="00046F6A" w:rsidP="00046F6A">
            <w:pPr>
              <w:widowControl w:val="0"/>
              <w:tabs>
                <w:tab w:val="left" w:pos="284"/>
              </w:tabs>
              <w:autoSpaceDE w:val="0"/>
              <w:autoSpaceDN w:val="0"/>
              <w:adjustRightInd w:val="0"/>
              <w:jc w:val="both"/>
              <w:rPr>
                <w:sz w:val="22"/>
              </w:rPr>
            </w:pPr>
          </w:p>
        </w:tc>
        <w:tc>
          <w:tcPr>
            <w:tcW w:w="367" w:type="pct"/>
            <w:tcBorders>
              <w:top w:val="nil"/>
              <w:left w:val="nil"/>
              <w:bottom w:val="nil"/>
              <w:right w:val="nil"/>
            </w:tcBorders>
            <w:vAlign w:val="bottom"/>
          </w:tcPr>
          <w:p w14:paraId="38862009"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0C87CF71"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6E31ADA1" w14:textId="77777777" w:rsidTr="00046F6A">
        <w:trPr>
          <w:trHeight w:val="252"/>
        </w:trPr>
        <w:tc>
          <w:tcPr>
            <w:tcW w:w="969" w:type="pct"/>
            <w:gridSpan w:val="3"/>
            <w:tcBorders>
              <w:top w:val="nil"/>
              <w:left w:val="single" w:sz="8" w:space="0" w:color="auto"/>
              <w:bottom w:val="nil"/>
              <w:right w:val="single" w:sz="8" w:space="0" w:color="auto"/>
            </w:tcBorders>
            <w:vAlign w:val="bottom"/>
          </w:tcPr>
          <w:p w14:paraId="65BEB537" w14:textId="6237E52F" w:rsidR="00046F6A" w:rsidRPr="00046F6A" w:rsidRDefault="00993DF7" w:rsidP="00046F6A">
            <w:pPr>
              <w:widowControl w:val="0"/>
              <w:tabs>
                <w:tab w:val="left" w:pos="284"/>
              </w:tabs>
              <w:autoSpaceDE w:val="0"/>
              <w:autoSpaceDN w:val="0"/>
              <w:adjustRightInd w:val="0"/>
              <w:spacing w:line="252" w:lineRule="exact"/>
              <w:ind w:left="100"/>
              <w:jc w:val="both"/>
            </w:pPr>
            <w:r>
              <w:rPr>
                <w:color w:val="000000"/>
                <w:sz w:val="22"/>
              </w:rPr>
              <w:t>vrijednost</w:t>
            </w:r>
            <w:r w:rsidR="00046F6A" w:rsidRPr="00046F6A">
              <w:rPr>
                <w:color w:val="000000"/>
                <w:sz w:val="22"/>
              </w:rPr>
              <w:t>i</w:t>
            </w:r>
          </w:p>
        </w:tc>
        <w:tc>
          <w:tcPr>
            <w:tcW w:w="846" w:type="pct"/>
            <w:tcBorders>
              <w:top w:val="nil"/>
              <w:left w:val="nil"/>
              <w:bottom w:val="nil"/>
              <w:right w:val="single" w:sz="8" w:space="0" w:color="auto"/>
            </w:tcBorders>
            <w:vAlign w:val="bottom"/>
          </w:tcPr>
          <w:p w14:paraId="603AE136"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4DDEB37A"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45" w:type="pct"/>
            <w:tcBorders>
              <w:top w:val="nil"/>
              <w:left w:val="nil"/>
              <w:bottom w:val="nil"/>
              <w:right w:val="single" w:sz="8" w:space="0" w:color="auto"/>
            </w:tcBorders>
            <w:vAlign w:val="bottom"/>
          </w:tcPr>
          <w:p w14:paraId="73982782"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single" w:sz="8" w:space="0" w:color="auto"/>
            </w:tcBorders>
            <w:vAlign w:val="bottom"/>
          </w:tcPr>
          <w:p w14:paraId="2F309E6A"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56" w:type="pct"/>
            <w:tcBorders>
              <w:top w:val="nil"/>
              <w:left w:val="nil"/>
              <w:bottom w:val="nil"/>
              <w:right w:val="nil"/>
            </w:tcBorders>
            <w:vAlign w:val="bottom"/>
          </w:tcPr>
          <w:p w14:paraId="773A0978"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088A2CF2"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37EAE634"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498E2BC3"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10AFE4A" w14:textId="77777777" w:rsidTr="00046F6A">
        <w:trPr>
          <w:trHeight w:val="254"/>
        </w:trPr>
        <w:tc>
          <w:tcPr>
            <w:tcW w:w="969" w:type="pct"/>
            <w:gridSpan w:val="3"/>
            <w:tcBorders>
              <w:top w:val="nil"/>
              <w:left w:val="single" w:sz="8" w:space="0" w:color="auto"/>
              <w:bottom w:val="nil"/>
              <w:right w:val="single" w:sz="8" w:space="0" w:color="auto"/>
            </w:tcBorders>
            <w:vAlign w:val="bottom"/>
          </w:tcPr>
          <w:p w14:paraId="02DEF8DF" w14:textId="77777777" w:rsidR="00046F6A" w:rsidRPr="00046F6A" w:rsidRDefault="00046F6A" w:rsidP="00046F6A">
            <w:pPr>
              <w:widowControl w:val="0"/>
              <w:tabs>
                <w:tab w:val="left" w:pos="284"/>
              </w:tabs>
              <w:autoSpaceDE w:val="0"/>
              <w:autoSpaceDN w:val="0"/>
              <w:adjustRightInd w:val="0"/>
              <w:ind w:left="100"/>
              <w:jc w:val="both"/>
            </w:pPr>
            <w:r w:rsidRPr="00046F6A">
              <w:rPr>
                <w:color w:val="000000"/>
                <w:sz w:val="22"/>
              </w:rPr>
              <w:t>(prilagođena</w:t>
            </w:r>
          </w:p>
        </w:tc>
        <w:tc>
          <w:tcPr>
            <w:tcW w:w="846" w:type="pct"/>
            <w:tcBorders>
              <w:top w:val="nil"/>
              <w:left w:val="nil"/>
              <w:bottom w:val="nil"/>
              <w:right w:val="single" w:sz="8" w:space="0" w:color="auto"/>
            </w:tcBorders>
            <w:vAlign w:val="bottom"/>
          </w:tcPr>
          <w:p w14:paraId="3EFE2E65"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3846B90D" w14:textId="77777777" w:rsidR="00046F6A" w:rsidRPr="00046F6A" w:rsidRDefault="00046F6A" w:rsidP="00046F6A">
            <w:pPr>
              <w:widowControl w:val="0"/>
              <w:tabs>
                <w:tab w:val="left" w:pos="284"/>
              </w:tabs>
              <w:autoSpaceDE w:val="0"/>
              <w:autoSpaceDN w:val="0"/>
              <w:adjustRightInd w:val="0"/>
              <w:jc w:val="both"/>
              <w:rPr>
                <w:sz w:val="22"/>
              </w:rPr>
            </w:pPr>
          </w:p>
        </w:tc>
        <w:tc>
          <w:tcPr>
            <w:tcW w:w="145" w:type="pct"/>
            <w:tcBorders>
              <w:top w:val="nil"/>
              <w:left w:val="nil"/>
              <w:bottom w:val="nil"/>
              <w:right w:val="single" w:sz="8" w:space="0" w:color="auto"/>
            </w:tcBorders>
            <w:vAlign w:val="bottom"/>
          </w:tcPr>
          <w:p w14:paraId="0C3608D5"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single" w:sz="8" w:space="0" w:color="auto"/>
            </w:tcBorders>
            <w:vAlign w:val="bottom"/>
          </w:tcPr>
          <w:p w14:paraId="0FFD9671" w14:textId="77777777" w:rsidR="00046F6A" w:rsidRPr="00046F6A" w:rsidRDefault="00046F6A" w:rsidP="00046F6A">
            <w:pPr>
              <w:widowControl w:val="0"/>
              <w:tabs>
                <w:tab w:val="left" w:pos="284"/>
              </w:tabs>
              <w:autoSpaceDE w:val="0"/>
              <w:autoSpaceDN w:val="0"/>
              <w:adjustRightInd w:val="0"/>
              <w:jc w:val="both"/>
              <w:rPr>
                <w:sz w:val="22"/>
              </w:rPr>
            </w:pPr>
          </w:p>
        </w:tc>
        <w:tc>
          <w:tcPr>
            <w:tcW w:w="56" w:type="pct"/>
            <w:tcBorders>
              <w:top w:val="nil"/>
              <w:left w:val="nil"/>
              <w:bottom w:val="nil"/>
              <w:right w:val="nil"/>
            </w:tcBorders>
            <w:vAlign w:val="bottom"/>
          </w:tcPr>
          <w:p w14:paraId="0E813656"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0E0E2716" w14:textId="77777777" w:rsidR="00046F6A" w:rsidRPr="00046F6A" w:rsidRDefault="00046F6A" w:rsidP="00046F6A">
            <w:pPr>
              <w:widowControl w:val="0"/>
              <w:tabs>
                <w:tab w:val="left" w:pos="284"/>
              </w:tabs>
              <w:autoSpaceDE w:val="0"/>
              <w:autoSpaceDN w:val="0"/>
              <w:adjustRightInd w:val="0"/>
              <w:jc w:val="both"/>
              <w:rPr>
                <w:sz w:val="22"/>
              </w:rPr>
            </w:pPr>
          </w:p>
        </w:tc>
        <w:tc>
          <w:tcPr>
            <w:tcW w:w="367" w:type="pct"/>
            <w:tcBorders>
              <w:top w:val="nil"/>
              <w:left w:val="nil"/>
              <w:bottom w:val="nil"/>
              <w:right w:val="nil"/>
            </w:tcBorders>
            <w:vAlign w:val="bottom"/>
          </w:tcPr>
          <w:p w14:paraId="4FFE200D"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6320813D"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47CDC587" w14:textId="77777777" w:rsidTr="00046F6A">
        <w:trPr>
          <w:trHeight w:val="232"/>
        </w:trPr>
        <w:tc>
          <w:tcPr>
            <w:tcW w:w="969" w:type="pct"/>
            <w:gridSpan w:val="3"/>
            <w:tcBorders>
              <w:top w:val="nil"/>
              <w:left w:val="single" w:sz="8" w:space="0" w:color="auto"/>
              <w:bottom w:val="nil"/>
              <w:right w:val="single" w:sz="8" w:space="0" w:color="auto"/>
            </w:tcBorders>
            <w:vAlign w:val="bottom"/>
          </w:tcPr>
          <w:p w14:paraId="4DCA43C2" w14:textId="77777777" w:rsidR="00046F6A" w:rsidRPr="00046F6A" w:rsidRDefault="00046F6A" w:rsidP="00046F6A">
            <w:pPr>
              <w:widowControl w:val="0"/>
              <w:tabs>
                <w:tab w:val="left" w:pos="284"/>
              </w:tabs>
              <w:autoSpaceDE w:val="0"/>
              <w:autoSpaceDN w:val="0"/>
              <w:adjustRightInd w:val="0"/>
              <w:spacing w:line="232" w:lineRule="exact"/>
              <w:ind w:left="100"/>
              <w:jc w:val="both"/>
            </w:pPr>
            <w:r w:rsidRPr="00046F6A">
              <w:rPr>
                <w:color w:val="000000"/>
                <w:sz w:val="22"/>
              </w:rPr>
              <w:t>srednja</w:t>
            </w:r>
          </w:p>
        </w:tc>
        <w:tc>
          <w:tcPr>
            <w:tcW w:w="846" w:type="pct"/>
            <w:tcBorders>
              <w:top w:val="nil"/>
              <w:left w:val="nil"/>
              <w:bottom w:val="nil"/>
              <w:right w:val="single" w:sz="8" w:space="0" w:color="auto"/>
            </w:tcBorders>
            <w:vAlign w:val="bottom"/>
          </w:tcPr>
          <w:p w14:paraId="63965273"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802" w:type="pct"/>
            <w:tcBorders>
              <w:top w:val="nil"/>
              <w:left w:val="nil"/>
              <w:bottom w:val="nil"/>
              <w:right w:val="single" w:sz="8" w:space="0" w:color="auto"/>
            </w:tcBorders>
            <w:vAlign w:val="bottom"/>
          </w:tcPr>
          <w:p w14:paraId="18E5F1FA"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145" w:type="pct"/>
            <w:tcBorders>
              <w:top w:val="nil"/>
              <w:left w:val="nil"/>
              <w:bottom w:val="nil"/>
              <w:right w:val="single" w:sz="8" w:space="0" w:color="auto"/>
            </w:tcBorders>
            <w:vAlign w:val="bottom"/>
          </w:tcPr>
          <w:p w14:paraId="4880C263"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1002" w:type="pct"/>
            <w:tcBorders>
              <w:top w:val="nil"/>
              <w:left w:val="nil"/>
              <w:bottom w:val="nil"/>
              <w:right w:val="single" w:sz="8" w:space="0" w:color="auto"/>
            </w:tcBorders>
            <w:vAlign w:val="bottom"/>
          </w:tcPr>
          <w:p w14:paraId="0EAE1D25"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56" w:type="pct"/>
            <w:tcBorders>
              <w:top w:val="nil"/>
              <w:left w:val="nil"/>
              <w:bottom w:val="nil"/>
              <w:right w:val="nil"/>
            </w:tcBorders>
            <w:vAlign w:val="bottom"/>
          </w:tcPr>
          <w:p w14:paraId="48A0CB5D"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802" w:type="pct"/>
            <w:tcBorders>
              <w:top w:val="nil"/>
              <w:left w:val="nil"/>
              <w:bottom w:val="nil"/>
              <w:right w:val="single" w:sz="8" w:space="0" w:color="auto"/>
            </w:tcBorders>
            <w:vAlign w:val="bottom"/>
          </w:tcPr>
          <w:p w14:paraId="5BA68E18"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367" w:type="pct"/>
            <w:tcBorders>
              <w:top w:val="nil"/>
              <w:left w:val="nil"/>
              <w:bottom w:val="nil"/>
              <w:right w:val="nil"/>
            </w:tcBorders>
            <w:vAlign w:val="bottom"/>
          </w:tcPr>
          <w:p w14:paraId="1FA60A5C" w14:textId="77777777" w:rsidR="00046F6A" w:rsidRPr="00046F6A" w:rsidRDefault="00046F6A" w:rsidP="00046F6A">
            <w:pPr>
              <w:widowControl w:val="0"/>
              <w:tabs>
                <w:tab w:val="left" w:pos="284"/>
              </w:tabs>
              <w:autoSpaceDE w:val="0"/>
              <w:autoSpaceDN w:val="0"/>
              <w:adjustRightInd w:val="0"/>
              <w:jc w:val="both"/>
              <w:rPr>
                <w:sz w:val="20"/>
                <w:szCs w:val="20"/>
              </w:rPr>
            </w:pPr>
          </w:p>
        </w:tc>
        <w:tc>
          <w:tcPr>
            <w:tcW w:w="11" w:type="pct"/>
            <w:tcBorders>
              <w:top w:val="nil"/>
              <w:left w:val="nil"/>
              <w:bottom w:val="nil"/>
              <w:right w:val="nil"/>
            </w:tcBorders>
            <w:vAlign w:val="bottom"/>
          </w:tcPr>
          <w:p w14:paraId="3FE82484"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3E43BCD7" w14:textId="77777777" w:rsidTr="00046F6A">
        <w:trPr>
          <w:trHeight w:val="272"/>
        </w:trPr>
        <w:tc>
          <w:tcPr>
            <w:tcW w:w="969" w:type="pct"/>
            <w:gridSpan w:val="3"/>
            <w:tcBorders>
              <w:top w:val="nil"/>
              <w:left w:val="single" w:sz="8" w:space="0" w:color="auto"/>
              <w:bottom w:val="nil"/>
              <w:right w:val="single" w:sz="8" w:space="0" w:color="auto"/>
            </w:tcBorders>
            <w:vAlign w:val="bottom"/>
          </w:tcPr>
          <w:p w14:paraId="3C1FA343" w14:textId="256B9EB2" w:rsidR="00046F6A" w:rsidRPr="00046F6A" w:rsidRDefault="00993DF7" w:rsidP="00046F6A">
            <w:pPr>
              <w:widowControl w:val="0"/>
              <w:tabs>
                <w:tab w:val="left" w:pos="284"/>
              </w:tabs>
              <w:autoSpaceDE w:val="0"/>
              <w:autoSpaceDN w:val="0"/>
              <w:adjustRightInd w:val="0"/>
              <w:spacing w:line="272" w:lineRule="exact"/>
              <w:ind w:left="100"/>
              <w:jc w:val="both"/>
            </w:pPr>
            <w:r>
              <w:rPr>
                <w:color w:val="000000"/>
                <w:sz w:val="22"/>
              </w:rPr>
              <w:t>vrijednost</w:t>
            </w:r>
            <w:r w:rsidR="00046F6A" w:rsidRPr="00046F6A">
              <w:rPr>
                <w:color w:val="000000"/>
                <w:sz w:val="27"/>
                <w:szCs w:val="27"/>
                <w:vertAlign w:val="superscript"/>
              </w:rPr>
              <w:t>‡</w:t>
            </w:r>
            <w:r w:rsidR="00046F6A" w:rsidRPr="00046F6A">
              <w:rPr>
                <w:color w:val="000000"/>
                <w:sz w:val="22"/>
              </w:rPr>
              <w:t>)</w:t>
            </w:r>
          </w:p>
        </w:tc>
        <w:tc>
          <w:tcPr>
            <w:tcW w:w="846" w:type="pct"/>
            <w:tcBorders>
              <w:top w:val="nil"/>
              <w:left w:val="nil"/>
              <w:bottom w:val="nil"/>
              <w:right w:val="single" w:sz="8" w:space="0" w:color="auto"/>
            </w:tcBorders>
            <w:vAlign w:val="bottom"/>
          </w:tcPr>
          <w:p w14:paraId="24C7054D" w14:textId="77777777" w:rsidR="00046F6A" w:rsidRPr="00046F6A" w:rsidRDefault="00046F6A" w:rsidP="00046F6A">
            <w:pPr>
              <w:widowControl w:val="0"/>
              <w:tabs>
                <w:tab w:val="left" w:pos="284"/>
              </w:tabs>
              <w:autoSpaceDE w:val="0"/>
              <w:autoSpaceDN w:val="0"/>
              <w:adjustRightInd w:val="0"/>
              <w:jc w:val="center"/>
            </w:pPr>
            <w:r w:rsidRPr="00046F6A">
              <w:rPr>
                <w:color w:val="000000"/>
                <w:sz w:val="22"/>
              </w:rPr>
              <w:t>-0,82</w:t>
            </w:r>
          </w:p>
        </w:tc>
        <w:tc>
          <w:tcPr>
            <w:tcW w:w="802" w:type="pct"/>
            <w:tcBorders>
              <w:top w:val="nil"/>
              <w:left w:val="nil"/>
              <w:bottom w:val="nil"/>
              <w:right w:val="single" w:sz="8" w:space="0" w:color="auto"/>
            </w:tcBorders>
            <w:vAlign w:val="bottom"/>
          </w:tcPr>
          <w:p w14:paraId="02232B26" w14:textId="77777777" w:rsidR="00046F6A" w:rsidRPr="00046F6A" w:rsidRDefault="00046F6A" w:rsidP="00046F6A">
            <w:pPr>
              <w:widowControl w:val="0"/>
              <w:tabs>
                <w:tab w:val="left" w:pos="284"/>
              </w:tabs>
              <w:autoSpaceDE w:val="0"/>
              <w:autoSpaceDN w:val="0"/>
              <w:adjustRightInd w:val="0"/>
              <w:jc w:val="center"/>
            </w:pPr>
            <w:r w:rsidRPr="00046F6A">
              <w:rPr>
                <w:color w:val="000000"/>
                <w:sz w:val="22"/>
              </w:rPr>
              <w:t>-0,10</w:t>
            </w:r>
          </w:p>
        </w:tc>
        <w:tc>
          <w:tcPr>
            <w:tcW w:w="145" w:type="pct"/>
            <w:tcBorders>
              <w:top w:val="nil"/>
              <w:left w:val="nil"/>
              <w:bottom w:val="nil"/>
              <w:right w:val="single" w:sz="8" w:space="0" w:color="auto"/>
            </w:tcBorders>
            <w:vAlign w:val="bottom"/>
          </w:tcPr>
          <w:p w14:paraId="1A3B11EC"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002" w:type="pct"/>
            <w:tcBorders>
              <w:top w:val="nil"/>
              <w:left w:val="nil"/>
              <w:bottom w:val="nil"/>
              <w:right w:val="single" w:sz="8" w:space="0" w:color="auto"/>
            </w:tcBorders>
            <w:vAlign w:val="bottom"/>
          </w:tcPr>
          <w:p w14:paraId="672B384B" w14:textId="77777777" w:rsidR="00046F6A" w:rsidRPr="00046F6A" w:rsidRDefault="00046F6A" w:rsidP="00046F6A">
            <w:pPr>
              <w:widowControl w:val="0"/>
              <w:tabs>
                <w:tab w:val="left" w:pos="284"/>
              </w:tabs>
              <w:autoSpaceDE w:val="0"/>
              <w:autoSpaceDN w:val="0"/>
              <w:adjustRightInd w:val="0"/>
              <w:jc w:val="center"/>
            </w:pPr>
            <w:r w:rsidRPr="00046F6A">
              <w:rPr>
                <w:color w:val="000000"/>
                <w:sz w:val="22"/>
              </w:rPr>
              <w:t>-0,51</w:t>
            </w:r>
          </w:p>
        </w:tc>
        <w:tc>
          <w:tcPr>
            <w:tcW w:w="56" w:type="pct"/>
            <w:tcBorders>
              <w:top w:val="nil"/>
              <w:left w:val="nil"/>
              <w:bottom w:val="nil"/>
              <w:right w:val="nil"/>
            </w:tcBorders>
            <w:vAlign w:val="bottom"/>
          </w:tcPr>
          <w:p w14:paraId="001B7083"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802" w:type="pct"/>
            <w:tcBorders>
              <w:top w:val="nil"/>
              <w:left w:val="nil"/>
              <w:bottom w:val="nil"/>
              <w:right w:val="single" w:sz="8" w:space="0" w:color="auto"/>
            </w:tcBorders>
            <w:vAlign w:val="bottom"/>
          </w:tcPr>
          <w:p w14:paraId="37B80E35" w14:textId="77777777" w:rsidR="00046F6A" w:rsidRPr="00046F6A" w:rsidRDefault="00046F6A" w:rsidP="00046F6A">
            <w:pPr>
              <w:widowControl w:val="0"/>
              <w:tabs>
                <w:tab w:val="left" w:pos="284"/>
              </w:tabs>
              <w:autoSpaceDE w:val="0"/>
              <w:autoSpaceDN w:val="0"/>
              <w:adjustRightInd w:val="0"/>
              <w:ind w:right="30"/>
              <w:jc w:val="center"/>
            </w:pPr>
            <w:r w:rsidRPr="00046F6A">
              <w:rPr>
                <w:color w:val="000000"/>
                <w:sz w:val="22"/>
              </w:rPr>
              <w:t>-0,16</w:t>
            </w:r>
          </w:p>
        </w:tc>
        <w:tc>
          <w:tcPr>
            <w:tcW w:w="367" w:type="pct"/>
            <w:tcBorders>
              <w:top w:val="nil"/>
              <w:left w:val="nil"/>
              <w:bottom w:val="nil"/>
              <w:right w:val="nil"/>
            </w:tcBorders>
            <w:vAlign w:val="bottom"/>
          </w:tcPr>
          <w:p w14:paraId="2B05DF13"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1" w:type="pct"/>
            <w:tcBorders>
              <w:top w:val="nil"/>
              <w:left w:val="nil"/>
              <w:bottom w:val="nil"/>
              <w:right w:val="nil"/>
            </w:tcBorders>
            <w:vAlign w:val="bottom"/>
          </w:tcPr>
          <w:p w14:paraId="1B4B9945"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252AC378" w14:textId="77777777" w:rsidTr="00046F6A">
        <w:trPr>
          <w:trHeight w:val="276"/>
        </w:trPr>
        <w:tc>
          <w:tcPr>
            <w:tcW w:w="969" w:type="pct"/>
            <w:gridSpan w:val="3"/>
            <w:tcBorders>
              <w:top w:val="nil"/>
              <w:left w:val="single" w:sz="8" w:space="0" w:color="auto"/>
              <w:bottom w:val="single" w:sz="8" w:space="0" w:color="auto"/>
              <w:right w:val="single" w:sz="8" w:space="0" w:color="auto"/>
            </w:tcBorders>
            <w:vAlign w:val="bottom"/>
          </w:tcPr>
          <w:p w14:paraId="47B0569A" w14:textId="77777777" w:rsidR="00046F6A" w:rsidRPr="00046F6A" w:rsidRDefault="00046F6A" w:rsidP="00046F6A">
            <w:pPr>
              <w:widowControl w:val="0"/>
              <w:tabs>
                <w:tab w:val="left" w:pos="284"/>
              </w:tabs>
              <w:autoSpaceDE w:val="0"/>
              <w:autoSpaceDN w:val="0"/>
              <w:adjustRightInd w:val="0"/>
              <w:ind w:left="100"/>
              <w:jc w:val="both"/>
            </w:pPr>
            <w:r w:rsidRPr="00046F6A">
              <w:rPr>
                <w:color w:val="000000"/>
                <w:sz w:val="22"/>
              </w:rPr>
              <w:t>(95 % CI)</w:t>
            </w:r>
          </w:p>
        </w:tc>
        <w:tc>
          <w:tcPr>
            <w:tcW w:w="846" w:type="pct"/>
            <w:tcBorders>
              <w:top w:val="nil"/>
              <w:left w:val="nil"/>
              <w:bottom w:val="single" w:sz="8" w:space="0" w:color="auto"/>
              <w:right w:val="single" w:sz="8" w:space="0" w:color="auto"/>
            </w:tcBorders>
            <w:vAlign w:val="bottom"/>
          </w:tcPr>
          <w:p w14:paraId="52F72B42" w14:textId="77777777" w:rsidR="00046F6A" w:rsidRPr="00046F6A" w:rsidRDefault="00046F6A" w:rsidP="00046F6A">
            <w:pPr>
              <w:widowControl w:val="0"/>
              <w:tabs>
                <w:tab w:val="left" w:pos="284"/>
              </w:tabs>
              <w:autoSpaceDE w:val="0"/>
              <w:autoSpaceDN w:val="0"/>
              <w:adjustRightInd w:val="0"/>
              <w:ind w:right="230"/>
              <w:jc w:val="right"/>
            </w:pPr>
            <w:r w:rsidRPr="00046F6A">
              <w:rPr>
                <w:color w:val="000000"/>
                <w:sz w:val="22"/>
              </w:rPr>
              <w:t>(-0,96; 0,69)</w:t>
            </w:r>
          </w:p>
        </w:tc>
        <w:tc>
          <w:tcPr>
            <w:tcW w:w="802" w:type="pct"/>
            <w:tcBorders>
              <w:top w:val="nil"/>
              <w:left w:val="nil"/>
              <w:bottom w:val="single" w:sz="8" w:space="0" w:color="auto"/>
              <w:right w:val="single" w:sz="8" w:space="0" w:color="auto"/>
            </w:tcBorders>
            <w:vAlign w:val="bottom"/>
          </w:tcPr>
          <w:p w14:paraId="6F437098" w14:textId="77777777" w:rsidR="00046F6A" w:rsidRPr="00046F6A" w:rsidRDefault="00046F6A" w:rsidP="00046F6A">
            <w:pPr>
              <w:widowControl w:val="0"/>
              <w:tabs>
                <w:tab w:val="left" w:pos="284"/>
              </w:tabs>
              <w:autoSpaceDE w:val="0"/>
              <w:autoSpaceDN w:val="0"/>
              <w:adjustRightInd w:val="0"/>
              <w:jc w:val="center"/>
            </w:pPr>
            <w:r w:rsidRPr="00046F6A">
              <w:rPr>
                <w:color w:val="000000"/>
                <w:sz w:val="22"/>
              </w:rPr>
              <w:t>(-0,24; 0,04)</w:t>
            </w:r>
          </w:p>
        </w:tc>
        <w:tc>
          <w:tcPr>
            <w:tcW w:w="145" w:type="pct"/>
            <w:tcBorders>
              <w:top w:val="nil"/>
              <w:left w:val="nil"/>
              <w:bottom w:val="single" w:sz="8" w:space="0" w:color="auto"/>
              <w:right w:val="single" w:sz="8" w:space="0" w:color="auto"/>
            </w:tcBorders>
            <w:vAlign w:val="bottom"/>
          </w:tcPr>
          <w:p w14:paraId="09436D76"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002" w:type="pct"/>
            <w:tcBorders>
              <w:top w:val="nil"/>
              <w:left w:val="nil"/>
              <w:bottom w:val="single" w:sz="8" w:space="0" w:color="auto"/>
              <w:right w:val="single" w:sz="8" w:space="0" w:color="auto"/>
            </w:tcBorders>
            <w:vAlign w:val="bottom"/>
          </w:tcPr>
          <w:p w14:paraId="7ACAED41" w14:textId="77777777" w:rsidR="00046F6A" w:rsidRPr="00046F6A" w:rsidRDefault="00046F6A" w:rsidP="00046F6A">
            <w:pPr>
              <w:widowControl w:val="0"/>
              <w:tabs>
                <w:tab w:val="left" w:pos="284"/>
              </w:tabs>
              <w:autoSpaceDE w:val="0"/>
              <w:autoSpaceDN w:val="0"/>
              <w:adjustRightInd w:val="0"/>
              <w:jc w:val="center"/>
            </w:pPr>
            <w:r w:rsidRPr="00046F6A">
              <w:rPr>
                <w:color w:val="000000"/>
                <w:sz w:val="22"/>
              </w:rPr>
              <w:t>(-0,63; -0,39)</w:t>
            </w:r>
          </w:p>
        </w:tc>
        <w:tc>
          <w:tcPr>
            <w:tcW w:w="56" w:type="pct"/>
            <w:tcBorders>
              <w:top w:val="nil"/>
              <w:left w:val="nil"/>
              <w:bottom w:val="single" w:sz="8" w:space="0" w:color="auto"/>
              <w:right w:val="nil"/>
            </w:tcBorders>
            <w:vAlign w:val="bottom"/>
          </w:tcPr>
          <w:p w14:paraId="55FCC8F4"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802" w:type="pct"/>
            <w:tcBorders>
              <w:top w:val="nil"/>
              <w:left w:val="nil"/>
              <w:bottom w:val="single" w:sz="8" w:space="0" w:color="auto"/>
              <w:right w:val="single" w:sz="8" w:space="0" w:color="auto"/>
            </w:tcBorders>
            <w:vAlign w:val="bottom"/>
          </w:tcPr>
          <w:p w14:paraId="5DB619AC" w14:textId="77777777" w:rsidR="00046F6A" w:rsidRPr="00046F6A" w:rsidRDefault="00046F6A" w:rsidP="00046F6A">
            <w:pPr>
              <w:widowControl w:val="0"/>
              <w:tabs>
                <w:tab w:val="left" w:pos="284"/>
              </w:tabs>
              <w:autoSpaceDE w:val="0"/>
              <w:autoSpaceDN w:val="0"/>
              <w:adjustRightInd w:val="0"/>
              <w:ind w:right="30"/>
              <w:jc w:val="center"/>
            </w:pPr>
            <w:r w:rsidRPr="00046F6A">
              <w:rPr>
                <w:color w:val="000000"/>
                <w:sz w:val="22"/>
              </w:rPr>
              <w:t>(-0,28; -0,04)</w:t>
            </w:r>
          </w:p>
        </w:tc>
        <w:tc>
          <w:tcPr>
            <w:tcW w:w="367" w:type="pct"/>
            <w:tcBorders>
              <w:top w:val="nil"/>
              <w:left w:val="nil"/>
              <w:bottom w:val="nil"/>
              <w:right w:val="nil"/>
            </w:tcBorders>
            <w:vAlign w:val="bottom"/>
          </w:tcPr>
          <w:p w14:paraId="2E03BDF1"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1" w:type="pct"/>
            <w:tcBorders>
              <w:top w:val="nil"/>
              <w:left w:val="nil"/>
              <w:bottom w:val="nil"/>
              <w:right w:val="nil"/>
            </w:tcBorders>
            <w:vAlign w:val="bottom"/>
          </w:tcPr>
          <w:p w14:paraId="609A93F3"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01B04D10" w14:textId="77777777" w:rsidTr="00046F6A">
        <w:trPr>
          <w:trHeight w:val="220"/>
        </w:trPr>
        <w:tc>
          <w:tcPr>
            <w:tcW w:w="969" w:type="pct"/>
            <w:gridSpan w:val="3"/>
            <w:tcBorders>
              <w:top w:val="nil"/>
              <w:left w:val="single" w:sz="8" w:space="0" w:color="auto"/>
              <w:bottom w:val="nil"/>
              <w:right w:val="single" w:sz="8" w:space="0" w:color="auto"/>
            </w:tcBorders>
            <w:vAlign w:val="bottom"/>
          </w:tcPr>
          <w:p w14:paraId="7499A589" w14:textId="77777777" w:rsidR="00046F6A" w:rsidRPr="00046F6A" w:rsidRDefault="00046F6A" w:rsidP="00046F6A">
            <w:pPr>
              <w:widowControl w:val="0"/>
              <w:tabs>
                <w:tab w:val="left" w:pos="284"/>
              </w:tabs>
              <w:autoSpaceDE w:val="0"/>
              <w:autoSpaceDN w:val="0"/>
              <w:adjustRightInd w:val="0"/>
              <w:spacing w:line="219" w:lineRule="exact"/>
              <w:ind w:left="100"/>
              <w:jc w:val="both"/>
            </w:pPr>
            <w:r w:rsidRPr="00046F6A">
              <w:rPr>
                <w:color w:val="000000"/>
                <w:sz w:val="22"/>
              </w:rPr>
              <w:lastRenderedPageBreak/>
              <w:t>Razlika u učinku</w:t>
            </w:r>
          </w:p>
        </w:tc>
        <w:tc>
          <w:tcPr>
            <w:tcW w:w="846" w:type="pct"/>
            <w:tcBorders>
              <w:top w:val="nil"/>
              <w:left w:val="nil"/>
              <w:bottom w:val="nil"/>
              <w:right w:val="nil"/>
            </w:tcBorders>
            <w:vAlign w:val="bottom"/>
          </w:tcPr>
          <w:p w14:paraId="45707BE5"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074DD53D"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45" w:type="pct"/>
            <w:tcBorders>
              <w:top w:val="nil"/>
              <w:left w:val="nil"/>
              <w:bottom w:val="nil"/>
              <w:right w:val="single" w:sz="8" w:space="0" w:color="auto"/>
            </w:tcBorders>
            <w:vAlign w:val="bottom"/>
          </w:tcPr>
          <w:p w14:paraId="4FFA3EDB"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002" w:type="pct"/>
            <w:tcBorders>
              <w:top w:val="nil"/>
              <w:left w:val="nil"/>
              <w:bottom w:val="nil"/>
              <w:right w:val="nil"/>
            </w:tcBorders>
            <w:vAlign w:val="bottom"/>
          </w:tcPr>
          <w:p w14:paraId="4E4A2C27"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56" w:type="pct"/>
            <w:tcBorders>
              <w:top w:val="nil"/>
              <w:left w:val="nil"/>
              <w:bottom w:val="nil"/>
              <w:right w:val="nil"/>
            </w:tcBorders>
            <w:vAlign w:val="bottom"/>
          </w:tcPr>
          <w:p w14:paraId="0E8CB0C8"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802" w:type="pct"/>
            <w:tcBorders>
              <w:top w:val="nil"/>
              <w:left w:val="nil"/>
              <w:bottom w:val="nil"/>
              <w:right w:val="single" w:sz="8" w:space="0" w:color="auto"/>
            </w:tcBorders>
            <w:vAlign w:val="bottom"/>
          </w:tcPr>
          <w:p w14:paraId="4666AF9D"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367" w:type="pct"/>
            <w:tcBorders>
              <w:top w:val="nil"/>
              <w:left w:val="nil"/>
              <w:bottom w:val="nil"/>
              <w:right w:val="nil"/>
            </w:tcBorders>
            <w:vAlign w:val="bottom"/>
          </w:tcPr>
          <w:p w14:paraId="6C6BF465" w14:textId="77777777" w:rsidR="00046F6A" w:rsidRPr="00046F6A" w:rsidRDefault="00046F6A" w:rsidP="00046F6A">
            <w:pPr>
              <w:widowControl w:val="0"/>
              <w:tabs>
                <w:tab w:val="left" w:pos="284"/>
              </w:tabs>
              <w:autoSpaceDE w:val="0"/>
              <w:autoSpaceDN w:val="0"/>
              <w:adjustRightInd w:val="0"/>
              <w:jc w:val="both"/>
              <w:rPr>
                <w:sz w:val="19"/>
                <w:szCs w:val="19"/>
              </w:rPr>
            </w:pPr>
          </w:p>
        </w:tc>
        <w:tc>
          <w:tcPr>
            <w:tcW w:w="11" w:type="pct"/>
            <w:tcBorders>
              <w:top w:val="nil"/>
              <w:left w:val="nil"/>
              <w:bottom w:val="nil"/>
              <w:right w:val="nil"/>
            </w:tcBorders>
            <w:vAlign w:val="bottom"/>
          </w:tcPr>
          <w:p w14:paraId="048BC925"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67CCA1C5" w14:textId="77777777" w:rsidTr="00046F6A">
        <w:trPr>
          <w:trHeight w:val="254"/>
        </w:trPr>
        <w:tc>
          <w:tcPr>
            <w:tcW w:w="969" w:type="pct"/>
            <w:gridSpan w:val="3"/>
            <w:tcBorders>
              <w:top w:val="nil"/>
              <w:left w:val="single" w:sz="8" w:space="0" w:color="auto"/>
              <w:bottom w:val="nil"/>
              <w:right w:val="single" w:sz="8" w:space="0" w:color="auto"/>
            </w:tcBorders>
            <w:vAlign w:val="bottom"/>
          </w:tcPr>
          <w:p w14:paraId="63891043" w14:textId="77777777" w:rsidR="00046F6A" w:rsidRPr="00046F6A" w:rsidRDefault="00046F6A" w:rsidP="00046F6A">
            <w:pPr>
              <w:widowControl w:val="0"/>
              <w:tabs>
                <w:tab w:val="left" w:pos="284"/>
              </w:tabs>
              <w:autoSpaceDE w:val="0"/>
              <w:autoSpaceDN w:val="0"/>
              <w:adjustRightInd w:val="0"/>
              <w:spacing w:line="254" w:lineRule="exact"/>
              <w:ind w:left="100"/>
              <w:jc w:val="both"/>
            </w:pPr>
            <w:r w:rsidRPr="00046F6A">
              <w:rPr>
                <w:color w:val="000000"/>
                <w:sz w:val="22"/>
              </w:rPr>
              <w:t>na HbA</w:t>
            </w:r>
            <w:r w:rsidRPr="00046F6A">
              <w:rPr>
                <w:color w:val="000000"/>
                <w:sz w:val="27"/>
                <w:szCs w:val="27"/>
                <w:vertAlign w:val="subscript"/>
              </w:rPr>
              <w:t>1c</w:t>
            </w:r>
          </w:p>
        </w:tc>
        <w:tc>
          <w:tcPr>
            <w:tcW w:w="846" w:type="pct"/>
            <w:tcBorders>
              <w:top w:val="nil"/>
              <w:left w:val="nil"/>
              <w:bottom w:val="nil"/>
              <w:right w:val="nil"/>
            </w:tcBorders>
            <w:vAlign w:val="bottom"/>
          </w:tcPr>
          <w:p w14:paraId="1C41D60D"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24BD76EF" w14:textId="77777777" w:rsidR="00046F6A" w:rsidRPr="00046F6A" w:rsidRDefault="00046F6A" w:rsidP="00046F6A">
            <w:pPr>
              <w:widowControl w:val="0"/>
              <w:tabs>
                <w:tab w:val="left" w:pos="284"/>
              </w:tabs>
              <w:autoSpaceDE w:val="0"/>
              <w:autoSpaceDN w:val="0"/>
              <w:adjustRightInd w:val="0"/>
              <w:jc w:val="both"/>
              <w:rPr>
                <w:sz w:val="22"/>
              </w:rPr>
            </w:pPr>
          </w:p>
        </w:tc>
        <w:tc>
          <w:tcPr>
            <w:tcW w:w="145" w:type="pct"/>
            <w:tcBorders>
              <w:top w:val="nil"/>
              <w:left w:val="nil"/>
              <w:bottom w:val="nil"/>
              <w:right w:val="single" w:sz="8" w:space="0" w:color="auto"/>
            </w:tcBorders>
            <w:vAlign w:val="bottom"/>
          </w:tcPr>
          <w:p w14:paraId="138869DF"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nil"/>
            </w:tcBorders>
            <w:vAlign w:val="bottom"/>
          </w:tcPr>
          <w:p w14:paraId="73524894" w14:textId="77777777" w:rsidR="00046F6A" w:rsidRPr="00046F6A" w:rsidRDefault="00046F6A" w:rsidP="00046F6A">
            <w:pPr>
              <w:widowControl w:val="0"/>
              <w:tabs>
                <w:tab w:val="left" w:pos="284"/>
              </w:tabs>
              <w:autoSpaceDE w:val="0"/>
              <w:autoSpaceDN w:val="0"/>
              <w:adjustRightInd w:val="0"/>
              <w:jc w:val="both"/>
              <w:rPr>
                <w:sz w:val="22"/>
              </w:rPr>
            </w:pPr>
          </w:p>
        </w:tc>
        <w:tc>
          <w:tcPr>
            <w:tcW w:w="56" w:type="pct"/>
            <w:tcBorders>
              <w:top w:val="nil"/>
              <w:left w:val="nil"/>
              <w:bottom w:val="nil"/>
              <w:right w:val="nil"/>
            </w:tcBorders>
            <w:vAlign w:val="bottom"/>
          </w:tcPr>
          <w:p w14:paraId="36B75B4A"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3335F3BC" w14:textId="77777777" w:rsidR="00046F6A" w:rsidRPr="00046F6A" w:rsidRDefault="00046F6A" w:rsidP="00046F6A">
            <w:pPr>
              <w:widowControl w:val="0"/>
              <w:tabs>
                <w:tab w:val="left" w:pos="284"/>
              </w:tabs>
              <w:autoSpaceDE w:val="0"/>
              <w:autoSpaceDN w:val="0"/>
              <w:adjustRightInd w:val="0"/>
              <w:jc w:val="both"/>
              <w:rPr>
                <w:sz w:val="22"/>
              </w:rPr>
            </w:pPr>
          </w:p>
        </w:tc>
        <w:tc>
          <w:tcPr>
            <w:tcW w:w="367" w:type="pct"/>
            <w:tcBorders>
              <w:top w:val="nil"/>
              <w:left w:val="nil"/>
              <w:bottom w:val="nil"/>
              <w:right w:val="nil"/>
            </w:tcBorders>
            <w:vAlign w:val="bottom"/>
          </w:tcPr>
          <w:p w14:paraId="37D44292"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650ABB9F"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45917194" w14:textId="77777777" w:rsidTr="00046F6A">
        <w:trPr>
          <w:trHeight w:val="252"/>
        </w:trPr>
        <w:tc>
          <w:tcPr>
            <w:tcW w:w="969" w:type="pct"/>
            <w:gridSpan w:val="3"/>
            <w:tcBorders>
              <w:top w:val="nil"/>
              <w:left w:val="single" w:sz="8" w:space="0" w:color="auto"/>
              <w:bottom w:val="nil"/>
              <w:right w:val="single" w:sz="8" w:space="0" w:color="auto"/>
            </w:tcBorders>
            <w:vAlign w:val="bottom"/>
          </w:tcPr>
          <w:p w14:paraId="3066E8B2" w14:textId="77777777" w:rsidR="00046F6A" w:rsidRPr="00046F6A" w:rsidRDefault="00046F6A" w:rsidP="00046F6A">
            <w:pPr>
              <w:widowControl w:val="0"/>
              <w:tabs>
                <w:tab w:val="left" w:pos="284"/>
              </w:tabs>
              <w:autoSpaceDE w:val="0"/>
              <w:autoSpaceDN w:val="0"/>
              <w:adjustRightInd w:val="0"/>
              <w:spacing w:line="252" w:lineRule="exact"/>
              <w:ind w:left="100"/>
              <w:jc w:val="both"/>
            </w:pPr>
            <w:r w:rsidRPr="00046F6A">
              <w:rPr>
                <w:color w:val="000000"/>
                <w:sz w:val="22"/>
              </w:rPr>
              <w:t>Prilagođena</w:t>
            </w:r>
          </w:p>
        </w:tc>
        <w:tc>
          <w:tcPr>
            <w:tcW w:w="846" w:type="pct"/>
            <w:tcBorders>
              <w:top w:val="nil"/>
              <w:left w:val="nil"/>
              <w:bottom w:val="nil"/>
              <w:right w:val="nil"/>
            </w:tcBorders>
            <w:vAlign w:val="bottom"/>
          </w:tcPr>
          <w:p w14:paraId="76F9BE3E"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66043899"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45" w:type="pct"/>
            <w:tcBorders>
              <w:top w:val="nil"/>
              <w:left w:val="nil"/>
              <w:bottom w:val="nil"/>
              <w:right w:val="single" w:sz="8" w:space="0" w:color="auto"/>
            </w:tcBorders>
            <w:vAlign w:val="bottom"/>
          </w:tcPr>
          <w:p w14:paraId="4AFC2AF6"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02" w:type="pct"/>
            <w:tcBorders>
              <w:top w:val="nil"/>
              <w:left w:val="nil"/>
              <w:bottom w:val="nil"/>
              <w:right w:val="nil"/>
            </w:tcBorders>
            <w:vAlign w:val="bottom"/>
          </w:tcPr>
          <w:p w14:paraId="4708EFFD"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56" w:type="pct"/>
            <w:tcBorders>
              <w:top w:val="nil"/>
              <w:left w:val="nil"/>
              <w:bottom w:val="nil"/>
              <w:right w:val="nil"/>
            </w:tcBorders>
            <w:vAlign w:val="bottom"/>
          </w:tcPr>
          <w:p w14:paraId="3CEBA7D5"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802" w:type="pct"/>
            <w:tcBorders>
              <w:top w:val="nil"/>
              <w:left w:val="nil"/>
              <w:bottom w:val="nil"/>
              <w:right w:val="single" w:sz="8" w:space="0" w:color="auto"/>
            </w:tcBorders>
            <w:vAlign w:val="bottom"/>
          </w:tcPr>
          <w:p w14:paraId="379277F0"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090FF8B3"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44C49B95"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7D22D8E6" w14:textId="77777777" w:rsidTr="00046F6A">
        <w:trPr>
          <w:trHeight w:val="254"/>
        </w:trPr>
        <w:tc>
          <w:tcPr>
            <w:tcW w:w="969" w:type="pct"/>
            <w:gridSpan w:val="3"/>
            <w:tcBorders>
              <w:top w:val="nil"/>
              <w:left w:val="single" w:sz="8" w:space="0" w:color="auto"/>
              <w:bottom w:val="nil"/>
              <w:right w:val="single" w:sz="8" w:space="0" w:color="auto"/>
            </w:tcBorders>
            <w:vAlign w:val="bottom"/>
          </w:tcPr>
          <w:p w14:paraId="77BF1B6C" w14:textId="77777777" w:rsidR="00046F6A" w:rsidRPr="00046F6A" w:rsidRDefault="00046F6A" w:rsidP="00046F6A">
            <w:pPr>
              <w:widowControl w:val="0"/>
              <w:tabs>
                <w:tab w:val="left" w:pos="284"/>
              </w:tabs>
              <w:autoSpaceDE w:val="0"/>
              <w:autoSpaceDN w:val="0"/>
              <w:adjustRightInd w:val="0"/>
              <w:ind w:left="100"/>
              <w:jc w:val="both"/>
            </w:pPr>
            <w:r w:rsidRPr="00046F6A">
              <w:rPr>
                <w:color w:val="000000"/>
                <w:sz w:val="22"/>
              </w:rPr>
              <w:t>srednja</w:t>
            </w:r>
          </w:p>
        </w:tc>
        <w:tc>
          <w:tcPr>
            <w:tcW w:w="846" w:type="pct"/>
            <w:tcBorders>
              <w:top w:val="nil"/>
              <w:left w:val="nil"/>
              <w:bottom w:val="nil"/>
              <w:right w:val="nil"/>
            </w:tcBorders>
            <w:vAlign w:val="bottom"/>
          </w:tcPr>
          <w:p w14:paraId="798BE435"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06BECDB4" w14:textId="77777777" w:rsidR="00046F6A" w:rsidRPr="00046F6A" w:rsidRDefault="00046F6A" w:rsidP="00046F6A">
            <w:pPr>
              <w:widowControl w:val="0"/>
              <w:tabs>
                <w:tab w:val="left" w:pos="284"/>
              </w:tabs>
              <w:autoSpaceDE w:val="0"/>
              <w:autoSpaceDN w:val="0"/>
              <w:adjustRightInd w:val="0"/>
              <w:jc w:val="both"/>
              <w:rPr>
                <w:sz w:val="22"/>
              </w:rPr>
            </w:pPr>
          </w:p>
        </w:tc>
        <w:tc>
          <w:tcPr>
            <w:tcW w:w="145" w:type="pct"/>
            <w:tcBorders>
              <w:top w:val="nil"/>
              <w:left w:val="nil"/>
              <w:bottom w:val="nil"/>
              <w:right w:val="single" w:sz="8" w:space="0" w:color="auto"/>
            </w:tcBorders>
            <w:vAlign w:val="bottom"/>
          </w:tcPr>
          <w:p w14:paraId="60E61D06" w14:textId="77777777" w:rsidR="00046F6A" w:rsidRPr="00046F6A" w:rsidRDefault="00046F6A" w:rsidP="00046F6A">
            <w:pPr>
              <w:widowControl w:val="0"/>
              <w:tabs>
                <w:tab w:val="left" w:pos="284"/>
              </w:tabs>
              <w:autoSpaceDE w:val="0"/>
              <w:autoSpaceDN w:val="0"/>
              <w:adjustRightInd w:val="0"/>
              <w:jc w:val="both"/>
              <w:rPr>
                <w:sz w:val="22"/>
              </w:rPr>
            </w:pPr>
          </w:p>
        </w:tc>
        <w:tc>
          <w:tcPr>
            <w:tcW w:w="1002" w:type="pct"/>
            <w:tcBorders>
              <w:top w:val="nil"/>
              <w:left w:val="nil"/>
              <w:bottom w:val="nil"/>
              <w:right w:val="nil"/>
            </w:tcBorders>
            <w:vAlign w:val="bottom"/>
          </w:tcPr>
          <w:p w14:paraId="76F45694" w14:textId="77777777" w:rsidR="00046F6A" w:rsidRPr="00046F6A" w:rsidRDefault="00046F6A" w:rsidP="00046F6A">
            <w:pPr>
              <w:widowControl w:val="0"/>
              <w:tabs>
                <w:tab w:val="left" w:pos="284"/>
              </w:tabs>
              <w:autoSpaceDE w:val="0"/>
              <w:autoSpaceDN w:val="0"/>
              <w:adjustRightInd w:val="0"/>
              <w:jc w:val="both"/>
              <w:rPr>
                <w:sz w:val="22"/>
              </w:rPr>
            </w:pPr>
          </w:p>
        </w:tc>
        <w:tc>
          <w:tcPr>
            <w:tcW w:w="56" w:type="pct"/>
            <w:tcBorders>
              <w:top w:val="nil"/>
              <w:left w:val="nil"/>
              <w:bottom w:val="nil"/>
              <w:right w:val="nil"/>
            </w:tcBorders>
            <w:vAlign w:val="bottom"/>
          </w:tcPr>
          <w:p w14:paraId="16AA5F15" w14:textId="77777777" w:rsidR="00046F6A" w:rsidRPr="00046F6A" w:rsidRDefault="00046F6A" w:rsidP="00046F6A">
            <w:pPr>
              <w:widowControl w:val="0"/>
              <w:tabs>
                <w:tab w:val="left" w:pos="284"/>
              </w:tabs>
              <w:autoSpaceDE w:val="0"/>
              <w:autoSpaceDN w:val="0"/>
              <w:adjustRightInd w:val="0"/>
              <w:jc w:val="both"/>
              <w:rPr>
                <w:sz w:val="22"/>
              </w:rPr>
            </w:pPr>
          </w:p>
        </w:tc>
        <w:tc>
          <w:tcPr>
            <w:tcW w:w="802" w:type="pct"/>
            <w:tcBorders>
              <w:top w:val="nil"/>
              <w:left w:val="nil"/>
              <w:bottom w:val="nil"/>
              <w:right w:val="single" w:sz="8" w:space="0" w:color="auto"/>
            </w:tcBorders>
            <w:vAlign w:val="bottom"/>
          </w:tcPr>
          <w:p w14:paraId="210E7116" w14:textId="77777777" w:rsidR="00046F6A" w:rsidRPr="00046F6A" w:rsidRDefault="00046F6A" w:rsidP="00046F6A">
            <w:pPr>
              <w:widowControl w:val="0"/>
              <w:tabs>
                <w:tab w:val="left" w:pos="284"/>
              </w:tabs>
              <w:autoSpaceDE w:val="0"/>
              <w:autoSpaceDN w:val="0"/>
              <w:adjustRightInd w:val="0"/>
              <w:jc w:val="both"/>
              <w:rPr>
                <w:sz w:val="22"/>
              </w:rPr>
            </w:pPr>
          </w:p>
        </w:tc>
        <w:tc>
          <w:tcPr>
            <w:tcW w:w="367" w:type="pct"/>
            <w:tcBorders>
              <w:top w:val="nil"/>
              <w:left w:val="nil"/>
              <w:bottom w:val="nil"/>
              <w:right w:val="nil"/>
            </w:tcBorders>
            <w:vAlign w:val="bottom"/>
          </w:tcPr>
          <w:p w14:paraId="42152545" w14:textId="77777777" w:rsidR="00046F6A" w:rsidRPr="00046F6A" w:rsidRDefault="00046F6A" w:rsidP="00046F6A">
            <w:pPr>
              <w:widowControl w:val="0"/>
              <w:tabs>
                <w:tab w:val="left" w:pos="284"/>
              </w:tabs>
              <w:autoSpaceDE w:val="0"/>
              <w:autoSpaceDN w:val="0"/>
              <w:adjustRightInd w:val="0"/>
              <w:jc w:val="both"/>
              <w:rPr>
                <w:sz w:val="22"/>
              </w:rPr>
            </w:pPr>
          </w:p>
        </w:tc>
        <w:tc>
          <w:tcPr>
            <w:tcW w:w="11" w:type="pct"/>
            <w:tcBorders>
              <w:top w:val="nil"/>
              <w:left w:val="nil"/>
              <w:bottom w:val="nil"/>
              <w:right w:val="nil"/>
            </w:tcBorders>
            <w:vAlign w:val="bottom"/>
          </w:tcPr>
          <w:p w14:paraId="40439E76"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4BD4253E" w14:textId="77777777" w:rsidTr="00046F6A">
        <w:trPr>
          <w:trHeight w:val="252"/>
        </w:trPr>
        <w:tc>
          <w:tcPr>
            <w:tcW w:w="969" w:type="pct"/>
            <w:gridSpan w:val="3"/>
            <w:tcBorders>
              <w:top w:val="nil"/>
              <w:left w:val="single" w:sz="8" w:space="0" w:color="auto"/>
              <w:bottom w:val="nil"/>
              <w:right w:val="single" w:sz="8" w:space="0" w:color="auto"/>
            </w:tcBorders>
            <w:vAlign w:val="bottom"/>
          </w:tcPr>
          <w:p w14:paraId="3CE7ED0F" w14:textId="094C132A" w:rsidR="00046F6A" w:rsidRPr="00046F6A" w:rsidRDefault="00993DF7" w:rsidP="00046F6A">
            <w:pPr>
              <w:widowControl w:val="0"/>
              <w:tabs>
                <w:tab w:val="left" w:pos="284"/>
              </w:tabs>
              <w:autoSpaceDE w:val="0"/>
              <w:autoSpaceDN w:val="0"/>
              <w:adjustRightInd w:val="0"/>
              <w:spacing w:line="252" w:lineRule="exact"/>
              <w:ind w:left="100"/>
              <w:jc w:val="both"/>
            </w:pPr>
            <w:r>
              <w:rPr>
                <w:color w:val="000000"/>
                <w:sz w:val="22"/>
              </w:rPr>
              <w:t>vrijednost</w:t>
            </w:r>
          </w:p>
        </w:tc>
        <w:tc>
          <w:tcPr>
            <w:tcW w:w="1648" w:type="pct"/>
            <w:gridSpan w:val="2"/>
            <w:tcBorders>
              <w:top w:val="nil"/>
              <w:left w:val="nil"/>
              <w:bottom w:val="nil"/>
              <w:right w:val="single" w:sz="8" w:space="0" w:color="auto"/>
            </w:tcBorders>
            <w:vAlign w:val="bottom"/>
          </w:tcPr>
          <w:p w14:paraId="287E3BE1"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sz w:val="22"/>
              </w:rPr>
              <w:t>-0,72</w:t>
            </w:r>
          </w:p>
        </w:tc>
        <w:tc>
          <w:tcPr>
            <w:tcW w:w="145" w:type="pct"/>
            <w:tcBorders>
              <w:top w:val="nil"/>
              <w:left w:val="nil"/>
              <w:bottom w:val="nil"/>
              <w:right w:val="single" w:sz="8" w:space="0" w:color="auto"/>
            </w:tcBorders>
            <w:vAlign w:val="bottom"/>
          </w:tcPr>
          <w:p w14:paraId="0DCC0201"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058" w:type="pct"/>
            <w:gridSpan w:val="2"/>
            <w:tcBorders>
              <w:top w:val="nil"/>
              <w:left w:val="nil"/>
              <w:bottom w:val="nil"/>
              <w:right w:val="nil"/>
            </w:tcBorders>
            <w:vAlign w:val="bottom"/>
          </w:tcPr>
          <w:p w14:paraId="66759CFA" w14:textId="77777777" w:rsidR="00046F6A" w:rsidRPr="00046F6A" w:rsidRDefault="00046F6A" w:rsidP="00046F6A">
            <w:pPr>
              <w:widowControl w:val="0"/>
              <w:tabs>
                <w:tab w:val="left" w:pos="284"/>
              </w:tabs>
              <w:autoSpaceDE w:val="0"/>
              <w:autoSpaceDN w:val="0"/>
              <w:adjustRightInd w:val="0"/>
              <w:spacing w:line="252" w:lineRule="exact"/>
              <w:ind w:left="1290"/>
              <w:jc w:val="center"/>
            </w:pPr>
            <w:r w:rsidRPr="00046F6A">
              <w:rPr>
                <w:color w:val="000000"/>
                <w:sz w:val="22"/>
              </w:rPr>
              <w:t>-0,35</w:t>
            </w:r>
          </w:p>
        </w:tc>
        <w:tc>
          <w:tcPr>
            <w:tcW w:w="802" w:type="pct"/>
            <w:tcBorders>
              <w:top w:val="nil"/>
              <w:left w:val="nil"/>
              <w:bottom w:val="nil"/>
              <w:right w:val="single" w:sz="8" w:space="0" w:color="auto"/>
            </w:tcBorders>
            <w:vAlign w:val="bottom"/>
          </w:tcPr>
          <w:p w14:paraId="49142100"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367" w:type="pct"/>
            <w:tcBorders>
              <w:top w:val="nil"/>
              <w:left w:val="nil"/>
              <w:bottom w:val="nil"/>
              <w:right w:val="nil"/>
            </w:tcBorders>
            <w:vAlign w:val="bottom"/>
          </w:tcPr>
          <w:p w14:paraId="2442D258"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328C4F8A"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600947EB" w14:textId="77777777" w:rsidTr="00046F6A">
        <w:trPr>
          <w:trHeight w:val="252"/>
        </w:trPr>
        <w:tc>
          <w:tcPr>
            <w:tcW w:w="969" w:type="pct"/>
            <w:gridSpan w:val="3"/>
            <w:tcBorders>
              <w:top w:val="nil"/>
              <w:left w:val="single" w:sz="8" w:space="0" w:color="auto"/>
              <w:bottom w:val="nil"/>
              <w:right w:val="single" w:sz="8" w:space="0" w:color="auto"/>
            </w:tcBorders>
            <w:vAlign w:val="bottom"/>
          </w:tcPr>
          <w:p w14:paraId="24A599A3" w14:textId="77777777" w:rsidR="00046F6A" w:rsidRPr="00046F6A" w:rsidRDefault="00046F6A" w:rsidP="00046F6A">
            <w:pPr>
              <w:widowControl w:val="0"/>
              <w:tabs>
                <w:tab w:val="left" w:pos="284"/>
              </w:tabs>
              <w:autoSpaceDE w:val="0"/>
              <w:autoSpaceDN w:val="0"/>
              <w:adjustRightInd w:val="0"/>
              <w:spacing w:line="252" w:lineRule="exact"/>
              <w:ind w:left="100"/>
              <w:jc w:val="both"/>
            </w:pPr>
            <w:r w:rsidRPr="00046F6A">
              <w:rPr>
                <w:color w:val="000000"/>
                <w:sz w:val="22"/>
              </w:rPr>
              <w:t>(95% CI)</w:t>
            </w:r>
          </w:p>
        </w:tc>
        <w:tc>
          <w:tcPr>
            <w:tcW w:w="1648" w:type="pct"/>
            <w:gridSpan w:val="2"/>
            <w:tcBorders>
              <w:top w:val="nil"/>
              <w:left w:val="nil"/>
              <w:bottom w:val="nil"/>
              <w:right w:val="single" w:sz="8" w:space="0" w:color="auto"/>
            </w:tcBorders>
            <w:vAlign w:val="bottom"/>
          </w:tcPr>
          <w:p w14:paraId="0003BB17"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sz w:val="22"/>
              </w:rPr>
              <w:t>(-0,91; -0,53)</w:t>
            </w:r>
          </w:p>
        </w:tc>
        <w:tc>
          <w:tcPr>
            <w:tcW w:w="145" w:type="pct"/>
            <w:tcBorders>
              <w:top w:val="nil"/>
              <w:left w:val="nil"/>
              <w:bottom w:val="nil"/>
              <w:right w:val="single" w:sz="8" w:space="0" w:color="auto"/>
            </w:tcBorders>
            <w:vAlign w:val="bottom"/>
          </w:tcPr>
          <w:p w14:paraId="2A2D0FAA"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860" w:type="pct"/>
            <w:gridSpan w:val="3"/>
            <w:tcBorders>
              <w:top w:val="nil"/>
              <w:left w:val="nil"/>
              <w:bottom w:val="nil"/>
              <w:right w:val="single" w:sz="8" w:space="0" w:color="auto"/>
            </w:tcBorders>
            <w:vAlign w:val="bottom"/>
          </w:tcPr>
          <w:p w14:paraId="1DBEA9FA" w14:textId="77777777" w:rsidR="00046F6A" w:rsidRPr="00046F6A" w:rsidRDefault="00046F6A" w:rsidP="00046F6A">
            <w:pPr>
              <w:widowControl w:val="0"/>
              <w:tabs>
                <w:tab w:val="left" w:pos="284"/>
              </w:tabs>
              <w:autoSpaceDE w:val="0"/>
              <w:autoSpaceDN w:val="0"/>
              <w:adjustRightInd w:val="0"/>
              <w:spacing w:line="252" w:lineRule="exact"/>
              <w:jc w:val="center"/>
            </w:pPr>
            <w:r w:rsidRPr="00046F6A">
              <w:rPr>
                <w:color w:val="000000"/>
                <w:sz w:val="22"/>
              </w:rPr>
              <w:t>(-0,52; -0,18)</w:t>
            </w:r>
          </w:p>
        </w:tc>
        <w:tc>
          <w:tcPr>
            <w:tcW w:w="367" w:type="pct"/>
            <w:tcBorders>
              <w:top w:val="nil"/>
              <w:left w:val="nil"/>
              <w:bottom w:val="nil"/>
              <w:right w:val="nil"/>
            </w:tcBorders>
            <w:vAlign w:val="bottom"/>
          </w:tcPr>
          <w:p w14:paraId="368BAC7B" w14:textId="77777777" w:rsidR="00046F6A" w:rsidRPr="00046F6A" w:rsidRDefault="00046F6A" w:rsidP="00046F6A">
            <w:pPr>
              <w:widowControl w:val="0"/>
              <w:tabs>
                <w:tab w:val="left" w:pos="284"/>
              </w:tabs>
              <w:autoSpaceDE w:val="0"/>
              <w:autoSpaceDN w:val="0"/>
              <w:adjustRightInd w:val="0"/>
              <w:jc w:val="both"/>
              <w:rPr>
                <w:sz w:val="21"/>
                <w:szCs w:val="21"/>
              </w:rPr>
            </w:pPr>
          </w:p>
        </w:tc>
        <w:tc>
          <w:tcPr>
            <w:tcW w:w="11" w:type="pct"/>
            <w:tcBorders>
              <w:top w:val="nil"/>
              <w:left w:val="nil"/>
              <w:bottom w:val="nil"/>
              <w:right w:val="nil"/>
            </w:tcBorders>
            <w:vAlign w:val="bottom"/>
          </w:tcPr>
          <w:p w14:paraId="2764C5E9"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008D0548" w14:textId="77777777" w:rsidTr="00046F6A">
        <w:trPr>
          <w:trHeight w:val="276"/>
        </w:trPr>
        <w:tc>
          <w:tcPr>
            <w:tcW w:w="969" w:type="pct"/>
            <w:gridSpan w:val="3"/>
            <w:tcBorders>
              <w:top w:val="nil"/>
              <w:left w:val="single" w:sz="8" w:space="0" w:color="auto"/>
              <w:bottom w:val="single" w:sz="8" w:space="0" w:color="auto"/>
              <w:right w:val="single" w:sz="8" w:space="0" w:color="auto"/>
            </w:tcBorders>
            <w:vAlign w:val="bottom"/>
          </w:tcPr>
          <w:p w14:paraId="5F18FF20" w14:textId="68B2D5E1" w:rsidR="00046F6A" w:rsidRPr="00046F6A" w:rsidRDefault="00046F6A" w:rsidP="00046F6A">
            <w:pPr>
              <w:widowControl w:val="0"/>
              <w:tabs>
                <w:tab w:val="left" w:pos="284"/>
              </w:tabs>
              <w:autoSpaceDE w:val="0"/>
              <w:autoSpaceDN w:val="0"/>
              <w:adjustRightInd w:val="0"/>
              <w:ind w:left="100"/>
              <w:jc w:val="both"/>
            </w:pPr>
            <w:r w:rsidRPr="00046F6A">
              <w:rPr>
                <w:color w:val="000000"/>
                <w:sz w:val="22"/>
              </w:rPr>
              <w:t>p-</w:t>
            </w:r>
            <w:r w:rsidR="00993DF7">
              <w:rPr>
                <w:color w:val="000000"/>
                <w:sz w:val="22"/>
              </w:rPr>
              <w:t>vrijednost</w:t>
            </w:r>
          </w:p>
        </w:tc>
        <w:tc>
          <w:tcPr>
            <w:tcW w:w="1648" w:type="pct"/>
            <w:gridSpan w:val="2"/>
            <w:tcBorders>
              <w:top w:val="nil"/>
              <w:left w:val="nil"/>
              <w:bottom w:val="single" w:sz="8" w:space="0" w:color="auto"/>
              <w:right w:val="single" w:sz="8" w:space="0" w:color="auto"/>
            </w:tcBorders>
            <w:vAlign w:val="bottom"/>
          </w:tcPr>
          <w:p w14:paraId="5D005906" w14:textId="77777777" w:rsidR="00046F6A" w:rsidRPr="00046F6A" w:rsidRDefault="00046F6A" w:rsidP="00046F6A">
            <w:pPr>
              <w:widowControl w:val="0"/>
              <w:tabs>
                <w:tab w:val="left" w:pos="284"/>
              </w:tabs>
              <w:autoSpaceDE w:val="0"/>
              <w:autoSpaceDN w:val="0"/>
              <w:adjustRightInd w:val="0"/>
              <w:jc w:val="center"/>
            </w:pPr>
            <w:r w:rsidRPr="00046F6A">
              <w:rPr>
                <w:color w:val="000000"/>
                <w:w w:val="99"/>
                <w:sz w:val="22"/>
              </w:rPr>
              <w:t>&lt; 0,0001</w:t>
            </w:r>
          </w:p>
        </w:tc>
        <w:tc>
          <w:tcPr>
            <w:tcW w:w="145" w:type="pct"/>
            <w:tcBorders>
              <w:top w:val="nil"/>
              <w:left w:val="nil"/>
              <w:bottom w:val="single" w:sz="8" w:space="0" w:color="auto"/>
              <w:right w:val="single" w:sz="8" w:space="0" w:color="auto"/>
            </w:tcBorders>
            <w:vAlign w:val="bottom"/>
          </w:tcPr>
          <w:p w14:paraId="71641252"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860" w:type="pct"/>
            <w:gridSpan w:val="3"/>
            <w:tcBorders>
              <w:top w:val="nil"/>
              <w:left w:val="nil"/>
              <w:bottom w:val="single" w:sz="8" w:space="0" w:color="auto"/>
              <w:right w:val="single" w:sz="8" w:space="0" w:color="auto"/>
            </w:tcBorders>
            <w:vAlign w:val="bottom"/>
          </w:tcPr>
          <w:p w14:paraId="271FB725" w14:textId="77777777" w:rsidR="00046F6A" w:rsidRPr="00046F6A" w:rsidRDefault="00046F6A" w:rsidP="00046F6A">
            <w:pPr>
              <w:widowControl w:val="0"/>
              <w:tabs>
                <w:tab w:val="left" w:pos="284"/>
              </w:tabs>
              <w:autoSpaceDE w:val="0"/>
              <w:autoSpaceDN w:val="0"/>
              <w:adjustRightInd w:val="0"/>
              <w:jc w:val="center"/>
            </w:pPr>
            <w:r w:rsidRPr="00046F6A">
              <w:rPr>
                <w:color w:val="000000"/>
                <w:w w:val="99"/>
                <w:sz w:val="22"/>
              </w:rPr>
              <w:t>&lt; 0,0001</w:t>
            </w:r>
          </w:p>
        </w:tc>
        <w:tc>
          <w:tcPr>
            <w:tcW w:w="367" w:type="pct"/>
            <w:tcBorders>
              <w:top w:val="nil"/>
              <w:left w:val="nil"/>
              <w:bottom w:val="nil"/>
              <w:right w:val="nil"/>
            </w:tcBorders>
            <w:vAlign w:val="bottom"/>
          </w:tcPr>
          <w:p w14:paraId="06C1DAE4" w14:textId="77777777" w:rsidR="00046F6A" w:rsidRPr="00046F6A" w:rsidRDefault="00046F6A" w:rsidP="00046F6A">
            <w:pPr>
              <w:widowControl w:val="0"/>
              <w:tabs>
                <w:tab w:val="left" w:pos="284"/>
              </w:tabs>
              <w:autoSpaceDE w:val="0"/>
              <w:autoSpaceDN w:val="0"/>
              <w:adjustRightInd w:val="0"/>
              <w:jc w:val="both"/>
              <w:rPr>
                <w:sz w:val="23"/>
                <w:szCs w:val="23"/>
              </w:rPr>
            </w:pPr>
          </w:p>
        </w:tc>
        <w:tc>
          <w:tcPr>
            <w:tcW w:w="11" w:type="pct"/>
            <w:tcBorders>
              <w:top w:val="nil"/>
              <w:left w:val="nil"/>
              <w:bottom w:val="nil"/>
              <w:right w:val="nil"/>
            </w:tcBorders>
            <w:vAlign w:val="bottom"/>
          </w:tcPr>
          <w:p w14:paraId="55F70523" w14:textId="77777777" w:rsidR="00046F6A" w:rsidRPr="00046F6A" w:rsidRDefault="00046F6A" w:rsidP="00046F6A">
            <w:pPr>
              <w:widowControl w:val="0"/>
              <w:tabs>
                <w:tab w:val="left" w:pos="284"/>
              </w:tabs>
              <w:autoSpaceDE w:val="0"/>
              <w:autoSpaceDN w:val="0"/>
              <w:adjustRightInd w:val="0"/>
              <w:jc w:val="both"/>
              <w:rPr>
                <w:sz w:val="2"/>
                <w:szCs w:val="2"/>
              </w:rPr>
            </w:pPr>
          </w:p>
        </w:tc>
      </w:tr>
      <w:tr w:rsidR="00046F6A" w:rsidRPr="00046F6A" w14:paraId="359CCEEA" w14:textId="77777777" w:rsidTr="00046F6A">
        <w:trPr>
          <w:gridAfter w:val="10"/>
          <w:wAfter w:w="4989" w:type="pct"/>
          <w:trHeight w:val="193"/>
        </w:trPr>
        <w:tc>
          <w:tcPr>
            <w:tcW w:w="11" w:type="pct"/>
            <w:tcBorders>
              <w:top w:val="nil"/>
              <w:left w:val="nil"/>
              <w:bottom w:val="nil"/>
              <w:right w:val="nil"/>
            </w:tcBorders>
            <w:vAlign w:val="bottom"/>
          </w:tcPr>
          <w:p w14:paraId="3D104E68" w14:textId="77777777" w:rsidR="00046F6A" w:rsidRPr="00046F6A" w:rsidRDefault="00046F6A" w:rsidP="00046F6A">
            <w:pPr>
              <w:widowControl w:val="0"/>
              <w:tabs>
                <w:tab w:val="left" w:pos="284"/>
              </w:tabs>
              <w:autoSpaceDE w:val="0"/>
              <w:autoSpaceDN w:val="0"/>
              <w:adjustRightInd w:val="0"/>
              <w:jc w:val="both"/>
              <w:rPr>
                <w:sz w:val="2"/>
                <w:szCs w:val="2"/>
              </w:rPr>
            </w:pPr>
          </w:p>
        </w:tc>
      </w:tr>
    </w:tbl>
    <w:p w14:paraId="188DB52E" w14:textId="1B0CC193" w:rsidR="00565B5A" w:rsidRPr="00565B5A" w:rsidRDefault="00565B5A" w:rsidP="00F32AFC">
      <w:pPr>
        <w:widowControl w:val="0"/>
        <w:numPr>
          <w:ilvl w:val="0"/>
          <w:numId w:val="25"/>
        </w:numPr>
        <w:tabs>
          <w:tab w:val="left" w:pos="284"/>
        </w:tabs>
        <w:autoSpaceDE w:val="0"/>
        <w:autoSpaceDN w:val="0"/>
        <w:adjustRightInd w:val="0"/>
        <w:spacing w:line="193" w:lineRule="exact"/>
        <w:jc w:val="both"/>
      </w:pPr>
      <w:r w:rsidRPr="00565B5A">
        <w:rPr>
          <w:color w:val="000000"/>
          <w:sz w:val="18"/>
          <w:szCs w:val="18"/>
        </w:rPr>
        <w:t>LRM = longitudinalna analiza ponovljenih m</w:t>
      </w:r>
      <w:r w:rsidR="008B69F1">
        <w:rPr>
          <w:color w:val="000000"/>
          <w:sz w:val="18"/>
          <w:szCs w:val="18"/>
        </w:rPr>
        <w:t>j</w:t>
      </w:r>
      <w:r w:rsidRPr="00565B5A">
        <w:rPr>
          <w:color w:val="000000"/>
          <w:sz w:val="18"/>
          <w:szCs w:val="18"/>
        </w:rPr>
        <w:t>erenja (na osnovu v</w:t>
      </w:r>
      <w:r w:rsidR="000A032F">
        <w:rPr>
          <w:color w:val="000000"/>
          <w:sz w:val="18"/>
          <w:szCs w:val="18"/>
        </w:rPr>
        <w:t>rij</w:t>
      </w:r>
      <w:r w:rsidRPr="00565B5A">
        <w:rPr>
          <w:color w:val="000000"/>
          <w:sz w:val="18"/>
          <w:szCs w:val="18"/>
        </w:rPr>
        <w:t>ednosti zab</w:t>
      </w:r>
      <w:r w:rsidR="000A032F">
        <w:rPr>
          <w:color w:val="000000"/>
          <w:sz w:val="18"/>
          <w:szCs w:val="18"/>
        </w:rPr>
        <w:t>i</w:t>
      </w:r>
      <w:r w:rsidRPr="00565B5A">
        <w:rPr>
          <w:color w:val="000000"/>
          <w:sz w:val="18"/>
          <w:szCs w:val="18"/>
        </w:rPr>
        <w:t>l</w:t>
      </w:r>
      <w:r w:rsidR="000A032F">
        <w:rPr>
          <w:color w:val="000000"/>
          <w:sz w:val="18"/>
          <w:szCs w:val="18"/>
        </w:rPr>
        <w:t>j</w:t>
      </w:r>
      <w:r w:rsidRPr="00565B5A">
        <w:rPr>
          <w:color w:val="000000"/>
          <w:sz w:val="18"/>
          <w:szCs w:val="18"/>
        </w:rPr>
        <w:t>eženih pr</w:t>
      </w:r>
      <w:r w:rsidR="000A032F">
        <w:rPr>
          <w:color w:val="000000"/>
          <w:sz w:val="18"/>
          <w:szCs w:val="18"/>
        </w:rPr>
        <w:t>ij</w:t>
      </w:r>
      <w:r w:rsidRPr="00565B5A">
        <w:rPr>
          <w:color w:val="000000"/>
          <w:sz w:val="18"/>
          <w:szCs w:val="18"/>
        </w:rPr>
        <w:t>e prim</w:t>
      </w:r>
      <w:r w:rsidR="000A032F">
        <w:rPr>
          <w:color w:val="000000"/>
          <w:sz w:val="18"/>
          <w:szCs w:val="18"/>
        </w:rPr>
        <w:t>j</w:t>
      </w:r>
      <w:r w:rsidRPr="00565B5A">
        <w:rPr>
          <w:color w:val="000000"/>
          <w:sz w:val="18"/>
          <w:szCs w:val="18"/>
        </w:rPr>
        <w:t>ene terapije za hitnu regulaciju glikemije).</w:t>
      </w:r>
    </w:p>
    <w:p w14:paraId="0F6C60E8" w14:textId="2E7C1930" w:rsidR="00565B5A" w:rsidRPr="00565B5A" w:rsidRDefault="00565B5A" w:rsidP="00A50441">
      <w:pPr>
        <w:widowControl w:val="0"/>
        <w:tabs>
          <w:tab w:val="left" w:pos="284"/>
        </w:tabs>
        <w:autoSpaceDE w:val="0"/>
        <w:autoSpaceDN w:val="0"/>
        <w:adjustRightInd w:val="0"/>
        <w:spacing w:line="217" w:lineRule="auto"/>
        <w:ind w:left="284"/>
        <w:jc w:val="both"/>
        <w:rPr>
          <w:color w:val="000000"/>
          <w:sz w:val="22"/>
        </w:rPr>
      </w:pPr>
      <w:r w:rsidRPr="00565B5A">
        <w:rPr>
          <w:color w:val="000000"/>
          <w:sz w:val="12"/>
          <w:szCs w:val="12"/>
        </w:rPr>
        <w:t xml:space="preserve">† </w:t>
      </w:r>
      <w:r w:rsidRPr="00565B5A">
        <w:rPr>
          <w:color w:val="000000"/>
          <w:w w:val="99"/>
          <w:sz w:val="18"/>
          <w:szCs w:val="18"/>
        </w:rPr>
        <w:t>N = broj randomizovanih i l</w:t>
      </w:r>
      <w:r w:rsidR="00C62F6E">
        <w:rPr>
          <w:color w:val="000000"/>
          <w:w w:val="99"/>
          <w:sz w:val="18"/>
          <w:szCs w:val="18"/>
        </w:rPr>
        <w:t>ij</w:t>
      </w:r>
      <w:r w:rsidRPr="00565B5A">
        <w:rPr>
          <w:color w:val="000000"/>
          <w:w w:val="99"/>
          <w:sz w:val="18"/>
          <w:szCs w:val="18"/>
        </w:rPr>
        <w:t>ečenih pacijenata kod kojih je m</w:t>
      </w:r>
      <w:r w:rsidR="006B2616">
        <w:rPr>
          <w:color w:val="000000"/>
          <w:w w:val="99"/>
          <w:sz w:val="18"/>
          <w:szCs w:val="18"/>
        </w:rPr>
        <w:t>j</w:t>
      </w:r>
      <w:r w:rsidRPr="00565B5A">
        <w:rPr>
          <w:color w:val="000000"/>
          <w:w w:val="99"/>
          <w:sz w:val="18"/>
          <w:szCs w:val="18"/>
        </w:rPr>
        <w:t xml:space="preserve">erenje efikasnosti sprovedeno na početku studije i </w:t>
      </w:r>
      <w:r w:rsidRPr="00565B5A">
        <w:rPr>
          <w:color w:val="000000"/>
          <w:sz w:val="18"/>
          <w:szCs w:val="18"/>
        </w:rPr>
        <w:t>barem jednom nakon početka studije</w:t>
      </w:r>
      <w:r w:rsidRPr="00565B5A">
        <w:rPr>
          <w:color w:val="000000"/>
          <w:sz w:val="22"/>
        </w:rPr>
        <w:t>.</w:t>
      </w:r>
    </w:p>
    <w:p w14:paraId="4BCE6ACA" w14:textId="352867E7" w:rsidR="00565B5A" w:rsidRPr="00565B5A" w:rsidRDefault="00565B5A" w:rsidP="00A50441">
      <w:pPr>
        <w:widowControl w:val="0"/>
        <w:tabs>
          <w:tab w:val="left" w:pos="284"/>
        </w:tabs>
        <w:autoSpaceDE w:val="0"/>
        <w:autoSpaceDN w:val="0"/>
        <w:adjustRightInd w:val="0"/>
        <w:ind w:left="80"/>
        <w:jc w:val="both"/>
      </w:pPr>
      <w:r w:rsidRPr="00565B5A">
        <w:rPr>
          <w:color w:val="000000"/>
          <w:sz w:val="12"/>
          <w:szCs w:val="12"/>
        </w:rPr>
        <w:t xml:space="preserve">       ‡  </w:t>
      </w:r>
      <w:r w:rsidRPr="00565B5A">
        <w:rPr>
          <w:color w:val="000000"/>
          <w:w w:val="99"/>
          <w:sz w:val="18"/>
          <w:szCs w:val="18"/>
        </w:rPr>
        <w:t xml:space="preserve">Srednja </w:t>
      </w:r>
      <w:r w:rsidR="00993DF7">
        <w:rPr>
          <w:color w:val="000000"/>
          <w:w w:val="99"/>
          <w:sz w:val="18"/>
          <w:szCs w:val="18"/>
        </w:rPr>
        <w:t>vrijednost</w:t>
      </w:r>
      <w:r w:rsidRPr="00565B5A">
        <w:rPr>
          <w:color w:val="000000"/>
          <w:w w:val="99"/>
          <w:sz w:val="18"/>
          <w:szCs w:val="18"/>
        </w:rPr>
        <w:t xml:space="preserve"> dobijena metodom najmanjih kvadrata prilagođena za početnu </w:t>
      </w:r>
      <w:r w:rsidR="00993DF7">
        <w:rPr>
          <w:color w:val="000000"/>
          <w:w w:val="99"/>
          <w:sz w:val="18"/>
          <w:szCs w:val="18"/>
        </w:rPr>
        <w:t>vrijednost</w:t>
      </w:r>
      <w:r w:rsidRPr="00565B5A">
        <w:rPr>
          <w:color w:val="000000"/>
          <w:w w:val="99"/>
          <w:sz w:val="18"/>
          <w:szCs w:val="18"/>
        </w:rPr>
        <w:t>.</w:t>
      </w:r>
    </w:p>
    <w:p w14:paraId="55866C3E" w14:textId="0A136A89" w:rsidR="002C0C41" w:rsidRPr="000B035E" w:rsidRDefault="002C0C41" w:rsidP="00EC3FCB">
      <w:pPr>
        <w:tabs>
          <w:tab w:val="left" w:pos="540"/>
          <w:tab w:val="left" w:pos="569"/>
        </w:tabs>
        <w:jc w:val="both"/>
        <w:rPr>
          <w:sz w:val="22"/>
          <w:szCs w:val="22"/>
          <w:lang w:val="sr-Latn-RS"/>
        </w:rPr>
      </w:pPr>
    </w:p>
    <w:p w14:paraId="6C8A68F1" w14:textId="47C30BAE" w:rsidR="00F301D1" w:rsidRPr="00F301D1" w:rsidRDefault="00F301D1" w:rsidP="00EC3FCB">
      <w:pPr>
        <w:tabs>
          <w:tab w:val="left" w:pos="540"/>
          <w:tab w:val="left" w:pos="569"/>
        </w:tabs>
        <w:jc w:val="both"/>
        <w:rPr>
          <w:sz w:val="22"/>
          <w:szCs w:val="22"/>
          <w:lang w:val="sr-Latn-RS"/>
        </w:rPr>
      </w:pPr>
      <w:r w:rsidRPr="00F301D1">
        <w:rPr>
          <w:i/>
          <w:iCs/>
          <w:sz w:val="22"/>
          <w:szCs w:val="22"/>
          <w:u w:val="single"/>
          <w:lang w:val="sr-Latn-RS"/>
        </w:rPr>
        <w:t>Ud</w:t>
      </w:r>
      <w:r w:rsidR="006B2616">
        <w:rPr>
          <w:i/>
          <w:iCs/>
          <w:sz w:val="22"/>
          <w:szCs w:val="22"/>
          <w:u w:val="single"/>
          <w:lang w:val="sr-Latn-RS"/>
        </w:rPr>
        <w:t>i</w:t>
      </w:r>
      <w:r w:rsidRPr="00F301D1">
        <w:rPr>
          <w:i/>
          <w:iCs/>
          <w:sz w:val="22"/>
          <w:szCs w:val="22"/>
          <w:u w:val="single"/>
          <w:lang w:val="sr-Latn-RS"/>
        </w:rPr>
        <w:t>o pacijenata koji su postigli HbA</w:t>
      </w:r>
      <w:r w:rsidRPr="00F301D1">
        <w:rPr>
          <w:i/>
          <w:iCs/>
          <w:sz w:val="22"/>
          <w:szCs w:val="22"/>
          <w:u w:val="single"/>
          <w:vertAlign w:val="subscript"/>
          <w:lang w:val="sr-Latn-RS"/>
        </w:rPr>
        <w:t>1c</w:t>
      </w:r>
      <w:r w:rsidRPr="00F301D1">
        <w:rPr>
          <w:i/>
          <w:iCs/>
          <w:sz w:val="22"/>
          <w:szCs w:val="22"/>
          <w:u w:val="single"/>
          <w:lang w:val="sr-Latn-RS"/>
        </w:rPr>
        <w:t xml:space="preserve"> &lt;7%</w:t>
      </w:r>
    </w:p>
    <w:p w14:paraId="14E8C9CF" w14:textId="77777777" w:rsidR="00F301D1" w:rsidRPr="00F301D1" w:rsidRDefault="00F301D1" w:rsidP="00EC3FCB">
      <w:pPr>
        <w:tabs>
          <w:tab w:val="left" w:pos="540"/>
          <w:tab w:val="left" w:pos="569"/>
        </w:tabs>
        <w:jc w:val="both"/>
        <w:rPr>
          <w:sz w:val="22"/>
          <w:szCs w:val="22"/>
          <w:lang w:val="sr-Latn-RS"/>
        </w:rPr>
      </w:pPr>
      <w:r w:rsidRPr="00F301D1">
        <w:rPr>
          <w:noProof/>
          <w:sz w:val="22"/>
          <w:szCs w:val="22"/>
        </w:rPr>
        <mc:AlternateContent>
          <mc:Choice Requires="wps">
            <w:drawing>
              <wp:anchor distT="4294967295" distB="4294967295" distL="114300" distR="114300" simplePos="0" relativeHeight="251661312" behindDoc="1" locked="0" layoutInCell="0" allowOverlap="1" wp14:anchorId="33ABA9AB" wp14:editId="5B98C170">
                <wp:simplePos x="0" y="0"/>
                <wp:positionH relativeFrom="column">
                  <wp:posOffset>2082165</wp:posOffset>
                </wp:positionH>
                <wp:positionV relativeFrom="paragraph">
                  <wp:posOffset>9524</wp:posOffset>
                </wp:positionV>
                <wp:extent cx="34861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647B7F" id="Line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95pt,.75pt" to="19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" o:allowincell="f" strokecolor="white" strokeweight=".48pt"/>
            </w:pict>
          </mc:Fallback>
        </mc:AlternateContent>
      </w:r>
    </w:p>
    <w:p w14:paraId="4192BF2C" w14:textId="20A3E828" w:rsidR="00F301D1" w:rsidRPr="00F301D1" w:rsidRDefault="00F301D1" w:rsidP="00EC3FCB">
      <w:pPr>
        <w:tabs>
          <w:tab w:val="left" w:pos="540"/>
          <w:tab w:val="left" w:pos="569"/>
        </w:tabs>
        <w:jc w:val="both"/>
        <w:rPr>
          <w:sz w:val="22"/>
          <w:szCs w:val="22"/>
          <w:lang w:val="sr-Latn-RS"/>
        </w:rPr>
      </w:pPr>
      <w:r w:rsidRPr="00F301D1">
        <w:rPr>
          <w:sz w:val="22"/>
          <w:szCs w:val="22"/>
          <w:lang w:val="sr-Latn-RS"/>
        </w:rPr>
        <w:t>Ud</w:t>
      </w:r>
      <w:r w:rsidR="006B2616">
        <w:rPr>
          <w:sz w:val="22"/>
          <w:szCs w:val="22"/>
          <w:lang w:val="sr-Latn-RS"/>
        </w:rPr>
        <w:t>i</w:t>
      </w:r>
      <w:r w:rsidRPr="00F301D1">
        <w:rPr>
          <w:sz w:val="22"/>
          <w:szCs w:val="22"/>
          <w:lang w:val="sr-Latn-RS"/>
        </w:rPr>
        <w:t>o pacijenata koji su postigli HbA</w:t>
      </w:r>
      <w:r w:rsidRPr="00F301D1">
        <w:rPr>
          <w:sz w:val="22"/>
          <w:szCs w:val="22"/>
          <w:vertAlign w:val="subscript"/>
          <w:lang w:val="sr-Latn-RS"/>
        </w:rPr>
        <w:t>1c</w:t>
      </w:r>
      <w:r w:rsidRPr="00F301D1">
        <w:rPr>
          <w:sz w:val="22"/>
          <w:szCs w:val="22"/>
          <w:lang w:val="sr-Latn-RS"/>
        </w:rPr>
        <w:t xml:space="preserve"> &lt;7,0% u 24-oj </w:t>
      </w:r>
      <w:r w:rsidR="00D21882">
        <w:rPr>
          <w:sz w:val="22"/>
          <w:szCs w:val="22"/>
          <w:lang w:val="sr-Latn-RS"/>
        </w:rPr>
        <w:t>nedjelj</w:t>
      </w:r>
      <w:r w:rsidRPr="00F301D1">
        <w:rPr>
          <w:sz w:val="22"/>
          <w:szCs w:val="22"/>
          <w:lang w:val="sr-Latn-RS"/>
        </w:rPr>
        <w:t>i studije u kojem se dapagliflozin prim</w:t>
      </w:r>
      <w:r w:rsidR="006B2616">
        <w:rPr>
          <w:sz w:val="22"/>
          <w:szCs w:val="22"/>
          <w:lang w:val="sr-Latn-RS"/>
        </w:rPr>
        <w:t>ij</w:t>
      </w:r>
      <w:r w:rsidRPr="00F301D1">
        <w:rPr>
          <w:sz w:val="22"/>
          <w:szCs w:val="22"/>
          <w:lang w:val="sr-Latn-RS"/>
        </w:rPr>
        <w:t>enjivao kao dodatna terapija uz saksagliptin i metformin, bio je veći u grupi koja je primala dapagliflozin plus saksagliptin plus metformin i iznosio 38,0% [95% CI: 30,9; 45,1]) u poređenju sa grupom koja je primala placebo plus saksagliptin plus metformin, gde je bio 12,4% [95% CI: 7,0; 17,9]). Efekat na HbA</w:t>
      </w:r>
      <w:r w:rsidRPr="00F301D1">
        <w:rPr>
          <w:sz w:val="22"/>
          <w:szCs w:val="22"/>
          <w:vertAlign w:val="subscript"/>
          <w:lang w:val="sr-Latn-RS"/>
        </w:rPr>
        <w:t>1c</w:t>
      </w:r>
      <w:r w:rsidRPr="00F301D1">
        <w:rPr>
          <w:sz w:val="22"/>
          <w:szCs w:val="22"/>
          <w:lang w:val="sr-Latn-RS"/>
        </w:rPr>
        <w:t xml:space="preserve"> uočen u 24-oj </w:t>
      </w:r>
      <w:r w:rsidR="00D21882">
        <w:rPr>
          <w:sz w:val="22"/>
          <w:szCs w:val="22"/>
          <w:lang w:val="sr-Latn-RS"/>
        </w:rPr>
        <w:t>nedjelj</w:t>
      </w:r>
      <w:r w:rsidRPr="00F301D1">
        <w:rPr>
          <w:sz w:val="22"/>
          <w:szCs w:val="22"/>
          <w:lang w:val="sr-Latn-RS"/>
        </w:rPr>
        <w:t xml:space="preserve">i bio je održan i u 52-oj </w:t>
      </w:r>
      <w:r w:rsidR="00D21882">
        <w:rPr>
          <w:sz w:val="22"/>
          <w:szCs w:val="22"/>
          <w:lang w:val="sr-Latn-RS"/>
        </w:rPr>
        <w:t>nedjelj</w:t>
      </w:r>
      <w:r w:rsidRPr="00F301D1">
        <w:rPr>
          <w:sz w:val="22"/>
          <w:szCs w:val="22"/>
          <w:lang w:val="sr-Latn-RS"/>
        </w:rPr>
        <w:t>i. Ud</w:t>
      </w:r>
      <w:r w:rsidR="00B86C9A">
        <w:rPr>
          <w:sz w:val="22"/>
          <w:szCs w:val="22"/>
          <w:lang w:val="sr-Latn-RS"/>
        </w:rPr>
        <w:t>i</w:t>
      </w:r>
      <w:r w:rsidRPr="00F301D1">
        <w:rPr>
          <w:sz w:val="22"/>
          <w:szCs w:val="22"/>
          <w:lang w:val="sr-Latn-RS"/>
        </w:rPr>
        <w:t>o pacijenata koji su postigli HbA</w:t>
      </w:r>
      <w:r w:rsidRPr="00F301D1">
        <w:rPr>
          <w:sz w:val="22"/>
          <w:szCs w:val="22"/>
          <w:vertAlign w:val="subscript"/>
          <w:lang w:val="sr-Latn-RS"/>
        </w:rPr>
        <w:t>1c</w:t>
      </w:r>
      <w:r w:rsidRPr="00F301D1">
        <w:rPr>
          <w:sz w:val="22"/>
          <w:szCs w:val="22"/>
          <w:lang w:val="sr-Latn-RS"/>
        </w:rPr>
        <w:t xml:space="preserve"> &lt;7% u 24-oj </w:t>
      </w:r>
      <w:r w:rsidR="00D21882">
        <w:rPr>
          <w:sz w:val="22"/>
          <w:szCs w:val="22"/>
          <w:lang w:val="sr-Latn-RS"/>
        </w:rPr>
        <w:t>nedjelj</w:t>
      </w:r>
      <w:r w:rsidRPr="00F301D1">
        <w:rPr>
          <w:sz w:val="22"/>
          <w:szCs w:val="22"/>
          <w:lang w:val="sr-Latn-RS"/>
        </w:rPr>
        <w:t>i studije saksagliptina kao dodatka terapiji uz dapagliflozin plus metformin bio je veći u grupi koja je primala saksagliptin plus dapagliflozin plus metformin i iznosio 35,3% [95% CI: 28,2; 42,2]) u poređenju sa grupom koja je primala placebo plus dapagliflozin plus metformin, gd</w:t>
      </w:r>
      <w:r w:rsidR="006B2616">
        <w:rPr>
          <w:sz w:val="22"/>
          <w:szCs w:val="22"/>
          <w:lang w:val="sr-Latn-RS"/>
        </w:rPr>
        <w:t>j</w:t>
      </w:r>
      <w:r w:rsidRPr="00F301D1">
        <w:rPr>
          <w:sz w:val="22"/>
          <w:szCs w:val="22"/>
          <w:lang w:val="sr-Latn-RS"/>
        </w:rPr>
        <w:t>e je bio 23,1% [95% CI: 16,9; 29,3]). Efekat na HbA</w:t>
      </w:r>
      <w:r w:rsidRPr="00F301D1">
        <w:rPr>
          <w:sz w:val="22"/>
          <w:szCs w:val="22"/>
          <w:vertAlign w:val="subscript"/>
          <w:lang w:val="sr-Latn-RS"/>
        </w:rPr>
        <w:t>1c</w:t>
      </w:r>
      <w:r w:rsidRPr="00F301D1">
        <w:rPr>
          <w:sz w:val="22"/>
          <w:szCs w:val="22"/>
          <w:lang w:val="sr-Latn-RS"/>
        </w:rPr>
        <w:t xml:space="preserve"> uočen u 24-oj </w:t>
      </w:r>
      <w:r w:rsidR="00D21882">
        <w:rPr>
          <w:sz w:val="22"/>
          <w:szCs w:val="22"/>
          <w:lang w:val="sr-Latn-RS"/>
        </w:rPr>
        <w:t>nedjelj</w:t>
      </w:r>
      <w:r w:rsidRPr="00F301D1">
        <w:rPr>
          <w:sz w:val="22"/>
          <w:szCs w:val="22"/>
          <w:lang w:val="sr-Latn-RS"/>
        </w:rPr>
        <w:t xml:space="preserve">i bio je održan i u 52-oj </w:t>
      </w:r>
      <w:r w:rsidR="00D21882">
        <w:rPr>
          <w:sz w:val="22"/>
          <w:szCs w:val="22"/>
          <w:lang w:val="sr-Latn-RS"/>
        </w:rPr>
        <w:t>nedjelj</w:t>
      </w:r>
      <w:r w:rsidRPr="00F301D1">
        <w:rPr>
          <w:sz w:val="22"/>
          <w:szCs w:val="22"/>
          <w:lang w:val="sr-Latn-RS"/>
        </w:rPr>
        <w:t>i.</w:t>
      </w:r>
    </w:p>
    <w:p w14:paraId="35BCE4EF" w14:textId="77777777" w:rsidR="00F301D1" w:rsidRPr="00F301D1" w:rsidRDefault="00F301D1" w:rsidP="00EC3FCB">
      <w:pPr>
        <w:tabs>
          <w:tab w:val="left" w:pos="540"/>
          <w:tab w:val="left" w:pos="569"/>
        </w:tabs>
        <w:jc w:val="both"/>
        <w:rPr>
          <w:b/>
          <w:bCs/>
          <w:sz w:val="22"/>
          <w:szCs w:val="22"/>
          <w:lang w:val="sr-Latn-RS"/>
        </w:rPr>
      </w:pPr>
    </w:p>
    <w:p w14:paraId="2AA77885" w14:textId="3F8A95C3" w:rsidR="00F301D1" w:rsidRPr="00F301D1" w:rsidRDefault="00F301D1" w:rsidP="00EC3FCB">
      <w:pPr>
        <w:tabs>
          <w:tab w:val="left" w:pos="540"/>
          <w:tab w:val="left" w:pos="569"/>
        </w:tabs>
        <w:jc w:val="both"/>
        <w:rPr>
          <w:sz w:val="22"/>
          <w:szCs w:val="22"/>
          <w:lang w:val="sr-Latn-RS"/>
        </w:rPr>
      </w:pPr>
      <w:r w:rsidRPr="00F301D1">
        <w:rPr>
          <w:i/>
          <w:iCs/>
          <w:sz w:val="22"/>
          <w:szCs w:val="22"/>
          <w:u w:val="single"/>
          <w:lang w:val="sr-Latn-RS"/>
        </w:rPr>
        <w:t>T</w:t>
      </w:r>
      <w:r w:rsidR="00AC3826">
        <w:rPr>
          <w:i/>
          <w:iCs/>
          <w:sz w:val="22"/>
          <w:szCs w:val="22"/>
          <w:u w:val="single"/>
          <w:lang w:val="sr-Latn-RS"/>
        </w:rPr>
        <w:t>j</w:t>
      </w:r>
      <w:r w:rsidRPr="00F301D1">
        <w:rPr>
          <w:i/>
          <w:iCs/>
          <w:sz w:val="22"/>
          <w:szCs w:val="22"/>
          <w:u w:val="single"/>
          <w:lang w:val="sr-Latn-RS"/>
        </w:rPr>
        <w:t>elesna masa</w:t>
      </w:r>
    </w:p>
    <w:p w14:paraId="75C75C08" w14:textId="77777777" w:rsidR="00F301D1" w:rsidRPr="00F301D1" w:rsidRDefault="00F301D1" w:rsidP="00EC3FCB">
      <w:pPr>
        <w:tabs>
          <w:tab w:val="left" w:pos="540"/>
          <w:tab w:val="left" w:pos="569"/>
        </w:tabs>
        <w:jc w:val="both"/>
        <w:rPr>
          <w:sz w:val="22"/>
          <w:szCs w:val="22"/>
          <w:lang w:val="sr-Latn-RS"/>
        </w:rPr>
      </w:pPr>
    </w:p>
    <w:p w14:paraId="7C229750" w14:textId="17868398" w:rsidR="00F301D1" w:rsidRPr="00F301D1" w:rsidRDefault="00F301D1" w:rsidP="00EC3FCB">
      <w:pPr>
        <w:tabs>
          <w:tab w:val="left" w:pos="540"/>
          <w:tab w:val="left" w:pos="569"/>
        </w:tabs>
        <w:jc w:val="both"/>
        <w:rPr>
          <w:sz w:val="22"/>
          <w:szCs w:val="22"/>
          <w:lang w:val="sr-Latn-RS"/>
        </w:rPr>
      </w:pPr>
      <w:r w:rsidRPr="00F301D1">
        <w:rPr>
          <w:sz w:val="22"/>
          <w:szCs w:val="22"/>
          <w:lang w:val="sr-Latn-RS"/>
        </w:rPr>
        <w:t>U studiji istovremene prim</w:t>
      </w:r>
      <w:r w:rsidR="0042381F">
        <w:rPr>
          <w:sz w:val="22"/>
          <w:szCs w:val="22"/>
          <w:lang w:val="sr-Latn-RS"/>
        </w:rPr>
        <w:t>j</w:t>
      </w:r>
      <w:r w:rsidRPr="00F301D1">
        <w:rPr>
          <w:sz w:val="22"/>
          <w:szCs w:val="22"/>
          <w:lang w:val="sr-Latn-RS"/>
        </w:rPr>
        <w:t xml:space="preserve">ene, prilagođena srednja </w:t>
      </w:r>
      <w:r w:rsidR="00993DF7">
        <w:rPr>
          <w:sz w:val="22"/>
          <w:szCs w:val="22"/>
          <w:lang w:val="sr-Latn-RS"/>
        </w:rPr>
        <w:t>vrijednost</w:t>
      </w:r>
      <w:r w:rsidRPr="00F301D1">
        <w:rPr>
          <w:sz w:val="22"/>
          <w:szCs w:val="22"/>
          <w:lang w:val="sr-Latn-RS"/>
        </w:rPr>
        <w:t xml:space="preserve"> prom</w:t>
      </w:r>
      <w:r w:rsidR="0042381F">
        <w:rPr>
          <w:sz w:val="22"/>
          <w:szCs w:val="22"/>
          <w:lang w:val="sr-Latn-RS"/>
        </w:rPr>
        <w:t>j</w:t>
      </w:r>
      <w:r w:rsidRPr="00F301D1">
        <w:rPr>
          <w:sz w:val="22"/>
          <w:szCs w:val="22"/>
          <w:lang w:val="sr-Latn-RS"/>
        </w:rPr>
        <w:t>ene t</w:t>
      </w:r>
      <w:r w:rsidR="0042381F">
        <w:rPr>
          <w:sz w:val="22"/>
          <w:szCs w:val="22"/>
          <w:lang w:val="sr-Latn-RS"/>
        </w:rPr>
        <w:t>j</w:t>
      </w:r>
      <w:r w:rsidRPr="00F301D1">
        <w:rPr>
          <w:sz w:val="22"/>
          <w:szCs w:val="22"/>
          <w:lang w:val="sr-Latn-RS"/>
        </w:rPr>
        <w:t xml:space="preserve">elesne mase od početka studije do 24. </w:t>
      </w:r>
      <w:r w:rsidR="00D21882">
        <w:rPr>
          <w:sz w:val="22"/>
          <w:szCs w:val="22"/>
          <w:lang w:val="sr-Latn-RS"/>
        </w:rPr>
        <w:t>nedjelj</w:t>
      </w:r>
      <w:r w:rsidRPr="00F301D1">
        <w:rPr>
          <w:sz w:val="22"/>
          <w:szCs w:val="22"/>
          <w:lang w:val="sr-Latn-RS"/>
        </w:rPr>
        <w:t>e (isključujući podatke prikupljene nakon prim</w:t>
      </w:r>
      <w:r w:rsidR="0042381F">
        <w:rPr>
          <w:sz w:val="22"/>
          <w:szCs w:val="22"/>
          <w:lang w:val="sr-Latn-RS"/>
        </w:rPr>
        <w:t>j</w:t>
      </w:r>
      <w:r w:rsidRPr="00F301D1">
        <w:rPr>
          <w:sz w:val="22"/>
          <w:szCs w:val="22"/>
          <w:lang w:val="sr-Latn-RS"/>
        </w:rPr>
        <w:t>ene terapije za hitnu regulaciju glikemije) iznosila je -2,05 kg (95% CI [-2,52; -1,58]) u grupi koja je primala saksagliptin 5 mg plus dapagliflozin 10 mg plus metformin, zatim -2,39 kg (95% CI [-2,87; -1,91]) u grupi koja je primala dapagliflozin 10 mg plus metformin, dok u grupi l</w:t>
      </w:r>
      <w:r w:rsidR="009E1C27">
        <w:rPr>
          <w:sz w:val="22"/>
          <w:szCs w:val="22"/>
          <w:lang w:val="sr-Latn-RS"/>
        </w:rPr>
        <w:t>ij</w:t>
      </w:r>
      <w:r w:rsidRPr="00F301D1">
        <w:rPr>
          <w:sz w:val="22"/>
          <w:szCs w:val="22"/>
          <w:lang w:val="sr-Latn-RS"/>
        </w:rPr>
        <w:t>ečenoj kombinacijom saksagliptin 5 mg plus metformin nije došlo do prom</w:t>
      </w:r>
      <w:r w:rsidR="009E1C27">
        <w:rPr>
          <w:sz w:val="22"/>
          <w:szCs w:val="22"/>
          <w:lang w:val="sr-Latn-RS"/>
        </w:rPr>
        <w:t>j</w:t>
      </w:r>
      <w:r w:rsidRPr="00F301D1">
        <w:rPr>
          <w:sz w:val="22"/>
          <w:szCs w:val="22"/>
          <w:lang w:val="sr-Latn-RS"/>
        </w:rPr>
        <w:t>ene t</w:t>
      </w:r>
      <w:r w:rsidR="009E1C27">
        <w:rPr>
          <w:sz w:val="22"/>
          <w:szCs w:val="22"/>
          <w:lang w:val="sr-Latn-RS"/>
        </w:rPr>
        <w:t>j</w:t>
      </w:r>
      <w:r w:rsidRPr="00F301D1">
        <w:rPr>
          <w:sz w:val="22"/>
          <w:szCs w:val="22"/>
          <w:lang w:val="sr-Latn-RS"/>
        </w:rPr>
        <w:t>elesne mase (0,00 kg) (95% CI [-0,48; 0,49]).</w:t>
      </w:r>
    </w:p>
    <w:p w14:paraId="5613D45E" w14:textId="77777777" w:rsidR="00F301D1" w:rsidRPr="00F301D1" w:rsidRDefault="00F301D1" w:rsidP="00EC3FCB">
      <w:pPr>
        <w:tabs>
          <w:tab w:val="left" w:pos="540"/>
          <w:tab w:val="left" w:pos="569"/>
        </w:tabs>
        <w:jc w:val="both"/>
        <w:rPr>
          <w:sz w:val="22"/>
          <w:szCs w:val="22"/>
          <w:lang w:val="sr-Latn-RS"/>
        </w:rPr>
      </w:pPr>
    </w:p>
    <w:p w14:paraId="51C7012D" w14:textId="77777777" w:rsidR="00F301D1" w:rsidRPr="00F301D1" w:rsidRDefault="00F301D1" w:rsidP="00EC3FCB">
      <w:pPr>
        <w:tabs>
          <w:tab w:val="left" w:pos="540"/>
          <w:tab w:val="left" w:pos="569"/>
        </w:tabs>
        <w:jc w:val="both"/>
        <w:rPr>
          <w:sz w:val="22"/>
          <w:szCs w:val="22"/>
          <w:lang w:val="sr-Latn-RS"/>
        </w:rPr>
      </w:pPr>
      <w:r w:rsidRPr="00F301D1">
        <w:rPr>
          <w:i/>
          <w:iCs/>
          <w:sz w:val="22"/>
          <w:szCs w:val="22"/>
          <w:u w:val="single"/>
          <w:lang w:val="sr-Latn-RS"/>
        </w:rPr>
        <w:t>Krvni pritisak</w:t>
      </w:r>
    </w:p>
    <w:p w14:paraId="5A84EBD2" w14:textId="77777777" w:rsidR="00F301D1" w:rsidRPr="00F301D1" w:rsidRDefault="00F301D1" w:rsidP="00EC3FCB">
      <w:pPr>
        <w:tabs>
          <w:tab w:val="left" w:pos="540"/>
          <w:tab w:val="left" w:pos="569"/>
        </w:tabs>
        <w:jc w:val="both"/>
        <w:rPr>
          <w:sz w:val="22"/>
          <w:szCs w:val="22"/>
          <w:lang w:val="sr-Latn-RS"/>
        </w:rPr>
      </w:pPr>
    </w:p>
    <w:p w14:paraId="3857B447" w14:textId="4B0E071E" w:rsidR="00F301D1" w:rsidRPr="00F301D1" w:rsidRDefault="00657400" w:rsidP="00EC3FCB">
      <w:pPr>
        <w:tabs>
          <w:tab w:val="left" w:pos="540"/>
          <w:tab w:val="left" w:pos="569"/>
        </w:tabs>
        <w:jc w:val="both"/>
        <w:rPr>
          <w:sz w:val="22"/>
          <w:szCs w:val="22"/>
          <w:lang w:val="sr-Latn-RS"/>
        </w:rPr>
      </w:pPr>
      <w:r>
        <w:rPr>
          <w:sz w:val="22"/>
          <w:szCs w:val="22"/>
          <w:lang w:val="sr-Latn-RS"/>
        </w:rPr>
        <w:t>Liječenj</w:t>
      </w:r>
      <w:r w:rsidR="00F301D1" w:rsidRPr="00F301D1">
        <w:rPr>
          <w:sz w:val="22"/>
          <w:szCs w:val="22"/>
          <w:lang w:val="sr-Latn-RS"/>
        </w:rPr>
        <w:t xml:space="preserve">e </w:t>
      </w:r>
      <w:r w:rsidR="00BF2742">
        <w:rPr>
          <w:sz w:val="22"/>
          <w:szCs w:val="22"/>
          <w:lang w:val="sr-Latn-RS"/>
        </w:rPr>
        <w:t>fiksnom kombinacijom saksagliptin/dapagliflozin</w:t>
      </w:r>
      <w:r w:rsidR="006B2616">
        <w:rPr>
          <w:sz w:val="22"/>
          <w:szCs w:val="22"/>
          <w:lang w:val="sr-Latn-RS"/>
        </w:rPr>
        <w:t xml:space="preserve"> </w:t>
      </w:r>
      <w:r w:rsidR="00F301D1" w:rsidRPr="00F301D1">
        <w:rPr>
          <w:sz w:val="22"/>
          <w:szCs w:val="22"/>
          <w:lang w:val="sr-Latn-RS"/>
        </w:rPr>
        <w:t xml:space="preserve">dovelo je do sniženja sistolnog krvnog pritiska za -1,3 do -2,2 mmHg, a dijastolnog za -0,5 do -1,2 mmHg u odnosu na početnu </w:t>
      </w:r>
      <w:r w:rsidR="00993DF7">
        <w:rPr>
          <w:sz w:val="22"/>
          <w:szCs w:val="22"/>
          <w:lang w:val="sr-Latn-RS"/>
        </w:rPr>
        <w:t>vrijednost</w:t>
      </w:r>
      <w:r w:rsidR="00F301D1" w:rsidRPr="00F301D1">
        <w:rPr>
          <w:sz w:val="22"/>
          <w:szCs w:val="22"/>
          <w:lang w:val="sr-Latn-RS"/>
        </w:rPr>
        <w:t>, što je posl</w:t>
      </w:r>
      <w:r w:rsidR="001D1C67">
        <w:rPr>
          <w:sz w:val="22"/>
          <w:szCs w:val="22"/>
          <w:lang w:val="sr-Latn-RS"/>
        </w:rPr>
        <w:t>j</w:t>
      </w:r>
      <w:r w:rsidR="00F301D1" w:rsidRPr="00F301D1">
        <w:rPr>
          <w:sz w:val="22"/>
          <w:szCs w:val="22"/>
          <w:lang w:val="sr-Latn-RS"/>
        </w:rPr>
        <w:t>edica njegov</w:t>
      </w:r>
      <w:r w:rsidR="006B2616">
        <w:rPr>
          <w:sz w:val="22"/>
          <w:szCs w:val="22"/>
          <w:lang w:val="sr-Latn-RS"/>
        </w:rPr>
        <w:t>og</w:t>
      </w:r>
      <w:r w:rsidR="00F301D1" w:rsidRPr="00F301D1">
        <w:rPr>
          <w:sz w:val="22"/>
          <w:szCs w:val="22"/>
          <w:lang w:val="sr-Latn-RS"/>
        </w:rPr>
        <w:t xml:space="preserve"> blagog diuretičkog efekta. Blagi efekti na sniženje krvnog pritiska bili su postojani tokom vremena, a u svim l</w:t>
      </w:r>
      <w:r w:rsidR="004558B8">
        <w:rPr>
          <w:sz w:val="22"/>
          <w:szCs w:val="22"/>
          <w:lang w:val="sr-Latn-RS"/>
        </w:rPr>
        <w:t>ij</w:t>
      </w:r>
      <w:r w:rsidR="00F301D1" w:rsidRPr="00F301D1">
        <w:rPr>
          <w:sz w:val="22"/>
          <w:szCs w:val="22"/>
          <w:lang w:val="sr-Latn-RS"/>
        </w:rPr>
        <w:t xml:space="preserve">ečenim grupama je sličan broj ispitanika imao sistolni krivni pritisak &lt;130 mmHg ili dijastolni krvni pritisak &lt;80 mmHg u 24-oj </w:t>
      </w:r>
      <w:r w:rsidR="00D21882">
        <w:rPr>
          <w:sz w:val="22"/>
          <w:szCs w:val="22"/>
          <w:lang w:val="sr-Latn-RS"/>
        </w:rPr>
        <w:t>nedjelj</w:t>
      </w:r>
      <w:r w:rsidR="00F301D1" w:rsidRPr="00F301D1">
        <w:rPr>
          <w:sz w:val="22"/>
          <w:szCs w:val="22"/>
          <w:lang w:val="sr-Latn-RS"/>
        </w:rPr>
        <w:t>i.</w:t>
      </w:r>
    </w:p>
    <w:p w14:paraId="17ABCB3B" w14:textId="77777777" w:rsidR="00F301D1" w:rsidRPr="00F301D1" w:rsidRDefault="00F301D1" w:rsidP="00EC3FCB">
      <w:pPr>
        <w:tabs>
          <w:tab w:val="left" w:pos="540"/>
          <w:tab w:val="left" w:pos="569"/>
        </w:tabs>
        <w:jc w:val="both"/>
        <w:rPr>
          <w:sz w:val="22"/>
          <w:szCs w:val="22"/>
          <w:lang w:val="sr-Latn-RS"/>
        </w:rPr>
      </w:pPr>
    </w:p>
    <w:p w14:paraId="12D426A1" w14:textId="21958120" w:rsidR="00F301D1" w:rsidRDefault="00910E18" w:rsidP="00EC3FCB">
      <w:pPr>
        <w:tabs>
          <w:tab w:val="left" w:pos="540"/>
          <w:tab w:val="left" w:pos="569"/>
        </w:tabs>
        <w:jc w:val="both"/>
        <w:rPr>
          <w:sz w:val="22"/>
          <w:szCs w:val="22"/>
          <w:lang w:val="sr-Latn-CS"/>
        </w:rPr>
      </w:pPr>
      <w:r w:rsidRPr="006506E6">
        <w:rPr>
          <w:sz w:val="22"/>
          <w:szCs w:val="22"/>
          <w:lang w:val="sr-Latn-CS"/>
        </w:rPr>
        <w:t xml:space="preserve">Prema objedinjenim podacima iz tri </w:t>
      </w:r>
      <w:r>
        <w:rPr>
          <w:sz w:val="22"/>
          <w:szCs w:val="22"/>
          <w:lang w:val="sr-Latn-CS"/>
        </w:rPr>
        <w:t>studije</w:t>
      </w:r>
      <w:r w:rsidRPr="006506E6">
        <w:rPr>
          <w:sz w:val="22"/>
          <w:szCs w:val="22"/>
          <w:lang w:val="sr-Latn-CS"/>
        </w:rPr>
        <w:t xml:space="preserve">, kardiovaskularni (KV) događaji koji su procijenjeni i potvrđeni kao KV događaji prijavljeni su kod ukupno 1,0% ispitanika u </w:t>
      </w:r>
      <w:r w:rsidR="006B2616">
        <w:rPr>
          <w:sz w:val="22"/>
          <w:szCs w:val="22"/>
          <w:lang w:val="sr-Latn-CS"/>
        </w:rPr>
        <w:t>grupi</w:t>
      </w:r>
      <w:r w:rsidR="006B2616" w:rsidRPr="006506E6">
        <w:rPr>
          <w:sz w:val="22"/>
          <w:szCs w:val="22"/>
          <w:lang w:val="sr-Latn-CS"/>
        </w:rPr>
        <w:t xml:space="preserve"> </w:t>
      </w:r>
      <w:r w:rsidRPr="006506E6">
        <w:rPr>
          <w:sz w:val="22"/>
          <w:szCs w:val="22"/>
          <w:lang w:val="sr-Latn-CS"/>
        </w:rPr>
        <w:t xml:space="preserve">koja je primala saksagliptin plus dapagliflozin plus metformin, 0,6% u </w:t>
      </w:r>
      <w:r w:rsidR="006B2616">
        <w:rPr>
          <w:sz w:val="22"/>
          <w:szCs w:val="22"/>
          <w:lang w:val="sr-Latn-CS"/>
        </w:rPr>
        <w:t>grupi</w:t>
      </w:r>
      <w:r w:rsidR="006B2616" w:rsidRPr="006506E6">
        <w:rPr>
          <w:sz w:val="22"/>
          <w:szCs w:val="22"/>
          <w:lang w:val="sr-Latn-CS"/>
        </w:rPr>
        <w:t xml:space="preserve"> </w:t>
      </w:r>
      <w:r w:rsidRPr="006506E6">
        <w:rPr>
          <w:sz w:val="22"/>
          <w:szCs w:val="22"/>
          <w:lang w:val="sr-Latn-CS"/>
        </w:rPr>
        <w:t xml:space="preserve">koja je primala saksagliptin plus metformin te 0,9% u </w:t>
      </w:r>
      <w:r w:rsidR="006B2616">
        <w:rPr>
          <w:sz w:val="22"/>
          <w:szCs w:val="22"/>
          <w:lang w:val="sr-Latn-CS"/>
        </w:rPr>
        <w:t>grupi</w:t>
      </w:r>
      <w:r w:rsidR="006B2616" w:rsidRPr="006506E6">
        <w:rPr>
          <w:sz w:val="22"/>
          <w:szCs w:val="22"/>
          <w:lang w:val="sr-Latn-CS"/>
        </w:rPr>
        <w:t xml:space="preserve"> </w:t>
      </w:r>
      <w:r w:rsidRPr="006506E6">
        <w:rPr>
          <w:sz w:val="22"/>
          <w:szCs w:val="22"/>
          <w:lang w:val="sr-Latn-CS"/>
        </w:rPr>
        <w:t>koja je primala dapagliflozin plus metformin.</w:t>
      </w:r>
    </w:p>
    <w:p w14:paraId="23ADFE81" w14:textId="77777777" w:rsidR="00910E18" w:rsidRDefault="00910E18" w:rsidP="00EC3FCB">
      <w:pPr>
        <w:tabs>
          <w:tab w:val="left" w:pos="540"/>
          <w:tab w:val="left" w:pos="569"/>
        </w:tabs>
        <w:jc w:val="both"/>
        <w:rPr>
          <w:sz w:val="22"/>
          <w:szCs w:val="22"/>
          <w:lang w:val="sr-Latn-CS"/>
        </w:rPr>
      </w:pPr>
    </w:p>
    <w:p w14:paraId="78D3755E" w14:textId="7F8771E7" w:rsidR="00910E18" w:rsidRPr="00910E18" w:rsidRDefault="00910E18" w:rsidP="00EC3FCB">
      <w:pPr>
        <w:tabs>
          <w:tab w:val="left" w:pos="540"/>
          <w:tab w:val="left" w:pos="569"/>
        </w:tabs>
        <w:jc w:val="both"/>
        <w:rPr>
          <w:sz w:val="22"/>
          <w:szCs w:val="22"/>
          <w:lang w:val="sr-Latn-CS"/>
        </w:rPr>
      </w:pPr>
      <w:r>
        <w:rPr>
          <w:sz w:val="22"/>
          <w:szCs w:val="22"/>
          <w:lang w:val="sr-Latn-CS"/>
        </w:rPr>
        <w:t>I</w:t>
      </w:r>
      <w:r w:rsidRPr="00910E18">
        <w:rPr>
          <w:sz w:val="22"/>
          <w:szCs w:val="22"/>
          <w:lang w:val="sr-Latn-CS"/>
        </w:rPr>
        <w:t xml:space="preserve">spitivanja kardiovaskularnih ishoda kod </w:t>
      </w:r>
      <w:r w:rsidR="006B2616">
        <w:rPr>
          <w:sz w:val="22"/>
          <w:szCs w:val="22"/>
          <w:lang w:val="sr-Latn-CS"/>
        </w:rPr>
        <w:t>pacijenata</w:t>
      </w:r>
      <w:r w:rsidR="006B2616" w:rsidRPr="00910E18">
        <w:rPr>
          <w:sz w:val="22"/>
          <w:szCs w:val="22"/>
          <w:lang w:val="sr-Latn-CS"/>
        </w:rPr>
        <w:t xml:space="preserve"> </w:t>
      </w:r>
      <w:r w:rsidRPr="00910E18">
        <w:rPr>
          <w:sz w:val="22"/>
          <w:szCs w:val="22"/>
          <w:lang w:val="sr-Latn-CS"/>
        </w:rPr>
        <w:t>sa šećernom bolešću tipa 2</w:t>
      </w:r>
    </w:p>
    <w:p w14:paraId="2A40AB78" w14:textId="4EBDC310" w:rsidR="00910E18" w:rsidRPr="006506E6" w:rsidRDefault="00910E18" w:rsidP="00EC3FCB">
      <w:pPr>
        <w:tabs>
          <w:tab w:val="left" w:pos="540"/>
          <w:tab w:val="left" w:pos="569"/>
        </w:tabs>
        <w:jc w:val="both"/>
        <w:rPr>
          <w:sz w:val="22"/>
          <w:szCs w:val="22"/>
          <w:lang w:val="sr-Latn-CS"/>
        </w:rPr>
      </w:pPr>
      <w:r w:rsidRPr="00910E18">
        <w:rPr>
          <w:sz w:val="22"/>
          <w:szCs w:val="22"/>
          <w:lang w:val="sr-Latn-CS"/>
        </w:rPr>
        <w:t>Ni</w:t>
      </w:r>
      <w:r>
        <w:rPr>
          <w:sz w:val="22"/>
          <w:szCs w:val="22"/>
          <w:lang w:val="sr-Latn-CS"/>
        </w:rPr>
        <w:t>je</w:t>
      </w:r>
      <w:r w:rsidRPr="00910E18">
        <w:rPr>
          <w:sz w:val="22"/>
          <w:szCs w:val="22"/>
          <w:lang w:val="sr-Latn-CS"/>
        </w:rPr>
        <w:t xml:space="preserve">su </w:t>
      </w:r>
      <w:r w:rsidR="006B2616">
        <w:rPr>
          <w:sz w:val="22"/>
          <w:szCs w:val="22"/>
          <w:lang w:val="sr-Latn-CS"/>
        </w:rPr>
        <w:t>s</w:t>
      </w:r>
      <w:r w:rsidRPr="00910E18">
        <w:rPr>
          <w:sz w:val="22"/>
          <w:szCs w:val="22"/>
          <w:lang w:val="sr-Latn-CS"/>
        </w:rPr>
        <w:t>provedena ispitivanja kardiovaskularnih ishoda u kojima se ocjenjivala kombinacija saksagliptina i dapagliflozina.</w:t>
      </w:r>
    </w:p>
    <w:p w14:paraId="6FDAAAF4" w14:textId="5E768C11" w:rsidR="00F301D1" w:rsidRPr="00F301D1" w:rsidRDefault="00F301D1" w:rsidP="00EC3FCB">
      <w:pPr>
        <w:tabs>
          <w:tab w:val="left" w:pos="540"/>
          <w:tab w:val="left" w:pos="569"/>
        </w:tabs>
        <w:jc w:val="both"/>
        <w:rPr>
          <w:sz w:val="22"/>
          <w:szCs w:val="22"/>
          <w:lang w:val="sr-Latn-CS"/>
        </w:rPr>
      </w:pPr>
      <w:r w:rsidRPr="00F301D1">
        <w:rPr>
          <w:i/>
          <w:iCs/>
          <w:sz w:val="22"/>
          <w:szCs w:val="22"/>
          <w:u w:val="single"/>
        </w:rPr>
        <w:t>Proc</w:t>
      </w:r>
      <w:r w:rsidR="006B2616">
        <w:rPr>
          <w:i/>
          <w:iCs/>
          <w:sz w:val="22"/>
          <w:szCs w:val="22"/>
          <w:u w:val="single"/>
        </w:rPr>
        <w:t>j</w:t>
      </w:r>
      <w:r w:rsidRPr="00F301D1">
        <w:rPr>
          <w:i/>
          <w:iCs/>
          <w:sz w:val="22"/>
          <w:szCs w:val="22"/>
          <w:u w:val="single"/>
        </w:rPr>
        <w:t>ena</w:t>
      </w:r>
      <w:r w:rsidRPr="00F301D1">
        <w:rPr>
          <w:i/>
          <w:iCs/>
          <w:sz w:val="22"/>
          <w:szCs w:val="22"/>
          <w:u w:val="single"/>
          <w:lang w:val="sr-Latn-CS"/>
        </w:rPr>
        <w:t xml:space="preserve"> </w:t>
      </w:r>
      <w:r w:rsidRPr="00F301D1">
        <w:rPr>
          <w:i/>
          <w:iCs/>
          <w:sz w:val="22"/>
          <w:szCs w:val="22"/>
          <w:u w:val="single"/>
        </w:rPr>
        <w:t>vaskularnih</w:t>
      </w:r>
      <w:r w:rsidRPr="00F301D1">
        <w:rPr>
          <w:i/>
          <w:iCs/>
          <w:sz w:val="22"/>
          <w:szCs w:val="22"/>
          <w:u w:val="single"/>
          <w:lang w:val="sr-Latn-CS"/>
        </w:rPr>
        <w:t xml:space="preserve"> </w:t>
      </w:r>
      <w:r w:rsidRPr="00F301D1">
        <w:rPr>
          <w:i/>
          <w:iCs/>
          <w:sz w:val="22"/>
          <w:szCs w:val="22"/>
          <w:u w:val="single"/>
        </w:rPr>
        <w:t>ishoda</w:t>
      </w:r>
      <w:r w:rsidRPr="00F301D1">
        <w:rPr>
          <w:i/>
          <w:iCs/>
          <w:sz w:val="22"/>
          <w:szCs w:val="22"/>
          <w:u w:val="single"/>
          <w:lang w:val="sr-Latn-CS"/>
        </w:rPr>
        <w:t xml:space="preserve"> </w:t>
      </w:r>
      <w:r w:rsidRPr="00F301D1">
        <w:rPr>
          <w:i/>
          <w:iCs/>
          <w:sz w:val="22"/>
          <w:szCs w:val="22"/>
          <w:u w:val="single"/>
        </w:rPr>
        <w:t>uz</w:t>
      </w:r>
      <w:r w:rsidRPr="00F301D1">
        <w:rPr>
          <w:i/>
          <w:iCs/>
          <w:sz w:val="22"/>
          <w:szCs w:val="22"/>
          <w:u w:val="single"/>
          <w:lang w:val="sr-Latn-CS"/>
        </w:rPr>
        <w:t xml:space="preserve"> </w:t>
      </w:r>
      <w:r w:rsidRPr="00F301D1">
        <w:rPr>
          <w:i/>
          <w:iCs/>
          <w:sz w:val="22"/>
          <w:szCs w:val="22"/>
          <w:u w:val="single"/>
        </w:rPr>
        <w:t>prim</w:t>
      </w:r>
      <w:r w:rsidR="00AC2E7D">
        <w:rPr>
          <w:i/>
          <w:iCs/>
          <w:sz w:val="22"/>
          <w:szCs w:val="22"/>
          <w:u w:val="single"/>
        </w:rPr>
        <w:t>j</w:t>
      </w:r>
      <w:r w:rsidRPr="00F301D1">
        <w:rPr>
          <w:i/>
          <w:iCs/>
          <w:sz w:val="22"/>
          <w:szCs w:val="22"/>
          <w:u w:val="single"/>
        </w:rPr>
        <w:t>enu</w:t>
      </w:r>
      <w:r w:rsidRPr="00F301D1">
        <w:rPr>
          <w:i/>
          <w:iCs/>
          <w:sz w:val="22"/>
          <w:szCs w:val="22"/>
          <w:u w:val="single"/>
          <w:lang w:val="sr-Latn-CS"/>
        </w:rPr>
        <w:t xml:space="preserve"> </w:t>
      </w:r>
      <w:r w:rsidRPr="00F301D1">
        <w:rPr>
          <w:i/>
          <w:iCs/>
          <w:sz w:val="22"/>
          <w:szCs w:val="22"/>
          <w:u w:val="single"/>
        </w:rPr>
        <w:t>saksagliptina</w:t>
      </w:r>
      <w:r w:rsidRPr="00F301D1">
        <w:rPr>
          <w:i/>
          <w:iCs/>
          <w:sz w:val="22"/>
          <w:szCs w:val="22"/>
          <w:u w:val="single"/>
          <w:lang w:val="sr-Latn-CS"/>
        </w:rPr>
        <w:t xml:space="preserve"> </w:t>
      </w:r>
      <w:r w:rsidRPr="00F301D1">
        <w:rPr>
          <w:i/>
          <w:iCs/>
          <w:sz w:val="22"/>
          <w:szCs w:val="22"/>
          <w:u w:val="single"/>
        </w:rPr>
        <w:t>kod</w:t>
      </w:r>
      <w:r w:rsidRPr="00F301D1">
        <w:rPr>
          <w:i/>
          <w:iCs/>
          <w:sz w:val="22"/>
          <w:szCs w:val="22"/>
          <w:u w:val="single"/>
          <w:lang w:val="sr-Latn-CS"/>
        </w:rPr>
        <w:t xml:space="preserve"> </w:t>
      </w:r>
      <w:r w:rsidRPr="00F301D1">
        <w:rPr>
          <w:i/>
          <w:iCs/>
          <w:sz w:val="22"/>
          <w:szCs w:val="22"/>
          <w:u w:val="single"/>
        </w:rPr>
        <w:t>pacijenata</w:t>
      </w:r>
      <w:r w:rsidRPr="00F301D1">
        <w:rPr>
          <w:i/>
          <w:iCs/>
          <w:sz w:val="22"/>
          <w:szCs w:val="22"/>
          <w:u w:val="single"/>
          <w:lang w:val="sr-Latn-CS"/>
        </w:rPr>
        <w:t xml:space="preserve"> </w:t>
      </w:r>
      <w:r w:rsidRPr="00F301D1">
        <w:rPr>
          <w:i/>
          <w:iCs/>
          <w:sz w:val="22"/>
          <w:szCs w:val="22"/>
          <w:u w:val="single"/>
        </w:rPr>
        <w:t>sa</w:t>
      </w:r>
      <w:r w:rsidRPr="00F301D1">
        <w:rPr>
          <w:i/>
          <w:iCs/>
          <w:sz w:val="22"/>
          <w:szCs w:val="22"/>
          <w:u w:val="single"/>
          <w:lang w:val="sr-Latn-CS"/>
        </w:rPr>
        <w:t xml:space="preserve"> š</w:t>
      </w:r>
      <w:r w:rsidRPr="00F301D1">
        <w:rPr>
          <w:i/>
          <w:iCs/>
          <w:sz w:val="22"/>
          <w:szCs w:val="22"/>
          <w:u w:val="single"/>
        </w:rPr>
        <w:t>e</w:t>
      </w:r>
      <w:r w:rsidRPr="00F301D1">
        <w:rPr>
          <w:i/>
          <w:iCs/>
          <w:sz w:val="22"/>
          <w:szCs w:val="22"/>
          <w:u w:val="single"/>
          <w:lang w:val="sr-Latn-CS"/>
        </w:rPr>
        <w:t>ć</w:t>
      </w:r>
      <w:r w:rsidRPr="00F301D1">
        <w:rPr>
          <w:i/>
          <w:iCs/>
          <w:sz w:val="22"/>
          <w:szCs w:val="22"/>
          <w:u w:val="single"/>
        </w:rPr>
        <w:t>ernom</w:t>
      </w:r>
      <w:r w:rsidRPr="00F301D1">
        <w:rPr>
          <w:i/>
          <w:iCs/>
          <w:sz w:val="22"/>
          <w:szCs w:val="22"/>
          <w:u w:val="single"/>
          <w:lang w:val="sr-Latn-CS"/>
        </w:rPr>
        <w:t xml:space="preserve"> </w:t>
      </w:r>
      <w:r w:rsidRPr="00F301D1">
        <w:rPr>
          <w:i/>
          <w:iCs/>
          <w:sz w:val="22"/>
          <w:szCs w:val="22"/>
          <w:u w:val="single"/>
        </w:rPr>
        <w:t>bole</w:t>
      </w:r>
      <w:r w:rsidRPr="00F301D1">
        <w:rPr>
          <w:i/>
          <w:iCs/>
          <w:sz w:val="22"/>
          <w:szCs w:val="22"/>
          <w:u w:val="single"/>
          <w:lang w:val="sr-Latn-CS"/>
        </w:rPr>
        <w:t>šć</w:t>
      </w:r>
      <w:r w:rsidRPr="00F301D1">
        <w:rPr>
          <w:i/>
          <w:iCs/>
          <w:sz w:val="22"/>
          <w:szCs w:val="22"/>
          <w:u w:val="single"/>
        </w:rPr>
        <w:t>u</w:t>
      </w:r>
      <w:r w:rsidRPr="00F301D1">
        <w:rPr>
          <w:i/>
          <w:iCs/>
          <w:sz w:val="22"/>
          <w:szCs w:val="22"/>
          <w:u w:val="single"/>
          <w:lang w:val="sr-Latn-CS"/>
        </w:rPr>
        <w:t xml:space="preserve"> – </w:t>
      </w:r>
      <w:r w:rsidRPr="00F301D1">
        <w:rPr>
          <w:i/>
          <w:iCs/>
          <w:sz w:val="22"/>
          <w:szCs w:val="22"/>
          <w:u w:val="single"/>
        </w:rPr>
        <w:t>tromboliza</w:t>
      </w:r>
      <w:r w:rsidRPr="00F301D1">
        <w:rPr>
          <w:i/>
          <w:iCs/>
          <w:sz w:val="22"/>
          <w:szCs w:val="22"/>
          <w:u w:val="single"/>
          <w:lang w:val="sr-Latn-CS"/>
        </w:rPr>
        <w:t xml:space="preserve"> </w:t>
      </w:r>
      <w:r w:rsidRPr="00F301D1">
        <w:rPr>
          <w:i/>
          <w:iCs/>
          <w:sz w:val="22"/>
          <w:szCs w:val="22"/>
          <w:u w:val="single"/>
        </w:rPr>
        <w:t>kod</w:t>
      </w:r>
      <w:r w:rsidRPr="00F301D1">
        <w:rPr>
          <w:i/>
          <w:iCs/>
          <w:sz w:val="22"/>
          <w:szCs w:val="22"/>
          <w:u w:val="single"/>
          <w:lang w:val="sr-Latn-CS"/>
        </w:rPr>
        <w:t xml:space="preserve"> </w:t>
      </w:r>
      <w:r w:rsidRPr="00F301D1">
        <w:rPr>
          <w:i/>
          <w:iCs/>
          <w:sz w:val="22"/>
          <w:szCs w:val="22"/>
          <w:u w:val="single"/>
        </w:rPr>
        <w:t>infarkta</w:t>
      </w:r>
      <w:r w:rsidRPr="00F301D1">
        <w:rPr>
          <w:i/>
          <w:iCs/>
          <w:sz w:val="22"/>
          <w:szCs w:val="22"/>
          <w:u w:val="single"/>
          <w:lang w:val="sr-Latn-CS"/>
        </w:rPr>
        <w:t xml:space="preserve"> </w:t>
      </w:r>
      <w:r w:rsidRPr="00F301D1">
        <w:rPr>
          <w:i/>
          <w:iCs/>
          <w:sz w:val="22"/>
          <w:szCs w:val="22"/>
          <w:u w:val="single"/>
        </w:rPr>
        <w:t>miokarda</w:t>
      </w:r>
      <w:r w:rsidRPr="00F301D1">
        <w:rPr>
          <w:i/>
          <w:iCs/>
          <w:sz w:val="22"/>
          <w:szCs w:val="22"/>
          <w:u w:val="single"/>
          <w:lang w:val="sr-Latn-CS"/>
        </w:rPr>
        <w:t xml:space="preserve"> (</w:t>
      </w:r>
      <w:r w:rsidRPr="00F301D1">
        <w:rPr>
          <w:i/>
          <w:iCs/>
          <w:sz w:val="22"/>
          <w:szCs w:val="22"/>
          <w:u w:val="single"/>
        </w:rPr>
        <w:t>SAVOR</w:t>
      </w:r>
      <w:r w:rsidRPr="00F301D1">
        <w:rPr>
          <w:i/>
          <w:iCs/>
          <w:sz w:val="22"/>
          <w:szCs w:val="22"/>
          <w:u w:val="single"/>
          <w:lang w:val="sr-Latn-CS"/>
        </w:rPr>
        <w:t xml:space="preserve"> </w:t>
      </w:r>
      <w:r w:rsidRPr="00F301D1">
        <w:rPr>
          <w:i/>
          <w:iCs/>
          <w:sz w:val="22"/>
          <w:szCs w:val="22"/>
          <w:u w:val="single"/>
        </w:rPr>
        <w:t>studija</w:t>
      </w:r>
      <w:r w:rsidRPr="00F301D1">
        <w:rPr>
          <w:i/>
          <w:iCs/>
          <w:sz w:val="22"/>
          <w:szCs w:val="22"/>
          <w:u w:val="single"/>
          <w:lang w:val="sr-Latn-CS"/>
        </w:rPr>
        <w:t>)</w:t>
      </w:r>
    </w:p>
    <w:p w14:paraId="6D5BB5D6" w14:textId="77777777" w:rsidR="00F301D1" w:rsidRPr="00F301D1" w:rsidRDefault="00F301D1" w:rsidP="00EC3FCB">
      <w:pPr>
        <w:tabs>
          <w:tab w:val="left" w:pos="540"/>
          <w:tab w:val="left" w:pos="569"/>
        </w:tabs>
        <w:jc w:val="both"/>
        <w:rPr>
          <w:sz w:val="22"/>
          <w:szCs w:val="22"/>
          <w:lang w:val="sr-Latn-CS"/>
        </w:rPr>
      </w:pPr>
    </w:p>
    <w:p w14:paraId="725BB57F" w14:textId="399B3A1A" w:rsidR="00F301D1" w:rsidRPr="00F301D1" w:rsidRDefault="00F301D1" w:rsidP="00EC3FCB">
      <w:pPr>
        <w:tabs>
          <w:tab w:val="left" w:pos="540"/>
          <w:tab w:val="left" w:pos="569"/>
        </w:tabs>
        <w:jc w:val="both"/>
        <w:rPr>
          <w:sz w:val="22"/>
          <w:szCs w:val="22"/>
          <w:lang w:val="sr-Latn-CS"/>
        </w:rPr>
      </w:pPr>
      <w:r w:rsidRPr="00F301D1">
        <w:rPr>
          <w:sz w:val="22"/>
          <w:szCs w:val="22"/>
          <w:lang w:val="sr-Latn-CS"/>
        </w:rPr>
        <w:t xml:space="preserve">Studija SAVOR odnosila se na kardiovaskularne ishode kod 16492 pacijenata sa HbA1c ≥6,5% i &lt;12% (12959 sa dijagnostikovanom kardiovaskularnom (KV) bolešću; 3533 samo sa višestrukim faktorima rizika) koji su bili randomizovani za primanje saksagliptina (n=8280) ili placeba (n=8212) kao dodatka </w:t>
      </w:r>
      <w:r w:rsidRPr="00F301D1">
        <w:rPr>
          <w:sz w:val="22"/>
          <w:szCs w:val="22"/>
          <w:lang w:val="sr-Latn-CS"/>
        </w:rPr>
        <w:lastRenderedPageBreak/>
        <w:t xml:space="preserve">na standardnu terapiju za povišene </w:t>
      </w:r>
      <w:r w:rsidR="00993DF7">
        <w:rPr>
          <w:sz w:val="22"/>
          <w:szCs w:val="22"/>
          <w:lang w:val="sr-Latn-CS"/>
        </w:rPr>
        <w:t>vrijednost</w:t>
      </w:r>
      <w:r w:rsidRPr="00F301D1">
        <w:rPr>
          <w:sz w:val="22"/>
          <w:szCs w:val="22"/>
          <w:lang w:val="sr-Latn-CS"/>
        </w:rPr>
        <w:t>i HbA</w:t>
      </w:r>
      <w:r w:rsidRPr="00F301D1">
        <w:rPr>
          <w:sz w:val="22"/>
          <w:szCs w:val="22"/>
          <w:vertAlign w:val="subscript"/>
          <w:lang w:val="sr-Latn-CS"/>
        </w:rPr>
        <w:t>1c</w:t>
      </w:r>
      <w:r w:rsidRPr="00F301D1">
        <w:rPr>
          <w:sz w:val="22"/>
          <w:szCs w:val="22"/>
          <w:lang w:val="sr-Latn-CS"/>
        </w:rPr>
        <w:t xml:space="preserve"> i KV faktore rizika. Populacija studije uključivala je starije od ≥65 godina (n=8561) i ≥75 godina (n=2330), sa normalnim stanjem burega ili blagim oštećenjem funkcije bubrega (n=13916) kao i um</w:t>
      </w:r>
      <w:r w:rsidR="00874432">
        <w:rPr>
          <w:sz w:val="22"/>
          <w:szCs w:val="22"/>
          <w:lang w:val="sr-Latn-CS"/>
        </w:rPr>
        <w:t>j</w:t>
      </w:r>
      <w:r w:rsidRPr="00F301D1">
        <w:rPr>
          <w:sz w:val="22"/>
          <w:szCs w:val="22"/>
          <w:lang w:val="sr-Latn-CS"/>
        </w:rPr>
        <w:t xml:space="preserve">erenim (n=2240) do teškim (n=336) oštećenjem funkcije bubrega. </w:t>
      </w:r>
    </w:p>
    <w:p w14:paraId="434EB290" w14:textId="77777777" w:rsidR="00F301D1" w:rsidRPr="00F301D1" w:rsidRDefault="00F301D1" w:rsidP="00EC3FCB">
      <w:pPr>
        <w:tabs>
          <w:tab w:val="left" w:pos="540"/>
          <w:tab w:val="left" w:pos="569"/>
        </w:tabs>
        <w:jc w:val="both"/>
        <w:rPr>
          <w:sz w:val="22"/>
          <w:szCs w:val="22"/>
          <w:lang w:val="sr-Latn-CS"/>
        </w:rPr>
      </w:pPr>
    </w:p>
    <w:p w14:paraId="3D2507AB" w14:textId="4FE95E9C" w:rsidR="00F301D1" w:rsidRPr="00F301D1" w:rsidRDefault="00F301D1" w:rsidP="00EC3FCB">
      <w:pPr>
        <w:tabs>
          <w:tab w:val="left" w:pos="540"/>
          <w:tab w:val="left" w:pos="569"/>
        </w:tabs>
        <w:jc w:val="both"/>
        <w:rPr>
          <w:sz w:val="22"/>
          <w:szCs w:val="22"/>
          <w:lang w:val="sr-Latn-CS"/>
        </w:rPr>
      </w:pPr>
      <w:r w:rsidRPr="00F301D1">
        <w:rPr>
          <w:sz w:val="22"/>
          <w:szCs w:val="22"/>
          <w:lang w:val="sr-Latn-CS"/>
        </w:rPr>
        <w:t>Primarni parametar praćenja bezb</w:t>
      </w:r>
      <w:r w:rsidR="00927A20">
        <w:rPr>
          <w:sz w:val="22"/>
          <w:szCs w:val="22"/>
          <w:lang w:val="sr-Latn-CS"/>
        </w:rPr>
        <w:t>j</w:t>
      </w:r>
      <w:r w:rsidRPr="00F301D1">
        <w:rPr>
          <w:sz w:val="22"/>
          <w:szCs w:val="22"/>
          <w:lang w:val="sr-Latn-CS"/>
        </w:rPr>
        <w:t>ednosti (neinferiornosti) i efikasnosti (superiornosti) odnosio se na vr</w:t>
      </w:r>
      <w:r w:rsidR="00927A20">
        <w:rPr>
          <w:sz w:val="22"/>
          <w:szCs w:val="22"/>
          <w:lang w:val="sr-Latn-CS"/>
        </w:rPr>
        <w:t>ij</w:t>
      </w:r>
      <w:r w:rsidRPr="00F301D1">
        <w:rPr>
          <w:sz w:val="22"/>
          <w:szCs w:val="22"/>
          <w:lang w:val="sr-Latn-CS"/>
        </w:rPr>
        <w:t>eme do prve pojave bilo kog od sl</w:t>
      </w:r>
      <w:r w:rsidR="00A35C3E">
        <w:rPr>
          <w:sz w:val="22"/>
          <w:szCs w:val="22"/>
          <w:lang w:val="sr-Latn-CS"/>
        </w:rPr>
        <w:t>j</w:t>
      </w:r>
      <w:r w:rsidRPr="00F301D1">
        <w:rPr>
          <w:sz w:val="22"/>
          <w:szCs w:val="22"/>
          <w:lang w:val="sr-Latn-CS"/>
        </w:rPr>
        <w:t>edećih većih neželjenih KV događaja (MACE): KV smrt, nefatalni infarkt miokarda ili nefatalni ishemijski moždani udar.</w:t>
      </w:r>
    </w:p>
    <w:p w14:paraId="50A3FE4A" w14:textId="77777777" w:rsidR="00F301D1" w:rsidRPr="00F301D1" w:rsidRDefault="00F301D1" w:rsidP="00EC3FCB">
      <w:pPr>
        <w:tabs>
          <w:tab w:val="left" w:pos="540"/>
          <w:tab w:val="left" w:pos="569"/>
        </w:tabs>
        <w:jc w:val="both"/>
        <w:rPr>
          <w:sz w:val="22"/>
          <w:szCs w:val="22"/>
          <w:lang w:val="sr-Latn-CS"/>
        </w:rPr>
      </w:pPr>
    </w:p>
    <w:p w14:paraId="3E5F4E8D" w14:textId="5163C614" w:rsidR="00F301D1" w:rsidRPr="00F301D1" w:rsidRDefault="00F301D1" w:rsidP="00EC3FCB">
      <w:pPr>
        <w:tabs>
          <w:tab w:val="left" w:pos="540"/>
          <w:tab w:val="left" w:pos="569"/>
        </w:tabs>
        <w:jc w:val="both"/>
        <w:rPr>
          <w:sz w:val="22"/>
          <w:szCs w:val="22"/>
          <w:lang w:val="sr-Latn-CS"/>
        </w:rPr>
      </w:pPr>
      <w:r w:rsidRPr="00F301D1">
        <w:rPr>
          <w:sz w:val="22"/>
          <w:szCs w:val="22"/>
          <w:lang w:val="sr-Latn-CS"/>
        </w:rPr>
        <w:t>Posl</w:t>
      </w:r>
      <w:r w:rsidR="00874432">
        <w:rPr>
          <w:sz w:val="22"/>
          <w:szCs w:val="22"/>
          <w:lang w:val="sr-Latn-CS"/>
        </w:rPr>
        <w:t>ij</w:t>
      </w:r>
      <w:r w:rsidRPr="00F301D1">
        <w:rPr>
          <w:sz w:val="22"/>
          <w:szCs w:val="22"/>
          <w:lang w:val="sr-Latn-CS"/>
        </w:rPr>
        <w:t xml:space="preserve">e srednje </w:t>
      </w:r>
      <w:r w:rsidR="00993DF7">
        <w:rPr>
          <w:sz w:val="22"/>
          <w:szCs w:val="22"/>
          <w:lang w:val="sr-Latn-CS"/>
        </w:rPr>
        <w:t>vrijednost</w:t>
      </w:r>
      <w:r w:rsidRPr="00F301D1">
        <w:rPr>
          <w:sz w:val="22"/>
          <w:szCs w:val="22"/>
          <w:lang w:val="sr-Latn-CS"/>
        </w:rPr>
        <w:t>i praćenja u trajanju do 2 godine, studija je postigla primarni parametar praćenja bezb</w:t>
      </w:r>
      <w:r w:rsidR="00A35C3E">
        <w:rPr>
          <w:sz w:val="22"/>
          <w:szCs w:val="22"/>
          <w:lang w:val="sr-Latn-CS"/>
        </w:rPr>
        <w:t>j</w:t>
      </w:r>
      <w:r w:rsidRPr="00F301D1">
        <w:rPr>
          <w:sz w:val="22"/>
          <w:szCs w:val="22"/>
          <w:lang w:val="sr-Latn-CS"/>
        </w:rPr>
        <w:t>ednosti pokazujući da saksagliptin ne povećava kardiovaskularni rizik kod pacijenata sa dijabetesom tipa 2 u poređenju sa placebom kada se doda već prim</w:t>
      </w:r>
      <w:r w:rsidR="00874432">
        <w:rPr>
          <w:sz w:val="22"/>
          <w:szCs w:val="22"/>
          <w:lang w:val="sr-Latn-CS"/>
        </w:rPr>
        <w:t>i</w:t>
      </w:r>
      <w:r w:rsidR="00EE682F">
        <w:rPr>
          <w:sz w:val="22"/>
          <w:szCs w:val="22"/>
          <w:lang w:val="sr-Latn-CS"/>
        </w:rPr>
        <w:t>j</w:t>
      </w:r>
      <w:r w:rsidRPr="00F301D1">
        <w:rPr>
          <w:sz w:val="22"/>
          <w:szCs w:val="22"/>
          <w:lang w:val="sr-Latn-CS"/>
        </w:rPr>
        <w:t>enjenoj terapiji.</w:t>
      </w:r>
    </w:p>
    <w:p w14:paraId="69553FC0" w14:textId="77777777" w:rsidR="00F301D1" w:rsidRPr="00F301D1" w:rsidRDefault="00F301D1" w:rsidP="00EC3FCB">
      <w:pPr>
        <w:tabs>
          <w:tab w:val="left" w:pos="540"/>
          <w:tab w:val="left" w:pos="569"/>
        </w:tabs>
        <w:jc w:val="both"/>
        <w:rPr>
          <w:sz w:val="22"/>
          <w:szCs w:val="22"/>
          <w:lang w:val="sr-Latn-CS"/>
        </w:rPr>
      </w:pPr>
    </w:p>
    <w:p w14:paraId="067BA25D" w14:textId="3274AE4B" w:rsidR="00F301D1" w:rsidRPr="00F301D1" w:rsidRDefault="00F301D1" w:rsidP="00EC3FCB">
      <w:pPr>
        <w:tabs>
          <w:tab w:val="left" w:pos="540"/>
          <w:tab w:val="left" w:pos="569"/>
        </w:tabs>
        <w:jc w:val="both"/>
        <w:rPr>
          <w:sz w:val="22"/>
          <w:szCs w:val="22"/>
          <w:lang w:val="sr-Latn-CS"/>
        </w:rPr>
      </w:pPr>
      <w:r w:rsidRPr="00F301D1">
        <w:rPr>
          <w:sz w:val="22"/>
          <w:szCs w:val="22"/>
        </w:rPr>
        <w:t>Nije</w:t>
      </w:r>
      <w:r w:rsidRPr="00F301D1">
        <w:rPr>
          <w:sz w:val="22"/>
          <w:szCs w:val="22"/>
          <w:lang w:val="sr-Latn-CS"/>
        </w:rPr>
        <w:t xml:space="preserve"> </w:t>
      </w:r>
      <w:r w:rsidRPr="00F301D1">
        <w:rPr>
          <w:sz w:val="22"/>
          <w:szCs w:val="22"/>
        </w:rPr>
        <w:t>prim</w:t>
      </w:r>
      <w:r w:rsidR="00874432">
        <w:rPr>
          <w:sz w:val="22"/>
          <w:szCs w:val="22"/>
        </w:rPr>
        <w:t>i</w:t>
      </w:r>
      <w:r w:rsidR="00EE682F">
        <w:rPr>
          <w:sz w:val="22"/>
          <w:szCs w:val="22"/>
        </w:rPr>
        <w:t>j</w:t>
      </w:r>
      <w:r w:rsidRPr="00F301D1">
        <w:rPr>
          <w:sz w:val="22"/>
          <w:szCs w:val="22"/>
        </w:rPr>
        <w:t>e</w:t>
      </w:r>
      <w:r w:rsidRPr="00F301D1">
        <w:rPr>
          <w:sz w:val="22"/>
          <w:szCs w:val="22"/>
          <w:lang w:val="sr-Latn-CS"/>
        </w:rPr>
        <w:t>ć</w:t>
      </w:r>
      <w:r w:rsidRPr="00F301D1">
        <w:rPr>
          <w:sz w:val="22"/>
          <w:szCs w:val="22"/>
        </w:rPr>
        <w:t>ena</w:t>
      </w:r>
      <w:r w:rsidRPr="00F301D1">
        <w:rPr>
          <w:sz w:val="22"/>
          <w:szCs w:val="22"/>
          <w:lang w:val="sr-Latn-CS"/>
        </w:rPr>
        <w:t xml:space="preserve"> </w:t>
      </w:r>
      <w:r w:rsidRPr="00F301D1">
        <w:rPr>
          <w:sz w:val="22"/>
          <w:szCs w:val="22"/>
        </w:rPr>
        <w:t>korist</w:t>
      </w:r>
      <w:r w:rsidRPr="00F301D1">
        <w:rPr>
          <w:sz w:val="22"/>
          <w:szCs w:val="22"/>
          <w:lang w:val="sr-Latn-CS"/>
        </w:rPr>
        <w:t xml:space="preserve"> </w:t>
      </w:r>
      <w:r w:rsidRPr="00F301D1">
        <w:rPr>
          <w:sz w:val="22"/>
          <w:szCs w:val="22"/>
        </w:rPr>
        <w:t>s</w:t>
      </w:r>
      <w:r w:rsidRPr="00F301D1">
        <w:rPr>
          <w:sz w:val="22"/>
          <w:szCs w:val="22"/>
          <w:lang w:val="sr-Latn-CS"/>
        </w:rPr>
        <w:t xml:space="preserve"> </w:t>
      </w:r>
      <w:r w:rsidRPr="00F301D1">
        <w:rPr>
          <w:sz w:val="22"/>
          <w:szCs w:val="22"/>
        </w:rPr>
        <w:t>obzirom</w:t>
      </w:r>
      <w:r w:rsidRPr="00F301D1">
        <w:rPr>
          <w:sz w:val="22"/>
          <w:szCs w:val="22"/>
          <w:lang w:val="sr-Latn-CS"/>
        </w:rPr>
        <w:t xml:space="preserve"> </w:t>
      </w:r>
      <w:r w:rsidRPr="00F301D1">
        <w:rPr>
          <w:sz w:val="22"/>
          <w:szCs w:val="22"/>
        </w:rPr>
        <w:t>na</w:t>
      </w:r>
      <w:r w:rsidRPr="00F301D1">
        <w:rPr>
          <w:sz w:val="22"/>
          <w:szCs w:val="22"/>
          <w:lang w:val="sr-Latn-CS"/>
        </w:rPr>
        <w:t xml:space="preserve"> </w:t>
      </w:r>
      <w:r w:rsidRPr="00F301D1">
        <w:rPr>
          <w:sz w:val="22"/>
          <w:szCs w:val="22"/>
        </w:rPr>
        <w:t>pojavu</w:t>
      </w:r>
      <w:r w:rsidRPr="00F301D1">
        <w:rPr>
          <w:sz w:val="22"/>
          <w:szCs w:val="22"/>
          <w:lang w:val="sr-Latn-CS"/>
        </w:rPr>
        <w:t xml:space="preserve"> </w:t>
      </w:r>
      <w:r w:rsidRPr="00F301D1">
        <w:rPr>
          <w:sz w:val="22"/>
          <w:szCs w:val="22"/>
        </w:rPr>
        <w:t>MACE</w:t>
      </w:r>
      <w:r w:rsidRPr="00F301D1">
        <w:rPr>
          <w:sz w:val="22"/>
          <w:szCs w:val="22"/>
          <w:lang w:val="sr-Latn-CS"/>
        </w:rPr>
        <w:t xml:space="preserve"> </w:t>
      </w:r>
      <w:r w:rsidRPr="00F301D1">
        <w:rPr>
          <w:sz w:val="22"/>
          <w:szCs w:val="22"/>
        </w:rPr>
        <w:t>ili</w:t>
      </w:r>
      <w:r w:rsidRPr="00F301D1">
        <w:rPr>
          <w:sz w:val="22"/>
          <w:szCs w:val="22"/>
          <w:lang w:val="sr-Latn-CS"/>
        </w:rPr>
        <w:t xml:space="preserve"> </w:t>
      </w:r>
      <w:r w:rsidRPr="00F301D1">
        <w:rPr>
          <w:sz w:val="22"/>
          <w:szCs w:val="22"/>
        </w:rPr>
        <w:t>smrti</w:t>
      </w:r>
      <w:r w:rsidRPr="00F301D1">
        <w:rPr>
          <w:sz w:val="22"/>
          <w:szCs w:val="22"/>
          <w:lang w:val="sr-Latn-CS"/>
        </w:rPr>
        <w:t xml:space="preserve"> </w:t>
      </w:r>
      <w:r w:rsidRPr="00F301D1">
        <w:rPr>
          <w:sz w:val="22"/>
          <w:szCs w:val="22"/>
        </w:rPr>
        <w:t>zbog</w:t>
      </w:r>
      <w:r w:rsidRPr="00F301D1">
        <w:rPr>
          <w:sz w:val="22"/>
          <w:szCs w:val="22"/>
          <w:lang w:val="sr-Latn-CS"/>
        </w:rPr>
        <w:t xml:space="preserve"> </w:t>
      </w:r>
      <w:r w:rsidRPr="00F301D1">
        <w:rPr>
          <w:sz w:val="22"/>
          <w:szCs w:val="22"/>
        </w:rPr>
        <w:t>bilo</w:t>
      </w:r>
      <w:r w:rsidRPr="00F301D1">
        <w:rPr>
          <w:sz w:val="22"/>
          <w:szCs w:val="22"/>
          <w:lang w:val="sr-Latn-CS"/>
        </w:rPr>
        <w:t xml:space="preserve"> </w:t>
      </w:r>
      <w:r w:rsidRPr="00F301D1">
        <w:rPr>
          <w:sz w:val="22"/>
          <w:szCs w:val="22"/>
        </w:rPr>
        <w:t>kojeg</w:t>
      </w:r>
      <w:r w:rsidRPr="00F301D1">
        <w:rPr>
          <w:sz w:val="22"/>
          <w:szCs w:val="22"/>
          <w:lang w:val="sr-Latn-CS"/>
        </w:rPr>
        <w:t xml:space="preserve"> </w:t>
      </w:r>
      <w:r w:rsidRPr="00F301D1">
        <w:rPr>
          <w:sz w:val="22"/>
          <w:szCs w:val="22"/>
        </w:rPr>
        <w:t>uzroka</w:t>
      </w:r>
      <w:r w:rsidRPr="00F301D1">
        <w:rPr>
          <w:sz w:val="22"/>
          <w:szCs w:val="22"/>
          <w:lang w:val="sr-Latn-CS"/>
        </w:rPr>
        <w:t>.</w:t>
      </w:r>
    </w:p>
    <w:p w14:paraId="501075B1" w14:textId="77777777" w:rsidR="00F301D1" w:rsidRPr="00F301D1" w:rsidRDefault="00F301D1" w:rsidP="00EC3FCB">
      <w:pPr>
        <w:tabs>
          <w:tab w:val="left" w:pos="540"/>
          <w:tab w:val="left" w:pos="569"/>
        </w:tabs>
        <w:jc w:val="both"/>
        <w:rPr>
          <w:sz w:val="22"/>
          <w:szCs w:val="22"/>
          <w:lang w:val="sr-Latn-CS"/>
        </w:rPr>
      </w:pPr>
    </w:p>
    <w:p w14:paraId="227FF213" w14:textId="5FED23D1" w:rsidR="00F301D1" w:rsidRPr="00F301D1" w:rsidRDefault="00F301D1" w:rsidP="00EC3FCB">
      <w:pPr>
        <w:tabs>
          <w:tab w:val="left" w:pos="540"/>
          <w:tab w:val="left" w:pos="569"/>
        </w:tabs>
        <w:jc w:val="both"/>
        <w:rPr>
          <w:sz w:val="22"/>
          <w:szCs w:val="22"/>
          <w:lang w:val="sr-Latn-CS"/>
        </w:rPr>
      </w:pPr>
      <w:r w:rsidRPr="00F301D1">
        <w:rPr>
          <w:sz w:val="22"/>
          <w:szCs w:val="22"/>
          <w:lang w:val="sr-Latn-CS"/>
        </w:rPr>
        <w:t xml:space="preserve">Jedna komponenta sekundarnog složenog parametra praćenja ishoda, </w:t>
      </w:r>
      <w:r w:rsidRPr="00F301D1">
        <w:rPr>
          <w:sz w:val="22"/>
          <w:szCs w:val="22"/>
        </w:rPr>
        <w:t>hospitalizacija</w:t>
      </w:r>
      <w:r w:rsidRPr="00F301D1">
        <w:rPr>
          <w:sz w:val="22"/>
          <w:szCs w:val="22"/>
          <w:lang w:val="sr-Latn-CS"/>
        </w:rPr>
        <w:t xml:space="preserve"> </w:t>
      </w:r>
      <w:r w:rsidRPr="00F301D1">
        <w:rPr>
          <w:sz w:val="22"/>
          <w:szCs w:val="22"/>
        </w:rPr>
        <w:t>usl</w:t>
      </w:r>
      <w:r w:rsidR="00772FBD">
        <w:rPr>
          <w:sz w:val="22"/>
          <w:szCs w:val="22"/>
        </w:rPr>
        <w:t>j</w:t>
      </w:r>
      <w:r w:rsidRPr="00F301D1">
        <w:rPr>
          <w:sz w:val="22"/>
          <w:szCs w:val="22"/>
        </w:rPr>
        <w:t>ed</w:t>
      </w:r>
      <w:r w:rsidRPr="00F301D1">
        <w:rPr>
          <w:sz w:val="22"/>
          <w:szCs w:val="22"/>
          <w:lang w:val="sr-Latn-CS"/>
        </w:rPr>
        <w:t xml:space="preserve"> </w:t>
      </w:r>
      <w:r w:rsidRPr="00F301D1">
        <w:rPr>
          <w:sz w:val="22"/>
          <w:szCs w:val="22"/>
        </w:rPr>
        <w:t>sr</w:t>
      </w:r>
      <w:r w:rsidRPr="00F301D1">
        <w:rPr>
          <w:sz w:val="22"/>
          <w:szCs w:val="22"/>
          <w:lang w:val="sr-Latn-CS"/>
        </w:rPr>
        <w:t>č</w:t>
      </w:r>
      <w:r w:rsidRPr="00F301D1">
        <w:rPr>
          <w:sz w:val="22"/>
          <w:szCs w:val="22"/>
        </w:rPr>
        <w:t>ane</w:t>
      </w:r>
      <w:r w:rsidRPr="00F301D1">
        <w:rPr>
          <w:sz w:val="22"/>
          <w:szCs w:val="22"/>
          <w:lang w:val="sr-Latn-CS"/>
        </w:rPr>
        <w:t xml:space="preserve"> </w:t>
      </w:r>
      <w:r w:rsidRPr="00F301D1">
        <w:rPr>
          <w:sz w:val="22"/>
          <w:szCs w:val="22"/>
        </w:rPr>
        <w:t>slabosti</w:t>
      </w:r>
      <w:r w:rsidRPr="00F301D1">
        <w:rPr>
          <w:sz w:val="22"/>
          <w:szCs w:val="22"/>
          <w:lang w:val="sr-Latn-CS"/>
        </w:rPr>
        <w:t>, češće se javljala u grupi koja je primala saksagliptin (3,5%) u poređenju sa grupom koja je primala placebo (2,8%), pri nominalnoj statističkoj značajnosti u korist</w:t>
      </w:r>
      <w:r w:rsidRPr="00F301D1">
        <w:rPr>
          <w:iCs/>
          <w:sz w:val="22"/>
          <w:szCs w:val="22"/>
          <w:lang w:val="sr-Latn-CS"/>
        </w:rPr>
        <w:t xml:space="preserve"> </w:t>
      </w:r>
      <w:r w:rsidRPr="00F301D1">
        <w:rPr>
          <w:sz w:val="22"/>
          <w:szCs w:val="22"/>
          <w:lang w:val="sr-Latn-CS"/>
        </w:rPr>
        <w:t>placeba [HR = 1,27; (95% CI 1,07, 1,51); P = 0,007]. Klinički relevantni faktori za predviđanje povećanog relativnog rizika pri terapiji saksagliptinom ni</w:t>
      </w:r>
      <w:r w:rsidR="00772FBD">
        <w:rPr>
          <w:sz w:val="22"/>
          <w:szCs w:val="22"/>
          <w:lang w:val="sr-Latn-CS"/>
        </w:rPr>
        <w:t>je</w:t>
      </w:r>
      <w:r w:rsidRPr="00F301D1">
        <w:rPr>
          <w:sz w:val="22"/>
          <w:szCs w:val="22"/>
          <w:lang w:val="sr-Latn-CS"/>
        </w:rPr>
        <w:t xml:space="preserve">su mogli biti identifikovani. Ispitanici pod povećanim rizikom za </w:t>
      </w:r>
      <w:r w:rsidRPr="00F301D1">
        <w:rPr>
          <w:sz w:val="22"/>
          <w:szCs w:val="22"/>
        </w:rPr>
        <w:t>hospitalizaciju</w:t>
      </w:r>
      <w:r w:rsidRPr="00F301D1">
        <w:rPr>
          <w:sz w:val="22"/>
          <w:szCs w:val="22"/>
          <w:lang w:val="sr-Latn-CS"/>
        </w:rPr>
        <w:t xml:space="preserve"> </w:t>
      </w:r>
      <w:r w:rsidRPr="00F301D1">
        <w:rPr>
          <w:sz w:val="22"/>
          <w:szCs w:val="22"/>
        </w:rPr>
        <w:t>usl</w:t>
      </w:r>
      <w:r w:rsidR="00772FBD">
        <w:rPr>
          <w:sz w:val="22"/>
          <w:szCs w:val="22"/>
        </w:rPr>
        <w:t>j</w:t>
      </w:r>
      <w:r w:rsidRPr="00F301D1">
        <w:rPr>
          <w:sz w:val="22"/>
          <w:szCs w:val="22"/>
        </w:rPr>
        <w:t>ed</w:t>
      </w:r>
      <w:r w:rsidRPr="00F301D1">
        <w:rPr>
          <w:sz w:val="22"/>
          <w:szCs w:val="22"/>
          <w:lang w:val="sr-Latn-CS"/>
        </w:rPr>
        <w:t xml:space="preserve"> </w:t>
      </w:r>
      <w:r w:rsidRPr="00F301D1">
        <w:rPr>
          <w:sz w:val="22"/>
          <w:szCs w:val="22"/>
        </w:rPr>
        <w:t>sr</w:t>
      </w:r>
      <w:r w:rsidRPr="00F301D1">
        <w:rPr>
          <w:sz w:val="22"/>
          <w:szCs w:val="22"/>
          <w:lang w:val="sr-Latn-CS"/>
        </w:rPr>
        <w:t>č</w:t>
      </w:r>
      <w:r w:rsidRPr="00F301D1">
        <w:rPr>
          <w:sz w:val="22"/>
          <w:szCs w:val="22"/>
        </w:rPr>
        <w:t>ane</w:t>
      </w:r>
      <w:r w:rsidRPr="00F301D1">
        <w:rPr>
          <w:sz w:val="22"/>
          <w:szCs w:val="22"/>
          <w:lang w:val="sr-Latn-CS"/>
        </w:rPr>
        <w:t xml:space="preserve"> </w:t>
      </w:r>
      <w:r w:rsidRPr="00F301D1">
        <w:rPr>
          <w:sz w:val="22"/>
          <w:szCs w:val="22"/>
        </w:rPr>
        <w:t>slabosti</w:t>
      </w:r>
      <w:r w:rsidRPr="00F301D1">
        <w:rPr>
          <w:sz w:val="22"/>
          <w:szCs w:val="22"/>
          <w:lang w:val="sr-Latn-CS"/>
        </w:rPr>
        <w:t>, nezavisno od prim</w:t>
      </w:r>
      <w:r w:rsidR="00874432">
        <w:rPr>
          <w:sz w:val="22"/>
          <w:szCs w:val="22"/>
          <w:lang w:val="sr-Latn-CS"/>
        </w:rPr>
        <w:t>i</w:t>
      </w:r>
      <w:r w:rsidR="0014471E">
        <w:rPr>
          <w:sz w:val="22"/>
          <w:szCs w:val="22"/>
          <w:lang w:val="sr-Latn-CS"/>
        </w:rPr>
        <w:t>j</w:t>
      </w:r>
      <w:r w:rsidRPr="00F301D1">
        <w:rPr>
          <w:sz w:val="22"/>
          <w:szCs w:val="22"/>
          <w:lang w:val="sr-Latn-CS"/>
        </w:rPr>
        <w:t>enjene terapije, mogu se identifikovati na osnovu poznatih faktora rizika za srčanu slabost kao što su anamnestički podaci o srčanoj slabosti ili smanjenoj bubrežnoj funkciji. Međutim, pacijenti na terapiji saksagliptinom sa anamnezom srčane slabosti ili smanjenjem bubrežne funkcije ni</w:t>
      </w:r>
      <w:r w:rsidR="00874432">
        <w:rPr>
          <w:sz w:val="22"/>
          <w:szCs w:val="22"/>
          <w:lang w:val="sr-Latn-CS"/>
        </w:rPr>
        <w:t>je</w:t>
      </w:r>
      <w:r w:rsidRPr="00F301D1">
        <w:rPr>
          <w:sz w:val="22"/>
          <w:szCs w:val="22"/>
          <w:lang w:val="sr-Latn-CS"/>
        </w:rPr>
        <w:t>su bili pod povećanim rizikom u poređenju sa placebom, u odnosu na primarne ili sekundarne složene parametre praćenja ili sveukupni mortalitet.</w:t>
      </w:r>
    </w:p>
    <w:p w14:paraId="21769686" w14:textId="77777777" w:rsidR="00F301D1" w:rsidRPr="00F301D1" w:rsidRDefault="00F301D1" w:rsidP="00EC3FCB">
      <w:pPr>
        <w:tabs>
          <w:tab w:val="left" w:pos="540"/>
          <w:tab w:val="left" w:pos="569"/>
        </w:tabs>
        <w:jc w:val="both"/>
        <w:rPr>
          <w:sz w:val="22"/>
          <w:szCs w:val="22"/>
          <w:lang w:val="sr-Latn-CS"/>
        </w:rPr>
      </w:pPr>
    </w:p>
    <w:p w14:paraId="31A03A82" w14:textId="0E71E7A1" w:rsidR="00910E18" w:rsidRDefault="00F301D1" w:rsidP="00EC3FCB">
      <w:pPr>
        <w:tabs>
          <w:tab w:val="left" w:pos="540"/>
          <w:tab w:val="left" w:pos="569"/>
        </w:tabs>
        <w:jc w:val="both"/>
        <w:rPr>
          <w:sz w:val="22"/>
          <w:szCs w:val="22"/>
          <w:lang w:val="sr-Latn-CS"/>
        </w:rPr>
      </w:pPr>
      <w:r w:rsidRPr="00F301D1">
        <w:rPr>
          <w:sz w:val="22"/>
          <w:szCs w:val="22"/>
          <w:lang w:val="sr-Latn-CS"/>
        </w:rPr>
        <w:t>Stopa drugog sekundarnog parametra praćenja ishoda, smrtnosti usl</w:t>
      </w:r>
      <w:r w:rsidR="00F93028">
        <w:rPr>
          <w:sz w:val="22"/>
          <w:szCs w:val="22"/>
          <w:lang w:val="sr-Latn-CS"/>
        </w:rPr>
        <w:t>j</w:t>
      </w:r>
      <w:r w:rsidRPr="00F301D1">
        <w:rPr>
          <w:sz w:val="22"/>
          <w:szCs w:val="22"/>
          <w:lang w:val="sr-Latn-CS"/>
        </w:rPr>
        <w:t>ed bilo kojeg uzroka, bila je 5,1% u grupi koja je uzimala saksagliptin i 4,6% u grupi koja je uzimala placebo (vid</w:t>
      </w:r>
      <w:r w:rsidR="00F93028">
        <w:rPr>
          <w:sz w:val="22"/>
          <w:szCs w:val="22"/>
          <w:lang w:val="sr-Latn-CS"/>
        </w:rPr>
        <w:t>j</w:t>
      </w:r>
      <w:r w:rsidRPr="00F301D1">
        <w:rPr>
          <w:sz w:val="22"/>
          <w:szCs w:val="22"/>
          <w:lang w:val="sr-Latn-CS"/>
        </w:rPr>
        <w:t>eti tabelu 3). Broj kardiovaskularnih smrtnih ishoda je bio ujednačen u ob</w:t>
      </w:r>
      <w:r w:rsidR="00874432">
        <w:rPr>
          <w:sz w:val="22"/>
          <w:szCs w:val="22"/>
          <w:lang w:val="sr-Latn-CS"/>
        </w:rPr>
        <w:t>i</w:t>
      </w:r>
      <w:r w:rsidR="00F93028">
        <w:rPr>
          <w:sz w:val="22"/>
          <w:szCs w:val="22"/>
          <w:lang w:val="sr-Latn-CS"/>
        </w:rPr>
        <w:t>j</w:t>
      </w:r>
      <w:r w:rsidRPr="00F301D1">
        <w:rPr>
          <w:sz w:val="22"/>
          <w:szCs w:val="22"/>
          <w:lang w:val="sr-Latn-CS"/>
        </w:rPr>
        <w:t>e grupe. Uočena je brojč</w:t>
      </w:r>
      <w:r w:rsidRPr="00F301D1">
        <w:rPr>
          <w:sz w:val="22"/>
          <w:szCs w:val="22"/>
        </w:rPr>
        <w:t>ana</w:t>
      </w:r>
      <w:r w:rsidRPr="00F301D1">
        <w:rPr>
          <w:sz w:val="22"/>
          <w:szCs w:val="22"/>
          <w:lang w:val="sr-Latn-CS"/>
        </w:rPr>
        <w:t xml:space="preserve"> </w:t>
      </w:r>
      <w:r w:rsidRPr="00F301D1">
        <w:rPr>
          <w:sz w:val="22"/>
          <w:szCs w:val="22"/>
        </w:rPr>
        <w:t>nejednakost</w:t>
      </w:r>
      <w:r w:rsidRPr="00F301D1">
        <w:rPr>
          <w:sz w:val="22"/>
          <w:szCs w:val="22"/>
          <w:lang w:val="sr-Latn-CS"/>
        </w:rPr>
        <w:t xml:space="preserve"> u nekardiovaskularnim smrtnim ishodima, sa većim brojem događaja u grupi koja je uzimala saksagliptin (1,8%) u odnosu na grupu koja je uzimala placebo (1,4%) [</w:t>
      </w:r>
      <w:r w:rsidRPr="00F301D1">
        <w:rPr>
          <w:sz w:val="22"/>
          <w:szCs w:val="22"/>
        </w:rPr>
        <w:t>HR</w:t>
      </w:r>
      <w:r w:rsidRPr="00F301D1">
        <w:rPr>
          <w:sz w:val="22"/>
          <w:szCs w:val="22"/>
          <w:lang w:val="sr-Latn-CS"/>
        </w:rPr>
        <w:t xml:space="preserve"> = 1,27; (95% </w:t>
      </w:r>
      <w:r w:rsidRPr="00F301D1">
        <w:rPr>
          <w:sz w:val="22"/>
          <w:szCs w:val="22"/>
        </w:rPr>
        <w:t>CI</w:t>
      </w:r>
      <w:r w:rsidRPr="00F301D1">
        <w:rPr>
          <w:sz w:val="22"/>
          <w:szCs w:val="22"/>
          <w:lang w:val="sr-Latn-CS"/>
        </w:rPr>
        <w:t xml:space="preserve"> 1,00, 1,62); </w:t>
      </w:r>
      <w:r w:rsidRPr="00F301D1">
        <w:rPr>
          <w:sz w:val="22"/>
          <w:szCs w:val="22"/>
        </w:rPr>
        <w:t>P</w:t>
      </w:r>
      <w:r w:rsidRPr="00F301D1">
        <w:rPr>
          <w:sz w:val="22"/>
          <w:szCs w:val="22"/>
          <w:lang w:val="sr-Latn-CS"/>
        </w:rPr>
        <w:t xml:space="preserve"> = 0,051]</w:t>
      </w:r>
      <w:r w:rsidR="00874432">
        <w:rPr>
          <w:sz w:val="22"/>
          <w:szCs w:val="22"/>
          <w:lang w:val="sr-Latn-CS"/>
        </w:rPr>
        <w:t>.</w:t>
      </w:r>
    </w:p>
    <w:p w14:paraId="42CFD00C" w14:textId="77777777" w:rsidR="00874432" w:rsidRDefault="00874432" w:rsidP="00EC3FCB">
      <w:pPr>
        <w:tabs>
          <w:tab w:val="left" w:pos="540"/>
          <w:tab w:val="left" w:pos="569"/>
        </w:tabs>
        <w:jc w:val="both"/>
        <w:rPr>
          <w:sz w:val="22"/>
          <w:szCs w:val="22"/>
          <w:lang w:val="sr-Latn-CS"/>
        </w:rPr>
      </w:pPr>
    </w:p>
    <w:p w14:paraId="2CD85700" w14:textId="77777777" w:rsidR="00874432" w:rsidRDefault="00910E18" w:rsidP="00EC3FCB">
      <w:pPr>
        <w:tabs>
          <w:tab w:val="left" w:pos="540"/>
          <w:tab w:val="left" w:pos="569"/>
        </w:tabs>
        <w:jc w:val="both"/>
        <w:rPr>
          <w:i/>
          <w:sz w:val="22"/>
          <w:szCs w:val="22"/>
          <w:u w:val="single"/>
          <w:lang w:val="sr-Latn-CS"/>
        </w:rPr>
      </w:pPr>
      <w:r w:rsidRPr="00EC3FCB">
        <w:rPr>
          <w:i/>
          <w:sz w:val="22"/>
          <w:szCs w:val="22"/>
          <w:u w:val="single"/>
          <w:lang w:val="sr-Latn-CS"/>
        </w:rPr>
        <w:t>Učinak dapagliflozina na kardiovaskularne događaje (ispitivanje DECLARE)</w:t>
      </w:r>
    </w:p>
    <w:p w14:paraId="4B8581A0" w14:textId="0A299D7D" w:rsidR="00910E18" w:rsidRPr="00EC3FCB" w:rsidRDefault="00910E18" w:rsidP="00EC3FCB">
      <w:pPr>
        <w:tabs>
          <w:tab w:val="left" w:pos="540"/>
          <w:tab w:val="left" w:pos="569"/>
        </w:tabs>
        <w:jc w:val="both"/>
        <w:rPr>
          <w:i/>
          <w:sz w:val="22"/>
          <w:szCs w:val="22"/>
          <w:u w:val="single"/>
          <w:lang w:val="sr-Latn-CS"/>
        </w:rPr>
      </w:pPr>
    </w:p>
    <w:p w14:paraId="5BCAC232" w14:textId="4BC6642A" w:rsidR="00910E18" w:rsidRPr="00910E18" w:rsidRDefault="00910E18" w:rsidP="00EC3FCB">
      <w:pPr>
        <w:tabs>
          <w:tab w:val="left" w:pos="540"/>
          <w:tab w:val="left" w:pos="569"/>
        </w:tabs>
        <w:jc w:val="both"/>
        <w:rPr>
          <w:sz w:val="22"/>
          <w:szCs w:val="22"/>
          <w:lang w:val="sr-Latn-CS"/>
        </w:rPr>
      </w:pPr>
      <w:r w:rsidRPr="00910E18">
        <w:rPr>
          <w:sz w:val="22"/>
          <w:szCs w:val="22"/>
          <w:lang w:val="sr-Latn-CS"/>
        </w:rPr>
        <w:t xml:space="preserve">Ispitivanje učinaka dapagliflozina na kardiovaskularne događaje (DECLARE) bilo je međunarodno, multicentrično, randomizirano, dvostruko slijepo, placebom kontrolirano kliničko ispitivanje </w:t>
      </w:r>
      <w:r w:rsidR="000057E4">
        <w:rPr>
          <w:sz w:val="22"/>
          <w:szCs w:val="22"/>
          <w:lang w:val="sr-Latn-CS"/>
        </w:rPr>
        <w:t>s</w:t>
      </w:r>
      <w:r w:rsidRPr="00910E18">
        <w:rPr>
          <w:sz w:val="22"/>
          <w:szCs w:val="22"/>
          <w:lang w:val="sr-Latn-CS"/>
        </w:rPr>
        <w:t>provedeno kako bi se utvrdio učinak dapagliflozina u odnosu na placebo na kardiovaskularne ishode, kad su se oni prim</w:t>
      </w:r>
      <w:r w:rsidR="000057E4">
        <w:rPr>
          <w:sz w:val="22"/>
          <w:szCs w:val="22"/>
          <w:lang w:val="sr-Latn-CS"/>
        </w:rPr>
        <w:t>i</w:t>
      </w:r>
      <w:r w:rsidRPr="00910E18">
        <w:rPr>
          <w:sz w:val="22"/>
          <w:szCs w:val="22"/>
          <w:lang w:val="sr-Latn-CS"/>
        </w:rPr>
        <w:t xml:space="preserve">jenjivali kao dodatak postojećoj osnovnoj terapiji. Svi su bolesnici imali šećernu bolest tipa 2 te najmanje dva dodatna kardiovaskularna faktora rizika (dob ≥ 55 godina kod muškaraca ili ≥ 60 godina kod žena i najmanje jedan od sljedećih faktora: dislipidemija, hipertenzija ili aktivan pušački status) ili potvrđenu kardiovaskularnu bolest. </w:t>
      </w:r>
    </w:p>
    <w:p w14:paraId="0C88E7A9" w14:textId="798B6D8B" w:rsidR="00910E18" w:rsidRPr="00910E18" w:rsidRDefault="00910E18" w:rsidP="00EC3FCB">
      <w:pPr>
        <w:tabs>
          <w:tab w:val="left" w:pos="540"/>
          <w:tab w:val="left" w:pos="569"/>
        </w:tabs>
        <w:jc w:val="both"/>
        <w:rPr>
          <w:sz w:val="22"/>
          <w:szCs w:val="22"/>
          <w:lang w:val="sr-Latn-CS"/>
        </w:rPr>
      </w:pPr>
      <w:r w:rsidRPr="00910E18">
        <w:rPr>
          <w:sz w:val="22"/>
          <w:szCs w:val="22"/>
          <w:lang w:val="sr-Latn-CS"/>
        </w:rPr>
        <w:t>Od 17 160 randomiziranih bolesnika, njih 6974 (40,6%) imala su potvrđenu kardiovaskularnu bolest, dok njih 10 186 (59,4%) nije imalo potvrđenu kardiovaskularnu bolest. Za primanje dapagliflozina u dozi od 10 mg randomizirana su 8582 bolesnika, a za primanje placeba njih 8578 te su praćeni t</w:t>
      </w:r>
      <w:r w:rsidR="00574B18">
        <w:rPr>
          <w:sz w:val="22"/>
          <w:szCs w:val="22"/>
          <w:lang w:val="sr-Latn-CS"/>
        </w:rPr>
        <w:t>o</w:t>
      </w:r>
      <w:r w:rsidRPr="00910E18">
        <w:rPr>
          <w:sz w:val="22"/>
          <w:szCs w:val="22"/>
          <w:lang w:val="sr-Latn-CS"/>
        </w:rPr>
        <w:t xml:space="preserve">kom medijana od 4,2 godine. </w:t>
      </w:r>
    </w:p>
    <w:p w14:paraId="7B2BFCA8" w14:textId="77777777" w:rsidR="00910E18" w:rsidRPr="00910E18" w:rsidRDefault="00910E18" w:rsidP="00EC3FCB">
      <w:pPr>
        <w:tabs>
          <w:tab w:val="left" w:pos="540"/>
          <w:tab w:val="left" w:pos="569"/>
        </w:tabs>
        <w:jc w:val="both"/>
        <w:rPr>
          <w:sz w:val="22"/>
          <w:szCs w:val="22"/>
          <w:lang w:val="sr-Latn-CS"/>
        </w:rPr>
      </w:pPr>
      <w:r w:rsidRPr="00910E18">
        <w:rPr>
          <w:sz w:val="22"/>
          <w:szCs w:val="22"/>
          <w:lang w:val="sr-Latn-CS"/>
        </w:rPr>
        <w:t xml:space="preserve">Srednja vrijednost dobi ispitivane populacije bila je 63,9 godina, a 37,4% ispitanika bile su žene. Sveukupno je 22,4% ispitanika imalo šećernu bolest ≤ 5 godina, a srednje trajanje šećerne bolesti iznosilo je 11,9 godina. Srednja vrijednost HbA1c bila je 8,3%, a srednji ITM 32,1 kg/m2. </w:t>
      </w:r>
    </w:p>
    <w:p w14:paraId="6188B70F" w14:textId="74F662FB" w:rsidR="00910E18" w:rsidRPr="00910E18" w:rsidRDefault="00910E18" w:rsidP="00EC3FCB">
      <w:pPr>
        <w:tabs>
          <w:tab w:val="left" w:pos="540"/>
          <w:tab w:val="left" w:pos="569"/>
        </w:tabs>
        <w:jc w:val="both"/>
        <w:rPr>
          <w:sz w:val="22"/>
          <w:szCs w:val="22"/>
          <w:lang w:val="sr-Latn-CS"/>
        </w:rPr>
      </w:pPr>
      <w:r w:rsidRPr="00910E18">
        <w:rPr>
          <w:sz w:val="22"/>
          <w:szCs w:val="22"/>
          <w:lang w:val="sr-Latn-CS"/>
        </w:rPr>
        <w:t>Na početku ispitivanja 10,0% bolesnika imalo je zatajenje srca u anamnezi. Srednja vrijednost eGFR-a iznosila je 85,2 ml/min/1,73 m2, 7,4% bolesnika imalo je eGFR &lt; 60 ml/min/1,73 m2, a 30,3% bolesnika imalo je mikroalbuminuriju ili makroalbuminuriju (o</w:t>
      </w:r>
      <w:r w:rsidR="00574B18">
        <w:rPr>
          <w:sz w:val="22"/>
          <w:szCs w:val="22"/>
          <w:lang w:val="sr-Latn-CS"/>
        </w:rPr>
        <w:t>dnos</w:t>
      </w:r>
      <w:r w:rsidRPr="00910E18">
        <w:rPr>
          <w:sz w:val="22"/>
          <w:szCs w:val="22"/>
          <w:lang w:val="sr-Latn-CS"/>
        </w:rPr>
        <w:t xml:space="preserve"> albumina i kreatinina u mokraći [UACR] ≥ 30 i ≤ 300 mg/g odnosno &gt; 300 mg/g).</w:t>
      </w:r>
    </w:p>
    <w:p w14:paraId="54E3A85E" w14:textId="5885AF20" w:rsidR="00910E18" w:rsidRPr="00910E18" w:rsidRDefault="00910E18" w:rsidP="00EC3FCB">
      <w:pPr>
        <w:tabs>
          <w:tab w:val="left" w:pos="540"/>
          <w:tab w:val="left" w:pos="569"/>
        </w:tabs>
        <w:jc w:val="both"/>
        <w:rPr>
          <w:sz w:val="22"/>
          <w:szCs w:val="22"/>
          <w:lang w:val="sr-Latn-CS"/>
        </w:rPr>
      </w:pPr>
      <w:r w:rsidRPr="00910E18">
        <w:rPr>
          <w:sz w:val="22"/>
          <w:szCs w:val="22"/>
          <w:lang w:val="sr-Latn-CS"/>
        </w:rPr>
        <w:t xml:space="preserve">Većina </w:t>
      </w:r>
      <w:r w:rsidR="00574B18">
        <w:rPr>
          <w:sz w:val="22"/>
          <w:szCs w:val="22"/>
          <w:lang w:val="sr-Latn-CS"/>
        </w:rPr>
        <w:t xml:space="preserve">pacijenata </w:t>
      </w:r>
      <w:r w:rsidRPr="00910E18">
        <w:rPr>
          <w:sz w:val="22"/>
          <w:szCs w:val="22"/>
          <w:lang w:val="sr-Latn-CS"/>
        </w:rPr>
        <w:t>(98%)</w:t>
      </w:r>
      <w:r w:rsidR="00574B18">
        <w:rPr>
          <w:sz w:val="22"/>
          <w:szCs w:val="22"/>
          <w:lang w:val="sr-Latn-CS"/>
        </w:rPr>
        <w:t xml:space="preserve"> je</w:t>
      </w:r>
      <w:r w:rsidRPr="00910E18">
        <w:rPr>
          <w:sz w:val="22"/>
          <w:szCs w:val="22"/>
          <w:lang w:val="sr-Latn-CS"/>
        </w:rPr>
        <w:t xml:space="preserve"> na početku ispitivanja uzimala jedan ili više antidijabetičkih ljekova, uključujući metformin (82%), in</w:t>
      </w:r>
      <w:r>
        <w:rPr>
          <w:sz w:val="22"/>
          <w:szCs w:val="22"/>
          <w:lang w:val="sr-Latn-CS"/>
        </w:rPr>
        <w:t>s</w:t>
      </w:r>
      <w:r w:rsidRPr="00910E18">
        <w:rPr>
          <w:sz w:val="22"/>
          <w:szCs w:val="22"/>
          <w:lang w:val="sr-Latn-CS"/>
        </w:rPr>
        <w:t>ulin (41%) i sulfonilureju (43%).</w:t>
      </w:r>
    </w:p>
    <w:p w14:paraId="3CBF09E5" w14:textId="73DFD55F" w:rsidR="00910E18" w:rsidRDefault="00910E18" w:rsidP="00EC3FCB">
      <w:pPr>
        <w:tabs>
          <w:tab w:val="left" w:pos="540"/>
          <w:tab w:val="left" w:pos="569"/>
        </w:tabs>
        <w:jc w:val="both"/>
        <w:rPr>
          <w:sz w:val="22"/>
          <w:szCs w:val="22"/>
          <w:lang w:val="sr-Latn-CS"/>
        </w:rPr>
      </w:pPr>
      <w:r w:rsidRPr="00910E18">
        <w:rPr>
          <w:sz w:val="22"/>
          <w:szCs w:val="22"/>
          <w:lang w:val="sr-Latn-CS"/>
        </w:rPr>
        <w:t xml:space="preserve">Primarne mjere ishoda bile su vrijeme do prvog događaja objedinjenog ishoda koji su činili smrt zbog kardiovaskularnog uzroka, infarkt miokarda ili ishemijski moždani udar (MACE) te vrijeme do prvog događaja objedinjenog ishoda koji su činili hospitalizacija zbog zatajenja srca ili smrt zbog </w:t>
      </w:r>
      <w:r w:rsidRPr="00910E18">
        <w:rPr>
          <w:sz w:val="22"/>
          <w:szCs w:val="22"/>
          <w:lang w:val="sr-Latn-CS"/>
        </w:rPr>
        <w:lastRenderedPageBreak/>
        <w:t>kardiovaskularnog uzroka. Sekundarne mjere ishoda bile su objedinjena bubrežna mjera ishoda i smrt zbog bilo kojeg uzroka.</w:t>
      </w:r>
    </w:p>
    <w:p w14:paraId="6D098AAE" w14:textId="77777777" w:rsidR="00321747" w:rsidRPr="00910E18" w:rsidRDefault="00321747" w:rsidP="00EC3FCB">
      <w:pPr>
        <w:tabs>
          <w:tab w:val="left" w:pos="540"/>
          <w:tab w:val="left" w:pos="569"/>
        </w:tabs>
        <w:jc w:val="both"/>
        <w:rPr>
          <w:sz w:val="22"/>
          <w:szCs w:val="22"/>
          <w:lang w:val="sr-Latn-CS"/>
        </w:rPr>
      </w:pPr>
    </w:p>
    <w:p w14:paraId="7676D0FC" w14:textId="280C61B9" w:rsidR="00321747" w:rsidRPr="00EC3FCB" w:rsidRDefault="00910E18" w:rsidP="00EC3FCB">
      <w:pPr>
        <w:tabs>
          <w:tab w:val="left" w:pos="540"/>
          <w:tab w:val="left" w:pos="569"/>
        </w:tabs>
        <w:jc w:val="both"/>
        <w:rPr>
          <w:i/>
          <w:sz w:val="22"/>
          <w:szCs w:val="22"/>
          <w:lang w:val="sr-Latn-CS"/>
        </w:rPr>
      </w:pPr>
      <w:r w:rsidRPr="00EC3FCB">
        <w:rPr>
          <w:i/>
          <w:sz w:val="22"/>
          <w:szCs w:val="22"/>
          <w:lang w:val="sr-Latn-CS"/>
        </w:rPr>
        <w:t>Veliki kardiovaskularni štetni događaji</w:t>
      </w:r>
    </w:p>
    <w:p w14:paraId="332B55E8" w14:textId="265BE4E8" w:rsidR="00910E18" w:rsidRDefault="00910E18" w:rsidP="00EC3FCB">
      <w:pPr>
        <w:tabs>
          <w:tab w:val="left" w:pos="540"/>
          <w:tab w:val="left" w:pos="569"/>
        </w:tabs>
        <w:jc w:val="both"/>
        <w:rPr>
          <w:sz w:val="22"/>
          <w:szCs w:val="22"/>
          <w:lang w:val="sr-Latn-CS"/>
        </w:rPr>
      </w:pPr>
      <w:r w:rsidRPr="00910E18">
        <w:rPr>
          <w:sz w:val="22"/>
          <w:szCs w:val="22"/>
          <w:lang w:val="sr-Latn-CS"/>
        </w:rPr>
        <w:t>Dapagliflozin u dozi od 10 mg pokazao je neinferiornost u odnosu na placebo s obzirom na objedinjeni ishod koji su činili smrt zbog kardiovaskularnog uzroka, infarkt miokarda i ishemijski moždani udar (jednostrana p-vrijednost &lt; 0,001).</w:t>
      </w:r>
    </w:p>
    <w:p w14:paraId="2E6960AA" w14:textId="77777777" w:rsidR="00306EA0" w:rsidRDefault="00306EA0" w:rsidP="00EC3FCB">
      <w:pPr>
        <w:tabs>
          <w:tab w:val="left" w:pos="540"/>
          <w:tab w:val="left" w:pos="569"/>
        </w:tabs>
        <w:jc w:val="both"/>
        <w:rPr>
          <w:sz w:val="22"/>
          <w:szCs w:val="22"/>
          <w:lang w:val="sr-Latn-CS"/>
        </w:rPr>
      </w:pPr>
    </w:p>
    <w:p w14:paraId="31D69001" w14:textId="5A4CC99B" w:rsidR="00910E18" w:rsidRPr="00EC3FCB" w:rsidRDefault="00910E18" w:rsidP="00EC3FCB">
      <w:pPr>
        <w:tabs>
          <w:tab w:val="left" w:pos="540"/>
          <w:tab w:val="left" w:pos="569"/>
        </w:tabs>
        <w:jc w:val="both"/>
        <w:rPr>
          <w:i/>
          <w:sz w:val="22"/>
          <w:szCs w:val="22"/>
          <w:lang w:val="sr-Latn-CS"/>
        </w:rPr>
      </w:pPr>
      <w:r w:rsidRPr="00EC3FCB">
        <w:rPr>
          <w:i/>
          <w:sz w:val="22"/>
          <w:szCs w:val="22"/>
          <w:lang w:val="sr-Latn-CS"/>
        </w:rPr>
        <w:t>Za</w:t>
      </w:r>
      <w:r w:rsidR="00306EA0" w:rsidRPr="00EC3FCB">
        <w:rPr>
          <w:i/>
          <w:sz w:val="22"/>
          <w:szCs w:val="22"/>
          <w:lang w:val="sr-Latn-CS"/>
        </w:rPr>
        <w:t>stoj srca</w:t>
      </w:r>
      <w:r w:rsidRPr="00EC3FCB">
        <w:rPr>
          <w:i/>
          <w:sz w:val="22"/>
          <w:szCs w:val="22"/>
          <w:lang w:val="sr-Latn-CS"/>
        </w:rPr>
        <w:t xml:space="preserve"> ili smrt zbog kardiovaskularnog uzroka </w:t>
      </w:r>
    </w:p>
    <w:p w14:paraId="0F5F47D0" w14:textId="51E8AE2D" w:rsidR="00910E18" w:rsidRPr="00910E18" w:rsidRDefault="00910E18" w:rsidP="00EC3FCB">
      <w:pPr>
        <w:tabs>
          <w:tab w:val="left" w:pos="540"/>
          <w:tab w:val="left" w:pos="569"/>
        </w:tabs>
        <w:jc w:val="both"/>
        <w:rPr>
          <w:sz w:val="22"/>
          <w:szCs w:val="22"/>
          <w:lang w:val="sr-Latn-CS"/>
        </w:rPr>
      </w:pPr>
      <w:r w:rsidRPr="00910E18">
        <w:rPr>
          <w:sz w:val="22"/>
          <w:szCs w:val="22"/>
          <w:lang w:val="sr-Latn-CS"/>
        </w:rPr>
        <w:t xml:space="preserve">Dapagliflozin u dozi od 10 mg pokazao je superiornost u odnosu na placebo s obzirom na prevenciju objedinjenog ishoda koji su činili hospitalizacija zbog </w:t>
      </w:r>
      <w:r w:rsidR="00306EA0">
        <w:rPr>
          <w:sz w:val="22"/>
          <w:szCs w:val="22"/>
          <w:lang w:val="sr-Latn-CS"/>
        </w:rPr>
        <w:t xml:space="preserve">zastoja </w:t>
      </w:r>
      <w:r w:rsidRPr="00910E18">
        <w:rPr>
          <w:sz w:val="22"/>
          <w:szCs w:val="22"/>
          <w:lang w:val="sr-Latn-CS"/>
        </w:rPr>
        <w:t xml:space="preserve">srca i smrt zbog kardiovaskularnog uzroka (Slika 1). Za razliku u učinku liječenja bila je odgovorna hospitalizacija zbog </w:t>
      </w:r>
      <w:r w:rsidR="00306EA0">
        <w:rPr>
          <w:sz w:val="22"/>
          <w:szCs w:val="22"/>
          <w:lang w:val="sr-Latn-CS"/>
        </w:rPr>
        <w:t xml:space="preserve">zastoja </w:t>
      </w:r>
      <w:r w:rsidRPr="00910E18">
        <w:rPr>
          <w:sz w:val="22"/>
          <w:szCs w:val="22"/>
          <w:lang w:val="sr-Latn-CS"/>
        </w:rPr>
        <w:t>srca, dok nije bilo razlike u stopi smrti zbog kardiovaskularnog uzroka (Slika 2).</w:t>
      </w:r>
    </w:p>
    <w:p w14:paraId="0D0D9EE9" w14:textId="5D2614FE" w:rsidR="00910E18" w:rsidRDefault="00910E18" w:rsidP="00EC3FCB">
      <w:pPr>
        <w:tabs>
          <w:tab w:val="left" w:pos="540"/>
          <w:tab w:val="left" w:pos="569"/>
        </w:tabs>
        <w:jc w:val="both"/>
        <w:rPr>
          <w:sz w:val="22"/>
          <w:szCs w:val="22"/>
          <w:lang w:val="sr-Latn-CS"/>
        </w:rPr>
      </w:pPr>
      <w:r w:rsidRPr="00910E18">
        <w:rPr>
          <w:sz w:val="22"/>
          <w:szCs w:val="22"/>
          <w:lang w:val="sr-Latn-CS"/>
        </w:rPr>
        <w:t xml:space="preserve">Korist liječenja dapagliflozinom u odnosu na placebo </w:t>
      </w:r>
      <w:r w:rsidR="00321747">
        <w:rPr>
          <w:sz w:val="22"/>
          <w:szCs w:val="22"/>
          <w:lang w:val="sr-Latn-CS"/>
        </w:rPr>
        <w:t>primijećena</w:t>
      </w:r>
      <w:r w:rsidR="00321747" w:rsidRPr="00910E18">
        <w:rPr>
          <w:sz w:val="22"/>
          <w:szCs w:val="22"/>
          <w:lang w:val="sr-Latn-CS"/>
        </w:rPr>
        <w:t xml:space="preserve"> </w:t>
      </w:r>
      <w:r w:rsidRPr="00910E18">
        <w:rPr>
          <w:sz w:val="22"/>
          <w:szCs w:val="22"/>
          <w:lang w:val="sr-Latn-CS"/>
        </w:rPr>
        <w:t xml:space="preserve">je i kod </w:t>
      </w:r>
      <w:r w:rsidR="00321747">
        <w:rPr>
          <w:sz w:val="22"/>
          <w:szCs w:val="22"/>
          <w:lang w:val="sr-Latn-CS"/>
        </w:rPr>
        <w:t>pacijenata</w:t>
      </w:r>
      <w:r w:rsidR="00321747" w:rsidRPr="00910E18">
        <w:rPr>
          <w:sz w:val="22"/>
          <w:szCs w:val="22"/>
          <w:lang w:val="sr-Latn-CS"/>
        </w:rPr>
        <w:t xml:space="preserve"> </w:t>
      </w:r>
      <w:r w:rsidRPr="00910E18">
        <w:rPr>
          <w:sz w:val="22"/>
          <w:szCs w:val="22"/>
          <w:lang w:val="sr-Latn-CS"/>
        </w:rPr>
        <w:t xml:space="preserve">s potvrđenom kardiovaskularnom bolešću i kod onih bez potvrđene kardiovaskularne bolesti, kao i kod </w:t>
      </w:r>
      <w:r w:rsidR="00321747">
        <w:rPr>
          <w:sz w:val="22"/>
          <w:szCs w:val="22"/>
          <w:lang w:val="sr-Latn-CS"/>
        </w:rPr>
        <w:t>pacijenata</w:t>
      </w:r>
      <w:r w:rsidR="00321747" w:rsidRPr="00910E18">
        <w:rPr>
          <w:sz w:val="22"/>
          <w:szCs w:val="22"/>
          <w:lang w:val="sr-Latn-CS"/>
        </w:rPr>
        <w:t xml:space="preserve"> </w:t>
      </w:r>
      <w:r w:rsidRPr="00910E18">
        <w:rPr>
          <w:sz w:val="22"/>
          <w:szCs w:val="22"/>
          <w:lang w:val="sr-Latn-CS"/>
        </w:rPr>
        <w:t>sa za</w:t>
      </w:r>
      <w:r w:rsidR="00306EA0">
        <w:rPr>
          <w:sz w:val="22"/>
          <w:szCs w:val="22"/>
          <w:lang w:val="sr-Latn-CS"/>
        </w:rPr>
        <w:t>stojem</w:t>
      </w:r>
      <w:r w:rsidRPr="00910E18">
        <w:rPr>
          <w:sz w:val="22"/>
          <w:szCs w:val="22"/>
          <w:lang w:val="sr-Latn-CS"/>
        </w:rPr>
        <w:t xml:space="preserve"> srca i kod onih bez za</w:t>
      </w:r>
      <w:r w:rsidR="00306EA0">
        <w:rPr>
          <w:sz w:val="22"/>
          <w:szCs w:val="22"/>
          <w:lang w:val="sr-Latn-CS"/>
        </w:rPr>
        <w:t>stoja</w:t>
      </w:r>
      <w:r w:rsidRPr="00910E18">
        <w:rPr>
          <w:sz w:val="22"/>
          <w:szCs w:val="22"/>
          <w:lang w:val="sr-Latn-CS"/>
        </w:rPr>
        <w:t xml:space="preserve"> srca na početku ispitivanja i bila je dosljedna u svim</w:t>
      </w:r>
      <w:r>
        <w:rPr>
          <w:sz w:val="22"/>
          <w:szCs w:val="22"/>
          <w:lang w:val="sr-Latn-CS"/>
        </w:rPr>
        <w:t xml:space="preserve"> </w:t>
      </w:r>
      <w:r w:rsidRPr="00910E18">
        <w:rPr>
          <w:sz w:val="22"/>
          <w:szCs w:val="22"/>
          <w:lang w:val="sr-Latn-CS"/>
        </w:rPr>
        <w:t>ključnim pod</w:t>
      </w:r>
      <w:r w:rsidR="00321747">
        <w:rPr>
          <w:sz w:val="22"/>
          <w:szCs w:val="22"/>
          <w:lang w:val="sr-Latn-CS"/>
        </w:rPr>
        <w:t>grupama</w:t>
      </w:r>
      <w:r w:rsidRPr="00910E18">
        <w:rPr>
          <w:sz w:val="22"/>
          <w:szCs w:val="22"/>
          <w:lang w:val="sr-Latn-CS"/>
        </w:rPr>
        <w:t xml:space="preserve">, uključujući </w:t>
      </w:r>
      <w:r w:rsidR="00321747" w:rsidRPr="00910E18">
        <w:rPr>
          <w:sz w:val="22"/>
          <w:szCs w:val="22"/>
          <w:lang w:val="sr-Latn-CS"/>
        </w:rPr>
        <w:t>pod</w:t>
      </w:r>
      <w:r w:rsidR="00321747">
        <w:rPr>
          <w:sz w:val="22"/>
          <w:szCs w:val="22"/>
          <w:lang w:val="sr-Latn-CS"/>
        </w:rPr>
        <w:t>grupe</w:t>
      </w:r>
      <w:r w:rsidR="00321747" w:rsidRPr="00910E18">
        <w:rPr>
          <w:sz w:val="22"/>
          <w:szCs w:val="22"/>
          <w:lang w:val="sr-Latn-CS"/>
        </w:rPr>
        <w:t xml:space="preserve"> </w:t>
      </w:r>
      <w:r w:rsidRPr="00910E18">
        <w:rPr>
          <w:sz w:val="22"/>
          <w:szCs w:val="22"/>
          <w:lang w:val="sr-Latn-CS"/>
        </w:rPr>
        <w:t>prema dobi, polu, bubrežnoj funkciji (eGFR) i geografskoj regiji.</w:t>
      </w:r>
    </w:p>
    <w:p w14:paraId="208BD655" w14:textId="2FAA3F4A" w:rsidR="00910E18" w:rsidRDefault="00910E18" w:rsidP="00910E18">
      <w:pPr>
        <w:tabs>
          <w:tab w:val="left" w:pos="540"/>
          <w:tab w:val="left" w:pos="569"/>
        </w:tabs>
        <w:rPr>
          <w:sz w:val="22"/>
          <w:szCs w:val="22"/>
          <w:lang w:val="sr-Latn-CS"/>
        </w:rPr>
      </w:pPr>
    </w:p>
    <w:p w14:paraId="314ACD81" w14:textId="43D39084" w:rsidR="00910E18" w:rsidRDefault="00BF763D" w:rsidP="00910E18">
      <w:pPr>
        <w:tabs>
          <w:tab w:val="left" w:pos="540"/>
          <w:tab w:val="left" w:pos="569"/>
        </w:tabs>
        <w:rPr>
          <w:sz w:val="22"/>
          <w:szCs w:val="22"/>
          <w:lang w:val="sr-Latn-CS"/>
        </w:rPr>
      </w:pPr>
      <w:r w:rsidRPr="00BF763D">
        <w:rPr>
          <w:sz w:val="22"/>
          <w:szCs w:val="22"/>
          <w:lang w:val="sr-Latn-CS"/>
        </w:rPr>
        <w:t>Slika 1: Vrijeme do prve pojave hospitalizacije zbog za</w:t>
      </w:r>
      <w:r w:rsidR="00306EA0">
        <w:rPr>
          <w:sz w:val="22"/>
          <w:szCs w:val="22"/>
          <w:lang w:val="sr-Latn-CS"/>
        </w:rPr>
        <w:t xml:space="preserve">stoja </w:t>
      </w:r>
      <w:r w:rsidRPr="00BF763D">
        <w:rPr>
          <w:sz w:val="22"/>
          <w:szCs w:val="22"/>
          <w:lang w:val="sr-Latn-CS"/>
        </w:rPr>
        <w:t xml:space="preserve"> srca ili smrti zbog kardiovaskularnog uzroka</w:t>
      </w:r>
    </w:p>
    <w:p w14:paraId="1B170935" w14:textId="2EEAD6CE" w:rsidR="00910E18" w:rsidRPr="00F301D1" w:rsidRDefault="00910E18" w:rsidP="00910E18">
      <w:pPr>
        <w:tabs>
          <w:tab w:val="left" w:pos="540"/>
          <w:tab w:val="left" w:pos="569"/>
        </w:tabs>
        <w:rPr>
          <w:sz w:val="22"/>
          <w:szCs w:val="22"/>
          <w:lang w:val="sr-Latn-CS"/>
        </w:rPr>
      </w:pPr>
    </w:p>
    <w:p w14:paraId="13C6BCE2" w14:textId="77777777" w:rsidR="00CF7F89" w:rsidRPr="007B7712" w:rsidRDefault="00CF7F89" w:rsidP="00CF7F89">
      <w:pPr>
        <w:rPr>
          <w:lang w:val="sr-Latn-RS"/>
        </w:rPr>
      </w:pPr>
      <w:r>
        <w:rPr>
          <w:noProof/>
        </w:rPr>
        <mc:AlternateContent>
          <mc:Choice Requires="wps">
            <w:drawing>
              <wp:anchor distT="0" distB="0" distL="114300" distR="114300" simplePos="0" relativeHeight="251666432" behindDoc="0" locked="0" layoutInCell="1" allowOverlap="1" wp14:anchorId="25E1AAA1" wp14:editId="5D5BB86E">
                <wp:simplePos x="0" y="0"/>
                <wp:positionH relativeFrom="margin">
                  <wp:posOffset>-17780</wp:posOffset>
                </wp:positionH>
                <wp:positionV relativeFrom="paragraph">
                  <wp:posOffset>3211195</wp:posOffset>
                </wp:positionV>
                <wp:extent cx="1195705" cy="15875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58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0C8D4" w14:textId="77777777" w:rsidR="006408EE" w:rsidRPr="004C6C6E" w:rsidRDefault="006408EE" w:rsidP="00CF7F89">
                            <w:pPr>
                              <w:jc w:val="center"/>
                              <w:rPr>
                                <w:b/>
                                <w:color w:val="000000" w:themeColor="text1"/>
                                <w:sz w:val="16"/>
                                <w:szCs w:val="16"/>
                              </w:rPr>
                            </w:pPr>
                            <w:r>
                              <w:rPr>
                                <w:b/>
                                <w:color w:val="000000" w:themeColor="text1"/>
                                <w:sz w:val="16"/>
                                <w:szCs w:val="16"/>
                              </w:rPr>
                              <w:t>Pacijenti u riziku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AAA1" id="Rectangle 15" o:spid="_x0000_s1026" style="position:absolute;margin-left:-1.4pt;margin-top:252.85pt;width:94.15pt;height: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" fillcolor="white [3212]" stroked="f" strokeweight="1pt">
                <v:path arrowok="t"/>
                <v:textbox inset="0,0,0,0">
                  <w:txbxContent>
                    <w:p w14:paraId="37F0C8D4" w14:textId="77777777" w:rsidR="006408EE" w:rsidRPr="004C6C6E" w:rsidRDefault="006408EE" w:rsidP="00CF7F89">
                      <w:pPr>
                        <w:jc w:val="center"/>
                        <w:rPr>
                          <w:b/>
                          <w:color w:val="000000" w:themeColor="text1"/>
                          <w:sz w:val="16"/>
                          <w:szCs w:val="16"/>
                        </w:rPr>
                      </w:pPr>
                      <w:r>
                        <w:rPr>
                          <w:b/>
                          <w:color w:val="000000" w:themeColor="text1"/>
                          <w:sz w:val="16"/>
                          <w:szCs w:val="16"/>
                        </w:rPr>
                        <w:t>Pacijenti u riziku</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22BF3AEA" wp14:editId="1D43EC84">
                <wp:simplePos x="0" y="0"/>
                <wp:positionH relativeFrom="margin">
                  <wp:posOffset>2571115</wp:posOffset>
                </wp:positionH>
                <wp:positionV relativeFrom="paragraph">
                  <wp:posOffset>3052445</wp:posOffset>
                </wp:positionV>
                <wp:extent cx="1248410" cy="158750"/>
                <wp:effectExtent l="0" t="0" r="0" b="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8410" cy="158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C21CA" w14:textId="77777777" w:rsidR="006408EE" w:rsidRPr="004C6C6E" w:rsidRDefault="006408EE" w:rsidP="00CF7F89">
                            <w:pPr>
                              <w:jc w:val="center"/>
                              <w:rPr>
                                <w:b/>
                                <w:color w:val="000000" w:themeColor="text1"/>
                                <w:sz w:val="16"/>
                                <w:szCs w:val="16"/>
                              </w:rPr>
                            </w:pPr>
                            <w:r>
                              <w:rPr>
                                <w:b/>
                                <w:color w:val="000000" w:themeColor="text1"/>
                                <w:sz w:val="16"/>
                                <w:szCs w:val="16"/>
                              </w:rPr>
                              <w:t xml:space="preserve">Mjeseci </w:t>
                            </w:r>
                            <w:proofErr w:type="gramStart"/>
                            <w:r>
                              <w:rPr>
                                <w:b/>
                                <w:color w:val="000000" w:themeColor="text1"/>
                                <w:sz w:val="16"/>
                                <w:szCs w:val="16"/>
                              </w:rPr>
                              <w:t>od</w:t>
                            </w:r>
                            <w:proofErr w:type="gramEnd"/>
                            <w:r>
                              <w:rPr>
                                <w:b/>
                                <w:color w:val="000000" w:themeColor="text1"/>
                                <w:sz w:val="16"/>
                                <w:szCs w:val="16"/>
                              </w:rPr>
                              <w:t xml:space="preserve"> Randomizacije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F3AEA" id="Rectangle 13" o:spid="_x0000_s1027" style="position:absolute;margin-left:202.45pt;margin-top:240.35pt;width:98.3pt;height: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" fillcolor="white [3212]" stroked="f" strokeweight="1pt">
                <v:path arrowok="t"/>
                <v:textbox inset="0,0,0,0">
                  <w:txbxContent>
                    <w:p w14:paraId="001C21CA" w14:textId="77777777" w:rsidR="006408EE" w:rsidRPr="004C6C6E" w:rsidRDefault="006408EE" w:rsidP="00CF7F89">
                      <w:pPr>
                        <w:jc w:val="center"/>
                        <w:rPr>
                          <w:b/>
                          <w:color w:val="000000" w:themeColor="text1"/>
                          <w:sz w:val="16"/>
                          <w:szCs w:val="16"/>
                        </w:rPr>
                      </w:pPr>
                      <w:r>
                        <w:rPr>
                          <w:b/>
                          <w:color w:val="000000" w:themeColor="text1"/>
                          <w:sz w:val="16"/>
                          <w:szCs w:val="16"/>
                        </w:rPr>
                        <w:t xml:space="preserve">Mjeseci </w:t>
                      </w:r>
                      <w:proofErr w:type="gramStart"/>
                      <w:r>
                        <w:rPr>
                          <w:b/>
                          <w:color w:val="000000" w:themeColor="text1"/>
                          <w:sz w:val="16"/>
                          <w:szCs w:val="16"/>
                        </w:rPr>
                        <w:t>od</w:t>
                      </w:r>
                      <w:proofErr w:type="gramEnd"/>
                      <w:r>
                        <w:rPr>
                          <w:b/>
                          <w:color w:val="000000" w:themeColor="text1"/>
                          <w:sz w:val="16"/>
                          <w:szCs w:val="16"/>
                        </w:rPr>
                        <w:t xml:space="preserve"> Randomizacije</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1D53EB2" wp14:editId="7CD31C16">
                <wp:simplePos x="0" y="0"/>
                <wp:positionH relativeFrom="margin">
                  <wp:posOffset>715645</wp:posOffset>
                </wp:positionH>
                <wp:positionV relativeFrom="paragraph">
                  <wp:posOffset>121920</wp:posOffset>
                </wp:positionV>
                <wp:extent cx="972185" cy="118745"/>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118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B9BED" w14:textId="77777777" w:rsidR="006408EE" w:rsidRPr="002A1A71" w:rsidRDefault="006408EE" w:rsidP="00CF7F89">
                            <w:pPr>
                              <w:jc w:val="center"/>
                              <w:rPr>
                                <w:b/>
                                <w:color w:val="000000" w:themeColor="text1"/>
                                <w:sz w:val="12"/>
                                <w:szCs w:val="16"/>
                              </w:rPr>
                            </w:pPr>
                            <w:r w:rsidRPr="002A1A71">
                              <w:rPr>
                                <w:b/>
                                <w:color w:val="000000" w:themeColor="text1"/>
                                <w:sz w:val="12"/>
                                <w:szCs w:val="16"/>
                              </w:rPr>
                              <w:t>Terapijska grupa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53EB2" id="Rectangle 16" o:spid="_x0000_s1028" style="position:absolute;margin-left:56.35pt;margin-top:9.6pt;width:76.55pt;height:9.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" fillcolor="white [3212]" stroked="f" strokeweight="1pt">
                <v:path arrowok="t"/>
                <v:textbox inset="0,0,0,0">
                  <w:txbxContent>
                    <w:p w14:paraId="528B9BED" w14:textId="77777777" w:rsidR="006408EE" w:rsidRPr="002A1A71" w:rsidRDefault="006408EE" w:rsidP="00CF7F89">
                      <w:pPr>
                        <w:jc w:val="center"/>
                        <w:rPr>
                          <w:b/>
                          <w:color w:val="000000" w:themeColor="text1"/>
                          <w:sz w:val="12"/>
                          <w:szCs w:val="16"/>
                        </w:rPr>
                      </w:pPr>
                      <w:r w:rsidRPr="002A1A71">
                        <w:rPr>
                          <w:b/>
                          <w:color w:val="000000" w:themeColor="text1"/>
                          <w:sz w:val="12"/>
                          <w:szCs w:val="16"/>
                        </w:rPr>
                        <w:t>Terapijska grupa</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49E967A3" wp14:editId="1A39A492">
                <wp:simplePos x="0" y="0"/>
                <wp:positionH relativeFrom="margin">
                  <wp:posOffset>-340995</wp:posOffset>
                </wp:positionH>
                <wp:positionV relativeFrom="paragraph">
                  <wp:posOffset>1451610</wp:posOffset>
                </wp:positionV>
                <wp:extent cx="1248410" cy="158750"/>
                <wp:effectExtent l="0" t="2540" r="3175"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8410" cy="158750"/>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37D4E6" w14:textId="77777777" w:rsidR="006408EE" w:rsidRPr="004C6C6E" w:rsidRDefault="006408EE" w:rsidP="00CF7F89">
                            <w:pPr>
                              <w:jc w:val="center"/>
                              <w:rPr>
                                <w:b/>
                                <w:color w:val="000000" w:themeColor="text1"/>
                                <w:sz w:val="16"/>
                                <w:szCs w:val="16"/>
                              </w:rPr>
                            </w:pPr>
                            <w:r>
                              <w:rPr>
                                <w:b/>
                                <w:color w:val="000000" w:themeColor="text1"/>
                                <w:sz w:val="16"/>
                                <w:szCs w:val="16"/>
                              </w:rPr>
                              <w:t xml:space="preserve">Pacijenti </w:t>
                            </w:r>
                            <w:proofErr w:type="gramStart"/>
                            <w:r>
                              <w:rPr>
                                <w:b/>
                                <w:color w:val="000000" w:themeColor="text1"/>
                                <w:sz w:val="16"/>
                                <w:szCs w:val="16"/>
                              </w:rPr>
                              <w:t>sa</w:t>
                            </w:r>
                            <w:proofErr w:type="gramEnd"/>
                            <w:r>
                              <w:rPr>
                                <w:b/>
                                <w:color w:val="000000" w:themeColor="text1"/>
                                <w:sz w:val="16"/>
                                <w:szCs w:val="16"/>
                              </w:rPr>
                              <w:t xml:space="preserve"> događajem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E967A3" id="Rectangle 14" o:spid="_x0000_s1029" style="position:absolute;margin-left:-26.85pt;margin-top:114.3pt;width:98.3pt;height:12.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" fillcolor="white [3212]" stroked="f" strokeweight="2pt">
                <v:textbox style="layout-flow:vertical;mso-layout-flow-alt:bottom-to-top" inset="0,0,0,0">
                  <w:txbxContent>
                    <w:p w14:paraId="2E37D4E6" w14:textId="77777777" w:rsidR="006408EE" w:rsidRPr="004C6C6E" w:rsidRDefault="006408EE" w:rsidP="00CF7F89">
                      <w:pPr>
                        <w:jc w:val="center"/>
                        <w:rPr>
                          <w:b/>
                          <w:color w:val="000000" w:themeColor="text1"/>
                          <w:sz w:val="16"/>
                          <w:szCs w:val="16"/>
                        </w:rPr>
                      </w:pPr>
                      <w:r>
                        <w:rPr>
                          <w:b/>
                          <w:color w:val="000000" w:themeColor="text1"/>
                          <w:sz w:val="16"/>
                          <w:szCs w:val="16"/>
                        </w:rPr>
                        <w:t xml:space="preserve">Pacijenti </w:t>
                      </w:r>
                      <w:proofErr w:type="gramStart"/>
                      <w:r>
                        <w:rPr>
                          <w:b/>
                          <w:color w:val="000000" w:themeColor="text1"/>
                          <w:sz w:val="16"/>
                          <w:szCs w:val="16"/>
                        </w:rPr>
                        <w:t>sa</w:t>
                      </w:r>
                      <w:proofErr w:type="gramEnd"/>
                      <w:r>
                        <w:rPr>
                          <w:b/>
                          <w:color w:val="000000" w:themeColor="text1"/>
                          <w:sz w:val="16"/>
                          <w:szCs w:val="16"/>
                        </w:rPr>
                        <w:t xml:space="preserve"> događajem (%)</w:t>
                      </w:r>
                    </w:p>
                  </w:txbxContent>
                </v:textbox>
                <w10:wrap anchorx="margin"/>
              </v:rect>
            </w:pict>
          </mc:Fallback>
        </mc:AlternateContent>
      </w:r>
      <w:r w:rsidRPr="007B7712">
        <w:rPr>
          <w:noProof/>
        </w:rPr>
        <w:drawing>
          <wp:inline distT="0" distB="0" distL="0" distR="0" wp14:anchorId="306B2C0A" wp14:editId="1A853B8D">
            <wp:extent cx="5762625" cy="3752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3752850"/>
                    </a:xfrm>
                    <a:prstGeom prst="rect">
                      <a:avLst/>
                    </a:prstGeom>
                    <a:noFill/>
                    <a:ln>
                      <a:noFill/>
                    </a:ln>
                  </pic:spPr>
                </pic:pic>
              </a:graphicData>
            </a:graphic>
          </wp:inline>
        </w:drawing>
      </w:r>
    </w:p>
    <w:p w14:paraId="4A48E6CB" w14:textId="77777777" w:rsidR="00CF7F89" w:rsidRPr="007B7712" w:rsidRDefault="00CF7F89" w:rsidP="00CF7F89">
      <w:pPr>
        <w:rPr>
          <w:sz w:val="18"/>
          <w:szCs w:val="18"/>
          <w:lang w:val="sr-Latn-RS"/>
        </w:rPr>
      </w:pPr>
      <w:r w:rsidRPr="007B7712">
        <w:rPr>
          <w:sz w:val="18"/>
          <w:szCs w:val="18"/>
          <w:lang w:val="sr-Latn-RS"/>
        </w:rPr>
        <w:t xml:space="preserve">Pacijenti u riziku predstavljaju broj pacijenata u riziku na početku perioda. </w:t>
      </w:r>
    </w:p>
    <w:p w14:paraId="69CAD887" w14:textId="77777777" w:rsidR="00CF7F89" w:rsidRPr="007B7712" w:rsidRDefault="00CF7F89" w:rsidP="00CF7F89">
      <w:pPr>
        <w:rPr>
          <w:sz w:val="18"/>
          <w:szCs w:val="18"/>
          <w:lang w:val="sr-Latn-RS"/>
        </w:rPr>
      </w:pPr>
      <w:r w:rsidRPr="007B7712">
        <w:rPr>
          <w:sz w:val="18"/>
          <w:szCs w:val="18"/>
          <w:lang w:val="sr-Latn-RS"/>
        </w:rPr>
        <w:t>HR = stopa rizika, CI = interval pouzdanosti.</w:t>
      </w:r>
    </w:p>
    <w:p w14:paraId="1DA30588" w14:textId="750C894F" w:rsidR="00910E18" w:rsidRDefault="00910E18" w:rsidP="00F301D1">
      <w:pPr>
        <w:tabs>
          <w:tab w:val="left" w:pos="540"/>
          <w:tab w:val="left" w:pos="569"/>
        </w:tabs>
        <w:rPr>
          <w:i/>
          <w:iCs/>
          <w:sz w:val="22"/>
          <w:szCs w:val="22"/>
          <w:u w:val="single"/>
        </w:rPr>
      </w:pPr>
    </w:p>
    <w:p w14:paraId="459D58B2" w14:textId="77777777" w:rsidR="00BF763D" w:rsidRDefault="00BF763D" w:rsidP="00EC3FCB">
      <w:pPr>
        <w:tabs>
          <w:tab w:val="left" w:pos="540"/>
          <w:tab w:val="left" w:pos="569"/>
        </w:tabs>
        <w:jc w:val="both"/>
        <w:rPr>
          <w:i/>
          <w:iCs/>
          <w:sz w:val="22"/>
          <w:szCs w:val="22"/>
          <w:u w:val="single"/>
        </w:rPr>
      </w:pPr>
    </w:p>
    <w:p w14:paraId="161EE559" w14:textId="7CBF1C81" w:rsidR="00BF763D" w:rsidRPr="006506E6" w:rsidRDefault="00BF763D" w:rsidP="00EC3FCB">
      <w:pPr>
        <w:tabs>
          <w:tab w:val="left" w:pos="540"/>
          <w:tab w:val="left" w:pos="569"/>
        </w:tabs>
        <w:jc w:val="both"/>
        <w:rPr>
          <w:sz w:val="22"/>
          <w:szCs w:val="22"/>
          <w:u w:val="single"/>
        </w:rPr>
      </w:pPr>
      <w:r w:rsidRPr="006506E6">
        <w:rPr>
          <w:sz w:val="22"/>
          <w:szCs w:val="22"/>
          <w:u w:val="single"/>
        </w:rPr>
        <w:t>Broj pacijenata pod rizikom odnosi se na broj bolesnika pod rizikom na početku pojedinog razdoblja.</w:t>
      </w:r>
    </w:p>
    <w:p w14:paraId="3A514273" w14:textId="61DCBE3C" w:rsidR="00BF763D" w:rsidRPr="006506E6" w:rsidRDefault="00BF763D" w:rsidP="00EC3FCB">
      <w:pPr>
        <w:tabs>
          <w:tab w:val="left" w:pos="540"/>
          <w:tab w:val="left" w:pos="569"/>
        </w:tabs>
        <w:jc w:val="both"/>
        <w:rPr>
          <w:sz w:val="22"/>
          <w:szCs w:val="22"/>
          <w:u w:val="single"/>
        </w:rPr>
      </w:pPr>
      <w:r w:rsidRPr="006506E6">
        <w:rPr>
          <w:sz w:val="22"/>
          <w:szCs w:val="22"/>
          <w:u w:val="single"/>
        </w:rPr>
        <w:t>HR = o</w:t>
      </w:r>
      <w:r>
        <w:rPr>
          <w:sz w:val="22"/>
          <w:szCs w:val="22"/>
          <w:u w:val="single"/>
        </w:rPr>
        <w:t>dnos</w:t>
      </w:r>
      <w:r w:rsidRPr="006506E6">
        <w:rPr>
          <w:sz w:val="22"/>
          <w:szCs w:val="22"/>
          <w:u w:val="single"/>
        </w:rPr>
        <w:t xml:space="preserve"> hazarda CI = interval pouzdanosti.</w:t>
      </w:r>
    </w:p>
    <w:p w14:paraId="51DEE127" w14:textId="6C7AE8B9" w:rsidR="00BF763D" w:rsidRDefault="00BF763D" w:rsidP="00EC3FCB">
      <w:pPr>
        <w:tabs>
          <w:tab w:val="left" w:pos="540"/>
          <w:tab w:val="left" w:pos="569"/>
        </w:tabs>
        <w:jc w:val="both"/>
        <w:rPr>
          <w:sz w:val="22"/>
          <w:szCs w:val="22"/>
          <w:u w:val="single"/>
        </w:rPr>
      </w:pPr>
      <w:r w:rsidRPr="006506E6">
        <w:rPr>
          <w:sz w:val="22"/>
          <w:szCs w:val="22"/>
          <w:u w:val="single"/>
        </w:rPr>
        <w:t>Rezultati za primarne i sekundarne mjere ishoda prikazani su na Slici 2. Superiornost dapagliflozina u odnosu na placebo nije dokazana za MACE (p=0,172). Stoga se objedinjena bubrežna mjera ishoda i smrt zbog bilo kojeg uzroka nisu testirali u sklopu potvrdnog testiranja.</w:t>
      </w:r>
    </w:p>
    <w:p w14:paraId="423EF4BF" w14:textId="044020D4" w:rsidR="00BF763D" w:rsidRDefault="00BF763D" w:rsidP="00EC3FCB">
      <w:pPr>
        <w:tabs>
          <w:tab w:val="left" w:pos="540"/>
          <w:tab w:val="left" w:pos="569"/>
        </w:tabs>
        <w:jc w:val="both"/>
        <w:rPr>
          <w:sz w:val="22"/>
          <w:szCs w:val="22"/>
          <w:u w:val="single"/>
        </w:rPr>
      </w:pPr>
    </w:p>
    <w:p w14:paraId="2B380589" w14:textId="1F392C2B" w:rsidR="00BF763D" w:rsidRDefault="00BF763D" w:rsidP="00EC3FCB">
      <w:pPr>
        <w:tabs>
          <w:tab w:val="left" w:pos="540"/>
          <w:tab w:val="left" w:pos="569"/>
        </w:tabs>
        <w:jc w:val="both"/>
        <w:rPr>
          <w:sz w:val="22"/>
          <w:szCs w:val="22"/>
          <w:u w:val="single"/>
        </w:rPr>
      </w:pPr>
    </w:p>
    <w:p w14:paraId="6F602777" w14:textId="26EF6754" w:rsidR="00BF763D" w:rsidRDefault="00BF763D" w:rsidP="00EC3FCB">
      <w:pPr>
        <w:tabs>
          <w:tab w:val="left" w:pos="540"/>
          <w:tab w:val="left" w:pos="569"/>
        </w:tabs>
        <w:jc w:val="both"/>
        <w:rPr>
          <w:sz w:val="22"/>
          <w:szCs w:val="22"/>
          <w:u w:val="single"/>
        </w:rPr>
      </w:pPr>
      <w:r w:rsidRPr="00BF763D">
        <w:rPr>
          <w:sz w:val="22"/>
          <w:szCs w:val="22"/>
          <w:u w:val="single"/>
        </w:rPr>
        <w:t>Slika 2:</w:t>
      </w:r>
      <w:r>
        <w:rPr>
          <w:sz w:val="22"/>
          <w:szCs w:val="22"/>
          <w:u w:val="single"/>
        </w:rPr>
        <w:t xml:space="preserve"> Efekti</w:t>
      </w:r>
      <w:r w:rsidRPr="00BF763D">
        <w:rPr>
          <w:sz w:val="22"/>
          <w:szCs w:val="22"/>
          <w:u w:val="single"/>
        </w:rPr>
        <w:t xml:space="preserve"> liječenja na primarne objedinjene mjere ishoda i njihove </w:t>
      </w:r>
      <w:r w:rsidR="00660403">
        <w:rPr>
          <w:sz w:val="22"/>
          <w:szCs w:val="22"/>
          <w:u w:val="single"/>
        </w:rPr>
        <w:t>komponente</w:t>
      </w:r>
      <w:r w:rsidR="00660403" w:rsidRPr="00BF763D">
        <w:rPr>
          <w:sz w:val="22"/>
          <w:szCs w:val="22"/>
          <w:u w:val="single"/>
        </w:rPr>
        <w:t xml:space="preserve"> </w:t>
      </w:r>
      <w:r w:rsidRPr="00BF763D">
        <w:rPr>
          <w:sz w:val="22"/>
          <w:szCs w:val="22"/>
          <w:u w:val="single"/>
        </w:rPr>
        <w:t xml:space="preserve">te sekundarne mjere ishoda i njihove </w:t>
      </w:r>
      <w:r w:rsidR="00660403">
        <w:rPr>
          <w:sz w:val="22"/>
          <w:szCs w:val="22"/>
          <w:u w:val="single"/>
        </w:rPr>
        <w:t>komponente</w:t>
      </w:r>
    </w:p>
    <w:p w14:paraId="2150A070" w14:textId="2D27BB1C" w:rsidR="00BF763D" w:rsidRDefault="00BF763D" w:rsidP="00EC3FCB">
      <w:pPr>
        <w:tabs>
          <w:tab w:val="left" w:pos="540"/>
          <w:tab w:val="left" w:pos="569"/>
        </w:tabs>
        <w:jc w:val="both"/>
        <w:rPr>
          <w:sz w:val="22"/>
          <w:szCs w:val="22"/>
          <w:u w:val="single"/>
        </w:rPr>
      </w:pPr>
    </w:p>
    <w:p w14:paraId="39CF5842" w14:textId="77777777" w:rsidR="00CF7F89" w:rsidRPr="007B7712" w:rsidRDefault="00CF7F89" w:rsidP="00CF7F89">
      <w:pPr>
        <w:rPr>
          <w:lang w:val="sr-Latn-RS"/>
        </w:rPr>
      </w:pPr>
      <w:r>
        <w:rPr>
          <w:noProof/>
        </w:rPr>
        <mc:AlternateContent>
          <mc:Choice Requires="wps">
            <w:drawing>
              <wp:anchor distT="0" distB="0" distL="114300" distR="114300" simplePos="0" relativeHeight="251671552" behindDoc="0" locked="0" layoutInCell="1" allowOverlap="1" wp14:anchorId="0926B32A" wp14:editId="2CB40D61">
                <wp:simplePos x="0" y="0"/>
                <wp:positionH relativeFrom="margin">
                  <wp:posOffset>2806700</wp:posOffset>
                </wp:positionH>
                <wp:positionV relativeFrom="paragraph">
                  <wp:posOffset>2864485</wp:posOffset>
                </wp:positionV>
                <wp:extent cx="541020" cy="12065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120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775EAB" w14:textId="77777777" w:rsidR="006408EE" w:rsidRPr="00D95AA2" w:rsidRDefault="006408EE" w:rsidP="00CF7F89">
                            <w:pPr>
                              <w:jc w:val="center"/>
                              <w:rPr>
                                <w:color w:val="000000" w:themeColor="text1"/>
                                <w:sz w:val="12"/>
                                <w:szCs w:val="16"/>
                              </w:rPr>
                            </w:pPr>
                            <w:r w:rsidRPr="00D95AA2">
                              <w:rPr>
                                <w:color w:val="000000" w:themeColor="text1"/>
                                <w:sz w:val="12"/>
                                <w:szCs w:val="16"/>
                              </w:rPr>
                              <w:t>Placebo bolji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B32A" id="Rectangle 12" o:spid="_x0000_s1030" style="position:absolute;margin-left:221pt;margin-top:225.55pt;width:42.6pt;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" fillcolor="white [3212]" stroked="f" strokeweight="1pt">
                <v:path arrowok="t"/>
                <v:textbox inset="0,0,0,0">
                  <w:txbxContent>
                    <w:p w14:paraId="79775EAB" w14:textId="77777777" w:rsidR="006408EE" w:rsidRPr="00D95AA2" w:rsidRDefault="006408EE" w:rsidP="00CF7F89">
                      <w:pPr>
                        <w:jc w:val="center"/>
                        <w:rPr>
                          <w:color w:val="000000" w:themeColor="text1"/>
                          <w:sz w:val="12"/>
                          <w:szCs w:val="16"/>
                        </w:rPr>
                      </w:pPr>
                      <w:r w:rsidRPr="00D95AA2">
                        <w:rPr>
                          <w:color w:val="000000" w:themeColor="text1"/>
                          <w:sz w:val="12"/>
                          <w:szCs w:val="16"/>
                        </w:rPr>
                        <w:t>Placebo bolji</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127201C8" wp14:editId="3ABB0A55">
                <wp:simplePos x="0" y="0"/>
                <wp:positionH relativeFrom="column">
                  <wp:posOffset>1422400</wp:posOffset>
                </wp:positionH>
                <wp:positionV relativeFrom="paragraph">
                  <wp:posOffset>2864485</wp:posOffset>
                </wp:positionV>
                <wp:extent cx="749300" cy="120650"/>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0" cy="120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01B18" w14:textId="77777777" w:rsidR="006408EE" w:rsidRPr="00D95AA2" w:rsidRDefault="006408EE" w:rsidP="00CF7F89">
                            <w:pPr>
                              <w:jc w:val="center"/>
                              <w:rPr>
                                <w:color w:val="000000" w:themeColor="text1"/>
                                <w:sz w:val="12"/>
                                <w:szCs w:val="16"/>
                              </w:rPr>
                            </w:pPr>
                            <w:r w:rsidRPr="00D95AA2">
                              <w:rPr>
                                <w:color w:val="000000" w:themeColor="text1"/>
                                <w:sz w:val="12"/>
                                <w:szCs w:val="16"/>
                              </w:rPr>
                              <w:t>Dapagliflozin bolji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201C8" id="Rectangle 11" o:spid="_x0000_s1031" style="position:absolute;margin-left:112pt;margin-top:225.55pt;width:59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" fillcolor="white [3212]" stroked="f" strokeweight="1pt">
                <v:path arrowok="t"/>
                <v:textbox inset="0,0,0,0">
                  <w:txbxContent>
                    <w:p w14:paraId="51401B18" w14:textId="77777777" w:rsidR="006408EE" w:rsidRPr="00D95AA2" w:rsidRDefault="006408EE" w:rsidP="00CF7F89">
                      <w:pPr>
                        <w:jc w:val="center"/>
                        <w:rPr>
                          <w:color w:val="000000" w:themeColor="text1"/>
                          <w:sz w:val="12"/>
                          <w:szCs w:val="16"/>
                        </w:rPr>
                      </w:pPr>
                      <w:r w:rsidRPr="00D95AA2">
                        <w:rPr>
                          <w:color w:val="000000" w:themeColor="text1"/>
                          <w:sz w:val="12"/>
                          <w:szCs w:val="16"/>
                        </w:rPr>
                        <w:t>Dapagliflozin bolji</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34882CF5" wp14:editId="673170D1">
                <wp:simplePos x="0" y="0"/>
                <wp:positionH relativeFrom="margin">
                  <wp:posOffset>24765</wp:posOffset>
                </wp:positionH>
                <wp:positionV relativeFrom="paragraph">
                  <wp:posOffset>324485</wp:posOffset>
                </wp:positionV>
                <wp:extent cx="2153285" cy="2484755"/>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484755"/>
                        </a:xfrm>
                        <a:custGeom>
                          <a:avLst/>
                          <a:gdLst>
                            <a:gd name="connsiteX0" fmla="*/ 0 w 2152650"/>
                            <a:gd name="connsiteY0" fmla="*/ 0 h 2484747"/>
                            <a:gd name="connsiteX1" fmla="*/ 2152650 w 2152650"/>
                            <a:gd name="connsiteY1" fmla="*/ 0 h 2484747"/>
                            <a:gd name="connsiteX2" fmla="*/ 2152650 w 2152650"/>
                            <a:gd name="connsiteY2" fmla="*/ 2484747 h 2484747"/>
                            <a:gd name="connsiteX3" fmla="*/ 0 w 2152650"/>
                            <a:gd name="connsiteY3" fmla="*/ 2484747 h 2484747"/>
                            <a:gd name="connsiteX4" fmla="*/ 0 w 2152650"/>
                            <a:gd name="connsiteY4" fmla="*/ 0 h 2484747"/>
                            <a:gd name="connsiteX0" fmla="*/ 0 w 2152650"/>
                            <a:gd name="connsiteY0" fmla="*/ 0 h 2484747"/>
                            <a:gd name="connsiteX1" fmla="*/ 2152650 w 2152650"/>
                            <a:gd name="connsiteY1" fmla="*/ 0 h 2484747"/>
                            <a:gd name="connsiteX2" fmla="*/ 2143125 w 2152650"/>
                            <a:gd name="connsiteY2" fmla="*/ 1428750 h 2484747"/>
                            <a:gd name="connsiteX3" fmla="*/ 2152650 w 2152650"/>
                            <a:gd name="connsiteY3" fmla="*/ 2484747 h 2484747"/>
                            <a:gd name="connsiteX4" fmla="*/ 0 w 2152650"/>
                            <a:gd name="connsiteY4" fmla="*/ 2484747 h 2484747"/>
                            <a:gd name="connsiteX5" fmla="*/ 0 w 2152650"/>
                            <a:gd name="connsiteY5" fmla="*/ 0 h 2484747"/>
                            <a:gd name="connsiteX0" fmla="*/ 0 w 2152650"/>
                            <a:gd name="connsiteY0" fmla="*/ 0 h 2486025"/>
                            <a:gd name="connsiteX1" fmla="*/ 2152650 w 2152650"/>
                            <a:gd name="connsiteY1" fmla="*/ 0 h 2486025"/>
                            <a:gd name="connsiteX2" fmla="*/ 2143125 w 2152650"/>
                            <a:gd name="connsiteY2" fmla="*/ 1428750 h 2486025"/>
                            <a:gd name="connsiteX3" fmla="*/ 2152650 w 2152650"/>
                            <a:gd name="connsiteY3" fmla="*/ 248474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14450 w 2152650"/>
                            <a:gd name="connsiteY3" fmla="*/ 147509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18260 w 2152650"/>
                            <a:gd name="connsiteY3" fmla="*/ 1436997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34491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4470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34490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3125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52650"/>
                            <a:gd name="connsiteY0" fmla="*/ 0 h 2486025"/>
                            <a:gd name="connsiteX1" fmla="*/ 2152650 w 2152650"/>
                            <a:gd name="connsiteY1" fmla="*/ 0 h 2486025"/>
                            <a:gd name="connsiteX2" fmla="*/ 2145630 w 2152650"/>
                            <a:gd name="connsiteY2" fmla="*/ 1428750 h 2486025"/>
                            <a:gd name="connsiteX3" fmla="*/ 1325775 w 2152650"/>
                            <a:gd name="connsiteY3" fmla="*/ 1426975 h 2486025"/>
                            <a:gd name="connsiteX4" fmla="*/ 1323975 w 2152650"/>
                            <a:gd name="connsiteY4" fmla="*/ 2486025 h 2486025"/>
                            <a:gd name="connsiteX5" fmla="*/ 0 w 2152650"/>
                            <a:gd name="connsiteY5" fmla="*/ 2484747 h 2486025"/>
                            <a:gd name="connsiteX6" fmla="*/ 0 w 2152650"/>
                            <a:gd name="connsiteY6" fmla="*/ 0 h 2486025"/>
                            <a:gd name="connsiteX0" fmla="*/ 0 w 2160661"/>
                            <a:gd name="connsiteY0" fmla="*/ 0 h 2486025"/>
                            <a:gd name="connsiteX1" fmla="*/ 2152650 w 2160661"/>
                            <a:gd name="connsiteY1" fmla="*/ 0 h 2486025"/>
                            <a:gd name="connsiteX2" fmla="*/ 2160661 w 2160661"/>
                            <a:gd name="connsiteY2" fmla="*/ 1428750 h 2486025"/>
                            <a:gd name="connsiteX3" fmla="*/ 1325775 w 2160661"/>
                            <a:gd name="connsiteY3" fmla="*/ 1426975 h 2486025"/>
                            <a:gd name="connsiteX4" fmla="*/ 1323975 w 2160661"/>
                            <a:gd name="connsiteY4" fmla="*/ 2486025 h 2486025"/>
                            <a:gd name="connsiteX5" fmla="*/ 0 w 2160661"/>
                            <a:gd name="connsiteY5" fmla="*/ 2484747 h 2486025"/>
                            <a:gd name="connsiteX6" fmla="*/ 0 w 2160661"/>
                            <a:gd name="connsiteY6" fmla="*/ 0 h 2486025"/>
                            <a:gd name="connsiteX0" fmla="*/ 0 w 2160661"/>
                            <a:gd name="connsiteY0" fmla="*/ 0 h 2486025"/>
                            <a:gd name="connsiteX1" fmla="*/ 2152650 w 2160661"/>
                            <a:gd name="connsiteY1" fmla="*/ 0 h 2486025"/>
                            <a:gd name="connsiteX2" fmla="*/ 2160661 w 2160661"/>
                            <a:gd name="connsiteY2" fmla="*/ 1428750 h 2486025"/>
                            <a:gd name="connsiteX3" fmla="*/ 1325775 w 2160661"/>
                            <a:gd name="connsiteY3" fmla="*/ 1426975 h 2486025"/>
                            <a:gd name="connsiteX4" fmla="*/ 1323975 w 2160661"/>
                            <a:gd name="connsiteY4" fmla="*/ 2486025 h 2486025"/>
                            <a:gd name="connsiteX5" fmla="*/ 0 w 2160661"/>
                            <a:gd name="connsiteY5" fmla="*/ 2484747 h 2486025"/>
                            <a:gd name="connsiteX6" fmla="*/ 0 w 2160661"/>
                            <a:gd name="connsiteY6" fmla="*/ 0 h 2486025"/>
                            <a:gd name="connsiteX0" fmla="*/ 0 w 2153244"/>
                            <a:gd name="connsiteY0" fmla="*/ 0 h 2486025"/>
                            <a:gd name="connsiteX1" fmla="*/ 2152650 w 2153244"/>
                            <a:gd name="connsiteY1" fmla="*/ 0 h 2486025"/>
                            <a:gd name="connsiteX2" fmla="*/ 2150639 w 2153244"/>
                            <a:gd name="connsiteY2" fmla="*/ 1431256 h 2486025"/>
                            <a:gd name="connsiteX3" fmla="*/ 1325775 w 2153244"/>
                            <a:gd name="connsiteY3" fmla="*/ 1426975 h 2486025"/>
                            <a:gd name="connsiteX4" fmla="*/ 1323975 w 2153244"/>
                            <a:gd name="connsiteY4" fmla="*/ 2486025 h 2486025"/>
                            <a:gd name="connsiteX5" fmla="*/ 0 w 2153244"/>
                            <a:gd name="connsiteY5" fmla="*/ 2484747 h 2486025"/>
                            <a:gd name="connsiteX6" fmla="*/ 0 w 2153244"/>
                            <a:gd name="connsiteY6" fmla="*/ 0 h 2486025"/>
                            <a:gd name="connsiteX0" fmla="*/ 0 w 2157142"/>
                            <a:gd name="connsiteY0" fmla="*/ 0 h 2486025"/>
                            <a:gd name="connsiteX1" fmla="*/ 2152650 w 2157142"/>
                            <a:gd name="connsiteY1" fmla="*/ 0 h 2486025"/>
                            <a:gd name="connsiteX2" fmla="*/ 2157142 w 2157142"/>
                            <a:gd name="connsiteY2" fmla="*/ 1431256 h 2486025"/>
                            <a:gd name="connsiteX3" fmla="*/ 1325775 w 2157142"/>
                            <a:gd name="connsiteY3" fmla="*/ 1426975 h 2486025"/>
                            <a:gd name="connsiteX4" fmla="*/ 1323975 w 2157142"/>
                            <a:gd name="connsiteY4" fmla="*/ 2486025 h 2486025"/>
                            <a:gd name="connsiteX5" fmla="*/ 0 w 2157142"/>
                            <a:gd name="connsiteY5" fmla="*/ 2484747 h 2486025"/>
                            <a:gd name="connsiteX6" fmla="*/ 0 w 2157142"/>
                            <a:gd name="connsiteY6" fmla="*/ 0 h 2486025"/>
                            <a:gd name="connsiteX0" fmla="*/ 0 w 2153244"/>
                            <a:gd name="connsiteY0" fmla="*/ 0 h 2486025"/>
                            <a:gd name="connsiteX1" fmla="*/ 2152650 w 2153244"/>
                            <a:gd name="connsiteY1" fmla="*/ 0 h 2486025"/>
                            <a:gd name="connsiteX2" fmla="*/ 2150641 w 2153244"/>
                            <a:gd name="connsiteY2" fmla="*/ 1426923 h 2486025"/>
                            <a:gd name="connsiteX3" fmla="*/ 1325775 w 2153244"/>
                            <a:gd name="connsiteY3" fmla="*/ 1426975 h 2486025"/>
                            <a:gd name="connsiteX4" fmla="*/ 1323975 w 2153244"/>
                            <a:gd name="connsiteY4" fmla="*/ 2486025 h 2486025"/>
                            <a:gd name="connsiteX5" fmla="*/ 0 w 2153244"/>
                            <a:gd name="connsiteY5" fmla="*/ 2484747 h 2486025"/>
                            <a:gd name="connsiteX6" fmla="*/ 0 w 2153244"/>
                            <a:gd name="connsiteY6" fmla="*/ 0 h 2486025"/>
                            <a:gd name="connsiteX0" fmla="*/ 0 w 2153244"/>
                            <a:gd name="connsiteY0" fmla="*/ 0 h 2484747"/>
                            <a:gd name="connsiteX1" fmla="*/ 2152650 w 2153244"/>
                            <a:gd name="connsiteY1" fmla="*/ 0 h 2484747"/>
                            <a:gd name="connsiteX2" fmla="*/ 2150641 w 2153244"/>
                            <a:gd name="connsiteY2" fmla="*/ 1426923 h 2484747"/>
                            <a:gd name="connsiteX3" fmla="*/ 1325775 w 2153244"/>
                            <a:gd name="connsiteY3" fmla="*/ 1426975 h 2484747"/>
                            <a:gd name="connsiteX4" fmla="*/ 1326142 w 2153244"/>
                            <a:gd name="connsiteY4" fmla="*/ 2479524 h 2484747"/>
                            <a:gd name="connsiteX5" fmla="*/ 0 w 2153244"/>
                            <a:gd name="connsiteY5" fmla="*/ 2484747 h 2484747"/>
                            <a:gd name="connsiteX6" fmla="*/ 0 w 2153244"/>
                            <a:gd name="connsiteY6" fmla="*/ 0 h 2484747"/>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17472 w 2153244"/>
                            <a:gd name="connsiteY4" fmla="*/ 2488193 h 2488193"/>
                            <a:gd name="connsiteX5" fmla="*/ 0 w 2153244"/>
                            <a:gd name="connsiteY5" fmla="*/ 2484747 h 2488193"/>
                            <a:gd name="connsiteX6" fmla="*/ 0 w 2153244"/>
                            <a:gd name="connsiteY6" fmla="*/ 0 h 2488193"/>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23975 w 2153244"/>
                            <a:gd name="connsiteY4" fmla="*/ 2488193 h 2488193"/>
                            <a:gd name="connsiteX5" fmla="*/ 0 w 2153244"/>
                            <a:gd name="connsiteY5" fmla="*/ 2484747 h 2488193"/>
                            <a:gd name="connsiteX6" fmla="*/ 0 w 2153244"/>
                            <a:gd name="connsiteY6" fmla="*/ 0 h 2488193"/>
                            <a:gd name="connsiteX0" fmla="*/ 0 w 2153244"/>
                            <a:gd name="connsiteY0" fmla="*/ 0 h 2488193"/>
                            <a:gd name="connsiteX1" fmla="*/ 2152650 w 2153244"/>
                            <a:gd name="connsiteY1" fmla="*/ 0 h 2488193"/>
                            <a:gd name="connsiteX2" fmla="*/ 2150641 w 2153244"/>
                            <a:gd name="connsiteY2" fmla="*/ 1426923 h 2488193"/>
                            <a:gd name="connsiteX3" fmla="*/ 1325775 w 2153244"/>
                            <a:gd name="connsiteY3" fmla="*/ 1426975 h 2488193"/>
                            <a:gd name="connsiteX4" fmla="*/ 1323975 w 2153244"/>
                            <a:gd name="connsiteY4" fmla="*/ 2488193 h 2488193"/>
                            <a:gd name="connsiteX5" fmla="*/ 0 w 2153244"/>
                            <a:gd name="connsiteY5" fmla="*/ 2484747 h 2488193"/>
                            <a:gd name="connsiteX6" fmla="*/ 0 w 2153244"/>
                            <a:gd name="connsiteY6" fmla="*/ 0 h 2488193"/>
                            <a:gd name="connsiteX0" fmla="*/ 0 w 2153244"/>
                            <a:gd name="connsiteY0" fmla="*/ 0 h 2484747"/>
                            <a:gd name="connsiteX1" fmla="*/ 2152650 w 2153244"/>
                            <a:gd name="connsiteY1" fmla="*/ 0 h 2484747"/>
                            <a:gd name="connsiteX2" fmla="*/ 2150641 w 2153244"/>
                            <a:gd name="connsiteY2" fmla="*/ 1426923 h 2484747"/>
                            <a:gd name="connsiteX3" fmla="*/ 1325775 w 2153244"/>
                            <a:gd name="connsiteY3" fmla="*/ 1426975 h 2484747"/>
                            <a:gd name="connsiteX4" fmla="*/ 1326143 w 2153244"/>
                            <a:gd name="connsiteY4" fmla="*/ 2483860 h 2484747"/>
                            <a:gd name="connsiteX5" fmla="*/ 0 w 2153244"/>
                            <a:gd name="connsiteY5" fmla="*/ 2484747 h 2484747"/>
                            <a:gd name="connsiteX6" fmla="*/ 0 w 2153244"/>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5775 w 2153496"/>
                            <a:gd name="connsiteY3" fmla="*/ 1426975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9049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9049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13361 w 2153496"/>
                            <a:gd name="connsiteY3" fmla="*/ 18863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902913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90996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5038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93976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2059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1636 w 2153496"/>
                            <a:gd name="connsiteY3" fmla="*/ 1888017 h 2484747"/>
                            <a:gd name="connsiteX4" fmla="*/ 1326143 w 2153496"/>
                            <a:gd name="connsiteY4" fmla="*/ 2483860 h 2484747"/>
                            <a:gd name="connsiteX5" fmla="*/ 0 w 2153496"/>
                            <a:gd name="connsiteY5" fmla="*/ 2484747 h 2484747"/>
                            <a:gd name="connsiteX6" fmla="*/ 0 w 2153496"/>
                            <a:gd name="connsiteY6" fmla="*/ 0 h 2484747"/>
                            <a:gd name="connsiteX0" fmla="*/ 0 w 2153496"/>
                            <a:gd name="connsiteY0" fmla="*/ 0 h 2484747"/>
                            <a:gd name="connsiteX1" fmla="*/ 2152650 w 2153496"/>
                            <a:gd name="connsiteY1" fmla="*/ 0 h 2484747"/>
                            <a:gd name="connsiteX2" fmla="*/ 2153244 w 2153496"/>
                            <a:gd name="connsiteY2" fmla="*/ 1890446 h 2484747"/>
                            <a:gd name="connsiteX3" fmla="*/ 1327594 w 2153496"/>
                            <a:gd name="connsiteY3" fmla="*/ 1888017 h 2484747"/>
                            <a:gd name="connsiteX4" fmla="*/ 1326143 w 2153496"/>
                            <a:gd name="connsiteY4" fmla="*/ 2483860 h 2484747"/>
                            <a:gd name="connsiteX5" fmla="*/ 0 w 2153496"/>
                            <a:gd name="connsiteY5" fmla="*/ 2484747 h 2484747"/>
                            <a:gd name="connsiteX6" fmla="*/ 0 w 2153496"/>
                            <a:gd name="connsiteY6" fmla="*/ 0 h 2484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53496" h="2484747">
                              <a:moveTo>
                                <a:pt x="0" y="0"/>
                              </a:moveTo>
                              <a:lnTo>
                                <a:pt x="2152650" y="0"/>
                              </a:lnTo>
                              <a:cubicBezTo>
                                <a:pt x="2155320" y="476250"/>
                                <a:pt x="2150574" y="1414196"/>
                                <a:pt x="2153244" y="1890446"/>
                              </a:cubicBezTo>
                              <a:lnTo>
                                <a:pt x="1327594" y="1888017"/>
                              </a:lnTo>
                              <a:cubicBezTo>
                                <a:pt x="1329096" y="2081666"/>
                                <a:pt x="1324641" y="2290211"/>
                                <a:pt x="1326143" y="2483860"/>
                              </a:cubicBezTo>
                              <a:lnTo>
                                <a:pt x="0" y="2484747"/>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69943" w14:textId="77777777" w:rsidR="006408EE" w:rsidRPr="009C4DFD" w:rsidRDefault="006408EE" w:rsidP="00CF7F89">
                            <w:pPr>
                              <w:rPr>
                                <w:b/>
                                <w:color w:val="000000" w:themeColor="text1"/>
                                <w:sz w:val="18"/>
                                <w:szCs w:val="20"/>
                              </w:rPr>
                            </w:pPr>
                            <w:bookmarkStart w:id="2" w:name="_Hlk25316816"/>
                            <w:bookmarkEnd w:id="2"/>
                            <w:r w:rsidRPr="009C4DFD">
                              <w:rPr>
                                <w:b/>
                                <w:color w:val="000000" w:themeColor="text1"/>
                                <w:sz w:val="18"/>
                                <w:szCs w:val="20"/>
                              </w:rPr>
                              <w:t>Primarni ciljevi</w:t>
                            </w:r>
                          </w:p>
                          <w:p w14:paraId="1D825A50" w14:textId="77777777" w:rsidR="006408EE" w:rsidRPr="009C4DFD" w:rsidRDefault="006408EE" w:rsidP="00CF7F89">
                            <w:pPr>
                              <w:rPr>
                                <w:color w:val="000000" w:themeColor="text1"/>
                                <w:sz w:val="6"/>
                                <w:szCs w:val="20"/>
                              </w:rPr>
                            </w:pPr>
                          </w:p>
                          <w:p w14:paraId="2CCF60AB" w14:textId="77777777" w:rsidR="006408EE" w:rsidRPr="009C4DFD" w:rsidRDefault="006408EE" w:rsidP="00CF7F89">
                            <w:pPr>
                              <w:rPr>
                                <w:b/>
                                <w:color w:val="000000" w:themeColor="text1"/>
                                <w:sz w:val="14"/>
                                <w:szCs w:val="20"/>
                              </w:rPr>
                            </w:pPr>
                            <w:r w:rsidRPr="009C4DFD">
                              <w:rPr>
                                <w:b/>
                                <w:color w:val="000000" w:themeColor="text1"/>
                                <w:sz w:val="14"/>
                                <w:szCs w:val="20"/>
                              </w:rPr>
                              <w:t xml:space="preserve">Objedinjeni rezultati hospitalizacije zbog srčane insuficijencije </w:t>
                            </w:r>
                            <w:proofErr w:type="gramStart"/>
                            <w:r w:rsidRPr="009C4DFD">
                              <w:rPr>
                                <w:b/>
                                <w:color w:val="000000" w:themeColor="text1"/>
                                <w:sz w:val="14"/>
                                <w:szCs w:val="20"/>
                              </w:rPr>
                              <w:t>ili</w:t>
                            </w:r>
                            <w:proofErr w:type="gramEnd"/>
                            <w:r w:rsidRPr="009C4DFD">
                              <w:rPr>
                                <w:b/>
                                <w:color w:val="000000" w:themeColor="text1"/>
                                <w:sz w:val="14"/>
                                <w:szCs w:val="20"/>
                              </w:rPr>
                              <w:t xml:space="preserve"> smrti zbog kardiovaskularnog uzroka</w:t>
                            </w:r>
                          </w:p>
                          <w:p w14:paraId="2ABC3D0A" w14:textId="77777777" w:rsidR="006408EE" w:rsidRPr="009C4DFD" w:rsidRDefault="006408EE" w:rsidP="00CF7F89">
                            <w:pPr>
                              <w:rPr>
                                <w:b/>
                                <w:color w:val="000000" w:themeColor="text1"/>
                                <w:sz w:val="8"/>
                                <w:szCs w:val="20"/>
                              </w:rPr>
                            </w:pPr>
                          </w:p>
                          <w:p w14:paraId="127E75F6" w14:textId="77777777" w:rsidR="006408EE" w:rsidRPr="009C4DFD" w:rsidRDefault="006408EE" w:rsidP="00CF7F89">
                            <w:pPr>
                              <w:rPr>
                                <w:b/>
                                <w:color w:val="000000" w:themeColor="text1"/>
                                <w:sz w:val="14"/>
                                <w:szCs w:val="20"/>
                              </w:rPr>
                            </w:pPr>
                            <w:r w:rsidRPr="009C4DFD">
                              <w:rPr>
                                <w:b/>
                                <w:color w:val="000000" w:themeColor="text1"/>
                                <w:sz w:val="14"/>
                                <w:szCs w:val="20"/>
                              </w:rPr>
                              <w:t xml:space="preserve">Objedinjeni rezultati smrti zbog kardiovaskularnog uzroka, infarkta miokarda </w:t>
                            </w:r>
                            <w:proofErr w:type="gramStart"/>
                            <w:r w:rsidRPr="009C4DFD">
                              <w:rPr>
                                <w:b/>
                                <w:color w:val="000000" w:themeColor="text1"/>
                                <w:sz w:val="14"/>
                                <w:szCs w:val="20"/>
                              </w:rPr>
                              <w:t>ili</w:t>
                            </w:r>
                            <w:proofErr w:type="gramEnd"/>
                            <w:r w:rsidRPr="009C4DFD">
                              <w:rPr>
                                <w:b/>
                                <w:color w:val="000000" w:themeColor="text1"/>
                                <w:sz w:val="14"/>
                                <w:szCs w:val="20"/>
                              </w:rPr>
                              <w:t xml:space="preserve"> ishemijskog moždanog udara</w:t>
                            </w:r>
                          </w:p>
                          <w:p w14:paraId="1880233B" w14:textId="77777777" w:rsidR="006408EE" w:rsidRPr="009C4DFD" w:rsidRDefault="006408EE" w:rsidP="00CF7F89">
                            <w:pPr>
                              <w:rPr>
                                <w:b/>
                                <w:color w:val="000000" w:themeColor="text1"/>
                                <w:sz w:val="8"/>
                                <w:szCs w:val="20"/>
                              </w:rPr>
                            </w:pPr>
                          </w:p>
                          <w:p w14:paraId="06D43F24" w14:textId="77777777" w:rsidR="006408EE" w:rsidRPr="009C4DFD" w:rsidRDefault="006408EE" w:rsidP="00CF7F89">
                            <w:pPr>
                              <w:rPr>
                                <w:color w:val="000000" w:themeColor="text1"/>
                                <w:sz w:val="14"/>
                                <w:szCs w:val="20"/>
                              </w:rPr>
                            </w:pPr>
                            <w:r w:rsidRPr="009C4DFD">
                              <w:rPr>
                                <w:color w:val="000000" w:themeColor="text1"/>
                                <w:sz w:val="14"/>
                                <w:szCs w:val="20"/>
                              </w:rPr>
                              <w:t>Komponente objedinjenih ciljeva</w:t>
                            </w:r>
                          </w:p>
                          <w:p w14:paraId="1786FE1B" w14:textId="77777777" w:rsidR="006408EE" w:rsidRPr="009C4DFD" w:rsidRDefault="006408EE" w:rsidP="00CF7F89">
                            <w:pPr>
                              <w:rPr>
                                <w:color w:val="000000" w:themeColor="text1"/>
                                <w:sz w:val="10"/>
                                <w:szCs w:val="20"/>
                              </w:rPr>
                            </w:pPr>
                          </w:p>
                          <w:p w14:paraId="30CF03DD" w14:textId="77777777" w:rsidR="006408EE" w:rsidRPr="009C4DFD" w:rsidRDefault="006408EE" w:rsidP="00CF7F89">
                            <w:pPr>
                              <w:rPr>
                                <w:color w:val="000000" w:themeColor="text1"/>
                                <w:sz w:val="14"/>
                                <w:szCs w:val="20"/>
                              </w:rPr>
                            </w:pPr>
                            <w:r w:rsidRPr="009C4DFD">
                              <w:rPr>
                                <w:color w:val="000000" w:themeColor="text1"/>
                                <w:sz w:val="14"/>
                                <w:szCs w:val="20"/>
                              </w:rPr>
                              <w:t xml:space="preserve">     Hospitalizacija zbog srčane insuficijencije</w:t>
                            </w:r>
                          </w:p>
                          <w:p w14:paraId="10D3F5A7" w14:textId="77777777" w:rsidR="006408EE" w:rsidRPr="009C4DFD" w:rsidRDefault="006408EE" w:rsidP="00CF7F89">
                            <w:pPr>
                              <w:rPr>
                                <w:color w:val="000000" w:themeColor="text1"/>
                                <w:sz w:val="14"/>
                                <w:szCs w:val="20"/>
                              </w:rPr>
                            </w:pPr>
                            <w:r w:rsidRPr="009C4DFD">
                              <w:rPr>
                                <w:color w:val="000000" w:themeColor="text1"/>
                                <w:sz w:val="14"/>
                                <w:szCs w:val="20"/>
                              </w:rPr>
                              <w:t xml:space="preserve">     Smrt zbog kardiovaskularnog uzroka</w:t>
                            </w:r>
                          </w:p>
                          <w:p w14:paraId="2E83BC45" w14:textId="77777777" w:rsidR="006408EE" w:rsidRPr="009C4DFD" w:rsidRDefault="006408EE" w:rsidP="00CF7F89">
                            <w:pPr>
                              <w:rPr>
                                <w:color w:val="000000" w:themeColor="text1"/>
                                <w:sz w:val="14"/>
                                <w:szCs w:val="20"/>
                              </w:rPr>
                            </w:pPr>
                            <w:r w:rsidRPr="009C4DFD">
                              <w:rPr>
                                <w:color w:val="000000" w:themeColor="text1"/>
                                <w:sz w:val="14"/>
                                <w:szCs w:val="20"/>
                              </w:rPr>
                              <w:t xml:space="preserve">     Infarkt miokarda</w:t>
                            </w:r>
                          </w:p>
                          <w:p w14:paraId="0EDA6A2D" w14:textId="77777777" w:rsidR="006408EE" w:rsidRPr="009C4DFD" w:rsidRDefault="006408EE" w:rsidP="00CF7F89">
                            <w:pPr>
                              <w:rPr>
                                <w:color w:val="000000" w:themeColor="text1"/>
                                <w:sz w:val="14"/>
                                <w:szCs w:val="20"/>
                              </w:rPr>
                            </w:pPr>
                            <w:r w:rsidRPr="009C4DFD">
                              <w:rPr>
                                <w:color w:val="000000" w:themeColor="text1"/>
                                <w:sz w:val="14"/>
                                <w:szCs w:val="20"/>
                              </w:rPr>
                              <w:t xml:space="preserve">     Ishemijski moždani udar</w:t>
                            </w:r>
                          </w:p>
                          <w:p w14:paraId="6C280248" w14:textId="77777777" w:rsidR="006408EE" w:rsidRPr="009C4DFD" w:rsidRDefault="006408EE" w:rsidP="00CF7F89">
                            <w:pPr>
                              <w:rPr>
                                <w:color w:val="000000" w:themeColor="text1"/>
                                <w:sz w:val="14"/>
                                <w:szCs w:val="20"/>
                              </w:rPr>
                            </w:pPr>
                          </w:p>
                          <w:p w14:paraId="55EC7E5D" w14:textId="77777777" w:rsidR="006408EE" w:rsidRPr="009C4DFD" w:rsidRDefault="006408EE" w:rsidP="00CF7F89">
                            <w:pPr>
                              <w:rPr>
                                <w:b/>
                                <w:color w:val="000000" w:themeColor="text1"/>
                                <w:sz w:val="14"/>
                                <w:szCs w:val="20"/>
                              </w:rPr>
                            </w:pPr>
                            <w:r w:rsidRPr="009C4DFD">
                              <w:rPr>
                                <w:b/>
                                <w:color w:val="000000" w:themeColor="text1"/>
                                <w:sz w:val="14"/>
                                <w:szCs w:val="20"/>
                              </w:rPr>
                              <w:t>Sekundarni ciljevi</w:t>
                            </w:r>
                          </w:p>
                          <w:p w14:paraId="6CB89983" w14:textId="77777777" w:rsidR="006408EE" w:rsidRPr="009C4DFD" w:rsidRDefault="006408EE" w:rsidP="00CF7F89">
                            <w:pPr>
                              <w:rPr>
                                <w:b/>
                                <w:color w:val="000000" w:themeColor="text1"/>
                                <w:sz w:val="12"/>
                                <w:szCs w:val="20"/>
                              </w:rPr>
                            </w:pPr>
                          </w:p>
                          <w:p w14:paraId="00E62DBB" w14:textId="77777777" w:rsidR="006408EE" w:rsidRPr="009C4DFD" w:rsidRDefault="006408EE" w:rsidP="00CF7F89">
                            <w:pPr>
                              <w:rPr>
                                <w:color w:val="000000" w:themeColor="text1"/>
                                <w:sz w:val="14"/>
                                <w:szCs w:val="20"/>
                              </w:rPr>
                            </w:pPr>
                            <w:r w:rsidRPr="009C4DFD">
                              <w:rPr>
                                <w:b/>
                                <w:color w:val="000000" w:themeColor="text1"/>
                                <w:sz w:val="14"/>
                                <w:szCs w:val="20"/>
                              </w:rPr>
                              <w:t>Objedinjeni ciljevi bubrežnih ishoda</w:t>
                            </w:r>
                          </w:p>
                          <w:p w14:paraId="19750B38" w14:textId="77777777" w:rsidR="006408EE" w:rsidRPr="009C4DFD" w:rsidRDefault="006408EE" w:rsidP="00CF7F89">
                            <w:pPr>
                              <w:rPr>
                                <w:color w:val="000000" w:themeColor="text1"/>
                                <w:sz w:val="14"/>
                                <w:szCs w:val="20"/>
                              </w:rPr>
                            </w:pPr>
                            <w:r w:rsidRPr="009C4DFD">
                              <w:rPr>
                                <w:color w:val="000000" w:themeColor="text1"/>
                                <w:sz w:val="14"/>
                                <w:szCs w:val="20"/>
                              </w:rPr>
                              <w:t>Bubrežne komponente:</w:t>
                            </w:r>
                          </w:p>
                          <w:p w14:paraId="3A3C243C" w14:textId="77777777" w:rsidR="006408EE" w:rsidRPr="009C4DFD" w:rsidRDefault="006408EE" w:rsidP="00CF7F89">
                            <w:pPr>
                              <w:rPr>
                                <w:color w:val="000000" w:themeColor="text1"/>
                                <w:sz w:val="2"/>
                                <w:szCs w:val="20"/>
                              </w:rPr>
                            </w:pPr>
                          </w:p>
                          <w:p w14:paraId="3046DC50" w14:textId="77777777" w:rsidR="006408EE" w:rsidRPr="009C4DFD" w:rsidRDefault="006408EE" w:rsidP="00CF7F89">
                            <w:pPr>
                              <w:rPr>
                                <w:color w:val="000000" w:themeColor="text1"/>
                                <w:sz w:val="14"/>
                                <w:szCs w:val="16"/>
                              </w:rPr>
                            </w:pPr>
                            <w:r w:rsidRPr="009C4DFD">
                              <w:rPr>
                                <w:color w:val="000000" w:themeColor="text1"/>
                                <w:sz w:val="14"/>
                                <w:szCs w:val="20"/>
                              </w:rPr>
                              <w:t xml:space="preserve">     Održano </w:t>
                            </w:r>
                            <w:r w:rsidRPr="009C4DFD">
                              <w:rPr>
                                <w:color w:val="000000" w:themeColor="text1"/>
                                <w:sz w:val="14"/>
                                <w:szCs w:val="16"/>
                              </w:rPr>
                              <w:t>smanjenje eGFR</w:t>
                            </w:r>
                          </w:p>
                          <w:p w14:paraId="297EC85F" w14:textId="77777777" w:rsidR="006408EE" w:rsidRPr="009C4DFD" w:rsidRDefault="006408EE" w:rsidP="00CF7F89">
                            <w:pPr>
                              <w:rPr>
                                <w:color w:val="000000" w:themeColor="text1"/>
                                <w:sz w:val="14"/>
                                <w:szCs w:val="16"/>
                              </w:rPr>
                            </w:pPr>
                            <w:r w:rsidRPr="009C4DFD">
                              <w:rPr>
                                <w:color w:val="000000" w:themeColor="text1"/>
                                <w:sz w:val="14"/>
                                <w:szCs w:val="20"/>
                              </w:rPr>
                              <w:t xml:space="preserve">     Z</w:t>
                            </w:r>
                            <w:r w:rsidRPr="009C4DFD">
                              <w:rPr>
                                <w:color w:val="000000" w:themeColor="text1"/>
                                <w:sz w:val="14"/>
                                <w:szCs w:val="16"/>
                              </w:rPr>
                              <w:t>avršni stadijum bolesti bubrega</w:t>
                            </w:r>
                          </w:p>
                          <w:p w14:paraId="7FD9C025" w14:textId="77777777" w:rsidR="006408EE" w:rsidRPr="009C4DFD" w:rsidRDefault="006408EE" w:rsidP="00CF7F89">
                            <w:pPr>
                              <w:rPr>
                                <w:color w:val="000000" w:themeColor="text1"/>
                                <w:sz w:val="14"/>
                                <w:szCs w:val="16"/>
                              </w:rPr>
                            </w:pPr>
                            <w:r w:rsidRPr="009C4DFD">
                              <w:rPr>
                                <w:color w:val="000000" w:themeColor="text1"/>
                                <w:sz w:val="14"/>
                                <w:szCs w:val="16"/>
                              </w:rPr>
                              <w:t xml:space="preserve">     Smrt zbog bubrežnog uzroka</w:t>
                            </w:r>
                          </w:p>
                          <w:p w14:paraId="5FAD5143" w14:textId="77777777" w:rsidR="006408EE" w:rsidRPr="009C4DFD" w:rsidRDefault="006408EE" w:rsidP="00CF7F89">
                            <w:pPr>
                              <w:rPr>
                                <w:color w:val="000000" w:themeColor="text1"/>
                                <w:sz w:val="14"/>
                                <w:szCs w:val="16"/>
                              </w:rPr>
                            </w:pPr>
                          </w:p>
                          <w:p w14:paraId="17136111" w14:textId="77777777" w:rsidR="006408EE" w:rsidRPr="009C4DFD" w:rsidRDefault="006408EE" w:rsidP="00CF7F89">
                            <w:pPr>
                              <w:rPr>
                                <w:b/>
                                <w:color w:val="000000" w:themeColor="text1"/>
                                <w:sz w:val="14"/>
                                <w:szCs w:val="16"/>
                              </w:rPr>
                            </w:pPr>
                            <w:r w:rsidRPr="009C4DFD">
                              <w:rPr>
                                <w:b/>
                                <w:color w:val="000000" w:themeColor="text1"/>
                                <w:sz w:val="14"/>
                                <w:szCs w:val="16"/>
                              </w:rPr>
                              <w:t>Smrt zbog bilo kojeg uzroka</w:t>
                            </w:r>
                          </w:p>
                          <w:p w14:paraId="5D7F87F7" w14:textId="77777777" w:rsidR="006408EE" w:rsidRPr="009C4DFD" w:rsidRDefault="006408EE" w:rsidP="00CF7F89">
                            <w:pPr>
                              <w:rPr>
                                <w:color w:val="000000" w:themeColor="text1"/>
                                <w:sz w:val="14"/>
                                <w:szCs w:val="16"/>
                              </w:rPr>
                            </w:pPr>
                          </w:p>
                          <w:p w14:paraId="008FF0D1" w14:textId="77777777" w:rsidR="006408EE" w:rsidRPr="009C4DFD" w:rsidRDefault="006408EE" w:rsidP="00CF7F89">
                            <w:pPr>
                              <w:rPr>
                                <w:color w:val="000000" w:themeColor="text1"/>
                                <w:sz w:val="14"/>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82CF5" id="Rectangle 4" o:spid="_x0000_s1032" style="position:absolute;margin-left:1.95pt;margin-top:25.55pt;width:169.55pt;height:195.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96,24847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" adj="-11796480,,5400" path="m,l2152650,v2670,476250,-2076,1414196,594,1890446l1327594,1888017v1502,193649,-2953,402194,-1451,595843l,2484747,,xe" fillcolor="white [3212]" stroked="f" strokeweight="1pt">
                <v:stroke joinstyle="miter"/>
                <v:formulas/>
                <v:path arrowok="t" o:connecttype="custom" o:connectlocs="0,0;2152439,0;2153033,1890452;1327464,1888023;1326013,2483868;0,2484755;0,0" o:connectangles="0,0,0,0,0,0,0" textboxrect="0,0,2153496,2484747"/>
                <v:textbox inset="0,0,0,0">
                  <w:txbxContent>
                    <w:p w14:paraId="25969943" w14:textId="77777777" w:rsidR="006408EE" w:rsidRPr="009C4DFD" w:rsidRDefault="006408EE" w:rsidP="00CF7F89">
                      <w:pPr>
                        <w:rPr>
                          <w:b/>
                          <w:color w:val="000000" w:themeColor="text1"/>
                          <w:sz w:val="18"/>
                          <w:szCs w:val="20"/>
                        </w:rPr>
                      </w:pPr>
                      <w:bookmarkStart w:id="3" w:name="_Hlk25316816"/>
                      <w:bookmarkEnd w:id="3"/>
                      <w:r w:rsidRPr="009C4DFD">
                        <w:rPr>
                          <w:b/>
                          <w:color w:val="000000" w:themeColor="text1"/>
                          <w:sz w:val="18"/>
                          <w:szCs w:val="20"/>
                        </w:rPr>
                        <w:t>Primarni ciljevi</w:t>
                      </w:r>
                    </w:p>
                    <w:p w14:paraId="1D825A50" w14:textId="77777777" w:rsidR="006408EE" w:rsidRPr="009C4DFD" w:rsidRDefault="006408EE" w:rsidP="00CF7F89">
                      <w:pPr>
                        <w:rPr>
                          <w:color w:val="000000" w:themeColor="text1"/>
                          <w:sz w:val="6"/>
                          <w:szCs w:val="20"/>
                        </w:rPr>
                      </w:pPr>
                    </w:p>
                    <w:p w14:paraId="2CCF60AB" w14:textId="77777777" w:rsidR="006408EE" w:rsidRPr="009C4DFD" w:rsidRDefault="006408EE" w:rsidP="00CF7F89">
                      <w:pPr>
                        <w:rPr>
                          <w:b/>
                          <w:color w:val="000000" w:themeColor="text1"/>
                          <w:sz w:val="14"/>
                          <w:szCs w:val="20"/>
                        </w:rPr>
                      </w:pPr>
                      <w:r w:rsidRPr="009C4DFD">
                        <w:rPr>
                          <w:b/>
                          <w:color w:val="000000" w:themeColor="text1"/>
                          <w:sz w:val="14"/>
                          <w:szCs w:val="20"/>
                        </w:rPr>
                        <w:t xml:space="preserve">Objedinjeni rezultati hospitalizacije zbog srčane insuficijencije </w:t>
                      </w:r>
                      <w:proofErr w:type="gramStart"/>
                      <w:r w:rsidRPr="009C4DFD">
                        <w:rPr>
                          <w:b/>
                          <w:color w:val="000000" w:themeColor="text1"/>
                          <w:sz w:val="14"/>
                          <w:szCs w:val="20"/>
                        </w:rPr>
                        <w:t>ili</w:t>
                      </w:r>
                      <w:proofErr w:type="gramEnd"/>
                      <w:r w:rsidRPr="009C4DFD">
                        <w:rPr>
                          <w:b/>
                          <w:color w:val="000000" w:themeColor="text1"/>
                          <w:sz w:val="14"/>
                          <w:szCs w:val="20"/>
                        </w:rPr>
                        <w:t xml:space="preserve"> smrti zbog kardiovaskularnog uzroka</w:t>
                      </w:r>
                    </w:p>
                    <w:p w14:paraId="2ABC3D0A" w14:textId="77777777" w:rsidR="006408EE" w:rsidRPr="009C4DFD" w:rsidRDefault="006408EE" w:rsidP="00CF7F89">
                      <w:pPr>
                        <w:rPr>
                          <w:b/>
                          <w:color w:val="000000" w:themeColor="text1"/>
                          <w:sz w:val="8"/>
                          <w:szCs w:val="20"/>
                        </w:rPr>
                      </w:pPr>
                    </w:p>
                    <w:p w14:paraId="127E75F6" w14:textId="77777777" w:rsidR="006408EE" w:rsidRPr="009C4DFD" w:rsidRDefault="006408EE" w:rsidP="00CF7F89">
                      <w:pPr>
                        <w:rPr>
                          <w:b/>
                          <w:color w:val="000000" w:themeColor="text1"/>
                          <w:sz w:val="14"/>
                          <w:szCs w:val="20"/>
                        </w:rPr>
                      </w:pPr>
                      <w:r w:rsidRPr="009C4DFD">
                        <w:rPr>
                          <w:b/>
                          <w:color w:val="000000" w:themeColor="text1"/>
                          <w:sz w:val="14"/>
                          <w:szCs w:val="20"/>
                        </w:rPr>
                        <w:t xml:space="preserve">Objedinjeni rezultati smrti zbog kardiovaskularnog uzroka, infarkta miokarda </w:t>
                      </w:r>
                      <w:proofErr w:type="gramStart"/>
                      <w:r w:rsidRPr="009C4DFD">
                        <w:rPr>
                          <w:b/>
                          <w:color w:val="000000" w:themeColor="text1"/>
                          <w:sz w:val="14"/>
                          <w:szCs w:val="20"/>
                        </w:rPr>
                        <w:t>ili</w:t>
                      </w:r>
                      <w:proofErr w:type="gramEnd"/>
                      <w:r w:rsidRPr="009C4DFD">
                        <w:rPr>
                          <w:b/>
                          <w:color w:val="000000" w:themeColor="text1"/>
                          <w:sz w:val="14"/>
                          <w:szCs w:val="20"/>
                        </w:rPr>
                        <w:t xml:space="preserve"> ishemijskog moždanog udara</w:t>
                      </w:r>
                    </w:p>
                    <w:p w14:paraId="1880233B" w14:textId="77777777" w:rsidR="006408EE" w:rsidRPr="009C4DFD" w:rsidRDefault="006408EE" w:rsidP="00CF7F89">
                      <w:pPr>
                        <w:rPr>
                          <w:b/>
                          <w:color w:val="000000" w:themeColor="text1"/>
                          <w:sz w:val="8"/>
                          <w:szCs w:val="20"/>
                        </w:rPr>
                      </w:pPr>
                    </w:p>
                    <w:p w14:paraId="06D43F24" w14:textId="77777777" w:rsidR="006408EE" w:rsidRPr="009C4DFD" w:rsidRDefault="006408EE" w:rsidP="00CF7F89">
                      <w:pPr>
                        <w:rPr>
                          <w:color w:val="000000" w:themeColor="text1"/>
                          <w:sz w:val="14"/>
                          <w:szCs w:val="20"/>
                        </w:rPr>
                      </w:pPr>
                      <w:r w:rsidRPr="009C4DFD">
                        <w:rPr>
                          <w:color w:val="000000" w:themeColor="text1"/>
                          <w:sz w:val="14"/>
                          <w:szCs w:val="20"/>
                        </w:rPr>
                        <w:t>Komponente objedinjenih ciljeva</w:t>
                      </w:r>
                    </w:p>
                    <w:p w14:paraId="1786FE1B" w14:textId="77777777" w:rsidR="006408EE" w:rsidRPr="009C4DFD" w:rsidRDefault="006408EE" w:rsidP="00CF7F89">
                      <w:pPr>
                        <w:rPr>
                          <w:color w:val="000000" w:themeColor="text1"/>
                          <w:sz w:val="10"/>
                          <w:szCs w:val="20"/>
                        </w:rPr>
                      </w:pPr>
                    </w:p>
                    <w:p w14:paraId="30CF03DD" w14:textId="77777777" w:rsidR="006408EE" w:rsidRPr="009C4DFD" w:rsidRDefault="006408EE" w:rsidP="00CF7F89">
                      <w:pPr>
                        <w:rPr>
                          <w:color w:val="000000" w:themeColor="text1"/>
                          <w:sz w:val="14"/>
                          <w:szCs w:val="20"/>
                        </w:rPr>
                      </w:pPr>
                      <w:r w:rsidRPr="009C4DFD">
                        <w:rPr>
                          <w:color w:val="000000" w:themeColor="text1"/>
                          <w:sz w:val="14"/>
                          <w:szCs w:val="20"/>
                        </w:rPr>
                        <w:t xml:space="preserve">     Hospitalizacija zbog srčane insuficijencije</w:t>
                      </w:r>
                    </w:p>
                    <w:p w14:paraId="10D3F5A7" w14:textId="77777777" w:rsidR="006408EE" w:rsidRPr="009C4DFD" w:rsidRDefault="006408EE" w:rsidP="00CF7F89">
                      <w:pPr>
                        <w:rPr>
                          <w:color w:val="000000" w:themeColor="text1"/>
                          <w:sz w:val="14"/>
                          <w:szCs w:val="20"/>
                        </w:rPr>
                      </w:pPr>
                      <w:r w:rsidRPr="009C4DFD">
                        <w:rPr>
                          <w:color w:val="000000" w:themeColor="text1"/>
                          <w:sz w:val="14"/>
                          <w:szCs w:val="20"/>
                        </w:rPr>
                        <w:t xml:space="preserve">     Smrt zbog kardiovaskularnog uzroka</w:t>
                      </w:r>
                    </w:p>
                    <w:p w14:paraId="2E83BC45" w14:textId="77777777" w:rsidR="006408EE" w:rsidRPr="009C4DFD" w:rsidRDefault="006408EE" w:rsidP="00CF7F89">
                      <w:pPr>
                        <w:rPr>
                          <w:color w:val="000000" w:themeColor="text1"/>
                          <w:sz w:val="14"/>
                          <w:szCs w:val="20"/>
                        </w:rPr>
                      </w:pPr>
                      <w:r w:rsidRPr="009C4DFD">
                        <w:rPr>
                          <w:color w:val="000000" w:themeColor="text1"/>
                          <w:sz w:val="14"/>
                          <w:szCs w:val="20"/>
                        </w:rPr>
                        <w:t xml:space="preserve">     Infarkt miokarda</w:t>
                      </w:r>
                    </w:p>
                    <w:p w14:paraId="0EDA6A2D" w14:textId="77777777" w:rsidR="006408EE" w:rsidRPr="009C4DFD" w:rsidRDefault="006408EE" w:rsidP="00CF7F89">
                      <w:pPr>
                        <w:rPr>
                          <w:color w:val="000000" w:themeColor="text1"/>
                          <w:sz w:val="14"/>
                          <w:szCs w:val="20"/>
                        </w:rPr>
                      </w:pPr>
                      <w:r w:rsidRPr="009C4DFD">
                        <w:rPr>
                          <w:color w:val="000000" w:themeColor="text1"/>
                          <w:sz w:val="14"/>
                          <w:szCs w:val="20"/>
                        </w:rPr>
                        <w:t xml:space="preserve">     Ishemijski moždani udar</w:t>
                      </w:r>
                    </w:p>
                    <w:p w14:paraId="6C280248" w14:textId="77777777" w:rsidR="006408EE" w:rsidRPr="009C4DFD" w:rsidRDefault="006408EE" w:rsidP="00CF7F89">
                      <w:pPr>
                        <w:rPr>
                          <w:color w:val="000000" w:themeColor="text1"/>
                          <w:sz w:val="14"/>
                          <w:szCs w:val="20"/>
                        </w:rPr>
                      </w:pPr>
                    </w:p>
                    <w:p w14:paraId="55EC7E5D" w14:textId="77777777" w:rsidR="006408EE" w:rsidRPr="009C4DFD" w:rsidRDefault="006408EE" w:rsidP="00CF7F89">
                      <w:pPr>
                        <w:rPr>
                          <w:b/>
                          <w:color w:val="000000" w:themeColor="text1"/>
                          <w:sz w:val="14"/>
                          <w:szCs w:val="20"/>
                        </w:rPr>
                      </w:pPr>
                      <w:r w:rsidRPr="009C4DFD">
                        <w:rPr>
                          <w:b/>
                          <w:color w:val="000000" w:themeColor="text1"/>
                          <w:sz w:val="14"/>
                          <w:szCs w:val="20"/>
                        </w:rPr>
                        <w:t>Sekundarni ciljevi</w:t>
                      </w:r>
                    </w:p>
                    <w:p w14:paraId="6CB89983" w14:textId="77777777" w:rsidR="006408EE" w:rsidRPr="009C4DFD" w:rsidRDefault="006408EE" w:rsidP="00CF7F89">
                      <w:pPr>
                        <w:rPr>
                          <w:b/>
                          <w:color w:val="000000" w:themeColor="text1"/>
                          <w:sz w:val="12"/>
                          <w:szCs w:val="20"/>
                        </w:rPr>
                      </w:pPr>
                    </w:p>
                    <w:p w14:paraId="00E62DBB" w14:textId="77777777" w:rsidR="006408EE" w:rsidRPr="009C4DFD" w:rsidRDefault="006408EE" w:rsidP="00CF7F89">
                      <w:pPr>
                        <w:rPr>
                          <w:color w:val="000000" w:themeColor="text1"/>
                          <w:sz w:val="14"/>
                          <w:szCs w:val="20"/>
                        </w:rPr>
                      </w:pPr>
                      <w:r w:rsidRPr="009C4DFD">
                        <w:rPr>
                          <w:b/>
                          <w:color w:val="000000" w:themeColor="text1"/>
                          <w:sz w:val="14"/>
                          <w:szCs w:val="20"/>
                        </w:rPr>
                        <w:t>Objedinjeni ciljevi bubrežnih ishoda</w:t>
                      </w:r>
                    </w:p>
                    <w:p w14:paraId="19750B38" w14:textId="77777777" w:rsidR="006408EE" w:rsidRPr="009C4DFD" w:rsidRDefault="006408EE" w:rsidP="00CF7F89">
                      <w:pPr>
                        <w:rPr>
                          <w:color w:val="000000" w:themeColor="text1"/>
                          <w:sz w:val="14"/>
                          <w:szCs w:val="20"/>
                        </w:rPr>
                      </w:pPr>
                      <w:r w:rsidRPr="009C4DFD">
                        <w:rPr>
                          <w:color w:val="000000" w:themeColor="text1"/>
                          <w:sz w:val="14"/>
                          <w:szCs w:val="20"/>
                        </w:rPr>
                        <w:t>Bubrežne komponente:</w:t>
                      </w:r>
                    </w:p>
                    <w:p w14:paraId="3A3C243C" w14:textId="77777777" w:rsidR="006408EE" w:rsidRPr="009C4DFD" w:rsidRDefault="006408EE" w:rsidP="00CF7F89">
                      <w:pPr>
                        <w:rPr>
                          <w:color w:val="000000" w:themeColor="text1"/>
                          <w:sz w:val="2"/>
                          <w:szCs w:val="20"/>
                        </w:rPr>
                      </w:pPr>
                    </w:p>
                    <w:p w14:paraId="3046DC50" w14:textId="77777777" w:rsidR="006408EE" w:rsidRPr="009C4DFD" w:rsidRDefault="006408EE" w:rsidP="00CF7F89">
                      <w:pPr>
                        <w:rPr>
                          <w:color w:val="000000" w:themeColor="text1"/>
                          <w:sz w:val="14"/>
                          <w:szCs w:val="16"/>
                        </w:rPr>
                      </w:pPr>
                      <w:r w:rsidRPr="009C4DFD">
                        <w:rPr>
                          <w:color w:val="000000" w:themeColor="text1"/>
                          <w:sz w:val="14"/>
                          <w:szCs w:val="20"/>
                        </w:rPr>
                        <w:t xml:space="preserve">     Održano </w:t>
                      </w:r>
                      <w:r w:rsidRPr="009C4DFD">
                        <w:rPr>
                          <w:color w:val="000000" w:themeColor="text1"/>
                          <w:sz w:val="14"/>
                          <w:szCs w:val="16"/>
                        </w:rPr>
                        <w:t>smanjenje eGFR</w:t>
                      </w:r>
                    </w:p>
                    <w:p w14:paraId="297EC85F" w14:textId="77777777" w:rsidR="006408EE" w:rsidRPr="009C4DFD" w:rsidRDefault="006408EE" w:rsidP="00CF7F89">
                      <w:pPr>
                        <w:rPr>
                          <w:color w:val="000000" w:themeColor="text1"/>
                          <w:sz w:val="14"/>
                          <w:szCs w:val="16"/>
                        </w:rPr>
                      </w:pPr>
                      <w:r w:rsidRPr="009C4DFD">
                        <w:rPr>
                          <w:color w:val="000000" w:themeColor="text1"/>
                          <w:sz w:val="14"/>
                          <w:szCs w:val="20"/>
                        </w:rPr>
                        <w:t xml:space="preserve">     Z</w:t>
                      </w:r>
                      <w:r w:rsidRPr="009C4DFD">
                        <w:rPr>
                          <w:color w:val="000000" w:themeColor="text1"/>
                          <w:sz w:val="14"/>
                          <w:szCs w:val="16"/>
                        </w:rPr>
                        <w:t>avršni stadijum bolesti bubrega</w:t>
                      </w:r>
                    </w:p>
                    <w:p w14:paraId="7FD9C025" w14:textId="77777777" w:rsidR="006408EE" w:rsidRPr="009C4DFD" w:rsidRDefault="006408EE" w:rsidP="00CF7F89">
                      <w:pPr>
                        <w:rPr>
                          <w:color w:val="000000" w:themeColor="text1"/>
                          <w:sz w:val="14"/>
                          <w:szCs w:val="16"/>
                        </w:rPr>
                      </w:pPr>
                      <w:r w:rsidRPr="009C4DFD">
                        <w:rPr>
                          <w:color w:val="000000" w:themeColor="text1"/>
                          <w:sz w:val="14"/>
                          <w:szCs w:val="16"/>
                        </w:rPr>
                        <w:t xml:space="preserve">     Smrt zbog bubrežnog uzroka</w:t>
                      </w:r>
                    </w:p>
                    <w:p w14:paraId="5FAD5143" w14:textId="77777777" w:rsidR="006408EE" w:rsidRPr="009C4DFD" w:rsidRDefault="006408EE" w:rsidP="00CF7F89">
                      <w:pPr>
                        <w:rPr>
                          <w:color w:val="000000" w:themeColor="text1"/>
                          <w:sz w:val="14"/>
                          <w:szCs w:val="16"/>
                        </w:rPr>
                      </w:pPr>
                    </w:p>
                    <w:p w14:paraId="17136111" w14:textId="77777777" w:rsidR="006408EE" w:rsidRPr="009C4DFD" w:rsidRDefault="006408EE" w:rsidP="00CF7F89">
                      <w:pPr>
                        <w:rPr>
                          <w:b/>
                          <w:color w:val="000000" w:themeColor="text1"/>
                          <w:sz w:val="14"/>
                          <w:szCs w:val="16"/>
                        </w:rPr>
                      </w:pPr>
                      <w:r w:rsidRPr="009C4DFD">
                        <w:rPr>
                          <w:b/>
                          <w:color w:val="000000" w:themeColor="text1"/>
                          <w:sz w:val="14"/>
                          <w:szCs w:val="16"/>
                        </w:rPr>
                        <w:t>Smrt zbog bilo kojeg uzroka</w:t>
                      </w:r>
                    </w:p>
                    <w:p w14:paraId="5D7F87F7" w14:textId="77777777" w:rsidR="006408EE" w:rsidRPr="009C4DFD" w:rsidRDefault="006408EE" w:rsidP="00CF7F89">
                      <w:pPr>
                        <w:rPr>
                          <w:color w:val="000000" w:themeColor="text1"/>
                          <w:sz w:val="14"/>
                          <w:szCs w:val="16"/>
                        </w:rPr>
                      </w:pPr>
                    </w:p>
                    <w:p w14:paraId="008FF0D1" w14:textId="77777777" w:rsidR="006408EE" w:rsidRPr="009C4DFD" w:rsidRDefault="006408EE" w:rsidP="00CF7F89">
                      <w:pPr>
                        <w:rPr>
                          <w:color w:val="000000" w:themeColor="text1"/>
                          <w:sz w:val="14"/>
                          <w:szCs w:val="16"/>
                        </w:rPr>
                      </w:pPr>
                    </w:p>
                  </w:txbxContent>
                </v:textbox>
                <w10:wrap anchorx="margin"/>
              </v:shape>
            </w:pict>
          </mc:Fallback>
        </mc:AlternateContent>
      </w:r>
      <w:r w:rsidRPr="007B7712">
        <w:rPr>
          <w:noProof/>
        </w:rPr>
        <w:drawing>
          <wp:inline distT="0" distB="0" distL="0" distR="0" wp14:anchorId="6EC1FC82" wp14:editId="2300E75D">
            <wp:extent cx="5762625" cy="3219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3219450"/>
                    </a:xfrm>
                    <a:prstGeom prst="rect">
                      <a:avLst/>
                    </a:prstGeom>
                    <a:noFill/>
                    <a:ln>
                      <a:noFill/>
                    </a:ln>
                  </pic:spPr>
                </pic:pic>
              </a:graphicData>
            </a:graphic>
          </wp:inline>
        </w:drawing>
      </w:r>
    </w:p>
    <w:p w14:paraId="6279B298" w14:textId="77777777" w:rsidR="00CF7F89" w:rsidRPr="007B7712" w:rsidRDefault="00CF7F89" w:rsidP="00EC3FCB">
      <w:pPr>
        <w:jc w:val="both"/>
        <w:rPr>
          <w:sz w:val="18"/>
          <w:szCs w:val="18"/>
          <w:lang w:val="sr-Latn-RS"/>
        </w:rPr>
      </w:pPr>
      <w:r w:rsidRPr="007B7712">
        <w:rPr>
          <w:sz w:val="18"/>
          <w:szCs w:val="18"/>
          <w:lang w:val="sr-Latn-RS"/>
        </w:rPr>
        <w:t>Objedinjen cilj bubrežnih ishoda definisan je kao: održano potvrđeno smanjenje eGFR za ≥ 40% na eGFR &lt; 60 mL/min/1,73 m</w:t>
      </w:r>
      <w:r w:rsidRPr="007B7712">
        <w:rPr>
          <w:sz w:val="18"/>
          <w:szCs w:val="18"/>
          <w:vertAlign w:val="superscript"/>
          <w:lang w:val="sr-Latn-RS"/>
        </w:rPr>
        <w:t>2</w:t>
      </w:r>
      <w:r w:rsidRPr="007B7712">
        <w:rPr>
          <w:sz w:val="18"/>
          <w:szCs w:val="18"/>
          <w:lang w:val="sr-Latn-RS"/>
        </w:rPr>
        <w:t>, i/ili završni stadijum bolesti bubrega (dijaliza ≥ 90 dana ili transplantacija bubrega, održan potvrđeni eGFR &lt; 15 mL/min/1,73 m</w:t>
      </w:r>
      <w:r w:rsidRPr="007B7712">
        <w:rPr>
          <w:sz w:val="18"/>
          <w:szCs w:val="18"/>
          <w:vertAlign w:val="superscript"/>
          <w:lang w:val="sr-Latn-RS"/>
        </w:rPr>
        <w:t>2</w:t>
      </w:r>
      <w:r w:rsidRPr="007B7712">
        <w:rPr>
          <w:sz w:val="18"/>
          <w:szCs w:val="18"/>
          <w:lang w:val="sr-Latn-RS"/>
        </w:rPr>
        <w:t>), i/ili smrt zbog bubrežnog ili kardiovaskularnog uzroka.</w:t>
      </w:r>
    </w:p>
    <w:p w14:paraId="71C54A28" w14:textId="77777777" w:rsidR="00CF7F89" w:rsidRPr="007B7712" w:rsidRDefault="00CF7F89" w:rsidP="00EC3FCB">
      <w:pPr>
        <w:jc w:val="both"/>
        <w:rPr>
          <w:sz w:val="18"/>
          <w:szCs w:val="18"/>
          <w:lang w:val="sr-Latn-RS"/>
        </w:rPr>
      </w:pPr>
      <w:r w:rsidRPr="007B7712">
        <w:rPr>
          <w:sz w:val="18"/>
          <w:szCs w:val="18"/>
          <w:lang w:val="sr-Latn-RS"/>
        </w:rPr>
        <w:t>p-</w:t>
      </w:r>
      <w:r>
        <w:rPr>
          <w:sz w:val="18"/>
          <w:szCs w:val="18"/>
          <w:lang w:val="sr-Latn-RS"/>
        </w:rPr>
        <w:t>vrijednost</w:t>
      </w:r>
      <w:r w:rsidRPr="007B7712">
        <w:rPr>
          <w:sz w:val="18"/>
          <w:szCs w:val="18"/>
          <w:lang w:val="sr-Latn-RS"/>
        </w:rPr>
        <w:t>i su dvostrane. p-</w:t>
      </w:r>
      <w:r>
        <w:rPr>
          <w:sz w:val="18"/>
          <w:szCs w:val="18"/>
          <w:lang w:val="sr-Latn-RS"/>
        </w:rPr>
        <w:t>vrijednost</w:t>
      </w:r>
      <w:r w:rsidRPr="007B7712">
        <w:rPr>
          <w:sz w:val="18"/>
          <w:szCs w:val="18"/>
          <w:lang w:val="sr-Latn-RS"/>
        </w:rPr>
        <w:t>i za sekundarne ciljeve i za pojedinačne komponente su nominalne. Vr</w:t>
      </w:r>
      <w:r>
        <w:rPr>
          <w:sz w:val="18"/>
          <w:szCs w:val="18"/>
          <w:lang w:val="sr-Latn-RS"/>
        </w:rPr>
        <w:t>ij</w:t>
      </w:r>
      <w:r w:rsidRPr="007B7712">
        <w:rPr>
          <w:sz w:val="18"/>
          <w:szCs w:val="18"/>
          <w:lang w:val="sr-Latn-RS"/>
        </w:rPr>
        <w:t>eme do prvog događaja analizirano je upotrebom Koksovog modela proporcionalnih rizika. Broj prvih događaja za pojedinačne komponente predstavlja stvaran broj prvih događaja za svaku komponentu i njihov zbir ne odgovara broju događaja objedinjenog cilja.</w:t>
      </w:r>
    </w:p>
    <w:p w14:paraId="38BAD1AC" w14:textId="77777777" w:rsidR="00CF7F89" w:rsidRPr="007B7712" w:rsidRDefault="00CF7F89" w:rsidP="00EC3FCB">
      <w:pPr>
        <w:jc w:val="both"/>
        <w:rPr>
          <w:sz w:val="18"/>
          <w:szCs w:val="18"/>
          <w:lang w:val="sr-Latn-RS"/>
        </w:rPr>
      </w:pPr>
      <w:r w:rsidRPr="007B7712">
        <w:rPr>
          <w:sz w:val="18"/>
          <w:szCs w:val="18"/>
          <w:lang w:val="sr-Latn-RS"/>
        </w:rPr>
        <w:t>CI = interval pouzdanosti.</w:t>
      </w:r>
    </w:p>
    <w:p w14:paraId="720A981C" w14:textId="77777777" w:rsidR="00CF7F89" w:rsidRPr="007B7712" w:rsidRDefault="00CF7F89" w:rsidP="00EC3FCB">
      <w:pPr>
        <w:jc w:val="both"/>
        <w:rPr>
          <w:sz w:val="18"/>
          <w:szCs w:val="18"/>
          <w:lang w:val="sr-Latn-RS"/>
        </w:rPr>
      </w:pPr>
    </w:p>
    <w:p w14:paraId="7BCA09B5" w14:textId="77777777" w:rsidR="00BF763D" w:rsidRPr="00EC3FCB" w:rsidRDefault="00BF763D" w:rsidP="00EC3FCB">
      <w:pPr>
        <w:tabs>
          <w:tab w:val="left" w:pos="540"/>
          <w:tab w:val="left" w:pos="569"/>
        </w:tabs>
        <w:jc w:val="both"/>
        <w:rPr>
          <w:sz w:val="22"/>
          <w:szCs w:val="22"/>
          <w:u w:val="single"/>
          <w:lang w:val="sr-Latn-RS"/>
        </w:rPr>
      </w:pPr>
      <w:r w:rsidRPr="00EC3FCB">
        <w:rPr>
          <w:sz w:val="22"/>
          <w:szCs w:val="22"/>
          <w:u w:val="single"/>
          <w:lang w:val="sr-Latn-RS"/>
        </w:rPr>
        <w:t>Nefropatija</w:t>
      </w:r>
    </w:p>
    <w:p w14:paraId="0220016C" w14:textId="495BD835" w:rsidR="00BF763D" w:rsidRPr="00EC3FCB" w:rsidRDefault="00BF763D" w:rsidP="00EC3FCB">
      <w:pPr>
        <w:tabs>
          <w:tab w:val="left" w:pos="540"/>
          <w:tab w:val="left" w:pos="569"/>
        </w:tabs>
        <w:jc w:val="both"/>
        <w:rPr>
          <w:sz w:val="22"/>
          <w:szCs w:val="22"/>
          <w:u w:val="single"/>
          <w:lang w:val="sr-Latn-RS"/>
        </w:rPr>
      </w:pPr>
      <w:r w:rsidRPr="00EC3FCB">
        <w:rPr>
          <w:sz w:val="22"/>
          <w:szCs w:val="22"/>
          <w:u w:val="single"/>
          <w:lang w:val="sr-Latn-RS"/>
        </w:rPr>
        <w:t>Dapagliflozin je smanjio incidencu događaja objedinjene mjere ishoda koju su činili potvrđeno održano smanjenje eGFR-a, završni stadij bubrežne bolesti te smrt zbog bubrežnog ili kardiovaskularnog uzroka. Razlika između skupina bila je posljedica smanjenja broja događaja bubrežnih sastavnica - održanog smanjenja eGFR-a, završnog stadija bubrežne bolesti i smrti zbog bubrežnog uzroka (Slika 2).</w:t>
      </w:r>
    </w:p>
    <w:p w14:paraId="0717B62A" w14:textId="77777777" w:rsidR="00BF763D" w:rsidRPr="00EC3FCB" w:rsidRDefault="00BF763D" w:rsidP="00EC3FCB">
      <w:pPr>
        <w:tabs>
          <w:tab w:val="left" w:pos="540"/>
          <w:tab w:val="left" w:pos="569"/>
        </w:tabs>
        <w:jc w:val="both"/>
        <w:rPr>
          <w:sz w:val="22"/>
          <w:szCs w:val="22"/>
          <w:u w:val="single"/>
          <w:lang w:val="sr-Latn-RS"/>
        </w:rPr>
      </w:pPr>
      <w:r w:rsidRPr="00EC3FCB">
        <w:rPr>
          <w:sz w:val="22"/>
          <w:szCs w:val="22"/>
          <w:u w:val="single"/>
          <w:lang w:val="sr-Latn-RS"/>
        </w:rPr>
        <w:t>Nefropatija</w:t>
      </w:r>
    </w:p>
    <w:p w14:paraId="33B42D25" w14:textId="0DD373DD" w:rsidR="00BF763D" w:rsidRPr="00EC3FCB" w:rsidRDefault="00BF763D" w:rsidP="00EC3FCB">
      <w:pPr>
        <w:tabs>
          <w:tab w:val="left" w:pos="540"/>
          <w:tab w:val="left" w:pos="569"/>
        </w:tabs>
        <w:jc w:val="both"/>
        <w:rPr>
          <w:sz w:val="22"/>
          <w:szCs w:val="22"/>
          <w:u w:val="single"/>
          <w:lang w:val="sr-Latn-RS"/>
        </w:rPr>
      </w:pPr>
      <w:r w:rsidRPr="00EC3FCB">
        <w:rPr>
          <w:sz w:val="22"/>
          <w:szCs w:val="22"/>
          <w:u w:val="single"/>
          <w:lang w:val="sr-Latn-RS"/>
        </w:rPr>
        <w:t>Dapagliflozin je smanjio incidenciju događaja objedinjene mjere ishoda koju su činili potvrđeno održano smanjenje eGFR-a, završni stadij</w:t>
      </w:r>
      <w:r w:rsidR="00660403" w:rsidRPr="00EC3FCB">
        <w:rPr>
          <w:sz w:val="22"/>
          <w:szCs w:val="22"/>
          <w:u w:val="single"/>
          <w:lang w:val="sr-Latn-RS"/>
        </w:rPr>
        <w:t>um</w:t>
      </w:r>
      <w:r w:rsidRPr="00EC3FCB">
        <w:rPr>
          <w:sz w:val="22"/>
          <w:szCs w:val="22"/>
          <w:u w:val="single"/>
          <w:lang w:val="sr-Latn-RS"/>
        </w:rPr>
        <w:t xml:space="preserve"> bubrežne bolesti te smrt zbog bubrežnog ili kardiovaskularnog uzroka. Razlika između </w:t>
      </w:r>
      <w:r w:rsidR="00660403" w:rsidRPr="00EC3FCB">
        <w:rPr>
          <w:sz w:val="22"/>
          <w:szCs w:val="22"/>
          <w:u w:val="single"/>
          <w:lang w:val="sr-Latn-RS"/>
        </w:rPr>
        <w:t xml:space="preserve">grupa </w:t>
      </w:r>
      <w:r w:rsidRPr="00EC3FCB">
        <w:rPr>
          <w:sz w:val="22"/>
          <w:szCs w:val="22"/>
          <w:u w:val="single"/>
          <w:lang w:val="sr-Latn-RS"/>
        </w:rPr>
        <w:t xml:space="preserve">bila je posljedica smanjenja broja događaja bubrežnih </w:t>
      </w:r>
      <w:r w:rsidR="00660403" w:rsidRPr="00EC3FCB">
        <w:rPr>
          <w:sz w:val="22"/>
          <w:szCs w:val="22"/>
          <w:u w:val="single"/>
          <w:lang w:val="sr-Latn-RS"/>
        </w:rPr>
        <w:t xml:space="preserve">komponenti </w:t>
      </w:r>
      <w:r w:rsidRPr="00EC3FCB">
        <w:rPr>
          <w:sz w:val="22"/>
          <w:szCs w:val="22"/>
          <w:u w:val="single"/>
          <w:lang w:val="sr-Latn-RS"/>
        </w:rPr>
        <w:t>- održanog smanjenja eGFR-a, završnog stadij</w:t>
      </w:r>
      <w:r w:rsidR="00660403" w:rsidRPr="00EC3FCB">
        <w:rPr>
          <w:sz w:val="22"/>
          <w:szCs w:val="22"/>
          <w:u w:val="single"/>
          <w:lang w:val="sr-Latn-RS"/>
        </w:rPr>
        <w:t>uma</w:t>
      </w:r>
      <w:r w:rsidRPr="00EC3FCB">
        <w:rPr>
          <w:sz w:val="22"/>
          <w:szCs w:val="22"/>
          <w:u w:val="single"/>
          <w:lang w:val="sr-Latn-RS"/>
        </w:rPr>
        <w:t xml:space="preserve"> bubrežne bolesti i smrti zbog bubrežnog uzroka (Slika 2).</w:t>
      </w:r>
    </w:p>
    <w:p w14:paraId="2234ADA6" w14:textId="3581B732" w:rsidR="00BF763D" w:rsidRPr="00EC3FCB" w:rsidRDefault="00BF763D" w:rsidP="00EC3FCB">
      <w:pPr>
        <w:tabs>
          <w:tab w:val="left" w:pos="540"/>
          <w:tab w:val="left" w:pos="569"/>
        </w:tabs>
        <w:jc w:val="both"/>
        <w:rPr>
          <w:sz w:val="22"/>
          <w:szCs w:val="22"/>
          <w:u w:val="single"/>
          <w:lang w:val="sr-Latn-RS"/>
        </w:rPr>
      </w:pPr>
      <w:r w:rsidRPr="00EC3FCB">
        <w:rPr>
          <w:sz w:val="22"/>
          <w:szCs w:val="22"/>
          <w:u w:val="single"/>
          <w:lang w:val="sr-Latn-RS"/>
        </w:rPr>
        <w:t>Odnos hazarda za vrijeme do razvoja nefropatije (održano smanjenje eGFR-a, završni stadijum bubrežne bolesti i smrt zbog bubrežnog uzroka) iznosio je 0,53 (95% CI: 0,43; 0,66) za dapagliflozin u odnosu na placebo.</w:t>
      </w:r>
    </w:p>
    <w:p w14:paraId="61889F87" w14:textId="2717E21A" w:rsidR="00BF763D" w:rsidRPr="006506E6" w:rsidRDefault="00BF763D" w:rsidP="00EC3FCB">
      <w:pPr>
        <w:tabs>
          <w:tab w:val="left" w:pos="540"/>
          <w:tab w:val="left" w:pos="569"/>
        </w:tabs>
        <w:jc w:val="both"/>
        <w:rPr>
          <w:sz w:val="22"/>
          <w:szCs w:val="22"/>
          <w:u w:val="single"/>
        </w:rPr>
      </w:pPr>
      <w:r w:rsidRPr="00BF763D">
        <w:rPr>
          <w:sz w:val="22"/>
          <w:szCs w:val="22"/>
          <w:u w:val="single"/>
        </w:rPr>
        <w:t>Osim toga, dapagliflozin je smanjio stopu novonastale održane albuminurije (</w:t>
      </w:r>
      <w:r w:rsidR="00174961">
        <w:rPr>
          <w:sz w:val="22"/>
          <w:szCs w:val="22"/>
          <w:u w:val="single"/>
        </w:rPr>
        <w:t>odnos</w:t>
      </w:r>
      <w:r w:rsidRPr="00BF763D">
        <w:rPr>
          <w:sz w:val="22"/>
          <w:szCs w:val="22"/>
          <w:u w:val="single"/>
        </w:rPr>
        <w:t xml:space="preserve"> hazarda 0,79 [95% CI: 0,72; 0,87]) i doveo do većeg povlačenja makroalbuminurije (</w:t>
      </w:r>
      <w:r w:rsidR="00174961">
        <w:rPr>
          <w:sz w:val="22"/>
          <w:szCs w:val="22"/>
          <w:u w:val="single"/>
        </w:rPr>
        <w:t>odnos</w:t>
      </w:r>
      <w:r w:rsidR="00174961" w:rsidRPr="00BF763D">
        <w:rPr>
          <w:sz w:val="22"/>
          <w:szCs w:val="22"/>
          <w:u w:val="single"/>
        </w:rPr>
        <w:t xml:space="preserve"> </w:t>
      </w:r>
      <w:r w:rsidRPr="00BF763D">
        <w:rPr>
          <w:sz w:val="22"/>
          <w:szCs w:val="22"/>
          <w:u w:val="single"/>
        </w:rPr>
        <w:t>hazarda 1,82 [95% CI: 1,51; 2,20]) u odnosu na placebo.</w:t>
      </w:r>
    </w:p>
    <w:p w14:paraId="2E3408B1" w14:textId="77777777" w:rsidR="00D923CE" w:rsidRDefault="00D923CE" w:rsidP="00EC3FCB">
      <w:pPr>
        <w:tabs>
          <w:tab w:val="left" w:pos="540"/>
          <w:tab w:val="left" w:pos="569"/>
        </w:tabs>
        <w:jc w:val="both"/>
        <w:rPr>
          <w:i/>
          <w:iCs/>
          <w:sz w:val="22"/>
          <w:szCs w:val="22"/>
          <w:u w:val="single"/>
        </w:rPr>
      </w:pPr>
    </w:p>
    <w:p w14:paraId="2ECEBA7C" w14:textId="7C679E62" w:rsidR="00F301D1" w:rsidRPr="00F301D1" w:rsidRDefault="00F301D1" w:rsidP="00EC3FCB">
      <w:pPr>
        <w:tabs>
          <w:tab w:val="left" w:pos="540"/>
          <w:tab w:val="left" w:pos="569"/>
        </w:tabs>
        <w:jc w:val="both"/>
        <w:rPr>
          <w:i/>
          <w:iCs/>
          <w:sz w:val="22"/>
          <w:szCs w:val="22"/>
          <w:u w:val="single"/>
          <w:lang w:val="sr-Latn-CS"/>
        </w:rPr>
      </w:pPr>
      <w:r w:rsidRPr="00F301D1">
        <w:rPr>
          <w:i/>
          <w:iCs/>
          <w:sz w:val="22"/>
          <w:szCs w:val="22"/>
          <w:u w:val="single"/>
        </w:rPr>
        <w:t>O</w:t>
      </w:r>
      <w:r w:rsidRPr="00F301D1">
        <w:rPr>
          <w:i/>
          <w:iCs/>
          <w:sz w:val="22"/>
          <w:szCs w:val="22"/>
          <w:u w:val="single"/>
          <w:lang w:val="sr-Latn-CS"/>
        </w:rPr>
        <w:t>š</w:t>
      </w:r>
      <w:r w:rsidRPr="00F301D1">
        <w:rPr>
          <w:i/>
          <w:iCs/>
          <w:sz w:val="22"/>
          <w:szCs w:val="22"/>
          <w:u w:val="single"/>
        </w:rPr>
        <w:t>te</w:t>
      </w:r>
      <w:r w:rsidRPr="00F301D1">
        <w:rPr>
          <w:i/>
          <w:iCs/>
          <w:sz w:val="22"/>
          <w:szCs w:val="22"/>
          <w:u w:val="single"/>
          <w:lang w:val="sr-Latn-CS"/>
        </w:rPr>
        <w:t>ć</w:t>
      </w:r>
      <w:r w:rsidRPr="00F301D1">
        <w:rPr>
          <w:i/>
          <w:iCs/>
          <w:sz w:val="22"/>
          <w:szCs w:val="22"/>
          <w:u w:val="single"/>
        </w:rPr>
        <w:t>enje</w:t>
      </w:r>
      <w:r w:rsidRPr="00F301D1">
        <w:rPr>
          <w:i/>
          <w:iCs/>
          <w:sz w:val="22"/>
          <w:szCs w:val="22"/>
          <w:u w:val="single"/>
          <w:lang w:val="sr-Latn-CS"/>
        </w:rPr>
        <w:t xml:space="preserve"> </w:t>
      </w:r>
      <w:r w:rsidRPr="00F301D1">
        <w:rPr>
          <w:i/>
          <w:iCs/>
          <w:sz w:val="22"/>
          <w:szCs w:val="22"/>
          <w:u w:val="single"/>
        </w:rPr>
        <w:t>funkcije</w:t>
      </w:r>
      <w:r w:rsidRPr="00F301D1">
        <w:rPr>
          <w:i/>
          <w:iCs/>
          <w:sz w:val="22"/>
          <w:szCs w:val="22"/>
          <w:u w:val="single"/>
          <w:lang w:val="sr-Latn-CS"/>
        </w:rPr>
        <w:t xml:space="preserve"> </w:t>
      </w:r>
      <w:r w:rsidRPr="00F301D1">
        <w:rPr>
          <w:i/>
          <w:iCs/>
          <w:sz w:val="22"/>
          <w:szCs w:val="22"/>
          <w:u w:val="single"/>
        </w:rPr>
        <w:t>bubrega</w:t>
      </w:r>
    </w:p>
    <w:p w14:paraId="4BD4E430" w14:textId="73BBD154" w:rsidR="00F301D1" w:rsidRPr="00F301D1" w:rsidRDefault="00F301D1" w:rsidP="00EC3FCB">
      <w:pPr>
        <w:tabs>
          <w:tab w:val="left" w:pos="540"/>
          <w:tab w:val="left" w:pos="569"/>
        </w:tabs>
        <w:jc w:val="both"/>
        <w:rPr>
          <w:i/>
          <w:iCs/>
          <w:sz w:val="22"/>
          <w:szCs w:val="22"/>
          <w:u w:val="single"/>
          <w:lang w:val="sr-Latn-CS"/>
        </w:rPr>
      </w:pPr>
      <w:r w:rsidRPr="00F301D1">
        <w:rPr>
          <w:i/>
          <w:iCs/>
          <w:sz w:val="22"/>
          <w:szCs w:val="22"/>
          <w:u w:val="single"/>
        </w:rPr>
        <w:t>Umereno</w:t>
      </w:r>
      <w:r w:rsidRPr="00F301D1">
        <w:rPr>
          <w:i/>
          <w:iCs/>
          <w:sz w:val="22"/>
          <w:szCs w:val="22"/>
          <w:u w:val="single"/>
          <w:lang w:val="sr-Latn-CS"/>
        </w:rPr>
        <w:t xml:space="preserve"> </w:t>
      </w:r>
      <w:r w:rsidRPr="00F301D1">
        <w:rPr>
          <w:i/>
          <w:iCs/>
          <w:sz w:val="22"/>
          <w:szCs w:val="22"/>
          <w:u w:val="single"/>
        </w:rPr>
        <w:t>o</w:t>
      </w:r>
      <w:r w:rsidRPr="00F301D1">
        <w:rPr>
          <w:i/>
          <w:iCs/>
          <w:sz w:val="22"/>
          <w:szCs w:val="22"/>
          <w:u w:val="single"/>
          <w:lang w:val="sr-Latn-CS"/>
        </w:rPr>
        <w:t>š</w:t>
      </w:r>
      <w:r w:rsidRPr="00F301D1">
        <w:rPr>
          <w:i/>
          <w:iCs/>
          <w:sz w:val="22"/>
          <w:szCs w:val="22"/>
          <w:u w:val="single"/>
        </w:rPr>
        <w:t>te</w:t>
      </w:r>
      <w:r w:rsidRPr="00F301D1">
        <w:rPr>
          <w:i/>
          <w:iCs/>
          <w:sz w:val="22"/>
          <w:szCs w:val="22"/>
          <w:u w:val="single"/>
          <w:lang w:val="sr-Latn-CS"/>
        </w:rPr>
        <w:t>ć</w:t>
      </w:r>
      <w:r w:rsidRPr="00F301D1">
        <w:rPr>
          <w:i/>
          <w:iCs/>
          <w:sz w:val="22"/>
          <w:szCs w:val="22"/>
          <w:u w:val="single"/>
        </w:rPr>
        <w:t>enje</w:t>
      </w:r>
      <w:r w:rsidRPr="00F301D1">
        <w:rPr>
          <w:i/>
          <w:iCs/>
          <w:sz w:val="22"/>
          <w:szCs w:val="22"/>
          <w:u w:val="single"/>
          <w:lang w:val="sr-Latn-CS"/>
        </w:rPr>
        <w:t xml:space="preserve"> </w:t>
      </w:r>
      <w:r w:rsidRPr="00F301D1">
        <w:rPr>
          <w:i/>
          <w:iCs/>
          <w:sz w:val="22"/>
          <w:szCs w:val="22"/>
          <w:u w:val="single"/>
        </w:rPr>
        <w:t>funkcije</w:t>
      </w:r>
      <w:r w:rsidRPr="00F301D1">
        <w:rPr>
          <w:i/>
          <w:iCs/>
          <w:sz w:val="22"/>
          <w:szCs w:val="22"/>
          <w:u w:val="single"/>
          <w:lang w:val="sr-Latn-CS"/>
        </w:rPr>
        <w:t xml:space="preserve"> </w:t>
      </w:r>
      <w:r w:rsidRPr="00F301D1">
        <w:rPr>
          <w:i/>
          <w:iCs/>
          <w:sz w:val="22"/>
          <w:szCs w:val="22"/>
          <w:u w:val="single"/>
        </w:rPr>
        <w:t>bubrega</w:t>
      </w:r>
      <w:r w:rsidRPr="00F301D1">
        <w:rPr>
          <w:i/>
          <w:iCs/>
          <w:sz w:val="22"/>
          <w:szCs w:val="22"/>
          <w:u w:val="single"/>
          <w:lang w:val="sr-Latn-CS"/>
        </w:rPr>
        <w:t xml:space="preserve"> – </w:t>
      </w:r>
      <w:r w:rsidRPr="00F301D1">
        <w:rPr>
          <w:i/>
          <w:iCs/>
          <w:sz w:val="22"/>
          <w:szCs w:val="22"/>
          <w:u w:val="single"/>
        </w:rPr>
        <w:t>hroni</w:t>
      </w:r>
      <w:r w:rsidRPr="00F301D1">
        <w:rPr>
          <w:i/>
          <w:iCs/>
          <w:sz w:val="22"/>
          <w:szCs w:val="22"/>
          <w:u w:val="single"/>
          <w:lang w:val="sr-Latn-CS"/>
        </w:rPr>
        <w:t>č</w:t>
      </w:r>
      <w:r w:rsidRPr="00F301D1">
        <w:rPr>
          <w:i/>
          <w:iCs/>
          <w:sz w:val="22"/>
          <w:szCs w:val="22"/>
          <w:u w:val="single"/>
        </w:rPr>
        <w:t>na</w:t>
      </w:r>
      <w:r w:rsidRPr="00F301D1">
        <w:rPr>
          <w:i/>
          <w:iCs/>
          <w:sz w:val="22"/>
          <w:szCs w:val="22"/>
          <w:u w:val="single"/>
          <w:lang w:val="sr-Latn-CS"/>
        </w:rPr>
        <w:t xml:space="preserve"> </w:t>
      </w:r>
      <w:r w:rsidRPr="00F301D1">
        <w:rPr>
          <w:i/>
          <w:iCs/>
          <w:sz w:val="22"/>
          <w:szCs w:val="22"/>
          <w:u w:val="single"/>
        </w:rPr>
        <w:t>bubre</w:t>
      </w:r>
      <w:r w:rsidRPr="00F301D1">
        <w:rPr>
          <w:i/>
          <w:iCs/>
          <w:sz w:val="22"/>
          <w:szCs w:val="22"/>
          <w:u w:val="single"/>
          <w:lang w:val="sr-Latn-CS"/>
        </w:rPr>
        <w:t>ž</w:t>
      </w:r>
      <w:r w:rsidRPr="00F301D1">
        <w:rPr>
          <w:i/>
          <w:iCs/>
          <w:sz w:val="22"/>
          <w:szCs w:val="22"/>
          <w:u w:val="single"/>
        </w:rPr>
        <w:t>na</w:t>
      </w:r>
      <w:r w:rsidRPr="00F301D1">
        <w:rPr>
          <w:i/>
          <w:iCs/>
          <w:sz w:val="22"/>
          <w:szCs w:val="22"/>
          <w:u w:val="single"/>
          <w:lang w:val="sr-Latn-CS"/>
        </w:rPr>
        <w:t xml:space="preserve"> </w:t>
      </w:r>
      <w:r w:rsidRPr="00F301D1">
        <w:rPr>
          <w:i/>
          <w:iCs/>
          <w:sz w:val="22"/>
          <w:szCs w:val="22"/>
          <w:u w:val="single"/>
        </w:rPr>
        <w:t>bolest</w:t>
      </w:r>
      <w:r w:rsidRPr="00F301D1">
        <w:rPr>
          <w:i/>
          <w:iCs/>
          <w:sz w:val="22"/>
          <w:szCs w:val="22"/>
          <w:u w:val="single"/>
          <w:lang w:val="sr-Latn-CS"/>
        </w:rPr>
        <w:t xml:space="preserve"> </w:t>
      </w:r>
      <w:r w:rsidRPr="00F301D1">
        <w:rPr>
          <w:i/>
          <w:iCs/>
          <w:sz w:val="22"/>
          <w:szCs w:val="22"/>
          <w:u w:val="single"/>
        </w:rPr>
        <w:t>stadijuma</w:t>
      </w:r>
      <w:r w:rsidRPr="00F301D1">
        <w:rPr>
          <w:i/>
          <w:iCs/>
          <w:sz w:val="22"/>
          <w:szCs w:val="22"/>
          <w:u w:val="single"/>
          <w:lang w:val="sr-Latn-CS"/>
        </w:rPr>
        <w:t xml:space="preserve"> 3</w:t>
      </w:r>
      <w:r w:rsidRPr="00F301D1">
        <w:rPr>
          <w:i/>
          <w:iCs/>
          <w:sz w:val="22"/>
          <w:szCs w:val="22"/>
          <w:u w:val="single"/>
        </w:rPr>
        <w:t>A</w:t>
      </w:r>
      <w:r w:rsidRPr="00F301D1">
        <w:rPr>
          <w:i/>
          <w:iCs/>
          <w:sz w:val="22"/>
          <w:szCs w:val="22"/>
          <w:u w:val="single"/>
          <w:lang w:val="sr-Latn-CS"/>
        </w:rPr>
        <w:t xml:space="preserve"> (</w:t>
      </w:r>
      <w:r w:rsidRPr="00F301D1">
        <w:rPr>
          <w:i/>
          <w:iCs/>
          <w:sz w:val="22"/>
          <w:szCs w:val="22"/>
          <w:u w:val="single"/>
        </w:rPr>
        <w:t>CKD</w:t>
      </w:r>
      <w:r w:rsidRPr="00F301D1">
        <w:rPr>
          <w:i/>
          <w:iCs/>
          <w:sz w:val="22"/>
          <w:szCs w:val="22"/>
          <w:u w:val="single"/>
          <w:lang w:val="sr-Latn-CS"/>
        </w:rPr>
        <w:t xml:space="preserve"> 3</w:t>
      </w:r>
      <w:r w:rsidRPr="00F301D1">
        <w:rPr>
          <w:i/>
          <w:iCs/>
          <w:sz w:val="22"/>
          <w:szCs w:val="22"/>
          <w:u w:val="single"/>
        </w:rPr>
        <w:t>A</w:t>
      </w:r>
      <w:r w:rsidRPr="00F301D1">
        <w:rPr>
          <w:i/>
          <w:iCs/>
          <w:sz w:val="22"/>
          <w:szCs w:val="22"/>
          <w:u w:val="single"/>
          <w:lang w:val="sr-Latn-CS"/>
        </w:rPr>
        <w:t>)</w:t>
      </w:r>
    </w:p>
    <w:p w14:paraId="4142E7AB" w14:textId="77777777" w:rsidR="00F301D1" w:rsidRPr="00F301D1" w:rsidRDefault="00F301D1" w:rsidP="00EC3FCB">
      <w:pPr>
        <w:tabs>
          <w:tab w:val="left" w:pos="540"/>
          <w:tab w:val="left" w:pos="569"/>
        </w:tabs>
        <w:jc w:val="both"/>
        <w:rPr>
          <w:i/>
          <w:iCs/>
          <w:sz w:val="22"/>
          <w:szCs w:val="22"/>
          <w:u w:val="single"/>
        </w:rPr>
      </w:pPr>
      <w:r w:rsidRPr="00F301D1">
        <w:rPr>
          <w:i/>
          <w:iCs/>
          <w:sz w:val="22"/>
          <w:szCs w:val="22"/>
          <w:u w:val="single"/>
        </w:rPr>
        <w:t>(eGFR ≥ 45 do &lt; 60mL/min/1,73 m</w:t>
      </w:r>
      <w:r w:rsidRPr="00F301D1">
        <w:rPr>
          <w:i/>
          <w:iCs/>
          <w:sz w:val="22"/>
          <w:szCs w:val="22"/>
          <w:u w:val="single"/>
          <w:vertAlign w:val="superscript"/>
        </w:rPr>
        <w:t>2</w:t>
      </w:r>
      <w:r w:rsidRPr="00F301D1">
        <w:rPr>
          <w:i/>
          <w:iCs/>
          <w:sz w:val="22"/>
          <w:szCs w:val="22"/>
          <w:u w:val="single"/>
        </w:rPr>
        <w:t>)</w:t>
      </w:r>
    </w:p>
    <w:p w14:paraId="3EBE69FB" w14:textId="77777777" w:rsidR="00F301D1" w:rsidRPr="00F301D1" w:rsidRDefault="00F301D1" w:rsidP="00EC3FCB">
      <w:pPr>
        <w:tabs>
          <w:tab w:val="left" w:pos="540"/>
          <w:tab w:val="left" w:pos="569"/>
        </w:tabs>
        <w:jc w:val="both"/>
        <w:rPr>
          <w:i/>
          <w:iCs/>
          <w:sz w:val="22"/>
          <w:szCs w:val="22"/>
          <w:u w:val="single"/>
        </w:rPr>
      </w:pPr>
      <w:r w:rsidRPr="00F301D1">
        <w:rPr>
          <w:i/>
          <w:iCs/>
          <w:sz w:val="22"/>
          <w:szCs w:val="22"/>
          <w:u w:val="single"/>
        </w:rPr>
        <w:t>Dapagliflozin</w:t>
      </w:r>
    </w:p>
    <w:p w14:paraId="29F49A60" w14:textId="77777777" w:rsidR="00F301D1" w:rsidRPr="00F301D1" w:rsidRDefault="00F301D1" w:rsidP="00EC3FCB">
      <w:pPr>
        <w:tabs>
          <w:tab w:val="left" w:pos="540"/>
          <w:tab w:val="left" w:pos="569"/>
        </w:tabs>
        <w:jc w:val="both"/>
        <w:rPr>
          <w:sz w:val="22"/>
          <w:szCs w:val="22"/>
        </w:rPr>
      </w:pPr>
    </w:p>
    <w:p w14:paraId="27D326B3" w14:textId="711A6648" w:rsidR="00F301D1" w:rsidRPr="00F301D1" w:rsidRDefault="00F301D1" w:rsidP="00EC3FCB">
      <w:pPr>
        <w:tabs>
          <w:tab w:val="left" w:pos="540"/>
          <w:tab w:val="left" w:pos="569"/>
        </w:tabs>
        <w:jc w:val="both"/>
        <w:rPr>
          <w:sz w:val="22"/>
          <w:szCs w:val="22"/>
        </w:rPr>
      </w:pPr>
      <w:r w:rsidRPr="00F301D1">
        <w:rPr>
          <w:sz w:val="22"/>
          <w:szCs w:val="22"/>
        </w:rPr>
        <w:t>Efikasnost dapagliflozina proc</w:t>
      </w:r>
      <w:r w:rsidR="00D13928">
        <w:rPr>
          <w:sz w:val="22"/>
          <w:szCs w:val="22"/>
        </w:rPr>
        <w:t>j</w:t>
      </w:r>
      <w:r w:rsidRPr="00F301D1">
        <w:rPr>
          <w:sz w:val="22"/>
          <w:szCs w:val="22"/>
        </w:rPr>
        <w:t>enjivale su se u posebnim studijama koje su sprovedene kod pacijenata sa dijabetesom melitusom koji su imali eGFR ≥ 45 do &lt; 60mL/min/1,73 m</w:t>
      </w:r>
      <w:r w:rsidRPr="00F301D1">
        <w:rPr>
          <w:sz w:val="22"/>
          <w:szCs w:val="22"/>
          <w:vertAlign w:val="superscript"/>
        </w:rPr>
        <w:t xml:space="preserve">2 </w:t>
      </w:r>
      <w:r w:rsidRPr="00F301D1">
        <w:rPr>
          <w:sz w:val="22"/>
          <w:szCs w:val="22"/>
        </w:rPr>
        <w:t xml:space="preserve">i nedovoljno dobru regulaciju glikemije uz uobičajeno </w:t>
      </w:r>
      <w:r w:rsidR="00657400">
        <w:rPr>
          <w:sz w:val="22"/>
          <w:szCs w:val="22"/>
        </w:rPr>
        <w:t>liječenj</w:t>
      </w:r>
      <w:r w:rsidRPr="00F301D1">
        <w:rPr>
          <w:sz w:val="22"/>
          <w:szCs w:val="22"/>
        </w:rPr>
        <w:t xml:space="preserve">e. </w:t>
      </w:r>
      <w:r w:rsidR="00657400">
        <w:rPr>
          <w:sz w:val="22"/>
          <w:szCs w:val="22"/>
        </w:rPr>
        <w:t>Liječenj</w:t>
      </w:r>
      <w:r w:rsidRPr="00F301D1">
        <w:rPr>
          <w:sz w:val="22"/>
          <w:szCs w:val="22"/>
        </w:rPr>
        <w:t xml:space="preserve">e dapagliflozinom dovelo je do sniženja </w:t>
      </w:r>
      <w:r w:rsidR="00993DF7">
        <w:rPr>
          <w:sz w:val="22"/>
          <w:szCs w:val="22"/>
        </w:rPr>
        <w:t>vrijednost</w:t>
      </w:r>
      <w:r w:rsidRPr="00F301D1">
        <w:rPr>
          <w:sz w:val="22"/>
          <w:szCs w:val="22"/>
        </w:rPr>
        <w:t>i HbA</w:t>
      </w:r>
      <w:r w:rsidRPr="00F301D1">
        <w:rPr>
          <w:sz w:val="22"/>
          <w:szCs w:val="22"/>
          <w:vertAlign w:val="subscript"/>
        </w:rPr>
        <w:t>1c</w:t>
      </w:r>
      <w:r w:rsidRPr="00F301D1">
        <w:rPr>
          <w:sz w:val="22"/>
          <w:szCs w:val="22"/>
        </w:rPr>
        <w:t xml:space="preserve"> i smanjenje t</w:t>
      </w:r>
      <w:r w:rsidR="00D13928">
        <w:rPr>
          <w:sz w:val="22"/>
          <w:szCs w:val="22"/>
        </w:rPr>
        <w:t>j</w:t>
      </w:r>
      <w:r w:rsidRPr="00F301D1">
        <w:rPr>
          <w:sz w:val="22"/>
          <w:szCs w:val="22"/>
        </w:rPr>
        <w:t>elesne težine u odnosu na placebo (Tabela 5).</w:t>
      </w:r>
    </w:p>
    <w:p w14:paraId="6A8061FD" w14:textId="77777777" w:rsidR="00F301D1" w:rsidRPr="00F301D1" w:rsidRDefault="00F301D1" w:rsidP="00F301D1">
      <w:pPr>
        <w:tabs>
          <w:tab w:val="left" w:pos="540"/>
          <w:tab w:val="left" w:pos="569"/>
        </w:tabs>
        <w:rPr>
          <w:b/>
          <w:bCs/>
          <w:sz w:val="22"/>
          <w:szCs w:val="22"/>
        </w:rPr>
      </w:pPr>
    </w:p>
    <w:p w14:paraId="5A3C1341" w14:textId="207842E0" w:rsidR="00F301D1" w:rsidRPr="00F301D1" w:rsidRDefault="00F301D1" w:rsidP="00F301D1">
      <w:pPr>
        <w:tabs>
          <w:tab w:val="left" w:pos="540"/>
          <w:tab w:val="left" w:pos="569"/>
        </w:tabs>
        <w:rPr>
          <w:b/>
          <w:bCs/>
          <w:sz w:val="22"/>
          <w:szCs w:val="22"/>
          <w:vertAlign w:val="superscript"/>
        </w:rPr>
      </w:pPr>
      <w:r w:rsidRPr="00F301D1">
        <w:rPr>
          <w:b/>
          <w:bCs/>
          <w:sz w:val="22"/>
          <w:szCs w:val="22"/>
        </w:rPr>
        <w:lastRenderedPageBreak/>
        <w:t>Tabela 5. Rezultati zab</w:t>
      </w:r>
      <w:r w:rsidR="00BD50BD">
        <w:rPr>
          <w:b/>
          <w:bCs/>
          <w:sz w:val="22"/>
          <w:szCs w:val="22"/>
        </w:rPr>
        <w:t>i</w:t>
      </w:r>
      <w:r w:rsidRPr="00F301D1">
        <w:rPr>
          <w:b/>
          <w:bCs/>
          <w:sz w:val="22"/>
          <w:szCs w:val="22"/>
        </w:rPr>
        <w:t>l</w:t>
      </w:r>
      <w:r w:rsidR="00BD50BD">
        <w:rPr>
          <w:b/>
          <w:bCs/>
          <w:sz w:val="22"/>
          <w:szCs w:val="22"/>
        </w:rPr>
        <w:t>j</w:t>
      </w:r>
      <w:r w:rsidRPr="00F301D1">
        <w:rPr>
          <w:b/>
          <w:bCs/>
          <w:sz w:val="22"/>
          <w:szCs w:val="22"/>
        </w:rPr>
        <w:t xml:space="preserve">eženi u 24. </w:t>
      </w:r>
      <w:r w:rsidR="00D21882">
        <w:rPr>
          <w:b/>
          <w:bCs/>
          <w:sz w:val="22"/>
          <w:szCs w:val="22"/>
        </w:rPr>
        <w:t>nedjelj</w:t>
      </w:r>
      <w:r w:rsidRPr="00F301D1">
        <w:rPr>
          <w:b/>
          <w:bCs/>
          <w:sz w:val="22"/>
          <w:szCs w:val="22"/>
        </w:rPr>
        <w:t>noj placebo kontrolisanoj studiji tokom prim</w:t>
      </w:r>
      <w:r w:rsidR="00BD50BD">
        <w:rPr>
          <w:b/>
          <w:bCs/>
          <w:sz w:val="22"/>
          <w:szCs w:val="22"/>
        </w:rPr>
        <w:t>j</w:t>
      </w:r>
      <w:r w:rsidRPr="00F301D1">
        <w:rPr>
          <w:b/>
          <w:bCs/>
          <w:sz w:val="22"/>
          <w:szCs w:val="22"/>
        </w:rPr>
        <w:t>ene dapagliflozina kod pacijenata sa dijabetesom melitusom koji su imali eGFR ≥ 45 do &lt; 60mL/min/1,73 m</w:t>
      </w:r>
      <w:r w:rsidRPr="00F301D1">
        <w:rPr>
          <w:b/>
          <w:bCs/>
          <w:sz w:val="22"/>
          <w:szCs w:val="22"/>
          <w:vertAlign w:val="superscript"/>
        </w:rPr>
        <w:t>2</w:t>
      </w:r>
    </w:p>
    <w:p w14:paraId="4DBB977A" w14:textId="77777777" w:rsidR="00F301D1" w:rsidRPr="00F301D1" w:rsidRDefault="00F301D1" w:rsidP="00F301D1">
      <w:pPr>
        <w:tabs>
          <w:tab w:val="left" w:pos="540"/>
          <w:tab w:val="left" w:pos="569"/>
        </w:tabs>
        <w:rPr>
          <w:b/>
          <w:bCs/>
          <w:sz w:val="22"/>
          <w:szCs w:val="22"/>
          <w:lang w:val="sr-Latn-RS"/>
        </w:rPr>
      </w:pPr>
    </w:p>
    <w:tbl>
      <w:tblPr>
        <w:tblW w:w="9230" w:type="dxa"/>
        <w:tblInd w:w="-110" w:type="dxa"/>
        <w:tblCellMar>
          <w:top w:w="41" w:type="dxa"/>
          <w:bottom w:w="5" w:type="dxa"/>
          <w:right w:w="115" w:type="dxa"/>
        </w:tblCellMar>
        <w:tblLook w:val="04A0" w:firstRow="1" w:lastRow="0" w:firstColumn="1" w:lastColumn="0" w:noHBand="0" w:noVBand="1"/>
      </w:tblPr>
      <w:tblGrid>
        <w:gridCol w:w="4809"/>
        <w:gridCol w:w="2818"/>
        <w:gridCol w:w="1603"/>
      </w:tblGrid>
      <w:tr w:rsidR="00F301D1" w:rsidRPr="00F301D1" w14:paraId="61108125" w14:textId="77777777" w:rsidTr="00F06D22">
        <w:trPr>
          <w:trHeight w:val="528"/>
        </w:trPr>
        <w:tc>
          <w:tcPr>
            <w:tcW w:w="4810" w:type="dxa"/>
            <w:tcBorders>
              <w:top w:val="single" w:sz="12" w:space="0" w:color="000000"/>
              <w:left w:val="nil"/>
              <w:bottom w:val="single" w:sz="4" w:space="0" w:color="000000"/>
              <w:right w:val="nil"/>
            </w:tcBorders>
          </w:tcPr>
          <w:p w14:paraId="30AF0E9E" w14:textId="77777777" w:rsidR="00F301D1" w:rsidRPr="00F301D1" w:rsidRDefault="00F301D1" w:rsidP="00F301D1">
            <w:pPr>
              <w:tabs>
                <w:tab w:val="left" w:pos="540"/>
                <w:tab w:val="left" w:pos="569"/>
              </w:tabs>
              <w:rPr>
                <w:b/>
                <w:bCs/>
                <w:sz w:val="22"/>
                <w:szCs w:val="22"/>
              </w:rPr>
            </w:pPr>
          </w:p>
        </w:tc>
        <w:tc>
          <w:tcPr>
            <w:tcW w:w="2818" w:type="dxa"/>
            <w:tcBorders>
              <w:top w:val="single" w:sz="12" w:space="0" w:color="000000"/>
              <w:left w:val="nil"/>
              <w:bottom w:val="single" w:sz="4" w:space="0" w:color="000000"/>
              <w:right w:val="nil"/>
            </w:tcBorders>
          </w:tcPr>
          <w:p w14:paraId="46D0A16F" w14:textId="77777777" w:rsidR="00F301D1" w:rsidRPr="00F301D1" w:rsidRDefault="00F301D1" w:rsidP="00F301D1">
            <w:pPr>
              <w:tabs>
                <w:tab w:val="left" w:pos="540"/>
                <w:tab w:val="left" w:pos="569"/>
              </w:tabs>
              <w:rPr>
                <w:b/>
                <w:bCs/>
                <w:sz w:val="22"/>
                <w:szCs w:val="22"/>
              </w:rPr>
            </w:pPr>
            <w:r w:rsidRPr="00F301D1">
              <w:rPr>
                <w:b/>
                <w:bCs/>
                <w:sz w:val="22"/>
                <w:szCs w:val="22"/>
              </w:rPr>
              <w:t>Dapagliflozin</w:t>
            </w:r>
            <w:r w:rsidRPr="00F301D1">
              <w:rPr>
                <w:b/>
                <w:bCs/>
                <w:sz w:val="22"/>
                <w:szCs w:val="22"/>
                <w:vertAlign w:val="superscript"/>
              </w:rPr>
              <w:t>a</w:t>
            </w:r>
          </w:p>
          <w:p w14:paraId="4CCDF797" w14:textId="77777777" w:rsidR="00F301D1" w:rsidRPr="00F301D1" w:rsidRDefault="00F301D1" w:rsidP="00F301D1">
            <w:pPr>
              <w:tabs>
                <w:tab w:val="left" w:pos="540"/>
                <w:tab w:val="left" w:pos="569"/>
              </w:tabs>
              <w:rPr>
                <w:b/>
                <w:bCs/>
                <w:sz w:val="22"/>
                <w:szCs w:val="22"/>
              </w:rPr>
            </w:pPr>
            <w:r w:rsidRPr="00F301D1">
              <w:rPr>
                <w:b/>
                <w:bCs/>
                <w:sz w:val="22"/>
                <w:szCs w:val="22"/>
              </w:rPr>
              <w:t>10 mg</w:t>
            </w:r>
          </w:p>
        </w:tc>
        <w:tc>
          <w:tcPr>
            <w:tcW w:w="1603" w:type="dxa"/>
            <w:tcBorders>
              <w:top w:val="single" w:sz="12" w:space="0" w:color="000000"/>
              <w:left w:val="nil"/>
              <w:bottom w:val="single" w:sz="4" w:space="0" w:color="000000"/>
              <w:right w:val="nil"/>
            </w:tcBorders>
          </w:tcPr>
          <w:p w14:paraId="14A034A6" w14:textId="77777777" w:rsidR="00F301D1" w:rsidRPr="00F301D1" w:rsidRDefault="00F301D1" w:rsidP="00F301D1">
            <w:pPr>
              <w:tabs>
                <w:tab w:val="left" w:pos="540"/>
                <w:tab w:val="left" w:pos="569"/>
              </w:tabs>
              <w:rPr>
                <w:b/>
                <w:bCs/>
                <w:sz w:val="22"/>
                <w:szCs w:val="22"/>
              </w:rPr>
            </w:pPr>
            <w:r w:rsidRPr="00F301D1">
              <w:rPr>
                <w:b/>
                <w:bCs/>
                <w:sz w:val="22"/>
                <w:szCs w:val="22"/>
              </w:rPr>
              <w:t>Placebo</w:t>
            </w:r>
            <w:r w:rsidRPr="00F301D1">
              <w:rPr>
                <w:b/>
                <w:bCs/>
                <w:sz w:val="22"/>
                <w:szCs w:val="22"/>
                <w:vertAlign w:val="superscript"/>
              </w:rPr>
              <w:t>a</w:t>
            </w:r>
          </w:p>
        </w:tc>
      </w:tr>
      <w:tr w:rsidR="00F301D1" w:rsidRPr="00F301D1" w14:paraId="5880BA1A" w14:textId="77777777" w:rsidTr="00F06D22">
        <w:trPr>
          <w:trHeight w:val="264"/>
        </w:trPr>
        <w:tc>
          <w:tcPr>
            <w:tcW w:w="4810" w:type="dxa"/>
            <w:tcBorders>
              <w:top w:val="single" w:sz="4" w:space="0" w:color="000000"/>
              <w:left w:val="nil"/>
              <w:bottom w:val="single" w:sz="4" w:space="0" w:color="000000"/>
              <w:right w:val="nil"/>
            </w:tcBorders>
          </w:tcPr>
          <w:p w14:paraId="51375529" w14:textId="77777777" w:rsidR="00F301D1" w:rsidRPr="00F301D1" w:rsidRDefault="00F301D1" w:rsidP="00F301D1">
            <w:pPr>
              <w:tabs>
                <w:tab w:val="left" w:pos="540"/>
                <w:tab w:val="left" w:pos="569"/>
              </w:tabs>
              <w:rPr>
                <w:b/>
                <w:bCs/>
                <w:sz w:val="22"/>
                <w:szCs w:val="22"/>
              </w:rPr>
            </w:pPr>
            <w:r w:rsidRPr="00F301D1">
              <w:rPr>
                <w:b/>
                <w:bCs/>
                <w:sz w:val="22"/>
                <w:szCs w:val="22"/>
              </w:rPr>
              <w:t>N</w:t>
            </w:r>
            <w:r w:rsidRPr="00F301D1">
              <w:rPr>
                <w:b/>
                <w:bCs/>
                <w:sz w:val="22"/>
                <w:szCs w:val="22"/>
                <w:vertAlign w:val="superscript"/>
              </w:rPr>
              <w:t>b</w:t>
            </w:r>
          </w:p>
        </w:tc>
        <w:tc>
          <w:tcPr>
            <w:tcW w:w="2818" w:type="dxa"/>
            <w:tcBorders>
              <w:top w:val="single" w:sz="4" w:space="0" w:color="000000"/>
              <w:left w:val="nil"/>
              <w:bottom w:val="single" w:sz="4" w:space="0" w:color="000000"/>
              <w:right w:val="nil"/>
            </w:tcBorders>
          </w:tcPr>
          <w:p w14:paraId="52CAF53D" w14:textId="77777777" w:rsidR="00F301D1" w:rsidRPr="00F301D1" w:rsidRDefault="00F301D1" w:rsidP="00F301D1">
            <w:pPr>
              <w:tabs>
                <w:tab w:val="left" w:pos="540"/>
                <w:tab w:val="left" w:pos="569"/>
              </w:tabs>
              <w:rPr>
                <w:b/>
                <w:bCs/>
                <w:sz w:val="22"/>
                <w:szCs w:val="22"/>
              </w:rPr>
            </w:pPr>
            <w:r w:rsidRPr="00F301D1">
              <w:rPr>
                <w:b/>
                <w:bCs/>
                <w:sz w:val="22"/>
                <w:szCs w:val="22"/>
              </w:rPr>
              <w:t>159</w:t>
            </w:r>
          </w:p>
        </w:tc>
        <w:tc>
          <w:tcPr>
            <w:tcW w:w="1603" w:type="dxa"/>
            <w:tcBorders>
              <w:top w:val="single" w:sz="4" w:space="0" w:color="000000"/>
              <w:left w:val="nil"/>
              <w:bottom w:val="single" w:sz="4" w:space="0" w:color="000000"/>
              <w:right w:val="nil"/>
            </w:tcBorders>
          </w:tcPr>
          <w:p w14:paraId="4F2EFBDA" w14:textId="77777777" w:rsidR="00F301D1" w:rsidRPr="00F301D1" w:rsidRDefault="00F301D1" w:rsidP="00F301D1">
            <w:pPr>
              <w:tabs>
                <w:tab w:val="left" w:pos="540"/>
                <w:tab w:val="left" w:pos="569"/>
              </w:tabs>
              <w:rPr>
                <w:b/>
                <w:bCs/>
                <w:sz w:val="22"/>
                <w:szCs w:val="22"/>
              </w:rPr>
            </w:pPr>
            <w:r w:rsidRPr="00F301D1">
              <w:rPr>
                <w:b/>
                <w:bCs/>
                <w:sz w:val="22"/>
                <w:szCs w:val="22"/>
              </w:rPr>
              <w:t>161</w:t>
            </w:r>
          </w:p>
        </w:tc>
      </w:tr>
      <w:tr w:rsidR="00F301D1" w:rsidRPr="00F301D1" w14:paraId="603268C2" w14:textId="77777777" w:rsidTr="00F06D22">
        <w:trPr>
          <w:trHeight w:val="513"/>
        </w:trPr>
        <w:tc>
          <w:tcPr>
            <w:tcW w:w="4810" w:type="dxa"/>
            <w:tcBorders>
              <w:top w:val="single" w:sz="4" w:space="0" w:color="000000"/>
              <w:left w:val="nil"/>
              <w:bottom w:val="nil"/>
              <w:right w:val="nil"/>
            </w:tcBorders>
          </w:tcPr>
          <w:p w14:paraId="5D706477" w14:textId="77777777" w:rsidR="00F301D1" w:rsidRPr="00F301D1" w:rsidRDefault="00F301D1" w:rsidP="00F301D1">
            <w:pPr>
              <w:tabs>
                <w:tab w:val="left" w:pos="540"/>
                <w:tab w:val="left" w:pos="569"/>
              </w:tabs>
              <w:rPr>
                <w:sz w:val="22"/>
                <w:szCs w:val="22"/>
              </w:rPr>
            </w:pPr>
            <w:r w:rsidRPr="00F301D1">
              <w:rPr>
                <w:sz w:val="22"/>
                <w:szCs w:val="22"/>
              </w:rPr>
              <w:t>HbA1c (%)</w:t>
            </w:r>
          </w:p>
          <w:p w14:paraId="3BCB0E16" w14:textId="3E324D92" w:rsidR="00F301D1" w:rsidRPr="00F301D1" w:rsidRDefault="00F301D1" w:rsidP="00F301D1">
            <w:pPr>
              <w:tabs>
                <w:tab w:val="left" w:pos="540"/>
                <w:tab w:val="left" w:pos="569"/>
              </w:tabs>
              <w:rPr>
                <w:sz w:val="22"/>
                <w:szCs w:val="22"/>
              </w:rPr>
            </w:pPr>
            <w:r w:rsidRPr="00F301D1">
              <w:rPr>
                <w:sz w:val="22"/>
                <w:szCs w:val="22"/>
              </w:rPr>
              <w:t xml:space="preserve">Početna </w:t>
            </w:r>
            <w:r w:rsidR="00993DF7">
              <w:rPr>
                <w:sz w:val="22"/>
                <w:szCs w:val="22"/>
              </w:rPr>
              <w:t>vrijednost</w:t>
            </w:r>
            <w:r w:rsidRPr="00F301D1">
              <w:rPr>
                <w:sz w:val="22"/>
                <w:szCs w:val="22"/>
              </w:rPr>
              <w:t xml:space="preserve"> (srednja </w:t>
            </w:r>
            <w:r w:rsidR="00993DF7">
              <w:rPr>
                <w:sz w:val="22"/>
                <w:szCs w:val="22"/>
              </w:rPr>
              <w:t>vrijednost</w:t>
            </w:r>
            <w:r w:rsidRPr="00F301D1">
              <w:rPr>
                <w:sz w:val="22"/>
                <w:szCs w:val="22"/>
              </w:rPr>
              <w:t>)</w:t>
            </w:r>
          </w:p>
        </w:tc>
        <w:tc>
          <w:tcPr>
            <w:tcW w:w="2818" w:type="dxa"/>
            <w:tcBorders>
              <w:top w:val="single" w:sz="4" w:space="0" w:color="000000"/>
              <w:left w:val="nil"/>
              <w:bottom w:val="nil"/>
              <w:right w:val="nil"/>
            </w:tcBorders>
            <w:vAlign w:val="bottom"/>
          </w:tcPr>
          <w:p w14:paraId="77E82832" w14:textId="77777777" w:rsidR="00F301D1" w:rsidRPr="00F301D1" w:rsidRDefault="00F301D1" w:rsidP="00F301D1">
            <w:pPr>
              <w:tabs>
                <w:tab w:val="left" w:pos="540"/>
                <w:tab w:val="left" w:pos="569"/>
              </w:tabs>
              <w:rPr>
                <w:sz w:val="22"/>
                <w:szCs w:val="22"/>
              </w:rPr>
            </w:pPr>
            <w:r w:rsidRPr="00F301D1">
              <w:rPr>
                <w:sz w:val="22"/>
                <w:szCs w:val="22"/>
              </w:rPr>
              <w:t>8.35</w:t>
            </w:r>
          </w:p>
        </w:tc>
        <w:tc>
          <w:tcPr>
            <w:tcW w:w="1603" w:type="dxa"/>
            <w:tcBorders>
              <w:top w:val="single" w:sz="4" w:space="0" w:color="000000"/>
              <w:left w:val="nil"/>
              <w:bottom w:val="nil"/>
              <w:right w:val="nil"/>
            </w:tcBorders>
            <w:vAlign w:val="bottom"/>
          </w:tcPr>
          <w:p w14:paraId="205B0DF0" w14:textId="77777777" w:rsidR="00F301D1" w:rsidRPr="00F301D1" w:rsidRDefault="00F301D1" w:rsidP="00F301D1">
            <w:pPr>
              <w:tabs>
                <w:tab w:val="left" w:pos="540"/>
                <w:tab w:val="left" w:pos="569"/>
              </w:tabs>
              <w:rPr>
                <w:sz w:val="22"/>
                <w:szCs w:val="22"/>
              </w:rPr>
            </w:pPr>
            <w:r w:rsidRPr="00F301D1">
              <w:rPr>
                <w:sz w:val="22"/>
                <w:szCs w:val="22"/>
              </w:rPr>
              <w:t>8.03</w:t>
            </w:r>
          </w:p>
        </w:tc>
      </w:tr>
      <w:tr w:rsidR="00F301D1" w:rsidRPr="00F301D1" w14:paraId="6C8A4794" w14:textId="77777777" w:rsidTr="00F06D22">
        <w:trPr>
          <w:trHeight w:val="254"/>
        </w:trPr>
        <w:tc>
          <w:tcPr>
            <w:tcW w:w="4810" w:type="dxa"/>
            <w:tcBorders>
              <w:top w:val="nil"/>
              <w:left w:val="nil"/>
              <w:bottom w:val="nil"/>
              <w:right w:val="nil"/>
            </w:tcBorders>
          </w:tcPr>
          <w:p w14:paraId="08E9B9A4" w14:textId="529BD2BE" w:rsidR="00F301D1" w:rsidRPr="00F301D1" w:rsidRDefault="00F301D1" w:rsidP="00F301D1">
            <w:pPr>
              <w:tabs>
                <w:tab w:val="left" w:pos="540"/>
                <w:tab w:val="left" w:pos="569"/>
              </w:tabs>
              <w:rPr>
                <w:sz w:val="22"/>
                <w:szCs w:val="22"/>
              </w:rPr>
            </w:pPr>
            <w:r w:rsidRPr="00F301D1">
              <w:rPr>
                <w:sz w:val="22"/>
                <w:szCs w:val="22"/>
              </w:rPr>
              <w:t>Prom</w:t>
            </w:r>
            <w:r w:rsidR="005D0CA9">
              <w:rPr>
                <w:sz w:val="22"/>
                <w:szCs w:val="22"/>
              </w:rPr>
              <w:t>j</w:t>
            </w:r>
            <w:r w:rsidRPr="00F301D1">
              <w:rPr>
                <w:sz w:val="22"/>
                <w:szCs w:val="22"/>
              </w:rPr>
              <w:t xml:space="preserve">ena od početne </w:t>
            </w:r>
            <w:r w:rsidR="00993DF7">
              <w:rPr>
                <w:sz w:val="22"/>
                <w:szCs w:val="22"/>
              </w:rPr>
              <w:t>vrijednost</w:t>
            </w:r>
            <w:r w:rsidRPr="00F301D1">
              <w:rPr>
                <w:sz w:val="22"/>
                <w:szCs w:val="22"/>
              </w:rPr>
              <w:t>i</w:t>
            </w:r>
            <w:r w:rsidRPr="00F301D1">
              <w:rPr>
                <w:sz w:val="22"/>
                <w:szCs w:val="22"/>
                <w:vertAlign w:val="superscript"/>
              </w:rPr>
              <w:t>b</w:t>
            </w:r>
          </w:p>
        </w:tc>
        <w:tc>
          <w:tcPr>
            <w:tcW w:w="2818" w:type="dxa"/>
            <w:tcBorders>
              <w:top w:val="nil"/>
              <w:left w:val="nil"/>
              <w:bottom w:val="nil"/>
              <w:right w:val="nil"/>
            </w:tcBorders>
          </w:tcPr>
          <w:p w14:paraId="09836FEB" w14:textId="77777777" w:rsidR="00F301D1" w:rsidRPr="00F301D1" w:rsidRDefault="00F301D1" w:rsidP="00F301D1">
            <w:pPr>
              <w:tabs>
                <w:tab w:val="left" w:pos="540"/>
                <w:tab w:val="left" w:pos="569"/>
              </w:tabs>
              <w:rPr>
                <w:sz w:val="22"/>
                <w:szCs w:val="22"/>
              </w:rPr>
            </w:pPr>
            <w:r w:rsidRPr="00F301D1">
              <w:rPr>
                <w:sz w:val="22"/>
                <w:szCs w:val="22"/>
              </w:rPr>
              <w:t>−0.37</w:t>
            </w:r>
          </w:p>
        </w:tc>
        <w:tc>
          <w:tcPr>
            <w:tcW w:w="1603" w:type="dxa"/>
            <w:tcBorders>
              <w:top w:val="nil"/>
              <w:left w:val="nil"/>
              <w:bottom w:val="nil"/>
              <w:right w:val="nil"/>
            </w:tcBorders>
          </w:tcPr>
          <w:p w14:paraId="12694BB6" w14:textId="77777777" w:rsidR="00F301D1" w:rsidRPr="00F301D1" w:rsidRDefault="00F301D1" w:rsidP="00F301D1">
            <w:pPr>
              <w:tabs>
                <w:tab w:val="left" w:pos="540"/>
                <w:tab w:val="left" w:pos="569"/>
              </w:tabs>
              <w:rPr>
                <w:sz w:val="22"/>
                <w:szCs w:val="22"/>
              </w:rPr>
            </w:pPr>
            <w:r w:rsidRPr="00F301D1">
              <w:rPr>
                <w:sz w:val="22"/>
                <w:szCs w:val="22"/>
              </w:rPr>
              <w:t>−0.03</w:t>
            </w:r>
          </w:p>
        </w:tc>
      </w:tr>
      <w:tr w:rsidR="00F301D1" w:rsidRPr="00F301D1" w14:paraId="00B49F2A" w14:textId="77777777" w:rsidTr="00F06D22">
        <w:trPr>
          <w:trHeight w:val="509"/>
        </w:trPr>
        <w:tc>
          <w:tcPr>
            <w:tcW w:w="4810" w:type="dxa"/>
            <w:tcBorders>
              <w:top w:val="nil"/>
              <w:left w:val="nil"/>
              <w:bottom w:val="single" w:sz="4" w:space="0" w:color="000000"/>
              <w:right w:val="nil"/>
            </w:tcBorders>
          </w:tcPr>
          <w:p w14:paraId="0FE8D707" w14:textId="77777777" w:rsidR="00F301D1" w:rsidRPr="00F301D1" w:rsidRDefault="00F301D1" w:rsidP="00F301D1">
            <w:pPr>
              <w:tabs>
                <w:tab w:val="left" w:pos="540"/>
                <w:tab w:val="left" w:pos="569"/>
              </w:tabs>
              <w:rPr>
                <w:sz w:val="22"/>
                <w:szCs w:val="22"/>
              </w:rPr>
            </w:pPr>
            <w:r w:rsidRPr="00F301D1">
              <w:rPr>
                <w:sz w:val="22"/>
                <w:szCs w:val="22"/>
              </w:rPr>
              <w:t>Razlika u odnosu na placebo</w:t>
            </w:r>
            <w:r w:rsidRPr="00F301D1">
              <w:rPr>
                <w:sz w:val="22"/>
                <w:szCs w:val="22"/>
                <w:vertAlign w:val="superscript"/>
              </w:rPr>
              <w:t>b</w:t>
            </w:r>
          </w:p>
          <w:p w14:paraId="728DEE7F" w14:textId="77777777" w:rsidR="00F301D1" w:rsidRPr="00F301D1" w:rsidRDefault="00F301D1" w:rsidP="00F301D1">
            <w:pPr>
              <w:tabs>
                <w:tab w:val="left" w:pos="540"/>
                <w:tab w:val="left" w:pos="569"/>
              </w:tabs>
              <w:rPr>
                <w:sz w:val="22"/>
                <w:szCs w:val="22"/>
              </w:rPr>
            </w:pPr>
            <w:r w:rsidRPr="00F301D1">
              <w:rPr>
                <w:sz w:val="22"/>
                <w:szCs w:val="22"/>
              </w:rPr>
              <w:t xml:space="preserve">    (95% CI)</w:t>
            </w:r>
          </w:p>
        </w:tc>
        <w:tc>
          <w:tcPr>
            <w:tcW w:w="2818" w:type="dxa"/>
            <w:tcBorders>
              <w:top w:val="nil"/>
              <w:left w:val="nil"/>
              <w:bottom w:val="single" w:sz="4" w:space="0" w:color="000000"/>
              <w:right w:val="nil"/>
            </w:tcBorders>
          </w:tcPr>
          <w:p w14:paraId="4A037EDD" w14:textId="77777777" w:rsidR="00F301D1" w:rsidRPr="00F301D1" w:rsidRDefault="00F301D1" w:rsidP="00F301D1">
            <w:pPr>
              <w:tabs>
                <w:tab w:val="left" w:pos="540"/>
                <w:tab w:val="left" w:pos="569"/>
              </w:tabs>
              <w:rPr>
                <w:sz w:val="22"/>
                <w:szCs w:val="22"/>
              </w:rPr>
            </w:pPr>
            <w:r w:rsidRPr="00F301D1">
              <w:rPr>
                <w:sz w:val="22"/>
                <w:szCs w:val="22"/>
              </w:rPr>
              <w:t>−0.34* (−0.53, −0.15)</w:t>
            </w:r>
          </w:p>
        </w:tc>
        <w:tc>
          <w:tcPr>
            <w:tcW w:w="1603" w:type="dxa"/>
            <w:tcBorders>
              <w:top w:val="nil"/>
              <w:left w:val="nil"/>
              <w:bottom w:val="single" w:sz="4" w:space="0" w:color="000000"/>
              <w:right w:val="nil"/>
            </w:tcBorders>
          </w:tcPr>
          <w:p w14:paraId="0326C087" w14:textId="77777777" w:rsidR="00F301D1" w:rsidRPr="00F301D1" w:rsidRDefault="00F301D1" w:rsidP="00F301D1">
            <w:pPr>
              <w:tabs>
                <w:tab w:val="left" w:pos="540"/>
                <w:tab w:val="left" w:pos="569"/>
              </w:tabs>
              <w:rPr>
                <w:sz w:val="22"/>
                <w:szCs w:val="22"/>
              </w:rPr>
            </w:pPr>
          </w:p>
        </w:tc>
      </w:tr>
      <w:tr w:rsidR="00F301D1" w:rsidRPr="00F301D1" w14:paraId="5834A55D" w14:textId="77777777" w:rsidTr="00F06D22">
        <w:trPr>
          <w:trHeight w:val="513"/>
        </w:trPr>
        <w:tc>
          <w:tcPr>
            <w:tcW w:w="4810" w:type="dxa"/>
            <w:tcBorders>
              <w:top w:val="single" w:sz="4" w:space="0" w:color="000000"/>
              <w:left w:val="nil"/>
              <w:bottom w:val="nil"/>
              <w:right w:val="nil"/>
            </w:tcBorders>
          </w:tcPr>
          <w:p w14:paraId="2C4AB081" w14:textId="3EF0967E" w:rsidR="00F301D1" w:rsidRPr="00F301D1" w:rsidRDefault="00F301D1" w:rsidP="00F301D1">
            <w:pPr>
              <w:tabs>
                <w:tab w:val="left" w:pos="540"/>
                <w:tab w:val="left" w:pos="569"/>
              </w:tabs>
              <w:rPr>
                <w:sz w:val="22"/>
                <w:szCs w:val="22"/>
              </w:rPr>
            </w:pPr>
            <w:r w:rsidRPr="00F301D1">
              <w:rPr>
                <w:sz w:val="22"/>
                <w:szCs w:val="22"/>
              </w:rPr>
              <w:t>T</w:t>
            </w:r>
            <w:r w:rsidR="005D0CA9">
              <w:rPr>
                <w:sz w:val="22"/>
                <w:szCs w:val="22"/>
              </w:rPr>
              <w:t>j</w:t>
            </w:r>
            <w:r w:rsidRPr="00F301D1">
              <w:rPr>
                <w:sz w:val="22"/>
                <w:szCs w:val="22"/>
              </w:rPr>
              <w:t xml:space="preserve">elesna težina (kg) Početna </w:t>
            </w:r>
            <w:r w:rsidR="00993DF7">
              <w:rPr>
                <w:sz w:val="22"/>
                <w:szCs w:val="22"/>
              </w:rPr>
              <w:t>vrijednost</w:t>
            </w:r>
            <w:r w:rsidRPr="00F301D1">
              <w:rPr>
                <w:sz w:val="22"/>
                <w:szCs w:val="22"/>
              </w:rPr>
              <w:t xml:space="preserve"> (srednja </w:t>
            </w:r>
            <w:r w:rsidR="00993DF7">
              <w:rPr>
                <w:sz w:val="22"/>
                <w:szCs w:val="22"/>
              </w:rPr>
              <w:t>vrijednost</w:t>
            </w:r>
            <w:r w:rsidRPr="00F301D1">
              <w:rPr>
                <w:sz w:val="22"/>
                <w:szCs w:val="22"/>
              </w:rPr>
              <w:t>)</w:t>
            </w:r>
          </w:p>
        </w:tc>
        <w:tc>
          <w:tcPr>
            <w:tcW w:w="2818" w:type="dxa"/>
            <w:tcBorders>
              <w:top w:val="single" w:sz="4" w:space="0" w:color="000000"/>
              <w:left w:val="nil"/>
              <w:bottom w:val="nil"/>
              <w:right w:val="nil"/>
            </w:tcBorders>
            <w:vAlign w:val="bottom"/>
          </w:tcPr>
          <w:p w14:paraId="48620FB6" w14:textId="77777777" w:rsidR="00F301D1" w:rsidRPr="00F301D1" w:rsidRDefault="00F301D1" w:rsidP="00F301D1">
            <w:pPr>
              <w:tabs>
                <w:tab w:val="left" w:pos="540"/>
                <w:tab w:val="left" w:pos="569"/>
              </w:tabs>
              <w:rPr>
                <w:sz w:val="22"/>
                <w:szCs w:val="22"/>
              </w:rPr>
            </w:pPr>
            <w:r w:rsidRPr="00F301D1">
              <w:rPr>
                <w:sz w:val="22"/>
                <w:szCs w:val="22"/>
              </w:rPr>
              <w:t>92.51</w:t>
            </w:r>
          </w:p>
        </w:tc>
        <w:tc>
          <w:tcPr>
            <w:tcW w:w="1603" w:type="dxa"/>
            <w:tcBorders>
              <w:top w:val="single" w:sz="4" w:space="0" w:color="000000"/>
              <w:left w:val="nil"/>
              <w:bottom w:val="nil"/>
              <w:right w:val="nil"/>
            </w:tcBorders>
            <w:vAlign w:val="bottom"/>
          </w:tcPr>
          <w:p w14:paraId="7501916B" w14:textId="77777777" w:rsidR="00F301D1" w:rsidRPr="00F301D1" w:rsidRDefault="00F301D1" w:rsidP="00F301D1">
            <w:pPr>
              <w:tabs>
                <w:tab w:val="left" w:pos="540"/>
                <w:tab w:val="left" w:pos="569"/>
              </w:tabs>
              <w:rPr>
                <w:sz w:val="22"/>
                <w:szCs w:val="22"/>
              </w:rPr>
            </w:pPr>
            <w:r w:rsidRPr="00F301D1">
              <w:rPr>
                <w:sz w:val="22"/>
                <w:szCs w:val="22"/>
              </w:rPr>
              <w:t>88.30</w:t>
            </w:r>
          </w:p>
        </w:tc>
      </w:tr>
      <w:tr w:rsidR="00F301D1" w:rsidRPr="00F301D1" w14:paraId="2668BDAB" w14:textId="77777777" w:rsidTr="00F06D22">
        <w:trPr>
          <w:trHeight w:val="252"/>
        </w:trPr>
        <w:tc>
          <w:tcPr>
            <w:tcW w:w="4810" w:type="dxa"/>
            <w:tcBorders>
              <w:top w:val="nil"/>
              <w:left w:val="nil"/>
              <w:bottom w:val="nil"/>
              <w:right w:val="nil"/>
            </w:tcBorders>
          </w:tcPr>
          <w:p w14:paraId="76B8C569" w14:textId="2ECA46F3" w:rsidR="00F301D1" w:rsidRPr="00F301D1" w:rsidRDefault="00F301D1" w:rsidP="00F301D1">
            <w:pPr>
              <w:tabs>
                <w:tab w:val="left" w:pos="540"/>
                <w:tab w:val="left" w:pos="569"/>
              </w:tabs>
              <w:rPr>
                <w:sz w:val="22"/>
                <w:szCs w:val="22"/>
              </w:rPr>
            </w:pPr>
            <w:r w:rsidRPr="00F301D1">
              <w:rPr>
                <w:sz w:val="22"/>
                <w:szCs w:val="22"/>
              </w:rPr>
              <w:t>Procentna prom</w:t>
            </w:r>
            <w:r w:rsidR="005D0CA9">
              <w:rPr>
                <w:sz w:val="22"/>
                <w:szCs w:val="22"/>
              </w:rPr>
              <w:t>j</w:t>
            </w:r>
            <w:r w:rsidRPr="00F301D1">
              <w:rPr>
                <w:sz w:val="22"/>
                <w:szCs w:val="22"/>
              </w:rPr>
              <w:t xml:space="preserve">ena od početne </w:t>
            </w:r>
            <w:r w:rsidR="00993DF7">
              <w:rPr>
                <w:sz w:val="22"/>
                <w:szCs w:val="22"/>
              </w:rPr>
              <w:t>vrijednost</w:t>
            </w:r>
            <w:r w:rsidRPr="00F301D1">
              <w:rPr>
                <w:sz w:val="22"/>
                <w:szCs w:val="22"/>
              </w:rPr>
              <w:t>i</w:t>
            </w:r>
            <w:r w:rsidRPr="00F301D1">
              <w:rPr>
                <w:sz w:val="22"/>
                <w:szCs w:val="22"/>
                <w:vertAlign w:val="superscript"/>
              </w:rPr>
              <w:t>c</w:t>
            </w:r>
          </w:p>
        </w:tc>
        <w:tc>
          <w:tcPr>
            <w:tcW w:w="2818" w:type="dxa"/>
            <w:tcBorders>
              <w:top w:val="nil"/>
              <w:left w:val="nil"/>
              <w:bottom w:val="nil"/>
              <w:right w:val="nil"/>
            </w:tcBorders>
          </w:tcPr>
          <w:p w14:paraId="297A4B2D" w14:textId="77777777" w:rsidR="00F301D1" w:rsidRPr="00F301D1" w:rsidRDefault="00F301D1" w:rsidP="00F301D1">
            <w:pPr>
              <w:tabs>
                <w:tab w:val="left" w:pos="540"/>
                <w:tab w:val="left" w:pos="569"/>
              </w:tabs>
              <w:rPr>
                <w:sz w:val="22"/>
                <w:szCs w:val="22"/>
              </w:rPr>
            </w:pPr>
            <w:r w:rsidRPr="00F301D1">
              <w:rPr>
                <w:sz w:val="22"/>
                <w:szCs w:val="22"/>
              </w:rPr>
              <w:t>−3.42</w:t>
            </w:r>
          </w:p>
        </w:tc>
        <w:tc>
          <w:tcPr>
            <w:tcW w:w="1603" w:type="dxa"/>
            <w:tcBorders>
              <w:top w:val="nil"/>
              <w:left w:val="nil"/>
              <w:bottom w:val="nil"/>
              <w:right w:val="nil"/>
            </w:tcBorders>
          </w:tcPr>
          <w:p w14:paraId="53A2C4E7" w14:textId="77777777" w:rsidR="00F301D1" w:rsidRPr="00F301D1" w:rsidRDefault="00F301D1" w:rsidP="00F301D1">
            <w:pPr>
              <w:tabs>
                <w:tab w:val="left" w:pos="540"/>
                <w:tab w:val="left" w:pos="569"/>
              </w:tabs>
              <w:rPr>
                <w:sz w:val="22"/>
                <w:szCs w:val="22"/>
              </w:rPr>
            </w:pPr>
            <w:r w:rsidRPr="00F301D1">
              <w:rPr>
                <w:sz w:val="22"/>
                <w:szCs w:val="22"/>
              </w:rPr>
              <w:t>−2.02</w:t>
            </w:r>
          </w:p>
        </w:tc>
      </w:tr>
      <w:tr w:rsidR="00F301D1" w:rsidRPr="00F301D1" w14:paraId="61B9E63E" w14:textId="77777777" w:rsidTr="00F06D22">
        <w:trPr>
          <w:trHeight w:val="627"/>
        </w:trPr>
        <w:tc>
          <w:tcPr>
            <w:tcW w:w="4810" w:type="dxa"/>
            <w:tcBorders>
              <w:top w:val="nil"/>
              <w:left w:val="nil"/>
              <w:bottom w:val="single" w:sz="4" w:space="0" w:color="000000"/>
              <w:right w:val="nil"/>
            </w:tcBorders>
          </w:tcPr>
          <w:p w14:paraId="1B41043E" w14:textId="5A49CD25" w:rsidR="00F301D1" w:rsidRPr="00F301D1" w:rsidRDefault="00F301D1" w:rsidP="00F301D1">
            <w:pPr>
              <w:tabs>
                <w:tab w:val="left" w:pos="540"/>
                <w:tab w:val="left" w:pos="569"/>
              </w:tabs>
              <w:rPr>
                <w:sz w:val="22"/>
                <w:szCs w:val="22"/>
              </w:rPr>
            </w:pPr>
            <w:r w:rsidRPr="00F301D1">
              <w:rPr>
                <w:sz w:val="22"/>
                <w:szCs w:val="22"/>
              </w:rPr>
              <w:t>Razlika u procentima u odnosu na placebo</w:t>
            </w:r>
            <w:r w:rsidRPr="00F301D1">
              <w:rPr>
                <w:sz w:val="22"/>
                <w:szCs w:val="22"/>
                <w:vertAlign w:val="superscript"/>
              </w:rPr>
              <w:t>c</w:t>
            </w:r>
          </w:p>
          <w:p w14:paraId="284C7E10" w14:textId="77777777" w:rsidR="00F301D1" w:rsidRPr="00F301D1" w:rsidRDefault="00F301D1" w:rsidP="00F301D1">
            <w:pPr>
              <w:tabs>
                <w:tab w:val="left" w:pos="540"/>
                <w:tab w:val="left" w:pos="569"/>
              </w:tabs>
              <w:rPr>
                <w:sz w:val="22"/>
                <w:szCs w:val="22"/>
              </w:rPr>
            </w:pPr>
            <w:r w:rsidRPr="00F301D1">
              <w:rPr>
                <w:sz w:val="22"/>
                <w:szCs w:val="22"/>
              </w:rPr>
              <w:t xml:space="preserve">    (95% CI)</w:t>
            </w:r>
          </w:p>
        </w:tc>
        <w:tc>
          <w:tcPr>
            <w:tcW w:w="2818" w:type="dxa"/>
            <w:tcBorders>
              <w:top w:val="nil"/>
              <w:left w:val="nil"/>
              <w:bottom w:val="single" w:sz="4" w:space="0" w:color="000000"/>
              <w:right w:val="nil"/>
            </w:tcBorders>
          </w:tcPr>
          <w:p w14:paraId="198D06DA" w14:textId="77777777" w:rsidR="00F301D1" w:rsidRPr="00F301D1" w:rsidRDefault="00F301D1" w:rsidP="00F301D1">
            <w:pPr>
              <w:tabs>
                <w:tab w:val="left" w:pos="540"/>
                <w:tab w:val="left" w:pos="569"/>
              </w:tabs>
              <w:rPr>
                <w:sz w:val="22"/>
                <w:szCs w:val="22"/>
              </w:rPr>
            </w:pPr>
            <w:r w:rsidRPr="00F301D1">
              <w:rPr>
                <w:sz w:val="22"/>
                <w:szCs w:val="22"/>
              </w:rPr>
              <w:t>−1.43* (−2.15, −0.69)</w:t>
            </w:r>
          </w:p>
        </w:tc>
        <w:tc>
          <w:tcPr>
            <w:tcW w:w="1603" w:type="dxa"/>
            <w:tcBorders>
              <w:top w:val="nil"/>
              <w:left w:val="nil"/>
              <w:bottom w:val="single" w:sz="4" w:space="0" w:color="000000"/>
              <w:right w:val="nil"/>
            </w:tcBorders>
          </w:tcPr>
          <w:p w14:paraId="524CA745" w14:textId="77777777" w:rsidR="00F301D1" w:rsidRPr="00F301D1" w:rsidRDefault="00F301D1" w:rsidP="00F301D1">
            <w:pPr>
              <w:tabs>
                <w:tab w:val="left" w:pos="540"/>
                <w:tab w:val="left" w:pos="569"/>
              </w:tabs>
              <w:rPr>
                <w:sz w:val="22"/>
                <w:szCs w:val="22"/>
              </w:rPr>
            </w:pPr>
          </w:p>
        </w:tc>
      </w:tr>
    </w:tbl>
    <w:p w14:paraId="33C2D31B" w14:textId="5C4FEC24" w:rsidR="00F301D1" w:rsidRPr="00F301D1" w:rsidRDefault="00F301D1" w:rsidP="00EC3FCB">
      <w:pPr>
        <w:tabs>
          <w:tab w:val="left" w:pos="540"/>
          <w:tab w:val="left" w:pos="569"/>
        </w:tabs>
        <w:jc w:val="both"/>
        <w:rPr>
          <w:sz w:val="22"/>
          <w:szCs w:val="22"/>
          <w:lang w:val="sr-Latn-RS"/>
        </w:rPr>
      </w:pPr>
      <w:r w:rsidRPr="00F301D1">
        <w:rPr>
          <w:b/>
          <w:bCs/>
          <w:sz w:val="22"/>
          <w:szCs w:val="22"/>
          <w:vertAlign w:val="superscript"/>
          <w:lang w:val="sr-Latn-RS"/>
        </w:rPr>
        <w:t>a</w:t>
      </w:r>
      <w:r w:rsidRPr="00F301D1">
        <w:rPr>
          <w:b/>
          <w:bCs/>
          <w:sz w:val="22"/>
          <w:szCs w:val="22"/>
          <w:lang w:val="sr-Latn-RS"/>
        </w:rPr>
        <w:t xml:space="preserve"> </w:t>
      </w:r>
      <w:r w:rsidRPr="00F301D1">
        <w:rPr>
          <w:sz w:val="22"/>
          <w:szCs w:val="22"/>
          <w:lang w:val="sr-Latn-RS"/>
        </w:rPr>
        <w:t>Metformin ili metformin-hidrohlorid bili su d</w:t>
      </w:r>
      <w:r w:rsidR="00174961">
        <w:rPr>
          <w:sz w:val="22"/>
          <w:szCs w:val="22"/>
          <w:lang w:val="sr-Latn-RS"/>
        </w:rPr>
        <w:t>i</w:t>
      </w:r>
      <w:r w:rsidRPr="00F301D1">
        <w:rPr>
          <w:sz w:val="22"/>
          <w:szCs w:val="22"/>
          <w:lang w:val="sr-Latn-RS"/>
        </w:rPr>
        <w:t xml:space="preserve">o uobičajenog </w:t>
      </w:r>
      <w:r w:rsidR="00657400">
        <w:rPr>
          <w:sz w:val="22"/>
          <w:szCs w:val="22"/>
          <w:lang w:val="sr-Latn-RS"/>
        </w:rPr>
        <w:t>liječenj</w:t>
      </w:r>
      <w:r w:rsidRPr="00F301D1">
        <w:rPr>
          <w:sz w:val="22"/>
          <w:szCs w:val="22"/>
          <w:lang w:val="sr-Latn-RS"/>
        </w:rPr>
        <w:t xml:space="preserve">a kod 69,4% pacijenata koji su primali dapagliflozin u odnosu na 64,0% koji su primali placebo. </w:t>
      </w:r>
    </w:p>
    <w:p w14:paraId="542992F1" w14:textId="2737720C" w:rsidR="00F301D1" w:rsidRPr="00F301D1" w:rsidRDefault="00F301D1" w:rsidP="00EC3FCB">
      <w:pPr>
        <w:tabs>
          <w:tab w:val="left" w:pos="540"/>
          <w:tab w:val="left" w:pos="569"/>
        </w:tabs>
        <w:jc w:val="both"/>
        <w:rPr>
          <w:sz w:val="22"/>
          <w:szCs w:val="22"/>
          <w:lang w:val="sr-Latn-RS"/>
        </w:rPr>
      </w:pPr>
      <w:r w:rsidRPr="00F301D1">
        <w:rPr>
          <w:sz w:val="22"/>
          <w:szCs w:val="22"/>
          <w:vertAlign w:val="superscript"/>
          <w:lang w:val="sr-Latn-RS"/>
        </w:rPr>
        <w:t xml:space="preserve">b </w:t>
      </w:r>
      <w:r w:rsidRPr="00F301D1">
        <w:rPr>
          <w:sz w:val="22"/>
          <w:szCs w:val="22"/>
          <w:lang w:val="sr-Latn-RS"/>
        </w:rPr>
        <w:t xml:space="preserve">Srednja </w:t>
      </w:r>
      <w:r w:rsidR="00993DF7">
        <w:rPr>
          <w:sz w:val="22"/>
          <w:szCs w:val="22"/>
          <w:lang w:val="sr-Latn-RS"/>
        </w:rPr>
        <w:t>vrijednost</w:t>
      </w:r>
      <w:r w:rsidRPr="00F301D1">
        <w:rPr>
          <w:sz w:val="22"/>
          <w:szCs w:val="22"/>
          <w:lang w:val="sr-Latn-RS"/>
        </w:rPr>
        <w:t xml:space="preserve"> dobijena </w:t>
      </w:r>
      <w:bookmarkStart w:id="4" w:name="_Hlk49246579"/>
      <w:r w:rsidRPr="00F301D1">
        <w:rPr>
          <w:sz w:val="22"/>
          <w:szCs w:val="22"/>
          <w:lang w:val="sr-Latn-RS"/>
        </w:rPr>
        <w:t xml:space="preserve">metodom najmanjih kvadrata i prilagođena za početnu </w:t>
      </w:r>
      <w:r w:rsidR="00993DF7">
        <w:rPr>
          <w:sz w:val="22"/>
          <w:szCs w:val="22"/>
          <w:lang w:val="sr-Latn-RS"/>
        </w:rPr>
        <w:t>vrijednost</w:t>
      </w:r>
      <w:bookmarkEnd w:id="4"/>
    </w:p>
    <w:p w14:paraId="59F7031D" w14:textId="4C6F2A48" w:rsidR="00F301D1" w:rsidRPr="00F301D1" w:rsidRDefault="00F301D1" w:rsidP="00EC3FCB">
      <w:pPr>
        <w:tabs>
          <w:tab w:val="left" w:pos="540"/>
          <w:tab w:val="left" w:pos="569"/>
        </w:tabs>
        <w:jc w:val="both"/>
        <w:rPr>
          <w:sz w:val="22"/>
          <w:szCs w:val="22"/>
          <w:lang w:val="sr-Latn-RS"/>
        </w:rPr>
      </w:pPr>
      <w:r w:rsidRPr="00F301D1">
        <w:rPr>
          <w:sz w:val="22"/>
          <w:szCs w:val="22"/>
          <w:vertAlign w:val="superscript"/>
          <w:lang w:val="sr-Latn-RS"/>
        </w:rPr>
        <w:t>c</w:t>
      </w:r>
      <w:r w:rsidRPr="00F301D1">
        <w:rPr>
          <w:sz w:val="22"/>
          <w:szCs w:val="22"/>
          <w:lang w:val="sr-Latn-RS"/>
        </w:rPr>
        <w:t xml:space="preserve"> Izračunato na osnovu srednje </w:t>
      </w:r>
      <w:r w:rsidR="00993DF7">
        <w:rPr>
          <w:sz w:val="22"/>
          <w:szCs w:val="22"/>
          <w:lang w:val="sr-Latn-RS"/>
        </w:rPr>
        <w:t>vrijednost</w:t>
      </w:r>
      <w:r w:rsidRPr="00F301D1">
        <w:rPr>
          <w:sz w:val="22"/>
          <w:szCs w:val="22"/>
          <w:lang w:val="sr-Latn-RS"/>
        </w:rPr>
        <w:t xml:space="preserve">i dobijene metodom najmanjih kvadrata i prilagođena za početnu </w:t>
      </w:r>
      <w:r w:rsidR="00993DF7">
        <w:rPr>
          <w:sz w:val="22"/>
          <w:szCs w:val="22"/>
          <w:lang w:val="sr-Latn-RS"/>
        </w:rPr>
        <w:t>vrijednost</w:t>
      </w:r>
      <w:r w:rsidRPr="00F301D1">
        <w:rPr>
          <w:sz w:val="22"/>
          <w:szCs w:val="22"/>
          <w:lang w:val="sr-Latn-RS"/>
        </w:rPr>
        <w:t xml:space="preserve"> </w:t>
      </w:r>
    </w:p>
    <w:p w14:paraId="743F4806" w14:textId="77777777" w:rsidR="00F301D1" w:rsidRPr="00F301D1" w:rsidRDefault="00F301D1" w:rsidP="00EC3FCB">
      <w:pPr>
        <w:tabs>
          <w:tab w:val="left" w:pos="540"/>
          <w:tab w:val="left" w:pos="569"/>
        </w:tabs>
        <w:jc w:val="both"/>
        <w:rPr>
          <w:sz w:val="22"/>
          <w:szCs w:val="22"/>
          <w:lang w:val="sr-Latn-RS"/>
        </w:rPr>
      </w:pPr>
      <w:r w:rsidRPr="00F301D1">
        <w:rPr>
          <w:sz w:val="22"/>
          <w:szCs w:val="22"/>
          <w:vertAlign w:val="superscript"/>
          <w:lang w:val="sr-Latn-RS"/>
        </w:rPr>
        <w:t>*</w:t>
      </w:r>
      <w:r w:rsidRPr="00F301D1">
        <w:rPr>
          <w:sz w:val="22"/>
          <w:szCs w:val="22"/>
          <w:lang w:val="sr-Latn-RS"/>
        </w:rPr>
        <w:t xml:space="preserve"> p ≤ 0,001</w:t>
      </w:r>
    </w:p>
    <w:p w14:paraId="3ABAFBE0" w14:textId="77777777" w:rsidR="00F301D1" w:rsidRPr="00F301D1" w:rsidRDefault="00F301D1" w:rsidP="00F301D1">
      <w:pPr>
        <w:tabs>
          <w:tab w:val="left" w:pos="540"/>
          <w:tab w:val="left" w:pos="569"/>
        </w:tabs>
        <w:rPr>
          <w:sz w:val="22"/>
          <w:szCs w:val="22"/>
          <w:lang w:val="sr-Latn-RS"/>
        </w:rPr>
      </w:pPr>
    </w:p>
    <w:p w14:paraId="325D9738" w14:textId="4077F6E9" w:rsidR="00F301D1" w:rsidRPr="00F301D1" w:rsidRDefault="00F301D1" w:rsidP="00EC3FCB">
      <w:pPr>
        <w:tabs>
          <w:tab w:val="left" w:pos="540"/>
          <w:tab w:val="left" w:pos="569"/>
        </w:tabs>
        <w:jc w:val="both"/>
        <w:rPr>
          <w:sz w:val="22"/>
          <w:szCs w:val="22"/>
          <w:lang w:val="sr-Latn-RS"/>
        </w:rPr>
      </w:pPr>
      <w:r w:rsidRPr="00F301D1">
        <w:rPr>
          <w:sz w:val="22"/>
          <w:szCs w:val="22"/>
          <w:lang w:val="sr-Latn-RS"/>
        </w:rPr>
        <w:t xml:space="preserve">U 24. </w:t>
      </w:r>
      <w:r w:rsidR="00D21882">
        <w:rPr>
          <w:sz w:val="22"/>
          <w:szCs w:val="22"/>
          <w:lang w:val="sr-Latn-RS"/>
        </w:rPr>
        <w:t>nedjelj</w:t>
      </w:r>
      <w:r w:rsidRPr="00F301D1">
        <w:rPr>
          <w:sz w:val="22"/>
          <w:szCs w:val="22"/>
          <w:lang w:val="sr-Latn-RS"/>
        </w:rPr>
        <w:t xml:space="preserve">nom </w:t>
      </w:r>
      <w:r w:rsidR="00657400">
        <w:rPr>
          <w:sz w:val="22"/>
          <w:szCs w:val="22"/>
          <w:lang w:val="sr-Latn-RS"/>
        </w:rPr>
        <w:t>liječenj</w:t>
      </w:r>
      <w:r w:rsidRPr="00F301D1">
        <w:rPr>
          <w:sz w:val="22"/>
          <w:szCs w:val="22"/>
          <w:lang w:val="sr-Latn-RS"/>
        </w:rPr>
        <w:t>u dapagliflozinom pokazalo se da dolazi do smanjenja porasta nivoa glukoze u plazmi natašte za – 1,19 mmol/L (-21,46 mg/dL), u poređenju sa -0,27 mmol/L (-4,87 mg/dL) uz prim</w:t>
      </w:r>
      <w:r w:rsidR="00103C69">
        <w:rPr>
          <w:sz w:val="22"/>
          <w:szCs w:val="22"/>
          <w:lang w:val="sr-Latn-RS"/>
        </w:rPr>
        <w:t>j</w:t>
      </w:r>
      <w:r w:rsidRPr="00F301D1">
        <w:rPr>
          <w:sz w:val="22"/>
          <w:szCs w:val="22"/>
          <w:lang w:val="sr-Latn-RS"/>
        </w:rPr>
        <w:t>enu placeba (p ≤ 0,001), a i dolazi do smanjenja sistolnog krvnog pritiska u s</w:t>
      </w:r>
      <w:r w:rsidR="0066318C">
        <w:rPr>
          <w:sz w:val="22"/>
          <w:szCs w:val="22"/>
          <w:lang w:val="sr-Latn-RS"/>
        </w:rPr>
        <w:t>j</w:t>
      </w:r>
      <w:r w:rsidRPr="00F301D1">
        <w:rPr>
          <w:sz w:val="22"/>
          <w:szCs w:val="22"/>
          <w:lang w:val="sr-Latn-RS"/>
        </w:rPr>
        <w:t>edećem položaju za -4,8 mmHg, u poređenju sa -1,7 mmHg uz placebo (p &lt; 0,05).</w:t>
      </w:r>
    </w:p>
    <w:p w14:paraId="4B7F06D3" w14:textId="77777777" w:rsidR="00F301D1" w:rsidRPr="00F301D1" w:rsidRDefault="00F301D1" w:rsidP="00EC3FCB">
      <w:pPr>
        <w:tabs>
          <w:tab w:val="left" w:pos="540"/>
          <w:tab w:val="left" w:pos="569"/>
        </w:tabs>
        <w:jc w:val="both"/>
        <w:rPr>
          <w:sz w:val="22"/>
          <w:szCs w:val="22"/>
          <w:lang w:val="sr-Latn-RS"/>
        </w:rPr>
      </w:pPr>
    </w:p>
    <w:p w14:paraId="6335B16E" w14:textId="77777777" w:rsidR="00F301D1" w:rsidRPr="00F301D1" w:rsidRDefault="00F301D1" w:rsidP="00EC3FCB">
      <w:pPr>
        <w:tabs>
          <w:tab w:val="left" w:pos="540"/>
          <w:tab w:val="left" w:pos="569"/>
        </w:tabs>
        <w:jc w:val="both"/>
        <w:rPr>
          <w:sz w:val="22"/>
          <w:szCs w:val="22"/>
          <w:lang w:val="sr-Latn-RS"/>
        </w:rPr>
      </w:pPr>
      <w:r w:rsidRPr="00F301D1">
        <w:rPr>
          <w:i/>
          <w:iCs/>
          <w:sz w:val="22"/>
          <w:szCs w:val="22"/>
          <w:u w:val="single"/>
          <w:lang w:val="sr-Latn-RS"/>
        </w:rPr>
        <w:t>Pedijatrijska populacija</w:t>
      </w:r>
    </w:p>
    <w:p w14:paraId="1DE4AE91" w14:textId="77777777" w:rsidR="00F301D1" w:rsidRPr="00F301D1" w:rsidRDefault="00F301D1" w:rsidP="00EC3FCB">
      <w:pPr>
        <w:tabs>
          <w:tab w:val="left" w:pos="540"/>
          <w:tab w:val="left" w:pos="569"/>
        </w:tabs>
        <w:jc w:val="both"/>
        <w:rPr>
          <w:sz w:val="22"/>
          <w:szCs w:val="22"/>
          <w:lang w:val="sr-Latn-RS"/>
        </w:rPr>
      </w:pPr>
    </w:p>
    <w:p w14:paraId="6909AFD7" w14:textId="76BEC341" w:rsidR="00F301D1" w:rsidRPr="00F301D1" w:rsidRDefault="00F301D1" w:rsidP="00EC3FCB">
      <w:pPr>
        <w:tabs>
          <w:tab w:val="left" w:pos="540"/>
          <w:tab w:val="left" w:pos="569"/>
        </w:tabs>
        <w:jc w:val="both"/>
        <w:rPr>
          <w:sz w:val="22"/>
          <w:szCs w:val="22"/>
          <w:lang w:val="sr-Latn-RS"/>
        </w:rPr>
      </w:pPr>
      <w:r w:rsidRPr="00F301D1">
        <w:rPr>
          <w:sz w:val="22"/>
          <w:szCs w:val="22"/>
          <w:lang w:val="sr-Latn-RS"/>
        </w:rPr>
        <w:t>Evropska agencija za l</w:t>
      </w:r>
      <w:r w:rsidR="00B96C30">
        <w:rPr>
          <w:sz w:val="22"/>
          <w:szCs w:val="22"/>
          <w:lang w:val="sr-Latn-RS"/>
        </w:rPr>
        <w:t>j</w:t>
      </w:r>
      <w:r w:rsidRPr="00F301D1">
        <w:rPr>
          <w:sz w:val="22"/>
          <w:szCs w:val="22"/>
          <w:lang w:val="sr-Latn-RS"/>
        </w:rPr>
        <w:t>ekove je izuzela ob</w:t>
      </w:r>
      <w:r w:rsidR="00307D5E">
        <w:rPr>
          <w:sz w:val="22"/>
          <w:szCs w:val="22"/>
          <w:lang w:val="sr-Latn-RS"/>
        </w:rPr>
        <w:t>a</w:t>
      </w:r>
      <w:r w:rsidRPr="00F301D1">
        <w:rPr>
          <w:sz w:val="22"/>
          <w:szCs w:val="22"/>
          <w:lang w:val="sr-Latn-RS"/>
        </w:rPr>
        <w:t>vez</w:t>
      </w:r>
      <w:r w:rsidR="00174961">
        <w:rPr>
          <w:sz w:val="22"/>
          <w:szCs w:val="22"/>
          <w:lang w:val="sr-Latn-RS"/>
        </w:rPr>
        <w:t>u</w:t>
      </w:r>
      <w:r w:rsidRPr="00F301D1">
        <w:rPr>
          <w:sz w:val="22"/>
          <w:szCs w:val="22"/>
          <w:lang w:val="sr-Latn-RS"/>
        </w:rPr>
        <w:t xml:space="preserve"> podnošenj</w:t>
      </w:r>
      <w:r w:rsidR="00174961">
        <w:rPr>
          <w:sz w:val="22"/>
          <w:szCs w:val="22"/>
          <w:lang w:val="sr-Latn-RS"/>
        </w:rPr>
        <w:t>a</w:t>
      </w:r>
      <w:r w:rsidRPr="00F301D1">
        <w:rPr>
          <w:sz w:val="22"/>
          <w:szCs w:val="22"/>
          <w:lang w:val="sr-Latn-RS"/>
        </w:rPr>
        <w:t xml:space="preserve"> rezultata ispitivanja l</w:t>
      </w:r>
      <w:r w:rsidR="000032D6">
        <w:rPr>
          <w:sz w:val="22"/>
          <w:szCs w:val="22"/>
          <w:lang w:val="sr-Latn-RS"/>
        </w:rPr>
        <w:t>ij</w:t>
      </w:r>
      <w:r w:rsidRPr="00F301D1">
        <w:rPr>
          <w:sz w:val="22"/>
          <w:szCs w:val="22"/>
          <w:lang w:val="sr-Latn-RS"/>
        </w:rPr>
        <w:t xml:space="preserve">eka Qtern u svim podgrupama pedijatrijske populacije u </w:t>
      </w:r>
      <w:r w:rsidR="00657400">
        <w:rPr>
          <w:sz w:val="22"/>
          <w:szCs w:val="22"/>
          <w:lang w:val="sr-Latn-RS"/>
        </w:rPr>
        <w:t>liječenj</w:t>
      </w:r>
      <w:r w:rsidRPr="00F301D1">
        <w:rPr>
          <w:sz w:val="22"/>
          <w:szCs w:val="22"/>
          <w:lang w:val="sr-Latn-RS"/>
        </w:rPr>
        <w:t>u dijabetes melitusa tip 2 (vid</w:t>
      </w:r>
      <w:r w:rsidR="009C25A0">
        <w:rPr>
          <w:sz w:val="22"/>
          <w:szCs w:val="22"/>
          <w:lang w:val="sr-Latn-RS"/>
        </w:rPr>
        <w:t>j</w:t>
      </w:r>
      <w:r w:rsidRPr="00F301D1">
        <w:rPr>
          <w:sz w:val="22"/>
          <w:szCs w:val="22"/>
          <w:lang w:val="sr-Latn-RS"/>
        </w:rPr>
        <w:t xml:space="preserve">eti </w:t>
      </w:r>
      <w:r w:rsidR="00174961">
        <w:rPr>
          <w:sz w:val="22"/>
          <w:szCs w:val="22"/>
          <w:lang w:val="sr-Latn-RS"/>
        </w:rPr>
        <w:t>dio</w:t>
      </w:r>
      <w:r w:rsidR="00174961" w:rsidRPr="00F301D1">
        <w:rPr>
          <w:sz w:val="22"/>
          <w:szCs w:val="22"/>
          <w:lang w:val="sr-Latn-RS"/>
        </w:rPr>
        <w:t xml:space="preserve"> </w:t>
      </w:r>
      <w:r w:rsidRPr="00F301D1">
        <w:rPr>
          <w:sz w:val="22"/>
          <w:szCs w:val="22"/>
          <w:lang w:val="sr-Latn-RS"/>
        </w:rPr>
        <w:t>4.2 za informacije o upotrebi u pedijatrijskoj populaciji).</w:t>
      </w:r>
    </w:p>
    <w:p w14:paraId="25EAAE69" w14:textId="77777777" w:rsidR="00565B5A" w:rsidRPr="003B7867" w:rsidRDefault="00565B5A" w:rsidP="00EC3FCB">
      <w:pPr>
        <w:tabs>
          <w:tab w:val="left" w:pos="540"/>
          <w:tab w:val="left" w:pos="569"/>
        </w:tabs>
        <w:jc w:val="both"/>
        <w:rPr>
          <w:b/>
          <w:bCs/>
          <w:sz w:val="22"/>
          <w:szCs w:val="22"/>
          <w:lang w:val="sr-Latn-RS"/>
        </w:rPr>
      </w:pPr>
    </w:p>
    <w:p w14:paraId="1FE50EB2" w14:textId="77777777" w:rsidR="0072020E" w:rsidRPr="003B7867" w:rsidRDefault="0072020E" w:rsidP="00EC3FCB">
      <w:pPr>
        <w:tabs>
          <w:tab w:val="left" w:pos="540"/>
          <w:tab w:val="left" w:pos="569"/>
        </w:tabs>
        <w:jc w:val="both"/>
        <w:rPr>
          <w:b/>
          <w:bCs/>
          <w:sz w:val="22"/>
          <w:szCs w:val="22"/>
          <w:lang w:val="sr-Latn-RS"/>
        </w:rPr>
      </w:pPr>
      <w:r w:rsidRPr="003B7867">
        <w:rPr>
          <w:b/>
          <w:bCs/>
          <w:sz w:val="22"/>
          <w:szCs w:val="22"/>
          <w:lang w:val="sr-Latn-RS"/>
        </w:rPr>
        <w:t xml:space="preserve">5.2. </w:t>
      </w:r>
      <w:r w:rsidR="00480FB1" w:rsidRPr="003B7867">
        <w:rPr>
          <w:b/>
          <w:bCs/>
          <w:sz w:val="22"/>
          <w:szCs w:val="22"/>
          <w:lang w:val="sr-Latn-RS"/>
        </w:rPr>
        <w:tab/>
      </w:r>
      <w:r w:rsidRPr="003B7867">
        <w:rPr>
          <w:b/>
          <w:bCs/>
          <w:sz w:val="22"/>
          <w:szCs w:val="22"/>
          <w:lang w:val="sr-Latn-RS"/>
        </w:rPr>
        <w:t>Farmakokinetički podaci</w:t>
      </w:r>
      <w:r w:rsidR="003A7059" w:rsidRPr="003B7867">
        <w:rPr>
          <w:b/>
          <w:bCs/>
          <w:sz w:val="22"/>
          <w:szCs w:val="22"/>
          <w:lang w:val="sr-Latn-RS"/>
        </w:rPr>
        <w:t xml:space="preserve"> </w:t>
      </w:r>
    </w:p>
    <w:p w14:paraId="317190BE" w14:textId="44216ED5" w:rsidR="0072020E" w:rsidRDefault="0072020E" w:rsidP="00EC3FCB">
      <w:pPr>
        <w:tabs>
          <w:tab w:val="left" w:pos="540"/>
          <w:tab w:val="left" w:pos="569"/>
        </w:tabs>
        <w:jc w:val="both"/>
        <w:rPr>
          <w:bCs/>
          <w:sz w:val="22"/>
          <w:szCs w:val="22"/>
          <w:lang w:val="sr-Latn-RS"/>
        </w:rPr>
      </w:pPr>
    </w:p>
    <w:p w14:paraId="684CA580" w14:textId="616605CE" w:rsidR="00DB55E7" w:rsidRPr="00DB55E7" w:rsidRDefault="00DB55E7" w:rsidP="00F32AFC">
      <w:pPr>
        <w:widowControl w:val="0"/>
        <w:tabs>
          <w:tab w:val="left" w:pos="284"/>
        </w:tabs>
        <w:overflowPunct w:val="0"/>
        <w:autoSpaceDE w:val="0"/>
        <w:autoSpaceDN w:val="0"/>
        <w:adjustRightInd w:val="0"/>
        <w:spacing w:line="254" w:lineRule="auto"/>
        <w:ind w:left="2" w:right="20"/>
        <w:jc w:val="both"/>
        <w:rPr>
          <w:lang w:val="sr-Latn-RS"/>
        </w:rPr>
      </w:pPr>
      <w:r w:rsidRPr="00DB55E7">
        <w:rPr>
          <w:i/>
          <w:iCs/>
          <w:color w:val="000000"/>
          <w:sz w:val="22"/>
          <w:lang w:val="sr-Latn-RS"/>
        </w:rPr>
        <w:t xml:space="preserve">Kombinacija saksagliptin/dapagliflozin: </w:t>
      </w:r>
      <w:r w:rsidRPr="00DB55E7">
        <w:rPr>
          <w:color w:val="000000"/>
          <w:sz w:val="22"/>
          <w:lang w:val="sr-Latn-RS"/>
        </w:rPr>
        <w:t>Generalno se farmakokinetika saksagliptina i dapagliflozina</w:t>
      </w:r>
      <w:r w:rsidRPr="00DB55E7">
        <w:rPr>
          <w:i/>
          <w:iCs/>
          <w:color w:val="000000"/>
          <w:sz w:val="22"/>
          <w:lang w:val="sr-Latn-RS"/>
        </w:rPr>
        <w:t xml:space="preserve"> </w:t>
      </w:r>
      <w:r w:rsidRPr="00DB55E7">
        <w:rPr>
          <w:color w:val="000000"/>
          <w:sz w:val="22"/>
          <w:lang w:val="sr-Latn-RS"/>
        </w:rPr>
        <w:t>nije klinički značajno izm</w:t>
      </w:r>
      <w:r w:rsidR="009E25C2">
        <w:rPr>
          <w:color w:val="000000"/>
          <w:sz w:val="22"/>
          <w:lang w:val="sr-Latn-RS"/>
        </w:rPr>
        <w:t>i</w:t>
      </w:r>
      <w:r w:rsidR="00C361F4">
        <w:rPr>
          <w:color w:val="000000"/>
          <w:sz w:val="22"/>
          <w:lang w:val="sr-Latn-RS"/>
        </w:rPr>
        <w:t>j</w:t>
      </w:r>
      <w:r w:rsidRPr="00DB55E7">
        <w:rPr>
          <w:color w:val="000000"/>
          <w:sz w:val="22"/>
          <w:lang w:val="sr-Latn-RS"/>
        </w:rPr>
        <w:t>enila kada su se ta dva l</w:t>
      </w:r>
      <w:r w:rsidR="00C361F4">
        <w:rPr>
          <w:color w:val="000000"/>
          <w:sz w:val="22"/>
          <w:lang w:val="sr-Latn-RS"/>
        </w:rPr>
        <w:t>ij</w:t>
      </w:r>
      <w:r w:rsidRPr="00DB55E7">
        <w:rPr>
          <w:color w:val="000000"/>
          <w:sz w:val="22"/>
          <w:lang w:val="sr-Latn-RS"/>
        </w:rPr>
        <w:t>eka prim</w:t>
      </w:r>
      <w:r w:rsidR="009E25C2">
        <w:rPr>
          <w:color w:val="000000"/>
          <w:sz w:val="22"/>
          <w:lang w:val="sr-Latn-RS"/>
        </w:rPr>
        <w:t>i</w:t>
      </w:r>
      <w:r w:rsidR="00C361F4">
        <w:rPr>
          <w:color w:val="000000"/>
          <w:sz w:val="22"/>
          <w:lang w:val="sr-Latn-RS"/>
        </w:rPr>
        <w:t>j</w:t>
      </w:r>
      <w:r w:rsidRPr="00DB55E7">
        <w:rPr>
          <w:color w:val="000000"/>
          <w:sz w:val="22"/>
          <w:lang w:val="sr-Latn-RS"/>
        </w:rPr>
        <w:t xml:space="preserve">enjivala kao </w:t>
      </w:r>
      <w:r w:rsidR="00BF763D">
        <w:rPr>
          <w:color w:val="000000"/>
          <w:sz w:val="22"/>
          <w:lang w:val="sr-Latn-RS"/>
        </w:rPr>
        <w:t>fiksn</w:t>
      </w:r>
      <w:r w:rsidR="009E25C2">
        <w:rPr>
          <w:color w:val="000000"/>
          <w:sz w:val="22"/>
          <w:lang w:val="sr-Latn-RS"/>
        </w:rPr>
        <w:t>a</w:t>
      </w:r>
      <w:r w:rsidR="00BF763D">
        <w:rPr>
          <w:color w:val="000000"/>
          <w:sz w:val="22"/>
          <w:lang w:val="sr-Latn-RS"/>
        </w:rPr>
        <w:t xml:space="preserve"> kombinacij</w:t>
      </w:r>
      <w:r w:rsidR="009E25C2">
        <w:rPr>
          <w:color w:val="000000"/>
          <w:sz w:val="22"/>
          <w:lang w:val="sr-Latn-RS"/>
        </w:rPr>
        <w:t>a</w:t>
      </w:r>
      <w:r w:rsidRPr="00DB55E7">
        <w:rPr>
          <w:color w:val="000000"/>
          <w:sz w:val="22"/>
          <w:lang w:val="sr-Latn-RS"/>
        </w:rPr>
        <w:t xml:space="preserve"> u odnosu na prim</w:t>
      </w:r>
      <w:r w:rsidR="00C361F4">
        <w:rPr>
          <w:color w:val="000000"/>
          <w:sz w:val="22"/>
          <w:lang w:val="sr-Latn-RS"/>
        </w:rPr>
        <w:t>j</w:t>
      </w:r>
      <w:r w:rsidRPr="00DB55E7">
        <w:rPr>
          <w:color w:val="000000"/>
          <w:sz w:val="22"/>
          <w:lang w:val="sr-Latn-RS"/>
        </w:rPr>
        <w:t>enu doza saksagliptina i dapagliflozina u obliku monokomponentnih l</w:t>
      </w:r>
      <w:r w:rsidR="00C361F4">
        <w:rPr>
          <w:color w:val="000000"/>
          <w:sz w:val="22"/>
          <w:lang w:val="sr-Latn-RS"/>
        </w:rPr>
        <w:t>j</w:t>
      </w:r>
      <w:r w:rsidRPr="00DB55E7">
        <w:rPr>
          <w:color w:val="000000"/>
          <w:sz w:val="22"/>
          <w:lang w:val="sr-Latn-RS"/>
        </w:rPr>
        <w:t>ekova.</w:t>
      </w:r>
    </w:p>
    <w:p w14:paraId="5F7609F9" w14:textId="77777777" w:rsidR="00DB55E7" w:rsidRPr="00DB55E7" w:rsidRDefault="00DB55E7" w:rsidP="00A50441">
      <w:pPr>
        <w:widowControl w:val="0"/>
        <w:tabs>
          <w:tab w:val="left" w:pos="284"/>
        </w:tabs>
        <w:autoSpaceDE w:val="0"/>
        <w:autoSpaceDN w:val="0"/>
        <w:adjustRightInd w:val="0"/>
        <w:spacing w:line="205" w:lineRule="exact"/>
        <w:jc w:val="both"/>
        <w:rPr>
          <w:lang w:val="sr-Latn-RS"/>
        </w:rPr>
      </w:pPr>
    </w:p>
    <w:p w14:paraId="4E697391" w14:textId="10A71470" w:rsidR="00DB55E7" w:rsidRPr="00DB55E7" w:rsidRDefault="00DB55E7" w:rsidP="00A50441">
      <w:pPr>
        <w:widowControl w:val="0"/>
        <w:tabs>
          <w:tab w:val="left" w:pos="284"/>
        </w:tabs>
        <w:overflowPunct w:val="0"/>
        <w:autoSpaceDE w:val="0"/>
        <w:autoSpaceDN w:val="0"/>
        <w:adjustRightInd w:val="0"/>
        <w:spacing w:line="271" w:lineRule="auto"/>
        <w:ind w:left="2" w:right="60"/>
        <w:jc w:val="both"/>
        <w:rPr>
          <w:lang w:val="sr-Latn-RS"/>
        </w:rPr>
      </w:pPr>
      <w:r w:rsidRPr="00DB55E7">
        <w:rPr>
          <w:color w:val="000000"/>
          <w:sz w:val="22"/>
          <w:lang w:val="sr-Latn-RS"/>
        </w:rPr>
        <w:t>Informacije koje sl</w:t>
      </w:r>
      <w:r w:rsidR="000130B5">
        <w:rPr>
          <w:color w:val="000000"/>
          <w:sz w:val="22"/>
          <w:lang w:val="sr-Latn-RS"/>
        </w:rPr>
        <w:t>ij</w:t>
      </w:r>
      <w:r w:rsidRPr="00DB55E7">
        <w:rPr>
          <w:color w:val="000000"/>
          <w:sz w:val="22"/>
          <w:lang w:val="sr-Latn-RS"/>
        </w:rPr>
        <w:t>ede odražavaju farmakokinetička svojstva l</w:t>
      </w:r>
      <w:r w:rsidR="000130B5">
        <w:rPr>
          <w:color w:val="000000"/>
          <w:sz w:val="22"/>
          <w:lang w:val="sr-Latn-RS"/>
        </w:rPr>
        <w:t>ij</w:t>
      </w:r>
      <w:r w:rsidRPr="00DB55E7">
        <w:rPr>
          <w:color w:val="000000"/>
          <w:sz w:val="22"/>
          <w:lang w:val="sr-Latn-RS"/>
        </w:rPr>
        <w:t>eka</w:t>
      </w:r>
      <w:r w:rsidR="00BF763D">
        <w:rPr>
          <w:color w:val="000000"/>
          <w:sz w:val="22"/>
          <w:lang w:val="sr-Latn-RS"/>
        </w:rPr>
        <w:t xml:space="preserve"> fiksne kombinacije saksagliptin/dapagliflozin</w:t>
      </w:r>
      <w:r w:rsidRPr="00DB55E7">
        <w:rPr>
          <w:color w:val="000000"/>
          <w:sz w:val="22"/>
          <w:lang w:val="sr-Latn-RS"/>
        </w:rPr>
        <w:t>, osim ako nije napomenuto da su izne</w:t>
      </w:r>
      <w:r w:rsidR="000130B5">
        <w:rPr>
          <w:color w:val="000000"/>
          <w:sz w:val="22"/>
          <w:lang w:val="sr-Latn-RS"/>
        </w:rPr>
        <w:t>š</w:t>
      </w:r>
      <w:r w:rsidRPr="00DB55E7">
        <w:rPr>
          <w:color w:val="000000"/>
          <w:sz w:val="22"/>
          <w:lang w:val="sr-Latn-RS"/>
        </w:rPr>
        <w:t>eni podaci dobijeni prilikom prim</w:t>
      </w:r>
      <w:r w:rsidR="008A41CD">
        <w:rPr>
          <w:color w:val="000000"/>
          <w:sz w:val="22"/>
          <w:lang w:val="sr-Latn-RS"/>
        </w:rPr>
        <w:t>j</w:t>
      </w:r>
      <w:r w:rsidRPr="00DB55E7">
        <w:rPr>
          <w:color w:val="000000"/>
          <w:sz w:val="22"/>
          <w:lang w:val="sr-Latn-RS"/>
        </w:rPr>
        <w:t>ene saksagliptina ili dapagliflozina.</w:t>
      </w:r>
    </w:p>
    <w:p w14:paraId="3E8360E9" w14:textId="77777777" w:rsidR="00DB55E7" w:rsidRPr="00DB55E7" w:rsidRDefault="00DB55E7">
      <w:pPr>
        <w:widowControl w:val="0"/>
        <w:tabs>
          <w:tab w:val="left" w:pos="284"/>
        </w:tabs>
        <w:autoSpaceDE w:val="0"/>
        <w:autoSpaceDN w:val="0"/>
        <w:adjustRightInd w:val="0"/>
        <w:spacing w:line="185" w:lineRule="exact"/>
        <w:jc w:val="both"/>
        <w:rPr>
          <w:lang w:val="sr-Latn-RS"/>
        </w:rPr>
      </w:pPr>
    </w:p>
    <w:p w14:paraId="51299F50" w14:textId="21F9A613" w:rsidR="00DB55E7" w:rsidRPr="00DB55E7" w:rsidRDefault="00DB55E7">
      <w:pPr>
        <w:widowControl w:val="0"/>
        <w:tabs>
          <w:tab w:val="left" w:pos="284"/>
        </w:tabs>
        <w:overflowPunct w:val="0"/>
        <w:autoSpaceDE w:val="0"/>
        <w:autoSpaceDN w:val="0"/>
        <w:adjustRightInd w:val="0"/>
        <w:spacing w:line="249" w:lineRule="auto"/>
        <w:ind w:left="2"/>
        <w:jc w:val="both"/>
        <w:rPr>
          <w:lang w:val="sr-Latn-RS"/>
        </w:rPr>
      </w:pPr>
      <w:r w:rsidRPr="00DB55E7">
        <w:rPr>
          <w:color w:val="000000"/>
          <w:sz w:val="22"/>
          <w:lang w:val="sr-Latn-RS"/>
        </w:rPr>
        <w:t>Potvrđena je bioekvivalentnost tablete Qtern 5 mg</w:t>
      </w:r>
      <w:r w:rsidR="00052735">
        <w:rPr>
          <w:color w:val="000000"/>
          <w:sz w:val="22"/>
          <w:lang w:val="sr-Latn-RS"/>
        </w:rPr>
        <w:t xml:space="preserve"> + </w:t>
      </w:r>
      <w:r w:rsidRPr="00DB55E7">
        <w:rPr>
          <w:color w:val="000000"/>
          <w:sz w:val="22"/>
          <w:lang w:val="sr-Latn-RS"/>
        </w:rPr>
        <w:t>10 mg i monokomponentnih tableta saksagliptina od 5 mg i dapagliflozina od 10 mg nakon prim</w:t>
      </w:r>
      <w:r w:rsidR="008A41CD">
        <w:rPr>
          <w:color w:val="000000"/>
          <w:sz w:val="22"/>
          <w:lang w:val="sr-Latn-RS"/>
        </w:rPr>
        <w:t>j</w:t>
      </w:r>
      <w:r w:rsidRPr="00DB55E7">
        <w:rPr>
          <w:color w:val="000000"/>
          <w:sz w:val="22"/>
          <w:lang w:val="sr-Latn-RS"/>
        </w:rPr>
        <w:t>ene jednokratne doze natašte kod zdravih ispitanika. Farmakokinetika dapagliflozina, saksagliptina i njegovog glavnog metabolita su bile slične kod zdravih ispitanika i pacijenata sa dijabetes melitusom tip 2.</w:t>
      </w:r>
    </w:p>
    <w:p w14:paraId="44D1A3A4" w14:textId="77777777" w:rsidR="00DB55E7" w:rsidRPr="00DB55E7" w:rsidRDefault="00DB55E7">
      <w:pPr>
        <w:widowControl w:val="0"/>
        <w:tabs>
          <w:tab w:val="left" w:pos="284"/>
        </w:tabs>
        <w:autoSpaceDE w:val="0"/>
        <w:autoSpaceDN w:val="0"/>
        <w:adjustRightInd w:val="0"/>
        <w:spacing w:line="137" w:lineRule="exact"/>
        <w:jc w:val="both"/>
        <w:rPr>
          <w:sz w:val="22"/>
          <w:lang w:val="sr-Latn-RS"/>
        </w:rPr>
      </w:pPr>
    </w:p>
    <w:p w14:paraId="397FB3C7" w14:textId="358CF811" w:rsidR="00DB55E7" w:rsidRPr="00DB55E7" w:rsidRDefault="00DB55E7">
      <w:pPr>
        <w:widowControl w:val="0"/>
        <w:tabs>
          <w:tab w:val="left" w:pos="284"/>
        </w:tabs>
        <w:overflowPunct w:val="0"/>
        <w:autoSpaceDE w:val="0"/>
        <w:autoSpaceDN w:val="0"/>
        <w:adjustRightInd w:val="0"/>
        <w:spacing w:line="237" w:lineRule="auto"/>
        <w:ind w:left="2"/>
        <w:jc w:val="both"/>
        <w:rPr>
          <w:lang w:val="sr-Latn-RS"/>
        </w:rPr>
      </w:pPr>
      <w:r w:rsidRPr="00DB55E7">
        <w:rPr>
          <w:color w:val="000000"/>
          <w:sz w:val="22"/>
          <w:lang w:val="sr-Latn-RS"/>
        </w:rPr>
        <w:t>Prim</w:t>
      </w:r>
      <w:r w:rsidR="008A41CD">
        <w:rPr>
          <w:color w:val="000000"/>
          <w:sz w:val="22"/>
          <w:lang w:val="sr-Latn-RS"/>
        </w:rPr>
        <w:t>j</w:t>
      </w:r>
      <w:r w:rsidRPr="00DB55E7">
        <w:rPr>
          <w:color w:val="000000"/>
          <w:sz w:val="22"/>
          <w:lang w:val="sr-Latn-RS"/>
        </w:rPr>
        <w:t xml:space="preserve">ena </w:t>
      </w:r>
      <w:bookmarkStart w:id="5" w:name="_Hlk90626940"/>
      <w:r w:rsidR="00306EA0">
        <w:rPr>
          <w:color w:val="000000"/>
          <w:sz w:val="22"/>
          <w:lang w:val="sr-Latn-RS"/>
        </w:rPr>
        <w:t>fiksne kombinacije saksagliptin/dapagliflozin</w:t>
      </w:r>
      <w:bookmarkEnd w:id="5"/>
      <w:r w:rsidRPr="00DB55E7">
        <w:rPr>
          <w:color w:val="000000"/>
          <w:sz w:val="22"/>
          <w:lang w:val="sr-Latn-RS"/>
        </w:rPr>
        <w:t xml:space="preserve">uz </w:t>
      </w:r>
      <w:r w:rsidR="009E25C2">
        <w:rPr>
          <w:color w:val="000000"/>
          <w:sz w:val="22"/>
          <w:lang w:val="sr-Latn-RS"/>
        </w:rPr>
        <w:t xml:space="preserve">uz </w:t>
      </w:r>
      <w:r w:rsidRPr="00DB55E7">
        <w:rPr>
          <w:color w:val="000000"/>
          <w:sz w:val="22"/>
          <w:lang w:val="sr-Latn-RS"/>
        </w:rPr>
        <w:t>obrok sa visokim ud</w:t>
      </w:r>
      <w:r w:rsidR="00DE09C2">
        <w:rPr>
          <w:color w:val="000000"/>
          <w:sz w:val="22"/>
          <w:lang w:val="sr-Latn-RS"/>
        </w:rPr>
        <w:t>j</w:t>
      </w:r>
      <w:r w:rsidRPr="00DB55E7">
        <w:rPr>
          <w:color w:val="000000"/>
          <w:sz w:val="22"/>
          <w:lang w:val="sr-Latn-RS"/>
        </w:rPr>
        <w:t>elom masti snižava C</w:t>
      </w:r>
      <w:r w:rsidRPr="00DB55E7">
        <w:rPr>
          <w:color w:val="000000"/>
          <w:sz w:val="27"/>
          <w:szCs w:val="27"/>
          <w:vertAlign w:val="subscript"/>
          <w:lang w:val="sr-Latn-RS"/>
        </w:rPr>
        <w:t>max</w:t>
      </w:r>
      <w:r w:rsidRPr="00DB55E7">
        <w:rPr>
          <w:color w:val="000000"/>
          <w:sz w:val="22"/>
          <w:lang w:val="sr-Latn-RS"/>
        </w:rPr>
        <w:t xml:space="preserve"> dapagliflozina do 35% i produžava T</w:t>
      </w:r>
      <w:r w:rsidRPr="00DB55E7">
        <w:rPr>
          <w:color w:val="000000"/>
          <w:sz w:val="27"/>
          <w:szCs w:val="27"/>
          <w:vertAlign w:val="subscript"/>
          <w:lang w:val="sr-Latn-RS"/>
        </w:rPr>
        <w:t>max</w:t>
      </w:r>
      <w:r w:rsidRPr="00DB55E7">
        <w:rPr>
          <w:color w:val="000000"/>
          <w:sz w:val="22"/>
          <w:lang w:val="sr-Latn-RS"/>
        </w:rPr>
        <w:t xml:space="preserve"> za približno 1,5 sati, ali ne m</w:t>
      </w:r>
      <w:r w:rsidR="002A7D30">
        <w:rPr>
          <w:color w:val="000000"/>
          <w:sz w:val="22"/>
          <w:lang w:val="sr-Latn-RS"/>
        </w:rPr>
        <w:t>ij</w:t>
      </w:r>
      <w:r w:rsidRPr="00DB55E7">
        <w:rPr>
          <w:color w:val="000000"/>
          <w:sz w:val="22"/>
          <w:lang w:val="sr-Latn-RS"/>
        </w:rPr>
        <w:t>enja PIK u poređenju sa prim</w:t>
      </w:r>
      <w:r w:rsidR="002A7D30">
        <w:rPr>
          <w:color w:val="000000"/>
          <w:sz w:val="22"/>
          <w:lang w:val="sr-Latn-RS"/>
        </w:rPr>
        <w:t>j</w:t>
      </w:r>
      <w:r w:rsidRPr="00DB55E7">
        <w:rPr>
          <w:color w:val="000000"/>
          <w:sz w:val="22"/>
          <w:lang w:val="sr-Latn-RS"/>
        </w:rPr>
        <w:t>enom natašte. Ove prom</w:t>
      </w:r>
      <w:r w:rsidR="002A7D30">
        <w:rPr>
          <w:color w:val="000000"/>
          <w:sz w:val="22"/>
          <w:lang w:val="sr-Latn-RS"/>
        </w:rPr>
        <w:t>j</w:t>
      </w:r>
      <w:r w:rsidRPr="00DB55E7">
        <w:rPr>
          <w:color w:val="000000"/>
          <w:sz w:val="22"/>
          <w:lang w:val="sr-Latn-RS"/>
        </w:rPr>
        <w:t xml:space="preserve">ene se ne smatraju klinički značajnima. Nije uočen efekat hrane na saksagliptin. </w:t>
      </w:r>
      <w:r w:rsidR="00306EA0">
        <w:rPr>
          <w:color w:val="000000"/>
          <w:sz w:val="22"/>
          <w:lang w:val="sr-Latn-RS"/>
        </w:rPr>
        <w:t xml:space="preserve">Ovaj lijek </w:t>
      </w:r>
      <w:r w:rsidRPr="00DB55E7">
        <w:rPr>
          <w:color w:val="000000"/>
          <w:sz w:val="22"/>
          <w:lang w:val="sr-Latn-RS"/>
        </w:rPr>
        <w:t xml:space="preserve"> se može prim</w:t>
      </w:r>
      <w:r w:rsidR="009E25C2">
        <w:rPr>
          <w:color w:val="000000"/>
          <w:sz w:val="22"/>
          <w:lang w:val="sr-Latn-RS"/>
        </w:rPr>
        <w:t>i</w:t>
      </w:r>
      <w:r w:rsidR="002A7D30">
        <w:rPr>
          <w:color w:val="000000"/>
          <w:sz w:val="22"/>
          <w:lang w:val="sr-Latn-RS"/>
        </w:rPr>
        <w:t>j</w:t>
      </w:r>
      <w:r w:rsidRPr="00DB55E7">
        <w:rPr>
          <w:color w:val="000000"/>
          <w:sz w:val="22"/>
          <w:lang w:val="sr-Latn-RS"/>
        </w:rPr>
        <w:t>enjivati sa hranom ili bez nje.</w:t>
      </w:r>
    </w:p>
    <w:p w14:paraId="7320B407" w14:textId="77777777" w:rsidR="00DB55E7" w:rsidRPr="00DB55E7" w:rsidRDefault="00DB55E7">
      <w:pPr>
        <w:tabs>
          <w:tab w:val="left" w:pos="284"/>
        </w:tabs>
        <w:jc w:val="both"/>
        <w:rPr>
          <w:sz w:val="22"/>
          <w:szCs w:val="22"/>
          <w:lang w:val="sr-Latn-RS"/>
        </w:rPr>
      </w:pPr>
    </w:p>
    <w:p w14:paraId="48A76F79" w14:textId="4F33ECD3" w:rsidR="00DB55E7" w:rsidRPr="00DB55E7" w:rsidRDefault="00DB55E7">
      <w:pPr>
        <w:widowControl w:val="0"/>
        <w:tabs>
          <w:tab w:val="left" w:pos="284"/>
        </w:tabs>
        <w:autoSpaceDE w:val="0"/>
        <w:autoSpaceDN w:val="0"/>
        <w:adjustRightInd w:val="0"/>
        <w:ind w:left="2"/>
        <w:jc w:val="both"/>
        <w:rPr>
          <w:lang w:val="sr-Latn-RS"/>
        </w:rPr>
      </w:pPr>
      <w:r w:rsidRPr="00DB55E7">
        <w:rPr>
          <w:color w:val="000000"/>
          <w:sz w:val="22"/>
          <w:u w:val="single"/>
          <w:lang w:val="sr-Latn-RS"/>
        </w:rPr>
        <w:lastRenderedPageBreak/>
        <w:t>Interakcije sa drugim l</w:t>
      </w:r>
      <w:r w:rsidR="000A555E">
        <w:rPr>
          <w:color w:val="000000"/>
          <w:sz w:val="22"/>
          <w:u w:val="single"/>
          <w:lang w:val="sr-Latn-RS"/>
        </w:rPr>
        <w:t>j</w:t>
      </w:r>
      <w:r w:rsidRPr="00DB55E7">
        <w:rPr>
          <w:color w:val="000000"/>
          <w:sz w:val="22"/>
          <w:u w:val="single"/>
          <w:lang w:val="sr-Latn-RS"/>
        </w:rPr>
        <w:t>ekovima:</w:t>
      </w:r>
    </w:p>
    <w:p w14:paraId="5A6C4368" w14:textId="0164F282" w:rsidR="00DB55E7" w:rsidRPr="00DB55E7" w:rsidRDefault="00DB55E7">
      <w:pPr>
        <w:widowControl w:val="0"/>
        <w:tabs>
          <w:tab w:val="left" w:pos="284"/>
        </w:tabs>
        <w:overflowPunct w:val="0"/>
        <w:autoSpaceDE w:val="0"/>
        <w:autoSpaceDN w:val="0"/>
        <w:adjustRightInd w:val="0"/>
        <w:spacing w:line="247" w:lineRule="auto"/>
        <w:ind w:left="2" w:right="200"/>
        <w:jc w:val="both"/>
        <w:rPr>
          <w:lang w:val="sr-Latn-RS"/>
        </w:rPr>
      </w:pPr>
      <w:r w:rsidRPr="00DB55E7">
        <w:rPr>
          <w:i/>
          <w:iCs/>
          <w:color w:val="000000"/>
          <w:sz w:val="22"/>
          <w:lang w:val="sr-Latn-RS"/>
        </w:rPr>
        <w:t xml:space="preserve">Kombinacija saksagliptin/dapagliflozin: </w:t>
      </w:r>
      <w:r w:rsidRPr="00DB55E7">
        <w:rPr>
          <w:color w:val="000000"/>
          <w:sz w:val="22"/>
          <w:lang w:val="sr-Latn-RS"/>
        </w:rPr>
        <w:t>Ni</w:t>
      </w:r>
      <w:r w:rsidR="008E259E">
        <w:rPr>
          <w:color w:val="000000"/>
          <w:sz w:val="22"/>
          <w:lang w:val="sr-Latn-RS"/>
        </w:rPr>
        <w:t>je</w:t>
      </w:r>
      <w:r w:rsidRPr="00DB55E7">
        <w:rPr>
          <w:color w:val="000000"/>
          <w:sz w:val="22"/>
          <w:lang w:val="sr-Latn-RS"/>
        </w:rPr>
        <w:t xml:space="preserve">su sprovedne studije interakcija između </w:t>
      </w:r>
      <w:r w:rsidR="00306EA0">
        <w:rPr>
          <w:color w:val="000000"/>
          <w:sz w:val="22"/>
          <w:lang w:val="sr-Latn-RS"/>
        </w:rPr>
        <w:t>fiksne kombinacije saksagliptin/dapagliflozin</w:t>
      </w:r>
      <w:r w:rsidRPr="00DB55E7">
        <w:rPr>
          <w:color w:val="000000"/>
          <w:sz w:val="22"/>
          <w:lang w:val="sr-Latn-RS"/>
        </w:rPr>
        <w:t xml:space="preserve"> i</w:t>
      </w:r>
      <w:r w:rsidRPr="00DB55E7">
        <w:rPr>
          <w:i/>
          <w:iCs/>
          <w:color w:val="000000"/>
          <w:sz w:val="22"/>
          <w:lang w:val="sr-Latn-RS"/>
        </w:rPr>
        <w:t xml:space="preserve"> </w:t>
      </w:r>
      <w:r w:rsidRPr="00DB55E7">
        <w:rPr>
          <w:color w:val="000000"/>
          <w:sz w:val="22"/>
          <w:lang w:val="sr-Latn-RS"/>
        </w:rPr>
        <w:t>drugih l</w:t>
      </w:r>
      <w:r w:rsidR="008E259E">
        <w:rPr>
          <w:color w:val="000000"/>
          <w:sz w:val="22"/>
          <w:lang w:val="sr-Latn-RS"/>
        </w:rPr>
        <w:t>j</w:t>
      </w:r>
      <w:r w:rsidRPr="00DB55E7">
        <w:rPr>
          <w:color w:val="000000"/>
          <w:sz w:val="22"/>
          <w:lang w:val="sr-Latn-RS"/>
        </w:rPr>
        <w:t>ekova. Studije ovog tipa sproveden</w:t>
      </w:r>
      <w:r w:rsidR="009E25C2">
        <w:rPr>
          <w:color w:val="000000"/>
          <w:sz w:val="22"/>
          <w:lang w:val="sr-Latn-RS"/>
        </w:rPr>
        <w:t>e</w:t>
      </w:r>
      <w:r w:rsidRPr="00DB55E7">
        <w:rPr>
          <w:color w:val="000000"/>
          <w:sz w:val="22"/>
          <w:lang w:val="sr-Latn-RS"/>
        </w:rPr>
        <w:t xml:space="preserve"> su sa pojedinačnim aktivnim suptancama.</w:t>
      </w:r>
    </w:p>
    <w:p w14:paraId="0662CD71" w14:textId="77777777" w:rsidR="00DB55E7" w:rsidRPr="00DB55E7" w:rsidRDefault="00DB55E7">
      <w:pPr>
        <w:tabs>
          <w:tab w:val="left" w:pos="284"/>
        </w:tabs>
        <w:jc w:val="both"/>
        <w:rPr>
          <w:sz w:val="22"/>
          <w:szCs w:val="22"/>
          <w:lang w:val="sr-Latn-RS"/>
        </w:rPr>
      </w:pPr>
    </w:p>
    <w:p w14:paraId="177027AB" w14:textId="2F92AA81" w:rsidR="00DB55E7" w:rsidRPr="00DB55E7" w:rsidRDefault="00DB55E7">
      <w:pPr>
        <w:tabs>
          <w:tab w:val="left" w:pos="284"/>
        </w:tabs>
        <w:jc w:val="both"/>
        <w:rPr>
          <w:sz w:val="22"/>
          <w:szCs w:val="22"/>
          <w:lang w:val="sr-Latn-RS"/>
        </w:rPr>
      </w:pPr>
      <w:r w:rsidRPr="00DB55E7">
        <w:rPr>
          <w:i/>
          <w:sz w:val="22"/>
          <w:lang w:val="sr-Latn-CS"/>
        </w:rPr>
        <w:t>Saksagliptin:</w:t>
      </w:r>
      <w:r w:rsidRPr="00DB55E7">
        <w:rPr>
          <w:sz w:val="22"/>
          <w:lang w:val="sr-Latn-CS"/>
        </w:rPr>
        <w:t xml:space="preserve"> U </w:t>
      </w:r>
      <w:r w:rsidRPr="00DB55E7">
        <w:rPr>
          <w:i/>
          <w:iCs/>
          <w:sz w:val="22"/>
          <w:lang w:val="sr-Latn-CS"/>
        </w:rPr>
        <w:t>in vitro</w:t>
      </w:r>
      <w:r w:rsidRPr="00DB55E7">
        <w:rPr>
          <w:sz w:val="22"/>
          <w:lang w:val="sr-Latn-CS"/>
        </w:rPr>
        <w:t xml:space="preserve"> studijama, saksagliptin i njegov najvažniji metabolit ni</w:t>
      </w:r>
      <w:r w:rsidR="009E25C2">
        <w:rPr>
          <w:sz w:val="22"/>
          <w:lang w:val="sr-Latn-CS"/>
        </w:rPr>
        <w:t>je</w:t>
      </w:r>
      <w:r w:rsidRPr="00DB55E7">
        <w:rPr>
          <w:sz w:val="22"/>
          <w:lang w:val="sr-Latn-CS"/>
        </w:rPr>
        <w:t>su ni inhibirali CYP1A2, 2A6, 2B6, 2C8, 2C9, 2C19, 2D6, 2E1 ili 3A4 niti indukovali CYP1A2, 2B6, 2C9 ili 3A4.</w:t>
      </w:r>
    </w:p>
    <w:p w14:paraId="44AE86C4" w14:textId="77777777" w:rsidR="00DB55E7" w:rsidRPr="00DB55E7" w:rsidRDefault="00DB55E7">
      <w:pPr>
        <w:tabs>
          <w:tab w:val="left" w:pos="284"/>
        </w:tabs>
        <w:jc w:val="both"/>
        <w:rPr>
          <w:sz w:val="22"/>
          <w:szCs w:val="22"/>
          <w:lang w:val="sr-Latn-RS"/>
        </w:rPr>
      </w:pPr>
    </w:p>
    <w:p w14:paraId="7674D728" w14:textId="42EAFCA3" w:rsidR="00DB55E7" w:rsidRPr="00DB55E7" w:rsidRDefault="00DB55E7">
      <w:pPr>
        <w:tabs>
          <w:tab w:val="left" w:pos="284"/>
        </w:tabs>
        <w:jc w:val="both"/>
        <w:rPr>
          <w:sz w:val="22"/>
          <w:szCs w:val="22"/>
          <w:lang w:val="sr-Latn-CS"/>
        </w:rPr>
      </w:pPr>
      <w:r w:rsidRPr="00DB55E7">
        <w:rPr>
          <w:i/>
          <w:sz w:val="22"/>
          <w:szCs w:val="22"/>
          <w:lang w:val="sr-Latn-CS"/>
        </w:rPr>
        <w:t>Dapagliflozin:</w:t>
      </w:r>
      <w:r w:rsidRPr="00DB55E7">
        <w:rPr>
          <w:sz w:val="22"/>
          <w:szCs w:val="22"/>
          <w:lang w:val="sr-Latn-CS"/>
        </w:rPr>
        <w:t xml:space="preserve"> U </w:t>
      </w:r>
      <w:r w:rsidRPr="00DB55E7">
        <w:rPr>
          <w:i/>
          <w:sz w:val="22"/>
          <w:szCs w:val="22"/>
          <w:lang w:val="sr-Latn-CS"/>
        </w:rPr>
        <w:t>in vitro</w:t>
      </w:r>
      <w:r w:rsidRPr="00DB55E7">
        <w:rPr>
          <w:sz w:val="22"/>
          <w:szCs w:val="22"/>
          <w:lang w:val="sr-Latn-CS"/>
        </w:rPr>
        <w:t xml:space="preserve"> studijama, dapagliflozin nije inhibirao citohrom P450 (CYP) 1A2, CYP2A6, CYP2B6, CYP2C8, CYP2C9, CYP2C19, CYP2D6, CYP3A4, niti je indukovao CYP1A2, CYP2B6 ili CYP3A4. Iz tog razloga se ne očekuje da dapagliflozin prom</w:t>
      </w:r>
      <w:r w:rsidR="009E25C2">
        <w:rPr>
          <w:sz w:val="22"/>
          <w:szCs w:val="22"/>
          <w:lang w:val="sr-Latn-CS"/>
        </w:rPr>
        <w:t>i</w:t>
      </w:r>
      <w:r w:rsidR="00F546F8">
        <w:rPr>
          <w:sz w:val="22"/>
          <w:szCs w:val="22"/>
          <w:lang w:val="sr-Latn-CS"/>
        </w:rPr>
        <w:t>j</w:t>
      </w:r>
      <w:r w:rsidRPr="00DB55E7">
        <w:rPr>
          <w:sz w:val="22"/>
          <w:szCs w:val="22"/>
          <w:lang w:val="sr-Latn-CS"/>
        </w:rPr>
        <w:t>eni metabolički klirens l</w:t>
      </w:r>
      <w:r w:rsidR="00F546F8">
        <w:rPr>
          <w:sz w:val="22"/>
          <w:szCs w:val="22"/>
          <w:lang w:val="sr-Latn-CS"/>
        </w:rPr>
        <w:t>j</w:t>
      </w:r>
      <w:r w:rsidRPr="00DB55E7">
        <w:rPr>
          <w:sz w:val="22"/>
          <w:szCs w:val="22"/>
          <w:lang w:val="sr-Latn-CS"/>
        </w:rPr>
        <w:t>ekova koji se istovremeno prim</w:t>
      </w:r>
      <w:r w:rsidR="009E25C2">
        <w:rPr>
          <w:sz w:val="22"/>
          <w:szCs w:val="22"/>
          <w:lang w:val="sr-Latn-CS"/>
        </w:rPr>
        <w:t>i</w:t>
      </w:r>
      <w:r w:rsidR="00F546F8">
        <w:rPr>
          <w:sz w:val="22"/>
          <w:szCs w:val="22"/>
          <w:lang w:val="sr-Latn-CS"/>
        </w:rPr>
        <w:t>j</w:t>
      </w:r>
      <w:r w:rsidRPr="00DB55E7">
        <w:rPr>
          <w:sz w:val="22"/>
          <w:szCs w:val="22"/>
          <w:lang w:val="sr-Latn-CS"/>
        </w:rPr>
        <w:t xml:space="preserve">enjuju, a koji se metabolišu uz pomoć ovih enzima. </w:t>
      </w:r>
    </w:p>
    <w:p w14:paraId="7B6EFE15" w14:textId="77777777" w:rsidR="00DB55E7" w:rsidRPr="00DB55E7" w:rsidRDefault="00DB55E7">
      <w:pPr>
        <w:tabs>
          <w:tab w:val="left" w:pos="284"/>
        </w:tabs>
        <w:jc w:val="both"/>
        <w:rPr>
          <w:sz w:val="22"/>
          <w:szCs w:val="22"/>
          <w:lang w:val="sr-Latn-CS"/>
        </w:rPr>
      </w:pPr>
    </w:p>
    <w:p w14:paraId="6C1662D6" w14:textId="77777777" w:rsidR="00DB55E7" w:rsidRPr="00DB55E7" w:rsidRDefault="00DB55E7">
      <w:pPr>
        <w:tabs>
          <w:tab w:val="left" w:pos="284"/>
        </w:tabs>
        <w:ind w:left="567" w:hanging="567"/>
        <w:jc w:val="both"/>
        <w:outlineLvl w:val="0"/>
        <w:rPr>
          <w:bCs/>
          <w:color w:val="000000"/>
          <w:sz w:val="22"/>
          <w:u w:val="single"/>
          <w:lang w:val="sr-Latn-CS"/>
        </w:rPr>
      </w:pPr>
      <w:r w:rsidRPr="00DB55E7">
        <w:rPr>
          <w:bCs/>
          <w:color w:val="000000"/>
          <w:sz w:val="22"/>
          <w:u w:val="single"/>
          <w:lang w:val="sr-Latn-CS"/>
        </w:rPr>
        <w:t>Resorpcija</w:t>
      </w:r>
    </w:p>
    <w:p w14:paraId="31DAABA5" w14:textId="18B82345" w:rsidR="00DB55E7" w:rsidRPr="00DB55E7" w:rsidRDefault="00DB55E7">
      <w:pPr>
        <w:tabs>
          <w:tab w:val="left" w:pos="284"/>
        </w:tabs>
        <w:jc w:val="both"/>
        <w:outlineLvl w:val="0"/>
        <w:rPr>
          <w:bCs/>
          <w:sz w:val="22"/>
          <w:lang w:val="sr-Latn-CS"/>
        </w:rPr>
      </w:pPr>
      <w:r w:rsidRPr="00DB55E7">
        <w:rPr>
          <w:bCs/>
          <w:i/>
          <w:sz w:val="22"/>
          <w:lang w:val="sr-Latn-CS"/>
        </w:rPr>
        <w:t>Saksagliptin:</w:t>
      </w:r>
      <w:r w:rsidRPr="00DB55E7">
        <w:rPr>
          <w:bCs/>
          <w:sz w:val="22"/>
          <w:lang w:val="sr-Latn-CS"/>
        </w:rPr>
        <w:t xml:space="preserve"> Saksagliptin se brzo resorbuje posl</w:t>
      </w:r>
      <w:r w:rsidR="00AB5EE8">
        <w:rPr>
          <w:bCs/>
          <w:sz w:val="22"/>
          <w:lang w:val="sr-Latn-CS"/>
        </w:rPr>
        <w:t>ij</w:t>
      </w:r>
      <w:r w:rsidRPr="00DB55E7">
        <w:rPr>
          <w:bCs/>
          <w:sz w:val="22"/>
          <w:lang w:val="sr-Latn-CS"/>
        </w:rPr>
        <w:t>e oralne prim</w:t>
      </w:r>
      <w:r w:rsidR="00AB5EE8">
        <w:rPr>
          <w:bCs/>
          <w:sz w:val="22"/>
          <w:lang w:val="sr-Latn-CS"/>
        </w:rPr>
        <w:t>j</w:t>
      </w:r>
      <w:r w:rsidRPr="00DB55E7">
        <w:rPr>
          <w:bCs/>
          <w:sz w:val="22"/>
          <w:lang w:val="sr-Latn-CS"/>
        </w:rPr>
        <w:t>ene na prazan stomak a maksimalne koncentracije (C</w:t>
      </w:r>
      <w:r w:rsidRPr="00DB55E7">
        <w:rPr>
          <w:bCs/>
          <w:sz w:val="22"/>
          <w:vertAlign w:val="subscript"/>
          <w:lang w:val="sr-Latn-CS"/>
        </w:rPr>
        <w:t>max</w:t>
      </w:r>
      <w:r w:rsidRPr="00DB55E7">
        <w:rPr>
          <w:bCs/>
          <w:sz w:val="22"/>
          <w:lang w:val="sr-Latn-CS"/>
        </w:rPr>
        <w:t>) saksagliptina i njegovog glavnog metabolita u plazmi se dostižu posl</w:t>
      </w:r>
      <w:r w:rsidR="00AB5EE8">
        <w:rPr>
          <w:bCs/>
          <w:sz w:val="22"/>
          <w:lang w:val="sr-Latn-CS"/>
        </w:rPr>
        <w:t>ij</w:t>
      </w:r>
      <w:r w:rsidRPr="00DB55E7">
        <w:rPr>
          <w:bCs/>
          <w:sz w:val="22"/>
          <w:lang w:val="sr-Latn-CS"/>
        </w:rPr>
        <w:t>e 2 odnosno 4 sata (T</w:t>
      </w:r>
      <w:r w:rsidRPr="00DB55E7">
        <w:rPr>
          <w:bCs/>
          <w:sz w:val="22"/>
          <w:vertAlign w:val="subscript"/>
          <w:lang w:val="sr-Latn-CS"/>
        </w:rPr>
        <w:t>max</w:t>
      </w:r>
      <w:r w:rsidRPr="00DB55E7">
        <w:rPr>
          <w:bCs/>
          <w:sz w:val="22"/>
          <w:lang w:val="sr-Latn-CS"/>
        </w:rPr>
        <w:t>). Vr</w:t>
      </w:r>
      <w:r w:rsidR="00AB5EE8">
        <w:rPr>
          <w:bCs/>
          <w:sz w:val="22"/>
          <w:lang w:val="sr-Latn-CS"/>
        </w:rPr>
        <w:t>ij</w:t>
      </w:r>
      <w:r w:rsidRPr="00DB55E7">
        <w:rPr>
          <w:bCs/>
          <w:sz w:val="22"/>
          <w:lang w:val="sr-Latn-CS"/>
        </w:rPr>
        <w:t>ednosti C</w:t>
      </w:r>
      <w:r w:rsidRPr="00DB55E7">
        <w:rPr>
          <w:bCs/>
          <w:sz w:val="22"/>
          <w:vertAlign w:val="subscript"/>
          <w:lang w:val="sr-Latn-CS"/>
        </w:rPr>
        <w:t>max</w:t>
      </w:r>
      <w:r w:rsidRPr="00DB55E7">
        <w:rPr>
          <w:bCs/>
          <w:sz w:val="22"/>
          <w:lang w:val="sr-Latn-CS"/>
        </w:rPr>
        <w:t xml:space="preserve"> i PIK saksagliptina i njegovog glavnog metabolita su se srazm</w:t>
      </w:r>
      <w:r w:rsidR="009E25C2">
        <w:rPr>
          <w:bCs/>
          <w:sz w:val="22"/>
          <w:lang w:val="sr-Latn-CS"/>
        </w:rPr>
        <w:t>j</w:t>
      </w:r>
      <w:r w:rsidRPr="00DB55E7">
        <w:rPr>
          <w:bCs/>
          <w:sz w:val="22"/>
          <w:lang w:val="sr-Latn-CS"/>
        </w:rPr>
        <w:t>erno povećavale sa postepenim povećanjem doze saksagliptina</w:t>
      </w:r>
      <w:r w:rsidR="009E25C2">
        <w:rPr>
          <w:bCs/>
          <w:sz w:val="22"/>
          <w:lang w:val="sr-Latn-CS"/>
        </w:rPr>
        <w:t>,</w:t>
      </w:r>
      <w:r w:rsidRPr="00DB55E7">
        <w:rPr>
          <w:bCs/>
          <w:sz w:val="22"/>
          <w:lang w:val="sr-Latn-CS"/>
        </w:rPr>
        <w:t xml:space="preserve"> a ova proporcionalnost sa povećanjem doze je zab</w:t>
      </w:r>
      <w:r w:rsidR="00F069DA">
        <w:rPr>
          <w:bCs/>
          <w:sz w:val="22"/>
          <w:lang w:val="sr-Latn-CS"/>
        </w:rPr>
        <w:t>i</w:t>
      </w:r>
      <w:r w:rsidRPr="00DB55E7">
        <w:rPr>
          <w:bCs/>
          <w:sz w:val="22"/>
          <w:lang w:val="sr-Latn-CS"/>
        </w:rPr>
        <w:t>l</w:t>
      </w:r>
      <w:r w:rsidR="00F069DA">
        <w:rPr>
          <w:bCs/>
          <w:sz w:val="22"/>
          <w:lang w:val="sr-Latn-CS"/>
        </w:rPr>
        <w:t>j</w:t>
      </w:r>
      <w:r w:rsidRPr="00DB55E7">
        <w:rPr>
          <w:bCs/>
          <w:sz w:val="22"/>
          <w:lang w:val="sr-Latn-CS"/>
        </w:rPr>
        <w:t>ežena kod doz</w:t>
      </w:r>
      <w:r w:rsidR="009E25C2">
        <w:rPr>
          <w:bCs/>
          <w:sz w:val="22"/>
          <w:lang w:val="sr-Latn-CS"/>
        </w:rPr>
        <w:t>e</w:t>
      </w:r>
      <w:r w:rsidRPr="00DB55E7">
        <w:rPr>
          <w:bCs/>
          <w:sz w:val="22"/>
          <w:lang w:val="sr-Latn-CS"/>
        </w:rPr>
        <w:t xml:space="preserve"> do 400 mg. Posl</w:t>
      </w:r>
      <w:r w:rsidR="00D1605D">
        <w:rPr>
          <w:bCs/>
          <w:sz w:val="22"/>
          <w:lang w:val="sr-Latn-CS"/>
        </w:rPr>
        <w:t>ij</w:t>
      </w:r>
      <w:r w:rsidRPr="00DB55E7">
        <w:rPr>
          <w:bCs/>
          <w:sz w:val="22"/>
          <w:lang w:val="sr-Latn-CS"/>
        </w:rPr>
        <w:t>e pojedinačne oralne doze saksagliptina od 5 mg prim</w:t>
      </w:r>
      <w:r w:rsidR="009E25C2">
        <w:rPr>
          <w:bCs/>
          <w:sz w:val="22"/>
          <w:lang w:val="sr-Latn-CS"/>
        </w:rPr>
        <w:t>i</w:t>
      </w:r>
      <w:r w:rsidR="00D1605D">
        <w:rPr>
          <w:bCs/>
          <w:sz w:val="22"/>
          <w:lang w:val="sr-Latn-CS"/>
        </w:rPr>
        <w:t>j</w:t>
      </w:r>
      <w:r w:rsidRPr="00DB55E7">
        <w:rPr>
          <w:bCs/>
          <w:sz w:val="22"/>
          <w:lang w:val="sr-Latn-CS"/>
        </w:rPr>
        <w:t>enjene kod zdravih ispitanika, srednje vr</w:t>
      </w:r>
      <w:r w:rsidR="006955F7">
        <w:rPr>
          <w:bCs/>
          <w:sz w:val="22"/>
          <w:lang w:val="sr-Latn-CS"/>
        </w:rPr>
        <w:t>ij</w:t>
      </w:r>
      <w:r w:rsidRPr="00DB55E7">
        <w:rPr>
          <w:bCs/>
          <w:sz w:val="22"/>
          <w:lang w:val="sr-Latn-CS"/>
        </w:rPr>
        <w:t>ednosti PIK saksagliptina i njegovog glavnog metabolita u plazmi bile su 78 nanograma·h/mL odnosno 214 nanograma·h/mL. Odgovarajuće vr</w:t>
      </w:r>
      <w:r w:rsidR="00D1605D">
        <w:rPr>
          <w:bCs/>
          <w:sz w:val="22"/>
          <w:lang w:val="sr-Latn-CS"/>
        </w:rPr>
        <w:t>ij</w:t>
      </w:r>
      <w:r w:rsidRPr="00DB55E7">
        <w:rPr>
          <w:bCs/>
          <w:sz w:val="22"/>
          <w:lang w:val="sr-Latn-CS"/>
        </w:rPr>
        <w:t>ednosti C</w:t>
      </w:r>
      <w:r w:rsidRPr="00DB55E7">
        <w:rPr>
          <w:bCs/>
          <w:sz w:val="22"/>
          <w:vertAlign w:val="subscript"/>
          <w:lang w:val="sr-Latn-CS"/>
        </w:rPr>
        <w:t>max</w:t>
      </w:r>
      <w:r w:rsidRPr="00DB55E7">
        <w:rPr>
          <w:bCs/>
          <w:sz w:val="22"/>
          <w:lang w:val="sr-Latn-CS"/>
        </w:rPr>
        <w:t xml:space="preserve"> u plazmi bile su 24 nanograma/mL odnosno 47 nanograma/mL. Intraindividualni koeficijenti varijacije za C</w:t>
      </w:r>
      <w:r w:rsidRPr="00DB55E7">
        <w:rPr>
          <w:bCs/>
          <w:sz w:val="22"/>
          <w:vertAlign w:val="subscript"/>
          <w:lang w:val="sr-Latn-CS"/>
        </w:rPr>
        <w:t>max</w:t>
      </w:r>
      <w:r w:rsidRPr="00DB55E7">
        <w:rPr>
          <w:bCs/>
          <w:sz w:val="22"/>
          <w:lang w:val="sr-Latn-CS"/>
        </w:rPr>
        <w:t xml:space="preserve"> i  PIK saksagliptina su bili manji od 12% .</w:t>
      </w:r>
    </w:p>
    <w:p w14:paraId="2CF7B52E" w14:textId="77777777" w:rsidR="00DB55E7" w:rsidRPr="00DB55E7" w:rsidRDefault="00DB55E7">
      <w:pPr>
        <w:tabs>
          <w:tab w:val="left" w:pos="284"/>
        </w:tabs>
        <w:jc w:val="both"/>
        <w:outlineLvl w:val="0"/>
        <w:rPr>
          <w:bCs/>
          <w:sz w:val="22"/>
          <w:lang w:val="sr-Latn-CS"/>
        </w:rPr>
      </w:pPr>
    </w:p>
    <w:p w14:paraId="35EE7031" w14:textId="3CF99E68" w:rsidR="00DB55E7" w:rsidRPr="00DB55E7" w:rsidRDefault="00DB55E7">
      <w:pPr>
        <w:tabs>
          <w:tab w:val="left" w:pos="284"/>
        </w:tabs>
        <w:jc w:val="both"/>
        <w:outlineLvl w:val="0"/>
        <w:rPr>
          <w:sz w:val="22"/>
          <w:szCs w:val="22"/>
          <w:lang w:val="sr-Latn-CS"/>
        </w:rPr>
      </w:pPr>
      <w:r w:rsidRPr="00DB55E7">
        <w:rPr>
          <w:bCs/>
          <w:i/>
          <w:sz w:val="22"/>
          <w:lang w:val="sr-Latn-CS"/>
        </w:rPr>
        <w:t>Dapagliflozin:</w:t>
      </w:r>
      <w:r w:rsidRPr="00DB55E7">
        <w:rPr>
          <w:bCs/>
          <w:sz w:val="22"/>
          <w:lang w:val="sr-Latn-CS"/>
        </w:rPr>
        <w:t xml:space="preserve"> </w:t>
      </w:r>
      <w:r w:rsidRPr="00DB55E7">
        <w:rPr>
          <w:sz w:val="22"/>
          <w:szCs w:val="22"/>
          <w:lang w:val="sr-Latn-CS"/>
        </w:rPr>
        <w:t>Dapagliflozin se brzo i dobro resorbuje nakon oralne prim</w:t>
      </w:r>
      <w:r w:rsidR="00E12598">
        <w:rPr>
          <w:sz w:val="22"/>
          <w:szCs w:val="22"/>
          <w:lang w:val="sr-Latn-CS"/>
        </w:rPr>
        <w:t>j</w:t>
      </w:r>
      <w:r w:rsidRPr="00DB55E7">
        <w:rPr>
          <w:sz w:val="22"/>
          <w:szCs w:val="22"/>
          <w:lang w:val="sr-Latn-CS"/>
        </w:rPr>
        <w:t>ene. Maksimalne koncentracije dapagliflozina u plazmi (C</w:t>
      </w:r>
      <w:r w:rsidRPr="00DB55E7">
        <w:rPr>
          <w:sz w:val="22"/>
          <w:szCs w:val="22"/>
          <w:vertAlign w:val="subscript"/>
          <w:lang w:val="sr-Latn-CS"/>
        </w:rPr>
        <w:t>max</w:t>
      </w:r>
      <w:r w:rsidRPr="00DB55E7">
        <w:rPr>
          <w:sz w:val="22"/>
          <w:szCs w:val="22"/>
          <w:lang w:val="sr-Latn-CS"/>
        </w:rPr>
        <w:t>) se obično postižu u roku od 2 sata nakon prim</w:t>
      </w:r>
      <w:r w:rsidR="00E12598">
        <w:rPr>
          <w:sz w:val="22"/>
          <w:szCs w:val="22"/>
          <w:lang w:val="sr-Latn-CS"/>
        </w:rPr>
        <w:t>j</w:t>
      </w:r>
      <w:r w:rsidRPr="00DB55E7">
        <w:rPr>
          <w:sz w:val="22"/>
          <w:szCs w:val="22"/>
          <w:lang w:val="sr-Latn-CS"/>
        </w:rPr>
        <w:t>ene l</w:t>
      </w:r>
      <w:r w:rsidR="00E12598">
        <w:rPr>
          <w:sz w:val="22"/>
          <w:szCs w:val="22"/>
          <w:lang w:val="sr-Latn-CS"/>
        </w:rPr>
        <w:t>ij</w:t>
      </w:r>
      <w:r w:rsidRPr="00DB55E7">
        <w:rPr>
          <w:sz w:val="22"/>
          <w:szCs w:val="22"/>
          <w:lang w:val="sr-Latn-CS"/>
        </w:rPr>
        <w:t>eka natašte. Geometrijska sredina C</w:t>
      </w:r>
      <w:r w:rsidRPr="00DB55E7">
        <w:rPr>
          <w:sz w:val="22"/>
          <w:szCs w:val="22"/>
          <w:vertAlign w:val="subscript"/>
          <w:lang w:val="sr-Latn-CS"/>
        </w:rPr>
        <w:t>max</w:t>
      </w:r>
      <w:r w:rsidRPr="00DB55E7">
        <w:rPr>
          <w:sz w:val="22"/>
          <w:szCs w:val="22"/>
          <w:lang w:val="sr-Latn-CS"/>
        </w:rPr>
        <w:t xml:space="preserve"> i PIK</w:t>
      </w:r>
      <w:r w:rsidRPr="00DB55E7">
        <w:rPr>
          <w:sz w:val="22"/>
          <w:szCs w:val="22"/>
          <w:vertAlign w:val="subscript"/>
          <w:lang w:val="sr-Latn-CS"/>
        </w:rPr>
        <w:t>τ</w:t>
      </w:r>
      <w:r w:rsidRPr="00DB55E7">
        <w:rPr>
          <w:sz w:val="22"/>
          <w:szCs w:val="22"/>
          <w:lang w:val="sr-Latn-CS"/>
        </w:rPr>
        <w:t xml:space="preserve"> vr</w:t>
      </w:r>
      <w:r w:rsidR="00A73A44">
        <w:rPr>
          <w:sz w:val="22"/>
          <w:szCs w:val="22"/>
          <w:lang w:val="sr-Latn-CS"/>
        </w:rPr>
        <w:t>ij</w:t>
      </w:r>
      <w:r w:rsidRPr="00DB55E7">
        <w:rPr>
          <w:sz w:val="22"/>
          <w:szCs w:val="22"/>
          <w:lang w:val="sr-Latn-CS"/>
        </w:rPr>
        <w:t>ednosti dapagliflozina, u stanju ravnoteže, nakon doza dapagliflozina od 10 mg koje su prim</w:t>
      </w:r>
      <w:r w:rsidR="00A73A44">
        <w:rPr>
          <w:sz w:val="22"/>
          <w:szCs w:val="22"/>
          <w:lang w:val="sr-Latn-CS"/>
        </w:rPr>
        <w:t>i</w:t>
      </w:r>
      <w:r w:rsidR="00B64352">
        <w:rPr>
          <w:sz w:val="22"/>
          <w:szCs w:val="22"/>
          <w:lang w:val="sr-Latn-CS"/>
        </w:rPr>
        <w:t>j</w:t>
      </w:r>
      <w:r w:rsidRPr="00DB55E7">
        <w:rPr>
          <w:sz w:val="22"/>
          <w:szCs w:val="22"/>
          <w:lang w:val="sr-Latn-CS"/>
        </w:rPr>
        <w:t>enjivane jednom na dan, bila je 158 nanograma/mL, odnosno 628 nanograma h/mL. Apsolutna oralna biološka raspoloživost dapagliflozina nakon prim</w:t>
      </w:r>
      <w:r w:rsidR="00B64352">
        <w:rPr>
          <w:sz w:val="22"/>
          <w:szCs w:val="22"/>
          <w:lang w:val="sr-Latn-CS"/>
        </w:rPr>
        <w:t>j</w:t>
      </w:r>
      <w:r w:rsidRPr="00DB55E7">
        <w:rPr>
          <w:sz w:val="22"/>
          <w:szCs w:val="22"/>
          <w:lang w:val="sr-Latn-CS"/>
        </w:rPr>
        <w:t>ene doze od 10 mg iznosi 78%.</w:t>
      </w:r>
    </w:p>
    <w:p w14:paraId="1752D069" w14:textId="77777777" w:rsidR="00DB55E7" w:rsidRPr="00DB55E7" w:rsidRDefault="00DB55E7">
      <w:pPr>
        <w:tabs>
          <w:tab w:val="left" w:pos="284"/>
        </w:tabs>
        <w:jc w:val="both"/>
        <w:outlineLvl w:val="0"/>
        <w:rPr>
          <w:sz w:val="22"/>
          <w:szCs w:val="22"/>
          <w:lang w:val="sr-Latn-CS"/>
        </w:rPr>
      </w:pPr>
    </w:p>
    <w:p w14:paraId="5F11FFFE" w14:textId="77777777" w:rsidR="00DB55E7" w:rsidRPr="00DB55E7" w:rsidRDefault="00DB55E7">
      <w:pPr>
        <w:tabs>
          <w:tab w:val="left" w:pos="284"/>
        </w:tabs>
        <w:jc w:val="both"/>
        <w:outlineLvl w:val="0"/>
        <w:rPr>
          <w:bCs/>
          <w:sz w:val="22"/>
          <w:u w:val="single"/>
          <w:lang w:val="sr-Latn-CS"/>
        </w:rPr>
      </w:pPr>
      <w:r w:rsidRPr="00DB55E7">
        <w:rPr>
          <w:sz w:val="22"/>
          <w:szCs w:val="22"/>
          <w:u w:val="single"/>
          <w:lang w:val="sr-Latn-CS"/>
        </w:rPr>
        <w:t>Distribucija</w:t>
      </w:r>
    </w:p>
    <w:p w14:paraId="5096A7C9" w14:textId="77777777" w:rsidR="00DB55E7" w:rsidRPr="00DB55E7" w:rsidRDefault="00DB55E7">
      <w:pPr>
        <w:tabs>
          <w:tab w:val="left" w:pos="284"/>
        </w:tabs>
        <w:jc w:val="both"/>
        <w:rPr>
          <w:sz w:val="22"/>
          <w:szCs w:val="22"/>
          <w:lang w:val="sr-Latn-CS"/>
        </w:rPr>
      </w:pPr>
    </w:p>
    <w:p w14:paraId="3EAFB52B" w14:textId="1EB115F9" w:rsidR="00DB55E7" w:rsidRPr="00DB55E7" w:rsidRDefault="00DB55E7">
      <w:pPr>
        <w:tabs>
          <w:tab w:val="left" w:pos="284"/>
        </w:tabs>
        <w:jc w:val="both"/>
        <w:outlineLvl w:val="0"/>
        <w:rPr>
          <w:bCs/>
          <w:sz w:val="22"/>
          <w:lang w:val="sr-Latn-CS"/>
        </w:rPr>
      </w:pPr>
      <w:r w:rsidRPr="00DB55E7">
        <w:rPr>
          <w:i/>
          <w:sz w:val="22"/>
          <w:szCs w:val="22"/>
        </w:rPr>
        <w:t>Saksagliptin</w:t>
      </w:r>
      <w:r w:rsidRPr="00DB55E7">
        <w:rPr>
          <w:i/>
          <w:sz w:val="22"/>
          <w:szCs w:val="22"/>
          <w:lang w:val="sr-Latn-CS"/>
        </w:rPr>
        <w:t xml:space="preserve">: </w:t>
      </w:r>
      <w:r w:rsidRPr="00DB55E7">
        <w:rPr>
          <w:bCs/>
          <w:i/>
          <w:sz w:val="22"/>
          <w:lang w:val="sr-Latn-CS"/>
        </w:rPr>
        <w:t>I</w:t>
      </w:r>
      <w:r w:rsidRPr="00DB55E7">
        <w:rPr>
          <w:bCs/>
          <w:i/>
          <w:iCs/>
          <w:sz w:val="22"/>
          <w:lang w:val="sr-Latn-CS"/>
        </w:rPr>
        <w:t>n vitro</w:t>
      </w:r>
      <w:r w:rsidRPr="00DB55E7">
        <w:rPr>
          <w:bCs/>
          <w:sz w:val="22"/>
          <w:lang w:val="sr-Latn-CS"/>
        </w:rPr>
        <w:t xml:space="preserve"> vezivanje saksagliptina i njegovog glavnog metabolita za proteine u humanom serumu je zanemarljivo. To znači da se ne očekuje da prom</w:t>
      </w:r>
      <w:r w:rsidR="00B46DC7">
        <w:rPr>
          <w:bCs/>
          <w:sz w:val="22"/>
          <w:lang w:val="sr-Latn-CS"/>
        </w:rPr>
        <w:t>j</w:t>
      </w:r>
      <w:r w:rsidRPr="00DB55E7">
        <w:rPr>
          <w:bCs/>
          <w:sz w:val="22"/>
          <w:lang w:val="sr-Latn-CS"/>
        </w:rPr>
        <w:t>ene nivoa proteina u serumu kod različitih bolesti (npr. oštećenje funkcije bubrega ili jetre) prom</w:t>
      </w:r>
      <w:r w:rsidR="00B46DC7">
        <w:rPr>
          <w:bCs/>
          <w:sz w:val="22"/>
          <w:lang w:val="sr-Latn-CS"/>
        </w:rPr>
        <w:t>j</w:t>
      </w:r>
      <w:r w:rsidRPr="00DB55E7">
        <w:rPr>
          <w:bCs/>
          <w:sz w:val="22"/>
          <w:lang w:val="sr-Latn-CS"/>
        </w:rPr>
        <w:t>ene raspoloživost saksagliptina.</w:t>
      </w:r>
      <w:r w:rsidRPr="00DB55E7">
        <w:rPr>
          <w:sz w:val="22"/>
          <w:szCs w:val="22"/>
          <w:lang w:val="sr-Latn-CS"/>
        </w:rPr>
        <w:t xml:space="preserve"> Volumen distribucije saksagliptina iznosio je 205 L.</w:t>
      </w:r>
    </w:p>
    <w:p w14:paraId="75C602B7" w14:textId="77777777" w:rsidR="00DB55E7" w:rsidRPr="00DB55E7" w:rsidRDefault="00DB55E7">
      <w:pPr>
        <w:tabs>
          <w:tab w:val="left" w:pos="284"/>
        </w:tabs>
        <w:jc w:val="both"/>
        <w:rPr>
          <w:i/>
          <w:sz w:val="22"/>
          <w:szCs w:val="22"/>
          <w:lang w:val="sr-Latn-CS"/>
        </w:rPr>
      </w:pPr>
    </w:p>
    <w:p w14:paraId="48632D5A" w14:textId="6B0189A3" w:rsidR="00DB55E7" w:rsidRPr="00DB55E7" w:rsidRDefault="00DB55E7">
      <w:pPr>
        <w:tabs>
          <w:tab w:val="left" w:pos="284"/>
        </w:tabs>
        <w:jc w:val="both"/>
        <w:rPr>
          <w:sz w:val="22"/>
          <w:szCs w:val="22"/>
          <w:lang w:val="sr-Latn-CS"/>
        </w:rPr>
      </w:pPr>
      <w:r w:rsidRPr="00DB55E7">
        <w:rPr>
          <w:i/>
          <w:sz w:val="22"/>
          <w:szCs w:val="22"/>
        </w:rPr>
        <w:t>Dapagliflozin</w:t>
      </w:r>
      <w:r w:rsidRPr="00DB55E7">
        <w:rPr>
          <w:i/>
          <w:sz w:val="22"/>
          <w:szCs w:val="22"/>
          <w:lang w:val="sr-Latn-CS"/>
        </w:rPr>
        <w:t xml:space="preserve">: </w:t>
      </w:r>
      <w:r w:rsidRPr="00DB55E7">
        <w:rPr>
          <w:sz w:val="22"/>
          <w:szCs w:val="22"/>
          <w:lang w:val="sr-Latn-CS"/>
        </w:rPr>
        <w:t>Približno 91% dapagliflozina se vezuje za proteine. Vezivanje za proteine nije bilo izm</w:t>
      </w:r>
      <w:r w:rsidR="000279E8">
        <w:rPr>
          <w:sz w:val="22"/>
          <w:szCs w:val="22"/>
          <w:lang w:val="sr-Latn-CS"/>
        </w:rPr>
        <w:t>ij</w:t>
      </w:r>
      <w:r w:rsidRPr="00DB55E7">
        <w:rPr>
          <w:sz w:val="22"/>
          <w:szCs w:val="22"/>
          <w:lang w:val="sr-Latn-CS"/>
        </w:rPr>
        <w:t>enjeno kod različitih bolesti (npr. oštećenje funkcije bubrega ili jetre). Srednji volumen distribucije dapagliflozina u stanju ravnoteže bio je 118 L.</w:t>
      </w:r>
    </w:p>
    <w:p w14:paraId="1FCFADBD" w14:textId="77777777" w:rsidR="00DB55E7" w:rsidRPr="00DB55E7" w:rsidRDefault="00DB55E7">
      <w:pPr>
        <w:tabs>
          <w:tab w:val="left" w:pos="284"/>
        </w:tabs>
        <w:jc w:val="both"/>
        <w:rPr>
          <w:i/>
          <w:sz w:val="22"/>
          <w:szCs w:val="22"/>
          <w:lang w:val="sr-Latn-CS"/>
        </w:rPr>
      </w:pPr>
    </w:p>
    <w:p w14:paraId="7D48EF8B" w14:textId="77777777" w:rsidR="00DB55E7" w:rsidRPr="00DB55E7" w:rsidRDefault="00DB55E7">
      <w:pPr>
        <w:tabs>
          <w:tab w:val="left" w:pos="284"/>
        </w:tabs>
        <w:jc w:val="both"/>
        <w:rPr>
          <w:sz w:val="22"/>
          <w:szCs w:val="22"/>
          <w:u w:val="single"/>
        </w:rPr>
      </w:pPr>
      <w:r w:rsidRPr="00DB55E7">
        <w:rPr>
          <w:sz w:val="22"/>
          <w:szCs w:val="22"/>
          <w:u w:val="single"/>
        </w:rPr>
        <w:t>Metabolizam</w:t>
      </w:r>
    </w:p>
    <w:p w14:paraId="721A9710" w14:textId="77777777" w:rsidR="00DB55E7" w:rsidRPr="00EC3FCB" w:rsidRDefault="00DB55E7">
      <w:pPr>
        <w:tabs>
          <w:tab w:val="left" w:pos="284"/>
        </w:tabs>
        <w:jc w:val="both"/>
        <w:rPr>
          <w:b/>
          <w:bCs/>
          <w:sz w:val="22"/>
          <w:szCs w:val="22"/>
        </w:rPr>
      </w:pPr>
    </w:p>
    <w:p w14:paraId="01222C7D" w14:textId="77777777" w:rsidR="00DB55E7" w:rsidRPr="00DB55E7" w:rsidRDefault="00DB55E7">
      <w:pPr>
        <w:tabs>
          <w:tab w:val="left" w:pos="284"/>
        </w:tabs>
        <w:jc w:val="both"/>
        <w:outlineLvl w:val="0"/>
        <w:rPr>
          <w:bCs/>
          <w:sz w:val="22"/>
          <w:lang w:val="sr-Latn-CS"/>
        </w:rPr>
      </w:pPr>
      <w:r w:rsidRPr="00DB55E7">
        <w:rPr>
          <w:bCs/>
          <w:i/>
          <w:sz w:val="22"/>
          <w:szCs w:val="22"/>
        </w:rPr>
        <w:t>Saksagliptin:</w:t>
      </w:r>
      <w:r w:rsidRPr="00DB55E7">
        <w:rPr>
          <w:bCs/>
          <w:sz w:val="22"/>
          <w:lang w:val="sr-Latn-CS"/>
        </w:rPr>
        <w:t xml:space="preserve"> Biotransformacija saksagliptina je primarno posredovana citohromom P450 3A4/5 (CYP3A4/5). Glavni metabolit saksagliptina je takođe selektivan, reverzibilan, kompetitivan inhibitor DPP-4, čija je potentnost dvostruko manja od potentnosti saksagliptina.</w:t>
      </w:r>
    </w:p>
    <w:p w14:paraId="17116BA3" w14:textId="77777777" w:rsidR="00DB55E7" w:rsidRPr="00DB55E7" w:rsidRDefault="00DB55E7">
      <w:pPr>
        <w:tabs>
          <w:tab w:val="left" w:pos="284"/>
        </w:tabs>
        <w:jc w:val="both"/>
        <w:rPr>
          <w:bCs/>
          <w:i/>
          <w:sz w:val="22"/>
          <w:szCs w:val="22"/>
          <w:lang w:val="sr-Latn-CS"/>
        </w:rPr>
      </w:pPr>
    </w:p>
    <w:p w14:paraId="125B16D9" w14:textId="72FC9FF8"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 xml:space="preserve">: </w:t>
      </w:r>
      <w:r w:rsidRPr="00DB55E7">
        <w:rPr>
          <w:sz w:val="22"/>
          <w:szCs w:val="22"/>
          <w:lang w:val="sr-Latn-CS"/>
        </w:rPr>
        <w:t>Dapagliflozin se u velikoj m</w:t>
      </w:r>
      <w:r w:rsidR="004020C2">
        <w:rPr>
          <w:sz w:val="22"/>
          <w:szCs w:val="22"/>
          <w:lang w:val="sr-Latn-CS"/>
        </w:rPr>
        <w:t>j</w:t>
      </w:r>
      <w:r w:rsidRPr="00DB55E7">
        <w:rPr>
          <w:sz w:val="22"/>
          <w:szCs w:val="22"/>
          <w:lang w:val="sr-Latn-CS"/>
        </w:rPr>
        <w:t xml:space="preserve">eri metaboliše, prvenstveno u dapagliflozin 3-O-glukuronid, koji je neaktivan metabolit. Dapagliflozin 3-O-glukuronid ili drugi metaboliti ne doprinose dejstvu na snižavanje nivoa glukoze. Formiranje dapagliflozin 3-O-glukuronida je posredovano sa UGT1A9, enzimom koji je prisutan u jetri i bubrezima, dok je metabolizam posredovan CYP izoenzimima predstavljao malo zastupljen put klirensa kod ljudi. </w:t>
      </w:r>
    </w:p>
    <w:p w14:paraId="4B883E83" w14:textId="77777777" w:rsidR="00DB55E7" w:rsidRPr="00DB55E7" w:rsidRDefault="00DB55E7">
      <w:pPr>
        <w:tabs>
          <w:tab w:val="left" w:pos="284"/>
        </w:tabs>
        <w:jc w:val="both"/>
        <w:rPr>
          <w:bCs/>
          <w:i/>
          <w:sz w:val="22"/>
          <w:szCs w:val="22"/>
          <w:lang w:val="sr-Latn-CS"/>
        </w:rPr>
      </w:pPr>
    </w:p>
    <w:p w14:paraId="44D30836" w14:textId="77777777" w:rsidR="00DB55E7" w:rsidRPr="00DB55E7" w:rsidRDefault="00DB55E7">
      <w:pPr>
        <w:tabs>
          <w:tab w:val="left" w:pos="284"/>
        </w:tabs>
        <w:jc w:val="both"/>
        <w:rPr>
          <w:bCs/>
          <w:sz w:val="22"/>
          <w:szCs w:val="22"/>
          <w:u w:val="single"/>
          <w:lang w:val="sr-Latn-CS"/>
        </w:rPr>
      </w:pPr>
      <w:r w:rsidRPr="00DB55E7">
        <w:rPr>
          <w:bCs/>
          <w:sz w:val="22"/>
          <w:szCs w:val="22"/>
          <w:u w:val="single"/>
        </w:rPr>
        <w:t>Eliminacija</w:t>
      </w:r>
    </w:p>
    <w:p w14:paraId="6EEECEE4" w14:textId="77777777" w:rsidR="00DB55E7" w:rsidRPr="00DB55E7" w:rsidRDefault="00DB55E7">
      <w:pPr>
        <w:tabs>
          <w:tab w:val="left" w:pos="284"/>
        </w:tabs>
        <w:jc w:val="both"/>
        <w:rPr>
          <w:bCs/>
          <w:i/>
          <w:sz w:val="22"/>
          <w:szCs w:val="22"/>
          <w:lang w:val="sr-Latn-CS"/>
        </w:rPr>
      </w:pPr>
    </w:p>
    <w:p w14:paraId="5A83E169" w14:textId="12E75F3C" w:rsidR="00DB55E7" w:rsidRPr="00DB55E7" w:rsidRDefault="00DB55E7">
      <w:pPr>
        <w:tabs>
          <w:tab w:val="left" w:pos="284"/>
        </w:tabs>
        <w:jc w:val="both"/>
        <w:rPr>
          <w:bCs/>
          <w:i/>
          <w:sz w:val="22"/>
          <w:szCs w:val="22"/>
          <w:lang w:val="sr-Latn-CS"/>
        </w:rPr>
      </w:pPr>
      <w:r w:rsidRPr="00DB55E7">
        <w:rPr>
          <w:bCs/>
          <w:i/>
          <w:sz w:val="22"/>
          <w:szCs w:val="22"/>
        </w:rPr>
        <w:lastRenderedPageBreak/>
        <w:t>Saksagliptin</w:t>
      </w:r>
      <w:r w:rsidRPr="00DB55E7">
        <w:rPr>
          <w:bCs/>
          <w:i/>
          <w:sz w:val="22"/>
          <w:szCs w:val="22"/>
          <w:lang w:val="sr-Latn-CS"/>
        </w:rPr>
        <w:t xml:space="preserve">: </w:t>
      </w:r>
      <w:r w:rsidRPr="00DB55E7">
        <w:rPr>
          <w:bCs/>
          <w:sz w:val="22"/>
          <w:lang w:val="sr-Latn-CS"/>
        </w:rPr>
        <w:t>Srednje terminalno poluvr</w:t>
      </w:r>
      <w:r w:rsidR="005D63C9">
        <w:rPr>
          <w:bCs/>
          <w:sz w:val="22"/>
          <w:lang w:val="sr-Latn-CS"/>
        </w:rPr>
        <w:t>ij</w:t>
      </w:r>
      <w:r w:rsidRPr="00DB55E7">
        <w:rPr>
          <w:bCs/>
          <w:sz w:val="22"/>
          <w:lang w:val="sr-Latn-CS"/>
        </w:rPr>
        <w:t>eme eliminacije (t</w:t>
      </w:r>
      <w:r w:rsidRPr="00DB55E7">
        <w:rPr>
          <w:bCs/>
          <w:sz w:val="22"/>
          <w:vertAlign w:val="subscript"/>
          <w:lang w:val="sr-Latn-CS"/>
        </w:rPr>
        <w:t>1/2</w:t>
      </w:r>
      <w:r w:rsidRPr="00DB55E7">
        <w:rPr>
          <w:bCs/>
          <w:sz w:val="22"/>
          <w:lang w:val="sr-Latn-CS"/>
        </w:rPr>
        <w:t>) saksagliptina i njegovog glavnog metabolita u plazmi iznosi 2,5 sata odnosno 3,1 sat, a srednja vr</w:t>
      </w:r>
      <w:r w:rsidR="005D63C9">
        <w:rPr>
          <w:bCs/>
          <w:sz w:val="22"/>
          <w:lang w:val="sr-Latn-CS"/>
        </w:rPr>
        <w:t>ij</w:t>
      </w:r>
      <w:r w:rsidRPr="00DB55E7">
        <w:rPr>
          <w:bCs/>
          <w:sz w:val="22"/>
          <w:lang w:val="sr-Latn-CS"/>
        </w:rPr>
        <w:t>ednost t</w:t>
      </w:r>
      <w:r w:rsidRPr="00DB55E7">
        <w:rPr>
          <w:bCs/>
          <w:sz w:val="22"/>
          <w:vertAlign w:val="subscript"/>
          <w:lang w:val="sr-Latn-CS"/>
        </w:rPr>
        <w:t xml:space="preserve">1/2 </w:t>
      </w:r>
      <w:r w:rsidRPr="00DB55E7">
        <w:rPr>
          <w:bCs/>
          <w:sz w:val="22"/>
          <w:lang w:val="sr-Latn-CS"/>
        </w:rPr>
        <w:t>inhibicije DPP-4 u plazmi je bila 26,9 sati. Saksagliptin se eliminiše i renalnim i hepatičkim putem. Posl</w:t>
      </w:r>
      <w:r w:rsidR="00E00D5E">
        <w:rPr>
          <w:bCs/>
          <w:sz w:val="22"/>
          <w:lang w:val="sr-Latn-CS"/>
        </w:rPr>
        <w:t>ij</w:t>
      </w:r>
      <w:r w:rsidRPr="00DB55E7">
        <w:rPr>
          <w:bCs/>
          <w:sz w:val="22"/>
          <w:lang w:val="sr-Latn-CS"/>
        </w:rPr>
        <w:t xml:space="preserve">e jedne doze </w:t>
      </w:r>
      <w:r w:rsidRPr="00DB55E7">
        <w:rPr>
          <w:bCs/>
          <w:sz w:val="22"/>
          <w:vertAlign w:val="superscript"/>
          <w:lang w:val="sr-Latn-CS"/>
        </w:rPr>
        <w:t>14</w:t>
      </w:r>
      <w:r w:rsidRPr="00DB55E7">
        <w:rPr>
          <w:bCs/>
          <w:sz w:val="22"/>
          <w:lang w:val="sr-Latn-CS"/>
        </w:rPr>
        <w:t>C-saksagliptina od 50 mg</w:t>
      </w:r>
      <w:r w:rsidR="00A73A44">
        <w:rPr>
          <w:bCs/>
          <w:sz w:val="22"/>
          <w:lang w:val="sr-Latn-CS"/>
        </w:rPr>
        <w:t xml:space="preserve"> </w:t>
      </w:r>
      <w:r w:rsidRPr="00DB55E7">
        <w:rPr>
          <w:bCs/>
          <w:sz w:val="22"/>
          <w:lang w:val="sr-Latn-CS"/>
        </w:rPr>
        <w:t xml:space="preserve"> 24%, 36% i 75% doze se izlučuje u urinu u vidu saksagliptina, njegovog glavnog metabolita odnosno ukupne radioaktivnosti. Pros</w:t>
      </w:r>
      <w:r w:rsidR="00E00D5E">
        <w:rPr>
          <w:bCs/>
          <w:sz w:val="22"/>
          <w:lang w:val="sr-Latn-CS"/>
        </w:rPr>
        <w:t>j</w:t>
      </w:r>
      <w:r w:rsidRPr="00DB55E7">
        <w:rPr>
          <w:bCs/>
          <w:sz w:val="22"/>
          <w:lang w:val="sr-Latn-CS"/>
        </w:rPr>
        <w:t>ečni bubrežni klirens saksagliptina (~230 mL/min) bio je veći od pros</w:t>
      </w:r>
      <w:r w:rsidR="00246454">
        <w:rPr>
          <w:bCs/>
          <w:sz w:val="22"/>
          <w:lang w:val="sr-Latn-CS"/>
        </w:rPr>
        <w:t>j</w:t>
      </w:r>
      <w:r w:rsidRPr="00DB55E7">
        <w:rPr>
          <w:bCs/>
          <w:sz w:val="22"/>
          <w:lang w:val="sr-Latn-CS"/>
        </w:rPr>
        <w:t>ečne proc</w:t>
      </w:r>
      <w:r w:rsidR="00A73A44">
        <w:rPr>
          <w:bCs/>
          <w:sz w:val="22"/>
          <w:lang w:val="sr-Latn-CS"/>
        </w:rPr>
        <w:t>ij</w:t>
      </w:r>
      <w:r w:rsidRPr="00DB55E7">
        <w:rPr>
          <w:bCs/>
          <w:sz w:val="22"/>
          <w:lang w:val="sr-Latn-CS"/>
        </w:rPr>
        <w:t>enjene brzine glomerularne filtracije (~120 mL/min), što ukazuje na određenu aktivnu bubrežnu ekskreciju.</w:t>
      </w:r>
    </w:p>
    <w:p w14:paraId="106B583B" w14:textId="77777777" w:rsidR="00DB55E7" w:rsidRPr="00DB55E7" w:rsidRDefault="00DB55E7">
      <w:pPr>
        <w:tabs>
          <w:tab w:val="left" w:pos="284"/>
        </w:tabs>
        <w:jc w:val="both"/>
        <w:rPr>
          <w:bCs/>
          <w:i/>
          <w:sz w:val="22"/>
          <w:szCs w:val="22"/>
          <w:lang w:val="sr-Latn-CS"/>
        </w:rPr>
      </w:pPr>
    </w:p>
    <w:p w14:paraId="0124962C" w14:textId="6B2DD0D4"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 xml:space="preserve">: </w:t>
      </w:r>
      <w:r w:rsidRPr="00DB55E7">
        <w:rPr>
          <w:sz w:val="22"/>
          <w:szCs w:val="22"/>
          <w:lang w:val="sr-Latn-CS"/>
        </w:rPr>
        <w:t>Srednje terminalno poluvr</w:t>
      </w:r>
      <w:r w:rsidR="00246454">
        <w:rPr>
          <w:sz w:val="22"/>
          <w:szCs w:val="22"/>
          <w:lang w:val="sr-Latn-CS"/>
        </w:rPr>
        <w:t>ij</w:t>
      </w:r>
      <w:r w:rsidRPr="00DB55E7">
        <w:rPr>
          <w:sz w:val="22"/>
          <w:szCs w:val="22"/>
          <w:lang w:val="sr-Latn-CS"/>
        </w:rPr>
        <w:t>eme eliminacije (t</w:t>
      </w:r>
      <w:r w:rsidRPr="00DB55E7">
        <w:rPr>
          <w:sz w:val="22"/>
          <w:szCs w:val="22"/>
          <w:vertAlign w:val="subscript"/>
          <w:lang w:val="sr-Latn-CS"/>
        </w:rPr>
        <w:t>1/2</w:t>
      </w:r>
      <w:r w:rsidRPr="00DB55E7">
        <w:rPr>
          <w:sz w:val="22"/>
          <w:szCs w:val="22"/>
          <w:lang w:val="sr-Latn-CS"/>
        </w:rPr>
        <w:t>) dapagliflozina u plazmi je 12,9 sati, nakon pojedinačne oralne doze dapagliflozina od 10 mg kod zdravih ispitanika. Srednji ukupn</w:t>
      </w:r>
      <w:r w:rsidR="000922AC">
        <w:rPr>
          <w:sz w:val="22"/>
          <w:szCs w:val="22"/>
          <w:lang w:val="sr-Latn-CS"/>
        </w:rPr>
        <w:t>i</w:t>
      </w:r>
      <w:r w:rsidRPr="00DB55E7">
        <w:rPr>
          <w:sz w:val="22"/>
          <w:szCs w:val="22"/>
          <w:lang w:val="sr-Latn-CS"/>
        </w:rPr>
        <w:t xml:space="preserve"> sistemski klirens dapagliflozina, koji je prim</w:t>
      </w:r>
      <w:r w:rsidR="00C96CDB">
        <w:rPr>
          <w:sz w:val="22"/>
          <w:szCs w:val="22"/>
          <w:lang w:val="sr-Latn-CS"/>
        </w:rPr>
        <w:t>i</w:t>
      </w:r>
      <w:r w:rsidR="00246454">
        <w:rPr>
          <w:sz w:val="22"/>
          <w:szCs w:val="22"/>
          <w:lang w:val="sr-Latn-CS"/>
        </w:rPr>
        <w:t>j</w:t>
      </w:r>
      <w:r w:rsidRPr="00DB55E7">
        <w:rPr>
          <w:sz w:val="22"/>
          <w:szCs w:val="22"/>
          <w:lang w:val="sr-Latn-CS"/>
        </w:rPr>
        <w:t>enjen intravenski, bio je 207 mL/min. Dapagliflozin i srodni metaboliti se prvenstveno eliminišu urinarnom ekskrecijom, od čega manje od 2% se izlučuje u vidu neprom</w:t>
      </w:r>
      <w:r w:rsidR="00246454">
        <w:rPr>
          <w:sz w:val="22"/>
          <w:szCs w:val="22"/>
          <w:lang w:val="sr-Latn-CS"/>
        </w:rPr>
        <w:t>ij</w:t>
      </w:r>
      <w:r w:rsidRPr="00DB55E7">
        <w:rPr>
          <w:sz w:val="22"/>
          <w:szCs w:val="22"/>
          <w:lang w:val="sr-Latn-CS"/>
        </w:rPr>
        <w:t>enjenog dapagliflozina.</w:t>
      </w:r>
    </w:p>
    <w:p w14:paraId="73A1B514" w14:textId="77777777" w:rsidR="00DB55E7" w:rsidRPr="00DB55E7" w:rsidRDefault="00DB55E7">
      <w:pPr>
        <w:tabs>
          <w:tab w:val="left" w:pos="284"/>
        </w:tabs>
        <w:jc w:val="both"/>
        <w:rPr>
          <w:sz w:val="22"/>
          <w:szCs w:val="22"/>
          <w:lang w:val="sr-Latn-CS"/>
        </w:rPr>
      </w:pPr>
    </w:p>
    <w:p w14:paraId="1DACA8B8" w14:textId="77777777" w:rsidR="00DB55E7" w:rsidRPr="00DB55E7" w:rsidRDefault="00DB55E7">
      <w:pPr>
        <w:tabs>
          <w:tab w:val="left" w:pos="284"/>
        </w:tabs>
        <w:jc w:val="both"/>
        <w:rPr>
          <w:bCs/>
          <w:i/>
          <w:sz w:val="22"/>
          <w:szCs w:val="22"/>
          <w:u w:val="single"/>
          <w:lang w:val="sr-Latn-CS"/>
        </w:rPr>
      </w:pPr>
      <w:r w:rsidRPr="00DB55E7">
        <w:rPr>
          <w:sz w:val="22"/>
          <w:szCs w:val="22"/>
          <w:u w:val="single"/>
          <w:lang w:val="sr-Latn-CS"/>
        </w:rPr>
        <w:t>Linearnost</w:t>
      </w:r>
    </w:p>
    <w:p w14:paraId="03D161CE" w14:textId="77777777" w:rsidR="00DB55E7" w:rsidRPr="00DB55E7" w:rsidRDefault="00DB55E7">
      <w:pPr>
        <w:tabs>
          <w:tab w:val="left" w:pos="284"/>
        </w:tabs>
        <w:jc w:val="both"/>
        <w:rPr>
          <w:bCs/>
          <w:i/>
          <w:sz w:val="22"/>
          <w:szCs w:val="22"/>
          <w:lang w:val="sr-Latn-CS"/>
        </w:rPr>
      </w:pPr>
    </w:p>
    <w:p w14:paraId="12A1CFD7" w14:textId="1980AF04" w:rsidR="00DB55E7" w:rsidRPr="00DB55E7" w:rsidRDefault="00DB55E7">
      <w:pPr>
        <w:tabs>
          <w:tab w:val="left" w:pos="284"/>
        </w:tabs>
        <w:jc w:val="both"/>
        <w:outlineLvl w:val="0"/>
        <w:rPr>
          <w:bCs/>
          <w:sz w:val="22"/>
          <w:lang w:val="sr-Latn-CS"/>
        </w:rPr>
      </w:pPr>
      <w:r w:rsidRPr="00DB55E7">
        <w:rPr>
          <w:bCs/>
          <w:i/>
          <w:sz w:val="22"/>
          <w:szCs w:val="22"/>
        </w:rPr>
        <w:t>Saksagliptin</w:t>
      </w:r>
      <w:r w:rsidRPr="00DB55E7">
        <w:rPr>
          <w:bCs/>
          <w:i/>
          <w:sz w:val="22"/>
          <w:szCs w:val="22"/>
          <w:lang w:val="sr-Latn-CS"/>
        </w:rPr>
        <w:t xml:space="preserve">: </w:t>
      </w:r>
      <w:r w:rsidRPr="00DB55E7">
        <w:rPr>
          <w:bCs/>
          <w:sz w:val="22"/>
          <w:lang w:val="sr-Latn-CS"/>
        </w:rPr>
        <w:t>C</w:t>
      </w:r>
      <w:r w:rsidRPr="00DB55E7">
        <w:rPr>
          <w:bCs/>
          <w:sz w:val="22"/>
          <w:vertAlign w:val="subscript"/>
          <w:lang w:val="sr-Latn-CS"/>
        </w:rPr>
        <w:t>max</w:t>
      </w:r>
      <w:r w:rsidRPr="00DB55E7">
        <w:rPr>
          <w:bCs/>
          <w:sz w:val="22"/>
          <w:lang w:val="sr-Latn-CS"/>
        </w:rPr>
        <w:t xml:space="preserve"> i PIK saksagliptina i njegovog glavnog metabolita su se srazm</w:t>
      </w:r>
      <w:r w:rsidR="00D71D44">
        <w:rPr>
          <w:bCs/>
          <w:sz w:val="22"/>
          <w:lang w:val="sr-Latn-CS"/>
        </w:rPr>
        <w:t>j</w:t>
      </w:r>
      <w:r w:rsidRPr="00DB55E7">
        <w:rPr>
          <w:bCs/>
          <w:sz w:val="22"/>
          <w:lang w:val="sr-Latn-CS"/>
        </w:rPr>
        <w:t>erno povećavale sa dozom saksagliptina. Nije zab</w:t>
      </w:r>
      <w:r w:rsidR="00D71D44">
        <w:rPr>
          <w:bCs/>
          <w:sz w:val="22"/>
          <w:lang w:val="sr-Latn-CS"/>
        </w:rPr>
        <w:t>i</w:t>
      </w:r>
      <w:r w:rsidRPr="00DB55E7">
        <w:rPr>
          <w:bCs/>
          <w:sz w:val="22"/>
          <w:lang w:val="sr-Latn-CS"/>
        </w:rPr>
        <w:t>l</w:t>
      </w:r>
      <w:r w:rsidR="00D71D44">
        <w:rPr>
          <w:bCs/>
          <w:sz w:val="22"/>
          <w:lang w:val="sr-Latn-CS"/>
        </w:rPr>
        <w:t>j</w:t>
      </w:r>
      <w:r w:rsidRPr="00DB55E7">
        <w:rPr>
          <w:bCs/>
          <w:sz w:val="22"/>
          <w:lang w:val="sr-Latn-CS"/>
        </w:rPr>
        <w:t>ežena značajnija akumulacija saksagliptina ili njegovog glavnog metabolita pri prim</w:t>
      </w:r>
      <w:r w:rsidR="00A26606">
        <w:rPr>
          <w:bCs/>
          <w:sz w:val="22"/>
          <w:lang w:val="sr-Latn-CS"/>
        </w:rPr>
        <w:t>j</w:t>
      </w:r>
      <w:r w:rsidRPr="00DB55E7">
        <w:rPr>
          <w:bCs/>
          <w:sz w:val="22"/>
          <w:lang w:val="sr-Latn-CS"/>
        </w:rPr>
        <w:t>eni ponovljenih doza jednom na dan bez obzira na nivo doza. Nije zab</w:t>
      </w:r>
      <w:r w:rsidR="00A26606">
        <w:rPr>
          <w:bCs/>
          <w:sz w:val="22"/>
          <w:lang w:val="sr-Latn-CS"/>
        </w:rPr>
        <w:t>i</w:t>
      </w:r>
      <w:r w:rsidRPr="00DB55E7">
        <w:rPr>
          <w:bCs/>
          <w:sz w:val="22"/>
          <w:lang w:val="sr-Latn-CS"/>
        </w:rPr>
        <w:t>l</w:t>
      </w:r>
      <w:r w:rsidR="00A26606">
        <w:rPr>
          <w:bCs/>
          <w:sz w:val="22"/>
          <w:lang w:val="sr-Latn-CS"/>
        </w:rPr>
        <w:t>j</w:t>
      </w:r>
      <w:r w:rsidRPr="00DB55E7">
        <w:rPr>
          <w:bCs/>
          <w:sz w:val="22"/>
          <w:lang w:val="sr-Latn-CS"/>
        </w:rPr>
        <w:t>ežena dozna ili vremenska zavisnost klirensa saksagliptina i njegovog glavnog metabolita tokom prim</w:t>
      </w:r>
      <w:r w:rsidR="00A26606">
        <w:rPr>
          <w:bCs/>
          <w:sz w:val="22"/>
          <w:lang w:val="sr-Latn-CS"/>
        </w:rPr>
        <w:t>j</w:t>
      </w:r>
      <w:r w:rsidRPr="00DB55E7">
        <w:rPr>
          <w:bCs/>
          <w:sz w:val="22"/>
          <w:lang w:val="sr-Latn-CS"/>
        </w:rPr>
        <w:t>ene saksagliptina tokom 14 dana jednom na dan u dozama koje su se kretale od 2,5 mg do 400 mg.</w:t>
      </w:r>
    </w:p>
    <w:p w14:paraId="64AF20D4" w14:textId="77777777" w:rsidR="00DB55E7" w:rsidRPr="00DB55E7" w:rsidRDefault="00DB55E7">
      <w:pPr>
        <w:tabs>
          <w:tab w:val="left" w:pos="284"/>
        </w:tabs>
        <w:jc w:val="both"/>
        <w:rPr>
          <w:bCs/>
          <w:i/>
          <w:sz w:val="22"/>
          <w:szCs w:val="22"/>
          <w:lang w:val="sr-Latn-CS"/>
        </w:rPr>
      </w:pPr>
    </w:p>
    <w:p w14:paraId="2D8B47EC" w14:textId="3D68C1CD"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 xml:space="preserve">: </w:t>
      </w:r>
      <w:r w:rsidRPr="00DB55E7">
        <w:rPr>
          <w:sz w:val="22"/>
          <w:szCs w:val="22"/>
          <w:lang w:val="sr-Latn-CS"/>
        </w:rPr>
        <w:t>Izloženost dapagliflozinu se povećavala srazm</w:t>
      </w:r>
      <w:r w:rsidR="00C6511E">
        <w:rPr>
          <w:sz w:val="22"/>
          <w:szCs w:val="22"/>
          <w:lang w:val="sr-Latn-CS"/>
        </w:rPr>
        <w:t>j</w:t>
      </w:r>
      <w:r w:rsidRPr="00DB55E7">
        <w:rPr>
          <w:sz w:val="22"/>
          <w:szCs w:val="22"/>
          <w:lang w:val="sr-Latn-CS"/>
        </w:rPr>
        <w:t>erno sa postepenim povećanjem doze dapagliflozina u opsegu od 0,1 do 500 mg, a njegova farmakokinetika se nije vremenom m</w:t>
      </w:r>
      <w:r w:rsidR="00C6511E">
        <w:rPr>
          <w:sz w:val="22"/>
          <w:szCs w:val="22"/>
          <w:lang w:val="sr-Latn-CS"/>
        </w:rPr>
        <w:t>ij</w:t>
      </w:r>
      <w:r w:rsidRPr="00DB55E7">
        <w:rPr>
          <w:sz w:val="22"/>
          <w:szCs w:val="22"/>
          <w:lang w:val="sr-Latn-CS"/>
        </w:rPr>
        <w:t>enjala pri prim</w:t>
      </w:r>
      <w:r w:rsidR="00C6511E">
        <w:rPr>
          <w:sz w:val="22"/>
          <w:szCs w:val="22"/>
          <w:lang w:val="sr-Latn-CS"/>
        </w:rPr>
        <w:t>j</w:t>
      </w:r>
      <w:r w:rsidRPr="00DB55E7">
        <w:rPr>
          <w:sz w:val="22"/>
          <w:szCs w:val="22"/>
          <w:lang w:val="sr-Latn-CS"/>
        </w:rPr>
        <w:t>eni ponovljenih dnevnih doza tokom najduže 24 ned</w:t>
      </w:r>
      <w:r w:rsidR="00854827">
        <w:rPr>
          <w:sz w:val="22"/>
          <w:szCs w:val="22"/>
          <w:lang w:val="sr-Latn-CS"/>
        </w:rPr>
        <w:t>j</w:t>
      </w:r>
      <w:r w:rsidRPr="00DB55E7">
        <w:rPr>
          <w:sz w:val="22"/>
          <w:szCs w:val="22"/>
          <w:lang w:val="sr-Latn-CS"/>
        </w:rPr>
        <w:t>elje.</w:t>
      </w:r>
    </w:p>
    <w:p w14:paraId="5352F995" w14:textId="77777777" w:rsidR="00DB55E7" w:rsidRPr="00DB55E7" w:rsidRDefault="00DB55E7">
      <w:pPr>
        <w:tabs>
          <w:tab w:val="left" w:pos="284"/>
        </w:tabs>
        <w:jc w:val="both"/>
        <w:rPr>
          <w:bCs/>
          <w:i/>
          <w:sz w:val="22"/>
          <w:szCs w:val="22"/>
          <w:u w:val="single"/>
          <w:lang w:val="sr-Latn-CS"/>
        </w:rPr>
      </w:pPr>
    </w:p>
    <w:p w14:paraId="313DA298" w14:textId="2F97CE6A" w:rsidR="00DB55E7" w:rsidRPr="00DB55E7" w:rsidRDefault="00DB55E7">
      <w:pPr>
        <w:tabs>
          <w:tab w:val="left" w:pos="284"/>
        </w:tabs>
        <w:jc w:val="both"/>
        <w:rPr>
          <w:bCs/>
          <w:i/>
          <w:sz w:val="22"/>
          <w:szCs w:val="22"/>
          <w:u w:val="single"/>
          <w:lang w:val="sr-Latn-CS"/>
        </w:rPr>
      </w:pPr>
      <w:r w:rsidRPr="00DB55E7">
        <w:rPr>
          <w:bCs/>
          <w:i/>
          <w:sz w:val="22"/>
          <w:szCs w:val="22"/>
          <w:u w:val="single"/>
        </w:rPr>
        <w:t>Pos</w:t>
      </w:r>
      <w:r w:rsidR="000922AC">
        <w:rPr>
          <w:bCs/>
          <w:i/>
          <w:sz w:val="22"/>
          <w:szCs w:val="22"/>
          <w:u w:val="single"/>
        </w:rPr>
        <w:t>e</w:t>
      </w:r>
      <w:r w:rsidRPr="00DB55E7">
        <w:rPr>
          <w:bCs/>
          <w:i/>
          <w:sz w:val="22"/>
          <w:szCs w:val="22"/>
          <w:u w:val="single"/>
        </w:rPr>
        <w:t>bne</w:t>
      </w:r>
      <w:r w:rsidRPr="00DB55E7">
        <w:rPr>
          <w:bCs/>
          <w:i/>
          <w:sz w:val="22"/>
          <w:szCs w:val="22"/>
          <w:u w:val="single"/>
          <w:lang w:val="sr-Latn-CS"/>
        </w:rPr>
        <w:t xml:space="preserve"> </w:t>
      </w:r>
      <w:r w:rsidRPr="00DB55E7">
        <w:rPr>
          <w:bCs/>
          <w:i/>
          <w:sz w:val="22"/>
          <w:szCs w:val="22"/>
          <w:u w:val="single"/>
        </w:rPr>
        <w:t>populacije</w:t>
      </w:r>
    </w:p>
    <w:p w14:paraId="2493766A" w14:textId="77777777" w:rsidR="00DB55E7" w:rsidRPr="00DB55E7" w:rsidRDefault="00DB55E7">
      <w:pPr>
        <w:tabs>
          <w:tab w:val="left" w:pos="284"/>
        </w:tabs>
        <w:jc w:val="both"/>
        <w:rPr>
          <w:bCs/>
          <w:i/>
          <w:sz w:val="22"/>
          <w:szCs w:val="22"/>
          <w:u w:val="single"/>
          <w:lang w:val="sr-Latn-CS"/>
        </w:rPr>
      </w:pPr>
      <w:r w:rsidRPr="00DB55E7">
        <w:rPr>
          <w:bCs/>
          <w:i/>
          <w:sz w:val="22"/>
          <w:szCs w:val="22"/>
          <w:u w:val="single"/>
        </w:rPr>
        <w:t>O</w:t>
      </w:r>
      <w:r w:rsidRPr="00DB55E7">
        <w:rPr>
          <w:bCs/>
          <w:i/>
          <w:sz w:val="22"/>
          <w:szCs w:val="22"/>
          <w:u w:val="single"/>
          <w:lang w:val="sr-Latn-CS"/>
        </w:rPr>
        <w:t>š</w:t>
      </w:r>
      <w:r w:rsidRPr="00DB55E7">
        <w:rPr>
          <w:bCs/>
          <w:i/>
          <w:sz w:val="22"/>
          <w:szCs w:val="22"/>
          <w:u w:val="single"/>
        </w:rPr>
        <w:t>te</w:t>
      </w:r>
      <w:r w:rsidRPr="00DB55E7">
        <w:rPr>
          <w:bCs/>
          <w:i/>
          <w:sz w:val="22"/>
          <w:szCs w:val="22"/>
          <w:u w:val="single"/>
          <w:lang w:val="sr-Latn-CS"/>
        </w:rPr>
        <w:t>ć</w:t>
      </w:r>
      <w:r w:rsidRPr="00DB55E7">
        <w:rPr>
          <w:bCs/>
          <w:i/>
          <w:sz w:val="22"/>
          <w:szCs w:val="22"/>
          <w:u w:val="single"/>
        </w:rPr>
        <w:t>enje</w:t>
      </w:r>
      <w:r w:rsidRPr="00DB55E7">
        <w:rPr>
          <w:bCs/>
          <w:i/>
          <w:sz w:val="22"/>
          <w:szCs w:val="22"/>
          <w:u w:val="single"/>
          <w:lang w:val="sr-Latn-CS"/>
        </w:rPr>
        <w:t xml:space="preserve"> </w:t>
      </w:r>
      <w:r w:rsidRPr="00DB55E7">
        <w:rPr>
          <w:bCs/>
          <w:i/>
          <w:sz w:val="22"/>
          <w:szCs w:val="22"/>
          <w:u w:val="single"/>
        </w:rPr>
        <w:t>funkcije</w:t>
      </w:r>
      <w:r w:rsidRPr="00DB55E7">
        <w:rPr>
          <w:bCs/>
          <w:i/>
          <w:sz w:val="22"/>
          <w:szCs w:val="22"/>
          <w:u w:val="single"/>
          <w:lang w:val="sr-Latn-CS"/>
        </w:rPr>
        <w:t xml:space="preserve"> </w:t>
      </w:r>
      <w:r w:rsidRPr="00DB55E7">
        <w:rPr>
          <w:bCs/>
          <w:i/>
          <w:sz w:val="22"/>
          <w:szCs w:val="22"/>
          <w:u w:val="single"/>
        </w:rPr>
        <w:t>bubrega</w:t>
      </w:r>
    </w:p>
    <w:p w14:paraId="48328824" w14:textId="77777777" w:rsidR="00DB55E7" w:rsidRPr="00EC3FCB" w:rsidRDefault="00DB55E7">
      <w:pPr>
        <w:tabs>
          <w:tab w:val="left" w:pos="284"/>
        </w:tabs>
        <w:jc w:val="both"/>
        <w:rPr>
          <w:bCs/>
          <w:i/>
          <w:sz w:val="22"/>
          <w:szCs w:val="22"/>
          <w:lang w:val="sr-Latn-CS"/>
        </w:rPr>
      </w:pPr>
    </w:p>
    <w:p w14:paraId="559D996E" w14:textId="47A4D709" w:rsidR="00DB55E7" w:rsidRPr="00DB55E7" w:rsidRDefault="00DB55E7">
      <w:pPr>
        <w:tabs>
          <w:tab w:val="left" w:pos="284"/>
        </w:tabs>
        <w:jc w:val="both"/>
        <w:rPr>
          <w:color w:val="000000"/>
          <w:sz w:val="22"/>
          <w:lang w:val="sr-Latn-CS"/>
        </w:rPr>
      </w:pPr>
      <w:r w:rsidRPr="00DB55E7">
        <w:rPr>
          <w:bCs/>
          <w:i/>
          <w:sz w:val="22"/>
          <w:szCs w:val="22"/>
        </w:rPr>
        <w:t>Saksagliptin</w:t>
      </w:r>
      <w:r w:rsidRPr="00DB55E7">
        <w:rPr>
          <w:bCs/>
          <w:i/>
          <w:sz w:val="22"/>
          <w:szCs w:val="22"/>
          <w:lang w:val="sr-Latn-CS"/>
        </w:rPr>
        <w:t>:</w:t>
      </w:r>
      <w:r w:rsidRPr="00DB55E7">
        <w:rPr>
          <w:rFonts w:cs="Arial"/>
          <w:bCs/>
          <w:sz w:val="22"/>
          <w:lang w:val="sr-Latn-CS"/>
        </w:rPr>
        <w:t xml:space="preserve"> </w:t>
      </w:r>
      <w:r w:rsidRPr="00DB55E7">
        <w:rPr>
          <w:color w:val="000000"/>
          <w:sz w:val="22"/>
        </w:rPr>
        <w:t>Nakon</w:t>
      </w:r>
      <w:r w:rsidRPr="00DB55E7">
        <w:rPr>
          <w:color w:val="000000"/>
          <w:sz w:val="22"/>
          <w:lang w:val="sr-Latn-CS"/>
        </w:rPr>
        <w:t xml:space="preserve"> </w:t>
      </w:r>
      <w:r w:rsidRPr="00DB55E7">
        <w:rPr>
          <w:color w:val="000000"/>
          <w:sz w:val="22"/>
        </w:rPr>
        <w:t>pojedina</w:t>
      </w:r>
      <w:r w:rsidRPr="00DB55E7">
        <w:rPr>
          <w:color w:val="000000"/>
          <w:sz w:val="22"/>
          <w:lang w:val="sr-Latn-CS"/>
        </w:rPr>
        <w:t>č</w:t>
      </w:r>
      <w:r w:rsidRPr="00DB55E7">
        <w:rPr>
          <w:color w:val="000000"/>
          <w:sz w:val="22"/>
        </w:rPr>
        <w:t>ne</w:t>
      </w:r>
      <w:r w:rsidRPr="00DB55E7">
        <w:rPr>
          <w:color w:val="000000"/>
          <w:sz w:val="22"/>
          <w:lang w:val="sr-Latn-CS"/>
        </w:rPr>
        <w:t xml:space="preserve"> </w:t>
      </w:r>
      <w:r w:rsidRPr="00DB55E7">
        <w:rPr>
          <w:color w:val="000000"/>
          <w:sz w:val="22"/>
        </w:rPr>
        <w:t>doze</w:t>
      </w:r>
      <w:r w:rsidRPr="00DB55E7">
        <w:rPr>
          <w:color w:val="000000"/>
          <w:sz w:val="22"/>
          <w:lang w:val="sr-Latn-CS"/>
        </w:rPr>
        <w:t xml:space="preserve"> </w:t>
      </w:r>
      <w:r w:rsidRPr="00DB55E7">
        <w:rPr>
          <w:color w:val="000000"/>
          <w:sz w:val="22"/>
        </w:rPr>
        <w:t>saksagliptina</w:t>
      </w:r>
      <w:r w:rsidRPr="00DB55E7">
        <w:rPr>
          <w:color w:val="000000"/>
          <w:sz w:val="22"/>
          <w:lang w:val="sr-Latn-CS"/>
        </w:rPr>
        <w:t xml:space="preserve"> </w:t>
      </w:r>
      <w:r w:rsidRPr="00DB55E7">
        <w:rPr>
          <w:color w:val="000000"/>
          <w:sz w:val="22"/>
        </w:rPr>
        <w:t>prim</w:t>
      </w:r>
      <w:r w:rsidR="000922AC">
        <w:rPr>
          <w:color w:val="000000"/>
          <w:sz w:val="22"/>
        </w:rPr>
        <w:t>i</w:t>
      </w:r>
      <w:r w:rsidR="00EF0690">
        <w:rPr>
          <w:color w:val="000000"/>
          <w:sz w:val="22"/>
        </w:rPr>
        <w:t>j</w:t>
      </w:r>
      <w:r w:rsidRPr="00DB55E7">
        <w:rPr>
          <w:color w:val="000000"/>
          <w:sz w:val="22"/>
        </w:rPr>
        <w:t>enjene</w:t>
      </w:r>
      <w:r w:rsidRPr="00DB55E7">
        <w:rPr>
          <w:color w:val="000000"/>
          <w:sz w:val="22"/>
          <w:lang w:val="sr-Latn-CS"/>
        </w:rPr>
        <w:t xml:space="preserve"> </w:t>
      </w:r>
      <w:r w:rsidRPr="00DB55E7">
        <w:rPr>
          <w:color w:val="000000"/>
          <w:sz w:val="22"/>
        </w:rPr>
        <w:t>ispitanicima</w:t>
      </w:r>
      <w:r w:rsidRPr="00DB55E7">
        <w:rPr>
          <w:color w:val="000000"/>
          <w:sz w:val="22"/>
          <w:lang w:val="sr-Latn-CS"/>
        </w:rPr>
        <w:t xml:space="preserve"> </w:t>
      </w:r>
      <w:r w:rsidRPr="00DB55E7">
        <w:rPr>
          <w:color w:val="000000"/>
          <w:sz w:val="22"/>
        </w:rPr>
        <w:t>sa</w:t>
      </w:r>
      <w:r w:rsidRPr="00DB55E7">
        <w:rPr>
          <w:color w:val="000000"/>
          <w:sz w:val="22"/>
          <w:lang w:val="sr-Latn-CS"/>
        </w:rPr>
        <w:t xml:space="preserve"> </w:t>
      </w:r>
      <w:r w:rsidRPr="00DB55E7">
        <w:rPr>
          <w:color w:val="000000"/>
          <w:sz w:val="22"/>
        </w:rPr>
        <w:t>blagim</w:t>
      </w:r>
      <w:r w:rsidRPr="00DB55E7">
        <w:rPr>
          <w:color w:val="000000"/>
          <w:sz w:val="22"/>
          <w:lang w:val="sr-Latn-CS"/>
        </w:rPr>
        <w:t xml:space="preserve">, </w:t>
      </w:r>
      <w:r w:rsidRPr="00DB55E7">
        <w:rPr>
          <w:color w:val="000000"/>
          <w:sz w:val="22"/>
        </w:rPr>
        <w:t>um</w:t>
      </w:r>
      <w:r w:rsidR="00EF0690">
        <w:rPr>
          <w:color w:val="000000"/>
          <w:sz w:val="22"/>
        </w:rPr>
        <w:t>j</w:t>
      </w:r>
      <w:r w:rsidRPr="00DB55E7">
        <w:rPr>
          <w:color w:val="000000"/>
          <w:sz w:val="22"/>
        </w:rPr>
        <w:t>erenim</w:t>
      </w:r>
      <w:r w:rsidRPr="00DB55E7">
        <w:rPr>
          <w:i/>
          <w:iCs/>
          <w:color w:val="000000"/>
          <w:sz w:val="22"/>
          <w:lang w:val="sr-Latn-CS"/>
        </w:rPr>
        <w:t xml:space="preserve"> </w:t>
      </w:r>
      <w:r w:rsidRPr="00DB55E7">
        <w:rPr>
          <w:color w:val="000000"/>
          <w:sz w:val="22"/>
        </w:rPr>
        <w:t>ili</w:t>
      </w:r>
      <w:r w:rsidRPr="00DB55E7">
        <w:rPr>
          <w:color w:val="000000"/>
          <w:sz w:val="22"/>
          <w:lang w:val="sr-Latn-CS"/>
        </w:rPr>
        <w:t xml:space="preserve"> </w:t>
      </w:r>
      <w:r w:rsidRPr="00DB55E7">
        <w:rPr>
          <w:color w:val="000000"/>
          <w:sz w:val="22"/>
        </w:rPr>
        <w:t>te</w:t>
      </w:r>
      <w:r w:rsidRPr="00DB55E7">
        <w:rPr>
          <w:color w:val="000000"/>
          <w:sz w:val="22"/>
          <w:lang w:val="sr-Latn-CS"/>
        </w:rPr>
        <w:t>š</w:t>
      </w:r>
      <w:r w:rsidRPr="00DB55E7">
        <w:rPr>
          <w:color w:val="000000"/>
          <w:sz w:val="22"/>
        </w:rPr>
        <w:t>kim</w:t>
      </w:r>
      <w:r w:rsidRPr="00DB55E7">
        <w:rPr>
          <w:color w:val="000000"/>
          <w:sz w:val="22"/>
          <w:lang w:val="sr-Latn-CS"/>
        </w:rPr>
        <w:t xml:space="preserve"> </w:t>
      </w:r>
      <w:r w:rsidRPr="00DB55E7">
        <w:rPr>
          <w:color w:val="000000"/>
          <w:sz w:val="22"/>
        </w:rPr>
        <w:t>o</w:t>
      </w:r>
      <w:r w:rsidRPr="00DB55E7">
        <w:rPr>
          <w:color w:val="000000"/>
          <w:sz w:val="22"/>
          <w:lang w:val="sr-Latn-CS"/>
        </w:rPr>
        <w:t>š</w:t>
      </w:r>
      <w:r w:rsidRPr="00DB55E7">
        <w:rPr>
          <w:color w:val="000000"/>
          <w:sz w:val="22"/>
        </w:rPr>
        <w:t>te</w:t>
      </w:r>
      <w:r w:rsidRPr="00DB55E7">
        <w:rPr>
          <w:color w:val="000000"/>
          <w:sz w:val="22"/>
          <w:lang w:val="sr-Latn-CS"/>
        </w:rPr>
        <w:t>ć</w:t>
      </w:r>
      <w:r w:rsidRPr="00DB55E7">
        <w:rPr>
          <w:color w:val="000000"/>
          <w:sz w:val="22"/>
        </w:rPr>
        <w:t>enjem</w:t>
      </w:r>
      <w:r w:rsidRPr="00DB55E7">
        <w:rPr>
          <w:color w:val="000000"/>
          <w:sz w:val="22"/>
          <w:lang w:val="sr-Latn-CS"/>
        </w:rPr>
        <w:t xml:space="preserve"> </w:t>
      </w:r>
      <w:r w:rsidRPr="00DB55E7">
        <w:rPr>
          <w:color w:val="000000"/>
          <w:sz w:val="22"/>
        </w:rPr>
        <w:t>funkcije</w:t>
      </w:r>
      <w:r w:rsidRPr="00DB55E7">
        <w:rPr>
          <w:color w:val="000000"/>
          <w:sz w:val="22"/>
          <w:lang w:val="sr-Latn-CS"/>
        </w:rPr>
        <w:t xml:space="preserve"> </w:t>
      </w:r>
      <w:r w:rsidRPr="00DB55E7">
        <w:rPr>
          <w:color w:val="000000"/>
          <w:sz w:val="22"/>
        </w:rPr>
        <w:t>bubrega</w:t>
      </w:r>
      <w:r w:rsidRPr="00DB55E7">
        <w:rPr>
          <w:color w:val="000000"/>
          <w:sz w:val="22"/>
          <w:lang w:val="sr-Latn-CS"/>
        </w:rPr>
        <w:t xml:space="preserve"> (</w:t>
      </w:r>
      <w:r w:rsidRPr="00DB55E7">
        <w:rPr>
          <w:color w:val="000000"/>
          <w:sz w:val="22"/>
        </w:rPr>
        <w:t>ili</w:t>
      </w:r>
      <w:r w:rsidRPr="00DB55E7">
        <w:rPr>
          <w:color w:val="000000"/>
          <w:sz w:val="22"/>
          <w:lang w:val="sr-Latn-CS"/>
        </w:rPr>
        <w:t xml:space="preserve"> </w:t>
      </w:r>
      <w:r w:rsidRPr="00DB55E7">
        <w:rPr>
          <w:color w:val="000000"/>
          <w:sz w:val="22"/>
        </w:rPr>
        <w:t>pacijenata</w:t>
      </w:r>
      <w:r w:rsidRPr="00DB55E7">
        <w:rPr>
          <w:color w:val="000000"/>
          <w:sz w:val="22"/>
          <w:lang w:val="sr-Latn-CS"/>
        </w:rPr>
        <w:t xml:space="preserve"> </w:t>
      </w:r>
      <w:r w:rsidRPr="00DB55E7">
        <w:rPr>
          <w:color w:val="000000"/>
          <w:sz w:val="22"/>
        </w:rPr>
        <w:t>u</w:t>
      </w:r>
      <w:r w:rsidRPr="00DB55E7">
        <w:rPr>
          <w:color w:val="000000"/>
          <w:sz w:val="22"/>
          <w:lang w:val="sr-Latn-CS"/>
        </w:rPr>
        <w:t xml:space="preserve"> </w:t>
      </w:r>
      <w:r w:rsidRPr="00DB55E7">
        <w:rPr>
          <w:color w:val="000000"/>
          <w:sz w:val="22"/>
        </w:rPr>
        <w:t>terminalnoj</w:t>
      </w:r>
      <w:r w:rsidRPr="00DB55E7">
        <w:rPr>
          <w:color w:val="000000"/>
          <w:sz w:val="22"/>
          <w:lang w:val="sr-Latn-CS"/>
        </w:rPr>
        <w:t xml:space="preserve"> </w:t>
      </w:r>
      <w:r w:rsidRPr="00DB55E7">
        <w:rPr>
          <w:color w:val="000000"/>
          <w:sz w:val="22"/>
        </w:rPr>
        <w:t>fazi</w:t>
      </w:r>
      <w:r w:rsidRPr="00DB55E7">
        <w:rPr>
          <w:color w:val="000000"/>
          <w:sz w:val="22"/>
          <w:lang w:val="sr-Latn-CS"/>
        </w:rPr>
        <w:t xml:space="preserve"> </w:t>
      </w:r>
      <w:r w:rsidRPr="00DB55E7">
        <w:rPr>
          <w:color w:val="000000"/>
          <w:sz w:val="22"/>
        </w:rPr>
        <w:t>bubre</w:t>
      </w:r>
      <w:r w:rsidRPr="00DB55E7">
        <w:rPr>
          <w:color w:val="000000"/>
          <w:sz w:val="22"/>
          <w:lang w:val="sr-Latn-CS"/>
        </w:rPr>
        <w:t>ž</w:t>
      </w:r>
      <w:r w:rsidRPr="00DB55E7">
        <w:rPr>
          <w:color w:val="000000"/>
          <w:sz w:val="22"/>
        </w:rPr>
        <w:t>ne</w:t>
      </w:r>
      <w:r w:rsidRPr="00DB55E7">
        <w:rPr>
          <w:color w:val="000000"/>
          <w:sz w:val="22"/>
          <w:lang w:val="sr-Latn-CS"/>
        </w:rPr>
        <w:t xml:space="preserve"> </w:t>
      </w:r>
      <w:r w:rsidRPr="00DB55E7">
        <w:rPr>
          <w:color w:val="000000"/>
          <w:sz w:val="22"/>
        </w:rPr>
        <w:t>bolesti</w:t>
      </w:r>
      <w:r w:rsidRPr="00DB55E7">
        <w:rPr>
          <w:color w:val="000000"/>
          <w:sz w:val="22"/>
          <w:lang w:val="sr-Latn-CS"/>
        </w:rPr>
        <w:t xml:space="preserve">) </w:t>
      </w:r>
      <w:r w:rsidRPr="00DB55E7">
        <w:rPr>
          <w:color w:val="000000"/>
          <w:sz w:val="22"/>
        </w:rPr>
        <w:t>kategorizovanih</w:t>
      </w:r>
      <w:r w:rsidRPr="00DB55E7">
        <w:rPr>
          <w:color w:val="000000"/>
          <w:sz w:val="22"/>
          <w:lang w:val="sr-Latn-CS"/>
        </w:rPr>
        <w:t xml:space="preserve"> </w:t>
      </w:r>
      <w:r w:rsidRPr="00DB55E7">
        <w:rPr>
          <w:color w:val="000000"/>
          <w:sz w:val="22"/>
        </w:rPr>
        <w:t>na</w:t>
      </w:r>
      <w:r w:rsidRPr="00DB55E7">
        <w:rPr>
          <w:color w:val="000000"/>
          <w:sz w:val="22"/>
          <w:lang w:val="sr-Latn-CS"/>
        </w:rPr>
        <w:t xml:space="preserve"> </w:t>
      </w:r>
      <w:r w:rsidRPr="00DB55E7">
        <w:rPr>
          <w:color w:val="000000"/>
          <w:sz w:val="22"/>
        </w:rPr>
        <w:t>osnovu</w:t>
      </w:r>
      <w:r w:rsidRPr="00DB55E7">
        <w:rPr>
          <w:color w:val="000000"/>
          <w:sz w:val="22"/>
          <w:lang w:val="sr-Latn-CS"/>
        </w:rPr>
        <w:t xml:space="preserve"> </w:t>
      </w:r>
      <w:r w:rsidRPr="00DB55E7">
        <w:rPr>
          <w:color w:val="000000"/>
          <w:sz w:val="22"/>
        </w:rPr>
        <w:t>klirensa</w:t>
      </w:r>
      <w:r w:rsidRPr="00DB55E7">
        <w:rPr>
          <w:color w:val="000000"/>
          <w:sz w:val="22"/>
          <w:lang w:val="sr-Latn-CS"/>
        </w:rPr>
        <w:t xml:space="preserve"> </w:t>
      </w:r>
      <w:r w:rsidRPr="00DB55E7">
        <w:rPr>
          <w:color w:val="000000"/>
          <w:sz w:val="22"/>
        </w:rPr>
        <w:t>kreatinina</w:t>
      </w:r>
      <w:r w:rsidRPr="00DB55E7">
        <w:rPr>
          <w:color w:val="000000"/>
          <w:sz w:val="22"/>
          <w:lang w:val="sr-Latn-CS"/>
        </w:rPr>
        <w:t xml:space="preserve">, </w:t>
      </w:r>
      <w:r w:rsidRPr="00DB55E7">
        <w:rPr>
          <w:color w:val="000000"/>
          <w:sz w:val="22"/>
        </w:rPr>
        <w:t>srednje</w:t>
      </w:r>
      <w:r w:rsidRPr="00DB55E7">
        <w:rPr>
          <w:color w:val="000000"/>
          <w:sz w:val="22"/>
          <w:lang w:val="sr-Latn-CS"/>
        </w:rPr>
        <w:t xml:space="preserve"> </w:t>
      </w:r>
      <w:r w:rsidRPr="00DB55E7">
        <w:rPr>
          <w:color w:val="000000"/>
          <w:sz w:val="22"/>
        </w:rPr>
        <w:t>vr</w:t>
      </w:r>
      <w:r w:rsidR="00EF0690">
        <w:rPr>
          <w:color w:val="000000"/>
          <w:sz w:val="22"/>
        </w:rPr>
        <w:t>ij</w:t>
      </w:r>
      <w:r w:rsidRPr="00DB55E7">
        <w:rPr>
          <w:color w:val="000000"/>
          <w:sz w:val="22"/>
        </w:rPr>
        <w:t>ednosti</w:t>
      </w:r>
      <w:r w:rsidRPr="00DB55E7">
        <w:rPr>
          <w:color w:val="000000"/>
          <w:sz w:val="22"/>
          <w:lang w:val="sr-Latn-CS"/>
        </w:rPr>
        <w:t xml:space="preserve"> </w:t>
      </w:r>
      <w:r w:rsidRPr="00DB55E7">
        <w:rPr>
          <w:color w:val="000000"/>
          <w:sz w:val="22"/>
        </w:rPr>
        <w:t>PIK</w:t>
      </w:r>
      <w:r w:rsidRPr="00DB55E7">
        <w:rPr>
          <w:color w:val="000000"/>
          <w:sz w:val="22"/>
          <w:lang w:val="sr-Latn-CS"/>
        </w:rPr>
        <w:t>-</w:t>
      </w:r>
      <w:r w:rsidRPr="00DB55E7">
        <w:rPr>
          <w:color w:val="000000"/>
          <w:sz w:val="22"/>
        </w:rPr>
        <w:t>a</w:t>
      </w:r>
      <w:r w:rsidRPr="00DB55E7">
        <w:rPr>
          <w:color w:val="000000"/>
          <w:sz w:val="22"/>
          <w:lang w:val="sr-Latn-CS"/>
        </w:rPr>
        <w:t xml:space="preserve"> </w:t>
      </w:r>
      <w:r w:rsidRPr="00DB55E7">
        <w:rPr>
          <w:color w:val="000000"/>
          <w:sz w:val="22"/>
        </w:rPr>
        <w:t>saksagliptina</w:t>
      </w:r>
      <w:r w:rsidRPr="00DB55E7">
        <w:rPr>
          <w:color w:val="000000"/>
          <w:sz w:val="22"/>
          <w:lang w:val="sr-Latn-CS"/>
        </w:rPr>
        <w:t xml:space="preserve"> </w:t>
      </w:r>
      <w:r w:rsidRPr="00DB55E7">
        <w:rPr>
          <w:color w:val="000000"/>
          <w:sz w:val="22"/>
        </w:rPr>
        <w:t>bile</w:t>
      </w:r>
      <w:r w:rsidRPr="00DB55E7">
        <w:rPr>
          <w:color w:val="000000"/>
          <w:sz w:val="22"/>
          <w:lang w:val="sr-Latn-CS"/>
        </w:rPr>
        <w:t xml:space="preserve"> </w:t>
      </w:r>
      <w:r w:rsidRPr="00DB55E7">
        <w:rPr>
          <w:color w:val="000000"/>
          <w:sz w:val="22"/>
        </w:rPr>
        <w:t>su</w:t>
      </w:r>
      <w:r w:rsidRPr="00DB55E7">
        <w:rPr>
          <w:color w:val="000000"/>
          <w:sz w:val="22"/>
          <w:lang w:val="sr-Latn-CS"/>
        </w:rPr>
        <w:t xml:space="preserve"> </w:t>
      </w:r>
      <w:r w:rsidRPr="00DB55E7">
        <w:rPr>
          <w:color w:val="000000"/>
          <w:sz w:val="22"/>
        </w:rPr>
        <w:t>za</w:t>
      </w:r>
      <w:r w:rsidRPr="00DB55E7">
        <w:rPr>
          <w:color w:val="000000"/>
          <w:sz w:val="22"/>
          <w:lang w:val="sr-Latn-CS"/>
        </w:rPr>
        <w:t xml:space="preserve"> 1,2 (</w:t>
      </w:r>
      <w:r w:rsidRPr="00DB55E7">
        <w:rPr>
          <w:color w:val="000000"/>
          <w:sz w:val="22"/>
        </w:rPr>
        <w:t>blago</w:t>
      </w:r>
      <w:r w:rsidRPr="00DB55E7">
        <w:rPr>
          <w:color w:val="000000"/>
          <w:sz w:val="22"/>
          <w:lang w:val="sr-Latn-CS"/>
        </w:rPr>
        <w:t xml:space="preserve"> </w:t>
      </w:r>
      <w:r w:rsidRPr="00DB55E7">
        <w:rPr>
          <w:color w:val="000000"/>
          <w:sz w:val="22"/>
        </w:rPr>
        <w:t>o</w:t>
      </w:r>
      <w:r w:rsidRPr="00DB55E7">
        <w:rPr>
          <w:color w:val="000000"/>
          <w:sz w:val="22"/>
          <w:lang w:val="sr-Latn-CS"/>
        </w:rPr>
        <w:t>š</w:t>
      </w:r>
      <w:r w:rsidRPr="00DB55E7">
        <w:rPr>
          <w:color w:val="000000"/>
          <w:sz w:val="22"/>
        </w:rPr>
        <w:t>te</w:t>
      </w:r>
      <w:r w:rsidRPr="00DB55E7">
        <w:rPr>
          <w:color w:val="000000"/>
          <w:sz w:val="22"/>
          <w:lang w:val="sr-Latn-CS"/>
        </w:rPr>
        <w:t>ć</w:t>
      </w:r>
      <w:r w:rsidRPr="00DB55E7">
        <w:rPr>
          <w:color w:val="000000"/>
          <w:sz w:val="22"/>
        </w:rPr>
        <w:t>enje</w:t>
      </w:r>
      <w:r w:rsidRPr="00DB55E7">
        <w:rPr>
          <w:color w:val="000000"/>
          <w:sz w:val="22"/>
          <w:lang w:val="sr-Latn-CS"/>
        </w:rPr>
        <w:t xml:space="preserve">) </w:t>
      </w:r>
      <w:r w:rsidRPr="00DB55E7">
        <w:rPr>
          <w:color w:val="000000"/>
          <w:sz w:val="22"/>
        </w:rPr>
        <w:t>zatim</w:t>
      </w:r>
      <w:r w:rsidRPr="00DB55E7">
        <w:rPr>
          <w:color w:val="000000"/>
          <w:sz w:val="22"/>
          <w:lang w:val="sr-Latn-CS"/>
        </w:rPr>
        <w:t xml:space="preserve"> </w:t>
      </w:r>
      <w:r w:rsidRPr="00DB55E7">
        <w:rPr>
          <w:color w:val="000000"/>
          <w:sz w:val="22"/>
        </w:rPr>
        <w:t>i</w:t>
      </w:r>
      <w:r w:rsidRPr="00DB55E7">
        <w:rPr>
          <w:color w:val="000000"/>
          <w:sz w:val="22"/>
          <w:lang w:val="sr-Latn-CS"/>
        </w:rPr>
        <w:t xml:space="preserve"> </w:t>
      </w:r>
      <w:r w:rsidRPr="00DB55E7">
        <w:rPr>
          <w:color w:val="000000"/>
          <w:sz w:val="22"/>
        </w:rPr>
        <w:t>do</w:t>
      </w:r>
      <w:r w:rsidRPr="00DB55E7">
        <w:rPr>
          <w:color w:val="000000"/>
          <w:sz w:val="22"/>
          <w:lang w:val="sr-Latn-CS"/>
        </w:rPr>
        <w:t xml:space="preserve"> </w:t>
      </w:r>
      <w:r w:rsidRPr="00DB55E7">
        <w:rPr>
          <w:color w:val="000000"/>
          <w:sz w:val="22"/>
        </w:rPr>
        <w:t>za</w:t>
      </w:r>
      <w:r w:rsidRPr="00DB55E7">
        <w:rPr>
          <w:color w:val="000000"/>
          <w:sz w:val="22"/>
          <w:lang w:val="sr-Latn-CS"/>
        </w:rPr>
        <w:t xml:space="preserve"> 2,1 (</w:t>
      </w:r>
      <w:r w:rsidRPr="00DB55E7">
        <w:rPr>
          <w:color w:val="000000"/>
          <w:sz w:val="22"/>
        </w:rPr>
        <w:t>um</w:t>
      </w:r>
      <w:r w:rsidR="00EF0690">
        <w:rPr>
          <w:color w:val="000000"/>
          <w:sz w:val="22"/>
        </w:rPr>
        <w:t>j</w:t>
      </w:r>
      <w:r w:rsidRPr="00DB55E7">
        <w:rPr>
          <w:color w:val="000000"/>
          <w:sz w:val="22"/>
        </w:rPr>
        <w:t>ereno</w:t>
      </w:r>
      <w:r w:rsidRPr="00DB55E7">
        <w:rPr>
          <w:color w:val="000000"/>
          <w:sz w:val="22"/>
          <w:lang w:val="sr-Latn-CS"/>
        </w:rPr>
        <w:t xml:space="preserve"> </w:t>
      </w:r>
      <w:r w:rsidRPr="00DB55E7">
        <w:rPr>
          <w:color w:val="000000"/>
          <w:sz w:val="22"/>
        </w:rPr>
        <w:t>o</w:t>
      </w:r>
      <w:r w:rsidRPr="00DB55E7">
        <w:rPr>
          <w:color w:val="000000"/>
          <w:sz w:val="22"/>
          <w:lang w:val="sr-Latn-CS"/>
        </w:rPr>
        <w:t>š</w:t>
      </w:r>
      <w:r w:rsidRPr="00DB55E7">
        <w:rPr>
          <w:color w:val="000000"/>
          <w:sz w:val="22"/>
        </w:rPr>
        <w:t>te</w:t>
      </w:r>
      <w:r w:rsidRPr="00DB55E7">
        <w:rPr>
          <w:color w:val="000000"/>
          <w:sz w:val="22"/>
          <w:lang w:val="sr-Latn-CS"/>
        </w:rPr>
        <w:t>ć</w:t>
      </w:r>
      <w:r w:rsidRPr="00DB55E7">
        <w:rPr>
          <w:color w:val="000000"/>
          <w:sz w:val="22"/>
        </w:rPr>
        <w:t>enje</w:t>
      </w:r>
      <w:r w:rsidRPr="00DB55E7">
        <w:rPr>
          <w:color w:val="000000"/>
          <w:sz w:val="22"/>
          <w:lang w:val="sr-Latn-CS"/>
        </w:rPr>
        <w:t xml:space="preserve">) </w:t>
      </w:r>
      <w:r w:rsidRPr="00DB55E7">
        <w:rPr>
          <w:color w:val="000000"/>
          <w:sz w:val="22"/>
        </w:rPr>
        <w:t>odnosno</w:t>
      </w:r>
      <w:r w:rsidRPr="00DB55E7">
        <w:rPr>
          <w:color w:val="000000"/>
          <w:sz w:val="22"/>
          <w:lang w:val="sr-Latn-CS"/>
        </w:rPr>
        <w:t xml:space="preserve"> </w:t>
      </w:r>
      <w:r w:rsidRPr="00DB55E7">
        <w:rPr>
          <w:color w:val="000000"/>
          <w:sz w:val="22"/>
        </w:rPr>
        <w:t>za</w:t>
      </w:r>
      <w:r w:rsidRPr="00DB55E7">
        <w:rPr>
          <w:color w:val="000000"/>
          <w:sz w:val="22"/>
          <w:lang w:val="sr-Latn-CS"/>
        </w:rPr>
        <w:t xml:space="preserve"> 4,5 (</w:t>
      </w:r>
      <w:r w:rsidRPr="00DB55E7">
        <w:rPr>
          <w:color w:val="000000"/>
          <w:sz w:val="22"/>
        </w:rPr>
        <w:t>te</w:t>
      </w:r>
      <w:r w:rsidRPr="00DB55E7">
        <w:rPr>
          <w:color w:val="000000"/>
          <w:sz w:val="22"/>
          <w:lang w:val="sr-Latn-CS"/>
        </w:rPr>
        <w:t>š</w:t>
      </w:r>
      <w:r w:rsidRPr="00DB55E7">
        <w:rPr>
          <w:color w:val="000000"/>
          <w:sz w:val="22"/>
        </w:rPr>
        <w:t>ko</w:t>
      </w:r>
      <w:r w:rsidRPr="00DB55E7">
        <w:rPr>
          <w:color w:val="000000"/>
          <w:sz w:val="22"/>
          <w:lang w:val="sr-Latn-CS"/>
        </w:rPr>
        <w:t xml:space="preserve"> </w:t>
      </w:r>
      <w:r w:rsidRPr="00DB55E7">
        <w:rPr>
          <w:color w:val="000000"/>
          <w:sz w:val="22"/>
        </w:rPr>
        <w:t>o</w:t>
      </w:r>
      <w:r w:rsidRPr="00DB55E7">
        <w:rPr>
          <w:color w:val="000000"/>
          <w:sz w:val="22"/>
          <w:lang w:val="sr-Latn-CS"/>
        </w:rPr>
        <w:t>š</w:t>
      </w:r>
      <w:r w:rsidRPr="00DB55E7">
        <w:rPr>
          <w:color w:val="000000"/>
          <w:sz w:val="22"/>
        </w:rPr>
        <w:t>te</w:t>
      </w:r>
      <w:r w:rsidRPr="00DB55E7">
        <w:rPr>
          <w:color w:val="000000"/>
          <w:sz w:val="22"/>
          <w:lang w:val="sr-Latn-CS"/>
        </w:rPr>
        <w:t>ć</w:t>
      </w:r>
      <w:r w:rsidRPr="00DB55E7">
        <w:rPr>
          <w:color w:val="000000"/>
          <w:sz w:val="22"/>
        </w:rPr>
        <w:t>enje</w:t>
      </w:r>
      <w:r w:rsidRPr="00DB55E7">
        <w:rPr>
          <w:color w:val="000000"/>
          <w:sz w:val="22"/>
          <w:lang w:val="sr-Latn-CS"/>
        </w:rPr>
        <w:t xml:space="preserve">) </w:t>
      </w:r>
      <w:r w:rsidRPr="00DB55E7">
        <w:rPr>
          <w:color w:val="000000"/>
          <w:sz w:val="22"/>
        </w:rPr>
        <w:t>puta</w:t>
      </w:r>
      <w:r w:rsidRPr="00DB55E7">
        <w:rPr>
          <w:color w:val="000000"/>
          <w:sz w:val="22"/>
          <w:lang w:val="sr-Latn-CS"/>
        </w:rPr>
        <w:t xml:space="preserve"> </w:t>
      </w:r>
      <w:r w:rsidRPr="00DB55E7">
        <w:rPr>
          <w:color w:val="000000"/>
          <w:sz w:val="22"/>
        </w:rPr>
        <w:t>ve</w:t>
      </w:r>
      <w:r w:rsidRPr="00DB55E7">
        <w:rPr>
          <w:color w:val="000000"/>
          <w:sz w:val="22"/>
          <w:lang w:val="sr-Latn-CS"/>
        </w:rPr>
        <w:t>ć</w:t>
      </w:r>
      <w:r w:rsidRPr="00DB55E7">
        <w:rPr>
          <w:color w:val="000000"/>
          <w:sz w:val="22"/>
        </w:rPr>
        <w:t>e</w:t>
      </w:r>
      <w:r w:rsidRPr="00DB55E7">
        <w:rPr>
          <w:color w:val="000000"/>
          <w:sz w:val="22"/>
          <w:lang w:val="sr-Latn-CS"/>
        </w:rPr>
        <w:t xml:space="preserve"> </w:t>
      </w:r>
      <w:r w:rsidRPr="00DB55E7">
        <w:rPr>
          <w:color w:val="000000"/>
          <w:sz w:val="22"/>
        </w:rPr>
        <w:t>od</w:t>
      </w:r>
      <w:r w:rsidRPr="00DB55E7">
        <w:rPr>
          <w:color w:val="000000"/>
          <w:sz w:val="22"/>
          <w:lang w:val="sr-Latn-CS"/>
        </w:rPr>
        <w:t xml:space="preserve"> </w:t>
      </w:r>
      <w:r w:rsidRPr="00DB55E7">
        <w:rPr>
          <w:color w:val="000000"/>
          <w:sz w:val="22"/>
        </w:rPr>
        <w:t>vr</w:t>
      </w:r>
      <w:r w:rsidR="00EF0690">
        <w:rPr>
          <w:color w:val="000000"/>
          <w:sz w:val="22"/>
        </w:rPr>
        <w:t>ij</w:t>
      </w:r>
      <w:r w:rsidRPr="00DB55E7">
        <w:rPr>
          <w:color w:val="000000"/>
          <w:sz w:val="22"/>
        </w:rPr>
        <w:t>ednosti</w:t>
      </w:r>
      <w:r w:rsidRPr="00DB55E7">
        <w:rPr>
          <w:color w:val="000000"/>
          <w:sz w:val="22"/>
          <w:lang w:val="sr-Latn-CS"/>
        </w:rPr>
        <w:t xml:space="preserve"> </w:t>
      </w:r>
      <w:r w:rsidRPr="00DB55E7">
        <w:rPr>
          <w:color w:val="000000"/>
          <w:sz w:val="22"/>
        </w:rPr>
        <w:t>PIK</w:t>
      </w:r>
      <w:r w:rsidRPr="00DB55E7">
        <w:rPr>
          <w:color w:val="000000"/>
          <w:sz w:val="22"/>
          <w:lang w:val="sr-Latn-CS"/>
        </w:rPr>
        <w:t>-</w:t>
      </w:r>
      <w:r w:rsidRPr="00DB55E7">
        <w:rPr>
          <w:color w:val="000000"/>
          <w:sz w:val="22"/>
        </w:rPr>
        <w:t>a</w:t>
      </w:r>
      <w:r w:rsidRPr="00DB55E7">
        <w:rPr>
          <w:color w:val="000000"/>
          <w:sz w:val="22"/>
          <w:lang w:val="sr-Latn-CS"/>
        </w:rPr>
        <w:t xml:space="preserve"> </w:t>
      </w:r>
      <w:r w:rsidRPr="00DB55E7">
        <w:rPr>
          <w:color w:val="000000"/>
          <w:sz w:val="22"/>
        </w:rPr>
        <w:t>kod</w:t>
      </w:r>
      <w:r w:rsidRPr="00DB55E7">
        <w:rPr>
          <w:color w:val="000000"/>
          <w:sz w:val="22"/>
          <w:lang w:val="sr-Latn-CS"/>
        </w:rPr>
        <w:t xml:space="preserve"> </w:t>
      </w:r>
      <w:r w:rsidRPr="00DB55E7">
        <w:rPr>
          <w:color w:val="000000"/>
          <w:sz w:val="22"/>
        </w:rPr>
        <w:t>ispitanika</w:t>
      </w:r>
      <w:r w:rsidRPr="00DB55E7">
        <w:rPr>
          <w:color w:val="000000"/>
          <w:sz w:val="22"/>
          <w:lang w:val="sr-Latn-CS"/>
        </w:rPr>
        <w:t xml:space="preserve"> </w:t>
      </w:r>
      <w:r w:rsidRPr="00DB55E7">
        <w:rPr>
          <w:color w:val="000000"/>
          <w:sz w:val="22"/>
        </w:rPr>
        <w:t>sa</w:t>
      </w:r>
      <w:r w:rsidRPr="00DB55E7">
        <w:rPr>
          <w:color w:val="000000"/>
          <w:sz w:val="22"/>
          <w:lang w:val="sr-Latn-CS"/>
        </w:rPr>
        <w:t xml:space="preserve"> </w:t>
      </w:r>
      <w:r w:rsidRPr="00DB55E7">
        <w:rPr>
          <w:color w:val="000000"/>
          <w:sz w:val="22"/>
        </w:rPr>
        <w:t>normalnom</w:t>
      </w:r>
      <w:r w:rsidRPr="00DB55E7">
        <w:rPr>
          <w:color w:val="000000"/>
          <w:sz w:val="22"/>
          <w:lang w:val="sr-Latn-CS"/>
        </w:rPr>
        <w:t xml:space="preserve"> </w:t>
      </w:r>
      <w:r w:rsidRPr="00DB55E7">
        <w:rPr>
          <w:color w:val="000000"/>
          <w:sz w:val="22"/>
        </w:rPr>
        <w:t>bubre</w:t>
      </w:r>
      <w:r w:rsidRPr="00DB55E7">
        <w:rPr>
          <w:color w:val="000000"/>
          <w:sz w:val="22"/>
          <w:lang w:val="sr-Latn-CS"/>
        </w:rPr>
        <w:t>ž</w:t>
      </w:r>
      <w:r w:rsidRPr="00DB55E7">
        <w:rPr>
          <w:color w:val="000000"/>
          <w:sz w:val="22"/>
        </w:rPr>
        <w:t>nom</w:t>
      </w:r>
      <w:r w:rsidRPr="00DB55E7">
        <w:rPr>
          <w:color w:val="000000"/>
          <w:sz w:val="22"/>
          <w:lang w:val="sr-Latn-CS"/>
        </w:rPr>
        <w:t xml:space="preserve"> </w:t>
      </w:r>
      <w:r w:rsidRPr="00DB55E7">
        <w:rPr>
          <w:color w:val="000000"/>
          <w:sz w:val="22"/>
        </w:rPr>
        <w:t>funkcijom</w:t>
      </w:r>
      <w:r w:rsidRPr="00DB55E7">
        <w:rPr>
          <w:color w:val="000000"/>
          <w:sz w:val="22"/>
          <w:lang w:val="sr-Latn-CS"/>
        </w:rPr>
        <w:t xml:space="preserve">. </w:t>
      </w:r>
      <w:r w:rsidRPr="00DB55E7">
        <w:rPr>
          <w:color w:val="000000"/>
          <w:sz w:val="22"/>
        </w:rPr>
        <w:t>Vr</w:t>
      </w:r>
      <w:r w:rsidR="00D74E4C">
        <w:rPr>
          <w:color w:val="000000"/>
          <w:sz w:val="22"/>
        </w:rPr>
        <w:t>ij</w:t>
      </w:r>
      <w:r w:rsidRPr="00DB55E7">
        <w:rPr>
          <w:color w:val="000000"/>
          <w:sz w:val="22"/>
        </w:rPr>
        <w:t>ednosti</w:t>
      </w:r>
      <w:r w:rsidRPr="00DB55E7">
        <w:rPr>
          <w:color w:val="000000"/>
          <w:sz w:val="22"/>
          <w:lang w:val="sr-Latn-CS"/>
        </w:rPr>
        <w:t xml:space="preserve"> </w:t>
      </w:r>
      <w:r w:rsidRPr="00DB55E7">
        <w:rPr>
          <w:color w:val="000000"/>
          <w:sz w:val="22"/>
        </w:rPr>
        <w:t>PIK</w:t>
      </w:r>
      <w:r w:rsidRPr="00DB55E7">
        <w:rPr>
          <w:color w:val="000000"/>
          <w:sz w:val="22"/>
          <w:lang w:val="sr-Latn-CS"/>
        </w:rPr>
        <w:t>-</w:t>
      </w:r>
      <w:r w:rsidRPr="00DB55E7">
        <w:rPr>
          <w:color w:val="000000"/>
          <w:sz w:val="22"/>
        </w:rPr>
        <w:t>a</w:t>
      </w:r>
      <w:r w:rsidRPr="00DB55E7">
        <w:rPr>
          <w:color w:val="000000"/>
          <w:sz w:val="22"/>
          <w:lang w:val="sr-Latn-CS"/>
        </w:rPr>
        <w:t xml:space="preserve"> 5-</w:t>
      </w:r>
      <w:r w:rsidRPr="00DB55E7">
        <w:rPr>
          <w:color w:val="000000"/>
          <w:sz w:val="22"/>
        </w:rPr>
        <w:t>OH</w:t>
      </w:r>
      <w:r w:rsidRPr="00DB55E7">
        <w:rPr>
          <w:color w:val="000000"/>
          <w:sz w:val="22"/>
          <w:lang w:val="sr-Latn-CS"/>
        </w:rPr>
        <w:t>-</w:t>
      </w:r>
      <w:r w:rsidRPr="00DB55E7">
        <w:rPr>
          <w:color w:val="000000"/>
          <w:sz w:val="22"/>
        </w:rPr>
        <w:t>saksagliptina</w:t>
      </w:r>
      <w:r w:rsidRPr="00DB55E7">
        <w:rPr>
          <w:color w:val="000000"/>
          <w:sz w:val="22"/>
          <w:lang w:val="sr-Latn-CS"/>
        </w:rPr>
        <w:t xml:space="preserve"> </w:t>
      </w:r>
      <w:r w:rsidRPr="00DB55E7">
        <w:rPr>
          <w:color w:val="000000"/>
          <w:sz w:val="22"/>
        </w:rPr>
        <w:t>su</w:t>
      </w:r>
      <w:r w:rsidRPr="00DB55E7">
        <w:rPr>
          <w:color w:val="000000"/>
          <w:sz w:val="22"/>
          <w:lang w:val="sr-Latn-CS"/>
        </w:rPr>
        <w:t xml:space="preserve"> </w:t>
      </w:r>
      <w:r w:rsidRPr="00DB55E7">
        <w:rPr>
          <w:color w:val="000000"/>
          <w:sz w:val="22"/>
        </w:rPr>
        <w:t>tako</w:t>
      </w:r>
      <w:r w:rsidRPr="00DB55E7">
        <w:rPr>
          <w:color w:val="000000"/>
          <w:sz w:val="22"/>
          <w:lang w:val="sr-Latn-CS"/>
        </w:rPr>
        <w:t>đ</w:t>
      </w:r>
      <w:r w:rsidRPr="00DB55E7">
        <w:rPr>
          <w:color w:val="000000"/>
          <w:sz w:val="22"/>
        </w:rPr>
        <w:t>e</w:t>
      </w:r>
      <w:r w:rsidRPr="00DB55E7">
        <w:rPr>
          <w:color w:val="000000"/>
          <w:sz w:val="22"/>
          <w:lang w:val="sr-Latn-CS"/>
        </w:rPr>
        <w:t xml:space="preserve"> </w:t>
      </w:r>
      <w:r w:rsidRPr="00DB55E7">
        <w:rPr>
          <w:color w:val="000000"/>
          <w:sz w:val="22"/>
        </w:rPr>
        <w:t>bile</w:t>
      </w:r>
      <w:r w:rsidRPr="00DB55E7">
        <w:rPr>
          <w:color w:val="000000"/>
          <w:sz w:val="22"/>
          <w:lang w:val="sr-Latn-CS"/>
        </w:rPr>
        <w:t xml:space="preserve"> </w:t>
      </w:r>
      <w:r w:rsidRPr="00DB55E7">
        <w:rPr>
          <w:color w:val="000000"/>
          <w:sz w:val="22"/>
        </w:rPr>
        <w:t>pove</w:t>
      </w:r>
      <w:r w:rsidRPr="00DB55E7">
        <w:rPr>
          <w:color w:val="000000"/>
          <w:sz w:val="22"/>
          <w:lang w:val="sr-Latn-CS"/>
        </w:rPr>
        <w:t>ć</w:t>
      </w:r>
      <w:r w:rsidRPr="00DB55E7">
        <w:rPr>
          <w:color w:val="000000"/>
          <w:sz w:val="22"/>
        </w:rPr>
        <w:t>ane</w:t>
      </w:r>
      <w:r w:rsidRPr="00DB55E7">
        <w:rPr>
          <w:color w:val="000000"/>
          <w:sz w:val="22"/>
          <w:lang w:val="sr-Latn-CS"/>
        </w:rPr>
        <w:t xml:space="preserve">. </w:t>
      </w:r>
      <w:r w:rsidRPr="00DB55E7">
        <w:rPr>
          <w:color w:val="000000"/>
          <w:sz w:val="22"/>
        </w:rPr>
        <w:t>Stepen</w:t>
      </w:r>
      <w:r w:rsidRPr="00DB55E7">
        <w:rPr>
          <w:color w:val="000000"/>
          <w:sz w:val="22"/>
          <w:lang w:val="sr-Latn-CS"/>
        </w:rPr>
        <w:t xml:space="preserve"> </w:t>
      </w:r>
      <w:r w:rsidRPr="00DB55E7">
        <w:rPr>
          <w:color w:val="000000"/>
          <w:sz w:val="22"/>
        </w:rPr>
        <w:t>o</w:t>
      </w:r>
      <w:r w:rsidRPr="00DB55E7">
        <w:rPr>
          <w:color w:val="000000"/>
          <w:sz w:val="22"/>
          <w:lang w:val="sr-Latn-CS"/>
        </w:rPr>
        <w:t>š</w:t>
      </w:r>
      <w:r w:rsidRPr="00DB55E7">
        <w:rPr>
          <w:color w:val="000000"/>
          <w:sz w:val="22"/>
        </w:rPr>
        <w:t>te</w:t>
      </w:r>
      <w:r w:rsidRPr="00DB55E7">
        <w:rPr>
          <w:color w:val="000000"/>
          <w:sz w:val="22"/>
          <w:lang w:val="sr-Latn-CS"/>
        </w:rPr>
        <w:t>ć</w:t>
      </w:r>
      <w:r w:rsidRPr="00DB55E7">
        <w:rPr>
          <w:color w:val="000000"/>
          <w:sz w:val="22"/>
        </w:rPr>
        <w:t>enja</w:t>
      </w:r>
      <w:r w:rsidRPr="00DB55E7">
        <w:rPr>
          <w:color w:val="000000"/>
          <w:sz w:val="22"/>
          <w:lang w:val="sr-Latn-CS"/>
        </w:rPr>
        <w:t xml:space="preserve"> </w:t>
      </w:r>
      <w:r w:rsidRPr="00DB55E7">
        <w:rPr>
          <w:color w:val="000000"/>
          <w:sz w:val="22"/>
        </w:rPr>
        <w:t>bubre</w:t>
      </w:r>
      <w:r w:rsidRPr="00DB55E7">
        <w:rPr>
          <w:color w:val="000000"/>
          <w:sz w:val="22"/>
          <w:lang w:val="sr-Latn-CS"/>
        </w:rPr>
        <w:t>ž</w:t>
      </w:r>
      <w:r w:rsidRPr="00DB55E7">
        <w:rPr>
          <w:color w:val="000000"/>
          <w:sz w:val="22"/>
        </w:rPr>
        <w:t>ne</w:t>
      </w:r>
      <w:r w:rsidRPr="00DB55E7">
        <w:rPr>
          <w:color w:val="000000"/>
          <w:sz w:val="22"/>
          <w:lang w:val="sr-Latn-CS"/>
        </w:rPr>
        <w:t xml:space="preserve"> </w:t>
      </w:r>
      <w:r w:rsidRPr="00DB55E7">
        <w:rPr>
          <w:color w:val="000000"/>
          <w:sz w:val="22"/>
        </w:rPr>
        <w:t>funkcije</w:t>
      </w:r>
      <w:r w:rsidRPr="00DB55E7">
        <w:rPr>
          <w:color w:val="000000"/>
          <w:sz w:val="22"/>
          <w:lang w:val="sr-Latn-CS"/>
        </w:rPr>
        <w:t xml:space="preserve"> </w:t>
      </w:r>
      <w:r w:rsidRPr="00DB55E7">
        <w:rPr>
          <w:color w:val="000000"/>
          <w:sz w:val="22"/>
        </w:rPr>
        <w:t>nije</w:t>
      </w:r>
      <w:r w:rsidRPr="00DB55E7">
        <w:rPr>
          <w:color w:val="000000"/>
          <w:sz w:val="22"/>
          <w:lang w:val="sr-Latn-CS"/>
        </w:rPr>
        <w:t xml:space="preserve"> </w:t>
      </w:r>
      <w:r w:rsidRPr="00DB55E7">
        <w:rPr>
          <w:color w:val="000000"/>
          <w:sz w:val="22"/>
        </w:rPr>
        <w:t>uticao</w:t>
      </w:r>
      <w:r w:rsidRPr="00DB55E7">
        <w:rPr>
          <w:color w:val="000000"/>
          <w:sz w:val="22"/>
          <w:lang w:val="sr-Latn-CS"/>
        </w:rPr>
        <w:t xml:space="preserve"> </w:t>
      </w:r>
      <w:r w:rsidRPr="00DB55E7">
        <w:rPr>
          <w:color w:val="000000"/>
          <w:sz w:val="22"/>
        </w:rPr>
        <w:t>na</w:t>
      </w:r>
      <w:r w:rsidRPr="00DB55E7">
        <w:rPr>
          <w:color w:val="000000"/>
          <w:sz w:val="22"/>
          <w:lang w:val="sr-Latn-CS"/>
        </w:rPr>
        <w:t xml:space="preserve"> </w:t>
      </w:r>
      <w:r w:rsidRPr="00DB55E7">
        <w:rPr>
          <w:color w:val="000000"/>
          <w:sz w:val="22"/>
        </w:rPr>
        <w:t>C</w:t>
      </w:r>
      <w:r w:rsidRPr="00DB55E7">
        <w:rPr>
          <w:color w:val="000000"/>
          <w:sz w:val="27"/>
          <w:szCs w:val="27"/>
          <w:vertAlign w:val="subscript"/>
        </w:rPr>
        <w:t>max</w:t>
      </w:r>
      <w:r w:rsidRPr="00DB55E7">
        <w:rPr>
          <w:color w:val="000000"/>
          <w:sz w:val="22"/>
          <w:lang w:val="sr-Latn-CS"/>
        </w:rPr>
        <w:t xml:space="preserve"> </w:t>
      </w:r>
      <w:r w:rsidRPr="00DB55E7">
        <w:rPr>
          <w:color w:val="000000"/>
          <w:sz w:val="22"/>
        </w:rPr>
        <w:t>saksagliptina</w:t>
      </w:r>
      <w:r w:rsidRPr="00DB55E7">
        <w:rPr>
          <w:color w:val="000000"/>
          <w:sz w:val="22"/>
          <w:lang w:val="sr-Latn-CS"/>
        </w:rPr>
        <w:t xml:space="preserve"> </w:t>
      </w:r>
      <w:r w:rsidRPr="00DB55E7">
        <w:rPr>
          <w:color w:val="000000"/>
          <w:sz w:val="22"/>
        </w:rPr>
        <w:t>niti</w:t>
      </w:r>
      <w:r w:rsidRPr="00DB55E7">
        <w:rPr>
          <w:color w:val="000000"/>
          <w:sz w:val="22"/>
          <w:lang w:val="sr-Latn-CS"/>
        </w:rPr>
        <w:t xml:space="preserve"> </w:t>
      </w:r>
      <w:r w:rsidRPr="00DB55E7">
        <w:rPr>
          <w:color w:val="000000"/>
          <w:sz w:val="22"/>
        </w:rPr>
        <w:t>njegovog</w:t>
      </w:r>
      <w:r w:rsidRPr="00DB55E7">
        <w:rPr>
          <w:color w:val="000000"/>
          <w:sz w:val="22"/>
          <w:lang w:val="sr-Latn-CS"/>
        </w:rPr>
        <w:t xml:space="preserve"> </w:t>
      </w:r>
      <w:r w:rsidRPr="00DB55E7">
        <w:rPr>
          <w:color w:val="000000"/>
          <w:sz w:val="22"/>
        </w:rPr>
        <w:t>glavnog</w:t>
      </w:r>
      <w:r w:rsidRPr="00DB55E7">
        <w:rPr>
          <w:color w:val="000000"/>
          <w:sz w:val="22"/>
          <w:lang w:val="sr-Latn-CS"/>
        </w:rPr>
        <w:t xml:space="preserve"> </w:t>
      </w:r>
      <w:r w:rsidRPr="00DB55E7">
        <w:rPr>
          <w:color w:val="000000"/>
          <w:sz w:val="22"/>
        </w:rPr>
        <w:t>metabolita</w:t>
      </w:r>
      <w:r w:rsidRPr="00DB55E7">
        <w:rPr>
          <w:color w:val="000000"/>
          <w:sz w:val="22"/>
          <w:lang w:val="sr-Latn-CS"/>
        </w:rPr>
        <w:t>.</w:t>
      </w:r>
    </w:p>
    <w:p w14:paraId="1A13EE53" w14:textId="77777777" w:rsidR="00DB55E7" w:rsidRPr="00DB55E7" w:rsidRDefault="00DB55E7">
      <w:pPr>
        <w:tabs>
          <w:tab w:val="left" w:pos="284"/>
        </w:tabs>
        <w:jc w:val="both"/>
        <w:rPr>
          <w:bCs/>
          <w:i/>
          <w:sz w:val="22"/>
          <w:szCs w:val="22"/>
          <w:lang w:val="sr-Latn-CS"/>
        </w:rPr>
      </w:pPr>
    </w:p>
    <w:p w14:paraId="09AAA612" w14:textId="57B13449"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 xml:space="preserve">: </w:t>
      </w:r>
      <w:r w:rsidRPr="00DB55E7">
        <w:rPr>
          <w:sz w:val="22"/>
          <w:szCs w:val="22"/>
          <w:lang w:val="sr-Latn-CS"/>
        </w:rPr>
        <w:t xml:space="preserve">U stanju ravnoteže (20 mg dapagliflozina jednom na dan tokom 7 dana), kod ispitanika sa </w:t>
      </w:r>
      <w:r w:rsidRPr="00DB55E7">
        <w:rPr>
          <w:color w:val="000000"/>
          <w:sz w:val="22"/>
        </w:rPr>
        <w:t>dijabetes</w:t>
      </w:r>
      <w:r w:rsidRPr="00DB55E7">
        <w:rPr>
          <w:color w:val="000000"/>
          <w:sz w:val="22"/>
          <w:lang w:val="sr-Latn-CS"/>
        </w:rPr>
        <w:t xml:space="preserve"> </w:t>
      </w:r>
      <w:r w:rsidRPr="00DB55E7">
        <w:rPr>
          <w:color w:val="000000"/>
          <w:sz w:val="22"/>
        </w:rPr>
        <w:t>melitusom</w:t>
      </w:r>
      <w:r w:rsidRPr="00DB55E7">
        <w:rPr>
          <w:sz w:val="22"/>
          <w:szCs w:val="22"/>
          <w:lang w:val="sr-Latn-CS"/>
        </w:rPr>
        <w:t xml:space="preserve"> tip 2 i blagim, um</w:t>
      </w:r>
      <w:r w:rsidR="008667C4">
        <w:rPr>
          <w:sz w:val="22"/>
          <w:szCs w:val="22"/>
          <w:lang w:val="sr-Latn-CS"/>
        </w:rPr>
        <w:t>j</w:t>
      </w:r>
      <w:r w:rsidRPr="00DB55E7">
        <w:rPr>
          <w:sz w:val="22"/>
          <w:szCs w:val="22"/>
          <w:lang w:val="sr-Latn-CS"/>
        </w:rPr>
        <w:t xml:space="preserve">erenim ili teškim oštećenjem funkcije bubrega (koje je utvrđeno na osnovu klirensa joheksola iz plazme), srednja sistemska izloženost dapagliflozinu bila je viša za, redom: 32%, 60% odnosno 87%, nego kod ispitanika sa </w:t>
      </w:r>
      <w:r w:rsidRPr="00DB55E7">
        <w:rPr>
          <w:color w:val="000000"/>
          <w:sz w:val="22"/>
        </w:rPr>
        <w:t>dijabetes</w:t>
      </w:r>
      <w:r w:rsidRPr="00DB55E7">
        <w:rPr>
          <w:color w:val="000000"/>
          <w:sz w:val="22"/>
          <w:lang w:val="sr-Latn-CS"/>
        </w:rPr>
        <w:t xml:space="preserve"> </w:t>
      </w:r>
      <w:r w:rsidRPr="00DB55E7">
        <w:rPr>
          <w:color w:val="000000"/>
          <w:sz w:val="22"/>
        </w:rPr>
        <w:t>melitusom</w:t>
      </w:r>
      <w:r w:rsidRPr="00DB55E7">
        <w:rPr>
          <w:sz w:val="22"/>
          <w:szCs w:val="22"/>
          <w:lang w:val="sr-Latn-CS"/>
        </w:rPr>
        <w:t xml:space="preserve"> tip 2 i normalnom bubrežnom funkcijom. U stanju ravnoteže, 24-časovna urinarna ekskrecija glukoze, bila je </w:t>
      </w:r>
      <w:r w:rsidR="0012336A">
        <w:rPr>
          <w:sz w:val="22"/>
          <w:szCs w:val="22"/>
          <w:lang w:val="sr-Latn-CS"/>
        </w:rPr>
        <w:t>u velikoj mjeri</w:t>
      </w:r>
      <w:r w:rsidR="0012336A" w:rsidRPr="00DB55E7">
        <w:rPr>
          <w:sz w:val="22"/>
          <w:szCs w:val="22"/>
          <w:lang w:val="sr-Latn-CS"/>
        </w:rPr>
        <w:t xml:space="preserve"> </w:t>
      </w:r>
      <w:r w:rsidRPr="00DB55E7">
        <w:rPr>
          <w:sz w:val="22"/>
          <w:szCs w:val="22"/>
          <w:lang w:val="sr-Latn-CS"/>
        </w:rPr>
        <w:t>zavisna od bubrežne funkcije, a ispitanici sa dijabetes melitusom tipa 2 i normalnom bubrežnom funkcijom, ili sa blagim, um</w:t>
      </w:r>
      <w:r w:rsidR="00755709">
        <w:rPr>
          <w:sz w:val="22"/>
          <w:szCs w:val="22"/>
          <w:lang w:val="sr-Latn-CS"/>
        </w:rPr>
        <w:t>j</w:t>
      </w:r>
      <w:r w:rsidRPr="00DB55E7">
        <w:rPr>
          <w:sz w:val="22"/>
          <w:szCs w:val="22"/>
          <w:lang w:val="sr-Latn-CS"/>
        </w:rPr>
        <w:t xml:space="preserve">erenim ili teškim oštećenjem bubrega, izlučivali su, redom: 85, 52, 18, odnosno 11 g glukoze/dan. Uticaj hemodijalize na izloženost dapagliflozinu nije poznat. </w:t>
      </w:r>
    </w:p>
    <w:p w14:paraId="72B1B1B0" w14:textId="77777777" w:rsidR="00DB55E7" w:rsidRPr="00DB55E7" w:rsidRDefault="00DB55E7">
      <w:pPr>
        <w:tabs>
          <w:tab w:val="left" w:pos="284"/>
        </w:tabs>
        <w:jc w:val="both"/>
        <w:rPr>
          <w:sz w:val="22"/>
          <w:szCs w:val="22"/>
          <w:lang w:val="sr-Latn-CS"/>
        </w:rPr>
      </w:pPr>
    </w:p>
    <w:p w14:paraId="25FAB323" w14:textId="77777777" w:rsidR="00DB55E7" w:rsidRPr="00DB55E7" w:rsidRDefault="00DB55E7">
      <w:pPr>
        <w:tabs>
          <w:tab w:val="left" w:pos="284"/>
        </w:tabs>
        <w:jc w:val="both"/>
        <w:rPr>
          <w:i/>
          <w:sz w:val="22"/>
          <w:szCs w:val="22"/>
          <w:u w:val="single"/>
          <w:lang w:val="sr-Latn-CS"/>
        </w:rPr>
      </w:pPr>
      <w:r w:rsidRPr="00DB55E7">
        <w:rPr>
          <w:i/>
          <w:sz w:val="22"/>
          <w:szCs w:val="22"/>
          <w:u w:val="single"/>
          <w:lang w:val="sr-Latn-CS"/>
        </w:rPr>
        <w:t>Oštećenje funkcije jetre</w:t>
      </w:r>
    </w:p>
    <w:p w14:paraId="1DB7057B" w14:textId="442FBFE4" w:rsidR="00DB55E7" w:rsidRPr="00DB55E7" w:rsidRDefault="00DB55E7">
      <w:pPr>
        <w:tabs>
          <w:tab w:val="left" w:pos="284"/>
        </w:tabs>
        <w:jc w:val="both"/>
        <w:outlineLvl w:val="0"/>
        <w:rPr>
          <w:bCs/>
          <w:sz w:val="22"/>
          <w:lang w:val="sr-Latn-CS"/>
        </w:rPr>
      </w:pPr>
      <w:r w:rsidRPr="00DB55E7">
        <w:rPr>
          <w:bCs/>
          <w:i/>
          <w:sz w:val="22"/>
          <w:szCs w:val="22"/>
        </w:rPr>
        <w:t>Saksagliptin</w:t>
      </w:r>
      <w:r w:rsidRPr="00DB55E7">
        <w:rPr>
          <w:bCs/>
          <w:i/>
          <w:sz w:val="22"/>
          <w:szCs w:val="22"/>
          <w:lang w:val="sr-Latn-CS"/>
        </w:rPr>
        <w:t xml:space="preserve">: </w:t>
      </w:r>
      <w:r w:rsidRPr="00DB55E7">
        <w:rPr>
          <w:bCs/>
          <w:sz w:val="22"/>
          <w:lang w:val="sr-Latn-CS"/>
        </w:rPr>
        <w:t>Kod ispitanika sa blagim (</w:t>
      </w:r>
      <w:r w:rsidRPr="00DB55E7">
        <w:rPr>
          <w:bCs/>
          <w:i/>
          <w:sz w:val="22"/>
          <w:lang w:val="sr-Latn-CS"/>
        </w:rPr>
        <w:t>Child-Pugh</w:t>
      </w:r>
      <w:r w:rsidRPr="00DB55E7">
        <w:rPr>
          <w:bCs/>
          <w:sz w:val="22"/>
          <w:lang w:val="sr-Latn-CS"/>
        </w:rPr>
        <w:t xml:space="preserve"> klasa A), um</w:t>
      </w:r>
      <w:r w:rsidR="0012336A">
        <w:rPr>
          <w:bCs/>
          <w:sz w:val="22"/>
          <w:lang w:val="sr-Latn-CS"/>
        </w:rPr>
        <w:t>j</w:t>
      </w:r>
      <w:r w:rsidRPr="00DB55E7">
        <w:rPr>
          <w:bCs/>
          <w:sz w:val="22"/>
          <w:lang w:val="sr-Latn-CS"/>
        </w:rPr>
        <w:t>erenim (</w:t>
      </w:r>
      <w:r w:rsidRPr="00DB55E7">
        <w:rPr>
          <w:bCs/>
          <w:i/>
          <w:sz w:val="22"/>
          <w:lang w:val="sr-Latn-CS"/>
        </w:rPr>
        <w:t>Child-Pugh</w:t>
      </w:r>
      <w:r w:rsidRPr="00DB55E7">
        <w:rPr>
          <w:bCs/>
          <w:sz w:val="22"/>
          <w:lang w:val="sr-Latn-CS"/>
        </w:rPr>
        <w:t xml:space="preserve"> klasa B) ili teškim (</w:t>
      </w:r>
      <w:r w:rsidRPr="00DB55E7">
        <w:rPr>
          <w:bCs/>
          <w:i/>
          <w:sz w:val="22"/>
          <w:lang w:val="sr-Latn-CS"/>
        </w:rPr>
        <w:t>Child-Pugh</w:t>
      </w:r>
      <w:r w:rsidRPr="00DB55E7">
        <w:rPr>
          <w:bCs/>
          <w:sz w:val="22"/>
          <w:lang w:val="sr-Latn-CS"/>
        </w:rPr>
        <w:t xml:space="preserve"> klasa C) oštećenjem funkcije jetre, izloženost saksagliptinu je bila 1,1, 1,4 odnosno 1,8 puta viša dok je izloženost BMS-510849</w:t>
      </w:r>
      <w:r w:rsidR="0012336A">
        <w:rPr>
          <w:bCs/>
          <w:sz w:val="22"/>
          <w:lang w:val="sr-Latn-CS"/>
        </w:rPr>
        <w:t xml:space="preserve"> (metabolit saksagliptina)</w:t>
      </w:r>
      <w:r w:rsidRPr="00DB55E7">
        <w:rPr>
          <w:bCs/>
          <w:sz w:val="22"/>
          <w:lang w:val="sr-Latn-CS"/>
        </w:rPr>
        <w:t xml:space="preserve"> bila 22%, 7%, odnosno 33% niža od one koj</w:t>
      </w:r>
      <w:r w:rsidR="0012336A">
        <w:rPr>
          <w:bCs/>
          <w:sz w:val="22"/>
          <w:lang w:val="sr-Latn-CS"/>
        </w:rPr>
        <w:t>a</w:t>
      </w:r>
      <w:r w:rsidRPr="00DB55E7">
        <w:rPr>
          <w:bCs/>
          <w:sz w:val="22"/>
          <w:lang w:val="sr-Latn-CS"/>
        </w:rPr>
        <w:t xml:space="preserve"> je zab</w:t>
      </w:r>
      <w:r w:rsidR="00A60827">
        <w:rPr>
          <w:bCs/>
          <w:sz w:val="22"/>
          <w:lang w:val="sr-Latn-CS"/>
        </w:rPr>
        <w:t>i</w:t>
      </w:r>
      <w:r w:rsidRPr="00DB55E7">
        <w:rPr>
          <w:bCs/>
          <w:sz w:val="22"/>
          <w:lang w:val="sr-Latn-CS"/>
        </w:rPr>
        <w:t>l</w:t>
      </w:r>
      <w:r w:rsidR="00A60827">
        <w:rPr>
          <w:bCs/>
          <w:sz w:val="22"/>
          <w:lang w:val="sr-Latn-CS"/>
        </w:rPr>
        <w:t>j</w:t>
      </w:r>
      <w:r w:rsidRPr="00DB55E7">
        <w:rPr>
          <w:bCs/>
          <w:sz w:val="22"/>
          <w:lang w:val="sr-Latn-CS"/>
        </w:rPr>
        <w:t>ežena kod zdravih ispitanika.</w:t>
      </w:r>
    </w:p>
    <w:p w14:paraId="115A0944" w14:textId="77777777" w:rsidR="00DB55E7" w:rsidRPr="00DB55E7" w:rsidRDefault="00DB55E7">
      <w:pPr>
        <w:tabs>
          <w:tab w:val="left" w:pos="284"/>
        </w:tabs>
        <w:jc w:val="both"/>
        <w:rPr>
          <w:bCs/>
          <w:i/>
          <w:sz w:val="22"/>
          <w:szCs w:val="22"/>
          <w:lang w:val="sr-Latn-CS"/>
        </w:rPr>
      </w:pPr>
    </w:p>
    <w:p w14:paraId="4622376A" w14:textId="76E172D4"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w:t>
      </w:r>
      <w:r w:rsidRPr="00DB55E7">
        <w:rPr>
          <w:sz w:val="22"/>
          <w:szCs w:val="22"/>
          <w:lang w:val="sr-Latn-CS"/>
        </w:rPr>
        <w:t xml:space="preserve"> Kod ispitanika sa blagim ili um</w:t>
      </w:r>
      <w:r w:rsidR="001A69A3">
        <w:rPr>
          <w:sz w:val="22"/>
          <w:szCs w:val="22"/>
          <w:lang w:val="sr-Latn-CS"/>
        </w:rPr>
        <w:t>j</w:t>
      </w:r>
      <w:r w:rsidRPr="00DB55E7">
        <w:rPr>
          <w:sz w:val="22"/>
          <w:szCs w:val="22"/>
          <w:lang w:val="sr-Latn-CS"/>
        </w:rPr>
        <w:t>erenim oštećenjem fiunkcije jetre (</w:t>
      </w:r>
      <w:r w:rsidRPr="00DB55E7">
        <w:rPr>
          <w:i/>
          <w:sz w:val="22"/>
          <w:szCs w:val="22"/>
          <w:lang w:val="sr-Latn-CS"/>
        </w:rPr>
        <w:t>Child-Pugh</w:t>
      </w:r>
      <w:r w:rsidRPr="00DB55E7">
        <w:rPr>
          <w:sz w:val="22"/>
          <w:szCs w:val="22"/>
          <w:lang w:val="sr-Latn-CS"/>
        </w:rPr>
        <w:t xml:space="preserve"> klase A i B), srednje vr</w:t>
      </w:r>
      <w:r w:rsidR="001A69A3">
        <w:rPr>
          <w:sz w:val="22"/>
          <w:szCs w:val="22"/>
          <w:lang w:val="sr-Latn-CS"/>
        </w:rPr>
        <w:t>ij</w:t>
      </w:r>
      <w:r w:rsidRPr="00DB55E7">
        <w:rPr>
          <w:sz w:val="22"/>
          <w:szCs w:val="22"/>
          <w:lang w:val="sr-Latn-CS"/>
        </w:rPr>
        <w:t>ednosti C</w:t>
      </w:r>
      <w:r w:rsidRPr="00DB55E7">
        <w:rPr>
          <w:sz w:val="22"/>
          <w:szCs w:val="22"/>
          <w:vertAlign w:val="subscript"/>
          <w:lang w:val="sr-Latn-CS"/>
        </w:rPr>
        <w:t>max</w:t>
      </w:r>
      <w:r w:rsidRPr="00DB55E7">
        <w:rPr>
          <w:sz w:val="22"/>
          <w:szCs w:val="22"/>
          <w:lang w:val="sr-Latn-CS"/>
        </w:rPr>
        <w:t xml:space="preserve"> i PIK dapagliflozina bile su više za, redom: 12%, odnosno 36%, u odnosu na zdrave, odgovarajuće kontrolne ispitanike. Ove razlike nisu smatrane klinički značajnim. Kod ispitanika sa teškim oštećenjem funkcije jetre (</w:t>
      </w:r>
      <w:r w:rsidRPr="00DB55E7">
        <w:rPr>
          <w:i/>
          <w:sz w:val="22"/>
          <w:szCs w:val="22"/>
          <w:lang w:val="sr-Latn-CS"/>
        </w:rPr>
        <w:t>Child-Pugh</w:t>
      </w:r>
      <w:r w:rsidRPr="00DB55E7">
        <w:rPr>
          <w:sz w:val="22"/>
          <w:szCs w:val="22"/>
          <w:lang w:val="sr-Latn-CS"/>
        </w:rPr>
        <w:t xml:space="preserve"> klasa C), srednje vr</w:t>
      </w:r>
      <w:r w:rsidR="003A6D69">
        <w:rPr>
          <w:sz w:val="22"/>
          <w:szCs w:val="22"/>
          <w:lang w:val="sr-Latn-CS"/>
        </w:rPr>
        <w:t>ij</w:t>
      </w:r>
      <w:r w:rsidRPr="00DB55E7">
        <w:rPr>
          <w:sz w:val="22"/>
          <w:szCs w:val="22"/>
          <w:lang w:val="sr-Latn-CS"/>
        </w:rPr>
        <w:t>ednosti C</w:t>
      </w:r>
      <w:r w:rsidRPr="00DB55E7">
        <w:rPr>
          <w:sz w:val="22"/>
          <w:szCs w:val="22"/>
          <w:vertAlign w:val="subscript"/>
          <w:lang w:val="sr-Latn-CS"/>
        </w:rPr>
        <w:t>max</w:t>
      </w:r>
      <w:r w:rsidRPr="00DB55E7">
        <w:rPr>
          <w:sz w:val="22"/>
          <w:szCs w:val="22"/>
          <w:lang w:val="sr-Latn-CS"/>
        </w:rPr>
        <w:t xml:space="preserve"> i PIK </w:t>
      </w:r>
      <w:r w:rsidRPr="00DB55E7">
        <w:rPr>
          <w:sz w:val="22"/>
          <w:szCs w:val="22"/>
          <w:lang w:val="sr-Latn-CS"/>
        </w:rPr>
        <w:lastRenderedPageBreak/>
        <w:t>dapagliflozina bile su viš</w:t>
      </w:r>
      <w:r w:rsidR="0012336A">
        <w:rPr>
          <w:sz w:val="22"/>
          <w:szCs w:val="22"/>
          <w:lang w:val="sr-Latn-CS"/>
        </w:rPr>
        <w:t>e</w:t>
      </w:r>
      <w:r w:rsidRPr="00DB55E7">
        <w:rPr>
          <w:sz w:val="22"/>
          <w:szCs w:val="22"/>
          <w:lang w:val="sr-Latn-CS"/>
        </w:rPr>
        <w:t xml:space="preserve"> za, redom: 40%, odnosno 67%, nego kod odgovarajućih zdravih kontrolnih ispitanika.</w:t>
      </w:r>
    </w:p>
    <w:p w14:paraId="29B4C2D0" w14:textId="77777777" w:rsidR="00DB55E7" w:rsidRPr="00DB55E7" w:rsidRDefault="00DB55E7">
      <w:pPr>
        <w:tabs>
          <w:tab w:val="left" w:pos="284"/>
        </w:tabs>
        <w:jc w:val="both"/>
        <w:rPr>
          <w:bCs/>
          <w:i/>
          <w:sz w:val="22"/>
          <w:szCs w:val="22"/>
          <w:u w:val="single"/>
          <w:lang w:val="sr-Latn-CS"/>
        </w:rPr>
      </w:pPr>
    </w:p>
    <w:p w14:paraId="16A26F38" w14:textId="77777777" w:rsidR="00DB55E7" w:rsidRPr="00DB55E7" w:rsidRDefault="00DB55E7">
      <w:pPr>
        <w:tabs>
          <w:tab w:val="left" w:pos="284"/>
        </w:tabs>
        <w:jc w:val="both"/>
        <w:rPr>
          <w:bCs/>
          <w:i/>
          <w:sz w:val="22"/>
          <w:szCs w:val="22"/>
          <w:u w:val="single"/>
          <w:lang w:val="sr-Latn-CS"/>
        </w:rPr>
      </w:pPr>
      <w:r w:rsidRPr="00DB55E7">
        <w:rPr>
          <w:bCs/>
          <w:i/>
          <w:sz w:val="22"/>
          <w:szCs w:val="22"/>
          <w:u w:val="single"/>
        </w:rPr>
        <w:t>Starije</w:t>
      </w:r>
      <w:r w:rsidRPr="00DB55E7">
        <w:rPr>
          <w:bCs/>
          <w:i/>
          <w:sz w:val="22"/>
          <w:szCs w:val="22"/>
          <w:u w:val="single"/>
          <w:lang w:val="sr-Latn-CS"/>
        </w:rPr>
        <w:t xml:space="preserve"> </w:t>
      </w:r>
      <w:r w:rsidRPr="00DB55E7">
        <w:rPr>
          <w:bCs/>
          <w:i/>
          <w:sz w:val="22"/>
          <w:szCs w:val="22"/>
          <w:u w:val="single"/>
        </w:rPr>
        <w:t>osobe</w:t>
      </w:r>
    </w:p>
    <w:p w14:paraId="70918006" w14:textId="77777777" w:rsidR="00DB55E7" w:rsidRPr="00EC3FCB" w:rsidRDefault="00DB55E7">
      <w:pPr>
        <w:tabs>
          <w:tab w:val="left" w:pos="284"/>
        </w:tabs>
        <w:jc w:val="both"/>
        <w:rPr>
          <w:bCs/>
          <w:i/>
          <w:sz w:val="22"/>
          <w:szCs w:val="22"/>
        </w:rPr>
      </w:pPr>
    </w:p>
    <w:p w14:paraId="18E9475D" w14:textId="77777777" w:rsidR="00DB55E7" w:rsidRPr="00DB55E7" w:rsidRDefault="00DB55E7">
      <w:pPr>
        <w:tabs>
          <w:tab w:val="left" w:pos="284"/>
        </w:tabs>
        <w:jc w:val="both"/>
        <w:rPr>
          <w:bCs/>
          <w:sz w:val="22"/>
          <w:lang w:val="sr-Latn-CS"/>
        </w:rPr>
      </w:pPr>
      <w:r w:rsidRPr="00DB55E7">
        <w:rPr>
          <w:bCs/>
          <w:i/>
          <w:sz w:val="22"/>
          <w:szCs w:val="22"/>
        </w:rPr>
        <w:t>Saksagliptin</w:t>
      </w:r>
      <w:r w:rsidRPr="00DB55E7">
        <w:rPr>
          <w:bCs/>
          <w:i/>
          <w:sz w:val="22"/>
          <w:szCs w:val="22"/>
          <w:lang w:val="sr-Latn-CS"/>
        </w:rPr>
        <w:t>:</w:t>
      </w:r>
      <w:r w:rsidRPr="00DB55E7">
        <w:rPr>
          <w:bCs/>
          <w:sz w:val="22"/>
          <w:lang w:val="sr-Latn-CS"/>
        </w:rPr>
        <w:t xml:space="preserve"> Stariji pacijenti (65</w:t>
      </w:r>
      <w:r w:rsidRPr="00DB55E7">
        <w:rPr>
          <w:bCs/>
          <w:sz w:val="22"/>
          <w:lang w:val="sr-Latn-CS"/>
        </w:rPr>
        <w:noBreakHyphen/>
        <w:t>80 godina) su imali oko 60% viši PIK saksagliptina nego mladi pacijenti (18-40 godina). Ovo nije smatrano klinički značajnim pa se stoga prilagođavanje doze saksagliptina samo na osnovu starosti ne preporučuje.</w:t>
      </w:r>
    </w:p>
    <w:p w14:paraId="486384E4" w14:textId="77777777" w:rsidR="00DB55E7" w:rsidRPr="00DB55E7" w:rsidRDefault="00DB55E7">
      <w:pPr>
        <w:tabs>
          <w:tab w:val="left" w:pos="284"/>
        </w:tabs>
        <w:jc w:val="both"/>
        <w:rPr>
          <w:bCs/>
          <w:i/>
          <w:sz w:val="22"/>
          <w:szCs w:val="22"/>
          <w:lang w:val="sr-Latn-CS"/>
        </w:rPr>
      </w:pPr>
    </w:p>
    <w:p w14:paraId="2CEDEAF5" w14:textId="05F352E8"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w:t>
      </w:r>
      <w:r w:rsidRPr="00DB55E7">
        <w:rPr>
          <w:sz w:val="22"/>
          <w:szCs w:val="22"/>
          <w:lang w:val="sr-Latn-CS"/>
        </w:rPr>
        <w:t xml:space="preserve"> Nema klinički značajnog povećanja izloženosti, koje se zasniva samo na starosti kod ispitanika starosti do 70 godina. Međutim, može se očekivati povećana izloženost zbog smanjenja bubrežne funkcije, usl</w:t>
      </w:r>
      <w:r w:rsidR="00401B3C">
        <w:rPr>
          <w:sz w:val="22"/>
          <w:szCs w:val="22"/>
          <w:lang w:val="sr-Latn-CS"/>
        </w:rPr>
        <w:t>j</w:t>
      </w:r>
      <w:r w:rsidRPr="00DB55E7">
        <w:rPr>
          <w:sz w:val="22"/>
          <w:szCs w:val="22"/>
          <w:lang w:val="sr-Latn-CS"/>
        </w:rPr>
        <w:t xml:space="preserve">ed starosne dobi. Nema dovoljno podataka na osnovu kojih bi se izvukli zaključci vezani za izloženost kod pacijenata starosti &gt; 70 godina.  </w:t>
      </w:r>
    </w:p>
    <w:p w14:paraId="3E5B8176" w14:textId="77777777" w:rsidR="00DB55E7" w:rsidRPr="00DB55E7" w:rsidRDefault="00DB55E7">
      <w:pPr>
        <w:tabs>
          <w:tab w:val="left" w:pos="284"/>
        </w:tabs>
        <w:jc w:val="both"/>
        <w:rPr>
          <w:bCs/>
          <w:i/>
          <w:sz w:val="22"/>
          <w:szCs w:val="22"/>
          <w:lang w:val="sr-Latn-CS"/>
        </w:rPr>
      </w:pPr>
    </w:p>
    <w:p w14:paraId="57825825" w14:textId="77777777" w:rsidR="00DB55E7" w:rsidRPr="00DB55E7" w:rsidRDefault="00DB55E7">
      <w:pPr>
        <w:tabs>
          <w:tab w:val="left" w:pos="284"/>
        </w:tabs>
        <w:jc w:val="both"/>
        <w:rPr>
          <w:bCs/>
          <w:i/>
          <w:sz w:val="22"/>
          <w:szCs w:val="22"/>
          <w:u w:val="single"/>
          <w:lang w:val="sr-Latn-CS"/>
        </w:rPr>
      </w:pPr>
      <w:r w:rsidRPr="00DB55E7">
        <w:rPr>
          <w:bCs/>
          <w:i/>
          <w:sz w:val="22"/>
          <w:szCs w:val="22"/>
          <w:u w:val="single"/>
        </w:rPr>
        <w:t>Pol</w:t>
      </w:r>
    </w:p>
    <w:p w14:paraId="3E7C59D6" w14:textId="77777777" w:rsidR="00DB55E7" w:rsidRPr="00DB55E7" w:rsidRDefault="00DB55E7">
      <w:pPr>
        <w:tabs>
          <w:tab w:val="left" w:pos="284"/>
        </w:tabs>
        <w:jc w:val="both"/>
        <w:rPr>
          <w:bCs/>
          <w:i/>
          <w:sz w:val="22"/>
          <w:szCs w:val="22"/>
          <w:lang w:val="sr-Latn-CS"/>
        </w:rPr>
      </w:pPr>
    </w:p>
    <w:p w14:paraId="438F2AC7" w14:textId="15008351" w:rsidR="00DB55E7" w:rsidRPr="00DB55E7" w:rsidRDefault="00DB55E7">
      <w:pPr>
        <w:tabs>
          <w:tab w:val="left" w:pos="284"/>
        </w:tabs>
        <w:jc w:val="both"/>
        <w:rPr>
          <w:color w:val="000000"/>
          <w:sz w:val="22"/>
          <w:lang w:val="sr-Latn-CS"/>
        </w:rPr>
      </w:pPr>
      <w:r w:rsidRPr="00DB55E7">
        <w:rPr>
          <w:bCs/>
          <w:i/>
          <w:sz w:val="22"/>
          <w:szCs w:val="22"/>
        </w:rPr>
        <w:t>Saksagliptin</w:t>
      </w:r>
      <w:r w:rsidRPr="00DB55E7">
        <w:rPr>
          <w:bCs/>
          <w:i/>
          <w:sz w:val="22"/>
          <w:szCs w:val="22"/>
          <w:lang w:val="sr-Latn-CS"/>
        </w:rPr>
        <w:t>:</w:t>
      </w:r>
      <w:r w:rsidRPr="00DB55E7">
        <w:rPr>
          <w:i/>
          <w:iCs/>
          <w:color w:val="000000"/>
          <w:sz w:val="22"/>
          <w:lang w:val="sr-Latn-CS"/>
        </w:rPr>
        <w:t xml:space="preserve"> </w:t>
      </w:r>
      <w:r w:rsidRPr="00DB55E7">
        <w:rPr>
          <w:color w:val="000000"/>
          <w:sz w:val="22"/>
        </w:rPr>
        <w:t>Sistemska</w:t>
      </w:r>
      <w:r w:rsidRPr="00DB55E7">
        <w:rPr>
          <w:color w:val="000000"/>
          <w:sz w:val="22"/>
          <w:lang w:val="sr-Latn-CS"/>
        </w:rPr>
        <w:t xml:space="preserve"> </w:t>
      </w:r>
      <w:r w:rsidRPr="00DB55E7">
        <w:rPr>
          <w:color w:val="000000"/>
          <w:sz w:val="22"/>
        </w:rPr>
        <w:t>izlo</w:t>
      </w:r>
      <w:r w:rsidRPr="00DB55E7">
        <w:rPr>
          <w:color w:val="000000"/>
          <w:sz w:val="22"/>
          <w:lang w:val="sr-Latn-CS"/>
        </w:rPr>
        <w:t>ž</w:t>
      </w:r>
      <w:r w:rsidRPr="00DB55E7">
        <w:rPr>
          <w:color w:val="000000"/>
          <w:sz w:val="22"/>
        </w:rPr>
        <w:t>enost</w:t>
      </w:r>
      <w:r w:rsidRPr="00DB55E7">
        <w:rPr>
          <w:color w:val="000000"/>
          <w:sz w:val="22"/>
          <w:lang w:val="sr-Latn-CS"/>
        </w:rPr>
        <w:t xml:space="preserve"> </w:t>
      </w:r>
      <w:r w:rsidRPr="00DB55E7">
        <w:rPr>
          <w:color w:val="000000"/>
          <w:sz w:val="22"/>
        </w:rPr>
        <w:t>saksagliptinu</w:t>
      </w:r>
      <w:r w:rsidRPr="00DB55E7">
        <w:rPr>
          <w:color w:val="000000"/>
          <w:sz w:val="22"/>
          <w:lang w:val="sr-Latn-CS"/>
        </w:rPr>
        <w:t xml:space="preserve"> </w:t>
      </w:r>
      <w:r w:rsidRPr="00DB55E7">
        <w:rPr>
          <w:color w:val="000000"/>
          <w:sz w:val="22"/>
        </w:rPr>
        <w:t>bila</w:t>
      </w:r>
      <w:r w:rsidRPr="00DB55E7">
        <w:rPr>
          <w:color w:val="000000"/>
          <w:sz w:val="22"/>
          <w:lang w:val="sr-Latn-CS"/>
        </w:rPr>
        <w:t xml:space="preserve"> </w:t>
      </w:r>
      <w:r w:rsidRPr="00DB55E7">
        <w:rPr>
          <w:color w:val="000000"/>
          <w:sz w:val="22"/>
        </w:rPr>
        <w:t>je</w:t>
      </w:r>
      <w:r w:rsidRPr="00DB55E7">
        <w:rPr>
          <w:color w:val="000000"/>
          <w:sz w:val="22"/>
          <w:lang w:val="sr-Latn-CS"/>
        </w:rPr>
        <w:t xml:space="preserve"> </w:t>
      </w:r>
      <w:r w:rsidRPr="00DB55E7">
        <w:rPr>
          <w:color w:val="000000"/>
          <w:sz w:val="22"/>
        </w:rPr>
        <w:t>pribli</w:t>
      </w:r>
      <w:r w:rsidRPr="00DB55E7">
        <w:rPr>
          <w:color w:val="000000"/>
          <w:sz w:val="22"/>
          <w:lang w:val="sr-Latn-CS"/>
        </w:rPr>
        <w:t>ž</w:t>
      </w:r>
      <w:r w:rsidRPr="00DB55E7">
        <w:rPr>
          <w:color w:val="000000"/>
          <w:sz w:val="22"/>
        </w:rPr>
        <w:t>no</w:t>
      </w:r>
      <w:r w:rsidRPr="00DB55E7">
        <w:rPr>
          <w:color w:val="000000"/>
          <w:sz w:val="22"/>
          <w:lang w:val="sr-Latn-CS"/>
        </w:rPr>
        <w:t xml:space="preserve"> 25% </w:t>
      </w:r>
      <w:r w:rsidRPr="00DB55E7">
        <w:rPr>
          <w:color w:val="000000"/>
          <w:sz w:val="22"/>
        </w:rPr>
        <w:t>ve</w:t>
      </w:r>
      <w:r w:rsidRPr="00DB55E7">
        <w:rPr>
          <w:color w:val="000000"/>
          <w:sz w:val="22"/>
          <w:lang w:val="sr-Latn-CS"/>
        </w:rPr>
        <w:t>ć</w:t>
      </w:r>
      <w:r w:rsidRPr="00DB55E7">
        <w:rPr>
          <w:color w:val="000000"/>
          <w:sz w:val="22"/>
        </w:rPr>
        <w:t>a</w:t>
      </w:r>
      <w:r w:rsidRPr="00DB55E7">
        <w:rPr>
          <w:color w:val="000000"/>
          <w:sz w:val="22"/>
          <w:lang w:val="sr-Latn-CS"/>
        </w:rPr>
        <w:t xml:space="preserve"> </w:t>
      </w:r>
      <w:r w:rsidRPr="00DB55E7">
        <w:rPr>
          <w:color w:val="000000"/>
          <w:sz w:val="22"/>
        </w:rPr>
        <w:t>kod</w:t>
      </w:r>
      <w:r w:rsidRPr="00DB55E7">
        <w:rPr>
          <w:color w:val="000000"/>
          <w:sz w:val="22"/>
          <w:lang w:val="sr-Latn-CS"/>
        </w:rPr>
        <w:t xml:space="preserve"> ž</w:t>
      </w:r>
      <w:r w:rsidRPr="00DB55E7">
        <w:rPr>
          <w:color w:val="000000"/>
          <w:sz w:val="22"/>
        </w:rPr>
        <w:t>ena</w:t>
      </w:r>
      <w:r w:rsidRPr="00DB55E7">
        <w:rPr>
          <w:color w:val="000000"/>
          <w:sz w:val="22"/>
          <w:lang w:val="sr-Latn-CS"/>
        </w:rPr>
        <w:t xml:space="preserve">. </w:t>
      </w:r>
      <w:r w:rsidRPr="00DB55E7">
        <w:rPr>
          <w:color w:val="000000"/>
          <w:sz w:val="22"/>
        </w:rPr>
        <w:t>Ni</w:t>
      </w:r>
      <w:r w:rsidR="009E1F16">
        <w:rPr>
          <w:color w:val="000000"/>
          <w:sz w:val="22"/>
        </w:rPr>
        <w:t>je</w:t>
      </w:r>
      <w:r w:rsidRPr="00DB55E7">
        <w:rPr>
          <w:color w:val="000000"/>
          <w:sz w:val="22"/>
        </w:rPr>
        <w:t>su</w:t>
      </w:r>
      <w:r w:rsidRPr="00DB55E7">
        <w:rPr>
          <w:i/>
          <w:iCs/>
          <w:color w:val="000000"/>
          <w:sz w:val="22"/>
          <w:lang w:val="sr-Latn-CS"/>
        </w:rPr>
        <w:t xml:space="preserve"> </w:t>
      </w:r>
      <w:r w:rsidRPr="00DB55E7">
        <w:rPr>
          <w:color w:val="000000"/>
          <w:sz w:val="22"/>
        </w:rPr>
        <w:t>prim</w:t>
      </w:r>
      <w:r w:rsidR="009E1F16">
        <w:rPr>
          <w:color w:val="000000"/>
          <w:sz w:val="22"/>
        </w:rPr>
        <w:t>ij</w:t>
      </w:r>
      <w:r w:rsidRPr="00DB55E7">
        <w:rPr>
          <w:color w:val="000000"/>
          <w:sz w:val="22"/>
        </w:rPr>
        <w:t>e</w:t>
      </w:r>
      <w:r w:rsidRPr="00DB55E7">
        <w:rPr>
          <w:color w:val="000000"/>
          <w:sz w:val="22"/>
          <w:lang w:val="sr-Latn-CS"/>
        </w:rPr>
        <w:t>ć</w:t>
      </w:r>
      <w:r w:rsidRPr="00DB55E7">
        <w:rPr>
          <w:color w:val="000000"/>
          <w:sz w:val="22"/>
        </w:rPr>
        <w:t>ene</w:t>
      </w:r>
      <w:r w:rsidRPr="00DB55E7">
        <w:rPr>
          <w:color w:val="000000"/>
          <w:sz w:val="22"/>
          <w:lang w:val="sr-Latn-CS"/>
        </w:rPr>
        <w:t xml:space="preserve"> </w:t>
      </w:r>
      <w:r w:rsidRPr="00DB55E7">
        <w:rPr>
          <w:color w:val="000000"/>
          <w:sz w:val="22"/>
        </w:rPr>
        <w:t>klini</w:t>
      </w:r>
      <w:r w:rsidRPr="00DB55E7">
        <w:rPr>
          <w:color w:val="000000"/>
          <w:sz w:val="22"/>
          <w:lang w:val="sr-Latn-CS"/>
        </w:rPr>
        <w:t>č</w:t>
      </w:r>
      <w:r w:rsidRPr="00DB55E7">
        <w:rPr>
          <w:color w:val="000000"/>
          <w:sz w:val="22"/>
        </w:rPr>
        <w:t>ki</w:t>
      </w:r>
      <w:r w:rsidRPr="00DB55E7">
        <w:rPr>
          <w:color w:val="000000"/>
          <w:sz w:val="22"/>
          <w:lang w:val="sr-Latn-CS"/>
        </w:rPr>
        <w:t xml:space="preserve"> </w:t>
      </w:r>
      <w:r w:rsidRPr="00DB55E7">
        <w:rPr>
          <w:color w:val="000000"/>
          <w:sz w:val="22"/>
        </w:rPr>
        <w:t>zna</w:t>
      </w:r>
      <w:r w:rsidRPr="00DB55E7">
        <w:rPr>
          <w:color w:val="000000"/>
          <w:sz w:val="22"/>
          <w:lang w:val="sr-Latn-CS"/>
        </w:rPr>
        <w:t>č</w:t>
      </w:r>
      <w:r w:rsidRPr="00DB55E7">
        <w:rPr>
          <w:color w:val="000000"/>
          <w:sz w:val="22"/>
        </w:rPr>
        <w:t>ajne</w:t>
      </w:r>
      <w:r w:rsidRPr="00DB55E7">
        <w:rPr>
          <w:color w:val="000000"/>
          <w:sz w:val="22"/>
          <w:lang w:val="sr-Latn-CS"/>
        </w:rPr>
        <w:t xml:space="preserve"> </w:t>
      </w:r>
      <w:r w:rsidRPr="00DB55E7">
        <w:rPr>
          <w:color w:val="000000"/>
          <w:sz w:val="22"/>
        </w:rPr>
        <w:t>razlike</w:t>
      </w:r>
      <w:r w:rsidRPr="00DB55E7">
        <w:rPr>
          <w:color w:val="000000"/>
          <w:sz w:val="22"/>
          <w:lang w:val="sr-Latn-CS"/>
        </w:rPr>
        <w:t xml:space="preserve"> </w:t>
      </w:r>
      <w:r w:rsidRPr="00DB55E7">
        <w:rPr>
          <w:color w:val="000000"/>
          <w:sz w:val="22"/>
        </w:rPr>
        <w:t>u</w:t>
      </w:r>
      <w:r w:rsidRPr="00DB55E7">
        <w:rPr>
          <w:color w:val="000000"/>
          <w:sz w:val="22"/>
          <w:lang w:val="sr-Latn-CS"/>
        </w:rPr>
        <w:t xml:space="preserve"> </w:t>
      </w:r>
      <w:r w:rsidRPr="00DB55E7">
        <w:rPr>
          <w:color w:val="000000"/>
          <w:sz w:val="22"/>
        </w:rPr>
        <w:t>farmakokinetici</w:t>
      </w:r>
      <w:r w:rsidRPr="00DB55E7">
        <w:rPr>
          <w:color w:val="000000"/>
          <w:sz w:val="22"/>
          <w:lang w:val="sr-Latn-CS"/>
        </w:rPr>
        <w:t xml:space="preserve"> </w:t>
      </w:r>
      <w:r w:rsidRPr="00DB55E7">
        <w:rPr>
          <w:color w:val="000000"/>
          <w:sz w:val="22"/>
        </w:rPr>
        <w:t>saksagliptina</w:t>
      </w:r>
      <w:r w:rsidRPr="00DB55E7">
        <w:rPr>
          <w:color w:val="000000"/>
          <w:sz w:val="22"/>
          <w:lang w:val="sr-Latn-CS"/>
        </w:rPr>
        <w:t xml:space="preserve"> </w:t>
      </w:r>
      <w:r w:rsidRPr="00DB55E7">
        <w:rPr>
          <w:color w:val="000000"/>
          <w:sz w:val="22"/>
        </w:rPr>
        <w:t>izme</w:t>
      </w:r>
      <w:r w:rsidRPr="00DB55E7">
        <w:rPr>
          <w:color w:val="000000"/>
          <w:sz w:val="22"/>
          <w:lang w:val="sr-Latn-CS"/>
        </w:rPr>
        <w:t>đ</w:t>
      </w:r>
      <w:r w:rsidRPr="00DB55E7">
        <w:rPr>
          <w:color w:val="000000"/>
          <w:sz w:val="22"/>
        </w:rPr>
        <w:t>u</w:t>
      </w:r>
      <w:r w:rsidRPr="00DB55E7">
        <w:rPr>
          <w:color w:val="000000"/>
          <w:sz w:val="22"/>
          <w:lang w:val="sr-Latn-CS"/>
        </w:rPr>
        <w:t xml:space="preserve"> </w:t>
      </w:r>
      <w:r w:rsidRPr="00DB55E7">
        <w:rPr>
          <w:color w:val="000000"/>
          <w:sz w:val="22"/>
        </w:rPr>
        <w:t>mu</w:t>
      </w:r>
      <w:r w:rsidRPr="00DB55E7">
        <w:rPr>
          <w:color w:val="000000"/>
          <w:sz w:val="22"/>
          <w:lang w:val="sr-Latn-CS"/>
        </w:rPr>
        <w:t>š</w:t>
      </w:r>
      <w:r w:rsidRPr="00DB55E7">
        <w:rPr>
          <w:color w:val="000000"/>
          <w:sz w:val="22"/>
        </w:rPr>
        <w:t>karaca</w:t>
      </w:r>
      <w:r w:rsidRPr="00DB55E7">
        <w:rPr>
          <w:color w:val="000000"/>
          <w:sz w:val="22"/>
          <w:lang w:val="sr-Latn-CS"/>
        </w:rPr>
        <w:t xml:space="preserve"> </w:t>
      </w:r>
      <w:r w:rsidRPr="00DB55E7">
        <w:rPr>
          <w:color w:val="000000"/>
          <w:sz w:val="22"/>
        </w:rPr>
        <w:t>i</w:t>
      </w:r>
      <w:r w:rsidRPr="00DB55E7">
        <w:rPr>
          <w:color w:val="000000"/>
          <w:sz w:val="22"/>
          <w:lang w:val="sr-Latn-CS"/>
        </w:rPr>
        <w:t xml:space="preserve"> ž</w:t>
      </w:r>
      <w:r w:rsidRPr="00DB55E7">
        <w:rPr>
          <w:color w:val="000000"/>
          <w:sz w:val="22"/>
        </w:rPr>
        <w:t>ena</w:t>
      </w:r>
      <w:r w:rsidRPr="00DB55E7">
        <w:rPr>
          <w:color w:val="000000"/>
          <w:sz w:val="22"/>
          <w:lang w:val="sr-Latn-CS"/>
        </w:rPr>
        <w:t>.</w:t>
      </w:r>
    </w:p>
    <w:p w14:paraId="6668EB6F" w14:textId="77777777" w:rsidR="00DB55E7" w:rsidRPr="00DB55E7" w:rsidRDefault="00DB55E7">
      <w:pPr>
        <w:tabs>
          <w:tab w:val="left" w:pos="284"/>
        </w:tabs>
        <w:jc w:val="both"/>
        <w:rPr>
          <w:bCs/>
          <w:i/>
          <w:sz w:val="22"/>
          <w:szCs w:val="22"/>
          <w:lang w:val="sr-Latn-CS"/>
        </w:rPr>
      </w:pPr>
    </w:p>
    <w:p w14:paraId="621CE4AD" w14:textId="5AB3BA96"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w:t>
      </w:r>
      <w:r w:rsidRPr="00DB55E7">
        <w:rPr>
          <w:sz w:val="22"/>
          <w:szCs w:val="22"/>
          <w:lang w:val="sr-Latn-CS"/>
        </w:rPr>
        <w:t xml:space="preserve"> Proc</w:t>
      </w:r>
      <w:r w:rsidR="009D2C9B">
        <w:rPr>
          <w:sz w:val="22"/>
          <w:szCs w:val="22"/>
          <w:lang w:val="sr-Latn-CS"/>
        </w:rPr>
        <w:t>ij</w:t>
      </w:r>
      <w:r w:rsidRPr="00DB55E7">
        <w:rPr>
          <w:sz w:val="22"/>
          <w:szCs w:val="22"/>
          <w:lang w:val="sr-Latn-CS"/>
        </w:rPr>
        <w:t>enjeno je da je srednja PIK</w:t>
      </w:r>
      <w:r w:rsidRPr="00DB55E7">
        <w:rPr>
          <w:sz w:val="22"/>
          <w:szCs w:val="22"/>
          <w:vertAlign w:val="subscript"/>
          <w:lang w:val="sr-Latn-CS"/>
        </w:rPr>
        <w:t>ss</w:t>
      </w:r>
      <w:r w:rsidRPr="00DB55E7">
        <w:rPr>
          <w:sz w:val="22"/>
          <w:szCs w:val="22"/>
          <w:lang w:val="sr-Latn-CS"/>
        </w:rPr>
        <w:t xml:space="preserve"> dapagliflozina kod osoba ženskog pola oko 22% viša nego kod osoba muškog pola. </w:t>
      </w:r>
    </w:p>
    <w:p w14:paraId="097DBB82" w14:textId="77777777" w:rsidR="00DB55E7" w:rsidRPr="00DB55E7" w:rsidRDefault="00DB55E7">
      <w:pPr>
        <w:tabs>
          <w:tab w:val="left" w:pos="284"/>
        </w:tabs>
        <w:jc w:val="both"/>
        <w:rPr>
          <w:bCs/>
          <w:i/>
          <w:sz w:val="22"/>
          <w:szCs w:val="22"/>
          <w:lang w:val="sr-Latn-CS"/>
        </w:rPr>
      </w:pPr>
    </w:p>
    <w:p w14:paraId="378F2AF7" w14:textId="77777777" w:rsidR="00DB55E7" w:rsidRPr="00DB55E7" w:rsidRDefault="00DB55E7">
      <w:pPr>
        <w:tabs>
          <w:tab w:val="left" w:pos="284"/>
        </w:tabs>
        <w:jc w:val="both"/>
        <w:rPr>
          <w:bCs/>
          <w:i/>
          <w:sz w:val="22"/>
          <w:szCs w:val="22"/>
          <w:u w:val="single"/>
          <w:lang w:val="sr-Latn-CS"/>
        </w:rPr>
      </w:pPr>
      <w:r w:rsidRPr="00DB55E7">
        <w:rPr>
          <w:bCs/>
          <w:i/>
          <w:sz w:val="22"/>
          <w:szCs w:val="22"/>
          <w:u w:val="single"/>
        </w:rPr>
        <w:t>Rasa</w:t>
      </w:r>
    </w:p>
    <w:p w14:paraId="0A701D2D" w14:textId="77777777" w:rsidR="00DB55E7" w:rsidRPr="00DB55E7" w:rsidRDefault="00DB55E7">
      <w:pPr>
        <w:widowControl w:val="0"/>
        <w:tabs>
          <w:tab w:val="left" w:pos="284"/>
        </w:tabs>
        <w:overflowPunct w:val="0"/>
        <w:autoSpaceDE w:val="0"/>
        <w:autoSpaceDN w:val="0"/>
        <w:adjustRightInd w:val="0"/>
        <w:spacing w:line="247" w:lineRule="auto"/>
        <w:ind w:left="2" w:right="80"/>
        <w:jc w:val="both"/>
        <w:rPr>
          <w:lang w:val="sr-Latn-CS"/>
        </w:rPr>
      </w:pPr>
      <w:r w:rsidRPr="00DB55E7">
        <w:rPr>
          <w:bCs/>
          <w:i/>
          <w:sz w:val="22"/>
          <w:szCs w:val="22"/>
        </w:rPr>
        <w:t>Saksagliptin</w:t>
      </w:r>
      <w:r w:rsidRPr="00DB55E7">
        <w:rPr>
          <w:bCs/>
          <w:i/>
          <w:sz w:val="22"/>
          <w:szCs w:val="22"/>
          <w:lang w:val="sr-Latn-CS"/>
        </w:rPr>
        <w:t>:</w:t>
      </w:r>
      <w:r w:rsidRPr="00DB55E7">
        <w:rPr>
          <w:color w:val="000000"/>
          <w:sz w:val="22"/>
          <w:lang w:val="sr-Latn-CS"/>
        </w:rPr>
        <w:t xml:space="preserve"> </w:t>
      </w:r>
      <w:r w:rsidRPr="00DB55E7">
        <w:rPr>
          <w:color w:val="000000"/>
          <w:sz w:val="22"/>
        </w:rPr>
        <w:t>Rasa</w:t>
      </w:r>
      <w:r w:rsidRPr="00DB55E7">
        <w:rPr>
          <w:color w:val="000000"/>
          <w:sz w:val="22"/>
          <w:lang w:val="sr-Latn-CS"/>
        </w:rPr>
        <w:t xml:space="preserve"> </w:t>
      </w:r>
      <w:r w:rsidRPr="00DB55E7">
        <w:rPr>
          <w:color w:val="000000"/>
          <w:sz w:val="22"/>
        </w:rPr>
        <w:t>nije</w:t>
      </w:r>
      <w:r w:rsidRPr="00DB55E7">
        <w:rPr>
          <w:color w:val="000000"/>
          <w:sz w:val="22"/>
          <w:lang w:val="sr-Latn-CS"/>
        </w:rPr>
        <w:t xml:space="preserve"> </w:t>
      </w:r>
      <w:r w:rsidRPr="00DB55E7">
        <w:rPr>
          <w:color w:val="000000"/>
          <w:sz w:val="22"/>
        </w:rPr>
        <w:t>utvr</w:t>
      </w:r>
      <w:r w:rsidRPr="00DB55E7">
        <w:rPr>
          <w:color w:val="000000"/>
          <w:sz w:val="22"/>
          <w:lang w:val="sr-Latn-CS"/>
        </w:rPr>
        <w:t>đ</w:t>
      </w:r>
      <w:r w:rsidRPr="00DB55E7">
        <w:rPr>
          <w:color w:val="000000"/>
          <w:sz w:val="22"/>
        </w:rPr>
        <w:t>ena</w:t>
      </w:r>
      <w:r w:rsidRPr="00DB55E7">
        <w:rPr>
          <w:color w:val="000000"/>
          <w:sz w:val="22"/>
          <w:lang w:val="sr-Latn-CS"/>
        </w:rPr>
        <w:t xml:space="preserve"> </w:t>
      </w:r>
      <w:r w:rsidRPr="00DB55E7">
        <w:rPr>
          <w:color w:val="000000"/>
          <w:sz w:val="22"/>
        </w:rPr>
        <w:t>kao</w:t>
      </w:r>
      <w:r w:rsidRPr="00DB55E7">
        <w:rPr>
          <w:color w:val="000000"/>
          <w:sz w:val="22"/>
          <w:lang w:val="sr-Latn-CS"/>
        </w:rPr>
        <w:t xml:space="preserve"> </w:t>
      </w:r>
      <w:r w:rsidRPr="00DB55E7">
        <w:rPr>
          <w:color w:val="000000"/>
          <w:sz w:val="22"/>
        </w:rPr>
        <w:t>statisti</w:t>
      </w:r>
      <w:r w:rsidRPr="00DB55E7">
        <w:rPr>
          <w:color w:val="000000"/>
          <w:sz w:val="22"/>
          <w:lang w:val="sr-Latn-CS"/>
        </w:rPr>
        <w:t>č</w:t>
      </w:r>
      <w:r w:rsidRPr="00DB55E7">
        <w:rPr>
          <w:color w:val="000000"/>
          <w:sz w:val="22"/>
        </w:rPr>
        <w:t>ki</w:t>
      </w:r>
      <w:r w:rsidRPr="00DB55E7">
        <w:rPr>
          <w:color w:val="000000"/>
          <w:sz w:val="22"/>
          <w:lang w:val="sr-Latn-CS"/>
        </w:rPr>
        <w:t xml:space="preserve"> </w:t>
      </w:r>
      <w:r w:rsidRPr="00DB55E7">
        <w:rPr>
          <w:color w:val="000000"/>
          <w:sz w:val="22"/>
        </w:rPr>
        <w:t>zna</w:t>
      </w:r>
      <w:r w:rsidRPr="00DB55E7">
        <w:rPr>
          <w:color w:val="000000"/>
          <w:sz w:val="22"/>
          <w:lang w:val="sr-Latn-CS"/>
        </w:rPr>
        <w:t>č</w:t>
      </w:r>
      <w:r w:rsidRPr="00DB55E7">
        <w:rPr>
          <w:color w:val="000000"/>
          <w:sz w:val="22"/>
        </w:rPr>
        <w:t>ajna</w:t>
      </w:r>
      <w:r w:rsidRPr="00DB55E7">
        <w:rPr>
          <w:color w:val="000000"/>
          <w:sz w:val="22"/>
          <w:lang w:val="sr-Latn-CS"/>
        </w:rPr>
        <w:t xml:space="preserve"> </w:t>
      </w:r>
      <w:r w:rsidRPr="00DB55E7">
        <w:rPr>
          <w:color w:val="000000"/>
          <w:sz w:val="22"/>
        </w:rPr>
        <w:t>kovarijanta</w:t>
      </w:r>
      <w:r w:rsidRPr="00DB55E7">
        <w:rPr>
          <w:color w:val="000000"/>
          <w:sz w:val="22"/>
          <w:lang w:val="sr-Latn-CS"/>
        </w:rPr>
        <w:t xml:space="preserve"> </w:t>
      </w:r>
      <w:r w:rsidRPr="00DB55E7">
        <w:rPr>
          <w:color w:val="000000"/>
          <w:sz w:val="22"/>
        </w:rPr>
        <w:t>za</w:t>
      </w:r>
      <w:r w:rsidRPr="00DB55E7">
        <w:rPr>
          <w:color w:val="000000"/>
          <w:sz w:val="22"/>
          <w:lang w:val="sr-Latn-CS"/>
        </w:rPr>
        <w:t xml:space="preserve"> </w:t>
      </w:r>
      <w:r w:rsidRPr="00DB55E7">
        <w:rPr>
          <w:color w:val="000000"/>
          <w:sz w:val="22"/>
        </w:rPr>
        <w:t>prividni</w:t>
      </w:r>
      <w:r w:rsidRPr="00DB55E7">
        <w:rPr>
          <w:color w:val="000000"/>
          <w:sz w:val="22"/>
          <w:lang w:val="sr-Latn-CS"/>
        </w:rPr>
        <w:t xml:space="preserve"> </w:t>
      </w:r>
      <w:r w:rsidRPr="00DB55E7">
        <w:rPr>
          <w:color w:val="000000"/>
          <w:sz w:val="22"/>
        </w:rPr>
        <w:t>klirens</w:t>
      </w:r>
      <w:r w:rsidRPr="00DB55E7">
        <w:rPr>
          <w:color w:val="000000"/>
          <w:sz w:val="22"/>
          <w:lang w:val="sr-Latn-CS"/>
        </w:rPr>
        <w:t xml:space="preserve"> </w:t>
      </w:r>
      <w:r w:rsidRPr="00DB55E7">
        <w:rPr>
          <w:color w:val="000000"/>
          <w:sz w:val="22"/>
        </w:rPr>
        <w:t>saksagliptina</w:t>
      </w:r>
      <w:r w:rsidRPr="00DB55E7">
        <w:rPr>
          <w:color w:val="000000"/>
          <w:sz w:val="22"/>
          <w:lang w:val="sr-Latn-CS"/>
        </w:rPr>
        <w:t xml:space="preserve"> </w:t>
      </w:r>
      <w:r w:rsidRPr="00DB55E7">
        <w:rPr>
          <w:color w:val="000000"/>
          <w:sz w:val="22"/>
        </w:rPr>
        <w:t>i</w:t>
      </w:r>
      <w:r w:rsidRPr="00DB55E7">
        <w:rPr>
          <w:i/>
          <w:iCs/>
          <w:color w:val="000000"/>
          <w:sz w:val="22"/>
          <w:lang w:val="sr-Latn-CS"/>
        </w:rPr>
        <w:t xml:space="preserve"> </w:t>
      </w:r>
      <w:r w:rsidRPr="00DB55E7">
        <w:rPr>
          <w:color w:val="000000"/>
          <w:sz w:val="22"/>
        </w:rPr>
        <w:t>njegovog</w:t>
      </w:r>
      <w:r w:rsidRPr="00DB55E7">
        <w:rPr>
          <w:color w:val="000000"/>
          <w:sz w:val="22"/>
          <w:lang w:val="sr-Latn-CS"/>
        </w:rPr>
        <w:t xml:space="preserve"> </w:t>
      </w:r>
      <w:r w:rsidRPr="00DB55E7">
        <w:rPr>
          <w:color w:val="000000"/>
          <w:sz w:val="22"/>
        </w:rPr>
        <w:t>metabolita</w:t>
      </w:r>
      <w:r w:rsidRPr="00DB55E7">
        <w:rPr>
          <w:color w:val="000000"/>
          <w:sz w:val="22"/>
          <w:lang w:val="sr-Latn-CS"/>
        </w:rPr>
        <w:t>.</w:t>
      </w:r>
    </w:p>
    <w:p w14:paraId="0A1BF9DA" w14:textId="77777777" w:rsidR="00DB55E7" w:rsidRPr="00DB55E7" w:rsidRDefault="00DB55E7">
      <w:pPr>
        <w:tabs>
          <w:tab w:val="left" w:pos="284"/>
        </w:tabs>
        <w:jc w:val="both"/>
        <w:rPr>
          <w:bCs/>
          <w:i/>
          <w:sz w:val="22"/>
          <w:szCs w:val="22"/>
          <w:lang w:val="sr-Latn-CS"/>
        </w:rPr>
      </w:pPr>
    </w:p>
    <w:p w14:paraId="6E4CE401" w14:textId="7F37911D" w:rsidR="00DB55E7" w:rsidRPr="00DB55E7" w:rsidRDefault="00DB55E7">
      <w:pPr>
        <w:tabs>
          <w:tab w:val="left" w:pos="284"/>
        </w:tabs>
        <w:jc w:val="both"/>
        <w:rPr>
          <w:sz w:val="22"/>
          <w:szCs w:val="22"/>
          <w:lang w:val="sr-Latn-CS"/>
        </w:rPr>
      </w:pPr>
      <w:r w:rsidRPr="00DB55E7">
        <w:rPr>
          <w:bCs/>
          <w:i/>
          <w:sz w:val="22"/>
          <w:szCs w:val="22"/>
        </w:rPr>
        <w:t>Dapagliflozin</w:t>
      </w:r>
      <w:r w:rsidRPr="00DB55E7">
        <w:rPr>
          <w:bCs/>
          <w:i/>
          <w:sz w:val="22"/>
          <w:szCs w:val="22"/>
          <w:lang w:val="sr-Latn-CS"/>
        </w:rPr>
        <w:t>:</w:t>
      </w:r>
      <w:r w:rsidRPr="00DB55E7">
        <w:rPr>
          <w:sz w:val="22"/>
          <w:szCs w:val="22"/>
          <w:lang w:val="sr-Latn-CS"/>
        </w:rPr>
        <w:t xml:space="preserve"> Nije bilo klinički značajnih razlika u sistemskoj izloženosti između pripadnika b</w:t>
      </w:r>
      <w:r w:rsidR="00A13A9E">
        <w:rPr>
          <w:sz w:val="22"/>
          <w:szCs w:val="22"/>
          <w:lang w:val="sr-Latn-CS"/>
        </w:rPr>
        <w:t>ij</w:t>
      </w:r>
      <w:r w:rsidRPr="00DB55E7">
        <w:rPr>
          <w:sz w:val="22"/>
          <w:szCs w:val="22"/>
          <w:lang w:val="sr-Latn-CS"/>
        </w:rPr>
        <w:t xml:space="preserve">ele, crne ili azijske rase. </w:t>
      </w:r>
    </w:p>
    <w:p w14:paraId="16D3E2F7" w14:textId="77777777" w:rsidR="00DB55E7" w:rsidRPr="00DB55E7" w:rsidRDefault="00DB55E7">
      <w:pPr>
        <w:tabs>
          <w:tab w:val="left" w:pos="284"/>
        </w:tabs>
        <w:jc w:val="both"/>
        <w:rPr>
          <w:sz w:val="22"/>
          <w:szCs w:val="22"/>
          <w:lang w:val="sr-Latn-CS"/>
        </w:rPr>
      </w:pPr>
    </w:p>
    <w:p w14:paraId="59B6E716" w14:textId="13653908" w:rsidR="00DB55E7" w:rsidRPr="00DB55E7" w:rsidRDefault="00DB55E7">
      <w:pPr>
        <w:tabs>
          <w:tab w:val="left" w:pos="284"/>
        </w:tabs>
        <w:jc w:val="both"/>
        <w:rPr>
          <w:i/>
          <w:sz w:val="22"/>
          <w:szCs w:val="22"/>
          <w:u w:val="single"/>
          <w:lang w:val="sr-Latn-CS"/>
        </w:rPr>
      </w:pPr>
      <w:r w:rsidRPr="00DB55E7">
        <w:rPr>
          <w:i/>
          <w:sz w:val="22"/>
          <w:szCs w:val="22"/>
          <w:u w:val="single"/>
          <w:lang w:val="sr-Latn-CS"/>
        </w:rPr>
        <w:t>T</w:t>
      </w:r>
      <w:r w:rsidR="0012336A">
        <w:rPr>
          <w:i/>
          <w:sz w:val="22"/>
          <w:szCs w:val="22"/>
          <w:u w:val="single"/>
          <w:lang w:val="sr-Latn-CS"/>
        </w:rPr>
        <w:t>j</w:t>
      </w:r>
      <w:r w:rsidRPr="00DB55E7">
        <w:rPr>
          <w:i/>
          <w:sz w:val="22"/>
          <w:szCs w:val="22"/>
          <w:u w:val="single"/>
          <w:lang w:val="sr-Latn-CS"/>
        </w:rPr>
        <w:t>elesna masa</w:t>
      </w:r>
    </w:p>
    <w:p w14:paraId="58CC0A29" w14:textId="77777777" w:rsidR="00DB55E7" w:rsidRPr="00DB55E7" w:rsidRDefault="00DB55E7">
      <w:pPr>
        <w:tabs>
          <w:tab w:val="left" w:pos="284"/>
        </w:tabs>
        <w:jc w:val="both"/>
        <w:rPr>
          <w:i/>
          <w:sz w:val="22"/>
          <w:szCs w:val="22"/>
          <w:lang w:val="sr-Latn-CS"/>
        </w:rPr>
      </w:pPr>
    </w:p>
    <w:p w14:paraId="26AEB890" w14:textId="0D70083C" w:rsidR="00DB55E7" w:rsidRPr="00DB55E7" w:rsidRDefault="00DB55E7">
      <w:pPr>
        <w:tabs>
          <w:tab w:val="left" w:pos="284"/>
        </w:tabs>
        <w:jc w:val="both"/>
        <w:rPr>
          <w:sz w:val="22"/>
          <w:szCs w:val="22"/>
          <w:lang w:val="sr-Latn-CS"/>
        </w:rPr>
      </w:pPr>
      <w:r w:rsidRPr="00DB55E7">
        <w:rPr>
          <w:i/>
          <w:sz w:val="22"/>
          <w:szCs w:val="22"/>
          <w:lang w:val="sr-Latn-CS"/>
        </w:rPr>
        <w:t>Dapagliflozin:</w:t>
      </w:r>
      <w:r w:rsidRPr="00DB55E7">
        <w:rPr>
          <w:sz w:val="22"/>
          <w:szCs w:val="22"/>
          <w:lang w:val="sr-Latn-CS"/>
        </w:rPr>
        <w:t xml:space="preserve"> Utvrđeno je da se izloženost dapagliflozinu smanjuje sa povećanjem t</w:t>
      </w:r>
      <w:r w:rsidR="00A56E6F">
        <w:rPr>
          <w:sz w:val="22"/>
          <w:szCs w:val="22"/>
          <w:lang w:val="sr-Latn-CS"/>
        </w:rPr>
        <w:t>j</w:t>
      </w:r>
      <w:r w:rsidRPr="00DB55E7">
        <w:rPr>
          <w:sz w:val="22"/>
          <w:szCs w:val="22"/>
          <w:lang w:val="sr-Latn-CS"/>
        </w:rPr>
        <w:t>elesne mase. Shodno tome, kod pacijenata sa malom t</w:t>
      </w:r>
      <w:r w:rsidR="00A56E6F">
        <w:rPr>
          <w:sz w:val="22"/>
          <w:szCs w:val="22"/>
          <w:lang w:val="sr-Latn-CS"/>
        </w:rPr>
        <w:t>j</w:t>
      </w:r>
      <w:r w:rsidRPr="00DB55E7">
        <w:rPr>
          <w:sz w:val="22"/>
          <w:szCs w:val="22"/>
          <w:lang w:val="sr-Latn-CS"/>
        </w:rPr>
        <w:t>elesnom masom bi mogla postojati nešto veća izloženost, dok bi kod pacijenata sa povećanom težinom izloženost mogla da bude smanjena. Međutim, ove razlike u izloženosti ni</w:t>
      </w:r>
      <w:r w:rsidR="00A56E6F">
        <w:rPr>
          <w:sz w:val="22"/>
          <w:szCs w:val="22"/>
          <w:lang w:val="sr-Latn-CS"/>
        </w:rPr>
        <w:t>je</w:t>
      </w:r>
      <w:r w:rsidRPr="00DB55E7">
        <w:rPr>
          <w:sz w:val="22"/>
          <w:szCs w:val="22"/>
          <w:lang w:val="sr-Latn-CS"/>
        </w:rPr>
        <w:t>su smatrane klinički značajnim.</w:t>
      </w:r>
    </w:p>
    <w:p w14:paraId="17EB34D9" w14:textId="77777777" w:rsidR="00DB55E7" w:rsidRPr="00DB55E7" w:rsidRDefault="00DB55E7">
      <w:pPr>
        <w:tabs>
          <w:tab w:val="left" w:pos="284"/>
        </w:tabs>
        <w:jc w:val="both"/>
        <w:rPr>
          <w:i/>
          <w:sz w:val="22"/>
          <w:szCs w:val="22"/>
          <w:lang w:val="sr-Latn-CS"/>
        </w:rPr>
      </w:pPr>
    </w:p>
    <w:p w14:paraId="355715B7" w14:textId="04DF28AC" w:rsidR="00DB55E7" w:rsidRPr="00DB55E7" w:rsidRDefault="00DB55E7">
      <w:pPr>
        <w:widowControl w:val="0"/>
        <w:tabs>
          <w:tab w:val="left" w:pos="284"/>
        </w:tabs>
        <w:overflowPunct w:val="0"/>
        <w:autoSpaceDE w:val="0"/>
        <w:autoSpaceDN w:val="0"/>
        <w:adjustRightInd w:val="0"/>
        <w:ind w:left="2"/>
        <w:jc w:val="both"/>
        <w:rPr>
          <w:color w:val="000000"/>
          <w:sz w:val="22"/>
          <w:lang w:val="sr-Latn-CS"/>
        </w:rPr>
      </w:pPr>
      <w:r w:rsidRPr="00DB55E7">
        <w:rPr>
          <w:i/>
          <w:sz w:val="22"/>
          <w:szCs w:val="22"/>
          <w:lang w:val="sr-Latn-CS"/>
        </w:rPr>
        <w:t xml:space="preserve">Saksagliptin: </w:t>
      </w:r>
      <w:r w:rsidRPr="00DB55E7">
        <w:rPr>
          <w:color w:val="000000"/>
          <w:sz w:val="22"/>
        </w:rPr>
        <w:t>T</w:t>
      </w:r>
      <w:r w:rsidR="00A56E6F">
        <w:rPr>
          <w:color w:val="000000"/>
          <w:sz w:val="22"/>
        </w:rPr>
        <w:t>j</w:t>
      </w:r>
      <w:r w:rsidRPr="00DB55E7">
        <w:rPr>
          <w:color w:val="000000"/>
          <w:sz w:val="22"/>
        </w:rPr>
        <w:t>elesna</w:t>
      </w:r>
      <w:r w:rsidRPr="00DB55E7">
        <w:rPr>
          <w:color w:val="000000"/>
          <w:sz w:val="22"/>
          <w:lang w:val="sr-Latn-CS"/>
        </w:rPr>
        <w:t xml:space="preserve"> </w:t>
      </w:r>
      <w:r w:rsidRPr="00DB55E7">
        <w:rPr>
          <w:color w:val="000000"/>
          <w:sz w:val="22"/>
        </w:rPr>
        <w:t>masa</w:t>
      </w:r>
      <w:r w:rsidRPr="00DB55E7">
        <w:rPr>
          <w:color w:val="000000"/>
          <w:sz w:val="22"/>
          <w:lang w:val="sr-Latn-CS"/>
        </w:rPr>
        <w:t xml:space="preserve"> </w:t>
      </w:r>
      <w:r w:rsidRPr="00DB55E7">
        <w:rPr>
          <w:color w:val="000000"/>
          <w:sz w:val="22"/>
        </w:rPr>
        <w:t>imala</w:t>
      </w:r>
      <w:r w:rsidRPr="00DB55E7">
        <w:rPr>
          <w:color w:val="000000"/>
          <w:sz w:val="22"/>
          <w:lang w:val="sr-Latn-CS"/>
        </w:rPr>
        <w:t xml:space="preserve"> </w:t>
      </w:r>
      <w:r w:rsidRPr="00DB55E7">
        <w:rPr>
          <w:color w:val="000000"/>
          <w:sz w:val="22"/>
        </w:rPr>
        <w:t>je</w:t>
      </w:r>
      <w:r w:rsidRPr="00DB55E7">
        <w:rPr>
          <w:color w:val="000000"/>
          <w:sz w:val="22"/>
          <w:lang w:val="sr-Latn-CS"/>
        </w:rPr>
        <w:t xml:space="preserve"> </w:t>
      </w:r>
      <w:r w:rsidRPr="00DB55E7">
        <w:rPr>
          <w:color w:val="000000"/>
          <w:sz w:val="22"/>
        </w:rPr>
        <w:t>mali</w:t>
      </w:r>
      <w:r w:rsidRPr="00DB55E7">
        <w:rPr>
          <w:color w:val="000000"/>
          <w:sz w:val="22"/>
          <w:lang w:val="sr-Latn-CS"/>
        </w:rPr>
        <w:t xml:space="preserve"> </w:t>
      </w:r>
      <w:r w:rsidRPr="00DB55E7">
        <w:rPr>
          <w:color w:val="000000"/>
          <w:sz w:val="22"/>
        </w:rPr>
        <w:t>u</w:t>
      </w:r>
      <w:r w:rsidRPr="00DB55E7">
        <w:rPr>
          <w:color w:val="000000"/>
          <w:sz w:val="22"/>
          <w:lang w:val="sr-Latn-CS"/>
        </w:rPr>
        <w:t>č</w:t>
      </w:r>
      <w:r w:rsidRPr="00DB55E7">
        <w:rPr>
          <w:color w:val="000000"/>
          <w:sz w:val="22"/>
        </w:rPr>
        <w:t>inak</w:t>
      </w:r>
      <w:r w:rsidRPr="00DB55E7">
        <w:rPr>
          <w:color w:val="000000"/>
          <w:sz w:val="22"/>
          <w:lang w:val="sr-Latn-CS"/>
        </w:rPr>
        <w:t xml:space="preserve"> </w:t>
      </w:r>
      <w:r w:rsidRPr="00DB55E7">
        <w:rPr>
          <w:color w:val="000000"/>
          <w:sz w:val="22"/>
        </w:rPr>
        <w:t>na</w:t>
      </w:r>
      <w:r w:rsidRPr="00DB55E7">
        <w:rPr>
          <w:color w:val="000000"/>
          <w:sz w:val="22"/>
          <w:lang w:val="sr-Latn-CS"/>
        </w:rPr>
        <w:t xml:space="preserve"> </w:t>
      </w:r>
      <w:r w:rsidRPr="00DB55E7">
        <w:rPr>
          <w:color w:val="000000"/>
          <w:sz w:val="22"/>
        </w:rPr>
        <w:t>izlo</w:t>
      </w:r>
      <w:r w:rsidRPr="00DB55E7">
        <w:rPr>
          <w:color w:val="000000"/>
          <w:sz w:val="22"/>
          <w:lang w:val="sr-Latn-CS"/>
        </w:rPr>
        <w:t>ž</w:t>
      </w:r>
      <w:r w:rsidRPr="00DB55E7">
        <w:rPr>
          <w:color w:val="000000"/>
          <w:sz w:val="22"/>
        </w:rPr>
        <w:t>enost</w:t>
      </w:r>
      <w:r w:rsidRPr="00DB55E7">
        <w:rPr>
          <w:color w:val="000000"/>
          <w:sz w:val="22"/>
          <w:lang w:val="sr-Latn-CS"/>
        </w:rPr>
        <w:t xml:space="preserve"> </w:t>
      </w:r>
      <w:r w:rsidRPr="00DB55E7">
        <w:rPr>
          <w:color w:val="000000"/>
          <w:sz w:val="22"/>
        </w:rPr>
        <w:t>saksagliptinu</w:t>
      </w:r>
      <w:r w:rsidRPr="00DB55E7">
        <w:rPr>
          <w:color w:val="000000"/>
          <w:sz w:val="22"/>
          <w:lang w:val="sr-Latn-CS"/>
        </w:rPr>
        <w:t xml:space="preserve"> </w:t>
      </w:r>
      <w:r w:rsidRPr="00DB55E7">
        <w:rPr>
          <w:color w:val="000000"/>
          <w:sz w:val="22"/>
        </w:rPr>
        <w:t>koji</w:t>
      </w:r>
      <w:r w:rsidRPr="00DB55E7">
        <w:rPr>
          <w:color w:val="000000"/>
          <w:sz w:val="22"/>
          <w:lang w:val="sr-Latn-CS"/>
        </w:rPr>
        <w:t xml:space="preserve"> </w:t>
      </w:r>
      <w:r w:rsidRPr="00DB55E7">
        <w:rPr>
          <w:color w:val="000000"/>
          <w:sz w:val="22"/>
        </w:rPr>
        <w:t>nije</w:t>
      </w:r>
      <w:r w:rsidRPr="00DB55E7">
        <w:rPr>
          <w:color w:val="000000"/>
          <w:sz w:val="22"/>
          <w:lang w:val="sr-Latn-CS"/>
        </w:rPr>
        <w:t xml:space="preserve"> </w:t>
      </w:r>
      <w:r w:rsidRPr="00DB55E7">
        <w:rPr>
          <w:color w:val="000000"/>
          <w:sz w:val="22"/>
        </w:rPr>
        <w:t>bio</w:t>
      </w:r>
      <w:r w:rsidRPr="00DB55E7">
        <w:rPr>
          <w:color w:val="000000"/>
          <w:sz w:val="22"/>
          <w:lang w:val="sr-Latn-CS"/>
        </w:rPr>
        <w:t xml:space="preserve"> </w:t>
      </w:r>
      <w:r w:rsidRPr="00DB55E7">
        <w:rPr>
          <w:color w:val="000000"/>
          <w:sz w:val="22"/>
        </w:rPr>
        <w:t>klini</w:t>
      </w:r>
      <w:r w:rsidRPr="00DB55E7">
        <w:rPr>
          <w:color w:val="000000"/>
          <w:sz w:val="22"/>
          <w:lang w:val="sr-Latn-CS"/>
        </w:rPr>
        <w:t>č</w:t>
      </w:r>
      <w:r w:rsidRPr="00DB55E7">
        <w:rPr>
          <w:color w:val="000000"/>
          <w:sz w:val="22"/>
        </w:rPr>
        <w:t>ki</w:t>
      </w:r>
      <w:r w:rsidRPr="00DB55E7">
        <w:rPr>
          <w:i/>
          <w:iCs/>
          <w:color w:val="000000"/>
          <w:sz w:val="22"/>
          <w:lang w:val="sr-Latn-CS"/>
        </w:rPr>
        <w:t xml:space="preserve"> </w:t>
      </w:r>
      <w:r w:rsidRPr="00DB55E7">
        <w:rPr>
          <w:color w:val="000000"/>
          <w:sz w:val="22"/>
        </w:rPr>
        <w:t>zna</w:t>
      </w:r>
      <w:r w:rsidRPr="00DB55E7">
        <w:rPr>
          <w:color w:val="000000"/>
          <w:sz w:val="22"/>
          <w:lang w:val="sr-Latn-CS"/>
        </w:rPr>
        <w:t>č</w:t>
      </w:r>
      <w:r w:rsidRPr="00DB55E7">
        <w:rPr>
          <w:color w:val="000000"/>
          <w:sz w:val="22"/>
        </w:rPr>
        <w:t>ajan</w:t>
      </w:r>
      <w:r w:rsidRPr="00DB55E7">
        <w:rPr>
          <w:color w:val="000000"/>
          <w:sz w:val="22"/>
          <w:lang w:val="sr-Latn-CS"/>
        </w:rPr>
        <w:t>. Ž</w:t>
      </w:r>
      <w:r w:rsidRPr="00DB55E7">
        <w:rPr>
          <w:color w:val="000000"/>
          <w:sz w:val="22"/>
        </w:rPr>
        <w:t>ene</w:t>
      </w:r>
      <w:r w:rsidRPr="00DB55E7">
        <w:rPr>
          <w:color w:val="000000"/>
          <w:sz w:val="22"/>
          <w:lang w:val="sr-Latn-CS"/>
        </w:rPr>
        <w:t xml:space="preserve"> </w:t>
      </w:r>
      <w:r w:rsidRPr="00DB55E7">
        <w:rPr>
          <w:color w:val="000000"/>
          <w:sz w:val="22"/>
        </w:rPr>
        <w:t>su</w:t>
      </w:r>
      <w:r w:rsidRPr="00DB55E7">
        <w:rPr>
          <w:color w:val="000000"/>
          <w:sz w:val="22"/>
          <w:lang w:val="sr-Latn-CS"/>
        </w:rPr>
        <w:t xml:space="preserve"> </w:t>
      </w:r>
      <w:r w:rsidRPr="00DB55E7">
        <w:rPr>
          <w:color w:val="000000"/>
          <w:sz w:val="22"/>
        </w:rPr>
        <w:t>imale</w:t>
      </w:r>
      <w:r w:rsidRPr="00DB55E7">
        <w:rPr>
          <w:color w:val="000000"/>
          <w:sz w:val="22"/>
          <w:lang w:val="sr-Latn-CS"/>
        </w:rPr>
        <w:t xml:space="preserve"> </w:t>
      </w:r>
      <w:r w:rsidRPr="00DB55E7">
        <w:rPr>
          <w:color w:val="000000"/>
          <w:sz w:val="22"/>
        </w:rPr>
        <w:t>pribli</w:t>
      </w:r>
      <w:r w:rsidRPr="00DB55E7">
        <w:rPr>
          <w:color w:val="000000"/>
          <w:sz w:val="22"/>
          <w:lang w:val="sr-Latn-CS"/>
        </w:rPr>
        <w:t>ž</w:t>
      </w:r>
      <w:r w:rsidRPr="00DB55E7">
        <w:rPr>
          <w:color w:val="000000"/>
          <w:sz w:val="22"/>
        </w:rPr>
        <w:t>no</w:t>
      </w:r>
      <w:r w:rsidRPr="00DB55E7">
        <w:rPr>
          <w:color w:val="000000"/>
          <w:sz w:val="22"/>
          <w:lang w:val="sr-Latn-CS"/>
        </w:rPr>
        <w:t xml:space="preserve"> 25% </w:t>
      </w:r>
      <w:r w:rsidRPr="00DB55E7">
        <w:rPr>
          <w:color w:val="000000"/>
          <w:sz w:val="22"/>
        </w:rPr>
        <w:t>ve</w:t>
      </w:r>
      <w:r w:rsidRPr="00DB55E7">
        <w:rPr>
          <w:color w:val="000000"/>
          <w:sz w:val="22"/>
          <w:lang w:val="sr-Latn-CS"/>
        </w:rPr>
        <w:t>ć</w:t>
      </w:r>
      <w:r w:rsidRPr="00DB55E7">
        <w:rPr>
          <w:color w:val="000000"/>
          <w:sz w:val="22"/>
        </w:rPr>
        <w:t>u</w:t>
      </w:r>
      <w:r w:rsidRPr="00DB55E7">
        <w:rPr>
          <w:color w:val="000000"/>
          <w:sz w:val="22"/>
          <w:lang w:val="sr-Latn-CS"/>
        </w:rPr>
        <w:t xml:space="preserve"> </w:t>
      </w:r>
      <w:r w:rsidRPr="00DB55E7">
        <w:rPr>
          <w:color w:val="000000"/>
          <w:sz w:val="22"/>
        </w:rPr>
        <w:t>vr</w:t>
      </w:r>
      <w:r w:rsidR="007C5FCE">
        <w:rPr>
          <w:color w:val="000000"/>
          <w:sz w:val="22"/>
        </w:rPr>
        <w:t>ij</w:t>
      </w:r>
      <w:r w:rsidRPr="00DB55E7">
        <w:rPr>
          <w:color w:val="000000"/>
          <w:sz w:val="22"/>
        </w:rPr>
        <w:t>ednost</w:t>
      </w:r>
      <w:r w:rsidRPr="00DB55E7">
        <w:rPr>
          <w:color w:val="000000"/>
          <w:sz w:val="22"/>
          <w:lang w:val="sr-Latn-CS"/>
        </w:rPr>
        <w:t xml:space="preserve"> </w:t>
      </w:r>
      <w:r w:rsidRPr="00DB55E7">
        <w:rPr>
          <w:color w:val="000000"/>
          <w:sz w:val="22"/>
        </w:rPr>
        <w:t>sistemske</w:t>
      </w:r>
      <w:r w:rsidRPr="00DB55E7">
        <w:rPr>
          <w:color w:val="000000"/>
          <w:sz w:val="22"/>
          <w:lang w:val="sr-Latn-CS"/>
        </w:rPr>
        <w:t xml:space="preserve"> </w:t>
      </w:r>
      <w:r w:rsidRPr="00DB55E7">
        <w:rPr>
          <w:color w:val="000000"/>
          <w:sz w:val="22"/>
        </w:rPr>
        <w:t>izlo</w:t>
      </w:r>
      <w:r w:rsidRPr="00DB55E7">
        <w:rPr>
          <w:color w:val="000000"/>
          <w:sz w:val="22"/>
          <w:lang w:val="sr-Latn-CS"/>
        </w:rPr>
        <w:t>ž</w:t>
      </w:r>
      <w:r w:rsidRPr="00DB55E7">
        <w:rPr>
          <w:color w:val="000000"/>
          <w:sz w:val="22"/>
        </w:rPr>
        <w:t>enosti</w:t>
      </w:r>
      <w:r w:rsidRPr="00DB55E7">
        <w:rPr>
          <w:color w:val="000000"/>
          <w:sz w:val="22"/>
          <w:lang w:val="sr-Latn-CS"/>
        </w:rPr>
        <w:t xml:space="preserve"> </w:t>
      </w:r>
      <w:r w:rsidRPr="00DB55E7">
        <w:rPr>
          <w:color w:val="000000"/>
          <w:sz w:val="22"/>
        </w:rPr>
        <w:t>saksagliptinu</w:t>
      </w:r>
      <w:r w:rsidRPr="00DB55E7">
        <w:rPr>
          <w:color w:val="000000"/>
          <w:sz w:val="22"/>
          <w:lang w:val="sr-Latn-CS"/>
        </w:rPr>
        <w:t xml:space="preserve">, </w:t>
      </w:r>
      <w:r w:rsidRPr="00DB55E7">
        <w:rPr>
          <w:color w:val="000000"/>
          <w:sz w:val="22"/>
        </w:rPr>
        <w:t>ta</w:t>
      </w:r>
      <w:r w:rsidRPr="00DB55E7">
        <w:rPr>
          <w:color w:val="000000"/>
          <w:sz w:val="22"/>
          <w:lang w:val="sr-Latn-CS"/>
        </w:rPr>
        <w:t xml:space="preserve"> </w:t>
      </w:r>
      <w:r w:rsidRPr="00DB55E7">
        <w:rPr>
          <w:color w:val="000000"/>
          <w:sz w:val="22"/>
        </w:rPr>
        <w:t>razlika</w:t>
      </w:r>
      <w:r w:rsidRPr="00DB55E7">
        <w:rPr>
          <w:color w:val="000000"/>
          <w:sz w:val="22"/>
          <w:lang w:val="sr-Latn-CS"/>
        </w:rPr>
        <w:t xml:space="preserve"> </w:t>
      </w:r>
      <w:r w:rsidRPr="00DB55E7">
        <w:rPr>
          <w:color w:val="000000"/>
          <w:sz w:val="22"/>
        </w:rPr>
        <w:t>se</w:t>
      </w:r>
      <w:r w:rsidRPr="00DB55E7">
        <w:rPr>
          <w:color w:val="000000"/>
          <w:sz w:val="22"/>
          <w:lang w:val="sr-Latn-CS"/>
        </w:rPr>
        <w:t xml:space="preserve"> </w:t>
      </w:r>
      <w:r w:rsidRPr="00DB55E7">
        <w:rPr>
          <w:color w:val="000000"/>
          <w:sz w:val="22"/>
        </w:rPr>
        <w:t>ne</w:t>
      </w:r>
      <w:r w:rsidRPr="00DB55E7">
        <w:rPr>
          <w:color w:val="000000"/>
          <w:sz w:val="22"/>
          <w:lang w:val="sr-Latn-CS"/>
        </w:rPr>
        <w:t xml:space="preserve"> </w:t>
      </w:r>
      <w:r w:rsidRPr="00DB55E7">
        <w:rPr>
          <w:color w:val="000000"/>
          <w:sz w:val="22"/>
        </w:rPr>
        <w:t>smatra</w:t>
      </w:r>
      <w:r w:rsidRPr="00DB55E7">
        <w:rPr>
          <w:color w:val="000000"/>
          <w:sz w:val="22"/>
          <w:lang w:val="sr-Latn-CS"/>
        </w:rPr>
        <w:t xml:space="preserve"> </w:t>
      </w:r>
      <w:r w:rsidRPr="00DB55E7">
        <w:rPr>
          <w:color w:val="000000"/>
          <w:sz w:val="22"/>
        </w:rPr>
        <w:t>klini</w:t>
      </w:r>
      <w:r w:rsidRPr="00DB55E7">
        <w:rPr>
          <w:color w:val="000000"/>
          <w:sz w:val="22"/>
          <w:lang w:val="sr-Latn-CS"/>
        </w:rPr>
        <w:t>č</w:t>
      </w:r>
      <w:r w:rsidRPr="00DB55E7">
        <w:rPr>
          <w:color w:val="000000"/>
          <w:sz w:val="22"/>
        </w:rPr>
        <w:t>ki</w:t>
      </w:r>
      <w:r w:rsidRPr="00DB55E7">
        <w:rPr>
          <w:color w:val="000000"/>
          <w:sz w:val="22"/>
          <w:lang w:val="sr-Latn-CS"/>
        </w:rPr>
        <w:t xml:space="preserve"> </w:t>
      </w:r>
      <w:r w:rsidRPr="00DB55E7">
        <w:rPr>
          <w:color w:val="000000"/>
          <w:sz w:val="22"/>
        </w:rPr>
        <w:t>zna</w:t>
      </w:r>
      <w:r w:rsidRPr="00DB55E7">
        <w:rPr>
          <w:color w:val="000000"/>
          <w:sz w:val="22"/>
          <w:lang w:val="sr-Latn-CS"/>
        </w:rPr>
        <w:t>č</w:t>
      </w:r>
      <w:r w:rsidRPr="00DB55E7">
        <w:rPr>
          <w:color w:val="000000"/>
          <w:sz w:val="22"/>
        </w:rPr>
        <w:t>ajnom</w:t>
      </w:r>
      <w:r w:rsidRPr="00DB55E7">
        <w:rPr>
          <w:color w:val="000000"/>
          <w:sz w:val="22"/>
          <w:lang w:val="sr-Latn-CS"/>
        </w:rPr>
        <w:t>.</w:t>
      </w:r>
    </w:p>
    <w:p w14:paraId="51A5B2C0" w14:textId="77777777" w:rsidR="00DB55E7" w:rsidRPr="00C361F4" w:rsidRDefault="00DB55E7" w:rsidP="00EC3FCB">
      <w:pPr>
        <w:tabs>
          <w:tab w:val="left" w:pos="540"/>
          <w:tab w:val="left" w:pos="569"/>
        </w:tabs>
        <w:jc w:val="both"/>
        <w:rPr>
          <w:bCs/>
          <w:sz w:val="22"/>
          <w:szCs w:val="22"/>
          <w:lang w:val="sr-Latn-CS"/>
        </w:rPr>
      </w:pPr>
    </w:p>
    <w:p w14:paraId="6CCA86D6" w14:textId="77777777" w:rsidR="0072020E" w:rsidRPr="003B7867" w:rsidRDefault="0072020E" w:rsidP="00EC3FCB">
      <w:pPr>
        <w:tabs>
          <w:tab w:val="left" w:pos="540"/>
          <w:tab w:val="left" w:pos="569"/>
        </w:tabs>
        <w:jc w:val="both"/>
        <w:rPr>
          <w:b/>
          <w:bCs/>
          <w:sz w:val="22"/>
          <w:szCs w:val="22"/>
          <w:lang w:val="sr-Latn-RS"/>
        </w:rPr>
      </w:pPr>
      <w:r w:rsidRPr="003B7867">
        <w:rPr>
          <w:b/>
          <w:bCs/>
          <w:sz w:val="22"/>
          <w:szCs w:val="22"/>
          <w:lang w:val="sr-Latn-RS"/>
        </w:rPr>
        <w:t xml:space="preserve">5.3. </w:t>
      </w:r>
      <w:r w:rsidR="00480FB1" w:rsidRPr="003B7867">
        <w:rPr>
          <w:b/>
          <w:bCs/>
          <w:sz w:val="22"/>
          <w:szCs w:val="22"/>
          <w:lang w:val="sr-Latn-RS"/>
        </w:rPr>
        <w:tab/>
      </w:r>
      <w:r w:rsidRPr="003B7867">
        <w:rPr>
          <w:b/>
          <w:bCs/>
          <w:sz w:val="22"/>
          <w:szCs w:val="22"/>
          <w:lang w:val="sr-Latn-RS"/>
        </w:rPr>
        <w:t xml:space="preserve">Pretklinički podaci o bezbjednosti </w:t>
      </w:r>
    </w:p>
    <w:p w14:paraId="30A3BA53" w14:textId="77777777" w:rsidR="00836B35" w:rsidRPr="003B7867" w:rsidRDefault="00836B35" w:rsidP="00EC3FCB">
      <w:pPr>
        <w:tabs>
          <w:tab w:val="left" w:pos="540"/>
          <w:tab w:val="left" w:pos="569"/>
        </w:tabs>
        <w:jc w:val="both"/>
        <w:rPr>
          <w:bCs/>
          <w:sz w:val="22"/>
          <w:szCs w:val="22"/>
          <w:lang w:val="sr-Latn-RS"/>
        </w:rPr>
      </w:pPr>
    </w:p>
    <w:p w14:paraId="561A2082" w14:textId="51EE9A72" w:rsidR="007C5FCE" w:rsidRPr="00EC3FCB" w:rsidRDefault="007C5FCE" w:rsidP="00F32AFC">
      <w:pPr>
        <w:widowControl w:val="0"/>
        <w:tabs>
          <w:tab w:val="left" w:pos="284"/>
        </w:tabs>
        <w:overflowPunct w:val="0"/>
        <w:autoSpaceDE w:val="0"/>
        <w:autoSpaceDN w:val="0"/>
        <w:adjustRightInd w:val="0"/>
        <w:spacing w:line="268" w:lineRule="auto"/>
        <w:ind w:left="2" w:right="80"/>
        <w:jc w:val="both"/>
        <w:rPr>
          <w:lang w:val="sr-Latn-CS"/>
        </w:rPr>
      </w:pPr>
      <w:r w:rsidRPr="007C5FCE">
        <w:rPr>
          <w:color w:val="000000"/>
          <w:sz w:val="22"/>
          <w:lang w:val="sr-Latn-RS"/>
        </w:rPr>
        <w:t>Pretklini</w:t>
      </w:r>
      <w:r w:rsidRPr="00EC3FCB">
        <w:rPr>
          <w:color w:val="000000"/>
          <w:sz w:val="22"/>
          <w:lang w:val="sr-Latn-CS"/>
        </w:rPr>
        <w:t>č</w:t>
      </w:r>
      <w:r w:rsidRPr="007C5FCE">
        <w:rPr>
          <w:color w:val="000000"/>
          <w:sz w:val="22"/>
          <w:lang w:val="sr-Latn-RS"/>
        </w:rPr>
        <w:t>ke</w:t>
      </w:r>
      <w:r w:rsidRPr="00EC3FCB">
        <w:rPr>
          <w:color w:val="000000"/>
          <w:sz w:val="22"/>
          <w:lang w:val="sr-Latn-CS"/>
        </w:rPr>
        <w:t xml:space="preserve"> </w:t>
      </w:r>
      <w:r w:rsidRPr="007C5FCE">
        <w:rPr>
          <w:color w:val="000000"/>
          <w:sz w:val="22"/>
          <w:lang w:val="sr-Latn-RS"/>
        </w:rPr>
        <w:t>studije</w:t>
      </w:r>
      <w:r w:rsidRPr="00EC3FCB">
        <w:rPr>
          <w:color w:val="000000"/>
          <w:sz w:val="22"/>
          <w:lang w:val="sr-Latn-CS"/>
        </w:rPr>
        <w:t xml:space="preserve"> </w:t>
      </w:r>
      <w:r w:rsidRPr="007C5FCE">
        <w:rPr>
          <w:color w:val="000000"/>
          <w:sz w:val="22"/>
          <w:lang w:val="sr-Latn-RS"/>
        </w:rPr>
        <w:t>sprovedene</w:t>
      </w:r>
      <w:r w:rsidRPr="00EC3FCB">
        <w:rPr>
          <w:color w:val="000000"/>
          <w:sz w:val="22"/>
          <w:lang w:val="sr-Latn-CS"/>
        </w:rPr>
        <w:t xml:space="preserve"> </w:t>
      </w:r>
      <w:r w:rsidRPr="007C5FCE">
        <w:rPr>
          <w:color w:val="000000"/>
          <w:sz w:val="22"/>
          <w:lang w:val="sr-Latn-RS"/>
        </w:rPr>
        <w:t>za</w:t>
      </w:r>
      <w:r w:rsidRPr="00EC3FCB">
        <w:rPr>
          <w:color w:val="000000"/>
          <w:sz w:val="22"/>
          <w:lang w:val="sr-Latn-CS"/>
        </w:rPr>
        <w:t xml:space="preserve"> </w:t>
      </w:r>
      <w:r w:rsidRPr="007C5FCE">
        <w:rPr>
          <w:color w:val="000000"/>
          <w:sz w:val="22"/>
          <w:lang w:val="sr-Latn-RS"/>
        </w:rPr>
        <w:t>saksagliptin</w:t>
      </w:r>
      <w:r w:rsidRPr="00EC3FCB">
        <w:rPr>
          <w:color w:val="000000"/>
          <w:sz w:val="22"/>
          <w:lang w:val="sr-Latn-CS"/>
        </w:rPr>
        <w:t xml:space="preserve"> </w:t>
      </w:r>
      <w:r w:rsidRPr="007C5FCE">
        <w:rPr>
          <w:color w:val="000000"/>
          <w:sz w:val="22"/>
          <w:lang w:val="sr-Latn-RS"/>
        </w:rPr>
        <w:t>ili</w:t>
      </w:r>
      <w:r w:rsidRPr="00EC3FCB">
        <w:rPr>
          <w:color w:val="000000"/>
          <w:sz w:val="22"/>
          <w:lang w:val="sr-Latn-CS"/>
        </w:rPr>
        <w:t xml:space="preserve"> </w:t>
      </w:r>
      <w:r w:rsidRPr="007C5FCE">
        <w:rPr>
          <w:color w:val="000000"/>
          <w:sz w:val="22"/>
          <w:lang w:val="sr-Latn-RS"/>
        </w:rPr>
        <w:t>dapagliflozin</w:t>
      </w:r>
      <w:r w:rsidRPr="00EC3FCB">
        <w:rPr>
          <w:color w:val="000000"/>
          <w:sz w:val="22"/>
          <w:lang w:val="sr-Latn-CS"/>
        </w:rPr>
        <w:t xml:space="preserve"> </w:t>
      </w:r>
      <w:r w:rsidRPr="007C5FCE">
        <w:rPr>
          <w:color w:val="000000"/>
          <w:sz w:val="22"/>
          <w:lang w:val="sr-Latn-RS"/>
        </w:rPr>
        <w:t>ne</w:t>
      </w:r>
      <w:r w:rsidRPr="00EC3FCB">
        <w:rPr>
          <w:color w:val="000000"/>
          <w:sz w:val="22"/>
          <w:lang w:val="sr-Latn-CS"/>
        </w:rPr>
        <w:t xml:space="preserve"> </w:t>
      </w:r>
      <w:r w:rsidRPr="007C5FCE">
        <w:rPr>
          <w:color w:val="000000"/>
          <w:sz w:val="22"/>
          <w:lang w:val="sr-Latn-RS"/>
        </w:rPr>
        <w:t>ukazuju</w:t>
      </w:r>
      <w:r w:rsidRPr="00EC3FCB">
        <w:rPr>
          <w:color w:val="000000"/>
          <w:sz w:val="22"/>
          <w:lang w:val="sr-Latn-CS"/>
        </w:rPr>
        <w:t xml:space="preserve"> </w:t>
      </w:r>
      <w:r w:rsidRPr="007C5FCE">
        <w:rPr>
          <w:color w:val="000000"/>
          <w:sz w:val="22"/>
          <w:lang w:val="sr-Latn-RS"/>
        </w:rPr>
        <w:t>na</w:t>
      </w:r>
      <w:r w:rsidRPr="00EC3FCB">
        <w:rPr>
          <w:color w:val="000000"/>
          <w:sz w:val="22"/>
          <w:lang w:val="sr-Latn-CS"/>
        </w:rPr>
        <w:t xml:space="preserve"> </w:t>
      </w:r>
      <w:r w:rsidRPr="007C5FCE">
        <w:rPr>
          <w:color w:val="000000"/>
          <w:sz w:val="22"/>
          <w:lang w:val="sr-Latn-RS"/>
        </w:rPr>
        <w:t>poseban</w:t>
      </w:r>
      <w:r w:rsidRPr="00EC3FCB">
        <w:rPr>
          <w:color w:val="000000"/>
          <w:sz w:val="22"/>
          <w:lang w:val="sr-Latn-CS"/>
        </w:rPr>
        <w:t xml:space="preserve"> </w:t>
      </w:r>
      <w:r w:rsidRPr="007C5FCE">
        <w:rPr>
          <w:color w:val="000000"/>
          <w:sz w:val="22"/>
          <w:lang w:val="sr-Latn-RS"/>
        </w:rPr>
        <w:t>rizik</w:t>
      </w:r>
      <w:r w:rsidRPr="00EC3FCB">
        <w:rPr>
          <w:color w:val="000000"/>
          <w:sz w:val="22"/>
          <w:lang w:val="sr-Latn-CS"/>
        </w:rPr>
        <w:t xml:space="preserve"> </w:t>
      </w:r>
      <w:r w:rsidRPr="007C5FCE">
        <w:rPr>
          <w:color w:val="000000"/>
          <w:sz w:val="22"/>
          <w:lang w:val="sr-Latn-RS"/>
        </w:rPr>
        <w:t>za</w:t>
      </w:r>
      <w:r w:rsidRPr="00EC3FCB">
        <w:rPr>
          <w:color w:val="000000"/>
          <w:sz w:val="22"/>
          <w:lang w:val="sr-Latn-CS"/>
        </w:rPr>
        <w:t xml:space="preserve"> </w:t>
      </w:r>
      <w:r w:rsidRPr="007C5FCE">
        <w:rPr>
          <w:color w:val="000000"/>
          <w:sz w:val="22"/>
          <w:lang w:val="sr-Latn-RS"/>
        </w:rPr>
        <w:t>ljude</w:t>
      </w:r>
      <w:r w:rsidRPr="00EC3FCB">
        <w:rPr>
          <w:color w:val="000000"/>
          <w:sz w:val="22"/>
          <w:lang w:val="sr-Latn-CS"/>
        </w:rPr>
        <w:t xml:space="preserve"> </w:t>
      </w:r>
      <w:r w:rsidRPr="007C5FCE">
        <w:rPr>
          <w:color w:val="000000"/>
          <w:sz w:val="22"/>
          <w:lang w:val="sr-Latn-RS"/>
        </w:rPr>
        <w:t>na</w:t>
      </w:r>
      <w:r w:rsidRPr="00EC3FCB">
        <w:rPr>
          <w:color w:val="000000"/>
          <w:sz w:val="22"/>
          <w:lang w:val="sr-Latn-CS"/>
        </w:rPr>
        <w:t xml:space="preserve"> </w:t>
      </w:r>
      <w:r w:rsidRPr="007C5FCE">
        <w:rPr>
          <w:color w:val="000000"/>
          <w:sz w:val="22"/>
          <w:lang w:val="sr-Latn-RS"/>
        </w:rPr>
        <w:t>osnovu</w:t>
      </w:r>
      <w:r w:rsidRPr="00EC3FCB">
        <w:rPr>
          <w:color w:val="000000"/>
          <w:sz w:val="22"/>
          <w:lang w:val="sr-Latn-CS"/>
        </w:rPr>
        <w:t xml:space="preserve"> </w:t>
      </w:r>
      <w:r w:rsidRPr="007C5FCE">
        <w:rPr>
          <w:color w:val="000000"/>
          <w:sz w:val="22"/>
          <w:lang w:val="sr-Latn-RS"/>
        </w:rPr>
        <w:t>konvencionalnih</w:t>
      </w:r>
      <w:r w:rsidRPr="00EC3FCB">
        <w:rPr>
          <w:color w:val="000000"/>
          <w:sz w:val="22"/>
          <w:lang w:val="sr-Latn-CS"/>
        </w:rPr>
        <w:t xml:space="preserve"> </w:t>
      </w:r>
      <w:r w:rsidRPr="007C5FCE">
        <w:rPr>
          <w:color w:val="000000"/>
          <w:sz w:val="22"/>
          <w:lang w:val="sr-Latn-RS"/>
        </w:rPr>
        <w:t>studija</w:t>
      </w:r>
      <w:r w:rsidRPr="00EC3FCB">
        <w:rPr>
          <w:color w:val="000000"/>
          <w:sz w:val="22"/>
          <w:lang w:val="sr-Latn-CS"/>
        </w:rPr>
        <w:t xml:space="preserve"> </w:t>
      </w:r>
      <w:r w:rsidRPr="007C5FCE">
        <w:rPr>
          <w:color w:val="000000"/>
          <w:sz w:val="22"/>
          <w:lang w:val="sr-Latn-RS"/>
        </w:rPr>
        <w:t>bezb</w:t>
      </w:r>
      <w:r w:rsidR="00F9798C">
        <w:rPr>
          <w:color w:val="000000"/>
          <w:sz w:val="22"/>
          <w:lang w:val="sr-Latn-RS"/>
        </w:rPr>
        <w:t>j</w:t>
      </w:r>
      <w:r w:rsidRPr="007C5FCE">
        <w:rPr>
          <w:color w:val="000000"/>
          <w:sz w:val="22"/>
          <w:lang w:val="sr-Latn-RS"/>
        </w:rPr>
        <w:t>ednosne</w:t>
      </w:r>
      <w:r w:rsidRPr="00EC3FCB">
        <w:rPr>
          <w:color w:val="000000"/>
          <w:sz w:val="22"/>
          <w:lang w:val="sr-Latn-CS"/>
        </w:rPr>
        <w:t xml:space="preserve"> </w:t>
      </w:r>
      <w:r w:rsidRPr="007C5FCE">
        <w:rPr>
          <w:color w:val="000000"/>
          <w:sz w:val="22"/>
          <w:lang w:val="sr-Latn-RS"/>
        </w:rPr>
        <w:t>farmakologije</w:t>
      </w:r>
      <w:r w:rsidRPr="00EC3FCB">
        <w:rPr>
          <w:color w:val="000000"/>
          <w:sz w:val="22"/>
          <w:lang w:val="sr-Latn-CS"/>
        </w:rPr>
        <w:t xml:space="preserve">, </w:t>
      </w:r>
      <w:r w:rsidRPr="007C5FCE">
        <w:rPr>
          <w:color w:val="000000"/>
          <w:sz w:val="22"/>
          <w:lang w:val="sr-Latn-RS"/>
        </w:rPr>
        <w:t>genotoksi</w:t>
      </w:r>
      <w:r w:rsidRPr="00EC3FCB">
        <w:rPr>
          <w:color w:val="000000"/>
          <w:sz w:val="22"/>
          <w:lang w:val="sr-Latn-CS"/>
        </w:rPr>
        <w:t>č</w:t>
      </w:r>
      <w:r w:rsidRPr="007C5FCE">
        <w:rPr>
          <w:color w:val="000000"/>
          <w:sz w:val="22"/>
          <w:lang w:val="sr-Latn-RS"/>
        </w:rPr>
        <w:t>nosti</w:t>
      </w:r>
      <w:r w:rsidRPr="00EC3FCB">
        <w:rPr>
          <w:color w:val="000000"/>
          <w:sz w:val="22"/>
          <w:lang w:val="sr-Latn-CS"/>
        </w:rPr>
        <w:t xml:space="preserve"> </w:t>
      </w:r>
      <w:r w:rsidRPr="007C5FCE">
        <w:rPr>
          <w:color w:val="000000"/>
          <w:sz w:val="22"/>
          <w:lang w:val="sr-Latn-RS"/>
        </w:rPr>
        <w:t>ili</w:t>
      </w:r>
      <w:r w:rsidRPr="00EC3FCB">
        <w:rPr>
          <w:color w:val="000000"/>
          <w:sz w:val="22"/>
          <w:lang w:val="sr-Latn-CS"/>
        </w:rPr>
        <w:t xml:space="preserve"> </w:t>
      </w:r>
      <w:r w:rsidRPr="007C5FCE">
        <w:rPr>
          <w:color w:val="000000"/>
          <w:sz w:val="22"/>
          <w:lang w:val="sr-Latn-RS"/>
        </w:rPr>
        <w:t>karcinogenosti</w:t>
      </w:r>
      <w:r w:rsidRPr="00EC3FCB">
        <w:rPr>
          <w:color w:val="000000"/>
          <w:sz w:val="22"/>
          <w:lang w:val="sr-Latn-CS"/>
        </w:rPr>
        <w:t>.</w:t>
      </w:r>
    </w:p>
    <w:p w14:paraId="435DF118" w14:textId="77777777" w:rsidR="007C5FCE" w:rsidRPr="007C5FCE" w:rsidRDefault="007C5FCE" w:rsidP="00A50441">
      <w:pPr>
        <w:tabs>
          <w:tab w:val="left" w:pos="284"/>
        </w:tabs>
        <w:jc w:val="both"/>
        <w:rPr>
          <w:sz w:val="22"/>
          <w:lang w:val="sr-Latn-CS"/>
        </w:rPr>
      </w:pPr>
    </w:p>
    <w:p w14:paraId="05F705B5" w14:textId="7C3B8350" w:rsidR="007C5FCE" w:rsidRPr="007C5FCE" w:rsidRDefault="007C5FCE" w:rsidP="00A50441">
      <w:pPr>
        <w:tabs>
          <w:tab w:val="left" w:pos="284"/>
        </w:tabs>
        <w:jc w:val="both"/>
        <w:rPr>
          <w:sz w:val="22"/>
          <w:lang w:val="sr-Latn-CS"/>
        </w:rPr>
      </w:pPr>
      <w:r w:rsidRPr="007C5FCE">
        <w:rPr>
          <w:sz w:val="22"/>
          <w:lang w:val="sr-Latn-CS"/>
        </w:rPr>
        <w:t>Kod makaki majmuna saksagliptin je dovodio do reverzibilnih lezija na koži (kraste, ulceracije i nekroza) ekstremiteta (rep, prsti, skrotum i/ili nos). Do</w:t>
      </w:r>
      <w:r w:rsidRPr="007C5FCE">
        <w:rPr>
          <w:sz w:val="22"/>
        </w:rPr>
        <w:t>za</w:t>
      </w:r>
      <w:r w:rsidRPr="007C5FCE">
        <w:rPr>
          <w:sz w:val="22"/>
          <w:lang w:val="sr-Latn-CS"/>
        </w:rPr>
        <w:t xml:space="preserve"> </w:t>
      </w:r>
      <w:r w:rsidRPr="007C5FCE">
        <w:rPr>
          <w:sz w:val="22"/>
        </w:rPr>
        <w:t>bez</w:t>
      </w:r>
      <w:r w:rsidRPr="007C5FCE">
        <w:rPr>
          <w:sz w:val="22"/>
          <w:lang w:val="sr-Latn-CS"/>
        </w:rPr>
        <w:t xml:space="preserve"> </w:t>
      </w:r>
      <w:r w:rsidRPr="007C5FCE">
        <w:rPr>
          <w:sz w:val="22"/>
        </w:rPr>
        <w:t>efekta</w:t>
      </w:r>
      <w:r w:rsidRPr="007C5FCE">
        <w:rPr>
          <w:sz w:val="22"/>
          <w:lang w:val="sr-Latn-CS"/>
        </w:rPr>
        <w:t xml:space="preserve"> (</w:t>
      </w:r>
      <w:r w:rsidRPr="007C5FCE">
        <w:rPr>
          <w:sz w:val="22"/>
        </w:rPr>
        <w:t>engl</w:t>
      </w:r>
      <w:r w:rsidRPr="007C5FCE">
        <w:rPr>
          <w:sz w:val="22"/>
          <w:lang w:val="sr-Latn-CS"/>
        </w:rPr>
        <w:t xml:space="preserve">. </w:t>
      </w:r>
      <w:r w:rsidRPr="007C5FCE">
        <w:rPr>
          <w:i/>
          <w:sz w:val="22"/>
        </w:rPr>
        <w:t>No</w:t>
      </w:r>
      <w:r w:rsidRPr="007C5FCE">
        <w:rPr>
          <w:i/>
          <w:sz w:val="22"/>
          <w:lang w:val="sr-Latn-CS"/>
        </w:rPr>
        <w:t xml:space="preserve"> </w:t>
      </w:r>
      <w:r w:rsidRPr="007C5FCE">
        <w:rPr>
          <w:i/>
          <w:sz w:val="22"/>
        </w:rPr>
        <w:t>Observed</w:t>
      </w:r>
      <w:r w:rsidRPr="007C5FCE">
        <w:rPr>
          <w:i/>
          <w:sz w:val="22"/>
          <w:lang w:val="sr-Latn-CS"/>
        </w:rPr>
        <w:t xml:space="preserve"> </w:t>
      </w:r>
      <w:r w:rsidRPr="007C5FCE">
        <w:rPr>
          <w:i/>
          <w:sz w:val="22"/>
        </w:rPr>
        <w:t>Effect</w:t>
      </w:r>
      <w:r w:rsidRPr="007C5FCE">
        <w:rPr>
          <w:i/>
          <w:sz w:val="22"/>
          <w:lang w:val="sr-Latn-CS"/>
        </w:rPr>
        <w:t xml:space="preserve"> </w:t>
      </w:r>
      <w:r w:rsidRPr="007C5FCE">
        <w:rPr>
          <w:i/>
          <w:sz w:val="22"/>
        </w:rPr>
        <w:t>Level</w:t>
      </w:r>
      <w:r w:rsidRPr="007C5FCE">
        <w:rPr>
          <w:sz w:val="22"/>
          <w:lang w:val="sr-Latn-CS"/>
        </w:rPr>
        <w:t xml:space="preserve">, </w:t>
      </w:r>
      <w:r w:rsidRPr="007C5FCE">
        <w:rPr>
          <w:sz w:val="22"/>
        </w:rPr>
        <w:t>NOEL</w:t>
      </w:r>
      <w:r w:rsidRPr="007C5FCE">
        <w:rPr>
          <w:sz w:val="22"/>
          <w:lang w:val="sr-Latn-CS"/>
        </w:rPr>
        <w:t xml:space="preserve">)  za ove lezije </w:t>
      </w:r>
      <w:r w:rsidR="00F9798C">
        <w:rPr>
          <w:sz w:val="22"/>
          <w:lang w:val="sr-Latn-CS"/>
        </w:rPr>
        <w:t xml:space="preserve">odgovara jednostrukoj vrijednosti izloženosti </w:t>
      </w:r>
      <w:r w:rsidRPr="007C5FCE">
        <w:rPr>
          <w:sz w:val="22"/>
          <w:lang w:val="sr-Latn-CS"/>
        </w:rPr>
        <w:t>saksagliptin</w:t>
      </w:r>
      <w:r w:rsidR="00F9798C">
        <w:rPr>
          <w:sz w:val="22"/>
          <w:lang w:val="sr-Latn-CS"/>
        </w:rPr>
        <w:t>u i dvostrukoj vrijednosti izloženosti njegovom glavnom metabolitu</w:t>
      </w:r>
      <w:r w:rsidRPr="007C5FCE">
        <w:rPr>
          <w:sz w:val="22"/>
          <w:lang w:val="sr-Latn-CS"/>
        </w:rPr>
        <w:t xml:space="preserve"> </w:t>
      </w:r>
      <w:r w:rsidR="00F9798C">
        <w:rPr>
          <w:sz w:val="22"/>
          <w:lang w:val="sr-Latn-CS"/>
        </w:rPr>
        <w:t xml:space="preserve">nakon </w:t>
      </w:r>
      <w:r w:rsidRPr="007C5FCE">
        <w:rPr>
          <w:sz w:val="22"/>
          <w:lang w:val="sr-Latn-CS"/>
        </w:rPr>
        <w:t>prim</w:t>
      </w:r>
      <w:r w:rsidR="00045418">
        <w:rPr>
          <w:sz w:val="22"/>
          <w:lang w:val="sr-Latn-CS"/>
        </w:rPr>
        <w:t>j</w:t>
      </w:r>
      <w:r w:rsidRPr="007C5FCE">
        <w:rPr>
          <w:sz w:val="22"/>
          <w:lang w:val="sr-Latn-CS"/>
        </w:rPr>
        <w:t>en</w:t>
      </w:r>
      <w:r w:rsidR="00F9798C">
        <w:rPr>
          <w:sz w:val="22"/>
          <w:lang w:val="sr-Latn-CS"/>
        </w:rPr>
        <w:t>e</w:t>
      </w:r>
      <w:r w:rsidRPr="007C5FCE">
        <w:rPr>
          <w:sz w:val="22"/>
          <w:lang w:val="sr-Latn-CS"/>
        </w:rPr>
        <w:t xml:space="preserve"> preporučene humane doze od 5 mg/dan (engl. </w:t>
      </w:r>
      <w:r w:rsidRPr="007C5FCE">
        <w:rPr>
          <w:i/>
          <w:sz w:val="22"/>
          <w:lang w:val="sr-Latn-CS"/>
        </w:rPr>
        <w:t>recommended human dose</w:t>
      </w:r>
      <w:r w:rsidRPr="007C5FCE">
        <w:rPr>
          <w:sz w:val="22"/>
          <w:lang w:val="sr-Latn-CS"/>
        </w:rPr>
        <w:t xml:space="preserve">, RHD). </w:t>
      </w:r>
      <w:r w:rsidRPr="007C5FCE">
        <w:rPr>
          <w:sz w:val="22"/>
        </w:rPr>
        <w:t>Klini</w:t>
      </w:r>
      <w:r w:rsidRPr="007C5FCE">
        <w:rPr>
          <w:sz w:val="22"/>
          <w:lang w:val="sr-Latn-CS"/>
        </w:rPr>
        <w:t>č</w:t>
      </w:r>
      <w:r w:rsidRPr="007C5FCE">
        <w:rPr>
          <w:sz w:val="22"/>
        </w:rPr>
        <w:t>ki</w:t>
      </w:r>
      <w:r w:rsidRPr="007C5FCE">
        <w:rPr>
          <w:sz w:val="22"/>
          <w:lang w:val="sr-Latn-CS"/>
        </w:rPr>
        <w:t xml:space="preserve"> </w:t>
      </w:r>
      <w:r w:rsidRPr="007C5FCE">
        <w:rPr>
          <w:sz w:val="22"/>
        </w:rPr>
        <w:t>zna</w:t>
      </w:r>
      <w:r w:rsidRPr="007C5FCE">
        <w:rPr>
          <w:sz w:val="22"/>
          <w:lang w:val="sr-Latn-CS"/>
        </w:rPr>
        <w:t>č</w:t>
      </w:r>
      <w:r w:rsidRPr="007C5FCE">
        <w:rPr>
          <w:sz w:val="22"/>
        </w:rPr>
        <w:t>aj</w:t>
      </w:r>
      <w:r w:rsidRPr="007C5FCE">
        <w:rPr>
          <w:sz w:val="22"/>
          <w:lang w:val="sr-Latn-CS"/>
        </w:rPr>
        <w:t xml:space="preserve"> </w:t>
      </w:r>
      <w:r w:rsidRPr="007C5FCE">
        <w:rPr>
          <w:sz w:val="22"/>
        </w:rPr>
        <w:t>ko</w:t>
      </w:r>
      <w:r w:rsidRPr="007C5FCE">
        <w:rPr>
          <w:sz w:val="22"/>
          <w:lang w:val="sr-Latn-CS"/>
        </w:rPr>
        <w:t>ž</w:t>
      </w:r>
      <w:r w:rsidRPr="007C5FCE">
        <w:rPr>
          <w:sz w:val="22"/>
        </w:rPr>
        <w:t>nih</w:t>
      </w:r>
      <w:r w:rsidRPr="007C5FCE">
        <w:rPr>
          <w:sz w:val="22"/>
          <w:lang w:val="sr-Latn-CS"/>
        </w:rPr>
        <w:t xml:space="preserve"> </w:t>
      </w:r>
      <w:r w:rsidRPr="007C5FCE">
        <w:rPr>
          <w:sz w:val="22"/>
        </w:rPr>
        <w:t>lezija</w:t>
      </w:r>
      <w:r w:rsidRPr="007C5FCE">
        <w:rPr>
          <w:sz w:val="22"/>
          <w:lang w:val="sr-Latn-CS"/>
        </w:rPr>
        <w:t xml:space="preserve"> </w:t>
      </w:r>
      <w:r w:rsidRPr="007C5FCE">
        <w:rPr>
          <w:sz w:val="22"/>
        </w:rPr>
        <w:t>nije</w:t>
      </w:r>
      <w:r w:rsidRPr="007C5FCE">
        <w:rPr>
          <w:sz w:val="22"/>
          <w:lang w:val="sr-Latn-CS"/>
        </w:rPr>
        <w:t xml:space="preserve"> </w:t>
      </w:r>
      <w:r w:rsidRPr="007C5FCE">
        <w:rPr>
          <w:sz w:val="22"/>
        </w:rPr>
        <w:t>poznat</w:t>
      </w:r>
      <w:r w:rsidRPr="007C5FCE">
        <w:rPr>
          <w:sz w:val="22"/>
          <w:lang w:val="sr-Latn-CS"/>
        </w:rPr>
        <w:t xml:space="preserve"> </w:t>
      </w:r>
      <w:r w:rsidRPr="007C5FCE">
        <w:rPr>
          <w:sz w:val="22"/>
        </w:rPr>
        <w:t>i</w:t>
      </w:r>
      <w:r w:rsidRPr="007C5FCE">
        <w:rPr>
          <w:sz w:val="22"/>
          <w:lang w:val="sr-Latn-CS"/>
        </w:rPr>
        <w:t xml:space="preserve"> </w:t>
      </w:r>
      <w:r w:rsidRPr="007C5FCE">
        <w:rPr>
          <w:sz w:val="22"/>
        </w:rPr>
        <w:t>one</w:t>
      </w:r>
      <w:r w:rsidRPr="007C5FCE">
        <w:rPr>
          <w:sz w:val="22"/>
          <w:lang w:val="sr-Latn-CS"/>
        </w:rPr>
        <w:t xml:space="preserve"> </w:t>
      </w:r>
      <w:r w:rsidRPr="007C5FCE">
        <w:rPr>
          <w:sz w:val="22"/>
        </w:rPr>
        <w:t>ni</w:t>
      </w:r>
      <w:r w:rsidR="00045418">
        <w:rPr>
          <w:sz w:val="22"/>
        </w:rPr>
        <w:t>je</w:t>
      </w:r>
      <w:r w:rsidRPr="007C5FCE">
        <w:rPr>
          <w:sz w:val="22"/>
        </w:rPr>
        <w:t>su</w:t>
      </w:r>
      <w:r w:rsidRPr="007C5FCE">
        <w:rPr>
          <w:sz w:val="22"/>
          <w:lang w:val="sr-Latn-CS"/>
        </w:rPr>
        <w:t xml:space="preserve"> </w:t>
      </w:r>
      <w:r w:rsidRPr="007C5FCE">
        <w:rPr>
          <w:sz w:val="22"/>
        </w:rPr>
        <w:t>prim</w:t>
      </w:r>
      <w:r w:rsidR="00F9798C">
        <w:rPr>
          <w:sz w:val="22"/>
        </w:rPr>
        <w:t>i</w:t>
      </w:r>
      <w:r w:rsidR="00045418">
        <w:rPr>
          <w:sz w:val="22"/>
        </w:rPr>
        <w:t>j</w:t>
      </w:r>
      <w:r w:rsidRPr="007C5FCE">
        <w:rPr>
          <w:sz w:val="22"/>
        </w:rPr>
        <w:t>e</w:t>
      </w:r>
      <w:r w:rsidRPr="007C5FCE">
        <w:rPr>
          <w:sz w:val="22"/>
          <w:lang w:val="sr-Latn-CS"/>
        </w:rPr>
        <w:t>ć</w:t>
      </w:r>
      <w:r w:rsidRPr="007C5FCE">
        <w:rPr>
          <w:sz w:val="22"/>
        </w:rPr>
        <w:t>ene</w:t>
      </w:r>
      <w:r w:rsidRPr="007C5FCE">
        <w:rPr>
          <w:sz w:val="22"/>
          <w:lang w:val="sr-Latn-CS"/>
        </w:rPr>
        <w:t xml:space="preserve"> </w:t>
      </w:r>
      <w:r w:rsidRPr="007C5FCE">
        <w:rPr>
          <w:sz w:val="22"/>
        </w:rPr>
        <w:t>kod</w:t>
      </w:r>
      <w:r w:rsidRPr="007C5FCE">
        <w:rPr>
          <w:sz w:val="22"/>
          <w:lang w:val="sr-Latn-CS"/>
        </w:rPr>
        <w:t xml:space="preserve"> </w:t>
      </w:r>
      <w:r w:rsidRPr="007C5FCE">
        <w:rPr>
          <w:sz w:val="22"/>
        </w:rPr>
        <w:t>ljudi</w:t>
      </w:r>
      <w:r w:rsidRPr="007C5FCE">
        <w:rPr>
          <w:sz w:val="22"/>
          <w:lang w:val="sr-Latn-CS"/>
        </w:rPr>
        <w:t>.</w:t>
      </w:r>
    </w:p>
    <w:p w14:paraId="70A29804" w14:textId="77777777" w:rsidR="007C5FCE" w:rsidRPr="007C5FCE" w:rsidRDefault="007C5FCE">
      <w:pPr>
        <w:tabs>
          <w:tab w:val="left" w:pos="284"/>
        </w:tabs>
        <w:jc w:val="both"/>
        <w:rPr>
          <w:sz w:val="22"/>
          <w:lang w:val="sr-Latn-CS"/>
        </w:rPr>
      </w:pPr>
    </w:p>
    <w:p w14:paraId="28AEB230" w14:textId="04333FEE" w:rsidR="007C5FCE" w:rsidRPr="007C5FCE" w:rsidRDefault="007C5FCE">
      <w:pPr>
        <w:tabs>
          <w:tab w:val="left" w:pos="284"/>
        </w:tabs>
        <w:jc w:val="both"/>
        <w:rPr>
          <w:sz w:val="22"/>
          <w:lang w:val="sr-Latn-CS"/>
        </w:rPr>
      </w:pPr>
      <w:r w:rsidRPr="007C5FCE">
        <w:rPr>
          <w:sz w:val="22"/>
          <w:lang w:val="sr-Latn-CS"/>
        </w:rPr>
        <w:t>Imunološki nalazi minimalne, neprogresivne, limfoidne hiperplazije slezine, limfnih čvorova i koštane srži bez neželjenih posl</w:t>
      </w:r>
      <w:r w:rsidR="00990D10">
        <w:rPr>
          <w:sz w:val="22"/>
          <w:lang w:val="sr-Latn-CS"/>
        </w:rPr>
        <w:t>j</w:t>
      </w:r>
      <w:r w:rsidRPr="007C5FCE">
        <w:rPr>
          <w:sz w:val="22"/>
          <w:lang w:val="sr-Latn-CS"/>
        </w:rPr>
        <w:t>edica zab</w:t>
      </w:r>
      <w:r w:rsidR="00990D10">
        <w:rPr>
          <w:sz w:val="22"/>
          <w:lang w:val="sr-Latn-CS"/>
        </w:rPr>
        <w:t>i</w:t>
      </w:r>
      <w:r w:rsidRPr="007C5FCE">
        <w:rPr>
          <w:sz w:val="22"/>
          <w:lang w:val="sr-Latn-CS"/>
        </w:rPr>
        <w:t>l</w:t>
      </w:r>
      <w:r w:rsidR="00990D10">
        <w:rPr>
          <w:sz w:val="22"/>
          <w:lang w:val="sr-Latn-CS"/>
        </w:rPr>
        <w:t>j</w:t>
      </w:r>
      <w:r w:rsidRPr="007C5FCE">
        <w:rPr>
          <w:sz w:val="22"/>
          <w:lang w:val="sr-Latn-CS"/>
        </w:rPr>
        <w:t>eženi su kod svih vrsta koje su ispitivane izlaganjem početnim dozama koje su bile 7 puta više od preporučene doze za ljude.</w:t>
      </w:r>
    </w:p>
    <w:p w14:paraId="50F6A218" w14:textId="77777777" w:rsidR="007C5FCE" w:rsidRPr="007C5FCE" w:rsidRDefault="007C5FCE">
      <w:pPr>
        <w:tabs>
          <w:tab w:val="left" w:pos="284"/>
        </w:tabs>
        <w:jc w:val="both"/>
        <w:rPr>
          <w:sz w:val="22"/>
          <w:lang w:val="sr-Latn-CS"/>
        </w:rPr>
      </w:pPr>
    </w:p>
    <w:p w14:paraId="20B55793" w14:textId="32DC27D6" w:rsidR="007C5FCE" w:rsidRPr="007C5FCE" w:rsidRDefault="007C5FCE">
      <w:pPr>
        <w:tabs>
          <w:tab w:val="left" w:pos="284"/>
        </w:tabs>
        <w:jc w:val="both"/>
        <w:rPr>
          <w:sz w:val="22"/>
          <w:szCs w:val="22"/>
          <w:lang w:val="sr-Latn-CS"/>
        </w:rPr>
      </w:pPr>
      <w:r w:rsidRPr="007C5FCE">
        <w:rPr>
          <w:sz w:val="22"/>
          <w:lang w:val="sr-Latn-CS"/>
        </w:rPr>
        <w:lastRenderedPageBreak/>
        <w:t>Saksagliptin je dovodio do gastrointestinalne toksičnosti kod pasa, uključujući krvave/sluzave stolice i enteropatiju pri prim</w:t>
      </w:r>
      <w:r w:rsidR="00F25663">
        <w:rPr>
          <w:sz w:val="22"/>
          <w:lang w:val="sr-Latn-CS"/>
        </w:rPr>
        <w:t>j</w:t>
      </w:r>
      <w:r w:rsidRPr="007C5FCE">
        <w:rPr>
          <w:sz w:val="22"/>
          <w:lang w:val="sr-Latn-CS"/>
        </w:rPr>
        <w:t>eni viših doza dok je NOEL bila 4 odnosno 2 puta viša nego kod humane izloženosti saksagliptinu odnosno njegovom glavnom metabolitu pri prim</w:t>
      </w:r>
      <w:r w:rsidR="00F25663">
        <w:rPr>
          <w:sz w:val="22"/>
          <w:lang w:val="sr-Latn-CS"/>
        </w:rPr>
        <w:t>j</w:t>
      </w:r>
      <w:r w:rsidRPr="007C5FCE">
        <w:rPr>
          <w:sz w:val="22"/>
          <w:lang w:val="sr-Latn-CS"/>
        </w:rPr>
        <w:t>eni preporučenih humanih doza. Uticaj na t</w:t>
      </w:r>
      <w:r w:rsidR="00F25663">
        <w:rPr>
          <w:sz w:val="22"/>
          <w:lang w:val="sr-Latn-CS"/>
        </w:rPr>
        <w:t>j</w:t>
      </w:r>
      <w:r w:rsidRPr="007C5FCE">
        <w:rPr>
          <w:sz w:val="22"/>
          <w:lang w:val="sr-Latn-CS"/>
        </w:rPr>
        <w:t>elesnu masu potomstva je zab</w:t>
      </w:r>
      <w:r w:rsidR="00F25663">
        <w:rPr>
          <w:sz w:val="22"/>
          <w:lang w:val="sr-Latn-CS"/>
        </w:rPr>
        <w:t>i</w:t>
      </w:r>
      <w:r w:rsidRPr="007C5FCE">
        <w:rPr>
          <w:sz w:val="22"/>
          <w:lang w:val="sr-Latn-CS"/>
        </w:rPr>
        <w:t>l</w:t>
      </w:r>
      <w:r w:rsidR="00F25663">
        <w:rPr>
          <w:sz w:val="22"/>
          <w:lang w:val="sr-Latn-CS"/>
        </w:rPr>
        <w:t>j</w:t>
      </w:r>
      <w:r w:rsidRPr="007C5FCE">
        <w:rPr>
          <w:sz w:val="22"/>
          <w:lang w:val="sr-Latn-CS"/>
        </w:rPr>
        <w:t>ežen do 92-og dana od rođenja kod ženki, odnosno do 120-og dana kod muž</w:t>
      </w:r>
      <w:r w:rsidR="00F9798C">
        <w:rPr>
          <w:sz w:val="22"/>
          <w:lang w:val="sr-Latn-CS"/>
        </w:rPr>
        <w:t>i</w:t>
      </w:r>
      <w:r w:rsidRPr="007C5FCE">
        <w:rPr>
          <w:sz w:val="22"/>
          <w:lang w:val="sr-Latn-CS"/>
        </w:rPr>
        <w:t>jaka.</w:t>
      </w:r>
    </w:p>
    <w:p w14:paraId="67ED689C" w14:textId="77777777" w:rsidR="007C5FCE" w:rsidRPr="007C5FCE" w:rsidRDefault="007C5FCE">
      <w:pPr>
        <w:tabs>
          <w:tab w:val="left" w:pos="284"/>
        </w:tabs>
        <w:jc w:val="both"/>
        <w:rPr>
          <w:sz w:val="22"/>
          <w:lang w:val="sr-Latn-CS"/>
        </w:rPr>
      </w:pPr>
    </w:p>
    <w:p w14:paraId="19D30A15" w14:textId="77777777" w:rsidR="007C5FCE" w:rsidRPr="007C5FCE" w:rsidRDefault="007C5FCE">
      <w:pPr>
        <w:widowControl w:val="0"/>
        <w:tabs>
          <w:tab w:val="left" w:pos="284"/>
        </w:tabs>
        <w:autoSpaceDE w:val="0"/>
        <w:autoSpaceDN w:val="0"/>
        <w:adjustRightInd w:val="0"/>
        <w:ind w:left="2"/>
        <w:jc w:val="both"/>
        <w:rPr>
          <w:lang w:val="sr-Latn-CS"/>
        </w:rPr>
      </w:pPr>
      <w:r w:rsidRPr="007C5FCE">
        <w:rPr>
          <w:color w:val="000000"/>
          <w:sz w:val="22"/>
          <w:u w:val="single"/>
        </w:rPr>
        <w:t>Reproduktivna</w:t>
      </w:r>
      <w:r w:rsidRPr="007C5FCE">
        <w:rPr>
          <w:color w:val="000000"/>
          <w:sz w:val="22"/>
          <w:u w:val="single"/>
          <w:lang w:val="sr-Latn-CS"/>
        </w:rPr>
        <w:t xml:space="preserve"> </w:t>
      </w:r>
      <w:r w:rsidRPr="007C5FCE">
        <w:rPr>
          <w:color w:val="000000"/>
          <w:sz w:val="22"/>
          <w:u w:val="single"/>
        </w:rPr>
        <w:t>i</w:t>
      </w:r>
      <w:r w:rsidRPr="007C5FCE">
        <w:rPr>
          <w:color w:val="000000"/>
          <w:sz w:val="22"/>
          <w:u w:val="single"/>
          <w:lang w:val="sr-Latn-CS"/>
        </w:rPr>
        <w:t xml:space="preserve"> </w:t>
      </w:r>
      <w:r w:rsidRPr="007C5FCE">
        <w:rPr>
          <w:color w:val="000000"/>
          <w:sz w:val="22"/>
          <w:u w:val="single"/>
        </w:rPr>
        <w:t>razvojna</w:t>
      </w:r>
      <w:r w:rsidRPr="007C5FCE">
        <w:rPr>
          <w:color w:val="000000"/>
          <w:sz w:val="22"/>
          <w:u w:val="single"/>
          <w:lang w:val="sr-Latn-CS"/>
        </w:rPr>
        <w:t xml:space="preserve"> </w:t>
      </w:r>
      <w:r w:rsidRPr="007C5FCE">
        <w:rPr>
          <w:color w:val="000000"/>
          <w:sz w:val="22"/>
          <w:u w:val="single"/>
        </w:rPr>
        <w:t>toksi</w:t>
      </w:r>
      <w:r w:rsidRPr="007C5FCE">
        <w:rPr>
          <w:color w:val="000000"/>
          <w:sz w:val="22"/>
          <w:u w:val="single"/>
          <w:lang w:val="sr-Latn-CS"/>
        </w:rPr>
        <w:t>č</w:t>
      </w:r>
      <w:r w:rsidRPr="007C5FCE">
        <w:rPr>
          <w:color w:val="000000"/>
          <w:sz w:val="22"/>
          <w:u w:val="single"/>
        </w:rPr>
        <w:t>nost</w:t>
      </w:r>
    </w:p>
    <w:p w14:paraId="50368033" w14:textId="77777777" w:rsidR="007C5FCE" w:rsidRPr="007C5FCE" w:rsidRDefault="007C5FCE">
      <w:pPr>
        <w:tabs>
          <w:tab w:val="left" w:pos="284"/>
        </w:tabs>
        <w:jc w:val="both"/>
        <w:rPr>
          <w:sz w:val="22"/>
          <w:lang w:val="sr-Latn-CS"/>
        </w:rPr>
      </w:pPr>
    </w:p>
    <w:p w14:paraId="55E103AF" w14:textId="610FBC1A" w:rsidR="007C5FCE" w:rsidRPr="007C5FCE" w:rsidRDefault="007C5FCE">
      <w:pPr>
        <w:tabs>
          <w:tab w:val="left" w:pos="284"/>
        </w:tabs>
        <w:jc w:val="both"/>
        <w:rPr>
          <w:sz w:val="22"/>
          <w:szCs w:val="22"/>
          <w:lang w:val="sr-Latn-CS"/>
        </w:rPr>
      </w:pPr>
      <w:r w:rsidRPr="007C5FCE">
        <w:rPr>
          <w:sz w:val="22"/>
          <w:lang w:val="sr-Latn-CS"/>
        </w:rPr>
        <w:t>Uticaj saksagliptina na fertilitet je zabel</w:t>
      </w:r>
      <w:r w:rsidR="00B2645E">
        <w:rPr>
          <w:sz w:val="22"/>
          <w:lang w:val="sr-Latn-CS"/>
        </w:rPr>
        <w:t>j</w:t>
      </w:r>
      <w:r w:rsidRPr="007C5FCE">
        <w:rPr>
          <w:sz w:val="22"/>
          <w:lang w:val="sr-Latn-CS"/>
        </w:rPr>
        <w:t>ežen kod muž</w:t>
      </w:r>
      <w:r w:rsidR="00B2645E">
        <w:rPr>
          <w:sz w:val="22"/>
          <w:lang w:val="sr-Latn-CS"/>
        </w:rPr>
        <w:t>i</w:t>
      </w:r>
      <w:r w:rsidRPr="007C5FCE">
        <w:rPr>
          <w:sz w:val="22"/>
          <w:lang w:val="sr-Latn-CS"/>
        </w:rPr>
        <w:t>jaka i ženki pacova pri prim</w:t>
      </w:r>
      <w:r w:rsidR="00174DFB">
        <w:rPr>
          <w:sz w:val="22"/>
          <w:lang w:val="sr-Latn-CS"/>
        </w:rPr>
        <w:t>j</w:t>
      </w:r>
      <w:r w:rsidRPr="007C5FCE">
        <w:rPr>
          <w:sz w:val="22"/>
          <w:lang w:val="sr-Latn-CS"/>
        </w:rPr>
        <w:t xml:space="preserve">eni visokih doza koje su dovodile do </w:t>
      </w:r>
      <w:r w:rsidR="00B2645E">
        <w:rPr>
          <w:sz w:val="22"/>
          <w:lang w:val="sr-Latn-CS"/>
        </w:rPr>
        <w:t>vidljivih</w:t>
      </w:r>
      <w:r w:rsidR="00B2645E" w:rsidRPr="007C5FCE">
        <w:rPr>
          <w:sz w:val="22"/>
          <w:lang w:val="sr-Latn-CS"/>
        </w:rPr>
        <w:t xml:space="preserve"> </w:t>
      </w:r>
      <w:r w:rsidRPr="007C5FCE">
        <w:rPr>
          <w:sz w:val="22"/>
          <w:lang w:val="sr-Latn-CS"/>
        </w:rPr>
        <w:t>znakova toksičnosti. Saksagliptin nije imao teratogeno dejstvo pri prim</w:t>
      </w:r>
      <w:r w:rsidR="00174DFB">
        <w:rPr>
          <w:sz w:val="22"/>
          <w:lang w:val="sr-Latn-CS"/>
        </w:rPr>
        <w:t>j</w:t>
      </w:r>
      <w:r w:rsidRPr="007C5FCE">
        <w:rPr>
          <w:sz w:val="22"/>
          <w:lang w:val="sr-Latn-CS"/>
        </w:rPr>
        <w:t>eni bilo koje doze u studijama na pacovima i kunićima. Pri prim</w:t>
      </w:r>
      <w:r w:rsidR="00174DFB">
        <w:rPr>
          <w:sz w:val="22"/>
          <w:lang w:val="sr-Latn-CS"/>
        </w:rPr>
        <w:t>j</w:t>
      </w:r>
      <w:r w:rsidRPr="007C5FCE">
        <w:rPr>
          <w:sz w:val="22"/>
          <w:lang w:val="sr-Latn-CS"/>
        </w:rPr>
        <w:t>eni visokih doza kod pacova, saksagliptin je dovodio do smanjenja osifikacije (</w:t>
      </w:r>
      <w:r w:rsidR="00B2645E">
        <w:rPr>
          <w:sz w:val="22"/>
          <w:lang w:val="sr-Latn-CS"/>
        </w:rPr>
        <w:t>zakašnjeli</w:t>
      </w:r>
      <w:r w:rsidR="00B2645E" w:rsidRPr="007C5FCE">
        <w:rPr>
          <w:sz w:val="22"/>
          <w:lang w:val="sr-Latn-CS"/>
        </w:rPr>
        <w:t xml:space="preserve"> </w:t>
      </w:r>
      <w:r w:rsidRPr="007C5FCE">
        <w:rPr>
          <w:sz w:val="22"/>
          <w:lang w:val="sr-Latn-CS"/>
        </w:rPr>
        <w:t>razvoj) fetalne karlice i smanjenja t</w:t>
      </w:r>
      <w:r w:rsidR="00174DFB">
        <w:rPr>
          <w:sz w:val="22"/>
          <w:lang w:val="sr-Latn-CS"/>
        </w:rPr>
        <w:t>j</w:t>
      </w:r>
      <w:r w:rsidRPr="007C5FCE">
        <w:rPr>
          <w:sz w:val="22"/>
          <w:lang w:val="sr-Latn-CS"/>
        </w:rPr>
        <w:t>elesne mase fetusa (u prisustvu maternalne toksičnosti), dok je NOEL bila 303 odnosno 30 puta viša nego kod humane izloženosti  saksagliptinu odnosno njegovom glavnom metabolitu pri prim</w:t>
      </w:r>
      <w:r w:rsidR="0011483F">
        <w:rPr>
          <w:sz w:val="22"/>
          <w:lang w:val="sr-Latn-CS"/>
        </w:rPr>
        <w:t>j</w:t>
      </w:r>
      <w:r w:rsidRPr="007C5FCE">
        <w:rPr>
          <w:sz w:val="22"/>
          <w:lang w:val="sr-Latn-CS"/>
        </w:rPr>
        <w:t>eni preporučenih humanih doza. Kod zečeva su dejstva saksagliptina bila ograničena na minorne skeletne prom</w:t>
      </w:r>
      <w:r w:rsidR="0011483F">
        <w:rPr>
          <w:sz w:val="22"/>
          <w:lang w:val="sr-Latn-CS"/>
        </w:rPr>
        <w:t>j</w:t>
      </w:r>
      <w:r w:rsidRPr="007C5FCE">
        <w:rPr>
          <w:sz w:val="22"/>
          <w:lang w:val="sr-Latn-CS"/>
        </w:rPr>
        <w:t>ene koje su zab</w:t>
      </w:r>
      <w:r w:rsidR="0011483F">
        <w:rPr>
          <w:sz w:val="22"/>
          <w:lang w:val="sr-Latn-CS"/>
        </w:rPr>
        <w:t>i</w:t>
      </w:r>
      <w:r w:rsidRPr="007C5FCE">
        <w:rPr>
          <w:sz w:val="22"/>
          <w:lang w:val="sr-Latn-CS"/>
        </w:rPr>
        <w:t>l</w:t>
      </w:r>
      <w:r w:rsidR="0011483F">
        <w:rPr>
          <w:sz w:val="22"/>
          <w:lang w:val="sr-Latn-CS"/>
        </w:rPr>
        <w:t>j</w:t>
      </w:r>
      <w:r w:rsidRPr="007C5FCE">
        <w:rPr>
          <w:sz w:val="22"/>
          <w:lang w:val="sr-Latn-CS"/>
        </w:rPr>
        <w:t>ežene samo pri prim</w:t>
      </w:r>
      <w:r w:rsidR="0011483F">
        <w:rPr>
          <w:sz w:val="22"/>
          <w:lang w:val="sr-Latn-CS"/>
        </w:rPr>
        <w:t>j</w:t>
      </w:r>
      <w:r w:rsidRPr="007C5FCE">
        <w:rPr>
          <w:sz w:val="22"/>
          <w:lang w:val="sr-Latn-CS"/>
        </w:rPr>
        <w:t>eni doza koje su bile toksične za majku (NOEL 158 odnosno 224 puta viša nego kod humane izloženosti saksagliptinu odnosno njegovom glavnom metabolitu pri prim</w:t>
      </w:r>
      <w:r w:rsidR="0011483F">
        <w:rPr>
          <w:sz w:val="22"/>
          <w:lang w:val="sr-Latn-CS"/>
        </w:rPr>
        <w:t>j</w:t>
      </w:r>
      <w:r w:rsidRPr="007C5FCE">
        <w:rPr>
          <w:sz w:val="22"/>
          <w:lang w:val="sr-Latn-CS"/>
        </w:rPr>
        <w:t>eni preporučenih humanih doza). U studijama pre- i postnatalog razvoja kod pacova, saksagliptin je dovodio do smanjenja težine potomstva pri prim</w:t>
      </w:r>
      <w:r w:rsidR="007A23B2">
        <w:rPr>
          <w:sz w:val="22"/>
          <w:lang w:val="sr-Latn-CS"/>
        </w:rPr>
        <w:t>j</w:t>
      </w:r>
      <w:r w:rsidRPr="007C5FCE">
        <w:rPr>
          <w:sz w:val="22"/>
          <w:lang w:val="sr-Latn-CS"/>
        </w:rPr>
        <w:t>eni doza koje su bile toksične za majku, gd</w:t>
      </w:r>
      <w:r w:rsidR="007A23B2">
        <w:rPr>
          <w:sz w:val="22"/>
          <w:lang w:val="sr-Latn-CS"/>
        </w:rPr>
        <w:t>j</w:t>
      </w:r>
      <w:r w:rsidRPr="007C5FCE">
        <w:rPr>
          <w:sz w:val="22"/>
          <w:lang w:val="sr-Latn-CS"/>
        </w:rPr>
        <w:t>e je NOEL bila 488 odnosno 45 puta viša nego kod humane izloženosti saksagliptinu odnosno njegovom glavnom metabolitu pri prim</w:t>
      </w:r>
      <w:r w:rsidR="007A23B2">
        <w:rPr>
          <w:sz w:val="22"/>
          <w:lang w:val="sr-Latn-CS"/>
        </w:rPr>
        <w:t>j</w:t>
      </w:r>
      <w:r w:rsidRPr="007C5FCE">
        <w:rPr>
          <w:sz w:val="22"/>
          <w:lang w:val="sr-Latn-CS"/>
        </w:rPr>
        <w:t>eni preporučenih humanih doza. Uticaj na t</w:t>
      </w:r>
      <w:r w:rsidR="007A23B2">
        <w:rPr>
          <w:sz w:val="22"/>
          <w:lang w:val="sr-Latn-CS"/>
        </w:rPr>
        <w:t>j</w:t>
      </w:r>
      <w:r w:rsidRPr="007C5FCE">
        <w:rPr>
          <w:sz w:val="22"/>
          <w:lang w:val="sr-Latn-CS"/>
        </w:rPr>
        <w:t>elesnu masu potomstva je zab</w:t>
      </w:r>
      <w:r w:rsidR="007A23B2">
        <w:rPr>
          <w:sz w:val="22"/>
          <w:lang w:val="sr-Latn-CS"/>
        </w:rPr>
        <w:t>i</w:t>
      </w:r>
      <w:r w:rsidRPr="007C5FCE">
        <w:rPr>
          <w:sz w:val="22"/>
          <w:lang w:val="sr-Latn-CS"/>
        </w:rPr>
        <w:t>l</w:t>
      </w:r>
      <w:r w:rsidR="007A23B2">
        <w:rPr>
          <w:sz w:val="22"/>
          <w:lang w:val="sr-Latn-CS"/>
        </w:rPr>
        <w:t>j</w:t>
      </w:r>
      <w:r w:rsidRPr="007C5FCE">
        <w:rPr>
          <w:sz w:val="22"/>
          <w:lang w:val="sr-Latn-CS"/>
        </w:rPr>
        <w:t>ežen do 92-og dana od rođenja kod ženki, odnosno do 120-og dana kod muž</w:t>
      </w:r>
      <w:r w:rsidR="00B2645E">
        <w:rPr>
          <w:sz w:val="22"/>
          <w:lang w:val="sr-Latn-CS"/>
        </w:rPr>
        <w:t>i</w:t>
      </w:r>
      <w:r w:rsidRPr="007C5FCE">
        <w:rPr>
          <w:sz w:val="22"/>
          <w:lang w:val="sr-Latn-CS"/>
        </w:rPr>
        <w:t>jaka.</w:t>
      </w:r>
    </w:p>
    <w:p w14:paraId="345744A4" w14:textId="77777777" w:rsidR="007C5FCE" w:rsidRPr="007C5FCE" w:rsidRDefault="007C5FCE">
      <w:pPr>
        <w:tabs>
          <w:tab w:val="left" w:pos="284"/>
        </w:tabs>
        <w:jc w:val="both"/>
        <w:rPr>
          <w:sz w:val="22"/>
          <w:szCs w:val="22"/>
          <w:lang w:val="sr-Latn-CS"/>
        </w:rPr>
      </w:pPr>
    </w:p>
    <w:p w14:paraId="12F108EB" w14:textId="66D5B0EC" w:rsidR="007C5FCE" w:rsidRPr="007C5FCE" w:rsidRDefault="007C5FCE">
      <w:pPr>
        <w:tabs>
          <w:tab w:val="left" w:pos="284"/>
        </w:tabs>
        <w:jc w:val="both"/>
        <w:rPr>
          <w:sz w:val="22"/>
          <w:szCs w:val="22"/>
          <w:lang w:val="sr-Latn-CS"/>
        </w:rPr>
      </w:pPr>
      <w:r w:rsidRPr="007C5FCE">
        <w:rPr>
          <w:sz w:val="22"/>
          <w:szCs w:val="22"/>
          <w:lang w:val="sr-Latn-CS"/>
        </w:rPr>
        <w:t>Direktna prim</w:t>
      </w:r>
      <w:r w:rsidR="00A62C01">
        <w:rPr>
          <w:sz w:val="22"/>
          <w:szCs w:val="22"/>
          <w:lang w:val="sr-Latn-CS"/>
        </w:rPr>
        <w:t>j</w:t>
      </w:r>
      <w:r w:rsidRPr="007C5FCE">
        <w:rPr>
          <w:sz w:val="22"/>
          <w:szCs w:val="22"/>
          <w:lang w:val="sr-Latn-CS"/>
        </w:rPr>
        <w:t xml:space="preserve">ena dapagliflozina kod juvenilnih pacova koji prestaju da sisaju, kao i indirektna izloženost tokom kasne trudnoće (vremenski periodi koji odgovaraju drugom i trećem trimestru trudnoće u odnosu na zrelost bubrega kod ljudi) i laktacije, povezane su sa povećanom incidencom i/ili težinom dilatacije bubrežne karlice i tubula kod potomstva. </w:t>
      </w:r>
    </w:p>
    <w:p w14:paraId="43EFE1D5" w14:textId="77777777" w:rsidR="007C5FCE" w:rsidRPr="007C5FCE" w:rsidRDefault="007C5FCE">
      <w:pPr>
        <w:tabs>
          <w:tab w:val="left" w:pos="284"/>
        </w:tabs>
        <w:jc w:val="both"/>
        <w:rPr>
          <w:sz w:val="22"/>
          <w:szCs w:val="22"/>
          <w:lang w:val="sr-Latn-CS"/>
        </w:rPr>
      </w:pPr>
    </w:p>
    <w:p w14:paraId="64B786A3" w14:textId="33B02164" w:rsidR="007C5FCE" w:rsidRPr="007C5FCE" w:rsidRDefault="007C5FCE">
      <w:pPr>
        <w:tabs>
          <w:tab w:val="left" w:pos="284"/>
        </w:tabs>
        <w:jc w:val="both"/>
        <w:rPr>
          <w:sz w:val="22"/>
          <w:szCs w:val="22"/>
          <w:lang w:val="sr-Latn-CS"/>
        </w:rPr>
      </w:pPr>
      <w:r w:rsidRPr="007C5FCE">
        <w:rPr>
          <w:sz w:val="22"/>
          <w:szCs w:val="22"/>
          <w:lang w:val="sr-Latn-CS"/>
        </w:rPr>
        <w:t xml:space="preserve">U jednoj studiji juvenilne toksičnosti, u kojoj je dapagliflozin direktno </w:t>
      </w:r>
      <w:r w:rsidR="00B2645E">
        <w:rPr>
          <w:sz w:val="22"/>
          <w:szCs w:val="22"/>
          <w:lang w:val="sr-Latn-CS"/>
        </w:rPr>
        <w:t>primijenjen</w:t>
      </w:r>
      <w:r w:rsidR="00B2645E" w:rsidRPr="007C5FCE">
        <w:rPr>
          <w:sz w:val="22"/>
          <w:szCs w:val="22"/>
          <w:lang w:val="sr-Latn-CS"/>
        </w:rPr>
        <w:t xml:space="preserve"> </w:t>
      </w:r>
      <w:r w:rsidRPr="007C5FCE">
        <w:rPr>
          <w:sz w:val="22"/>
          <w:szCs w:val="22"/>
          <w:lang w:val="sr-Latn-CS"/>
        </w:rPr>
        <w:t>mladim pacovima počevši od 21. postnatalnog dana, pa sve do 90. postnatalnog dana, dilatacija bubrežne karlice i tubula zab</w:t>
      </w:r>
      <w:r w:rsidR="00A62C01">
        <w:rPr>
          <w:sz w:val="22"/>
          <w:szCs w:val="22"/>
          <w:lang w:val="sr-Latn-CS"/>
        </w:rPr>
        <w:t>i</w:t>
      </w:r>
      <w:r w:rsidRPr="007C5FCE">
        <w:rPr>
          <w:sz w:val="22"/>
          <w:szCs w:val="22"/>
          <w:lang w:val="sr-Latn-CS"/>
        </w:rPr>
        <w:t>l</w:t>
      </w:r>
      <w:r w:rsidR="00A62C01">
        <w:rPr>
          <w:sz w:val="22"/>
          <w:szCs w:val="22"/>
          <w:lang w:val="sr-Latn-CS"/>
        </w:rPr>
        <w:t>j</w:t>
      </w:r>
      <w:r w:rsidRPr="007C5FCE">
        <w:rPr>
          <w:sz w:val="22"/>
          <w:szCs w:val="22"/>
          <w:lang w:val="sr-Latn-CS"/>
        </w:rPr>
        <w:t>ežena je pri prim</w:t>
      </w:r>
      <w:r w:rsidR="00A62C01">
        <w:rPr>
          <w:sz w:val="22"/>
          <w:szCs w:val="22"/>
          <w:lang w:val="sr-Latn-CS"/>
        </w:rPr>
        <w:t>j</w:t>
      </w:r>
      <w:r w:rsidRPr="007C5FCE">
        <w:rPr>
          <w:sz w:val="22"/>
          <w:szCs w:val="22"/>
          <w:lang w:val="sr-Latn-CS"/>
        </w:rPr>
        <w:t>eni svih doza</w:t>
      </w:r>
      <w:r w:rsidRPr="007C5FCE">
        <w:rPr>
          <w:color w:val="000000"/>
          <w:sz w:val="22"/>
          <w:lang w:val="sr-Latn-CS"/>
        </w:rPr>
        <w:t xml:space="preserve"> (</w:t>
      </w:r>
      <w:r w:rsidRPr="007C5FCE">
        <w:rPr>
          <w:color w:val="000000"/>
          <w:sz w:val="22"/>
        </w:rPr>
        <w:t>uz</w:t>
      </w:r>
      <w:r w:rsidRPr="007C5FCE">
        <w:rPr>
          <w:sz w:val="22"/>
          <w:szCs w:val="22"/>
          <w:lang w:val="sr-Latn-CS"/>
        </w:rPr>
        <w:t xml:space="preserve"> povećanje težine bubrega i makroskopskim uvećanjem bubrega, koji su bili u vezi sa dozom</w:t>
      </w:r>
      <w:r w:rsidRPr="007C5FCE">
        <w:rPr>
          <w:color w:val="000000"/>
          <w:sz w:val="22"/>
          <w:lang w:val="sr-Latn-CS"/>
        </w:rPr>
        <w:t>)</w:t>
      </w:r>
      <w:r w:rsidRPr="007C5FCE">
        <w:rPr>
          <w:sz w:val="22"/>
          <w:szCs w:val="22"/>
          <w:lang w:val="sr-Latn-CS"/>
        </w:rPr>
        <w:t>; najniža ispitivana doza kojoj su bili izloženi mladunci bila je ≥ 15 puta od maksimalne preporučene humane doze. Dilatacija bubrežne karlice i tubula zab</w:t>
      </w:r>
      <w:r w:rsidR="00A62C01">
        <w:rPr>
          <w:sz w:val="22"/>
          <w:szCs w:val="22"/>
          <w:lang w:val="sr-Latn-CS"/>
        </w:rPr>
        <w:t>i</w:t>
      </w:r>
      <w:r w:rsidRPr="007C5FCE">
        <w:rPr>
          <w:sz w:val="22"/>
          <w:szCs w:val="22"/>
          <w:lang w:val="sr-Latn-CS"/>
        </w:rPr>
        <w:t>l</w:t>
      </w:r>
      <w:r w:rsidR="00A62C01">
        <w:rPr>
          <w:sz w:val="22"/>
          <w:szCs w:val="22"/>
          <w:lang w:val="sr-Latn-CS"/>
        </w:rPr>
        <w:t>j</w:t>
      </w:r>
      <w:r w:rsidRPr="007C5FCE">
        <w:rPr>
          <w:sz w:val="22"/>
          <w:szCs w:val="22"/>
          <w:lang w:val="sr-Latn-CS"/>
        </w:rPr>
        <w:t>ežena kod juvenilnih životinja nije bila potpuno reverzibilna tokom perioda oporavka od približno m</w:t>
      </w:r>
      <w:r w:rsidR="00A62C01">
        <w:rPr>
          <w:sz w:val="22"/>
          <w:szCs w:val="22"/>
          <w:lang w:val="sr-Latn-CS"/>
        </w:rPr>
        <w:t>j</w:t>
      </w:r>
      <w:r w:rsidRPr="007C5FCE">
        <w:rPr>
          <w:sz w:val="22"/>
          <w:szCs w:val="22"/>
          <w:lang w:val="sr-Latn-CS"/>
        </w:rPr>
        <w:t xml:space="preserve">esec dana. </w:t>
      </w:r>
    </w:p>
    <w:p w14:paraId="6FB50862" w14:textId="77777777" w:rsidR="007C5FCE" w:rsidRPr="007C5FCE" w:rsidRDefault="007C5FCE">
      <w:pPr>
        <w:tabs>
          <w:tab w:val="left" w:pos="284"/>
        </w:tabs>
        <w:jc w:val="both"/>
        <w:rPr>
          <w:sz w:val="22"/>
          <w:szCs w:val="22"/>
          <w:lang w:val="sr-Latn-CS"/>
        </w:rPr>
      </w:pPr>
    </w:p>
    <w:p w14:paraId="0F0F8A65" w14:textId="7C18F06A" w:rsidR="007C5FCE" w:rsidRPr="007C5FCE" w:rsidRDefault="007C5FCE">
      <w:pPr>
        <w:tabs>
          <w:tab w:val="left" w:pos="284"/>
        </w:tabs>
        <w:jc w:val="both"/>
        <w:rPr>
          <w:sz w:val="22"/>
          <w:szCs w:val="22"/>
          <w:lang w:val="sr-Latn-CS"/>
        </w:rPr>
      </w:pPr>
      <w:r w:rsidRPr="007C5FCE">
        <w:rPr>
          <w:sz w:val="22"/>
          <w:lang w:val="sr-Latn-CS"/>
        </w:rPr>
        <w:t>U jednoj posebnoj studiji pre</w:t>
      </w:r>
      <w:r w:rsidR="009C108F">
        <w:rPr>
          <w:sz w:val="22"/>
          <w:lang w:val="sr-Latn-CS"/>
        </w:rPr>
        <w:t>-</w:t>
      </w:r>
      <w:r w:rsidRPr="007C5FCE">
        <w:rPr>
          <w:sz w:val="22"/>
          <w:lang w:val="sr-Latn-CS"/>
        </w:rPr>
        <w:t xml:space="preserve"> i postnatalnog razvoja, majke pacovi su dobijale doze ovog l</w:t>
      </w:r>
      <w:r w:rsidR="0047376E">
        <w:rPr>
          <w:sz w:val="22"/>
          <w:lang w:val="sr-Latn-CS"/>
        </w:rPr>
        <w:t>ij</w:t>
      </w:r>
      <w:r w:rsidRPr="007C5FCE">
        <w:rPr>
          <w:sz w:val="22"/>
          <w:lang w:val="sr-Latn-CS"/>
        </w:rPr>
        <w:t xml:space="preserve">eka od šestog dana gestacije pa sve do 21. postnatalnog dana, a mladunci su bili indirektno izloženi </w:t>
      </w:r>
      <w:r w:rsidRPr="007C5FCE">
        <w:rPr>
          <w:i/>
          <w:sz w:val="22"/>
          <w:lang w:val="sr-Latn-CS"/>
        </w:rPr>
        <w:t>in utero</w:t>
      </w:r>
      <w:r w:rsidRPr="007C5FCE">
        <w:rPr>
          <w:sz w:val="22"/>
          <w:lang w:val="sr-Latn-CS"/>
        </w:rPr>
        <w:t>, kao i tokom c</w:t>
      </w:r>
      <w:r w:rsidR="0047376E">
        <w:rPr>
          <w:sz w:val="22"/>
          <w:lang w:val="sr-Latn-CS"/>
        </w:rPr>
        <w:t>ij</w:t>
      </w:r>
      <w:r w:rsidRPr="007C5FCE">
        <w:rPr>
          <w:sz w:val="22"/>
          <w:lang w:val="sr-Latn-CS"/>
        </w:rPr>
        <w:t>elog perioda laktacije. Povećana incidenca ili težina dilatacije bubrežne karlice zab</w:t>
      </w:r>
      <w:r w:rsidR="00D46342">
        <w:rPr>
          <w:sz w:val="22"/>
          <w:lang w:val="sr-Latn-CS"/>
        </w:rPr>
        <w:t>i</w:t>
      </w:r>
      <w:r w:rsidRPr="007C5FCE">
        <w:rPr>
          <w:sz w:val="22"/>
          <w:lang w:val="sr-Latn-CS"/>
        </w:rPr>
        <w:t>l</w:t>
      </w:r>
      <w:r w:rsidR="00D46342">
        <w:rPr>
          <w:sz w:val="22"/>
          <w:lang w:val="sr-Latn-CS"/>
        </w:rPr>
        <w:t>j</w:t>
      </w:r>
      <w:r w:rsidRPr="007C5FCE">
        <w:rPr>
          <w:sz w:val="22"/>
          <w:lang w:val="sr-Latn-CS"/>
        </w:rPr>
        <w:t>ežena je kod odraslih mladunaca l</w:t>
      </w:r>
      <w:r w:rsidR="00D46342">
        <w:rPr>
          <w:sz w:val="22"/>
          <w:lang w:val="sr-Latn-CS"/>
        </w:rPr>
        <w:t>ij</w:t>
      </w:r>
      <w:r w:rsidRPr="007C5FCE">
        <w:rPr>
          <w:sz w:val="22"/>
          <w:lang w:val="sr-Latn-CS"/>
        </w:rPr>
        <w:t>ečenih ženki, mada samo pri prim</w:t>
      </w:r>
      <w:r w:rsidR="00D46342">
        <w:rPr>
          <w:sz w:val="22"/>
          <w:lang w:val="sr-Latn-CS"/>
        </w:rPr>
        <w:t>j</w:t>
      </w:r>
      <w:r w:rsidRPr="007C5FCE">
        <w:rPr>
          <w:sz w:val="22"/>
          <w:lang w:val="sr-Latn-CS"/>
        </w:rPr>
        <w:t>eni najviših ispitivanih doza (povezana izloženost majki i izloženost mladunaca dapagliflozinu bile su 1415 puta, odnosno 137 puta veće, u odnosu na vr</w:t>
      </w:r>
      <w:r w:rsidR="00D46342">
        <w:rPr>
          <w:sz w:val="22"/>
          <w:lang w:val="sr-Latn-CS"/>
        </w:rPr>
        <w:t>ij</w:t>
      </w:r>
      <w:r w:rsidRPr="007C5FCE">
        <w:rPr>
          <w:sz w:val="22"/>
          <w:lang w:val="sr-Latn-CS"/>
        </w:rPr>
        <w:t>ednosti kod ljudi pri prim</w:t>
      </w:r>
      <w:r w:rsidR="00D46342">
        <w:rPr>
          <w:sz w:val="22"/>
          <w:lang w:val="sr-Latn-CS"/>
        </w:rPr>
        <w:t>j</w:t>
      </w:r>
      <w:r w:rsidRPr="007C5FCE">
        <w:rPr>
          <w:sz w:val="22"/>
          <w:lang w:val="sr-Latn-CS"/>
        </w:rPr>
        <w:t>eni maksimalnih preporučenih humanih doza). Dodatna razvojna toksičnost je bila ograničena na dozno povezano smanjenje t</w:t>
      </w:r>
      <w:r w:rsidR="00FE3C93">
        <w:rPr>
          <w:sz w:val="22"/>
          <w:lang w:val="sr-Latn-CS"/>
        </w:rPr>
        <w:t>j</w:t>
      </w:r>
      <w:r w:rsidRPr="007C5FCE">
        <w:rPr>
          <w:sz w:val="22"/>
          <w:lang w:val="sr-Latn-CS"/>
        </w:rPr>
        <w:t>elesne mase mladunaca i ona je zab</w:t>
      </w:r>
      <w:r w:rsidR="00FE3C93">
        <w:rPr>
          <w:sz w:val="22"/>
          <w:lang w:val="sr-Latn-CS"/>
        </w:rPr>
        <w:t>i</w:t>
      </w:r>
      <w:r w:rsidRPr="007C5FCE">
        <w:rPr>
          <w:sz w:val="22"/>
          <w:lang w:val="sr-Latn-CS"/>
        </w:rPr>
        <w:t>l</w:t>
      </w:r>
      <w:r w:rsidR="00FE3C93">
        <w:rPr>
          <w:sz w:val="22"/>
          <w:lang w:val="sr-Latn-CS"/>
        </w:rPr>
        <w:t>j</w:t>
      </w:r>
      <w:r w:rsidRPr="007C5FCE">
        <w:rPr>
          <w:sz w:val="22"/>
          <w:lang w:val="sr-Latn-CS"/>
        </w:rPr>
        <w:t>ežena samo pri prim</w:t>
      </w:r>
      <w:r w:rsidR="00FE3C93">
        <w:rPr>
          <w:sz w:val="22"/>
          <w:lang w:val="sr-Latn-CS"/>
        </w:rPr>
        <w:t>j</w:t>
      </w:r>
      <w:r w:rsidRPr="007C5FCE">
        <w:rPr>
          <w:sz w:val="22"/>
          <w:lang w:val="sr-Latn-CS"/>
        </w:rPr>
        <w:t>eni doza ≥15 mg/kg/dan (udružena sa izloženošću mladunaca koja je bila ≥ 29 puta veća od vr</w:t>
      </w:r>
      <w:r w:rsidR="00FE3C93">
        <w:rPr>
          <w:sz w:val="22"/>
          <w:lang w:val="sr-Latn-CS"/>
        </w:rPr>
        <w:t>ij</w:t>
      </w:r>
      <w:r w:rsidRPr="007C5FCE">
        <w:rPr>
          <w:sz w:val="22"/>
          <w:lang w:val="sr-Latn-CS"/>
        </w:rPr>
        <w:t>ednosti kod ljudi pri prim</w:t>
      </w:r>
      <w:r w:rsidR="000228B6">
        <w:rPr>
          <w:sz w:val="22"/>
          <w:lang w:val="sr-Latn-CS"/>
        </w:rPr>
        <w:t>j</w:t>
      </w:r>
      <w:r w:rsidRPr="007C5FCE">
        <w:rPr>
          <w:sz w:val="22"/>
          <w:lang w:val="sr-Latn-CS"/>
        </w:rPr>
        <w:t>eni maksimalnih preporučenih humanih doza). Toksičnost po majku je bila evidentna samo pri prim</w:t>
      </w:r>
      <w:r w:rsidR="000228B6">
        <w:rPr>
          <w:sz w:val="22"/>
          <w:lang w:val="sr-Latn-CS"/>
        </w:rPr>
        <w:t>j</w:t>
      </w:r>
      <w:r w:rsidRPr="007C5FCE">
        <w:rPr>
          <w:sz w:val="22"/>
          <w:lang w:val="sr-Latn-CS"/>
        </w:rPr>
        <w:t>eni najviših ispitivanih doza i bila je ograničena na prolazno smanjenje t</w:t>
      </w:r>
      <w:r w:rsidR="000228B6">
        <w:rPr>
          <w:sz w:val="22"/>
          <w:lang w:val="sr-Latn-CS"/>
        </w:rPr>
        <w:t>j</w:t>
      </w:r>
      <w:r w:rsidRPr="007C5FCE">
        <w:rPr>
          <w:sz w:val="22"/>
          <w:lang w:val="sr-Latn-CS"/>
        </w:rPr>
        <w:t>elesne mase i unosa hrane pri prim</w:t>
      </w:r>
      <w:r w:rsidR="000228B6">
        <w:rPr>
          <w:sz w:val="22"/>
          <w:lang w:val="sr-Latn-CS"/>
        </w:rPr>
        <w:t>j</w:t>
      </w:r>
      <w:r w:rsidRPr="007C5FCE">
        <w:rPr>
          <w:sz w:val="22"/>
          <w:lang w:val="sr-Latn-CS"/>
        </w:rPr>
        <w:t>eni l</w:t>
      </w:r>
      <w:r w:rsidR="000228B6">
        <w:rPr>
          <w:sz w:val="22"/>
          <w:lang w:val="sr-Latn-CS"/>
        </w:rPr>
        <w:t>ij</w:t>
      </w:r>
      <w:r w:rsidRPr="007C5FCE">
        <w:rPr>
          <w:sz w:val="22"/>
          <w:lang w:val="sr-Latn-CS"/>
        </w:rPr>
        <w:t xml:space="preserve">eka. Doza bez štetnog efekta (NOAEL) po pitanju razvojne toksičnosti, kod najniže ispitivane doze, povezana je sa sistemskom </w:t>
      </w:r>
      <w:r w:rsidRPr="007C5FCE">
        <w:rPr>
          <w:sz w:val="22"/>
          <w:szCs w:val="22"/>
          <w:lang w:val="sr-Latn-CS"/>
        </w:rPr>
        <w:t>izloženošću majke koja je približno 19 puta viša od vr</w:t>
      </w:r>
      <w:r w:rsidR="000228B6">
        <w:rPr>
          <w:sz w:val="22"/>
          <w:szCs w:val="22"/>
          <w:lang w:val="sr-Latn-CS"/>
        </w:rPr>
        <w:t>ij</w:t>
      </w:r>
      <w:r w:rsidRPr="007C5FCE">
        <w:rPr>
          <w:sz w:val="22"/>
          <w:szCs w:val="22"/>
          <w:lang w:val="sr-Latn-CS"/>
        </w:rPr>
        <w:t>ednosti kod ljudi pri prim</w:t>
      </w:r>
      <w:r w:rsidR="000228B6">
        <w:rPr>
          <w:sz w:val="22"/>
          <w:szCs w:val="22"/>
          <w:lang w:val="sr-Latn-CS"/>
        </w:rPr>
        <w:t>j</w:t>
      </w:r>
      <w:r w:rsidRPr="007C5FCE">
        <w:rPr>
          <w:sz w:val="22"/>
          <w:szCs w:val="22"/>
          <w:lang w:val="sr-Latn-CS"/>
        </w:rPr>
        <w:t>eni maksimalne preporučene doze.</w:t>
      </w:r>
    </w:p>
    <w:p w14:paraId="623D02A8" w14:textId="77777777" w:rsidR="007C5FCE" w:rsidRPr="007C5FCE" w:rsidRDefault="007C5FCE" w:rsidP="00EC3FCB">
      <w:pPr>
        <w:tabs>
          <w:tab w:val="left" w:pos="284"/>
        </w:tabs>
        <w:jc w:val="both"/>
        <w:rPr>
          <w:sz w:val="22"/>
          <w:szCs w:val="22"/>
          <w:lang w:val="sr-Latn-CS"/>
        </w:rPr>
      </w:pPr>
    </w:p>
    <w:p w14:paraId="599BC930" w14:textId="5F9A44E3" w:rsidR="007C5FCE" w:rsidRPr="007C5FCE" w:rsidRDefault="007C5FCE" w:rsidP="00F32AFC">
      <w:pPr>
        <w:tabs>
          <w:tab w:val="left" w:pos="284"/>
        </w:tabs>
        <w:jc w:val="both"/>
        <w:rPr>
          <w:sz w:val="22"/>
          <w:szCs w:val="22"/>
          <w:lang w:val="sr-Latn-CS"/>
        </w:rPr>
      </w:pPr>
      <w:r w:rsidRPr="007C5FCE">
        <w:rPr>
          <w:sz w:val="22"/>
          <w:szCs w:val="22"/>
          <w:lang w:val="sr-Latn-CS"/>
        </w:rPr>
        <w:t>U dodatnim studijama embriofetalnog razvoja kod kunića nije zab</w:t>
      </w:r>
      <w:r w:rsidR="00B6542B">
        <w:rPr>
          <w:sz w:val="22"/>
          <w:szCs w:val="22"/>
          <w:lang w:val="sr-Latn-CS"/>
        </w:rPr>
        <w:t>i</w:t>
      </w:r>
      <w:r w:rsidRPr="007C5FCE">
        <w:rPr>
          <w:sz w:val="22"/>
          <w:szCs w:val="22"/>
          <w:lang w:val="sr-Latn-CS"/>
        </w:rPr>
        <w:t>l</w:t>
      </w:r>
      <w:r w:rsidR="00B6542B">
        <w:rPr>
          <w:sz w:val="22"/>
          <w:szCs w:val="22"/>
          <w:lang w:val="sr-Latn-CS"/>
        </w:rPr>
        <w:t>j</w:t>
      </w:r>
      <w:r w:rsidRPr="007C5FCE">
        <w:rPr>
          <w:sz w:val="22"/>
          <w:szCs w:val="22"/>
          <w:lang w:val="sr-Latn-CS"/>
        </w:rPr>
        <w:t>ežena ni toksičnost za majke ni razvojna toksičnost pri prim</w:t>
      </w:r>
      <w:r w:rsidR="00B6542B">
        <w:rPr>
          <w:sz w:val="22"/>
          <w:szCs w:val="22"/>
          <w:lang w:val="sr-Latn-CS"/>
        </w:rPr>
        <w:t>j</w:t>
      </w:r>
      <w:r w:rsidRPr="007C5FCE">
        <w:rPr>
          <w:sz w:val="22"/>
          <w:szCs w:val="22"/>
          <w:lang w:val="sr-Latn-CS"/>
        </w:rPr>
        <w:t>eni bilo koje ispitivane doze; najviša ispitivana doza je povezana sa sistemskom izloženošću koja je bila približno 1191 puta veća od izloženosti kod maksimalne preporučene humane doze. Kod pacova, dapagliflozin nije bio ni embrioletalan, ni teratogen, pri izloženosti koja je bila do 1441 puta veća nego pri maksimalnoj preporučenoj humanoj dozi.</w:t>
      </w:r>
    </w:p>
    <w:p w14:paraId="142FE24A" w14:textId="590219F4" w:rsidR="00396DFD" w:rsidRDefault="00396DFD" w:rsidP="00480FB1">
      <w:pPr>
        <w:tabs>
          <w:tab w:val="left" w:pos="540"/>
          <w:tab w:val="left" w:pos="569"/>
        </w:tabs>
        <w:rPr>
          <w:b/>
          <w:bCs/>
          <w:sz w:val="22"/>
          <w:szCs w:val="22"/>
          <w:lang w:val="sr-Latn-CS"/>
        </w:rPr>
      </w:pPr>
    </w:p>
    <w:p w14:paraId="40AA883F" w14:textId="53B61874" w:rsidR="006B714E" w:rsidRDefault="006B714E" w:rsidP="00480FB1">
      <w:pPr>
        <w:tabs>
          <w:tab w:val="left" w:pos="540"/>
          <w:tab w:val="left" w:pos="569"/>
        </w:tabs>
        <w:rPr>
          <w:b/>
          <w:bCs/>
          <w:sz w:val="22"/>
          <w:szCs w:val="22"/>
          <w:lang w:val="sr-Latn-CS"/>
        </w:rPr>
      </w:pPr>
    </w:p>
    <w:p w14:paraId="0BD4EA51" w14:textId="77777777" w:rsidR="006B714E" w:rsidRPr="007C5FCE" w:rsidRDefault="006B714E" w:rsidP="00480FB1">
      <w:pPr>
        <w:tabs>
          <w:tab w:val="left" w:pos="540"/>
          <w:tab w:val="left" w:pos="569"/>
        </w:tabs>
        <w:rPr>
          <w:b/>
          <w:bCs/>
          <w:sz w:val="22"/>
          <w:szCs w:val="22"/>
          <w:lang w:val="sr-Latn-CS"/>
        </w:rPr>
      </w:pPr>
    </w:p>
    <w:p w14:paraId="0C08E616" w14:textId="77777777" w:rsidR="0072020E" w:rsidRPr="003B7867" w:rsidRDefault="0072020E" w:rsidP="00480FB1">
      <w:pPr>
        <w:tabs>
          <w:tab w:val="left" w:pos="540"/>
          <w:tab w:val="left" w:pos="569"/>
        </w:tabs>
        <w:rPr>
          <w:b/>
          <w:bCs/>
          <w:sz w:val="22"/>
          <w:szCs w:val="22"/>
          <w:lang w:val="sr-Latn-RS"/>
        </w:rPr>
      </w:pPr>
      <w:r w:rsidRPr="003B7867">
        <w:rPr>
          <w:b/>
          <w:bCs/>
          <w:sz w:val="22"/>
          <w:szCs w:val="22"/>
          <w:lang w:val="sr-Latn-RS"/>
        </w:rPr>
        <w:lastRenderedPageBreak/>
        <w:t xml:space="preserve">6. </w:t>
      </w:r>
      <w:r w:rsidR="00480FB1" w:rsidRPr="003B7867">
        <w:rPr>
          <w:b/>
          <w:bCs/>
          <w:sz w:val="22"/>
          <w:szCs w:val="22"/>
          <w:lang w:val="sr-Latn-RS"/>
        </w:rPr>
        <w:tab/>
      </w:r>
      <w:r w:rsidRPr="003B7867">
        <w:rPr>
          <w:b/>
          <w:bCs/>
          <w:sz w:val="22"/>
          <w:szCs w:val="22"/>
          <w:lang w:val="sr-Latn-RS"/>
        </w:rPr>
        <w:t>FARMACEUTSKI PODACI</w:t>
      </w:r>
    </w:p>
    <w:p w14:paraId="4C6F8C1E" w14:textId="77777777" w:rsidR="00836B35" w:rsidRPr="003B7867" w:rsidRDefault="00836B35" w:rsidP="00480FB1">
      <w:pPr>
        <w:tabs>
          <w:tab w:val="left" w:pos="540"/>
          <w:tab w:val="left" w:pos="569"/>
        </w:tabs>
        <w:rPr>
          <w:bCs/>
          <w:sz w:val="22"/>
          <w:szCs w:val="22"/>
          <w:lang w:val="sr-Latn-RS"/>
        </w:rPr>
      </w:pPr>
    </w:p>
    <w:p w14:paraId="6E5F4897" w14:textId="77777777" w:rsidR="0072020E" w:rsidRPr="003B7867" w:rsidRDefault="0072020E" w:rsidP="00480FB1">
      <w:pPr>
        <w:tabs>
          <w:tab w:val="left" w:pos="540"/>
          <w:tab w:val="left" w:pos="569"/>
        </w:tabs>
        <w:rPr>
          <w:b/>
          <w:bCs/>
          <w:sz w:val="22"/>
          <w:szCs w:val="22"/>
          <w:lang w:val="sr-Latn-RS"/>
        </w:rPr>
      </w:pPr>
      <w:r w:rsidRPr="003B7867">
        <w:rPr>
          <w:b/>
          <w:bCs/>
          <w:sz w:val="22"/>
          <w:szCs w:val="22"/>
          <w:lang w:val="sr-Latn-RS"/>
        </w:rPr>
        <w:t xml:space="preserve">6.1. </w:t>
      </w:r>
      <w:r w:rsidR="00480FB1" w:rsidRPr="003B7867">
        <w:rPr>
          <w:b/>
          <w:bCs/>
          <w:sz w:val="22"/>
          <w:szCs w:val="22"/>
          <w:lang w:val="sr-Latn-RS"/>
        </w:rPr>
        <w:tab/>
      </w:r>
      <w:r w:rsidRPr="003B7867">
        <w:rPr>
          <w:b/>
          <w:bCs/>
          <w:sz w:val="22"/>
          <w:szCs w:val="22"/>
          <w:lang w:val="sr-Latn-RS"/>
        </w:rPr>
        <w:t>Lista pomoćnih supstanci</w:t>
      </w:r>
      <w:r w:rsidR="002E0135" w:rsidRPr="003B7867">
        <w:rPr>
          <w:b/>
          <w:bCs/>
          <w:sz w:val="22"/>
          <w:szCs w:val="22"/>
          <w:lang w:val="sr-Latn-RS"/>
        </w:rPr>
        <w:t xml:space="preserve"> (ekscipijenasa)</w:t>
      </w:r>
    </w:p>
    <w:p w14:paraId="5870C60F" w14:textId="6695BDB2" w:rsidR="0072020E" w:rsidRDefault="0072020E" w:rsidP="00480FB1">
      <w:pPr>
        <w:tabs>
          <w:tab w:val="left" w:pos="540"/>
          <w:tab w:val="left" w:pos="569"/>
        </w:tabs>
        <w:rPr>
          <w:bCs/>
          <w:sz w:val="22"/>
          <w:szCs w:val="22"/>
          <w:lang w:val="sr-Latn-RS"/>
        </w:rPr>
      </w:pPr>
    </w:p>
    <w:p w14:paraId="4815CA8A" w14:textId="77777777" w:rsidR="00B26BFF" w:rsidRPr="00B26BFF" w:rsidRDefault="00B26BFF" w:rsidP="00B26BFF">
      <w:pPr>
        <w:tabs>
          <w:tab w:val="left" w:pos="284"/>
        </w:tabs>
        <w:jc w:val="both"/>
        <w:rPr>
          <w:i/>
          <w:sz w:val="22"/>
          <w:szCs w:val="22"/>
          <w:u w:val="single"/>
          <w:lang w:val="sr-Latn-CS"/>
        </w:rPr>
      </w:pPr>
      <w:r w:rsidRPr="00B26BFF">
        <w:rPr>
          <w:i/>
          <w:sz w:val="22"/>
          <w:szCs w:val="22"/>
          <w:u w:val="single"/>
          <w:lang w:val="de-DE"/>
        </w:rPr>
        <w:t>Jezgro</w:t>
      </w:r>
      <w:r w:rsidRPr="00B26BFF">
        <w:rPr>
          <w:i/>
          <w:sz w:val="22"/>
          <w:szCs w:val="22"/>
          <w:u w:val="single"/>
          <w:lang w:val="sr-Latn-CS"/>
        </w:rPr>
        <w:t xml:space="preserve"> </w:t>
      </w:r>
      <w:r w:rsidRPr="00B26BFF">
        <w:rPr>
          <w:i/>
          <w:sz w:val="22"/>
          <w:szCs w:val="22"/>
          <w:u w:val="single"/>
          <w:lang w:val="de-DE"/>
        </w:rPr>
        <w:t>tablete</w:t>
      </w:r>
      <w:r w:rsidRPr="00B26BFF">
        <w:rPr>
          <w:i/>
          <w:sz w:val="22"/>
          <w:szCs w:val="22"/>
          <w:u w:val="single"/>
          <w:lang w:val="sr-Latn-CS"/>
        </w:rPr>
        <w:t>:</w:t>
      </w:r>
    </w:p>
    <w:p w14:paraId="0707EDB9" w14:textId="77777777" w:rsidR="00B26BFF" w:rsidRPr="00B26BFF" w:rsidRDefault="00B26BFF" w:rsidP="00B26BFF">
      <w:pPr>
        <w:tabs>
          <w:tab w:val="left" w:pos="284"/>
        </w:tabs>
        <w:jc w:val="both"/>
        <w:rPr>
          <w:sz w:val="22"/>
          <w:szCs w:val="22"/>
          <w:lang w:val="sr-Latn-CS"/>
        </w:rPr>
      </w:pPr>
      <w:r w:rsidRPr="00B26BFF">
        <w:rPr>
          <w:sz w:val="22"/>
          <w:szCs w:val="22"/>
          <w:lang w:val="sr-Latn-CS"/>
        </w:rPr>
        <w:t xml:space="preserve">Celuloza, mikrokristalna (E460i) </w:t>
      </w:r>
    </w:p>
    <w:p w14:paraId="563780A9" w14:textId="06FDBB0B" w:rsidR="00B26BFF" w:rsidRPr="00B26BFF" w:rsidRDefault="00B26BFF" w:rsidP="00B26BFF">
      <w:pPr>
        <w:tabs>
          <w:tab w:val="left" w:pos="284"/>
        </w:tabs>
        <w:jc w:val="both"/>
        <w:rPr>
          <w:sz w:val="22"/>
          <w:lang w:val="sr-Latn-CS"/>
        </w:rPr>
      </w:pPr>
      <w:r w:rsidRPr="00B26BFF">
        <w:rPr>
          <w:sz w:val="22"/>
          <w:lang w:val="sr-Latn-CS"/>
        </w:rPr>
        <w:t>Kroskarmeloza</w:t>
      </w:r>
      <w:r w:rsidR="003844AE">
        <w:rPr>
          <w:sz w:val="22"/>
          <w:lang w:val="sr-Latn-CS"/>
        </w:rPr>
        <w:t xml:space="preserve"> </w:t>
      </w:r>
      <w:r w:rsidRPr="00B26BFF">
        <w:rPr>
          <w:sz w:val="22"/>
          <w:lang w:val="sr-Latn-CS"/>
        </w:rPr>
        <w:t>natrijum (E468)</w:t>
      </w:r>
    </w:p>
    <w:p w14:paraId="2A4FC4EA" w14:textId="77777777" w:rsidR="00B26BFF" w:rsidRPr="00B26BFF" w:rsidRDefault="00B26BFF" w:rsidP="00B26BFF">
      <w:pPr>
        <w:tabs>
          <w:tab w:val="left" w:pos="284"/>
        </w:tabs>
        <w:jc w:val="both"/>
        <w:rPr>
          <w:sz w:val="22"/>
          <w:szCs w:val="22"/>
          <w:lang w:val="sr-Latn-CS"/>
        </w:rPr>
      </w:pPr>
      <w:r w:rsidRPr="00B26BFF">
        <w:rPr>
          <w:sz w:val="22"/>
          <w:szCs w:val="22"/>
          <w:lang w:val="sr-Latn-CS"/>
        </w:rPr>
        <w:t xml:space="preserve">Laktoza, bezvodna </w:t>
      </w:r>
    </w:p>
    <w:p w14:paraId="5141FF9A" w14:textId="4A23D604" w:rsidR="00B26BFF" w:rsidRPr="00B26BFF" w:rsidRDefault="00B26BFF" w:rsidP="00B26BFF">
      <w:pPr>
        <w:tabs>
          <w:tab w:val="left" w:pos="284"/>
        </w:tabs>
        <w:jc w:val="both"/>
        <w:rPr>
          <w:sz w:val="22"/>
          <w:szCs w:val="22"/>
          <w:lang w:val="sr-Latn-CS"/>
        </w:rPr>
      </w:pPr>
      <w:r w:rsidRPr="00B26BFF">
        <w:rPr>
          <w:sz w:val="22"/>
          <w:szCs w:val="22"/>
          <w:lang w:val="sr-Latn-CS"/>
        </w:rPr>
        <w:t>Magnezijum</w:t>
      </w:r>
      <w:r>
        <w:rPr>
          <w:sz w:val="22"/>
          <w:szCs w:val="22"/>
          <w:lang w:val="sr-Latn-CS"/>
        </w:rPr>
        <w:t xml:space="preserve"> </w:t>
      </w:r>
      <w:r w:rsidRPr="00B26BFF">
        <w:rPr>
          <w:sz w:val="22"/>
          <w:szCs w:val="22"/>
          <w:lang w:val="sr-Latn-CS"/>
        </w:rPr>
        <w:t xml:space="preserve">stearat (E470b) </w:t>
      </w:r>
    </w:p>
    <w:p w14:paraId="6BF7926E" w14:textId="4B25110E" w:rsidR="00B26BFF" w:rsidRPr="00B26BFF" w:rsidRDefault="00B26BFF" w:rsidP="003008EB">
      <w:pPr>
        <w:widowControl w:val="0"/>
        <w:tabs>
          <w:tab w:val="left" w:pos="284"/>
        </w:tabs>
        <w:overflowPunct w:val="0"/>
        <w:autoSpaceDE w:val="0"/>
        <w:autoSpaceDN w:val="0"/>
        <w:adjustRightInd w:val="0"/>
        <w:spacing w:line="271" w:lineRule="auto"/>
        <w:ind w:left="2" w:right="6193"/>
        <w:jc w:val="both"/>
        <w:rPr>
          <w:lang w:val="de-DE"/>
        </w:rPr>
      </w:pPr>
      <w:r w:rsidRPr="00B26BFF">
        <w:rPr>
          <w:color w:val="000000"/>
          <w:sz w:val="21"/>
          <w:szCs w:val="21"/>
          <w:lang w:val="de-DE"/>
        </w:rPr>
        <w:t>Silicijum</w:t>
      </w:r>
      <w:r>
        <w:rPr>
          <w:color w:val="000000"/>
          <w:sz w:val="21"/>
          <w:szCs w:val="21"/>
          <w:lang w:val="de-DE"/>
        </w:rPr>
        <w:t xml:space="preserve"> </w:t>
      </w:r>
      <w:r w:rsidRPr="00B26BFF">
        <w:rPr>
          <w:color w:val="000000"/>
          <w:sz w:val="21"/>
          <w:szCs w:val="21"/>
          <w:lang w:val="de-DE"/>
        </w:rPr>
        <w:t>dioksid,</w:t>
      </w:r>
      <w:r>
        <w:rPr>
          <w:color w:val="000000"/>
          <w:sz w:val="21"/>
          <w:szCs w:val="21"/>
          <w:lang w:val="de-DE"/>
        </w:rPr>
        <w:t xml:space="preserve"> </w:t>
      </w:r>
      <w:r w:rsidRPr="00B26BFF">
        <w:rPr>
          <w:color w:val="000000"/>
          <w:sz w:val="21"/>
          <w:szCs w:val="21"/>
          <w:lang w:val="de-DE"/>
        </w:rPr>
        <w:t>dentalni (E551)</w:t>
      </w:r>
    </w:p>
    <w:p w14:paraId="13B97DD9" w14:textId="77777777" w:rsidR="00B26BFF" w:rsidRPr="00B26BFF" w:rsidRDefault="00B26BFF" w:rsidP="00B26BFF">
      <w:pPr>
        <w:tabs>
          <w:tab w:val="left" w:pos="284"/>
        </w:tabs>
        <w:jc w:val="both"/>
        <w:rPr>
          <w:b/>
          <w:bCs/>
          <w:sz w:val="22"/>
          <w:szCs w:val="22"/>
          <w:lang w:val="de-DE"/>
        </w:rPr>
      </w:pPr>
    </w:p>
    <w:p w14:paraId="4E1DB949" w14:textId="4EFD53EF" w:rsidR="00B26BFF" w:rsidRPr="00B26BFF" w:rsidRDefault="00B26BFF" w:rsidP="00B26BFF">
      <w:pPr>
        <w:tabs>
          <w:tab w:val="left" w:pos="284"/>
        </w:tabs>
        <w:jc w:val="both"/>
        <w:rPr>
          <w:i/>
          <w:sz w:val="22"/>
          <w:szCs w:val="22"/>
          <w:u w:val="single"/>
          <w:lang w:val="sr-Latn-CS"/>
        </w:rPr>
      </w:pPr>
      <w:r w:rsidRPr="00B26BFF">
        <w:rPr>
          <w:i/>
          <w:sz w:val="22"/>
          <w:szCs w:val="22"/>
          <w:u w:val="single"/>
          <w:lang w:val="sr-Latn-CS"/>
        </w:rPr>
        <w:t xml:space="preserve">Film </w:t>
      </w:r>
      <w:r w:rsidR="003008EB">
        <w:rPr>
          <w:i/>
          <w:sz w:val="22"/>
          <w:szCs w:val="22"/>
          <w:u w:val="single"/>
          <w:lang w:val="sr-Latn-CS"/>
        </w:rPr>
        <w:t>omotač</w:t>
      </w:r>
      <w:r w:rsidRPr="00B26BFF">
        <w:rPr>
          <w:i/>
          <w:sz w:val="22"/>
          <w:szCs w:val="22"/>
          <w:u w:val="single"/>
          <w:lang w:val="sr-Latn-CS"/>
        </w:rPr>
        <w:t>:</w:t>
      </w:r>
    </w:p>
    <w:p w14:paraId="6559FBFC" w14:textId="03CF1BAD" w:rsidR="00B26BFF" w:rsidRPr="00B26BFF" w:rsidRDefault="00B26BFF" w:rsidP="00B26BFF">
      <w:pPr>
        <w:tabs>
          <w:tab w:val="left" w:pos="284"/>
        </w:tabs>
        <w:jc w:val="both"/>
        <w:rPr>
          <w:sz w:val="22"/>
          <w:szCs w:val="22"/>
          <w:lang w:val="sr-Latn-CS"/>
        </w:rPr>
      </w:pPr>
      <w:r w:rsidRPr="00B26BFF">
        <w:rPr>
          <w:sz w:val="22"/>
          <w:szCs w:val="22"/>
          <w:lang w:val="sr-Latn-CS"/>
        </w:rPr>
        <w:t>Poli</w:t>
      </w:r>
      <w:r w:rsidR="003008EB">
        <w:rPr>
          <w:sz w:val="22"/>
          <w:szCs w:val="22"/>
          <w:lang w:val="sr-Latn-CS"/>
        </w:rPr>
        <w:t>(</w:t>
      </w:r>
      <w:r w:rsidRPr="00B26BFF">
        <w:rPr>
          <w:sz w:val="22"/>
          <w:szCs w:val="22"/>
          <w:lang w:val="sr-Latn-CS"/>
        </w:rPr>
        <w:t>vinil</w:t>
      </w:r>
      <w:r w:rsidR="003008EB">
        <w:rPr>
          <w:sz w:val="22"/>
          <w:szCs w:val="22"/>
          <w:lang w:val="sr-Latn-CS"/>
        </w:rPr>
        <w:t xml:space="preserve"> </w:t>
      </w:r>
      <w:r w:rsidRPr="00B26BFF">
        <w:rPr>
          <w:sz w:val="22"/>
          <w:szCs w:val="22"/>
          <w:lang w:val="sr-Latn-CS"/>
        </w:rPr>
        <w:t>alkohol</w:t>
      </w:r>
      <w:r w:rsidR="003008EB">
        <w:rPr>
          <w:sz w:val="22"/>
          <w:szCs w:val="22"/>
          <w:lang w:val="sr-Latn-CS"/>
        </w:rPr>
        <w:t>)</w:t>
      </w:r>
      <w:r w:rsidRPr="00B26BFF">
        <w:rPr>
          <w:sz w:val="22"/>
          <w:szCs w:val="22"/>
          <w:lang w:val="sr-Latn-CS"/>
        </w:rPr>
        <w:t xml:space="preserve"> (E1203)</w:t>
      </w:r>
    </w:p>
    <w:p w14:paraId="4824E3EA" w14:textId="18629877" w:rsidR="00B26BFF" w:rsidRPr="00B26BFF" w:rsidRDefault="00B26BFF" w:rsidP="00B26BFF">
      <w:pPr>
        <w:tabs>
          <w:tab w:val="left" w:pos="284"/>
        </w:tabs>
        <w:jc w:val="both"/>
        <w:rPr>
          <w:sz w:val="22"/>
          <w:szCs w:val="22"/>
          <w:lang w:val="sr-Latn-CS"/>
        </w:rPr>
      </w:pPr>
      <w:r w:rsidRPr="00B26BFF">
        <w:rPr>
          <w:sz w:val="22"/>
          <w:szCs w:val="22"/>
          <w:lang w:val="sr-Latn-CS"/>
        </w:rPr>
        <w:t xml:space="preserve">Makrogol </w:t>
      </w:r>
      <w:r w:rsidR="003008EB">
        <w:rPr>
          <w:sz w:val="22"/>
          <w:szCs w:val="22"/>
          <w:lang w:val="sr-Latn-CS"/>
        </w:rPr>
        <w:t>(</w:t>
      </w:r>
      <w:r w:rsidRPr="00B26BFF">
        <w:rPr>
          <w:sz w:val="22"/>
          <w:szCs w:val="22"/>
          <w:lang w:val="sr-Latn-CS"/>
        </w:rPr>
        <w:t>3350</w:t>
      </w:r>
      <w:r w:rsidR="003008EB">
        <w:rPr>
          <w:sz w:val="22"/>
          <w:szCs w:val="22"/>
          <w:lang w:val="sr-Latn-CS"/>
        </w:rPr>
        <w:t>)</w:t>
      </w:r>
      <w:r w:rsidRPr="00B26BFF">
        <w:rPr>
          <w:sz w:val="22"/>
          <w:szCs w:val="22"/>
          <w:lang w:val="sr-Latn-CS"/>
        </w:rPr>
        <w:t xml:space="preserve"> </w:t>
      </w:r>
    </w:p>
    <w:p w14:paraId="4A485B07" w14:textId="42D9AD50" w:rsidR="00B26BFF" w:rsidRPr="00B26BFF" w:rsidRDefault="00B26BFF" w:rsidP="00B26BFF">
      <w:pPr>
        <w:tabs>
          <w:tab w:val="left" w:pos="284"/>
        </w:tabs>
        <w:jc w:val="both"/>
        <w:rPr>
          <w:sz w:val="22"/>
          <w:szCs w:val="22"/>
          <w:lang w:val="sr-Latn-CS"/>
        </w:rPr>
      </w:pPr>
      <w:r w:rsidRPr="00B26BFF">
        <w:rPr>
          <w:sz w:val="22"/>
          <w:szCs w:val="22"/>
          <w:lang w:val="sr-Latn-CS"/>
        </w:rPr>
        <w:t>Titan</w:t>
      </w:r>
      <w:r w:rsidR="002A77CF">
        <w:rPr>
          <w:sz w:val="22"/>
          <w:szCs w:val="22"/>
          <w:lang w:val="sr-Latn-CS"/>
        </w:rPr>
        <w:t xml:space="preserve"> </w:t>
      </w:r>
      <w:r w:rsidRPr="00B26BFF">
        <w:rPr>
          <w:sz w:val="22"/>
          <w:szCs w:val="22"/>
          <w:lang w:val="sr-Latn-CS"/>
        </w:rPr>
        <w:t xml:space="preserve">dioksid (E171) </w:t>
      </w:r>
    </w:p>
    <w:p w14:paraId="54D8FF46" w14:textId="77777777" w:rsidR="00B26BFF" w:rsidRPr="00B26BFF" w:rsidRDefault="00B26BFF" w:rsidP="00B26BFF">
      <w:pPr>
        <w:tabs>
          <w:tab w:val="left" w:pos="284"/>
        </w:tabs>
        <w:jc w:val="both"/>
        <w:rPr>
          <w:sz w:val="22"/>
          <w:szCs w:val="22"/>
          <w:lang w:val="sr-Latn-CS"/>
        </w:rPr>
      </w:pPr>
      <w:r w:rsidRPr="00B26BFF">
        <w:rPr>
          <w:sz w:val="22"/>
          <w:szCs w:val="22"/>
          <w:lang w:val="sr-Latn-CS"/>
        </w:rPr>
        <w:t xml:space="preserve">Talk (E553b) </w:t>
      </w:r>
    </w:p>
    <w:p w14:paraId="23C5F134" w14:textId="6291122E" w:rsidR="00B26BFF" w:rsidRPr="00B26BFF" w:rsidRDefault="00B26BFF" w:rsidP="00B26BFF">
      <w:pPr>
        <w:tabs>
          <w:tab w:val="left" w:pos="284"/>
        </w:tabs>
        <w:jc w:val="both"/>
        <w:rPr>
          <w:sz w:val="22"/>
          <w:szCs w:val="22"/>
          <w:lang w:val="sr-Latn-CS"/>
        </w:rPr>
      </w:pPr>
      <w:r w:rsidRPr="00B26BFF">
        <w:rPr>
          <w:sz w:val="22"/>
          <w:szCs w:val="22"/>
          <w:lang w:val="sr-Latn-CS"/>
        </w:rPr>
        <w:t>Gvožđe</w:t>
      </w:r>
      <w:r w:rsidR="003008EB">
        <w:rPr>
          <w:sz w:val="22"/>
          <w:szCs w:val="22"/>
          <w:lang w:val="sr-Latn-CS"/>
        </w:rPr>
        <w:t xml:space="preserve"> </w:t>
      </w:r>
      <w:r w:rsidRPr="00B26BFF">
        <w:rPr>
          <w:sz w:val="22"/>
          <w:szCs w:val="22"/>
          <w:lang w:val="sr-Latn-CS"/>
        </w:rPr>
        <w:t>(III)</w:t>
      </w:r>
      <w:r w:rsidR="003008EB">
        <w:rPr>
          <w:sz w:val="22"/>
          <w:szCs w:val="22"/>
          <w:lang w:val="sr-Latn-CS"/>
        </w:rPr>
        <w:t xml:space="preserve"> </w:t>
      </w:r>
      <w:r w:rsidRPr="00B26BFF">
        <w:rPr>
          <w:sz w:val="22"/>
          <w:szCs w:val="22"/>
          <w:lang w:val="sr-Latn-CS"/>
        </w:rPr>
        <w:t>-</w:t>
      </w:r>
      <w:r w:rsidR="003008EB">
        <w:rPr>
          <w:sz w:val="22"/>
          <w:szCs w:val="22"/>
          <w:lang w:val="sr-Latn-CS"/>
        </w:rPr>
        <w:t xml:space="preserve"> </w:t>
      </w:r>
      <w:r w:rsidRPr="00B26BFF">
        <w:rPr>
          <w:sz w:val="22"/>
          <w:szCs w:val="22"/>
          <w:lang w:val="sr-Latn-CS"/>
        </w:rPr>
        <w:t>oksid, žuti (E172)</w:t>
      </w:r>
    </w:p>
    <w:p w14:paraId="7BC32A62" w14:textId="6FEA0377" w:rsidR="00B26BFF" w:rsidRPr="00B26BFF" w:rsidRDefault="00B26BFF" w:rsidP="00B26BFF">
      <w:pPr>
        <w:tabs>
          <w:tab w:val="left" w:pos="284"/>
        </w:tabs>
        <w:jc w:val="both"/>
        <w:rPr>
          <w:sz w:val="22"/>
          <w:szCs w:val="22"/>
          <w:lang w:val="sr-Latn-CS"/>
        </w:rPr>
      </w:pPr>
      <w:r w:rsidRPr="00B26BFF">
        <w:rPr>
          <w:sz w:val="22"/>
          <w:szCs w:val="22"/>
          <w:lang w:val="sr-Latn-CS"/>
        </w:rPr>
        <w:t>Gvožđe</w:t>
      </w:r>
      <w:r w:rsidR="003008EB">
        <w:rPr>
          <w:sz w:val="22"/>
          <w:szCs w:val="22"/>
          <w:lang w:val="sr-Latn-CS"/>
        </w:rPr>
        <w:t xml:space="preserve"> </w:t>
      </w:r>
      <w:r w:rsidRPr="00B26BFF">
        <w:rPr>
          <w:sz w:val="22"/>
          <w:szCs w:val="22"/>
          <w:lang w:val="sr-Latn-CS"/>
        </w:rPr>
        <w:t>(III)</w:t>
      </w:r>
      <w:r w:rsidR="003008EB">
        <w:rPr>
          <w:sz w:val="22"/>
          <w:szCs w:val="22"/>
          <w:lang w:val="sr-Latn-CS"/>
        </w:rPr>
        <w:t xml:space="preserve"> </w:t>
      </w:r>
      <w:r w:rsidRPr="00B26BFF">
        <w:rPr>
          <w:sz w:val="22"/>
          <w:szCs w:val="22"/>
          <w:lang w:val="sr-Latn-CS"/>
        </w:rPr>
        <w:t>-</w:t>
      </w:r>
      <w:r w:rsidR="003008EB">
        <w:rPr>
          <w:sz w:val="22"/>
          <w:szCs w:val="22"/>
          <w:lang w:val="sr-Latn-CS"/>
        </w:rPr>
        <w:t xml:space="preserve"> </w:t>
      </w:r>
      <w:r w:rsidRPr="00B26BFF">
        <w:rPr>
          <w:sz w:val="22"/>
          <w:szCs w:val="22"/>
          <w:lang w:val="sr-Latn-CS"/>
        </w:rPr>
        <w:t>oksid, crveni (E172)</w:t>
      </w:r>
    </w:p>
    <w:p w14:paraId="285E1E6A" w14:textId="77777777" w:rsidR="00B26BFF" w:rsidRPr="00B26BFF" w:rsidRDefault="00B26BFF" w:rsidP="00B26BFF">
      <w:pPr>
        <w:tabs>
          <w:tab w:val="left" w:pos="284"/>
        </w:tabs>
        <w:jc w:val="both"/>
        <w:rPr>
          <w:sz w:val="22"/>
          <w:szCs w:val="22"/>
          <w:lang w:val="sr-Latn-CS"/>
        </w:rPr>
      </w:pPr>
    </w:p>
    <w:p w14:paraId="3DC19862" w14:textId="77777777" w:rsidR="00B26BFF" w:rsidRPr="00B26BFF" w:rsidRDefault="00B26BFF" w:rsidP="00B26BFF">
      <w:pPr>
        <w:tabs>
          <w:tab w:val="left" w:pos="284"/>
        </w:tabs>
        <w:jc w:val="both"/>
        <w:rPr>
          <w:sz w:val="22"/>
          <w:szCs w:val="22"/>
          <w:u w:val="single"/>
          <w:lang w:val="sr-Latn-CS"/>
        </w:rPr>
      </w:pPr>
      <w:r w:rsidRPr="00B26BFF">
        <w:rPr>
          <w:i/>
          <w:sz w:val="22"/>
          <w:szCs w:val="22"/>
          <w:u w:val="single"/>
          <w:lang w:val="sr-Latn-CS"/>
        </w:rPr>
        <w:t>Mastilo za š</w:t>
      </w:r>
      <w:r w:rsidRPr="00B26BFF">
        <w:rPr>
          <w:i/>
          <w:sz w:val="22"/>
          <w:szCs w:val="22"/>
          <w:u w:val="single"/>
        </w:rPr>
        <w:t>tampu</w:t>
      </w:r>
    </w:p>
    <w:p w14:paraId="46FFB334" w14:textId="77777777" w:rsidR="00B26BFF" w:rsidRPr="00B26BFF" w:rsidRDefault="00B26BFF" w:rsidP="00B26BFF">
      <w:pPr>
        <w:widowControl w:val="0"/>
        <w:tabs>
          <w:tab w:val="left" w:pos="284"/>
        </w:tabs>
        <w:autoSpaceDE w:val="0"/>
        <w:autoSpaceDN w:val="0"/>
        <w:adjustRightInd w:val="0"/>
        <w:ind w:left="2"/>
        <w:jc w:val="both"/>
        <w:rPr>
          <w:sz w:val="22"/>
          <w:szCs w:val="22"/>
          <w:lang w:val="sr-Latn-CS"/>
        </w:rPr>
      </w:pPr>
      <w:r w:rsidRPr="00B26BFF">
        <w:rPr>
          <w:sz w:val="22"/>
          <w:szCs w:val="22"/>
          <w:lang w:val="sr-Latn-CS"/>
        </w:rPr>
        <w:t>šelak</w:t>
      </w:r>
    </w:p>
    <w:p w14:paraId="5A8AB64B" w14:textId="77777777" w:rsidR="00B26BFF" w:rsidRPr="00B26BFF" w:rsidRDefault="00B26BFF" w:rsidP="00B26BFF">
      <w:pPr>
        <w:widowControl w:val="0"/>
        <w:tabs>
          <w:tab w:val="left" w:pos="284"/>
        </w:tabs>
        <w:autoSpaceDE w:val="0"/>
        <w:autoSpaceDN w:val="0"/>
        <w:adjustRightInd w:val="0"/>
        <w:ind w:left="2"/>
        <w:jc w:val="both"/>
        <w:rPr>
          <w:lang w:val="de-DE"/>
        </w:rPr>
      </w:pPr>
      <w:r w:rsidRPr="00B26BFF">
        <w:rPr>
          <w:sz w:val="22"/>
          <w:szCs w:val="22"/>
          <w:lang w:val="sr-Latn-CS"/>
        </w:rPr>
        <w:t xml:space="preserve">boja </w:t>
      </w:r>
      <w:r w:rsidRPr="00B26BFF">
        <w:rPr>
          <w:i/>
          <w:iCs/>
          <w:color w:val="000000"/>
          <w:sz w:val="22"/>
          <w:lang w:val="de-DE"/>
        </w:rPr>
        <w:t>Indigo carmine aluminium lake</w:t>
      </w:r>
      <w:r w:rsidRPr="00B26BFF">
        <w:rPr>
          <w:color w:val="000000"/>
          <w:sz w:val="22"/>
          <w:lang w:val="de-DE"/>
        </w:rPr>
        <w:t xml:space="preserve"> (E132)</w:t>
      </w:r>
    </w:p>
    <w:p w14:paraId="5ECF240B" w14:textId="77777777" w:rsidR="00B26BFF" w:rsidRPr="003B7867" w:rsidRDefault="00B26BFF" w:rsidP="00480FB1">
      <w:pPr>
        <w:tabs>
          <w:tab w:val="left" w:pos="540"/>
          <w:tab w:val="left" w:pos="569"/>
        </w:tabs>
        <w:rPr>
          <w:bCs/>
          <w:sz w:val="22"/>
          <w:szCs w:val="22"/>
          <w:lang w:val="sr-Latn-RS"/>
        </w:rPr>
      </w:pPr>
    </w:p>
    <w:p w14:paraId="796B1B5E"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6.2. </w:t>
      </w:r>
      <w:r w:rsidR="00480FB1" w:rsidRPr="001D701B">
        <w:rPr>
          <w:b/>
          <w:bCs/>
          <w:sz w:val="22"/>
          <w:szCs w:val="22"/>
          <w:lang w:val="sr-Latn-RS"/>
        </w:rPr>
        <w:tab/>
      </w:r>
      <w:r w:rsidRPr="001D701B">
        <w:rPr>
          <w:b/>
          <w:bCs/>
          <w:sz w:val="22"/>
          <w:szCs w:val="22"/>
          <w:lang w:val="sr-Latn-RS"/>
        </w:rPr>
        <w:t>Inkompatibilnost</w:t>
      </w:r>
      <w:r w:rsidR="002846DB" w:rsidRPr="001D701B">
        <w:rPr>
          <w:b/>
          <w:bCs/>
          <w:sz w:val="22"/>
          <w:szCs w:val="22"/>
          <w:lang w:val="sr-Latn-RS"/>
        </w:rPr>
        <w:t>i</w:t>
      </w:r>
    </w:p>
    <w:p w14:paraId="1D05D0E6" w14:textId="55E68197" w:rsidR="0072020E" w:rsidRDefault="0072020E" w:rsidP="00480FB1">
      <w:pPr>
        <w:tabs>
          <w:tab w:val="left" w:pos="540"/>
          <w:tab w:val="left" w:pos="569"/>
        </w:tabs>
        <w:rPr>
          <w:bCs/>
          <w:sz w:val="22"/>
          <w:szCs w:val="22"/>
          <w:lang w:val="sr-Latn-RS"/>
        </w:rPr>
      </w:pPr>
    </w:p>
    <w:p w14:paraId="3EA4B3FC" w14:textId="377BA237" w:rsidR="00BE432B" w:rsidRPr="00BE432B" w:rsidRDefault="00BE432B" w:rsidP="00BE432B">
      <w:pPr>
        <w:tabs>
          <w:tab w:val="left" w:pos="284"/>
        </w:tabs>
        <w:jc w:val="both"/>
        <w:rPr>
          <w:sz w:val="22"/>
          <w:szCs w:val="22"/>
          <w:lang w:val="sr-Latn-CS"/>
        </w:rPr>
      </w:pPr>
      <w:r w:rsidRPr="00BE432B">
        <w:rPr>
          <w:sz w:val="22"/>
          <w:szCs w:val="22"/>
        </w:rPr>
        <w:t>Nije</w:t>
      </w:r>
      <w:r w:rsidRPr="00BE432B">
        <w:rPr>
          <w:sz w:val="22"/>
          <w:szCs w:val="22"/>
          <w:lang w:val="sr-Latn-CS"/>
        </w:rPr>
        <w:t xml:space="preserve"> </w:t>
      </w:r>
      <w:r w:rsidRPr="00BE432B">
        <w:rPr>
          <w:sz w:val="22"/>
          <w:szCs w:val="22"/>
        </w:rPr>
        <w:t>prim</w:t>
      </w:r>
      <w:r>
        <w:rPr>
          <w:sz w:val="22"/>
          <w:szCs w:val="22"/>
        </w:rPr>
        <w:t>j</w:t>
      </w:r>
      <w:r w:rsidRPr="00BE432B">
        <w:rPr>
          <w:sz w:val="22"/>
          <w:szCs w:val="22"/>
        </w:rPr>
        <w:t>enjivo</w:t>
      </w:r>
      <w:r w:rsidRPr="00BE432B">
        <w:rPr>
          <w:sz w:val="22"/>
          <w:szCs w:val="22"/>
          <w:lang w:val="sr-Latn-CS"/>
        </w:rPr>
        <w:t>.</w:t>
      </w:r>
      <w:r w:rsidRPr="00BE432B">
        <w:rPr>
          <w:sz w:val="22"/>
          <w:szCs w:val="22"/>
          <w:lang w:val="sr-Latn-CS"/>
        </w:rPr>
        <w:tab/>
      </w:r>
    </w:p>
    <w:p w14:paraId="070650F4" w14:textId="77777777" w:rsidR="00F103FB" w:rsidRPr="001D701B" w:rsidRDefault="00F103FB" w:rsidP="00480FB1">
      <w:pPr>
        <w:tabs>
          <w:tab w:val="left" w:pos="540"/>
          <w:tab w:val="left" w:pos="569"/>
        </w:tabs>
        <w:rPr>
          <w:bCs/>
          <w:sz w:val="22"/>
          <w:szCs w:val="22"/>
          <w:lang w:val="sr-Latn-RS"/>
        </w:rPr>
      </w:pPr>
    </w:p>
    <w:p w14:paraId="032BC2D4"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6.3.</w:t>
      </w:r>
      <w:r w:rsidR="00C05DF8" w:rsidRPr="001D701B">
        <w:rPr>
          <w:b/>
          <w:bCs/>
          <w:sz w:val="22"/>
          <w:szCs w:val="22"/>
          <w:lang w:val="sr-Latn-RS"/>
        </w:rPr>
        <w:t xml:space="preserve"> </w:t>
      </w:r>
      <w:r w:rsidR="00480FB1" w:rsidRPr="001D701B">
        <w:rPr>
          <w:b/>
          <w:bCs/>
          <w:sz w:val="22"/>
          <w:szCs w:val="22"/>
          <w:lang w:val="sr-Latn-RS"/>
        </w:rPr>
        <w:tab/>
      </w:r>
      <w:r w:rsidRPr="001D701B">
        <w:rPr>
          <w:b/>
          <w:bCs/>
          <w:sz w:val="22"/>
          <w:szCs w:val="22"/>
          <w:lang w:val="sr-Latn-RS"/>
        </w:rPr>
        <w:t>Rok upotrebe</w:t>
      </w:r>
    </w:p>
    <w:p w14:paraId="40DDE621" w14:textId="2BB34F8E" w:rsidR="0072020E" w:rsidRDefault="0072020E" w:rsidP="00480FB1">
      <w:pPr>
        <w:tabs>
          <w:tab w:val="left" w:pos="540"/>
          <w:tab w:val="left" w:pos="569"/>
        </w:tabs>
        <w:rPr>
          <w:bCs/>
          <w:sz w:val="22"/>
          <w:szCs w:val="22"/>
          <w:lang w:val="sr-Latn-RS"/>
        </w:rPr>
      </w:pPr>
    </w:p>
    <w:p w14:paraId="18FFB9AE" w14:textId="5551C35A" w:rsidR="008C5D22" w:rsidRDefault="008C5D22" w:rsidP="00480FB1">
      <w:pPr>
        <w:tabs>
          <w:tab w:val="left" w:pos="540"/>
          <w:tab w:val="left" w:pos="569"/>
        </w:tabs>
        <w:rPr>
          <w:bCs/>
          <w:sz w:val="22"/>
          <w:szCs w:val="22"/>
          <w:lang w:val="sr-Latn-RS"/>
        </w:rPr>
      </w:pPr>
      <w:r>
        <w:rPr>
          <w:bCs/>
          <w:sz w:val="22"/>
          <w:szCs w:val="22"/>
          <w:lang w:val="sr-Latn-RS"/>
        </w:rPr>
        <w:t>3 godine.</w:t>
      </w:r>
    </w:p>
    <w:p w14:paraId="3CC027D7" w14:textId="77777777" w:rsidR="008C5D22" w:rsidRPr="001D701B" w:rsidRDefault="008C5D22" w:rsidP="00480FB1">
      <w:pPr>
        <w:tabs>
          <w:tab w:val="left" w:pos="540"/>
          <w:tab w:val="left" w:pos="569"/>
        </w:tabs>
        <w:rPr>
          <w:bCs/>
          <w:sz w:val="22"/>
          <w:szCs w:val="22"/>
          <w:lang w:val="sr-Latn-RS"/>
        </w:rPr>
      </w:pPr>
    </w:p>
    <w:p w14:paraId="1BD252CA"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6.4. </w:t>
      </w:r>
      <w:r w:rsidR="00480FB1" w:rsidRPr="001D701B">
        <w:rPr>
          <w:b/>
          <w:bCs/>
          <w:sz w:val="22"/>
          <w:szCs w:val="22"/>
          <w:lang w:val="sr-Latn-RS"/>
        </w:rPr>
        <w:tab/>
      </w:r>
      <w:r w:rsidRPr="001D701B">
        <w:rPr>
          <w:b/>
          <w:bCs/>
          <w:sz w:val="22"/>
          <w:szCs w:val="22"/>
          <w:lang w:val="sr-Latn-RS"/>
        </w:rPr>
        <w:t>Posebne mjere upozorenja pri čuvanju</w:t>
      </w:r>
      <w:r w:rsidR="00F8570A" w:rsidRPr="001D701B">
        <w:rPr>
          <w:b/>
          <w:bCs/>
          <w:sz w:val="22"/>
          <w:szCs w:val="22"/>
          <w:lang w:val="sr-Latn-RS"/>
        </w:rPr>
        <w:t xml:space="preserve"> lijeka</w:t>
      </w:r>
    </w:p>
    <w:p w14:paraId="6EBECED8" w14:textId="27332996" w:rsidR="00EC2532" w:rsidRDefault="00EC2532" w:rsidP="00480FB1">
      <w:pPr>
        <w:tabs>
          <w:tab w:val="left" w:pos="540"/>
          <w:tab w:val="left" w:pos="569"/>
        </w:tabs>
        <w:rPr>
          <w:bCs/>
          <w:sz w:val="22"/>
          <w:szCs w:val="22"/>
          <w:lang w:val="sr-Latn-RS"/>
        </w:rPr>
      </w:pPr>
    </w:p>
    <w:p w14:paraId="3881BA71" w14:textId="22151CFD" w:rsidR="00815F10" w:rsidRPr="00815F10" w:rsidRDefault="00BC7589" w:rsidP="00815F10">
      <w:pPr>
        <w:tabs>
          <w:tab w:val="left" w:pos="540"/>
          <w:tab w:val="left" w:pos="569"/>
        </w:tabs>
        <w:rPr>
          <w:bCs/>
          <w:sz w:val="22"/>
          <w:szCs w:val="22"/>
          <w:lang w:val="sr-Latn-CS"/>
        </w:rPr>
      </w:pPr>
      <w:r>
        <w:rPr>
          <w:bCs/>
          <w:sz w:val="22"/>
          <w:szCs w:val="22"/>
          <w:lang w:val="sr-Latn-CS"/>
        </w:rPr>
        <w:t>L</w:t>
      </w:r>
      <w:r w:rsidR="00815F10">
        <w:rPr>
          <w:bCs/>
          <w:sz w:val="22"/>
          <w:szCs w:val="22"/>
          <w:lang w:val="sr-Latn-RS"/>
        </w:rPr>
        <w:t>ij</w:t>
      </w:r>
      <w:r w:rsidR="00815F10" w:rsidRPr="00815F10">
        <w:rPr>
          <w:bCs/>
          <w:sz w:val="22"/>
          <w:szCs w:val="22"/>
          <w:lang w:val="sr-Latn-RS"/>
        </w:rPr>
        <w:t>ek</w:t>
      </w:r>
      <w:r w:rsidR="00815F10" w:rsidRPr="00815F10">
        <w:rPr>
          <w:bCs/>
          <w:sz w:val="22"/>
          <w:szCs w:val="22"/>
          <w:lang w:val="sr-Latn-CS"/>
        </w:rPr>
        <w:t xml:space="preserve"> </w:t>
      </w:r>
      <w:r w:rsidR="00815F10" w:rsidRPr="00815F10">
        <w:rPr>
          <w:bCs/>
          <w:sz w:val="22"/>
          <w:szCs w:val="22"/>
          <w:lang w:val="sr-Latn-RS"/>
        </w:rPr>
        <w:t>ne</w:t>
      </w:r>
      <w:r w:rsidR="00815F10" w:rsidRPr="00815F10">
        <w:rPr>
          <w:bCs/>
          <w:sz w:val="22"/>
          <w:szCs w:val="22"/>
          <w:lang w:val="sr-Latn-CS"/>
        </w:rPr>
        <w:t xml:space="preserve"> </w:t>
      </w:r>
      <w:r w:rsidR="00815F10" w:rsidRPr="00815F10">
        <w:rPr>
          <w:bCs/>
          <w:sz w:val="22"/>
          <w:szCs w:val="22"/>
          <w:lang w:val="sr-Latn-RS"/>
        </w:rPr>
        <w:t>zaht</w:t>
      </w:r>
      <w:r w:rsidR="00815F10">
        <w:rPr>
          <w:bCs/>
          <w:sz w:val="22"/>
          <w:szCs w:val="22"/>
          <w:lang w:val="sr-Latn-RS"/>
        </w:rPr>
        <w:t>ij</w:t>
      </w:r>
      <w:r w:rsidR="00815F10" w:rsidRPr="00815F10">
        <w:rPr>
          <w:bCs/>
          <w:sz w:val="22"/>
          <w:szCs w:val="22"/>
          <w:lang w:val="sr-Latn-RS"/>
        </w:rPr>
        <w:t>eva</w:t>
      </w:r>
      <w:r w:rsidR="00815F10" w:rsidRPr="00815F10">
        <w:rPr>
          <w:bCs/>
          <w:sz w:val="22"/>
          <w:szCs w:val="22"/>
          <w:lang w:val="sr-Latn-CS"/>
        </w:rPr>
        <w:t xml:space="preserve"> </w:t>
      </w:r>
      <w:r w:rsidR="00815F10" w:rsidRPr="00815F10">
        <w:rPr>
          <w:bCs/>
          <w:sz w:val="22"/>
          <w:szCs w:val="22"/>
          <w:lang w:val="sr-Latn-RS"/>
        </w:rPr>
        <w:t>posebne</w:t>
      </w:r>
      <w:r w:rsidR="00815F10" w:rsidRPr="00815F10">
        <w:rPr>
          <w:bCs/>
          <w:sz w:val="22"/>
          <w:szCs w:val="22"/>
          <w:lang w:val="sr-Latn-CS"/>
        </w:rPr>
        <w:t xml:space="preserve"> </w:t>
      </w:r>
      <w:r w:rsidR="00815F10" w:rsidRPr="00815F10">
        <w:rPr>
          <w:bCs/>
          <w:sz w:val="22"/>
          <w:szCs w:val="22"/>
          <w:lang w:val="sr-Latn-RS"/>
        </w:rPr>
        <w:t>uslove</w:t>
      </w:r>
      <w:r w:rsidR="00815F10" w:rsidRPr="00815F10">
        <w:rPr>
          <w:bCs/>
          <w:sz w:val="22"/>
          <w:szCs w:val="22"/>
          <w:lang w:val="sr-Latn-CS"/>
        </w:rPr>
        <w:t xml:space="preserve"> č</w:t>
      </w:r>
      <w:r w:rsidR="00815F10" w:rsidRPr="00815F10">
        <w:rPr>
          <w:bCs/>
          <w:sz w:val="22"/>
          <w:szCs w:val="22"/>
          <w:lang w:val="sr-Latn-RS"/>
        </w:rPr>
        <w:t>uvanja</w:t>
      </w:r>
      <w:r w:rsidR="00815F10" w:rsidRPr="00815F10">
        <w:rPr>
          <w:bCs/>
          <w:sz w:val="22"/>
          <w:szCs w:val="22"/>
          <w:lang w:val="sr-Latn-CS"/>
        </w:rPr>
        <w:t>.</w:t>
      </w:r>
    </w:p>
    <w:p w14:paraId="70CF1A9C" w14:textId="77777777" w:rsidR="00815F10" w:rsidRPr="00815F10" w:rsidRDefault="00815F10" w:rsidP="00480FB1">
      <w:pPr>
        <w:tabs>
          <w:tab w:val="left" w:pos="540"/>
          <w:tab w:val="left" w:pos="569"/>
        </w:tabs>
        <w:rPr>
          <w:bCs/>
          <w:sz w:val="22"/>
          <w:szCs w:val="22"/>
          <w:lang w:val="sr-Latn-CS"/>
        </w:rPr>
      </w:pPr>
    </w:p>
    <w:p w14:paraId="29122EE7"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6.5. </w:t>
      </w:r>
      <w:r w:rsidR="00480FB1" w:rsidRPr="001D701B">
        <w:rPr>
          <w:b/>
          <w:bCs/>
          <w:sz w:val="22"/>
          <w:szCs w:val="22"/>
          <w:lang w:val="sr-Latn-RS"/>
        </w:rPr>
        <w:tab/>
      </w:r>
      <w:r w:rsidR="002846DB" w:rsidRPr="001D701B">
        <w:rPr>
          <w:b/>
          <w:bCs/>
          <w:sz w:val="22"/>
          <w:szCs w:val="22"/>
          <w:lang w:val="sr-Latn-RS"/>
        </w:rPr>
        <w:t xml:space="preserve">Vrsta i sadržaj </w:t>
      </w:r>
      <w:r w:rsidR="00F8570A" w:rsidRPr="001D701B">
        <w:rPr>
          <w:b/>
          <w:bCs/>
          <w:sz w:val="22"/>
          <w:szCs w:val="22"/>
          <w:lang w:val="sr-Latn-RS"/>
        </w:rPr>
        <w:t>pakovanja</w:t>
      </w:r>
      <w:r w:rsidR="00C06864" w:rsidRPr="001D701B">
        <w:rPr>
          <w:b/>
          <w:bCs/>
          <w:sz w:val="22"/>
          <w:szCs w:val="22"/>
          <w:lang w:val="sr-Latn-RS"/>
        </w:rPr>
        <w:t xml:space="preserve"> </w:t>
      </w:r>
    </w:p>
    <w:p w14:paraId="399E2644" w14:textId="3B81A8A7" w:rsidR="0072020E" w:rsidRDefault="0072020E" w:rsidP="00480FB1">
      <w:pPr>
        <w:tabs>
          <w:tab w:val="left" w:pos="540"/>
          <w:tab w:val="left" w:pos="569"/>
        </w:tabs>
        <w:rPr>
          <w:bCs/>
          <w:sz w:val="22"/>
          <w:szCs w:val="22"/>
          <w:lang w:val="sr-Latn-RS"/>
        </w:rPr>
      </w:pPr>
    </w:p>
    <w:p w14:paraId="640E0BCC" w14:textId="05721B2D" w:rsidR="00A25FD5" w:rsidRPr="00A25FD5" w:rsidRDefault="00A25FD5" w:rsidP="00A25FD5">
      <w:pPr>
        <w:tabs>
          <w:tab w:val="left" w:pos="540"/>
          <w:tab w:val="left" w:pos="569"/>
        </w:tabs>
        <w:rPr>
          <w:bCs/>
          <w:sz w:val="22"/>
          <w:szCs w:val="22"/>
          <w:lang w:val="de-DE"/>
        </w:rPr>
      </w:pPr>
      <w:r w:rsidRPr="00A25FD5">
        <w:rPr>
          <w:bCs/>
          <w:sz w:val="22"/>
          <w:szCs w:val="22"/>
          <w:lang w:val="de-DE"/>
        </w:rPr>
        <w:t>Unutrašnje pakovanje je PA/Al/PVC-Al blister kalendarski ob</w:t>
      </w:r>
      <w:r>
        <w:rPr>
          <w:bCs/>
          <w:sz w:val="22"/>
          <w:szCs w:val="22"/>
          <w:lang w:val="de-DE"/>
        </w:rPr>
        <w:t>i</w:t>
      </w:r>
      <w:r w:rsidRPr="00A25FD5">
        <w:rPr>
          <w:bCs/>
          <w:sz w:val="22"/>
          <w:szCs w:val="22"/>
          <w:lang w:val="de-DE"/>
        </w:rPr>
        <w:t>l</w:t>
      </w:r>
      <w:r>
        <w:rPr>
          <w:bCs/>
          <w:sz w:val="22"/>
          <w:szCs w:val="22"/>
          <w:lang w:val="de-DE"/>
        </w:rPr>
        <w:t>j</w:t>
      </w:r>
      <w:r w:rsidRPr="00A25FD5">
        <w:rPr>
          <w:bCs/>
          <w:sz w:val="22"/>
          <w:szCs w:val="22"/>
          <w:lang w:val="de-DE"/>
        </w:rPr>
        <w:t>ežen sa 14 film tableta.</w:t>
      </w:r>
    </w:p>
    <w:p w14:paraId="782FF11F" w14:textId="5DBB93A8" w:rsidR="00A25FD5" w:rsidRPr="00A25FD5" w:rsidRDefault="00A25FD5" w:rsidP="00480FB1">
      <w:pPr>
        <w:tabs>
          <w:tab w:val="left" w:pos="540"/>
          <w:tab w:val="left" w:pos="569"/>
        </w:tabs>
        <w:rPr>
          <w:bCs/>
          <w:sz w:val="22"/>
          <w:szCs w:val="22"/>
          <w:lang w:val="de-DE"/>
        </w:rPr>
      </w:pPr>
      <w:r w:rsidRPr="00A25FD5">
        <w:rPr>
          <w:bCs/>
          <w:sz w:val="22"/>
          <w:szCs w:val="22"/>
          <w:lang w:val="de-DE"/>
        </w:rPr>
        <w:t>Spoljašnje pakovanje je složiva kartonska kutija u kojoj se nalaze dva blistera (ukupno 28 film tableta) i Uputstvo za l</w:t>
      </w:r>
      <w:r>
        <w:rPr>
          <w:bCs/>
          <w:sz w:val="22"/>
          <w:szCs w:val="22"/>
          <w:lang w:val="de-DE"/>
        </w:rPr>
        <w:t>ij</w:t>
      </w:r>
      <w:r w:rsidRPr="00A25FD5">
        <w:rPr>
          <w:bCs/>
          <w:sz w:val="22"/>
          <w:szCs w:val="22"/>
          <w:lang w:val="de-DE"/>
        </w:rPr>
        <w:t xml:space="preserve">ek. </w:t>
      </w:r>
    </w:p>
    <w:p w14:paraId="1EB9A673" w14:textId="77777777" w:rsidR="00A25FD5" w:rsidRPr="001D701B" w:rsidRDefault="00A25FD5" w:rsidP="00480FB1">
      <w:pPr>
        <w:tabs>
          <w:tab w:val="left" w:pos="540"/>
          <w:tab w:val="left" w:pos="569"/>
        </w:tabs>
        <w:rPr>
          <w:bCs/>
          <w:sz w:val="22"/>
          <w:szCs w:val="22"/>
          <w:lang w:val="sr-Latn-RS"/>
        </w:rPr>
      </w:pPr>
    </w:p>
    <w:p w14:paraId="032ECA16" w14:textId="77777777" w:rsidR="002846DB"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6.6. </w:t>
      </w:r>
      <w:r w:rsidR="00480FB1" w:rsidRPr="001D701B">
        <w:rPr>
          <w:b/>
          <w:bCs/>
          <w:sz w:val="22"/>
          <w:szCs w:val="22"/>
          <w:lang w:val="sr-Latn-RS"/>
        </w:rPr>
        <w:tab/>
      </w:r>
      <w:r w:rsidRPr="001D701B">
        <w:rPr>
          <w:b/>
          <w:bCs/>
          <w:color w:val="000000"/>
          <w:sz w:val="22"/>
          <w:szCs w:val="22"/>
          <w:lang w:val="sr-Latn-RS"/>
        </w:rPr>
        <w:t>Posebne mjere opreza pri odlaganju materijala koji treba odbaciti nakon primjene lijeka</w:t>
      </w:r>
      <w:r w:rsidRPr="001D701B">
        <w:rPr>
          <w:b/>
          <w:bCs/>
          <w:sz w:val="22"/>
          <w:szCs w:val="22"/>
          <w:lang w:val="sr-Latn-RS"/>
        </w:rPr>
        <w:t xml:space="preserve"> </w:t>
      </w:r>
      <w:r w:rsidR="00310F03" w:rsidRPr="001D701B">
        <w:rPr>
          <w:b/>
          <w:bCs/>
          <w:sz w:val="22"/>
          <w:szCs w:val="22"/>
          <w:lang w:val="sr-Latn-RS"/>
        </w:rPr>
        <w:t>(i druga uputs</w:t>
      </w:r>
      <w:r w:rsidR="004109FA" w:rsidRPr="001D701B">
        <w:rPr>
          <w:b/>
          <w:bCs/>
          <w:sz w:val="22"/>
          <w:szCs w:val="22"/>
          <w:lang w:val="sr-Latn-RS"/>
        </w:rPr>
        <w:t>t</w:t>
      </w:r>
      <w:r w:rsidR="00310F03" w:rsidRPr="001D701B">
        <w:rPr>
          <w:b/>
          <w:bCs/>
          <w:sz w:val="22"/>
          <w:szCs w:val="22"/>
          <w:lang w:val="sr-Latn-RS"/>
        </w:rPr>
        <w:t xml:space="preserve">va za rukovanje lijekom) </w:t>
      </w:r>
    </w:p>
    <w:p w14:paraId="350B5721" w14:textId="77777777" w:rsidR="00B66A70" w:rsidRPr="001D701B" w:rsidRDefault="00B66A70" w:rsidP="00480FB1">
      <w:pPr>
        <w:tabs>
          <w:tab w:val="left" w:pos="540"/>
          <w:tab w:val="left" w:pos="569"/>
        </w:tabs>
        <w:rPr>
          <w:b/>
          <w:bCs/>
          <w:sz w:val="22"/>
          <w:szCs w:val="22"/>
          <w:lang w:val="sr-Latn-RS"/>
        </w:rPr>
      </w:pPr>
    </w:p>
    <w:p w14:paraId="1739C557" w14:textId="68A37058" w:rsidR="00FA569E" w:rsidRPr="00FA569E" w:rsidRDefault="00FA569E" w:rsidP="00FA569E">
      <w:pPr>
        <w:tabs>
          <w:tab w:val="left" w:pos="540"/>
          <w:tab w:val="left" w:pos="569"/>
        </w:tabs>
        <w:rPr>
          <w:bCs/>
          <w:sz w:val="22"/>
          <w:szCs w:val="22"/>
          <w:lang w:val="sr-Latn-RS"/>
        </w:rPr>
      </w:pPr>
      <w:r w:rsidRPr="00FA569E">
        <w:rPr>
          <w:bCs/>
          <w:sz w:val="22"/>
          <w:szCs w:val="22"/>
          <w:lang w:val="sr-Latn-RS"/>
        </w:rPr>
        <w:t>Nema posebnih zaht</w:t>
      </w:r>
      <w:r>
        <w:rPr>
          <w:bCs/>
          <w:sz w:val="22"/>
          <w:szCs w:val="22"/>
          <w:lang w:val="sr-Latn-RS"/>
        </w:rPr>
        <w:t>j</w:t>
      </w:r>
      <w:r w:rsidRPr="00FA569E">
        <w:rPr>
          <w:bCs/>
          <w:sz w:val="22"/>
          <w:szCs w:val="22"/>
          <w:lang w:val="sr-Latn-RS"/>
        </w:rPr>
        <w:t>eva.</w:t>
      </w:r>
    </w:p>
    <w:p w14:paraId="1E5450C8" w14:textId="3736E892" w:rsidR="00FA569E" w:rsidRPr="00FA569E" w:rsidRDefault="00FA569E" w:rsidP="00FA569E">
      <w:pPr>
        <w:tabs>
          <w:tab w:val="left" w:pos="540"/>
          <w:tab w:val="left" w:pos="569"/>
        </w:tabs>
        <w:rPr>
          <w:bCs/>
          <w:sz w:val="22"/>
          <w:szCs w:val="22"/>
          <w:lang w:val="sr-Latn-RS"/>
        </w:rPr>
      </w:pPr>
      <w:r w:rsidRPr="00FA569E">
        <w:rPr>
          <w:bCs/>
          <w:sz w:val="22"/>
          <w:szCs w:val="22"/>
          <w:lang w:val="sr-Latn-RS"/>
        </w:rPr>
        <w:t>Svu neiskorišćenu količinu l</w:t>
      </w:r>
      <w:r>
        <w:rPr>
          <w:bCs/>
          <w:sz w:val="22"/>
          <w:szCs w:val="22"/>
          <w:lang w:val="sr-Latn-RS"/>
        </w:rPr>
        <w:t>ij</w:t>
      </w:r>
      <w:r w:rsidRPr="00FA569E">
        <w:rPr>
          <w:bCs/>
          <w:sz w:val="22"/>
          <w:szCs w:val="22"/>
          <w:lang w:val="sr-Latn-RS"/>
        </w:rPr>
        <w:t>eka ili otpadnog materijala nakon njegove upotrebe treba ukloniti, u skladu sa važećim propisima.</w:t>
      </w:r>
    </w:p>
    <w:p w14:paraId="2443B799" w14:textId="77777777" w:rsidR="006B714E" w:rsidRPr="001D701B" w:rsidRDefault="006B714E" w:rsidP="00480FB1">
      <w:pPr>
        <w:tabs>
          <w:tab w:val="left" w:pos="540"/>
          <w:tab w:val="left" w:pos="569"/>
        </w:tabs>
        <w:rPr>
          <w:bCs/>
          <w:sz w:val="22"/>
          <w:szCs w:val="22"/>
          <w:lang w:val="sr-Latn-RS"/>
        </w:rPr>
      </w:pPr>
    </w:p>
    <w:p w14:paraId="014CAE30" w14:textId="77777777" w:rsidR="00F8570A"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7. </w:t>
      </w:r>
      <w:r w:rsidR="00480FB1" w:rsidRPr="001D701B">
        <w:rPr>
          <w:b/>
          <w:bCs/>
          <w:sz w:val="22"/>
          <w:szCs w:val="22"/>
          <w:lang w:val="sr-Latn-RS"/>
        </w:rPr>
        <w:tab/>
      </w:r>
      <w:r w:rsidRPr="001D701B">
        <w:rPr>
          <w:b/>
          <w:bCs/>
          <w:sz w:val="22"/>
          <w:szCs w:val="22"/>
          <w:lang w:val="sr-Latn-RS"/>
        </w:rPr>
        <w:t>NOSILAC DOZVOLE</w:t>
      </w:r>
      <w:r w:rsidR="00483928" w:rsidRPr="001D701B">
        <w:rPr>
          <w:b/>
          <w:bCs/>
          <w:sz w:val="22"/>
          <w:szCs w:val="22"/>
          <w:lang w:val="sr-Latn-RS"/>
        </w:rPr>
        <w:t xml:space="preserve"> </w:t>
      </w:r>
    </w:p>
    <w:p w14:paraId="75C31F42" w14:textId="61382870" w:rsidR="00C61BE0" w:rsidRDefault="00C61BE0" w:rsidP="00480FB1">
      <w:pPr>
        <w:tabs>
          <w:tab w:val="left" w:pos="540"/>
          <w:tab w:val="left" w:pos="569"/>
        </w:tabs>
        <w:rPr>
          <w:bCs/>
          <w:sz w:val="22"/>
          <w:szCs w:val="22"/>
          <w:lang w:val="sr-Latn-RS"/>
        </w:rPr>
      </w:pPr>
    </w:p>
    <w:p w14:paraId="42743EFB" w14:textId="41DE1DC9" w:rsidR="008D325A" w:rsidRDefault="008D325A" w:rsidP="00480FB1">
      <w:pPr>
        <w:tabs>
          <w:tab w:val="left" w:pos="540"/>
          <w:tab w:val="left" w:pos="569"/>
        </w:tabs>
        <w:rPr>
          <w:bCs/>
          <w:sz w:val="22"/>
          <w:szCs w:val="22"/>
          <w:lang w:val="sr-Latn-RS"/>
        </w:rPr>
      </w:pPr>
      <w:r>
        <w:rPr>
          <w:bCs/>
          <w:sz w:val="22"/>
          <w:szCs w:val="22"/>
          <w:lang w:val="sr-Latn-RS"/>
        </w:rPr>
        <w:t>Glosarij d.o.o.</w:t>
      </w:r>
    </w:p>
    <w:p w14:paraId="01297101" w14:textId="2F51CCBB" w:rsidR="008D325A" w:rsidRPr="001D701B" w:rsidRDefault="008D325A" w:rsidP="00480FB1">
      <w:pPr>
        <w:tabs>
          <w:tab w:val="left" w:pos="540"/>
          <w:tab w:val="left" w:pos="569"/>
        </w:tabs>
        <w:rPr>
          <w:bCs/>
          <w:sz w:val="22"/>
          <w:szCs w:val="22"/>
          <w:lang w:val="sr-Latn-RS"/>
        </w:rPr>
      </w:pPr>
      <w:r>
        <w:rPr>
          <w:bCs/>
          <w:sz w:val="22"/>
          <w:szCs w:val="22"/>
          <w:lang w:val="sr-Latn-RS"/>
        </w:rPr>
        <w:t>Vojislavljevića 76, 81000 Podgorica, Crna Gora</w:t>
      </w:r>
    </w:p>
    <w:p w14:paraId="59930D2E" w14:textId="4EE2FA98" w:rsidR="00C37FD7" w:rsidRDefault="00C37FD7" w:rsidP="00480FB1">
      <w:pPr>
        <w:tabs>
          <w:tab w:val="left" w:pos="540"/>
          <w:tab w:val="left" w:pos="569"/>
        </w:tabs>
        <w:rPr>
          <w:bCs/>
          <w:sz w:val="22"/>
          <w:szCs w:val="22"/>
          <w:lang w:val="sr-Latn-RS"/>
        </w:rPr>
      </w:pPr>
    </w:p>
    <w:p w14:paraId="74B468F1" w14:textId="77777777" w:rsidR="006B714E" w:rsidRPr="001D701B" w:rsidRDefault="006B714E" w:rsidP="00480FB1">
      <w:pPr>
        <w:tabs>
          <w:tab w:val="left" w:pos="540"/>
          <w:tab w:val="left" w:pos="569"/>
        </w:tabs>
        <w:rPr>
          <w:bCs/>
          <w:sz w:val="22"/>
          <w:szCs w:val="22"/>
          <w:lang w:val="sr-Latn-RS"/>
        </w:rPr>
      </w:pPr>
    </w:p>
    <w:p w14:paraId="796D79CB"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8. </w:t>
      </w:r>
      <w:r w:rsidR="00480FB1" w:rsidRPr="001D701B">
        <w:rPr>
          <w:b/>
          <w:bCs/>
          <w:sz w:val="22"/>
          <w:szCs w:val="22"/>
          <w:lang w:val="sr-Latn-RS"/>
        </w:rPr>
        <w:tab/>
      </w:r>
      <w:r w:rsidRPr="001D701B">
        <w:rPr>
          <w:b/>
          <w:bCs/>
          <w:sz w:val="22"/>
          <w:szCs w:val="22"/>
          <w:lang w:val="sr-Latn-RS"/>
        </w:rPr>
        <w:t>BROJ DOZVOLE</w:t>
      </w:r>
      <w:r w:rsidR="008A6D43" w:rsidRPr="001D701B">
        <w:rPr>
          <w:b/>
          <w:bCs/>
          <w:sz w:val="22"/>
          <w:szCs w:val="22"/>
          <w:lang w:val="sr-Latn-RS"/>
        </w:rPr>
        <w:t xml:space="preserve"> ZA STAVLJANJE LIJEKA U PROMET</w:t>
      </w:r>
    </w:p>
    <w:p w14:paraId="77E66A03" w14:textId="77777777" w:rsidR="0072020E" w:rsidRPr="001D701B" w:rsidRDefault="0072020E" w:rsidP="00480FB1">
      <w:pPr>
        <w:tabs>
          <w:tab w:val="left" w:pos="540"/>
          <w:tab w:val="left" w:pos="569"/>
        </w:tabs>
        <w:rPr>
          <w:bCs/>
          <w:sz w:val="22"/>
          <w:szCs w:val="22"/>
          <w:lang w:val="sr-Latn-RS"/>
        </w:rPr>
      </w:pPr>
    </w:p>
    <w:p w14:paraId="5D7DEC4D" w14:textId="368D1C13" w:rsidR="00F45F77" w:rsidRDefault="006B714E" w:rsidP="00480FB1">
      <w:pPr>
        <w:tabs>
          <w:tab w:val="left" w:pos="540"/>
          <w:tab w:val="left" w:pos="569"/>
        </w:tabs>
        <w:rPr>
          <w:bCs/>
          <w:sz w:val="22"/>
          <w:szCs w:val="22"/>
          <w:lang w:val="sr-Latn-RS"/>
        </w:rPr>
      </w:pPr>
      <w:r w:rsidRPr="006B714E">
        <w:rPr>
          <w:bCs/>
          <w:sz w:val="22"/>
          <w:szCs w:val="22"/>
          <w:lang w:val="sr-Latn-RS"/>
        </w:rPr>
        <w:t>Qtern, film tableta, 5mg + 10mg, blister, 28 film tableta</w:t>
      </w:r>
      <w:r>
        <w:rPr>
          <w:bCs/>
          <w:sz w:val="22"/>
          <w:szCs w:val="22"/>
          <w:lang w:val="sr-Latn-RS"/>
        </w:rPr>
        <w:t xml:space="preserve">: </w:t>
      </w:r>
      <w:r w:rsidRPr="006B714E">
        <w:rPr>
          <w:bCs/>
          <w:sz w:val="22"/>
          <w:szCs w:val="22"/>
          <w:lang w:val="sr-Latn-RS"/>
        </w:rPr>
        <w:t xml:space="preserve">2030/22/117 </w:t>
      </w:r>
      <w:r>
        <w:rPr>
          <w:bCs/>
          <w:sz w:val="22"/>
          <w:szCs w:val="22"/>
          <w:lang w:val="sr-Latn-RS"/>
        </w:rPr>
        <w:t>–</w:t>
      </w:r>
      <w:r w:rsidRPr="006B714E">
        <w:rPr>
          <w:bCs/>
          <w:sz w:val="22"/>
          <w:szCs w:val="22"/>
          <w:lang w:val="sr-Latn-RS"/>
        </w:rPr>
        <w:t xml:space="preserve"> 6489</w:t>
      </w:r>
    </w:p>
    <w:p w14:paraId="7EBD0721" w14:textId="77777777" w:rsidR="006B714E" w:rsidRDefault="006B714E" w:rsidP="00480FB1">
      <w:pPr>
        <w:tabs>
          <w:tab w:val="left" w:pos="540"/>
          <w:tab w:val="left" w:pos="569"/>
        </w:tabs>
        <w:rPr>
          <w:bCs/>
          <w:sz w:val="22"/>
          <w:szCs w:val="22"/>
          <w:lang w:val="sr-Latn-RS"/>
        </w:rPr>
      </w:pPr>
    </w:p>
    <w:p w14:paraId="76848328" w14:textId="77777777" w:rsidR="006B714E" w:rsidRPr="001D701B" w:rsidRDefault="006B714E" w:rsidP="00480FB1">
      <w:pPr>
        <w:tabs>
          <w:tab w:val="left" w:pos="540"/>
          <w:tab w:val="left" w:pos="569"/>
        </w:tabs>
        <w:rPr>
          <w:bCs/>
          <w:sz w:val="22"/>
          <w:szCs w:val="22"/>
          <w:lang w:val="sr-Latn-RS"/>
        </w:rPr>
      </w:pPr>
    </w:p>
    <w:p w14:paraId="42DF1F83" w14:textId="77777777" w:rsidR="0072020E" w:rsidRPr="001D701B" w:rsidRDefault="0072020E" w:rsidP="00480FB1">
      <w:pPr>
        <w:tabs>
          <w:tab w:val="left" w:pos="540"/>
          <w:tab w:val="left" w:pos="569"/>
        </w:tabs>
        <w:rPr>
          <w:b/>
          <w:bCs/>
          <w:sz w:val="22"/>
          <w:szCs w:val="22"/>
          <w:lang w:val="sr-Latn-RS"/>
        </w:rPr>
      </w:pPr>
      <w:r w:rsidRPr="001D701B">
        <w:rPr>
          <w:b/>
          <w:bCs/>
          <w:sz w:val="22"/>
          <w:szCs w:val="22"/>
          <w:lang w:val="sr-Latn-RS"/>
        </w:rPr>
        <w:t xml:space="preserve">9. </w:t>
      </w:r>
      <w:r w:rsidR="00480FB1" w:rsidRPr="001D701B">
        <w:rPr>
          <w:b/>
          <w:bCs/>
          <w:sz w:val="22"/>
          <w:szCs w:val="22"/>
          <w:lang w:val="sr-Latn-RS"/>
        </w:rPr>
        <w:tab/>
      </w:r>
      <w:r w:rsidRPr="001D701B">
        <w:rPr>
          <w:b/>
          <w:bCs/>
          <w:sz w:val="22"/>
          <w:szCs w:val="22"/>
          <w:lang w:val="sr-Latn-RS"/>
        </w:rPr>
        <w:t xml:space="preserve">DATUM </w:t>
      </w:r>
      <w:r w:rsidR="00C05DF8" w:rsidRPr="001D701B">
        <w:rPr>
          <w:b/>
          <w:bCs/>
          <w:sz w:val="22"/>
          <w:szCs w:val="22"/>
          <w:lang w:val="sr-Latn-RS"/>
        </w:rPr>
        <w:t xml:space="preserve">PRVE </w:t>
      </w:r>
      <w:r w:rsidR="008A6D43" w:rsidRPr="001D701B">
        <w:rPr>
          <w:b/>
          <w:bCs/>
          <w:sz w:val="22"/>
          <w:szCs w:val="22"/>
          <w:lang w:val="sr-Latn-RS"/>
        </w:rPr>
        <w:t>DOZVOLE</w:t>
      </w:r>
      <w:r w:rsidR="00C05DF8" w:rsidRPr="001D701B">
        <w:rPr>
          <w:b/>
          <w:bCs/>
          <w:sz w:val="22"/>
          <w:szCs w:val="22"/>
          <w:lang w:val="sr-Latn-RS"/>
        </w:rPr>
        <w:t>/OBNOVE DOZVOLE</w:t>
      </w:r>
      <w:r w:rsidR="008A6D43" w:rsidRPr="001D701B">
        <w:rPr>
          <w:b/>
          <w:bCs/>
          <w:sz w:val="22"/>
          <w:szCs w:val="22"/>
          <w:lang w:val="sr-Latn-RS"/>
        </w:rPr>
        <w:t xml:space="preserve"> ZA STAVLJANJE LIJEKA U PROMET</w:t>
      </w:r>
    </w:p>
    <w:p w14:paraId="04C8C0C1" w14:textId="39353C4C" w:rsidR="0072020E" w:rsidRDefault="0072020E" w:rsidP="00480FB1">
      <w:pPr>
        <w:tabs>
          <w:tab w:val="left" w:pos="540"/>
          <w:tab w:val="left" w:pos="569"/>
        </w:tabs>
        <w:rPr>
          <w:bCs/>
          <w:sz w:val="22"/>
          <w:szCs w:val="22"/>
          <w:lang w:val="sr-Latn-RS"/>
        </w:rPr>
      </w:pPr>
    </w:p>
    <w:p w14:paraId="17C9EB48" w14:textId="106D7497" w:rsidR="006B714E" w:rsidRDefault="006B714E" w:rsidP="006B714E">
      <w:pPr>
        <w:tabs>
          <w:tab w:val="left" w:pos="540"/>
          <w:tab w:val="left" w:pos="569"/>
        </w:tabs>
        <w:rPr>
          <w:bCs/>
          <w:sz w:val="22"/>
          <w:szCs w:val="22"/>
          <w:lang w:val="sr-Latn-RS"/>
        </w:rPr>
      </w:pPr>
      <w:bookmarkStart w:id="6" w:name="_GoBack"/>
      <w:r w:rsidRPr="006B714E">
        <w:rPr>
          <w:bCs/>
          <w:sz w:val="22"/>
          <w:szCs w:val="22"/>
          <w:lang w:val="sr-Latn-RS"/>
        </w:rPr>
        <w:t>Qtern, film tableta, 5mg + 10mg, blister, 28 film tableta</w:t>
      </w:r>
      <w:r>
        <w:rPr>
          <w:bCs/>
          <w:sz w:val="22"/>
          <w:szCs w:val="22"/>
          <w:lang w:val="sr-Latn-RS"/>
        </w:rPr>
        <w:t xml:space="preserve">: </w:t>
      </w:r>
      <w:r w:rsidRPr="006B714E">
        <w:rPr>
          <w:bCs/>
          <w:sz w:val="22"/>
          <w:szCs w:val="22"/>
          <w:lang w:val="sr-Latn-RS"/>
        </w:rPr>
        <w:t>14.02.2022. godine</w:t>
      </w:r>
      <w:bookmarkEnd w:id="6"/>
    </w:p>
    <w:p w14:paraId="4A56F3A5" w14:textId="77777777" w:rsidR="006B714E" w:rsidRPr="001D701B" w:rsidRDefault="006B714E" w:rsidP="00480FB1">
      <w:pPr>
        <w:tabs>
          <w:tab w:val="left" w:pos="540"/>
          <w:tab w:val="left" w:pos="569"/>
        </w:tabs>
        <w:rPr>
          <w:bCs/>
          <w:sz w:val="22"/>
          <w:szCs w:val="22"/>
          <w:lang w:val="sr-Latn-RS"/>
        </w:rPr>
      </w:pPr>
    </w:p>
    <w:p w14:paraId="24976FA0" w14:textId="77777777" w:rsidR="00836B35" w:rsidRPr="001D701B" w:rsidRDefault="00836B35" w:rsidP="00480FB1">
      <w:pPr>
        <w:tabs>
          <w:tab w:val="left" w:pos="540"/>
          <w:tab w:val="left" w:pos="569"/>
        </w:tabs>
        <w:rPr>
          <w:bCs/>
          <w:sz w:val="22"/>
          <w:szCs w:val="22"/>
          <w:lang w:val="sr-Latn-RS"/>
        </w:rPr>
      </w:pPr>
    </w:p>
    <w:p w14:paraId="60A219DA" w14:textId="77777777" w:rsidR="003F6A59" w:rsidRPr="001D701B" w:rsidRDefault="0072020E" w:rsidP="00C05DF8">
      <w:pPr>
        <w:tabs>
          <w:tab w:val="left" w:pos="540"/>
          <w:tab w:val="left" w:pos="569"/>
        </w:tabs>
        <w:ind w:left="540" w:hanging="540"/>
        <w:rPr>
          <w:bCs/>
          <w:sz w:val="22"/>
          <w:szCs w:val="22"/>
          <w:lang w:val="sr-Latn-RS"/>
        </w:rPr>
      </w:pPr>
      <w:r w:rsidRPr="001D701B">
        <w:rPr>
          <w:b/>
          <w:bCs/>
          <w:sz w:val="22"/>
          <w:szCs w:val="22"/>
          <w:lang w:val="sr-Latn-RS"/>
        </w:rPr>
        <w:t xml:space="preserve">10. </w:t>
      </w:r>
      <w:r w:rsidR="00480FB1" w:rsidRPr="001D701B">
        <w:rPr>
          <w:b/>
          <w:bCs/>
          <w:sz w:val="22"/>
          <w:szCs w:val="22"/>
          <w:lang w:val="sr-Latn-RS"/>
        </w:rPr>
        <w:tab/>
      </w:r>
      <w:r w:rsidR="002846DB" w:rsidRPr="001D701B">
        <w:rPr>
          <w:b/>
          <w:bCs/>
          <w:sz w:val="22"/>
          <w:szCs w:val="22"/>
          <w:lang w:val="sr-Latn-RS"/>
        </w:rPr>
        <w:t>D</w:t>
      </w:r>
      <w:r w:rsidR="00EC2532" w:rsidRPr="001D701B">
        <w:rPr>
          <w:b/>
          <w:bCs/>
          <w:sz w:val="22"/>
          <w:szCs w:val="22"/>
          <w:lang w:val="sr-Latn-RS"/>
        </w:rPr>
        <w:t xml:space="preserve">ATUM REVIZIJE TEKSTA </w:t>
      </w:r>
    </w:p>
    <w:p w14:paraId="45C69A09" w14:textId="77777777" w:rsidR="003F6A59" w:rsidRPr="001D701B" w:rsidRDefault="003F6A59" w:rsidP="00480FB1">
      <w:pPr>
        <w:tabs>
          <w:tab w:val="left" w:pos="540"/>
          <w:tab w:val="left" w:pos="569"/>
        </w:tabs>
        <w:rPr>
          <w:bCs/>
          <w:sz w:val="22"/>
          <w:szCs w:val="22"/>
          <w:lang w:val="sr-Latn-RS"/>
        </w:rPr>
      </w:pPr>
    </w:p>
    <w:p w14:paraId="6F101CF0" w14:textId="2ACC72DF" w:rsidR="008A6D43" w:rsidRPr="001D701B" w:rsidRDefault="006B714E" w:rsidP="00480FB1">
      <w:pPr>
        <w:tabs>
          <w:tab w:val="left" w:pos="540"/>
          <w:tab w:val="left" w:pos="569"/>
        </w:tabs>
        <w:rPr>
          <w:bCs/>
          <w:sz w:val="22"/>
          <w:szCs w:val="22"/>
          <w:lang w:val="sr-Latn-RS"/>
        </w:rPr>
      </w:pPr>
      <w:r>
        <w:rPr>
          <w:bCs/>
          <w:sz w:val="22"/>
          <w:szCs w:val="22"/>
          <w:lang w:val="sr-Latn-RS"/>
        </w:rPr>
        <w:t>Februar</w:t>
      </w:r>
      <w:r w:rsidR="003844AE">
        <w:rPr>
          <w:bCs/>
          <w:sz w:val="22"/>
          <w:szCs w:val="22"/>
          <w:lang w:val="sr-Latn-RS"/>
        </w:rPr>
        <w:t>, 2022. godine</w:t>
      </w:r>
    </w:p>
    <w:p w14:paraId="4E707EFE" w14:textId="0A309B6E"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230DF" w14:textId="77777777" w:rsidR="00867917" w:rsidRDefault="00867917">
      <w:r>
        <w:separator/>
      </w:r>
    </w:p>
  </w:endnote>
  <w:endnote w:type="continuationSeparator" w:id="0">
    <w:p w14:paraId="6397ED48" w14:textId="77777777" w:rsidR="00867917" w:rsidRDefault="0086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40AE" w14:textId="1A2A18C2" w:rsidR="006408EE" w:rsidRPr="00B23F69" w:rsidRDefault="006408E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B714E">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B714E">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94A09" w14:textId="77777777" w:rsidR="00867917" w:rsidRDefault="00867917">
      <w:r>
        <w:separator/>
      </w:r>
    </w:p>
  </w:footnote>
  <w:footnote w:type="continuationSeparator" w:id="0">
    <w:p w14:paraId="640931C6" w14:textId="77777777" w:rsidR="00867917" w:rsidRDefault="00867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6pt;height:13.6pt;visibility:visible" o:bullet="t">
        <v:imagedata r:id="rId1" o:title="BT_1000x858px"/>
      </v:shape>
    </w:pict>
  </w:numPicBullet>
  <w:abstractNum w:abstractNumId="0" w15:restartNumberingAfterBreak="0">
    <w:nsid w:val="00001238"/>
    <w:multiLevelType w:val="hybridMultilevel"/>
    <w:tmpl w:val="00003B25"/>
    <w:lvl w:ilvl="0" w:tplc="00001E1F">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B40"/>
    <w:multiLevelType w:val="hybridMultilevel"/>
    <w:tmpl w:val="00005878"/>
    <w:lvl w:ilvl="0" w:tplc="00006B3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7A5A"/>
    <w:multiLevelType w:val="hybridMultilevel"/>
    <w:tmpl w:val="0000767D"/>
    <w:lvl w:ilvl="0" w:tplc="0000450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C6482"/>
    <w:multiLevelType w:val="hybridMultilevel"/>
    <w:tmpl w:val="5252A32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825F8A"/>
    <w:multiLevelType w:val="hybridMultilevel"/>
    <w:tmpl w:val="D9505654"/>
    <w:lvl w:ilvl="0" w:tplc="3C1EC84A">
      <w:start w:val="1"/>
      <w:numFmt w:val="bullet"/>
      <w:lvlText w:val=""/>
      <w:lvlJc w:val="left"/>
      <w:pPr>
        <w:ind w:left="644" w:hanging="360"/>
      </w:pPr>
      <w:rPr>
        <w:rFonts w:ascii="Symbol" w:hAnsi="Symbol" w:hint="default"/>
        <w:sz w:val="16"/>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14" w15:restartNumberingAfterBreak="0">
    <w:nsid w:val="38EF5A41"/>
    <w:multiLevelType w:val="hybridMultilevel"/>
    <w:tmpl w:val="93EA10EC"/>
    <w:lvl w:ilvl="0" w:tplc="9C329422">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01ED4"/>
    <w:multiLevelType w:val="hybridMultilevel"/>
    <w:tmpl w:val="A74C859C"/>
    <w:lvl w:ilvl="0" w:tplc="6B285DE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E5910"/>
    <w:multiLevelType w:val="hybridMultilevel"/>
    <w:tmpl w:val="719CD4CA"/>
    <w:lvl w:ilvl="0" w:tplc="8C088BE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31405CC"/>
    <w:multiLevelType w:val="hybridMultilevel"/>
    <w:tmpl w:val="28C8E456"/>
    <w:lvl w:ilvl="0" w:tplc="098E1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C601D1F"/>
    <w:multiLevelType w:val="hybridMultilevel"/>
    <w:tmpl w:val="E9446D2A"/>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8678EF"/>
    <w:multiLevelType w:val="hybridMultilevel"/>
    <w:tmpl w:val="5B7E79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C191A3C"/>
    <w:multiLevelType w:val="hybridMultilevel"/>
    <w:tmpl w:val="46FA75EA"/>
    <w:lvl w:ilvl="0" w:tplc="3C1EC84A">
      <w:start w:val="1"/>
      <w:numFmt w:val="bullet"/>
      <w:lvlText w:val=""/>
      <w:lvlJc w:val="left"/>
      <w:pPr>
        <w:ind w:left="800" w:hanging="360"/>
      </w:pPr>
      <w:rPr>
        <w:rFonts w:ascii="Symbol" w:hAnsi="Symbol" w:hint="default"/>
        <w:sz w:val="16"/>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7"/>
  </w:num>
  <w:num w:numId="2">
    <w:abstractNumId w:val="21"/>
  </w:num>
  <w:num w:numId="3">
    <w:abstractNumId w:val="4"/>
  </w:num>
  <w:num w:numId="4">
    <w:abstractNumId w:val="19"/>
  </w:num>
  <w:num w:numId="5">
    <w:abstractNumId w:val="9"/>
  </w:num>
  <w:num w:numId="6">
    <w:abstractNumId w:val="5"/>
  </w:num>
  <w:num w:numId="7">
    <w:abstractNumId w:val="18"/>
  </w:num>
  <w:num w:numId="8">
    <w:abstractNumId w:val="8"/>
  </w:num>
  <w:num w:numId="9">
    <w:abstractNumId w:val="12"/>
  </w:num>
  <w:num w:numId="10">
    <w:abstractNumId w:val="23"/>
  </w:num>
  <w:num w:numId="11">
    <w:abstractNumId w:val="10"/>
  </w:num>
  <w:num w:numId="12">
    <w:abstractNumId w:val="15"/>
  </w:num>
  <w:num w:numId="13">
    <w:abstractNumId w:val="20"/>
  </w:num>
  <w:num w:numId="14">
    <w:abstractNumId w:val="22"/>
  </w:num>
  <w:num w:numId="15">
    <w:abstractNumId w:val="14"/>
  </w:num>
  <w:num w:numId="16">
    <w:abstractNumId w:val="6"/>
  </w:num>
  <w:num w:numId="17">
    <w:abstractNumId w:val="3"/>
    <w:lvlOverride w:ilvl="0">
      <w:startOverride w:val="7"/>
    </w:lvlOverride>
  </w:num>
  <w:num w:numId="18">
    <w:abstractNumId w:val="24"/>
  </w:num>
  <w:num w:numId="19">
    <w:abstractNumId w:val="17"/>
  </w:num>
  <w:num w:numId="20">
    <w:abstractNumId w:val="11"/>
  </w:num>
  <w:num w:numId="21">
    <w:abstractNumId w:val="2"/>
  </w:num>
  <w:num w:numId="22">
    <w:abstractNumId w:val="0"/>
  </w:num>
  <w:num w:numId="23">
    <w:abstractNumId w:val="1"/>
  </w:num>
  <w:num w:numId="24">
    <w:abstractNumId w:val="25"/>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2D6"/>
    <w:rsid w:val="000057E4"/>
    <w:rsid w:val="00010367"/>
    <w:rsid w:val="000109F1"/>
    <w:rsid w:val="00011307"/>
    <w:rsid w:val="000126C3"/>
    <w:rsid w:val="000130B5"/>
    <w:rsid w:val="000176CA"/>
    <w:rsid w:val="0002194C"/>
    <w:rsid w:val="000228B6"/>
    <w:rsid w:val="0002426D"/>
    <w:rsid w:val="000279E8"/>
    <w:rsid w:val="00033BBE"/>
    <w:rsid w:val="0003425E"/>
    <w:rsid w:val="000355F8"/>
    <w:rsid w:val="00036FA0"/>
    <w:rsid w:val="0003793F"/>
    <w:rsid w:val="000412CE"/>
    <w:rsid w:val="000424A1"/>
    <w:rsid w:val="00044490"/>
    <w:rsid w:val="00045418"/>
    <w:rsid w:val="000461AB"/>
    <w:rsid w:val="00046F6A"/>
    <w:rsid w:val="0005239A"/>
    <w:rsid w:val="00052735"/>
    <w:rsid w:val="00054BE2"/>
    <w:rsid w:val="00057D20"/>
    <w:rsid w:val="00057E35"/>
    <w:rsid w:val="000618C4"/>
    <w:rsid w:val="00076726"/>
    <w:rsid w:val="00080303"/>
    <w:rsid w:val="00086B21"/>
    <w:rsid w:val="00091468"/>
    <w:rsid w:val="000922AC"/>
    <w:rsid w:val="00094086"/>
    <w:rsid w:val="00096471"/>
    <w:rsid w:val="000A032F"/>
    <w:rsid w:val="000A27F8"/>
    <w:rsid w:val="000A3F58"/>
    <w:rsid w:val="000A555E"/>
    <w:rsid w:val="000B035E"/>
    <w:rsid w:val="000B74D3"/>
    <w:rsid w:val="000C0AB8"/>
    <w:rsid w:val="000C1494"/>
    <w:rsid w:val="000C4460"/>
    <w:rsid w:val="000D2343"/>
    <w:rsid w:val="000D2787"/>
    <w:rsid w:val="000D3449"/>
    <w:rsid w:val="000D425A"/>
    <w:rsid w:val="000D5C85"/>
    <w:rsid w:val="000D60CC"/>
    <w:rsid w:val="000D744F"/>
    <w:rsid w:val="000E2084"/>
    <w:rsid w:val="000E4578"/>
    <w:rsid w:val="000E6F55"/>
    <w:rsid w:val="000F3835"/>
    <w:rsid w:val="000F77FA"/>
    <w:rsid w:val="00101319"/>
    <w:rsid w:val="00103C69"/>
    <w:rsid w:val="00107BF7"/>
    <w:rsid w:val="001109AB"/>
    <w:rsid w:val="0011417D"/>
    <w:rsid w:val="0011483F"/>
    <w:rsid w:val="001161EF"/>
    <w:rsid w:val="0012336A"/>
    <w:rsid w:val="001263CE"/>
    <w:rsid w:val="00126DF8"/>
    <w:rsid w:val="00126F53"/>
    <w:rsid w:val="00133537"/>
    <w:rsid w:val="00137BF1"/>
    <w:rsid w:val="0014471E"/>
    <w:rsid w:val="00147434"/>
    <w:rsid w:val="0014766D"/>
    <w:rsid w:val="001536CC"/>
    <w:rsid w:val="001538EA"/>
    <w:rsid w:val="00154DBE"/>
    <w:rsid w:val="00162688"/>
    <w:rsid w:val="00162F26"/>
    <w:rsid w:val="00167415"/>
    <w:rsid w:val="00170F50"/>
    <w:rsid w:val="00174961"/>
    <w:rsid w:val="00174DFB"/>
    <w:rsid w:val="00182618"/>
    <w:rsid w:val="001A3FBA"/>
    <w:rsid w:val="001A5518"/>
    <w:rsid w:val="001A69A3"/>
    <w:rsid w:val="001B00D6"/>
    <w:rsid w:val="001B1C6A"/>
    <w:rsid w:val="001C0744"/>
    <w:rsid w:val="001C1263"/>
    <w:rsid w:val="001C1417"/>
    <w:rsid w:val="001C3851"/>
    <w:rsid w:val="001C7DF2"/>
    <w:rsid w:val="001D1C67"/>
    <w:rsid w:val="001D5743"/>
    <w:rsid w:val="001D701B"/>
    <w:rsid w:val="001E390B"/>
    <w:rsid w:val="001E51B4"/>
    <w:rsid w:val="001E7866"/>
    <w:rsid w:val="001E7A3A"/>
    <w:rsid w:val="001E7BDB"/>
    <w:rsid w:val="001F3B5A"/>
    <w:rsid w:val="001F42FB"/>
    <w:rsid w:val="001F557E"/>
    <w:rsid w:val="001F719A"/>
    <w:rsid w:val="002031B3"/>
    <w:rsid w:val="002036E9"/>
    <w:rsid w:val="00206424"/>
    <w:rsid w:val="002119E0"/>
    <w:rsid w:val="00215931"/>
    <w:rsid w:val="00216420"/>
    <w:rsid w:val="0021674D"/>
    <w:rsid w:val="00217645"/>
    <w:rsid w:val="00220763"/>
    <w:rsid w:val="00220957"/>
    <w:rsid w:val="00220D3E"/>
    <w:rsid w:val="00221456"/>
    <w:rsid w:val="00224C91"/>
    <w:rsid w:val="00227BDB"/>
    <w:rsid w:val="00234CB1"/>
    <w:rsid w:val="002352F8"/>
    <w:rsid w:val="00246454"/>
    <w:rsid w:val="00246E6B"/>
    <w:rsid w:val="00246EF2"/>
    <w:rsid w:val="002510A5"/>
    <w:rsid w:val="00254A0A"/>
    <w:rsid w:val="00266046"/>
    <w:rsid w:val="0027522A"/>
    <w:rsid w:val="00282A58"/>
    <w:rsid w:val="002846DB"/>
    <w:rsid w:val="00284CCD"/>
    <w:rsid w:val="002A30C8"/>
    <w:rsid w:val="002A3420"/>
    <w:rsid w:val="002A5BA8"/>
    <w:rsid w:val="002A77CF"/>
    <w:rsid w:val="002A7D30"/>
    <w:rsid w:val="002C0C41"/>
    <w:rsid w:val="002C6637"/>
    <w:rsid w:val="002D4DE0"/>
    <w:rsid w:val="002E0135"/>
    <w:rsid w:val="002E079D"/>
    <w:rsid w:val="002E37A5"/>
    <w:rsid w:val="002E475F"/>
    <w:rsid w:val="002E6800"/>
    <w:rsid w:val="002F4A33"/>
    <w:rsid w:val="003008EB"/>
    <w:rsid w:val="0030207F"/>
    <w:rsid w:val="00306EA0"/>
    <w:rsid w:val="00307D5E"/>
    <w:rsid w:val="00310F03"/>
    <w:rsid w:val="003137F7"/>
    <w:rsid w:val="00321747"/>
    <w:rsid w:val="003247D2"/>
    <w:rsid w:val="0032755C"/>
    <w:rsid w:val="00337C91"/>
    <w:rsid w:val="00342252"/>
    <w:rsid w:val="0034278E"/>
    <w:rsid w:val="003445C1"/>
    <w:rsid w:val="00346576"/>
    <w:rsid w:val="003517E5"/>
    <w:rsid w:val="00354A12"/>
    <w:rsid w:val="00355B61"/>
    <w:rsid w:val="00362686"/>
    <w:rsid w:val="003705D5"/>
    <w:rsid w:val="00371510"/>
    <w:rsid w:val="003844AE"/>
    <w:rsid w:val="00387C1E"/>
    <w:rsid w:val="00390A70"/>
    <w:rsid w:val="00396DAD"/>
    <w:rsid w:val="00396DFD"/>
    <w:rsid w:val="003A6D69"/>
    <w:rsid w:val="003A7059"/>
    <w:rsid w:val="003B045C"/>
    <w:rsid w:val="003B0505"/>
    <w:rsid w:val="003B061D"/>
    <w:rsid w:val="003B66EA"/>
    <w:rsid w:val="003B7867"/>
    <w:rsid w:val="003B7A36"/>
    <w:rsid w:val="003C17AB"/>
    <w:rsid w:val="003C1DCA"/>
    <w:rsid w:val="003C70A6"/>
    <w:rsid w:val="003C7823"/>
    <w:rsid w:val="003D1FD2"/>
    <w:rsid w:val="003D7068"/>
    <w:rsid w:val="003E1DCC"/>
    <w:rsid w:val="003E3509"/>
    <w:rsid w:val="003E4472"/>
    <w:rsid w:val="003F11A1"/>
    <w:rsid w:val="003F6A59"/>
    <w:rsid w:val="003F7A1B"/>
    <w:rsid w:val="00401B3C"/>
    <w:rsid w:val="004020C2"/>
    <w:rsid w:val="004065C8"/>
    <w:rsid w:val="004109FA"/>
    <w:rsid w:val="00411B4B"/>
    <w:rsid w:val="0041316C"/>
    <w:rsid w:val="00415BEE"/>
    <w:rsid w:val="0042381F"/>
    <w:rsid w:val="00426FBF"/>
    <w:rsid w:val="00427F85"/>
    <w:rsid w:val="00436128"/>
    <w:rsid w:val="00436F42"/>
    <w:rsid w:val="004378B4"/>
    <w:rsid w:val="00443F8B"/>
    <w:rsid w:val="0044409D"/>
    <w:rsid w:val="00451314"/>
    <w:rsid w:val="00452E9D"/>
    <w:rsid w:val="004534C7"/>
    <w:rsid w:val="004558B8"/>
    <w:rsid w:val="004620E1"/>
    <w:rsid w:val="004644D1"/>
    <w:rsid w:val="004648FA"/>
    <w:rsid w:val="004671AA"/>
    <w:rsid w:val="00467D76"/>
    <w:rsid w:val="0047376E"/>
    <w:rsid w:val="00476A76"/>
    <w:rsid w:val="00480FB1"/>
    <w:rsid w:val="00483928"/>
    <w:rsid w:val="0048572A"/>
    <w:rsid w:val="00493A6C"/>
    <w:rsid w:val="004A16C4"/>
    <w:rsid w:val="004A1C80"/>
    <w:rsid w:val="004A232C"/>
    <w:rsid w:val="004B3D78"/>
    <w:rsid w:val="004B4BE2"/>
    <w:rsid w:val="004B4E15"/>
    <w:rsid w:val="004B7257"/>
    <w:rsid w:val="004C1C42"/>
    <w:rsid w:val="004C331F"/>
    <w:rsid w:val="004C6336"/>
    <w:rsid w:val="004C726C"/>
    <w:rsid w:val="004D45F8"/>
    <w:rsid w:val="004D6103"/>
    <w:rsid w:val="004E0BF1"/>
    <w:rsid w:val="004E374A"/>
    <w:rsid w:val="004E3BCE"/>
    <w:rsid w:val="004E70AD"/>
    <w:rsid w:val="004F0E97"/>
    <w:rsid w:val="004F7DF9"/>
    <w:rsid w:val="00501DD1"/>
    <w:rsid w:val="00511630"/>
    <w:rsid w:val="00515C21"/>
    <w:rsid w:val="00527C66"/>
    <w:rsid w:val="00527D42"/>
    <w:rsid w:val="00530BD7"/>
    <w:rsid w:val="005332C5"/>
    <w:rsid w:val="00534C37"/>
    <w:rsid w:val="00536CCC"/>
    <w:rsid w:val="00540E33"/>
    <w:rsid w:val="00543821"/>
    <w:rsid w:val="00545CD2"/>
    <w:rsid w:val="005476F3"/>
    <w:rsid w:val="00556555"/>
    <w:rsid w:val="00560FB5"/>
    <w:rsid w:val="00562BC6"/>
    <w:rsid w:val="00562EB2"/>
    <w:rsid w:val="00565B5A"/>
    <w:rsid w:val="005669C5"/>
    <w:rsid w:val="00572527"/>
    <w:rsid w:val="00573E40"/>
    <w:rsid w:val="00574B18"/>
    <w:rsid w:val="00576348"/>
    <w:rsid w:val="00585156"/>
    <w:rsid w:val="005941A9"/>
    <w:rsid w:val="00596424"/>
    <w:rsid w:val="0059751F"/>
    <w:rsid w:val="005A0B2E"/>
    <w:rsid w:val="005A23D2"/>
    <w:rsid w:val="005A36CB"/>
    <w:rsid w:val="005B49B8"/>
    <w:rsid w:val="005B7B93"/>
    <w:rsid w:val="005C0741"/>
    <w:rsid w:val="005C5EF4"/>
    <w:rsid w:val="005C7B60"/>
    <w:rsid w:val="005D0CA9"/>
    <w:rsid w:val="005D3C6C"/>
    <w:rsid w:val="005D63C9"/>
    <w:rsid w:val="005E0271"/>
    <w:rsid w:val="005E2E0B"/>
    <w:rsid w:val="005E7A7D"/>
    <w:rsid w:val="005F62D0"/>
    <w:rsid w:val="005F677A"/>
    <w:rsid w:val="0060231E"/>
    <w:rsid w:val="00602457"/>
    <w:rsid w:val="006052A4"/>
    <w:rsid w:val="00611DA9"/>
    <w:rsid w:val="006408EE"/>
    <w:rsid w:val="00643DFA"/>
    <w:rsid w:val="00644FC3"/>
    <w:rsid w:val="00645A88"/>
    <w:rsid w:val="00646BD1"/>
    <w:rsid w:val="006506E6"/>
    <w:rsid w:val="00655EA7"/>
    <w:rsid w:val="006561C2"/>
    <w:rsid w:val="00657400"/>
    <w:rsid w:val="00660403"/>
    <w:rsid w:val="0066318C"/>
    <w:rsid w:val="00666D35"/>
    <w:rsid w:val="00671227"/>
    <w:rsid w:val="00671CB3"/>
    <w:rsid w:val="006742C5"/>
    <w:rsid w:val="00674BAF"/>
    <w:rsid w:val="00682200"/>
    <w:rsid w:val="006829B3"/>
    <w:rsid w:val="0068632B"/>
    <w:rsid w:val="00692BF6"/>
    <w:rsid w:val="006955F7"/>
    <w:rsid w:val="00695AF6"/>
    <w:rsid w:val="006A137E"/>
    <w:rsid w:val="006A1497"/>
    <w:rsid w:val="006A5D05"/>
    <w:rsid w:val="006B0BD1"/>
    <w:rsid w:val="006B1A89"/>
    <w:rsid w:val="006B2616"/>
    <w:rsid w:val="006B5404"/>
    <w:rsid w:val="006B714E"/>
    <w:rsid w:val="006C14F8"/>
    <w:rsid w:val="006D20A5"/>
    <w:rsid w:val="006D37BF"/>
    <w:rsid w:val="006E0760"/>
    <w:rsid w:val="006F2CC5"/>
    <w:rsid w:val="006F45A6"/>
    <w:rsid w:val="00702E22"/>
    <w:rsid w:val="007119BF"/>
    <w:rsid w:val="007166E0"/>
    <w:rsid w:val="0072020E"/>
    <w:rsid w:val="00723AD7"/>
    <w:rsid w:val="00735215"/>
    <w:rsid w:val="00735A29"/>
    <w:rsid w:val="00736998"/>
    <w:rsid w:val="00755709"/>
    <w:rsid w:val="007575F2"/>
    <w:rsid w:val="007651EE"/>
    <w:rsid w:val="0076766F"/>
    <w:rsid w:val="00771859"/>
    <w:rsid w:val="00772FBD"/>
    <w:rsid w:val="007732FD"/>
    <w:rsid w:val="007828F8"/>
    <w:rsid w:val="00782ABA"/>
    <w:rsid w:val="00786071"/>
    <w:rsid w:val="007932FE"/>
    <w:rsid w:val="00796C66"/>
    <w:rsid w:val="00797116"/>
    <w:rsid w:val="007A0F07"/>
    <w:rsid w:val="007A23B2"/>
    <w:rsid w:val="007A3ECB"/>
    <w:rsid w:val="007A5A86"/>
    <w:rsid w:val="007B441D"/>
    <w:rsid w:val="007C5FCE"/>
    <w:rsid w:val="007D1E95"/>
    <w:rsid w:val="007D5A19"/>
    <w:rsid w:val="007D7BB3"/>
    <w:rsid w:val="007F66DE"/>
    <w:rsid w:val="00800025"/>
    <w:rsid w:val="00814EB3"/>
    <w:rsid w:val="00815F10"/>
    <w:rsid w:val="008200BA"/>
    <w:rsid w:val="00824AB9"/>
    <w:rsid w:val="008253CF"/>
    <w:rsid w:val="00832270"/>
    <w:rsid w:val="00836B35"/>
    <w:rsid w:val="008423A6"/>
    <w:rsid w:val="0084370E"/>
    <w:rsid w:val="00843BDE"/>
    <w:rsid w:val="0084463B"/>
    <w:rsid w:val="008469F0"/>
    <w:rsid w:val="00850FBA"/>
    <w:rsid w:val="00854827"/>
    <w:rsid w:val="00854D66"/>
    <w:rsid w:val="0086189F"/>
    <w:rsid w:val="00863B8A"/>
    <w:rsid w:val="008667C4"/>
    <w:rsid w:val="00867917"/>
    <w:rsid w:val="00874432"/>
    <w:rsid w:val="0087588C"/>
    <w:rsid w:val="0089705C"/>
    <w:rsid w:val="008A003A"/>
    <w:rsid w:val="008A41CD"/>
    <w:rsid w:val="008A6D43"/>
    <w:rsid w:val="008A7018"/>
    <w:rsid w:val="008A77D0"/>
    <w:rsid w:val="008B491E"/>
    <w:rsid w:val="008B69F1"/>
    <w:rsid w:val="008C1A28"/>
    <w:rsid w:val="008C2E98"/>
    <w:rsid w:val="008C5D22"/>
    <w:rsid w:val="008D325A"/>
    <w:rsid w:val="008E259E"/>
    <w:rsid w:val="008E49BD"/>
    <w:rsid w:val="008E53E9"/>
    <w:rsid w:val="008E5771"/>
    <w:rsid w:val="008F0522"/>
    <w:rsid w:val="008F4ACF"/>
    <w:rsid w:val="00903D92"/>
    <w:rsid w:val="00904ED4"/>
    <w:rsid w:val="0091075F"/>
    <w:rsid w:val="00910E18"/>
    <w:rsid w:val="009162CE"/>
    <w:rsid w:val="00921B09"/>
    <w:rsid w:val="00922F6D"/>
    <w:rsid w:val="00924166"/>
    <w:rsid w:val="00927A20"/>
    <w:rsid w:val="00940B9B"/>
    <w:rsid w:val="0094485C"/>
    <w:rsid w:val="00944A3F"/>
    <w:rsid w:val="0095676E"/>
    <w:rsid w:val="00956983"/>
    <w:rsid w:val="00960279"/>
    <w:rsid w:val="00963CF0"/>
    <w:rsid w:val="00964BB1"/>
    <w:rsid w:val="0097028A"/>
    <w:rsid w:val="009775D9"/>
    <w:rsid w:val="00990D10"/>
    <w:rsid w:val="00991661"/>
    <w:rsid w:val="00993DF7"/>
    <w:rsid w:val="00997175"/>
    <w:rsid w:val="009A1847"/>
    <w:rsid w:val="009A4A99"/>
    <w:rsid w:val="009A5800"/>
    <w:rsid w:val="009B062A"/>
    <w:rsid w:val="009B2A92"/>
    <w:rsid w:val="009B4839"/>
    <w:rsid w:val="009B4E0A"/>
    <w:rsid w:val="009C108F"/>
    <w:rsid w:val="009C25A0"/>
    <w:rsid w:val="009D2C9B"/>
    <w:rsid w:val="009E1C27"/>
    <w:rsid w:val="009E1F16"/>
    <w:rsid w:val="009E25C2"/>
    <w:rsid w:val="009E41E1"/>
    <w:rsid w:val="009E7C6F"/>
    <w:rsid w:val="009F1793"/>
    <w:rsid w:val="009F2605"/>
    <w:rsid w:val="009F2D23"/>
    <w:rsid w:val="00A0185D"/>
    <w:rsid w:val="00A01D69"/>
    <w:rsid w:val="00A02335"/>
    <w:rsid w:val="00A13A9E"/>
    <w:rsid w:val="00A178BC"/>
    <w:rsid w:val="00A25F68"/>
    <w:rsid w:val="00A25FD5"/>
    <w:rsid w:val="00A26606"/>
    <w:rsid w:val="00A35C3E"/>
    <w:rsid w:val="00A46C9A"/>
    <w:rsid w:val="00A50441"/>
    <w:rsid w:val="00A522C1"/>
    <w:rsid w:val="00A56E6F"/>
    <w:rsid w:val="00A60827"/>
    <w:rsid w:val="00A619F3"/>
    <w:rsid w:val="00A62A73"/>
    <w:rsid w:val="00A62C01"/>
    <w:rsid w:val="00A6650D"/>
    <w:rsid w:val="00A7077D"/>
    <w:rsid w:val="00A73A44"/>
    <w:rsid w:val="00A75F10"/>
    <w:rsid w:val="00A77762"/>
    <w:rsid w:val="00A80CD3"/>
    <w:rsid w:val="00A867D5"/>
    <w:rsid w:val="00A87FF6"/>
    <w:rsid w:val="00AA0A3B"/>
    <w:rsid w:val="00AA2763"/>
    <w:rsid w:val="00AA33B6"/>
    <w:rsid w:val="00AB50CA"/>
    <w:rsid w:val="00AB5EE8"/>
    <w:rsid w:val="00AB6D64"/>
    <w:rsid w:val="00AC2E7D"/>
    <w:rsid w:val="00AC3826"/>
    <w:rsid w:val="00AC53CE"/>
    <w:rsid w:val="00AD2193"/>
    <w:rsid w:val="00AE7261"/>
    <w:rsid w:val="00AF2AC7"/>
    <w:rsid w:val="00AF74CE"/>
    <w:rsid w:val="00B0367A"/>
    <w:rsid w:val="00B03DE5"/>
    <w:rsid w:val="00B03EF5"/>
    <w:rsid w:val="00B0494A"/>
    <w:rsid w:val="00B04D8E"/>
    <w:rsid w:val="00B14251"/>
    <w:rsid w:val="00B1745D"/>
    <w:rsid w:val="00B208DB"/>
    <w:rsid w:val="00B23F69"/>
    <w:rsid w:val="00B2645E"/>
    <w:rsid w:val="00B26BFF"/>
    <w:rsid w:val="00B43140"/>
    <w:rsid w:val="00B43D02"/>
    <w:rsid w:val="00B46DC7"/>
    <w:rsid w:val="00B60619"/>
    <w:rsid w:val="00B64352"/>
    <w:rsid w:val="00B6542B"/>
    <w:rsid w:val="00B66A70"/>
    <w:rsid w:val="00B67366"/>
    <w:rsid w:val="00B80169"/>
    <w:rsid w:val="00B80EE1"/>
    <w:rsid w:val="00B84135"/>
    <w:rsid w:val="00B86C9A"/>
    <w:rsid w:val="00B96C30"/>
    <w:rsid w:val="00BB3C9C"/>
    <w:rsid w:val="00BB5302"/>
    <w:rsid w:val="00BC7589"/>
    <w:rsid w:val="00BD50BD"/>
    <w:rsid w:val="00BE432B"/>
    <w:rsid w:val="00BF2742"/>
    <w:rsid w:val="00BF3FD2"/>
    <w:rsid w:val="00BF763D"/>
    <w:rsid w:val="00C02BB1"/>
    <w:rsid w:val="00C039BA"/>
    <w:rsid w:val="00C04D34"/>
    <w:rsid w:val="00C05DF8"/>
    <w:rsid w:val="00C06864"/>
    <w:rsid w:val="00C10F54"/>
    <w:rsid w:val="00C11268"/>
    <w:rsid w:val="00C17819"/>
    <w:rsid w:val="00C23D8D"/>
    <w:rsid w:val="00C27C44"/>
    <w:rsid w:val="00C360A2"/>
    <w:rsid w:val="00C361F4"/>
    <w:rsid w:val="00C37AA3"/>
    <w:rsid w:val="00C37FD7"/>
    <w:rsid w:val="00C43419"/>
    <w:rsid w:val="00C44CF3"/>
    <w:rsid w:val="00C451D1"/>
    <w:rsid w:val="00C61447"/>
    <w:rsid w:val="00C61BE0"/>
    <w:rsid w:val="00C62F6E"/>
    <w:rsid w:val="00C6511E"/>
    <w:rsid w:val="00C6707E"/>
    <w:rsid w:val="00C70B0E"/>
    <w:rsid w:val="00C773CA"/>
    <w:rsid w:val="00C83785"/>
    <w:rsid w:val="00C90B4C"/>
    <w:rsid w:val="00C91D0D"/>
    <w:rsid w:val="00C92381"/>
    <w:rsid w:val="00C94C0D"/>
    <w:rsid w:val="00C96CDB"/>
    <w:rsid w:val="00C97472"/>
    <w:rsid w:val="00C9789A"/>
    <w:rsid w:val="00C97FDE"/>
    <w:rsid w:val="00CA1FEB"/>
    <w:rsid w:val="00CB176D"/>
    <w:rsid w:val="00CD19ED"/>
    <w:rsid w:val="00CD3D74"/>
    <w:rsid w:val="00CD4F85"/>
    <w:rsid w:val="00CD6F02"/>
    <w:rsid w:val="00CD731C"/>
    <w:rsid w:val="00CE246D"/>
    <w:rsid w:val="00CE64D3"/>
    <w:rsid w:val="00CF07A0"/>
    <w:rsid w:val="00CF3E03"/>
    <w:rsid w:val="00CF7F89"/>
    <w:rsid w:val="00D0082A"/>
    <w:rsid w:val="00D076D5"/>
    <w:rsid w:val="00D12882"/>
    <w:rsid w:val="00D13928"/>
    <w:rsid w:val="00D1605D"/>
    <w:rsid w:val="00D21455"/>
    <w:rsid w:val="00D21882"/>
    <w:rsid w:val="00D4209C"/>
    <w:rsid w:val="00D46342"/>
    <w:rsid w:val="00D47634"/>
    <w:rsid w:val="00D62FF2"/>
    <w:rsid w:val="00D709B3"/>
    <w:rsid w:val="00D71D44"/>
    <w:rsid w:val="00D73AC1"/>
    <w:rsid w:val="00D74E4C"/>
    <w:rsid w:val="00D7582C"/>
    <w:rsid w:val="00D8069C"/>
    <w:rsid w:val="00D809E8"/>
    <w:rsid w:val="00D82A82"/>
    <w:rsid w:val="00D85535"/>
    <w:rsid w:val="00D923CE"/>
    <w:rsid w:val="00D92950"/>
    <w:rsid w:val="00D93319"/>
    <w:rsid w:val="00D97D7F"/>
    <w:rsid w:val="00DA2ED6"/>
    <w:rsid w:val="00DB55E7"/>
    <w:rsid w:val="00DB76B8"/>
    <w:rsid w:val="00DC03D5"/>
    <w:rsid w:val="00DC2EA1"/>
    <w:rsid w:val="00DC4647"/>
    <w:rsid w:val="00DC6E41"/>
    <w:rsid w:val="00DD1BAC"/>
    <w:rsid w:val="00DD52ED"/>
    <w:rsid w:val="00DD6AAF"/>
    <w:rsid w:val="00DE09C2"/>
    <w:rsid w:val="00DE3F5C"/>
    <w:rsid w:val="00DF13D5"/>
    <w:rsid w:val="00DF1D20"/>
    <w:rsid w:val="00DF723C"/>
    <w:rsid w:val="00E00D5E"/>
    <w:rsid w:val="00E01B95"/>
    <w:rsid w:val="00E05528"/>
    <w:rsid w:val="00E12598"/>
    <w:rsid w:val="00E21324"/>
    <w:rsid w:val="00E237B6"/>
    <w:rsid w:val="00E246B9"/>
    <w:rsid w:val="00E25DD0"/>
    <w:rsid w:val="00E3047B"/>
    <w:rsid w:val="00E31FEA"/>
    <w:rsid w:val="00E45169"/>
    <w:rsid w:val="00E47787"/>
    <w:rsid w:val="00E512A7"/>
    <w:rsid w:val="00E51C30"/>
    <w:rsid w:val="00E522EF"/>
    <w:rsid w:val="00E54F3D"/>
    <w:rsid w:val="00E62FE9"/>
    <w:rsid w:val="00E64180"/>
    <w:rsid w:val="00E70810"/>
    <w:rsid w:val="00E74AEE"/>
    <w:rsid w:val="00E804B2"/>
    <w:rsid w:val="00E868E5"/>
    <w:rsid w:val="00E90CCD"/>
    <w:rsid w:val="00E9237A"/>
    <w:rsid w:val="00E939FA"/>
    <w:rsid w:val="00EA5765"/>
    <w:rsid w:val="00EC2532"/>
    <w:rsid w:val="00EC3FCB"/>
    <w:rsid w:val="00EC5572"/>
    <w:rsid w:val="00EC6850"/>
    <w:rsid w:val="00ED0C5E"/>
    <w:rsid w:val="00ED4EE2"/>
    <w:rsid w:val="00ED759A"/>
    <w:rsid w:val="00ED7812"/>
    <w:rsid w:val="00EE5331"/>
    <w:rsid w:val="00EE5E29"/>
    <w:rsid w:val="00EE682F"/>
    <w:rsid w:val="00EE6E60"/>
    <w:rsid w:val="00EF0690"/>
    <w:rsid w:val="00EF21FE"/>
    <w:rsid w:val="00EF3B86"/>
    <w:rsid w:val="00EF697E"/>
    <w:rsid w:val="00F01DD3"/>
    <w:rsid w:val="00F069DA"/>
    <w:rsid w:val="00F06D22"/>
    <w:rsid w:val="00F103FB"/>
    <w:rsid w:val="00F25663"/>
    <w:rsid w:val="00F301D1"/>
    <w:rsid w:val="00F317E9"/>
    <w:rsid w:val="00F32AFC"/>
    <w:rsid w:val="00F34554"/>
    <w:rsid w:val="00F35105"/>
    <w:rsid w:val="00F45F75"/>
    <w:rsid w:val="00F45F77"/>
    <w:rsid w:val="00F5167F"/>
    <w:rsid w:val="00F52258"/>
    <w:rsid w:val="00F546F8"/>
    <w:rsid w:val="00F61C7D"/>
    <w:rsid w:val="00F66B26"/>
    <w:rsid w:val="00F8570A"/>
    <w:rsid w:val="00F85BF7"/>
    <w:rsid w:val="00F87A0F"/>
    <w:rsid w:val="00F91C7B"/>
    <w:rsid w:val="00F93028"/>
    <w:rsid w:val="00F9798C"/>
    <w:rsid w:val="00FA5443"/>
    <w:rsid w:val="00FA569E"/>
    <w:rsid w:val="00FD7AC9"/>
    <w:rsid w:val="00FE11DF"/>
    <w:rsid w:val="00FE1859"/>
    <w:rsid w:val="00FE3C93"/>
    <w:rsid w:val="00FF00F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DAA8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A27F8"/>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0A27F8"/>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0A27F8"/>
    <w:pPr>
      <w:keepNext/>
      <w:tabs>
        <w:tab w:val="left" w:pos="284"/>
      </w:tabs>
      <w:ind w:right="265"/>
      <w:jc w:val="right"/>
      <w:outlineLvl w:val="3"/>
    </w:pPr>
    <w:rPr>
      <w:rFonts w:ascii="Arial" w:hAnsi="Arial" w:cs="Arial"/>
      <w:i/>
      <w:iCs/>
      <w:color w:val="999999"/>
      <w:sz w:val="16"/>
    </w:rPr>
  </w:style>
  <w:style w:type="paragraph" w:styleId="Heading6">
    <w:name w:val="heading 6"/>
    <w:basedOn w:val="Normal"/>
    <w:next w:val="Normal"/>
    <w:link w:val="Heading6Char"/>
    <w:unhideWhenUsed/>
    <w:qFormat/>
    <w:rsid w:val="00A75F1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6Char">
    <w:name w:val="Heading 6 Char"/>
    <w:basedOn w:val="DefaultParagraphFont"/>
    <w:link w:val="Heading6"/>
    <w:rsid w:val="00A75F10"/>
    <w:rPr>
      <w:rFonts w:asciiTheme="majorHAnsi" w:eastAsiaTheme="majorEastAsia" w:hAnsiTheme="majorHAnsi" w:cstheme="majorBidi"/>
      <w:color w:val="1F4D78" w:themeColor="accent1" w:themeShade="7F"/>
      <w:sz w:val="24"/>
      <w:szCs w:val="24"/>
      <w:lang w:val="en-US" w:eastAsia="en-US"/>
    </w:rPr>
  </w:style>
  <w:style w:type="paragraph" w:styleId="ListParagraph">
    <w:name w:val="List Paragraph"/>
    <w:basedOn w:val="Normal"/>
    <w:uiPriority w:val="34"/>
    <w:qFormat/>
    <w:rsid w:val="002119E0"/>
    <w:pPr>
      <w:tabs>
        <w:tab w:val="left" w:pos="284"/>
      </w:tabs>
      <w:ind w:left="720"/>
      <w:contextualSpacing/>
      <w:jc w:val="both"/>
    </w:pPr>
    <w:rPr>
      <w:sz w:val="22"/>
    </w:rPr>
  </w:style>
  <w:style w:type="character" w:customStyle="1" w:styleId="Heading1Char">
    <w:name w:val="Heading 1 Char"/>
    <w:basedOn w:val="DefaultParagraphFont"/>
    <w:link w:val="Heading1"/>
    <w:rsid w:val="000A27F8"/>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0A27F8"/>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0A27F8"/>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0A27F8"/>
  </w:style>
  <w:style w:type="character" w:customStyle="1" w:styleId="FooterChar">
    <w:name w:val="Footer Char"/>
    <w:basedOn w:val="DefaultParagraphFont"/>
    <w:link w:val="Footer"/>
    <w:uiPriority w:val="99"/>
    <w:rsid w:val="000A27F8"/>
    <w:rPr>
      <w:sz w:val="24"/>
      <w:szCs w:val="24"/>
      <w:lang w:val="en-US" w:eastAsia="en-US"/>
    </w:rPr>
  </w:style>
  <w:style w:type="paragraph" w:customStyle="1" w:styleId="NASLOV123">
    <w:name w:val="NASLOV 123"/>
    <w:basedOn w:val="Normal"/>
    <w:qFormat/>
    <w:rsid w:val="000A27F8"/>
    <w:pPr>
      <w:tabs>
        <w:tab w:val="left" w:pos="284"/>
      </w:tabs>
      <w:spacing w:before="200" w:after="200"/>
    </w:pPr>
    <w:rPr>
      <w:b/>
      <w:sz w:val="22"/>
      <w:szCs w:val="22"/>
    </w:rPr>
  </w:style>
  <w:style w:type="character" w:customStyle="1" w:styleId="HeaderChar">
    <w:name w:val="Header Char"/>
    <w:link w:val="Header"/>
    <w:rsid w:val="000A27F8"/>
    <w:rPr>
      <w:sz w:val="24"/>
      <w:szCs w:val="24"/>
      <w:lang w:val="en-US" w:eastAsia="en-US"/>
    </w:rPr>
  </w:style>
  <w:style w:type="paragraph" w:styleId="Revision">
    <w:name w:val="Revision"/>
    <w:hidden/>
    <w:uiPriority w:val="99"/>
    <w:semiHidden/>
    <w:rsid w:val="000A27F8"/>
    <w:rPr>
      <w:sz w:val="22"/>
      <w:szCs w:val="24"/>
      <w:lang w:val="en-US" w:eastAsia="en-US"/>
    </w:rPr>
  </w:style>
  <w:style w:type="table" w:customStyle="1" w:styleId="TableGrid">
    <w:name w:val="TableGrid"/>
    <w:rsid w:val="000A27F8"/>
    <w:rPr>
      <w:rFonts w:ascii="Calibri" w:hAnsi="Calibri"/>
      <w:sz w:val="22"/>
      <w:szCs w:val="22"/>
      <w:lang w:val="en-US" w:eastAsia="en-US"/>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2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3B24-A5E0-46D9-9234-AC8D46F6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12671</Words>
  <Characters>72230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84732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13</cp:revision>
  <cp:lastPrinted>2020-12-18T08:03:00Z</cp:lastPrinted>
  <dcterms:created xsi:type="dcterms:W3CDTF">2022-01-26T13:57:00Z</dcterms:created>
  <dcterms:modified xsi:type="dcterms:W3CDTF">2022-02-14T09:04:00Z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