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D62" w:rsidRPr="008D7B06" w:rsidRDefault="00922D62" w:rsidP="00CA5510">
      <w:pPr>
        <w:rPr>
          <w:szCs w:val="22"/>
          <w:lang w:val="sr-Latn-ME"/>
        </w:rPr>
      </w:pPr>
    </w:p>
    <w:p w:rsidR="00177D7F" w:rsidRPr="008D7B06" w:rsidRDefault="00282672" w:rsidP="00CA5510">
      <w:pPr>
        <w:jc w:val="center"/>
        <w:rPr>
          <w:b/>
          <w:bCs/>
          <w:iCs/>
          <w:szCs w:val="22"/>
          <w:u w:val="single"/>
          <w:lang w:val="sr-Latn-ME"/>
        </w:rPr>
      </w:pPr>
      <w:r w:rsidRPr="008D7B06">
        <w:rPr>
          <w:b/>
          <w:bCs/>
          <w:iCs/>
          <w:szCs w:val="22"/>
          <w:u w:val="single"/>
          <w:lang w:val="sr-Latn-ME"/>
        </w:rPr>
        <w:t>UPUTSTVO ZA LEK</w:t>
      </w:r>
    </w:p>
    <w:p w:rsidR="00922D62" w:rsidRPr="008D7B06" w:rsidRDefault="00922D62" w:rsidP="00CA5510">
      <w:pPr>
        <w:rPr>
          <w:szCs w:val="22"/>
          <w:lang w:val="sr-Latn-ME"/>
        </w:rPr>
      </w:pPr>
    </w:p>
    <w:p w:rsidR="00177D7F" w:rsidRPr="008D7B06" w:rsidRDefault="00177D7F" w:rsidP="00CA5510">
      <w:pPr>
        <w:rPr>
          <w:bCs/>
          <w:i/>
          <w:iCs/>
          <w:szCs w:val="22"/>
          <w:lang w:val="sr-Latn-ME"/>
        </w:rPr>
      </w:pPr>
    </w:p>
    <w:p w:rsidR="00E64341" w:rsidRPr="008D7B06" w:rsidRDefault="00935F2A" w:rsidP="00E64341">
      <w:pPr>
        <w:widowControl w:val="0"/>
        <w:autoSpaceDE w:val="0"/>
        <w:autoSpaceDN w:val="0"/>
        <w:ind w:left="216"/>
        <w:jc w:val="left"/>
        <w:rPr>
          <w:b/>
          <w:bCs/>
          <w:szCs w:val="22"/>
          <w:lang w:val="sr-Latn-ME"/>
        </w:rPr>
      </w:pPr>
      <w:r w:rsidRPr="008D7B06">
        <w:rPr>
          <w:b/>
          <w:bCs/>
          <w:szCs w:val="22"/>
          <w:lang w:val="sr-Latn-ME"/>
        </w:rPr>
        <w:t xml:space="preserve">Zaštićeno ime, jačina, farmaceutski oblik  </w:t>
      </w:r>
    </w:p>
    <w:p w:rsidR="002C3607" w:rsidRPr="008D7B06" w:rsidRDefault="002C3607" w:rsidP="00E64341">
      <w:pPr>
        <w:widowControl w:val="0"/>
        <w:autoSpaceDE w:val="0"/>
        <w:autoSpaceDN w:val="0"/>
        <w:ind w:left="216"/>
        <w:jc w:val="left"/>
        <w:rPr>
          <w:b/>
          <w:bCs/>
          <w:szCs w:val="22"/>
          <w:u w:val="single"/>
          <w:lang w:val="sr-Latn-ME"/>
        </w:rPr>
      </w:pPr>
    </w:p>
    <w:p w:rsidR="00E64341" w:rsidRPr="008D7B06" w:rsidRDefault="006B5B3F" w:rsidP="00E64341">
      <w:pPr>
        <w:widowControl w:val="0"/>
        <w:autoSpaceDE w:val="0"/>
        <w:autoSpaceDN w:val="0"/>
        <w:ind w:left="216"/>
        <w:jc w:val="left"/>
        <w:rPr>
          <w:bCs/>
          <w:szCs w:val="22"/>
          <w:lang w:val="sr-Latn-ME"/>
        </w:rPr>
      </w:pPr>
      <w:r w:rsidRPr="008D7B06">
        <w:rPr>
          <w:bCs/>
          <w:szCs w:val="22"/>
          <w:lang w:val="sr-Latn-ME"/>
        </w:rPr>
        <w:t>Ringerov rastvor B. Braun</w:t>
      </w:r>
      <w:r w:rsidR="00935F2A" w:rsidRPr="008D7B06">
        <w:rPr>
          <w:bCs/>
          <w:szCs w:val="22"/>
          <w:lang w:val="sr-Latn-ME"/>
        </w:rPr>
        <w:t>, 8</w:t>
      </w:r>
      <w:r w:rsidR="00175B88" w:rsidRPr="008D7B06">
        <w:rPr>
          <w:bCs/>
          <w:szCs w:val="22"/>
          <w:lang w:val="sr-Latn-ME"/>
        </w:rPr>
        <w:t>,</w:t>
      </w:r>
      <w:r w:rsidR="00935F2A" w:rsidRPr="008D7B06">
        <w:rPr>
          <w:bCs/>
          <w:szCs w:val="22"/>
          <w:lang w:val="sr-Latn-ME"/>
        </w:rPr>
        <w:t>60g/L + 0</w:t>
      </w:r>
      <w:r w:rsidR="00175B88" w:rsidRPr="008D7B06">
        <w:rPr>
          <w:bCs/>
          <w:szCs w:val="22"/>
          <w:lang w:val="sr-Latn-ME"/>
        </w:rPr>
        <w:t>,</w:t>
      </w:r>
      <w:r w:rsidR="00935F2A" w:rsidRPr="008D7B06">
        <w:rPr>
          <w:bCs/>
          <w:szCs w:val="22"/>
          <w:lang w:val="sr-Latn-ME"/>
        </w:rPr>
        <w:t>30g/L + 0</w:t>
      </w:r>
      <w:r w:rsidR="00175B88" w:rsidRPr="008D7B06">
        <w:rPr>
          <w:bCs/>
          <w:szCs w:val="22"/>
          <w:lang w:val="sr-Latn-ME"/>
        </w:rPr>
        <w:t>,</w:t>
      </w:r>
      <w:r w:rsidR="00935F2A" w:rsidRPr="008D7B06">
        <w:rPr>
          <w:bCs/>
          <w:szCs w:val="22"/>
          <w:lang w:val="sr-Latn-ME"/>
        </w:rPr>
        <w:t>33g/L; rastvor za infuziju</w:t>
      </w:r>
    </w:p>
    <w:p w:rsidR="00DA4C75" w:rsidRPr="008D7B06" w:rsidRDefault="00DA4C75" w:rsidP="00E64341">
      <w:pPr>
        <w:widowControl w:val="0"/>
        <w:autoSpaceDE w:val="0"/>
        <w:autoSpaceDN w:val="0"/>
        <w:ind w:left="216"/>
        <w:jc w:val="left"/>
        <w:rPr>
          <w:b/>
          <w:szCs w:val="22"/>
          <w:lang w:val="sr-Latn-ME"/>
        </w:rPr>
      </w:pPr>
    </w:p>
    <w:p w:rsidR="00E64341" w:rsidRPr="008D7B06" w:rsidRDefault="00935F2A" w:rsidP="00E64341">
      <w:pPr>
        <w:widowControl w:val="0"/>
        <w:autoSpaceDE w:val="0"/>
        <w:autoSpaceDN w:val="0"/>
        <w:ind w:left="216"/>
        <w:jc w:val="left"/>
        <w:rPr>
          <w:b/>
          <w:szCs w:val="22"/>
          <w:lang w:val="sr-Latn-ME"/>
        </w:rPr>
      </w:pPr>
      <w:r w:rsidRPr="008D7B06">
        <w:rPr>
          <w:b/>
          <w:szCs w:val="22"/>
          <w:lang w:val="sr-Latn-ME"/>
        </w:rPr>
        <w:t xml:space="preserve">INN: </w:t>
      </w:r>
      <w:r w:rsidRPr="008D7B06">
        <w:rPr>
          <w:szCs w:val="22"/>
          <w:lang w:val="sr-Latn-ME"/>
        </w:rPr>
        <w:t>natrijum-hlorid, kalijum-hlorid, kalcijum-hlorid</w:t>
      </w:r>
    </w:p>
    <w:p w:rsidR="00E64341" w:rsidRPr="008D7B06" w:rsidRDefault="00E64341" w:rsidP="00E64341">
      <w:pPr>
        <w:rPr>
          <w:szCs w:val="22"/>
          <w:lang w:val="sr-Latn-ME"/>
        </w:rPr>
      </w:pPr>
    </w:p>
    <w:p w:rsidR="00E64341" w:rsidRPr="008D7B06" w:rsidRDefault="00E64341" w:rsidP="00E64341">
      <w:pPr>
        <w:rPr>
          <w:szCs w:val="22"/>
          <w:lang w:val="sr-Latn-ME"/>
        </w:rPr>
      </w:pPr>
    </w:p>
    <w:p w:rsidR="001F016A" w:rsidRPr="008D7B06" w:rsidRDefault="00935F2A" w:rsidP="001F016A">
      <w:pPr>
        <w:widowControl w:val="0"/>
        <w:autoSpaceDE w:val="0"/>
        <w:autoSpaceDN w:val="0"/>
        <w:rPr>
          <w:b/>
          <w:bCs/>
          <w:szCs w:val="22"/>
          <w:lang w:val="sr-Latn-ME"/>
        </w:rPr>
      </w:pPr>
      <w:r w:rsidRPr="008D7B06">
        <w:rPr>
          <w:b/>
          <w:bCs/>
          <w:szCs w:val="22"/>
          <w:lang w:val="sr-Latn-ME"/>
        </w:rPr>
        <w:t>Pažljivo pročitajte ovo uputstvo, pre nego što počnete da primate ovaj lek, jer ono sadrži informacije koje su važne za Vas.</w:t>
      </w:r>
    </w:p>
    <w:p w:rsidR="001F016A" w:rsidRPr="008D7B06" w:rsidRDefault="00935F2A" w:rsidP="00DE1F71">
      <w:pPr>
        <w:widowControl w:val="0"/>
        <w:numPr>
          <w:ilvl w:val="0"/>
          <w:numId w:val="1"/>
        </w:numPr>
        <w:tabs>
          <w:tab w:val="clear" w:pos="284"/>
        </w:tabs>
        <w:autoSpaceDE w:val="0"/>
        <w:autoSpaceDN w:val="0"/>
        <w:ind w:left="540" w:hanging="540"/>
        <w:jc w:val="left"/>
        <w:rPr>
          <w:szCs w:val="22"/>
          <w:lang w:val="sr-Latn-ME"/>
        </w:rPr>
      </w:pPr>
      <w:r w:rsidRPr="008D7B06">
        <w:rPr>
          <w:szCs w:val="22"/>
          <w:lang w:val="sr-Latn-ME"/>
        </w:rPr>
        <w:t>Uputstvo sačuvajte. Može biti potrebno da ga ponovo pročitate.</w:t>
      </w:r>
    </w:p>
    <w:p w:rsidR="001F016A" w:rsidRPr="008D7B06" w:rsidRDefault="00935F2A" w:rsidP="00DE1F71">
      <w:pPr>
        <w:widowControl w:val="0"/>
        <w:numPr>
          <w:ilvl w:val="0"/>
          <w:numId w:val="1"/>
        </w:numPr>
        <w:tabs>
          <w:tab w:val="clear" w:pos="284"/>
        </w:tabs>
        <w:autoSpaceDE w:val="0"/>
        <w:autoSpaceDN w:val="0"/>
        <w:ind w:left="540" w:hanging="540"/>
        <w:jc w:val="left"/>
        <w:rPr>
          <w:szCs w:val="22"/>
          <w:lang w:val="sr-Latn-ME"/>
        </w:rPr>
      </w:pPr>
      <w:r w:rsidRPr="008D7B06">
        <w:rPr>
          <w:szCs w:val="22"/>
          <w:lang w:val="sr-Latn-ME"/>
        </w:rPr>
        <w:t xml:space="preserve">Ako imate dodatnih pitanja, obratite se svom lekaru, farmaceutu </w:t>
      </w:r>
      <w:r w:rsidRPr="008D7B06">
        <w:rPr>
          <w:noProof/>
          <w:szCs w:val="22"/>
          <w:lang w:val="sr-Latn-ME"/>
        </w:rPr>
        <w:t>ili medicinskoj sestri</w:t>
      </w:r>
      <w:r w:rsidRPr="008D7B06">
        <w:rPr>
          <w:szCs w:val="22"/>
          <w:lang w:val="sr-Latn-ME"/>
        </w:rPr>
        <w:t>.</w:t>
      </w:r>
    </w:p>
    <w:p w:rsidR="001F016A" w:rsidRPr="008D7B06" w:rsidRDefault="00935F2A" w:rsidP="00DE1F71">
      <w:pPr>
        <w:widowControl w:val="0"/>
        <w:numPr>
          <w:ilvl w:val="0"/>
          <w:numId w:val="1"/>
        </w:numPr>
        <w:tabs>
          <w:tab w:val="clear" w:pos="284"/>
        </w:tabs>
        <w:autoSpaceDE w:val="0"/>
        <w:autoSpaceDN w:val="0"/>
        <w:ind w:left="540" w:hanging="540"/>
        <w:jc w:val="left"/>
        <w:rPr>
          <w:color w:val="008000"/>
          <w:szCs w:val="22"/>
          <w:lang w:val="sr-Latn-ME"/>
        </w:rPr>
      </w:pPr>
      <w:r w:rsidRPr="008D7B06">
        <w:rPr>
          <w:szCs w:val="22"/>
          <w:lang w:val="sr-Latn-ME"/>
        </w:rPr>
        <w:t>Ovaj lek propisan je samo Vama i ne smete ga davati drugima. Može da im škodi, čak i kada imaju iste znake bolesti kao i Vi.</w:t>
      </w:r>
      <w:r w:rsidR="006B5B3F" w:rsidRPr="008D7B06">
        <w:rPr>
          <w:color w:val="008100"/>
          <w:szCs w:val="22"/>
          <w:lang w:val="sr-Latn-ME"/>
        </w:rPr>
        <w:t xml:space="preserve"> </w:t>
      </w:r>
    </w:p>
    <w:p w:rsidR="001F016A" w:rsidRPr="008D7B06" w:rsidRDefault="00935F2A" w:rsidP="00DE1F71">
      <w:pPr>
        <w:widowControl w:val="0"/>
        <w:numPr>
          <w:ilvl w:val="0"/>
          <w:numId w:val="1"/>
        </w:numPr>
        <w:tabs>
          <w:tab w:val="clear" w:pos="284"/>
        </w:tabs>
        <w:autoSpaceDE w:val="0"/>
        <w:autoSpaceDN w:val="0"/>
        <w:ind w:left="540" w:hanging="540"/>
        <w:jc w:val="left"/>
        <w:rPr>
          <w:szCs w:val="22"/>
          <w:lang w:val="sr-Latn-ME"/>
        </w:rPr>
      </w:pPr>
      <w:r w:rsidRPr="008D7B06">
        <w:rPr>
          <w:bCs/>
          <w:szCs w:val="22"/>
          <w:lang w:val="sr-Latn-ME"/>
        </w:rPr>
        <w:t xml:space="preserve">Ukoliko Vam se javi bilo koje neželjeno dejstvo, obratite se Vašem </w:t>
      </w:r>
      <w:r w:rsidRPr="008D7B06">
        <w:rPr>
          <w:szCs w:val="22"/>
          <w:lang w:val="sr-Latn-ME"/>
        </w:rPr>
        <w:t xml:space="preserve">lekaru, farmaceutu </w:t>
      </w:r>
      <w:r w:rsidRPr="008D7B06">
        <w:rPr>
          <w:noProof/>
          <w:szCs w:val="22"/>
          <w:lang w:val="sr-Latn-ME"/>
        </w:rPr>
        <w:t>ili medicinskoj sestri</w:t>
      </w:r>
      <w:r w:rsidRPr="008D7B06">
        <w:rPr>
          <w:szCs w:val="22"/>
          <w:lang w:val="sr-Latn-ME"/>
        </w:rPr>
        <w:t>. Ovo uključuje i bilo koje neželjeno dejstvo koje nije navedeno u ovom uputstvu. Vidite odeljak 4.</w:t>
      </w:r>
    </w:p>
    <w:p w:rsidR="001F016A" w:rsidRPr="008D7B06" w:rsidRDefault="001F016A" w:rsidP="001F016A">
      <w:pPr>
        <w:widowControl w:val="0"/>
        <w:autoSpaceDE w:val="0"/>
        <w:autoSpaceDN w:val="0"/>
        <w:rPr>
          <w:szCs w:val="22"/>
          <w:lang w:val="sr-Latn-ME"/>
        </w:rPr>
      </w:pPr>
    </w:p>
    <w:p w:rsidR="00E0071E" w:rsidRPr="008D7B06" w:rsidRDefault="00935F2A" w:rsidP="00E0071E">
      <w:pPr>
        <w:widowControl w:val="0"/>
        <w:autoSpaceDE w:val="0"/>
        <w:autoSpaceDN w:val="0"/>
        <w:rPr>
          <w:b/>
          <w:bCs/>
          <w:szCs w:val="22"/>
          <w:lang w:val="sr-Latn-ME"/>
        </w:rPr>
      </w:pPr>
      <w:r w:rsidRPr="008D7B06">
        <w:rPr>
          <w:b/>
          <w:bCs/>
          <w:szCs w:val="22"/>
          <w:lang w:val="sr-Latn-ME"/>
        </w:rPr>
        <w:t>U ovom uputstvu pročitaćete:</w:t>
      </w:r>
    </w:p>
    <w:p w:rsidR="00E0071E" w:rsidRPr="008D7B06" w:rsidRDefault="00E0071E" w:rsidP="00E0071E">
      <w:pPr>
        <w:widowControl w:val="0"/>
        <w:autoSpaceDE w:val="0"/>
        <w:autoSpaceDN w:val="0"/>
        <w:rPr>
          <w:bCs/>
          <w:szCs w:val="22"/>
          <w:lang w:val="sr-Latn-ME"/>
        </w:rPr>
      </w:pPr>
    </w:p>
    <w:p w:rsidR="00E0071E" w:rsidRPr="008D7B06" w:rsidRDefault="00935F2A" w:rsidP="00DE1F71">
      <w:pPr>
        <w:widowControl w:val="0"/>
        <w:numPr>
          <w:ilvl w:val="0"/>
          <w:numId w:val="2"/>
        </w:numPr>
        <w:tabs>
          <w:tab w:val="clear" w:pos="284"/>
          <w:tab w:val="clear" w:pos="360"/>
          <w:tab w:val="left" w:pos="540"/>
        </w:tabs>
        <w:autoSpaceDE w:val="0"/>
        <w:autoSpaceDN w:val="0"/>
        <w:jc w:val="left"/>
        <w:rPr>
          <w:szCs w:val="22"/>
          <w:lang w:val="sr-Latn-ME"/>
        </w:rPr>
      </w:pPr>
      <w:r w:rsidRPr="008D7B06">
        <w:rPr>
          <w:szCs w:val="22"/>
          <w:lang w:val="sr-Latn-ME"/>
        </w:rPr>
        <w:t>Šta je lek Ringerov rastvor B. Braun i čemu je namenjen</w:t>
      </w:r>
    </w:p>
    <w:p w:rsidR="00E0071E" w:rsidRPr="008D7B06" w:rsidRDefault="00935F2A" w:rsidP="00DE1F71">
      <w:pPr>
        <w:widowControl w:val="0"/>
        <w:numPr>
          <w:ilvl w:val="0"/>
          <w:numId w:val="2"/>
        </w:numPr>
        <w:tabs>
          <w:tab w:val="clear" w:pos="284"/>
          <w:tab w:val="clear" w:pos="360"/>
          <w:tab w:val="left" w:pos="540"/>
        </w:tabs>
        <w:autoSpaceDE w:val="0"/>
        <w:autoSpaceDN w:val="0"/>
        <w:jc w:val="left"/>
        <w:rPr>
          <w:szCs w:val="22"/>
          <w:lang w:val="sr-Latn-ME"/>
        </w:rPr>
      </w:pPr>
      <w:r w:rsidRPr="008D7B06">
        <w:rPr>
          <w:szCs w:val="22"/>
          <w:lang w:val="sr-Latn-ME"/>
        </w:rPr>
        <w:t xml:space="preserve">Šta treba da znate pre nego što </w:t>
      </w:r>
      <w:r w:rsidRPr="008D7B06">
        <w:rPr>
          <w:bCs/>
          <w:szCs w:val="22"/>
          <w:lang w:val="sr-Latn-ME"/>
        </w:rPr>
        <w:t xml:space="preserve">uzmete lek </w:t>
      </w:r>
      <w:r w:rsidRPr="008D7B06">
        <w:rPr>
          <w:szCs w:val="22"/>
          <w:lang w:val="sr-Latn-ME"/>
        </w:rPr>
        <w:t>Ringerov rastvor B. Braun</w:t>
      </w:r>
    </w:p>
    <w:p w:rsidR="00E0071E" w:rsidRPr="008D7B06" w:rsidRDefault="00935F2A" w:rsidP="00DE1F71">
      <w:pPr>
        <w:widowControl w:val="0"/>
        <w:numPr>
          <w:ilvl w:val="0"/>
          <w:numId w:val="2"/>
        </w:numPr>
        <w:tabs>
          <w:tab w:val="clear" w:pos="284"/>
          <w:tab w:val="clear" w:pos="360"/>
          <w:tab w:val="left" w:pos="540"/>
        </w:tabs>
        <w:autoSpaceDE w:val="0"/>
        <w:autoSpaceDN w:val="0"/>
        <w:jc w:val="left"/>
        <w:rPr>
          <w:szCs w:val="22"/>
          <w:lang w:val="sr-Latn-ME"/>
        </w:rPr>
      </w:pPr>
      <w:r w:rsidRPr="008D7B06">
        <w:rPr>
          <w:szCs w:val="22"/>
          <w:lang w:val="sr-Latn-ME"/>
        </w:rPr>
        <w:t xml:space="preserve">Kako se </w:t>
      </w:r>
      <w:r w:rsidRPr="008D7B06">
        <w:rPr>
          <w:bCs/>
          <w:szCs w:val="22"/>
          <w:lang w:val="sr-Latn-ME"/>
        </w:rPr>
        <w:t>primenjuje</w:t>
      </w:r>
      <w:r w:rsidRPr="008D7B06">
        <w:rPr>
          <w:b/>
          <w:bCs/>
          <w:szCs w:val="22"/>
          <w:lang w:val="sr-Latn-ME"/>
        </w:rPr>
        <w:t xml:space="preserve"> </w:t>
      </w:r>
      <w:r w:rsidRPr="008D7B06">
        <w:rPr>
          <w:szCs w:val="22"/>
          <w:lang w:val="sr-Latn-ME"/>
        </w:rPr>
        <w:t>lek Ringerov rastvor B. Braun</w:t>
      </w:r>
    </w:p>
    <w:p w:rsidR="00E0071E" w:rsidRPr="008D7B06" w:rsidRDefault="00935F2A" w:rsidP="00DE1F71">
      <w:pPr>
        <w:widowControl w:val="0"/>
        <w:numPr>
          <w:ilvl w:val="0"/>
          <w:numId w:val="2"/>
        </w:numPr>
        <w:tabs>
          <w:tab w:val="clear" w:pos="284"/>
          <w:tab w:val="clear" w:pos="360"/>
          <w:tab w:val="left" w:pos="540"/>
        </w:tabs>
        <w:autoSpaceDE w:val="0"/>
        <w:autoSpaceDN w:val="0"/>
        <w:jc w:val="left"/>
        <w:rPr>
          <w:szCs w:val="22"/>
          <w:lang w:val="sr-Latn-ME"/>
        </w:rPr>
      </w:pPr>
      <w:r w:rsidRPr="008D7B06">
        <w:rPr>
          <w:szCs w:val="22"/>
          <w:lang w:val="sr-Latn-ME"/>
        </w:rPr>
        <w:t xml:space="preserve">Moguća neželjena dejstva </w:t>
      </w:r>
    </w:p>
    <w:p w:rsidR="00E0071E" w:rsidRPr="008D7B06" w:rsidRDefault="00935F2A" w:rsidP="00DE1F71">
      <w:pPr>
        <w:widowControl w:val="0"/>
        <w:numPr>
          <w:ilvl w:val="0"/>
          <w:numId w:val="2"/>
        </w:numPr>
        <w:tabs>
          <w:tab w:val="clear" w:pos="284"/>
          <w:tab w:val="clear" w:pos="360"/>
          <w:tab w:val="left" w:pos="540"/>
        </w:tabs>
        <w:autoSpaceDE w:val="0"/>
        <w:autoSpaceDN w:val="0"/>
        <w:jc w:val="left"/>
        <w:rPr>
          <w:szCs w:val="22"/>
          <w:lang w:val="sr-Latn-ME"/>
        </w:rPr>
      </w:pPr>
      <w:r w:rsidRPr="008D7B06">
        <w:rPr>
          <w:szCs w:val="22"/>
          <w:lang w:val="sr-Latn-ME"/>
        </w:rPr>
        <w:t>Kako čuvati lek Ringerov rastvor B. Braun</w:t>
      </w:r>
    </w:p>
    <w:p w:rsidR="00E0071E" w:rsidRPr="008D7B06" w:rsidRDefault="00935F2A" w:rsidP="00DE1F71">
      <w:pPr>
        <w:widowControl w:val="0"/>
        <w:numPr>
          <w:ilvl w:val="0"/>
          <w:numId w:val="2"/>
        </w:numPr>
        <w:tabs>
          <w:tab w:val="clear" w:pos="284"/>
          <w:tab w:val="clear" w:pos="360"/>
          <w:tab w:val="left" w:pos="540"/>
        </w:tabs>
        <w:autoSpaceDE w:val="0"/>
        <w:autoSpaceDN w:val="0"/>
        <w:jc w:val="left"/>
        <w:rPr>
          <w:b/>
          <w:bCs/>
          <w:szCs w:val="22"/>
          <w:lang w:val="sr-Latn-ME"/>
        </w:rPr>
      </w:pPr>
      <w:r w:rsidRPr="008D7B06">
        <w:rPr>
          <w:szCs w:val="22"/>
          <w:lang w:val="sr-Latn-ME"/>
        </w:rPr>
        <w:t>Sadržaj pakovanja i ostale informacije</w:t>
      </w:r>
    </w:p>
    <w:p w:rsidR="00E0071E" w:rsidRPr="008D7B06" w:rsidRDefault="00E0071E" w:rsidP="00E0071E">
      <w:pPr>
        <w:widowControl w:val="0"/>
        <w:tabs>
          <w:tab w:val="clear" w:pos="284"/>
        </w:tabs>
        <w:autoSpaceDE w:val="0"/>
        <w:autoSpaceDN w:val="0"/>
        <w:jc w:val="left"/>
        <w:rPr>
          <w:szCs w:val="22"/>
          <w:lang w:val="sr-Latn-ME"/>
        </w:rPr>
      </w:pPr>
    </w:p>
    <w:p w:rsidR="00922D62" w:rsidRPr="008D7B06" w:rsidRDefault="00935F2A" w:rsidP="00CA5510">
      <w:pPr>
        <w:rPr>
          <w:szCs w:val="22"/>
          <w:lang w:val="sr-Latn-ME"/>
        </w:rPr>
      </w:pPr>
      <w:r w:rsidRPr="008D7B06">
        <w:rPr>
          <w:szCs w:val="22"/>
          <w:lang w:val="sr-Latn-ME"/>
        </w:rPr>
        <w:br w:type="page"/>
      </w:r>
    </w:p>
    <w:p w:rsidR="00177D7F" w:rsidRPr="008D7B06" w:rsidRDefault="00282672" w:rsidP="00030B1C">
      <w:pPr>
        <w:pStyle w:val="NASLOV123"/>
        <w:rPr>
          <w:lang w:val="sr-Latn-ME"/>
        </w:rPr>
      </w:pPr>
      <w:r w:rsidRPr="008D7B06">
        <w:rPr>
          <w:lang w:val="sr-Latn-ME"/>
        </w:rPr>
        <w:lastRenderedPageBreak/>
        <w:t>1. Šta je lek Ringerov rastvor B. Braun i čemu je namenjen</w:t>
      </w:r>
    </w:p>
    <w:p w:rsidR="00175B88" w:rsidRPr="008D7B06" w:rsidRDefault="00175B88" w:rsidP="00C30997">
      <w:pPr>
        <w:pStyle w:val="Header"/>
        <w:tabs>
          <w:tab w:val="clear" w:pos="4536"/>
          <w:tab w:val="clear" w:pos="9072"/>
          <w:tab w:val="left" w:pos="284"/>
        </w:tabs>
        <w:jc w:val="left"/>
        <w:rPr>
          <w:bCs/>
          <w:szCs w:val="22"/>
          <w:lang w:val="sr-Latn-ME"/>
        </w:rPr>
      </w:pPr>
      <w:r w:rsidRPr="008D7B06">
        <w:rPr>
          <w:bCs/>
          <w:szCs w:val="22"/>
          <w:lang w:val="sr-Latn-ME"/>
        </w:rPr>
        <w:t>Ringerov rastvor B. Braun</w:t>
      </w:r>
      <w:r w:rsidRPr="008D7B06">
        <w:rPr>
          <w:b/>
          <w:bCs/>
          <w:szCs w:val="22"/>
          <w:lang w:val="sr-Latn-ME"/>
        </w:rPr>
        <w:t xml:space="preserve"> </w:t>
      </w:r>
      <w:r w:rsidRPr="008D7B06">
        <w:rPr>
          <w:bCs/>
          <w:szCs w:val="22"/>
          <w:lang w:val="sr-Latn-ME"/>
        </w:rPr>
        <w:t>je rastvor sledećih supstanci u vodi:</w:t>
      </w:r>
    </w:p>
    <w:p w:rsidR="00175B88" w:rsidRPr="008D7B06" w:rsidRDefault="00175B88" w:rsidP="00DE1F71">
      <w:pPr>
        <w:pStyle w:val="Header"/>
        <w:numPr>
          <w:ilvl w:val="0"/>
          <w:numId w:val="18"/>
        </w:numPr>
        <w:tabs>
          <w:tab w:val="clear" w:pos="4536"/>
          <w:tab w:val="clear" w:pos="9072"/>
        </w:tabs>
        <w:ind w:left="714" w:hanging="357"/>
        <w:jc w:val="left"/>
        <w:rPr>
          <w:szCs w:val="22"/>
          <w:lang w:val="sr-Latn-ME"/>
        </w:rPr>
      </w:pPr>
      <w:r w:rsidRPr="008D7B06">
        <w:rPr>
          <w:szCs w:val="22"/>
          <w:lang w:val="sr-Latn-ME"/>
        </w:rPr>
        <w:t>natrijum-hlorida;</w:t>
      </w:r>
    </w:p>
    <w:p w:rsidR="00175B88" w:rsidRPr="008D7B06" w:rsidRDefault="00175B88" w:rsidP="00DE1F71">
      <w:pPr>
        <w:pStyle w:val="Header"/>
        <w:numPr>
          <w:ilvl w:val="0"/>
          <w:numId w:val="18"/>
        </w:numPr>
        <w:tabs>
          <w:tab w:val="clear" w:pos="4536"/>
          <w:tab w:val="clear" w:pos="9072"/>
        </w:tabs>
        <w:ind w:left="714" w:hanging="357"/>
        <w:jc w:val="left"/>
        <w:rPr>
          <w:szCs w:val="22"/>
          <w:lang w:val="sr-Latn-ME"/>
        </w:rPr>
      </w:pPr>
      <w:r w:rsidRPr="008D7B06">
        <w:rPr>
          <w:szCs w:val="22"/>
          <w:lang w:val="sr-Latn-ME"/>
        </w:rPr>
        <w:t>kalijum-hlorida;</w:t>
      </w:r>
    </w:p>
    <w:p w:rsidR="00175B88" w:rsidRPr="008D7B06" w:rsidRDefault="00175B88" w:rsidP="00DE1F71">
      <w:pPr>
        <w:pStyle w:val="Header"/>
        <w:numPr>
          <w:ilvl w:val="0"/>
          <w:numId w:val="18"/>
        </w:numPr>
        <w:tabs>
          <w:tab w:val="clear" w:pos="4536"/>
          <w:tab w:val="clear" w:pos="9072"/>
        </w:tabs>
        <w:ind w:left="714" w:hanging="357"/>
        <w:jc w:val="left"/>
        <w:rPr>
          <w:szCs w:val="22"/>
          <w:lang w:val="sr-Latn-ME"/>
        </w:rPr>
      </w:pPr>
      <w:r w:rsidRPr="008D7B06">
        <w:rPr>
          <w:szCs w:val="22"/>
          <w:lang w:val="sr-Latn-ME"/>
        </w:rPr>
        <w:t>kalcijum-hlorida, dihidrata.</w:t>
      </w:r>
    </w:p>
    <w:p w:rsidR="00175B88" w:rsidRPr="008D7B06" w:rsidRDefault="00175B88" w:rsidP="00C30997">
      <w:pPr>
        <w:pStyle w:val="Header"/>
        <w:tabs>
          <w:tab w:val="clear" w:pos="4536"/>
          <w:tab w:val="clear" w:pos="9072"/>
          <w:tab w:val="left" w:pos="284"/>
        </w:tabs>
        <w:jc w:val="left"/>
        <w:rPr>
          <w:bCs/>
          <w:szCs w:val="22"/>
          <w:lang w:val="sr-Latn-ME"/>
        </w:rPr>
      </w:pPr>
    </w:p>
    <w:p w:rsidR="00C30997" w:rsidRPr="008D7B06" w:rsidRDefault="006B5B3F" w:rsidP="00C30997">
      <w:pPr>
        <w:pStyle w:val="Header"/>
        <w:tabs>
          <w:tab w:val="clear" w:pos="4536"/>
          <w:tab w:val="clear" w:pos="9072"/>
          <w:tab w:val="left" w:pos="284"/>
        </w:tabs>
        <w:jc w:val="left"/>
        <w:rPr>
          <w:bCs/>
          <w:szCs w:val="22"/>
          <w:lang w:val="sr-Latn-ME"/>
        </w:rPr>
      </w:pPr>
      <w:r w:rsidRPr="008D7B06">
        <w:rPr>
          <w:bCs/>
          <w:szCs w:val="22"/>
          <w:lang w:val="sr-Latn-ME"/>
        </w:rPr>
        <w:t>Ringerov rastvor B. Braun</w:t>
      </w:r>
      <w:r w:rsidRPr="008D7B06">
        <w:rPr>
          <w:b/>
          <w:bCs/>
          <w:szCs w:val="22"/>
          <w:lang w:val="sr-Latn-ME"/>
        </w:rPr>
        <w:t xml:space="preserve"> </w:t>
      </w:r>
      <w:r w:rsidR="00935F2A" w:rsidRPr="008D7B06">
        <w:rPr>
          <w:bCs/>
          <w:szCs w:val="22"/>
          <w:lang w:val="sr-Latn-ME"/>
        </w:rPr>
        <w:t>je rastvor za intravensku nadoknadu tečnosti i soli u organizmu.</w:t>
      </w:r>
      <w:r w:rsidR="005925C9" w:rsidRPr="008D7B06">
        <w:rPr>
          <w:bCs/>
          <w:szCs w:val="22"/>
          <w:lang w:val="sr-Latn-ME"/>
        </w:rPr>
        <w:t xml:space="preserve"> </w:t>
      </w:r>
      <w:r w:rsidR="00175B88" w:rsidRPr="008D7B06">
        <w:rPr>
          <w:bCs/>
          <w:szCs w:val="22"/>
          <w:lang w:val="sr-Latn-ME"/>
        </w:rPr>
        <w:t>Koristi se u sledećim stanjima:</w:t>
      </w:r>
      <w:r w:rsidR="00935F2A" w:rsidRPr="008D7B06">
        <w:rPr>
          <w:bCs/>
          <w:szCs w:val="22"/>
          <w:lang w:val="sr-Latn-ME"/>
        </w:rPr>
        <w:t xml:space="preserve"> </w:t>
      </w:r>
    </w:p>
    <w:p w:rsidR="00C30997" w:rsidRPr="008D7B06" w:rsidRDefault="00C30997" w:rsidP="00C30997">
      <w:pPr>
        <w:pStyle w:val="Header"/>
        <w:tabs>
          <w:tab w:val="clear" w:pos="4536"/>
          <w:tab w:val="clear" w:pos="9072"/>
          <w:tab w:val="left" w:pos="284"/>
        </w:tabs>
        <w:jc w:val="left"/>
        <w:rPr>
          <w:bCs/>
          <w:szCs w:val="22"/>
          <w:lang w:val="sr-Latn-ME"/>
        </w:rPr>
      </w:pPr>
    </w:p>
    <w:p w:rsidR="00C30997" w:rsidRPr="008D7B06" w:rsidRDefault="005925C9" w:rsidP="00DE1F71">
      <w:pPr>
        <w:pStyle w:val="Header"/>
        <w:numPr>
          <w:ilvl w:val="0"/>
          <w:numId w:val="3"/>
        </w:numPr>
        <w:tabs>
          <w:tab w:val="clear" w:pos="4536"/>
          <w:tab w:val="clear" w:pos="9072"/>
          <w:tab w:val="left" w:pos="284"/>
        </w:tabs>
        <w:jc w:val="left"/>
        <w:rPr>
          <w:bCs/>
          <w:szCs w:val="22"/>
          <w:lang w:val="sr-Latn-ME"/>
        </w:rPr>
      </w:pPr>
      <w:r w:rsidRPr="008D7B06">
        <w:rPr>
          <w:bCs/>
          <w:szCs w:val="22"/>
          <w:lang w:val="sr-Latn-ME"/>
        </w:rPr>
        <w:t>Da o</w:t>
      </w:r>
      <w:r w:rsidR="00935F2A" w:rsidRPr="008D7B06">
        <w:rPr>
          <w:bCs/>
          <w:szCs w:val="22"/>
          <w:lang w:val="sr-Latn-ME"/>
        </w:rPr>
        <w:t xml:space="preserve">bezbedi sadržaj tečnosti i elektrolita kada je kiselost krvi suviše niska i </w:t>
      </w:r>
      <w:r w:rsidR="00175B88" w:rsidRPr="008D7B06">
        <w:rPr>
          <w:bCs/>
          <w:szCs w:val="22"/>
          <w:lang w:val="sr-Latn-ME"/>
        </w:rPr>
        <w:t>koncentracija</w:t>
      </w:r>
      <w:r w:rsidR="00935F2A" w:rsidRPr="008D7B06">
        <w:rPr>
          <w:bCs/>
          <w:szCs w:val="22"/>
          <w:lang w:val="sr-Latn-ME"/>
        </w:rPr>
        <w:t xml:space="preserve"> hlorida istovremeno smanjen</w:t>
      </w:r>
      <w:r w:rsidR="00175B88" w:rsidRPr="008D7B06">
        <w:rPr>
          <w:bCs/>
          <w:szCs w:val="22"/>
          <w:lang w:val="sr-Latn-ME"/>
        </w:rPr>
        <w:t>a</w:t>
      </w:r>
    </w:p>
    <w:p w:rsidR="002A70F3" w:rsidRPr="008D7B06" w:rsidRDefault="00A670C1" w:rsidP="00DE1F71">
      <w:pPr>
        <w:pStyle w:val="Header"/>
        <w:numPr>
          <w:ilvl w:val="0"/>
          <w:numId w:val="3"/>
        </w:numPr>
        <w:tabs>
          <w:tab w:val="clear" w:pos="4536"/>
          <w:tab w:val="clear" w:pos="9072"/>
          <w:tab w:val="left" w:pos="284"/>
        </w:tabs>
        <w:jc w:val="left"/>
        <w:rPr>
          <w:bCs/>
          <w:szCs w:val="22"/>
          <w:lang w:val="sr-Latn-ME"/>
        </w:rPr>
      </w:pPr>
      <w:r w:rsidRPr="008D7B06">
        <w:rPr>
          <w:bCs/>
          <w:szCs w:val="22"/>
          <w:lang w:val="sr-Latn-ME"/>
        </w:rPr>
        <w:t>Da n</w:t>
      </w:r>
      <w:r w:rsidR="00935F2A" w:rsidRPr="008D7B06">
        <w:rPr>
          <w:bCs/>
          <w:szCs w:val="22"/>
          <w:lang w:val="sr-Latn-ME"/>
        </w:rPr>
        <w:t>adoknadi gubitak hlorida</w:t>
      </w:r>
    </w:p>
    <w:p w:rsidR="002A70F3" w:rsidRPr="008D7B06" w:rsidRDefault="00935F2A" w:rsidP="00DE1F71">
      <w:pPr>
        <w:pStyle w:val="Header"/>
        <w:numPr>
          <w:ilvl w:val="0"/>
          <w:numId w:val="3"/>
        </w:numPr>
        <w:tabs>
          <w:tab w:val="clear" w:pos="4536"/>
          <w:tab w:val="clear" w:pos="9072"/>
          <w:tab w:val="left" w:pos="284"/>
        </w:tabs>
        <w:jc w:val="left"/>
        <w:rPr>
          <w:bCs/>
          <w:szCs w:val="22"/>
          <w:lang w:val="sr-Latn-ME"/>
        </w:rPr>
      </w:pPr>
      <w:r w:rsidRPr="008D7B06">
        <w:rPr>
          <w:bCs/>
          <w:szCs w:val="22"/>
          <w:lang w:val="sr-Latn-ME"/>
        </w:rPr>
        <w:t>Za kratkotrajnu nadoknadu volumena krvi</w:t>
      </w:r>
    </w:p>
    <w:p w:rsidR="00C30997" w:rsidRPr="008D7B06" w:rsidRDefault="00A670C1" w:rsidP="00DE1F71">
      <w:pPr>
        <w:pStyle w:val="Header"/>
        <w:numPr>
          <w:ilvl w:val="0"/>
          <w:numId w:val="3"/>
        </w:numPr>
        <w:tabs>
          <w:tab w:val="clear" w:pos="4536"/>
          <w:tab w:val="clear" w:pos="9072"/>
          <w:tab w:val="left" w:pos="284"/>
        </w:tabs>
        <w:jc w:val="left"/>
        <w:rPr>
          <w:bCs/>
          <w:szCs w:val="22"/>
          <w:lang w:val="sr-Latn-ME"/>
        </w:rPr>
      </w:pPr>
      <w:r w:rsidRPr="008D7B06">
        <w:rPr>
          <w:bCs/>
          <w:szCs w:val="22"/>
          <w:lang w:val="sr-Latn-ME"/>
        </w:rPr>
        <w:t>Da n</w:t>
      </w:r>
      <w:r w:rsidR="00935F2A" w:rsidRPr="008D7B06">
        <w:rPr>
          <w:bCs/>
          <w:szCs w:val="22"/>
          <w:lang w:val="sr-Latn-ME"/>
        </w:rPr>
        <w:t xml:space="preserve">adoknadi gubitak tečnosti kada je </w:t>
      </w:r>
      <w:r w:rsidR="00175B88" w:rsidRPr="008D7B06">
        <w:rPr>
          <w:bCs/>
          <w:szCs w:val="22"/>
          <w:lang w:val="sr-Latn-ME"/>
        </w:rPr>
        <w:t>koncentracija</w:t>
      </w:r>
      <w:r w:rsidR="00935F2A" w:rsidRPr="008D7B06">
        <w:rPr>
          <w:bCs/>
          <w:szCs w:val="22"/>
          <w:lang w:val="sr-Latn-ME"/>
        </w:rPr>
        <w:t xml:space="preserve"> soli u plazmi normal</w:t>
      </w:r>
      <w:r w:rsidR="00175B88" w:rsidRPr="008D7B06">
        <w:rPr>
          <w:bCs/>
          <w:szCs w:val="22"/>
          <w:lang w:val="sr-Latn-ME"/>
        </w:rPr>
        <w:t>na</w:t>
      </w:r>
      <w:r w:rsidR="00935F2A" w:rsidRPr="008D7B06">
        <w:rPr>
          <w:bCs/>
          <w:szCs w:val="22"/>
          <w:lang w:val="sr-Latn-ME"/>
        </w:rPr>
        <w:t xml:space="preserve"> ili </w:t>
      </w:r>
      <w:r w:rsidR="00175B88" w:rsidRPr="008D7B06">
        <w:rPr>
          <w:bCs/>
          <w:szCs w:val="22"/>
          <w:lang w:val="sr-Latn-ME"/>
        </w:rPr>
        <w:t>smanjena</w:t>
      </w:r>
      <w:r w:rsidR="00935F2A" w:rsidRPr="008D7B06">
        <w:rPr>
          <w:bCs/>
          <w:szCs w:val="22"/>
          <w:lang w:val="sr-Latn-ME"/>
        </w:rPr>
        <w:t xml:space="preserve"> (izotonična ili hipotonična dehidratacija)</w:t>
      </w:r>
    </w:p>
    <w:p w:rsidR="00C30997" w:rsidRPr="008D7B06" w:rsidRDefault="00935F2A" w:rsidP="00DE1F71">
      <w:pPr>
        <w:pStyle w:val="Header"/>
        <w:numPr>
          <w:ilvl w:val="0"/>
          <w:numId w:val="3"/>
        </w:numPr>
        <w:tabs>
          <w:tab w:val="clear" w:pos="4536"/>
          <w:tab w:val="clear" w:pos="9072"/>
          <w:tab w:val="left" w:pos="284"/>
        </w:tabs>
        <w:jc w:val="left"/>
        <w:rPr>
          <w:bCs/>
          <w:szCs w:val="22"/>
          <w:lang w:val="sr-Latn-ME"/>
        </w:rPr>
      </w:pPr>
      <w:r w:rsidRPr="008D7B06">
        <w:rPr>
          <w:bCs/>
          <w:szCs w:val="22"/>
          <w:lang w:val="sr-Latn-ME"/>
        </w:rPr>
        <w:t xml:space="preserve">Kao rastvarač za </w:t>
      </w:r>
      <w:r w:rsidR="00175B88" w:rsidRPr="008D7B06">
        <w:rPr>
          <w:bCs/>
          <w:szCs w:val="22"/>
          <w:lang w:val="sr-Latn-ME"/>
        </w:rPr>
        <w:t>kompatibilne</w:t>
      </w:r>
      <w:r w:rsidRPr="008D7B06">
        <w:rPr>
          <w:bCs/>
          <w:szCs w:val="22"/>
          <w:lang w:val="sr-Latn-ME"/>
        </w:rPr>
        <w:t xml:space="preserve"> koncentrate elektrolita i lekove</w:t>
      </w:r>
    </w:p>
    <w:p w:rsidR="00C30997" w:rsidRPr="008D7B06" w:rsidRDefault="00C30997" w:rsidP="00C30997">
      <w:pPr>
        <w:pStyle w:val="Header"/>
        <w:tabs>
          <w:tab w:val="clear" w:pos="4536"/>
          <w:tab w:val="clear" w:pos="9072"/>
          <w:tab w:val="left" w:pos="284"/>
        </w:tabs>
        <w:jc w:val="left"/>
        <w:rPr>
          <w:bCs/>
          <w:szCs w:val="22"/>
          <w:lang w:val="sr-Latn-ME"/>
        </w:rPr>
      </w:pPr>
    </w:p>
    <w:p w:rsidR="00BC3BF5" w:rsidRPr="008D7B06" w:rsidRDefault="004C41CB">
      <w:pPr>
        <w:pStyle w:val="NASLOV123"/>
        <w:rPr>
          <w:bCs w:val="0"/>
          <w:lang w:val="sr-Latn-ME"/>
        </w:rPr>
      </w:pPr>
      <w:r w:rsidRPr="008D7B06">
        <w:rPr>
          <w:bCs w:val="0"/>
          <w:lang w:val="sr-Latn-ME"/>
        </w:rPr>
        <w:t>2. Šta treba da znate pre nego što uzmete lek Ringerov rastvor B. Braun</w:t>
      </w:r>
    </w:p>
    <w:p w:rsidR="00A26AA2" w:rsidRPr="008D7B06" w:rsidRDefault="009215A3">
      <w:pPr>
        <w:pStyle w:val="NASLOV123"/>
        <w:rPr>
          <w:lang w:val="sr-Latn-ME"/>
        </w:rPr>
      </w:pPr>
      <w:r w:rsidRPr="008D7B06">
        <w:rPr>
          <w:lang w:val="sr-Latn-ME"/>
        </w:rPr>
        <w:t xml:space="preserve">Lek Ringerov rastvor B. Braun </w:t>
      </w:r>
      <w:r w:rsidR="00935F2A" w:rsidRPr="008D7B06">
        <w:rPr>
          <w:lang w:val="sr-Latn-ME"/>
        </w:rPr>
        <w:t>NE smete primati:</w:t>
      </w:r>
    </w:p>
    <w:p w:rsidR="00036B1F" w:rsidRPr="008D7B06" w:rsidRDefault="002813FD" w:rsidP="00036B1F">
      <w:pPr>
        <w:pStyle w:val="NASLOV123"/>
        <w:spacing w:before="0" w:after="0"/>
        <w:rPr>
          <w:lang w:val="sr-Latn-ME"/>
        </w:rPr>
      </w:pPr>
      <w:r w:rsidRPr="008D7B06">
        <w:rPr>
          <w:rFonts w:eastAsia="TimesNewRoman"/>
          <w:b w:val="0"/>
          <w:lang w:val="sr-Latn-ME"/>
        </w:rPr>
        <w:t xml:space="preserve">Lek </w:t>
      </w:r>
      <w:r w:rsidR="00282672" w:rsidRPr="008D7B06">
        <w:rPr>
          <w:rFonts w:eastAsia="TimesNewRoman"/>
          <w:b w:val="0"/>
          <w:lang w:val="sr-Latn-ME"/>
        </w:rPr>
        <w:t xml:space="preserve">Ringerov rastvor </w:t>
      </w:r>
      <w:r w:rsidRPr="008D7B06">
        <w:rPr>
          <w:rFonts w:eastAsia="TimesNewRoman"/>
          <w:b w:val="0"/>
          <w:lang w:val="sr-Latn-ME"/>
        </w:rPr>
        <w:t xml:space="preserve">B. Braun </w:t>
      </w:r>
      <w:r w:rsidR="00935F2A" w:rsidRPr="008D7B06">
        <w:rPr>
          <w:rFonts w:eastAsia="TimesNewRoman"/>
          <w:bCs w:val="0"/>
          <w:lang w:val="sr-Latn-ME"/>
        </w:rPr>
        <w:t>NE sme</w:t>
      </w:r>
      <w:r w:rsidR="00282672" w:rsidRPr="008D7B06">
        <w:rPr>
          <w:rFonts w:eastAsia="TimesNewRoman"/>
          <w:b w:val="0"/>
          <w:bCs w:val="0"/>
          <w:lang w:val="sr-Latn-ME"/>
        </w:rPr>
        <w:t xml:space="preserve"> </w:t>
      </w:r>
      <w:r w:rsidR="00282672" w:rsidRPr="008D7B06">
        <w:rPr>
          <w:rFonts w:eastAsia="TimesNewRoman"/>
          <w:b w:val="0"/>
          <w:lang w:val="sr-Latn-ME"/>
        </w:rPr>
        <w:t>se</w:t>
      </w:r>
      <w:r w:rsidR="007175CE" w:rsidRPr="008D7B06">
        <w:rPr>
          <w:rFonts w:eastAsia="TimesNewRoman"/>
          <w:b w:val="0"/>
          <w:lang w:val="sr-Latn-ME"/>
        </w:rPr>
        <w:t xml:space="preserve"> primeniti u sledećim situacijam</w:t>
      </w:r>
      <w:r w:rsidR="00282672" w:rsidRPr="008D7B06">
        <w:rPr>
          <w:rFonts w:eastAsia="TimesNewRoman"/>
          <w:b w:val="0"/>
          <w:lang w:val="sr-Latn-ME"/>
        </w:rPr>
        <w:t>a:</w:t>
      </w:r>
    </w:p>
    <w:p w:rsidR="00036B1F" w:rsidRPr="008D7B06" w:rsidRDefault="00282672" w:rsidP="00DE1F71">
      <w:pPr>
        <w:pStyle w:val="ListParagraph"/>
        <w:numPr>
          <w:ilvl w:val="0"/>
          <w:numId w:val="7"/>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kod </w:t>
      </w:r>
      <w:r w:rsidR="009A151D" w:rsidRPr="008D7B06">
        <w:rPr>
          <w:rFonts w:eastAsia="TimesNewRoman"/>
          <w:szCs w:val="22"/>
          <w:lang w:val="sr-Latn-ME"/>
        </w:rPr>
        <w:t>prevremeno rođene dece i</w:t>
      </w:r>
      <w:r w:rsidRPr="008D7B06">
        <w:rPr>
          <w:rFonts w:eastAsia="TimesNewRoman"/>
          <w:szCs w:val="22"/>
          <w:lang w:val="sr-Latn-ME"/>
        </w:rPr>
        <w:t xml:space="preserve"> novorođenčadi (starih do 28 dana). Vaše dete ne sme putem vene</w:t>
      </w:r>
    </w:p>
    <w:p w:rsidR="00036B1F" w:rsidRPr="008D7B06" w:rsidRDefault="00282672" w:rsidP="00036B1F">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primiti antibiotik koji se zove ceftriakson istovremeno sa ovim lekom;</w:t>
      </w:r>
    </w:p>
    <w:p w:rsidR="00036B1F" w:rsidRPr="008D7B06" w:rsidRDefault="00282672" w:rsidP="00DE1F71">
      <w:pPr>
        <w:pStyle w:val="ListParagraph"/>
        <w:numPr>
          <w:ilvl w:val="0"/>
          <w:numId w:val="7"/>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previše tečnosti u vanćelijskom prostoru (ekstracelularna hiperhidratacija);</w:t>
      </w:r>
    </w:p>
    <w:p w:rsidR="00036B1F" w:rsidRPr="008D7B06" w:rsidRDefault="00282672" w:rsidP="00DE1F71">
      <w:pPr>
        <w:pStyle w:val="ListParagraph"/>
        <w:numPr>
          <w:ilvl w:val="0"/>
          <w:numId w:val="7"/>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preveliki volumen krvi u krvnim sudovima (hipervolemija);</w:t>
      </w:r>
    </w:p>
    <w:p w:rsidR="00036B1F" w:rsidRPr="008D7B06" w:rsidRDefault="00282672" w:rsidP="00DE1F71">
      <w:pPr>
        <w:pStyle w:val="ListParagraph"/>
        <w:numPr>
          <w:ilvl w:val="0"/>
          <w:numId w:val="7"/>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teška </w:t>
      </w:r>
      <w:r w:rsidR="009A151D" w:rsidRPr="008D7B06">
        <w:rPr>
          <w:rFonts w:eastAsia="TimesNewRoman"/>
          <w:szCs w:val="22"/>
          <w:lang w:val="sr-Latn-ME"/>
        </w:rPr>
        <w:t>insuficijencija (</w:t>
      </w:r>
      <w:r w:rsidRPr="008D7B06">
        <w:rPr>
          <w:rFonts w:eastAsia="TimesNewRoman"/>
          <w:szCs w:val="22"/>
          <w:lang w:val="sr-Latn-ME"/>
        </w:rPr>
        <w:t>slabost</w:t>
      </w:r>
      <w:r w:rsidR="009A151D" w:rsidRPr="008D7B06">
        <w:rPr>
          <w:rFonts w:eastAsia="TimesNewRoman"/>
          <w:szCs w:val="22"/>
          <w:lang w:val="sr-Latn-ME"/>
        </w:rPr>
        <w:t>)</w:t>
      </w:r>
      <w:r w:rsidRPr="008D7B06">
        <w:rPr>
          <w:rFonts w:eastAsia="TimesNewRoman"/>
          <w:szCs w:val="22"/>
          <w:lang w:val="sr-Latn-ME"/>
        </w:rPr>
        <w:t xml:space="preserve"> bubrega sa smanjenim ili potpunim prestankom izlučivanja urina;</w:t>
      </w:r>
    </w:p>
    <w:p w:rsidR="00036B1F" w:rsidRPr="008D7B06" w:rsidRDefault="00282672" w:rsidP="00DE1F71">
      <w:pPr>
        <w:pStyle w:val="ListParagraph"/>
        <w:numPr>
          <w:ilvl w:val="0"/>
          <w:numId w:val="7"/>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dekompenzovana srčana insuficijencija (slabost), što se dešava kod neodgov</w:t>
      </w:r>
      <w:r w:rsidR="007175CE" w:rsidRPr="008D7B06">
        <w:rPr>
          <w:rFonts w:eastAsia="TimesNewRoman"/>
          <w:szCs w:val="22"/>
          <w:lang w:val="sr-Latn-ME"/>
        </w:rPr>
        <w:t>a</w:t>
      </w:r>
      <w:r w:rsidRPr="008D7B06">
        <w:rPr>
          <w:rFonts w:eastAsia="TimesNewRoman"/>
          <w:szCs w:val="22"/>
          <w:lang w:val="sr-Latn-ME"/>
        </w:rPr>
        <w:t>rajućeg lečenja i</w:t>
      </w:r>
    </w:p>
    <w:p w:rsidR="00036B1F" w:rsidRPr="008D7B06" w:rsidRDefault="00282672" w:rsidP="00036B1F">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uzrokuje simptome poput:</w:t>
      </w:r>
    </w:p>
    <w:p w:rsidR="00036B1F" w:rsidRPr="008D7B06" w:rsidRDefault="00282672" w:rsidP="00DE1F71">
      <w:pPr>
        <w:pStyle w:val="ListParagraph"/>
        <w:numPr>
          <w:ilvl w:val="0"/>
          <w:numId w:val="8"/>
        </w:numPr>
        <w:tabs>
          <w:tab w:val="clear" w:pos="284"/>
        </w:tabs>
        <w:autoSpaceDE w:val="0"/>
        <w:autoSpaceDN w:val="0"/>
        <w:adjustRightInd w:val="0"/>
        <w:ind w:left="1276"/>
        <w:jc w:val="left"/>
        <w:rPr>
          <w:rFonts w:eastAsia="TimesNewRoman"/>
          <w:szCs w:val="22"/>
          <w:lang w:val="sr-Latn-ME"/>
        </w:rPr>
      </w:pPr>
      <w:r w:rsidRPr="008D7B06">
        <w:rPr>
          <w:rFonts w:eastAsia="TimesNewRoman"/>
          <w:szCs w:val="22"/>
          <w:lang w:val="sr-Latn-ME"/>
        </w:rPr>
        <w:t>plitkog disanja;</w:t>
      </w:r>
    </w:p>
    <w:p w:rsidR="00036B1F" w:rsidRPr="008D7B06" w:rsidRDefault="00282672" w:rsidP="00DE1F71">
      <w:pPr>
        <w:pStyle w:val="ListParagraph"/>
        <w:numPr>
          <w:ilvl w:val="0"/>
          <w:numId w:val="8"/>
        </w:numPr>
        <w:tabs>
          <w:tab w:val="clear" w:pos="284"/>
        </w:tabs>
        <w:autoSpaceDE w:val="0"/>
        <w:autoSpaceDN w:val="0"/>
        <w:adjustRightInd w:val="0"/>
        <w:ind w:left="1276"/>
        <w:jc w:val="left"/>
        <w:rPr>
          <w:rFonts w:eastAsia="TimesNewRoman"/>
          <w:szCs w:val="22"/>
          <w:lang w:val="sr-Latn-ME"/>
        </w:rPr>
      </w:pPr>
      <w:r w:rsidRPr="008D7B06">
        <w:rPr>
          <w:rFonts w:eastAsia="TimesNewRoman"/>
          <w:szCs w:val="22"/>
          <w:lang w:val="sr-Latn-ME"/>
        </w:rPr>
        <w:t>ot</w:t>
      </w:r>
      <w:r w:rsidR="009A151D" w:rsidRPr="008D7B06">
        <w:rPr>
          <w:rFonts w:eastAsia="TimesNewRoman"/>
          <w:szCs w:val="22"/>
          <w:lang w:val="sr-Latn-ME"/>
        </w:rPr>
        <w:t>oka</w:t>
      </w:r>
      <w:r w:rsidRPr="008D7B06">
        <w:rPr>
          <w:rFonts w:eastAsia="TimesNewRoman"/>
          <w:szCs w:val="22"/>
          <w:lang w:val="sr-Latn-ME"/>
        </w:rPr>
        <w:t xml:space="preserve"> zglobova.</w:t>
      </w:r>
    </w:p>
    <w:p w:rsidR="00036B1F" w:rsidRPr="008D7B06" w:rsidRDefault="00282672" w:rsidP="00DE1F71">
      <w:pPr>
        <w:pStyle w:val="ListParagraph"/>
        <w:numPr>
          <w:ilvl w:val="0"/>
          <w:numId w:val="9"/>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stanja smanjenog volumena tečnosti i povišenih koncentracija elektrolita (hipertonična dehidratacija);</w:t>
      </w:r>
    </w:p>
    <w:p w:rsidR="00036B1F" w:rsidRPr="008D7B06" w:rsidRDefault="00282672" w:rsidP="00DE1F71">
      <w:pPr>
        <w:pStyle w:val="ListParagraph"/>
        <w:numPr>
          <w:ilvl w:val="0"/>
          <w:numId w:val="9"/>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povišene koncentracije natrijuma u krvi (hipernatremija);</w:t>
      </w:r>
    </w:p>
    <w:p w:rsidR="00036B1F" w:rsidRPr="008D7B06" w:rsidRDefault="00282672" w:rsidP="00DE1F71">
      <w:pPr>
        <w:pStyle w:val="ListParagraph"/>
        <w:numPr>
          <w:ilvl w:val="0"/>
          <w:numId w:val="9"/>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povišene koncentracije kalijuma u krvi (hiperkalemija);</w:t>
      </w:r>
    </w:p>
    <w:p w:rsidR="00036B1F" w:rsidRPr="008D7B06" w:rsidRDefault="00282672" w:rsidP="00DE1F71">
      <w:pPr>
        <w:pStyle w:val="ListParagraph"/>
        <w:numPr>
          <w:ilvl w:val="0"/>
          <w:numId w:val="9"/>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povišene koncentracije kalcijuma u krvi (hiperkalcemija);</w:t>
      </w:r>
    </w:p>
    <w:p w:rsidR="00036B1F" w:rsidRPr="008D7B06" w:rsidRDefault="00282672" w:rsidP="00DE1F71">
      <w:pPr>
        <w:pStyle w:val="ListParagraph"/>
        <w:numPr>
          <w:ilvl w:val="0"/>
          <w:numId w:val="9"/>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povišene koncentracije hlorida u krvi (hiperhloremija);</w:t>
      </w:r>
    </w:p>
    <w:p w:rsidR="00036B1F" w:rsidRPr="008D7B06" w:rsidRDefault="00282672" w:rsidP="00DE1F71">
      <w:pPr>
        <w:pStyle w:val="ListParagraph"/>
        <w:numPr>
          <w:ilvl w:val="0"/>
          <w:numId w:val="9"/>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značajno pov</w:t>
      </w:r>
      <w:r w:rsidR="009A151D" w:rsidRPr="008D7B06">
        <w:rPr>
          <w:rFonts w:eastAsia="TimesNewRoman"/>
          <w:szCs w:val="22"/>
          <w:lang w:val="sr-Latn-ME"/>
        </w:rPr>
        <w:t xml:space="preserve">ećane </w:t>
      </w:r>
      <w:r w:rsidRPr="008D7B06">
        <w:rPr>
          <w:rFonts w:eastAsia="TimesNewRoman"/>
          <w:szCs w:val="22"/>
          <w:lang w:val="sr-Latn-ME"/>
        </w:rPr>
        <w:t>vrednosti krvnog pritiska (teška hipertenzija);</w:t>
      </w:r>
    </w:p>
    <w:p w:rsidR="00036B1F" w:rsidRPr="008D7B06" w:rsidRDefault="00282672" w:rsidP="00DE1F71">
      <w:pPr>
        <w:pStyle w:val="ListParagraph"/>
        <w:numPr>
          <w:ilvl w:val="0"/>
          <w:numId w:val="9"/>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nakupljanje tečnosti ispod kože u svim delovima tela (generalizovani edem);</w:t>
      </w:r>
    </w:p>
    <w:p w:rsidR="00036B1F" w:rsidRPr="008D7B06" w:rsidRDefault="00282672" w:rsidP="00DE1F71">
      <w:pPr>
        <w:pStyle w:val="ListParagraph"/>
        <w:numPr>
          <w:ilvl w:val="0"/>
          <w:numId w:val="9"/>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oboljenje jetre koje uzrokuje nakupljanje tečnosti u stomaku (ciroza sa ascitesom);</w:t>
      </w:r>
    </w:p>
    <w:p w:rsidR="00036B1F" w:rsidRPr="008D7B06" w:rsidRDefault="00282672" w:rsidP="00DE1F71">
      <w:pPr>
        <w:pStyle w:val="ListParagraph"/>
        <w:numPr>
          <w:ilvl w:val="0"/>
          <w:numId w:val="9"/>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ukoliko uzimate kardiotonične glikozide za lečenje srčane slabosti, kao što su digitalis ili digoksin</w:t>
      </w:r>
    </w:p>
    <w:p w:rsidR="00FB3E7E" w:rsidRPr="008D7B06" w:rsidRDefault="006B5B3F">
      <w:pPr>
        <w:ind w:left="720"/>
        <w:rPr>
          <w:rFonts w:eastAsia="TimesNewRoman"/>
          <w:szCs w:val="22"/>
          <w:lang w:val="sr-Latn-ME"/>
        </w:rPr>
      </w:pPr>
      <w:r w:rsidRPr="008D7B06">
        <w:rPr>
          <w:rFonts w:eastAsia="TimesNewRoman"/>
          <w:szCs w:val="22"/>
          <w:lang w:val="sr-Latn-ME"/>
        </w:rPr>
        <w:t xml:space="preserve">(videti odeljak </w:t>
      </w:r>
      <w:r w:rsidRPr="008D7B06">
        <w:rPr>
          <w:i/>
          <w:iCs/>
          <w:szCs w:val="22"/>
          <w:lang w:val="sr-Latn-ME"/>
        </w:rPr>
        <w:t>Drugi lekovi i Ringerov rastvor B. Braun</w:t>
      </w:r>
      <w:r w:rsidRPr="008D7B06">
        <w:rPr>
          <w:rFonts w:eastAsia="TimesNewRoman"/>
          <w:szCs w:val="22"/>
          <w:lang w:val="sr-Latn-ME"/>
        </w:rPr>
        <w:t>).</w:t>
      </w:r>
    </w:p>
    <w:p w:rsidR="00BC3BF5" w:rsidRPr="008D7B06" w:rsidRDefault="00BC3BF5">
      <w:pPr>
        <w:ind w:left="720"/>
        <w:rPr>
          <w:szCs w:val="22"/>
          <w:lang w:val="sr-Latn-ME"/>
        </w:rPr>
      </w:pPr>
    </w:p>
    <w:p w:rsidR="00177D7F" w:rsidRPr="008D7B06" w:rsidRDefault="00935F2A" w:rsidP="00CA5510">
      <w:pPr>
        <w:rPr>
          <w:b/>
          <w:bCs/>
          <w:szCs w:val="22"/>
          <w:lang w:val="sr-Latn-ME"/>
        </w:rPr>
      </w:pPr>
      <w:r w:rsidRPr="008D7B06">
        <w:rPr>
          <w:b/>
          <w:bCs/>
          <w:iCs/>
          <w:szCs w:val="22"/>
          <w:lang w:val="sr-Latn-ME"/>
        </w:rPr>
        <w:t>Upozorenja i mere opreza</w:t>
      </w:r>
    </w:p>
    <w:p w:rsidR="004D1D48" w:rsidRPr="008D7B06" w:rsidRDefault="004D1D48" w:rsidP="00CA5510">
      <w:pPr>
        <w:rPr>
          <w:szCs w:val="22"/>
          <w:lang w:val="sr-Latn-ME"/>
        </w:rPr>
      </w:pPr>
    </w:p>
    <w:p w:rsidR="002A70F3" w:rsidRPr="008D7B06" w:rsidRDefault="00935F2A">
      <w:pPr>
        <w:shd w:val="clear" w:color="auto" w:fill="FFFFFF"/>
        <w:tabs>
          <w:tab w:val="clear" w:pos="284"/>
        </w:tabs>
        <w:jc w:val="left"/>
        <w:textAlignment w:val="top"/>
        <w:rPr>
          <w:bCs/>
          <w:szCs w:val="22"/>
          <w:lang w:val="sr-Latn-ME"/>
        </w:rPr>
      </w:pPr>
      <w:r w:rsidRPr="008D7B06">
        <w:rPr>
          <w:bCs/>
          <w:szCs w:val="22"/>
          <w:lang w:val="sr-Latn-ME"/>
        </w:rPr>
        <w:t>Obavestite Vašeg lekara ili medicinsku sestru ako imate ili ste imali bilo koje od sledećih stanja</w:t>
      </w:r>
      <w:r w:rsidR="004F69AD" w:rsidRPr="008D7B06">
        <w:rPr>
          <w:bCs/>
          <w:szCs w:val="22"/>
          <w:lang w:val="sr-Latn-ME"/>
        </w:rPr>
        <w:t>, kao što su</w:t>
      </w:r>
      <w:r w:rsidRPr="008D7B06">
        <w:rPr>
          <w:bCs/>
          <w:szCs w:val="22"/>
          <w:lang w:val="sr-Latn-ME"/>
        </w:rPr>
        <w:t>:</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kod pacijenata bilo koje starosne dobi, antibiotik pod imenom ceftriakson se ne sme mešati ili </w:t>
      </w:r>
    </w:p>
    <w:p w:rsidR="00A26AA2" w:rsidRPr="008D7B06" w:rsidRDefault="00935F2A">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istovremeno primenjivati putem vene sa rastvorima koji sadrže kalcijum. Vaš lekar ovo zna i neće Vam dati istovremeno ove lekove, čak ni korišćenjem različitih infuzionih linija ili različitih mesta</w:t>
      </w:r>
    </w:p>
    <w:p w:rsidR="00A26AA2" w:rsidRPr="008D7B06" w:rsidRDefault="00935F2A">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davanja infuzije;</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ipak, kod pacijenata starijih od 28 dana, Va</w:t>
      </w:r>
      <w:r w:rsidR="001A4F80" w:rsidRPr="008D7B06">
        <w:rPr>
          <w:rFonts w:eastAsia="TimesNewRoman"/>
          <w:szCs w:val="22"/>
          <w:lang w:val="sr-Latn-ME"/>
        </w:rPr>
        <w:t xml:space="preserve">š lekar Vam može primeniti </w:t>
      </w:r>
      <w:r w:rsidRPr="008D7B06">
        <w:rPr>
          <w:rFonts w:eastAsia="TimesNewRoman"/>
          <w:szCs w:val="22"/>
          <w:lang w:val="sr-Latn-ME"/>
        </w:rPr>
        <w:t>ceftriakson i rastvore koji</w:t>
      </w:r>
    </w:p>
    <w:p w:rsidR="00A26AA2" w:rsidRPr="008D7B06" w:rsidRDefault="00935F2A">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lastRenderedPageBreak/>
        <w:t>sadrže kalcij</w:t>
      </w:r>
      <w:r w:rsidR="001A4F80" w:rsidRPr="008D7B06">
        <w:rPr>
          <w:rFonts w:eastAsia="TimesNewRoman"/>
          <w:szCs w:val="22"/>
          <w:lang w:val="sr-Latn-ME"/>
        </w:rPr>
        <w:t xml:space="preserve">um uzastopno jedan nakon drugog </w:t>
      </w:r>
      <w:r w:rsidRPr="008D7B06">
        <w:rPr>
          <w:rFonts w:eastAsia="TimesNewRoman"/>
          <w:szCs w:val="22"/>
          <w:lang w:val="sr-Latn-ME"/>
        </w:rPr>
        <w:t>ukoliko se koriste infuzione linije na razli</w:t>
      </w:r>
      <w:r w:rsidR="001A4F80" w:rsidRPr="008D7B06">
        <w:rPr>
          <w:rFonts w:eastAsia="TimesNewRoman"/>
          <w:szCs w:val="22"/>
          <w:lang w:val="sr-Latn-ME"/>
        </w:rPr>
        <w:t xml:space="preserve">čitim mestima </w:t>
      </w:r>
      <w:r w:rsidRPr="008D7B06">
        <w:rPr>
          <w:rFonts w:eastAsia="TimesNewRoman"/>
          <w:szCs w:val="22"/>
          <w:lang w:val="sr-Latn-ME"/>
        </w:rPr>
        <w:t>ili ukoliko se linije zamene ili temeljno isperu fiziološ</w:t>
      </w:r>
      <w:r w:rsidR="001A4F80" w:rsidRPr="008D7B06">
        <w:rPr>
          <w:rFonts w:eastAsia="TimesNewRoman"/>
          <w:szCs w:val="22"/>
          <w:lang w:val="sr-Latn-ME"/>
        </w:rPr>
        <w:t xml:space="preserve">kim rastvorom između infuzija kako </w:t>
      </w:r>
      <w:r w:rsidRPr="008D7B06">
        <w:rPr>
          <w:rFonts w:eastAsia="TimesNewRoman"/>
          <w:szCs w:val="22"/>
          <w:lang w:val="sr-Latn-ME"/>
        </w:rPr>
        <w:t>bi se izbeglo talož</w:t>
      </w:r>
      <w:r w:rsidR="001A4F80" w:rsidRPr="008D7B06">
        <w:rPr>
          <w:rFonts w:eastAsia="TimesNewRoman"/>
          <w:szCs w:val="22"/>
          <w:lang w:val="sr-Latn-ME"/>
        </w:rPr>
        <w:t xml:space="preserve">enje </w:t>
      </w:r>
      <w:r w:rsidRPr="008D7B06">
        <w:rPr>
          <w:rFonts w:eastAsia="TimesNewRoman"/>
          <w:szCs w:val="22"/>
          <w:lang w:val="sr-Latn-ME"/>
        </w:rPr>
        <w:t>(precipitacija). Ako Vi ili Vaše  dete bolujete od sniženog volumena krvi, Vaš</w:t>
      </w:r>
    </w:p>
    <w:p w:rsidR="00A26AA2" w:rsidRPr="008D7B06" w:rsidRDefault="00935F2A">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lekar </w:t>
      </w:r>
      <w:r w:rsidR="001A4F80" w:rsidRPr="008D7B06">
        <w:rPr>
          <w:rFonts w:eastAsia="TimesNewRoman"/>
          <w:szCs w:val="22"/>
          <w:lang w:val="sr-Latn-ME"/>
        </w:rPr>
        <w:t xml:space="preserve">će </w:t>
      </w:r>
      <w:r w:rsidR="006B5B3F" w:rsidRPr="008D7B06">
        <w:rPr>
          <w:rFonts w:eastAsia="TimesNewRoman"/>
          <w:szCs w:val="22"/>
          <w:lang w:val="sr-Latn-ME"/>
        </w:rPr>
        <w:t>izbeg</w:t>
      </w:r>
      <w:r w:rsidR="001A4F80" w:rsidRPr="008D7B06">
        <w:rPr>
          <w:rFonts w:eastAsia="TimesNewRoman"/>
          <w:szCs w:val="22"/>
          <w:lang w:val="sr-Latn-ME"/>
        </w:rPr>
        <w:t xml:space="preserve">avati </w:t>
      </w:r>
      <w:r w:rsidR="001A05B2" w:rsidRPr="008D7B06">
        <w:rPr>
          <w:rFonts w:eastAsia="TimesNewRoman"/>
          <w:szCs w:val="22"/>
          <w:lang w:val="sr-Latn-ME"/>
        </w:rPr>
        <w:t xml:space="preserve">uzastopnu primenu </w:t>
      </w:r>
      <w:r w:rsidRPr="008D7B06">
        <w:rPr>
          <w:rFonts w:eastAsia="TimesNewRoman"/>
          <w:szCs w:val="22"/>
          <w:lang w:val="sr-Latn-ME"/>
        </w:rPr>
        <w:t>kalcijuma i ceftriaksona;</w:t>
      </w:r>
    </w:p>
    <w:p w:rsidR="00A26AA2" w:rsidRPr="008D7B06" w:rsidRDefault="00282672"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insuficijencija srca (</w:t>
      </w:r>
      <w:r w:rsidR="00935F2A" w:rsidRPr="008D7B06">
        <w:rPr>
          <w:rFonts w:eastAsia="TimesNewRoman"/>
          <w:szCs w:val="22"/>
          <w:lang w:val="sr-Latn-ME"/>
        </w:rPr>
        <w:t>slabost srca);</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respiratorna insuficijencija (o</w:t>
      </w:r>
      <w:r w:rsidR="006B5B3F" w:rsidRPr="008D7B06">
        <w:rPr>
          <w:rFonts w:eastAsia="TimesNewRoman"/>
          <w:szCs w:val="22"/>
          <w:lang w:val="sr-Latn-ME"/>
        </w:rPr>
        <w:t>boljenje plu</w:t>
      </w:r>
      <w:r w:rsidR="001A05B2" w:rsidRPr="008D7B06">
        <w:rPr>
          <w:rFonts w:eastAsia="TimesNewRoman"/>
          <w:szCs w:val="22"/>
          <w:lang w:val="sr-Latn-ME"/>
        </w:rPr>
        <w:t>ća</w:t>
      </w:r>
      <w:r w:rsidRPr="008D7B06">
        <w:rPr>
          <w:rFonts w:eastAsia="TimesNewRoman"/>
          <w:szCs w:val="22"/>
          <w:lang w:val="sr-Latn-ME"/>
        </w:rPr>
        <w:t>) (z</w:t>
      </w:r>
      <w:r w:rsidR="006B5B3F" w:rsidRPr="008D7B06">
        <w:rPr>
          <w:rFonts w:eastAsia="TimesNewRoman"/>
          <w:szCs w:val="22"/>
          <w:lang w:val="sr-Latn-ME"/>
        </w:rPr>
        <w:t>a prethodno navedena stanja mo</w:t>
      </w:r>
      <w:r w:rsidR="001A05B2" w:rsidRPr="008D7B06">
        <w:rPr>
          <w:rFonts w:eastAsia="TimesNewRoman"/>
          <w:szCs w:val="22"/>
          <w:lang w:val="sr-Latn-ME"/>
        </w:rPr>
        <w:t>že</w:t>
      </w:r>
      <w:r w:rsidRPr="008D7B06">
        <w:rPr>
          <w:rFonts w:eastAsia="TimesNewRoman"/>
          <w:szCs w:val="22"/>
          <w:lang w:val="sr-Latn-ME"/>
        </w:rPr>
        <w:t xml:space="preserve"> biti potrebno</w:t>
      </w:r>
    </w:p>
    <w:p w:rsidR="00A26AA2" w:rsidRPr="008D7B06" w:rsidRDefault="006B5B3F">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dodatno pra</w:t>
      </w:r>
      <w:r w:rsidR="001A05B2" w:rsidRPr="008D7B06">
        <w:rPr>
          <w:rFonts w:eastAsia="TimesNewRoman"/>
          <w:szCs w:val="22"/>
          <w:lang w:val="sr-Latn-ME"/>
        </w:rPr>
        <w:t>ćenje)</w:t>
      </w:r>
      <w:r w:rsidR="00935F2A" w:rsidRPr="008D7B06">
        <w:rPr>
          <w:rFonts w:eastAsia="TimesNewRoman"/>
          <w:szCs w:val="22"/>
          <w:lang w:val="sr-Latn-ME"/>
        </w:rPr>
        <w:t>;</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bilo koje oboljenje srca ili </w:t>
      </w:r>
      <w:r w:rsidR="00DE0069" w:rsidRPr="008D7B06">
        <w:rPr>
          <w:rFonts w:eastAsia="TimesNewRoman"/>
          <w:szCs w:val="22"/>
          <w:lang w:val="sr-Latn-ME"/>
        </w:rPr>
        <w:t xml:space="preserve">narušena srčana </w:t>
      </w:r>
      <w:r w:rsidRPr="008D7B06">
        <w:rPr>
          <w:rFonts w:eastAsia="TimesNewRoman"/>
          <w:szCs w:val="22"/>
          <w:lang w:val="sr-Latn-ME"/>
        </w:rPr>
        <w:t>funkcija;</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o</w:t>
      </w:r>
      <w:r w:rsidR="00DE0069" w:rsidRPr="008D7B06">
        <w:rPr>
          <w:rFonts w:eastAsia="TimesNewRoman"/>
          <w:szCs w:val="22"/>
          <w:lang w:val="sr-Latn-ME"/>
        </w:rPr>
        <w:t xml:space="preserve">štećenje </w:t>
      </w:r>
      <w:r w:rsidR="00282672" w:rsidRPr="008D7B06">
        <w:rPr>
          <w:rFonts w:eastAsia="TimesNewRoman"/>
          <w:szCs w:val="22"/>
          <w:lang w:val="sr-Latn-ME"/>
        </w:rPr>
        <w:t>funkcij</w:t>
      </w:r>
      <w:r w:rsidR="00DE0069" w:rsidRPr="008D7B06">
        <w:rPr>
          <w:rFonts w:eastAsia="TimesNewRoman"/>
          <w:szCs w:val="22"/>
          <w:lang w:val="sr-Latn-ME"/>
        </w:rPr>
        <w:t>e</w:t>
      </w:r>
      <w:r w:rsidRPr="008D7B06">
        <w:rPr>
          <w:rFonts w:eastAsia="TimesNewRoman"/>
          <w:szCs w:val="22"/>
          <w:lang w:val="sr-Latn-ME"/>
        </w:rPr>
        <w:t xml:space="preserve"> bubrega;</w:t>
      </w:r>
    </w:p>
    <w:p w:rsidR="00A26AA2" w:rsidRPr="008D7B06" w:rsidRDefault="00B24B36"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visok</w:t>
      </w:r>
      <w:r w:rsidR="00935F2A" w:rsidRPr="008D7B06">
        <w:rPr>
          <w:rFonts w:eastAsia="TimesNewRoman"/>
          <w:szCs w:val="22"/>
          <w:lang w:val="sr-Latn-ME"/>
        </w:rPr>
        <w:t xml:space="preserve"> krvni pritisak (arterijska hipertenzija);</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nakupljanje </w:t>
      </w:r>
      <w:r w:rsidR="001A05B2" w:rsidRPr="008D7B06">
        <w:rPr>
          <w:rFonts w:eastAsia="TimesNewRoman"/>
          <w:szCs w:val="22"/>
          <w:lang w:val="sr-Latn-ME"/>
        </w:rPr>
        <w:t>tečnosti</w:t>
      </w:r>
      <w:r w:rsidR="006B5B3F" w:rsidRPr="008D7B06">
        <w:rPr>
          <w:rFonts w:eastAsia="TimesNewRoman"/>
          <w:szCs w:val="22"/>
          <w:lang w:val="sr-Latn-ME"/>
        </w:rPr>
        <w:t xml:space="preserve"> ispod ko</w:t>
      </w:r>
      <w:r w:rsidR="001A05B2" w:rsidRPr="008D7B06">
        <w:rPr>
          <w:rFonts w:eastAsia="TimesNewRoman"/>
          <w:szCs w:val="22"/>
          <w:lang w:val="sr-Latn-ME"/>
        </w:rPr>
        <w:t>že</w:t>
      </w:r>
      <w:r w:rsidR="006B5B3F" w:rsidRPr="008D7B06">
        <w:rPr>
          <w:rFonts w:eastAsia="TimesNewRoman"/>
          <w:szCs w:val="22"/>
          <w:lang w:val="sr-Latn-ME"/>
        </w:rPr>
        <w:t>, naro</w:t>
      </w:r>
      <w:r w:rsidR="001A05B2" w:rsidRPr="008D7B06">
        <w:rPr>
          <w:rFonts w:eastAsia="TimesNewRoman"/>
          <w:szCs w:val="22"/>
          <w:lang w:val="sr-Latn-ME"/>
        </w:rPr>
        <w:t>čito</w:t>
      </w:r>
      <w:r w:rsidRPr="008D7B06">
        <w:rPr>
          <w:rFonts w:eastAsia="TimesNewRoman"/>
          <w:szCs w:val="22"/>
          <w:lang w:val="sr-Latn-ME"/>
        </w:rPr>
        <w:t xml:space="preserve"> oko </w:t>
      </w:r>
      <w:r w:rsidR="001A05B2" w:rsidRPr="008D7B06">
        <w:rPr>
          <w:rFonts w:eastAsia="TimesNewRoman"/>
          <w:szCs w:val="22"/>
          <w:lang w:val="sr-Latn-ME"/>
        </w:rPr>
        <w:t>članaka (periferni otoci);</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nakupljanje te</w:t>
      </w:r>
      <w:r w:rsidR="001A05B2" w:rsidRPr="008D7B06">
        <w:rPr>
          <w:rFonts w:eastAsia="TimesNewRoman"/>
          <w:szCs w:val="22"/>
          <w:lang w:val="sr-Latn-ME"/>
        </w:rPr>
        <w:t>čnosti</w:t>
      </w:r>
      <w:r w:rsidR="006B5B3F" w:rsidRPr="008D7B06">
        <w:rPr>
          <w:rFonts w:eastAsia="TimesNewRoman"/>
          <w:szCs w:val="22"/>
          <w:lang w:val="sr-Latn-ME"/>
        </w:rPr>
        <w:t xml:space="preserve"> u plu</w:t>
      </w:r>
      <w:r w:rsidR="001A05B2" w:rsidRPr="008D7B06">
        <w:rPr>
          <w:rFonts w:eastAsia="TimesNewRoman"/>
          <w:szCs w:val="22"/>
          <w:lang w:val="sr-Latn-ME"/>
        </w:rPr>
        <w:t>ćima</w:t>
      </w:r>
      <w:r w:rsidR="006B5B3F" w:rsidRPr="008D7B06">
        <w:rPr>
          <w:rFonts w:eastAsia="TimesNewRoman"/>
          <w:szCs w:val="22"/>
          <w:lang w:val="sr-Latn-ME"/>
        </w:rPr>
        <w:t xml:space="preserve"> (plu</w:t>
      </w:r>
      <w:r w:rsidR="001A05B2" w:rsidRPr="008D7B06">
        <w:rPr>
          <w:rFonts w:eastAsia="TimesNewRoman"/>
          <w:szCs w:val="22"/>
          <w:lang w:val="sr-Latn-ME"/>
        </w:rPr>
        <w:t>ćni</w:t>
      </w:r>
      <w:r w:rsidRPr="008D7B06">
        <w:rPr>
          <w:rFonts w:eastAsia="TimesNewRoman"/>
          <w:szCs w:val="22"/>
          <w:lang w:val="sr-Latn-ME"/>
        </w:rPr>
        <w:t xml:space="preserve"> edem);</w:t>
      </w:r>
    </w:p>
    <w:p w:rsidR="00A26AA2" w:rsidRPr="008D7B06" w:rsidRDefault="006B5B3F"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visok krvni pritisak u trudno</w:t>
      </w:r>
      <w:r w:rsidR="001A05B2" w:rsidRPr="008D7B06">
        <w:rPr>
          <w:rFonts w:eastAsia="TimesNewRoman"/>
          <w:szCs w:val="22"/>
          <w:lang w:val="sr-Latn-ME"/>
        </w:rPr>
        <w:t>ći</w:t>
      </w:r>
      <w:r w:rsidR="00935F2A" w:rsidRPr="008D7B06">
        <w:rPr>
          <w:rFonts w:eastAsia="TimesNewRoman"/>
          <w:szCs w:val="22"/>
          <w:lang w:val="sr-Latn-ME"/>
        </w:rPr>
        <w:t xml:space="preserve"> (preeklampsija);</w:t>
      </w:r>
    </w:p>
    <w:p w:rsidR="00A26AA2" w:rsidRPr="008D7B06" w:rsidRDefault="00282672"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hiperaldosteronizam (oboljenje koje dovodi do visokog nivoa hormona aldosterona);</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bilo koje drugo stanje povezano sa retencijom na</w:t>
      </w:r>
      <w:r w:rsidR="006B5B3F" w:rsidRPr="008D7B06">
        <w:rPr>
          <w:rFonts w:eastAsia="TimesNewRoman"/>
          <w:szCs w:val="22"/>
          <w:lang w:val="sr-Latn-ME"/>
        </w:rPr>
        <w:t>trijuma (kada organizam zadr</w:t>
      </w:r>
      <w:r w:rsidR="001A05B2" w:rsidRPr="008D7B06">
        <w:rPr>
          <w:rFonts w:eastAsia="TimesNewRoman"/>
          <w:szCs w:val="22"/>
          <w:lang w:val="sr-Latn-ME"/>
        </w:rPr>
        <w:t>žava</w:t>
      </w:r>
      <w:r w:rsidR="006B5B3F" w:rsidRPr="008D7B06">
        <w:rPr>
          <w:rFonts w:eastAsia="TimesNewRoman"/>
          <w:szCs w:val="22"/>
          <w:lang w:val="sr-Latn-ME"/>
        </w:rPr>
        <w:t xml:space="preserve"> previ</w:t>
      </w:r>
      <w:r w:rsidR="001A05B2" w:rsidRPr="008D7B06">
        <w:rPr>
          <w:rFonts w:eastAsia="TimesNewRoman"/>
          <w:szCs w:val="22"/>
          <w:lang w:val="sr-Latn-ME"/>
        </w:rPr>
        <w:t>še</w:t>
      </w:r>
    </w:p>
    <w:p w:rsidR="00A26AA2" w:rsidRPr="008D7B06" w:rsidRDefault="00935F2A">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natrijuma), kao </w:t>
      </w:r>
      <w:r w:rsidR="001A05B2" w:rsidRPr="008D7B06">
        <w:rPr>
          <w:rFonts w:eastAsia="TimesNewRoman"/>
          <w:szCs w:val="22"/>
          <w:lang w:val="sr-Latn-ME"/>
        </w:rPr>
        <w:t>što je lečenje steroidima (videti i</w:t>
      </w:r>
      <w:r w:rsidR="00282672" w:rsidRPr="008D7B06">
        <w:rPr>
          <w:rFonts w:eastAsia="TimesNewRoman"/>
          <w:szCs w:val="22"/>
          <w:lang w:val="sr-Latn-ME"/>
        </w:rPr>
        <w:t xml:space="preserve"> u nastavku</w:t>
      </w:r>
      <w:r w:rsidRPr="008D7B06">
        <w:rPr>
          <w:rFonts w:eastAsia="TimesNewRoman"/>
          <w:szCs w:val="22"/>
          <w:lang w:val="sr-Latn-ME"/>
        </w:rPr>
        <w:t xml:space="preserve"> tekst </w:t>
      </w:r>
      <w:r w:rsidRPr="008D7B06">
        <w:rPr>
          <w:rFonts w:eastAsia="TimesNewRoman"/>
          <w:i/>
          <w:iCs/>
          <w:szCs w:val="22"/>
          <w:lang w:val="sr-Latn-ME"/>
        </w:rPr>
        <w:t>Drugi lekovi i Ringerov rastvor</w:t>
      </w:r>
      <w:r w:rsidR="00282672" w:rsidRPr="008D7B06">
        <w:rPr>
          <w:rFonts w:eastAsia="TimesNewRoman"/>
          <w:i/>
          <w:iCs/>
          <w:szCs w:val="22"/>
          <w:lang w:val="sr-Latn-ME"/>
        </w:rPr>
        <w:t xml:space="preserve"> B. Braun</w:t>
      </w:r>
      <w:r w:rsidRPr="008D7B06">
        <w:rPr>
          <w:rFonts w:eastAsia="TimesNewRoman"/>
          <w:szCs w:val="22"/>
          <w:lang w:val="sr-Latn-ME"/>
        </w:rPr>
        <w:t>);</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adrenokortikalna insuficijencija (oboljenje nadbubre</w:t>
      </w:r>
      <w:r w:rsidR="001A05B2" w:rsidRPr="008D7B06">
        <w:rPr>
          <w:rFonts w:eastAsia="TimesNewRoman"/>
          <w:szCs w:val="22"/>
          <w:lang w:val="sr-Latn-ME"/>
        </w:rPr>
        <w:t>žn</w:t>
      </w:r>
      <w:r w:rsidR="006B5B3F" w:rsidRPr="008D7B06">
        <w:rPr>
          <w:rFonts w:eastAsia="TimesNewRoman"/>
          <w:szCs w:val="22"/>
          <w:lang w:val="sr-Latn-ME"/>
        </w:rPr>
        <w:t xml:space="preserve">e </w:t>
      </w:r>
      <w:r w:rsidR="001A05B2" w:rsidRPr="008D7B06">
        <w:rPr>
          <w:rFonts w:eastAsia="TimesNewRoman"/>
          <w:szCs w:val="22"/>
          <w:lang w:val="sr-Latn-ME"/>
        </w:rPr>
        <w:t>žlezde</w:t>
      </w:r>
      <w:r w:rsidRPr="008D7B06">
        <w:rPr>
          <w:rFonts w:eastAsia="TimesNewRoman"/>
          <w:szCs w:val="22"/>
          <w:lang w:val="sr-Latn-ME"/>
        </w:rPr>
        <w:t xml:space="preserve"> </w:t>
      </w:r>
      <w:r w:rsidR="001A05B2" w:rsidRPr="008D7B06">
        <w:rPr>
          <w:rFonts w:eastAsia="TimesNewRoman"/>
          <w:szCs w:val="22"/>
          <w:lang w:val="sr-Latn-ME"/>
        </w:rPr>
        <w:t>kod</w:t>
      </w:r>
      <w:r w:rsidR="00282672" w:rsidRPr="008D7B06">
        <w:rPr>
          <w:rFonts w:eastAsia="TimesNewRoman"/>
          <w:szCs w:val="22"/>
          <w:lang w:val="sr-Latn-ME"/>
        </w:rPr>
        <w:t xml:space="preserve"> </w:t>
      </w:r>
      <w:r w:rsidRPr="008D7B06">
        <w:rPr>
          <w:rFonts w:eastAsia="TimesNewRoman"/>
          <w:szCs w:val="22"/>
          <w:lang w:val="sr-Latn-ME"/>
        </w:rPr>
        <w:t>koje</w:t>
      </w:r>
      <w:r w:rsidR="00282672" w:rsidRPr="008D7B06">
        <w:rPr>
          <w:rFonts w:eastAsia="TimesNewRoman"/>
          <w:szCs w:val="22"/>
          <w:lang w:val="sr-Latn-ME"/>
        </w:rPr>
        <w:t>g su smanjene koncentracije hormona koji kontrolišu koncentracije različitih supstanci u organizmu);</w:t>
      </w:r>
    </w:p>
    <w:p w:rsidR="00A26AA2" w:rsidRPr="008D7B06" w:rsidRDefault="001A05B2"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akutna dehidratacija</w:t>
      </w:r>
      <w:r w:rsidR="00282672" w:rsidRPr="008D7B06">
        <w:rPr>
          <w:rFonts w:eastAsia="TimesNewRoman"/>
          <w:szCs w:val="22"/>
          <w:lang w:val="sr-Latn-ME"/>
        </w:rPr>
        <w:t xml:space="preserve">, npr. </w:t>
      </w:r>
      <w:r w:rsidR="00935F2A" w:rsidRPr="008D7B06">
        <w:rPr>
          <w:rFonts w:eastAsia="TimesNewRoman"/>
          <w:szCs w:val="22"/>
          <w:lang w:val="sr-Latn-ME"/>
        </w:rPr>
        <w:t>tokom povra</w:t>
      </w:r>
      <w:r w:rsidRPr="008D7B06">
        <w:rPr>
          <w:rFonts w:eastAsia="TimesNewRoman"/>
          <w:szCs w:val="22"/>
          <w:lang w:val="sr-Latn-ME"/>
        </w:rPr>
        <w:t>ćanja</w:t>
      </w:r>
      <w:r w:rsidR="00935F2A" w:rsidRPr="008D7B06">
        <w:rPr>
          <w:rFonts w:eastAsia="TimesNewRoman"/>
          <w:szCs w:val="22"/>
          <w:lang w:val="sr-Latn-ME"/>
        </w:rPr>
        <w:t xml:space="preserve"> ili proliva</w:t>
      </w:r>
      <w:r w:rsidR="00282672" w:rsidRPr="008D7B06">
        <w:rPr>
          <w:rFonts w:eastAsia="TimesNewRoman"/>
          <w:szCs w:val="22"/>
          <w:lang w:val="sr-Latn-ME"/>
        </w:rPr>
        <w:t xml:space="preserve"> (gubitak vode iz organizma</w:t>
      </w:r>
      <w:r w:rsidR="00935F2A" w:rsidRPr="008D7B06">
        <w:rPr>
          <w:rFonts w:eastAsia="TimesNewRoman"/>
          <w:szCs w:val="22"/>
          <w:lang w:val="sr-Latn-ME"/>
        </w:rPr>
        <w:t>);</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veliko o</w:t>
      </w:r>
      <w:r w:rsidR="001A05B2" w:rsidRPr="008D7B06">
        <w:rPr>
          <w:rFonts w:eastAsia="TimesNewRoman"/>
          <w:szCs w:val="22"/>
          <w:lang w:val="sr-Latn-ME"/>
        </w:rPr>
        <w:t>štećenje</w:t>
      </w:r>
      <w:r w:rsidRPr="008D7B06">
        <w:rPr>
          <w:rFonts w:eastAsia="TimesNewRoman"/>
          <w:szCs w:val="22"/>
          <w:lang w:val="sr-Latn-ME"/>
        </w:rPr>
        <w:t xml:space="preserve"> tkiva (</w:t>
      </w:r>
      <w:r w:rsidR="00282672" w:rsidRPr="008D7B06">
        <w:rPr>
          <w:rFonts w:eastAsia="TimesNewRoman"/>
          <w:szCs w:val="22"/>
          <w:lang w:val="sr-Latn-ME"/>
        </w:rPr>
        <w:t xml:space="preserve">stanje koje nastaje posle </w:t>
      </w:r>
      <w:r w:rsidR="006B5B3F" w:rsidRPr="008D7B06">
        <w:rPr>
          <w:rFonts w:eastAsia="TimesNewRoman"/>
          <w:szCs w:val="22"/>
          <w:lang w:val="sr-Latn-ME"/>
        </w:rPr>
        <w:t>te</w:t>
      </w:r>
      <w:r w:rsidR="001A05B2" w:rsidRPr="008D7B06">
        <w:rPr>
          <w:rFonts w:eastAsia="TimesNewRoman"/>
          <w:szCs w:val="22"/>
          <w:lang w:val="sr-Latn-ME"/>
        </w:rPr>
        <w:t>ških</w:t>
      </w:r>
      <w:r w:rsidRPr="008D7B06">
        <w:rPr>
          <w:rFonts w:eastAsia="TimesNewRoman"/>
          <w:szCs w:val="22"/>
          <w:lang w:val="sr-Latn-ME"/>
        </w:rPr>
        <w:t xml:space="preserve"> opekotina);</w:t>
      </w:r>
    </w:p>
    <w:p w:rsidR="00843617" w:rsidRPr="008D7B06" w:rsidRDefault="00282672"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oboljenja povezana sa veli</w:t>
      </w:r>
      <w:r w:rsidR="00935F2A" w:rsidRPr="008D7B06">
        <w:rPr>
          <w:rFonts w:eastAsia="TimesNewRoman"/>
          <w:szCs w:val="22"/>
          <w:lang w:val="sr-Latn-ME"/>
        </w:rPr>
        <w:t xml:space="preserve">kim </w:t>
      </w:r>
      <w:r w:rsidR="00DE0069" w:rsidRPr="008D7B06">
        <w:rPr>
          <w:rFonts w:eastAsia="TimesNewRoman"/>
          <w:szCs w:val="22"/>
          <w:lang w:val="sr-Latn-ME"/>
        </w:rPr>
        <w:t>koncentracijama</w:t>
      </w:r>
      <w:r w:rsidR="00935F2A" w:rsidRPr="008D7B06">
        <w:rPr>
          <w:rFonts w:eastAsia="TimesNewRoman"/>
          <w:szCs w:val="22"/>
          <w:lang w:val="sr-Latn-ME"/>
        </w:rPr>
        <w:t xml:space="preserve"> vitamina D (npr. sarkoidoza, ob</w:t>
      </w:r>
      <w:r w:rsidR="006B5B3F" w:rsidRPr="008D7B06">
        <w:rPr>
          <w:rFonts w:eastAsia="TimesNewRoman"/>
          <w:szCs w:val="22"/>
          <w:lang w:val="sr-Latn-ME"/>
        </w:rPr>
        <w:t>oljenje koje zahvata ko</w:t>
      </w:r>
      <w:r w:rsidR="001A05B2" w:rsidRPr="008D7B06">
        <w:rPr>
          <w:rFonts w:eastAsia="TimesNewRoman"/>
          <w:szCs w:val="22"/>
          <w:lang w:val="sr-Latn-ME"/>
        </w:rPr>
        <w:t>žu</w:t>
      </w:r>
      <w:r w:rsidR="00935F2A" w:rsidRPr="008D7B06">
        <w:rPr>
          <w:rFonts w:eastAsia="TimesNewRoman"/>
          <w:szCs w:val="22"/>
          <w:lang w:val="sr-Latn-ME"/>
        </w:rPr>
        <w:t xml:space="preserve"> </w:t>
      </w:r>
      <w:r w:rsidR="00DE0069" w:rsidRPr="008D7B06">
        <w:rPr>
          <w:rFonts w:eastAsia="TimesNewRoman"/>
          <w:szCs w:val="22"/>
          <w:lang w:val="sr-Latn-ME"/>
        </w:rPr>
        <w:t xml:space="preserve">i </w:t>
      </w:r>
      <w:r w:rsidR="00935F2A" w:rsidRPr="008D7B06">
        <w:rPr>
          <w:rFonts w:eastAsia="TimesNewRoman"/>
          <w:szCs w:val="22"/>
          <w:lang w:val="sr-Latn-ME"/>
        </w:rPr>
        <w:t>unutra</w:t>
      </w:r>
      <w:r w:rsidR="001A05B2" w:rsidRPr="008D7B06">
        <w:rPr>
          <w:rFonts w:eastAsia="TimesNewRoman"/>
          <w:szCs w:val="22"/>
          <w:lang w:val="sr-Latn-ME"/>
        </w:rPr>
        <w:t>šnje</w:t>
      </w:r>
      <w:r w:rsidR="00935F2A" w:rsidRPr="008D7B06">
        <w:rPr>
          <w:rFonts w:eastAsia="TimesNewRoman"/>
          <w:szCs w:val="22"/>
          <w:lang w:val="sr-Latn-ME"/>
        </w:rPr>
        <w:t xml:space="preserve"> organe).</w:t>
      </w:r>
    </w:p>
    <w:p w:rsidR="00A26AA2" w:rsidRPr="008D7B06" w:rsidRDefault="00A26AA2">
      <w:pPr>
        <w:pStyle w:val="ListParagraph"/>
        <w:tabs>
          <w:tab w:val="clear" w:pos="284"/>
        </w:tabs>
        <w:autoSpaceDE w:val="0"/>
        <w:autoSpaceDN w:val="0"/>
        <w:adjustRightInd w:val="0"/>
        <w:jc w:val="left"/>
        <w:rPr>
          <w:rFonts w:eastAsia="TimesNewRoman"/>
          <w:szCs w:val="22"/>
          <w:lang w:val="sr-Latn-ME"/>
        </w:rPr>
      </w:pPr>
    </w:p>
    <w:p w:rsidR="004E43E3" w:rsidRPr="008D7B06" w:rsidRDefault="004C6A36">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Kada Vam bude data infuzija ovog rastvora, Vaš lekar će uzeti uzorke krvi i mokraće za praćenje:</w:t>
      </w:r>
    </w:p>
    <w:p w:rsidR="00A26AA2" w:rsidRPr="008D7B06" w:rsidRDefault="004C6A36"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količine tečnos</w:t>
      </w:r>
      <w:r w:rsidR="00935F2A" w:rsidRPr="008D7B06">
        <w:rPr>
          <w:rFonts w:eastAsia="TimesNewRoman"/>
          <w:szCs w:val="22"/>
          <w:lang w:val="sr-Latn-ME"/>
        </w:rPr>
        <w:t>ti u Vašem organizmu;</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Va</w:t>
      </w:r>
      <w:r w:rsidR="00E95D34" w:rsidRPr="008D7B06">
        <w:rPr>
          <w:rFonts w:eastAsia="TimesNewRoman"/>
          <w:szCs w:val="22"/>
          <w:lang w:val="sr-Latn-ME"/>
        </w:rPr>
        <w:t>šeg opšteg</w:t>
      </w:r>
      <w:r w:rsidRPr="008D7B06">
        <w:rPr>
          <w:rFonts w:eastAsia="TimesNewRoman"/>
          <w:szCs w:val="22"/>
          <w:lang w:val="sr-Latn-ME"/>
        </w:rPr>
        <w:t xml:space="preserve"> stanja;</w:t>
      </w:r>
    </w:p>
    <w:p w:rsidR="00A26AA2" w:rsidRPr="008D7B06" w:rsidRDefault="00935F2A"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koncentracije </w:t>
      </w:r>
      <w:r w:rsidR="006F4518" w:rsidRPr="008D7B06">
        <w:rPr>
          <w:rFonts w:eastAsia="TimesNewRoman"/>
          <w:szCs w:val="22"/>
          <w:lang w:val="sr-Latn-ME"/>
        </w:rPr>
        <w:t xml:space="preserve">sledećih supstanci: </w:t>
      </w:r>
      <w:r w:rsidR="004F3AE9" w:rsidRPr="008D7B06">
        <w:rPr>
          <w:rFonts w:eastAsia="TimesNewRoman"/>
          <w:szCs w:val="22"/>
          <w:lang w:val="sr-Latn-ME"/>
        </w:rPr>
        <w:t xml:space="preserve">natrijum, </w:t>
      </w:r>
      <w:r w:rsidR="006F4518" w:rsidRPr="008D7B06">
        <w:rPr>
          <w:rFonts w:eastAsia="TimesNewRoman"/>
          <w:szCs w:val="22"/>
          <w:lang w:val="sr-Latn-ME"/>
        </w:rPr>
        <w:t xml:space="preserve">kalijum, </w:t>
      </w:r>
      <w:r w:rsidR="004F3AE9" w:rsidRPr="008D7B06">
        <w:rPr>
          <w:rFonts w:eastAsia="TimesNewRoman"/>
          <w:szCs w:val="22"/>
          <w:lang w:val="sr-Latn-ME"/>
        </w:rPr>
        <w:t>kalcijum i hloridi u Vašoj krvi</w:t>
      </w:r>
      <w:r w:rsidR="006F4518" w:rsidRPr="008D7B06">
        <w:rPr>
          <w:rFonts w:eastAsia="TimesNewRoman"/>
          <w:szCs w:val="22"/>
          <w:lang w:val="sr-Latn-ME"/>
        </w:rPr>
        <w:t xml:space="preserve"> (elektrolite plazme)</w:t>
      </w:r>
      <w:r w:rsidRPr="008D7B06">
        <w:rPr>
          <w:rFonts w:eastAsia="TimesNewRoman"/>
          <w:szCs w:val="22"/>
          <w:lang w:val="sr-Latn-ME"/>
        </w:rPr>
        <w:t>.</w:t>
      </w:r>
    </w:p>
    <w:p w:rsidR="00A26AA2" w:rsidRPr="008D7B06" w:rsidRDefault="00A26AA2">
      <w:pPr>
        <w:pStyle w:val="ListParagraph"/>
        <w:tabs>
          <w:tab w:val="clear" w:pos="284"/>
        </w:tabs>
        <w:autoSpaceDE w:val="0"/>
        <w:autoSpaceDN w:val="0"/>
        <w:adjustRightInd w:val="0"/>
        <w:jc w:val="left"/>
        <w:rPr>
          <w:rFonts w:eastAsia="TimesNewRoman"/>
          <w:szCs w:val="22"/>
          <w:lang w:val="sr-Latn-ME"/>
        </w:rPr>
      </w:pPr>
    </w:p>
    <w:p w:rsidR="004E43E3" w:rsidRPr="008D7B06" w:rsidRDefault="00935F2A">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Iako Ringerov rastvor B. Braun </w:t>
      </w:r>
      <w:r w:rsidR="006B5B3F" w:rsidRPr="008D7B06">
        <w:rPr>
          <w:rFonts w:eastAsia="TimesNewRoman"/>
          <w:szCs w:val="22"/>
          <w:lang w:val="sr-Latn-ME"/>
        </w:rPr>
        <w:t>sadr</w:t>
      </w:r>
      <w:r w:rsidR="004F3AE9" w:rsidRPr="008D7B06">
        <w:rPr>
          <w:rFonts w:eastAsia="TimesNewRoman"/>
          <w:szCs w:val="22"/>
          <w:lang w:val="sr-Latn-ME"/>
        </w:rPr>
        <w:t>ži</w:t>
      </w:r>
      <w:r w:rsidRPr="008D7B06">
        <w:rPr>
          <w:rFonts w:eastAsia="TimesNewRoman"/>
          <w:szCs w:val="22"/>
          <w:lang w:val="sr-Latn-ME"/>
        </w:rPr>
        <w:t xml:space="preserve"> k</w:t>
      </w:r>
      <w:r w:rsidR="006B5B3F" w:rsidRPr="008D7B06">
        <w:rPr>
          <w:rFonts w:eastAsia="TimesNewRoman"/>
          <w:szCs w:val="22"/>
          <w:lang w:val="sr-Latn-ME"/>
        </w:rPr>
        <w:t>alijum i kalcijum, njihova koli</w:t>
      </w:r>
      <w:r w:rsidR="004F3AE9" w:rsidRPr="008D7B06">
        <w:rPr>
          <w:rFonts w:eastAsia="TimesNewRoman"/>
          <w:szCs w:val="22"/>
          <w:lang w:val="sr-Latn-ME"/>
        </w:rPr>
        <w:t xml:space="preserve">čina </w:t>
      </w:r>
      <w:r w:rsidRPr="008D7B06">
        <w:rPr>
          <w:rFonts w:eastAsia="TimesNewRoman"/>
          <w:szCs w:val="22"/>
          <w:lang w:val="sr-Latn-ME"/>
        </w:rPr>
        <w:t>nije dovoljna za:</w:t>
      </w:r>
    </w:p>
    <w:p w:rsidR="00A26AA2" w:rsidRPr="008D7B06" w:rsidRDefault="006B5B3F"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odr</w:t>
      </w:r>
      <w:r w:rsidR="004F3AE9" w:rsidRPr="008D7B06">
        <w:rPr>
          <w:rFonts w:eastAsia="TimesNewRoman"/>
          <w:szCs w:val="22"/>
          <w:lang w:val="sr-Latn-ME"/>
        </w:rPr>
        <w:t xml:space="preserve">žavanje </w:t>
      </w:r>
      <w:r w:rsidR="00935F2A" w:rsidRPr="008D7B06">
        <w:rPr>
          <w:rFonts w:eastAsia="TimesNewRoman"/>
          <w:szCs w:val="22"/>
          <w:lang w:val="sr-Latn-ME"/>
        </w:rPr>
        <w:t>njihovih koncentracija u organizmu;</w:t>
      </w:r>
    </w:p>
    <w:p w:rsidR="00A26AA2" w:rsidRPr="008D7B06" w:rsidRDefault="006B5B3F" w:rsidP="00DE1F71">
      <w:pPr>
        <w:pStyle w:val="ListParagraph"/>
        <w:numPr>
          <w:ilvl w:val="0"/>
          <w:numId w:val="4"/>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le</w:t>
      </w:r>
      <w:r w:rsidR="004F3AE9" w:rsidRPr="008D7B06">
        <w:rPr>
          <w:rFonts w:eastAsia="TimesNewRoman"/>
          <w:szCs w:val="22"/>
          <w:lang w:val="sr-Latn-ME"/>
        </w:rPr>
        <w:t>čenje</w:t>
      </w:r>
      <w:r w:rsidR="00935F2A" w:rsidRPr="008D7B06">
        <w:rPr>
          <w:rFonts w:eastAsia="TimesNewRoman"/>
          <w:szCs w:val="22"/>
          <w:lang w:val="sr-Latn-ME"/>
        </w:rPr>
        <w:t xml:space="preserve"> veoma niskih koncen</w:t>
      </w:r>
      <w:r w:rsidRPr="008D7B06">
        <w:rPr>
          <w:rFonts w:eastAsia="TimesNewRoman"/>
          <w:szCs w:val="22"/>
          <w:lang w:val="sr-Latn-ME"/>
        </w:rPr>
        <w:t>tracija kalijuma u plazmi (te</w:t>
      </w:r>
      <w:r w:rsidR="004F3AE9" w:rsidRPr="008D7B06">
        <w:rPr>
          <w:rFonts w:eastAsia="TimesNewRoman"/>
          <w:szCs w:val="22"/>
          <w:lang w:val="sr-Latn-ME"/>
        </w:rPr>
        <w:t>ški</w:t>
      </w:r>
      <w:r w:rsidR="00935F2A" w:rsidRPr="008D7B06">
        <w:rPr>
          <w:rFonts w:eastAsia="TimesNewRoman"/>
          <w:szCs w:val="22"/>
          <w:lang w:val="sr-Latn-ME"/>
        </w:rPr>
        <w:t xml:space="preserve"> nedostatak kalijuma)</w:t>
      </w:r>
      <w:r w:rsidRPr="008D7B06">
        <w:rPr>
          <w:rFonts w:eastAsia="TimesNewRoman"/>
          <w:szCs w:val="22"/>
          <w:lang w:val="sr-Latn-ME"/>
        </w:rPr>
        <w:t xml:space="preserve"> ili kalcijuma (t</w:t>
      </w:r>
      <w:r w:rsidR="004F3AE9" w:rsidRPr="008D7B06">
        <w:rPr>
          <w:rFonts w:eastAsia="TimesNewRoman"/>
          <w:szCs w:val="22"/>
          <w:lang w:val="sr-Latn-ME"/>
        </w:rPr>
        <w:t>eški</w:t>
      </w:r>
    </w:p>
    <w:p w:rsidR="00A26AA2" w:rsidRPr="008D7B06" w:rsidRDefault="00935F2A">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nedostatak kalcijuma).</w:t>
      </w:r>
    </w:p>
    <w:p w:rsidR="00A26AA2" w:rsidRPr="008D7B06" w:rsidRDefault="00A26AA2">
      <w:pPr>
        <w:pStyle w:val="ListParagraph"/>
        <w:tabs>
          <w:tab w:val="clear" w:pos="284"/>
        </w:tabs>
        <w:autoSpaceDE w:val="0"/>
        <w:autoSpaceDN w:val="0"/>
        <w:adjustRightInd w:val="0"/>
        <w:jc w:val="left"/>
        <w:rPr>
          <w:rFonts w:eastAsia="TimesNewRoman"/>
          <w:szCs w:val="22"/>
          <w:lang w:val="sr-Latn-ME"/>
        </w:rPr>
      </w:pPr>
    </w:p>
    <w:p w:rsidR="00035C8B" w:rsidRPr="008D7B06" w:rsidRDefault="00935F2A" w:rsidP="00035C8B">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Nakon primene </w:t>
      </w:r>
      <w:r w:rsidR="00282672" w:rsidRPr="008D7B06">
        <w:rPr>
          <w:rFonts w:eastAsia="TimesNewRoman"/>
          <w:szCs w:val="22"/>
          <w:lang w:val="sr-Latn-ME"/>
        </w:rPr>
        <w:t>leka Ringerov</w:t>
      </w:r>
      <w:r w:rsidR="006B5B3F" w:rsidRPr="008D7B06">
        <w:rPr>
          <w:rFonts w:eastAsia="TimesNewRoman"/>
          <w:szCs w:val="22"/>
          <w:lang w:val="sr-Latn-ME"/>
        </w:rPr>
        <w:t xml:space="preserve"> rastvor</w:t>
      </w:r>
      <w:r w:rsidRPr="008D7B06">
        <w:rPr>
          <w:rFonts w:eastAsia="TimesNewRoman"/>
          <w:szCs w:val="22"/>
          <w:lang w:val="sr-Latn-ME"/>
        </w:rPr>
        <w:t xml:space="preserve"> </w:t>
      </w:r>
      <w:r w:rsidR="00282672" w:rsidRPr="008D7B06">
        <w:rPr>
          <w:rFonts w:eastAsia="TimesNewRoman"/>
          <w:szCs w:val="22"/>
          <w:lang w:val="sr-Latn-ME"/>
        </w:rPr>
        <w:t xml:space="preserve">B. Braun </w:t>
      </w:r>
      <w:r w:rsidRPr="008D7B06">
        <w:rPr>
          <w:rFonts w:eastAsia="TimesNewRoman"/>
          <w:szCs w:val="22"/>
          <w:lang w:val="sr-Latn-ME"/>
        </w:rPr>
        <w:t>za le</w:t>
      </w:r>
      <w:r w:rsidR="004B79A8" w:rsidRPr="008D7B06">
        <w:rPr>
          <w:rFonts w:eastAsia="TimesNewRoman"/>
          <w:szCs w:val="22"/>
          <w:lang w:val="sr-Latn-ME"/>
        </w:rPr>
        <w:t xml:space="preserve">čenje </w:t>
      </w:r>
      <w:r w:rsidRPr="008D7B06">
        <w:rPr>
          <w:rFonts w:eastAsia="TimesNewRoman"/>
          <w:szCs w:val="22"/>
          <w:lang w:val="sr-Latn-ME"/>
        </w:rPr>
        <w:t xml:space="preserve">dehidratacije lekar </w:t>
      </w:r>
      <w:r w:rsidR="004B79A8" w:rsidRPr="008D7B06">
        <w:rPr>
          <w:rFonts w:eastAsia="TimesNewRoman"/>
          <w:szCs w:val="22"/>
          <w:lang w:val="sr-Latn-ME"/>
        </w:rPr>
        <w:t xml:space="preserve">će Vam dati </w:t>
      </w:r>
      <w:r w:rsidRPr="008D7B06">
        <w:rPr>
          <w:rFonts w:eastAsia="TimesNewRoman"/>
          <w:szCs w:val="22"/>
          <w:lang w:val="sr-Latn-ME"/>
        </w:rPr>
        <w:t>drugi rastvor za infuziju kako</w:t>
      </w:r>
      <w:r w:rsidR="00282672" w:rsidRPr="008D7B06">
        <w:rPr>
          <w:rFonts w:eastAsia="TimesNewRoman"/>
          <w:szCs w:val="22"/>
          <w:lang w:val="sr-Latn-ME"/>
        </w:rPr>
        <w:t xml:space="preserve"> </w:t>
      </w:r>
      <w:r w:rsidR="006B5B3F" w:rsidRPr="008D7B06">
        <w:rPr>
          <w:rFonts w:eastAsia="TimesNewRoman"/>
          <w:szCs w:val="22"/>
          <w:lang w:val="sr-Latn-ME"/>
        </w:rPr>
        <w:t>bi Vam obezbedio dovoljnu koli</w:t>
      </w:r>
      <w:r w:rsidR="004B79A8" w:rsidRPr="008D7B06">
        <w:rPr>
          <w:rFonts w:eastAsia="TimesNewRoman"/>
          <w:szCs w:val="22"/>
          <w:lang w:val="sr-Latn-ME"/>
        </w:rPr>
        <w:t>činu</w:t>
      </w:r>
      <w:r w:rsidR="006B5B3F" w:rsidRPr="008D7B06">
        <w:rPr>
          <w:rFonts w:eastAsia="TimesNewRoman"/>
          <w:szCs w:val="22"/>
          <w:lang w:val="sr-Latn-ME"/>
        </w:rPr>
        <w:t xml:space="preserve"> kalijuma i kalcijuma. Va</w:t>
      </w:r>
      <w:r w:rsidR="004B79A8" w:rsidRPr="008D7B06">
        <w:rPr>
          <w:rFonts w:eastAsia="TimesNewRoman"/>
          <w:szCs w:val="22"/>
          <w:lang w:val="sr-Latn-ME"/>
        </w:rPr>
        <w:t>š</w:t>
      </w:r>
      <w:r w:rsidRPr="008D7B06">
        <w:rPr>
          <w:rFonts w:eastAsia="TimesNewRoman"/>
          <w:szCs w:val="22"/>
          <w:lang w:val="sr-Latn-ME"/>
        </w:rPr>
        <w:t xml:space="preserve"> lekar </w:t>
      </w:r>
      <w:r w:rsidR="004B79A8" w:rsidRPr="008D7B06">
        <w:rPr>
          <w:rFonts w:eastAsia="TimesNewRoman"/>
          <w:szCs w:val="22"/>
          <w:lang w:val="sr-Latn-ME"/>
        </w:rPr>
        <w:t>će uzeti u obzir činjenicu ako ste na pa</w:t>
      </w:r>
      <w:r w:rsidRPr="008D7B06">
        <w:rPr>
          <w:rFonts w:eastAsia="TimesNewRoman"/>
          <w:szCs w:val="22"/>
          <w:lang w:val="sr-Latn-ME"/>
        </w:rPr>
        <w:t>renteralnoj ishrani (ishrana putem infuzije u venu). Tokom dugotra</w:t>
      </w:r>
      <w:r w:rsidR="006B5B3F" w:rsidRPr="008D7B06">
        <w:rPr>
          <w:rFonts w:eastAsia="TimesNewRoman"/>
          <w:szCs w:val="22"/>
          <w:lang w:val="sr-Latn-ME"/>
        </w:rPr>
        <w:t>jne primene ovog leka dobija</w:t>
      </w:r>
      <w:r w:rsidR="004B79A8" w:rsidRPr="008D7B06">
        <w:rPr>
          <w:rFonts w:eastAsia="TimesNewRoman"/>
          <w:szCs w:val="22"/>
          <w:lang w:val="sr-Latn-ME"/>
        </w:rPr>
        <w:t>ćete i</w:t>
      </w:r>
      <w:r w:rsidR="00282672" w:rsidRPr="008D7B06">
        <w:rPr>
          <w:rFonts w:eastAsia="TimesNewRoman"/>
          <w:szCs w:val="22"/>
          <w:lang w:val="sr-Latn-ME"/>
        </w:rPr>
        <w:t xml:space="preserve"> </w:t>
      </w:r>
      <w:r w:rsidRPr="008D7B06">
        <w:rPr>
          <w:rFonts w:eastAsia="TimesNewRoman"/>
          <w:szCs w:val="22"/>
          <w:lang w:val="sr-Latn-ME"/>
        </w:rPr>
        <w:t>dodatne izvore hranljivih materija.</w:t>
      </w:r>
    </w:p>
    <w:p w:rsidR="006F4518" w:rsidRPr="008D7B06" w:rsidRDefault="006F4518" w:rsidP="00035C8B">
      <w:pPr>
        <w:tabs>
          <w:tab w:val="clear" w:pos="284"/>
        </w:tabs>
        <w:autoSpaceDE w:val="0"/>
        <w:autoSpaceDN w:val="0"/>
        <w:adjustRightInd w:val="0"/>
        <w:jc w:val="left"/>
        <w:rPr>
          <w:rFonts w:eastAsia="TimesNewRoman"/>
          <w:szCs w:val="22"/>
          <w:lang w:val="sr-Latn-ME"/>
        </w:rPr>
      </w:pPr>
    </w:p>
    <w:p w:rsidR="00035C8B" w:rsidRPr="008D7B06" w:rsidRDefault="006B5B3F" w:rsidP="00035C8B">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Kalcijum-hlorid m</w:t>
      </w:r>
      <w:r w:rsidR="004B79A8" w:rsidRPr="008D7B06">
        <w:rPr>
          <w:rFonts w:eastAsia="TimesNewRoman"/>
          <w:szCs w:val="22"/>
          <w:lang w:val="sr-Latn-ME"/>
        </w:rPr>
        <w:t>ože</w:t>
      </w:r>
      <w:r w:rsidR="00935F2A" w:rsidRPr="008D7B06">
        <w:rPr>
          <w:rFonts w:eastAsia="TimesNewRoman"/>
          <w:szCs w:val="22"/>
          <w:lang w:val="sr-Latn-ME"/>
        </w:rPr>
        <w:t xml:space="preserve"> biti </w:t>
      </w:r>
      <w:r w:rsidR="004B79A8" w:rsidRPr="008D7B06">
        <w:rPr>
          <w:rFonts w:eastAsia="TimesNewRoman"/>
          <w:szCs w:val="22"/>
          <w:lang w:val="sr-Latn-ME"/>
        </w:rPr>
        <w:t>štetan ukoliko se ubrizgava u sama tkiva</w:t>
      </w:r>
      <w:r w:rsidR="00935F2A" w:rsidRPr="008D7B06">
        <w:rPr>
          <w:rFonts w:eastAsia="TimesNewRoman"/>
          <w:szCs w:val="22"/>
          <w:lang w:val="sr-Latn-ME"/>
        </w:rPr>
        <w:t xml:space="preserve">. </w:t>
      </w:r>
      <w:r w:rsidRPr="008D7B06">
        <w:rPr>
          <w:rFonts w:eastAsia="TimesNewRoman"/>
          <w:szCs w:val="22"/>
          <w:lang w:val="sr-Latn-ME"/>
        </w:rPr>
        <w:t xml:space="preserve">Stoga se lek </w:t>
      </w:r>
      <w:r w:rsidR="00935F2A" w:rsidRPr="008D7B06">
        <w:rPr>
          <w:rFonts w:eastAsia="TimesNewRoman"/>
          <w:szCs w:val="22"/>
          <w:lang w:val="sr-Latn-ME"/>
        </w:rPr>
        <w:t xml:space="preserve">Ringerov rastvor </w:t>
      </w:r>
      <w:r w:rsidRPr="008D7B06">
        <w:rPr>
          <w:rFonts w:eastAsia="TimesNewRoman"/>
          <w:szCs w:val="22"/>
          <w:lang w:val="sr-Latn-ME"/>
        </w:rPr>
        <w:t xml:space="preserve">B. Braun </w:t>
      </w:r>
      <w:r w:rsidR="00935F2A" w:rsidRPr="008D7B06">
        <w:rPr>
          <w:rFonts w:eastAsia="TimesNewRoman"/>
          <w:szCs w:val="22"/>
          <w:lang w:val="sr-Latn-ME"/>
        </w:rPr>
        <w:t>ne sme primeniti</w:t>
      </w:r>
      <w:r w:rsidRPr="008D7B06">
        <w:rPr>
          <w:rFonts w:eastAsia="TimesNewRoman"/>
          <w:szCs w:val="22"/>
          <w:lang w:val="sr-Latn-ME"/>
        </w:rPr>
        <w:t xml:space="preserve"> </w:t>
      </w:r>
      <w:r w:rsidR="00935F2A" w:rsidRPr="008D7B06">
        <w:rPr>
          <w:rFonts w:eastAsia="TimesNewRoman"/>
          <w:szCs w:val="22"/>
          <w:lang w:val="sr-Latn-ME"/>
        </w:rPr>
        <w:t>injekcijom u miš</w:t>
      </w:r>
      <w:r w:rsidR="004B79A8" w:rsidRPr="008D7B06">
        <w:rPr>
          <w:rFonts w:eastAsia="TimesNewRoman"/>
          <w:szCs w:val="22"/>
          <w:lang w:val="sr-Latn-ME"/>
        </w:rPr>
        <w:t>ić</w:t>
      </w:r>
      <w:r w:rsidR="00935F2A" w:rsidRPr="008D7B06">
        <w:rPr>
          <w:rFonts w:eastAsia="TimesNewRoman"/>
          <w:szCs w:val="22"/>
          <w:lang w:val="sr-Latn-ME"/>
        </w:rPr>
        <w:t xml:space="preserve"> (intramuskularnom injekcijom). </w:t>
      </w:r>
      <w:r w:rsidRPr="008D7B06">
        <w:rPr>
          <w:rFonts w:eastAsia="TimesNewRoman"/>
          <w:szCs w:val="22"/>
          <w:lang w:val="sr-Latn-ME"/>
        </w:rPr>
        <w:t>Tako</w:t>
      </w:r>
      <w:r w:rsidR="004B79A8" w:rsidRPr="008D7B06">
        <w:rPr>
          <w:rFonts w:eastAsia="TimesNewRoman"/>
          <w:szCs w:val="22"/>
          <w:lang w:val="sr-Latn-ME"/>
        </w:rPr>
        <w:t>đe</w:t>
      </w:r>
      <w:r w:rsidRPr="008D7B06">
        <w:rPr>
          <w:rFonts w:eastAsia="TimesNewRoman"/>
          <w:szCs w:val="22"/>
          <w:lang w:val="sr-Latn-ME"/>
        </w:rPr>
        <w:t>, Va</w:t>
      </w:r>
      <w:r w:rsidR="004B79A8" w:rsidRPr="008D7B06">
        <w:rPr>
          <w:rFonts w:eastAsia="TimesNewRoman"/>
          <w:szCs w:val="22"/>
          <w:lang w:val="sr-Latn-ME"/>
        </w:rPr>
        <w:t>š</w:t>
      </w:r>
      <w:r w:rsidR="00935F2A" w:rsidRPr="008D7B06">
        <w:rPr>
          <w:rFonts w:eastAsia="TimesNewRoman"/>
          <w:szCs w:val="22"/>
          <w:lang w:val="sr-Latn-ME"/>
        </w:rPr>
        <w:t xml:space="preserve"> lekar </w:t>
      </w:r>
      <w:r w:rsidR="004B79A8" w:rsidRPr="008D7B06">
        <w:rPr>
          <w:rFonts w:eastAsia="TimesNewRoman"/>
          <w:szCs w:val="22"/>
          <w:lang w:val="sr-Latn-ME"/>
        </w:rPr>
        <w:t>će učiniti sve što je u njegovoj moći da</w:t>
      </w:r>
      <w:r w:rsidR="00282672" w:rsidRPr="008D7B06">
        <w:rPr>
          <w:rFonts w:eastAsia="TimesNewRoman"/>
          <w:szCs w:val="22"/>
          <w:lang w:val="sr-Latn-ME"/>
        </w:rPr>
        <w:t xml:space="preserve"> </w:t>
      </w:r>
      <w:r w:rsidR="00935F2A" w:rsidRPr="008D7B06">
        <w:rPr>
          <w:rFonts w:eastAsia="TimesNewRoman"/>
          <w:szCs w:val="22"/>
          <w:lang w:val="sr-Latn-ME"/>
        </w:rPr>
        <w:t>se izbegne prelazak rastvora u tkiva oko vene.</w:t>
      </w:r>
    </w:p>
    <w:p w:rsidR="006F4518" w:rsidRPr="008D7B06" w:rsidRDefault="006F4518" w:rsidP="00035C8B">
      <w:pPr>
        <w:tabs>
          <w:tab w:val="clear" w:pos="284"/>
        </w:tabs>
        <w:autoSpaceDE w:val="0"/>
        <w:autoSpaceDN w:val="0"/>
        <w:adjustRightInd w:val="0"/>
        <w:jc w:val="left"/>
        <w:rPr>
          <w:rFonts w:eastAsia="TimesNewRoman"/>
          <w:szCs w:val="22"/>
          <w:lang w:val="sr-Latn-ME"/>
        </w:rPr>
      </w:pPr>
    </w:p>
    <w:p w:rsidR="00035C8B" w:rsidRPr="008D7B06" w:rsidRDefault="006B5B3F" w:rsidP="00035C8B">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Lek </w:t>
      </w:r>
      <w:r w:rsidR="00935F2A" w:rsidRPr="008D7B06">
        <w:rPr>
          <w:rFonts w:eastAsia="TimesNewRoman"/>
          <w:szCs w:val="22"/>
          <w:lang w:val="sr-Latn-ME"/>
        </w:rPr>
        <w:t xml:space="preserve">Ringerov rastvor </w:t>
      </w:r>
      <w:r w:rsidRPr="008D7B06">
        <w:rPr>
          <w:rFonts w:eastAsia="TimesNewRoman"/>
          <w:szCs w:val="22"/>
          <w:lang w:val="sr-Latn-ME"/>
        </w:rPr>
        <w:t xml:space="preserve">B. Braun </w:t>
      </w:r>
      <w:r w:rsidR="00935F2A" w:rsidRPr="008D7B06">
        <w:rPr>
          <w:rFonts w:eastAsia="TimesNewRoman"/>
          <w:szCs w:val="22"/>
          <w:lang w:val="sr-Latn-ME"/>
        </w:rPr>
        <w:t xml:space="preserve">ne sme da se primeni kroz istu iglu kroz koju se </w:t>
      </w:r>
      <w:r w:rsidRPr="008D7B06">
        <w:rPr>
          <w:rFonts w:eastAsia="TimesNewRoman"/>
          <w:szCs w:val="22"/>
          <w:lang w:val="sr-Latn-ME"/>
        </w:rPr>
        <w:t>transfuzijom daje krv. Ovo mo</w:t>
      </w:r>
      <w:r w:rsidR="004B79A8" w:rsidRPr="008D7B06">
        <w:rPr>
          <w:rFonts w:eastAsia="TimesNewRoman"/>
          <w:szCs w:val="22"/>
          <w:lang w:val="sr-Latn-ME"/>
        </w:rPr>
        <w:t>že</w:t>
      </w:r>
      <w:r w:rsidR="00935F2A" w:rsidRPr="008D7B06">
        <w:rPr>
          <w:rFonts w:eastAsia="TimesNewRoman"/>
          <w:szCs w:val="22"/>
          <w:lang w:val="sr-Latn-ME"/>
        </w:rPr>
        <w:t xml:space="preserve"> da </w:t>
      </w:r>
      <w:r w:rsidR="004B79A8" w:rsidRPr="008D7B06">
        <w:rPr>
          <w:rFonts w:eastAsia="TimesNewRoman"/>
          <w:szCs w:val="22"/>
          <w:lang w:val="sr-Latn-ME"/>
        </w:rPr>
        <w:t>ošteti</w:t>
      </w:r>
      <w:r w:rsidRPr="008D7B06">
        <w:rPr>
          <w:rFonts w:eastAsia="TimesNewRoman"/>
          <w:szCs w:val="22"/>
          <w:lang w:val="sr-Latn-ME"/>
        </w:rPr>
        <w:t xml:space="preserve"> </w:t>
      </w:r>
      <w:r w:rsidR="00935F2A" w:rsidRPr="008D7B06">
        <w:rPr>
          <w:rFonts w:eastAsia="TimesNewRoman"/>
          <w:szCs w:val="22"/>
          <w:lang w:val="sr-Latn-ME"/>
        </w:rPr>
        <w:t xml:space="preserve">crvena krvna zrnca ili </w:t>
      </w:r>
      <w:r w:rsidR="00913C68" w:rsidRPr="008D7B06">
        <w:rPr>
          <w:rFonts w:eastAsia="TimesNewRoman"/>
          <w:szCs w:val="22"/>
          <w:lang w:val="sr-Latn-ME"/>
        </w:rPr>
        <w:t xml:space="preserve">da izazove njihovu agregaciju </w:t>
      </w:r>
      <w:r w:rsidR="004C7BA0" w:rsidRPr="008D7B06">
        <w:rPr>
          <w:rFonts w:eastAsia="TimesNewRoman"/>
          <w:szCs w:val="22"/>
          <w:lang w:val="sr-Latn-ME"/>
        </w:rPr>
        <w:t xml:space="preserve">i dovede do </w:t>
      </w:r>
      <w:r w:rsidRPr="008D7B06">
        <w:rPr>
          <w:rFonts w:eastAsia="TimesNewRoman"/>
          <w:szCs w:val="22"/>
          <w:lang w:val="sr-Latn-ME"/>
        </w:rPr>
        <w:t>koagulacije (zgrušavanja) krvi</w:t>
      </w:r>
      <w:r w:rsidR="00935F2A" w:rsidRPr="008D7B06">
        <w:rPr>
          <w:rFonts w:eastAsia="TimesNewRoman"/>
          <w:szCs w:val="22"/>
          <w:lang w:val="sr-Latn-ME"/>
        </w:rPr>
        <w:t>.</w:t>
      </w:r>
    </w:p>
    <w:p w:rsidR="00930B68" w:rsidRPr="008D7B06" w:rsidRDefault="00930B68">
      <w:pPr>
        <w:rPr>
          <w:b/>
          <w:szCs w:val="22"/>
          <w:lang w:val="sr-Latn-ME"/>
        </w:rPr>
      </w:pPr>
    </w:p>
    <w:p w:rsidR="00177D7F" w:rsidRPr="008D7B06" w:rsidRDefault="00935F2A" w:rsidP="000A2F94">
      <w:pPr>
        <w:rPr>
          <w:b/>
          <w:bCs/>
          <w:szCs w:val="22"/>
          <w:lang w:val="sr-Latn-ME"/>
        </w:rPr>
      </w:pPr>
      <w:r w:rsidRPr="008D7B06">
        <w:rPr>
          <w:b/>
          <w:szCs w:val="22"/>
          <w:lang w:val="sr-Latn-ME"/>
        </w:rPr>
        <w:t>Drugi lekovi i lek Ringerov rastvor B. Braun</w:t>
      </w:r>
    </w:p>
    <w:p w:rsidR="000A2F94" w:rsidRPr="008D7B06" w:rsidRDefault="000A2F94" w:rsidP="00CA5510">
      <w:pPr>
        <w:rPr>
          <w:szCs w:val="22"/>
          <w:lang w:val="sr-Latn-ME"/>
        </w:rPr>
      </w:pPr>
    </w:p>
    <w:p w:rsidR="000A2F94" w:rsidRPr="008D7B06" w:rsidRDefault="00935F2A" w:rsidP="00E4790D">
      <w:pPr>
        <w:pStyle w:val="Header"/>
        <w:tabs>
          <w:tab w:val="left" w:pos="284"/>
        </w:tabs>
        <w:jc w:val="left"/>
        <w:rPr>
          <w:bCs/>
          <w:szCs w:val="22"/>
          <w:lang w:val="sr-Latn-ME"/>
        </w:rPr>
      </w:pPr>
      <w:r w:rsidRPr="008D7B06">
        <w:rPr>
          <w:bCs/>
          <w:szCs w:val="22"/>
          <w:lang w:val="sr-Latn-ME"/>
        </w:rPr>
        <w:t>Obavestite Vašeg lekara ili medicinsku sestru ukoliko uzimate ili ste donedavno uzimali bilo koje druge lekove.</w:t>
      </w:r>
    </w:p>
    <w:p w:rsidR="00D012BE" w:rsidRPr="008D7B06" w:rsidRDefault="00D012BE" w:rsidP="00E4790D">
      <w:pPr>
        <w:pStyle w:val="Header"/>
        <w:tabs>
          <w:tab w:val="left" w:pos="284"/>
        </w:tabs>
        <w:jc w:val="left"/>
        <w:rPr>
          <w:i/>
          <w:szCs w:val="22"/>
          <w:lang w:val="sr-Latn-ME"/>
        </w:rPr>
      </w:pPr>
    </w:p>
    <w:p w:rsidR="00353CFF" w:rsidRPr="008D7B06" w:rsidRDefault="000B0942" w:rsidP="00353CFF">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Naro</w:t>
      </w:r>
      <w:r w:rsidR="000A674A" w:rsidRPr="008D7B06">
        <w:rPr>
          <w:rFonts w:eastAsia="TimesNewRoman"/>
          <w:szCs w:val="22"/>
          <w:lang w:val="sr-Latn-ME"/>
        </w:rPr>
        <w:t>čito</w:t>
      </w:r>
      <w:r w:rsidRPr="008D7B06">
        <w:rPr>
          <w:rFonts w:eastAsia="TimesNewRoman"/>
          <w:szCs w:val="22"/>
          <w:lang w:val="sr-Latn-ME"/>
        </w:rPr>
        <w:t xml:space="preserve"> je va</w:t>
      </w:r>
      <w:r w:rsidR="000A674A" w:rsidRPr="008D7B06">
        <w:rPr>
          <w:rFonts w:eastAsia="TimesNewRoman"/>
          <w:szCs w:val="22"/>
          <w:lang w:val="sr-Latn-ME"/>
        </w:rPr>
        <w:t xml:space="preserve">žno </w:t>
      </w:r>
      <w:r w:rsidR="00935F2A" w:rsidRPr="008D7B06">
        <w:rPr>
          <w:rFonts w:eastAsia="TimesNewRoman"/>
          <w:szCs w:val="22"/>
          <w:lang w:val="sr-Latn-ME"/>
        </w:rPr>
        <w:t>da obavestite svog lekara ako uzimate:</w:t>
      </w:r>
    </w:p>
    <w:p w:rsidR="00A26AA2" w:rsidRPr="008D7B06" w:rsidRDefault="00935F2A"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ceftriakson (antibiotik), kada se primenjuje intravenski (videti </w:t>
      </w:r>
      <w:r w:rsidRPr="008D7B06">
        <w:rPr>
          <w:rFonts w:eastAsia="TimesNewRoman"/>
          <w:i/>
          <w:iCs/>
          <w:szCs w:val="22"/>
          <w:lang w:val="sr-Latn-ME"/>
        </w:rPr>
        <w:t>Upozorenja i mere opreza</w:t>
      </w:r>
      <w:r w:rsidRPr="008D7B06">
        <w:rPr>
          <w:rFonts w:eastAsia="TimesNewRoman"/>
          <w:szCs w:val="22"/>
          <w:lang w:val="sr-Latn-ME"/>
        </w:rPr>
        <w:t>);</w:t>
      </w:r>
    </w:p>
    <w:p w:rsidR="00A26AA2" w:rsidRPr="008D7B06" w:rsidRDefault="00935F2A"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lastRenderedPageBreak/>
        <w:t xml:space="preserve">kardiotonične glikozide kao što su digitalis ili digoksin, koji se koriste za lečenje srčane </w:t>
      </w:r>
      <w:r w:rsidR="000A674A" w:rsidRPr="008D7B06">
        <w:rPr>
          <w:rFonts w:eastAsia="TimesNewRoman"/>
          <w:szCs w:val="22"/>
          <w:lang w:val="sr-Latn-ME"/>
        </w:rPr>
        <w:t>i</w:t>
      </w:r>
      <w:r w:rsidRPr="008D7B06">
        <w:rPr>
          <w:rFonts w:eastAsia="TimesNewRoman"/>
          <w:szCs w:val="22"/>
          <w:lang w:val="sr-Latn-ME"/>
        </w:rPr>
        <w:t>nsuficijencije (slabosti), po</w:t>
      </w:r>
      <w:r w:rsidR="000A674A" w:rsidRPr="008D7B06">
        <w:rPr>
          <w:rFonts w:eastAsia="TimesNewRoman"/>
          <w:szCs w:val="22"/>
          <w:lang w:val="sr-Latn-ME"/>
        </w:rPr>
        <w:t>što</w:t>
      </w:r>
      <w:r w:rsidRPr="008D7B06">
        <w:rPr>
          <w:rFonts w:eastAsia="TimesNewRoman"/>
          <w:szCs w:val="22"/>
          <w:lang w:val="sr-Latn-ME"/>
        </w:rPr>
        <w:t xml:space="preserve"> se oni ne smeju koristiti istovremeno sa lekom Ringerov rastvor B. Braun (videti i odeljak </w:t>
      </w:r>
      <w:r w:rsidRPr="008D7B06">
        <w:rPr>
          <w:rFonts w:eastAsia="TimesNewRoman"/>
          <w:i/>
          <w:szCs w:val="22"/>
          <w:lang w:val="sr-Latn-ME"/>
        </w:rPr>
        <w:t>Lek</w:t>
      </w:r>
      <w:r w:rsidRPr="008D7B06">
        <w:rPr>
          <w:rFonts w:eastAsia="TimesNewRoman"/>
          <w:szCs w:val="22"/>
          <w:lang w:val="sr-Latn-ME"/>
        </w:rPr>
        <w:t xml:space="preserve"> </w:t>
      </w:r>
      <w:r w:rsidRPr="008D7B06">
        <w:rPr>
          <w:rFonts w:eastAsia="TimesNewRoman"/>
          <w:i/>
          <w:iCs/>
          <w:szCs w:val="22"/>
          <w:lang w:val="sr-Latn-ME"/>
        </w:rPr>
        <w:t xml:space="preserve">Ringerov rastvor B. Braun </w:t>
      </w:r>
      <w:r w:rsidRPr="008D7B06">
        <w:rPr>
          <w:rFonts w:eastAsia="TimesNewRoman"/>
          <w:b/>
          <w:bCs/>
          <w:i/>
          <w:iCs/>
          <w:szCs w:val="22"/>
          <w:lang w:val="sr-Latn-ME"/>
        </w:rPr>
        <w:t xml:space="preserve">NE sme </w:t>
      </w:r>
      <w:r w:rsidRPr="008D7B06">
        <w:rPr>
          <w:rFonts w:eastAsia="TimesNewRoman"/>
          <w:i/>
          <w:iCs/>
          <w:szCs w:val="22"/>
          <w:lang w:val="sr-Latn-ME"/>
        </w:rPr>
        <w:t>se primeniti u sledećim slučajevima:</w:t>
      </w:r>
      <w:r w:rsidRPr="008D7B06">
        <w:rPr>
          <w:rFonts w:eastAsia="TimesNewRoman"/>
          <w:szCs w:val="22"/>
          <w:lang w:val="sr-Latn-ME"/>
        </w:rPr>
        <w:t xml:space="preserve">). Dejstvo ovih lekova može biti pojačano u prisustvu kalcijuma. </w:t>
      </w:r>
      <w:r w:rsidR="000B0942" w:rsidRPr="008D7B06">
        <w:rPr>
          <w:rFonts w:eastAsia="TimesNewRoman"/>
          <w:szCs w:val="22"/>
          <w:lang w:val="sr-Latn-ME"/>
        </w:rPr>
        <w:t>To mo</w:t>
      </w:r>
      <w:r w:rsidR="000A674A" w:rsidRPr="008D7B06">
        <w:rPr>
          <w:rFonts w:eastAsia="TimesNewRoman"/>
          <w:szCs w:val="22"/>
          <w:lang w:val="sr-Latn-ME"/>
        </w:rPr>
        <w:t>že</w:t>
      </w:r>
      <w:r w:rsidRPr="008D7B06">
        <w:rPr>
          <w:rFonts w:eastAsia="TimesNewRoman"/>
          <w:szCs w:val="22"/>
          <w:lang w:val="sr-Latn-ME"/>
        </w:rPr>
        <w:t xml:space="preserve"> dovesti do </w:t>
      </w:r>
      <w:r w:rsidR="000A674A" w:rsidRPr="008D7B06">
        <w:rPr>
          <w:rFonts w:eastAsia="TimesNewRoman"/>
          <w:szCs w:val="22"/>
          <w:lang w:val="sr-Latn-ME"/>
        </w:rPr>
        <w:t xml:space="preserve">životno ugrožavajućih </w:t>
      </w:r>
      <w:r w:rsidR="000B0942" w:rsidRPr="008D7B06">
        <w:rPr>
          <w:rFonts w:eastAsia="TimesNewRoman"/>
          <w:szCs w:val="22"/>
          <w:lang w:val="sr-Latn-ME"/>
        </w:rPr>
        <w:t>promena sr</w:t>
      </w:r>
      <w:r w:rsidR="000A674A" w:rsidRPr="008D7B06">
        <w:rPr>
          <w:rFonts w:eastAsia="TimesNewRoman"/>
          <w:szCs w:val="22"/>
          <w:lang w:val="sr-Latn-ME"/>
        </w:rPr>
        <w:t>čanog</w:t>
      </w:r>
      <w:r w:rsidRPr="008D7B06">
        <w:rPr>
          <w:rFonts w:eastAsia="TimesNewRoman"/>
          <w:szCs w:val="22"/>
          <w:lang w:val="sr-Latn-ME"/>
        </w:rPr>
        <w:t xml:space="preserve"> ritma;</w:t>
      </w:r>
    </w:p>
    <w:p w:rsidR="00A26AA2" w:rsidRPr="008D7B06" w:rsidRDefault="00935F2A"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kortikosteroide (antinflamatorni lekovi, odnosno l</w:t>
      </w:r>
      <w:r w:rsidR="000B0942" w:rsidRPr="008D7B06">
        <w:rPr>
          <w:rFonts w:eastAsia="TimesNewRoman"/>
          <w:szCs w:val="22"/>
          <w:lang w:val="sr-Latn-ME"/>
        </w:rPr>
        <w:t>ekovi koji se koriste za le</w:t>
      </w:r>
      <w:r w:rsidR="000A674A" w:rsidRPr="008D7B06">
        <w:rPr>
          <w:rFonts w:eastAsia="TimesNewRoman"/>
          <w:szCs w:val="22"/>
          <w:lang w:val="sr-Latn-ME"/>
        </w:rPr>
        <w:t>čenje</w:t>
      </w:r>
      <w:r w:rsidRPr="008D7B06">
        <w:rPr>
          <w:rFonts w:eastAsia="TimesNewRoman"/>
          <w:szCs w:val="22"/>
          <w:lang w:val="sr-Latn-ME"/>
        </w:rPr>
        <w:t xml:space="preserve"> zapaljenjskih</w:t>
      </w:r>
    </w:p>
    <w:p w:rsidR="00A26AA2" w:rsidRPr="008D7B06" w:rsidRDefault="00282672">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stanja), kao i </w:t>
      </w:r>
      <w:r w:rsidR="00935F2A" w:rsidRPr="008D7B06">
        <w:rPr>
          <w:rFonts w:eastAsia="TimesNewRoman"/>
          <w:szCs w:val="22"/>
          <w:lang w:val="sr-Latn-ME"/>
        </w:rPr>
        <w:t>karbenoksolon (antinflamatorn</w:t>
      </w:r>
      <w:r w:rsidR="000B0942" w:rsidRPr="008D7B06">
        <w:rPr>
          <w:rFonts w:eastAsia="TimesNewRoman"/>
          <w:szCs w:val="22"/>
          <w:lang w:val="sr-Latn-ME"/>
        </w:rPr>
        <w:t>i lek koji se koristi za le</w:t>
      </w:r>
      <w:r w:rsidR="000A674A" w:rsidRPr="008D7B06">
        <w:rPr>
          <w:rFonts w:eastAsia="TimesNewRoman"/>
          <w:szCs w:val="22"/>
          <w:lang w:val="sr-Latn-ME"/>
        </w:rPr>
        <w:t>čenje čira na želucu.</w:t>
      </w:r>
      <w:r w:rsidRPr="008D7B06">
        <w:rPr>
          <w:rFonts w:eastAsia="TimesNewRoman"/>
          <w:szCs w:val="22"/>
          <w:lang w:val="sr-Latn-ME"/>
        </w:rPr>
        <w:t xml:space="preserve"> </w:t>
      </w:r>
      <w:r w:rsidR="00935F2A" w:rsidRPr="008D7B06">
        <w:rPr>
          <w:rFonts w:eastAsia="TimesNewRoman"/>
          <w:szCs w:val="22"/>
          <w:lang w:val="sr-Latn-ME"/>
        </w:rPr>
        <w:t>Ovi lekovi mogu prouzrokovati za</w:t>
      </w:r>
      <w:r w:rsidR="000A674A" w:rsidRPr="008D7B06">
        <w:rPr>
          <w:rFonts w:eastAsia="TimesNewRoman"/>
          <w:szCs w:val="22"/>
          <w:lang w:val="sr-Latn-ME"/>
        </w:rPr>
        <w:t>državanje</w:t>
      </w:r>
      <w:r w:rsidR="000B0942" w:rsidRPr="008D7B06">
        <w:rPr>
          <w:rFonts w:eastAsia="TimesNewRoman"/>
          <w:szCs w:val="22"/>
          <w:lang w:val="sr-Latn-ME"/>
        </w:rPr>
        <w:t xml:space="preserve"> natrijuma i vode, dovo</w:t>
      </w:r>
      <w:r w:rsidR="000A674A" w:rsidRPr="008D7B06">
        <w:rPr>
          <w:rFonts w:eastAsia="TimesNewRoman"/>
          <w:szCs w:val="22"/>
          <w:lang w:val="sr-Latn-ME"/>
        </w:rPr>
        <w:t>deći</w:t>
      </w:r>
      <w:r w:rsidR="00935F2A" w:rsidRPr="008D7B06">
        <w:rPr>
          <w:rFonts w:eastAsia="TimesNewRoman"/>
          <w:szCs w:val="22"/>
          <w:lang w:val="sr-Latn-ME"/>
        </w:rPr>
        <w:t xml:space="preserve"> do:</w:t>
      </w:r>
    </w:p>
    <w:p w:rsidR="00A26AA2" w:rsidRPr="008D7B06" w:rsidRDefault="00935F2A" w:rsidP="00DE1F71">
      <w:pPr>
        <w:pStyle w:val="ListParagraph"/>
        <w:numPr>
          <w:ilvl w:val="0"/>
          <w:numId w:val="6"/>
        </w:numPr>
        <w:tabs>
          <w:tab w:val="clear" w:pos="284"/>
        </w:tabs>
        <w:autoSpaceDE w:val="0"/>
        <w:autoSpaceDN w:val="0"/>
        <w:adjustRightInd w:val="0"/>
        <w:ind w:left="1276" w:hanging="567"/>
        <w:jc w:val="left"/>
        <w:rPr>
          <w:rFonts w:eastAsia="TimesNewRoman"/>
          <w:szCs w:val="22"/>
          <w:lang w:val="sr-Latn-ME"/>
        </w:rPr>
      </w:pPr>
      <w:r w:rsidRPr="008D7B06">
        <w:rPr>
          <w:rFonts w:eastAsia="TimesNewRoman"/>
          <w:szCs w:val="22"/>
          <w:lang w:val="sr-Latn-ME"/>
        </w:rPr>
        <w:t>ot</w:t>
      </w:r>
      <w:r w:rsidR="004C7BA0" w:rsidRPr="008D7B06">
        <w:rPr>
          <w:rFonts w:eastAsia="TimesNewRoman"/>
          <w:szCs w:val="22"/>
          <w:lang w:val="sr-Latn-ME"/>
        </w:rPr>
        <w:t>oka</w:t>
      </w:r>
      <w:r w:rsidR="000B0942" w:rsidRPr="008D7B06">
        <w:rPr>
          <w:rFonts w:eastAsia="TimesNewRoman"/>
          <w:szCs w:val="22"/>
          <w:lang w:val="sr-Latn-ME"/>
        </w:rPr>
        <w:t xml:space="preserve"> tkiva usled nakupljanja te</w:t>
      </w:r>
      <w:r w:rsidR="000A674A" w:rsidRPr="008D7B06">
        <w:rPr>
          <w:rFonts w:eastAsia="TimesNewRoman"/>
          <w:szCs w:val="22"/>
          <w:lang w:val="sr-Latn-ME"/>
        </w:rPr>
        <w:t>čnosti</w:t>
      </w:r>
      <w:r w:rsidR="000B0942" w:rsidRPr="008D7B06">
        <w:rPr>
          <w:rFonts w:eastAsia="TimesNewRoman"/>
          <w:szCs w:val="22"/>
          <w:lang w:val="sr-Latn-ME"/>
        </w:rPr>
        <w:t xml:space="preserve"> ispod k</w:t>
      </w:r>
      <w:r w:rsidR="000A674A" w:rsidRPr="008D7B06">
        <w:rPr>
          <w:rFonts w:eastAsia="TimesNewRoman"/>
          <w:szCs w:val="22"/>
          <w:lang w:val="sr-Latn-ME"/>
        </w:rPr>
        <w:t>ože</w:t>
      </w:r>
      <w:r w:rsidRPr="008D7B06">
        <w:rPr>
          <w:rFonts w:eastAsia="TimesNewRoman"/>
          <w:szCs w:val="22"/>
          <w:lang w:val="sr-Latn-ME"/>
        </w:rPr>
        <w:t xml:space="preserve"> (edemi);</w:t>
      </w:r>
    </w:p>
    <w:p w:rsidR="00A26AA2" w:rsidRPr="008D7B06" w:rsidRDefault="00935F2A" w:rsidP="00DE1F71">
      <w:pPr>
        <w:pStyle w:val="ListParagraph"/>
        <w:numPr>
          <w:ilvl w:val="0"/>
          <w:numId w:val="6"/>
        </w:numPr>
        <w:tabs>
          <w:tab w:val="clear" w:pos="284"/>
        </w:tabs>
        <w:autoSpaceDE w:val="0"/>
        <w:autoSpaceDN w:val="0"/>
        <w:adjustRightInd w:val="0"/>
        <w:ind w:left="1276" w:hanging="567"/>
        <w:jc w:val="left"/>
        <w:rPr>
          <w:rFonts w:eastAsia="TimesNewRoman"/>
          <w:szCs w:val="22"/>
          <w:lang w:val="sr-Latn-ME"/>
        </w:rPr>
      </w:pPr>
      <w:r w:rsidRPr="008D7B06">
        <w:rPr>
          <w:rFonts w:eastAsia="TimesNewRoman"/>
          <w:szCs w:val="22"/>
          <w:lang w:val="sr-Latn-ME"/>
        </w:rPr>
        <w:t>povi</w:t>
      </w:r>
      <w:r w:rsidR="000A674A" w:rsidRPr="008D7B06">
        <w:rPr>
          <w:rFonts w:eastAsia="TimesNewRoman"/>
          <w:szCs w:val="22"/>
          <w:lang w:val="sr-Latn-ME"/>
        </w:rPr>
        <w:t>šenog</w:t>
      </w:r>
      <w:r w:rsidRPr="008D7B06">
        <w:rPr>
          <w:rFonts w:eastAsia="TimesNewRoman"/>
          <w:szCs w:val="22"/>
          <w:lang w:val="sr-Latn-ME"/>
        </w:rPr>
        <w:t xml:space="preserve"> krvnog pritisaka (hipertenzija)</w:t>
      </w:r>
    </w:p>
    <w:p w:rsidR="004E43E3" w:rsidRPr="008D7B06" w:rsidRDefault="004E43E3">
      <w:pPr>
        <w:tabs>
          <w:tab w:val="clear" w:pos="284"/>
        </w:tabs>
        <w:autoSpaceDE w:val="0"/>
        <w:autoSpaceDN w:val="0"/>
        <w:adjustRightInd w:val="0"/>
        <w:jc w:val="left"/>
        <w:rPr>
          <w:rFonts w:eastAsia="TimesNewRoman"/>
          <w:szCs w:val="22"/>
          <w:lang w:val="sr-Latn-ME"/>
        </w:rPr>
      </w:pPr>
    </w:p>
    <w:p w:rsidR="004E43E3" w:rsidRPr="008D7B06" w:rsidRDefault="000B0942">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Slede</w:t>
      </w:r>
      <w:r w:rsidR="000A674A" w:rsidRPr="008D7B06">
        <w:rPr>
          <w:rFonts w:eastAsia="TimesNewRoman"/>
          <w:szCs w:val="22"/>
          <w:lang w:val="sr-Latn-ME"/>
        </w:rPr>
        <w:t>ći</w:t>
      </w:r>
      <w:r w:rsidR="00935F2A" w:rsidRPr="008D7B06">
        <w:rPr>
          <w:rFonts w:eastAsia="TimesNewRoman"/>
          <w:szCs w:val="22"/>
          <w:lang w:val="sr-Latn-ME"/>
        </w:rPr>
        <w:t xml:space="preserve"> lekovi dov</w:t>
      </w:r>
      <w:r w:rsidR="00282672" w:rsidRPr="008D7B06">
        <w:rPr>
          <w:rFonts w:eastAsia="TimesNewRoman"/>
          <w:szCs w:val="22"/>
          <w:lang w:val="sr-Latn-ME"/>
        </w:rPr>
        <w:t>ode</w:t>
      </w:r>
      <w:r w:rsidR="00935F2A" w:rsidRPr="008D7B06">
        <w:rPr>
          <w:rFonts w:eastAsia="TimesNewRoman"/>
          <w:szCs w:val="22"/>
          <w:lang w:val="sr-Latn-ME"/>
        </w:rPr>
        <w:t xml:space="preserve"> do pov</w:t>
      </w:r>
      <w:r w:rsidR="004C7BA0" w:rsidRPr="008D7B06">
        <w:rPr>
          <w:rFonts w:eastAsia="TimesNewRoman"/>
          <w:szCs w:val="22"/>
          <w:lang w:val="sr-Latn-ME"/>
        </w:rPr>
        <w:t>ećanja</w:t>
      </w:r>
      <w:r w:rsidR="00935F2A" w:rsidRPr="008D7B06">
        <w:rPr>
          <w:rFonts w:eastAsia="TimesNewRoman"/>
          <w:szCs w:val="22"/>
          <w:lang w:val="sr-Latn-ME"/>
        </w:rPr>
        <w:t xml:space="preserve"> koncentracije kalijuma u plazmi, </w:t>
      </w:r>
      <w:r w:rsidR="00991B7D" w:rsidRPr="008D7B06">
        <w:rPr>
          <w:rFonts w:eastAsia="TimesNewRoman"/>
          <w:szCs w:val="22"/>
          <w:lang w:val="sr-Latn-ME"/>
        </w:rPr>
        <w:t>što može</w:t>
      </w:r>
      <w:r w:rsidR="00935F2A" w:rsidRPr="008D7B06">
        <w:rPr>
          <w:rFonts w:eastAsia="TimesNewRoman"/>
          <w:szCs w:val="22"/>
          <w:lang w:val="sr-Latn-ME"/>
        </w:rPr>
        <w:t xml:space="preserve"> biti opasno po </w:t>
      </w:r>
      <w:r w:rsidR="00991B7D" w:rsidRPr="008D7B06">
        <w:rPr>
          <w:rFonts w:eastAsia="TimesNewRoman"/>
          <w:szCs w:val="22"/>
          <w:lang w:val="sr-Latn-ME"/>
        </w:rPr>
        <w:t>život.</w:t>
      </w:r>
    </w:p>
    <w:p w:rsidR="004E43E3" w:rsidRPr="008D7B06" w:rsidRDefault="000B0942">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Pove</w:t>
      </w:r>
      <w:r w:rsidR="00991B7D" w:rsidRPr="008D7B06">
        <w:rPr>
          <w:rFonts w:eastAsia="TimesNewRoman"/>
          <w:szCs w:val="22"/>
          <w:lang w:val="sr-Latn-ME"/>
        </w:rPr>
        <w:t>ćanje</w:t>
      </w:r>
      <w:r w:rsidR="00935F2A" w:rsidRPr="008D7B06">
        <w:rPr>
          <w:rFonts w:eastAsia="TimesNewRoman"/>
          <w:szCs w:val="22"/>
          <w:lang w:val="sr-Latn-ME"/>
        </w:rPr>
        <w:t xml:space="preserve"> koncentracije kalijuma u krvi je </w:t>
      </w:r>
      <w:r w:rsidR="004C7BA0" w:rsidRPr="008D7B06">
        <w:rPr>
          <w:rFonts w:eastAsia="TimesNewRoman"/>
          <w:szCs w:val="22"/>
          <w:lang w:val="sr-Latn-ME"/>
        </w:rPr>
        <w:t>češće ukoliko</w:t>
      </w:r>
      <w:r w:rsidR="00935F2A" w:rsidRPr="008D7B06">
        <w:rPr>
          <w:rFonts w:eastAsia="TimesNewRoman"/>
          <w:szCs w:val="22"/>
          <w:lang w:val="sr-Latn-ME"/>
        </w:rPr>
        <w:t xml:space="preserve"> imate oboljenje bubrega.</w:t>
      </w:r>
    </w:p>
    <w:p w:rsidR="00A26AA2" w:rsidRPr="008D7B06" w:rsidRDefault="00935F2A"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diuretici koji </w:t>
      </w:r>
      <w:r w:rsidR="000B0942" w:rsidRPr="008D7B06">
        <w:rPr>
          <w:rFonts w:eastAsia="TimesNewRoman"/>
          <w:szCs w:val="22"/>
          <w:lang w:val="sr-Latn-ME"/>
        </w:rPr>
        <w:t>štede</w:t>
      </w:r>
      <w:r w:rsidRPr="008D7B06">
        <w:rPr>
          <w:rFonts w:eastAsia="TimesNewRoman"/>
          <w:szCs w:val="22"/>
          <w:lang w:val="sr-Latn-ME"/>
        </w:rPr>
        <w:t xml:space="preserve"> kalijum</w:t>
      </w:r>
      <w:r w:rsidR="000B0942" w:rsidRPr="008D7B06">
        <w:rPr>
          <w:rFonts w:eastAsia="TimesNewRoman"/>
          <w:szCs w:val="22"/>
          <w:lang w:val="sr-Latn-ME"/>
        </w:rPr>
        <w:t xml:space="preserve"> (npr. am</w:t>
      </w:r>
      <w:r w:rsidR="00991B7D" w:rsidRPr="008D7B06">
        <w:rPr>
          <w:rFonts w:eastAsia="TimesNewRoman"/>
          <w:szCs w:val="22"/>
          <w:lang w:val="sr-Latn-ME"/>
        </w:rPr>
        <w:t>ilorid, spironolakton i triamteren, bilo sami ili u kombinovanim preparatima</w:t>
      </w:r>
      <w:r w:rsidR="00660866" w:rsidRPr="008D7B06">
        <w:rPr>
          <w:rFonts w:eastAsia="TimesNewRoman"/>
          <w:szCs w:val="22"/>
          <w:lang w:val="sr-Latn-ME"/>
        </w:rPr>
        <w:t>)</w:t>
      </w:r>
      <w:r w:rsidRPr="008D7B06">
        <w:rPr>
          <w:rFonts w:eastAsia="TimesNewRoman"/>
          <w:szCs w:val="22"/>
          <w:lang w:val="sr-Latn-ME"/>
        </w:rPr>
        <w:t xml:space="preserve"> </w:t>
      </w:r>
    </w:p>
    <w:p w:rsidR="00843617" w:rsidRPr="008D7B06" w:rsidRDefault="00935F2A"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inhibitori angiotenzin konvertujućeg enzima (ACE inhibitori) (</w:t>
      </w:r>
      <w:r w:rsidR="004C7BA0" w:rsidRPr="008D7B06">
        <w:rPr>
          <w:rFonts w:eastAsia="TimesNewRoman"/>
          <w:szCs w:val="22"/>
          <w:lang w:val="sr-Latn-ME"/>
        </w:rPr>
        <w:t xml:space="preserve">koriste se </w:t>
      </w:r>
      <w:r w:rsidRPr="008D7B06">
        <w:rPr>
          <w:rFonts w:eastAsia="TimesNewRoman"/>
          <w:szCs w:val="22"/>
          <w:lang w:val="sr-Latn-ME"/>
        </w:rPr>
        <w:t>za leče</w:t>
      </w:r>
      <w:r w:rsidR="00660866" w:rsidRPr="008D7B06">
        <w:rPr>
          <w:rFonts w:eastAsia="TimesNewRoman"/>
          <w:szCs w:val="22"/>
          <w:lang w:val="sr-Latn-ME"/>
        </w:rPr>
        <w:t>nje</w:t>
      </w:r>
      <w:r w:rsidR="000B0942" w:rsidRPr="008D7B06">
        <w:rPr>
          <w:rFonts w:eastAsia="TimesNewRoman"/>
          <w:szCs w:val="22"/>
          <w:lang w:val="sr-Latn-ME"/>
        </w:rPr>
        <w:t xml:space="preserve"> </w:t>
      </w:r>
      <w:r w:rsidR="00660866" w:rsidRPr="008D7B06">
        <w:rPr>
          <w:rFonts w:eastAsia="TimesNewRoman"/>
          <w:szCs w:val="22"/>
          <w:lang w:val="sr-Latn-ME"/>
        </w:rPr>
        <w:t>povišenog</w:t>
      </w:r>
      <w:r w:rsidRPr="008D7B06">
        <w:rPr>
          <w:rFonts w:eastAsia="TimesNewRoman"/>
          <w:szCs w:val="22"/>
          <w:lang w:val="sr-Latn-ME"/>
        </w:rPr>
        <w:t xml:space="preserve"> krvnog</w:t>
      </w:r>
      <w:r w:rsidR="004C7BA0" w:rsidRPr="008D7B06">
        <w:rPr>
          <w:rFonts w:eastAsia="TimesNewRoman"/>
          <w:szCs w:val="22"/>
          <w:lang w:val="sr-Latn-ME"/>
        </w:rPr>
        <w:t xml:space="preserve"> </w:t>
      </w:r>
      <w:r w:rsidR="00282672" w:rsidRPr="008D7B06">
        <w:rPr>
          <w:rFonts w:eastAsia="TimesNewRoman"/>
          <w:szCs w:val="22"/>
          <w:lang w:val="sr-Latn-ME"/>
        </w:rPr>
        <w:t>pritiska)</w:t>
      </w:r>
    </w:p>
    <w:p w:rsidR="00A26AA2" w:rsidRPr="008D7B06" w:rsidRDefault="00935F2A"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antagonisti receptora angiotenzina II (</w:t>
      </w:r>
      <w:r w:rsidR="004C7BA0" w:rsidRPr="008D7B06">
        <w:rPr>
          <w:rFonts w:eastAsia="TimesNewRoman"/>
          <w:szCs w:val="22"/>
          <w:lang w:val="sr-Latn-ME"/>
        </w:rPr>
        <w:t xml:space="preserve">koriste se </w:t>
      </w:r>
      <w:r w:rsidRPr="008D7B06">
        <w:rPr>
          <w:rFonts w:eastAsia="TimesNewRoman"/>
          <w:szCs w:val="22"/>
          <w:lang w:val="sr-Latn-ME"/>
        </w:rPr>
        <w:t>za le</w:t>
      </w:r>
      <w:r w:rsidR="00660866" w:rsidRPr="008D7B06">
        <w:rPr>
          <w:rFonts w:eastAsia="TimesNewRoman"/>
          <w:szCs w:val="22"/>
          <w:lang w:val="sr-Latn-ME"/>
        </w:rPr>
        <w:t>če</w:t>
      </w:r>
      <w:r w:rsidR="00282672" w:rsidRPr="008D7B06">
        <w:rPr>
          <w:rFonts w:eastAsia="TimesNewRoman"/>
          <w:szCs w:val="22"/>
          <w:lang w:val="sr-Latn-ME"/>
        </w:rPr>
        <w:t>nje visokog krvnog pritiska)</w:t>
      </w:r>
    </w:p>
    <w:p w:rsidR="00A26AA2" w:rsidRPr="008D7B06" w:rsidRDefault="004C6A36"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takrolimus (koristi se za </w:t>
      </w:r>
      <w:r w:rsidR="000B0942" w:rsidRPr="008D7B06">
        <w:rPr>
          <w:rFonts w:eastAsia="TimesNewRoman"/>
          <w:szCs w:val="22"/>
          <w:lang w:val="sr-Latn-ME"/>
        </w:rPr>
        <w:t>spre</w:t>
      </w:r>
      <w:r w:rsidR="00660866" w:rsidRPr="008D7B06">
        <w:rPr>
          <w:rFonts w:eastAsia="TimesNewRoman"/>
          <w:szCs w:val="22"/>
          <w:lang w:val="sr-Latn-ME"/>
        </w:rPr>
        <w:t>čavanje</w:t>
      </w:r>
      <w:r w:rsidR="00935F2A" w:rsidRPr="008D7B06">
        <w:rPr>
          <w:rFonts w:eastAsia="TimesNewRoman"/>
          <w:szCs w:val="22"/>
          <w:lang w:val="sr-Latn-ME"/>
        </w:rPr>
        <w:t xml:space="preserve"> odb</w:t>
      </w:r>
      <w:r w:rsidR="000B0942" w:rsidRPr="008D7B06">
        <w:rPr>
          <w:rFonts w:eastAsia="TimesNewRoman"/>
          <w:szCs w:val="22"/>
          <w:lang w:val="sr-Latn-ME"/>
        </w:rPr>
        <w:t>acivanja transplantata i za le</w:t>
      </w:r>
      <w:r w:rsidR="00660866" w:rsidRPr="008D7B06">
        <w:rPr>
          <w:rFonts w:eastAsia="TimesNewRoman"/>
          <w:szCs w:val="22"/>
          <w:lang w:val="sr-Latn-ME"/>
        </w:rPr>
        <w:t>čenje</w:t>
      </w:r>
      <w:r w:rsidR="00935F2A" w:rsidRPr="008D7B06">
        <w:rPr>
          <w:rFonts w:eastAsia="TimesNewRoman"/>
          <w:szCs w:val="22"/>
          <w:lang w:val="sr-Latn-ME"/>
        </w:rPr>
        <w:t xml:space="preserve"> nekih oboljenja ko</w:t>
      </w:r>
      <w:r w:rsidR="00660866" w:rsidRPr="008D7B06">
        <w:rPr>
          <w:rFonts w:eastAsia="TimesNewRoman"/>
          <w:szCs w:val="22"/>
          <w:lang w:val="sr-Latn-ME"/>
        </w:rPr>
        <w:t>že</w:t>
      </w:r>
      <w:r w:rsidR="00282672" w:rsidRPr="008D7B06">
        <w:rPr>
          <w:rFonts w:eastAsia="TimesNewRoman"/>
          <w:szCs w:val="22"/>
          <w:lang w:val="sr-Latn-ME"/>
        </w:rPr>
        <w:t>)</w:t>
      </w:r>
    </w:p>
    <w:p w:rsidR="00A26AA2" w:rsidRPr="008D7B06" w:rsidRDefault="00935F2A"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ciklo</w:t>
      </w:r>
      <w:r w:rsidR="000B0942" w:rsidRPr="008D7B06">
        <w:rPr>
          <w:rFonts w:eastAsia="TimesNewRoman"/>
          <w:szCs w:val="22"/>
          <w:lang w:val="sr-Latn-ME"/>
        </w:rPr>
        <w:t>sporin (koristi se za spr</w:t>
      </w:r>
      <w:r w:rsidR="00660866" w:rsidRPr="008D7B06">
        <w:rPr>
          <w:rFonts w:eastAsia="TimesNewRoman"/>
          <w:szCs w:val="22"/>
          <w:lang w:val="sr-Latn-ME"/>
        </w:rPr>
        <w:t xml:space="preserve">ečavanje </w:t>
      </w:r>
      <w:r w:rsidRPr="008D7B06">
        <w:rPr>
          <w:rFonts w:eastAsia="TimesNewRoman"/>
          <w:szCs w:val="22"/>
          <w:lang w:val="sr-Latn-ME"/>
        </w:rPr>
        <w:t>odbacivanja transplantata)</w:t>
      </w:r>
    </w:p>
    <w:p w:rsidR="00A26AA2" w:rsidRPr="008D7B06" w:rsidRDefault="00A26AA2">
      <w:pPr>
        <w:tabs>
          <w:tab w:val="clear" w:pos="284"/>
        </w:tabs>
        <w:autoSpaceDE w:val="0"/>
        <w:autoSpaceDN w:val="0"/>
        <w:adjustRightInd w:val="0"/>
        <w:ind w:left="360"/>
        <w:jc w:val="left"/>
        <w:rPr>
          <w:rFonts w:eastAsia="TimesNewRoman"/>
          <w:szCs w:val="22"/>
          <w:lang w:val="sr-Latn-ME"/>
        </w:rPr>
      </w:pPr>
    </w:p>
    <w:p w:rsidR="00A26AA2" w:rsidRPr="008D7B06" w:rsidRDefault="00935F2A">
      <w:pPr>
        <w:tabs>
          <w:tab w:val="clear" w:pos="284"/>
        </w:tabs>
        <w:autoSpaceDE w:val="0"/>
        <w:autoSpaceDN w:val="0"/>
        <w:adjustRightInd w:val="0"/>
        <w:ind w:left="360"/>
        <w:jc w:val="left"/>
        <w:rPr>
          <w:rFonts w:eastAsia="TimesNewRoman"/>
          <w:szCs w:val="22"/>
          <w:lang w:val="sr-Latn-ME"/>
        </w:rPr>
      </w:pPr>
      <w:r w:rsidRPr="008D7B06">
        <w:rPr>
          <w:rFonts w:eastAsia="TimesNewRoman"/>
          <w:szCs w:val="22"/>
          <w:lang w:val="sr-Latn-ME"/>
        </w:rPr>
        <w:t xml:space="preserve">Drugi lekovi koji mogu uticati na lek Ringerov rastvor B. Braun </w:t>
      </w:r>
      <w:r w:rsidR="000B0942" w:rsidRPr="008D7B06">
        <w:rPr>
          <w:rFonts w:eastAsia="TimesNewRoman"/>
          <w:szCs w:val="22"/>
          <w:lang w:val="sr-Latn-ME"/>
        </w:rPr>
        <w:t>i na koje m</w:t>
      </w:r>
      <w:r w:rsidR="00660866" w:rsidRPr="008D7B06">
        <w:rPr>
          <w:rFonts w:eastAsia="TimesNewRoman"/>
          <w:szCs w:val="22"/>
          <w:lang w:val="sr-Latn-ME"/>
        </w:rPr>
        <w:t>ož</w:t>
      </w:r>
      <w:r w:rsidRPr="008D7B06">
        <w:rPr>
          <w:rFonts w:eastAsia="TimesNewRoman"/>
          <w:szCs w:val="22"/>
          <w:lang w:val="sr-Latn-ME"/>
        </w:rPr>
        <w:t>e uticati lek Ringerov rastvor B. Braun obuhvataju:</w:t>
      </w:r>
    </w:p>
    <w:p w:rsidR="00A26AA2" w:rsidRPr="008D7B06" w:rsidRDefault="00935F2A"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tiazidne diuretike kao što je</w:t>
      </w:r>
      <w:r w:rsidR="00660866" w:rsidRPr="008D7B06">
        <w:rPr>
          <w:rFonts w:eastAsia="TimesNewRoman"/>
          <w:szCs w:val="22"/>
          <w:lang w:val="sr-Latn-ME"/>
        </w:rPr>
        <w:t xml:space="preserve"> hidrohlortiazid ili hlortalidon</w:t>
      </w:r>
      <w:r w:rsidRPr="008D7B06">
        <w:rPr>
          <w:rFonts w:eastAsia="TimesNewRoman"/>
          <w:szCs w:val="22"/>
          <w:lang w:val="sr-Latn-ME"/>
        </w:rPr>
        <w:t>;</w:t>
      </w:r>
    </w:p>
    <w:p w:rsidR="00A26AA2" w:rsidRPr="008D7B06" w:rsidRDefault="00935F2A" w:rsidP="00DE1F71">
      <w:pPr>
        <w:pStyle w:val="ListParagraph"/>
        <w:numPr>
          <w:ilvl w:val="0"/>
          <w:numId w:val="5"/>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vitamin D.</w:t>
      </w:r>
    </w:p>
    <w:p w:rsidR="00A501CE" w:rsidRPr="008D7B06" w:rsidRDefault="00A501CE" w:rsidP="00353CFF">
      <w:pPr>
        <w:pStyle w:val="Header"/>
        <w:tabs>
          <w:tab w:val="left" w:pos="284"/>
        </w:tabs>
        <w:rPr>
          <w:bCs/>
          <w:szCs w:val="22"/>
          <w:lang w:val="sr-Latn-ME"/>
        </w:rPr>
      </w:pPr>
    </w:p>
    <w:p w:rsidR="00534C4A" w:rsidRPr="008D7B06" w:rsidRDefault="00935F2A">
      <w:pPr>
        <w:rPr>
          <w:b/>
          <w:bCs/>
          <w:iCs/>
          <w:szCs w:val="22"/>
          <w:lang w:val="sr-Latn-ME"/>
        </w:rPr>
      </w:pPr>
      <w:r w:rsidRPr="008D7B06">
        <w:rPr>
          <w:b/>
          <w:bCs/>
          <w:iCs/>
          <w:szCs w:val="22"/>
          <w:lang w:val="sr-Latn-ME"/>
        </w:rPr>
        <w:t>Primena leka Ringerov rastvor B. Braun sa hranom, pićima i alkoholom</w:t>
      </w:r>
    </w:p>
    <w:p w:rsidR="004C7BA0" w:rsidRPr="008D7B06" w:rsidRDefault="004C7BA0">
      <w:pPr>
        <w:rPr>
          <w:bCs/>
          <w:iCs/>
          <w:szCs w:val="22"/>
          <w:lang w:val="sr-Latn-ME"/>
        </w:rPr>
      </w:pPr>
    </w:p>
    <w:p w:rsidR="006E0DBF" w:rsidRPr="008D7B06" w:rsidRDefault="006E0DBF" w:rsidP="006E0DBF">
      <w:pPr>
        <w:rPr>
          <w:bCs/>
          <w:szCs w:val="22"/>
          <w:lang w:val="sr-Latn-ME"/>
        </w:rPr>
      </w:pPr>
      <w:r w:rsidRPr="008D7B06">
        <w:rPr>
          <w:bCs/>
          <w:szCs w:val="22"/>
          <w:lang w:val="sr-Latn-ME"/>
        </w:rPr>
        <w:t>Potrebno je da pitate svog lekara šta smete da jedete i pijete.</w:t>
      </w:r>
    </w:p>
    <w:p w:rsidR="00013D08" w:rsidRPr="008D7B06" w:rsidRDefault="00013D08">
      <w:pPr>
        <w:rPr>
          <w:b/>
          <w:bCs/>
          <w:iCs/>
          <w:szCs w:val="22"/>
          <w:lang w:val="sr-Latn-ME"/>
        </w:rPr>
      </w:pPr>
    </w:p>
    <w:p w:rsidR="001D0CF1" w:rsidRDefault="00935F2A" w:rsidP="00CA5510">
      <w:pPr>
        <w:rPr>
          <w:b/>
          <w:bCs/>
          <w:iCs/>
          <w:szCs w:val="22"/>
          <w:lang w:val="sr-Latn-ME"/>
        </w:rPr>
      </w:pPr>
      <w:r w:rsidRPr="008D7B06">
        <w:rPr>
          <w:b/>
          <w:bCs/>
          <w:iCs/>
          <w:szCs w:val="22"/>
          <w:lang w:val="sr-Latn-ME"/>
        </w:rPr>
        <w:t>Trudnoća</w:t>
      </w:r>
      <w:r w:rsidR="006E0DBF" w:rsidRPr="008D7B06">
        <w:rPr>
          <w:b/>
          <w:bCs/>
          <w:iCs/>
          <w:szCs w:val="22"/>
          <w:lang w:val="sr-Latn-ME"/>
        </w:rPr>
        <w:t xml:space="preserve"> i </w:t>
      </w:r>
      <w:r w:rsidRPr="008D7B06">
        <w:rPr>
          <w:b/>
          <w:bCs/>
          <w:iCs/>
          <w:szCs w:val="22"/>
          <w:lang w:val="sr-Latn-ME"/>
        </w:rPr>
        <w:t xml:space="preserve">dojenje </w:t>
      </w:r>
    </w:p>
    <w:p w:rsidR="008D7B06" w:rsidRPr="008D7B06" w:rsidRDefault="008D7B06" w:rsidP="00CA5510">
      <w:pPr>
        <w:rPr>
          <w:b/>
          <w:bCs/>
          <w:szCs w:val="22"/>
          <w:lang w:val="sr-Latn-ME"/>
        </w:rPr>
      </w:pPr>
    </w:p>
    <w:p w:rsidR="00CA6A20" w:rsidRPr="008D7B06" w:rsidRDefault="00935F2A" w:rsidP="00CA6A20">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Ukoliko ste trudni ili dojite, mislite da ste trudni ili planirate trudnoću, pitajte svog lekara ili medicinsku</w:t>
      </w:r>
    </w:p>
    <w:p w:rsidR="00CA6A20" w:rsidRPr="008D7B06" w:rsidRDefault="00282672" w:rsidP="00CA6A20">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sestru za savet pre primene ovog leka.</w:t>
      </w:r>
    </w:p>
    <w:p w:rsidR="00CA6A20" w:rsidRPr="008D7B06" w:rsidRDefault="00CA6A20" w:rsidP="00CA6A20">
      <w:pPr>
        <w:tabs>
          <w:tab w:val="clear" w:pos="284"/>
        </w:tabs>
        <w:autoSpaceDE w:val="0"/>
        <w:autoSpaceDN w:val="0"/>
        <w:adjustRightInd w:val="0"/>
        <w:jc w:val="left"/>
        <w:rPr>
          <w:rFonts w:eastAsia="TimesNewRoman"/>
          <w:szCs w:val="22"/>
          <w:lang w:val="sr-Latn-ME"/>
        </w:rPr>
      </w:pPr>
    </w:p>
    <w:p w:rsidR="00CA6A20" w:rsidRPr="008D7B06" w:rsidRDefault="00282672" w:rsidP="00CA6A20">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Lek Ringerov rastvor B. Braun </w:t>
      </w:r>
      <w:r w:rsidR="00935F2A" w:rsidRPr="008D7B06">
        <w:rPr>
          <w:rFonts w:eastAsia="TimesNewRoman"/>
          <w:szCs w:val="22"/>
          <w:lang w:val="sr-Latn-ME"/>
        </w:rPr>
        <w:t>može se bezbedno primenjivati tokom trudnoće</w:t>
      </w:r>
      <w:r w:rsidRPr="008D7B06">
        <w:rPr>
          <w:rFonts w:eastAsia="TimesNewRoman"/>
          <w:szCs w:val="22"/>
          <w:lang w:val="sr-Latn-ME"/>
        </w:rPr>
        <w:t xml:space="preserve"> ili dojenja.</w:t>
      </w:r>
    </w:p>
    <w:p w:rsidR="00CA6A20" w:rsidRPr="008D7B06" w:rsidRDefault="00CA6A20" w:rsidP="00CA6A20">
      <w:pPr>
        <w:tabs>
          <w:tab w:val="clear" w:pos="284"/>
        </w:tabs>
        <w:autoSpaceDE w:val="0"/>
        <w:autoSpaceDN w:val="0"/>
        <w:adjustRightInd w:val="0"/>
        <w:jc w:val="left"/>
        <w:rPr>
          <w:rFonts w:eastAsia="TimesNewRoman"/>
          <w:szCs w:val="22"/>
          <w:lang w:val="sr-Latn-ME"/>
        </w:rPr>
      </w:pPr>
    </w:p>
    <w:p w:rsidR="00CA6A20" w:rsidRPr="008D7B06" w:rsidRDefault="00282672" w:rsidP="00CA6A20">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 xml:space="preserve">Kalcijum </w:t>
      </w:r>
      <w:r w:rsidR="00935F2A" w:rsidRPr="008D7B06">
        <w:rPr>
          <w:rFonts w:eastAsia="TimesNewRoman"/>
          <w:szCs w:val="22"/>
          <w:lang w:val="sr-Latn-ME"/>
        </w:rPr>
        <w:t>m</w:t>
      </w:r>
      <w:r w:rsidRPr="008D7B06">
        <w:rPr>
          <w:rFonts w:eastAsia="TimesNewRoman"/>
          <w:szCs w:val="22"/>
          <w:lang w:val="sr-Latn-ME"/>
        </w:rPr>
        <w:t xml:space="preserve">ože dospeti do Vašeg ploda kroz placentu (posteljicu), a posle porođaja i mlekom. </w:t>
      </w:r>
      <w:r w:rsidR="00935F2A" w:rsidRPr="008D7B06">
        <w:rPr>
          <w:rFonts w:eastAsia="TimesNewRoman"/>
          <w:szCs w:val="22"/>
          <w:lang w:val="sr-Latn-ME"/>
        </w:rPr>
        <w:t xml:space="preserve">Vaš lekar će pratiti </w:t>
      </w:r>
      <w:r w:rsidR="008F58CA" w:rsidRPr="008D7B06">
        <w:rPr>
          <w:rFonts w:eastAsia="TimesNewRoman"/>
          <w:szCs w:val="22"/>
          <w:lang w:val="sr-Latn-ME"/>
        </w:rPr>
        <w:t>koncentracije</w:t>
      </w:r>
      <w:r w:rsidR="00935F2A" w:rsidRPr="008D7B06">
        <w:rPr>
          <w:rFonts w:eastAsia="TimesNewRoman"/>
          <w:szCs w:val="22"/>
          <w:lang w:val="sr-Latn-ME"/>
        </w:rPr>
        <w:t xml:space="preserve"> supstanci u krvi i k</w:t>
      </w:r>
      <w:r w:rsidRPr="008D7B06">
        <w:rPr>
          <w:rFonts w:eastAsia="TimesNewRoman"/>
          <w:szCs w:val="22"/>
          <w:lang w:val="sr-Latn-ME"/>
        </w:rPr>
        <w:t>oličinu tečnosti u organizmu.</w:t>
      </w:r>
    </w:p>
    <w:p w:rsidR="00CA6A20" w:rsidRPr="008D7B06" w:rsidRDefault="00CA6A20" w:rsidP="00CA6A20">
      <w:pPr>
        <w:tabs>
          <w:tab w:val="clear" w:pos="284"/>
        </w:tabs>
        <w:autoSpaceDE w:val="0"/>
        <w:autoSpaceDN w:val="0"/>
        <w:adjustRightInd w:val="0"/>
        <w:jc w:val="left"/>
        <w:rPr>
          <w:rFonts w:eastAsia="TimesNewRoman"/>
          <w:szCs w:val="22"/>
          <w:lang w:val="sr-Latn-ME"/>
        </w:rPr>
      </w:pPr>
    </w:p>
    <w:p w:rsidR="00CA6A20" w:rsidRPr="008D7B06" w:rsidRDefault="00282672" w:rsidP="00CA6A20">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Ukoliko treba dodati neki drugi lek u rastvor za infuziju koji treba da primite tokom trudno</w:t>
      </w:r>
      <w:r w:rsidR="00935F2A" w:rsidRPr="008D7B06">
        <w:rPr>
          <w:rFonts w:eastAsia="TimesNewRoman"/>
          <w:szCs w:val="22"/>
          <w:lang w:val="sr-Latn-ME"/>
        </w:rPr>
        <w:t>će</w:t>
      </w:r>
      <w:r w:rsidRPr="008D7B06">
        <w:rPr>
          <w:rFonts w:eastAsia="TimesNewRoman"/>
          <w:szCs w:val="22"/>
          <w:lang w:val="sr-Latn-ME"/>
        </w:rPr>
        <w:t xml:space="preserve"> ili dojenja</w:t>
      </w:r>
    </w:p>
    <w:p w:rsidR="00CA6A20" w:rsidRPr="008D7B06" w:rsidRDefault="00935F2A" w:rsidP="00CA6A20">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treba:</w:t>
      </w:r>
    </w:p>
    <w:p w:rsidR="00CA6A20" w:rsidRPr="008D7B06" w:rsidRDefault="006B5B3F" w:rsidP="00DE1F71">
      <w:pPr>
        <w:pStyle w:val="ListParagraph"/>
        <w:numPr>
          <w:ilvl w:val="0"/>
          <w:numId w:val="10"/>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da se posavetujete sa svojim lekarom;</w:t>
      </w:r>
    </w:p>
    <w:p w:rsidR="00CA6A20" w:rsidRPr="008D7B06" w:rsidRDefault="006B5B3F" w:rsidP="00DE1F71">
      <w:pPr>
        <w:pStyle w:val="ListParagraph"/>
        <w:numPr>
          <w:ilvl w:val="0"/>
          <w:numId w:val="10"/>
        </w:numPr>
        <w:rPr>
          <w:szCs w:val="22"/>
          <w:lang w:val="sr-Latn-ME"/>
        </w:rPr>
      </w:pPr>
      <w:r w:rsidRPr="008D7B06">
        <w:rPr>
          <w:rFonts w:eastAsia="TimesNewRoman"/>
          <w:szCs w:val="22"/>
          <w:lang w:val="sr-Latn-ME"/>
        </w:rPr>
        <w:t xml:space="preserve">da pročitate </w:t>
      </w:r>
      <w:r w:rsidRPr="008D7B06">
        <w:rPr>
          <w:rFonts w:eastAsia="TimesNewRoman"/>
          <w:i/>
          <w:iCs/>
          <w:szCs w:val="22"/>
          <w:lang w:val="sr-Latn-ME"/>
        </w:rPr>
        <w:t xml:space="preserve">Uputstvo za lek </w:t>
      </w:r>
      <w:r w:rsidRPr="008D7B06">
        <w:rPr>
          <w:rFonts w:eastAsia="TimesNewRoman"/>
          <w:szCs w:val="22"/>
          <w:lang w:val="sr-Latn-ME"/>
        </w:rPr>
        <w:t>koje se odnosi na lek koji se dodaje.</w:t>
      </w:r>
    </w:p>
    <w:p w:rsidR="00CA6A20" w:rsidRPr="008D7B06" w:rsidRDefault="00CA6A20" w:rsidP="00CA5510">
      <w:pPr>
        <w:rPr>
          <w:szCs w:val="22"/>
          <w:lang w:val="sr-Latn-ME"/>
        </w:rPr>
      </w:pPr>
    </w:p>
    <w:p w:rsidR="00177D7F" w:rsidRPr="008D7B06" w:rsidRDefault="00935F2A" w:rsidP="00CA5510">
      <w:pPr>
        <w:rPr>
          <w:b/>
          <w:bCs/>
          <w:szCs w:val="22"/>
          <w:lang w:val="sr-Latn-ME"/>
        </w:rPr>
      </w:pPr>
      <w:r w:rsidRPr="008D7B06">
        <w:rPr>
          <w:b/>
          <w:bCs/>
          <w:iCs/>
          <w:szCs w:val="22"/>
          <w:lang w:val="sr-Latn-ME"/>
        </w:rPr>
        <w:t>Upravljanje vozilima i rukovanje mašinama</w:t>
      </w:r>
    </w:p>
    <w:p w:rsidR="008F58CA" w:rsidRPr="008D7B06" w:rsidRDefault="008F58CA" w:rsidP="00CA5510">
      <w:pPr>
        <w:rPr>
          <w:bCs/>
          <w:szCs w:val="22"/>
          <w:lang w:val="sr-Latn-ME"/>
        </w:rPr>
      </w:pPr>
    </w:p>
    <w:p w:rsidR="000A2F94" w:rsidRDefault="00A5128C" w:rsidP="00CA5510">
      <w:pPr>
        <w:rPr>
          <w:bCs/>
          <w:szCs w:val="22"/>
          <w:lang w:val="sr-Latn-ME"/>
        </w:rPr>
      </w:pPr>
      <w:r w:rsidRPr="008D7B06">
        <w:rPr>
          <w:bCs/>
          <w:szCs w:val="22"/>
          <w:lang w:val="sr-Latn-ME"/>
        </w:rPr>
        <w:t>L</w:t>
      </w:r>
      <w:r w:rsidR="00935F2A" w:rsidRPr="008D7B06">
        <w:rPr>
          <w:bCs/>
          <w:szCs w:val="22"/>
          <w:lang w:val="sr-Latn-ME"/>
        </w:rPr>
        <w:t xml:space="preserve">ek </w:t>
      </w:r>
      <w:r w:rsidRPr="008D7B06">
        <w:rPr>
          <w:bCs/>
          <w:szCs w:val="22"/>
          <w:lang w:val="sr-Latn-ME"/>
        </w:rPr>
        <w:t>Ringerov rastvor B. Braun ne utiče</w:t>
      </w:r>
      <w:r w:rsidR="00935F2A" w:rsidRPr="008D7B06">
        <w:rPr>
          <w:bCs/>
          <w:szCs w:val="22"/>
          <w:lang w:val="sr-Latn-ME"/>
        </w:rPr>
        <w:t xml:space="preserve"> na sposobnost upravljanja vozilima i rukovanj</w:t>
      </w:r>
      <w:r w:rsidRPr="008D7B06">
        <w:rPr>
          <w:bCs/>
          <w:szCs w:val="22"/>
          <w:lang w:val="sr-Latn-ME"/>
        </w:rPr>
        <w:t>a</w:t>
      </w:r>
      <w:r w:rsidR="00935F2A" w:rsidRPr="008D7B06">
        <w:rPr>
          <w:bCs/>
          <w:szCs w:val="22"/>
          <w:lang w:val="sr-Latn-ME"/>
        </w:rPr>
        <w:t xml:space="preserve"> mašinama.</w:t>
      </w:r>
    </w:p>
    <w:p w:rsidR="008D7B06" w:rsidRPr="008D7B06" w:rsidRDefault="008D7B06" w:rsidP="00CA5510">
      <w:pPr>
        <w:rPr>
          <w:szCs w:val="22"/>
          <w:lang w:val="sr-Latn-ME"/>
        </w:rPr>
      </w:pPr>
    </w:p>
    <w:p w:rsidR="004D1D48" w:rsidRPr="008D7B06" w:rsidRDefault="004D1D48" w:rsidP="00CA5510">
      <w:pPr>
        <w:rPr>
          <w:szCs w:val="22"/>
          <w:lang w:val="sr-Latn-ME"/>
        </w:rPr>
      </w:pPr>
    </w:p>
    <w:p w:rsidR="00A26AA2" w:rsidRDefault="00282672">
      <w:pPr>
        <w:pStyle w:val="NASLOV123"/>
        <w:spacing w:before="0" w:after="0"/>
        <w:rPr>
          <w:lang w:val="sr-Latn-ME"/>
        </w:rPr>
      </w:pPr>
      <w:r w:rsidRPr="008D7B06">
        <w:rPr>
          <w:lang w:val="sr-Latn-ME"/>
        </w:rPr>
        <w:t>3. Kako se primenjuje lek Ringerov rastvor B. Braun</w:t>
      </w:r>
    </w:p>
    <w:p w:rsidR="008D7B06" w:rsidRPr="008D7B06" w:rsidRDefault="008D7B06">
      <w:pPr>
        <w:pStyle w:val="NASLOV123"/>
        <w:spacing w:before="0" w:after="0"/>
        <w:rPr>
          <w:lang w:val="sr-Latn-ME"/>
        </w:rPr>
      </w:pPr>
    </w:p>
    <w:p w:rsidR="00A26AA2" w:rsidRPr="008D7B06" w:rsidRDefault="00935F2A">
      <w:pPr>
        <w:pStyle w:val="Header"/>
        <w:tabs>
          <w:tab w:val="left" w:pos="284"/>
        </w:tabs>
        <w:jc w:val="left"/>
        <w:rPr>
          <w:szCs w:val="22"/>
          <w:lang w:val="sr-Latn-ME"/>
        </w:rPr>
      </w:pPr>
      <w:r w:rsidRPr="008D7B06">
        <w:rPr>
          <w:szCs w:val="22"/>
          <w:lang w:val="sr-Latn-ME"/>
        </w:rPr>
        <w:t>Potrebnu</w:t>
      </w:r>
      <w:r w:rsidR="007851F0" w:rsidRPr="008D7B06">
        <w:rPr>
          <w:szCs w:val="22"/>
          <w:lang w:val="sr-Latn-ME"/>
        </w:rPr>
        <w:t xml:space="preserve"> </w:t>
      </w:r>
      <w:r w:rsidRPr="008D7B06">
        <w:rPr>
          <w:szCs w:val="22"/>
          <w:lang w:val="sr-Latn-ME"/>
        </w:rPr>
        <w:t>dozu</w:t>
      </w:r>
      <w:r w:rsidR="007851F0" w:rsidRPr="008D7B06">
        <w:rPr>
          <w:szCs w:val="22"/>
          <w:lang w:val="sr-Latn-ME"/>
        </w:rPr>
        <w:t xml:space="preserve"> </w:t>
      </w:r>
      <w:r w:rsidRPr="008D7B06">
        <w:rPr>
          <w:szCs w:val="22"/>
          <w:lang w:val="sr-Latn-ME"/>
        </w:rPr>
        <w:t>i</w:t>
      </w:r>
      <w:r w:rsidR="007851F0" w:rsidRPr="008D7B06">
        <w:rPr>
          <w:szCs w:val="22"/>
          <w:lang w:val="sr-Latn-ME"/>
        </w:rPr>
        <w:t xml:space="preserve"> </w:t>
      </w:r>
      <w:r w:rsidRPr="008D7B06">
        <w:rPr>
          <w:szCs w:val="22"/>
          <w:lang w:val="sr-Latn-ME"/>
        </w:rPr>
        <w:t>trajanje</w:t>
      </w:r>
      <w:r w:rsidR="007851F0" w:rsidRPr="008D7B06">
        <w:rPr>
          <w:szCs w:val="22"/>
          <w:lang w:val="sr-Latn-ME"/>
        </w:rPr>
        <w:t xml:space="preserve"> </w:t>
      </w:r>
      <w:r w:rsidRPr="008D7B06">
        <w:rPr>
          <w:szCs w:val="22"/>
          <w:lang w:val="sr-Latn-ME"/>
        </w:rPr>
        <w:t>primene</w:t>
      </w:r>
      <w:r w:rsidR="007851F0" w:rsidRPr="008D7B06">
        <w:rPr>
          <w:szCs w:val="22"/>
          <w:lang w:val="sr-Latn-ME"/>
        </w:rPr>
        <w:t xml:space="preserve"> </w:t>
      </w:r>
      <w:r w:rsidR="008F58CA" w:rsidRPr="008D7B06">
        <w:rPr>
          <w:szCs w:val="22"/>
          <w:lang w:val="sr-Latn-ME"/>
        </w:rPr>
        <w:t xml:space="preserve">leka </w:t>
      </w:r>
      <w:r w:rsidRPr="008D7B06">
        <w:rPr>
          <w:bCs/>
          <w:szCs w:val="22"/>
          <w:lang w:val="sr-Latn-ME"/>
        </w:rPr>
        <w:t>Ringerov</w:t>
      </w:r>
      <w:r w:rsidR="007851F0" w:rsidRPr="008D7B06">
        <w:rPr>
          <w:bCs/>
          <w:szCs w:val="22"/>
          <w:lang w:val="sr-Latn-ME"/>
        </w:rPr>
        <w:t xml:space="preserve"> </w:t>
      </w:r>
      <w:r w:rsidRPr="008D7B06">
        <w:rPr>
          <w:bCs/>
          <w:szCs w:val="22"/>
          <w:lang w:val="sr-Latn-ME"/>
        </w:rPr>
        <w:t>rastvor</w:t>
      </w:r>
      <w:r w:rsidR="007851F0" w:rsidRPr="008D7B06">
        <w:rPr>
          <w:bCs/>
          <w:szCs w:val="22"/>
          <w:lang w:val="sr-Latn-ME"/>
        </w:rPr>
        <w:t xml:space="preserve"> </w:t>
      </w:r>
      <w:r w:rsidRPr="008D7B06">
        <w:rPr>
          <w:bCs/>
          <w:szCs w:val="22"/>
          <w:lang w:val="sr-Latn-ME"/>
        </w:rPr>
        <w:t>B</w:t>
      </w:r>
      <w:r w:rsidR="007851F0" w:rsidRPr="008D7B06">
        <w:rPr>
          <w:bCs/>
          <w:szCs w:val="22"/>
          <w:lang w:val="sr-Latn-ME"/>
        </w:rPr>
        <w:t xml:space="preserve">. </w:t>
      </w:r>
      <w:r w:rsidRPr="008D7B06">
        <w:rPr>
          <w:bCs/>
          <w:szCs w:val="22"/>
          <w:lang w:val="sr-Latn-ME"/>
        </w:rPr>
        <w:t>Braun</w:t>
      </w:r>
      <w:r w:rsidR="007851F0" w:rsidRPr="008D7B06">
        <w:rPr>
          <w:b/>
          <w:bCs/>
          <w:szCs w:val="22"/>
          <w:u w:val="single"/>
          <w:lang w:val="sr-Latn-ME"/>
        </w:rPr>
        <w:t xml:space="preserve"> </w:t>
      </w:r>
      <w:r w:rsidRPr="008D7B06">
        <w:rPr>
          <w:szCs w:val="22"/>
          <w:lang w:val="sr-Latn-ME"/>
        </w:rPr>
        <w:t>rastvora</w:t>
      </w:r>
      <w:r w:rsidR="007851F0" w:rsidRPr="008D7B06">
        <w:rPr>
          <w:szCs w:val="22"/>
          <w:lang w:val="sr-Latn-ME"/>
        </w:rPr>
        <w:t xml:space="preserve"> </w:t>
      </w:r>
      <w:r w:rsidRPr="008D7B06">
        <w:rPr>
          <w:szCs w:val="22"/>
          <w:lang w:val="sr-Latn-ME"/>
        </w:rPr>
        <w:t>odredi</w:t>
      </w:r>
      <w:r w:rsidR="007851F0" w:rsidRPr="008D7B06">
        <w:rPr>
          <w:szCs w:val="22"/>
          <w:lang w:val="sr-Latn-ME"/>
        </w:rPr>
        <w:t>ć</w:t>
      </w:r>
      <w:r w:rsidRPr="008D7B06">
        <w:rPr>
          <w:szCs w:val="22"/>
          <w:lang w:val="sr-Latn-ME"/>
        </w:rPr>
        <w:t>e</w:t>
      </w:r>
      <w:r w:rsidR="007851F0" w:rsidRPr="008D7B06">
        <w:rPr>
          <w:szCs w:val="22"/>
          <w:lang w:val="sr-Latn-ME"/>
        </w:rPr>
        <w:t xml:space="preserve"> </w:t>
      </w:r>
      <w:r w:rsidRPr="008D7B06">
        <w:rPr>
          <w:szCs w:val="22"/>
          <w:lang w:val="sr-Latn-ME"/>
        </w:rPr>
        <w:t>Va</w:t>
      </w:r>
      <w:r w:rsidR="007851F0" w:rsidRPr="008D7B06">
        <w:rPr>
          <w:szCs w:val="22"/>
          <w:lang w:val="sr-Latn-ME"/>
        </w:rPr>
        <w:t xml:space="preserve">š </w:t>
      </w:r>
      <w:r w:rsidRPr="008D7B06">
        <w:rPr>
          <w:szCs w:val="22"/>
          <w:lang w:val="sr-Latn-ME"/>
        </w:rPr>
        <w:t>lekar</w:t>
      </w:r>
      <w:r w:rsidR="007851F0" w:rsidRPr="008D7B06">
        <w:rPr>
          <w:szCs w:val="22"/>
          <w:lang w:val="sr-Latn-ME"/>
        </w:rPr>
        <w:t xml:space="preserve">. </w:t>
      </w:r>
    </w:p>
    <w:p w:rsidR="008F58CA" w:rsidRPr="008D7B06" w:rsidRDefault="008F58CA" w:rsidP="00E1510B">
      <w:pPr>
        <w:pStyle w:val="Header"/>
        <w:tabs>
          <w:tab w:val="clear" w:pos="4536"/>
          <w:tab w:val="clear" w:pos="9072"/>
          <w:tab w:val="left" w:pos="284"/>
        </w:tabs>
        <w:spacing w:before="40" w:after="40"/>
        <w:jc w:val="left"/>
        <w:rPr>
          <w:b/>
          <w:szCs w:val="22"/>
          <w:lang w:val="sr-Latn-ME"/>
        </w:rPr>
      </w:pPr>
    </w:p>
    <w:p w:rsidR="008D7B06" w:rsidRDefault="008D7B06" w:rsidP="00E1510B">
      <w:pPr>
        <w:pStyle w:val="Header"/>
        <w:tabs>
          <w:tab w:val="clear" w:pos="4536"/>
          <w:tab w:val="clear" w:pos="9072"/>
          <w:tab w:val="left" w:pos="284"/>
        </w:tabs>
        <w:spacing w:before="40" w:after="40"/>
        <w:jc w:val="left"/>
        <w:rPr>
          <w:b/>
          <w:szCs w:val="22"/>
          <w:lang w:val="sr-Latn-ME"/>
        </w:rPr>
      </w:pPr>
    </w:p>
    <w:p w:rsidR="00DA4C75" w:rsidRPr="008D7B06" w:rsidRDefault="00935F2A" w:rsidP="00E1510B">
      <w:pPr>
        <w:pStyle w:val="Header"/>
        <w:tabs>
          <w:tab w:val="clear" w:pos="4536"/>
          <w:tab w:val="clear" w:pos="9072"/>
          <w:tab w:val="left" w:pos="284"/>
        </w:tabs>
        <w:spacing w:before="40" w:after="40"/>
        <w:jc w:val="left"/>
        <w:rPr>
          <w:b/>
          <w:szCs w:val="22"/>
          <w:lang w:val="sr-Latn-ME"/>
        </w:rPr>
      </w:pPr>
      <w:r w:rsidRPr="008D7B06">
        <w:rPr>
          <w:b/>
          <w:szCs w:val="22"/>
          <w:lang w:val="sr-Latn-ME"/>
        </w:rPr>
        <w:lastRenderedPageBreak/>
        <w:t>Način davanja</w:t>
      </w:r>
    </w:p>
    <w:p w:rsidR="00E1510B" w:rsidRPr="008D7B06" w:rsidRDefault="007851F0" w:rsidP="00E1510B">
      <w:pPr>
        <w:pStyle w:val="Header"/>
        <w:tabs>
          <w:tab w:val="left" w:pos="284"/>
        </w:tabs>
        <w:spacing w:before="40" w:after="40"/>
        <w:jc w:val="left"/>
        <w:rPr>
          <w:szCs w:val="22"/>
          <w:lang w:val="sr-Latn-ME"/>
        </w:rPr>
      </w:pPr>
      <w:r w:rsidRPr="008D7B06">
        <w:rPr>
          <w:bCs/>
          <w:szCs w:val="22"/>
          <w:lang w:val="sr-Latn-ME"/>
        </w:rPr>
        <w:t>Lek</w:t>
      </w:r>
      <w:r w:rsidR="00935F2A" w:rsidRPr="008D7B06">
        <w:rPr>
          <w:bCs/>
          <w:szCs w:val="22"/>
          <w:lang w:val="sr-Latn-ME"/>
        </w:rPr>
        <w:t xml:space="preserve"> Ringerov rastvor B. Braun </w:t>
      </w:r>
      <w:r w:rsidR="00935F2A" w:rsidRPr="008D7B06">
        <w:rPr>
          <w:szCs w:val="22"/>
          <w:lang w:val="sr-Latn-ME"/>
        </w:rPr>
        <w:t>će Vam dati za to obučeno medicinsko osoblje, davanjem leka intravenski (u venu).</w:t>
      </w:r>
    </w:p>
    <w:p w:rsidR="00DA4C75" w:rsidRPr="008D7B06" w:rsidRDefault="00DA4C75" w:rsidP="00E1510B">
      <w:pPr>
        <w:pStyle w:val="Header"/>
        <w:tabs>
          <w:tab w:val="clear" w:pos="4536"/>
          <w:tab w:val="clear" w:pos="9072"/>
          <w:tab w:val="left" w:pos="284"/>
        </w:tabs>
        <w:spacing w:before="40" w:after="40"/>
        <w:jc w:val="left"/>
        <w:rPr>
          <w:b/>
          <w:szCs w:val="22"/>
          <w:lang w:val="sr-Latn-ME"/>
        </w:rPr>
      </w:pPr>
    </w:p>
    <w:p w:rsidR="00DA4C75" w:rsidRPr="008D7B06" w:rsidRDefault="00935F2A" w:rsidP="00E1510B">
      <w:pPr>
        <w:pStyle w:val="Header"/>
        <w:tabs>
          <w:tab w:val="clear" w:pos="4536"/>
          <w:tab w:val="clear" w:pos="9072"/>
          <w:tab w:val="left" w:pos="284"/>
        </w:tabs>
        <w:spacing w:before="40" w:after="40"/>
        <w:jc w:val="left"/>
        <w:rPr>
          <w:szCs w:val="22"/>
          <w:lang w:val="sr-Latn-ME"/>
        </w:rPr>
      </w:pPr>
      <w:r w:rsidRPr="008D7B06">
        <w:rPr>
          <w:b/>
          <w:szCs w:val="22"/>
          <w:lang w:val="sr-Latn-ME"/>
        </w:rPr>
        <w:t>Doziranje</w:t>
      </w:r>
    </w:p>
    <w:p w:rsidR="00E1510B" w:rsidRPr="008D7B06" w:rsidRDefault="00935F2A" w:rsidP="00E1510B">
      <w:pPr>
        <w:pStyle w:val="Header"/>
        <w:tabs>
          <w:tab w:val="clear" w:pos="4536"/>
          <w:tab w:val="clear" w:pos="9072"/>
          <w:tab w:val="left" w:pos="284"/>
        </w:tabs>
        <w:spacing w:before="40" w:after="40"/>
        <w:jc w:val="left"/>
        <w:rPr>
          <w:szCs w:val="22"/>
          <w:lang w:val="sr-Latn-ME"/>
        </w:rPr>
      </w:pPr>
      <w:r w:rsidRPr="008D7B06">
        <w:rPr>
          <w:szCs w:val="22"/>
          <w:lang w:val="sr-Latn-ME"/>
        </w:rPr>
        <w:t xml:space="preserve">Lekar će odrediti potrebnu dozu leka </w:t>
      </w:r>
      <w:r w:rsidRPr="008D7B06">
        <w:rPr>
          <w:bCs/>
          <w:szCs w:val="22"/>
          <w:lang w:val="sr-Latn-ME"/>
        </w:rPr>
        <w:t>Ringerov rastvor B. Braun.</w:t>
      </w:r>
      <w:r w:rsidRPr="008D7B06">
        <w:rPr>
          <w:szCs w:val="22"/>
          <w:lang w:val="sr-Latn-ME"/>
        </w:rPr>
        <w:t xml:space="preserve"> </w:t>
      </w:r>
    </w:p>
    <w:p w:rsidR="00E1510B" w:rsidRPr="008D7B06" w:rsidRDefault="00935F2A" w:rsidP="00E1510B">
      <w:pPr>
        <w:pStyle w:val="Header"/>
        <w:tabs>
          <w:tab w:val="clear" w:pos="4536"/>
          <w:tab w:val="clear" w:pos="9072"/>
          <w:tab w:val="left" w:pos="284"/>
        </w:tabs>
        <w:spacing w:before="40" w:after="40"/>
        <w:jc w:val="left"/>
        <w:rPr>
          <w:szCs w:val="22"/>
          <w:lang w:val="sr-Latn-ME"/>
        </w:rPr>
      </w:pPr>
      <w:r w:rsidRPr="008D7B06">
        <w:rPr>
          <w:szCs w:val="22"/>
          <w:lang w:val="sr-Latn-ME"/>
        </w:rPr>
        <w:t>Vaša dnevna doza zavisiće od Vaših potreba za tečnošću i elektrolitima.</w:t>
      </w:r>
    </w:p>
    <w:p w:rsidR="008E593D" w:rsidRPr="008D7B06" w:rsidRDefault="008E593D" w:rsidP="00E1510B">
      <w:pPr>
        <w:jc w:val="left"/>
        <w:rPr>
          <w:szCs w:val="22"/>
          <w:u w:val="single"/>
          <w:lang w:val="sr-Latn-ME"/>
        </w:rPr>
      </w:pPr>
    </w:p>
    <w:p w:rsidR="00E1510B" w:rsidRPr="008D7B06" w:rsidRDefault="004C41CB" w:rsidP="00E1510B">
      <w:pPr>
        <w:jc w:val="left"/>
        <w:rPr>
          <w:szCs w:val="22"/>
          <w:lang w:val="sr-Latn-ME"/>
        </w:rPr>
      </w:pPr>
      <w:r w:rsidRPr="008D7B06">
        <w:rPr>
          <w:i/>
          <w:szCs w:val="22"/>
          <w:lang w:val="sr-Latn-ME"/>
        </w:rPr>
        <w:t>Maksimalna dnevna doza:</w:t>
      </w:r>
      <w:r w:rsidR="00935F2A" w:rsidRPr="008D7B06">
        <w:rPr>
          <w:i/>
          <w:szCs w:val="22"/>
          <w:lang w:val="sr-Latn-ME"/>
        </w:rPr>
        <w:br/>
      </w:r>
      <w:r w:rsidR="00935F2A" w:rsidRPr="008D7B06">
        <w:rPr>
          <w:szCs w:val="22"/>
          <w:lang w:val="sr-Latn-ME"/>
        </w:rPr>
        <w:t>Do 40 mL po kg telesne mase dnevno; što je ekvivalentno 5,88 mmol natrijuma po kg telesne mase i 0,16 mmol kalijuma po kg telesne mase</w:t>
      </w:r>
    </w:p>
    <w:p w:rsidR="00E1510B" w:rsidRPr="008D7B06" w:rsidRDefault="00E1510B" w:rsidP="00E1510B">
      <w:pPr>
        <w:jc w:val="left"/>
        <w:rPr>
          <w:szCs w:val="22"/>
          <w:lang w:val="sr-Latn-ME"/>
        </w:rPr>
      </w:pPr>
    </w:p>
    <w:p w:rsidR="008F58CA" w:rsidRPr="008D7B06" w:rsidRDefault="00935F2A" w:rsidP="00E1510B">
      <w:pPr>
        <w:jc w:val="left"/>
        <w:rPr>
          <w:i/>
          <w:szCs w:val="22"/>
          <w:lang w:val="sr-Latn-ME"/>
        </w:rPr>
      </w:pPr>
      <w:r w:rsidRPr="008D7B06">
        <w:rPr>
          <w:i/>
          <w:szCs w:val="22"/>
          <w:lang w:val="sr-Latn-ME"/>
        </w:rPr>
        <w:t>Maksimalna brzina infuzije:</w:t>
      </w:r>
    </w:p>
    <w:p w:rsidR="00F81322" w:rsidRPr="008D7B06" w:rsidRDefault="00935F2A" w:rsidP="00E1510B">
      <w:pPr>
        <w:jc w:val="left"/>
        <w:rPr>
          <w:szCs w:val="22"/>
          <w:lang w:val="sr-Latn-ME"/>
        </w:rPr>
      </w:pPr>
      <w:r w:rsidRPr="008D7B06">
        <w:rPr>
          <w:szCs w:val="22"/>
          <w:lang w:val="sr-Latn-ME"/>
        </w:rPr>
        <w:t xml:space="preserve">Maksimalna brzina infuzije zavisi od kliničkog stanja i normalno ne prelazi: </w:t>
      </w:r>
    </w:p>
    <w:p w:rsidR="00E1510B" w:rsidRPr="008D7B06" w:rsidRDefault="00935F2A" w:rsidP="00E1510B">
      <w:pPr>
        <w:jc w:val="left"/>
        <w:rPr>
          <w:szCs w:val="22"/>
          <w:lang w:val="sr-Latn-ME"/>
        </w:rPr>
      </w:pPr>
      <w:r w:rsidRPr="008D7B06">
        <w:rPr>
          <w:szCs w:val="22"/>
          <w:lang w:val="sr-Latn-ME"/>
        </w:rPr>
        <w:t xml:space="preserve">5 mL po kg telesne mase na sat, što odgovara 1,7 kapi po kg telesne mase po minuti.  </w:t>
      </w:r>
    </w:p>
    <w:p w:rsidR="002A70F3" w:rsidRPr="008D7B06" w:rsidRDefault="002A70F3">
      <w:pPr>
        <w:shd w:val="clear" w:color="auto" w:fill="FFFFFF"/>
        <w:tabs>
          <w:tab w:val="clear" w:pos="284"/>
        </w:tabs>
        <w:jc w:val="left"/>
        <w:textAlignment w:val="top"/>
        <w:rPr>
          <w:szCs w:val="22"/>
          <w:lang w:val="sr-Latn-ME"/>
        </w:rPr>
      </w:pPr>
    </w:p>
    <w:p w:rsidR="002A70F3" w:rsidRPr="008D7B06" w:rsidRDefault="00935F2A">
      <w:pPr>
        <w:shd w:val="clear" w:color="auto" w:fill="FFFFFF"/>
        <w:tabs>
          <w:tab w:val="clear" w:pos="284"/>
        </w:tabs>
        <w:jc w:val="left"/>
        <w:textAlignment w:val="top"/>
        <w:rPr>
          <w:szCs w:val="22"/>
          <w:lang w:val="sr-Latn-ME"/>
        </w:rPr>
      </w:pPr>
      <w:r w:rsidRPr="008D7B06">
        <w:rPr>
          <w:szCs w:val="22"/>
          <w:u w:val="single"/>
          <w:lang w:val="sr-Latn-ME"/>
        </w:rPr>
        <w:t>Trajanje terapije</w:t>
      </w:r>
      <w:r w:rsidRPr="008D7B06">
        <w:rPr>
          <w:szCs w:val="22"/>
          <w:lang w:val="sr-Latn-ME"/>
        </w:rPr>
        <w:br/>
        <w:t>Vaš lekar će odlučiti koliko ćete dugo primati ovaj rastvor.</w:t>
      </w:r>
      <w:r w:rsidRPr="008D7B06">
        <w:rPr>
          <w:szCs w:val="22"/>
          <w:lang w:val="sr-Latn-ME"/>
        </w:rPr>
        <w:br/>
        <w:t>Dok budete primali infuziju, sadržaj tečnosti i soli, kao i acido-bazna ravnoteža i nivo glukoze u krvi će se pratiti.</w:t>
      </w:r>
    </w:p>
    <w:p w:rsidR="002A70F3" w:rsidRPr="008D7B06" w:rsidRDefault="002A70F3">
      <w:pPr>
        <w:jc w:val="left"/>
        <w:rPr>
          <w:szCs w:val="22"/>
          <w:lang w:val="sr-Latn-ME"/>
        </w:rPr>
      </w:pPr>
    </w:p>
    <w:p w:rsidR="00177D7F" w:rsidRDefault="00935F2A" w:rsidP="00CA5510">
      <w:pPr>
        <w:rPr>
          <w:b/>
          <w:bCs/>
          <w:iCs/>
          <w:szCs w:val="22"/>
          <w:lang w:val="sr-Latn-ME"/>
        </w:rPr>
      </w:pPr>
      <w:r w:rsidRPr="008D7B06">
        <w:rPr>
          <w:b/>
          <w:bCs/>
          <w:iCs/>
          <w:szCs w:val="22"/>
          <w:lang w:val="sr-Latn-ME"/>
        </w:rPr>
        <w:t xml:space="preserve">Ako ste </w:t>
      </w:r>
      <w:r w:rsidRPr="008D7B06">
        <w:rPr>
          <w:b/>
          <w:bCs/>
          <w:szCs w:val="22"/>
          <w:lang w:val="sr-Latn-ME"/>
        </w:rPr>
        <w:t xml:space="preserve">primili </w:t>
      </w:r>
      <w:r w:rsidRPr="008D7B06">
        <w:rPr>
          <w:b/>
          <w:bCs/>
          <w:iCs/>
          <w:szCs w:val="22"/>
          <w:lang w:val="sr-Latn-ME"/>
        </w:rPr>
        <w:t xml:space="preserve">više leka </w:t>
      </w:r>
      <w:r w:rsidRPr="008D7B06">
        <w:rPr>
          <w:b/>
          <w:szCs w:val="22"/>
          <w:lang w:val="sr-Latn-ME"/>
        </w:rPr>
        <w:t>Ringerov rastvor B. Braun</w:t>
      </w:r>
      <w:r w:rsidRPr="008D7B06">
        <w:rPr>
          <w:b/>
          <w:bCs/>
          <w:iCs/>
          <w:szCs w:val="22"/>
          <w:lang w:val="sr-Latn-ME"/>
        </w:rPr>
        <w:t xml:space="preserve"> nego što treba</w:t>
      </w:r>
    </w:p>
    <w:p w:rsidR="008D7B06" w:rsidRPr="008D7B06" w:rsidRDefault="008D7B06" w:rsidP="00CA5510">
      <w:pPr>
        <w:rPr>
          <w:b/>
          <w:bCs/>
          <w:iCs/>
          <w:szCs w:val="22"/>
          <w:lang w:val="sr-Latn-ME"/>
        </w:rPr>
      </w:pPr>
    </w:p>
    <w:p w:rsidR="00D36374" w:rsidRPr="008D7B06" w:rsidRDefault="00935F2A" w:rsidP="00D36374">
      <w:pPr>
        <w:widowControl w:val="0"/>
        <w:autoSpaceDE w:val="0"/>
        <w:autoSpaceDN w:val="0"/>
        <w:rPr>
          <w:bCs/>
          <w:szCs w:val="22"/>
          <w:lang w:val="sr-Latn-ME"/>
        </w:rPr>
      </w:pPr>
      <w:r w:rsidRPr="008D7B06">
        <w:rPr>
          <w:bCs/>
          <w:szCs w:val="22"/>
          <w:lang w:val="sr-Latn-ME"/>
        </w:rPr>
        <w:t xml:space="preserve">Prekomerna doza može da dovede do hiperhidratacije (prekomernog sadržaja vode u organizmu), što će biti praćeno povećanom napetošću kože, kongestijom vena, zadržavanjem tečnosti (edemi), uključujući </w:t>
      </w:r>
      <w:r w:rsidR="007851F0" w:rsidRPr="008D7B06">
        <w:rPr>
          <w:bCs/>
          <w:szCs w:val="22"/>
          <w:lang w:val="sr-Latn-ME"/>
        </w:rPr>
        <w:t>u nekim slučajevima</w:t>
      </w:r>
      <w:r w:rsidR="00041419" w:rsidRPr="008D7B06">
        <w:rPr>
          <w:bCs/>
          <w:szCs w:val="22"/>
          <w:lang w:val="sr-Latn-ME"/>
        </w:rPr>
        <w:t xml:space="preserve"> i</w:t>
      </w:r>
      <w:r w:rsidRPr="008D7B06">
        <w:rPr>
          <w:bCs/>
          <w:szCs w:val="22"/>
          <w:lang w:val="sr-Latn-ME"/>
        </w:rPr>
        <w:t xml:space="preserve"> vodu u plućima (plućni edem) i </w:t>
      </w:r>
      <w:r w:rsidR="007851F0" w:rsidRPr="008D7B06">
        <w:rPr>
          <w:bCs/>
          <w:szCs w:val="22"/>
          <w:lang w:val="sr-Latn-ME"/>
        </w:rPr>
        <w:t>gubita</w:t>
      </w:r>
      <w:r w:rsidR="0063303A" w:rsidRPr="008D7B06">
        <w:rPr>
          <w:bCs/>
          <w:szCs w:val="22"/>
          <w:lang w:val="sr-Latn-ME"/>
        </w:rPr>
        <w:t>k</w:t>
      </w:r>
      <w:r w:rsidRPr="008D7B06">
        <w:rPr>
          <w:bCs/>
          <w:szCs w:val="22"/>
          <w:lang w:val="sr-Latn-ME"/>
        </w:rPr>
        <w:t xml:space="preserve"> dah</w:t>
      </w:r>
      <w:r w:rsidR="007851F0" w:rsidRPr="008D7B06">
        <w:rPr>
          <w:bCs/>
          <w:szCs w:val="22"/>
          <w:lang w:val="sr-Latn-ME"/>
        </w:rPr>
        <w:t>a</w:t>
      </w:r>
      <w:r w:rsidRPr="008D7B06">
        <w:rPr>
          <w:bCs/>
          <w:szCs w:val="22"/>
          <w:lang w:val="sr-Latn-ME"/>
        </w:rPr>
        <w:t>. Poremećaj sad</w:t>
      </w:r>
      <w:r w:rsidR="002C569F" w:rsidRPr="008D7B06">
        <w:rPr>
          <w:bCs/>
          <w:szCs w:val="22"/>
          <w:lang w:val="sr-Latn-ME"/>
        </w:rPr>
        <w:t>r</w:t>
      </w:r>
      <w:r w:rsidRPr="008D7B06">
        <w:rPr>
          <w:bCs/>
          <w:szCs w:val="22"/>
          <w:lang w:val="sr-Latn-ME"/>
        </w:rPr>
        <w:t>žaja elektrolita, povećana koncentracija soli u krvi (hiperosmolarnost) i povećana kiselost krvi (metabolička acidoza) se takođe mogu javiti.</w:t>
      </w:r>
      <w:r w:rsidR="00D36374" w:rsidRPr="008D7B06">
        <w:rPr>
          <w:bCs/>
          <w:szCs w:val="22"/>
          <w:lang w:val="sr-Latn-ME"/>
        </w:rPr>
        <w:t>Vaš lekar će odlučiti o merama koje će primeniti u slučaju da ste primili više leka Ringerov rastvor B. Braun nego što treba. Ove mere mogu uključivati prekid primene leka, primenu lekova koji će povećati izlučivanje mokraće, uz praćenje ravnoteže elektrolita i korekciju poremećaja elektrolita i poremećaja acido-bazne ravnoteže.</w:t>
      </w:r>
    </w:p>
    <w:p w:rsidR="00177D7F" w:rsidRPr="008D7B06" w:rsidRDefault="00177D7F" w:rsidP="00CA5510">
      <w:pPr>
        <w:rPr>
          <w:szCs w:val="22"/>
          <w:lang w:val="sr-Latn-ME"/>
        </w:rPr>
      </w:pPr>
    </w:p>
    <w:p w:rsidR="004D1D48" w:rsidRPr="008D7B06" w:rsidRDefault="006B5B3F" w:rsidP="00CA5510">
      <w:pPr>
        <w:rPr>
          <w:b/>
          <w:szCs w:val="22"/>
          <w:lang w:val="sr-Latn-ME"/>
        </w:rPr>
      </w:pPr>
      <w:r w:rsidRPr="008D7B06">
        <w:rPr>
          <w:b/>
          <w:bCs/>
          <w:iCs/>
          <w:szCs w:val="22"/>
          <w:lang w:val="sr-Latn-ME"/>
        </w:rPr>
        <w:t xml:space="preserve">Ako ste zaboravili da </w:t>
      </w:r>
      <w:r w:rsidR="00935F2A" w:rsidRPr="008D7B06">
        <w:rPr>
          <w:b/>
          <w:bCs/>
          <w:szCs w:val="22"/>
          <w:lang w:val="sr-Latn-ME"/>
        </w:rPr>
        <w:t xml:space="preserve">primite </w:t>
      </w:r>
      <w:r w:rsidRPr="008D7B06">
        <w:rPr>
          <w:b/>
          <w:bCs/>
          <w:iCs/>
          <w:szCs w:val="22"/>
          <w:lang w:val="sr-Latn-ME"/>
        </w:rPr>
        <w:t xml:space="preserve">lek </w:t>
      </w:r>
      <w:r w:rsidR="00935F2A" w:rsidRPr="008D7B06">
        <w:rPr>
          <w:b/>
          <w:szCs w:val="22"/>
          <w:lang w:val="sr-Latn-ME"/>
        </w:rPr>
        <w:t>Ringerov rastvor B. Braun</w:t>
      </w:r>
    </w:p>
    <w:p w:rsidR="0052225E" w:rsidRPr="008D7B06" w:rsidRDefault="0052225E" w:rsidP="00E1510B">
      <w:pPr>
        <w:widowControl w:val="0"/>
        <w:autoSpaceDE w:val="0"/>
        <w:autoSpaceDN w:val="0"/>
        <w:rPr>
          <w:szCs w:val="22"/>
          <w:lang w:val="sr-Latn-ME"/>
        </w:rPr>
      </w:pPr>
    </w:p>
    <w:p w:rsidR="00E1510B" w:rsidRPr="008D7B06" w:rsidRDefault="0052225E" w:rsidP="00E1510B">
      <w:pPr>
        <w:widowControl w:val="0"/>
        <w:autoSpaceDE w:val="0"/>
        <w:autoSpaceDN w:val="0"/>
        <w:rPr>
          <w:i/>
          <w:iCs/>
          <w:szCs w:val="22"/>
          <w:lang w:val="sr-Latn-ME"/>
        </w:rPr>
      </w:pPr>
      <w:r w:rsidRPr="008D7B06">
        <w:rPr>
          <w:szCs w:val="22"/>
          <w:lang w:val="sr-Latn-ME"/>
        </w:rPr>
        <w:t xml:space="preserve">S obzirom na to da ćete ovaj lek </w:t>
      </w:r>
      <w:r w:rsidR="00295A4B" w:rsidRPr="008D7B06">
        <w:rPr>
          <w:szCs w:val="22"/>
          <w:lang w:val="sr-Latn-ME"/>
        </w:rPr>
        <w:t>primiti</w:t>
      </w:r>
      <w:r w:rsidRPr="008D7B06">
        <w:rPr>
          <w:szCs w:val="22"/>
          <w:lang w:val="sr-Latn-ME"/>
        </w:rPr>
        <w:t xml:space="preserve"> pod stručnim medicinskim nadzorom</w:t>
      </w:r>
      <w:r w:rsidR="00295A4B" w:rsidRPr="008D7B06">
        <w:rPr>
          <w:szCs w:val="22"/>
          <w:lang w:val="sr-Latn-ME"/>
        </w:rPr>
        <w:t xml:space="preserve">, malo je verovatno da nećete primiti lek u odgovarajuće propisano vreme. </w:t>
      </w:r>
    </w:p>
    <w:p w:rsidR="00E1510B" w:rsidRPr="008D7B06" w:rsidRDefault="00E1510B">
      <w:pPr>
        <w:rPr>
          <w:b/>
          <w:bCs/>
          <w:iCs/>
          <w:szCs w:val="22"/>
          <w:lang w:val="sr-Latn-ME"/>
        </w:rPr>
      </w:pPr>
    </w:p>
    <w:p w:rsidR="00177D7F" w:rsidRPr="008D7B06" w:rsidRDefault="00935F2A" w:rsidP="00CA5510">
      <w:pPr>
        <w:rPr>
          <w:szCs w:val="22"/>
          <w:lang w:val="sr-Latn-ME"/>
        </w:rPr>
      </w:pPr>
      <w:r w:rsidRPr="008D7B06">
        <w:rPr>
          <w:b/>
          <w:bCs/>
          <w:szCs w:val="22"/>
          <w:lang w:val="sr-Latn-ME"/>
        </w:rPr>
        <w:t>Ako naglo prestanete da primate</w:t>
      </w:r>
      <w:r w:rsidRPr="008D7B06">
        <w:rPr>
          <w:b/>
          <w:bCs/>
          <w:iCs/>
          <w:szCs w:val="22"/>
          <w:lang w:val="sr-Latn-ME"/>
        </w:rPr>
        <w:t xml:space="preserve"> </w:t>
      </w:r>
      <w:r w:rsidRPr="008D7B06">
        <w:rPr>
          <w:b/>
          <w:bCs/>
          <w:szCs w:val="22"/>
          <w:lang w:val="sr-Latn-ME"/>
        </w:rPr>
        <w:t xml:space="preserve">lek </w:t>
      </w:r>
      <w:r w:rsidRPr="008D7B06">
        <w:rPr>
          <w:b/>
          <w:szCs w:val="22"/>
          <w:lang w:val="sr-Latn-ME"/>
        </w:rPr>
        <w:t>Ringerov rastvor B. Braun</w:t>
      </w:r>
    </w:p>
    <w:p w:rsidR="0052225E" w:rsidRPr="008D7B06" w:rsidRDefault="0052225E" w:rsidP="00E1510B">
      <w:pPr>
        <w:pStyle w:val="Header"/>
        <w:tabs>
          <w:tab w:val="left" w:pos="284"/>
        </w:tabs>
        <w:jc w:val="left"/>
        <w:rPr>
          <w:szCs w:val="22"/>
          <w:lang w:val="sr-Latn-ME"/>
        </w:rPr>
      </w:pPr>
    </w:p>
    <w:p w:rsidR="00E1510B" w:rsidRPr="008D7B06" w:rsidRDefault="00935F2A" w:rsidP="00E1510B">
      <w:pPr>
        <w:pStyle w:val="Header"/>
        <w:tabs>
          <w:tab w:val="left" w:pos="284"/>
        </w:tabs>
        <w:jc w:val="left"/>
        <w:rPr>
          <w:szCs w:val="22"/>
          <w:lang w:val="sr-Latn-ME"/>
        </w:rPr>
      </w:pPr>
      <w:r w:rsidRPr="008D7B06">
        <w:rPr>
          <w:szCs w:val="22"/>
          <w:lang w:val="sr-Latn-ME"/>
        </w:rPr>
        <w:t>Vaš lekar će odrediti kada treba da prestanete sa terapijom.</w:t>
      </w:r>
    </w:p>
    <w:p w:rsidR="00E1510B" w:rsidRPr="008D7B06" w:rsidRDefault="00E1510B" w:rsidP="00E1510B">
      <w:pPr>
        <w:pStyle w:val="Header"/>
        <w:tabs>
          <w:tab w:val="left" w:pos="284"/>
        </w:tabs>
        <w:jc w:val="left"/>
        <w:rPr>
          <w:szCs w:val="22"/>
          <w:lang w:val="sr-Latn-ME"/>
        </w:rPr>
      </w:pPr>
    </w:p>
    <w:p w:rsidR="00E1510B" w:rsidRDefault="00935F2A" w:rsidP="00E1510B">
      <w:pPr>
        <w:pStyle w:val="Header"/>
        <w:tabs>
          <w:tab w:val="clear" w:pos="4536"/>
          <w:tab w:val="clear" w:pos="9072"/>
          <w:tab w:val="left" w:pos="284"/>
        </w:tabs>
        <w:jc w:val="left"/>
        <w:rPr>
          <w:szCs w:val="22"/>
          <w:lang w:val="sr-Latn-ME"/>
        </w:rPr>
      </w:pPr>
      <w:r w:rsidRPr="008D7B06">
        <w:rPr>
          <w:szCs w:val="22"/>
          <w:lang w:val="sr-Latn-ME"/>
        </w:rPr>
        <w:t>Ako imate bilo kakvih dodatnih pitanja o primeni ovog leka, obratite se svom lekaru ili farmaceutu.</w:t>
      </w:r>
    </w:p>
    <w:p w:rsidR="008D7B06" w:rsidRPr="008D7B06" w:rsidRDefault="008D7B06" w:rsidP="00E1510B">
      <w:pPr>
        <w:pStyle w:val="Header"/>
        <w:tabs>
          <w:tab w:val="clear" w:pos="4536"/>
          <w:tab w:val="clear" w:pos="9072"/>
          <w:tab w:val="left" w:pos="284"/>
        </w:tabs>
        <w:jc w:val="left"/>
        <w:rPr>
          <w:szCs w:val="22"/>
          <w:lang w:val="sr-Latn-ME"/>
        </w:rPr>
      </w:pPr>
    </w:p>
    <w:p w:rsidR="00177D7F" w:rsidRPr="008D7B06" w:rsidRDefault="00282672" w:rsidP="00030B1C">
      <w:pPr>
        <w:pStyle w:val="NASLOV123"/>
        <w:rPr>
          <w:lang w:val="sr-Latn-ME"/>
        </w:rPr>
      </w:pPr>
      <w:r w:rsidRPr="008D7B06">
        <w:rPr>
          <w:lang w:val="sr-Latn-ME"/>
        </w:rPr>
        <w:t>4. Moguća neželjena dejstva</w:t>
      </w:r>
    </w:p>
    <w:p w:rsidR="00177D7F" w:rsidRPr="008D7B06" w:rsidRDefault="00935F2A" w:rsidP="00CA5510">
      <w:pPr>
        <w:rPr>
          <w:szCs w:val="22"/>
          <w:lang w:val="sr-Latn-ME"/>
        </w:rPr>
      </w:pPr>
      <w:r w:rsidRPr="008D7B06">
        <w:rPr>
          <w:szCs w:val="22"/>
          <w:lang w:val="sr-Latn-ME"/>
        </w:rPr>
        <w:t>Kao i svi lekovi, ovaj lek može da prouzrokuje neželjena dejstva, iako ona ne moraju da se jave kod svih pacijenata koji uzimaju ovaj lek.</w:t>
      </w:r>
    </w:p>
    <w:p w:rsidR="00D36374" w:rsidRPr="008D7B06" w:rsidRDefault="00D36374" w:rsidP="00CA5510">
      <w:pPr>
        <w:rPr>
          <w:szCs w:val="22"/>
          <w:lang w:val="sr-Latn-ME"/>
        </w:rPr>
      </w:pPr>
    </w:p>
    <w:p w:rsidR="00D36374" w:rsidRPr="008D7B06" w:rsidRDefault="00935F2A" w:rsidP="00D36374">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Ne</w:t>
      </w:r>
      <w:r w:rsidR="00D36374" w:rsidRPr="008D7B06">
        <w:rPr>
          <w:rFonts w:eastAsia="TimesNewRoman"/>
          <w:szCs w:val="22"/>
          <w:lang w:val="sr-Latn-ME"/>
        </w:rPr>
        <w:t>ž</w:t>
      </w:r>
      <w:r w:rsidRPr="008D7B06">
        <w:rPr>
          <w:rFonts w:eastAsia="TimesNewRoman"/>
          <w:szCs w:val="22"/>
          <w:lang w:val="sr-Latn-ME"/>
        </w:rPr>
        <w:t>eljena</w:t>
      </w:r>
      <w:r w:rsidR="00D36374" w:rsidRPr="008D7B06">
        <w:rPr>
          <w:rFonts w:eastAsia="TimesNewRoman"/>
          <w:szCs w:val="22"/>
          <w:lang w:val="sr-Latn-ME"/>
        </w:rPr>
        <w:t xml:space="preserve"> </w:t>
      </w:r>
      <w:r w:rsidRPr="008D7B06">
        <w:rPr>
          <w:rFonts w:eastAsia="TimesNewRoman"/>
          <w:szCs w:val="22"/>
          <w:lang w:val="sr-Latn-ME"/>
        </w:rPr>
        <w:t>dejstva</w:t>
      </w:r>
      <w:r w:rsidR="00D36374" w:rsidRPr="008D7B06">
        <w:rPr>
          <w:rFonts w:eastAsia="TimesNewRoman"/>
          <w:szCs w:val="22"/>
          <w:lang w:val="sr-Latn-ME"/>
        </w:rPr>
        <w:t xml:space="preserve"> </w:t>
      </w:r>
      <w:r w:rsidRPr="008D7B06">
        <w:rPr>
          <w:rFonts w:eastAsia="TimesNewRoman"/>
          <w:szCs w:val="22"/>
          <w:lang w:val="sr-Latn-ME"/>
        </w:rPr>
        <w:t>su</w:t>
      </w:r>
      <w:r w:rsidR="00D36374" w:rsidRPr="008D7B06">
        <w:rPr>
          <w:rFonts w:eastAsia="TimesNewRoman"/>
          <w:szCs w:val="22"/>
          <w:lang w:val="sr-Latn-ME"/>
        </w:rPr>
        <w:t xml:space="preserve"> </w:t>
      </w:r>
      <w:r w:rsidRPr="008D7B06">
        <w:rPr>
          <w:rFonts w:eastAsia="TimesNewRoman"/>
          <w:szCs w:val="22"/>
          <w:lang w:val="sr-Latn-ME"/>
        </w:rPr>
        <w:t>prikazana</w:t>
      </w:r>
      <w:r w:rsidR="00D36374" w:rsidRPr="008D7B06">
        <w:rPr>
          <w:rFonts w:eastAsia="TimesNewRoman"/>
          <w:szCs w:val="22"/>
          <w:lang w:val="sr-Latn-ME"/>
        </w:rPr>
        <w:t xml:space="preserve"> </w:t>
      </w:r>
      <w:r w:rsidRPr="008D7B06">
        <w:rPr>
          <w:rFonts w:eastAsia="TimesNewRoman"/>
          <w:szCs w:val="22"/>
          <w:lang w:val="sr-Latn-ME"/>
        </w:rPr>
        <w:t>u</w:t>
      </w:r>
      <w:r w:rsidR="00D36374" w:rsidRPr="008D7B06">
        <w:rPr>
          <w:rFonts w:eastAsia="TimesNewRoman"/>
          <w:szCs w:val="22"/>
          <w:lang w:val="sr-Latn-ME"/>
        </w:rPr>
        <w:t xml:space="preserve"> </w:t>
      </w:r>
      <w:r w:rsidRPr="008D7B06">
        <w:rPr>
          <w:rFonts w:eastAsia="TimesNewRoman"/>
          <w:szCs w:val="22"/>
          <w:lang w:val="sr-Latn-ME"/>
        </w:rPr>
        <w:t>skladu</w:t>
      </w:r>
      <w:r w:rsidR="00D36374" w:rsidRPr="008D7B06">
        <w:rPr>
          <w:rFonts w:eastAsia="TimesNewRoman"/>
          <w:szCs w:val="22"/>
          <w:lang w:val="sr-Latn-ME"/>
        </w:rPr>
        <w:t xml:space="preserve"> </w:t>
      </w:r>
      <w:r w:rsidRPr="008D7B06">
        <w:rPr>
          <w:rFonts w:eastAsia="TimesNewRoman"/>
          <w:szCs w:val="22"/>
          <w:lang w:val="sr-Latn-ME"/>
        </w:rPr>
        <w:t>sa</w:t>
      </w:r>
      <w:r w:rsidR="00D36374" w:rsidRPr="008D7B06">
        <w:rPr>
          <w:rFonts w:eastAsia="TimesNewRoman"/>
          <w:szCs w:val="22"/>
          <w:lang w:val="sr-Latn-ME"/>
        </w:rPr>
        <w:t xml:space="preserve"> </w:t>
      </w:r>
      <w:r w:rsidRPr="008D7B06">
        <w:rPr>
          <w:rFonts w:eastAsia="TimesNewRoman"/>
          <w:szCs w:val="22"/>
          <w:lang w:val="sr-Latn-ME"/>
        </w:rPr>
        <w:t>u</w:t>
      </w:r>
      <w:r w:rsidR="00D36374" w:rsidRPr="008D7B06">
        <w:rPr>
          <w:rFonts w:eastAsia="TimesNewRoman"/>
          <w:szCs w:val="22"/>
          <w:lang w:val="sr-Latn-ME"/>
        </w:rPr>
        <w:t>č</w:t>
      </w:r>
      <w:r w:rsidRPr="008D7B06">
        <w:rPr>
          <w:rFonts w:eastAsia="TimesNewRoman"/>
          <w:szCs w:val="22"/>
          <w:lang w:val="sr-Latn-ME"/>
        </w:rPr>
        <w:t>estalo</w:t>
      </w:r>
      <w:r w:rsidR="00D36374" w:rsidRPr="008D7B06">
        <w:rPr>
          <w:rFonts w:eastAsia="TimesNewRoman"/>
          <w:szCs w:val="22"/>
          <w:lang w:val="sr-Latn-ME"/>
        </w:rPr>
        <w:t>šć</w:t>
      </w:r>
      <w:r w:rsidRPr="008D7B06">
        <w:rPr>
          <w:rFonts w:eastAsia="TimesNewRoman"/>
          <w:szCs w:val="22"/>
          <w:lang w:val="sr-Latn-ME"/>
        </w:rPr>
        <w:t>u</w:t>
      </w:r>
      <w:r w:rsidR="00D36374" w:rsidRPr="008D7B06">
        <w:rPr>
          <w:rFonts w:eastAsia="TimesNewRoman"/>
          <w:szCs w:val="22"/>
          <w:lang w:val="sr-Latn-ME"/>
        </w:rPr>
        <w:t xml:space="preserve"> </w:t>
      </w:r>
      <w:r w:rsidRPr="008D7B06">
        <w:rPr>
          <w:rFonts w:eastAsia="TimesNewRoman"/>
          <w:szCs w:val="22"/>
          <w:lang w:val="sr-Latn-ME"/>
        </w:rPr>
        <w:t>pojavljivanja</w:t>
      </w:r>
      <w:r w:rsidR="00D36374" w:rsidRPr="008D7B06">
        <w:rPr>
          <w:rFonts w:eastAsia="TimesNewRoman"/>
          <w:szCs w:val="22"/>
          <w:lang w:val="sr-Latn-ME"/>
        </w:rPr>
        <w:t>.</w:t>
      </w:r>
    </w:p>
    <w:p w:rsidR="00D36374" w:rsidRPr="008D7B06" w:rsidRDefault="00D36374" w:rsidP="00D36374">
      <w:pPr>
        <w:tabs>
          <w:tab w:val="clear" w:pos="284"/>
        </w:tabs>
        <w:autoSpaceDE w:val="0"/>
        <w:autoSpaceDN w:val="0"/>
        <w:adjustRightInd w:val="0"/>
        <w:jc w:val="left"/>
        <w:rPr>
          <w:rFonts w:eastAsia="TimesNewRoman"/>
          <w:szCs w:val="22"/>
          <w:lang w:val="sr-Latn-ME"/>
        </w:rPr>
      </w:pPr>
    </w:p>
    <w:p w:rsidR="00D36374" w:rsidRPr="008D7B06" w:rsidRDefault="00D36374" w:rsidP="00D36374">
      <w:pPr>
        <w:tabs>
          <w:tab w:val="clear" w:pos="284"/>
        </w:tabs>
        <w:autoSpaceDE w:val="0"/>
        <w:autoSpaceDN w:val="0"/>
        <w:adjustRightInd w:val="0"/>
        <w:jc w:val="left"/>
        <w:rPr>
          <w:rFonts w:eastAsia="TimesNewRoman"/>
          <w:szCs w:val="22"/>
          <w:lang w:val="sr-Latn-ME"/>
        </w:rPr>
      </w:pPr>
      <w:r w:rsidRPr="008D7B06">
        <w:rPr>
          <w:rFonts w:eastAsia="TimesNewRoman"/>
          <w:b/>
          <w:bCs/>
          <w:szCs w:val="22"/>
          <w:lang w:val="sr-Latn-ME"/>
        </w:rPr>
        <w:t xml:space="preserve">Veoma česta neželjena dejstva </w:t>
      </w:r>
      <w:r w:rsidRPr="008D7B06">
        <w:rPr>
          <w:rFonts w:eastAsia="TimesNewRoman"/>
          <w:szCs w:val="22"/>
          <w:lang w:val="sr-Latn-ME"/>
        </w:rPr>
        <w:t>(mogu da se jave kod više od 1 na 10 pacijenata koji uzimaju lek):</w:t>
      </w:r>
    </w:p>
    <w:p w:rsidR="00D36374" w:rsidRPr="008D7B06" w:rsidRDefault="00D36374" w:rsidP="00DE1F71">
      <w:pPr>
        <w:pStyle w:val="ListParagraph"/>
        <w:numPr>
          <w:ilvl w:val="0"/>
          <w:numId w:val="11"/>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promene koncentracije elektrolita u krvi (disbalans elektrolita);</w:t>
      </w:r>
    </w:p>
    <w:p w:rsidR="00D36374" w:rsidRPr="008D7B06" w:rsidRDefault="00D36374" w:rsidP="00D36374">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Ako imate oboljenje srca ili tečnost u plućima (pl</w:t>
      </w:r>
      <w:r w:rsidR="00133337" w:rsidRPr="008D7B06">
        <w:rPr>
          <w:rFonts w:eastAsia="TimesNewRoman"/>
          <w:szCs w:val="22"/>
          <w:lang w:val="sr-Latn-ME"/>
        </w:rPr>
        <w:t>u</w:t>
      </w:r>
      <w:r w:rsidRPr="008D7B06">
        <w:rPr>
          <w:rFonts w:eastAsia="TimesNewRoman"/>
          <w:szCs w:val="22"/>
          <w:lang w:val="sr-Latn-ME"/>
        </w:rPr>
        <w:t>ćni edem):</w:t>
      </w:r>
    </w:p>
    <w:p w:rsidR="00D36374" w:rsidRPr="008D7B06" w:rsidRDefault="005868C0" w:rsidP="00DE1F71">
      <w:pPr>
        <w:pStyle w:val="ListParagraph"/>
        <w:numPr>
          <w:ilvl w:val="0"/>
          <w:numId w:val="11"/>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previše tečnosti u telu</w:t>
      </w:r>
      <w:r w:rsidR="00D36374" w:rsidRPr="008D7B06">
        <w:rPr>
          <w:rFonts w:eastAsia="TimesNewRoman"/>
          <w:szCs w:val="22"/>
          <w:lang w:val="sr-Latn-ME"/>
        </w:rPr>
        <w:t xml:space="preserve"> (</w:t>
      </w:r>
      <w:r w:rsidRPr="008D7B06">
        <w:rPr>
          <w:rFonts w:eastAsia="TimesNewRoman"/>
          <w:szCs w:val="22"/>
          <w:lang w:val="sr-Latn-ME"/>
        </w:rPr>
        <w:t>hiperhidratacija)</w:t>
      </w:r>
    </w:p>
    <w:p w:rsidR="005970E8" w:rsidRPr="008D7B06" w:rsidRDefault="005970E8" w:rsidP="00DE1F71">
      <w:pPr>
        <w:pStyle w:val="ListParagraph"/>
        <w:numPr>
          <w:ilvl w:val="0"/>
          <w:numId w:val="11"/>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lastRenderedPageBreak/>
        <w:t>insuficijencija (slabost) srca.</w:t>
      </w:r>
    </w:p>
    <w:p w:rsidR="00BC3BF5" w:rsidRPr="008D7B06" w:rsidRDefault="00BC3BF5" w:rsidP="00BC3BF5">
      <w:pPr>
        <w:pStyle w:val="ListParagraph"/>
        <w:tabs>
          <w:tab w:val="clear" w:pos="284"/>
        </w:tabs>
        <w:autoSpaceDE w:val="0"/>
        <w:autoSpaceDN w:val="0"/>
        <w:adjustRightInd w:val="0"/>
        <w:jc w:val="left"/>
        <w:rPr>
          <w:rFonts w:eastAsia="TimesNewRoman"/>
          <w:szCs w:val="22"/>
          <w:lang w:val="sr-Latn-ME"/>
        </w:rPr>
      </w:pPr>
    </w:p>
    <w:p w:rsidR="005868C0" w:rsidRDefault="005868C0" w:rsidP="005868C0">
      <w:pPr>
        <w:tabs>
          <w:tab w:val="clear" w:pos="284"/>
        </w:tabs>
        <w:autoSpaceDE w:val="0"/>
        <w:autoSpaceDN w:val="0"/>
        <w:adjustRightInd w:val="0"/>
        <w:jc w:val="left"/>
        <w:rPr>
          <w:rFonts w:eastAsia="TimesNewRoman"/>
          <w:b/>
          <w:szCs w:val="22"/>
          <w:lang w:val="sr-Latn-ME"/>
        </w:rPr>
      </w:pPr>
      <w:r w:rsidRPr="008D7B06">
        <w:rPr>
          <w:rFonts w:eastAsia="TimesNewRoman"/>
          <w:b/>
          <w:szCs w:val="22"/>
          <w:lang w:val="sr-Latn-ME"/>
        </w:rPr>
        <w:t>Ostalo</w:t>
      </w:r>
    </w:p>
    <w:p w:rsidR="008D7B06" w:rsidRPr="008D7B06" w:rsidRDefault="008D7B06" w:rsidP="005868C0">
      <w:pPr>
        <w:tabs>
          <w:tab w:val="clear" w:pos="284"/>
        </w:tabs>
        <w:autoSpaceDE w:val="0"/>
        <w:autoSpaceDN w:val="0"/>
        <w:adjustRightInd w:val="0"/>
        <w:jc w:val="left"/>
        <w:rPr>
          <w:rFonts w:eastAsia="TimesNewRoman"/>
          <w:b/>
          <w:szCs w:val="22"/>
          <w:lang w:val="sr-Latn-ME"/>
        </w:rPr>
      </w:pPr>
    </w:p>
    <w:p w:rsidR="005868C0" w:rsidRPr="008D7B06" w:rsidRDefault="005868C0" w:rsidP="005868C0">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Neželjene reakcije koje se mogu javiti zbog načina primene:</w:t>
      </w:r>
    </w:p>
    <w:p w:rsidR="005868C0" w:rsidRPr="008D7B06" w:rsidRDefault="005868C0" w:rsidP="00DE1F71">
      <w:pPr>
        <w:pStyle w:val="ListParagraph"/>
        <w:numPr>
          <w:ilvl w:val="0"/>
          <w:numId w:val="12"/>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povišena telesna temperatura (febrilna reakcija);</w:t>
      </w:r>
    </w:p>
    <w:p w:rsidR="005868C0" w:rsidRPr="008D7B06" w:rsidRDefault="005868C0" w:rsidP="00DE1F71">
      <w:pPr>
        <w:pStyle w:val="ListParagraph"/>
        <w:numPr>
          <w:ilvl w:val="0"/>
          <w:numId w:val="12"/>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infekcija na mestu primene;</w:t>
      </w:r>
    </w:p>
    <w:p w:rsidR="005868C0" w:rsidRPr="008D7B06" w:rsidRDefault="005868C0" w:rsidP="00DE1F71">
      <w:pPr>
        <w:pStyle w:val="ListParagraph"/>
        <w:numPr>
          <w:ilvl w:val="0"/>
          <w:numId w:val="12"/>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lokalni bol ili reakcija (crvenilo ili otok na mestu primene);</w:t>
      </w:r>
    </w:p>
    <w:p w:rsidR="00A26AA2" w:rsidRPr="008D7B06" w:rsidRDefault="00B24B36" w:rsidP="00DE1F71">
      <w:pPr>
        <w:pStyle w:val="ListParagraph"/>
        <w:numPr>
          <w:ilvl w:val="0"/>
          <w:numId w:val="12"/>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iritacija i zapaljenje vene u koju se daje rastvor za infuziju (flebitis). Ovo može izazvati</w:t>
      </w:r>
      <w:r w:rsidR="00A409FD" w:rsidRPr="008D7B06">
        <w:rPr>
          <w:rFonts w:eastAsia="TimesNewRoman"/>
          <w:szCs w:val="22"/>
          <w:lang w:val="sr-Latn-ME"/>
        </w:rPr>
        <w:t xml:space="preserve"> </w:t>
      </w:r>
      <w:r w:rsidRPr="008D7B06">
        <w:rPr>
          <w:rFonts w:eastAsia="TimesNewRoman"/>
          <w:szCs w:val="22"/>
          <w:lang w:val="sr-Latn-ME"/>
        </w:rPr>
        <w:t xml:space="preserve">crvenilo, bol ili pečenje </w:t>
      </w:r>
      <w:r w:rsidR="00A409FD" w:rsidRPr="008D7B06">
        <w:rPr>
          <w:rFonts w:eastAsia="TimesNewRoman"/>
          <w:szCs w:val="22"/>
          <w:lang w:val="sr-Latn-ME"/>
        </w:rPr>
        <w:t>i ot</w:t>
      </w:r>
      <w:r w:rsidR="008C6A56" w:rsidRPr="008D7B06">
        <w:rPr>
          <w:rFonts w:eastAsia="TimesNewRoman"/>
          <w:szCs w:val="22"/>
          <w:lang w:val="sr-Latn-ME"/>
        </w:rPr>
        <w:t>ok</w:t>
      </w:r>
      <w:r w:rsidR="00A409FD" w:rsidRPr="008D7B06">
        <w:rPr>
          <w:rFonts w:eastAsia="TimesNewRoman"/>
          <w:szCs w:val="22"/>
          <w:lang w:val="sr-Latn-ME"/>
        </w:rPr>
        <w:t xml:space="preserve"> duž </w:t>
      </w:r>
      <w:r w:rsidRPr="008D7B06">
        <w:rPr>
          <w:rFonts w:eastAsia="TimesNewRoman"/>
          <w:szCs w:val="22"/>
          <w:lang w:val="sr-Latn-ME"/>
        </w:rPr>
        <w:t>vene u koju se daje rastvor;</w:t>
      </w:r>
    </w:p>
    <w:p w:rsidR="00A26AA2" w:rsidRPr="008D7B06" w:rsidRDefault="000B0942" w:rsidP="00DE1F71">
      <w:pPr>
        <w:pStyle w:val="ListParagraph"/>
        <w:numPr>
          <w:ilvl w:val="0"/>
          <w:numId w:val="12"/>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stvaranje krvnog ugruška (venska tromboza) na mestu infuzije, što uzrokuje bol, otok ili</w:t>
      </w:r>
      <w:r w:rsidR="005868C0" w:rsidRPr="008D7B06">
        <w:rPr>
          <w:rFonts w:eastAsia="TimesNewRoman"/>
          <w:szCs w:val="22"/>
          <w:lang w:val="sr-Latn-ME"/>
        </w:rPr>
        <w:t xml:space="preserve"> </w:t>
      </w:r>
      <w:r w:rsidRPr="008D7B06">
        <w:rPr>
          <w:rFonts w:eastAsia="TimesNewRoman"/>
          <w:szCs w:val="22"/>
          <w:lang w:val="sr-Latn-ME"/>
        </w:rPr>
        <w:t>crvenilo na mestu stvaranja ugru</w:t>
      </w:r>
      <w:r w:rsidR="005868C0" w:rsidRPr="008D7B06">
        <w:rPr>
          <w:rFonts w:eastAsia="TimesNewRoman"/>
          <w:szCs w:val="22"/>
          <w:lang w:val="sr-Latn-ME"/>
        </w:rPr>
        <w:t>ška;</w:t>
      </w:r>
    </w:p>
    <w:p w:rsidR="005868C0" w:rsidRPr="008D7B06" w:rsidRDefault="005868C0" w:rsidP="00DE1F71">
      <w:pPr>
        <w:pStyle w:val="ListParagraph"/>
        <w:numPr>
          <w:ilvl w:val="0"/>
          <w:numId w:val="12"/>
        </w:num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prelazak rastvora iz vene u okolna tkiva tokom infuzije (ekstravazacija). Ovo može oštetiti</w:t>
      </w:r>
    </w:p>
    <w:p w:rsidR="005868C0" w:rsidRPr="008D7B06" w:rsidRDefault="005868C0" w:rsidP="005868C0">
      <w:pPr>
        <w:pStyle w:val="ListParagraph"/>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tkiva i uzrokovati stvaranje ožiljka.</w:t>
      </w:r>
    </w:p>
    <w:p w:rsidR="005868C0" w:rsidRPr="008D7B06" w:rsidRDefault="005868C0" w:rsidP="005868C0">
      <w:pPr>
        <w:pStyle w:val="ListParagraph"/>
        <w:tabs>
          <w:tab w:val="clear" w:pos="284"/>
        </w:tabs>
        <w:autoSpaceDE w:val="0"/>
        <w:autoSpaceDN w:val="0"/>
        <w:adjustRightInd w:val="0"/>
        <w:jc w:val="left"/>
        <w:rPr>
          <w:rFonts w:eastAsia="TimesNewRoman"/>
          <w:szCs w:val="22"/>
          <w:lang w:val="sr-Latn-ME"/>
        </w:rPr>
      </w:pPr>
    </w:p>
    <w:p w:rsidR="005868C0" w:rsidRPr="008D7B06" w:rsidRDefault="005868C0" w:rsidP="005868C0">
      <w:pPr>
        <w:tabs>
          <w:tab w:val="clear" w:pos="284"/>
        </w:tabs>
        <w:autoSpaceDE w:val="0"/>
        <w:autoSpaceDN w:val="0"/>
        <w:adjustRightInd w:val="0"/>
        <w:jc w:val="left"/>
        <w:rPr>
          <w:rFonts w:eastAsia="TimesNewRoman"/>
          <w:szCs w:val="22"/>
          <w:lang w:val="sr-Latn-ME"/>
        </w:rPr>
      </w:pPr>
      <w:r w:rsidRPr="008D7B06">
        <w:rPr>
          <w:rFonts w:eastAsia="TimesNewRoman"/>
          <w:szCs w:val="22"/>
          <w:lang w:val="sr-Latn-ME"/>
        </w:rPr>
        <w:t>Ako se lek doda rastvoru za infuziju, dodati lek takođe može izazvati neželjena dejstva.</w:t>
      </w:r>
    </w:p>
    <w:p w:rsidR="005868C0" w:rsidRPr="008D7B06" w:rsidRDefault="005868C0">
      <w:pPr>
        <w:rPr>
          <w:rFonts w:eastAsia="TimesNewRoman"/>
          <w:szCs w:val="22"/>
          <w:lang w:val="sr-Latn-ME"/>
        </w:rPr>
      </w:pPr>
      <w:r w:rsidRPr="008D7B06">
        <w:rPr>
          <w:rFonts w:eastAsia="TimesNewRoman"/>
          <w:szCs w:val="22"/>
          <w:lang w:val="sr-Latn-ME"/>
        </w:rPr>
        <w:t xml:space="preserve">Ta neželjena dejstva zavisiće od leka koji je dodat u rastvor za infuziju. Treba da pročitate </w:t>
      </w:r>
      <w:r w:rsidRPr="008D7B06">
        <w:rPr>
          <w:rFonts w:eastAsia="TimesNewRoman"/>
          <w:i/>
          <w:iCs/>
          <w:szCs w:val="22"/>
          <w:lang w:val="sr-Latn-ME"/>
        </w:rPr>
        <w:t xml:space="preserve">Uputstvo za lek </w:t>
      </w:r>
      <w:r w:rsidRPr="008D7B06">
        <w:rPr>
          <w:rFonts w:eastAsia="TimesNewRoman"/>
          <w:szCs w:val="22"/>
          <w:lang w:val="sr-Latn-ME"/>
        </w:rPr>
        <w:t xml:space="preserve">koje se odnosi na dodati lek da biste proverili spisak mogućih neželjenih dejstava koje izaziva dodati lek. </w:t>
      </w:r>
    </w:p>
    <w:p w:rsidR="005720A6" w:rsidRPr="008D7B06" w:rsidRDefault="005720A6">
      <w:pPr>
        <w:rPr>
          <w:szCs w:val="22"/>
          <w:lang w:val="sr-Latn-ME"/>
        </w:rPr>
      </w:pPr>
    </w:p>
    <w:p w:rsidR="00177D7F" w:rsidRPr="008D7B06" w:rsidRDefault="00935F2A" w:rsidP="00CA5510">
      <w:pPr>
        <w:rPr>
          <w:noProof/>
          <w:szCs w:val="22"/>
          <w:u w:val="single"/>
          <w:lang w:val="sr-Latn-ME"/>
        </w:rPr>
      </w:pPr>
      <w:r w:rsidRPr="008D7B06">
        <w:rPr>
          <w:noProof/>
          <w:szCs w:val="22"/>
          <w:u w:val="single"/>
          <w:lang w:val="sr-Latn-ME"/>
        </w:rPr>
        <w:t>Prijavljivanje neželjenih reakcija</w:t>
      </w:r>
    </w:p>
    <w:p w:rsidR="00177D7F" w:rsidRPr="008D7B06" w:rsidRDefault="00177D7F" w:rsidP="00CA5510">
      <w:pPr>
        <w:rPr>
          <w:noProof/>
          <w:szCs w:val="22"/>
          <w:u w:val="single"/>
          <w:lang w:val="sr-Latn-ME"/>
        </w:rPr>
      </w:pPr>
    </w:p>
    <w:p w:rsidR="00177D7F" w:rsidRPr="008D7B06" w:rsidRDefault="00935F2A" w:rsidP="00CA5510">
      <w:pPr>
        <w:rPr>
          <w:noProof/>
          <w:szCs w:val="22"/>
          <w:lang w:val="sr-Latn-ME"/>
        </w:rPr>
      </w:pPr>
      <w:r w:rsidRPr="008D7B06">
        <w:rPr>
          <w:noProof/>
          <w:szCs w:val="22"/>
          <w:lang w:val="sr-Latn-ME"/>
        </w:rPr>
        <w:t>Ukoliko Vam se ispolji bilo koja neželjena reakcija, potrebno je da o tome obavestite lekara, farmaceuta ili medicinsku sestru. Ovo uključuje i svaku moguću neželjenu reakciju koja nije navedena u ovom uputstvu. Prijavljivanjem neželjenih reakcija možete da pomognete u proceni bezbednosti ovog leka. Sumnju na neželjene reakcije možete da prijavite Agenciji za lekove i medicinska sredstva Srbije (ALIMS):</w:t>
      </w:r>
    </w:p>
    <w:p w:rsidR="00177D7F" w:rsidRPr="008D7B06" w:rsidRDefault="00177D7F" w:rsidP="00CA5510">
      <w:pPr>
        <w:rPr>
          <w:noProof/>
          <w:szCs w:val="22"/>
          <w:lang w:val="sr-Latn-ME"/>
        </w:rPr>
      </w:pPr>
    </w:p>
    <w:p w:rsidR="00177D7F" w:rsidRPr="008D7B06" w:rsidRDefault="00935F2A" w:rsidP="00CA5510">
      <w:pPr>
        <w:rPr>
          <w:noProof/>
          <w:szCs w:val="22"/>
          <w:lang w:val="sr-Latn-ME"/>
        </w:rPr>
      </w:pPr>
      <w:r w:rsidRPr="008D7B06">
        <w:rPr>
          <w:noProof/>
          <w:szCs w:val="22"/>
          <w:lang w:val="sr-Latn-ME"/>
        </w:rPr>
        <w:t>Agencija za lekove i medicinska sredstva Srbije</w:t>
      </w:r>
    </w:p>
    <w:p w:rsidR="00177D7F" w:rsidRPr="008D7B06" w:rsidRDefault="00935F2A" w:rsidP="00CA5510">
      <w:pPr>
        <w:rPr>
          <w:noProof/>
          <w:szCs w:val="22"/>
          <w:lang w:val="sr-Latn-ME"/>
        </w:rPr>
      </w:pPr>
      <w:r w:rsidRPr="008D7B06">
        <w:rPr>
          <w:noProof/>
          <w:szCs w:val="22"/>
          <w:lang w:val="sr-Latn-ME"/>
        </w:rPr>
        <w:t>Nacionalni centar za farmakovigilancu</w:t>
      </w:r>
    </w:p>
    <w:p w:rsidR="00177D7F" w:rsidRPr="008D7B06" w:rsidRDefault="00935F2A" w:rsidP="00CA5510">
      <w:pPr>
        <w:rPr>
          <w:noProof/>
          <w:szCs w:val="22"/>
          <w:lang w:val="sr-Latn-ME"/>
        </w:rPr>
      </w:pPr>
      <w:r w:rsidRPr="008D7B06">
        <w:rPr>
          <w:noProof/>
          <w:szCs w:val="22"/>
          <w:lang w:val="sr-Latn-ME"/>
        </w:rPr>
        <w:t>Vojvode Stepe 458, 11221 Beograd</w:t>
      </w:r>
    </w:p>
    <w:p w:rsidR="00177D7F" w:rsidRPr="008D7B06" w:rsidRDefault="00935F2A" w:rsidP="00CA5510">
      <w:pPr>
        <w:rPr>
          <w:noProof/>
          <w:szCs w:val="22"/>
          <w:lang w:val="sr-Latn-ME"/>
        </w:rPr>
      </w:pPr>
      <w:r w:rsidRPr="008D7B06">
        <w:rPr>
          <w:noProof/>
          <w:szCs w:val="22"/>
          <w:lang w:val="sr-Latn-ME"/>
        </w:rPr>
        <w:t>Republika Srbija</w:t>
      </w:r>
    </w:p>
    <w:p w:rsidR="00177D7F" w:rsidRPr="008D7B06" w:rsidRDefault="00935F2A" w:rsidP="00CA5510">
      <w:pPr>
        <w:rPr>
          <w:noProof/>
          <w:szCs w:val="22"/>
          <w:lang w:val="sr-Latn-ME"/>
        </w:rPr>
      </w:pPr>
      <w:r w:rsidRPr="008D7B06">
        <w:rPr>
          <w:noProof/>
          <w:szCs w:val="22"/>
          <w:lang w:val="sr-Latn-ME"/>
        </w:rPr>
        <w:t xml:space="preserve">website: </w:t>
      </w:r>
      <w:r w:rsidRPr="008D7B06">
        <w:rPr>
          <w:noProof/>
          <w:szCs w:val="22"/>
          <w:u w:val="single"/>
          <w:lang w:val="sr-Latn-ME"/>
        </w:rPr>
        <w:t>www.alims.gov.rs</w:t>
      </w:r>
    </w:p>
    <w:p w:rsidR="00177D7F" w:rsidRPr="008D7B06" w:rsidRDefault="00935F2A" w:rsidP="00CA5510">
      <w:pPr>
        <w:rPr>
          <w:noProof/>
          <w:szCs w:val="22"/>
          <w:lang w:val="sr-Latn-ME"/>
        </w:rPr>
      </w:pPr>
      <w:r w:rsidRPr="008D7B06">
        <w:rPr>
          <w:noProof/>
          <w:szCs w:val="22"/>
          <w:lang w:val="sr-Latn-ME"/>
        </w:rPr>
        <w:t xml:space="preserve">e-mail: </w:t>
      </w:r>
      <w:hyperlink r:id="rId12" w:history="1">
        <w:r w:rsidRPr="008D7B06">
          <w:rPr>
            <w:rStyle w:val="Hyperlink"/>
            <w:noProof/>
            <w:szCs w:val="22"/>
            <w:lang w:val="sr-Latn-ME"/>
          </w:rPr>
          <w:t>nezeljene.reakcije@alims.gov.rs</w:t>
        </w:r>
      </w:hyperlink>
    </w:p>
    <w:p w:rsidR="008D7B06" w:rsidRDefault="008D7B06" w:rsidP="00030B1C">
      <w:pPr>
        <w:pStyle w:val="NASLOV123"/>
        <w:rPr>
          <w:lang w:val="sr-Latn-ME"/>
        </w:rPr>
      </w:pPr>
    </w:p>
    <w:p w:rsidR="00177D7F" w:rsidRPr="008D7B06" w:rsidRDefault="00935F2A" w:rsidP="00030B1C">
      <w:pPr>
        <w:pStyle w:val="NASLOV123"/>
        <w:rPr>
          <w:lang w:val="sr-Latn-ME"/>
        </w:rPr>
      </w:pPr>
      <w:r w:rsidRPr="008D7B06">
        <w:rPr>
          <w:lang w:val="sr-Latn-ME"/>
        </w:rPr>
        <w:t>5. Kako čuvati lek Ringerov rastvor B. Braun</w:t>
      </w:r>
    </w:p>
    <w:p w:rsidR="00296E21" w:rsidRPr="008D7B06" w:rsidRDefault="00935F2A" w:rsidP="00296E21">
      <w:pPr>
        <w:widowControl w:val="0"/>
        <w:autoSpaceDE w:val="0"/>
        <w:autoSpaceDN w:val="0"/>
        <w:rPr>
          <w:szCs w:val="22"/>
          <w:lang w:val="sr-Latn-ME"/>
        </w:rPr>
      </w:pPr>
      <w:r w:rsidRPr="008D7B06">
        <w:rPr>
          <w:szCs w:val="22"/>
          <w:lang w:val="sr-Latn-ME"/>
        </w:rPr>
        <w:t>Čuvati lek van vidokruga i domašaja dece.</w:t>
      </w:r>
    </w:p>
    <w:p w:rsidR="00FC7E04" w:rsidRPr="008D7B06" w:rsidRDefault="00FC7E04" w:rsidP="00296E21">
      <w:pPr>
        <w:widowControl w:val="0"/>
        <w:autoSpaceDE w:val="0"/>
        <w:autoSpaceDN w:val="0"/>
        <w:rPr>
          <w:szCs w:val="22"/>
          <w:lang w:val="sr-Latn-ME"/>
        </w:rPr>
      </w:pPr>
    </w:p>
    <w:p w:rsidR="005720A6" w:rsidRPr="008D7B06" w:rsidRDefault="005720A6" w:rsidP="00296E21">
      <w:pPr>
        <w:widowControl w:val="0"/>
        <w:autoSpaceDE w:val="0"/>
        <w:autoSpaceDN w:val="0"/>
        <w:rPr>
          <w:szCs w:val="22"/>
          <w:lang w:val="sr-Latn-ME"/>
        </w:rPr>
      </w:pPr>
      <w:r w:rsidRPr="008D7B06">
        <w:rPr>
          <w:szCs w:val="22"/>
          <w:lang w:val="sr-Latn-ME"/>
        </w:rPr>
        <w:t>Ne smete koristiti lek Ringerov rastvor B.Braun, rastvor za infuziju, posle isteka roka upotrebe naznačenog na spoljašnjem pakovanju („Važi do‟). Datum isteka roka se odnosi na poslednji dan navedenog meseca.</w:t>
      </w:r>
    </w:p>
    <w:p w:rsidR="005720A6" w:rsidRPr="008D7B06" w:rsidRDefault="005720A6" w:rsidP="00296E21">
      <w:pPr>
        <w:widowControl w:val="0"/>
        <w:autoSpaceDE w:val="0"/>
        <w:autoSpaceDN w:val="0"/>
        <w:rPr>
          <w:szCs w:val="22"/>
          <w:lang w:val="sr-Latn-ME"/>
        </w:rPr>
      </w:pPr>
    </w:p>
    <w:p w:rsidR="00FC7E04" w:rsidRPr="008D7B06" w:rsidRDefault="00FC7E04" w:rsidP="00FC7E04">
      <w:pPr>
        <w:pStyle w:val="Header"/>
        <w:tabs>
          <w:tab w:val="clear" w:pos="4536"/>
          <w:tab w:val="clear" w:pos="9072"/>
          <w:tab w:val="left" w:pos="284"/>
        </w:tabs>
        <w:jc w:val="left"/>
        <w:rPr>
          <w:szCs w:val="22"/>
          <w:lang w:val="sr-Latn-ME"/>
        </w:rPr>
      </w:pPr>
      <w:r w:rsidRPr="008D7B06">
        <w:rPr>
          <w:szCs w:val="22"/>
          <w:lang w:val="sr-Latn-ME"/>
        </w:rPr>
        <w:t>Ovaj lek ne zahteva posebne uslove čuvanja.</w:t>
      </w:r>
    </w:p>
    <w:p w:rsidR="00FC7E04" w:rsidRPr="008D7B06" w:rsidRDefault="00FC7E04" w:rsidP="00FC7E04">
      <w:pPr>
        <w:pStyle w:val="Header"/>
        <w:tabs>
          <w:tab w:val="clear" w:pos="4536"/>
          <w:tab w:val="clear" w:pos="9072"/>
          <w:tab w:val="left" w:pos="284"/>
        </w:tabs>
        <w:jc w:val="left"/>
        <w:rPr>
          <w:szCs w:val="22"/>
          <w:lang w:val="sr-Latn-ME"/>
        </w:rPr>
      </w:pPr>
    </w:p>
    <w:p w:rsidR="00FC7E04" w:rsidRPr="008D7B06" w:rsidRDefault="00FC7E04" w:rsidP="00FC7E04">
      <w:pPr>
        <w:pStyle w:val="Header"/>
        <w:tabs>
          <w:tab w:val="clear" w:pos="4536"/>
          <w:tab w:val="clear" w:pos="9072"/>
          <w:tab w:val="left" w:pos="284"/>
        </w:tabs>
        <w:rPr>
          <w:szCs w:val="22"/>
          <w:lang w:val="sr-Latn-ME"/>
        </w:rPr>
      </w:pPr>
      <w:r w:rsidRPr="008D7B06">
        <w:rPr>
          <w:szCs w:val="22"/>
          <w:lang w:val="sr-Latn-ME"/>
        </w:rPr>
        <w:t>Nakon prvog otvaranja lek upotrebiti odmah.</w:t>
      </w:r>
    </w:p>
    <w:p w:rsidR="00FC7E04" w:rsidRPr="008D7B06" w:rsidRDefault="00FC7E04" w:rsidP="00FC7E04">
      <w:pPr>
        <w:pStyle w:val="Header"/>
        <w:tabs>
          <w:tab w:val="clear" w:pos="4536"/>
          <w:tab w:val="clear" w:pos="9072"/>
          <w:tab w:val="left" w:pos="284"/>
        </w:tabs>
        <w:rPr>
          <w:szCs w:val="22"/>
          <w:lang w:val="sr-Latn-ME"/>
        </w:rPr>
      </w:pPr>
    </w:p>
    <w:p w:rsidR="00FC7E04" w:rsidRPr="008D7B06" w:rsidRDefault="00FC7E04" w:rsidP="00FC7E04">
      <w:pPr>
        <w:widowControl w:val="0"/>
        <w:autoSpaceDE w:val="0"/>
        <w:autoSpaceDN w:val="0"/>
        <w:rPr>
          <w:szCs w:val="22"/>
          <w:lang w:val="sr-Latn-ME"/>
        </w:rPr>
      </w:pPr>
      <w:r w:rsidRPr="008D7B06">
        <w:rPr>
          <w:szCs w:val="22"/>
          <w:lang w:val="sr-Latn-ME"/>
        </w:rPr>
        <w:t>Sa mikrobiološke tačke gledišta, proizvod treba odmah upotrebiti. Ako se ne primeni odmah, vreme i uslovi skladištenja ranije pripremljene mešavine odgovornost su korisnika i normalno, ne bi trebalo da prelaze dužinu od 24 sata na temperaturi od 2 -</w:t>
      </w:r>
      <w:r w:rsidRPr="008D7B06">
        <w:rPr>
          <w:szCs w:val="22"/>
          <w:rtl/>
          <w:lang w:val="sr-Latn-ME"/>
        </w:rPr>
        <w:t xml:space="preserve"> 8</w:t>
      </w:r>
      <w:r w:rsidRPr="008D7B06">
        <w:rPr>
          <w:szCs w:val="22"/>
          <w:lang w:val="sr-Latn-ME"/>
        </w:rPr>
        <w:t>˚</w:t>
      </w:r>
      <w:r w:rsidRPr="008D7B06">
        <w:rPr>
          <w:szCs w:val="22"/>
          <w:rtl/>
          <w:lang w:val="sr-Latn-ME"/>
        </w:rPr>
        <w:t>C</w:t>
      </w:r>
      <w:r w:rsidRPr="008D7B06">
        <w:rPr>
          <w:szCs w:val="22"/>
          <w:lang w:val="sr-Latn-ME"/>
        </w:rPr>
        <w:t>, osim ako mešanje nije izvedeno pod kontrolisanim i potvrđenim aseptičnim uslovima</w:t>
      </w:r>
      <w:r w:rsidR="002C569F" w:rsidRPr="008D7B06">
        <w:rPr>
          <w:szCs w:val="22"/>
          <w:lang w:val="sr-Latn-ME"/>
        </w:rPr>
        <w:t>.</w:t>
      </w:r>
    </w:p>
    <w:p w:rsidR="004D1D48" w:rsidRPr="008D7B06" w:rsidRDefault="004D1D48" w:rsidP="00CA5510">
      <w:pPr>
        <w:rPr>
          <w:szCs w:val="22"/>
          <w:lang w:val="sr-Latn-ME"/>
        </w:rPr>
      </w:pPr>
    </w:p>
    <w:p w:rsidR="00FC7E04" w:rsidRPr="008D7B06" w:rsidRDefault="00FC7E04" w:rsidP="00CA5510">
      <w:pPr>
        <w:rPr>
          <w:bCs/>
          <w:szCs w:val="22"/>
          <w:lang w:val="sr-Latn-ME"/>
        </w:rPr>
      </w:pPr>
      <w:r w:rsidRPr="008D7B06">
        <w:rPr>
          <w:bCs/>
          <w:szCs w:val="22"/>
          <w:lang w:val="sr-Latn-ME"/>
        </w:rPr>
        <w:t>Upotrebiti lek Ringerov rastvor B. Braun samo ako je rastvor bistar, a boca ili njen zatvarač ne pokazuju vidljive znake oštećenja.</w:t>
      </w:r>
    </w:p>
    <w:p w:rsidR="00FC7E04" w:rsidRPr="008D7B06" w:rsidRDefault="00FC7E04" w:rsidP="00CA5510">
      <w:pPr>
        <w:rPr>
          <w:szCs w:val="22"/>
          <w:lang w:val="sr-Latn-ME"/>
        </w:rPr>
      </w:pPr>
    </w:p>
    <w:p w:rsidR="00177D7F" w:rsidRPr="008D7B06" w:rsidRDefault="00935F2A" w:rsidP="00CA5510">
      <w:pPr>
        <w:rPr>
          <w:szCs w:val="22"/>
          <w:lang w:val="sr-Latn-ME"/>
        </w:rPr>
      </w:pPr>
      <w:r w:rsidRPr="008D7B06">
        <w:rPr>
          <w:szCs w:val="22"/>
          <w:lang w:val="sr-Latn-ME"/>
        </w:rPr>
        <w:lastRenderedPageBreak/>
        <w:t xml:space="preserve">Neupotrebljivi lekovi se predaju apoteci u kojoj je istaknuto obaveštenje da se u toj apoteci prikupljaju neupotrebljivi lekovi od građana. Neupotrebljivi lekovi se ne smeju bacati u kanalizaciju ili zajedno sa komunalnim otpadom. Ove mere će pomoći u zaštiti životne sredine. </w:t>
      </w:r>
    </w:p>
    <w:p w:rsidR="00C67FE5" w:rsidRPr="008D7B06" w:rsidRDefault="00C67FE5" w:rsidP="00C67FE5">
      <w:pPr>
        <w:pStyle w:val="Header"/>
        <w:tabs>
          <w:tab w:val="clear" w:pos="4536"/>
          <w:tab w:val="clear" w:pos="9072"/>
          <w:tab w:val="left" w:pos="284"/>
        </w:tabs>
        <w:jc w:val="left"/>
        <w:rPr>
          <w:b/>
          <w:i/>
          <w:szCs w:val="22"/>
          <w:lang w:val="sr-Latn-ME"/>
        </w:rPr>
      </w:pPr>
    </w:p>
    <w:p w:rsidR="00177D7F" w:rsidRPr="008D7B06" w:rsidRDefault="00935F2A" w:rsidP="00030B1C">
      <w:pPr>
        <w:pStyle w:val="NASLOV123"/>
        <w:rPr>
          <w:lang w:val="sr-Latn-ME"/>
        </w:rPr>
      </w:pPr>
      <w:r w:rsidRPr="008D7B06">
        <w:rPr>
          <w:lang w:val="sr-Latn-ME"/>
        </w:rPr>
        <w:t>6. Sadržaj pakovanja i ostale informacije</w:t>
      </w:r>
    </w:p>
    <w:p w:rsidR="00E1510B" w:rsidRPr="008D7B06" w:rsidRDefault="00935F2A" w:rsidP="00E1510B">
      <w:pPr>
        <w:rPr>
          <w:b/>
          <w:bCs/>
          <w:szCs w:val="22"/>
          <w:lang w:val="sr-Latn-ME"/>
        </w:rPr>
      </w:pPr>
      <w:r w:rsidRPr="008D7B06">
        <w:rPr>
          <w:b/>
          <w:bCs/>
          <w:szCs w:val="22"/>
          <w:lang w:val="sr-Latn-ME"/>
        </w:rPr>
        <w:t xml:space="preserve">Šta sadrži lek </w:t>
      </w:r>
      <w:r w:rsidRPr="008D7B06">
        <w:rPr>
          <w:b/>
          <w:szCs w:val="22"/>
          <w:lang w:val="sr-Latn-ME"/>
        </w:rPr>
        <w:t>Ringerov rastvor B. Braun</w:t>
      </w:r>
    </w:p>
    <w:p w:rsidR="003E5DC4" w:rsidRPr="008D7B06" w:rsidRDefault="003E5DC4" w:rsidP="00E1510B">
      <w:pPr>
        <w:rPr>
          <w:szCs w:val="22"/>
          <w:lang w:val="sr-Latn-ME"/>
        </w:rPr>
      </w:pPr>
    </w:p>
    <w:p w:rsidR="00E1510B" w:rsidRPr="008D7B06" w:rsidRDefault="00935F2A" w:rsidP="00E1510B">
      <w:pPr>
        <w:rPr>
          <w:szCs w:val="22"/>
          <w:lang w:val="sr-Latn-ME"/>
        </w:rPr>
      </w:pPr>
      <w:r w:rsidRPr="008D7B06">
        <w:rPr>
          <w:szCs w:val="22"/>
          <w:lang w:val="sr-Latn-ME"/>
        </w:rPr>
        <w:t xml:space="preserve">1000 mL rastvora sadrži: </w:t>
      </w:r>
    </w:p>
    <w:p w:rsidR="00E1510B" w:rsidRPr="008D7B06" w:rsidRDefault="00E1510B" w:rsidP="00E1510B">
      <w:pPr>
        <w:rPr>
          <w:szCs w:val="22"/>
          <w:lang w:val="sr-Latn-ME"/>
        </w:rPr>
      </w:pPr>
    </w:p>
    <w:p w:rsidR="00E1510B" w:rsidRPr="008D7B06" w:rsidRDefault="00935F2A" w:rsidP="00E1510B">
      <w:pPr>
        <w:pStyle w:val="Header"/>
        <w:tabs>
          <w:tab w:val="clear" w:pos="4536"/>
          <w:tab w:val="clear" w:pos="9072"/>
          <w:tab w:val="left" w:pos="284"/>
        </w:tabs>
        <w:jc w:val="left"/>
        <w:rPr>
          <w:szCs w:val="22"/>
          <w:lang w:val="sr-Latn-ME"/>
        </w:rPr>
      </w:pPr>
      <w:r w:rsidRPr="008D7B06">
        <w:rPr>
          <w:szCs w:val="22"/>
          <w:lang w:val="sr-Latn-ME"/>
        </w:rPr>
        <w:t>natrijum-hlorid                                                   8</w:t>
      </w:r>
      <w:r w:rsidR="00005F87" w:rsidRPr="008D7B06">
        <w:rPr>
          <w:szCs w:val="22"/>
          <w:lang w:val="sr-Latn-ME"/>
        </w:rPr>
        <w:t>,</w:t>
      </w:r>
      <w:r w:rsidRPr="008D7B06">
        <w:rPr>
          <w:szCs w:val="22"/>
          <w:lang w:val="sr-Latn-ME"/>
        </w:rPr>
        <w:t>60g</w:t>
      </w:r>
    </w:p>
    <w:p w:rsidR="00E1510B" w:rsidRPr="008D7B06" w:rsidRDefault="00935F2A" w:rsidP="00A409FD">
      <w:pPr>
        <w:pStyle w:val="Header"/>
        <w:tabs>
          <w:tab w:val="clear" w:pos="4536"/>
          <w:tab w:val="clear" w:pos="9072"/>
          <w:tab w:val="left" w:pos="284"/>
          <w:tab w:val="left" w:pos="4253"/>
        </w:tabs>
        <w:jc w:val="left"/>
        <w:rPr>
          <w:szCs w:val="22"/>
          <w:lang w:val="sr-Latn-ME"/>
        </w:rPr>
      </w:pPr>
      <w:r w:rsidRPr="008D7B06">
        <w:rPr>
          <w:szCs w:val="22"/>
          <w:lang w:val="sr-Latn-ME"/>
        </w:rPr>
        <w:t>kalijum-hlorid                                                     0</w:t>
      </w:r>
      <w:r w:rsidR="00005F87" w:rsidRPr="008D7B06">
        <w:rPr>
          <w:szCs w:val="22"/>
          <w:lang w:val="sr-Latn-ME"/>
        </w:rPr>
        <w:t>,</w:t>
      </w:r>
      <w:r w:rsidRPr="008D7B06">
        <w:rPr>
          <w:szCs w:val="22"/>
          <w:lang w:val="sr-Latn-ME"/>
        </w:rPr>
        <w:t>30g</w:t>
      </w:r>
    </w:p>
    <w:p w:rsidR="00E1510B" w:rsidRPr="008D7B06" w:rsidRDefault="00A409FD" w:rsidP="00E1510B">
      <w:pPr>
        <w:pStyle w:val="Header"/>
        <w:tabs>
          <w:tab w:val="clear" w:pos="4536"/>
          <w:tab w:val="clear" w:pos="9072"/>
          <w:tab w:val="left" w:pos="284"/>
        </w:tabs>
        <w:jc w:val="left"/>
        <w:rPr>
          <w:szCs w:val="22"/>
          <w:lang w:val="sr-Latn-ME"/>
        </w:rPr>
      </w:pPr>
      <w:r w:rsidRPr="008D7B06">
        <w:rPr>
          <w:szCs w:val="22"/>
          <w:lang w:val="sr-Latn-ME"/>
        </w:rPr>
        <w:t>kalcijum-</w:t>
      </w:r>
      <w:r w:rsidR="00935F2A" w:rsidRPr="008D7B06">
        <w:rPr>
          <w:szCs w:val="22"/>
          <w:lang w:val="sr-Latn-ME"/>
        </w:rPr>
        <w:t xml:space="preserve">hlorid, dihidrat </w:t>
      </w:r>
      <w:r w:rsidRPr="008D7B06">
        <w:rPr>
          <w:szCs w:val="22"/>
          <w:lang w:val="sr-Latn-ME"/>
        </w:rPr>
        <w:t xml:space="preserve">  </w:t>
      </w:r>
      <w:r w:rsidR="00935F2A" w:rsidRPr="008D7B06">
        <w:rPr>
          <w:szCs w:val="22"/>
          <w:lang w:val="sr-Latn-ME"/>
        </w:rPr>
        <w:t xml:space="preserve">                                  0</w:t>
      </w:r>
      <w:r w:rsidR="00005F87" w:rsidRPr="008D7B06">
        <w:rPr>
          <w:szCs w:val="22"/>
          <w:lang w:val="sr-Latn-ME"/>
        </w:rPr>
        <w:t>,</w:t>
      </w:r>
      <w:r w:rsidR="00935F2A" w:rsidRPr="008D7B06">
        <w:rPr>
          <w:szCs w:val="22"/>
          <w:lang w:val="sr-Latn-ME"/>
        </w:rPr>
        <w:t>33g</w:t>
      </w:r>
    </w:p>
    <w:p w:rsidR="00CA7B3B" w:rsidRPr="008D7B06" w:rsidRDefault="00CA7B3B" w:rsidP="00E1510B">
      <w:pPr>
        <w:pStyle w:val="Header"/>
        <w:tabs>
          <w:tab w:val="clear" w:pos="4536"/>
          <w:tab w:val="clear" w:pos="9072"/>
          <w:tab w:val="left" w:pos="284"/>
        </w:tabs>
        <w:jc w:val="left"/>
        <w:rPr>
          <w:i/>
          <w:szCs w:val="22"/>
          <w:u w:val="single"/>
          <w:lang w:val="sr-Latn-ME"/>
        </w:rPr>
      </w:pPr>
    </w:p>
    <w:p w:rsidR="00CA7B3B" w:rsidRPr="008D7B06" w:rsidRDefault="00935F2A" w:rsidP="00CA7B3B">
      <w:pPr>
        <w:rPr>
          <w:szCs w:val="22"/>
          <w:lang w:val="sr-Latn-ME"/>
        </w:rPr>
      </w:pPr>
      <w:r w:rsidRPr="008D7B06">
        <w:rPr>
          <w:i/>
          <w:szCs w:val="22"/>
          <w:lang w:val="sr-Latn-ME"/>
        </w:rPr>
        <w:t>Koncentracija elektrolita:           mmol/L</w:t>
      </w:r>
    </w:p>
    <w:p w:rsidR="00CA7B3B" w:rsidRPr="008D7B06" w:rsidRDefault="00935F2A" w:rsidP="00CA7B3B">
      <w:pPr>
        <w:tabs>
          <w:tab w:val="left" w:pos="2694"/>
        </w:tabs>
        <w:rPr>
          <w:szCs w:val="22"/>
          <w:lang w:val="sr-Latn-ME"/>
        </w:rPr>
      </w:pPr>
      <w:r w:rsidRPr="008D7B06">
        <w:rPr>
          <w:szCs w:val="22"/>
          <w:lang w:val="sr-Latn-ME"/>
        </w:rPr>
        <w:t>Natrijum</w:t>
      </w:r>
      <w:r w:rsidRPr="008D7B06">
        <w:rPr>
          <w:szCs w:val="22"/>
          <w:lang w:val="sr-Latn-ME"/>
        </w:rPr>
        <w:tab/>
        <w:t xml:space="preserve">    147 </w:t>
      </w:r>
    </w:p>
    <w:p w:rsidR="00CA7B3B" w:rsidRPr="008D7B06" w:rsidRDefault="00935F2A" w:rsidP="00CA7B3B">
      <w:pPr>
        <w:tabs>
          <w:tab w:val="left" w:pos="2977"/>
        </w:tabs>
        <w:rPr>
          <w:szCs w:val="22"/>
          <w:lang w:val="sr-Latn-ME"/>
        </w:rPr>
      </w:pPr>
      <w:r w:rsidRPr="008D7B06">
        <w:rPr>
          <w:szCs w:val="22"/>
          <w:lang w:val="sr-Latn-ME"/>
        </w:rPr>
        <w:t>Kalijum</w:t>
      </w:r>
      <w:r w:rsidRPr="008D7B06">
        <w:rPr>
          <w:szCs w:val="22"/>
          <w:lang w:val="sr-Latn-ME"/>
        </w:rPr>
        <w:tab/>
        <w:t>4</w:t>
      </w:r>
      <w:r w:rsidR="00005F87" w:rsidRPr="008D7B06">
        <w:rPr>
          <w:szCs w:val="22"/>
          <w:lang w:val="sr-Latn-ME"/>
        </w:rPr>
        <w:t>,</w:t>
      </w:r>
      <w:r w:rsidRPr="008D7B06">
        <w:rPr>
          <w:szCs w:val="22"/>
          <w:lang w:val="sr-Latn-ME"/>
        </w:rPr>
        <w:t>0</w:t>
      </w:r>
    </w:p>
    <w:p w:rsidR="00CA7B3B" w:rsidRPr="008D7B06" w:rsidRDefault="00935F2A" w:rsidP="00CA7B3B">
      <w:pPr>
        <w:tabs>
          <w:tab w:val="left" w:pos="2977"/>
        </w:tabs>
        <w:rPr>
          <w:szCs w:val="22"/>
          <w:lang w:val="sr-Latn-ME"/>
        </w:rPr>
      </w:pPr>
      <w:r w:rsidRPr="008D7B06">
        <w:rPr>
          <w:szCs w:val="22"/>
          <w:lang w:val="sr-Latn-ME"/>
        </w:rPr>
        <w:t>Kalcijum</w:t>
      </w:r>
      <w:r w:rsidRPr="008D7B06">
        <w:rPr>
          <w:szCs w:val="22"/>
          <w:lang w:val="sr-Latn-ME"/>
        </w:rPr>
        <w:tab/>
        <w:t>2</w:t>
      </w:r>
      <w:r w:rsidR="00005F87" w:rsidRPr="008D7B06">
        <w:rPr>
          <w:szCs w:val="22"/>
          <w:lang w:val="sr-Latn-ME"/>
        </w:rPr>
        <w:t>,</w:t>
      </w:r>
      <w:r w:rsidRPr="008D7B06">
        <w:rPr>
          <w:szCs w:val="22"/>
          <w:lang w:val="sr-Latn-ME"/>
        </w:rPr>
        <w:t>2</w:t>
      </w:r>
    </w:p>
    <w:p w:rsidR="00CA7B3B" w:rsidRPr="008D7B06" w:rsidRDefault="00935F2A" w:rsidP="00CA7B3B">
      <w:pPr>
        <w:tabs>
          <w:tab w:val="left" w:pos="2694"/>
        </w:tabs>
        <w:rPr>
          <w:szCs w:val="22"/>
          <w:lang w:val="sr-Latn-ME"/>
        </w:rPr>
      </w:pPr>
      <w:r w:rsidRPr="008D7B06">
        <w:rPr>
          <w:szCs w:val="22"/>
          <w:lang w:val="sr-Latn-ME"/>
        </w:rPr>
        <w:t>Hloridi</w:t>
      </w:r>
      <w:r w:rsidRPr="008D7B06">
        <w:rPr>
          <w:szCs w:val="22"/>
          <w:lang w:val="sr-Latn-ME"/>
        </w:rPr>
        <w:tab/>
        <w:t xml:space="preserve">    156</w:t>
      </w:r>
    </w:p>
    <w:p w:rsidR="00CA7B3B" w:rsidRPr="008D7B06" w:rsidRDefault="00CA7B3B">
      <w:pPr>
        <w:pStyle w:val="Header"/>
        <w:tabs>
          <w:tab w:val="clear" w:pos="4536"/>
          <w:tab w:val="clear" w:pos="9072"/>
          <w:tab w:val="left" w:pos="284"/>
        </w:tabs>
        <w:jc w:val="left"/>
        <w:rPr>
          <w:i/>
          <w:szCs w:val="22"/>
          <w:u w:val="single"/>
          <w:lang w:val="sr-Latn-ME"/>
        </w:rPr>
      </w:pPr>
    </w:p>
    <w:p w:rsidR="00E1510B" w:rsidRPr="008D7B06" w:rsidRDefault="003F7CB6" w:rsidP="00E1510B">
      <w:pPr>
        <w:pStyle w:val="Header"/>
        <w:tabs>
          <w:tab w:val="clear" w:pos="4536"/>
          <w:tab w:val="clear" w:pos="9072"/>
          <w:tab w:val="left" w:pos="284"/>
        </w:tabs>
        <w:jc w:val="left"/>
        <w:rPr>
          <w:szCs w:val="22"/>
          <w:lang w:val="sr-Latn-ME"/>
        </w:rPr>
      </w:pPr>
      <w:r w:rsidRPr="008D7B06">
        <w:rPr>
          <w:i/>
          <w:szCs w:val="22"/>
          <w:u w:val="single"/>
          <w:lang w:val="sr-Latn-ME"/>
        </w:rPr>
        <w:t>P</w:t>
      </w:r>
      <w:r w:rsidR="00935F2A" w:rsidRPr="008D7B06">
        <w:rPr>
          <w:i/>
          <w:szCs w:val="22"/>
          <w:u w:val="single"/>
          <w:lang w:val="sr-Latn-ME"/>
        </w:rPr>
        <w:t>omoćn</w:t>
      </w:r>
      <w:r w:rsidRPr="008D7B06">
        <w:rPr>
          <w:i/>
          <w:szCs w:val="22"/>
          <w:u w:val="single"/>
          <w:lang w:val="sr-Latn-ME"/>
        </w:rPr>
        <w:t>a</w:t>
      </w:r>
      <w:r w:rsidR="00935F2A" w:rsidRPr="008D7B06">
        <w:rPr>
          <w:i/>
          <w:szCs w:val="22"/>
          <w:u w:val="single"/>
          <w:lang w:val="sr-Latn-ME"/>
        </w:rPr>
        <w:t xml:space="preserve"> supstanc</w:t>
      </w:r>
      <w:r w:rsidRPr="008D7B06">
        <w:rPr>
          <w:i/>
          <w:szCs w:val="22"/>
          <w:u w:val="single"/>
          <w:lang w:val="sr-Latn-ME"/>
        </w:rPr>
        <w:t>a</w:t>
      </w:r>
      <w:r w:rsidR="00935F2A" w:rsidRPr="008D7B06">
        <w:rPr>
          <w:szCs w:val="22"/>
          <w:lang w:val="sr-Latn-ME"/>
        </w:rPr>
        <w:t>:</w:t>
      </w:r>
    </w:p>
    <w:p w:rsidR="00E1510B" w:rsidRPr="008D7B06" w:rsidRDefault="00935F2A" w:rsidP="00E1510B">
      <w:pPr>
        <w:pStyle w:val="Header"/>
        <w:tabs>
          <w:tab w:val="clear" w:pos="4536"/>
          <w:tab w:val="clear" w:pos="9072"/>
          <w:tab w:val="left" w:pos="284"/>
        </w:tabs>
        <w:jc w:val="left"/>
        <w:rPr>
          <w:szCs w:val="22"/>
          <w:lang w:val="sr-Latn-ME"/>
        </w:rPr>
      </w:pPr>
      <w:r w:rsidRPr="008D7B06">
        <w:rPr>
          <w:szCs w:val="22"/>
          <w:lang w:val="sr-Latn-ME"/>
        </w:rPr>
        <w:t>voda za injekcije</w:t>
      </w:r>
    </w:p>
    <w:p w:rsidR="00E1510B" w:rsidRPr="008D7B06" w:rsidRDefault="00E1510B">
      <w:pPr>
        <w:rPr>
          <w:b/>
          <w:bCs/>
          <w:szCs w:val="22"/>
          <w:lang w:val="sr-Latn-ME"/>
        </w:rPr>
      </w:pPr>
    </w:p>
    <w:p w:rsidR="00177D7F" w:rsidRPr="008D7B06" w:rsidRDefault="00935F2A" w:rsidP="00CA5510">
      <w:pPr>
        <w:rPr>
          <w:b/>
          <w:bCs/>
          <w:szCs w:val="22"/>
          <w:lang w:val="sr-Latn-ME"/>
        </w:rPr>
      </w:pPr>
      <w:r w:rsidRPr="008D7B06">
        <w:rPr>
          <w:b/>
          <w:szCs w:val="22"/>
          <w:lang w:val="sr-Latn-ME"/>
        </w:rPr>
        <w:t>Kako izgleda lek Ringerov rastvor B. Braun i sadržaj pakovanja</w:t>
      </w:r>
    </w:p>
    <w:p w:rsidR="00177D7F" w:rsidRPr="008D7B06" w:rsidRDefault="00177D7F" w:rsidP="00CA5510">
      <w:pPr>
        <w:rPr>
          <w:szCs w:val="22"/>
          <w:lang w:val="sr-Latn-ME"/>
        </w:rPr>
      </w:pPr>
    </w:p>
    <w:p w:rsidR="00E1510B" w:rsidRPr="008D7B06" w:rsidRDefault="00005F87" w:rsidP="00E1510B">
      <w:pPr>
        <w:widowControl w:val="0"/>
        <w:autoSpaceDE w:val="0"/>
        <w:autoSpaceDN w:val="0"/>
        <w:rPr>
          <w:bCs/>
          <w:szCs w:val="22"/>
          <w:lang w:val="sr-Latn-ME"/>
        </w:rPr>
      </w:pPr>
      <w:r w:rsidRPr="008D7B06">
        <w:rPr>
          <w:bCs/>
          <w:szCs w:val="22"/>
          <w:lang w:val="sr-Latn-ME"/>
        </w:rPr>
        <w:t>Rastvor za infuziju</w:t>
      </w:r>
    </w:p>
    <w:p w:rsidR="00E1510B" w:rsidRPr="008D7B06" w:rsidRDefault="00005F87" w:rsidP="00E1510B">
      <w:pPr>
        <w:widowControl w:val="0"/>
        <w:autoSpaceDE w:val="0"/>
        <w:autoSpaceDN w:val="0"/>
        <w:rPr>
          <w:bCs/>
          <w:szCs w:val="22"/>
          <w:lang w:val="sr-Latn-ME"/>
        </w:rPr>
      </w:pPr>
      <w:r w:rsidRPr="008D7B06">
        <w:rPr>
          <w:bCs/>
          <w:szCs w:val="22"/>
          <w:lang w:val="sr-Latn-ME"/>
        </w:rPr>
        <w:t>B</w:t>
      </w:r>
      <w:r w:rsidR="00935F2A" w:rsidRPr="008D7B06">
        <w:rPr>
          <w:bCs/>
          <w:szCs w:val="22"/>
          <w:lang w:val="sr-Latn-ME"/>
        </w:rPr>
        <w:t>is</w:t>
      </w:r>
      <w:r w:rsidRPr="008D7B06">
        <w:rPr>
          <w:bCs/>
          <w:szCs w:val="22"/>
          <w:lang w:val="sr-Latn-ME"/>
        </w:rPr>
        <w:t>tar</w:t>
      </w:r>
      <w:r w:rsidR="00935F2A" w:rsidRPr="008D7B06">
        <w:rPr>
          <w:bCs/>
          <w:szCs w:val="22"/>
          <w:lang w:val="sr-Latn-ME"/>
        </w:rPr>
        <w:t>, bezboj</w:t>
      </w:r>
      <w:r w:rsidRPr="008D7B06">
        <w:rPr>
          <w:bCs/>
          <w:szCs w:val="22"/>
          <w:lang w:val="sr-Latn-ME"/>
        </w:rPr>
        <w:t>an</w:t>
      </w:r>
      <w:r w:rsidR="00935F2A" w:rsidRPr="008D7B06">
        <w:rPr>
          <w:bCs/>
          <w:szCs w:val="22"/>
          <w:lang w:val="sr-Latn-ME"/>
        </w:rPr>
        <w:t>, voden</w:t>
      </w:r>
      <w:r w:rsidRPr="008D7B06">
        <w:rPr>
          <w:bCs/>
          <w:szCs w:val="22"/>
          <w:lang w:val="sr-Latn-ME"/>
        </w:rPr>
        <w:t>i</w:t>
      </w:r>
      <w:r w:rsidR="00935F2A" w:rsidRPr="008D7B06">
        <w:rPr>
          <w:bCs/>
          <w:szCs w:val="22"/>
          <w:lang w:val="sr-Latn-ME"/>
        </w:rPr>
        <w:t xml:space="preserve"> rastvor. </w:t>
      </w:r>
    </w:p>
    <w:p w:rsidR="00E1510B" w:rsidRPr="008D7B06" w:rsidRDefault="00E1510B" w:rsidP="00E1510B">
      <w:pPr>
        <w:widowControl w:val="0"/>
        <w:autoSpaceDE w:val="0"/>
        <w:autoSpaceDN w:val="0"/>
        <w:rPr>
          <w:bCs/>
          <w:szCs w:val="22"/>
          <w:lang w:val="sr-Latn-ME"/>
        </w:rPr>
      </w:pPr>
    </w:p>
    <w:p w:rsidR="00005F87" w:rsidRPr="008D7B06" w:rsidRDefault="00005F87" w:rsidP="00005F87">
      <w:pPr>
        <w:widowControl w:val="0"/>
        <w:autoSpaceDE w:val="0"/>
        <w:autoSpaceDN w:val="0"/>
        <w:rPr>
          <w:bCs/>
          <w:szCs w:val="22"/>
          <w:lang w:val="sr-Latn-ME"/>
        </w:rPr>
      </w:pPr>
      <w:r w:rsidRPr="008D7B06">
        <w:rPr>
          <w:bCs/>
          <w:szCs w:val="22"/>
          <w:lang w:val="sr-Latn-ME"/>
        </w:rPr>
        <w:t xml:space="preserve">Unutrašnje pakovanje je boca od polietilena niske gustine (LDPE) </w:t>
      </w:r>
      <w:r w:rsidR="00EE2197" w:rsidRPr="008D7B06">
        <w:rPr>
          <w:bCs/>
          <w:szCs w:val="22"/>
          <w:lang w:val="sr-Latn-ME"/>
        </w:rPr>
        <w:t xml:space="preserve">Ecoflac plus sa twin cap zatvaračem </w:t>
      </w:r>
      <w:r w:rsidRPr="008D7B06">
        <w:rPr>
          <w:bCs/>
          <w:szCs w:val="22"/>
          <w:lang w:val="sr-Latn-ME"/>
        </w:rPr>
        <w:t>koj</w:t>
      </w:r>
      <w:r w:rsidR="00EE2197" w:rsidRPr="008D7B06">
        <w:rPr>
          <w:bCs/>
          <w:szCs w:val="22"/>
          <w:lang w:val="sr-Latn-ME"/>
        </w:rPr>
        <w:t>a</w:t>
      </w:r>
      <w:r w:rsidRPr="008D7B06">
        <w:rPr>
          <w:bCs/>
          <w:szCs w:val="22"/>
          <w:lang w:val="sr-Latn-ME"/>
        </w:rPr>
        <w:t xml:space="preserve"> sadrž</w:t>
      </w:r>
      <w:r w:rsidR="00EE2197" w:rsidRPr="008D7B06">
        <w:rPr>
          <w:bCs/>
          <w:szCs w:val="22"/>
          <w:lang w:val="sr-Latn-ME"/>
        </w:rPr>
        <w:t>i</w:t>
      </w:r>
      <w:r w:rsidRPr="008D7B06">
        <w:rPr>
          <w:bCs/>
          <w:szCs w:val="22"/>
          <w:lang w:val="sr-Latn-ME"/>
        </w:rPr>
        <w:t xml:space="preserve"> 500 mL</w:t>
      </w:r>
      <w:r w:rsidR="008D7B06">
        <w:rPr>
          <w:bCs/>
          <w:szCs w:val="22"/>
          <w:lang w:val="sr-Latn-ME"/>
        </w:rPr>
        <w:t xml:space="preserve"> </w:t>
      </w:r>
      <w:r w:rsidRPr="008D7B06">
        <w:rPr>
          <w:bCs/>
          <w:szCs w:val="22"/>
          <w:lang w:val="sr-Latn-ME"/>
        </w:rPr>
        <w:t>rastvora</w:t>
      </w:r>
      <w:r w:rsidR="00EE2197" w:rsidRPr="008D7B06">
        <w:rPr>
          <w:bCs/>
          <w:szCs w:val="22"/>
          <w:lang w:val="sr-Latn-ME"/>
        </w:rPr>
        <w:t xml:space="preserve"> za infuziju</w:t>
      </w:r>
      <w:r w:rsidRPr="008D7B06">
        <w:rPr>
          <w:bCs/>
          <w:szCs w:val="22"/>
          <w:lang w:val="sr-Latn-ME"/>
        </w:rPr>
        <w:t>.</w:t>
      </w:r>
    </w:p>
    <w:p w:rsidR="00E1510B" w:rsidRPr="008D7B06" w:rsidRDefault="00005F87" w:rsidP="00005F87">
      <w:pPr>
        <w:widowControl w:val="0"/>
        <w:autoSpaceDE w:val="0"/>
        <w:autoSpaceDN w:val="0"/>
        <w:rPr>
          <w:bCs/>
          <w:szCs w:val="22"/>
          <w:lang w:val="sr-Latn-ME"/>
        </w:rPr>
      </w:pPr>
      <w:r w:rsidRPr="008D7B06">
        <w:rPr>
          <w:bCs/>
          <w:szCs w:val="22"/>
          <w:lang w:val="sr-Latn-ME"/>
        </w:rPr>
        <w:t xml:space="preserve">Spoljašnje pakovanje je složiva kartonska kutija u kojoj se nalazi 10 boca od 500 mL rastvora </w:t>
      </w:r>
      <w:r w:rsidR="002C569F" w:rsidRPr="008D7B06">
        <w:rPr>
          <w:bCs/>
          <w:szCs w:val="22"/>
          <w:lang w:val="sr-Latn-ME"/>
        </w:rPr>
        <w:t>i U</w:t>
      </w:r>
      <w:r w:rsidR="003F7CB6" w:rsidRPr="008D7B06">
        <w:rPr>
          <w:bCs/>
          <w:szCs w:val="22"/>
          <w:lang w:val="sr-Latn-ME"/>
        </w:rPr>
        <w:t>putstvo za lek.</w:t>
      </w:r>
      <w:r w:rsidRPr="008D7B06">
        <w:rPr>
          <w:bCs/>
          <w:szCs w:val="22"/>
          <w:lang w:val="sr-Latn-ME"/>
        </w:rPr>
        <w:t xml:space="preserve"> </w:t>
      </w:r>
    </w:p>
    <w:p w:rsidR="00E1510B" w:rsidRPr="008D7B06" w:rsidRDefault="00E1510B" w:rsidP="00E1510B">
      <w:pPr>
        <w:widowControl w:val="0"/>
        <w:autoSpaceDE w:val="0"/>
        <w:autoSpaceDN w:val="0"/>
        <w:rPr>
          <w:bCs/>
          <w:szCs w:val="22"/>
          <w:lang w:val="sr-Latn-ME"/>
        </w:rPr>
      </w:pPr>
    </w:p>
    <w:p w:rsidR="00177D7F" w:rsidRPr="008D7B06" w:rsidRDefault="00935F2A" w:rsidP="00CA5510">
      <w:pPr>
        <w:rPr>
          <w:b/>
          <w:bCs/>
          <w:szCs w:val="22"/>
          <w:lang w:val="sr-Latn-ME"/>
        </w:rPr>
      </w:pPr>
      <w:r w:rsidRPr="008D7B06">
        <w:rPr>
          <w:b/>
          <w:szCs w:val="22"/>
          <w:lang w:val="sr-Latn-ME"/>
        </w:rPr>
        <w:t xml:space="preserve">Nosilac dozvole  </w:t>
      </w:r>
    </w:p>
    <w:p w:rsidR="00E1510B" w:rsidRPr="008D7B06" w:rsidRDefault="00E1510B" w:rsidP="00CA5510">
      <w:pPr>
        <w:rPr>
          <w:b/>
          <w:bCs/>
          <w:szCs w:val="22"/>
          <w:lang w:val="sr-Latn-ME"/>
        </w:rPr>
      </w:pPr>
    </w:p>
    <w:p w:rsidR="00E1510B" w:rsidRPr="008D7B06" w:rsidRDefault="00935F2A" w:rsidP="00E1510B">
      <w:pPr>
        <w:pStyle w:val="Header"/>
        <w:tabs>
          <w:tab w:val="clear" w:pos="4536"/>
          <w:tab w:val="clear" w:pos="9072"/>
          <w:tab w:val="left" w:pos="284"/>
        </w:tabs>
        <w:jc w:val="left"/>
        <w:rPr>
          <w:szCs w:val="22"/>
          <w:lang w:val="sr-Latn-ME"/>
        </w:rPr>
      </w:pPr>
      <w:r w:rsidRPr="008D7B06">
        <w:rPr>
          <w:szCs w:val="22"/>
          <w:lang w:val="sr-Latn-ME"/>
        </w:rPr>
        <w:t>B. BRAUN ADRIA RSRB D.O.O., BEOGRAD</w:t>
      </w:r>
    </w:p>
    <w:p w:rsidR="00E1510B" w:rsidRPr="008D7B06" w:rsidRDefault="008D6205" w:rsidP="00E1510B">
      <w:pPr>
        <w:pStyle w:val="Header"/>
        <w:tabs>
          <w:tab w:val="clear" w:pos="4536"/>
          <w:tab w:val="clear" w:pos="9072"/>
          <w:tab w:val="left" w:pos="284"/>
        </w:tabs>
        <w:jc w:val="left"/>
        <w:rPr>
          <w:szCs w:val="22"/>
          <w:lang w:val="sr-Latn-ME"/>
        </w:rPr>
      </w:pPr>
      <w:r w:rsidRPr="008D7B06">
        <w:rPr>
          <w:szCs w:val="22"/>
          <w:lang w:val="sr-Latn-ME"/>
        </w:rPr>
        <w:t>Milutina Milankovića 11g</w:t>
      </w:r>
      <w:r w:rsidR="00935F2A" w:rsidRPr="008D7B06">
        <w:rPr>
          <w:szCs w:val="22"/>
          <w:lang w:val="sr-Latn-ME"/>
        </w:rPr>
        <w:t>, Beograd</w:t>
      </w:r>
    </w:p>
    <w:p w:rsidR="003F7CB6" w:rsidRPr="008D7B06" w:rsidRDefault="003F7CB6" w:rsidP="00E1510B">
      <w:pPr>
        <w:pStyle w:val="Header"/>
        <w:tabs>
          <w:tab w:val="clear" w:pos="4536"/>
          <w:tab w:val="clear" w:pos="9072"/>
          <w:tab w:val="left" w:pos="284"/>
        </w:tabs>
        <w:jc w:val="left"/>
        <w:rPr>
          <w:b/>
          <w:szCs w:val="22"/>
          <w:lang w:val="sr-Latn-ME"/>
        </w:rPr>
      </w:pPr>
    </w:p>
    <w:p w:rsidR="00DA16D1" w:rsidRPr="008D7B06" w:rsidRDefault="003F7CB6" w:rsidP="00E1510B">
      <w:pPr>
        <w:pStyle w:val="Header"/>
        <w:tabs>
          <w:tab w:val="clear" w:pos="4536"/>
          <w:tab w:val="clear" w:pos="9072"/>
          <w:tab w:val="left" w:pos="284"/>
        </w:tabs>
        <w:jc w:val="left"/>
        <w:rPr>
          <w:szCs w:val="22"/>
          <w:lang w:val="sr-Latn-ME"/>
        </w:rPr>
      </w:pPr>
      <w:r w:rsidRPr="008D7B06">
        <w:rPr>
          <w:b/>
          <w:szCs w:val="22"/>
          <w:lang w:val="sr-Latn-ME"/>
        </w:rPr>
        <w:t>Proizvođač</w:t>
      </w:r>
    </w:p>
    <w:p w:rsidR="00E1510B" w:rsidRPr="008D7B06" w:rsidRDefault="00935F2A" w:rsidP="00E1510B">
      <w:pPr>
        <w:widowControl w:val="0"/>
        <w:autoSpaceDE w:val="0"/>
        <w:autoSpaceDN w:val="0"/>
        <w:rPr>
          <w:szCs w:val="22"/>
          <w:lang w:val="sr-Latn-ME"/>
        </w:rPr>
      </w:pPr>
      <w:r w:rsidRPr="008D7B06">
        <w:rPr>
          <w:szCs w:val="22"/>
          <w:lang w:val="sr-Latn-ME"/>
        </w:rPr>
        <w:t>B. B</w:t>
      </w:r>
      <w:r w:rsidR="00DA16D1" w:rsidRPr="008D7B06">
        <w:rPr>
          <w:szCs w:val="22"/>
          <w:lang w:val="sr-Latn-ME"/>
        </w:rPr>
        <w:t>RAUN</w:t>
      </w:r>
      <w:r w:rsidRPr="008D7B06">
        <w:rPr>
          <w:szCs w:val="22"/>
          <w:lang w:val="sr-Latn-ME"/>
        </w:rPr>
        <w:t xml:space="preserve"> M</w:t>
      </w:r>
      <w:r w:rsidR="00DA16D1" w:rsidRPr="008D7B06">
        <w:rPr>
          <w:szCs w:val="22"/>
          <w:lang w:val="sr-Latn-ME"/>
        </w:rPr>
        <w:t>ELSUNGEN</w:t>
      </w:r>
      <w:r w:rsidRPr="008D7B06">
        <w:rPr>
          <w:szCs w:val="22"/>
          <w:lang w:val="sr-Latn-ME"/>
        </w:rPr>
        <w:t xml:space="preserve"> AG</w:t>
      </w:r>
    </w:p>
    <w:p w:rsidR="00CA7B3B" w:rsidRPr="008D7B06" w:rsidRDefault="00132A79" w:rsidP="0097371B">
      <w:pPr>
        <w:widowControl w:val="0"/>
        <w:autoSpaceDE w:val="0"/>
        <w:autoSpaceDN w:val="0"/>
        <w:rPr>
          <w:bCs/>
          <w:szCs w:val="22"/>
          <w:lang w:val="sr-Latn-ME"/>
        </w:rPr>
      </w:pPr>
      <w:r w:rsidRPr="008D7B06">
        <w:rPr>
          <w:bCs/>
          <w:szCs w:val="22"/>
          <w:lang w:val="sr-Latn-ME"/>
        </w:rPr>
        <w:t>Carl-Braun-Strasse 1 / Am Schwerzelshof 1</w:t>
      </w:r>
      <w:r w:rsidR="006F18E7" w:rsidRPr="008D7B06">
        <w:rPr>
          <w:bCs/>
          <w:szCs w:val="22"/>
          <w:lang w:val="sr-Latn-ME"/>
        </w:rPr>
        <w:t xml:space="preserve">, </w:t>
      </w:r>
      <w:r w:rsidR="00935F2A" w:rsidRPr="008D7B06">
        <w:rPr>
          <w:bCs/>
          <w:szCs w:val="22"/>
          <w:lang w:val="sr-Latn-ME"/>
        </w:rPr>
        <w:t>Melsungen,</w:t>
      </w:r>
      <w:r w:rsidR="0097371B" w:rsidRPr="008D7B06">
        <w:rPr>
          <w:bCs/>
          <w:szCs w:val="22"/>
          <w:lang w:val="sr-Latn-ME"/>
        </w:rPr>
        <w:t xml:space="preserve"> </w:t>
      </w:r>
      <w:r w:rsidR="00935F2A" w:rsidRPr="008D7B06">
        <w:rPr>
          <w:bCs/>
          <w:szCs w:val="22"/>
          <w:lang w:val="sr-Latn-ME"/>
        </w:rPr>
        <w:t>Nemačka</w:t>
      </w:r>
    </w:p>
    <w:p w:rsidR="00CA7B3B" w:rsidRPr="008D7B06" w:rsidRDefault="00CA7B3B" w:rsidP="00123479">
      <w:pPr>
        <w:rPr>
          <w:bCs/>
          <w:szCs w:val="22"/>
          <w:lang w:val="sr-Latn-ME"/>
        </w:rPr>
      </w:pPr>
    </w:p>
    <w:p w:rsidR="00177D7F" w:rsidRPr="008D7B06" w:rsidRDefault="00935F2A" w:rsidP="00817633">
      <w:pPr>
        <w:rPr>
          <w:b/>
          <w:bCs/>
          <w:szCs w:val="22"/>
          <w:lang w:val="sr-Latn-ME"/>
        </w:rPr>
      </w:pPr>
      <w:r w:rsidRPr="008D7B06">
        <w:rPr>
          <w:b/>
          <w:bCs/>
          <w:szCs w:val="22"/>
          <w:lang w:val="sr-Latn-ME"/>
        </w:rPr>
        <w:t xml:space="preserve">Ovo uputstvo je poslednji put odobreno </w:t>
      </w:r>
    </w:p>
    <w:p w:rsidR="00005F87" w:rsidRPr="008D7B06" w:rsidRDefault="00005F87" w:rsidP="00CA5510">
      <w:pPr>
        <w:rPr>
          <w:b/>
          <w:bCs/>
          <w:szCs w:val="22"/>
          <w:lang w:val="sr-Latn-ME"/>
        </w:rPr>
      </w:pPr>
    </w:p>
    <w:p w:rsidR="004D1D48" w:rsidRPr="008D7B06" w:rsidRDefault="00EE2197" w:rsidP="00CA5510">
      <w:pPr>
        <w:rPr>
          <w:bCs/>
          <w:szCs w:val="22"/>
          <w:lang w:val="sr-Latn-ME"/>
        </w:rPr>
      </w:pPr>
      <w:r w:rsidRPr="008D7B06">
        <w:rPr>
          <w:bCs/>
          <w:szCs w:val="22"/>
          <w:lang w:val="sr-Latn-ME"/>
        </w:rPr>
        <w:t>Januar, 2020</w:t>
      </w:r>
      <w:r w:rsidR="004C41CB" w:rsidRPr="008D7B06">
        <w:rPr>
          <w:bCs/>
          <w:szCs w:val="22"/>
          <w:lang w:val="sr-Latn-ME"/>
        </w:rPr>
        <w:t>.</w:t>
      </w:r>
    </w:p>
    <w:p w:rsidR="00005F87" w:rsidRPr="008D7B06" w:rsidRDefault="00005F87" w:rsidP="00CA5510">
      <w:pPr>
        <w:rPr>
          <w:b/>
          <w:bCs/>
          <w:szCs w:val="22"/>
          <w:lang w:val="sr-Latn-ME"/>
        </w:rPr>
      </w:pPr>
    </w:p>
    <w:p w:rsidR="00177D7F" w:rsidRPr="008D7B06" w:rsidRDefault="00935F2A" w:rsidP="00CA5510">
      <w:pPr>
        <w:rPr>
          <w:b/>
          <w:szCs w:val="22"/>
          <w:lang w:val="sr-Latn-ME"/>
        </w:rPr>
      </w:pPr>
      <w:r w:rsidRPr="008D7B06">
        <w:rPr>
          <w:b/>
          <w:szCs w:val="22"/>
          <w:lang w:val="sr-Latn-ME"/>
        </w:rPr>
        <w:t>Režim izdavanja leka:</w:t>
      </w:r>
    </w:p>
    <w:p w:rsidR="00E1510B" w:rsidRPr="008D7B06" w:rsidRDefault="00935F2A" w:rsidP="00CA5510">
      <w:pPr>
        <w:rPr>
          <w:b/>
          <w:szCs w:val="22"/>
          <w:lang w:val="sr-Latn-ME"/>
        </w:rPr>
      </w:pPr>
      <w:r w:rsidRPr="008D7B06">
        <w:rPr>
          <w:szCs w:val="22"/>
          <w:lang w:val="sr-Latn-ME"/>
        </w:rPr>
        <w:t xml:space="preserve">Lek se može upotrebljavati </w:t>
      </w:r>
      <w:r w:rsidR="000F3173" w:rsidRPr="008D7B06">
        <w:rPr>
          <w:szCs w:val="22"/>
          <w:lang w:val="sr-Latn-ME"/>
        </w:rPr>
        <w:t>samo u</w:t>
      </w:r>
      <w:r w:rsidRPr="008D7B06">
        <w:rPr>
          <w:szCs w:val="22"/>
          <w:lang w:val="sr-Latn-ME"/>
        </w:rPr>
        <w:t xml:space="preserve"> zdravstvenoj ustanovi.</w:t>
      </w:r>
    </w:p>
    <w:p w:rsidR="00177D7F" w:rsidRPr="008D7B06" w:rsidRDefault="00177D7F" w:rsidP="00CA5510">
      <w:pPr>
        <w:rPr>
          <w:b/>
          <w:szCs w:val="22"/>
          <w:lang w:val="sr-Latn-ME"/>
        </w:rPr>
      </w:pPr>
    </w:p>
    <w:p w:rsidR="00177D7F" w:rsidRPr="008D7B06" w:rsidRDefault="00935F2A" w:rsidP="00CA5510">
      <w:pPr>
        <w:rPr>
          <w:b/>
          <w:szCs w:val="22"/>
          <w:lang w:val="sr-Latn-ME"/>
        </w:rPr>
      </w:pPr>
      <w:r w:rsidRPr="008D7B06">
        <w:rPr>
          <w:b/>
          <w:szCs w:val="22"/>
          <w:lang w:val="sr-Latn-ME"/>
        </w:rPr>
        <w:t>Broj i datum dozvole:</w:t>
      </w:r>
    </w:p>
    <w:p w:rsidR="00177D7F" w:rsidRPr="008D7B06" w:rsidRDefault="00177D7F" w:rsidP="00CA5510">
      <w:pPr>
        <w:rPr>
          <w:szCs w:val="22"/>
          <w:lang w:val="sr-Latn-ME"/>
        </w:rPr>
      </w:pPr>
    </w:p>
    <w:p w:rsidR="0004256D" w:rsidRDefault="00935F2A" w:rsidP="00E1510B">
      <w:pPr>
        <w:widowControl w:val="0"/>
        <w:autoSpaceDE w:val="0"/>
        <w:autoSpaceDN w:val="0"/>
        <w:adjustRightInd w:val="0"/>
        <w:spacing w:line="292" w:lineRule="exact"/>
        <w:rPr>
          <w:szCs w:val="22"/>
          <w:lang w:val="sr-Latn-ME"/>
        </w:rPr>
      </w:pPr>
      <w:r w:rsidRPr="008D7B06">
        <w:rPr>
          <w:szCs w:val="22"/>
          <w:lang w:val="sr-Latn-ME"/>
        </w:rPr>
        <w:t xml:space="preserve">Broj rešenja za lek </w:t>
      </w:r>
      <w:r w:rsidRPr="008D7B06">
        <w:rPr>
          <w:bCs/>
          <w:szCs w:val="22"/>
          <w:lang w:val="sr-Latn-ME"/>
        </w:rPr>
        <w:t>Ringerov rastvor B. Braun</w:t>
      </w:r>
      <w:r w:rsidRPr="008D7B06">
        <w:rPr>
          <w:szCs w:val="22"/>
          <w:lang w:val="sr-Latn-ME"/>
        </w:rPr>
        <w:t xml:space="preserve">; rastvor za infuziju, 10 x 500mL: </w:t>
      </w:r>
      <w:r w:rsidR="000F3173" w:rsidRPr="008D7B06">
        <w:rPr>
          <w:szCs w:val="22"/>
          <w:lang w:val="sr-Latn-ME"/>
        </w:rPr>
        <w:t xml:space="preserve">  515-01-00020-17</w:t>
      </w:r>
      <w:r w:rsidR="002C569F" w:rsidRPr="008D7B06">
        <w:rPr>
          <w:szCs w:val="22"/>
          <w:lang w:val="sr-Latn-ME"/>
        </w:rPr>
        <w:t>-002</w:t>
      </w:r>
      <w:r w:rsidR="00A84FC3" w:rsidRPr="008D7B06">
        <w:rPr>
          <w:szCs w:val="22"/>
          <w:lang w:val="sr-Latn-ME"/>
        </w:rPr>
        <w:t xml:space="preserve"> od 08.08.2017.</w:t>
      </w:r>
    </w:p>
    <w:p w:rsidR="008D7B06" w:rsidRDefault="008D7B06" w:rsidP="00E1510B">
      <w:pPr>
        <w:widowControl w:val="0"/>
        <w:autoSpaceDE w:val="0"/>
        <w:autoSpaceDN w:val="0"/>
        <w:adjustRightInd w:val="0"/>
        <w:spacing w:line="292" w:lineRule="exact"/>
        <w:rPr>
          <w:szCs w:val="22"/>
          <w:lang w:val="sr-Latn-ME"/>
        </w:rPr>
      </w:pPr>
    </w:p>
    <w:p w:rsidR="008D7B06" w:rsidRPr="008D7B06" w:rsidRDefault="008D7B06" w:rsidP="00E1510B">
      <w:pPr>
        <w:widowControl w:val="0"/>
        <w:autoSpaceDE w:val="0"/>
        <w:autoSpaceDN w:val="0"/>
        <w:adjustRightInd w:val="0"/>
        <w:spacing w:line="292" w:lineRule="exact"/>
        <w:rPr>
          <w:szCs w:val="22"/>
          <w:lang w:val="sr-Latn-ME"/>
        </w:rPr>
      </w:pPr>
    </w:p>
    <w:p w:rsidR="00177D7F" w:rsidRPr="008D7B06" w:rsidRDefault="00935F2A" w:rsidP="00CA5510">
      <w:pPr>
        <w:rPr>
          <w:i/>
          <w:iCs/>
          <w:szCs w:val="22"/>
          <w:lang w:val="sr-Latn-ME"/>
        </w:rPr>
      </w:pPr>
      <w:r w:rsidRPr="008D7B06">
        <w:rPr>
          <w:caps/>
          <w:szCs w:val="22"/>
          <w:lang w:val="sr-Latn-ME"/>
        </w:rPr>
        <w:lastRenderedPageBreak/>
        <w:t>&lt;</w:t>
      </w:r>
      <w:r w:rsidRPr="008D7B06">
        <w:rPr>
          <w:szCs w:val="22"/>
          <w:lang w:val="sr-Latn-ME"/>
        </w:rPr>
        <w:t>------------------------------------------------------------------------------------------------&gt;</w:t>
      </w:r>
    </w:p>
    <w:p w:rsidR="00C07019" w:rsidRPr="008D7B06" w:rsidRDefault="00935F2A" w:rsidP="00CA5510">
      <w:pPr>
        <w:rPr>
          <w:caps/>
          <w:szCs w:val="22"/>
          <w:lang w:val="sr-Latn-ME"/>
        </w:rPr>
      </w:pPr>
      <w:r w:rsidRPr="008D7B06">
        <w:rPr>
          <w:caps/>
          <w:szCs w:val="22"/>
          <w:lang w:val="sr-Latn-ME"/>
        </w:rPr>
        <w:t>&lt;Sledeće informacije namenjene su isključivo zdravstvenim stručnjacima:&gt;</w:t>
      </w:r>
    </w:p>
    <w:p w:rsidR="00C07019" w:rsidRPr="008D7B06" w:rsidRDefault="00C07019" w:rsidP="00CA5510">
      <w:pPr>
        <w:rPr>
          <w:caps/>
          <w:szCs w:val="22"/>
          <w:lang w:val="sr-Latn-ME"/>
        </w:rPr>
      </w:pPr>
    </w:p>
    <w:p w:rsidR="00400193" w:rsidRPr="008D7B06" w:rsidRDefault="00400193" w:rsidP="00FE46E4">
      <w:pPr>
        <w:rPr>
          <w:b/>
          <w:bCs/>
          <w:szCs w:val="22"/>
          <w:lang w:val="sr-Latn-ME"/>
        </w:rPr>
      </w:pPr>
    </w:p>
    <w:p w:rsidR="00FE46E4" w:rsidRPr="008D7B06" w:rsidRDefault="00FE46E4" w:rsidP="00FE46E4">
      <w:pPr>
        <w:rPr>
          <w:b/>
          <w:bCs/>
          <w:szCs w:val="22"/>
          <w:lang w:val="sr-Latn-ME"/>
        </w:rPr>
      </w:pPr>
      <w:r w:rsidRPr="008D7B06">
        <w:rPr>
          <w:b/>
          <w:bCs/>
          <w:szCs w:val="22"/>
          <w:lang w:val="sr-Latn-ME"/>
        </w:rPr>
        <w:t>Terapijske indikacije</w:t>
      </w:r>
    </w:p>
    <w:p w:rsidR="00FE46E4" w:rsidRPr="008D7B06" w:rsidRDefault="00FE46E4" w:rsidP="00FE46E4">
      <w:pPr>
        <w:rPr>
          <w:szCs w:val="22"/>
          <w:lang w:val="sr-Latn-ME"/>
        </w:rPr>
      </w:pPr>
    </w:p>
    <w:p w:rsidR="00FE46E4" w:rsidRPr="008D7B06" w:rsidRDefault="00FE46E4" w:rsidP="00DE1F71">
      <w:pPr>
        <w:pStyle w:val="Header"/>
        <w:numPr>
          <w:ilvl w:val="0"/>
          <w:numId w:val="13"/>
        </w:numPr>
        <w:tabs>
          <w:tab w:val="clear" w:pos="4536"/>
          <w:tab w:val="clear" w:pos="9072"/>
          <w:tab w:val="left" w:pos="284"/>
        </w:tabs>
        <w:ind w:left="0" w:firstLine="0"/>
        <w:rPr>
          <w:b/>
          <w:bCs/>
          <w:szCs w:val="22"/>
          <w:lang w:val="sr-Latn-ME"/>
        </w:rPr>
      </w:pPr>
      <w:r w:rsidRPr="008D7B06">
        <w:rPr>
          <w:bCs/>
          <w:szCs w:val="22"/>
          <w:lang w:val="sr-Latn-ME"/>
        </w:rPr>
        <w:t>Nadoknada tečnosti i elektrolita u hipohloremijskoj alkalozi</w:t>
      </w:r>
    </w:p>
    <w:p w:rsidR="00FE46E4" w:rsidRPr="008D7B06" w:rsidRDefault="00FE46E4" w:rsidP="00DE1F71">
      <w:pPr>
        <w:pStyle w:val="Header"/>
        <w:numPr>
          <w:ilvl w:val="0"/>
          <w:numId w:val="13"/>
        </w:numPr>
        <w:tabs>
          <w:tab w:val="clear" w:pos="4536"/>
          <w:tab w:val="clear" w:pos="9072"/>
          <w:tab w:val="left" w:pos="284"/>
        </w:tabs>
        <w:ind w:left="0" w:firstLine="0"/>
        <w:rPr>
          <w:bCs/>
          <w:szCs w:val="22"/>
          <w:lang w:val="sr-Latn-ME"/>
        </w:rPr>
      </w:pPr>
      <w:r w:rsidRPr="008D7B06">
        <w:rPr>
          <w:bCs/>
          <w:szCs w:val="22"/>
          <w:lang w:val="sr-Latn-ME"/>
        </w:rPr>
        <w:t>Gubitak  hlora</w:t>
      </w:r>
    </w:p>
    <w:p w:rsidR="00FE46E4" w:rsidRPr="008D7B06" w:rsidRDefault="00FE46E4" w:rsidP="00DE1F71">
      <w:pPr>
        <w:pStyle w:val="Header"/>
        <w:numPr>
          <w:ilvl w:val="0"/>
          <w:numId w:val="13"/>
        </w:numPr>
        <w:tabs>
          <w:tab w:val="clear" w:pos="4536"/>
          <w:tab w:val="clear" w:pos="9072"/>
          <w:tab w:val="left" w:pos="284"/>
        </w:tabs>
        <w:ind w:left="0" w:firstLine="0"/>
        <w:rPr>
          <w:bCs/>
          <w:szCs w:val="22"/>
          <w:lang w:val="sr-Latn-ME"/>
        </w:rPr>
      </w:pPr>
      <w:r w:rsidRPr="008D7B06">
        <w:rPr>
          <w:bCs/>
          <w:szCs w:val="22"/>
          <w:lang w:val="sr-Latn-ME"/>
        </w:rPr>
        <w:t>Kratkotrajna intravaskularna nadoknada volumena</w:t>
      </w:r>
    </w:p>
    <w:p w:rsidR="00FE46E4" w:rsidRPr="008D7B06" w:rsidRDefault="00FE46E4" w:rsidP="00DE1F71">
      <w:pPr>
        <w:pStyle w:val="Header"/>
        <w:numPr>
          <w:ilvl w:val="0"/>
          <w:numId w:val="13"/>
        </w:numPr>
        <w:tabs>
          <w:tab w:val="clear" w:pos="4536"/>
          <w:tab w:val="clear" w:pos="9072"/>
          <w:tab w:val="left" w:pos="284"/>
        </w:tabs>
        <w:ind w:left="0" w:firstLine="0"/>
        <w:rPr>
          <w:bCs/>
          <w:szCs w:val="22"/>
          <w:lang w:val="sr-Latn-ME"/>
        </w:rPr>
      </w:pPr>
      <w:r w:rsidRPr="008D7B06">
        <w:rPr>
          <w:bCs/>
          <w:szCs w:val="22"/>
          <w:lang w:val="sr-Latn-ME"/>
        </w:rPr>
        <w:t>Izotonična dehidratacija</w:t>
      </w:r>
    </w:p>
    <w:p w:rsidR="00FE46E4" w:rsidRPr="008D7B06" w:rsidRDefault="00FE46E4" w:rsidP="00DE1F71">
      <w:pPr>
        <w:pStyle w:val="Header"/>
        <w:numPr>
          <w:ilvl w:val="0"/>
          <w:numId w:val="13"/>
        </w:numPr>
        <w:tabs>
          <w:tab w:val="clear" w:pos="4536"/>
          <w:tab w:val="clear" w:pos="9072"/>
          <w:tab w:val="left" w:pos="284"/>
        </w:tabs>
        <w:ind w:left="0" w:firstLine="0"/>
        <w:rPr>
          <w:bCs/>
          <w:szCs w:val="22"/>
          <w:lang w:val="sr-Latn-ME"/>
        </w:rPr>
      </w:pPr>
      <w:r w:rsidRPr="008D7B06">
        <w:rPr>
          <w:bCs/>
          <w:szCs w:val="22"/>
          <w:lang w:val="sr-Latn-ME"/>
        </w:rPr>
        <w:t>Hipotonična dehidratacija</w:t>
      </w:r>
    </w:p>
    <w:p w:rsidR="00FE46E4" w:rsidRPr="008D7B06" w:rsidRDefault="00FE46E4" w:rsidP="00DE1F71">
      <w:pPr>
        <w:pStyle w:val="Header"/>
        <w:numPr>
          <w:ilvl w:val="0"/>
          <w:numId w:val="13"/>
        </w:numPr>
        <w:tabs>
          <w:tab w:val="clear" w:pos="4536"/>
          <w:tab w:val="clear" w:pos="9072"/>
          <w:tab w:val="left" w:pos="284"/>
        </w:tabs>
        <w:ind w:left="0" w:firstLine="0"/>
        <w:rPr>
          <w:bCs/>
          <w:szCs w:val="22"/>
          <w:lang w:val="sr-Latn-ME"/>
        </w:rPr>
      </w:pPr>
      <w:r w:rsidRPr="008D7B06">
        <w:rPr>
          <w:szCs w:val="22"/>
          <w:lang w:val="sr-Latn-ME"/>
        </w:rPr>
        <w:t>Rastvor za rastvaranje kompatibilnih koncentrata elektrolita i lekova</w:t>
      </w:r>
    </w:p>
    <w:p w:rsidR="00FE46E4" w:rsidRPr="008D7B06" w:rsidRDefault="00FE46E4" w:rsidP="00FE46E4">
      <w:pPr>
        <w:rPr>
          <w:bCs/>
          <w:szCs w:val="22"/>
          <w:lang w:val="sr-Latn-ME"/>
        </w:rPr>
      </w:pPr>
    </w:p>
    <w:p w:rsidR="00FE46E4" w:rsidRPr="008D7B06" w:rsidRDefault="00FE46E4" w:rsidP="00FE46E4">
      <w:pPr>
        <w:rPr>
          <w:b/>
          <w:bCs/>
          <w:szCs w:val="22"/>
          <w:lang w:val="sr-Latn-ME"/>
        </w:rPr>
      </w:pPr>
      <w:r w:rsidRPr="008D7B06">
        <w:rPr>
          <w:b/>
          <w:bCs/>
          <w:szCs w:val="22"/>
          <w:lang w:val="sr-Latn-ME"/>
        </w:rPr>
        <w:t>Doziranje i način primene</w:t>
      </w:r>
    </w:p>
    <w:p w:rsidR="00FE46E4" w:rsidRPr="008D7B06" w:rsidRDefault="00FE46E4" w:rsidP="00FE46E4">
      <w:pPr>
        <w:rPr>
          <w:b/>
          <w:bCs/>
          <w:szCs w:val="22"/>
          <w:lang w:val="sr-Latn-ME"/>
        </w:rPr>
      </w:pPr>
    </w:p>
    <w:p w:rsidR="00FE46E4" w:rsidRPr="008D7B06" w:rsidRDefault="00FE46E4" w:rsidP="00FE46E4">
      <w:pPr>
        <w:shd w:val="clear" w:color="auto" w:fill="FFFFFF"/>
        <w:tabs>
          <w:tab w:val="clear" w:pos="284"/>
        </w:tabs>
        <w:textAlignment w:val="top"/>
        <w:rPr>
          <w:szCs w:val="22"/>
          <w:lang w:val="sr-Latn-ME"/>
        </w:rPr>
      </w:pPr>
      <w:r w:rsidRPr="008D7B06">
        <w:rPr>
          <w:szCs w:val="22"/>
          <w:lang w:val="sr-Latn-ME"/>
        </w:rPr>
        <w:t>Kod pacijenata sa fiziološkim metaboličkim statusom (ako nije drugačije propisano): kontinuirana intravenska infuzija u skladu sa zahtevima za tečnošću i elektrolitima.</w:t>
      </w:r>
    </w:p>
    <w:p w:rsidR="00FE46E4" w:rsidRPr="008D7B06" w:rsidRDefault="00FE46E4" w:rsidP="00FE46E4">
      <w:pPr>
        <w:rPr>
          <w:bCs/>
          <w:szCs w:val="22"/>
          <w:lang w:val="sr-Latn-ME"/>
        </w:rPr>
      </w:pPr>
    </w:p>
    <w:p w:rsidR="00FE46E4" w:rsidRPr="008D7B06" w:rsidRDefault="00FE46E4" w:rsidP="00FE46E4">
      <w:pPr>
        <w:shd w:val="clear" w:color="auto" w:fill="FFFFFF"/>
        <w:textAlignment w:val="top"/>
        <w:rPr>
          <w:i/>
          <w:szCs w:val="22"/>
          <w:lang w:val="sr-Latn-ME"/>
        </w:rPr>
      </w:pPr>
      <w:r w:rsidRPr="008D7B06">
        <w:rPr>
          <w:i/>
          <w:szCs w:val="22"/>
          <w:lang w:val="sr-Latn-ME"/>
        </w:rPr>
        <w:t>Maksimalna dnevna doza:</w:t>
      </w:r>
    </w:p>
    <w:p w:rsidR="00FE46E4" w:rsidRPr="008D7B06" w:rsidRDefault="00FE46E4" w:rsidP="00FE46E4">
      <w:pPr>
        <w:rPr>
          <w:szCs w:val="22"/>
          <w:lang w:val="sr-Latn-ME"/>
        </w:rPr>
      </w:pPr>
      <w:r w:rsidRPr="008D7B06">
        <w:rPr>
          <w:szCs w:val="22"/>
          <w:lang w:val="sr-Latn-ME"/>
        </w:rPr>
        <w:t>Do 40 mL po kg telesne mase (TM) dnevno, što je ekvivalentno 5,88 mmol natrijuma/kg TM i 0,16 mmol kalijuma/kg TM dnevno.</w:t>
      </w:r>
    </w:p>
    <w:p w:rsidR="00FE46E4" w:rsidRPr="008D7B06" w:rsidRDefault="00FE46E4" w:rsidP="00FE46E4">
      <w:pPr>
        <w:rPr>
          <w:szCs w:val="22"/>
          <w:lang w:val="sr-Latn-ME"/>
        </w:rPr>
      </w:pPr>
    </w:p>
    <w:p w:rsidR="00FE46E4" w:rsidRPr="008D7B06" w:rsidRDefault="00FE46E4" w:rsidP="00FE46E4">
      <w:pPr>
        <w:shd w:val="clear" w:color="auto" w:fill="FFFFFF"/>
        <w:tabs>
          <w:tab w:val="clear" w:pos="284"/>
        </w:tabs>
        <w:textAlignment w:val="top"/>
        <w:rPr>
          <w:i/>
          <w:szCs w:val="22"/>
          <w:lang w:val="sr-Latn-ME"/>
        </w:rPr>
      </w:pPr>
      <w:r w:rsidRPr="008D7B06">
        <w:rPr>
          <w:i/>
          <w:szCs w:val="22"/>
          <w:lang w:val="sr-Latn-ME"/>
        </w:rPr>
        <w:t>Maksimalna dnevna količina:</w:t>
      </w:r>
    </w:p>
    <w:p w:rsidR="00FE46E4" w:rsidRPr="008D7B06" w:rsidRDefault="00FE46E4" w:rsidP="00FE46E4">
      <w:pPr>
        <w:shd w:val="clear" w:color="auto" w:fill="FFFFFF"/>
        <w:tabs>
          <w:tab w:val="clear" w:pos="284"/>
        </w:tabs>
        <w:jc w:val="left"/>
        <w:textAlignment w:val="top"/>
        <w:rPr>
          <w:szCs w:val="22"/>
          <w:lang w:val="sr-Latn-ME"/>
        </w:rPr>
      </w:pPr>
      <w:r w:rsidRPr="008D7B06">
        <w:rPr>
          <w:szCs w:val="22"/>
          <w:lang w:val="sr-Latn-ME"/>
        </w:rPr>
        <w:t>Maksimalna dnevna doza kalijuma je 2 mmol K</w:t>
      </w:r>
      <w:r w:rsidRPr="008D7B06">
        <w:rPr>
          <w:szCs w:val="22"/>
          <w:vertAlign w:val="superscript"/>
          <w:lang w:val="sr-Latn-ME"/>
        </w:rPr>
        <w:t>+</w:t>
      </w:r>
      <w:r w:rsidRPr="008D7B06">
        <w:rPr>
          <w:szCs w:val="22"/>
          <w:lang w:val="sr-Latn-ME"/>
        </w:rPr>
        <w:t>/kg telesne mase/dan.</w:t>
      </w:r>
      <w:r w:rsidRPr="008D7B06">
        <w:rPr>
          <w:szCs w:val="22"/>
          <w:lang w:val="sr-Latn-ME"/>
        </w:rPr>
        <w:br/>
        <w:t>Maksimalna dnevna doza natrijuma se određuje na osnovu potreba za tečnošću i elektrolitima.                     Za odrasle tipična vrednost koja se primenjuje je 3 - 6 mmol natrijuma/kg telesne mase.</w:t>
      </w:r>
    </w:p>
    <w:p w:rsidR="00FE46E4" w:rsidRPr="008D7B06" w:rsidRDefault="00FE46E4" w:rsidP="00FE46E4">
      <w:pPr>
        <w:rPr>
          <w:szCs w:val="22"/>
          <w:lang w:val="sr-Latn-ME"/>
        </w:rPr>
      </w:pPr>
    </w:p>
    <w:p w:rsidR="00FE46E4" w:rsidRPr="008D7B06" w:rsidRDefault="00FE46E4" w:rsidP="00FE46E4">
      <w:pPr>
        <w:rPr>
          <w:i/>
          <w:szCs w:val="22"/>
          <w:lang w:val="sr-Latn-ME"/>
        </w:rPr>
      </w:pPr>
      <w:r w:rsidRPr="008D7B06">
        <w:rPr>
          <w:i/>
          <w:szCs w:val="22"/>
          <w:lang w:val="sr-Latn-ME"/>
        </w:rPr>
        <w:t>Maksimalna brzina infuzije:</w:t>
      </w:r>
    </w:p>
    <w:p w:rsidR="00FE46E4" w:rsidRPr="008D7B06" w:rsidRDefault="00FE46E4" w:rsidP="00FE46E4">
      <w:pPr>
        <w:rPr>
          <w:szCs w:val="22"/>
          <w:lang w:val="sr-Latn-ME"/>
        </w:rPr>
      </w:pPr>
      <w:r w:rsidRPr="008D7B06">
        <w:rPr>
          <w:szCs w:val="22"/>
          <w:lang w:val="sr-Latn-ME"/>
        </w:rPr>
        <w:t xml:space="preserve">Brzina infuzije ne treba da prelazi 5 mL po kg telesne mase na sat, što odgovara 1,7 kapi po kg telesne mase po minuti.  </w:t>
      </w:r>
    </w:p>
    <w:p w:rsidR="00FE46E4" w:rsidRPr="008D7B06" w:rsidRDefault="00FE46E4" w:rsidP="00FE46E4">
      <w:pPr>
        <w:rPr>
          <w:szCs w:val="22"/>
          <w:lang w:val="sr-Latn-ME"/>
        </w:rPr>
      </w:pPr>
      <w:r w:rsidRPr="008D7B06">
        <w:rPr>
          <w:szCs w:val="22"/>
          <w:lang w:val="sr-Latn-ME"/>
        </w:rPr>
        <w:br/>
        <w:t>Ukoliko se Ringerov rastvor B. Braun koristi kao rastvarač za kompatibilne koncentrate elektrolita i lekove, mora se uzeti u obzir uputstvo za upotrebu dodatog medicinskog proizvoda.</w:t>
      </w:r>
    </w:p>
    <w:p w:rsidR="00FE46E4" w:rsidRPr="008D7B06" w:rsidRDefault="00FE46E4" w:rsidP="00FE46E4">
      <w:pPr>
        <w:rPr>
          <w:i/>
          <w:szCs w:val="22"/>
          <w:lang w:val="sr-Latn-ME"/>
        </w:rPr>
      </w:pPr>
      <w:r w:rsidRPr="008D7B06">
        <w:rPr>
          <w:szCs w:val="22"/>
          <w:lang w:val="sr-Latn-ME"/>
        </w:rPr>
        <w:br/>
      </w:r>
      <w:r w:rsidRPr="008D7B06">
        <w:rPr>
          <w:i/>
          <w:szCs w:val="22"/>
          <w:lang w:val="sr-Latn-ME"/>
        </w:rPr>
        <w:t>Način primene</w:t>
      </w:r>
    </w:p>
    <w:p w:rsidR="00FE46E4" w:rsidRPr="008D7B06" w:rsidRDefault="00FE46E4" w:rsidP="00FE46E4">
      <w:pPr>
        <w:rPr>
          <w:szCs w:val="22"/>
          <w:lang w:val="sr-Latn-ME"/>
        </w:rPr>
      </w:pPr>
      <w:r w:rsidRPr="008D7B06">
        <w:rPr>
          <w:szCs w:val="22"/>
          <w:lang w:val="sr-Latn-ME"/>
        </w:rPr>
        <w:t>Intravenska infuzija. Kontinuirana intravenska infuzija, u skladu sa metaboličkim statusom.</w:t>
      </w:r>
    </w:p>
    <w:p w:rsidR="00FE46E4" w:rsidRPr="008D7B06" w:rsidRDefault="00FE46E4" w:rsidP="00FE46E4">
      <w:pPr>
        <w:rPr>
          <w:szCs w:val="22"/>
          <w:lang w:val="sr-Latn-ME"/>
        </w:rPr>
      </w:pPr>
      <w:r w:rsidRPr="008D7B06">
        <w:rPr>
          <w:szCs w:val="22"/>
          <w:lang w:val="sr-Latn-ME"/>
        </w:rPr>
        <w:t>Za mere predostrožnosti prilikom primene infuzije pod pritiskom u hitnim situacijama, videti odeljak Posebna upozorenja i mere opreza pri upotrebi leka.</w:t>
      </w:r>
    </w:p>
    <w:p w:rsidR="00FE46E4" w:rsidRPr="008D7B06" w:rsidRDefault="00FE46E4" w:rsidP="00FE46E4">
      <w:pPr>
        <w:rPr>
          <w:szCs w:val="22"/>
          <w:lang w:val="sr-Latn-ME"/>
        </w:rPr>
      </w:pPr>
    </w:p>
    <w:p w:rsidR="00FE46E4" w:rsidRPr="008D7B06" w:rsidRDefault="00FE46E4" w:rsidP="00FE46E4">
      <w:pPr>
        <w:rPr>
          <w:szCs w:val="22"/>
          <w:u w:val="single"/>
          <w:lang w:val="sr-Latn-ME"/>
        </w:rPr>
      </w:pPr>
      <w:r w:rsidRPr="008D7B06">
        <w:rPr>
          <w:szCs w:val="22"/>
          <w:u w:val="single"/>
          <w:lang w:val="sr-Latn-ME"/>
        </w:rPr>
        <w:t>Opšte instrukcije za nadoknadu tečnosti i elektrolita:</w:t>
      </w:r>
    </w:p>
    <w:p w:rsidR="00FE46E4" w:rsidRPr="008D7B06" w:rsidRDefault="00FE46E4" w:rsidP="00FE46E4">
      <w:pPr>
        <w:rPr>
          <w:szCs w:val="22"/>
          <w:lang w:val="sr-Latn-ME"/>
        </w:rPr>
      </w:pPr>
      <w:r w:rsidRPr="008D7B06">
        <w:rPr>
          <w:szCs w:val="22"/>
          <w:lang w:val="sr-Latn-ME"/>
        </w:rPr>
        <w:t xml:space="preserve">30 mL rastvora po kg telesne mase dnevno pokriva samo fiziološke potrebe. Postoperativni i pacijenti na intenzivnoj nezi imaju povećane potrebe za tečnostima zbog ograničenog koncentracionog kapaciteta bubrega i povećane ekskrecije metabolita, zbog čega je potrebno uneti veću količinu tečnosti do oko 40 mL/kg telesne mase na dan. Dodatni gubici (npr. kod povišene telesne temperature, dijareje, fistula, povraćanja itd.) moraju se kompenzovati višim, individualno prilagođenim unosom tečnosti. </w:t>
      </w:r>
    </w:p>
    <w:p w:rsidR="00FE46E4" w:rsidRPr="008D7B06" w:rsidRDefault="00FE46E4" w:rsidP="00FE46E4">
      <w:pPr>
        <w:rPr>
          <w:szCs w:val="22"/>
          <w:lang w:val="sr-Latn-ME"/>
        </w:rPr>
      </w:pPr>
    </w:p>
    <w:p w:rsidR="00FE46E4" w:rsidRPr="008D7B06" w:rsidRDefault="00FE46E4" w:rsidP="00FE46E4">
      <w:pPr>
        <w:rPr>
          <w:szCs w:val="22"/>
          <w:lang w:val="sr-Latn-ME"/>
        </w:rPr>
      </w:pPr>
      <w:r w:rsidRPr="008D7B06">
        <w:rPr>
          <w:szCs w:val="22"/>
          <w:lang w:val="sr-Latn-ME"/>
        </w:rPr>
        <w:t>Precizne individualne potrebe se određuju praćenjem, koje je neophodno u svim slučajevima (npr. satna diureza, osmolaritet seruma i urina, određivanje izlučenih supstanci).</w:t>
      </w:r>
    </w:p>
    <w:p w:rsidR="00FE46E4" w:rsidRPr="008D7B06" w:rsidRDefault="00FE46E4" w:rsidP="00FE46E4">
      <w:pPr>
        <w:spacing w:before="120"/>
        <w:rPr>
          <w:szCs w:val="22"/>
          <w:lang w:val="sr-Latn-ME"/>
        </w:rPr>
      </w:pPr>
      <w:r w:rsidRPr="008D7B06">
        <w:rPr>
          <w:szCs w:val="22"/>
          <w:lang w:val="sr-Latn-ME"/>
        </w:rPr>
        <w:t>Za osnovnu nadoknadu najvažnijih  katjona (natrijuma i kalijuma) potrebno je primeniti približno 1,5 – 3 mmol/kg telesne mase, odnosno 0,8 – 1.0 mmol/kg telesne mase dnevno. Precizne individualne potrebe tokom infuzione terapije zavise od određenog elektrolitnog balansa i laboratorijskog praćenja plazma koncentracija.</w:t>
      </w:r>
    </w:p>
    <w:p w:rsidR="00FE46E4" w:rsidRPr="008D7B06" w:rsidRDefault="00FE46E4" w:rsidP="00FE46E4">
      <w:pPr>
        <w:rPr>
          <w:b/>
          <w:bCs/>
          <w:szCs w:val="22"/>
          <w:lang w:val="sr-Latn-ME"/>
        </w:rPr>
      </w:pPr>
    </w:p>
    <w:p w:rsidR="00FE46E4" w:rsidRPr="008D7B06" w:rsidRDefault="00FE46E4" w:rsidP="00FE46E4">
      <w:pPr>
        <w:rPr>
          <w:b/>
          <w:bCs/>
          <w:szCs w:val="22"/>
          <w:lang w:val="sr-Latn-ME"/>
        </w:rPr>
      </w:pPr>
      <w:r w:rsidRPr="008D7B06">
        <w:rPr>
          <w:b/>
          <w:bCs/>
          <w:szCs w:val="22"/>
          <w:lang w:val="sr-Latn-ME"/>
        </w:rPr>
        <w:t>Kontraindikacije</w:t>
      </w:r>
    </w:p>
    <w:p w:rsidR="00FE46E4" w:rsidRPr="008D7B06" w:rsidRDefault="00FE46E4" w:rsidP="00FE46E4">
      <w:pPr>
        <w:rPr>
          <w:szCs w:val="22"/>
          <w:lang w:val="sr-Latn-ME"/>
        </w:rPr>
      </w:pPr>
    </w:p>
    <w:p w:rsidR="00FE46E4" w:rsidRPr="008D7B06" w:rsidRDefault="00FE46E4" w:rsidP="00FE46E4">
      <w:pPr>
        <w:pStyle w:val="Header"/>
        <w:tabs>
          <w:tab w:val="clear" w:pos="4536"/>
          <w:tab w:val="clear" w:pos="9072"/>
          <w:tab w:val="left" w:pos="284"/>
        </w:tabs>
        <w:rPr>
          <w:bCs/>
          <w:szCs w:val="22"/>
          <w:lang w:val="sr-Latn-ME"/>
        </w:rPr>
      </w:pPr>
      <w:r w:rsidRPr="008D7B06">
        <w:rPr>
          <w:bCs/>
          <w:szCs w:val="22"/>
          <w:lang w:val="sr-Latn-ME"/>
        </w:rPr>
        <w:t>Primena rastvora je kontraindikovana kod pacijenata sa sledećim stanjima:</w:t>
      </w:r>
    </w:p>
    <w:p w:rsidR="00FE46E4" w:rsidRPr="008D7B06" w:rsidRDefault="00FE46E4" w:rsidP="00FE46E4">
      <w:pPr>
        <w:pStyle w:val="Header"/>
        <w:tabs>
          <w:tab w:val="clear" w:pos="4536"/>
          <w:tab w:val="clear" w:pos="9072"/>
          <w:tab w:val="left" w:pos="284"/>
        </w:tabs>
        <w:rPr>
          <w:bCs/>
          <w:szCs w:val="22"/>
          <w:lang w:val="sr-Latn-ME"/>
        </w:rPr>
      </w:pPr>
    </w:p>
    <w:p w:rsidR="00FE46E4" w:rsidRPr="008D7B06" w:rsidRDefault="00FE46E4" w:rsidP="00DE1F71">
      <w:pPr>
        <w:pStyle w:val="Header"/>
        <w:numPr>
          <w:ilvl w:val="0"/>
          <w:numId w:val="14"/>
        </w:numPr>
        <w:tabs>
          <w:tab w:val="clear" w:pos="4536"/>
          <w:tab w:val="clear" w:pos="9072"/>
          <w:tab w:val="left" w:pos="284"/>
        </w:tabs>
        <w:rPr>
          <w:szCs w:val="22"/>
          <w:lang w:val="sr-Latn-ME"/>
        </w:rPr>
      </w:pPr>
      <w:r w:rsidRPr="008D7B06">
        <w:rPr>
          <w:bCs/>
          <w:szCs w:val="22"/>
          <w:lang w:val="sr-Latn-ME"/>
        </w:rPr>
        <w:t>Ekstracelularna hiperhidratacija ili hipervolemija</w:t>
      </w:r>
    </w:p>
    <w:p w:rsidR="00FE46E4" w:rsidRPr="008D7B06" w:rsidRDefault="00FE46E4" w:rsidP="00DE1F71">
      <w:pPr>
        <w:pStyle w:val="ListParagraph"/>
        <w:numPr>
          <w:ilvl w:val="0"/>
          <w:numId w:val="14"/>
        </w:numPr>
        <w:spacing w:line="276" w:lineRule="auto"/>
        <w:rPr>
          <w:szCs w:val="22"/>
          <w:lang w:val="sr-Latn-ME"/>
        </w:rPr>
      </w:pPr>
      <w:r w:rsidRPr="008D7B06">
        <w:rPr>
          <w:szCs w:val="22"/>
          <w:lang w:val="sr-Latn-ME"/>
        </w:rPr>
        <w:t>Hipertonična dehidratacija</w:t>
      </w:r>
    </w:p>
    <w:p w:rsidR="00FE46E4" w:rsidRPr="008D7B06" w:rsidRDefault="00FE46E4" w:rsidP="00DE1F71">
      <w:pPr>
        <w:pStyle w:val="ListParagraph"/>
        <w:numPr>
          <w:ilvl w:val="0"/>
          <w:numId w:val="14"/>
        </w:numPr>
        <w:spacing w:line="276" w:lineRule="auto"/>
        <w:rPr>
          <w:szCs w:val="22"/>
          <w:lang w:val="sr-Latn-ME"/>
        </w:rPr>
      </w:pPr>
      <w:r w:rsidRPr="008D7B06">
        <w:rPr>
          <w:szCs w:val="22"/>
          <w:lang w:val="sr-Latn-ME"/>
        </w:rPr>
        <w:t>Hipernatremija</w:t>
      </w:r>
    </w:p>
    <w:p w:rsidR="00FE46E4" w:rsidRPr="008D7B06" w:rsidRDefault="00FE46E4" w:rsidP="00DE1F71">
      <w:pPr>
        <w:pStyle w:val="ListParagraph"/>
        <w:numPr>
          <w:ilvl w:val="0"/>
          <w:numId w:val="14"/>
        </w:numPr>
        <w:spacing w:line="276" w:lineRule="auto"/>
        <w:rPr>
          <w:szCs w:val="22"/>
          <w:lang w:val="sr-Latn-ME"/>
        </w:rPr>
      </w:pPr>
      <w:r w:rsidRPr="008D7B06">
        <w:rPr>
          <w:szCs w:val="22"/>
          <w:lang w:val="sr-Latn-ME"/>
        </w:rPr>
        <w:t>Hiperkalemija</w:t>
      </w:r>
    </w:p>
    <w:p w:rsidR="00FE46E4" w:rsidRPr="008D7B06" w:rsidRDefault="00FE46E4" w:rsidP="00DE1F71">
      <w:pPr>
        <w:pStyle w:val="ListParagraph"/>
        <w:numPr>
          <w:ilvl w:val="0"/>
          <w:numId w:val="14"/>
        </w:numPr>
        <w:spacing w:line="276" w:lineRule="auto"/>
        <w:rPr>
          <w:szCs w:val="22"/>
          <w:lang w:val="sr-Latn-ME"/>
        </w:rPr>
      </w:pPr>
      <w:r w:rsidRPr="008D7B06">
        <w:rPr>
          <w:szCs w:val="22"/>
          <w:lang w:val="sr-Latn-ME"/>
        </w:rPr>
        <w:t>Hiperkalcemija</w:t>
      </w:r>
    </w:p>
    <w:p w:rsidR="00FE46E4" w:rsidRPr="008D7B06" w:rsidRDefault="00FE46E4" w:rsidP="00DE1F71">
      <w:pPr>
        <w:pStyle w:val="ListParagraph"/>
        <w:numPr>
          <w:ilvl w:val="0"/>
          <w:numId w:val="14"/>
        </w:numPr>
        <w:spacing w:line="276" w:lineRule="auto"/>
        <w:rPr>
          <w:szCs w:val="22"/>
          <w:lang w:val="sr-Latn-ME"/>
        </w:rPr>
      </w:pPr>
      <w:r w:rsidRPr="008D7B06">
        <w:rPr>
          <w:szCs w:val="22"/>
          <w:lang w:val="sr-Latn-ME"/>
        </w:rPr>
        <w:t>Hiperhloremija</w:t>
      </w:r>
    </w:p>
    <w:p w:rsidR="00FE46E4" w:rsidRPr="008D7B06" w:rsidRDefault="00FE46E4" w:rsidP="00DE1F71">
      <w:pPr>
        <w:pStyle w:val="Header"/>
        <w:numPr>
          <w:ilvl w:val="0"/>
          <w:numId w:val="14"/>
        </w:numPr>
        <w:tabs>
          <w:tab w:val="clear" w:pos="4536"/>
          <w:tab w:val="clear" w:pos="9072"/>
          <w:tab w:val="left" w:pos="284"/>
        </w:tabs>
        <w:rPr>
          <w:szCs w:val="22"/>
          <w:lang w:val="sr-Latn-ME"/>
        </w:rPr>
      </w:pPr>
      <w:r w:rsidRPr="008D7B06">
        <w:rPr>
          <w:bCs/>
          <w:szCs w:val="22"/>
          <w:lang w:val="sr-Latn-ME"/>
        </w:rPr>
        <w:t>Teška insuficijencija bubrega (sa oligurijom/anurijom)</w:t>
      </w:r>
    </w:p>
    <w:p w:rsidR="00FE46E4" w:rsidRPr="008D7B06" w:rsidRDefault="00FE46E4" w:rsidP="00DE1F71">
      <w:pPr>
        <w:pStyle w:val="Header"/>
        <w:numPr>
          <w:ilvl w:val="0"/>
          <w:numId w:val="14"/>
        </w:numPr>
        <w:tabs>
          <w:tab w:val="clear" w:pos="4536"/>
          <w:tab w:val="clear" w:pos="9072"/>
          <w:tab w:val="left" w:pos="284"/>
        </w:tabs>
        <w:rPr>
          <w:szCs w:val="22"/>
          <w:lang w:val="sr-Latn-ME"/>
        </w:rPr>
      </w:pPr>
      <w:r w:rsidRPr="008D7B06">
        <w:rPr>
          <w:bCs/>
          <w:szCs w:val="22"/>
          <w:lang w:val="sr-Latn-ME"/>
        </w:rPr>
        <w:t>Dekompenzovana insuficijencija srca</w:t>
      </w:r>
    </w:p>
    <w:p w:rsidR="00FE46E4" w:rsidRPr="008D7B06" w:rsidRDefault="00FE46E4" w:rsidP="00DE1F71">
      <w:pPr>
        <w:pStyle w:val="Header"/>
        <w:numPr>
          <w:ilvl w:val="0"/>
          <w:numId w:val="14"/>
        </w:numPr>
        <w:tabs>
          <w:tab w:val="clear" w:pos="4536"/>
          <w:tab w:val="clear" w:pos="9072"/>
          <w:tab w:val="left" w:pos="284"/>
        </w:tabs>
        <w:rPr>
          <w:bCs/>
          <w:szCs w:val="22"/>
          <w:lang w:val="sr-Latn-ME"/>
        </w:rPr>
      </w:pPr>
      <w:r w:rsidRPr="008D7B06">
        <w:rPr>
          <w:bCs/>
          <w:szCs w:val="22"/>
          <w:lang w:val="sr-Latn-ME"/>
        </w:rPr>
        <w:t>Teška hipertenzija</w:t>
      </w:r>
    </w:p>
    <w:p w:rsidR="00FE46E4" w:rsidRPr="008D7B06" w:rsidRDefault="00FE46E4" w:rsidP="00DE1F71">
      <w:pPr>
        <w:pStyle w:val="Header"/>
        <w:numPr>
          <w:ilvl w:val="0"/>
          <w:numId w:val="14"/>
        </w:numPr>
        <w:tabs>
          <w:tab w:val="clear" w:pos="4536"/>
          <w:tab w:val="clear" w:pos="9072"/>
          <w:tab w:val="left" w:pos="284"/>
        </w:tabs>
        <w:rPr>
          <w:bCs/>
          <w:szCs w:val="22"/>
          <w:lang w:val="sr-Latn-ME"/>
        </w:rPr>
      </w:pPr>
      <w:r w:rsidRPr="008D7B06">
        <w:rPr>
          <w:bCs/>
          <w:szCs w:val="22"/>
          <w:lang w:val="sr-Latn-ME"/>
        </w:rPr>
        <w:t>Generalizovani edemi i ciroza jetre praćena ascitesom</w:t>
      </w:r>
    </w:p>
    <w:p w:rsidR="00FE46E4" w:rsidRPr="008D7B06" w:rsidRDefault="00FE46E4" w:rsidP="00DE1F71">
      <w:pPr>
        <w:pStyle w:val="Header"/>
        <w:numPr>
          <w:ilvl w:val="0"/>
          <w:numId w:val="14"/>
        </w:numPr>
        <w:tabs>
          <w:tab w:val="clear" w:pos="4536"/>
          <w:tab w:val="clear" w:pos="9072"/>
          <w:tab w:val="left" w:pos="284"/>
        </w:tabs>
        <w:rPr>
          <w:szCs w:val="22"/>
          <w:lang w:val="sr-Latn-ME"/>
        </w:rPr>
      </w:pPr>
      <w:r w:rsidRPr="008D7B06">
        <w:rPr>
          <w:szCs w:val="22"/>
          <w:lang w:val="sr-Latn-ME"/>
        </w:rPr>
        <w:t xml:space="preserve">Istovremena primena glikozida digitalisa (videti odeljak </w:t>
      </w:r>
      <w:r w:rsidR="00DC7EFE" w:rsidRPr="008D7B06">
        <w:rPr>
          <w:szCs w:val="22"/>
          <w:lang w:val="sr-Latn-ME"/>
        </w:rPr>
        <w:t>Interakcije sa drugim lekovima</w:t>
      </w:r>
      <w:r w:rsidRPr="008D7B06">
        <w:rPr>
          <w:szCs w:val="22"/>
          <w:lang w:val="sr-Latn-ME"/>
        </w:rPr>
        <w:t>).</w:t>
      </w:r>
    </w:p>
    <w:p w:rsidR="00FE46E4" w:rsidRPr="008D7B06" w:rsidRDefault="00FE46E4" w:rsidP="00FE46E4">
      <w:pPr>
        <w:pStyle w:val="Header"/>
        <w:tabs>
          <w:tab w:val="clear" w:pos="4536"/>
          <w:tab w:val="clear" w:pos="9072"/>
          <w:tab w:val="left" w:pos="284"/>
        </w:tabs>
        <w:rPr>
          <w:szCs w:val="22"/>
          <w:lang w:val="sr-Latn-ME"/>
        </w:rPr>
      </w:pPr>
      <w:r w:rsidRPr="008D7B06">
        <w:rPr>
          <w:szCs w:val="22"/>
          <w:lang w:val="sr-Latn-ME"/>
        </w:rPr>
        <w:br/>
      </w:r>
      <w:r w:rsidRPr="008D7B06">
        <w:rPr>
          <w:szCs w:val="22"/>
          <w:lang w:val="sr-Latn-ME"/>
        </w:rPr>
        <w:br/>
      </w:r>
      <w:r w:rsidRPr="008D7B06">
        <w:rPr>
          <w:rFonts w:eastAsia="TimesNewRoman"/>
          <w:szCs w:val="22"/>
          <w:lang w:val="sr-Latn-ME"/>
        </w:rPr>
        <w:t>Kao i za druge infuzione rastvore koji sadrže kalcijum, terapija ceftriaksonom i Ringerovim rastvorom je kontraindikovana kod prevremeno rođene dece i novorođenčadi (do 28 dana starosti), čak i korišćenjem različitih infuzionih linija (rizik od fatalne precipitacije soli ceftriaksona i kalcijuma u krvotoku novorođenčeta).</w:t>
      </w:r>
    </w:p>
    <w:p w:rsidR="00FE46E4" w:rsidRPr="008D7B06" w:rsidRDefault="00FE46E4" w:rsidP="00FE46E4">
      <w:pPr>
        <w:pStyle w:val="Header"/>
        <w:tabs>
          <w:tab w:val="clear" w:pos="4536"/>
          <w:tab w:val="clear" w:pos="9072"/>
          <w:tab w:val="left" w:pos="284"/>
        </w:tabs>
        <w:ind w:left="720"/>
        <w:rPr>
          <w:szCs w:val="22"/>
          <w:lang w:val="sr-Latn-ME"/>
        </w:rPr>
      </w:pPr>
    </w:p>
    <w:p w:rsidR="00FE46E4" w:rsidRPr="008D7B06" w:rsidRDefault="00FE46E4" w:rsidP="00FE46E4">
      <w:pPr>
        <w:rPr>
          <w:b/>
          <w:bCs/>
          <w:szCs w:val="22"/>
          <w:lang w:val="sr-Latn-ME"/>
        </w:rPr>
      </w:pPr>
      <w:r w:rsidRPr="008D7B06">
        <w:rPr>
          <w:b/>
          <w:bCs/>
          <w:szCs w:val="22"/>
          <w:lang w:val="sr-Latn-ME"/>
        </w:rPr>
        <w:t>Posebna upozorenja i mere opreza pri upotrebi leka</w:t>
      </w:r>
    </w:p>
    <w:p w:rsidR="00400193" w:rsidRPr="008D7B06" w:rsidRDefault="00400193" w:rsidP="00FE46E4">
      <w:pPr>
        <w:tabs>
          <w:tab w:val="clear" w:pos="284"/>
        </w:tabs>
        <w:autoSpaceDE w:val="0"/>
        <w:autoSpaceDN w:val="0"/>
        <w:adjustRightInd w:val="0"/>
        <w:rPr>
          <w:rFonts w:eastAsia="TimesNewRoman"/>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Opisani su slučajevi fatalne reakcije usled stvaranja precipitata kalcijuma i ceftriaksona u plućima i bubrezima kod preterminske i terminske novorođenčadi uzrasta do jednog meseca.</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Kod pacijenata bilo koje starosne dobi ceftriakson se ne sme mešati ili primenjivati istovremeno sa</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intravenskim rastvorima koji sadrže kalcijum čak ni korišćenjem različitih infuzionih linija ili različitih</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mesta primene infuzije.</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U svakom slučaju, kod pacijenata starijih od 28 dana ceftriakson i rastvori koji sadrže kalcijum se mogu primeniti jedan za drugim ukoliko se koriste infuzione linije na različitim mestima ili ukoliko se linije zamene ili temeljno isperu fiziološkim rastvorom između infuzija kako bi se izbegla precipitacija. Uzastopne infuzije ceftriaksona i rastvora koji sadrže kalcijum moraju se izbegavati ako postoji hipovolemija.</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FE46E4">
      <w:pPr>
        <w:pStyle w:val="Header"/>
        <w:rPr>
          <w:szCs w:val="22"/>
          <w:lang w:val="sr-Latn-ME"/>
        </w:rPr>
      </w:pPr>
      <w:r w:rsidRPr="008D7B06">
        <w:rPr>
          <w:szCs w:val="22"/>
          <w:lang w:val="sr-Latn-ME"/>
        </w:rPr>
        <w:t>Kod pacijenata sa insuficijencijom srca ili pluća primena velikih zapremina infuzije mora biti pod posebnim nadzorom.</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Rastvori koji sadrže natrijum-hlorid treba da se primene oprezno kod pacijenata sa hipertenzijom, srčanom</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insuficijencijom, perifernim ili plućnim edemima, oštećenom funkcijom bubrega, preeklampsijom,</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aldosteronizmom ili drugim stanjima ili terapijama (npr. kortikosteroidi) koji su praćeni retencijom</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 xml:space="preserve">natrijuma (videti takođe odeljak </w:t>
      </w:r>
      <w:r w:rsidR="00DC7EFE" w:rsidRPr="008D7B06">
        <w:rPr>
          <w:szCs w:val="22"/>
          <w:lang w:val="sr-Latn-ME"/>
        </w:rPr>
        <w:t>Interakcije sa drugim lekovima</w:t>
      </w:r>
      <w:r w:rsidRPr="008D7B06">
        <w:rPr>
          <w:rFonts w:eastAsia="TimesNewRoman"/>
          <w:szCs w:val="22"/>
          <w:lang w:val="sr-Latn-ME"/>
        </w:rPr>
        <w:t>).</w:t>
      </w:r>
    </w:p>
    <w:p w:rsidR="00FE46E4" w:rsidRPr="008D7B06" w:rsidRDefault="00FE46E4" w:rsidP="00FE46E4">
      <w:pPr>
        <w:pStyle w:val="Header"/>
        <w:tabs>
          <w:tab w:val="clear" w:pos="4536"/>
          <w:tab w:val="clear" w:pos="9072"/>
          <w:tab w:val="left" w:pos="284"/>
        </w:tabs>
        <w:spacing w:before="80" w:after="80"/>
        <w:rPr>
          <w:bCs/>
          <w:szCs w:val="22"/>
          <w:lang w:val="sr-Latn-ME"/>
        </w:rPr>
      </w:pPr>
      <w:r w:rsidRPr="008D7B06">
        <w:rPr>
          <w:bCs/>
          <w:szCs w:val="22"/>
          <w:lang w:val="sr-Latn-ME"/>
        </w:rPr>
        <w:t>Rastvori koji sadrže soli kalijuma treba da se primene oprezno kod pacijenata sa oboljenjem srca ili stanjima koja predisponiraju nastanak hiperkalemije kao što su insuficijencija bubrega ili adrenokortikalna insuficijencija, akutna dehidratacija ili ekstenzivno oštećenje tkiva koje se dešava kod teških opekotina.</w:t>
      </w:r>
    </w:p>
    <w:p w:rsidR="00FE46E4" w:rsidRPr="008D7B06" w:rsidRDefault="00FE46E4" w:rsidP="00FE46E4">
      <w:pPr>
        <w:pStyle w:val="Header"/>
        <w:tabs>
          <w:tab w:val="clear" w:pos="4536"/>
          <w:tab w:val="clear" w:pos="9072"/>
          <w:tab w:val="left" w:pos="284"/>
        </w:tabs>
        <w:spacing w:before="80" w:after="80"/>
        <w:rPr>
          <w:bCs/>
          <w:szCs w:val="22"/>
          <w:lang w:val="sr-Latn-ME"/>
        </w:rPr>
      </w:pPr>
    </w:p>
    <w:p w:rsidR="00FE46E4" w:rsidRPr="008D7B06" w:rsidRDefault="00FE46E4" w:rsidP="00FE46E4">
      <w:pPr>
        <w:pStyle w:val="Header"/>
        <w:tabs>
          <w:tab w:val="clear" w:pos="4536"/>
          <w:tab w:val="clear" w:pos="9072"/>
          <w:tab w:val="left" w:pos="284"/>
        </w:tabs>
        <w:spacing w:before="80" w:after="80"/>
        <w:rPr>
          <w:bCs/>
          <w:szCs w:val="22"/>
          <w:lang w:val="sr-Latn-ME"/>
        </w:rPr>
      </w:pPr>
      <w:r w:rsidRPr="008D7B06">
        <w:rPr>
          <w:bCs/>
          <w:szCs w:val="22"/>
          <w:lang w:val="sr-Latn-ME"/>
        </w:rPr>
        <w:t xml:space="preserve">Usled prisustva kalcijuma u ovom rastvoru: </w:t>
      </w:r>
    </w:p>
    <w:p w:rsidR="00FE46E4" w:rsidRPr="008D7B06" w:rsidRDefault="00FE46E4" w:rsidP="00DE1F71">
      <w:pPr>
        <w:pStyle w:val="Header"/>
        <w:numPr>
          <w:ilvl w:val="0"/>
          <w:numId w:val="15"/>
        </w:numPr>
        <w:tabs>
          <w:tab w:val="clear" w:pos="4536"/>
          <w:tab w:val="clear" w:pos="9072"/>
          <w:tab w:val="left" w:pos="284"/>
        </w:tabs>
        <w:spacing w:before="80" w:after="80"/>
        <w:rPr>
          <w:bCs/>
          <w:szCs w:val="22"/>
          <w:lang w:val="sr-Latn-ME"/>
        </w:rPr>
      </w:pPr>
      <w:r w:rsidRPr="008D7B06">
        <w:rPr>
          <w:bCs/>
          <w:szCs w:val="22"/>
          <w:lang w:val="sr-Latn-ME"/>
        </w:rPr>
        <w:t xml:space="preserve">treba voditi računa da se spreči ekstravazacija tokom intravenske infuzije; </w:t>
      </w:r>
    </w:p>
    <w:p w:rsidR="00FE46E4" w:rsidRPr="008D7B06" w:rsidRDefault="00FE46E4" w:rsidP="00DE1F71">
      <w:pPr>
        <w:pStyle w:val="Header"/>
        <w:numPr>
          <w:ilvl w:val="0"/>
          <w:numId w:val="15"/>
        </w:numPr>
        <w:tabs>
          <w:tab w:val="clear" w:pos="4536"/>
          <w:tab w:val="clear" w:pos="9072"/>
          <w:tab w:val="left" w:pos="284"/>
        </w:tabs>
        <w:spacing w:before="80" w:after="80"/>
        <w:rPr>
          <w:bCs/>
          <w:szCs w:val="22"/>
          <w:lang w:val="sr-Latn-ME"/>
        </w:rPr>
      </w:pPr>
      <w:r w:rsidRPr="008D7B06">
        <w:rPr>
          <w:bCs/>
          <w:szCs w:val="22"/>
          <w:lang w:val="sr-Latn-ME"/>
        </w:rPr>
        <w:t>rastvor treba oprezno primenjivati kod pacijenata sa oštećenom funkcijom bubrega ili oboljenjima praćenim povišenim koncentracijama vitamina D, kao što je sarkoidoza;</w:t>
      </w:r>
    </w:p>
    <w:p w:rsidR="00FE46E4" w:rsidRPr="008D7B06" w:rsidRDefault="00FE46E4" w:rsidP="00DE1F71">
      <w:pPr>
        <w:pStyle w:val="Header"/>
        <w:numPr>
          <w:ilvl w:val="0"/>
          <w:numId w:val="15"/>
        </w:numPr>
        <w:tabs>
          <w:tab w:val="clear" w:pos="4536"/>
          <w:tab w:val="clear" w:pos="9072"/>
          <w:tab w:val="left" w:pos="284"/>
        </w:tabs>
        <w:spacing w:before="80" w:after="80"/>
        <w:rPr>
          <w:bCs/>
          <w:szCs w:val="22"/>
          <w:lang w:val="sr-Latn-ME"/>
        </w:rPr>
      </w:pPr>
      <w:r w:rsidRPr="008D7B06">
        <w:rPr>
          <w:bCs/>
          <w:szCs w:val="22"/>
          <w:lang w:val="sr-Latn-ME"/>
        </w:rPr>
        <w:t>u slučaju  istovremene transfuzije, rastvor ne sme biti primenjen istim setom/sistemom za infuziju zbog rizika od nastanka koagulacije.</w:t>
      </w:r>
    </w:p>
    <w:p w:rsidR="00FE46E4" w:rsidRPr="008D7B06" w:rsidRDefault="00FE46E4" w:rsidP="00FE46E4">
      <w:pPr>
        <w:tabs>
          <w:tab w:val="clear" w:pos="284"/>
        </w:tabs>
        <w:autoSpaceDE w:val="0"/>
        <w:autoSpaceDN w:val="0"/>
        <w:adjustRightInd w:val="0"/>
        <w:ind w:left="720"/>
        <w:rPr>
          <w:bCs/>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Ringerov rastvor za infuziju sadrži nedovoljne koncentracije kalijuma ili kalcijuma da bi se koristio za održavanje koncentracije ovih jona ili za korekciju njihovog deficita. Stoga, posle lečenja dehidratacije, treba promeniti tečnost za i.v. infuziju i zameniti rastvorom koji će omogućiti nadoknađivanje tih jona.</w:t>
      </w:r>
    </w:p>
    <w:p w:rsidR="00FE46E4" w:rsidRPr="008D7B06" w:rsidRDefault="00400193" w:rsidP="00FE46E4">
      <w:pPr>
        <w:pStyle w:val="Header"/>
        <w:tabs>
          <w:tab w:val="clear" w:pos="4536"/>
          <w:tab w:val="clear" w:pos="9072"/>
          <w:tab w:val="left" w:pos="284"/>
        </w:tabs>
        <w:spacing w:before="80" w:after="80"/>
        <w:rPr>
          <w:bCs/>
          <w:szCs w:val="22"/>
          <w:lang w:val="sr-Latn-ME"/>
        </w:rPr>
      </w:pPr>
      <w:r w:rsidRPr="008D7B06">
        <w:rPr>
          <w:rFonts w:eastAsia="TimesNewRoman"/>
          <w:szCs w:val="22"/>
          <w:lang w:val="sr-Latn-ME"/>
        </w:rPr>
        <w:lastRenderedPageBreak/>
        <w:br/>
      </w:r>
      <w:r w:rsidR="00FE46E4" w:rsidRPr="008D7B06">
        <w:rPr>
          <w:rFonts w:eastAsia="TimesNewRoman"/>
          <w:szCs w:val="22"/>
          <w:lang w:val="sr-Latn-ME"/>
        </w:rPr>
        <w:t>Tokom dugotrajnog parenteralnog lečenja, pacijentu se mora dati odgovarajuća parenteralna ishrana.</w:t>
      </w:r>
    </w:p>
    <w:p w:rsidR="00FE46E4" w:rsidRPr="008D7B06" w:rsidRDefault="00FE46E4" w:rsidP="00FE46E4">
      <w:pPr>
        <w:pStyle w:val="Header"/>
        <w:tabs>
          <w:tab w:val="clear" w:pos="4536"/>
          <w:tab w:val="clear" w:pos="9072"/>
          <w:tab w:val="left" w:pos="284"/>
        </w:tabs>
        <w:spacing w:before="80" w:after="80"/>
        <w:rPr>
          <w:bCs/>
          <w:szCs w:val="22"/>
          <w:lang w:val="sr-Latn-ME"/>
        </w:rPr>
      </w:pPr>
    </w:p>
    <w:p w:rsidR="00FE46E4" w:rsidRPr="008D7B06" w:rsidRDefault="00FE46E4" w:rsidP="00DC7EFE">
      <w:pPr>
        <w:rPr>
          <w:bCs/>
          <w:szCs w:val="22"/>
          <w:lang w:val="sr-Latn-ME"/>
        </w:rPr>
      </w:pPr>
      <w:r w:rsidRPr="008D7B06">
        <w:rPr>
          <w:bCs/>
          <w:szCs w:val="22"/>
          <w:lang w:val="sr-Latn-ME"/>
        </w:rPr>
        <w:t xml:space="preserve">Za informacije o pripremi ovog leka i dodatih supstanci, videti odeljak </w:t>
      </w:r>
      <w:r w:rsidR="00DC7EFE" w:rsidRPr="008D7B06">
        <w:rPr>
          <w:bCs/>
          <w:szCs w:val="22"/>
          <w:lang w:val="sr-Latn-ME"/>
        </w:rPr>
        <w:t>Posebne mere opreza pri odlaganju materijala koji treba odbaciti nakon primene leka (i druga uputstva za rukovanje lekom).</w:t>
      </w:r>
    </w:p>
    <w:p w:rsidR="00FE46E4" w:rsidRPr="008D7B06" w:rsidRDefault="00FE46E4" w:rsidP="00FE46E4">
      <w:pPr>
        <w:pStyle w:val="Header"/>
        <w:tabs>
          <w:tab w:val="clear" w:pos="4536"/>
          <w:tab w:val="clear" w:pos="9072"/>
          <w:tab w:val="left" w:pos="284"/>
        </w:tabs>
        <w:spacing w:before="80" w:after="80"/>
        <w:rPr>
          <w:bCs/>
          <w:szCs w:val="22"/>
          <w:lang w:val="sr-Latn-ME"/>
        </w:rPr>
      </w:pPr>
    </w:p>
    <w:p w:rsidR="00FE46E4" w:rsidRPr="008D7B06" w:rsidRDefault="00FE46E4" w:rsidP="00FE46E4">
      <w:pPr>
        <w:pStyle w:val="Header"/>
        <w:tabs>
          <w:tab w:val="clear" w:pos="4536"/>
          <w:tab w:val="clear" w:pos="9072"/>
          <w:tab w:val="left" w:pos="284"/>
        </w:tabs>
        <w:spacing w:before="80" w:after="80"/>
        <w:rPr>
          <w:b/>
          <w:bCs/>
          <w:szCs w:val="22"/>
          <w:lang w:val="sr-Latn-ME"/>
        </w:rPr>
      </w:pPr>
      <w:r w:rsidRPr="008D7B06">
        <w:rPr>
          <w:b/>
          <w:bCs/>
          <w:szCs w:val="22"/>
          <w:lang w:val="sr-Latn-ME"/>
        </w:rPr>
        <w:t>Interakcije sa drugim lekovima i druge vrste interakcija</w:t>
      </w:r>
    </w:p>
    <w:p w:rsidR="00FE46E4" w:rsidRPr="008D7B06" w:rsidRDefault="00FE46E4" w:rsidP="00FE46E4">
      <w:pPr>
        <w:tabs>
          <w:tab w:val="clear" w:pos="284"/>
        </w:tabs>
        <w:autoSpaceDE w:val="0"/>
        <w:autoSpaceDN w:val="0"/>
        <w:adjustRightInd w:val="0"/>
        <w:rPr>
          <w:i/>
          <w:iCs/>
          <w:szCs w:val="22"/>
          <w:lang w:val="sr-Latn-ME"/>
        </w:rPr>
      </w:pPr>
    </w:p>
    <w:p w:rsidR="00FE46E4" w:rsidRPr="008D7B06" w:rsidRDefault="00FE46E4" w:rsidP="00FE46E4">
      <w:pPr>
        <w:tabs>
          <w:tab w:val="clear" w:pos="284"/>
        </w:tabs>
        <w:autoSpaceDE w:val="0"/>
        <w:autoSpaceDN w:val="0"/>
        <w:adjustRightInd w:val="0"/>
        <w:rPr>
          <w:i/>
          <w:iCs/>
          <w:szCs w:val="22"/>
          <w:lang w:val="sr-Latn-ME"/>
        </w:rPr>
      </w:pPr>
      <w:r w:rsidRPr="008D7B06">
        <w:rPr>
          <w:i/>
          <w:iCs/>
          <w:szCs w:val="22"/>
          <w:lang w:val="sr-Latn-ME"/>
        </w:rPr>
        <w:t>Interakcije sa ceftriaksonom</w:t>
      </w:r>
    </w:p>
    <w:p w:rsidR="00FE46E4" w:rsidRPr="008D7B06" w:rsidRDefault="00FE46E4" w:rsidP="00DE1F71">
      <w:pPr>
        <w:pStyle w:val="ListParagraph"/>
        <w:numPr>
          <w:ilvl w:val="0"/>
          <w:numId w:val="16"/>
        </w:numPr>
        <w:tabs>
          <w:tab w:val="clear" w:pos="284"/>
        </w:tabs>
        <w:autoSpaceDE w:val="0"/>
        <w:autoSpaceDN w:val="0"/>
        <w:adjustRightInd w:val="0"/>
        <w:rPr>
          <w:rFonts w:eastAsia="TimesNewRoman"/>
          <w:szCs w:val="22"/>
          <w:lang w:val="sr-Latn-ME"/>
        </w:rPr>
      </w:pPr>
      <w:r w:rsidRPr="008D7B06">
        <w:rPr>
          <w:rFonts w:eastAsia="TimesNewRoman"/>
          <w:szCs w:val="22"/>
          <w:lang w:val="sr-Latn-ME"/>
        </w:rPr>
        <w:t>Istovremena terapija ceftriaksonom i Ringerovim rastvorom kontraindikovana je kod prevremeno rođene dece i novorođenčadi (do 28 dana starosti), čak i korišćenjem različitih infuzionih linija (rizik</w:t>
      </w:r>
      <w:r w:rsidR="0042174F" w:rsidRPr="008D7B06">
        <w:rPr>
          <w:rFonts w:eastAsia="TimesNewRoman"/>
          <w:szCs w:val="22"/>
          <w:lang w:val="sr-Latn-ME"/>
        </w:rPr>
        <w:t xml:space="preserve"> </w:t>
      </w:r>
      <w:r w:rsidRPr="008D7B06">
        <w:rPr>
          <w:rFonts w:eastAsia="TimesNewRoman"/>
          <w:szCs w:val="22"/>
          <w:lang w:val="sr-Latn-ME"/>
        </w:rPr>
        <w:t xml:space="preserve">od fatalne precipitacije soli ceftriaksona i kalcijuma u krvotoku novorođenčeta) (videti odeljak </w:t>
      </w:r>
      <w:r w:rsidR="0042174F" w:rsidRPr="008D7B06">
        <w:rPr>
          <w:rFonts w:eastAsia="TimesNewRoman"/>
          <w:szCs w:val="22"/>
          <w:lang w:val="sr-Latn-ME"/>
        </w:rPr>
        <w:t>Kontraindikacije)</w:t>
      </w:r>
      <w:r w:rsidRPr="008D7B06">
        <w:rPr>
          <w:rFonts w:eastAsia="TimesNewRoman"/>
          <w:szCs w:val="22"/>
          <w:lang w:val="sr-Latn-ME"/>
        </w:rPr>
        <w:t>.</w:t>
      </w:r>
    </w:p>
    <w:p w:rsidR="00FE46E4" w:rsidRPr="008D7B06" w:rsidRDefault="00FE46E4" w:rsidP="00DE1F71">
      <w:pPr>
        <w:pStyle w:val="ListParagraph"/>
        <w:numPr>
          <w:ilvl w:val="0"/>
          <w:numId w:val="16"/>
        </w:numPr>
        <w:tabs>
          <w:tab w:val="clear" w:pos="284"/>
        </w:tabs>
        <w:autoSpaceDE w:val="0"/>
        <w:autoSpaceDN w:val="0"/>
        <w:adjustRightInd w:val="0"/>
        <w:rPr>
          <w:rFonts w:eastAsia="TimesNewRoman"/>
          <w:szCs w:val="22"/>
          <w:lang w:val="sr-Latn-ME"/>
        </w:rPr>
      </w:pPr>
      <w:r w:rsidRPr="008D7B06">
        <w:rPr>
          <w:rFonts w:eastAsia="TimesNewRoman"/>
          <w:szCs w:val="22"/>
          <w:lang w:val="sr-Latn-ME"/>
        </w:rPr>
        <w:t>Kod pacijenata starijih od 28 dana (uključujući odrasle), ceftriakson se ne sme istovremeno</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primenjivati sa intravenskim rastvorima koji sadrže kalcijum, uključujući Ringerov rastvor za</w:t>
      </w:r>
    </w:p>
    <w:p w:rsidR="00FE46E4" w:rsidRPr="008D7B06" w:rsidRDefault="00FE46E4" w:rsidP="0042174F">
      <w:pPr>
        <w:tabs>
          <w:tab w:val="clear" w:pos="284"/>
        </w:tabs>
        <w:autoSpaceDE w:val="0"/>
        <w:autoSpaceDN w:val="0"/>
        <w:adjustRightInd w:val="0"/>
        <w:rPr>
          <w:rFonts w:eastAsia="TimesNewRoman"/>
          <w:szCs w:val="22"/>
          <w:lang w:val="sr-Latn-ME"/>
        </w:rPr>
      </w:pPr>
      <w:r w:rsidRPr="008D7B06">
        <w:rPr>
          <w:rFonts w:eastAsia="TimesNewRoman"/>
          <w:szCs w:val="22"/>
          <w:lang w:val="sr-Latn-ME"/>
        </w:rPr>
        <w:t xml:space="preserve">infuziju (videti odeljak </w:t>
      </w:r>
      <w:r w:rsidR="0042174F" w:rsidRPr="008D7B06">
        <w:rPr>
          <w:rFonts w:eastAsia="TimesNewRoman"/>
          <w:szCs w:val="22"/>
          <w:lang w:val="sr-Latn-ME"/>
        </w:rPr>
        <w:t>Neželjena dejstva</w:t>
      </w:r>
      <w:r w:rsidRPr="008D7B06">
        <w:rPr>
          <w:rFonts w:eastAsia="TimesNewRoman"/>
          <w:szCs w:val="22"/>
          <w:lang w:val="sr-Latn-ME"/>
        </w:rPr>
        <w:t>), čak ni korišćenjem različitih infuzionih linija ili različitih mesta davanja</w:t>
      </w:r>
      <w:r w:rsidR="0042174F" w:rsidRPr="008D7B06">
        <w:rPr>
          <w:rFonts w:eastAsia="TimesNewRoman"/>
          <w:szCs w:val="22"/>
          <w:lang w:val="sr-Latn-ME"/>
        </w:rPr>
        <w:t xml:space="preserve"> </w:t>
      </w:r>
      <w:r w:rsidRPr="008D7B06">
        <w:rPr>
          <w:rFonts w:eastAsia="TimesNewRoman"/>
          <w:szCs w:val="22"/>
          <w:lang w:val="sr-Latn-ME"/>
        </w:rPr>
        <w:t xml:space="preserve">infuzije (videti odeljak </w:t>
      </w:r>
      <w:r w:rsidR="0042174F" w:rsidRPr="008D7B06">
        <w:rPr>
          <w:rFonts w:eastAsia="TimesNewRoman"/>
          <w:szCs w:val="22"/>
          <w:lang w:val="sr-Latn-ME"/>
        </w:rPr>
        <w:t>Inkompatibilnost</w:t>
      </w:r>
      <w:r w:rsidRPr="008D7B06">
        <w:rPr>
          <w:rFonts w:eastAsia="TimesNewRoman"/>
          <w:szCs w:val="22"/>
          <w:lang w:val="sr-Latn-ME"/>
        </w:rPr>
        <w:t>).</w:t>
      </w:r>
    </w:p>
    <w:p w:rsidR="00FE46E4" w:rsidRPr="008D7B06" w:rsidRDefault="00FE46E4" w:rsidP="00FE46E4">
      <w:pPr>
        <w:pStyle w:val="Header"/>
        <w:tabs>
          <w:tab w:val="clear" w:pos="4536"/>
          <w:tab w:val="clear" w:pos="9072"/>
          <w:tab w:val="left" w:pos="284"/>
        </w:tabs>
        <w:spacing w:before="80" w:after="80"/>
        <w:rPr>
          <w:rFonts w:eastAsia="TimesNewRoman"/>
          <w:szCs w:val="22"/>
          <w:lang w:val="sr-Latn-ME"/>
        </w:rPr>
      </w:pPr>
    </w:p>
    <w:p w:rsidR="00FE46E4" w:rsidRPr="008D7B06" w:rsidRDefault="00FE46E4" w:rsidP="00FE46E4">
      <w:pPr>
        <w:tabs>
          <w:tab w:val="clear" w:pos="284"/>
        </w:tabs>
        <w:autoSpaceDE w:val="0"/>
        <w:autoSpaceDN w:val="0"/>
        <w:adjustRightInd w:val="0"/>
        <w:rPr>
          <w:i/>
          <w:iCs/>
          <w:szCs w:val="22"/>
          <w:lang w:val="sr-Latn-ME"/>
        </w:rPr>
      </w:pPr>
      <w:r w:rsidRPr="008D7B06">
        <w:rPr>
          <w:i/>
          <w:iCs/>
          <w:szCs w:val="22"/>
          <w:lang w:val="sr-Latn-ME"/>
        </w:rPr>
        <w:t>Interakcije usled prisustva natrijuma u rastvoru:</w:t>
      </w:r>
    </w:p>
    <w:p w:rsidR="00FE46E4" w:rsidRPr="008D7B06" w:rsidRDefault="00FE46E4" w:rsidP="00DE1F71">
      <w:pPr>
        <w:pStyle w:val="ListParagraph"/>
        <w:numPr>
          <w:ilvl w:val="0"/>
          <w:numId w:val="16"/>
        </w:numPr>
        <w:tabs>
          <w:tab w:val="clear" w:pos="284"/>
        </w:tabs>
        <w:autoSpaceDE w:val="0"/>
        <w:autoSpaceDN w:val="0"/>
        <w:adjustRightInd w:val="0"/>
        <w:rPr>
          <w:rFonts w:eastAsia="TimesNewRoman"/>
          <w:szCs w:val="22"/>
          <w:lang w:val="sr-Latn-ME"/>
        </w:rPr>
      </w:pPr>
      <w:r w:rsidRPr="008D7B06">
        <w:rPr>
          <w:rFonts w:eastAsia="TimesNewRoman"/>
          <w:szCs w:val="22"/>
          <w:lang w:val="sr-Latn-ME"/>
        </w:rPr>
        <w:t>Kortikosteroidi i karbenoksolon koji dovode do retencije natrijuma i vode (sa edemima i</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hipertenzijom).</w:t>
      </w:r>
    </w:p>
    <w:p w:rsidR="00FE46E4" w:rsidRPr="008D7B06" w:rsidRDefault="00FE46E4" w:rsidP="00FE46E4">
      <w:pPr>
        <w:tabs>
          <w:tab w:val="clear" w:pos="284"/>
        </w:tabs>
        <w:autoSpaceDE w:val="0"/>
        <w:autoSpaceDN w:val="0"/>
        <w:adjustRightInd w:val="0"/>
        <w:rPr>
          <w:i/>
          <w:iCs/>
          <w:szCs w:val="22"/>
          <w:lang w:val="sr-Latn-ME"/>
        </w:rPr>
      </w:pPr>
    </w:p>
    <w:p w:rsidR="00FE46E4" w:rsidRPr="008D7B06" w:rsidRDefault="00FE46E4" w:rsidP="00FE46E4">
      <w:pPr>
        <w:tabs>
          <w:tab w:val="clear" w:pos="284"/>
        </w:tabs>
        <w:autoSpaceDE w:val="0"/>
        <w:autoSpaceDN w:val="0"/>
        <w:adjustRightInd w:val="0"/>
        <w:rPr>
          <w:i/>
          <w:iCs/>
          <w:szCs w:val="22"/>
          <w:lang w:val="sr-Latn-ME"/>
        </w:rPr>
      </w:pPr>
      <w:r w:rsidRPr="008D7B06">
        <w:rPr>
          <w:i/>
          <w:iCs/>
          <w:szCs w:val="22"/>
          <w:lang w:val="sr-Latn-ME"/>
        </w:rPr>
        <w:t>Interakcije usled prisustva kalijuma u rastvoru:</w:t>
      </w:r>
    </w:p>
    <w:p w:rsidR="00FE46E4" w:rsidRPr="008D7B06" w:rsidRDefault="00FE46E4" w:rsidP="00DE1F71">
      <w:pPr>
        <w:pStyle w:val="ListParagraph"/>
        <w:numPr>
          <w:ilvl w:val="0"/>
          <w:numId w:val="16"/>
        </w:numPr>
        <w:tabs>
          <w:tab w:val="clear" w:pos="284"/>
        </w:tabs>
        <w:autoSpaceDE w:val="0"/>
        <w:autoSpaceDN w:val="0"/>
        <w:adjustRightInd w:val="0"/>
        <w:rPr>
          <w:rFonts w:eastAsia="TimesNewRoman"/>
          <w:szCs w:val="22"/>
          <w:lang w:val="sr-Latn-ME"/>
        </w:rPr>
      </w:pPr>
      <w:r w:rsidRPr="008D7B06">
        <w:rPr>
          <w:rFonts w:eastAsia="TimesNewRoman"/>
          <w:szCs w:val="22"/>
          <w:lang w:val="sr-Latn-ME"/>
        </w:rPr>
        <w:t>Diuretici koji štede  kalijum (npr. amilorid, spironolakton i triamteren, sami ili u kombinaciji),</w:t>
      </w:r>
    </w:p>
    <w:p w:rsidR="00FE46E4" w:rsidRPr="008D7B06" w:rsidRDefault="00FE46E4" w:rsidP="00DE1F71">
      <w:pPr>
        <w:pStyle w:val="ListParagraph"/>
        <w:numPr>
          <w:ilvl w:val="0"/>
          <w:numId w:val="16"/>
        </w:numPr>
        <w:tabs>
          <w:tab w:val="clear" w:pos="284"/>
        </w:tabs>
        <w:autoSpaceDE w:val="0"/>
        <w:autoSpaceDN w:val="0"/>
        <w:adjustRightInd w:val="0"/>
        <w:rPr>
          <w:rFonts w:eastAsia="TimesNewRoman"/>
          <w:szCs w:val="22"/>
          <w:lang w:val="sr-Latn-ME"/>
        </w:rPr>
      </w:pPr>
      <w:r w:rsidRPr="008D7B06">
        <w:rPr>
          <w:rFonts w:eastAsia="TimesNewRoman"/>
          <w:szCs w:val="22"/>
          <w:lang w:val="sr-Latn-ME"/>
        </w:rPr>
        <w:t>Inhibitori angiotenzin konvertujućeg enzima (ACE inhibitori), kao i ekstrapolacijom uključeni antagonisti receptora angiotenzina II,</w:t>
      </w:r>
    </w:p>
    <w:p w:rsidR="00FE46E4" w:rsidRPr="008D7B06" w:rsidRDefault="00FE46E4" w:rsidP="00DE1F71">
      <w:pPr>
        <w:pStyle w:val="ListParagraph"/>
        <w:numPr>
          <w:ilvl w:val="0"/>
          <w:numId w:val="16"/>
        </w:numPr>
        <w:tabs>
          <w:tab w:val="clear" w:pos="284"/>
        </w:tabs>
        <w:autoSpaceDE w:val="0"/>
        <w:autoSpaceDN w:val="0"/>
        <w:adjustRightInd w:val="0"/>
        <w:rPr>
          <w:rFonts w:eastAsia="TimesNewRoman"/>
          <w:szCs w:val="22"/>
          <w:lang w:val="sr-Latn-ME"/>
        </w:rPr>
      </w:pPr>
      <w:r w:rsidRPr="008D7B06">
        <w:rPr>
          <w:rFonts w:eastAsia="TimesNewRoman"/>
          <w:szCs w:val="22"/>
          <w:lang w:val="sr-Latn-ME"/>
        </w:rPr>
        <w:t>Takrolimus, ciklosporin.</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Svi ovi lekovi dovode do povećanja koncentracije kalijuma u plazmi i mogu izazvati potencijalno fatalnu</w:t>
      </w:r>
    </w:p>
    <w:p w:rsidR="00FE46E4" w:rsidRPr="008D7B06" w:rsidRDefault="00FE46E4" w:rsidP="00FE46E4">
      <w:pPr>
        <w:pStyle w:val="Header"/>
        <w:rPr>
          <w:szCs w:val="22"/>
          <w:lang w:val="sr-Latn-ME"/>
        </w:rPr>
      </w:pPr>
      <w:r w:rsidRPr="008D7B06">
        <w:rPr>
          <w:rFonts w:eastAsia="TimesNewRoman"/>
          <w:szCs w:val="22"/>
          <w:lang w:val="sr-Latn-ME"/>
        </w:rPr>
        <w:t xml:space="preserve">hiperkalemiju, naročito u slučajevima </w:t>
      </w:r>
      <w:r w:rsidRPr="008D7B06">
        <w:rPr>
          <w:szCs w:val="22"/>
          <w:lang w:val="sr-Latn-ME"/>
        </w:rPr>
        <w:t>pojačanog hiperkalemijskog efekta kao posledice insuficijencije bubrega.</w:t>
      </w:r>
    </w:p>
    <w:p w:rsidR="00FE46E4" w:rsidRPr="008D7B06" w:rsidRDefault="00FE46E4" w:rsidP="00FE46E4">
      <w:pPr>
        <w:tabs>
          <w:tab w:val="clear" w:pos="284"/>
        </w:tabs>
        <w:autoSpaceDE w:val="0"/>
        <w:autoSpaceDN w:val="0"/>
        <w:adjustRightInd w:val="0"/>
        <w:rPr>
          <w:i/>
          <w:iCs/>
          <w:szCs w:val="22"/>
          <w:lang w:val="sr-Latn-ME"/>
        </w:rPr>
      </w:pPr>
    </w:p>
    <w:p w:rsidR="00FE46E4" w:rsidRPr="008D7B06" w:rsidRDefault="00FE46E4" w:rsidP="00FE46E4">
      <w:pPr>
        <w:tabs>
          <w:tab w:val="clear" w:pos="284"/>
        </w:tabs>
        <w:autoSpaceDE w:val="0"/>
        <w:autoSpaceDN w:val="0"/>
        <w:adjustRightInd w:val="0"/>
        <w:rPr>
          <w:i/>
          <w:iCs/>
          <w:szCs w:val="22"/>
          <w:lang w:val="sr-Latn-ME"/>
        </w:rPr>
      </w:pPr>
      <w:r w:rsidRPr="008D7B06">
        <w:rPr>
          <w:i/>
          <w:iCs/>
          <w:szCs w:val="22"/>
          <w:lang w:val="sr-Latn-ME"/>
        </w:rPr>
        <w:t>Interakcije usled prisustva kalcijuma u rastvoru:</w:t>
      </w:r>
    </w:p>
    <w:p w:rsidR="00FE46E4" w:rsidRPr="008D7B06" w:rsidRDefault="00FE46E4" w:rsidP="00DE1F71">
      <w:pPr>
        <w:pStyle w:val="ListParagraph"/>
        <w:numPr>
          <w:ilvl w:val="0"/>
          <w:numId w:val="17"/>
        </w:numPr>
        <w:tabs>
          <w:tab w:val="clear" w:pos="284"/>
        </w:tabs>
        <w:autoSpaceDE w:val="0"/>
        <w:autoSpaceDN w:val="0"/>
        <w:adjustRightInd w:val="0"/>
        <w:rPr>
          <w:rFonts w:eastAsia="TimesNewRoman"/>
          <w:szCs w:val="22"/>
          <w:lang w:val="sr-Latn-ME"/>
        </w:rPr>
      </w:pPr>
      <w:r w:rsidRPr="008D7B06">
        <w:rPr>
          <w:rFonts w:eastAsia="TimesNewRoman"/>
          <w:szCs w:val="22"/>
          <w:lang w:val="sr-Latn-ME"/>
        </w:rPr>
        <w:t>Glikozidi digitalisa (tj. kardiotonični glikozidi) čija su dejstva pojačana  u prisustvu kalcijuma i mogu izazvati ozbiljne ili fatalne aritmije srca.</w:t>
      </w:r>
    </w:p>
    <w:p w:rsidR="00FE46E4" w:rsidRPr="008D7B06" w:rsidRDefault="00FE46E4" w:rsidP="00DE1F71">
      <w:pPr>
        <w:pStyle w:val="ListParagraph"/>
        <w:numPr>
          <w:ilvl w:val="0"/>
          <w:numId w:val="17"/>
        </w:numPr>
        <w:tabs>
          <w:tab w:val="clear" w:pos="284"/>
        </w:tabs>
        <w:autoSpaceDE w:val="0"/>
        <w:autoSpaceDN w:val="0"/>
        <w:adjustRightInd w:val="0"/>
        <w:rPr>
          <w:rFonts w:eastAsia="TimesNewRoman"/>
          <w:szCs w:val="22"/>
          <w:lang w:val="sr-Latn-ME"/>
        </w:rPr>
      </w:pPr>
      <w:r w:rsidRPr="008D7B06">
        <w:rPr>
          <w:rFonts w:eastAsia="TimesNewRoman"/>
          <w:szCs w:val="22"/>
          <w:lang w:val="sr-Latn-ME"/>
        </w:rPr>
        <w:t>Tiazidni diuretici ili vitamin D koji mogu izazvati hiperkalcemiju kada se primene istovremeno sa</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kalcijumom.</w:t>
      </w:r>
    </w:p>
    <w:p w:rsidR="00FE46E4" w:rsidRDefault="00FE46E4" w:rsidP="00FE46E4">
      <w:pPr>
        <w:pStyle w:val="Header"/>
        <w:tabs>
          <w:tab w:val="clear" w:pos="4536"/>
          <w:tab w:val="clear" w:pos="9072"/>
          <w:tab w:val="left" w:pos="284"/>
        </w:tabs>
        <w:spacing w:before="80" w:after="80"/>
        <w:rPr>
          <w:rFonts w:eastAsia="TimesNewRoman"/>
          <w:szCs w:val="22"/>
          <w:lang w:val="sr-Latn-ME"/>
        </w:rPr>
      </w:pPr>
      <w:r w:rsidRPr="008D7B06">
        <w:rPr>
          <w:rFonts w:eastAsia="TimesNewRoman"/>
          <w:szCs w:val="22"/>
          <w:lang w:val="sr-Latn-ME"/>
        </w:rPr>
        <w:t xml:space="preserve">Za informacije o inkompatibilijama između leka Ringerov rastvor B. Braun i drugih lekova, videti odeljak </w:t>
      </w:r>
      <w:r w:rsidR="0042174F" w:rsidRPr="008D7B06">
        <w:rPr>
          <w:rFonts w:eastAsia="TimesNewRoman"/>
          <w:szCs w:val="22"/>
          <w:lang w:val="sr-Latn-ME"/>
        </w:rPr>
        <w:t>Inkompatibilnost</w:t>
      </w:r>
      <w:r w:rsidRPr="008D7B06">
        <w:rPr>
          <w:rFonts w:eastAsia="TimesNewRoman"/>
          <w:szCs w:val="22"/>
          <w:lang w:val="sr-Latn-ME"/>
        </w:rPr>
        <w:t>.</w:t>
      </w:r>
    </w:p>
    <w:p w:rsidR="008D7B06" w:rsidRPr="008D7B06" w:rsidRDefault="008D7B06" w:rsidP="00FE46E4">
      <w:pPr>
        <w:pStyle w:val="Header"/>
        <w:tabs>
          <w:tab w:val="clear" w:pos="4536"/>
          <w:tab w:val="clear" w:pos="9072"/>
          <w:tab w:val="left" w:pos="284"/>
        </w:tabs>
        <w:spacing w:before="80" w:after="80"/>
        <w:rPr>
          <w:rFonts w:eastAsia="TimesNewRoman"/>
          <w:szCs w:val="22"/>
          <w:lang w:val="sr-Latn-ME"/>
        </w:rPr>
      </w:pPr>
    </w:p>
    <w:p w:rsidR="00FE46E4" w:rsidRPr="008D7B06" w:rsidRDefault="00FE46E4" w:rsidP="00FE46E4">
      <w:pPr>
        <w:rPr>
          <w:bCs/>
          <w:i/>
          <w:szCs w:val="22"/>
          <w:lang w:val="sr-Latn-ME"/>
        </w:rPr>
      </w:pPr>
      <w:r w:rsidRPr="008D7B06">
        <w:rPr>
          <w:b/>
          <w:bCs/>
          <w:szCs w:val="22"/>
          <w:lang w:val="sr-Latn-ME"/>
        </w:rPr>
        <w:t>Plodnost, trudnoća i dojenje</w:t>
      </w:r>
    </w:p>
    <w:p w:rsidR="00FE46E4" w:rsidRPr="008D7B06" w:rsidRDefault="00FE46E4" w:rsidP="008D7B06">
      <w:pPr>
        <w:pStyle w:val="Header"/>
        <w:tabs>
          <w:tab w:val="clear" w:pos="4536"/>
          <w:tab w:val="clear" w:pos="9072"/>
          <w:tab w:val="left" w:pos="284"/>
        </w:tabs>
        <w:rPr>
          <w:bCs/>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Ringerov rastvor za infuziju može se bezbedno primenjivati tokom trudnoće i u periodu dojenja sve dok se</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kontroliše balans elektrolita i tečnosti.</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Kada se u ovaj rastvor doda neki lek/supstanca, priroda dodatog leka/supstance i njegova primena u</w:t>
      </w:r>
    </w:p>
    <w:p w:rsidR="00FE46E4" w:rsidRPr="008D7B06" w:rsidRDefault="00FE46E4" w:rsidP="00FE46E4">
      <w:pPr>
        <w:pStyle w:val="Header"/>
        <w:tabs>
          <w:tab w:val="clear" w:pos="4536"/>
          <w:tab w:val="clear" w:pos="9072"/>
          <w:tab w:val="left" w:pos="284"/>
        </w:tabs>
        <w:spacing w:before="80" w:after="80"/>
        <w:rPr>
          <w:bCs/>
          <w:szCs w:val="22"/>
          <w:lang w:val="sr-Latn-ME"/>
        </w:rPr>
      </w:pPr>
      <w:r w:rsidRPr="008D7B06">
        <w:rPr>
          <w:rFonts w:eastAsia="TimesNewRoman"/>
          <w:szCs w:val="22"/>
          <w:lang w:val="sr-Latn-ME"/>
        </w:rPr>
        <w:t>trudnoći i tokom dojenja moraju se odvojeno razmotriti.</w:t>
      </w:r>
    </w:p>
    <w:p w:rsidR="00FE46E4" w:rsidRPr="008D7B06" w:rsidRDefault="00FE46E4" w:rsidP="00FE46E4">
      <w:pPr>
        <w:rPr>
          <w:b/>
          <w:bCs/>
          <w:spacing w:val="-8"/>
          <w:szCs w:val="22"/>
          <w:lang w:val="sr-Latn-ME"/>
        </w:rPr>
      </w:pPr>
    </w:p>
    <w:p w:rsidR="00FE46E4" w:rsidRPr="008D7B06" w:rsidRDefault="00FE46E4" w:rsidP="00FE46E4">
      <w:pPr>
        <w:rPr>
          <w:b/>
          <w:bCs/>
          <w:spacing w:val="-8"/>
          <w:szCs w:val="22"/>
          <w:lang w:val="sr-Latn-ME"/>
        </w:rPr>
      </w:pPr>
      <w:r w:rsidRPr="008D7B06">
        <w:rPr>
          <w:b/>
          <w:bCs/>
          <w:spacing w:val="-8"/>
          <w:szCs w:val="22"/>
          <w:lang w:val="sr-Latn-ME"/>
        </w:rPr>
        <w:t>Uticaj leka na sposobnost upravljanja vozilima i rukovanja mašinama</w:t>
      </w:r>
    </w:p>
    <w:p w:rsidR="00FE46E4" w:rsidRPr="008D7B06" w:rsidRDefault="00FE46E4" w:rsidP="00FE46E4">
      <w:pPr>
        <w:rPr>
          <w:szCs w:val="22"/>
          <w:lang w:val="sr-Latn-ME"/>
        </w:rPr>
      </w:pPr>
    </w:p>
    <w:p w:rsidR="00FE46E4" w:rsidRPr="008D7B06" w:rsidRDefault="00FE46E4" w:rsidP="00FE46E4">
      <w:pPr>
        <w:rPr>
          <w:bCs/>
          <w:spacing w:val="-8"/>
          <w:szCs w:val="22"/>
          <w:lang w:val="sr-Latn-ME"/>
        </w:rPr>
      </w:pPr>
      <w:r w:rsidRPr="008D7B06">
        <w:rPr>
          <w:szCs w:val="22"/>
          <w:lang w:val="sr-Latn-ME"/>
        </w:rPr>
        <w:t>Ovaj uticaj nije relevantan.</w:t>
      </w:r>
    </w:p>
    <w:p w:rsidR="00FE46E4" w:rsidRPr="008D7B06" w:rsidRDefault="00FE46E4" w:rsidP="00FE46E4">
      <w:pPr>
        <w:rPr>
          <w:szCs w:val="22"/>
          <w:lang w:val="sr-Latn-ME"/>
        </w:rPr>
      </w:pPr>
    </w:p>
    <w:p w:rsidR="00FE46E4" w:rsidRPr="008D7B06" w:rsidRDefault="00FE46E4" w:rsidP="00FE46E4">
      <w:pPr>
        <w:rPr>
          <w:b/>
          <w:bCs/>
          <w:szCs w:val="22"/>
          <w:lang w:val="sr-Latn-ME"/>
        </w:rPr>
      </w:pPr>
      <w:r w:rsidRPr="008D7B06">
        <w:rPr>
          <w:b/>
          <w:bCs/>
          <w:szCs w:val="22"/>
          <w:lang w:val="sr-Latn-ME"/>
        </w:rPr>
        <w:lastRenderedPageBreak/>
        <w:t>Neželjena dejstva</w:t>
      </w:r>
    </w:p>
    <w:p w:rsidR="00FE46E4" w:rsidRPr="008D7B06" w:rsidRDefault="00FE46E4" w:rsidP="00FE46E4">
      <w:pPr>
        <w:rPr>
          <w:b/>
          <w:bCs/>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Tokom primene Ringerovog rastvora, sledeće neželjene reakcije su zabeležene veoma česte (≥ 10%):</w:t>
      </w:r>
    </w:p>
    <w:p w:rsidR="00FE46E4" w:rsidRPr="008D7B06" w:rsidRDefault="00FE46E4" w:rsidP="00DE1F71">
      <w:pPr>
        <w:pStyle w:val="ListParagraph"/>
        <w:numPr>
          <w:ilvl w:val="0"/>
          <w:numId w:val="17"/>
        </w:numPr>
        <w:tabs>
          <w:tab w:val="clear" w:pos="284"/>
        </w:tabs>
        <w:autoSpaceDE w:val="0"/>
        <w:autoSpaceDN w:val="0"/>
        <w:adjustRightInd w:val="0"/>
        <w:rPr>
          <w:rFonts w:eastAsia="TimesNewRoman"/>
          <w:szCs w:val="22"/>
          <w:lang w:val="sr-Latn-ME"/>
        </w:rPr>
      </w:pPr>
      <w:r w:rsidRPr="008D7B06">
        <w:rPr>
          <w:rFonts w:eastAsia="TimesNewRoman"/>
          <w:szCs w:val="22"/>
          <w:lang w:val="sr-Latn-ME"/>
        </w:rPr>
        <w:t>hiperhidratacija i insuficijencija srca kod pacijenata sa srčanim poremećajima ili plućnim edemom;</w:t>
      </w:r>
    </w:p>
    <w:p w:rsidR="00FE46E4" w:rsidRPr="008D7B06" w:rsidRDefault="00FE46E4" w:rsidP="00DE1F71">
      <w:pPr>
        <w:pStyle w:val="ListParagraph"/>
        <w:numPr>
          <w:ilvl w:val="0"/>
          <w:numId w:val="17"/>
        </w:numPr>
        <w:tabs>
          <w:tab w:val="clear" w:pos="284"/>
        </w:tabs>
        <w:autoSpaceDE w:val="0"/>
        <w:autoSpaceDN w:val="0"/>
        <w:adjustRightInd w:val="0"/>
        <w:rPr>
          <w:rFonts w:eastAsia="TimesNewRoman"/>
          <w:szCs w:val="22"/>
          <w:lang w:val="sr-Latn-ME"/>
        </w:rPr>
      </w:pPr>
      <w:r w:rsidRPr="008D7B06">
        <w:rPr>
          <w:rFonts w:eastAsia="TimesNewRoman"/>
          <w:szCs w:val="22"/>
          <w:lang w:val="sr-Latn-ME"/>
        </w:rPr>
        <w:t>disbalans elektrolita.</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Neželjene reakcije mogu biti posledica tehnike primene uključujući febrilne reakcije, infekcije na mestu</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primene, lokalni bol ili reakciju, iritaciju vena, vensku trombozu ili flebitis koji se širi od mesta primene injekcije, kao i ekstravazaciju.</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Neželjene reakcije mogu biti posledica dodatih supstanci/lekova u ovaj rastvor; priroda dodate</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supstance/leka odrediće verovatnoću pojave bilo kojih drugih neželjenih reakcija.</w:t>
      </w:r>
    </w:p>
    <w:p w:rsidR="00FE46E4" w:rsidRPr="008D7B06" w:rsidRDefault="00FE46E4" w:rsidP="00FE46E4">
      <w:pPr>
        <w:pStyle w:val="Header"/>
        <w:tabs>
          <w:tab w:val="clear" w:pos="4536"/>
          <w:tab w:val="clear" w:pos="9072"/>
          <w:tab w:val="left" w:pos="284"/>
        </w:tabs>
        <w:rPr>
          <w:szCs w:val="22"/>
          <w:lang w:val="sr-Latn-ME"/>
        </w:rPr>
      </w:pPr>
    </w:p>
    <w:p w:rsidR="00FE46E4" w:rsidRPr="008D7B06" w:rsidRDefault="00FE46E4" w:rsidP="00FE46E4">
      <w:pPr>
        <w:pStyle w:val="Header"/>
        <w:tabs>
          <w:tab w:val="clear" w:pos="4536"/>
          <w:tab w:val="clear" w:pos="9072"/>
          <w:tab w:val="left" w:pos="284"/>
        </w:tabs>
        <w:rPr>
          <w:szCs w:val="22"/>
          <w:lang w:val="sr-Latn-ME"/>
        </w:rPr>
      </w:pPr>
      <w:r w:rsidRPr="008D7B06">
        <w:rPr>
          <w:szCs w:val="22"/>
          <w:lang w:val="sr-Latn-ME"/>
        </w:rPr>
        <w:t>U slučaju pojave neželjenih reakcija, infuzija se mora prekinuti.</w:t>
      </w:r>
    </w:p>
    <w:p w:rsidR="00FE46E4" w:rsidRPr="008D7B06" w:rsidRDefault="00FE46E4" w:rsidP="00FE46E4">
      <w:pPr>
        <w:rPr>
          <w:i/>
          <w:noProof/>
          <w:szCs w:val="22"/>
          <w:lang w:val="sr-Latn-ME"/>
        </w:rPr>
      </w:pPr>
    </w:p>
    <w:p w:rsidR="00FE46E4" w:rsidRPr="008D7B06" w:rsidRDefault="00FE46E4" w:rsidP="00FE46E4">
      <w:pPr>
        <w:rPr>
          <w:noProof/>
          <w:szCs w:val="22"/>
          <w:u w:val="single"/>
          <w:lang w:val="sr-Latn-ME"/>
        </w:rPr>
      </w:pPr>
      <w:r w:rsidRPr="008D7B06">
        <w:rPr>
          <w:noProof/>
          <w:szCs w:val="22"/>
          <w:u w:val="single"/>
          <w:lang w:val="sr-Latn-ME"/>
        </w:rPr>
        <w:t>Prijavljivanje neželjenih reakcija</w:t>
      </w:r>
    </w:p>
    <w:p w:rsidR="00FE46E4" w:rsidRPr="008D7B06" w:rsidRDefault="00FE46E4" w:rsidP="00FE46E4">
      <w:pPr>
        <w:rPr>
          <w:noProof/>
          <w:szCs w:val="22"/>
          <w:u w:val="single"/>
          <w:lang w:val="sr-Latn-ME"/>
        </w:rPr>
      </w:pPr>
    </w:p>
    <w:p w:rsidR="00FE46E4" w:rsidRPr="008D7B06" w:rsidRDefault="00FE46E4" w:rsidP="00FE46E4">
      <w:pPr>
        <w:rPr>
          <w:noProof/>
          <w:szCs w:val="22"/>
          <w:lang w:val="sr-Latn-ME"/>
        </w:rPr>
      </w:pPr>
      <w:r w:rsidRPr="008D7B06">
        <w:rPr>
          <w:noProof/>
          <w:szCs w:val="22"/>
          <w:lang w:val="sr-Latn-ME"/>
        </w:rPr>
        <w:t>Prijavljivanje sumnji na neželjene reakcije posle dobijanja dozvole za lek je važno. Time se omogućava kontinuirano praćenje odnosa koristi i rizika leka.</w:t>
      </w:r>
      <w:r w:rsidRPr="008D7B06">
        <w:rPr>
          <w:szCs w:val="22"/>
          <w:lang w:val="sr-Latn-ME"/>
        </w:rPr>
        <w:t xml:space="preserve"> </w:t>
      </w:r>
      <w:r w:rsidRPr="008D7B06">
        <w:rPr>
          <w:noProof/>
          <w:szCs w:val="22"/>
          <w:lang w:val="sr-Latn-ME"/>
        </w:rPr>
        <w:t>Zdravstveni radnici treba da prijave svaku sumnju na neželjene reakcije na ovaj lek Agenciji za lekove i medicinska sredstva Srbije (ALIMS):</w:t>
      </w:r>
    </w:p>
    <w:p w:rsidR="00FE46E4" w:rsidRPr="008D7B06" w:rsidRDefault="00FE46E4" w:rsidP="00FE46E4">
      <w:pPr>
        <w:rPr>
          <w:noProof/>
          <w:szCs w:val="22"/>
          <w:lang w:val="sr-Latn-ME"/>
        </w:rPr>
      </w:pPr>
    </w:p>
    <w:p w:rsidR="00FE46E4" w:rsidRPr="008D7B06" w:rsidRDefault="00FE46E4" w:rsidP="00FE46E4">
      <w:pPr>
        <w:rPr>
          <w:noProof/>
          <w:szCs w:val="22"/>
          <w:lang w:val="sr-Latn-ME"/>
        </w:rPr>
      </w:pPr>
      <w:r w:rsidRPr="008D7B06">
        <w:rPr>
          <w:noProof/>
          <w:szCs w:val="22"/>
          <w:lang w:val="sr-Latn-ME"/>
        </w:rPr>
        <w:t>Agencija za lekove i medicinska sredstva Srbije</w:t>
      </w:r>
    </w:p>
    <w:p w:rsidR="00FE46E4" w:rsidRPr="008D7B06" w:rsidRDefault="00FE46E4" w:rsidP="00FE46E4">
      <w:pPr>
        <w:rPr>
          <w:noProof/>
          <w:szCs w:val="22"/>
          <w:lang w:val="sr-Latn-ME"/>
        </w:rPr>
      </w:pPr>
      <w:r w:rsidRPr="008D7B06">
        <w:rPr>
          <w:noProof/>
          <w:szCs w:val="22"/>
          <w:lang w:val="sr-Latn-ME"/>
        </w:rPr>
        <w:t>Nacionalni centar za farmakovigilancu</w:t>
      </w:r>
    </w:p>
    <w:p w:rsidR="00FE46E4" w:rsidRPr="008D7B06" w:rsidRDefault="00FE46E4" w:rsidP="00FE46E4">
      <w:pPr>
        <w:rPr>
          <w:noProof/>
          <w:szCs w:val="22"/>
          <w:lang w:val="sr-Latn-ME"/>
        </w:rPr>
      </w:pPr>
      <w:r w:rsidRPr="008D7B06">
        <w:rPr>
          <w:noProof/>
          <w:szCs w:val="22"/>
          <w:lang w:val="sr-Latn-ME"/>
        </w:rPr>
        <w:t>Vojvode Stepe 458, 11221 Beograd</w:t>
      </w:r>
    </w:p>
    <w:p w:rsidR="00FE46E4" w:rsidRPr="008D7B06" w:rsidRDefault="00FE46E4" w:rsidP="00FE46E4">
      <w:pPr>
        <w:rPr>
          <w:noProof/>
          <w:szCs w:val="22"/>
          <w:lang w:val="sr-Latn-ME"/>
        </w:rPr>
      </w:pPr>
      <w:r w:rsidRPr="008D7B06">
        <w:rPr>
          <w:noProof/>
          <w:szCs w:val="22"/>
          <w:lang w:val="sr-Latn-ME"/>
        </w:rPr>
        <w:t>Republika Srbija</w:t>
      </w:r>
    </w:p>
    <w:p w:rsidR="00FE46E4" w:rsidRPr="008D7B06" w:rsidRDefault="00FE46E4" w:rsidP="00FE46E4">
      <w:pPr>
        <w:rPr>
          <w:noProof/>
          <w:szCs w:val="22"/>
          <w:lang w:val="sr-Latn-ME"/>
        </w:rPr>
      </w:pPr>
      <w:r w:rsidRPr="008D7B06">
        <w:rPr>
          <w:noProof/>
          <w:szCs w:val="22"/>
          <w:lang w:val="sr-Latn-ME"/>
        </w:rPr>
        <w:t>fax: +381 (0)11 39 51 131</w:t>
      </w:r>
    </w:p>
    <w:p w:rsidR="00FE46E4" w:rsidRPr="008D7B06" w:rsidRDefault="00FE46E4" w:rsidP="00FE46E4">
      <w:pPr>
        <w:rPr>
          <w:noProof/>
          <w:szCs w:val="22"/>
          <w:lang w:val="sr-Latn-ME"/>
        </w:rPr>
      </w:pPr>
      <w:r w:rsidRPr="008D7B06">
        <w:rPr>
          <w:noProof/>
          <w:szCs w:val="22"/>
          <w:lang w:val="sr-Latn-ME"/>
        </w:rPr>
        <w:t>website: www.alims.gov.rs</w:t>
      </w:r>
    </w:p>
    <w:p w:rsidR="00FE46E4" w:rsidRPr="008D7B06" w:rsidRDefault="00FE46E4" w:rsidP="00FE46E4">
      <w:pPr>
        <w:rPr>
          <w:noProof/>
          <w:szCs w:val="22"/>
          <w:lang w:val="sr-Latn-ME"/>
        </w:rPr>
      </w:pPr>
      <w:r w:rsidRPr="008D7B06">
        <w:rPr>
          <w:noProof/>
          <w:szCs w:val="22"/>
          <w:lang w:val="sr-Latn-ME"/>
        </w:rPr>
        <w:t>e-mail: nezeljene.reakcije@alims.gov.rs</w:t>
      </w:r>
    </w:p>
    <w:p w:rsidR="00FE46E4" w:rsidRPr="008D7B06" w:rsidRDefault="00FE46E4" w:rsidP="00FE46E4">
      <w:pPr>
        <w:rPr>
          <w:szCs w:val="22"/>
          <w:lang w:val="sr-Latn-ME"/>
        </w:rPr>
      </w:pPr>
    </w:p>
    <w:p w:rsidR="00FE46E4" w:rsidRPr="008D7B06" w:rsidRDefault="00FE46E4" w:rsidP="00FE46E4">
      <w:pPr>
        <w:rPr>
          <w:b/>
          <w:bCs/>
          <w:szCs w:val="22"/>
          <w:lang w:val="sr-Latn-ME"/>
        </w:rPr>
      </w:pPr>
      <w:r w:rsidRPr="008D7B06">
        <w:rPr>
          <w:b/>
          <w:bCs/>
          <w:szCs w:val="22"/>
          <w:lang w:val="sr-Latn-ME"/>
        </w:rPr>
        <w:t>Predoziranje</w:t>
      </w:r>
    </w:p>
    <w:p w:rsidR="00FE46E4" w:rsidRPr="008D7B06" w:rsidRDefault="00FE46E4" w:rsidP="00FE46E4">
      <w:pPr>
        <w:rPr>
          <w:b/>
          <w:bCs/>
          <w:szCs w:val="22"/>
          <w:lang w:val="sr-Latn-ME"/>
        </w:rPr>
      </w:pPr>
    </w:p>
    <w:p w:rsidR="00FE46E4" w:rsidRPr="008D7B06" w:rsidRDefault="00FE46E4" w:rsidP="00FE46E4">
      <w:pPr>
        <w:pStyle w:val="Header"/>
        <w:tabs>
          <w:tab w:val="clear" w:pos="4536"/>
          <w:tab w:val="clear" w:pos="9072"/>
          <w:tab w:val="left" w:pos="284"/>
        </w:tabs>
        <w:spacing w:before="80" w:after="80"/>
        <w:rPr>
          <w:bCs/>
          <w:szCs w:val="22"/>
          <w:lang w:val="sr-Latn-ME"/>
        </w:rPr>
      </w:pPr>
      <w:r w:rsidRPr="008D7B06">
        <w:rPr>
          <w:bCs/>
          <w:szCs w:val="22"/>
          <w:lang w:val="sr-Latn-ME"/>
        </w:rPr>
        <w:t>Predoziranje ili suviše brza primena ovog rastvora mogu dovesti do preopterećenja vodom i natrijumom sa rizikom od stvaranja edema, naročito kada postoji oslabljena renalna ekskrecija natrijuma. U tom slučaju, može biti neophodna primena dijalize.</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Prekomerna primena kalijuma može dovesti do razvoja hiperkalemije, naročito kod pacijenata sa oštećenjem funkcije bubrega. Simptomi uključuju  paresteziju ekstremiteta, slabost mišića, paralizu, srčane aritmije, srčani blok, zastoj srca, kao i mentalnu konfuziju.</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Lečenje hiperkalemije uključuje primenu kalcijuma, insulina (sa glukozom), natrijum-bikarbonata,</w:t>
      </w: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izmenjivačkih smola ili dijalize.</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8D7B06">
      <w:pPr>
        <w:tabs>
          <w:tab w:val="clear" w:pos="284"/>
        </w:tabs>
        <w:autoSpaceDE w:val="0"/>
        <w:autoSpaceDN w:val="0"/>
        <w:adjustRightInd w:val="0"/>
        <w:rPr>
          <w:rFonts w:eastAsia="TimesNewRoman"/>
          <w:szCs w:val="22"/>
          <w:lang w:val="sr-Latn-ME"/>
        </w:rPr>
      </w:pPr>
      <w:r w:rsidRPr="008D7B06">
        <w:rPr>
          <w:rFonts w:eastAsia="TimesNewRoman"/>
          <w:szCs w:val="22"/>
          <w:lang w:val="sr-Latn-ME"/>
        </w:rPr>
        <w:t>Prekomerna primena soli kalcijuma može dovesti do hiperkalcemije. Simptomi hiperkalcemije mogu biti</w:t>
      </w:r>
      <w:r w:rsidR="008D7B06">
        <w:rPr>
          <w:rFonts w:eastAsia="TimesNewRoman"/>
          <w:szCs w:val="22"/>
          <w:lang w:val="sr-Latn-ME"/>
        </w:rPr>
        <w:t xml:space="preserve"> </w:t>
      </w:r>
      <w:r w:rsidRPr="008D7B06">
        <w:rPr>
          <w:rFonts w:eastAsia="TimesNewRoman"/>
          <w:szCs w:val="22"/>
          <w:lang w:val="sr-Latn-ME"/>
        </w:rPr>
        <w:t>anoreksija, mučnina, povraćanje, opstipacija, abdominalni bol, slabost mišića, mentalne promene,</w:t>
      </w:r>
      <w:r w:rsidR="008D7B06">
        <w:rPr>
          <w:rFonts w:eastAsia="TimesNewRoman"/>
          <w:szCs w:val="22"/>
          <w:lang w:val="sr-Latn-ME"/>
        </w:rPr>
        <w:t xml:space="preserve"> </w:t>
      </w:r>
      <w:r w:rsidRPr="008D7B06">
        <w:rPr>
          <w:rFonts w:eastAsia="TimesNewRoman"/>
          <w:szCs w:val="22"/>
          <w:lang w:val="sr-Latn-ME"/>
        </w:rPr>
        <w:t xml:space="preserve">polidipsija, poliurija, nefrokalcinoza, bubrežni kalkulusi i, u teškim slučajevima, srčane aritmije i koma. </w:t>
      </w:r>
    </w:p>
    <w:p w:rsidR="00FE46E4" w:rsidRPr="008D7B06" w:rsidRDefault="00FE46E4" w:rsidP="008D7B06">
      <w:pPr>
        <w:tabs>
          <w:tab w:val="clear" w:pos="284"/>
        </w:tabs>
        <w:autoSpaceDE w:val="0"/>
        <w:autoSpaceDN w:val="0"/>
        <w:adjustRightInd w:val="0"/>
        <w:rPr>
          <w:rFonts w:eastAsia="TimesNewRoman"/>
          <w:szCs w:val="22"/>
          <w:lang w:val="sr-Latn-ME"/>
        </w:rPr>
      </w:pPr>
      <w:r w:rsidRPr="008D7B06">
        <w:rPr>
          <w:rFonts w:eastAsia="TimesNewRoman"/>
          <w:szCs w:val="22"/>
          <w:lang w:val="sr-Latn-ME"/>
        </w:rPr>
        <w:t>Prebrza intravenska injekcija soli kalcijuma može takođe dovesti do brojnih simptoma hiperkalcemije kao</w:t>
      </w:r>
      <w:r w:rsidR="008D7B06">
        <w:rPr>
          <w:rFonts w:eastAsia="TimesNewRoman"/>
          <w:szCs w:val="22"/>
          <w:lang w:val="sr-Latn-ME"/>
        </w:rPr>
        <w:t xml:space="preserve"> </w:t>
      </w:r>
      <w:r w:rsidRPr="008D7B06">
        <w:rPr>
          <w:rFonts w:eastAsia="TimesNewRoman"/>
          <w:szCs w:val="22"/>
          <w:lang w:val="sr-Latn-ME"/>
        </w:rPr>
        <w:t>i do neobičnog ukusa u ustima, tj. ukusa krede, napada vrućine i periferne vazodilatacije. Blaga asimptomatska hiperkalcemija će obično biti rešena prekidom primene kalcijuma i drugih lekova koji tome doprinose, kao šao je vitamin D. Ako je hiperkalcemija teška, hitna terapija je neophodna (npr. diuretici Henleove petlje, hemodijaliza, kalcitonin, bisfosfonati, trinatrijum-edetat).</w:t>
      </w:r>
    </w:p>
    <w:p w:rsidR="00FE46E4" w:rsidRPr="008D7B06" w:rsidRDefault="00FE46E4" w:rsidP="00FE46E4">
      <w:pPr>
        <w:tabs>
          <w:tab w:val="clear" w:pos="284"/>
        </w:tabs>
        <w:autoSpaceDE w:val="0"/>
        <w:autoSpaceDN w:val="0"/>
        <w:adjustRightInd w:val="0"/>
        <w:rPr>
          <w:rFonts w:eastAsia="TimesNewRoman"/>
          <w:szCs w:val="22"/>
          <w:lang w:val="sr-Latn-ME"/>
        </w:rPr>
      </w:pPr>
    </w:p>
    <w:p w:rsidR="00FE46E4" w:rsidRPr="008D7B06" w:rsidRDefault="00FE46E4" w:rsidP="00FE46E4">
      <w:pPr>
        <w:tabs>
          <w:tab w:val="clear" w:pos="284"/>
        </w:tabs>
        <w:autoSpaceDE w:val="0"/>
        <w:autoSpaceDN w:val="0"/>
        <w:adjustRightInd w:val="0"/>
        <w:rPr>
          <w:rFonts w:eastAsia="TimesNewRoman"/>
          <w:szCs w:val="22"/>
          <w:lang w:val="sr-Latn-ME"/>
        </w:rPr>
      </w:pPr>
      <w:r w:rsidRPr="008D7B06">
        <w:rPr>
          <w:rFonts w:eastAsia="TimesNewRoman"/>
          <w:szCs w:val="22"/>
          <w:lang w:val="sr-Latn-ME"/>
        </w:rPr>
        <w:t>Prekomerna primena hlorida može dovesti do gubitka bikarbonata sa acidifikacijom.</w:t>
      </w:r>
    </w:p>
    <w:p w:rsidR="00FE46E4" w:rsidRPr="008D7B06" w:rsidRDefault="00FE46E4" w:rsidP="00FE46E4">
      <w:pPr>
        <w:pStyle w:val="Header"/>
        <w:tabs>
          <w:tab w:val="clear" w:pos="4536"/>
          <w:tab w:val="clear" w:pos="9072"/>
          <w:tab w:val="left" w:pos="284"/>
        </w:tabs>
        <w:spacing w:before="80" w:after="80"/>
        <w:rPr>
          <w:bCs/>
          <w:szCs w:val="22"/>
          <w:lang w:val="sr-Latn-ME"/>
        </w:rPr>
      </w:pPr>
      <w:r w:rsidRPr="008D7B06">
        <w:rPr>
          <w:bCs/>
          <w:szCs w:val="22"/>
          <w:lang w:val="sr-Latn-ME"/>
        </w:rPr>
        <w:t>Kada je predoziranje posledica dodatih supstanci/lekova u rastvor, znaci i simptomi prekomerne infuzije zavisiće od prirode tih dodatih lekova.</w:t>
      </w:r>
    </w:p>
    <w:p w:rsidR="00FE46E4" w:rsidRPr="008D7B06" w:rsidRDefault="00FE46E4" w:rsidP="00FE46E4">
      <w:pPr>
        <w:pStyle w:val="Header"/>
        <w:rPr>
          <w:szCs w:val="22"/>
          <w:lang w:val="sr-Latn-ME"/>
        </w:rPr>
      </w:pPr>
      <w:r w:rsidRPr="008D7B06">
        <w:rPr>
          <w:szCs w:val="22"/>
          <w:lang w:val="sr-Latn-ME"/>
        </w:rPr>
        <w:lastRenderedPageBreak/>
        <w:t>U slučaju zadesne prekomerne infuzije, lečenje se sastoji od obustavljanja infuzije a pacijenta treba posmatrati kako bi se uočili odgovarajući znaci i simptomi povezani sa primenjenim (dodatim) lekom.</w:t>
      </w:r>
    </w:p>
    <w:p w:rsidR="00FE46E4" w:rsidRPr="008D7B06" w:rsidRDefault="00FE46E4" w:rsidP="00FE46E4">
      <w:pPr>
        <w:pStyle w:val="Header"/>
        <w:tabs>
          <w:tab w:val="clear" w:pos="4536"/>
          <w:tab w:val="clear" w:pos="9072"/>
          <w:tab w:val="left" w:pos="284"/>
        </w:tabs>
        <w:spacing w:before="80" w:after="80"/>
        <w:rPr>
          <w:bCs/>
          <w:szCs w:val="22"/>
          <w:lang w:val="sr-Latn-ME"/>
        </w:rPr>
      </w:pPr>
    </w:p>
    <w:p w:rsidR="00FE46E4" w:rsidRDefault="00FE46E4" w:rsidP="00FE46E4">
      <w:pPr>
        <w:pStyle w:val="Header"/>
        <w:tabs>
          <w:tab w:val="clear" w:pos="4536"/>
          <w:tab w:val="clear" w:pos="9072"/>
          <w:tab w:val="left" w:pos="284"/>
        </w:tabs>
        <w:spacing w:before="80" w:after="80"/>
        <w:rPr>
          <w:bCs/>
          <w:szCs w:val="22"/>
          <w:lang w:val="sr-Latn-ME"/>
        </w:rPr>
      </w:pPr>
      <w:r w:rsidRPr="008D7B06">
        <w:rPr>
          <w:bCs/>
          <w:szCs w:val="22"/>
          <w:lang w:val="sr-Latn-ME"/>
        </w:rPr>
        <w:t xml:space="preserve">Odgovarajuće simptomatske i suportivne mere treba da se primene po potrebi. </w:t>
      </w:r>
    </w:p>
    <w:p w:rsidR="008D7B06" w:rsidRPr="008D7B06" w:rsidRDefault="008D7B06" w:rsidP="00FE46E4">
      <w:pPr>
        <w:pStyle w:val="Header"/>
        <w:tabs>
          <w:tab w:val="clear" w:pos="4536"/>
          <w:tab w:val="clear" w:pos="9072"/>
          <w:tab w:val="left" w:pos="284"/>
        </w:tabs>
        <w:spacing w:before="80" w:after="80"/>
        <w:rPr>
          <w:bCs/>
          <w:szCs w:val="22"/>
          <w:lang w:val="sr-Latn-ME"/>
        </w:rPr>
      </w:pPr>
    </w:p>
    <w:p w:rsidR="00FE46E4" w:rsidRPr="008D7B06" w:rsidRDefault="00FE46E4" w:rsidP="00FE46E4">
      <w:pPr>
        <w:rPr>
          <w:b/>
          <w:bCs/>
          <w:szCs w:val="22"/>
          <w:lang w:val="sr-Latn-ME"/>
        </w:rPr>
      </w:pPr>
      <w:r w:rsidRPr="008D7B06">
        <w:rPr>
          <w:b/>
          <w:bCs/>
          <w:szCs w:val="22"/>
          <w:lang w:val="sr-Latn-ME"/>
        </w:rPr>
        <w:t>Lista pomoćnih supstanci</w:t>
      </w:r>
    </w:p>
    <w:p w:rsidR="00FE46E4" w:rsidRPr="008D7B06" w:rsidRDefault="00FE46E4" w:rsidP="00FE46E4">
      <w:pPr>
        <w:rPr>
          <w:szCs w:val="22"/>
          <w:lang w:val="sr-Latn-ME"/>
        </w:rPr>
      </w:pPr>
    </w:p>
    <w:p w:rsidR="00FE46E4" w:rsidRPr="008D7B06" w:rsidRDefault="00FE46E4" w:rsidP="00FE46E4">
      <w:pPr>
        <w:rPr>
          <w:szCs w:val="22"/>
          <w:lang w:val="sr-Latn-ME"/>
        </w:rPr>
      </w:pPr>
      <w:r w:rsidRPr="008D7B06">
        <w:rPr>
          <w:szCs w:val="22"/>
          <w:lang w:val="sr-Latn-ME"/>
        </w:rPr>
        <w:t>Voda za injekcije.</w:t>
      </w:r>
    </w:p>
    <w:p w:rsidR="00FE46E4" w:rsidRPr="008D7B06" w:rsidRDefault="00FE46E4" w:rsidP="00FE46E4">
      <w:pPr>
        <w:rPr>
          <w:szCs w:val="22"/>
          <w:lang w:val="sr-Latn-ME"/>
        </w:rPr>
      </w:pPr>
    </w:p>
    <w:p w:rsidR="00FE46E4" w:rsidRPr="008D7B06" w:rsidRDefault="00FE46E4" w:rsidP="00FE46E4">
      <w:pPr>
        <w:rPr>
          <w:b/>
          <w:bCs/>
          <w:szCs w:val="22"/>
          <w:lang w:val="sr-Latn-ME"/>
        </w:rPr>
      </w:pPr>
      <w:r w:rsidRPr="008D7B06">
        <w:rPr>
          <w:b/>
          <w:bCs/>
          <w:szCs w:val="22"/>
          <w:lang w:val="sr-Latn-ME"/>
        </w:rPr>
        <w:t>Inkompatibilnost</w:t>
      </w:r>
    </w:p>
    <w:p w:rsidR="00FE46E4" w:rsidRPr="008D7B06" w:rsidRDefault="00FE46E4" w:rsidP="00FE46E4">
      <w:pPr>
        <w:rPr>
          <w:szCs w:val="22"/>
          <w:lang w:val="sr-Latn-ME"/>
        </w:rPr>
      </w:pPr>
    </w:p>
    <w:p w:rsidR="00FE46E4" w:rsidRPr="008D7B06" w:rsidRDefault="00FE46E4" w:rsidP="00FE46E4">
      <w:pPr>
        <w:pStyle w:val="Header"/>
        <w:tabs>
          <w:tab w:val="clear" w:pos="4536"/>
          <w:tab w:val="clear" w:pos="9072"/>
          <w:tab w:val="left" w:pos="284"/>
        </w:tabs>
        <w:spacing w:before="80" w:after="80"/>
        <w:rPr>
          <w:bCs/>
          <w:szCs w:val="22"/>
          <w:lang w:val="sr-Latn-ME"/>
        </w:rPr>
      </w:pPr>
      <w:r w:rsidRPr="008D7B06">
        <w:rPr>
          <w:bCs/>
          <w:szCs w:val="22"/>
          <w:lang w:val="sr-Latn-ME"/>
        </w:rPr>
        <w:t xml:space="preserve">Lekovi koji sadrže oksalate, fosfate ili karbonate/bikarbonate, posle mešanja sa lekom Ringerov rastvor B. Braun rastvorom za infuziju, mogu da dovedu do precipitacije. </w:t>
      </w:r>
    </w:p>
    <w:p w:rsidR="00FE46E4" w:rsidRPr="008D7B06" w:rsidRDefault="00FE46E4" w:rsidP="00FE46E4">
      <w:pPr>
        <w:rPr>
          <w:szCs w:val="22"/>
          <w:lang w:val="sr-Latn-ME"/>
        </w:rPr>
      </w:pPr>
    </w:p>
    <w:p w:rsidR="00FE46E4" w:rsidRPr="008D7B06" w:rsidRDefault="00FE46E4" w:rsidP="00FE46E4">
      <w:pPr>
        <w:rPr>
          <w:b/>
          <w:bCs/>
          <w:szCs w:val="22"/>
          <w:lang w:val="sr-Latn-ME"/>
        </w:rPr>
      </w:pPr>
      <w:r w:rsidRPr="008D7B06">
        <w:rPr>
          <w:b/>
          <w:bCs/>
          <w:szCs w:val="22"/>
          <w:lang w:val="sr-Latn-ME"/>
        </w:rPr>
        <w:t>Rok upotrebe</w:t>
      </w:r>
      <w:r w:rsidR="0042174F" w:rsidRPr="008D7B06">
        <w:rPr>
          <w:b/>
          <w:bCs/>
          <w:szCs w:val="22"/>
          <w:lang w:val="sr-Latn-ME"/>
        </w:rPr>
        <w:t xml:space="preserve">      </w:t>
      </w:r>
    </w:p>
    <w:p w:rsidR="00FE46E4" w:rsidRPr="008D7B06" w:rsidRDefault="00FE46E4" w:rsidP="00FE46E4">
      <w:pPr>
        <w:rPr>
          <w:szCs w:val="22"/>
          <w:lang w:val="sr-Latn-ME"/>
        </w:rPr>
      </w:pPr>
    </w:p>
    <w:p w:rsidR="00FE46E4" w:rsidRPr="008D7B06" w:rsidRDefault="00FE46E4" w:rsidP="00FE46E4">
      <w:pPr>
        <w:pStyle w:val="Header"/>
        <w:tabs>
          <w:tab w:val="clear" w:pos="4536"/>
          <w:tab w:val="clear" w:pos="9072"/>
          <w:tab w:val="left" w:pos="284"/>
        </w:tabs>
        <w:rPr>
          <w:szCs w:val="22"/>
          <w:lang w:val="sr-Latn-ME"/>
        </w:rPr>
      </w:pPr>
      <w:r w:rsidRPr="008D7B06">
        <w:rPr>
          <w:szCs w:val="22"/>
          <w:lang w:val="sr-Latn-ME"/>
        </w:rPr>
        <w:t>Rok upotrebe pre prvog otvaranja leka:    3 godine</w:t>
      </w:r>
    </w:p>
    <w:p w:rsidR="00FE46E4" w:rsidRPr="008D7B06" w:rsidRDefault="00FE46E4" w:rsidP="00FE46E4">
      <w:pPr>
        <w:pStyle w:val="Header"/>
        <w:tabs>
          <w:tab w:val="clear" w:pos="4536"/>
          <w:tab w:val="clear" w:pos="9072"/>
          <w:tab w:val="left" w:pos="284"/>
        </w:tabs>
        <w:rPr>
          <w:szCs w:val="22"/>
          <w:lang w:val="sr-Latn-ME"/>
        </w:rPr>
      </w:pPr>
      <w:r w:rsidRPr="008D7B06">
        <w:rPr>
          <w:szCs w:val="22"/>
          <w:lang w:val="sr-Latn-ME"/>
        </w:rPr>
        <w:t>Rok upotrebe nakon prvog otvaranja:      upotrebiti odmah</w:t>
      </w:r>
    </w:p>
    <w:p w:rsidR="00FE46E4" w:rsidRPr="008D7B06" w:rsidRDefault="00FE46E4" w:rsidP="00FE46E4">
      <w:pPr>
        <w:pStyle w:val="Header"/>
        <w:tabs>
          <w:tab w:val="clear" w:pos="4536"/>
          <w:tab w:val="clear" w:pos="9072"/>
          <w:tab w:val="left" w:pos="284"/>
        </w:tabs>
        <w:rPr>
          <w:szCs w:val="22"/>
          <w:lang w:val="sr-Latn-ME"/>
        </w:rPr>
      </w:pPr>
    </w:p>
    <w:p w:rsidR="00FE46E4" w:rsidRPr="008D7B06" w:rsidRDefault="00FE46E4" w:rsidP="00FE46E4">
      <w:pPr>
        <w:pStyle w:val="Header"/>
        <w:tabs>
          <w:tab w:val="clear" w:pos="4536"/>
          <w:tab w:val="clear" w:pos="9072"/>
          <w:tab w:val="left" w:pos="284"/>
        </w:tabs>
        <w:rPr>
          <w:i/>
          <w:szCs w:val="22"/>
          <w:lang w:val="sr-Latn-ME"/>
        </w:rPr>
      </w:pPr>
      <w:r w:rsidRPr="008D7B06">
        <w:rPr>
          <w:i/>
          <w:szCs w:val="22"/>
          <w:lang w:val="sr-Latn-ME"/>
        </w:rPr>
        <w:t>Rok upotrebe nakon mešanja aditiva</w:t>
      </w:r>
    </w:p>
    <w:p w:rsidR="00FE46E4" w:rsidRPr="008D7B06" w:rsidRDefault="00FE46E4" w:rsidP="00FE46E4">
      <w:pPr>
        <w:pStyle w:val="Header"/>
        <w:tabs>
          <w:tab w:val="clear" w:pos="4536"/>
          <w:tab w:val="clear" w:pos="9072"/>
          <w:tab w:val="left" w:pos="284"/>
        </w:tabs>
        <w:rPr>
          <w:szCs w:val="22"/>
          <w:lang w:val="sr-Latn-ME"/>
        </w:rPr>
      </w:pPr>
      <w:r w:rsidRPr="008D7B06">
        <w:rPr>
          <w:szCs w:val="22"/>
          <w:lang w:val="sr-Latn-ME"/>
        </w:rPr>
        <w:t>Sa mikrobiološke tačke gledišta, proizvod treba odmah upotrebiti. Ako se ne primeni odmah, vreme i uslovi skladištenja ranije pripremljene mešavine odgovornost su korisnika i normalno, ne bi trebalo da prelaze dužinu od 24 sata na temperaturi od 2 -</w:t>
      </w:r>
      <w:r w:rsidRPr="008D7B06">
        <w:rPr>
          <w:szCs w:val="22"/>
          <w:rtl/>
          <w:lang w:val="sr-Latn-ME"/>
        </w:rPr>
        <w:t xml:space="preserve"> 8</w:t>
      </w:r>
      <w:r w:rsidRPr="008D7B06">
        <w:rPr>
          <w:szCs w:val="22"/>
          <w:lang w:val="sr-Latn-ME"/>
        </w:rPr>
        <w:t>˚</w:t>
      </w:r>
      <w:r w:rsidRPr="008D7B06">
        <w:rPr>
          <w:szCs w:val="22"/>
          <w:rtl/>
          <w:lang w:val="sr-Latn-ME"/>
        </w:rPr>
        <w:t>C</w:t>
      </w:r>
      <w:r w:rsidRPr="008D7B06">
        <w:rPr>
          <w:szCs w:val="22"/>
          <w:lang w:val="sr-Latn-ME"/>
        </w:rPr>
        <w:t>, osim ako mešanje nije izvedeno pod kontrolisanim i potvrđenim aseptičnim uslovima.</w:t>
      </w:r>
    </w:p>
    <w:p w:rsidR="00FE46E4" w:rsidRPr="008D7B06" w:rsidRDefault="00FE46E4" w:rsidP="00FE46E4">
      <w:pPr>
        <w:rPr>
          <w:b/>
          <w:bCs/>
          <w:szCs w:val="22"/>
          <w:lang w:val="sr-Latn-ME"/>
        </w:rPr>
      </w:pPr>
    </w:p>
    <w:p w:rsidR="00FE46E4" w:rsidRPr="008D7B06" w:rsidRDefault="00FE46E4" w:rsidP="00FE46E4">
      <w:pPr>
        <w:rPr>
          <w:b/>
          <w:bCs/>
          <w:szCs w:val="22"/>
          <w:lang w:val="sr-Latn-ME"/>
        </w:rPr>
      </w:pPr>
      <w:r w:rsidRPr="008D7B06">
        <w:rPr>
          <w:b/>
          <w:bCs/>
          <w:szCs w:val="22"/>
          <w:lang w:val="sr-Latn-ME"/>
        </w:rPr>
        <w:t>Posebne mere opreza pri čuvanju</w:t>
      </w:r>
    </w:p>
    <w:p w:rsidR="00FE46E4" w:rsidRPr="008D7B06" w:rsidRDefault="00FE46E4" w:rsidP="00FE46E4">
      <w:pPr>
        <w:pStyle w:val="Header"/>
        <w:tabs>
          <w:tab w:val="clear" w:pos="4536"/>
          <w:tab w:val="clear" w:pos="9072"/>
          <w:tab w:val="left" w:pos="284"/>
        </w:tabs>
        <w:spacing w:before="80" w:after="80"/>
        <w:rPr>
          <w:bCs/>
          <w:szCs w:val="22"/>
          <w:lang w:val="sr-Latn-ME"/>
        </w:rPr>
      </w:pPr>
      <w:r w:rsidRPr="008D7B06">
        <w:rPr>
          <w:bCs/>
          <w:szCs w:val="22"/>
          <w:lang w:val="sr-Latn-ME"/>
        </w:rPr>
        <w:br/>
        <w:t>Ovaj lek ne zahteva posebne uslove čuvanja.</w:t>
      </w:r>
    </w:p>
    <w:p w:rsidR="00FE46E4" w:rsidRPr="008D7B06" w:rsidRDefault="00FE46E4" w:rsidP="00FE46E4">
      <w:pPr>
        <w:pStyle w:val="Header"/>
        <w:tabs>
          <w:tab w:val="clear" w:pos="4536"/>
          <w:tab w:val="clear" w:pos="9072"/>
          <w:tab w:val="left" w:pos="284"/>
        </w:tabs>
        <w:rPr>
          <w:bCs/>
          <w:szCs w:val="22"/>
          <w:lang w:val="sr-Latn-ME"/>
        </w:rPr>
      </w:pPr>
      <w:r w:rsidRPr="008D7B06">
        <w:rPr>
          <w:bCs/>
          <w:szCs w:val="22"/>
          <w:lang w:val="sr-Latn-ME"/>
        </w:rPr>
        <w:t xml:space="preserve">Za čuvanje leka posle dodavanja aditiva, videti odeljak </w:t>
      </w:r>
      <w:r w:rsidR="00544E1C" w:rsidRPr="008D7B06">
        <w:rPr>
          <w:bCs/>
          <w:szCs w:val="22"/>
          <w:lang w:val="sr-Latn-ME"/>
        </w:rPr>
        <w:t>Rok upotrebe</w:t>
      </w:r>
      <w:r w:rsidRPr="008D7B06">
        <w:rPr>
          <w:bCs/>
          <w:szCs w:val="22"/>
          <w:lang w:val="sr-Latn-ME"/>
        </w:rPr>
        <w:t>.</w:t>
      </w:r>
    </w:p>
    <w:p w:rsidR="00FE46E4" w:rsidRPr="008D7B06" w:rsidRDefault="00FE46E4" w:rsidP="00FE46E4">
      <w:pPr>
        <w:rPr>
          <w:b/>
          <w:bCs/>
          <w:szCs w:val="22"/>
          <w:lang w:val="sr-Latn-ME"/>
        </w:rPr>
      </w:pPr>
    </w:p>
    <w:p w:rsidR="00FE46E4" w:rsidRPr="008D7B06" w:rsidRDefault="00FE46E4" w:rsidP="00FE46E4">
      <w:pPr>
        <w:rPr>
          <w:b/>
          <w:bCs/>
          <w:szCs w:val="22"/>
          <w:lang w:val="sr-Latn-ME"/>
        </w:rPr>
      </w:pPr>
      <w:r w:rsidRPr="008D7B06">
        <w:rPr>
          <w:b/>
          <w:bCs/>
          <w:szCs w:val="22"/>
          <w:lang w:val="sr-Latn-ME"/>
        </w:rPr>
        <w:t xml:space="preserve">Priroda i sadržaj pakovanja </w:t>
      </w:r>
    </w:p>
    <w:p w:rsidR="00FE46E4" w:rsidRPr="008D7B06" w:rsidRDefault="00FE46E4" w:rsidP="00FE46E4">
      <w:pPr>
        <w:rPr>
          <w:szCs w:val="22"/>
          <w:lang w:val="sr-Latn-ME"/>
        </w:rPr>
      </w:pPr>
    </w:p>
    <w:p w:rsidR="00FE46E4" w:rsidRPr="008D7B06" w:rsidRDefault="00FE46E4" w:rsidP="00FE46E4">
      <w:pPr>
        <w:widowControl w:val="0"/>
        <w:autoSpaceDE w:val="0"/>
        <w:autoSpaceDN w:val="0"/>
        <w:rPr>
          <w:bCs/>
          <w:szCs w:val="22"/>
          <w:lang w:val="sr-Latn-ME"/>
        </w:rPr>
      </w:pPr>
      <w:r w:rsidRPr="008D7B06">
        <w:rPr>
          <w:bCs/>
          <w:szCs w:val="22"/>
          <w:lang w:val="sr-Latn-ME"/>
        </w:rPr>
        <w:t xml:space="preserve">Unutrašnje pakovanje je boca od polietilena niske gustine (LDPE) </w:t>
      </w:r>
      <w:r w:rsidR="00CF6DB8" w:rsidRPr="008D7B06">
        <w:rPr>
          <w:bCs/>
          <w:szCs w:val="22"/>
          <w:lang w:val="sr-Latn-ME"/>
        </w:rPr>
        <w:t xml:space="preserve">Ecoflac plus sa Twin cap zatvaračem </w:t>
      </w:r>
      <w:r w:rsidRPr="008D7B06">
        <w:rPr>
          <w:bCs/>
          <w:szCs w:val="22"/>
          <w:lang w:val="sr-Latn-ME"/>
        </w:rPr>
        <w:t>koj</w:t>
      </w:r>
      <w:r w:rsidR="00CF6DB8" w:rsidRPr="008D7B06">
        <w:rPr>
          <w:bCs/>
          <w:szCs w:val="22"/>
          <w:lang w:val="sr-Latn-ME"/>
        </w:rPr>
        <w:t>a</w:t>
      </w:r>
      <w:r w:rsidRPr="008D7B06">
        <w:rPr>
          <w:bCs/>
          <w:szCs w:val="22"/>
          <w:lang w:val="sr-Latn-ME"/>
        </w:rPr>
        <w:t xml:space="preserve"> sadrž</w:t>
      </w:r>
      <w:r w:rsidR="00CF6DB8" w:rsidRPr="008D7B06">
        <w:rPr>
          <w:bCs/>
          <w:szCs w:val="22"/>
          <w:lang w:val="sr-Latn-ME"/>
        </w:rPr>
        <w:t>i</w:t>
      </w:r>
      <w:r w:rsidRPr="008D7B06">
        <w:rPr>
          <w:bCs/>
          <w:szCs w:val="22"/>
          <w:lang w:val="sr-Latn-ME"/>
        </w:rPr>
        <w:t xml:space="preserve"> 500 mL</w:t>
      </w:r>
      <w:r w:rsidR="008D7B06">
        <w:rPr>
          <w:bCs/>
          <w:szCs w:val="22"/>
          <w:lang w:val="sr-Latn-ME"/>
        </w:rPr>
        <w:t xml:space="preserve"> </w:t>
      </w:r>
      <w:r w:rsidRPr="008D7B06">
        <w:rPr>
          <w:bCs/>
          <w:szCs w:val="22"/>
          <w:lang w:val="sr-Latn-ME"/>
        </w:rPr>
        <w:t>rastvora</w:t>
      </w:r>
      <w:r w:rsidR="00CF6DB8" w:rsidRPr="008D7B06">
        <w:rPr>
          <w:bCs/>
          <w:szCs w:val="22"/>
          <w:lang w:val="sr-Latn-ME"/>
        </w:rPr>
        <w:t xml:space="preserve"> za infuziju</w:t>
      </w:r>
      <w:r w:rsidRPr="008D7B06">
        <w:rPr>
          <w:bCs/>
          <w:szCs w:val="22"/>
          <w:lang w:val="sr-Latn-ME"/>
        </w:rPr>
        <w:t>.</w:t>
      </w:r>
    </w:p>
    <w:p w:rsidR="00FE46E4" w:rsidRPr="008D7B06" w:rsidRDefault="00FE46E4" w:rsidP="00FE46E4">
      <w:pPr>
        <w:widowControl w:val="0"/>
        <w:autoSpaceDE w:val="0"/>
        <w:autoSpaceDN w:val="0"/>
        <w:rPr>
          <w:bCs/>
          <w:szCs w:val="22"/>
          <w:lang w:val="sr-Latn-ME"/>
        </w:rPr>
      </w:pPr>
      <w:r w:rsidRPr="008D7B06">
        <w:rPr>
          <w:bCs/>
          <w:szCs w:val="22"/>
          <w:lang w:val="sr-Latn-ME"/>
        </w:rPr>
        <w:t>Spoljašnje pakovanje je složiva kartonska kutija u kojoj se na</w:t>
      </w:r>
      <w:r w:rsidR="008D7B06">
        <w:rPr>
          <w:bCs/>
          <w:szCs w:val="22"/>
          <w:lang w:val="sr-Latn-ME"/>
        </w:rPr>
        <w:t>lazi 10 boca od 500 mL rastvora</w:t>
      </w:r>
      <w:bookmarkStart w:id="0" w:name="_GoBack"/>
      <w:bookmarkEnd w:id="0"/>
      <w:r w:rsidRPr="008D7B06">
        <w:rPr>
          <w:bCs/>
          <w:szCs w:val="22"/>
          <w:lang w:val="sr-Latn-ME"/>
        </w:rPr>
        <w:t>.</w:t>
      </w:r>
    </w:p>
    <w:p w:rsidR="00FE46E4" w:rsidRPr="008D7B06" w:rsidRDefault="00FE46E4" w:rsidP="00FE46E4">
      <w:pPr>
        <w:rPr>
          <w:b/>
          <w:bCs/>
          <w:szCs w:val="22"/>
          <w:lang w:val="sr-Latn-ME"/>
        </w:rPr>
      </w:pPr>
    </w:p>
    <w:p w:rsidR="00FE46E4" w:rsidRPr="008D7B06" w:rsidRDefault="00FE46E4" w:rsidP="00FE46E4">
      <w:pPr>
        <w:rPr>
          <w:b/>
          <w:bCs/>
          <w:szCs w:val="22"/>
          <w:lang w:val="sr-Latn-ME"/>
        </w:rPr>
      </w:pPr>
      <w:r w:rsidRPr="008D7B06">
        <w:rPr>
          <w:b/>
          <w:bCs/>
          <w:szCs w:val="22"/>
          <w:lang w:val="sr-Latn-ME"/>
        </w:rPr>
        <w:t>Posebne mere opreza pri odlaganju materijala koji treba odbaciti nakon primene leka (i druga uputstva za rukovanje lekom)</w:t>
      </w:r>
    </w:p>
    <w:p w:rsidR="00FE46E4" w:rsidRPr="008D7B06" w:rsidRDefault="00FE46E4" w:rsidP="00FE46E4">
      <w:pPr>
        <w:pStyle w:val="Header"/>
        <w:tabs>
          <w:tab w:val="clear" w:pos="4536"/>
          <w:tab w:val="clear" w:pos="9072"/>
          <w:tab w:val="left" w:pos="284"/>
        </w:tabs>
        <w:spacing w:before="80" w:after="80"/>
        <w:rPr>
          <w:bCs/>
          <w:szCs w:val="22"/>
          <w:lang w:val="sr-Latn-ME"/>
        </w:rPr>
      </w:pPr>
      <w:r w:rsidRPr="008D7B06">
        <w:rPr>
          <w:bCs/>
          <w:szCs w:val="22"/>
          <w:lang w:val="sr-Latn-ME"/>
        </w:rPr>
        <w:br/>
        <w:t xml:space="preserve">Boce su samo za jednokratnu upotrebu. Posle upotrebe, baciti bocu i eventualno neiskorišćeni sadržaj. </w:t>
      </w:r>
      <w:r w:rsidRPr="008D7B06">
        <w:rPr>
          <w:bCs/>
          <w:szCs w:val="22"/>
          <w:lang w:val="sr-Latn-ME"/>
        </w:rPr>
        <w:br/>
        <w:t>Boce sa delimično iskorišćenim sadržajem ne priključivati ponovo na sistem za infuziju.</w:t>
      </w:r>
    </w:p>
    <w:p w:rsidR="00FE46E4" w:rsidRPr="008D7B06" w:rsidRDefault="00FE46E4" w:rsidP="00FE46E4">
      <w:pPr>
        <w:pStyle w:val="Header"/>
        <w:tabs>
          <w:tab w:val="clear" w:pos="4536"/>
          <w:tab w:val="clear" w:pos="9072"/>
          <w:tab w:val="left" w:pos="284"/>
        </w:tabs>
        <w:rPr>
          <w:bCs/>
          <w:szCs w:val="22"/>
          <w:lang w:val="sr-Latn-ME"/>
        </w:rPr>
      </w:pPr>
      <w:r w:rsidRPr="008D7B06">
        <w:rPr>
          <w:bCs/>
          <w:szCs w:val="22"/>
          <w:lang w:val="sr-Latn-ME"/>
        </w:rPr>
        <w:t>Upotrebiti samo ako je rastvor bistar, a boca ili njen zatvarač ne pokazuju vidljive znake oštećenja.</w:t>
      </w:r>
    </w:p>
    <w:p w:rsidR="00FE46E4" w:rsidRPr="008D7B06" w:rsidRDefault="00FE46E4" w:rsidP="00FE46E4">
      <w:pPr>
        <w:pStyle w:val="Header"/>
        <w:tabs>
          <w:tab w:val="clear" w:pos="4536"/>
          <w:tab w:val="clear" w:pos="9072"/>
          <w:tab w:val="left" w:pos="284"/>
        </w:tabs>
        <w:rPr>
          <w:bCs/>
          <w:szCs w:val="22"/>
          <w:lang w:val="sr-Latn-ME"/>
        </w:rPr>
      </w:pPr>
    </w:p>
    <w:p w:rsidR="00FE46E4" w:rsidRPr="008D7B06" w:rsidRDefault="00FE46E4" w:rsidP="00FE46E4">
      <w:pPr>
        <w:pStyle w:val="Header"/>
        <w:tabs>
          <w:tab w:val="clear" w:pos="4536"/>
          <w:tab w:val="clear" w:pos="9072"/>
          <w:tab w:val="left" w:pos="284"/>
        </w:tabs>
        <w:rPr>
          <w:bCs/>
          <w:szCs w:val="22"/>
          <w:lang w:val="sr-Latn-ME"/>
        </w:rPr>
      </w:pPr>
      <w:r w:rsidRPr="008D7B06">
        <w:rPr>
          <w:bCs/>
          <w:szCs w:val="22"/>
          <w:lang w:val="sr-Latn-ME"/>
        </w:rPr>
        <w:t>Svu neiskorišćenu količinu leka ili otpadnog materjala nakon njegove upotrebe treba ukloniti, u skladu sa važećim propisima.</w:t>
      </w:r>
    </w:p>
    <w:p w:rsidR="00DB6F60" w:rsidRPr="008D7B06" w:rsidRDefault="00DB6F60" w:rsidP="00FE46E4">
      <w:pPr>
        <w:rPr>
          <w:szCs w:val="22"/>
          <w:lang w:val="sr-Latn-ME"/>
        </w:rPr>
      </w:pPr>
    </w:p>
    <w:sectPr w:rsidR="00DB6F60" w:rsidRPr="008D7B06" w:rsidSect="008D7B06">
      <w:footerReference w:type="even" r:id="rId13"/>
      <w:footerReference w:type="default" r:id="rId14"/>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74" w:rsidRDefault="00067D74">
      <w:r>
        <w:separator/>
      </w:r>
    </w:p>
  </w:endnote>
  <w:endnote w:type="continuationSeparator" w:id="0">
    <w:p w:rsidR="00067D74" w:rsidRDefault="0006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B6" w:rsidRDefault="002A154D">
    <w:pPr>
      <w:pStyle w:val="Footer"/>
      <w:framePr w:wrap="around" w:vAnchor="text" w:hAnchor="margin" w:xAlign="center" w:y="1"/>
      <w:rPr>
        <w:rStyle w:val="PageNumber"/>
      </w:rPr>
    </w:pPr>
    <w:r>
      <w:rPr>
        <w:rStyle w:val="PageNumber"/>
      </w:rPr>
      <w:fldChar w:fldCharType="begin"/>
    </w:r>
    <w:r w:rsidR="003F7CB6">
      <w:rPr>
        <w:rStyle w:val="PageNumber"/>
      </w:rPr>
      <w:instrText xml:space="preserve">PAGE  </w:instrText>
    </w:r>
    <w:r>
      <w:rPr>
        <w:rStyle w:val="PageNumber"/>
      </w:rPr>
      <w:fldChar w:fldCharType="end"/>
    </w:r>
  </w:p>
  <w:p w:rsidR="003F7CB6" w:rsidRDefault="003F7C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CB6" w:rsidRPr="00DE43DC" w:rsidRDefault="00067D74"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3F7CB6">
              <w:tab/>
            </w:r>
            <w:r w:rsidR="002A154D" w:rsidRPr="005A4234">
              <w:rPr>
                <w:sz w:val="18"/>
                <w:szCs w:val="18"/>
              </w:rPr>
              <w:fldChar w:fldCharType="begin"/>
            </w:r>
            <w:r w:rsidR="003F7CB6" w:rsidRPr="005A4234">
              <w:rPr>
                <w:sz w:val="18"/>
                <w:szCs w:val="18"/>
              </w:rPr>
              <w:instrText xml:space="preserve"> PAGE </w:instrText>
            </w:r>
            <w:r w:rsidR="002A154D" w:rsidRPr="005A4234">
              <w:rPr>
                <w:sz w:val="18"/>
                <w:szCs w:val="18"/>
              </w:rPr>
              <w:fldChar w:fldCharType="separate"/>
            </w:r>
            <w:r w:rsidR="008D7B06">
              <w:rPr>
                <w:noProof/>
                <w:sz w:val="18"/>
                <w:szCs w:val="18"/>
              </w:rPr>
              <w:t>12</w:t>
            </w:r>
            <w:r w:rsidR="002A154D" w:rsidRPr="005A4234">
              <w:rPr>
                <w:sz w:val="18"/>
                <w:szCs w:val="18"/>
              </w:rPr>
              <w:fldChar w:fldCharType="end"/>
            </w:r>
            <w:r w:rsidR="003F7CB6" w:rsidRPr="005A4234">
              <w:rPr>
                <w:sz w:val="18"/>
                <w:szCs w:val="18"/>
              </w:rPr>
              <w:t xml:space="preserve"> od </w:t>
            </w:r>
            <w:r w:rsidR="002A154D" w:rsidRPr="005A4234">
              <w:rPr>
                <w:sz w:val="18"/>
                <w:szCs w:val="18"/>
              </w:rPr>
              <w:fldChar w:fldCharType="begin"/>
            </w:r>
            <w:r w:rsidR="003F7CB6" w:rsidRPr="005A4234">
              <w:rPr>
                <w:sz w:val="18"/>
                <w:szCs w:val="18"/>
              </w:rPr>
              <w:instrText xml:space="preserve"> NUMPAGES  </w:instrText>
            </w:r>
            <w:r w:rsidR="002A154D" w:rsidRPr="005A4234">
              <w:rPr>
                <w:sz w:val="18"/>
                <w:szCs w:val="18"/>
              </w:rPr>
              <w:fldChar w:fldCharType="separate"/>
            </w:r>
            <w:r w:rsidR="008D7B06">
              <w:rPr>
                <w:noProof/>
                <w:sz w:val="18"/>
                <w:szCs w:val="18"/>
              </w:rPr>
              <w:t>12</w:t>
            </w:r>
            <w:r w:rsidR="002A154D"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74" w:rsidRDefault="00067D74">
      <w:r>
        <w:separator/>
      </w:r>
    </w:p>
  </w:footnote>
  <w:footnote w:type="continuationSeparator" w:id="0">
    <w:p w:rsidR="00067D74" w:rsidRDefault="00067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79F7D85"/>
    <w:multiLevelType w:val="hybridMultilevel"/>
    <w:tmpl w:val="3314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B152D"/>
    <w:multiLevelType w:val="hybridMultilevel"/>
    <w:tmpl w:val="43A4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953FD"/>
    <w:multiLevelType w:val="hybridMultilevel"/>
    <w:tmpl w:val="1D6E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F00B6"/>
    <w:multiLevelType w:val="hybridMultilevel"/>
    <w:tmpl w:val="027C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1430C"/>
    <w:multiLevelType w:val="hybridMultilevel"/>
    <w:tmpl w:val="E7AA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F6CFE"/>
    <w:multiLevelType w:val="hybridMultilevel"/>
    <w:tmpl w:val="17CAF36C"/>
    <w:lvl w:ilvl="0" w:tplc="30D60432">
      <w:numFmt w:val="bullet"/>
      <w:lvlText w:val="-"/>
      <w:lvlJc w:val="left"/>
      <w:pPr>
        <w:ind w:left="720" w:hanging="360"/>
      </w:pPr>
      <w:rPr>
        <w:rFonts w:ascii="Symbol" w:hAnsi="Symbol" w:cs="Symbol"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33D11"/>
    <w:multiLevelType w:val="hybridMultilevel"/>
    <w:tmpl w:val="03842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201613"/>
    <w:multiLevelType w:val="hybridMultilevel"/>
    <w:tmpl w:val="8F486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05214B"/>
    <w:multiLevelType w:val="hybridMultilevel"/>
    <w:tmpl w:val="F7AE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D3120"/>
    <w:multiLevelType w:val="hybridMultilevel"/>
    <w:tmpl w:val="9D6E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B7C19"/>
    <w:multiLevelType w:val="hybridMultilevel"/>
    <w:tmpl w:val="07325B32"/>
    <w:lvl w:ilvl="0" w:tplc="0F326834">
      <w:start w:val="1"/>
      <w:numFmt w:val="bullet"/>
      <w:lvlText w:val=""/>
      <w:lvlJc w:val="left"/>
      <w:pPr>
        <w:ind w:left="630" w:hanging="360"/>
      </w:pPr>
      <w:rPr>
        <w:rFonts w:ascii="Symbol" w:hAnsi="Symbol" w:hint="default"/>
        <w:lang w:val="en-US"/>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52E26C49"/>
    <w:multiLevelType w:val="hybridMultilevel"/>
    <w:tmpl w:val="D05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8D4F86"/>
    <w:multiLevelType w:val="hybridMultilevel"/>
    <w:tmpl w:val="1CBE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B643BB"/>
    <w:multiLevelType w:val="hybridMultilevel"/>
    <w:tmpl w:val="3DCAD0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8D6250"/>
    <w:multiLevelType w:val="hybridMultilevel"/>
    <w:tmpl w:val="C4C8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691EC3"/>
    <w:multiLevelType w:val="hybridMultilevel"/>
    <w:tmpl w:val="AD2C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2">
    <w:abstractNumId w:val="1"/>
    <w:lvlOverride w:ilvl="0">
      <w:startOverride w:val="1"/>
    </w:lvlOverride>
  </w:num>
  <w:num w:numId="3">
    <w:abstractNumId w:val="8"/>
  </w:num>
  <w:num w:numId="4">
    <w:abstractNumId w:val="11"/>
  </w:num>
  <w:num w:numId="5">
    <w:abstractNumId w:val="5"/>
  </w:num>
  <w:num w:numId="6">
    <w:abstractNumId w:val="7"/>
  </w:num>
  <w:num w:numId="7">
    <w:abstractNumId w:val="2"/>
  </w:num>
  <w:num w:numId="8">
    <w:abstractNumId w:val="15"/>
  </w:num>
  <w:num w:numId="9">
    <w:abstractNumId w:val="10"/>
  </w:num>
  <w:num w:numId="10">
    <w:abstractNumId w:val="17"/>
  </w:num>
  <w:num w:numId="11">
    <w:abstractNumId w:val="16"/>
  </w:num>
  <w:num w:numId="12">
    <w:abstractNumId w:val="14"/>
  </w:num>
  <w:num w:numId="13">
    <w:abstractNumId w:val="13"/>
  </w:num>
  <w:num w:numId="14">
    <w:abstractNumId w:val="3"/>
  </w:num>
  <w:num w:numId="15">
    <w:abstractNumId w:val="6"/>
  </w:num>
  <w:num w:numId="16">
    <w:abstractNumId w:val="9"/>
  </w:num>
  <w:num w:numId="17">
    <w:abstractNumId w:val="4"/>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5F87"/>
    <w:rsid w:val="00010E79"/>
    <w:rsid w:val="00013D08"/>
    <w:rsid w:val="000236AC"/>
    <w:rsid w:val="00030B1C"/>
    <w:rsid w:val="00035C8B"/>
    <w:rsid w:val="00036B1F"/>
    <w:rsid w:val="00041419"/>
    <w:rsid w:val="0004256D"/>
    <w:rsid w:val="0004769E"/>
    <w:rsid w:val="000476BA"/>
    <w:rsid w:val="00054E26"/>
    <w:rsid w:val="000571D9"/>
    <w:rsid w:val="00067D74"/>
    <w:rsid w:val="000A2F94"/>
    <w:rsid w:val="000A674A"/>
    <w:rsid w:val="000B0676"/>
    <w:rsid w:val="000B0907"/>
    <w:rsid w:val="000B0942"/>
    <w:rsid w:val="000C4363"/>
    <w:rsid w:val="000C6027"/>
    <w:rsid w:val="000D0B63"/>
    <w:rsid w:val="000D2E0A"/>
    <w:rsid w:val="000F3173"/>
    <w:rsid w:val="00104D20"/>
    <w:rsid w:val="00120AB0"/>
    <w:rsid w:val="00123479"/>
    <w:rsid w:val="00132A79"/>
    <w:rsid w:val="00133337"/>
    <w:rsid w:val="001347DF"/>
    <w:rsid w:val="0013658E"/>
    <w:rsid w:val="00147BA6"/>
    <w:rsid w:val="001561F0"/>
    <w:rsid w:val="0016611A"/>
    <w:rsid w:val="00175B88"/>
    <w:rsid w:val="00177D7F"/>
    <w:rsid w:val="001939AA"/>
    <w:rsid w:val="00194220"/>
    <w:rsid w:val="001968FA"/>
    <w:rsid w:val="001A05B2"/>
    <w:rsid w:val="001A3C8D"/>
    <w:rsid w:val="001A4F80"/>
    <w:rsid w:val="001B0570"/>
    <w:rsid w:val="001B2E2A"/>
    <w:rsid w:val="001B5A1A"/>
    <w:rsid w:val="001B72A7"/>
    <w:rsid w:val="001B7BA9"/>
    <w:rsid w:val="001C6D26"/>
    <w:rsid w:val="001D0CF1"/>
    <w:rsid w:val="001E0DF1"/>
    <w:rsid w:val="001E2662"/>
    <w:rsid w:val="001F016A"/>
    <w:rsid w:val="001F23AF"/>
    <w:rsid w:val="001F28B0"/>
    <w:rsid w:val="002035D8"/>
    <w:rsid w:val="0020397F"/>
    <w:rsid w:val="00206BE7"/>
    <w:rsid w:val="00217C51"/>
    <w:rsid w:val="00227FCD"/>
    <w:rsid w:val="00232B5A"/>
    <w:rsid w:val="00242D92"/>
    <w:rsid w:val="00246429"/>
    <w:rsid w:val="00252C40"/>
    <w:rsid w:val="00270759"/>
    <w:rsid w:val="002813FD"/>
    <w:rsid w:val="00282672"/>
    <w:rsid w:val="00295A4B"/>
    <w:rsid w:val="00296E21"/>
    <w:rsid w:val="002A154D"/>
    <w:rsid w:val="002A2C96"/>
    <w:rsid w:val="002A3BDA"/>
    <w:rsid w:val="002A3F2D"/>
    <w:rsid w:val="002A70F3"/>
    <w:rsid w:val="002B2D01"/>
    <w:rsid w:val="002C3607"/>
    <w:rsid w:val="002C569F"/>
    <w:rsid w:val="002C6731"/>
    <w:rsid w:val="002C6A8D"/>
    <w:rsid w:val="002C73BF"/>
    <w:rsid w:val="002E3B33"/>
    <w:rsid w:val="002F320B"/>
    <w:rsid w:val="002F711A"/>
    <w:rsid w:val="002F758F"/>
    <w:rsid w:val="003125D5"/>
    <w:rsid w:val="003202BA"/>
    <w:rsid w:val="003376D1"/>
    <w:rsid w:val="00351647"/>
    <w:rsid w:val="0035209D"/>
    <w:rsid w:val="00353CFF"/>
    <w:rsid w:val="00375CD6"/>
    <w:rsid w:val="00375CFA"/>
    <w:rsid w:val="00383C9F"/>
    <w:rsid w:val="003A2830"/>
    <w:rsid w:val="003A4D95"/>
    <w:rsid w:val="003C22F8"/>
    <w:rsid w:val="003D1A15"/>
    <w:rsid w:val="003E5DC4"/>
    <w:rsid w:val="003E76F2"/>
    <w:rsid w:val="003F755C"/>
    <w:rsid w:val="003F7CB6"/>
    <w:rsid w:val="00400193"/>
    <w:rsid w:val="00400BA8"/>
    <w:rsid w:val="004072C2"/>
    <w:rsid w:val="00416B80"/>
    <w:rsid w:val="0042174F"/>
    <w:rsid w:val="00432913"/>
    <w:rsid w:val="00451FA0"/>
    <w:rsid w:val="00455BFB"/>
    <w:rsid w:val="00460A16"/>
    <w:rsid w:val="00466932"/>
    <w:rsid w:val="00470C55"/>
    <w:rsid w:val="004948FD"/>
    <w:rsid w:val="004A44D9"/>
    <w:rsid w:val="004A706C"/>
    <w:rsid w:val="004B1AF9"/>
    <w:rsid w:val="004B79A8"/>
    <w:rsid w:val="004C258D"/>
    <w:rsid w:val="004C41CB"/>
    <w:rsid w:val="004C6A36"/>
    <w:rsid w:val="004C7BA0"/>
    <w:rsid w:val="004D0EE5"/>
    <w:rsid w:val="004D1D48"/>
    <w:rsid w:val="004D1E75"/>
    <w:rsid w:val="004D3ECA"/>
    <w:rsid w:val="004E1289"/>
    <w:rsid w:val="004E43E3"/>
    <w:rsid w:val="004E7020"/>
    <w:rsid w:val="004F3AE9"/>
    <w:rsid w:val="004F69AD"/>
    <w:rsid w:val="005041EE"/>
    <w:rsid w:val="005053D6"/>
    <w:rsid w:val="0052225E"/>
    <w:rsid w:val="00523AA3"/>
    <w:rsid w:val="00534C4A"/>
    <w:rsid w:val="00544C13"/>
    <w:rsid w:val="00544E1C"/>
    <w:rsid w:val="005459D2"/>
    <w:rsid w:val="0055005C"/>
    <w:rsid w:val="0055688F"/>
    <w:rsid w:val="00561194"/>
    <w:rsid w:val="005647B8"/>
    <w:rsid w:val="005720A6"/>
    <w:rsid w:val="00572D7E"/>
    <w:rsid w:val="005832B5"/>
    <w:rsid w:val="005868C0"/>
    <w:rsid w:val="005925C9"/>
    <w:rsid w:val="005970E8"/>
    <w:rsid w:val="005B0CFD"/>
    <w:rsid w:val="005B3E66"/>
    <w:rsid w:val="005B7773"/>
    <w:rsid w:val="005C0012"/>
    <w:rsid w:val="005C5A7B"/>
    <w:rsid w:val="005D3A9A"/>
    <w:rsid w:val="005D6110"/>
    <w:rsid w:val="005E3B63"/>
    <w:rsid w:val="005F33B2"/>
    <w:rsid w:val="00616B40"/>
    <w:rsid w:val="0063303A"/>
    <w:rsid w:val="00636C49"/>
    <w:rsid w:val="006419B1"/>
    <w:rsid w:val="00645D79"/>
    <w:rsid w:val="00655D1A"/>
    <w:rsid w:val="00660866"/>
    <w:rsid w:val="00661D04"/>
    <w:rsid w:val="00662022"/>
    <w:rsid w:val="006816A8"/>
    <w:rsid w:val="00687474"/>
    <w:rsid w:val="0069417D"/>
    <w:rsid w:val="006971F1"/>
    <w:rsid w:val="006B5B3F"/>
    <w:rsid w:val="006C1982"/>
    <w:rsid w:val="006D230F"/>
    <w:rsid w:val="006D5940"/>
    <w:rsid w:val="006D7051"/>
    <w:rsid w:val="006E0DBF"/>
    <w:rsid w:val="006E1FEB"/>
    <w:rsid w:val="006E5F35"/>
    <w:rsid w:val="006F18E7"/>
    <w:rsid w:val="006F4518"/>
    <w:rsid w:val="006F5D55"/>
    <w:rsid w:val="00702C67"/>
    <w:rsid w:val="00707D73"/>
    <w:rsid w:val="00712B9A"/>
    <w:rsid w:val="007175CE"/>
    <w:rsid w:val="00720C39"/>
    <w:rsid w:val="00732EFA"/>
    <w:rsid w:val="007415D6"/>
    <w:rsid w:val="00767398"/>
    <w:rsid w:val="00770231"/>
    <w:rsid w:val="00783328"/>
    <w:rsid w:val="007843EB"/>
    <w:rsid w:val="007851F0"/>
    <w:rsid w:val="007A6E69"/>
    <w:rsid w:val="007B3EDA"/>
    <w:rsid w:val="007C6DDB"/>
    <w:rsid w:val="007D4E1A"/>
    <w:rsid w:val="00812CFE"/>
    <w:rsid w:val="00816D9D"/>
    <w:rsid w:val="00817633"/>
    <w:rsid w:val="008235D6"/>
    <w:rsid w:val="00833E81"/>
    <w:rsid w:val="0084360B"/>
    <w:rsid w:val="00843617"/>
    <w:rsid w:val="00872A03"/>
    <w:rsid w:val="008750FA"/>
    <w:rsid w:val="008C1940"/>
    <w:rsid w:val="008C536A"/>
    <w:rsid w:val="008C6A56"/>
    <w:rsid w:val="008D3A23"/>
    <w:rsid w:val="008D6205"/>
    <w:rsid w:val="008D7797"/>
    <w:rsid w:val="008D7B06"/>
    <w:rsid w:val="008E593D"/>
    <w:rsid w:val="008F58CA"/>
    <w:rsid w:val="0090276E"/>
    <w:rsid w:val="00907D6E"/>
    <w:rsid w:val="00913C68"/>
    <w:rsid w:val="00915AC2"/>
    <w:rsid w:val="00915DAA"/>
    <w:rsid w:val="009163F4"/>
    <w:rsid w:val="009210AE"/>
    <w:rsid w:val="009215A3"/>
    <w:rsid w:val="00922D62"/>
    <w:rsid w:val="009263D0"/>
    <w:rsid w:val="00930B68"/>
    <w:rsid w:val="00931D2F"/>
    <w:rsid w:val="009357F0"/>
    <w:rsid w:val="00935F2A"/>
    <w:rsid w:val="00941E2C"/>
    <w:rsid w:val="00947DD0"/>
    <w:rsid w:val="0097371B"/>
    <w:rsid w:val="00991B7D"/>
    <w:rsid w:val="009A151D"/>
    <w:rsid w:val="009B2341"/>
    <w:rsid w:val="009C2ABA"/>
    <w:rsid w:val="009E616E"/>
    <w:rsid w:val="009F1AC9"/>
    <w:rsid w:val="009F277C"/>
    <w:rsid w:val="009F4557"/>
    <w:rsid w:val="009F4EDC"/>
    <w:rsid w:val="00A0035F"/>
    <w:rsid w:val="00A01E0A"/>
    <w:rsid w:val="00A030A0"/>
    <w:rsid w:val="00A05CBF"/>
    <w:rsid w:val="00A2557D"/>
    <w:rsid w:val="00A26AA2"/>
    <w:rsid w:val="00A27280"/>
    <w:rsid w:val="00A33DB7"/>
    <w:rsid w:val="00A409FD"/>
    <w:rsid w:val="00A41F4A"/>
    <w:rsid w:val="00A501CE"/>
    <w:rsid w:val="00A5128C"/>
    <w:rsid w:val="00A54700"/>
    <w:rsid w:val="00A670C1"/>
    <w:rsid w:val="00A84FC3"/>
    <w:rsid w:val="00A87AD3"/>
    <w:rsid w:val="00AA51BE"/>
    <w:rsid w:val="00AB33F2"/>
    <w:rsid w:val="00AD1D9B"/>
    <w:rsid w:val="00AE1080"/>
    <w:rsid w:val="00AE1215"/>
    <w:rsid w:val="00AE714E"/>
    <w:rsid w:val="00AF28A1"/>
    <w:rsid w:val="00AF2E16"/>
    <w:rsid w:val="00AF311B"/>
    <w:rsid w:val="00AF4CAD"/>
    <w:rsid w:val="00B02017"/>
    <w:rsid w:val="00B02854"/>
    <w:rsid w:val="00B2301F"/>
    <w:rsid w:val="00B24B36"/>
    <w:rsid w:val="00B24BD0"/>
    <w:rsid w:val="00B26FCD"/>
    <w:rsid w:val="00B33235"/>
    <w:rsid w:val="00B43687"/>
    <w:rsid w:val="00B531B3"/>
    <w:rsid w:val="00B549B7"/>
    <w:rsid w:val="00B66527"/>
    <w:rsid w:val="00B677E1"/>
    <w:rsid w:val="00B728FF"/>
    <w:rsid w:val="00B755BB"/>
    <w:rsid w:val="00B84D4B"/>
    <w:rsid w:val="00B853A7"/>
    <w:rsid w:val="00B8799B"/>
    <w:rsid w:val="00B94CA7"/>
    <w:rsid w:val="00BA29C7"/>
    <w:rsid w:val="00BA7A95"/>
    <w:rsid w:val="00BC3BF5"/>
    <w:rsid w:val="00BC3C39"/>
    <w:rsid w:val="00BC435A"/>
    <w:rsid w:val="00BD7BA3"/>
    <w:rsid w:val="00BF61C2"/>
    <w:rsid w:val="00BF6314"/>
    <w:rsid w:val="00C05DB2"/>
    <w:rsid w:val="00C07019"/>
    <w:rsid w:val="00C07E74"/>
    <w:rsid w:val="00C11F16"/>
    <w:rsid w:val="00C20670"/>
    <w:rsid w:val="00C30997"/>
    <w:rsid w:val="00C32C9C"/>
    <w:rsid w:val="00C370DE"/>
    <w:rsid w:val="00C5430C"/>
    <w:rsid w:val="00C61E53"/>
    <w:rsid w:val="00C67FE5"/>
    <w:rsid w:val="00CA0D54"/>
    <w:rsid w:val="00CA5510"/>
    <w:rsid w:val="00CA6A20"/>
    <w:rsid w:val="00CA7B3B"/>
    <w:rsid w:val="00CB457C"/>
    <w:rsid w:val="00CC1AD1"/>
    <w:rsid w:val="00CC6212"/>
    <w:rsid w:val="00CD3543"/>
    <w:rsid w:val="00CD5DB8"/>
    <w:rsid w:val="00CE5F29"/>
    <w:rsid w:val="00CE7BD9"/>
    <w:rsid w:val="00CF3B87"/>
    <w:rsid w:val="00CF6DB8"/>
    <w:rsid w:val="00D009AB"/>
    <w:rsid w:val="00D012BE"/>
    <w:rsid w:val="00D127E3"/>
    <w:rsid w:val="00D23C48"/>
    <w:rsid w:val="00D35AEA"/>
    <w:rsid w:val="00D36374"/>
    <w:rsid w:val="00D476BF"/>
    <w:rsid w:val="00D56701"/>
    <w:rsid w:val="00D71962"/>
    <w:rsid w:val="00D74592"/>
    <w:rsid w:val="00D75B21"/>
    <w:rsid w:val="00D84AD5"/>
    <w:rsid w:val="00D86639"/>
    <w:rsid w:val="00D879E4"/>
    <w:rsid w:val="00D96620"/>
    <w:rsid w:val="00DA16D1"/>
    <w:rsid w:val="00DA4C75"/>
    <w:rsid w:val="00DB0F48"/>
    <w:rsid w:val="00DB6F60"/>
    <w:rsid w:val="00DC7EFE"/>
    <w:rsid w:val="00DD3686"/>
    <w:rsid w:val="00DE0069"/>
    <w:rsid w:val="00DE14AF"/>
    <w:rsid w:val="00DE1F71"/>
    <w:rsid w:val="00DE43DC"/>
    <w:rsid w:val="00DE4BDE"/>
    <w:rsid w:val="00DF0DDE"/>
    <w:rsid w:val="00E0071E"/>
    <w:rsid w:val="00E1510B"/>
    <w:rsid w:val="00E22954"/>
    <w:rsid w:val="00E30FB3"/>
    <w:rsid w:val="00E4790D"/>
    <w:rsid w:val="00E56840"/>
    <w:rsid w:val="00E64341"/>
    <w:rsid w:val="00E65E52"/>
    <w:rsid w:val="00E7512C"/>
    <w:rsid w:val="00E8667B"/>
    <w:rsid w:val="00E901B6"/>
    <w:rsid w:val="00E9136E"/>
    <w:rsid w:val="00E95555"/>
    <w:rsid w:val="00E95D34"/>
    <w:rsid w:val="00E97314"/>
    <w:rsid w:val="00EA3814"/>
    <w:rsid w:val="00EB2DA1"/>
    <w:rsid w:val="00EC2BBB"/>
    <w:rsid w:val="00ED3FF8"/>
    <w:rsid w:val="00ED425D"/>
    <w:rsid w:val="00EE2197"/>
    <w:rsid w:val="00EE4103"/>
    <w:rsid w:val="00EF005D"/>
    <w:rsid w:val="00EF7A4B"/>
    <w:rsid w:val="00F11CD7"/>
    <w:rsid w:val="00F26893"/>
    <w:rsid w:val="00F301AF"/>
    <w:rsid w:val="00F34516"/>
    <w:rsid w:val="00F37DE6"/>
    <w:rsid w:val="00F44965"/>
    <w:rsid w:val="00F730BB"/>
    <w:rsid w:val="00F81322"/>
    <w:rsid w:val="00F905A9"/>
    <w:rsid w:val="00F932B0"/>
    <w:rsid w:val="00FB12F6"/>
    <w:rsid w:val="00FB1F49"/>
    <w:rsid w:val="00FB3C0D"/>
    <w:rsid w:val="00FB3E7E"/>
    <w:rsid w:val="00FB4B87"/>
    <w:rsid w:val="00FC7E04"/>
    <w:rsid w:val="00FE46E4"/>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3EBCF"/>
  <w15:docId w15:val="{B8BAF8CD-6B8E-43E0-9C1C-E98B21A4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2"/>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2">
    <w:name w:val="Header Char2"/>
    <w:aliases w:val="Header Char1 Char1,Header Char Char Char1,Header Char1 Char Char Char1,Header Char Char Char Char Char1, Char Char Char Char Char Char, Char Char1 Char Char Char, Char Char Char Char, Char Char1 Char,Header Char1 Char Char Char Char Char1"/>
    <w:basedOn w:val="DefaultParagraphFont"/>
    <w:link w:val="Header"/>
    <w:rsid w:val="000A2F94"/>
    <w:rPr>
      <w:sz w:val="22"/>
      <w:szCs w:val="24"/>
    </w:rPr>
  </w:style>
  <w:style w:type="character" w:customStyle="1" w:styleId="HeaderChar">
    <w:name w:val="Header Char"/>
    <w:aliases w:val="Header Char1 Char,Header Char Char Char,Header Char1 Char Char Char,Header Char Char Char Char Char,Header Char1 Char Char Char Char Char"/>
    <w:basedOn w:val="DefaultParagraphFont"/>
    <w:rsid w:val="000C6027"/>
    <w:rPr>
      <w:rFonts w:ascii="Humanist777" w:hAnsi="Humanist777"/>
      <w:sz w:val="24"/>
      <w:szCs w:val="24"/>
      <w:lang w:val="en-US" w:eastAsia="en-US" w:bidi="ar-SA"/>
    </w:rPr>
  </w:style>
  <w:style w:type="paragraph" w:styleId="ListParagraph">
    <w:name w:val="List Paragraph"/>
    <w:basedOn w:val="Normal"/>
    <w:uiPriority w:val="34"/>
    <w:qFormat/>
    <w:rsid w:val="007D4E1A"/>
    <w:pPr>
      <w:ind w:left="720"/>
      <w:contextualSpacing/>
    </w:pPr>
  </w:style>
  <w:style w:type="paragraph" w:styleId="Title">
    <w:name w:val="Title"/>
    <w:basedOn w:val="Normal"/>
    <w:link w:val="TitleChar"/>
    <w:uiPriority w:val="10"/>
    <w:qFormat/>
    <w:rsid w:val="00B02854"/>
    <w:pPr>
      <w:tabs>
        <w:tab w:val="clear" w:pos="284"/>
      </w:tabs>
      <w:jc w:val="center"/>
    </w:pPr>
    <w:rPr>
      <w:rFonts w:ascii="Cambria" w:eastAsia="SimSun" w:hAnsi="Cambria"/>
      <w:b/>
      <w:bCs/>
      <w:kern w:val="28"/>
      <w:sz w:val="32"/>
      <w:szCs w:val="32"/>
      <w:lang w:val="de-DE" w:eastAsia="zh-CN"/>
    </w:rPr>
  </w:style>
  <w:style w:type="character" w:customStyle="1" w:styleId="TitleChar">
    <w:name w:val="Title Char"/>
    <w:basedOn w:val="DefaultParagraphFont"/>
    <w:link w:val="Title"/>
    <w:uiPriority w:val="10"/>
    <w:rsid w:val="00B02854"/>
    <w:rPr>
      <w:rFonts w:ascii="Cambria" w:eastAsia="SimSun" w:hAnsi="Cambria"/>
      <w:b/>
      <w:bCs/>
      <w:kern w:val="28"/>
      <w:sz w:val="32"/>
      <w:szCs w:val="32"/>
      <w:lang w:val="de-DE" w:eastAsia="zh-CN"/>
    </w:rPr>
  </w:style>
  <w:style w:type="paragraph" w:styleId="EndnoteText">
    <w:name w:val="endnote text"/>
    <w:basedOn w:val="Normal"/>
    <w:link w:val="EndnoteTextChar"/>
    <w:rsid w:val="00FE46E4"/>
    <w:pPr>
      <w:tabs>
        <w:tab w:val="clear" w:pos="284"/>
        <w:tab w:val="left" w:pos="567"/>
      </w:tabs>
      <w:jc w:val="left"/>
    </w:pPr>
    <w:rPr>
      <w:szCs w:val="20"/>
      <w:lang w:val="en-GB"/>
    </w:rPr>
  </w:style>
  <w:style w:type="character" w:customStyle="1" w:styleId="EndnoteTextChar">
    <w:name w:val="Endnote Text Char"/>
    <w:basedOn w:val="DefaultParagraphFont"/>
    <w:link w:val="EndnoteText"/>
    <w:rsid w:val="00FE46E4"/>
    <w:rPr>
      <w:sz w:val="22"/>
      <w:lang w:val="en-GB"/>
    </w:rPr>
  </w:style>
  <w:style w:type="paragraph" w:styleId="Revision">
    <w:name w:val="Revision"/>
    <w:hidden/>
    <w:uiPriority w:val="99"/>
    <w:semiHidden/>
    <w:rsid w:val="00FE46E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973986">
      <w:bodyDiv w:val="1"/>
      <w:marLeft w:val="0"/>
      <w:marRight w:val="0"/>
      <w:marTop w:val="0"/>
      <w:marBottom w:val="0"/>
      <w:divBdr>
        <w:top w:val="none" w:sz="0" w:space="0" w:color="auto"/>
        <w:left w:val="none" w:sz="0" w:space="0" w:color="auto"/>
        <w:bottom w:val="none" w:sz="0" w:space="0" w:color="auto"/>
        <w:right w:val="none" w:sz="0" w:space="0" w:color="auto"/>
      </w:divBdr>
      <w:divsChild>
        <w:div w:id="116530666">
          <w:marLeft w:val="0"/>
          <w:marRight w:val="0"/>
          <w:marTop w:val="0"/>
          <w:marBottom w:val="0"/>
          <w:divBdr>
            <w:top w:val="none" w:sz="0" w:space="0" w:color="auto"/>
            <w:left w:val="none" w:sz="0" w:space="0" w:color="auto"/>
            <w:bottom w:val="none" w:sz="0" w:space="0" w:color="auto"/>
            <w:right w:val="none" w:sz="0" w:space="0" w:color="auto"/>
          </w:divBdr>
          <w:divsChild>
            <w:div w:id="239369462">
              <w:marLeft w:val="0"/>
              <w:marRight w:val="0"/>
              <w:marTop w:val="0"/>
              <w:marBottom w:val="0"/>
              <w:divBdr>
                <w:top w:val="none" w:sz="0" w:space="0" w:color="auto"/>
                <w:left w:val="none" w:sz="0" w:space="0" w:color="auto"/>
                <w:bottom w:val="none" w:sz="0" w:space="0" w:color="auto"/>
                <w:right w:val="none" w:sz="0" w:space="0" w:color="auto"/>
              </w:divBdr>
              <w:divsChild>
                <w:div w:id="1826123070">
                  <w:marLeft w:val="0"/>
                  <w:marRight w:val="0"/>
                  <w:marTop w:val="0"/>
                  <w:marBottom w:val="0"/>
                  <w:divBdr>
                    <w:top w:val="none" w:sz="0" w:space="0" w:color="auto"/>
                    <w:left w:val="none" w:sz="0" w:space="0" w:color="auto"/>
                    <w:bottom w:val="none" w:sz="0" w:space="0" w:color="auto"/>
                    <w:right w:val="none" w:sz="0" w:space="0" w:color="auto"/>
                  </w:divBdr>
                  <w:divsChild>
                    <w:div w:id="1926910978">
                      <w:marLeft w:val="0"/>
                      <w:marRight w:val="0"/>
                      <w:marTop w:val="0"/>
                      <w:marBottom w:val="0"/>
                      <w:divBdr>
                        <w:top w:val="none" w:sz="0" w:space="0" w:color="auto"/>
                        <w:left w:val="none" w:sz="0" w:space="0" w:color="auto"/>
                        <w:bottom w:val="none" w:sz="0" w:space="0" w:color="auto"/>
                        <w:right w:val="none" w:sz="0" w:space="0" w:color="auto"/>
                      </w:divBdr>
                      <w:divsChild>
                        <w:div w:id="433139038">
                          <w:marLeft w:val="0"/>
                          <w:marRight w:val="0"/>
                          <w:marTop w:val="0"/>
                          <w:marBottom w:val="0"/>
                          <w:divBdr>
                            <w:top w:val="none" w:sz="0" w:space="0" w:color="auto"/>
                            <w:left w:val="none" w:sz="0" w:space="0" w:color="auto"/>
                            <w:bottom w:val="none" w:sz="0" w:space="0" w:color="auto"/>
                            <w:right w:val="none" w:sz="0" w:space="0" w:color="auto"/>
                          </w:divBdr>
                          <w:divsChild>
                            <w:div w:id="1233199434">
                              <w:marLeft w:val="0"/>
                              <w:marRight w:val="0"/>
                              <w:marTop w:val="0"/>
                              <w:marBottom w:val="0"/>
                              <w:divBdr>
                                <w:top w:val="none" w:sz="0" w:space="0" w:color="auto"/>
                                <w:left w:val="none" w:sz="0" w:space="0" w:color="auto"/>
                                <w:bottom w:val="none" w:sz="0" w:space="0" w:color="auto"/>
                                <w:right w:val="none" w:sz="0" w:space="0" w:color="auto"/>
                              </w:divBdr>
                              <w:divsChild>
                                <w:div w:id="1856311402">
                                  <w:marLeft w:val="0"/>
                                  <w:marRight w:val="0"/>
                                  <w:marTop w:val="0"/>
                                  <w:marBottom w:val="0"/>
                                  <w:divBdr>
                                    <w:top w:val="none" w:sz="0" w:space="0" w:color="auto"/>
                                    <w:left w:val="none" w:sz="0" w:space="0" w:color="auto"/>
                                    <w:bottom w:val="none" w:sz="0" w:space="0" w:color="auto"/>
                                    <w:right w:val="none" w:sz="0" w:space="0" w:color="auto"/>
                                  </w:divBdr>
                                  <w:divsChild>
                                    <w:div w:id="2010018063">
                                      <w:marLeft w:val="54"/>
                                      <w:marRight w:val="0"/>
                                      <w:marTop w:val="0"/>
                                      <w:marBottom w:val="0"/>
                                      <w:divBdr>
                                        <w:top w:val="none" w:sz="0" w:space="0" w:color="auto"/>
                                        <w:left w:val="none" w:sz="0" w:space="0" w:color="auto"/>
                                        <w:bottom w:val="none" w:sz="0" w:space="0" w:color="auto"/>
                                        <w:right w:val="none" w:sz="0" w:space="0" w:color="auto"/>
                                      </w:divBdr>
                                      <w:divsChild>
                                        <w:div w:id="809711526">
                                          <w:marLeft w:val="0"/>
                                          <w:marRight w:val="0"/>
                                          <w:marTop w:val="0"/>
                                          <w:marBottom w:val="0"/>
                                          <w:divBdr>
                                            <w:top w:val="none" w:sz="0" w:space="0" w:color="auto"/>
                                            <w:left w:val="none" w:sz="0" w:space="0" w:color="auto"/>
                                            <w:bottom w:val="none" w:sz="0" w:space="0" w:color="auto"/>
                                            <w:right w:val="none" w:sz="0" w:space="0" w:color="auto"/>
                                          </w:divBdr>
                                          <w:divsChild>
                                            <w:div w:id="469522046">
                                              <w:marLeft w:val="0"/>
                                              <w:marRight w:val="0"/>
                                              <w:marTop w:val="163"/>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921611">
      <w:bodyDiv w:val="1"/>
      <w:marLeft w:val="0"/>
      <w:marRight w:val="0"/>
      <w:marTop w:val="0"/>
      <w:marBottom w:val="0"/>
      <w:divBdr>
        <w:top w:val="none" w:sz="0" w:space="0" w:color="auto"/>
        <w:left w:val="none" w:sz="0" w:space="0" w:color="auto"/>
        <w:bottom w:val="none" w:sz="0" w:space="0" w:color="auto"/>
        <w:right w:val="none" w:sz="0" w:space="0" w:color="auto"/>
      </w:divBdr>
      <w:divsChild>
        <w:div w:id="1174413065">
          <w:marLeft w:val="0"/>
          <w:marRight w:val="0"/>
          <w:marTop w:val="0"/>
          <w:marBottom w:val="0"/>
          <w:divBdr>
            <w:top w:val="none" w:sz="0" w:space="0" w:color="auto"/>
            <w:left w:val="none" w:sz="0" w:space="0" w:color="auto"/>
            <w:bottom w:val="none" w:sz="0" w:space="0" w:color="auto"/>
            <w:right w:val="none" w:sz="0" w:space="0" w:color="auto"/>
          </w:divBdr>
          <w:divsChild>
            <w:div w:id="1784036895">
              <w:marLeft w:val="0"/>
              <w:marRight w:val="0"/>
              <w:marTop w:val="0"/>
              <w:marBottom w:val="0"/>
              <w:divBdr>
                <w:top w:val="none" w:sz="0" w:space="0" w:color="auto"/>
                <w:left w:val="none" w:sz="0" w:space="0" w:color="auto"/>
                <w:bottom w:val="none" w:sz="0" w:space="0" w:color="auto"/>
                <w:right w:val="none" w:sz="0" w:space="0" w:color="auto"/>
              </w:divBdr>
              <w:divsChild>
                <w:div w:id="1879471101">
                  <w:marLeft w:val="0"/>
                  <w:marRight w:val="0"/>
                  <w:marTop w:val="0"/>
                  <w:marBottom w:val="0"/>
                  <w:divBdr>
                    <w:top w:val="none" w:sz="0" w:space="0" w:color="auto"/>
                    <w:left w:val="none" w:sz="0" w:space="0" w:color="auto"/>
                    <w:bottom w:val="none" w:sz="0" w:space="0" w:color="auto"/>
                    <w:right w:val="none" w:sz="0" w:space="0" w:color="auto"/>
                  </w:divBdr>
                  <w:divsChild>
                    <w:div w:id="1935627923">
                      <w:marLeft w:val="0"/>
                      <w:marRight w:val="0"/>
                      <w:marTop w:val="0"/>
                      <w:marBottom w:val="0"/>
                      <w:divBdr>
                        <w:top w:val="none" w:sz="0" w:space="0" w:color="auto"/>
                        <w:left w:val="none" w:sz="0" w:space="0" w:color="auto"/>
                        <w:bottom w:val="none" w:sz="0" w:space="0" w:color="auto"/>
                        <w:right w:val="none" w:sz="0" w:space="0" w:color="auto"/>
                      </w:divBdr>
                      <w:divsChild>
                        <w:div w:id="936861706">
                          <w:marLeft w:val="0"/>
                          <w:marRight w:val="0"/>
                          <w:marTop w:val="0"/>
                          <w:marBottom w:val="0"/>
                          <w:divBdr>
                            <w:top w:val="none" w:sz="0" w:space="0" w:color="auto"/>
                            <w:left w:val="none" w:sz="0" w:space="0" w:color="auto"/>
                            <w:bottom w:val="none" w:sz="0" w:space="0" w:color="auto"/>
                            <w:right w:val="none" w:sz="0" w:space="0" w:color="auto"/>
                          </w:divBdr>
                          <w:divsChild>
                            <w:div w:id="1708600848">
                              <w:marLeft w:val="0"/>
                              <w:marRight w:val="0"/>
                              <w:marTop w:val="0"/>
                              <w:marBottom w:val="0"/>
                              <w:divBdr>
                                <w:top w:val="none" w:sz="0" w:space="0" w:color="auto"/>
                                <w:left w:val="none" w:sz="0" w:space="0" w:color="auto"/>
                                <w:bottom w:val="none" w:sz="0" w:space="0" w:color="auto"/>
                                <w:right w:val="none" w:sz="0" w:space="0" w:color="auto"/>
                              </w:divBdr>
                              <w:divsChild>
                                <w:div w:id="136849590">
                                  <w:marLeft w:val="0"/>
                                  <w:marRight w:val="0"/>
                                  <w:marTop w:val="0"/>
                                  <w:marBottom w:val="0"/>
                                  <w:divBdr>
                                    <w:top w:val="none" w:sz="0" w:space="0" w:color="auto"/>
                                    <w:left w:val="none" w:sz="0" w:space="0" w:color="auto"/>
                                    <w:bottom w:val="none" w:sz="0" w:space="0" w:color="auto"/>
                                    <w:right w:val="none" w:sz="0" w:space="0" w:color="auto"/>
                                  </w:divBdr>
                                  <w:divsChild>
                                    <w:div w:id="295836117">
                                      <w:marLeft w:val="54"/>
                                      <w:marRight w:val="0"/>
                                      <w:marTop w:val="0"/>
                                      <w:marBottom w:val="0"/>
                                      <w:divBdr>
                                        <w:top w:val="none" w:sz="0" w:space="0" w:color="auto"/>
                                        <w:left w:val="none" w:sz="0" w:space="0" w:color="auto"/>
                                        <w:bottom w:val="none" w:sz="0" w:space="0" w:color="auto"/>
                                        <w:right w:val="none" w:sz="0" w:space="0" w:color="auto"/>
                                      </w:divBdr>
                                      <w:divsChild>
                                        <w:div w:id="2033338330">
                                          <w:marLeft w:val="0"/>
                                          <w:marRight w:val="0"/>
                                          <w:marTop w:val="0"/>
                                          <w:marBottom w:val="0"/>
                                          <w:divBdr>
                                            <w:top w:val="none" w:sz="0" w:space="0" w:color="auto"/>
                                            <w:left w:val="none" w:sz="0" w:space="0" w:color="auto"/>
                                            <w:bottom w:val="none" w:sz="0" w:space="0" w:color="auto"/>
                                            <w:right w:val="none" w:sz="0" w:space="0" w:color="auto"/>
                                          </w:divBdr>
                                          <w:divsChild>
                                            <w:div w:id="269092754">
                                              <w:marLeft w:val="0"/>
                                              <w:marRight w:val="0"/>
                                              <w:marTop w:val="163"/>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652545">
      <w:bodyDiv w:val="1"/>
      <w:marLeft w:val="0"/>
      <w:marRight w:val="0"/>
      <w:marTop w:val="0"/>
      <w:marBottom w:val="0"/>
      <w:divBdr>
        <w:top w:val="none" w:sz="0" w:space="0" w:color="auto"/>
        <w:left w:val="none" w:sz="0" w:space="0" w:color="auto"/>
        <w:bottom w:val="none" w:sz="0" w:space="0" w:color="auto"/>
        <w:right w:val="none" w:sz="0" w:space="0" w:color="auto"/>
      </w:divBdr>
      <w:divsChild>
        <w:div w:id="1949435188">
          <w:marLeft w:val="0"/>
          <w:marRight w:val="0"/>
          <w:marTop w:val="0"/>
          <w:marBottom w:val="0"/>
          <w:divBdr>
            <w:top w:val="none" w:sz="0" w:space="0" w:color="auto"/>
            <w:left w:val="none" w:sz="0" w:space="0" w:color="auto"/>
            <w:bottom w:val="none" w:sz="0" w:space="0" w:color="auto"/>
            <w:right w:val="none" w:sz="0" w:space="0" w:color="auto"/>
          </w:divBdr>
          <w:divsChild>
            <w:div w:id="1927031447">
              <w:marLeft w:val="0"/>
              <w:marRight w:val="0"/>
              <w:marTop w:val="0"/>
              <w:marBottom w:val="0"/>
              <w:divBdr>
                <w:top w:val="none" w:sz="0" w:space="0" w:color="auto"/>
                <w:left w:val="none" w:sz="0" w:space="0" w:color="auto"/>
                <w:bottom w:val="none" w:sz="0" w:space="0" w:color="auto"/>
                <w:right w:val="none" w:sz="0" w:space="0" w:color="auto"/>
              </w:divBdr>
              <w:divsChild>
                <w:div w:id="535699364">
                  <w:marLeft w:val="0"/>
                  <w:marRight w:val="0"/>
                  <w:marTop w:val="0"/>
                  <w:marBottom w:val="0"/>
                  <w:divBdr>
                    <w:top w:val="none" w:sz="0" w:space="0" w:color="auto"/>
                    <w:left w:val="none" w:sz="0" w:space="0" w:color="auto"/>
                    <w:bottom w:val="none" w:sz="0" w:space="0" w:color="auto"/>
                    <w:right w:val="none" w:sz="0" w:space="0" w:color="auto"/>
                  </w:divBdr>
                  <w:divsChild>
                    <w:div w:id="1170102699">
                      <w:marLeft w:val="0"/>
                      <w:marRight w:val="0"/>
                      <w:marTop w:val="0"/>
                      <w:marBottom w:val="0"/>
                      <w:divBdr>
                        <w:top w:val="none" w:sz="0" w:space="0" w:color="auto"/>
                        <w:left w:val="none" w:sz="0" w:space="0" w:color="auto"/>
                        <w:bottom w:val="none" w:sz="0" w:space="0" w:color="auto"/>
                        <w:right w:val="none" w:sz="0" w:space="0" w:color="auto"/>
                      </w:divBdr>
                      <w:divsChild>
                        <w:div w:id="177739242">
                          <w:marLeft w:val="0"/>
                          <w:marRight w:val="0"/>
                          <w:marTop w:val="0"/>
                          <w:marBottom w:val="0"/>
                          <w:divBdr>
                            <w:top w:val="none" w:sz="0" w:space="0" w:color="auto"/>
                            <w:left w:val="none" w:sz="0" w:space="0" w:color="auto"/>
                            <w:bottom w:val="none" w:sz="0" w:space="0" w:color="auto"/>
                            <w:right w:val="none" w:sz="0" w:space="0" w:color="auto"/>
                          </w:divBdr>
                          <w:divsChild>
                            <w:div w:id="536552941">
                              <w:marLeft w:val="0"/>
                              <w:marRight w:val="0"/>
                              <w:marTop w:val="0"/>
                              <w:marBottom w:val="0"/>
                              <w:divBdr>
                                <w:top w:val="none" w:sz="0" w:space="0" w:color="auto"/>
                                <w:left w:val="none" w:sz="0" w:space="0" w:color="auto"/>
                                <w:bottom w:val="none" w:sz="0" w:space="0" w:color="auto"/>
                                <w:right w:val="none" w:sz="0" w:space="0" w:color="auto"/>
                              </w:divBdr>
                              <w:divsChild>
                                <w:div w:id="1484618341">
                                  <w:marLeft w:val="0"/>
                                  <w:marRight w:val="0"/>
                                  <w:marTop w:val="0"/>
                                  <w:marBottom w:val="0"/>
                                  <w:divBdr>
                                    <w:top w:val="none" w:sz="0" w:space="0" w:color="auto"/>
                                    <w:left w:val="none" w:sz="0" w:space="0" w:color="auto"/>
                                    <w:bottom w:val="none" w:sz="0" w:space="0" w:color="auto"/>
                                    <w:right w:val="none" w:sz="0" w:space="0" w:color="auto"/>
                                  </w:divBdr>
                                  <w:divsChild>
                                    <w:div w:id="1418136018">
                                      <w:marLeft w:val="54"/>
                                      <w:marRight w:val="0"/>
                                      <w:marTop w:val="0"/>
                                      <w:marBottom w:val="0"/>
                                      <w:divBdr>
                                        <w:top w:val="none" w:sz="0" w:space="0" w:color="auto"/>
                                        <w:left w:val="none" w:sz="0" w:space="0" w:color="auto"/>
                                        <w:bottom w:val="none" w:sz="0" w:space="0" w:color="auto"/>
                                        <w:right w:val="none" w:sz="0" w:space="0" w:color="auto"/>
                                      </w:divBdr>
                                      <w:divsChild>
                                        <w:div w:id="197670501">
                                          <w:marLeft w:val="0"/>
                                          <w:marRight w:val="0"/>
                                          <w:marTop w:val="0"/>
                                          <w:marBottom w:val="0"/>
                                          <w:divBdr>
                                            <w:top w:val="none" w:sz="0" w:space="0" w:color="auto"/>
                                            <w:left w:val="none" w:sz="0" w:space="0" w:color="auto"/>
                                            <w:bottom w:val="none" w:sz="0" w:space="0" w:color="auto"/>
                                            <w:right w:val="none" w:sz="0" w:space="0" w:color="auto"/>
                                          </w:divBdr>
                                          <w:divsChild>
                                            <w:div w:id="391805961">
                                              <w:marLeft w:val="0"/>
                                              <w:marRight w:val="0"/>
                                              <w:marTop w:val="163"/>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3771395">
      <w:bodyDiv w:val="1"/>
      <w:marLeft w:val="0"/>
      <w:marRight w:val="0"/>
      <w:marTop w:val="0"/>
      <w:marBottom w:val="0"/>
      <w:divBdr>
        <w:top w:val="none" w:sz="0" w:space="0" w:color="auto"/>
        <w:left w:val="none" w:sz="0" w:space="0" w:color="auto"/>
        <w:bottom w:val="none" w:sz="0" w:space="0" w:color="auto"/>
        <w:right w:val="none" w:sz="0" w:space="0" w:color="auto"/>
      </w:divBdr>
      <w:divsChild>
        <w:div w:id="670063410">
          <w:marLeft w:val="0"/>
          <w:marRight w:val="0"/>
          <w:marTop w:val="0"/>
          <w:marBottom w:val="0"/>
          <w:divBdr>
            <w:top w:val="none" w:sz="0" w:space="0" w:color="auto"/>
            <w:left w:val="none" w:sz="0" w:space="0" w:color="auto"/>
            <w:bottom w:val="none" w:sz="0" w:space="0" w:color="auto"/>
            <w:right w:val="none" w:sz="0" w:space="0" w:color="auto"/>
          </w:divBdr>
          <w:divsChild>
            <w:div w:id="1234196957">
              <w:marLeft w:val="0"/>
              <w:marRight w:val="0"/>
              <w:marTop w:val="0"/>
              <w:marBottom w:val="0"/>
              <w:divBdr>
                <w:top w:val="none" w:sz="0" w:space="0" w:color="auto"/>
                <w:left w:val="none" w:sz="0" w:space="0" w:color="auto"/>
                <w:bottom w:val="none" w:sz="0" w:space="0" w:color="auto"/>
                <w:right w:val="none" w:sz="0" w:space="0" w:color="auto"/>
              </w:divBdr>
              <w:divsChild>
                <w:div w:id="1535267451">
                  <w:marLeft w:val="0"/>
                  <w:marRight w:val="0"/>
                  <w:marTop w:val="0"/>
                  <w:marBottom w:val="0"/>
                  <w:divBdr>
                    <w:top w:val="none" w:sz="0" w:space="0" w:color="auto"/>
                    <w:left w:val="none" w:sz="0" w:space="0" w:color="auto"/>
                    <w:bottom w:val="none" w:sz="0" w:space="0" w:color="auto"/>
                    <w:right w:val="none" w:sz="0" w:space="0" w:color="auto"/>
                  </w:divBdr>
                  <w:divsChild>
                    <w:div w:id="312876333">
                      <w:marLeft w:val="0"/>
                      <w:marRight w:val="0"/>
                      <w:marTop w:val="0"/>
                      <w:marBottom w:val="0"/>
                      <w:divBdr>
                        <w:top w:val="none" w:sz="0" w:space="0" w:color="auto"/>
                        <w:left w:val="none" w:sz="0" w:space="0" w:color="auto"/>
                        <w:bottom w:val="none" w:sz="0" w:space="0" w:color="auto"/>
                        <w:right w:val="none" w:sz="0" w:space="0" w:color="auto"/>
                      </w:divBdr>
                      <w:divsChild>
                        <w:div w:id="242103837">
                          <w:marLeft w:val="0"/>
                          <w:marRight w:val="0"/>
                          <w:marTop w:val="0"/>
                          <w:marBottom w:val="0"/>
                          <w:divBdr>
                            <w:top w:val="none" w:sz="0" w:space="0" w:color="auto"/>
                            <w:left w:val="none" w:sz="0" w:space="0" w:color="auto"/>
                            <w:bottom w:val="none" w:sz="0" w:space="0" w:color="auto"/>
                            <w:right w:val="none" w:sz="0" w:space="0" w:color="auto"/>
                          </w:divBdr>
                          <w:divsChild>
                            <w:div w:id="1850752648">
                              <w:marLeft w:val="0"/>
                              <w:marRight w:val="0"/>
                              <w:marTop w:val="0"/>
                              <w:marBottom w:val="0"/>
                              <w:divBdr>
                                <w:top w:val="none" w:sz="0" w:space="0" w:color="auto"/>
                                <w:left w:val="none" w:sz="0" w:space="0" w:color="auto"/>
                                <w:bottom w:val="none" w:sz="0" w:space="0" w:color="auto"/>
                                <w:right w:val="none" w:sz="0" w:space="0" w:color="auto"/>
                              </w:divBdr>
                              <w:divsChild>
                                <w:div w:id="707073555">
                                  <w:marLeft w:val="0"/>
                                  <w:marRight w:val="0"/>
                                  <w:marTop w:val="0"/>
                                  <w:marBottom w:val="0"/>
                                  <w:divBdr>
                                    <w:top w:val="none" w:sz="0" w:space="0" w:color="auto"/>
                                    <w:left w:val="none" w:sz="0" w:space="0" w:color="auto"/>
                                    <w:bottom w:val="none" w:sz="0" w:space="0" w:color="auto"/>
                                    <w:right w:val="none" w:sz="0" w:space="0" w:color="auto"/>
                                  </w:divBdr>
                                  <w:divsChild>
                                    <w:div w:id="299308361">
                                      <w:marLeft w:val="54"/>
                                      <w:marRight w:val="0"/>
                                      <w:marTop w:val="0"/>
                                      <w:marBottom w:val="0"/>
                                      <w:divBdr>
                                        <w:top w:val="none" w:sz="0" w:space="0" w:color="auto"/>
                                        <w:left w:val="none" w:sz="0" w:space="0" w:color="auto"/>
                                        <w:bottom w:val="none" w:sz="0" w:space="0" w:color="auto"/>
                                        <w:right w:val="none" w:sz="0" w:space="0" w:color="auto"/>
                                      </w:divBdr>
                                      <w:divsChild>
                                        <w:div w:id="1265844746">
                                          <w:marLeft w:val="0"/>
                                          <w:marRight w:val="0"/>
                                          <w:marTop w:val="0"/>
                                          <w:marBottom w:val="0"/>
                                          <w:divBdr>
                                            <w:top w:val="none" w:sz="0" w:space="0" w:color="auto"/>
                                            <w:left w:val="none" w:sz="0" w:space="0" w:color="auto"/>
                                            <w:bottom w:val="none" w:sz="0" w:space="0" w:color="auto"/>
                                            <w:right w:val="none" w:sz="0" w:space="0" w:color="auto"/>
                                          </w:divBdr>
                                          <w:divsChild>
                                            <w:div w:id="2094547477">
                                              <w:marLeft w:val="0"/>
                                              <w:marRight w:val="0"/>
                                              <w:marTop w:val="163"/>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2229247">
      <w:bodyDiv w:val="1"/>
      <w:marLeft w:val="0"/>
      <w:marRight w:val="0"/>
      <w:marTop w:val="0"/>
      <w:marBottom w:val="0"/>
      <w:divBdr>
        <w:top w:val="none" w:sz="0" w:space="0" w:color="auto"/>
        <w:left w:val="none" w:sz="0" w:space="0" w:color="auto"/>
        <w:bottom w:val="none" w:sz="0" w:space="0" w:color="auto"/>
        <w:right w:val="none" w:sz="0" w:space="0" w:color="auto"/>
      </w:divBdr>
      <w:divsChild>
        <w:div w:id="186722609">
          <w:marLeft w:val="0"/>
          <w:marRight w:val="0"/>
          <w:marTop w:val="0"/>
          <w:marBottom w:val="0"/>
          <w:divBdr>
            <w:top w:val="none" w:sz="0" w:space="0" w:color="auto"/>
            <w:left w:val="none" w:sz="0" w:space="0" w:color="auto"/>
            <w:bottom w:val="none" w:sz="0" w:space="0" w:color="auto"/>
            <w:right w:val="none" w:sz="0" w:space="0" w:color="auto"/>
          </w:divBdr>
          <w:divsChild>
            <w:div w:id="125242015">
              <w:marLeft w:val="0"/>
              <w:marRight w:val="0"/>
              <w:marTop w:val="0"/>
              <w:marBottom w:val="0"/>
              <w:divBdr>
                <w:top w:val="none" w:sz="0" w:space="0" w:color="auto"/>
                <w:left w:val="none" w:sz="0" w:space="0" w:color="auto"/>
                <w:bottom w:val="none" w:sz="0" w:space="0" w:color="auto"/>
                <w:right w:val="none" w:sz="0" w:space="0" w:color="auto"/>
              </w:divBdr>
              <w:divsChild>
                <w:div w:id="1095053906">
                  <w:marLeft w:val="0"/>
                  <w:marRight w:val="0"/>
                  <w:marTop w:val="0"/>
                  <w:marBottom w:val="0"/>
                  <w:divBdr>
                    <w:top w:val="none" w:sz="0" w:space="0" w:color="auto"/>
                    <w:left w:val="none" w:sz="0" w:space="0" w:color="auto"/>
                    <w:bottom w:val="none" w:sz="0" w:space="0" w:color="auto"/>
                    <w:right w:val="none" w:sz="0" w:space="0" w:color="auto"/>
                  </w:divBdr>
                  <w:divsChild>
                    <w:div w:id="782264119">
                      <w:marLeft w:val="0"/>
                      <w:marRight w:val="0"/>
                      <w:marTop w:val="0"/>
                      <w:marBottom w:val="0"/>
                      <w:divBdr>
                        <w:top w:val="none" w:sz="0" w:space="0" w:color="auto"/>
                        <w:left w:val="none" w:sz="0" w:space="0" w:color="auto"/>
                        <w:bottom w:val="none" w:sz="0" w:space="0" w:color="auto"/>
                        <w:right w:val="none" w:sz="0" w:space="0" w:color="auto"/>
                      </w:divBdr>
                      <w:divsChild>
                        <w:div w:id="1071850796">
                          <w:marLeft w:val="0"/>
                          <w:marRight w:val="0"/>
                          <w:marTop w:val="0"/>
                          <w:marBottom w:val="0"/>
                          <w:divBdr>
                            <w:top w:val="none" w:sz="0" w:space="0" w:color="auto"/>
                            <w:left w:val="none" w:sz="0" w:space="0" w:color="auto"/>
                            <w:bottom w:val="none" w:sz="0" w:space="0" w:color="auto"/>
                            <w:right w:val="none" w:sz="0" w:space="0" w:color="auto"/>
                          </w:divBdr>
                          <w:divsChild>
                            <w:div w:id="606816126">
                              <w:marLeft w:val="0"/>
                              <w:marRight w:val="0"/>
                              <w:marTop w:val="0"/>
                              <w:marBottom w:val="0"/>
                              <w:divBdr>
                                <w:top w:val="none" w:sz="0" w:space="0" w:color="auto"/>
                                <w:left w:val="none" w:sz="0" w:space="0" w:color="auto"/>
                                <w:bottom w:val="none" w:sz="0" w:space="0" w:color="auto"/>
                                <w:right w:val="none" w:sz="0" w:space="0" w:color="auto"/>
                              </w:divBdr>
                              <w:divsChild>
                                <w:div w:id="1089890853">
                                  <w:marLeft w:val="0"/>
                                  <w:marRight w:val="0"/>
                                  <w:marTop w:val="0"/>
                                  <w:marBottom w:val="0"/>
                                  <w:divBdr>
                                    <w:top w:val="none" w:sz="0" w:space="0" w:color="auto"/>
                                    <w:left w:val="none" w:sz="0" w:space="0" w:color="auto"/>
                                    <w:bottom w:val="none" w:sz="0" w:space="0" w:color="auto"/>
                                    <w:right w:val="none" w:sz="0" w:space="0" w:color="auto"/>
                                  </w:divBdr>
                                  <w:divsChild>
                                    <w:div w:id="1142889889">
                                      <w:marLeft w:val="54"/>
                                      <w:marRight w:val="0"/>
                                      <w:marTop w:val="0"/>
                                      <w:marBottom w:val="0"/>
                                      <w:divBdr>
                                        <w:top w:val="none" w:sz="0" w:space="0" w:color="auto"/>
                                        <w:left w:val="none" w:sz="0" w:space="0" w:color="auto"/>
                                        <w:bottom w:val="none" w:sz="0" w:space="0" w:color="auto"/>
                                        <w:right w:val="none" w:sz="0" w:space="0" w:color="auto"/>
                                      </w:divBdr>
                                      <w:divsChild>
                                        <w:div w:id="1781339873">
                                          <w:marLeft w:val="0"/>
                                          <w:marRight w:val="0"/>
                                          <w:marTop w:val="0"/>
                                          <w:marBottom w:val="0"/>
                                          <w:divBdr>
                                            <w:top w:val="none" w:sz="0" w:space="0" w:color="auto"/>
                                            <w:left w:val="none" w:sz="0" w:space="0" w:color="auto"/>
                                            <w:bottom w:val="none" w:sz="0" w:space="0" w:color="auto"/>
                                            <w:right w:val="none" w:sz="0" w:space="0" w:color="auto"/>
                                          </w:divBdr>
                                          <w:divsChild>
                                            <w:div w:id="1542206874">
                                              <w:marLeft w:val="0"/>
                                              <w:marRight w:val="0"/>
                                              <w:marTop w:val="163"/>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779624">
      <w:bodyDiv w:val="1"/>
      <w:marLeft w:val="0"/>
      <w:marRight w:val="0"/>
      <w:marTop w:val="0"/>
      <w:marBottom w:val="0"/>
      <w:divBdr>
        <w:top w:val="none" w:sz="0" w:space="0" w:color="auto"/>
        <w:left w:val="none" w:sz="0" w:space="0" w:color="auto"/>
        <w:bottom w:val="none" w:sz="0" w:space="0" w:color="auto"/>
        <w:right w:val="none" w:sz="0" w:space="0" w:color="auto"/>
      </w:divBdr>
      <w:divsChild>
        <w:div w:id="219294992">
          <w:marLeft w:val="0"/>
          <w:marRight w:val="0"/>
          <w:marTop w:val="0"/>
          <w:marBottom w:val="0"/>
          <w:divBdr>
            <w:top w:val="none" w:sz="0" w:space="0" w:color="auto"/>
            <w:left w:val="none" w:sz="0" w:space="0" w:color="auto"/>
            <w:bottom w:val="none" w:sz="0" w:space="0" w:color="auto"/>
            <w:right w:val="none" w:sz="0" w:space="0" w:color="auto"/>
          </w:divBdr>
          <w:divsChild>
            <w:div w:id="494953279">
              <w:marLeft w:val="0"/>
              <w:marRight w:val="0"/>
              <w:marTop w:val="0"/>
              <w:marBottom w:val="0"/>
              <w:divBdr>
                <w:top w:val="none" w:sz="0" w:space="0" w:color="auto"/>
                <w:left w:val="none" w:sz="0" w:space="0" w:color="auto"/>
                <w:bottom w:val="none" w:sz="0" w:space="0" w:color="auto"/>
                <w:right w:val="none" w:sz="0" w:space="0" w:color="auto"/>
              </w:divBdr>
              <w:divsChild>
                <w:div w:id="1624119592">
                  <w:marLeft w:val="0"/>
                  <w:marRight w:val="0"/>
                  <w:marTop w:val="0"/>
                  <w:marBottom w:val="0"/>
                  <w:divBdr>
                    <w:top w:val="none" w:sz="0" w:space="0" w:color="auto"/>
                    <w:left w:val="none" w:sz="0" w:space="0" w:color="auto"/>
                    <w:bottom w:val="none" w:sz="0" w:space="0" w:color="auto"/>
                    <w:right w:val="none" w:sz="0" w:space="0" w:color="auto"/>
                  </w:divBdr>
                  <w:divsChild>
                    <w:div w:id="1143934786">
                      <w:marLeft w:val="0"/>
                      <w:marRight w:val="0"/>
                      <w:marTop w:val="0"/>
                      <w:marBottom w:val="0"/>
                      <w:divBdr>
                        <w:top w:val="none" w:sz="0" w:space="0" w:color="auto"/>
                        <w:left w:val="none" w:sz="0" w:space="0" w:color="auto"/>
                        <w:bottom w:val="none" w:sz="0" w:space="0" w:color="auto"/>
                        <w:right w:val="none" w:sz="0" w:space="0" w:color="auto"/>
                      </w:divBdr>
                      <w:divsChild>
                        <w:div w:id="329219152">
                          <w:marLeft w:val="0"/>
                          <w:marRight w:val="0"/>
                          <w:marTop w:val="0"/>
                          <w:marBottom w:val="0"/>
                          <w:divBdr>
                            <w:top w:val="none" w:sz="0" w:space="0" w:color="auto"/>
                            <w:left w:val="none" w:sz="0" w:space="0" w:color="auto"/>
                            <w:bottom w:val="none" w:sz="0" w:space="0" w:color="auto"/>
                            <w:right w:val="none" w:sz="0" w:space="0" w:color="auto"/>
                          </w:divBdr>
                          <w:divsChild>
                            <w:div w:id="605819492">
                              <w:marLeft w:val="0"/>
                              <w:marRight w:val="0"/>
                              <w:marTop w:val="0"/>
                              <w:marBottom w:val="0"/>
                              <w:divBdr>
                                <w:top w:val="none" w:sz="0" w:space="0" w:color="auto"/>
                                <w:left w:val="none" w:sz="0" w:space="0" w:color="auto"/>
                                <w:bottom w:val="none" w:sz="0" w:space="0" w:color="auto"/>
                                <w:right w:val="none" w:sz="0" w:space="0" w:color="auto"/>
                              </w:divBdr>
                              <w:divsChild>
                                <w:div w:id="655886087">
                                  <w:marLeft w:val="0"/>
                                  <w:marRight w:val="0"/>
                                  <w:marTop w:val="0"/>
                                  <w:marBottom w:val="0"/>
                                  <w:divBdr>
                                    <w:top w:val="none" w:sz="0" w:space="0" w:color="auto"/>
                                    <w:left w:val="none" w:sz="0" w:space="0" w:color="auto"/>
                                    <w:bottom w:val="none" w:sz="0" w:space="0" w:color="auto"/>
                                    <w:right w:val="none" w:sz="0" w:space="0" w:color="auto"/>
                                  </w:divBdr>
                                  <w:divsChild>
                                    <w:div w:id="925767336">
                                      <w:marLeft w:val="54"/>
                                      <w:marRight w:val="0"/>
                                      <w:marTop w:val="0"/>
                                      <w:marBottom w:val="0"/>
                                      <w:divBdr>
                                        <w:top w:val="none" w:sz="0" w:space="0" w:color="auto"/>
                                        <w:left w:val="none" w:sz="0" w:space="0" w:color="auto"/>
                                        <w:bottom w:val="none" w:sz="0" w:space="0" w:color="auto"/>
                                        <w:right w:val="none" w:sz="0" w:space="0" w:color="auto"/>
                                      </w:divBdr>
                                      <w:divsChild>
                                        <w:div w:id="780732535">
                                          <w:marLeft w:val="0"/>
                                          <w:marRight w:val="0"/>
                                          <w:marTop w:val="0"/>
                                          <w:marBottom w:val="0"/>
                                          <w:divBdr>
                                            <w:top w:val="none" w:sz="0" w:space="0" w:color="auto"/>
                                            <w:left w:val="none" w:sz="0" w:space="0" w:color="auto"/>
                                            <w:bottom w:val="none" w:sz="0" w:space="0" w:color="auto"/>
                                            <w:right w:val="none" w:sz="0" w:space="0" w:color="auto"/>
                                          </w:divBdr>
                                          <w:divsChild>
                                            <w:div w:id="1639187040">
                                              <w:marLeft w:val="0"/>
                                              <w:marRight w:val="0"/>
                                              <w:marTop w:val="163"/>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35686">
      <w:bodyDiv w:val="1"/>
      <w:marLeft w:val="0"/>
      <w:marRight w:val="0"/>
      <w:marTop w:val="0"/>
      <w:marBottom w:val="0"/>
      <w:divBdr>
        <w:top w:val="none" w:sz="0" w:space="0" w:color="auto"/>
        <w:left w:val="none" w:sz="0" w:space="0" w:color="auto"/>
        <w:bottom w:val="none" w:sz="0" w:space="0" w:color="auto"/>
        <w:right w:val="none" w:sz="0" w:space="0" w:color="auto"/>
      </w:divBdr>
      <w:divsChild>
        <w:div w:id="226646962">
          <w:marLeft w:val="0"/>
          <w:marRight w:val="0"/>
          <w:marTop w:val="0"/>
          <w:marBottom w:val="0"/>
          <w:divBdr>
            <w:top w:val="none" w:sz="0" w:space="0" w:color="auto"/>
            <w:left w:val="none" w:sz="0" w:space="0" w:color="auto"/>
            <w:bottom w:val="none" w:sz="0" w:space="0" w:color="auto"/>
            <w:right w:val="none" w:sz="0" w:space="0" w:color="auto"/>
          </w:divBdr>
          <w:divsChild>
            <w:div w:id="6491838">
              <w:marLeft w:val="0"/>
              <w:marRight w:val="0"/>
              <w:marTop w:val="0"/>
              <w:marBottom w:val="0"/>
              <w:divBdr>
                <w:top w:val="none" w:sz="0" w:space="0" w:color="auto"/>
                <w:left w:val="none" w:sz="0" w:space="0" w:color="auto"/>
                <w:bottom w:val="none" w:sz="0" w:space="0" w:color="auto"/>
                <w:right w:val="none" w:sz="0" w:space="0" w:color="auto"/>
              </w:divBdr>
              <w:divsChild>
                <w:div w:id="386077307">
                  <w:marLeft w:val="0"/>
                  <w:marRight w:val="0"/>
                  <w:marTop w:val="0"/>
                  <w:marBottom w:val="0"/>
                  <w:divBdr>
                    <w:top w:val="none" w:sz="0" w:space="0" w:color="auto"/>
                    <w:left w:val="none" w:sz="0" w:space="0" w:color="auto"/>
                    <w:bottom w:val="none" w:sz="0" w:space="0" w:color="auto"/>
                    <w:right w:val="none" w:sz="0" w:space="0" w:color="auto"/>
                  </w:divBdr>
                  <w:divsChild>
                    <w:div w:id="1495955788">
                      <w:marLeft w:val="0"/>
                      <w:marRight w:val="0"/>
                      <w:marTop w:val="0"/>
                      <w:marBottom w:val="0"/>
                      <w:divBdr>
                        <w:top w:val="none" w:sz="0" w:space="0" w:color="auto"/>
                        <w:left w:val="none" w:sz="0" w:space="0" w:color="auto"/>
                        <w:bottom w:val="none" w:sz="0" w:space="0" w:color="auto"/>
                        <w:right w:val="none" w:sz="0" w:space="0" w:color="auto"/>
                      </w:divBdr>
                      <w:divsChild>
                        <w:div w:id="374818103">
                          <w:marLeft w:val="0"/>
                          <w:marRight w:val="0"/>
                          <w:marTop w:val="0"/>
                          <w:marBottom w:val="0"/>
                          <w:divBdr>
                            <w:top w:val="none" w:sz="0" w:space="0" w:color="auto"/>
                            <w:left w:val="none" w:sz="0" w:space="0" w:color="auto"/>
                            <w:bottom w:val="none" w:sz="0" w:space="0" w:color="auto"/>
                            <w:right w:val="none" w:sz="0" w:space="0" w:color="auto"/>
                          </w:divBdr>
                          <w:divsChild>
                            <w:div w:id="1997689389">
                              <w:marLeft w:val="0"/>
                              <w:marRight w:val="0"/>
                              <w:marTop w:val="0"/>
                              <w:marBottom w:val="0"/>
                              <w:divBdr>
                                <w:top w:val="none" w:sz="0" w:space="0" w:color="auto"/>
                                <w:left w:val="none" w:sz="0" w:space="0" w:color="auto"/>
                                <w:bottom w:val="none" w:sz="0" w:space="0" w:color="auto"/>
                                <w:right w:val="none" w:sz="0" w:space="0" w:color="auto"/>
                              </w:divBdr>
                              <w:divsChild>
                                <w:div w:id="446854115">
                                  <w:marLeft w:val="0"/>
                                  <w:marRight w:val="0"/>
                                  <w:marTop w:val="0"/>
                                  <w:marBottom w:val="0"/>
                                  <w:divBdr>
                                    <w:top w:val="none" w:sz="0" w:space="0" w:color="auto"/>
                                    <w:left w:val="none" w:sz="0" w:space="0" w:color="auto"/>
                                    <w:bottom w:val="none" w:sz="0" w:space="0" w:color="auto"/>
                                    <w:right w:val="none" w:sz="0" w:space="0" w:color="auto"/>
                                  </w:divBdr>
                                  <w:divsChild>
                                    <w:div w:id="1318875141">
                                      <w:marLeft w:val="54"/>
                                      <w:marRight w:val="0"/>
                                      <w:marTop w:val="0"/>
                                      <w:marBottom w:val="0"/>
                                      <w:divBdr>
                                        <w:top w:val="none" w:sz="0" w:space="0" w:color="auto"/>
                                        <w:left w:val="none" w:sz="0" w:space="0" w:color="auto"/>
                                        <w:bottom w:val="none" w:sz="0" w:space="0" w:color="auto"/>
                                        <w:right w:val="none" w:sz="0" w:space="0" w:color="auto"/>
                                      </w:divBdr>
                                      <w:divsChild>
                                        <w:div w:id="949043834">
                                          <w:marLeft w:val="0"/>
                                          <w:marRight w:val="0"/>
                                          <w:marTop w:val="0"/>
                                          <w:marBottom w:val="0"/>
                                          <w:divBdr>
                                            <w:top w:val="none" w:sz="0" w:space="0" w:color="auto"/>
                                            <w:left w:val="none" w:sz="0" w:space="0" w:color="auto"/>
                                            <w:bottom w:val="none" w:sz="0" w:space="0" w:color="auto"/>
                                            <w:right w:val="none" w:sz="0" w:space="0" w:color="auto"/>
                                          </w:divBdr>
                                          <w:divsChild>
                                            <w:div w:id="1076584763">
                                              <w:marLeft w:val="0"/>
                                              <w:marRight w:val="0"/>
                                              <w:marTop w:val="163"/>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774233">
      <w:bodyDiv w:val="1"/>
      <w:marLeft w:val="0"/>
      <w:marRight w:val="0"/>
      <w:marTop w:val="0"/>
      <w:marBottom w:val="0"/>
      <w:divBdr>
        <w:top w:val="none" w:sz="0" w:space="0" w:color="auto"/>
        <w:left w:val="none" w:sz="0" w:space="0" w:color="auto"/>
        <w:bottom w:val="none" w:sz="0" w:space="0" w:color="auto"/>
        <w:right w:val="none" w:sz="0" w:space="0" w:color="auto"/>
      </w:divBdr>
      <w:divsChild>
        <w:div w:id="1577013399">
          <w:marLeft w:val="0"/>
          <w:marRight w:val="0"/>
          <w:marTop w:val="0"/>
          <w:marBottom w:val="0"/>
          <w:divBdr>
            <w:top w:val="none" w:sz="0" w:space="0" w:color="auto"/>
            <w:left w:val="none" w:sz="0" w:space="0" w:color="auto"/>
            <w:bottom w:val="none" w:sz="0" w:space="0" w:color="auto"/>
            <w:right w:val="none" w:sz="0" w:space="0" w:color="auto"/>
          </w:divBdr>
          <w:divsChild>
            <w:div w:id="682786313">
              <w:marLeft w:val="0"/>
              <w:marRight w:val="0"/>
              <w:marTop w:val="0"/>
              <w:marBottom w:val="0"/>
              <w:divBdr>
                <w:top w:val="none" w:sz="0" w:space="0" w:color="auto"/>
                <w:left w:val="none" w:sz="0" w:space="0" w:color="auto"/>
                <w:bottom w:val="none" w:sz="0" w:space="0" w:color="auto"/>
                <w:right w:val="none" w:sz="0" w:space="0" w:color="auto"/>
              </w:divBdr>
              <w:divsChild>
                <w:div w:id="677735316">
                  <w:marLeft w:val="0"/>
                  <w:marRight w:val="0"/>
                  <w:marTop w:val="0"/>
                  <w:marBottom w:val="0"/>
                  <w:divBdr>
                    <w:top w:val="none" w:sz="0" w:space="0" w:color="auto"/>
                    <w:left w:val="none" w:sz="0" w:space="0" w:color="auto"/>
                    <w:bottom w:val="none" w:sz="0" w:space="0" w:color="auto"/>
                    <w:right w:val="none" w:sz="0" w:space="0" w:color="auto"/>
                  </w:divBdr>
                  <w:divsChild>
                    <w:div w:id="2028557612">
                      <w:marLeft w:val="0"/>
                      <w:marRight w:val="0"/>
                      <w:marTop w:val="0"/>
                      <w:marBottom w:val="0"/>
                      <w:divBdr>
                        <w:top w:val="none" w:sz="0" w:space="0" w:color="auto"/>
                        <w:left w:val="none" w:sz="0" w:space="0" w:color="auto"/>
                        <w:bottom w:val="none" w:sz="0" w:space="0" w:color="auto"/>
                        <w:right w:val="none" w:sz="0" w:space="0" w:color="auto"/>
                      </w:divBdr>
                      <w:divsChild>
                        <w:div w:id="744572702">
                          <w:marLeft w:val="0"/>
                          <w:marRight w:val="0"/>
                          <w:marTop w:val="0"/>
                          <w:marBottom w:val="0"/>
                          <w:divBdr>
                            <w:top w:val="none" w:sz="0" w:space="0" w:color="auto"/>
                            <w:left w:val="none" w:sz="0" w:space="0" w:color="auto"/>
                            <w:bottom w:val="none" w:sz="0" w:space="0" w:color="auto"/>
                            <w:right w:val="none" w:sz="0" w:space="0" w:color="auto"/>
                          </w:divBdr>
                          <w:divsChild>
                            <w:div w:id="571231338">
                              <w:marLeft w:val="0"/>
                              <w:marRight w:val="0"/>
                              <w:marTop w:val="0"/>
                              <w:marBottom w:val="0"/>
                              <w:divBdr>
                                <w:top w:val="none" w:sz="0" w:space="0" w:color="auto"/>
                                <w:left w:val="none" w:sz="0" w:space="0" w:color="auto"/>
                                <w:bottom w:val="none" w:sz="0" w:space="0" w:color="auto"/>
                                <w:right w:val="none" w:sz="0" w:space="0" w:color="auto"/>
                              </w:divBdr>
                              <w:divsChild>
                                <w:div w:id="971256416">
                                  <w:marLeft w:val="0"/>
                                  <w:marRight w:val="0"/>
                                  <w:marTop w:val="0"/>
                                  <w:marBottom w:val="0"/>
                                  <w:divBdr>
                                    <w:top w:val="none" w:sz="0" w:space="0" w:color="auto"/>
                                    <w:left w:val="none" w:sz="0" w:space="0" w:color="auto"/>
                                    <w:bottom w:val="none" w:sz="0" w:space="0" w:color="auto"/>
                                    <w:right w:val="none" w:sz="0" w:space="0" w:color="auto"/>
                                  </w:divBdr>
                                  <w:divsChild>
                                    <w:div w:id="493298742">
                                      <w:marLeft w:val="54"/>
                                      <w:marRight w:val="0"/>
                                      <w:marTop w:val="0"/>
                                      <w:marBottom w:val="0"/>
                                      <w:divBdr>
                                        <w:top w:val="none" w:sz="0" w:space="0" w:color="auto"/>
                                        <w:left w:val="none" w:sz="0" w:space="0" w:color="auto"/>
                                        <w:bottom w:val="none" w:sz="0" w:space="0" w:color="auto"/>
                                        <w:right w:val="none" w:sz="0" w:space="0" w:color="auto"/>
                                      </w:divBdr>
                                      <w:divsChild>
                                        <w:div w:id="1598244860">
                                          <w:marLeft w:val="0"/>
                                          <w:marRight w:val="0"/>
                                          <w:marTop w:val="0"/>
                                          <w:marBottom w:val="0"/>
                                          <w:divBdr>
                                            <w:top w:val="none" w:sz="0" w:space="0" w:color="auto"/>
                                            <w:left w:val="none" w:sz="0" w:space="0" w:color="auto"/>
                                            <w:bottom w:val="none" w:sz="0" w:space="0" w:color="auto"/>
                                            <w:right w:val="none" w:sz="0" w:space="0" w:color="auto"/>
                                          </w:divBdr>
                                          <w:divsChild>
                                            <w:div w:id="251353467">
                                              <w:marLeft w:val="0"/>
                                              <w:marRight w:val="0"/>
                                              <w:marTop w:val="163"/>
                                              <w:marBottom w:val="2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ezeljene.reakcije@alims.gov.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TaxCatchAll xmlns="3aa691ff-4c10-42da-b364-a2c05bbf6a1a" xsi:nil="true"/>
    <cb0eb143b4e346e99a89316938a64a26 xmlns="06dd7db3-2e72-47be-aeb3-e0883d579c8c">
      <Terms xmlns="http://schemas.microsoft.com/office/infopath/2007/PartnerControls"/>
    </cb0eb143b4e346e99a89316938a64a26>
    <EISColCompany xmlns="06dd7db3-2e72-47be-aeb3-e0883d579c8c" xsi:nil="true"/>
    <_dlc_DocId xmlns="ef2aa88a-5f2f-4f2b-9a3e-77c70cb46416">NY4NC62CKXJ6-1744784924-12166</_dlc_DocId>
    <_dlc_DocIdUrl xmlns="ef2aa88a-5f2f-4f2b-9a3e-77c70cb46416">
      <Url>https://bbraun.sharepoint.com/sites/bbraun_eis_rs-regulatoryaffairs/_layouts/15/DocIdRedir.aspx?ID=NY4NC62CKXJ6-1744784924-12166</Url>
      <Description>NY4NC62CKXJ6-1744784924-12166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7EEB5510D9204EAE5DF052A19C4052" ma:contentTypeVersion="14" ma:contentTypeDescription="Create a new document." ma:contentTypeScope="" ma:versionID="1b00c1bbe9c5bd50240299b69d5545b8">
  <xsd:schema xmlns:xsd="http://www.w3.org/2001/XMLSchema" xmlns:xs="http://www.w3.org/2001/XMLSchema" xmlns:p="http://schemas.microsoft.com/office/2006/metadata/properties" xmlns:ns2="ef2aa88a-5f2f-4f2b-9a3e-77c70cb46416" xmlns:ns3="06dd7db3-2e72-47be-aeb3-e0883d579c8c" xmlns:ns4="3aa691ff-4c10-42da-b364-a2c05bbf6a1a" xmlns:ns5="4e42c40f-20e2-46b8-9942-25459c6c806e" targetNamespace="http://schemas.microsoft.com/office/2006/metadata/properties" ma:root="true" ma:fieldsID="d8938647fe25fc5efcf3ab06d4ca7362" ns2:_="" ns3:_="" ns4:_="" ns5:_="">
    <xsd:import namespace="ef2aa88a-5f2f-4f2b-9a3e-77c70cb46416"/>
    <xsd:import namespace="06dd7db3-2e72-47be-aeb3-e0883d579c8c"/>
    <xsd:import namespace="3aa691ff-4c10-42da-b364-a2c05bbf6a1a"/>
    <xsd:import namespace="4e42c40f-20e2-46b8-9942-25459c6c806e"/>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4:TaxCatchAll" minOccurs="0"/>
                <xsd:element ref="ns4:TaxCatchAllLabel" minOccurs="0"/>
                <xsd:element ref="ns3:n24c5089495a45db9a6fea6f9c9ae19b"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aa88a-5f2f-4f2b-9a3e-77c70cb46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691ff-4c10-42da-b364-a2c05bbf6a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44384f-55da-44e0-ae54-af4e47c1a678}" ma:internalName="TaxCatchAll" ma:showField="CatchAllData" ma:web="3aa691ff-4c10-42da-b364-a2c05bbf6a1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44384f-55da-44e0-ae54-af4e47c1a678}" ma:internalName="TaxCatchAllLabel" ma:readOnly="true" ma:showField="CatchAllDataLabel" ma:web="3aa691ff-4c10-42da-b364-a2c05bbf6a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42c40f-20e2-46b8-9942-25459c6c806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ED3B-9C43-4B22-921F-BBF21291B914}">
  <ds:schemaRefs>
    <ds:schemaRef ds:uri="http://schemas.microsoft.com/sharepoint/events"/>
  </ds:schemaRefs>
</ds:datastoreItem>
</file>

<file path=customXml/itemProps2.xml><?xml version="1.0" encoding="utf-8"?>
<ds:datastoreItem xmlns:ds="http://schemas.openxmlformats.org/officeDocument/2006/customXml" ds:itemID="{CAFEA7F6-18FE-4255-8F02-60AC838B2568}">
  <ds:schemaRefs>
    <ds:schemaRef ds:uri="http://schemas.microsoft.com/sharepoint/v3/contenttype/forms"/>
  </ds:schemaRefs>
</ds:datastoreItem>
</file>

<file path=customXml/itemProps3.xml><?xml version="1.0" encoding="utf-8"?>
<ds:datastoreItem xmlns:ds="http://schemas.openxmlformats.org/officeDocument/2006/customXml" ds:itemID="{839C61B2-1CF3-44A4-BE46-739BF62819D8}">
  <ds:schemaRefs>
    <ds:schemaRef ds:uri="http://schemas.microsoft.com/office/2006/metadata/properties"/>
    <ds:schemaRef ds:uri="http://schemas.microsoft.com/office/infopath/2007/PartnerControls"/>
    <ds:schemaRef ds:uri="06dd7db3-2e72-47be-aeb3-e0883d579c8c"/>
    <ds:schemaRef ds:uri="3aa691ff-4c10-42da-b364-a2c05bbf6a1a"/>
    <ds:schemaRef ds:uri="ef2aa88a-5f2f-4f2b-9a3e-77c70cb46416"/>
  </ds:schemaRefs>
</ds:datastoreItem>
</file>

<file path=customXml/itemProps4.xml><?xml version="1.0" encoding="utf-8"?>
<ds:datastoreItem xmlns:ds="http://schemas.openxmlformats.org/officeDocument/2006/customXml" ds:itemID="{2EE8DEDA-EF86-4143-B5D7-5D2791AE7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aa88a-5f2f-4f2b-9a3e-77c70cb46416"/>
    <ds:schemaRef ds:uri="06dd7db3-2e72-47be-aeb3-e0883d579c8c"/>
    <ds:schemaRef ds:uri="3aa691ff-4c10-42da-b364-a2c05bbf6a1a"/>
    <ds:schemaRef ds:uri="4e42c40f-20e2-46b8-9942-25459c6c8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886BB8-24A9-4134-94F4-46F4FC3E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4484</Words>
  <Characters>25560</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29985</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3</cp:revision>
  <cp:lastPrinted>2017-07-27T08:16:00Z</cp:lastPrinted>
  <dcterms:created xsi:type="dcterms:W3CDTF">2022-04-27T19:08:00Z</dcterms:created>
  <dcterms:modified xsi:type="dcterms:W3CDTF">2022-04-27T19:21:00Z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snezana.ivanovic@bbraun.com</vt:lpwstr>
  </property>
  <property fmtid="{D5CDD505-2E9C-101B-9397-08002B2CF9AE}" pid="6" name="MSIP_Label_97735299-2a7d-4f7d-99cc-db352b8b5a9b_SetDate">
    <vt:lpwstr>2017-10-04T10:25:31.7134756+02:00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snezana.ivanovic@bbraun.com</vt:lpwstr>
  </property>
  <property fmtid="{D5CDD505-2E9C-101B-9397-08002B2CF9AE}" pid="14" name="MSIP_Label_fd058493-e43f-432e-b8cc-adb7daa46640_SetDate">
    <vt:lpwstr>2017-10-04T10:25:31.7154756+02:00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y fmtid="{D5CDD505-2E9C-101B-9397-08002B2CF9AE}" pid="20" name="ContentTypeId">
    <vt:lpwstr>0x010100347EEB5510D9204EAE5DF052A19C4052</vt:lpwstr>
  </property>
  <property fmtid="{D5CDD505-2E9C-101B-9397-08002B2CF9AE}" pid="21" name="Order">
    <vt:r8>1216600</vt:r8>
  </property>
  <property fmtid="{D5CDD505-2E9C-101B-9397-08002B2CF9AE}" pid="22" name="EISColDivision">
    <vt:lpwstr/>
  </property>
  <property fmtid="{D5CDD505-2E9C-101B-9397-08002B2CF9AE}" pid="23" name="EISColCountry">
    <vt:lpwstr/>
  </property>
  <property fmtid="{D5CDD505-2E9C-101B-9397-08002B2CF9AE}" pid="24" name="_dlc_DocIdItemGuid">
    <vt:lpwstr>25310fec-4fa1-564d-8e81-8138a99a6458</vt:lpwstr>
  </property>
</Properties>
</file>