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940F3C" w:rsidRDefault="001A5518" w:rsidP="00BA07E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F91C7B" w:rsidRPr="00940F3C" w:rsidRDefault="00F91C7B" w:rsidP="00BA07E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940F3C" w:rsidRDefault="002510A5" w:rsidP="00783588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40F3C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940F3C" w:rsidRDefault="002510A5" w:rsidP="00BA07EC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940F3C" w:rsidRDefault="003C17AB" w:rsidP="00BA07EC">
      <w:pPr>
        <w:jc w:val="both"/>
        <w:rPr>
          <w:sz w:val="22"/>
          <w:szCs w:val="22"/>
          <w:lang w:val="sr-Latn-ME"/>
        </w:rPr>
      </w:pPr>
    </w:p>
    <w:p w:rsidR="00C37FD7" w:rsidRPr="00940F3C" w:rsidRDefault="00C37FD7" w:rsidP="00BA07E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>1.</w:t>
      </w:r>
      <w:r w:rsidR="00F5167F" w:rsidRPr="00940F3C">
        <w:rPr>
          <w:b/>
          <w:bCs/>
          <w:sz w:val="22"/>
          <w:szCs w:val="22"/>
          <w:lang w:val="sr-Latn-ME"/>
        </w:rPr>
        <w:tab/>
      </w:r>
      <w:r w:rsidR="002846DB" w:rsidRPr="00940F3C">
        <w:rPr>
          <w:b/>
          <w:bCs/>
          <w:sz w:val="22"/>
          <w:szCs w:val="22"/>
          <w:lang w:val="sr-Latn-ME"/>
        </w:rPr>
        <w:t xml:space="preserve">NAZIV </w:t>
      </w:r>
      <w:r w:rsidRPr="00940F3C">
        <w:rPr>
          <w:b/>
          <w:bCs/>
          <w:sz w:val="22"/>
          <w:szCs w:val="22"/>
          <w:lang w:val="sr-Latn-ME"/>
        </w:rPr>
        <w:t>LIJEKA</w:t>
      </w:r>
    </w:p>
    <w:p w:rsidR="00EC2532" w:rsidRPr="00940F3C" w:rsidRDefault="00EC2532" w:rsidP="004E5862">
      <w:pPr>
        <w:jc w:val="both"/>
        <w:rPr>
          <w:sz w:val="22"/>
          <w:szCs w:val="22"/>
          <w:lang w:val="sr-Latn-ME"/>
        </w:rPr>
      </w:pPr>
    </w:p>
    <w:p w:rsidR="009F7CC1" w:rsidRPr="00940F3C" w:rsidRDefault="009F7CC1" w:rsidP="004E5862">
      <w:pPr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Herbion</w:t>
      </w:r>
      <w:r w:rsidR="00A017A2" w:rsidRPr="00940F3C">
        <w:rPr>
          <w:sz w:val="22"/>
          <w:szCs w:val="22"/>
          <w:vertAlign w:val="superscript"/>
          <w:lang w:val="sr-Latn-ME"/>
        </w:rPr>
        <w:t>®</w:t>
      </w:r>
      <w:r w:rsidRPr="00940F3C">
        <w:rPr>
          <w:sz w:val="22"/>
          <w:szCs w:val="22"/>
          <w:lang w:val="sr-Latn-ME"/>
        </w:rPr>
        <w:t xml:space="preserve"> sirup od islandskog lišaja</w:t>
      </w:r>
    </w:p>
    <w:p w:rsidR="006E0830" w:rsidRPr="00940F3C" w:rsidRDefault="006E0830" w:rsidP="004E5862">
      <w:pPr>
        <w:jc w:val="both"/>
        <w:rPr>
          <w:sz w:val="22"/>
          <w:szCs w:val="22"/>
          <w:lang w:val="sr-Latn-ME"/>
        </w:rPr>
      </w:pPr>
    </w:p>
    <w:p w:rsidR="006D20A5" w:rsidRPr="00940F3C" w:rsidRDefault="006D20A5" w:rsidP="004E5862">
      <w:pPr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INN:</w:t>
      </w:r>
      <w:r w:rsidR="006E0830" w:rsidRPr="00940F3C">
        <w:rPr>
          <w:sz w:val="22"/>
          <w:szCs w:val="22"/>
          <w:lang w:val="sr-Latn-ME"/>
        </w:rPr>
        <w:t xml:space="preserve"> </w:t>
      </w:r>
      <w:r w:rsidR="00F0683C" w:rsidRPr="00940F3C">
        <w:rPr>
          <w:sz w:val="22"/>
          <w:szCs w:val="22"/>
          <w:lang w:val="sr-Latn-ME"/>
        </w:rPr>
        <w:t>islandski lišaj (Cetraria islandica (L.) Acharius s.l.), meki ekstrakt talus</w:t>
      </w:r>
      <w:r w:rsidR="00B27F25" w:rsidRPr="00940F3C">
        <w:rPr>
          <w:sz w:val="22"/>
          <w:szCs w:val="22"/>
          <w:lang w:val="sr-Latn-ME"/>
        </w:rPr>
        <w:t>a</w:t>
      </w:r>
    </w:p>
    <w:p w:rsidR="006D20A5" w:rsidRPr="00940F3C" w:rsidRDefault="006D20A5" w:rsidP="004E5862">
      <w:pPr>
        <w:jc w:val="both"/>
        <w:rPr>
          <w:bCs/>
          <w:sz w:val="22"/>
          <w:szCs w:val="22"/>
          <w:lang w:val="sr-Latn-ME"/>
        </w:rPr>
      </w:pPr>
    </w:p>
    <w:p w:rsidR="00530BD7" w:rsidRPr="00940F3C" w:rsidRDefault="00530BD7" w:rsidP="004E5862">
      <w:pPr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2. </w:t>
      </w:r>
      <w:r w:rsidR="00F5167F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KVALITATIVNI I KVANTITATIVNI SASTAV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 xml:space="preserve">1 ml sirupa sadrži 6 mg </w:t>
      </w:r>
      <w:r w:rsidR="00F0683C" w:rsidRPr="00940F3C">
        <w:rPr>
          <w:bCs/>
          <w:sz w:val="22"/>
          <w:szCs w:val="22"/>
          <w:lang w:val="sr-Latn-ME"/>
        </w:rPr>
        <w:t>mekog</w:t>
      </w:r>
      <w:r w:rsidRPr="00940F3C">
        <w:rPr>
          <w:bCs/>
          <w:sz w:val="22"/>
          <w:szCs w:val="22"/>
          <w:lang w:val="sr-Latn-ME"/>
        </w:rPr>
        <w:t xml:space="preserve"> ekstrakta</w:t>
      </w:r>
      <w:r w:rsidR="00F0683C" w:rsidRPr="00940F3C">
        <w:rPr>
          <w:bCs/>
          <w:sz w:val="22"/>
          <w:szCs w:val="22"/>
          <w:lang w:val="sr-Latn-ME"/>
        </w:rPr>
        <w:t xml:space="preserve"> </w:t>
      </w:r>
      <w:r w:rsidR="00F0683C" w:rsidRPr="00940F3C">
        <w:rPr>
          <w:sz w:val="22"/>
          <w:szCs w:val="22"/>
          <w:lang w:val="sr-Latn-ME"/>
        </w:rPr>
        <w:t>(16-18:1)</w:t>
      </w:r>
      <w:r w:rsidRPr="00940F3C">
        <w:rPr>
          <w:bCs/>
          <w:sz w:val="22"/>
          <w:szCs w:val="22"/>
          <w:lang w:val="sr-Latn-ME"/>
        </w:rPr>
        <w:t xml:space="preserve"> islandskog lišaja (Cetraria islandica (L.) Acharius s. l., tallus)</w:t>
      </w:r>
      <w:r w:rsidR="00065FB4" w:rsidRPr="00940F3C">
        <w:rPr>
          <w:bCs/>
          <w:sz w:val="22"/>
          <w:szCs w:val="22"/>
          <w:lang w:val="sr-Latn-ME"/>
        </w:rPr>
        <w:t>,</w:t>
      </w:r>
      <w:r w:rsidRPr="00940F3C">
        <w:rPr>
          <w:bCs/>
          <w:sz w:val="22"/>
          <w:szCs w:val="22"/>
          <w:lang w:val="sr-Latn-ME"/>
        </w:rPr>
        <w:t xml:space="preserve"> što odgovara 96–108 mg islandskog lišaja.</w:t>
      </w:r>
    </w:p>
    <w:p w:rsidR="00FF46D9" w:rsidRPr="00940F3C" w:rsidRDefault="00FB4A1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Rastvarač za ekstrakciju</w:t>
      </w:r>
      <w:r w:rsidR="00FF46D9" w:rsidRPr="00940F3C">
        <w:rPr>
          <w:bCs/>
          <w:sz w:val="22"/>
          <w:szCs w:val="22"/>
          <w:lang w:val="sr-Latn-ME"/>
        </w:rPr>
        <w:t>: voda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Pomoćne supstance sa potvrđenim dejstvom: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1 ml sirupa sadrži 760 mg sorbitola (E420), 2 mg natrijum benzoata (E211) i 0,6 mg etanola (sastojak arome limuna).</w:t>
      </w:r>
    </w:p>
    <w:p w:rsidR="005A0B2E" w:rsidRPr="00940F3C" w:rsidRDefault="005A0B2E" w:rsidP="004E5862">
      <w:pPr>
        <w:jc w:val="both"/>
        <w:rPr>
          <w:sz w:val="22"/>
          <w:szCs w:val="22"/>
          <w:lang w:val="sr-Latn-ME"/>
        </w:rPr>
      </w:pPr>
    </w:p>
    <w:p w:rsidR="0003793F" w:rsidRPr="00940F3C" w:rsidRDefault="0003793F" w:rsidP="004E5862">
      <w:pPr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Za spisak svih ekscipijenasa, pogledati dio 6.1.</w:t>
      </w:r>
    </w:p>
    <w:p w:rsidR="0003793F" w:rsidRPr="00940F3C" w:rsidRDefault="0003793F" w:rsidP="004E5862">
      <w:pPr>
        <w:jc w:val="both"/>
        <w:rPr>
          <w:sz w:val="22"/>
          <w:szCs w:val="22"/>
          <w:lang w:val="sr-Latn-ME"/>
        </w:rPr>
      </w:pPr>
    </w:p>
    <w:p w:rsidR="00C37FD7" w:rsidRPr="00940F3C" w:rsidRDefault="00C37FD7" w:rsidP="004E5862">
      <w:pPr>
        <w:jc w:val="both"/>
        <w:rPr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3. </w:t>
      </w:r>
      <w:r w:rsidR="00F5167F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FARMACEUTSKI OBLIK</w:t>
      </w:r>
      <w:r w:rsidR="009F2D23" w:rsidRPr="00940F3C">
        <w:rPr>
          <w:b/>
          <w:bCs/>
          <w:sz w:val="22"/>
          <w:szCs w:val="22"/>
          <w:lang w:val="sr-Latn-ME"/>
        </w:rPr>
        <w:t xml:space="preserve"> 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F46D9" w:rsidRPr="00940F3C" w:rsidRDefault="00FF46D9" w:rsidP="004E5862">
      <w:pPr>
        <w:ind w:right="-483"/>
        <w:jc w:val="both"/>
        <w:rPr>
          <w:sz w:val="22"/>
          <w:szCs w:val="22"/>
          <w:lang w:val="sr-Latn-ME" w:eastAsia="hr-HR"/>
        </w:rPr>
      </w:pPr>
      <w:r w:rsidRPr="00940F3C">
        <w:rPr>
          <w:sz w:val="22"/>
          <w:szCs w:val="22"/>
          <w:lang w:val="sr-Latn-ME" w:eastAsia="sl-SI"/>
        </w:rPr>
        <w:t>Sirup.</w:t>
      </w:r>
    </w:p>
    <w:p w:rsidR="00FF46D9" w:rsidRPr="00940F3C" w:rsidRDefault="00FF46D9" w:rsidP="004E5862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/>
        </w:rPr>
        <w:t xml:space="preserve">Sirup je žuto-smeđa do smeđa, </w:t>
      </w:r>
      <w:r w:rsidR="00E0044C" w:rsidRPr="00940F3C">
        <w:rPr>
          <w:sz w:val="22"/>
          <w:szCs w:val="22"/>
          <w:lang w:val="sr-Latn-ME"/>
        </w:rPr>
        <w:t>blago</w:t>
      </w:r>
      <w:r w:rsidRPr="00940F3C">
        <w:rPr>
          <w:sz w:val="22"/>
          <w:szCs w:val="22"/>
          <w:lang w:val="sr-Latn-ME"/>
        </w:rPr>
        <w:t xml:space="preserve"> opalescentna tečnost. Može se uočiti mala količina taloga koji je uobičajen kod prirodnih supstanci.</w:t>
      </w:r>
    </w:p>
    <w:p w:rsidR="00411B4B" w:rsidRPr="00940F3C" w:rsidRDefault="00411B4B" w:rsidP="004E5862">
      <w:pPr>
        <w:jc w:val="both"/>
        <w:rPr>
          <w:bCs/>
          <w:sz w:val="22"/>
          <w:szCs w:val="22"/>
          <w:lang w:val="sr-Latn-ME"/>
        </w:rPr>
      </w:pPr>
    </w:p>
    <w:p w:rsidR="00EC2532" w:rsidRPr="00940F3C" w:rsidRDefault="00EC2532" w:rsidP="004E5862">
      <w:pPr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KLINIČKI PODACI</w:t>
      </w:r>
    </w:p>
    <w:p w:rsidR="00CD6F02" w:rsidRPr="00940F3C" w:rsidRDefault="00CD6F02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4.1.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Terapijske indikacije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Herbion sirup od islandskog lišaja je tradicionalni biljni lijek koji se preporučuje za simptomatsko ublažavanje nadraženosti sluz</w:t>
      </w:r>
      <w:r w:rsidR="009E0AC9" w:rsidRPr="00940F3C">
        <w:rPr>
          <w:sz w:val="22"/>
          <w:szCs w:val="22"/>
          <w:lang w:val="sr-Latn-ME"/>
        </w:rPr>
        <w:t>okože</w:t>
      </w:r>
      <w:r w:rsidRPr="00940F3C">
        <w:rPr>
          <w:sz w:val="22"/>
          <w:szCs w:val="22"/>
          <w:lang w:val="sr-Latn-ME"/>
        </w:rPr>
        <w:t xml:space="preserve"> usta i ždrijela i povezanog suvog kašlja.</w:t>
      </w: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F46D9" w:rsidRPr="00940F3C" w:rsidRDefault="00FF46D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Primjena kod navedenih indikacija temelji se na iskustvu iz dugotrajne upotrebe.</w:t>
      </w:r>
    </w:p>
    <w:p w:rsidR="006560B7" w:rsidRPr="00940F3C" w:rsidRDefault="006560B7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6560B7" w:rsidRPr="00940F3C" w:rsidRDefault="006560B7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Herbion sirup od islandskog lišaja namijenjen je za primjenu kod odraslih i kod djece uzrasta od 2 godine ili stari</w:t>
      </w:r>
      <w:r w:rsidR="005D2037" w:rsidRPr="00940F3C">
        <w:rPr>
          <w:sz w:val="22"/>
          <w:szCs w:val="22"/>
          <w:lang w:val="sr-Latn-ME"/>
        </w:rPr>
        <w:t>je</w:t>
      </w:r>
      <w:r w:rsidRPr="00940F3C">
        <w:rPr>
          <w:sz w:val="22"/>
          <w:szCs w:val="22"/>
          <w:lang w:val="sr-Latn-ME"/>
        </w:rPr>
        <w:t>.</w:t>
      </w: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4.2.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940F3C" w:rsidRDefault="00452E9D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40F3C">
        <w:rPr>
          <w:bCs/>
          <w:sz w:val="22"/>
          <w:szCs w:val="22"/>
          <w:u w:val="single"/>
          <w:lang w:val="sr-Latn-ME"/>
        </w:rPr>
        <w:t>Doziranje</w:t>
      </w:r>
    </w:p>
    <w:p w:rsidR="00265923" w:rsidRPr="00940F3C" w:rsidRDefault="00265923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>Odrasli i adolescenti stariji od 16 godina</w:t>
      </w:r>
      <w:r w:rsidRPr="00940F3C">
        <w:rPr>
          <w:bCs/>
          <w:sz w:val="22"/>
          <w:szCs w:val="22"/>
          <w:lang w:val="sr-Latn-ME"/>
        </w:rPr>
        <w:t xml:space="preserve">: 15 ml sirupa, četiri puta dnevno (što odgovara </w:t>
      </w:r>
      <w:r w:rsidR="00AA3320" w:rsidRPr="00940F3C">
        <w:rPr>
          <w:bCs/>
          <w:sz w:val="22"/>
          <w:szCs w:val="22"/>
          <w:lang w:val="sr-Latn-ME"/>
        </w:rPr>
        <w:t xml:space="preserve">ukupno </w:t>
      </w:r>
      <w:r w:rsidRPr="00940F3C">
        <w:rPr>
          <w:bCs/>
          <w:sz w:val="22"/>
          <w:szCs w:val="22"/>
          <w:lang w:val="sr-Latn-ME"/>
        </w:rPr>
        <w:t>360 mg gustog ekstrakta islandskog lišaja dnevno).</w:t>
      </w:r>
    </w:p>
    <w:p w:rsidR="00265923" w:rsidRPr="00940F3C" w:rsidRDefault="00265923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65923" w:rsidRPr="00940F3C" w:rsidRDefault="00265923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Trajanje liječenja zavisi od prirode i intenziteta bolesti.</w:t>
      </w:r>
      <w:r w:rsidRPr="00940F3C">
        <w:rPr>
          <w:bCs/>
          <w:sz w:val="22"/>
          <w:szCs w:val="22"/>
          <w:lang w:val="sr-Latn-ME"/>
        </w:rPr>
        <w:cr/>
      </w:r>
    </w:p>
    <w:p w:rsidR="005574C9" w:rsidRPr="00940F3C" w:rsidRDefault="005574C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b/>
          <w:sz w:val="22"/>
          <w:szCs w:val="22"/>
          <w:lang w:val="sr-Latn-ME"/>
        </w:rPr>
        <w:t>Djeca od 10 do 16 godina:</w:t>
      </w:r>
      <w:r w:rsidRPr="00940F3C">
        <w:rPr>
          <w:sz w:val="22"/>
          <w:szCs w:val="22"/>
          <w:lang w:val="sr-Latn-ME"/>
        </w:rPr>
        <w:t xml:space="preserve"> 10 ml sirupa, četiri puta dnevno (što odgovara</w:t>
      </w:r>
      <w:r w:rsidR="00AA3320" w:rsidRPr="00940F3C">
        <w:rPr>
          <w:sz w:val="22"/>
          <w:szCs w:val="22"/>
          <w:lang w:val="sr-Latn-ME"/>
        </w:rPr>
        <w:t xml:space="preserve"> ukupno</w:t>
      </w:r>
      <w:r w:rsidRPr="00940F3C">
        <w:rPr>
          <w:sz w:val="22"/>
          <w:szCs w:val="22"/>
          <w:lang w:val="sr-Latn-ME"/>
        </w:rPr>
        <w:t xml:space="preserve"> 240 mg gustog ekstrakta islandskog lišaja dnevno).</w:t>
      </w:r>
    </w:p>
    <w:p w:rsidR="005574C9" w:rsidRPr="00940F3C" w:rsidRDefault="005574C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52E9D" w:rsidRPr="00940F3C" w:rsidRDefault="005574C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b/>
          <w:sz w:val="22"/>
          <w:szCs w:val="22"/>
          <w:lang w:val="sr-Latn-ME"/>
        </w:rPr>
        <w:lastRenderedPageBreak/>
        <w:t>Djeca od 4 do 10 godina:</w:t>
      </w:r>
      <w:r w:rsidRPr="00940F3C">
        <w:rPr>
          <w:sz w:val="22"/>
          <w:szCs w:val="22"/>
          <w:lang w:val="sr-Latn-ME"/>
        </w:rPr>
        <w:t xml:space="preserve"> 5 ml sirupa, četiri puta dnevno (što odgovara</w:t>
      </w:r>
      <w:r w:rsidR="00AA3320" w:rsidRPr="00940F3C">
        <w:rPr>
          <w:sz w:val="22"/>
          <w:szCs w:val="22"/>
          <w:lang w:val="sr-Latn-ME"/>
        </w:rPr>
        <w:t xml:space="preserve"> ukupno</w:t>
      </w:r>
      <w:r w:rsidRPr="00940F3C">
        <w:rPr>
          <w:sz w:val="22"/>
          <w:szCs w:val="22"/>
          <w:lang w:val="sr-Latn-ME"/>
        </w:rPr>
        <w:t xml:space="preserve"> 120 mg gustog ekstrakta islandskog lišaja dnevno).</w:t>
      </w:r>
    </w:p>
    <w:p w:rsidR="009427A3" w:rsidRPr="00940F3C" w:rsidRDefault="009427A3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AA3320" w:rsidRPr="00940F3C" w:rsidRDefault="009427A3" w:rsidP="004E586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40F3C">
        <w:rPr>
          <w:b/>
          <w:sz w:val="22"/>
          <w:szCs w:val="22"/>
          <w:lang w:val="sr-Latn-ME"/>
        </w:rPr>
        <w:t xml:space="preserve">Djeca od 2 do 4 godine: </w:t>
      </w:r>
    </w:p>
    <w:p w:rsidR="009427A3" w:rsidRPr="00940F3C" w:rsidRDefault="00185295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Prije upotrebe konsultovati se sa ljekarom.</w:t>
      </w:r>
    </w:p>
    <w:p w:rsidR="004239D9" w:rsidRPr="00940F3C" w:rsidRDefault="004239D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Preporučena doza je 2,5 ml sirupa četiri puta dnevno (što odgovara ukupno 60 mg gustog ekstrakta islandskog lišaja dnevno).</w:t>
      </w:r>
    </w:p>
    <w:p w:rsidR="004239D9" w:rsidRPr="00940F3C" w:rsidRDefault="004239D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623307" w:rsidRPr="00940F3C" w:rsidRDefault="004239D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Ovaj lijek nije namijenjen za primjenu kod djece mlađe od 2 godine.</w:t>
      </w:r>
      <w:r w:rsidRPr="00940F3C">
        <w:rPr>
          <w:sz w:val="22"/>
          <w:szCs w:val="22"/>
          <w:lang w:val="sr-Latn-ME"/>
        </w:rPr>
        <w:cr/>
      </w:r>
    </w:p>
    <w:p w:rsidR="00452E9D" w:rsidRPr="00940F3C" w:rsidRDefault="00452E9D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40F3C">
        <w:rPr>
          <w:bCs/>
          <w:sz w:val="22"/>
          <w:szCs w:val="22"/>
          <w:u w:val="single"/>
          <w:lang w:val="sr-Latn-ME"/>
        </w:rPr>
        <w:t>Način primjene</w:t>
      </w:r>
    </w:p>
    <w:p w:rsidR="00756378" w:rsidRPr="00940F3C" w:rsidRDefault="00756378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 xml:space="preserve">Za usta i </w:t>
      </w:r>
      <w:r w:rsidR="00C04529" w:rsidRPr="00940F3C">
        <w:rPr>
          <w:bCs/>
          <w:sz w:val="22"/>
          <w:szCs w:val="22"/>
          <w:lang w:val="sr-Latn-ME"/>
        </w:rPr>
        <w:t>ždrijelo</w:t>
      </w:r>
      <w:r w:rsidRPr="00940F3C">
        <w:rPr>
          <w:bCs/>
          <w:sz w:val="22"/>
          <w:szCs w:val="22"/>
          <w:lang w:val="sr-Latn-ME"/>
        </w:rPr>
        <w:t>. Sirup treba zadržati u ustima kratko vrijeme prije gutanja.</w:t>
      </w:r>
      <w:r w:rsidRPr="00940F3C">
        <w:rPr>
          <w:bCs/>
          <w:sz w:val="22"/>
          <w:szCs w:val="22"/>
          <w:lang w:val="sr-Latn-ME"/>
        </w:rPr>
        <w:cr/>
        <w:t>Prije upotrebe bočicu</w:t>
      </w:r>
      <w:r w:rsidR="009645C7" w:rsidRPr="00940F3C">
        <w:rPr>
          <w:bCs/>
          <w:sz w:val="22"/>
          <w:szCs w:val="22"/>
          <w:lang w:val="sr-Latn-ME"/>
        </w:rPr>
        <w:t xml:space="preserve"> </w:t>
      </w:r>
      <w:r w:rsidR="009645C7" w:rsidRPr="00940F3C">
        <w:rPr>
          <w:sz w:val="22"/>
          <w:szCs w:val="22"/>
          <w:lang w:val="sr-Latn-ME"/>
        </w:rPr>
        <w:t>promućkati</w:t>
      </w:r>
      <w:r w:rsidRPr="00940F3C">
        <w:rPr>
          <w:bCs/>
          <w:sz w:val="22"/>
          <w:szCs w:val="22"/>
          <w:lang w:val="sr-Latn-ME"/>
        </w:rPr>
        <w:t>.</w:t>
      </w:r>
    </w:p>
    <w:p w:rsidR="00C04529" w:rsidRPr="00940F3C" w:rsidRDefault="00C0452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Ne</w:t>
      </w:r>
      <w:r w:rsidR="005136D7" w:rsidRPr="00940F3C">
        <w:rPr>
          <w:bCs/>
          <w:sz w:val="22"/>
          <w:szCs w:val="22"/>
          <w:lang w:val="sr-Latn-ME"/>
        </w:rPr>
        <w:t>mojte</w:t>
      </w:r>
      <w:r w:rsidRPr="00940F3C">
        <w:rPr>
          <w:bCs/>
          <w:sz w:val="22"/>
          <w:szCs w:val="22"/>
          <w:lang w:val="sr-Latn-ME"/>
        </w:rPr>
        <w:t xml:space="preserve"> uzimati hranu ili tečnost odmah nakon primjene </w:t>
      </w:r>
      <w:r w:rsidR="00AA3320" w:rsidRPr="00940F3C">
        <w:rPr>
          <w:bCs/>
          <w:sz w:val="22"/>
          <w:szCs w:val="22"/>
          <w:lang w:val="sr-Latn-ME"/>
        </w:rPr>
        <w:t xml:space="preserve"> </w:t>
      </w:r>
      <w:r w:rsidRPr="00940F3C">
        <w:rPr>
          <w:bCs/>
          <w:sz w:val="22"/>
          <w:szCs w:val="22"/>
          <w:lang w:val="sr-Latn-ME"/>
        </w:rPr>
        <w:t>Herbion sirupa od islandskog lišaja, jer može doći do prebrzog uklanjanja lijeka sa sluz</w:t>
      </w:r>
      <w:r w:rsidR="009E0AC9" w:rsidRPr="00940F3C">
        <w:rPr>
          <w:bCs/>
          <w:sz w:val="22"/>
          <w:szCs w:val="22"/>
          <w:lang w:val="sr-Latn-ME"/>
        </w:rPr>
        <w:t>okože</w:t>
      </w:r>
      <w:r w:rsidRPr="00940F3C">
        <w:rPr>
          <w:bCs/>
          <w:sz w:val="22"/>
          <w:szCs w:val="22"/>
          <w:lang w:val="sr-Latn-ME"/>
        </w:rPr>
        <w:t xml:space="preserve"> usta i ždrijela.</w:t>
      </w:r>
    </w:p>
    <w:p w:rsidR="00452E9D" w:rsidRPr="00940F3C" w:rsidRDefault="00452E9D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4.3.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Kontraindikacije</w:t>
      </w:r>
    </w:p>
    <w:p w:rsidR="00E10A0D" w:rsidRPr="00940F3C" w:rsidRDefault="00E10A0D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10A0D" w:rsidRPr="00940F3C" w:rsidRDefault="00E10A0D" w:rsidP="004E5862">
      <w:pPr>
        <w:jc w:val="both"/>
        <w:rPr>
          <w:noProof/>
          <w:sz w:val="22"/>
          <w:szCs w:val="22"/>
          <w:lang w:val="sr-Latn-ME" w:eastAsia="sl-SI"/>
        </w:rPr>
      </w:pPr>
      <w:r w:rsidRPr="00940F3C">
        <w:rPr>
          <w:noProof/>
          <w:sz w:val="22"/>
          <w:szCs w:val="22"/>
          <w:lang w:val="sr-Latn-ME" w:eastAsia="sl-SI"/>
        </w:rPr>
        <w:t>Preosjetljivost na aktivnu supstancu ili neku od pomoćnih supstanci navedenih u dijelu 6.1.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4.4.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E10A0D" w:rsidRPr="00940F3C" w:rsidRDefault="00E10A0D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10A0D" w:rsidRPr="00940F3C" w:rsidRDefault="00E10A0D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 xml:space="preserve">Kod pojave dispneje, povišene temperature, hroničnog kašlja ili krvavog ispljuvka, potrebno je </w:t>
      </w:r>
      <w:r w:rsidR="00AA3320" w:rsidRPr="00940F3C">
        <w:rPr>
          <w:bCs/>
          <w:sz w:val="22"/>
          <w:szCs w:val="22"/>
          <w:lang w:val="sr-Latn-ME"/>
        </w:rPr>
        <w:t>po</w:t>
      </w:r>
      <w:r w:rsidRPr="00940F3C">
        <w:rPr>
          <w:bCs/>
          <w:sz w:val="22"/>
          <w:szCs w:val="22"/>
          <w:lang w:val="sr-Latn-ME"/>
        </w:rPr>
        <w:t>savjetovati se s</w:t>
      </w:r>
      <w:r w:rsidR="007252CF" w:rsidRPr="00940F3C">
        <w:rPr>
          <w:bCs/>
          <w:sz w:val="22"/>
          <w:szCs w:val="22"/>
          <w:lang w:val="sr-Latn-ME"/>
        </w:rPr>
        <w:t>a</w:t>
      </w:r>
      <w:r w:rsidRPr="00940F3C">
        <w:rPr>
          <w:bCs/>
          <w:sz w:val="22"/>
          <w:szCs w:val="22"/>
          <w:lang w:val="sr-Latn-ME"/>
        </w:rPr>
        <w:t xml:space="preserve"> ljekarom</w:t>
      </w:r>
      <w:r w:rsidR="007252CF" w:rsidRPr="00940F3C">
        <w:rPr>
          <w:bCs/>
          <w:sz w:val="22"/>
          <w:szCs w:val="22"/>
          <w:lang w:val="sr-Latn-ME"/>
        </w:rPr>
        <w:t>.</w:t>
      </w:r>
    </w:p>
    <w:p w:rsidR="007252CF" w:rsidRPr="00940F3C" w:rsidRDefault="007252CF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52CF" w:rsidRPr="00940F3C" w:rsidRDefault="007252CF" w:rsidP="004E5862">
      <w:pPr>
        <w:widowControl w:val="0"/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Ako se simptomi bolesti ne poboljšaju nakon 7 dana liječenja ili se pogoršaju tokom liječenja potrebno je posjetiti ljekara.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57E35" w:rsidRPr="00940F3C" w:rsidRDefault="00057E35" w:rsidP="004E58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40F3C">
        <w:rPr>
          <w:sz w:val="22"/>
          <w:szCs w:val="22"/>
          <w:u w:val="single"/>
          <w:lang w:val="sr-Latn-ME"/>
        </w:rPr>
        <w:t>Pedijatrijska populacija</w:t>
      </w:r>
    </w:p>
    <w:p w:rsidR="00057E35" w:rsidRPr="00940F3C" w:rsidRDefault="00C658C9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 xml:space="preserve">Prije primjene ovog lijeka kod djece uzrasta od 2 do 4 godine potrebno je </w:t>
      </w:r>
      <w:r w:rsidR="00AA3320" w:rsidRPr="00940F3C">
        <w:rPr>
          <w:sz w:val="22"/>
          <w:szCs w:val="22"/>
          <w:lang w:val="sr-Latn-ME"/>
        </w:rPr>
        <w:t>po</w:t>
      </w:r>
      <w:r w:rsidRPr="00940F3C">
        <w:rPr>
          <w:sz w:val="22"/>
          <w:szCs w:val="22"/>
          <w:lang w:val="sr-Latn-ME"/>
        </w:rPr>
        <w:t>savjetovati se sa ljekarom.</w:t>
      </w:r>
      <w:r w:rsidRPr="00940F3C">
        <w:rPr>
          <w:sz w:val="22"/>
          <w:szCs w:val="22"/>
          <w:lang w:val="sr-Latn-ME"/>
        </w:rPr>
        <w:cr/>
      </w:r>
    </w:p>
    <w:p w:rsidR="005F0B34" w:rsidRPr="00940F3C" w:rsidRDefault="005F0B34" w:rsidP="004E586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40F3C">
        <w:rPr>
          <w:i/>
          <w:sz w:val="22"/>
          <w:szCs w:val="22"/>
          <w:u w:val="single"/>
          <w:lang w:val="sr-Latn-ME"/>
        </w:rPr>
        <w:t>Sorbitol</w:t>
      </w:r>
    </w:p>
    <w:p w:rsidR="005F0B34" w:rsidRPr="00940F3C" w:rsidRDefault="005F0B34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 xml:space="preserve">Herbion sirup od islandskog lišaja sadrži sorbitol. </w:t>
      </w:r>
      <w:r w:rsidR="004D6FAF" w:rsidRPr="00940F3C">
        <w:rPr>
          <w:sz w:val="22"/>
          <w:szCs w:val="22"/>
          <w:lang w:val="sr-Latn-ME"/>
        </w:rPr>
        <w:t xml:space="preserve">Treba uzeti u obzir aditivno dejstvo ljekova sa istim načinom primjene koji sadrže sorbitol (ili fruktozu), kao I unos sorbitola (ili fruktoze) putem hrane. Sadržaj sorbitola u ljekovima za peroralnu primjenu može uticati na bioraspoloživost drugih ljekova koji se peroralno primjenjuju. </w:t>
      </w:r>
      <w:r w:rsidRPr="00940F3C">
        <w:rPr>
          <w:sz w:val="22"/>
          <w:szCs w:val="22"/>
          <w:lang w:val="sr-Latn-ME"/>
        </w:rPr>
        <w:t>Pacijenti sa rijetkim nasljednim poremećajem nepodnošenja fruktoze ne bi trebali uzimati ovaj lijek</w:t>
      </w:r>
      <w:r w:rsidR="004D6FAF" w:rsidRPr="00940F3C">
        <w:rPr>
          <w:sz w:val="22"/>
          <w:szCs w:val="22"/>
          <w:lang w:val="sr-Latn-ME"/>
        </w:rPr>
        <w:t xml:space="preserve"> osim ako to zaista nije neophodno. Sorbi</w:t>
      </w:r>
      <w:r w:rsidR="009C56F6" w:rsidRPr="00940F3C">
        <w:rPr>
          <w:sz w:val="22"/>
          <w:szCs w:val="22"/>
          <w:lang w:val="sr-Latn-ME"/>
        </w:rPr>
        <w:t xml:space="preserve">tol može uzrokovati nelagodnost u </w:t>
      </w:r>
      <w:r w:rsidR="006460C6" w:rsidRPr="00940F3C">
        <w:rPr>
          <w:sz w:val="22"/>
          <w:szCs w:val="22"/>
          <w:lang w:val="sr-Latn-ME"/>
        </w:rPr>
        <w:t xml:space="preserve">probavnom sistemu </w:t>
      </w:r>
      <w:r w:rsidR="009C56F6" w:rsidRPr="00940F3C">
        <w:rPr>
          <w:sz w:val="22"/>
          <w:szCs w:val="22"/>
          <w:lang w:val="sr-Latn-ME"/>
        </w:rPr>
        <w:t>I blagi laksativni učinak</w:t>
      </w:r>
      <w:r w:rsidRPr="00940F3C">
        <w:rPr>
          <w:sz w:val="22"/>
          <w:szCs w:val="22"/>
          <w:lang w:val="sr-Latn-ME"/>
        </w:rPr>
        <w:t>.</w:t>
      </w:r>
    </w:p>
    <w:p w:rsidR="009C56F6" w:rsidRPr="00940F3C" w:rsidRDefault="009C56F6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F0B34" w:rsidRPr="00940F3C" w:rsidRDefault="005F0B34" w:rsidP="004E586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40F3C">
        <w:rPr>
          <w:i/>
          <w:sz w:val="22"/>
          <w:szCs w:val="22"/>
          <w:u w:val="single"/>
          <w:lang w:val="sr-Latn-ME"/>
        </w:rPr>
        <w:t>Etanol</w:t>
      </w:r>
    </w:p>
    <w:p w:rsidR="005F0B34" w:rsidRPr="00940F3C" w:rsidRDefault="005F0B34" w:rsidP="004E5862">
      <w:pPr>
        <w:widowControl w:val="0"/>
        <w:tabs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Ovaj lijek sadrži mal</w:t>
      </w:r>
      <w:r w:rsidR="009C56F6" w:rsidRPr="00940F3C">
        <w:rPr>
          <w:sz w:val="22"/>
          <w:szCs w:val="22"/>
          <w:lang w:val="sr-Latn-ME"/>
        </w:rPr>
        <w:t>u</w:t>
      </w:r>
      <w:r w:rsidRPr="00940F3C">
        <w:rPr>
          <w:sz w:val="22"/>
          <w:szCs w:val="22"/>
          <w:lang w:val="sr-Latn-ME"/>
        </w:rPr>
        <w:t xml:space="preserve"> količin</w:t>
      </w:r>
      <w:r w:rsidR="009C56F6" w:rsidRPr="00940F3C">
        <w:rPr>
          <w:sz w:val="22"/>
          <w:szCs w:val="22"/>
          <w:lang w:val="sr-Latn-ME"/>
        </w:rPr>
        <w:t>u</w:t>
      </w:r>
      <w:r w:rsidRPr="00940F3C">
        <w:rPr>
          <w:sz w:val="22"/>
          <w:szCs w:val="22"/>
          <w:lang w:val="sr-Latn-ME"/>
        </w:rPr>
        <w:t xml:space="preserve"> etanola (alkohola), manje od 100 mg po dozi.</w:t>
      </w:r>
    </w:p>
    <w:p w:rsidR="00D1415B" w:rsidRPr="00940F3C" w:rsidRDefault="00D1415B" w:rsidP="004E586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40F3C">
        <w:rPr>
          <w:i/>
          <w:sz w:val="22"/>
          <w:szCs w:val="22"/>
          <w:u w:val="single"/>
          <w:lang w:val="sr-Latn-ME"/>
        </w:rPr>
        <w:t>Natrijum benzoat</w:t>
      </w:r>
    </w:p>
    <w:p w:rsidR="00D1415B" w:rsidRPr="00940F3C" w:rsidRDefault="00D1415B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Ovaj lijek sadrži 2 mg benzo</w:t>
      </w:r>
      <w:r w:rsidR="00E0044C" w:rsidRPr="00940F3C">
        <w:rPr>
          <w:sz w:val="22"/>
          <w:szCs w:val="22"/>
          <w:lang w:val="sr-Latn-ME"/>
        </w:rPr>
        <w:t>jeve</w:t>
      </w:r>
      <w:r w:rsidRPr="00940F3C">
        <w:rPr>
          <w:sz w:val="22"/>
          <w:szCs w:val="22"/>
          <w:lang w:val="sr-Latn-ME"/>
        </w:rPr>
        <w:t xml:space="preserve"> kiseline/soli benzo</w:t>
      </w:r>
      <w:r w:rsidR="00E0044C" w:rsidRPr="00940F3C">
        <w:rPr>
          <w:sz w:val="22"/>
          <w:szCs w:val="22"/>
          <w:lang w:val="sr-Latn-ME"/>
        </w:rPr>
        <w:t>jeve</w:t>
      </w:r>
      <w:r w:rsidRPr="00940F3C">
        <w:rPr>
          <w:sz w:val="22"/>
          <w:szCs w:val="22"/>
          <w:lang w:val="sr-Latn-ME"/>
        </w:rPr>
        <w:t xml:space="preserve"> kiseline u jednom mililitru.</w:t>
      </w:r>
    </w:p>
    <w:p w:rsidR="00D1415B" w:rsidRPr="00940F3C" w:rsidRDefault="00D1415B" w:rsidP="004E5862">
      <w:pPr>
        <w:tabs>
          <w:tab w:val="left" w:pos="540"/>
          <w:tab w:val="left" w:pos="569"/>
        </w:tabs>
        <w:jc w:val="both"/>
        <w:rPr>
          <w:i/>
          <w:sz w:val="22"/>
          <w:szCs w:val="22"/>
          <w:u w:val="single"/>
          <w:lang w:val="sr-Latn-ME"/>
        </w:rPr>
      </w:pPr>
      <w:r w:rsidRPr="00940F3C">
        <w:rPr>
          <w:i/>
          <w:sz w:val="22"/>
          <w:szCs w:val="22"/>
          <w:u w:val="single"/>
          <w:lang w:val="sr-Latn-ME"/>
        </w:rPr>
        <w:t>Natrijum</w:t>
      </w:r>
    </w:p>
    <w:p w:rsidR="00D1415B" w:rsidRPr="00940F3C" w:rsidRDefault="00D1415B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 xml:space="preserve">Ovaj lijek sadrži manje od 1 mmol (23 mg) natrijuma po dozi, tj. </w:t>
      </w:r>
      <w:r w:rsidR="00677290" w:rsidRPr="00940F3C">
        <w:rPr>
          <w:sz w:val="22"/>
          <w:szCs w:val="22"/>
          <w:lang w:val="sr-Latn-ME"/>
        </w:rPr>
        <w:t>suštinski je bez</w:t>
      </w:r>
      <w:r w:rsidRPr="00940F3C">
        <w:rPr>
          <w:sz w:val="22"/>
          <w:szCs w:val="22"/>
          <w:lang w:val="sr-Latn-ME"/>
        </w:rPr>
        <w:t xml:space="preserve"> natrij</w:t>
      </w:r>
      <w:r w:rsidR="00677290" w:rsidRPr="00940F3C">
        <w:rPr>
          <w:sz w:val="22"/>
          <w:szCs w:val="22"/>
          <w:lang w:val="sr-Latn-ME"/>
        </w:rPr>
        <w:t>um</w:t>
      </w:r>
      <w:r w:rsidRPr="00940F3C">
        <w:rPr>
          <w:sz w:val="22"/>
          <w:szCs w:val="22"/>
          <w:lang w:val="sr-Latn-ME"/>
        </w:rPr>
        <w:t>a.</w:t>
      </w:r>
    </w:p>
    <w:p w:rsidR="00BB24F1" w:rsidRPr="00940F3C" w:rsidRDefault="00BB24F1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411B4B" w:rsidRPr="00940F3C" w:rsidRDefault="00411B4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>4.5.</w:t>
      </w:r>
      <w:r w:rsidR="000D60CC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2932DD" w:rsidRPr="00940F3C" w:rsidRDefault="002932DD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932DD" w:rsidRPr="00940F3C" w:rsidRDefault="002932DD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Nisu sprovedene studije interakcija.</w:t>
      </w:r>
    </w:p>
    <w:p w:rsidR="00CB23BC" w:rsidRPr="00940F3C" w:rsidRDefault="00CB23BC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Ovaj lijek sadrži sluzi koje mogu uticati na apsorpciju nekih ljekova. Stoga se preporučuje uzimanje</w:t>
      </w:r>
    </w:p>
    <w:p w:rsidR="00CB23BC" w:rsidRPr="00940F3C" w:rsidRDefault="00CB23BC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sirupa 2 sata nakon uzimanja ljekova.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4.6.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="006D20A5" w:rsidRPr="00940F3C">
        <w:rPr>
          <w:b/>
          <w:sz w:val="22"/>
          <w:szCs w:val="22"/>
          <w:lang w:val="sr-Latn-ME"/>
        </w:rPr>
        <w:t>Plodnost, trudnoća i dojenje</w:t>
      </w:r>
    </w:p>
    <w:p w:rsidR="002031B3" w:rsidRPr="00940F3C" w:rsidRDefault="002031B3" w:rsidP="004E58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7A3ECB" w:rsidRPr="00940F3C" w:rsidRDefault="007A3ECB" w:rsidP="004E58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40F3C">
        <w:rPr>
          <w:sz w:val="22"/>
          <w:szCs w:val="22"/>
          <w:u w:val="single"/>
          <w:lang w:val="sr-Latn-ME"/>
        </w:rPr>
        <w:t>Trudnoća</w:t>
      </w:r>
    </w:p>
    <w:p w:rsidR="004D1836" w:rsidRPr="00940F3C" w:rsidRDefault="004D1836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S obzirom na ograničene kliničke podatke o primjeni ekstrakta islandskog lišaja tokom trudnoće,</w:t>
      </w:r>
    </w:p>
    <w:p w:rsidR="002031B3" w:rsidRPr="00940F3C" w:rsidRDefault="004D1836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lastRenderedPageBreak/>
        <w:t>sirup se ne preporučuje trudnicama.</w:t>
      </w:r>
      <w:r w:rsidRPr="00940F3C">
        <w:rPr>
          <w:sz w:val="22"/>
          <w:szCs w:val="22"/>
          <w:lang w:val="sr-Latn-ME"/>
        </w:rPr>
        <w:cr/>
      </w:r>
    </w:p>
    <w:p w:rsidR="0072020E" w:rsidRPr="00940F3C" w:rsidRDefault="007A3ECB" w:rsidP="004E58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40F3C">
        <w:rPr>
          <w:sz w:val="22"/>
          <w:szCs w:val="22"/>
          <w:u w:val="single"/>
          <w:lang w:val="sr-Latn-ME"/>
        </w:rPr>
        <w:t xml:space="preserve">Dojenje </w:t>
      </w:r>
    </w:p>
    <w:p w:rsidR="004D1836" w:rsidRPr="00940F3C" w:rsidRDefault="004D1836" w:rsidP="004E58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S obzirom na ograničene kliničke podatke o primjeni ekstrakta islandskog lišaja tokom dojenja, sirup se ne preporučuje dojiljama.</w:t>
      </w:r>
    </w:p>
    <w:p w:rsidR="004D1836" w:rsidRPr="00940F3C" w:rsidRDefault="004D1836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D1836" w:rsidRPr="00940F3C" w:rsidRDefault="004D1836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40F3C">
        <w:rPr>
          <w:bCs/>
          <w:sz w:val="22"/>
          <w:szCs w:val="22"/>
          <w:u w:val="single"/>
          <w:lang w:val="sr-Latn-ME"/>
        </w:rPr>
        <w:t>Plodnost</w:t>
      </w:r>
    </w:p>
    <w:p w:rsidR="00227BDB" w:rsidRPr="00940F3C" w:rsidRDefault="00D278A5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Nema podataka o djelovanju ovog lijeka na plodnost.</w:t>
      </w:r>
      <w:r w:rsidRPr="00940F3C">
        <w:rPr>
          <w:bCs/>
          <w:sz w:val="22"/>
          <w:szCs w:val="22"/>
          <w:lang w:val="sr-Latn-ME"/>
        </w:rPr>
        <w:cr/>
      </w:r>
    </w:p>
    <w:p w:rsidR="0072020E" w:rsidRPr="00940F3C" w:rsidRDefault="0072020E" w:rsidP="004E58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4.7.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 xml:space="preserve">Uticaj na </w:t>
      </w:r>
      <w:r w:rsidR="002031B3" w:rsidRPr="00940F3C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40F3C">
        <w:rPr>
          <w:b/>
          <w:bCs/>
          <w:sz w:val="22"/>
          <w:szCs w:val="22"/>
          <w:lang w:val="sr-Latn-ME"/>
        </w:rPr>
        <w:t>upravljanja vozili</w:t>
      </w:r>
      <w:r w:rsidRPr="00940F3C">
        <w:rPr>
          <w:b/>
          <w:bCs/>
          <w:sz w:val="22"/>
          <w:szCs w:val="22"/>
          <w:lang w:val="sr-Latn-ME"/>
        </w:rPr>
        <w:t>m</w:t>
      </w:r>
      <w:r w:rsidR="00F34554" w:rsidRPr="00940F3C">
        <w:rPr>
          <w:b/>
          <w:bCs/>
          <w:sz w:val="22"/>
          <w:szCs w:val="22"/>
          <w:lang w:val="sr-Latn-ME"/>
        </w:rPr>
        <w:t>a</w:t>
      </w:r>
      <w:r w:rsidRPr="00940F3C">
        <w:rPr>
          <w:b/>
          <w:bCs/>
          <w:sz w:val="22"/>
          <w:szCs w:val="22"/>
          <w:lang w:val="sr-Latn-ME"/>
        </w:rPr>
        <w:t xml:space="preserve"> i </w:t>
      </w:r>
      <w:r w:rsidR="000D3449" w:rsidRPr="00940F3C">
        <w:rPr>
          <w:b/>
          <w:bCs/>
          <w:sz w:val="22"/>
          <w:szCs w:val="22"/>
          <w:lang w:val="sr-Latn-ME"/>
        </w:rPr>
        <w:t xml:space="preserve">rukovanje </w:t>
      </w:r>
      <w:r w:rsidRPr="00940F3C">
        <w:rPr>
          <w:b/>
          <w:bCs/>
          <w:sz w:val="22"/>
          <w:szCs w:val="22"/>
          <w:lang w:val="sr-Latn-ME"/>
        </w:rPr>
        <w:t>mašinama</w:t>
      </w:r>
    </w:p>
    <w:p w:rsidR="00E62B47" w:rsidRPr="00940F3C" w:rsidRDefault="00E62B47" w:rsidP="004E58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102AFF" w:rsidRPr="00940F3C" w:rsidRDefault="00102AFF" w:rsidP="004E5862">
      <w:pPr>
        <w:jc w:val="both"/>
        <w:rPr>
          <w:i/>
          <w:noProof/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Nije zabilježeno da Herbion sirup od islandskog lišaja</w:t>
      </w:r>
      <w:r w:rsidRPr="00940F3C">
        <w:rPr>
          <w:noProof/>
          <w:sz w:val="22"/>
          <w:szCs w:val="22"/>
          <w:lang w:val="sr-Latn-ME"/>
        </w:rPr>
        <w:t xml:space="preserve"> utiče na sposobnost upravljanja vozilima i rada na mašinama.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4.8.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Neželjena dejstva</w:t>
      </w:r>
    </w:p>
    <w:p w:rsidR="00E870D8" w:rsidRPr="00940F3C" w:rsidRDefault="00E870D8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E870D8" w:rsidRPr="00940F3C" w:rsidRDefault="00E870D8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40F3C">
        <w:rPr>
          <w:bCs/>
          <w:sz w:val="22"/>
          <w:szCs w:val="22"/>
          <w:u w:val="single"/>
          <w:lang w:val="sr-Latn-ME"/>
        </w:rPr>
        <w:t>Kategorije učestalosti neželjenih dejstava:</w:t>
      </w:r>
    </w:p>
    <w:p w:rsidR="00E870D8" w:rsidRPr="00940F3C" w:rsidRDefault="00E870D8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V</w:t>
      </w:r>
      <w:r w:rsidR="0049765D" w:rsidRPr="00940F3C">
        <w:rPr>
          <w:sz w:val="22"/>
          <w:szCs w:val="22"/>
          <w:lang w:val="sr-Latn-ME" w:eastAsia="sl-SI"/>
        </w:rPr>
        <w:t>eoma</w:t>
      </w:r>
      <w:r w:rsidRPr="00940F3C">
        <w:rPr>
          <w:sz w:val="22"/>
          <w:szCs w:val="22"/>
          <w:lang w:val="sr-Latn-ME" w:eastAsia="sl-SI"/>
        </w:rPr>
        <w:t xml:space="preserve"> često (</w:t>
      </w:r>
      <w:r w:rsidRPr="00940F3C">
        <w:rPr>
          <w:sz w:val="22"/>
          <w:szCs w:val="22"/>
          <w:lang w:val="sr-Latn-ME" w:eastAsia="sl-SI"/>
        </w:rPr>
        <w:sym w:font="Symbol" w:char="F0B3"/>
      </w:r>
      <w:r w:rsidRPr="00940F3C">
        <w:rPr>
          <w:sz w:val="22"/>
          <w:szCs w:val="22"/>
          <w:lang w:val="sr-Latn-ME" w:eastAsia="sl-SI"/>
        </w:rPr>
        <w:t>1/10)</w:t>
      </w:r>
    </w:p>
    <w:p w:rsidR="00E870D8" w:rsidRPr="00940F3C" w:rsidRDefault="00E870D8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/>
        </w:rPr>
        <w:t>Često (</w:t>
      </w:r>
      <w:r w:rsidRPr="00940F3C">
        <w:rPr>
          <w:sz w:val="22"/>
          <w:szCs w:val="22"/>
          <w:lang w:val="sr-Latn-ME"/>
        </w:rPr>
        <w:sym w:font="Symbol" w:char="F0B3"/>
      </w:r>
      <w:r w:rsidRPr="00940F3C">
        <w:rPr>
          <w:sz w:val="22"/>
          <w:szCs w:val="22"/>
          <w:lang w:val="sr-Latn-ME"/>
        </w:rPr>
        <w:t>1/100 i &lt;1/10)</w:t>
      </w:r>
    </w:p>
    <w:p w:rsidR="00E870D8" w:rsidRPr="00940F3C" w:rsidRDefault="0049765D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Povremeno</w:t>
      </w:r>
      <w:r w:rsidR="00E870D8" w:rsidRPr="00940F3C">
        <w:rPr>
          <w:sz w:val="22"/>
          <w:szCs w:val="22"/>
          <w:lang w:val="sr-Latn-ME" w:eastAsia="sl-SI"/>
        </w:rPr>
        <w:t xml:space="preserve"> (</w:t>
      </w:r>
      <w:r w:rsidR="00E870D8" w:rsidRPr="00940F3C">
        <w:rPr>
          <w:sz w:val="22"/>
          <w:szCs w:val="22"/>
          <w:lang w:val="sr-Latn-ME" w:eastAsia="sl-SI"/>
        </w:rPr>
        <w:sym w:font="Symbol" w:char="F0B3"/>
      </w:r>
      <w:r w:rsidR="00E870D8" w:rsidRPr="00940F3C">
        <w:rPr>
          <w:sz w:val="22"/>
          <w:szCs w:val="22"/>
          <w:lang w:val="sr-Latn-ME" w:eastAsia="sl-SI"/>
        </w:rPr>
        <w:t>1/1000 i &lt;1/100)</w:t>
      </w:r>
    </w:p>
    <w:p w:rsidR="00E870D8" w:rsidRPr="00940F3C" w:rsidRDefault="00E870D8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Rijetko (</w:t>
      </w:r>
      <w:r w:rsidRPr="00940F3C">
        <w:rPr>
          <w:sz w:val="22"/>
          <w:szCs w:val="22"/>
          <w:lang w:val="sr-Latn-ME" w:eastAsia="sl-SI"/>
        </w:rPr>
        <w:sym w:font="Symbol" w:char="F0B3"/>
      </w:r>
      <w:r w:rsidRPr="00940F3C">
        <w:rPr>
          <w:sz w:val="22"/>
          <w:szCs w:val="22"/>
          <w:lang w:val="sr-Latn-ME" w:eastAsia="sl-SI"/>
        </w:rPr>
        <w:t>1/10 000 i &lt;1/1000)</w:t>
      </w:r>
    </w:p>
    <w:p w:rsidR="00E870D8" w:rsidRPr="00940F3C" w:rsidRDefault="00E870D8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V</w:t>
      </w:r>
      <w:r w:rsidR="0049765D" w:rsidRPr="00940F3C">
        <w:rPr>
          <w:sz w:val="22"/>
          <w:szCs w:val="22"/>
          <w:lang w:val="sr-Latn-ME"/>
        </w:rPr>
        <w:t>eoma</w:t>
      </w:r>
      <w:r w:rsidRPr="00940F3C">
        <w:rPr>
          <w:sz w:val="22"/>
          <w:szCs w:val="22"/>
          <w:lang w:val="sr-Latn-ME"/>
        </w:rPr>
        <w:t xml:space="preserve"> rijetko (&lt;1/10 000)</w:t>
      </w:r>
    </w:p>
    <w:p w:rsidR="00E870D8" w:rsidRPr="00940F3C" w:rsidRDefault="00E870D8" w:rsidP="004E5862">
      <w:pPr>
        <w:widowControl w:val="0"/>
        <w:numPr>
          <w:ilvl w:val="0"/>
          <w:numId w:val="12"/>
        </w:numPr>
        <w:contextualSpacing/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/>
        </w:rPr>
        <w:t>Nepoznato (ne može se procijeniti</w:t>
      </w:r>
      <w:r w:rsidR="00F61F78" w:rsidRPr="00940F3C">
        <w:rPr>
          <w:sz w:val="22"/>
          <w:szCs w:val="22"/>
          <w:lang w:val="sr-Latn-ME"/>
        </w:rPr>
        <w:t xml:space="preserve"> na osnovu</w:t>
      </w:r>
      <w:r w:rsidRPr="00940F3C">
        <w:rPr>
          <w:sz w:val="22"/>
          <w:szCs w:val="22"/>
          <w:lang w:val="sr-Latn-ME"/>
        </w:rPr>
        <w:t xml:space="preserve"> dostupnih podataka)</w:t>
      </w:r>
    </w:p>
    <w:p w:rsidR="00E870D8" w:rsidRPr="00940F3C" w:rsidRDefault="00E870D8" w:rsidP="004E5862">
      <w:pPr>
        <w:widowControl w:val="0"/>
        <w:ind w:left="720"/>
        <w:contextualSpacing/>
        <w:jc w:val="both"/>
        <w:rPr>
          <w:sz w:val="22"/>
          <w:szCs w:val="22"/>
          <w:lang w:val="sr-Latn-ME" w:eastAsia="sl-SI"/>
        </w:rPr>
      </w:pPr>
    </w:p>
    <w:p w:rsidR="00E870D8" w:rsidRPr="00940F3C" w:rsidRDefault="00E870D8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Unutar svake grupe učestalosti neželjena dejstva su prikazana u opadajućem nizu prema ozbiljnosti.</w:t>
      </w:r>
    </w:p>
    <w:p w:rsidR="00E870D8" w:rsidRPr="00940F3C" w:rsidRDefault="00E870D8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7"/>
        <w:gridCol w:w="3289"/>
      </w:tblGrid>
      <w:tr w:rsidR="00E870D8" w:rsidRPr="00940F3C" w:rsidTr="00E870D8">
        <w:tc>
          <w:tcPr>
            <w:tcW w:w="2410" w:type="dxa"/>
          </w:tcPr>
          <w:p w:rsidR="00E870D8" w:rsidRPr="00940F3C" w:rsidRDefault="0049765D" w:rsidP="004E5862">
            <w:pPr>
              <w:jc w:val="both"/>
              <w:rPr>
                <w:sz w:val="22"/>
                <w:szCs w:val="22"/>
                <w:highlight w:val="yellow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 w:eastAsia="sl-SI"/>
              </w:rPr>
              <w:t>Klasa sistema organa</w:t>
            </w:r>
          </w:p>
        </w:tc>
        <w:tc>
          <w:tcPr>
            <w:tcW w:w="2977" w:type="dxa"/>
          </w:tcPr>
          <w:p w:rsidR="00E870D8" w:rsidRPr="00940F3C" w:rsidRDefault="00E870D8" w:rsidP="004E5862">
            <w:pPr>
              <w:jc w:val="both"/>
              <w:rPr>
                <w:sz w:val="22"/>
                <w:szCs w:val="22"/>
                <w:lang w:val="sr-Latn-ME"/>
              </w:rPr>
            </w:pPr>
            <w:r w:rsidRPr="00940F3C">
              <w:rPr>
                <w:sz w:val="22"/>
                <w:szCs w:val="22"/>
                <w:lang w:val="sr-Latn-ME"/>
              </w:rPr>
              <w:t>Učestalost</w:t>
            </w:r>
          </w:p>
        </w:tc>
        <w:tc>
          <w:tcPr>
            <w:tcW w:w="3289" w:type="dxa"/>
          </w:tcPr>
          <w:p w:rsidR="00E870D8" w:rsidRPr="00940F3C" w:rsidRDefault="00E870D8" w:rsidP="004E5862">
            <w:pPr>
              <w:jc w:val="both"/>
              <w:rPr>
                <w:sz w:val="22"/>
                <w:szCs w:val="22"/>
                <w:highlight w:val="yellow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/>
              </w:rPr>
              <w:t>Neželjeno dejstvo</w:t>
            </w:r>
          </w:p>
        </w:tc>
      </w:tr>
      <w:tr w:rsidR="00E870D8" w:rsidRPr="00940F3C" w:rsidTr="00E870D8">
        <w:tc>
          <w:tcPr>
            <w:tcW w:w="2410" w:type="dxa"/>
          </w:tcPr>
          <w:p w:rsidR="00E870D8" w:rsidRPr="00940F3C" w:rsidRDefault="00E870D8" w:rsidP="004E5862">
            <w:pPr>
              <w:jc w:val="both"/>
              <w:rPr>
                <w:sz w:val="22"/>
                <w:szCs w:val="22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 w:eastAsia="sl-SI"/>
              </w:rPr>
              <w:t>Poremećaji</w:t>
            </w:r>
            <w:r w:rsidR="0049765D" w:rsidRPr="00940F3C">
              <w:rPr>
                <w:sz w:val="22"/>
                <w:szCs w:val="22"/>
                <w:lang w:val="sr-Latn-ME" w:eastAsia="sl-SI"/>
              </w:rPr>
              <w:t xml:space="preserve"> </w:t>
            </w:r>
            <w:r w:rsidRPr="00940F3C">
              <w:rPr>
                <w:sz w:val="22"/>
                <w:szCs w:val="22"/>
                <w:lang w:val="sr-Latn-ME" w:eastAsia="sl-SI"/>
              </w:rPr>
              <w:t>imunog sistema</w:t>
            </w:r>
          </w:p>
        </w:tc>
        <w:tc>
          <w:tcPr>
            <w:tcW w:w="2977" w:type="dxa"/>
          </w:tcPr>
          <w:p w:rsidR="00E870D8" w:rsidRPr="00940F3C" w:rsidRDefault="00E870D8" w:rsidP="004E5862">
            <w:pPr>
              <w:jc w:val="both"/>
              <w:rPr>
                <w:sz w:val="22"/>
                <w:szCs w:val="22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 w:eastAsia="sl-SI"/>
              </w:rPr>
              <w:t>Nepoznato</w:t>
            </w:r>
          </w:p>
        </w:tc>
        <w:tc>
          <w:tcPr>
            <w:tcW w:w="3289" w:type="dxa"/>
          </w:tcPr>
          <w:p w:rsidR="00E870D8" w:rsidRPr="00940F3C" w:rsidRDefault="00E870D8" w:rsidP="004E5862">
            <w:pPr>
              <w:jc w:val="both"/>
              <w:rPr>
                <w:sz w:val="22"/>
                <w:szCs w:val="22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 w:eastAsia="sl-SI"/>
              </w:rPr>
              <w:t>Reakcija preosjetljivosti</w:t>
            </w:r>
          </w:p>
          <w:p w:rsidR="0049765D" w:rsidRPr="00940F3C" w:rsidRDefault="0049765D" w:rsidP="004E5862">
            <w:pPr>
              <w:jc w:val="both"/>
              <w:rPr>
                <w:sz w:val="22"/>
                <w:szCs w:val="22"/>
                <w:lang w:val="sr-Latn-ME" w:eastAsia="sl-SI"/>
              </w:rPr>
            </w:pPr>
            <w:r w:rsidRPr="00940F3C">
              <w:rPr>
                <w:sz w:val="22"/>
                <w:szCs w:val="22"/>
                <w:lang w:val="sr-Latn-ME" w:eastAsia="sl-SI"/>
              </w:rPr>
              <w:t xml:space="preserve">(može se </w:t>
            </w:r>
            <w:r w:rsidR="00F61F78" w:rsidRPr="00940F3C">
              <w:rPr>
                <w:sz w:val="22"/>
                <w:szCs w:val="22"/>
                <w:lang w:val="sr-Latn-ME" w:eastAsia="sl-SI"/>
              </w:rPr>
              <w:t>ispoljiti</w:t>
            </w:r>
            <w:r w:rsidRPr="00940F3C">
              <w:rPr>
                <w:sz w:val="22"/>
                <w:szCs w:val="22"/>
                <w:lang w:val="sr-Latn-ME" w:eastAsia="sl-SI"/>
              </w:rPr>
              <w:t xml:space="preserve"> kao: pruritus, eritem ili dispneja)</w:t>
            </w:r>
          </w:p>
          <w:p w:rsidR="00E870D8" w:rsidRPr="00940F3C" w:rsidRDefault="00E870D8" w:rsidP="004E5862">
            <w:pPr>
              <w:jc w:val="both"/>
              <w:rPr>
                <w:sz w:val="22"/>
                <w:szCs w:val="22"/>
                <w:lang w:val="sr-Latn-ME" w:eastAsia="sl-SI"/>
              </w:rPr>
            </w:pPr>
          </w:p>
        </w:tc>
      </w:tr>
    </w:tbl>
    <w:p w:rsidR="00E870D8" w:rsidRPr="00940F3C" w:rsidRDefault="00E870D8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6932E0" w:rsidRPr="00940F3C" w:rsidRDefault="006932E0" w:rsidP="004E5862">
      <w:pPr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Ukoliko dođe do ozbiljnih neželjenih dejstava, treba prekinuti liječenje.</w:t>
      </w:r>
    </w:p>
    <w:p w:rsidR="004E70AD" w:rsidRPr="00940F3C" w:rsidRDefault="004E70AD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A23D2" w:rsidRPr="00940F3C" w:rsidRDefault="005A23D2" w:rsidP="004E586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40F3C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940F3C" w:rsidRDefault="005A23D2" w:rsidP="004E5862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40F3C">
        <w:rPr>
          <w:rFonts w:eastAsia="Calibri"/>
          <w:sz w:val="22"/>
          <w:szCs w:val="22"/>
          <w:lang w:val="sr-Latn-ME"/>
        </w:rPr>
        <w:t>inuirano praćenje odnosa korist</w:t>
      </w:r>
      <w:r w:rsidRPr="00940F3C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40F3C">
        <w:rPr>
          <w:rFonts w:eastAsia="Calibri"/>
          <w:sz w:val="22"/>
          <w:szCs w:val="22"/>
          <w:lang w:val="sr-Latn-ME"/>
        </w:rPr>
        <w:t xml:space="preserve"> </w:t>
      </w:r>
      <w:r w:rsidRPr="00940F3C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40F3C">
        <w:rPr>
          <w:rFonts w:eastAsia="Calibri"/>
          <w:sz w:val="22"/>
          <w:szCs w:val="22"/>
          <w:lang w:val="sr-Latn-ME"/>
        </w:rPr>
        <w:t>Institutu</w:t>
      </w:r>
      <w:r w:rsidRPr="00940F3C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40F3C">
        <w:rPr>
          <w:rFonts w:eastAsia="Calibri"/>
          <w:sz w:val="22"/>
          <w:szCs w:val="22"/>
          <w:lang w:val="sr-Latn-ME"/>
        </w:rPr>
        <w:t xml:space="preserve"> </w:t>
      </w:r>
      <w:r w:rsidRPr="00940F3C">
        <w:rPr>
          <w:rFonts w:eastAsia="Calibri"/>
          <w:sz w:val="22"/>
          <w:szCs w:val="22"/>
          <w:lang w:val="sr-Latn-ME"/>
        </w:rPr>
        <w:t>(</w:t>
      </w:r>
      <w:r w:rsidR="004E70AD" w:rsidRPr="00940F3C">
        <w:rPr>
          <w:rFonts w:eastAsia="Calibri"/>
          <w:sz w:val="22"/>
          <w:szCs w:val="22"/>
          <w:lang w:val="sr-Latn-ME"/>
        </w:rPr>
        <w:t>CInMED</w:t>
      </w:r>
      <w:r w:rsidRPr="00940F3C">
        <w:rPr>
          <w:rFonts w:eastAsia="Calibri"/>
          <w:sz w:val="22"/>
          <w:szCs w:val="22"/>
          <w:lang w:val="sr-Latn-ME"/>
        </w:rPr>
        <w:t>):</w:t>
      </w:r>
    </w:p>
    <w:p w:rsidR="005A23D2" w:rsidRPr="00940F3C" w:rsidRDefault="004E70AD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40F3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940F3C" w:rsidRDefault="005A23D2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940F3C" w:rsidRDefault="005A23D2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940F3C" w:rsidRDefault="00EA5765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A23D2" w:rsidRPr="00940F3C" w:rsidRDefault="005A23D2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940F3C" w:rsidRDefault="005A23D2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fax:</w:t>
      </w:r>
      <w:r w:rsidR="00EA5765" w:rsidRPr="00940F3C">
        <w:rPr>
          <w:rFonts w:eastAsia="Calibri"/>
          <w:sz w:val="22"/>
          <w:szCs w:val="22"/>
          <w:lang w:val="sr-Latn-ME"/>
        </w:rPr>
        <w:t xml:space="preserve"> </w:t>
      </w:r>
      <w:r w:rsidRPr="00940F3C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940F3C" w:rsidRDefault="005E533C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940F3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940F3C" w:rsidRDefault="005E533C" w:rsidP="004E586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940F3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940F3C" w:rsidRDefault="005A23D2" w:rsidP="004E58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40F3C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940F3C" w:rsidRDefault="00836B35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4.9.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Predoziranje</w:t>
      </w:r>
      <w:r w:rsidR="002846DB" w:rsidRPr="00940F3C">
        <w:rPr>
          <w:b/>
          <w:bCs/>
          <w:sz w:val="22"/>
          <w:szCs w:val="22"/>
          <w:lang w:val="sr-Latn-ME"/>
        </w:rPr>
        <w:t xml:space="preserve"> </w:t>
      </w:r>
    </w:p>
    <w:p w:rsidR="00BF540A" w:rsidRPr="00940F3C" w:rsidRDefault="00BF540A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BF540A" w:rsidRPr="00940F3C" w:rsidRDefault="00BF540A" w:rsidP="004E5862">
      <w:pPr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Ne uzimajte veće doze od preporučenih.</w:t>
      </w:r>
    </w:p>
    <w:p w:rsidR="00BF540A" w:rsidRPr="00940F3C" w:rsidRDefault="00BF540A" w:rsidP="004E5862">
      <w:pPr>
        <w:jc w:val="both"/>
        <w:rPr>
          <w:sz w:val="22"/>
          <w:szCs w:val="22"/>
          <w:lang w:val="sr-Latn-ME" w:eastAsia="sl-SI"/>
        </w:rPr>
      </w:pPr>
      <w:r w:rsidRPr="00940F3C">
        <w:rPr>
          <w:sz w:val="22"/>
          <w:szCs w:val="22"/>
          <w:lang w:val="sr-Latn-ME" w:eastAsia="sl-SI"/>
        </w:rPr>
        <w:t>Prekoračenje doze može djelovati nadražujuće na želudačnu sluznicu.</w:t>
      </w:r>
      <w:r w:rsidRPr="00940F3C">
        <w:rPr>
          <w:sz w:val="22"/>
          <w:szCs w:val="22"/>
          <w:lang w:val="sr-Latn-ME" w:eastAsia="sl-SI"/>
        </w:rPr>
        <w:cr/>
      </w:r>
    </w:p>
    <w:p w:rsidR="00227BDB" w:rsidRPr="00940F3C" w:rsidRDefault="00227BDB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5.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FARMAKOLOŠK</w:t>
      </w:r>
      <w:r w:rsidR="000D425A" w:rsidRPr="00940F3C">
        <w:rPr>
          <w:b/>
          <w:bCs/>
          <w:sz w:val="22"/>
          <w:szCs w:val="22"/>
          <w:lang w:val="sr-Latn-ME"/>
        </w:rPr>
        <w:t>I</w:t>
      </w:r>
      <w:r w:rsidRPr="00940F3C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5.1.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Farmakodinamski podaci</w:t>
      </w:r>
      <w:r w:rsidR="003A7059" w:rsidRPr="00940F3C">
        <w:rPr>
          <w:b/>
          <w:bCs/>
          <w:sz w:val="22"/>
          <w:szCs w:val="22"/>
          <w:lang w:val="sr-Latn-ME"/>
        </w:rPr>
        <w:t xml:space="preserve"> </w:t>
      </w:r>
    </w:p>
    <w:p w:rsidR="0043648A" w:rsidRPr="00940F3C" w:rsidRDefault="0043648A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3648A" w:rsidRPr="00940F3C" w:rsidRDefault="0043648A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 xml:space="preserve">Herbion sirup od islandskog lišaja sadrži </w:t>
      </w:r>
      <w:r w:rsidR="008A3448" w:rsidRPr="00940F3C">
        <w:rPr>
          <w:bCs/>
          <w:sz w:val="22"/>
          <w:szCs w:val="22"/>
          <w:lang w:val="sr-Latn-ME"/>
        </w:rPr>
        <w:t>meki</w:t>
      </w:r>
      <w:r w:rsidRPr="00940F3C">
        <w:rPr>
          <w:bCs/>
          <w:sz w:val="22"/>
          <w:szCs w:val="22"/>
          <w:lang w:val="sr-Latn-ME"/>
        </w:rPr>
        <w:t xml:space="preserve"> ekstrakt islandskog lišaja. Glavni sastojci ekstrakta islandskog lišaja su biljne sluzi u obliku polisaharida rastvorljivih u vodi, uglavnom lihenina i izolihenina i gorke liheninske kiseline. Polisaharidi oblažu sluz</w:t>
      </w:r>
      <w:r w:rsidR="00B31FAE" w:rsidRPr="00940F3C">
        <w:rPr>
          <w:bCs/>
          <w:sz w:val="22"/>
          <w:szCs w:val="22"/>
          <w:lang w:val="sr-Latn-ME"/>
        </w:rPr>
        <w:t>okožu</w:t>
      </w:r>
      <w:r w:rsidRPr="00940F3C">
        <w:rPr>
          <w:bCs/>
          <w:sz w:val="22"/>
          <w:szCs w:val="22"/>
          <w:lang w:val="sr-Latn-ME"/>
        </w:rPr>
        <w:t xml:space="preserve"> gornjih disajnih puteva i stvaraju zaštitni sloj koji ima umirujuće djelovanje na površinu sluz</w:t>
      </w:r>
      <w:r w:rsidR="009E0AC9" w:rsidRPr="00940F3C">
        <w:rPr>
          <w:bCs/>
          <w:sz w:val="22"/>
          <w:szCs w:val="22"/>
          <w:lang w:val="sr-Latn-ME"/>
        </w:rPr>
        <w:t>okože</w:t>
      </w:r>
      <w:r w:rsidRPr="00940F3C">
        <w:rPr>
          <w:bCs/>
          <w:sz w:val="22"/>
          <w:szCs w:val="22"/>
          <w:lang w:val="sr-Latn-ME"/>
        </w:rPr>
        <w:t>, čime suzbijaju refleks kašlja uzrokovan spoljnim nadražajima i ublažavaju suvi, nadražujući kašalj. Sluzi takođe vezuju vodu na površini sluz</w:t>
      </w:r>
      <w:r w:rsidR="00B31FAE" w:rsidRPr="00940F3C">
        <w:rPr>
          <w:bCs/>
          <w:sz w:val="22"/>
          <w:szCs w:val="22"/>
          <w:lang w:val="sr-Latn-ME"/>
        </w:rPr>
        <w:t>okože</w:t>
      </w:r>
      <w:r w:rsidRPr="00940F3C">
        <w:rPr>
          <w:bCs/>
          <w:sz w:val="22"/>
          <w:szCs w:val="22"/>
          <w:lang w:val="sr-Latn-ME"/>
        </w:rPr>
        <w:t xml:space="preserve"> čime lokalno vlaže nadraženu i suvu sluzokožu usta i ždrijela.</w:t>
      </w:r>
    </w:p>
    <w:p w:rsidR="002E37A5" w:rsidRPr="00940F3C" w:rsidRDefault="002E37A5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5.2.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Farmakokinetički podaci</w:t>
      </w:r>
      <w:r w:rsidR="003A7059" w:rsidRPr="00940F3C">
        <w:rPr>
          <w:b/>
          <w:bCs/>
          <w:sz w:val="22"/>
          <w:szCs w:val="22"/>
          <w:lang w:val="sr-Latn-ME"/>
        </w:rPr>
        <w:t xml:space="preserve"> </w:t>
      </w:r>
    </w:p>
    <w:p w:rsidR="00023777" w:rsidRPr="00940F3C" w:rsidRDefault="00023777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023777" w:rsidRPr="00940F3C" w:rsidRDefault="00023777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Nema dostupnih podataka o farmakokinetičkim svojstvima ekstrakta islandskog lišaja.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5.3.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836B35" w:rsidRPr="00940F3C" w:rsidRDefault="00836B35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7399" w:rsidRPr="00940F3C" w:rsidRDefault="00F5739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Genotoksični potencijal vodenog ekstrakta Cetraria islandica (L.) ispitan je Amesovim testom na</w:t>
      </w:r>
    </w:p>
    <w:p w:rsidR="00F57399" w:rsidRPr="00940F3C" w:rsidRDefault="00F5739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bakterijskom soju Salmonella typhimurium. U sprovedenom ispitavanju nije uočen mutageni potencijal ekstrakta. Ispitivanja reproduktivne toksičnosti i kancerogenosti nisu sprovedena.</w:t>
      </w:r>
    </w:p>
    <w:p w:rsidR="00F57399" w:rsidRPr="00940F3C" w:rsidRDefault="00F57399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 xml:space="preserve">Ako se lijek pravilno primjenjuje, ne očekuju se posebni rizici </w:t>
      </w:r>
      <w:r w:rsidR="00B31FAE" w:rsidRPr="00940F3C">
        <w:rPr>
          <w:bCs/>
          <w:sz w:val="22"/>
          <w:szCs w:val="22"/>
          <w:lang w:val="sr-Latn-ME"/>
        </w:rPr>
        <w:t>po</w:t>
      </w:r>
      <w:r w:rsidRPr="00940F3C">
        <w:rPr>
          <w:bCs/>
          <w:sz w:val="22"/>
          <w:szCs w:val="22"/>
          <w:lang w:val="sr-Latn-ME"/>
        </w:rPr>
        <w:t xml:space="preserve"> zdravlje ljudi.</w:t>
      </w:r>
      <w:r w:rsidRPr="00940F3C">
        <w:rPr>
          <w:bCs/>
          <w:sz w:val="22"/>
          <w:szCs w:val="22"/>
          <w:lang w:val="sr-Latn-ME"/>
        </w:rPr>
        <w:cr/>
      </w:r>
    </w:p>
    <w:p w:rsidR="00396DFD" w:rsidRPr="00940F3C" w:rsidRDefault="00396DFD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FARMACEUTSKI PODACI</w:t>
      </w:r>
    </w:p>
    <w:p w:rsidR="00836B35" w:rsidRPr="00940F3C" w:rsidRDefault="00836B35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6.1.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Lista pomoćnih supstanci</w:t>
      </w:r>
      <w:r w:rsidR="002E0135" w:rsidRPr="00940F3C">
        <w:rPr>
          <w:b/>
          <w:bCs/>
          <w:sz w:val="22"/>
          <w:szCs w:val="22"/>
          <w:lang w:val="sr-Latn-ME"/>
        </w:rPr>
        <w:t xml:space="preserve"> (ekscipijenasa)</w:t>
      </w:r>
    </w:p>
    <w:p w:rsidR="00F57399" w:rsidRPr="00940F3C" w:rsidRDefault="00F57399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sorbitol, tečni, nekristali</w:t>
      </w:r>
      <w:r w:rsidR="00FB4A1E" w:rsidRPr="00940F3C">
        <w:rPr>
          <w:sz w:val="22"/>
          <w:szCs w:val="22"/>
          <w:lang w:val="sr-Latn-ME"/>
        </w:rPr>
        <w:t>šući</w:t>
      </w:r>
      <w:r w:rsidRPr="00940F3C">
        <w:rPr>
          <w:sz w:val="22"/>
          <w:szCs w:val="22"/>
          <w:lang w:val="sr-Latn-ME"/>
        </w:rPr>
        <w:t xml:space="preserve"> (E420)</w:t>
      </w: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ksantan guma (E415)</w:t>
      </w: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natrijum benzoat (E211)</w:t>
      </w: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 xml:space="preserve">citratna kiselina </w:t>
      </w:r>
      <w:r w:rsidR="004E0B75" w:rsidRPr="00940F3C">
        <w:rPr>
          <w:sz w:val="22"/>
          <w:szCs w:val="22"/>
          <w:lang w:val="sr-Latn-ME"/>
        </w:rPr>
        <w:t>mono</w:t>
      </w:r>
      <w:r w:rsidRPr="00940F3C">
        <w:rPr>
          <w:sz w:val="22"/>
          <w:szCs w:val="22"/>
          <w:lang w:val="sr-Latn-ME"/>
        </w:rPr>
        <w:t xml:space="preserve">hidrat </w:t>
      </w: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aroma limuna (etanol)</w:t>
      </w:r>
    </w:p>
    <w:p w:rsidR="00F57399" w:rsidRPr="00940F3C" w:rsidRDefault="00F57399" w:rsidP="004E5862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voda, prečišćena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6.2.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Inkompatibilnost</w:t>
      </w:r>
      <w:r w:rsidR="002846DB" w:rsidRPr="00940F3C">
        <w:rPr>
          <w:b/>
          <w:bCs/>
          <w:sz w:val="22"/>
          <w:szCs w:val="22"/>
          <w:lang w:val="sr-Latn-ME"/>
        </w:rPr>
        <w:t>i</w:t>
      </w:r>
    </w:p>
    <w:p w:rsidR="006D30E7" w:rsidRPr="00940F3C" w:rsidRDefault="006D30E7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6D30E7" w:rsidRPr="00940F3C" w:rsidRDefault="006D30E7" w:rsidP="004E5862">
      <w:pPr>
        <w:jc w:val="both"/>
        <w:rPr>
          <w:noProof/>
          <w:sz w:val="22"/>
          <w:szCs w:val="22"/>
          <w:lang w:val="sr-Latn-ME" w:eastAsia="sl-SI"/>
        </w:rPr>
      </w:pPr>
      <w:r w:rsidRPr="00940F3C">
        <w:rPr>
          <w:noProof/>
          <w:sz w:val="22"/>
          <w:szCs w:val="22"/>
          <w:lang w:val="sr-Latn-ME" w:eastAsia="sl-SI"/>
        </w:rPr>
        <w:t>Nije primjenjivo.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>6.3.</w:t>
      </w:r>
      <w:r w:rsidR="00C05DF8" w:rsidRPr="00940F3C">
        <w:rPr>
          <w:b/>
          <w:bCs/>
          <w:sz w:val="22"/>
          <w:szCs w:val="22"/>
          <w:lang w:val="sr-Latn-ME"/>
        </w:rPr>
        <w:t xml:space="preserve">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Rok upotrebe</w:t>
      </w:r>
    </w:p>
    <w:p w:rsidR="006D30E7" w:rsidRPr="00940F3C" w:rsidRDefault="006D30E7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6D30E7" w:rsidRPr="00940F3C" w:rsidRDefault="006D30E7" w:rsidP="004E5862">
      <w:pPr>
        <w:jc w:val="both"/>
        <w:rPr>
          <w:noProof/>
          <w:sz w:val="22"/>
          <w:szCs w:val="22"/>
          <w:lang w:val="sr-Latn-ME"/>
        </w:rPr>
      </w:pPr>
      <w:r w:rsidRPr="00940F3C">
        <w:rPr>
          <w:noProof/>
          <w:sz w:val="22"/>
          <w:szCs w:val="22"/>
          <w:lang w:val="sr-Latn-ME"/>
        </w:rPr>
        <w:t>2 godine</w:t>
      </w:r>
    </w:p>
    <w:p w:rsidR="006D30E7" w:rsidRPr="00940F3C" w:rsidRDefault="006D30E7" w:rsidP="004E5862">
      <w:pPr>
        <w:jc w:val="both"/>
        <w:rPr>
          <w:noProof/>
          <w:sz w:val="22"/>
          <w:szCs w:val="22"/>
          <w:lang w:val="sr-Latn-ME"/>
        </w:rPr>
      </w:pPr>
    </w:p>
    <w:p w:rsidR="006D30E7" w:rsidRPr="00940F3C" w:rsidRDefault="006D30E7" w:rsidP="004E5862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 xml:space="preserve">Sirup treba upotrijebiti u toku 3 mjeseca </w:t>
      </w:r>
      <w:r w:rsidR="0045524A" w:rsidRPr="00940F3C">
        <w:rPr>
          <w:sz w:val="22"/>
          <w:szCs w:val="22"/>
          <w:lang w:val="sr-Latn-ME"/>
        </w:rPr>
        <w:t>nakon</w:t>
      </w:r>
      <w:r w:rsidRPr="00940F3C">
        <w:rPr>
          <w:sz w:val="22"/>
          <w:szCs w:val="22"/>
          <w:lang w:val="sr-Latn-ME"/>
        </w:rPr>
        <w:t xml:space="preserve"> otvaranja bočice.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6.4.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40F3C">
        <w:rPr>
          <w:b/>
          <w:bCs/>
          <w:sz w:val="22"/>
          <w:szCs w:val="22"/>
          <w:lang w:val="sr-Latn-ME"/>
        </w:rPr>
        <w:t xml:space="preserve"> lijeka</w:t>
      </w:r>
    </w:p>
    <w:p w:rsidR="006928E6" w:rsidRPr="00940F3C" w:rsidRDefault="006928E6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6928E6" w:rsidRPr="00940F3C" w:rsidRDefault="006928E6" w:rsidP="004E5862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Ovaj lijek nemojte držati u frižideru.</w:t>
      </w:r>
    </w:p>
    <w:p w:rsidR="00EC2532" w:rsidRPr="00940F3C" w:rsidRDefault="00EC2532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6.5.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="002846DB" w:rsidRPr="00940F3C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40F3C">
        <w:rPr>
          <w:b/>
          <w:bCs/>
          <w:sz w:val="22"/>
          <w:szCs w:val="22"/>
          <w:lang w:val="sr-Latn-ME"/>
        </w:rPr>
        <w:t>pakovanja</w:t>
      </w:r>
      <w:r w:rsidR="00C06864" w:rsidRPr="00940F3C">
        <w:rPr>
          <w:b/>
          <w:bCs/>
          <w:sz w:val="22"/>
          <w:szCs w:val="22"/>
          <w:lang w:val="sr-Latn-ME"/>
        </w:rPr>
        <w:t xml:space="preserve"> </w:t>
      </w:r>
    </w:p>
    <w:p w:rsidR="005D776F" w:rsidRPr="00940F3C" w:rsidRDefault="005D776F" w:rsidP="004E58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D776F" w:rsidRPr="00940F3C" w:rsidRDefault="005D776F" w:rsidP="00B77E36">
      <w:pPr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Smeđa staklena bočica (hidrolitička klasa III, volumena 150 ml), plastični čep, plastična odmjerna kašičica od 5 m</w:t>
      </w:r>
      <w:r w:rsidR="005B0F76" w:rsidRPr="00940F3C">
        <w:rPr>
          <w:sz w:val="22"/>
          <w:szCs w:val="22"/>
          <w:lang w:val="sr-Latn-ME"/>
        </w:rPr>
        <w:t>l</w:t>
      </w:r>
      <w:r w:rsidRPr="00940F3C">
        <w:rPr>
          <w:sz w:val="22"/>
          <w:szCs w:val="22"/>
          <w:lang w:val="sr-Latn-ME"/>
        </w:rPr>
        <w:t>, u kutiji.</w:t>
      </w:r>
    </w:p>
    <w:p w:rsidR="0072020E" w:rsidRPr="00940F3C" w:rsidRDefault="0072020E" w:rsidP="004E58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940F3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6.6.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40F3C">
        <w:rPr>
          <w:b/>
          <w:bCs/>
          <w:sz w:val="22"/>
          <w:szCs w:val="22"/>
          <w:lang w:val="sr-Latn-ME"/>
        </w:rPr>
        <w:t xml:space="preserve"> </w:t>
      </w:r>
      <w:r w:rsidR="00310F03" w:rsidRPr="00940F3C">
        <w:rPr>
          <w:b/>
          <w:bCs/>
          <w:sz w:val="22"/>
          <w:szCs w:val="22"/>
          <w:lang w:val="sr-Latn-ME"/>
        </w:rPr>
        <w:t>(i druga uputs</w:t>
      </w:r>
      <w:r w:rsidR="004109FA" w:rsidRPr="00940F3C">
        <w:rPr>
          <w:b/>
          <w:bCs/>
          <w:sz w:val="22"/>
          <w:szCs w:val="22"/>
          <w:lang w:val="sr-Latn-ME"/>
        </w:rPr>
        <w:t>t</w:t>
      </w:r>
      <w:r w:rsidR="00310F03" w:rsidRPr="00940F3C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940F3C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A3495" w:rsidRPr="00940F3C" w:rsidRDefault="005A349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40F3C">
        <w:rPr>
          <w:bCs/>
          <w:sz w:val="22"/>
          <w:szCs w:val="22"/>
          <w:lang w:val="sr-Latn-ME"/>
        </w:rPr>
        <w:t>Neupotrijebljeni lijek se uništava u skladu sa važećim propisima.</w:t>
      </w:r>
    </w:p>
    <w:p w:rsidR="0072020E" w:rsidRPr="00940F3C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940F3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NOSILAC DOZVOLE</w:t>
      </w:r>
      <w:r w:rsidR="00483928" w:rsidRPr="00940F3C">
        <w:rPr>
          <w:b/>
          <w:bCs/>
          <w:sz w:val="22"/>
          <w:szCs w:val="22"/>
          <w:lang w:val="sr-Latn-ME"/>
        </w:rPr>
        <w:t xml:space="preserve"> </w:t>
      </w:r>
    </w:p>
    <w:p w:rsidR="0019196F" w:rsidRPr="00940F3C" w:rsidRDefault="0019196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9196F" w:rsidRPr="00940F3C" w:rsidRDefault="0019196F">
      <w:pPr>
        <w:autoSpaceDE w:val="0"/>
        <w:autoSpaceDN w:val="0"/>
        <w:adjustRightInd w:val="0"/>
        <w:ind w:left="1985" w:hanging="1985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D.S.D. „KRKA, d.d., Novo mesto“ - predstavništvo Podgorica,</w:t>
      </w:r>
    </w:p>
    <w:p w:rsidR="0019196F" w:rsidRPr="00940F3C" w:rsidRDefault="0019196F">
      <w:pPr>
        <w:autoSpaceDE w:val="0"/>
        <w:autoSpaceDN w:val="0"/>
        <w:adjustRightInd w:val="0"/>
        <w:ind w:right="71"/>
        <w:jc w:val="both"/>
        <w:rPr>
          <w:sz w:val="22"/>
          <w:szCs w:val="22"/>
          <w:lang w:val="sr-Latn-ME"/>
        </w:rPr>
      </w:pPr>
      <w:r w:rsidRPr="00940F3C">
        <w:rPr>
          <w:sz w:val="22"/>
          <w:szCs w:val="22"/>
          <w:lang w:val="sr-Latn-ME"/>
        </w:rPr>
        <w:t>Svetlane Kane Radević br. 3, 81000 Podgorica, Crna Gora</w:t>
      </w:r>
    </w:p>
    <w:p w:rsidR="00C37FD7" w:rsidRPr="00940F3C" w:rsidRDefault="00C37FD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392E1F" w:rsidRPr="00940F3C" w:rsidRDefault="00392E1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8.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>BROJ DOZVOLE</w:t>
      </w:r>
      <w:r w:rsidR="008A6D43" w:rsidRPr="00940F3C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940F3C" w:rsidRPr="00940F3C" w:rsidRDefault="00940F3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940F3C" w:rsidRPr="00940F3C" w:rsidRDefault="00940F3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rFonts w:ascii="TimesNewRoman" w:hAnsi="TimesNewRoman" w:cs="TimesNewRoman"/>
          <w:sz w:val="22"/>
          <w:szCs w:val="22"/>
          <w:lang w:val="sr-Latn-ME" w:eastAsia="sr-Latn-ME"/>
        </w:rPr>
        <w:t>2030/22/1213 - 7129</w:t>
      </w:r>
    </w:p>
    <w:p w:rsidR="00F45F77" w:rsidRPr="00940F3C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940F3C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9.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Pr="00940F3C">
        <w:rPr>
          <w:b/>
          <w:bCs/>
          <w:sz w:val="22"/>
          <w:szCs w:val="22"/>
          <w:lang w:val="sr-Latn-ME"/>
        </w:rPr>
        <w:t xml:space="preserve">DATUM </w:t>
      </w:r>
      <w:r w:rsidR="00C05DF8" w:rsidRPr="00940F3C">
        <w:rPr>
          <w:b/>
          <w:bCs/>
          <w:sz w:val="22"/>
          <w:szCs w:val="22"/>
          <w:lang w:val="sr-Latn-ME"/>
        </w:rPr>
        <w:t xml:space="preserve">PRVE </w:t>
      </w:r>
      <w:r w:rsidR="008A6D43" w:rsidRPr="00940F3C">
        <w:rPr>
          <w:b/>
          <w:bCs/>
          <w:sz w:val="22"/>
          <w:szCs w:val="22"/>
          <w:lang w:val="sr-Latn-ME"/>
        </w:rPr>
        <w:t>DOZVOLE</w:t>
      </w:r>
      <w:r w:rsidR="00C05DF8" w:rsidRPr="00940F3C">
        <w:rPr>
          <w:b/>
          <w:bCs/>
          <w:sz w:val="22"/>
          <w:szCs w:val="22"/>
          <w:lang w:val="sr-Latn-ME"/>
        </w:rPr>
        <w:t>/OBNOVE DOZVOLE</w:t>
      </w:r>
      <w:r w:rsidR="008A6D43" w:rsidRPr="00940F3C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940F3C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940F3C" w:rsidRDefault="00BE7D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21</w:t>
      </w:r>
      <w:r w:rsidR="00940F3C" w:rsidRPr="00940F3C">
        <w:rPr>
          <w:rFonts w:ascii="TimesNewRoman" w:hAnsi="TimesNewRoman" w:cs="TimesNewRoman"/>
          <w:sz w:val="22"/>
          <w:szCs w:val="22"/>
          <w:lang w:val="sr-Latn-ME" w:eastAsia="sr-Latn-ME"/>
        </w:rPr>
        <w:t>.06.2022. godine</w:t>
      </w:r>
    </w:p>
    <w:p w:rsidR="00940F3C" w:rsidRPr="00940F3C" w:rsidRDefault="00940F3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3F6A59" w:rsidRPr="00940F3C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40F3C">
        <w:rPr>
          <w:b/>
          <w:bCs/>
          <w:sz w:val="22"/>
          <w:szCs w:val="22"/>
          <w:lang w:val="sr-Latn-ME"/>
        </w:rPr>
        <w:t xml:space="preserve">10. </w:t>
      </w:r>
      <w:r w:rsidR="00480FB1" w:rsidRPr="00940F3C">
        <w:rPr>
          <w:b/>
          <w:bCs/>
          <w:sz w:val="22"/>
          <w:szCs w:val="22"/>
          <w:lang w:val="sr-Latn-ME"/>
        </w:rPr>
        <w:tab/>
      </w:r>
      <w:r w:rsidR="002846DB" w:rsidRPr="00940F3C">
        <w:rPr>
          <w:b/>
          <w:bCs/>
          <w:sz w:val="22"/>
          <w:szCs w:val="22"/>
          <w:lang w:val="sr-Latn-ME"/>
        </w:rPr>
        <w:t>D</w:t>
      </w:r>
      <w:r w:rsidR="00EC2532" w:rsidRPr="00940F3C">
        <w:rPr>
          <w:b/>
          <w:bCs/>
          <w:sz w:val="22"/>
          <w:szCs w:val="22"/>
          <w:lang w:val="sr-Latn-ME"/>
        </w:rPr>
        <w:t xml:space="preserve">ATUM REVIZIJE TEKSTA </w:t>
      </w:r>
    </w:p>
    <w:p w:rsidR="003F6A59" w:rsidRPr="00940F3C" w:rsidRDefault="003F6A59" w:rsidP="00BA07E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A6D43" w:rsidRPr="00940F3C" w:rsidRDefault="00DE2229" w:rsidP="00BA07E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Jun, 2022. godine</w:t>
      </w:r>
      <w:bookmarkStart w:id="0" w:name="_GoBack"/>
      <w:bookmarkEnd w:id="0"/>
    </w:p>
    <w:p w:rsidR="003F6A59" w:rsidRPr="00940F3C" w:rsidRDefault="003F6A59" w:rsidP="00BA07EC">
      <w:pPr>
        <w:jc w:val="both"/>
        <w:rPr>
          <w:sz w:val="22"/>
          <w:szCs w:val="22"/>
          <w:lang w:val="sr-Latn-ME"/>
        </w:rPr>
      </w:pPr>
    </w:p>
    <w:sectPr w:rsidR="003F6A59" w:rsidRPr="00940F3C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3C" w:rsidRDefault="005E533C">
      <w:r>
        <w:separator/>
      </w:r>
    </w:p>
  </w:endnote>
  <w:endnote w:type="continuationSeparator" w:id="0">
    <w:p w:rsidR="005E533C" w:rsidRDefault="005E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DE2229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DE2229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3C" w:rsidRDefault="005E533C">
      <w:r>
        <w:separator/>
      </w:r>
    </w:p>
  </w:footnote>
  <w:footnote w:type="continuationSeparator" w:id="0">
    <w:p w:rsidR="005E533C" w:rsidRDefault="005E5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45pt;height:15.45pt;visibility:visible" o:bullet="t">
        <v:imagedata r:id="rId1" o:title="BT_1000x858px"/>
      </v:shape>
    </w:pict>
  </w:numPicBullet>
  <w:abstractNum w:abstractNumId="0" w15:restartNumberingAfterBreak="0">
    <w:nsid w:val="08C6367E"/>
    <w:multiLevelType w:val="hybridMultilevel"/>
    <w:tmpl w:val="67BC274E"/>
    <w:lvl w:ilvl="0" w:tplc="3BF0B8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3777"/>
    <w:rsid w:val="00036FA0"/>
    <w:rsid w:val="0003793F"/>
    <w:rsid w:val="000437FD"/>
    <w:rsid w:val="00047801"/>
    <w:rsid w:val="00057E35"/>
    <w:rsid w:val="00065FB4"/>
    <w:rsid w:val="00076726"/>
    <w:rsid w:val="00080303"/>
    <w:rsid w:val="000A3F58"/>
    <w:rsid w:val="000C0140"/>
    <w:rsid w:val="000D2343"/>
    <w:rsid w:val="000D3449"/>
    <w:rsid w:val="000D425A"/>
    <w:rsid w:val="000D60CC"/>
    <w:rsid w:val="000E2084"/>
    <w:rsid w:val="000E6F55"/>
    <w:rsid w:val="000F77FA"/>
    <w:rsid w:val="00102AFF"/>
    <w:rsid w:val="00107BF7"/>
    <w:rsid w:val="00126F53"/>
    <w:rsid w:val="00132CAF"/>
    <w:rsid w:val="0014766D"/>
    <w:rsid w:val="001536CC"/>
    <w:rsid w:val="001755DC"/>
    <w:rsid w:val="00185295"/>
    <w:rsid w:val="0019196F"/>
    <w:rsid w:val="001A3FBA"/>
    <w:rsid w:val="001A5518"/>
    <w:rsid w:val="001B1C6A"/>
    <w:rsid w:val="001C1263"/>
    <w:rsid w:val="001C1417"/>
    <w:rsid w:val="001C436A"/>
    <w:rsid w:val="001E390B"/>
    <w:rsid w:val="001F42FB"/>
    <w:rsid w:val="001F719A"/>
    <w:rsid w:val="002031B3"/>
    <w:rsid w:val="00215931"/>
    <w:rsid w:val="00224C91"/>
    <w:rsid w:val="00227BDB"/>
    <w:rsid w:val="002304B8"/>
    <w:rsid w:val="00234CB1"/>
    <w:rsid w:val="002352F8"/>
    <w:rsid w:val="002510A5"/>
    <w:rsid w:val="00254A0A"/>
    <w:rsid w:val="00265923"/>
    <w:rsid w:val="00266046"/>
    <w:rsid w:val="002722E4"/>
    <w:rsid w:val="002805C2"/>
    <w:rsid w:val="002846DB"/>
    <w:rsid w:val="00284CCD"/>
    <w:rsid w:val="002932DD"/>
    <w:rsid w:val="002B7B20"/>
    <w:rsid w:val="002C4A13"/>
    <w:rsid w:val="002C6637"/>
    <w:rsid w:val="002D161A"/>
    <w:rsid w:val="002E0135"/>
    <w:rsid w:val="002E37A5"/>
    <w:rsid w:val="00310F03"/>
    <w:rsid w:val="003247D2"/>
    <w:rsid w:val="003445C1"/>
    <w:rsid w:val="00355B61"/>
    <w:rsid w:val="00362686"/>
    <w:rsid w:val="00371510"/>
    <w:rsid w:val="00392E1F"/>
    <w:rsid w:val="00396DFD"/>
    <w:rsid w:val="003A7059"/>
    <w:rsid w:val="003B3783"/>
    <w:rsid w:val="003B7A36"/>
    <w:rsid w:val="003C17AB"/>
    <w:rsid w:val="003C7823"/>
    <w:rsid w:val="003C7EB0"/>
    <w:rsid w:val="003D4D43"/>
    <w:rsid w:val="003E1DCC"/>
    <w:rsid w:val="003F11A1"/>
    <w:rsid w:val="003F6A59"/>
    <w:rsid w:val="004065C8"/>
    <w:rsid w:val="004109FA"/>
    <w:rsid w:val="00411B4B"/>
    <w:rsid w:val="00415BEE"/>
    <w:rsid w:val="004239D9"/>
    <w:rsid w:val="00427F85"/>
    <w:rsid w:val="0043648A"/>
    <w:rsid w:val="00436F42"/>
    <w:rsid w:val="004378B4"/>
    <w:rsid w:val="00451314"/>
    <w:rsid w:val="00452E9D"/>
    <w:rsid w:val="004534C7"/>
    <w:rsid w:val="0045524A"/>
    <w:rsid w:val="004671AA"/>
    <w:rsid w:val="00480FB1"/>
    <w:rsid w:val="00483928"/>
    <w:rsid w:val="0049765D"/>
    <w:rsid w:val="004C331F"/>
    <w:rsid w:val="004C7218"/>
    <w:rsid w:val="004D1836"/>
    <w:rsid w:val="004D6103"/>
    <w:rsid w:val="004D6FAF"/>
    <w:rsid w:val="004E0B75"/>
    <w:rsid w:val="004E3BCE"/>
    <w:rsid w:val="004E5862"/>
    <w:rsid w:val="004E65B2"/>
    <w:rsid w:val="004E70AD"/>
    <w:rsid w:val="004F0E97"/>
    <w:rsid w:val="00501DD1"/>
    <w:rsid w:val="005136D7"/>
    <w:rsid w:val="00515C21"/>
    <w:rsid w:val="00530BD7"/>
    <w:rsid w:val="00545CD2"/>
    <w:rsid w:val="005476F3"/>
    <w:rsid w:val="005574C9"/>
    <w:rsid w:val="00572527"/>
    <w:rsid w:val="00573E40"/>
    <w:rsid w:val="00576348"/>
    <w:rsid w:val="005A0B2E"/>
    <w:rsid w:val="005A23D2"/>
    <w:rsid w:val="005A3495"/>
    <w:rsid w:val="005A36CB"/>
    <w:rsid w:val="005B0F76"/>
    <w:rsid w:val="005B49B8"/>
    <w:rsid w:val="005B77D0"/>
    <w:rsid w:val="005C0741"/>
    <w:rsid w:val="005C5EF4"/>
    <w:rsid w:val="005C7BA8"/>
    <w:rsid w:val="005D2037"/>
    <w:rsid w:val="005D776F"/>
    <w:rsid w:val="005E2E0B"/>
    <w:rsid w:val="005E533C"/>
    <w:rsid w:val="005E7A7D"/>
    <w:rsid w:val="005F0B34"/>
    <w:rsid w:val="005F1F78"/>
    <w:rsid w:val="00602457"/>
    <w:rsid w:val="00623307"/>
    <w:rsid w:val="00644FC3"/>
    <w:rsid w:val="006460C6"/>
    <w:rsid w:val="00646BD1"/>
    <w:rsid w:val="006560B7"/>
    <w:rsid w:val="006561C2"/>
    <w:rsid w:val="00671CB3"/>
    <w:rsid w:val="00673479"/>
    <w:rsid w:val="00674BAF"/>
    <w:rsid w:val="00677290"/>
    <w:rsid w:val="00682200"/>
    <w:rsid w:val="006928E6"/>
    <w:rsid w:val="00692BF6"/>
    <w:rsid w:val="006932E0"/>
    <w:rsid w:val="006A1497"/>
    <w:rsid w:val="006B0BD1"/>
    <w:rsid w:val="006B5404"/>
    <w:rsid w:val="006C4179"/>
    <w:rsid w:val="006D20A5"/>
    <w:rsid w:val="006D30E7"/>
    <w:rsid w:val="006D37BF"/>
    <w:rsid w:val="006E0830"/>
    <w:rsid w:val="00702E22"/>
    <w:rsid w:val="0072020E"/>
    <w:rsid w:val="007252CF"/>
    <w:rsid w:val="00756378"/>
    <w:rsid w:val="00781D5A"/>
    <w:rsid w:val="00783588"/>
    <w:rsid w:val="00786071"/>
    <w:rsid w:val="007A3ECB"/>
    <w:rsid w:val="007D7BB3"/>
    <w:rsid w:val="00824AB9"/>
    <w:rsid w:val="00836B35"/>
    <w:rsid w:val="00843BDE"/>
    <w:rsid w:val="00845239"/>
    <w:rsid w:val="0087588C"/>
    <w:rsid w:val="0089705C"/>
    <w:rsid w:val="008A3448"/>
    <w:rsid w:val="008A6D43"/>
    <w:rsid w:val="008A7ED2"/>
    <w:rsid w:val="008B491E"/>
    <w:rsid w:val="008C1A28"/>
    <w:rsid w:val="008C2E98"/>
    <w:rsid w:val="008E49BD"/>
    <w:rsid w:val="008E4A6A"/>
    <w:rsid w:val="008E53E9"/>
    <w:rsid w:val="008E5771"/>
    <w:rsid w:val="008F4ACF"/>
    <w:rsid w:val="00924166"/>
    <w:rsid w:val="00924EA9"/>
    <w:rsid w:val="00940B9B"/>
    <w:rsid w:val="00940F3C"/>
    <w:rsid w:val="009427A3"/>
    <w:rsid w:val="0095676E"/>
    <w:rsid w:val="00956983"/>
    <w:rsid w:val="00963CF0"/>
    <w:rsid w:val="009645C7"/>
    <w:rsid w:val="00964BB1"/>
    <w:rsid w:val="009775D9"/>
    <w:rsid w:val="00997175"/>
    <w:rsid w:val="009A1847"/>
    <w:rsid w:val="009B062A"/>
    <w:rsid w:val="009C56F6"/>
    <w:rsid w:val="009E0AC9"/>
    <w:rsid w:val="009E7C6F"/>
    <w:rsid w:val="009F1793"/>
    <w:rsid w:val="009F2D23"/>
    <w:rsid w:val="009F7CC1"/>
    <w:rsid w:val="00A017A2"/>
    <w:rsid w:val="00A01D69"/>
    <w:rsid w:val="00A02335"/>
    <w:rsid w:val="00A46C9A"/>
    <w:rsid w:val="00A619F3"/>
    <w:rsid w:val="00A62A73"/>
    <w:rsid w:val="00A77BB8"/>
    <w:rsid w:val="00A87FF6"/>
    <w:rsid w:val="00AA0A3B"/>
    <w:rsid w:val="00AA2763"/>
    <w:rsid w:val="00AA3320"/>
    <w:rsid w:val="00AA33B6"/>
    <w:rsid w:val="00AB50CA"/>
    <w:rsid w:val="00AB6D64"/>
    <w:rsid w:val="00AC35AD"/>
    <w:rsid w:val="00AC53CE"/>
    <w:rsid w:val="00AC5F16"/>
    <w:rsid w:val="00AD2193"/>
    <w:rsid w:val="00AF2AC7"/>
    <w:rsid w:val="00AF74CE"/>
    <w:rsid w:val="00B208DB"/>
    <w:rsid w:val="00B23F69"/>
    <w:rsid w:val="00B27F25"/>
    <w:rsid w:val="00B31FAE"/>
    <w:rsid w:val="00B60619"/>
    <w:rsid w:val="00B62BD1"/>
    <w:rsid w:val="00B66A70"/>
    <w:rsid w:val="00B67366"/>
    <w:rsid w:val="00B77E36"/>
    <w:rsid w:val="00B80EE1"/>
    <w:rsid w:val="00B84135"/>
    <w:rsid w:val="00BA07EC"/>
    <w:rsid w:val="00BB24F1"/>
    <w:rsid w:val="00BE7D5D"/>
    <w:rsid w:val="00BF540A"/>
    <w:rsid w:val="00C04529"/>
    <w:rsid w:val="00C04D34"/>
    <w:rsid w:val="00C05DF8"/>
    <w:rsid w:val="00C06864"/>
    <w:rsid w:val="00C10F54"/>
    <w:rsid w:val="00C23D8D"/>
    <w:rsid w:val="00C37AA3"/>
    <w:rsid w:val="00C37FD7"/>
    <w:rsid w:val="00C4213B"/>
    <w:rsid w:val="00C43419"/>
    <w:rsid w:val="00C44CF3"/>
    <w:rsid w:val="00C61BE0"/>
    <w:rsid w:val="00C658C9"/>
    <w:rsid w:val="00C6707E"/>
    <w:rsid w:val="00C70826"/>
    <w:rsid w:val="00C70B0E"/>
    <w:rsid w:val="00C773CA"/>
    <w:rsid w:val="00C803B9"/>
    <w:rsid w:val="00C83785"/>
    <w:rsid w:val="00C94C0D"/>
    <w:rsid w:val="00CA1FEB"/>
    <w:rsid w:val="00CB23BC"/>
    <w:rsid w:val="00CD4F85"/>
    <w:rsid w:val="00CD6F02"/>
    <w:rsid w:val="00CE246D"/>
    <w:rsid w:val="00CF07A0"/>
    <w:rsid w:val="00CF3E03"/>
    <w:rsid w:val="00CF6E5D"/>
    <w:rsid w:val="00D0082A"/>
    <w:rsid w:val="00D1415B"/>
    <w:rsid w:val="00D21455"/>
    <w:rsid w:val="00D278A5"/>
    <w:rsid w:val="00D47634"/>
    <w:rsid w:val="00D64BF2"/>
    <w:rsid w:val="00D709B3"/>
    <w:rsid w:val="00D74FA4"/>
    <w:rsid w:val="00DA2ED6"/>
    <w:rsid w:val="00DB1B7C"/>
    <w:rsid w:val="00DB76B8"/>
    <w:rsid w:val="00DC2EA1"/>
    <w:rsid w:val="00DD0058"/>
    <w:rsid w:val="00DD5E38"/>
    <w:rsid w:val="00DD6AAF"/>
    <w:rsid w:val="00DE2229"/>
    <w:rsid w:val="00DE3F5C"/>
    <w:rsid w:val="00DF1D20"/>
    <w:rsid w:val="00E0044C"/>
    <w:rsid w:val="00E10A0D"/>
    <w:rsid w:val="00E21324"/>
    <w:rsid w:val="00E246B9"/>
    <w:rsid w:val="00E31FEA"/>
    <w:rsid w:val="00E33B54"/>
    <w:rsid w:val="00E45169"/>
    <w:rsid w:val="00E47787"/>
    <w:rsid w:val="00E51C30"/>
    <w:rsid w:val="00E62B47"/>
    <w:rsid w:val="00E64180"/>
    <w:rsid w:val="00E74AEE"/>
    <w:rsid w:val="00E868E5"/>
    <w:rsid w:val="00E870D8"/>
    <w:rsid w:val="00E9237A"/>
    <w:rsid w:val="00E939FA"/>
    <w:rsid w:val="00EA5765"/>
    <w:rsid w:val="00EB63F2"/>
    <w:rsid w:val="00EC2532"/>
    <w:rsid w:val="00ED7812"/>
    <w:rsid w:val="00EF3B86"/>
    <w:rsid w:val="00F0683C"/>
    <w:rsid w:val="00F317E9"/>
    <w:rsid w:val="00F34554"/>
    <w:rsid w:val="00F403C0"/>
    <w:rsid w:val="00F45F77"/>
    <w:rsid w:val="00F5167F"/>
    <w:rsid w:val="00F52258"/>
    <w:rsid w:val="00F57399"/>
    <w:rsid w:val="00F61F78"/>
    <w:rsid w:val="00F8570A"/>
    <w:rsid w:val="00F91C7B"/>
    <w:rsid w:val="00FA6313"/>
    <w:rsid w:val="00FB4A1E"/>
    <w:rsid w:val="00FF46D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3DACEF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83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B372-3650-4D06-BA20-0DE643E5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SmPC</vt:lpstr>
      <vt:lpstr>Obrazac za SmPC</vt:lpstr>
    </vt:vector>
  </TitlesOfParts>
  <Company>CInMED</Company>
  <LinksUpToDate>false</LinksUpToDate>
  <CharactersWithSpaces>8240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5</cp:revision>
  <dcterms:created xsi:type="dcterms:W3CDTF">2022-06-16T10:12:00Z</dcterms:created>
  <dcterms:modified xsi:type="dcterms:W3CDTF">2022-06-21T12:49:00Z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