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8C8BB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B097F4F" w14:textId="544D3E69" w:rsid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32601A0A" w14:textId="77777777" w:rsidR="00162303" w:rsidRPr="002510A5" w:rsidRDefault="00162303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2665B738" w14:textId="77777777" w:rsidR="00C37FD7" w:rsidRPr="0078607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73297B1" w14:textId="77777777" w:rsidR="00411B4B" w:rsidRPr="00786071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5AF22B8E" w14:textId="77777777" w:rsidR="00EC2532" w:rsidRPr="00786071" w:rsidRDefault="00EC2532" w:rsidP="00EF6F83">
      <w:pPr>
        <w:jc w:val="both"/>
        <w:rPr>
          <w:sz w:val="22"/>
          <w:szCs w:val="22"/>
          <w:lang w:val="pl-PL"/>
        </w:rPr>
      </w:pPr>
    </w:p>
    <w:p w14:paraId="177DC0A7" w14:textId="77777777" w:rsidR="00E34E54" w:rsidRPr="00831293" w:rsidRDefault="00E34E54" w:rsidP="006239E8">
      <w:pPr>
        <w:jc w:val="both"/>
        <w:rPr>
          <w:color w:val="0D0D0D"/>
          <w:sz w:val="22"/>
          <w:szCs w:val="22"/>
          <w:lang w:val="hr-HR"/>
        </w:rPr>
      </w:pPr>
      <w:r>
        <w:rPr>
          <w:color w:val="0D0D0D"/>
          <w:sz w:val="22"/>
          <w:szCs w:val="22"/>
          <w:lang w:val="hr-HR"/>
        </w:rPr>
        <w:t>HYPRESSIN</w:t>
      </w:r>
      <w:r w:rsidRPr="00831293">
        <w:rPr>
          <w:caps/>
          <w:color w:val="0D0D0D"/>
          <w:sz w:val="22"/>
          <w:szCs w:val="22"/>
          <w:vertAlign w:val="superscript"/>
          <w:lang w:val="hr-HR"/>
        </w:rPr>
        <w:t>®</w:t>
      </w:r>
      <w:r w:rsidRPr="00831293">
        <w:rPr>
          <w:color w:val="0D0D0D"/>
          <w:sz w:val="22"/>
          <w:szCs w:val="22"/>
          <w:lang w:val="hr-HR"/>
        </w:rPr>
        <w:t xml:space="preserve"> 2 mg tableta</w:t>
      </w:r>
    </w:p>
    <w:p w14:paraId="4E5486E2" w14:textId="77777777" w:rsidR="00E34E54" w:rsidRPr="00831293" w:rsidRDefault="00E34E54" w:rsidP="00E102C5">
      <w:pPr>
        <w:jc w:val="both"/>
        <w:rPr>
          <w:color w:val="0D0D0D"/>
          <w:sz w:val="22"/>
          <w:szCs w:val="22"/>
          <w:lang w:val="hr-HR"/>
        </w:rPr>
      </w:pPr>
      <w:r>
        <w:rPr>
          <w:color w:val="0D0D0D"/>
          <w:sz w:val="22"/>
          <w:szCs w:val="22"/>
          <w:lang w:val="hr-HR"/>
        </w:rPr>
        <w:t>HYPRESSIN</w:t>
      </w:r>
      <w:r w:rsidRPr="00831293">
        <w:rPr>
          <w:caps/>
          <w:color w:val="0D0D0D"/>
          <w:sz w:val="22"/>
          <w:szCs w:val="22"/>
          <w:vertAlign w:val="superscript"/>
          <w:lang w:val="hr-HR"/>
        </w:rPr>
        <w:t>®</w:t>
      </w:r>
      <w:r w:rsidRPr="00831293">
        <w:rPr>
          <w:color w:val="0D0D0D"/>
          <w:sz w:val="22"/>
          <w:szCs w:val="22"/>
          <w:lang w:val="hr-HR"/>
        </w:rPr>
        <w:t xml:space="preserve"> 4 mg tableta</w:t>
      </w:r>
    </w:p>
    <w:p w14:paraId="1BC75921" w14:textId="77777777" w:rsidR="00E34E54" w:rsidRPr="00831293" w:rsidRDefault="00E34E54" w:rsidP="00E102C5">
      <w:pPr>
        <w:jc w:val="both"/>
        <w:rPr>
          <w:color w:val="0D0D0D"/>
          <w:sz w:val="22"/>
          <w:szCs w:val="22"/>
          <w:lang w:val="hr-HR"/>
        </w:rPr>
      </w:pPr>
      <w:r>
        <w:rPr>
          <w:color w:val="0D0D0D"/>
          <w:sz w:val="22"/>
          <w:szCs w:val="22"/>
          <w:lang w:val="hr-HR"/>
        </w:rPr>
        <w:t>HYPRESSIN</w:t>
      </w:r>
      <w:r w:rsidRPr="00831293">
        <w:rPr>
          <w:caps/>
          <w:color w:val="0D0D0D"/>
          <w:sz w:val="22"/>
          <w:szCs w:val="22"/>
          <w:vertAlign w:val="superscript"/>
          <w:lang w:val="hr-HR"/>
        </w:rPr>
        <w:t>®</w:t>
      </w:r>
      <w:r w:rsidRPr="00831293">
        <w:rPr>
          <w:color w:val="0D0D0D"/>
          <w:sz w:val="22"/>
          <w:szCs w:val="22"/>
          <w:lang w:val="hr-HR"/>
        </w:rPr>
        <w:t xml:space="preserve"> 8 mg tableta</w:t>
      </w:r>
    </w:p>
    <w:p w14:paraId="49B31656" w14:textId="77777777" w:rsidR="00E34E54" w:rsidRPr="00831293" w:rsidRDefault="00E34E54">
      <w:pPr>
        <w:jc w:val="both"/>
        <w:rPr>
          <w:sz w:val="22"/>
          <w:szCs w:val="22"/>
        </w:rPr>
      </w:pPr>
    </w:p>
    <w:p w14:paraId="766CC8CA" w14:textId="77777777" w:rsidR="00E34E54" w:rsidRPr="00831293" w:rsidRDefault="00E34E54">
      <w:pPr>
        <w:jc w:val="both"/>
        <w:rPr>
          <w:sz w:val="22"/>
          <w:szCs w:val="22"/>
        </w:rPr>
      </w:pPr>
      <w:r w:rsidRPr="00831293">
        <w:rPr>
          <w:sz w:val="22"/>
          <w:szCs w:val="22"/>
        </w:rPr>
        <w:t>INN: perindopril</w:t>
      </w:r>
    </w:p>
    <w:p w14:paraId="465FEEA2" w14:textId="79B9B832" w:rsidR="006D20A5" w:rsidRDefault="006D20A5" w:rsidP="00EF6F83">
      <w:pPr>
        <w:widowControl w:val="0"/>
        <w:tabs>
          <w:tab w:val="left" w:pos="284"/>
        </w:tabs>
        <w:autoSpaceDE w:val="0"/>
        <w:autoSpaceDN w:val="0"/>
        <w:ind w:left="-121" w:hanging="284"/>
        <w:jc w:val="both"/>
        <w:rPr>
          <w:sz w:val="22"/>
          <w:szCs w:val="22"/>
          <w:lang w:val="sr-Latn-CS"/>
        </w:rPr>
      </w:pPr>
    </w:p>
    <w:p w14:paraId="64DC4B46" w14:textId="77777777" w:rsidR="00162303" w:rsidRPr="00786071" w:rsidRDefault="00162303" w:rsidP="00EF6F83">
      <w:pPr>
        <w:widowControl w:val="0"/>
        <w:tabs>
          <w:tab w:val="left" w:pos="284"/>
        </w:tabs>
        <w:autoSpaceDE w:val="0"/>
        <w:autoSpaceDN w:val="0"/>
        <w:ind w:left="-121" w:hanging="284"/>
        <w:jc w:val="both"/>
        <w:rPr>
          <w:sz w:val="22"/>
          <w:szCs w:val="22"/>
          <w:lang w:val="sr-Latn-CS"/>
        </w:rPr>
      </w:pPr>
    </w:p>
    <w:p w14:paraId="6952A36D" w14:textId="77777777" w:rsidR="00411B4B" w:rsidRPr="00786071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22547FFD" w14:textId="77777777" w:rsidR="005A0B2E" w:rsidRPr="00786071" w:rsidRDefault="005A0B2E" w:rsidP="00EF6F83">
      <w:pPr>
        <w:jc w:val="both"/>
        <w:rPr>
          <w:sz w:val="22"/>
          <w:szCs w:val="22"/>
          <w:lang w:val="sr-Latn-CS"/>
        </w:rPr>
      </w:pPr>
    </w:p>
    <w:p w14:paraId="1EBEDC43" w14:textId="77777777" w:rsidR="00E34E54" w:rsidRPr="00831293" w:rsidRDefault="00E34E54" w:rsidP="006239E8">
      <w:pPr>
        <w:tabs>
          <w:tab w:val="left" w:pos="8505"/>
        </w:tabs>
        <w:jc w:val="both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>2 mg tableta</w:t>
      </w:r>
    </w:p>
    <w:p w14:paraId="1B14B788" w14:textId="77777777" w:rsidR="00E34E54" w:rsidRPr="00831293" w:rsidRDefault="00E34E54" w:rsidP="00E102C5">
      <w:pPr>
        <w:tabs>
          <w:tab w:val="left" w:pos="8505"/>
        </w:tabs>
        <w:jc w:val="both"/>
        <w:rPr>
          <w:sz w:val="22"/>
          <w:szCs w:val="22"/>
          <w:lang w:val="hr-HR"/>
        </w:rPr>
      </w:pPr>
      <w:r w:rsidRPr="00831293">
        <w:rPr>
          <w:sz w:val="22"/>
          <w:szCs w:val="22"/>
          <w:lang w:val="hr-HR"/>
        </w:rPr>
        <w:t xml:space="preserve">Jedna </w:t>
      </w: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 xml:space="preserve">2 mg tableta sadrži: Perindopril </w:t>
      </w:r>
      <w:r w:rsidRPr="00831293">
        <w:rPr>
          <w:i/>
          <w:sz w:val="22"/>
          <w:szCs w:val="22"/>
          <w:lang w:val="hr-HR"/>
        </w:rPr>
        <w:t>ter</w:t>
      </w:r>
      <w:r>
        <w:rPr>
          <w:i/>
          <w:sz w:val="22"/>
          <w:szCs w:val="22"/>
          <w:lang w:val="hr-HR"/>
        </w:rPr>
        <w:t>c</w:t>
      </w:r>
      <w:r w:rsidRPr="00831293">
        <w:rPr>
          <w:sz w:val="22"/>
          <w:szCs w:val="22"/>
          <w:lang w:val="hr-HR"/>
        </w:rPr>
        <w:t xml:space="preserve">-butilamina 2,00 mg (što odgovara 1,669 mg perindoprila). </w:t>
      </w:r>
    </w:p>
    <w:p w14:paraId="04D190EF" w14:textId="77777777" w:rsidR="00E34E54" w:rsidRPr="00831293" w:rsidRDefault="00E34E54" w:rsidP="00E102C5">
      <w:pPr>
        <w:jc w:val="both"/>
        <w:rPr>
          <w:sz w:val="22"/>
          <w:szCs w:val="22"/>
        </w:rPr>
      </w:pPr>
    </w:p>
    <w:p w14:paraId="76B1E0F6" w14:textId="77777777" w:rsidR="00E34E54" w:rsidRPr="00831293" w:rsidRDefault="00E34E54">
      <w:pPr>
        <w:tabs>
          <w:tab w:val="left" w:pos="8505"/>
        </w:tabs>
        <w:jc w:val="both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>4 mg tableta</w:t>
      </w:r>
    </w:p>
    <w:p w14:paraId="211029CA" w14:textId="77777777" w:rsidR="00E34E54" w:rsidRPr="00831293" w:rsidRDefault="00E34E54">
      <w:pPr>
        <w:tabs>
          <w:tab w:val="left" w:pos="8505"/>
        </w:tabs>
        <w:jc w:val="both"/>
        <w:rPr>
          <w:sz w:val="22"/>
          <w:szCs w:val="22"/>
          <w:lang w:val="hr-HR"/>
        </w:rPr>
      </w:pPr>
      <w:r w:rsidRPr="00831293">
        <w:rPr>
          <w:sz w:val="22"/>
          <w:szCs w:val="22"/>
          <w:lang w:val="hr-HR"/>
        </w:rPr>
        <w:t xml:space="preserve">Jedna </w:t>
      </w: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 xml:space="preserve">4 mg tableta sadrži: Perindopril </w:t>
      </w:r>
      <w:r w:rsidRPr="00831293">
        <w:rPr>
          <w:i/>
          <w:sz w:val="22"/>
          <w:szCs w:val="22"/>
          <w:lang w:val="hr-HR"/>
        </w:rPr>
        <w:t>ter</w:t>
      </w:r>
      <w:r>
        <w:rPr>
          <w:i/>
          <w:sz w:val="22"/>
          <w:szCs w:val="22"/>
          <w:lang w:val="hr-HR"/>
        </w:rPr>
        <w:t>c</w:t>
      </w:r>
      <w:r w:rsidRPr="00831293">
        <w:rPr>
          <w:sz w:val="22"/>
          <w:szCs w:val="22"/>
          <w:lang w:val="hr-HR"/>
        </w:rPr>
        <w:t>-butilamina 4,00 mg (što odgovara 3,338 mg perindoprila).</w:t>
      </w:r>
    </w:p>
    <w:p w14:paraId="041FFDEF" w14:textId="77777777" w:rsidR="00E34E54" w:rsidRPr="00831293" w:rsidRDefault="00E34E54">
      <w:pPr>
        <w:tabs>
          <w:tab w:val="left" w:pos="8505"/>
        </w:tabs>
        <w:jc w:val="both"/>
        <w:rPr>
          <w:sz w:val="22"/>
          <w:szCs w:val="22"/>
          <w:lang w:val="hr-HR"/>
        </w:rPr>
      </w:pPr>
    </w:p>
    <w:p w14:paraId="5A5D5B3E" w14:textId="77777777" w:rsidR="00E34E54" w:rsidRPr="00831293" w:rsidRDefault="00E34E54">
      <w:pPr>
        <w:tabs>
          <w:tab w:val="left" w:pos="8505"/>
        </w:tabs>
        <w:jc w:val="both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>8 mg tableta</w:t>
      </w:r>
    </w:p>
    <w:p w14:paraId="4A8233D0" w14:textId="77777777" w:rsidR="00E34E54" w:rsidRDefault="00E34E54">
      <w:pPr>
        <w:tabs>
          <w:tab w:val="left" w:pos="8505"/>
        </w:tabs>
        <w:jc w:val="both"/>
        <w:rPr>
          <w:sz w:val="22"/>
          <w:szCs w:val="22"/>
          <w:lang w:val="hr-HR"/>
        </w:rPr>
      </w:pPr>
      <w:r w:rsidRPr="00831293">
        <w:rPr>
          <w:sz w:val="22"/>
          <w:szCs w:val="22"/>
          <w:lang w:val="hr-HR"/>
        </w:rPr>
        <w:t xml:space="preserve">Jedna </w:t>
      </w: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 xml:space="preserve">8 mg tableta sadrži: Perindopril </w:t>
      </w:r>
      <w:r w:rsidRPr="00831293">
        <w:rPr>
          <w:i/>
          <w:sz w:val="22"/>
          <w:szCs w:val="22"/>
          <w:lang w:val="hr-HR"/>
        </w:rPr>
        <w:t>ter</w:t>
      </w:r>
      <w:r>
        <w:rPr>
          <w:i/>
          <w:sz w:val="22"/>
          <w:szCs w:val="22"/>
          <w:lang w:val="hr-HR"/>
        </w:rPr>
        <w:t>c</w:t>
      </w:r>
      <w:r w:rsidRPr="00831293">
        <w:rPr>
          <w:sz w:val="22"/>
          <w:szCs w:val="22"/>
          <w:lang w:val="hr-HR"/>
        </w:rPr>
        <w:t>-butilamina 8,00 mg (što odgovara 6,676 mg perindoprila).</w:t>
      </w:r>
    </w:p>
    <w:p w14:paraId="000A87AF" w14:textId="77777777" w:rsidR="00E34E54" w:rsidRDefault="00E34E54">
      <w:pPr>
        <w:tabs>
          <w:tab w:val="left" w:pos="8505"/>
        </w:tabs>
        <w:jc w:val="both"/>
        <w:rPr>
          <w:sz w:val="22"/>
          <w:szCs w:val="22"/>
          <w:lang w:val="hr-HR"/>
        </w:rPr>
      </w:pPr>
    </w:p>
    <w:p w14:paraId="2F04053D" w14:textId="77777777" w:rsidR="00E34E54" w:rsidRPr="00FF5B5C" w:rsidRDefault="00E34E54">
      <w:pPr>
        <w:tabs>
          <w:tab w:val="left" w:pos="8505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Supstance sa potvrđenim dejstvom: laktoza</w:t>
      </w:r>
    </w:p>
    <w:p w14:paraId="4849C5A2" w14:textId="77777777" w:rsidR="00E34E54" w:rsidRDefault="00E34E54" w:rsidP="00EF6F83">
      <w:pPr>
        <w:jc w:val="both"/>
        <w:rPr>
          <w:sz w:val="22"/>
          <w:szCs w:val="22"/>
          <w:lang w:val="sr-Latn-CS"/>
        </w:rPr>
      </w:pPr>
    </w:p>
    <w:p w14:paraId="512FC279" w14:textId="77777777" w:rsidR="0003793F" w:rsidRPr="00786071" w:rsidRDefault="0003793F" w:rsidP="00EF6F83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30448801" w14:textId="1B146542" w:rsidR="0003793F" w:rsidRDefault="0003793F" w:rsidP="00EF6F83">
      <w:pPr>
        <w:jc w:val="both"/>
        <w:rPr>
          <w:sz w:val="22"/>
          <w:szCs w:val="22"/>
          <w:lang w:val="sr-Latn-CS"/>
        </w:rPr>
      </w:pPr>
    </w:p>
    <w:p w14:paraId="787D4A3F" w14:textId="77777777" w:rsidR="00162303" w:rsidRDefault="00162303" w:rsidP="00EF6F83">
      <w:pPr>
        <w:jc w:val="both"/>
        <w:rPr>
          <w:sz w:val="22"/>
          <w:szCs w:val="22"/>
          <w:lang w:val="sr-Latn-CS"/>
        </w:rPr>
      </w:pPr>
    </w:p>
    <w:p w14:paraId="5022655B" w14:textId="77777777" w:rsidR="00411B4B" w:rsidRPr="00786071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5297297A" w14:textId="77777777" w:rsidR="00411B4B" w:rsidRPr="00786071" w:rsidRDefault="00411B4B" w:rsidP="00EF6F83">
      <w:pPr>
        <w:jc w:val="both"/>
        <w:rPr>
          <w:bCs/>
          <w:sz w:val="22"/>
          <w:szCs w:val="22"/>
          <w:lang w:val="sr-Latn-CS"/>
        </w:rPr>
      </w:pPr>
    </w:p>
    <w:p w14:paraId="0C1F09DC" w14:textId="77777777" w:rsidR="00352B3A" w:rsidRPr="00831293" w:rsidRDefault="00352B3A" w:rsidP="006239E8">
      <w:pPr>
        <w:tabs>
          <w:tab w:val="left" w:pos="8505"/>
        </w:tabs>
        <w:jc w:val="both"/>
        <w:rPr>
          <w:bCs/>
          <w:sz w:val="22"/>
          <w:szCs w:val="22"/>
          <w:lang w:val="hr-HR"/>
        </w:rPr>
      </w:pPr>
      <w:r w:rsidRPr="00831293">
        <w:rPr>
          <w:bCs/>
          <w:sz w:val="22"/>
          <w:szCs w:val="22"/>
          <w:lang w:val="hr-HR"/>
        </w:rPr>
        <w:t>Tableta.</w:t>
      </w:r>
    </w:p>
    <w:p w14:paraId="1DC9FCEA" w14:textId="77777777" w:rsidR="00352B3A" w:rsidRPr="00831293" w:rsidRDefault="00352B3A" w:rsidP="00E102C5">
      <w:pPr>
        <w:tabs>
          <w:tab w:val="left" w:pos="8505"/>
        </w:tabs>
        <w:jc w:val="both"/>
        <w:rPr>
          <w:bCs/>
          <w:sz w:val="22"/>
          <w:szCs w:val="22"/>
          <w:lang w:val="hr-HR"/>
        </w:rPr>
      </w:pPr>
    </w:p>
    <w:p w14:paraId="68F85520" w14:textId="77777777" w:rsidR="00352B3A" w:rsidRPr="00831293" w:rsidRDefault="00352B3A" w:rsidP="00E102C5">
      <w:pPr>
        <w:tabs>
          <w:tab w:val="left" w:pos="8505"/>
        </w:tabs>
        <w:jc w:val="both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>2 mg tableta</w:t>
      </w:r>
    </w:p>
    <w:p w14:paraId="19E6AEB4" w14:textId="77777777" w:rsidR="00352B3A" w:rsidRPr="00831293" w:rsidRDefault="00352B3A">
      <w:pPr>
        <w:jc w:val="both"/>
        <w:rPr>
          <w:color w:val="0D0D0D"/>
          <w:sz w:val="22"/>
          <w:szCs w:val="22"/>
          <w:lang w:val="hr-HR"/>
        </w:rPr>
      </w:pPr>
      <w:r w:rsidRPr="00831293">
        <w:rPr>
          <w:color w:val="0D0D0D"/>
          <w:sz w:val="22"/>
          <w:szCs w:val="22"/>
          <w:lang w:val="hr-HR"/>
        </w:rPr>
        <w:t>Tablete bijele do gotovo bijele boje, okruglog oblika, bikonveksne.</w:t>
      </w:r>
    </w:p>
    <w:p w14:paraId="41C8EF74" w14:textId="77777777" w:rsidR="00352B3A" w:rsidRPr="00831293" w:rsidRDefault="00352B3A">
      <w:pPr>
        <w:jc w:val="both"/>
        <w:rPr>
          <w:color w:val="0D0D0D"/>
          <w:sz w:val="22"/>
          <w:szCs w:val="22"/>
          <w:lang w:val="hr-HR"/>
        </w:rPr>
      </w:pPr>
    </w:p>
    <w:p w14:paraId="54971A98" w14:textId="77777777" w:rsidR="00352B3A" w:rsidRPr="00831293" w:rsidRDefault="00352B3A">
      <w:pPr>
        <w:tabs>
          <w:tab w:val="left" w:pos="8505"/>
        </w:tabs>
        <w:jc w:val="both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vertAlign w:val="superscript"/>
          <w:lang w:val="hr-HR"/>
        </w:rPr>
        <w:t xml:space="preserve"> </w:t>
      </w:r>
      <w:r w:rsidRPr="00831293">
        <w:rPr>
          <w:sz w:val="22"/>
          <w:szCs w:val="22"/>
          <w:lang w:val="hr-HR"/>
        </w:rPr>
        <w:t>4 mg tableta</w:t>
      </w:r>
    </w:p>
    <w:p w14:paraId="43E410CF" w14:textId="77777777" w:rsidR="00352B3A" w:rsidRPr="00831293" w:rsidRDefault="00352B3A">
      <w:pPr>
        <w:jc w:val="both"/>
        <w:rPr>
          <w:sz w:val="22"/>
          <w:szCs w:val="22"/>
          <w:lang w:val="hr-HR"/>
        </w:rPr>
      </w:pPr>
      <w:r w:rsidRPr="00831293">
        <w:rPr>
          <w:color w:val="0D0D0D"/>
          <w:sz w:val="22"/>
          <w:szCs w:val="22"/>
          <w:lang w:val="hr-HR"/>
        </w:rPr>
        <w:t xml:space="preserve">Tablete </w:t>
      </w:r>
      <w:r w:rsidRPr="00831293">
        <w:rPr>
          <w:sz w:val="22"/>
          <w:szCs w:val="22"/>
          <w:lang w:val="hr-HR"/>
        </w:rPr>
        <w:t>bijele do gotovo bijele boje, okruglog oblika, sa podionom linijom na jednoj strani. Tableta se može podijeliti na jednake doze.</w:t>
      </w:r>
    </w:p>
    <w:p w14:paraId="1F65BC01" w14:textId="77777777" w:rsidR="00352B3A" w:rsidRPr="00EF6F83" w:rsidRDefault="00352B3A">
      <w:pPr>
        <w:jc w:val="both"/>
        <w:rPr>
          <w:sz w:val="22"/>
          <w:szCs w:val="22"/>
          <w:lang w:val="hr-HR"/>
        </w:rPr>
      </w:pPr>
    </w:p>
    <w:p w14:paraId="1CEA2DEF" w14:textId="77777777" w:rsidR="00352B3A" w:rsidRPr="00831293" w:rsidRDefault="00352B3A">
      <w:pPr>
        <w:tabs>
          <w:tab w:val="left" w:pos="8505"/>
        </w:tabs>
        <w:jc w:val="both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HYPRESSIN</w:t>
      </w:r>
      <w:r w:rsidRPr="00831293">
        <w:rPr>
          <w:sz w:val="22"/>
          <w:szCs w:val="22"/>
          <w:lang w:val="hr-HR"/>
        </w:rPr>
        <w:t xml:space="preserve"> 8 mg tableta</w:t>
      </w:r>
    </w:p>
    <w:p w14:paraId="5EF0ECCF" w14:textId="77777777" w:rsidR="00352B3A" w:rsidRPr="00831293" w:rsidRDefault="00352B3A">
      <w:pPr>
        <w:jc w:val="both"/>
        <w:rPr>
          <w:sz w:val="22"/>
          <w:szCs w:val="22"/>
          <w:lang w:val="hr-HR"/>
        </w:rPr>
      </w:pPr>
      <w:r w:rsidRPr="00831293">
        <w:rPr>
          <w:color w:val="0D0D0D"/>
          <w:sz w:val="22"/>
          <w:szCs w:val="22"/>
          <w:lang w:val="hr-HR"/>
        </w:rPr>
        <w:t xml:space="preserve">Tablete </w:t>
      </w:r>
      <w:r w:rsidRPr="00831293">
        <w:rPr>
          <w:sz w:val="22"/>
          <w:szCs w:val="22"/>
          <w:lang w:val="hr-HR"/>
        </w:rPr>
        <w:t>bijele do gotovo bijele boje, okruglog oblika, sa podionom linijom na jednoj strani. Tableta se može podijeliti na jednake doze.</w:t>
      </w:r>
    </w:p>
    <w:p w14:paraId="5BB9A9DF" w14:textId="15AEA207" w:rsidR="00EC2532" w:rsidRDefault="00EC2532" w:rsidP="00EF6F83">
      <w:pPr>
        <w:jc w:val="both"/>
        <w:rPr>
          <w:bCs/>
          <w:sz w:val="22"/>
          <w:szCs w:val="22"/>
          <w:lang w:val="sr-Latn-CS"/>
        </w:rPr>
      </w:pPr>
    </w:p>
    <w:p w14:paraId="678A9286" w14:textId="77777777" w:rsidR="00162303" w:rsidRPr="00786071" w:rsidRDefault="00162303" w:rsidP="00EF6F83">
      <w:pPr>
        <w:jc w:val="both"/>
        <w:rPr>
          <w:bCs/>
          <w:sz w:val="22"/>
          <w:szCs w:val="22"/>
          <w:lang w:val="sr-Latn-CS"/>
        </w:rPr>
      </w:pPr>
    </w:p>
    <w:p w14:paraId="7CB6C6B2" w14:textId="77777777" w:rsidR="00411B4B" w:rsidRPr="00786071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0AF19015" w14:textId="77777777" w:rsidR="00CD6F02" w:rsidRPr="00786071" w:rsidRDefault="00CD6F02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6E65ACC" w14:textId="3CC928B6" w:rsidR="00352B3A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6ACF609D" w14:textId="77777777" w:rsidR="00162303" w:rsidRDefault="00162303" w:rsidP="006239E8">
      <w:pPr>
        <w:tabs>
          <w:tab w:val="left" w:pos="2268"/>
          <w:tab w:val="center" w:pos="4680"/>
          <w:tab w:val="right" w:pos="9360"/>
        </w:tabs>
        <w:jc w:val="both"/>
        <w:rPr>
          <w:b/>
          <w:color w:val="0D0D0D"/>
          <w:sz w:val="22"/>
          <w:szCs w:val="22"/>
          <w:lang w:val="hr-HR"/>
        </w:rPr>
      </w:pPr>
    </w:p>
    <w:p w14:paraId="6E35FEC7" w14:textId="2F51A90F" w:rsidR="00DB7358" w:rsidRPr="00831293" w:rsidRDefault="00DB7358" w:rsidP="006239E8">
      <w:pPr>
        <w:tabs>
          <w:tab w:val="left" w:pos="2268"/>
          <w:tab w:val="center" w:pos="4680"/>
          <w:tab w:val="right" w:pos="9360"/>
        </w:tabs>
        <w:jc w:val="both"/>
        <w:rPr>
          <w:b/>
          <w:color w:val="0D0D0D"/>
          <w:sz w:val="22"/>
          <w:szCs w:val="22"/>
          <w:lang w:val="hr-HR"/>
        </w:rPr>
      </w:pPr>
      <w:r w:rsidRPr="00831293">
        <w:rPr>
          <w:b/>
          <w:color w:val="0D0D0D"/>
          <w:sz w:val="22"/>
          <w:szCs w:val="22"/>
          <w:lang w:val="hr-HR"/>
        </w:rPr>
        <w:t>Hipertenzija</w:t>
      </w:r>
    </w:p>
    <w:p w14:paraId="287BFAC0" w14:textId="77777777" w:rsidR="00DB7358" w:rsidRPr="00831293" w:rsidRDefault="00DB7358" w:rsidP="00E102C5">
      <w:pPr>
        <w:jc w:val="both"/>
        <w:rPr>
          <w:strike/>
          <w:color w:val="0D0D0D"/>
          <w:sz w:val="22"/>
          <w:szCs w:val="22"/>
          <w:lang w:val="hr-HR"/>
        </w:rPr>
      </w:pPr>
      <w:r w:rsidRPr="00831293">
        <w:rPr>
          <w:bCs/>
          <w:iCs/>
          <w:color w:val="0D0D0D"/>
          <w:sz w:val="22"/>
          <w:szCs w:val="22"/>
          <w:lang w:val="hr-HR"/>
        </w:rPr>
        <w:t>Liječenje hi</w:t>
      </w:r>
      <w:r w:rsidRPr="00831293">
        <w:rPr>
          <w:color w:val="0D0D0D"/>
          <w:sz w:val="22"/>
          <w:szCs w:val="22"/>
          <w:lang w:val="hr-HR"/>
        </w:rPr>
        <w:t>pertenzije.</w:t>
      </w:r>
    </w:p>
    <w:p w14:paraId="374F654D" w14:textId="77777777" w:rsidR="00DB7358" w:rsidRPr="00831293" w:rsidRDefault="00DB7358">
      <w:pPr>
        <w:contextualSpacing/>
        <w:jc w:val="both"/>
        <w:rPr>
          <w:color w:val="0D0D0D"/>
          <w:sz w:val="22"/>
          <w:szCs w:val="22"/>
          <w:lang w:val="hr-HR"/>
        </w:rPr>
      </w:pPr>
    </w:p>
    <w:p w14:paraId="7BEE14BC" w14:textId="0C2B9A79" w:rsidR="002309D8" w:rsidRPr="002309D8" w:rsidRDefault="003C40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Insuficijencija</w:t>
      </w:r>
      <w:r w:rsidRPr="002309D8">
        <w:rPr>
          <w:b/>
          <w:sz w:val="22"/>
          <w:szCs w:val="22"/>
        </w:rPr>
        <w:t xml:space="preserve"> </w:t>
      </w:r>
      <w:r w:rsidR="002309D8" w:rsidRPr="002309D8">
        <w:rPr>
          <w:b/>
          <w:sz w:val="22"/>
          <w:szCs w:val="22"/>
        </w:rPr>
        <w:t>srca</w:t>
      </w:r>
    </w:p>
    <w:p w14:paraId="779E615C" w14:textId="77777777" w:rsidR="002309D8" w:rsidRPr="002309D8" w:rsidRDefault="002309D8">
      <w:pPr>
        <w:jc w:val="both"/>
        <w:rPr>
          <w:bCs/>
          <w:sz w:val="22"/>
          <w:szCs w:val="22"/>
        </w:rPr>
      </w:pPr>
      <w:r w:rsidRPr="002309D8">
        <w:rPr>
          <w:bCs/>
          <w:sz w:val="22"/>
          <w:szCs w:val="22"/>
        </w:rPr>
        <w:t>L</w:t>
      </w:r>
      <w:r w:rsidR="007C3366">
        <w:rPr>
          <w:bCs/>
          <w:sz w:val="22"/>
          <w:szCs w:val="22"/>
        </w:rPr>
        <w:t>iječenje simptomatskog zastoja u radu</w:t>
      </w:r>
      <w:r w:rsidRPr="002309D8">
        <w:rPr>
          <w:bCs/>
          <w:sz w:val="22"/>
          <w:szCs w:val="22"/>
        </w:rPr>
        <w:t xml:space="preserve"> srca.</w:t>
      </w:r>
    </w:p>
    <w:p w14:paraId="120A0A60" w14:textId="77777777" w:rsidR="00DB7358" w:rsidRPr="00831293" w:rsidRDefault="00DB7358">
      <w:pPr>
        <w:jc w:val="both"/>
        <w:rPr>
          <w:bCs/>
          <w:color w:val="0D0D0D"/>
          <w:sz w:val="22"/>
          <w:szCs w:val="22"/>
          <w:lang w:val="hr-HR"/>
        </w:rPr>
      </w:pPr>
    </w:p>
    <w:p w14:paraId="263CB368" w14:textId="77777777" w:rsidR="00DB7358" w:rsidRPr="00831293" w:rsidRDefault="00DB7358">
      <w:pPr>
        <w:contextualSpacing/>
        <w:jc w:val="both"/>
        <w:rPr>
          <w:b/>
          <w:color w:val="0D0D0D"/>
          <w:sz w:val="22"/>
          <w:szCs w:val="22"/>
          <w:lang w:val="hr-HR"/>
        </w:rPr>
      </w:pPr>
      <w:r w:rsidRPr="00831293">
        <w:rPr>
          <w:b/>
          <w:color w:val="0D0D0D"/>
          <w:sz w:val="22"/>
          <w:szCs w:val="22"/>
          <w:lang w:val="hr-HR"/>
        </w:rPr>
        <w:t>Stabilna koronarna arterijska bolest</w:t>
      </w:r>
    </w:p>
    <w:p w14:paraId="01BB6EE8" w14:textId="7FD1CAF3" w:rsidR="00DB7358" w:rsidRPr="00831293" w:rsidRDefault="00DB7358">
      <w:pPr>
        <w:jc w:val="both"/>
        <w:rPr>
          <w:color w:val="0D0D0D"/>
          <w:sz w:val="22"/>
          <w:szCs w:val="22"/>
          <w:lang w:val="hr-HR"/>
        </w:rPr>
      </w:pPr>
      <w:r w:rsidRPr="00831293">
        <w:rPr>
          <w:color w:val="0D0D0D"/>
          <w:sz w:val="22"/>
          <w:szCs w:val="22"/>
          <w:lang w:val="hr-HR"/>
        </w:rPr>
        <w:t xml:space="preserve">Smanjenje rizika od </w:t>
      </w:r>
      <w:r w:rsidR="00313ED0" w:rsidRPr="00831293">
        <w:rPr>
          <w:color w:val="0D0D0D"/>
          <w:sz w:val="22"/>
          <w:szCs w:val="22"/>
          <w:lang w:val="hr-HR"/>
        </w:rPr>
        <w:t>kardiološ</w:t>
      </w:r>
      <w:r w:rsidR="00313ED0">
        <w:rPr>
          <w:color w:val="0D0D0D"/>
          <w:sz w:val="22"/>
          <w:szCs w:val="22"/>
          <w:lang w:val="hr-HR"/>
        </w:rPr>
        <w:t>k</w:t>
      </w:r>
      <w:r w:rsidR="00313ED0" w:rsidRPr="00831293">
        <w:rPr>
          <w:color w:val="0D0D0D"/>
          <w:sz w:val="22"/>
          <w:szCs w:val="22"/>
          <w:lang w:val="hr-HR"/>
        </w:rPr>
        <w:t xml:space="preserve">ih </w:t>
      </w:r>
      <w:r w:rsidRPr="00831293">
        <w:rPr>
          <w:color w:val="0D0D0D"/>
          <w:sz w:val="22"/>
          <w:szCs w:val="22"/>
          <w:lang w:val="hr-HR"/>
        </w:rPr>
        <w:t>događaja kod pacijenata sa anamnezom infarkta miokarda i/ili revaskularizacije miokarda.</w:t>
      </w:r>
    </w:p>
    <w:p w14:paraId="0E9A70C2" w14:textId="77777777" w:rsidR="00DB7358" w:rsidRPr="00EF6F83" w:rsidRDefault="00DB7358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</w:p>
    <w:p w14:paraId="55E477FA" w14:textId="77777777" w:rsidR="00411B4B" w:rsidRPr="00786071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38DB96D3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B35F0CC" w14:textId="77777777" w:rsidR="00DB7358" w:rsidRPr="00831293" w:rsidRDefault="00DB7358" w:rsidP="006239E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831293">
        <w:rPr>
          <w:b/>
          <w:bCs/>
          <w:sz w:val="22"/>
          <w:szCs w:val="22"/>
          <w:lang w:val="hr-HR"/>
        </w:rPr>
        <w:t>Doziranje</w:t>
      </w:r>
    </w:p>
    <w:p w14:paraId="3F639B46" w14:textId="2E63D8EB" w:rsidR="00DB7358" w:rsidRPr="00831293" w:rsidRDefault="00DB7358" w:rsidP="00E102C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hr-HR"/>
        </w:rPr>
      </w:pPr>
      <w:r w:rsidRPr="00831293">
        <w:rPr>
          <w:rFonts w:eastAsia="TimesNewRoman"/>
          <w:sz w:val="22"/>
          <w:szCs w:val="22"/>
          <w:lang w:val="hr-HR"/>
        </w:rPr>
        <w:t xml:space="preserve">Doziranje treba individualno prilagoditi </w:t>
      </w:r>
      <w:r>
        <w:rPr>
          <w:rFonts w:eastAsia="TimesNewRoman"/>
          <w:sz w:val="22"/>
          <w:szCs w:val="22"/>
          <w:lang w:val="hr-HR"/>
        </w:rPr>
        <w:t>pre</w:t>
      </w:r>
      <w:r w:rsidRPr="00831293">
        <w:rPr>
          <w:rFonts w:eastAsia="TimesNewRoman"/>
          <w:sz w:val="22"/>
          <w:szCs w:val="22"/>
          <w:lang w:val="hr-HR"/>
        </w:rPr>
        <w:t xml:space="preserve">ma profilu pacijenta (vidjeti </w:t>
      </w:r>
      <w:r w:rsidR="00E102C5">
        <w:rPr>
          <w:rFonts w:eastAsia="TimesNewRoman"/>
          <w:sz w:val="22"/>
          <w:szCs w:val="22"/>
          <w:lang w:val="hr-HR"/>
        </w:rPr>
        <w:t>dio</w:t>
      </w:r>
      <w:r w:rsidRPr="00831293">
        <w:rPr>
          <w:rFonts w:eastAsia="TimesNewRoman"/>
          <w:sz w:val="22"/>
          <w:szCs w:val="22"/>
          <w:lang w:val="hr-HR"/>
        </w:rPr>
        <w:t xml:space="preserve"> 4.4) i odgovoru krvnog</w:t>
      </w:r>
    </w:p>
    <w:p w14:paraId="6B48AC1C" w14:textId="77777777" w:rsidR="00DB7358" w:rsidRPr="00831293" w:rsidRDefault="00DB7358" w:rsidP="00E102C5">
      <w:pPr>
        <w:jc w:val="both"/>
        <w:rPr>
          <w:rFonts w:eastAsia="TimesNewRoman"/>
          <w:sz w:val="22"/>
          <w:szCs w:val="22"/>
          <w:lang w:val="hr-HR"/>
        </w:rPr>
      </w:pPr>
      <w:r w:rsidRPr="00831293">
        <w:rPr>
          <w:rFonts w:eastAsia="TimesNewRoman"/>
          <w:sz w:val="22"/>
          <w:szCs w:val="22"/>
          <w:lang w:val="hr-HR"/>
        </w:rPr>
        <w:t>pritiska.</w:t>
      </w:r>
    </w:p>
    <w:p w14:paraId="5DFFACA6" w14:textId="77777777" w:rsidR="00DB7358" w:rsidRPr="00EF6F83" w:rsidRDefault="00DB7358">
      <w:pPr>
        <w:pStyle w:val="Header"/>
        <w:tabs>
          <w:tab w:val="decimal" w:pos="426"/>
          <w:tab w:val="decimal" w:pos="709"/>
        </w:tabs>
        <w:jc w:val="both"/>
        <w:rPr>
          <w:bCs/>
          <w:iCs/>
          <w:sz w:val="22"/>
          <w:szCs w:val="22"/>
          <w:lang w:val="hr-HR"/>
        </w:rPr>
      </w:pPr>
    </w:p>
    <w:p w14:paraId="348F4D86" w14:textId="77777777" w:rsidR="00854CF2" w:rsidRPr="00EF6F83" w:rsidRDefault="00854CF2">
      <w:pPr>
        <w:pStyle w:val="Header"/>
        <w:tabs>
          <w:tab w:val="clear" w:pos="4320"/>
          <w:tab w:val="clear" w:pos="8640"/>
          <w:tab w:val="decimal" w:pos="426"/>
          <w:tab w:val="decimal" w:pos="709"/>
          <w:tab w:val="center" w:pos="4680"/>
          <w:tab w:val="right" w:pos="9360"/>
        </w:tabs>
        <w:jc w:val="both"/>
        <w:rPr>
          <w:b/>
          <w:bCs/>
          <w:iCs/>
          <w:sz w:val="22"/>
          <w:szCs w:val="22"/>
          <w:lang w:val="hr-HR"/>
        </w:rPr>
      </w:pPr>
      <w:r w:rsidRPr="00EF6F83">
        <w:rPr>
          <w:b/>
          <w:bCs/>
          <w:iCs/>
          <w:sz w:val="22"/>
          <w:szCs w:val="22"/>
          <w:lang w:val="hr-HR"/>
        </w:rPr>
        <w:t>Hipertenzija</w:t>
      </w:r>
    </w:p>
    <w:p w14:paraId="789DD2C3" w14:textId="6897722B" w:rsidR="00854CF2" w:rsidRPr="00EF6F83" w:rsidRDefault="00854CF2">
      <w:pPr>
        <w:pStyle w:val="Header"/>
        <w:tabs>
          <w:tab w:val="decimal" w:pos="426"/>
          <w:tab w:val="decimal" w:pos="709"/>
        </w:tabs>
        <w:jc w:val="both"/>
        <w:rPr>
          <w:sz w:val="22"/>
          <w:szCs w:val="22"/>
          <w:lang w:val="hr-HR"/>
        </w:rPr>
      </w:pPr>
      <w:r w:rsidRPr="00EF6F83">
        <w:rPr>
          <w:caps/>
          <w:sz w:val="22"/>
          <w:szCs w:val="22"/>
          <w:lang w:val="hr-HR"/>
        </w:rPr>
        <w:t>HYPRESSIN</w:t>
      </w:r>
      <w:r w:rsidRPr="00EF6F83">
        <w:rPr>
          <w:bCs/>
          <w:iCs/>
          <w:sz w:val="22"/>
          <w:szCs w:val="22"/>
          <w:lang w:val="hr-HR"/>
        </w:rPr>
        <w:t xml:space="preserve"> </w:t>
      </w:r>
      <w:r w:rsidRPr="00EF6F83">
        <w:rPr>
          <w:sz w:val="22"/>
          <w:szCs w:val="22"/>
          <w:lang w:val="hr-HR"/>
        </w:rPr>
        <w:t>se može primjenjivati kao monoterapija ili u kombinaciji s drugim klasama antihipertenzivnih lijekova (vidjeti djelove 4.3., 4.4., 4.5. i 5.1.).</w:t>
      </w:r>
    </w:p>
    <w:p w14:paraId="59AB6ECF" w14:textId="77777777" w:rsidR="00854CF2" w:rsidRPr="00EF6F83" w:rsidRDefault="00854CF2">
      <w:pPr>
        <w:pStyle w:val="Header"/>
        <w:tabs>
          <w:tab w:val="decimal" w:pos="426"/>
          <w:tab w:val="decimal" w:pos="709"/>
        </w:tabs>
        <w:jc w:val="both"/>
        <w:rPr>
          <w:sz w:val="22"/>
          <w:szCs w:val="22"/>
          <w:lang w:val="hr-HR"/>
        </w:rPr>
      </w:pPr>
    </w:p>
    <w:p w14:paraId="20C6F1AA" w14:textId="77777777" w:rsidR="00854CF2" w:rsidRPr="00854CF2" w:rsidRDefault="00854CF2">
      <w:pPr>
        <w:pStyle w:val="Header"/>
        <w:tabs>
          <w:tab w:val="decimal" w:pos="426"/>
          <w:tab w:val="decimal" w:pos="709"/>
        </w:tabs>
        <w:jc w:val="both"/>
        <w:rPr>
          <w:b/>
          <w:i/>
          <w:sz w:val="22"/>
          <w:szCs w:val="22"/>
        </w:rPr>
      </w:pPr>
      <w:r w:rsidRPr="00854CF2">
        <w:rPr>
          <w:sz w:val="22"/>
          <w:szCs w:val="22"/>
        </w:rPr>
        <w:t xml:space="preserve">Preporučena početna doza je 4 mg jedanput </w:t>
      </w:r>
      <w:proofErr w:type="gramStart"/>
      <w:r w:rsidRPr="00854CF2">
        <w:rPr>
          <w:sz w:val="22"/>
          <w:szCs w:val="22"/>
        </w:rPr>
        <w:t>na</w:t>
      </w:r>
      <w:proofErr w:type="gramEnd"/>
      <w:r w:rsidRPr="00854CF2">
        <w:rPr>
          <w:sz w:val="22"/>
          <w:szCs w:val="22"/>
        </w:rPr>
        <w:t xml:space="preserve"> dan, ujutro.</w:t>
      </w:r>
      <w:r w:rsidRPr="00854CF2">
        <w:rPr>
          <w:b/>
          <w:i/>
          <w:sz w:val="22"/>
          <w:szCs w:val="22"/>
        </w:rPr>
        <w:t xml:space="preserve"> </w:t>
      </w:r>
    </w:p>
    <w:p w14:paraId="0B31C0E8" w14:textId="77777777" w:rsidR="00854CF2" w:rsidRPr="00854CF2" w:rsidRDefault="00854CF2">
      <w:pPr>
        <w:pStyle w:val="Header"/>
        <w:tabs>
          <w:tab w:val="decimal" w:pos="426"/>
          <w:tab w:val="decimal" w:pos="709"/>
        </w:tabs>
        <w:jc w:val="both"/>
        <w:rPr>
          <w:b/>
          <w:i/>
          <w:sz w:val="22"/>
          <w:szCs w:val="22"/>
        </w:rPr>
      </w:pPr>
    </w:p>
    <w:p w14:paraId="0EC235F6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bCs/>
          <w:iCs/>
          <w:sz w:val="22"/>
          <w:szCs w:val="22"/>
        </w:rPr>
      </w:pPr>
      <w:r w:rsidRPr="00854CF2">
        <w:rPr>
          <w:sz w:val="22"/>
          <w:szCs w:val="22"/>
        </w:rPr>
        <w:t xml:space="preserve">Pacijenti s jako aktivnim renin-angiotenzin-aldosteron sistemom (posebno pacijenti s renovaskularnom hipertenzijom, deplecijom soli i/ili volumena, srčanom dekompenzacijom </w:t>
      </w:r>
      <w:proofErr w:type="gramStart"/>
      <w:r w:rsidRPr="00854CF2">
        <w:rPr>
          <w:sz w:val="22"/>
          <w:szCs w:val="22"/>
        </w:rPr>
        <w:t>ili</w:t>
      </w:r>
      <w:proofErr w:type="gramEnd"/>
      <w:r w:rsidRPr="00854CF2">
        <w:rPr>
          <w:sz w:val="22"/>
          <w:szCs w:val="22"/>
        </w:rPr>
        <w:t xml:space="preserve"> s teškom hipertenzijom), mogu iskusiti prekomjeran pad krvnog pritiska nakon primjene inicijalne doze. </w:t>
      </w:r>
      <w:r w:rsidR="007C3366">
        <w:rPr>
          <w:bCs/>
          <w:iCs/>
          <w:sz w:val="22"/>
          <w:szCs w:val="22"/>
        </w:rPr>
        <w:t>Kod</w:t>
      </w:r>
      <w:r w:rsidRPr="00854CF2">
        <w:rPr>
          <w:bCs/>
          <w:iCs/>
          <w:sz w:val="22"/>
          <w:szCs w:val="22"/>
        </w:rPr>
        <w:t xml:space="preserve"> ovakvih pacijenata </w:t>
      </w:r>
      <w:r w:rsidRPr="00854CF2">
        <w:rPr>
          <w:sz w:val="22"/>
          <w:szCs w:val="22"/>
        </w:rPr>
        <w:t xml:space="preserve">preporučuje se inicijalna doza </w:t>
      </w:r>
      <w:proofErr w:type="gramStart"/>
      <w:r w:rsidRPr="00854CF2">
        <w:rPr>
          <w:sz w:val="22"/>
          <w:szCs w:val="22"/>
        </w:rPr>
        <w:t>od</w:t>
      </w:r>
      <w:proofErr w:type="gramEnd"/>
      <w:r w:rsidRPr="00854CF2">
        <w:rPr>
          <w:sz w:val="22"/>
          <w:szCs w:val="22"/>
        </w:rPr>
        <w:t xml:space="preserve"> </w:t>
      </w:r>
      <w:r w:rsidRPr="00854CF2">
        <w:rPr>
          <w:bCs/>
          <w:iCs/>
          <w:sz w:val="22"/>
          <w:szCs w:val="22"/>
        </w:rPr>
        <w:t xml:space="preserve">2 mg, </w:t>
      </w:r>
      <w:r w:rsidRPr="00854CF2">
        <w:rPr>
          <w:sz w:val="22"/>
          <w:szCs w:val="22"/>
        </w:rPr>
        <w:t>a početak terapije bi se trebao provesti pod medicinskim nadzorom</w:t>
      </w:r>
      <w:r w:rsidRPr="00854CF2">
        <w:rPr>
          <w:bCs/>
          <w:iCs/>
          <w:sz w:val="22"/>
          <w:szCs w:val="22"/>
        </w:rPr>
        <w:t xml:space="preserve">.  </w:t>
      </w:r>
    </w:p>
    <w:p w14:paraId="4B9CE240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</w:p>
    <w:p w14:paraId="5CA0A0D1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  <w:r w:rsidRPr="00854CF2">
        <w:rPr>
          <w:sz w:val="22"/>
          <w:szCs w:val="22"/>
        </w:rPr>
        <w:t xml:space="preserve">Nakon mjesec </w:t>
      </w:r>
      <w:proofErr w:type="gramStart"/>
      <w:r w:rsidRPr="00854CF2">
        <w:rPr>
          <w:sz w:val="22"/>
          <w:szCs w:val="22"/>
        </w:rPr>
        <w:t>dana</w:t>
      </w:r>
      <w:proofErr w:type="gramEnd"/>
      <w:r w:rsidRPr="00854CF2">
        <w:rPr>
          <w:sz w:val="22"/>
          <w:szCs w:val="22"/>
        </w:rPr>
        <w:t xml:space="preserve"> liječenja, doza se može povećati na 8 mg jedanput na dan. </w:t>
      </w:r>
    </w:p>
    <w:p w14:paraId="19465D87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</w:p>
    <w:p w14:paraId="3B7EB13A" w14:textId="77777777" w:rsidR="00854CF2" w:rsidRPr="00854CF2" w:rsidRDefault="00854CF2">
      <w:pPr>
        <w:jc w:val="both"/>
        <w:rPr>
          <w:spacing w:val="3"/>
          <w:sz w:val="22"/>
          <w:szCs w:val="22"/>
        </w:rPr>
      </w:pPr>
      <w:r w:rsidRPr="00854CF2">
        <w:rPr>
          <w:sz w:val="22"/>
          <w:szCs w:val="22"/>
        </w:rPr>
        <w:t xml:space="preserve">Nakon započinjanja liječenja </w:t>
      </w:r>
      <w:r w:rsidRPr="00854CF2">
        <w:rPr>
          <w:caps/>
          <w:sz w:val="22"/>
          <w:szCs w:val="22"/>
        </w:rPr>
        <w:t>HYPRESSINOM</w:t>
      </w:r>
      <w:r w:rsidRPr="00854CF2">
        <w:rPr>
          <w:sz w:val="22"/>
          <w:szCs w:val="22"/>
        </w:rPr>
        <w:t xml:space="preserve"> može se dogoditi simptomatska hipotenzija</w:t>
      </w:r>
      <w:r w:rsidR="007C3366">
        <w:rPr>
          <w:sz w:val="22"/>
          <w:szCs w:val="22"/>
        </w:rPr>
        <w:t xml:space="preserve">, a veća vjerovatnoća za to je kod pacijenata koji se već </w:t>
      </w:r>
      <w:proofErr w:type="gramStart"/>
      <w:r w:rsidR="007C3366">
        <w:rPr>
          <w:sz w:val="22"/>
          <w:szCs w:val="22"/>
        </w:rPr>
        <w:t xml:space="preserve">liječe </w:t>
      </w:r>
      <w:r w:rsidRPr="00854CF2">
        <w:rPr>
          <w:sz w:val="22"/>
          <w:szCs w:val="22"/>
        </w:rPr>
        <w:t xml:space="preserve"> diureticima</w:t>
      </w:r>
      <w:proofErr w:type="gramEnd"/>
      <w:r w:rsidRPr="00854CF2">
        <w:rPr>
          <w:sz w:val="22"/>
          <w:szCs w:val="22"/>
        </w:rPr>
        <w:t>.</w:t>
      </w:r>
      <w:r w:rsidRPr="00854CF2">
        <w:rPr>
          <w:spacing w:val="3"/>
          <w:sz w:val="22"/>
          <w:szCs w:val="22"/>
        </w:rPr>
        <w:t xml:space="preserve"> Stoga se </w:t>
      </w:r>
      <w:r w:rsidRPr="00854CF2">
        <w:rPr>
          <w:sz w:val="22"/>
          <w:szCs w:val="22"/>
        </w:rPr>
        <w:t>preporučuje oprez, obzirom da ovi pacijenti mogu imati depleciju volumena i/ili soli.</w:t>
      </w:r>
    </w:p>
    <w:p w14:paraId="0661C5DB" w14:textId="77777777" w:rsidR="00854CF2" w:rsidRPr="00854CF2" w:rsidRDefault="00854C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F0167B" w14:textId="77777777" w:rsidR="00854CF2" w:rsidRPr="00854CF2" w:rsidRDefault="00854CF2">
      <w:pPr>
        <w:jc w:val="both"/>
        <w:rPr>
          <w:bCs/>
          <w:iCs/>
          <w:sz w:val="22"/>
          <w:szCs w:val="22"/>
        </w:rPr>
      </w:pPr>
      <w:r w:rsidRPr="00854CF2">
        <w:rPr>
          <w:sz w:val="22"/>
          <w:szCs w:val="22"/>
        </w:rPr>
        <w:t xml:space="preserve">Ako je moguće, </w:t>
      </w:r>
      <w:proofErr w:type="gramStart"/>
      <w:r w:rsidRPr="00854CF2">
        <w:rPr>
          <w:sz w:val="22"/>
          <w:szCs w:val="22"/>
        </w:rPr>
        <w:t>liječenje</w:t>
      </w:r>
      <w:r w:rsidR="007C3366">
        <w:rPr>
          <w:sz w:val="22"/>
          <w:szCs w:val="22"/>
        </w:rPr>
        <w:t xml:space="preserve"> </w:t>
      </w:r>
      <w:r w:rsidRPr="00854CF2">
        <w:rPr>
          <w:sz w:val="22"/>
          <w:szCs w:val="22"/>
        </w:rPr>
        <w:t xml:space="preserve"> diuretikom</w:t>
      </w:r>
      <w:proofErr w:type="gramEnd"/>
      <w:r w:rsidRPr="00854CF2">
        <w:rPr>
          <w:sz w:val="22"/>
          <w:szCs w:val="22"/>
        </w:rPr>
        <w:t xml:space="preserve"> treba prekinuti 2 do 3 dana prije početka liječenja </w:t>
      </w:r>
      <w:r w:rsidRPr="00854CF2">
        <w:rPr>
          <w:caps/>
          <w:sz w:val="22"/>
          <w:szCs w:val="22"/>
        </w:rPr>
        <w:t>HYPRESSINOM</w:t>
      </w:r>
      <w:r w:rsidRPr="00854CF2">
        <w:rPr>
          <w:sz w:val="22"/>
          <w:szCs w:val="22"/>
        </w:rPr>
        <w:t xml:space="preserve"> (vidjeti dio 4.4.).</w:t>
      </w:r>
    </w:p>
    <w:p w14:paraId="689B682A" w14:textId="77777777" w:rsidR="00854CF2" w:rsidRPr="00854CF2" w:rsidRDefault="00854CF2">
      <w:pPr>
        <w:jc w:val="both"/>
        <w:rPr>
          <w:bCs/>
          <w:iCs/>
          <w:sz w:val="22"/>
          <w:szCs w:val="22"/>
        </w:rPr>
      </w:pPr>
    </w:p>
    <w:p w14:paraId="2CF7FA49" w14:textId="77777777" w:rsidR="00854CF2" w:rsidRPr="00854CF2" w:rsidRDefault="00DB7358">
      <w:pPr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Kod</w:t>
      </w:r>
      <w:r w:rsidR="007C3366">
        <w:rPr>
          <w:sz w:val="22"/>
          <w:szCs w:val="22"/>
        </w:rPr>
        <w:t xml:space="preserve"> hipertenzivnih pacijenata kod</w:t>
      </w:r>
      <w:r w:rsidR="00854CF2" w:rsidRPr="00854CF2">
        <w:rPr>
          <w:sz w:val="22"/>
          <w:szCs w:val="22"/>
        </w:rPr>
        <w:t xml:space="preserve"> kojih primjenu diuretika nije moguće prekinuti, liječenje </w:t>
      </w:r>
      <w:r w:rsidR="00854CF2" w:rsidRPr="00854CF2">
        <w:rPr>
          <w:caps/>
          <w:sz w:val="22"/>
          <w:szCs w:val="22"/>
        </w:rPr>
        <w:t>HYPRESSINOM</w:t>
      </w:r>
      <w:r w:rsidR="00854CF2" w:rsidRPr="00854CF2">
        <w:rPr>
          <w:sz w:val="22"/>
          <w:szCs w:val="22"/>
        </w:rPr>
        <w:t xml:space="preserve"> treba započeti s dozom </w:t>
      </w:r>
      <w:proofErr w:type="gramStart"/>
      <w:r w:rsidR="00854CF2" w:rsidRPr="00854CF2">
        <w:rPr>
          <w:sz w:val="22"/>
          <w:szCs w:val="22"/>
        </w:rPr>
        <w:t>od</w:t>
      </w:r>
      <w:proofErr w:type="gramEnd"/>
      <w:r w:rsidR="00854CF2" w:rsidRPr="00854CF2">
        <w:rPr>
          <w:sz w:val="22"/>
          <w:szCs w:val="22"/>
        </w:rPr>
        <w:t xml:space="preserve"> 2 mg. Potrebno je pratiti funkciju bubrega i kalij</w:t>
      </w:r>
      <w:r w:rsidR="007C3366">
        <w:rPr>
          <w:sz w:val="22"/>
          <w:szCs w:val="22"/>
        </w:rPr>
        <w:t>um</w:t>
      </w:r>
      <w:r w:rsidR="00854CF2" w:rsidRPr="00854CF2">
        <w:rPr>
          <w:sz w:val="22"/>
          <w:szCs w:val="22"/>
        </w:rPr>
        <w:t xml:space="preserve"> u serumu. Doziranje lijeka koje slijedi bi trebalo biti prilagođeno prema odgovoru krvnog pritiska. Ukoliko je potrebno, diuretska terapija se može ponovo uključiti.</w:t>
      </w:r>
    </w:p>
    <w:p w14:paraId="404992FE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</w:p>
    <w:p w14:paraId="6198F742" w14:textId="77777777" w:rsidR="00854CF2" w:rsidRPr="00854CF2" w:rsidRDefault="00DB7358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Kod</w:t>
      </w:r>
      <w:r w:rsidR="00854CF2" w:rsidRPr="00854CF2">
        <w:rPr>
          <w:sz w:val="22"/>
          <w:szCs w:val="22"/>
        </w:rPr>
        <w:t xml:space="preserve"> starijih pacijenata, liječenje </w:t>
      </w:r>
      <w:r w:rsidR="00854CF2" w:rsidRPr="00854CF2">
        <w:rPr>
          <w:caps/>
          <w:sz w:val="22"/>
          <w:szCs w:val="22"/>
        </w:rPr>
        <w:t>HYPRESSINOM</w:t>
      </w:r>
      <w:r w:rsidR="00854CF2" w:rsidRPr="00854CF2">
        <w:rPr>
          <w:sz w:val="22"/>
          <w:szCs w:val="22"/>
        </w:rPr>
        <w:t xml:space="preserve"> treba započeti s dozom od 2 mg, koja se nakon mjesec dana liječenja može progresivno povećati na 4 mg, a potom, ukoliko je to potrebno, na 8 mg, a u zavisnosti od bubrežne funkcije (vidjeti tabelu ispod). </w:t>
      </w:r>
    </w:p>
    <w:p w14:paraId="445288C6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</w:p>
    <w:p w14:paraId="2D56000D" w14:textId="1503BD8E" w:rsidR="002309D8" w:rsidRPr="002309D8" w:rsidRDefault="003C40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Insuficijencija</w:t>
      </w:r>
      <w:r w:rsidRPr="002309D8">
        <w:rPr>
          <w:b/>
          <w:sz w:val="22"/>
          <w:szCs w:val="22"/>
        </w:rPr>
        <w:t xml:space="preserve"> </w:t>
      </w:r>
      <w:r w:rsidR="002309D8" w:rsidRPr="002309D8">
        <w:rPr>
          <w:b/>
          <w:sz w:val="22"/>
          <w:szCs w:val="22"/>
        </w:rPr>
        <w:t>srca</w:t>
      </w:r>
    </w:p>
    <w:p w14:paraId="574CD0AE" w14:textId="4B8BB392" w:rsidR="00854CF2" w:rsidRPr="00854CF2" w:rsidRDefault="00854CF2">
      <w:pPr>
        <w:tabs>
          <w:tab w:val="decimal" w:pos="426"/>
          <w:tab w:val="decimal" w:pos="709"/>
        </w:tabs>
        <w:jc w:val="both"/>
        <w:rPr>
          <w:rFonts w:eastAsia="TimesNewRoman"/>
          <w:sz w:val="22"/>
          <w:szCs w:val="22"/>
        </w:rPr>
      </w:pPr>
      <w:r w:rsidRPr="00854CF2">
        <w:rPr>
          <w:sz w:val="22"/>
          <w:szCs w:val="22"/>
        </w:rPr>
        <w:t xml:space="preserve">Preporučuje se </w:t>
      </w:r>
      <w:r w:rsidRPr="00854CF2">
        <w:rPr>
          <w:caps/>
          <w:sz w:val="22"/>
          <w:szCs w:val="22"/>
        </w:rPr>
        <w:t>HYPRESSIN</w:t>
      </w:r>
      <w:r w:rsidRPr="00854CF2">
        <w:rPr>
          <w:sz w:val="22"/>
          <w:szCs w:val="22"/>
        </w:rPr>
        <w:t>, obično pridružen uz diuretik koji ne štedi kalij</w:t>
      </w:r>
      <w:r w:rsidR="00427A4F">
        <w:rPr>
          <w:sz w:val="22"/>
          <w:szCs w:val="22"/>
        </w:rPr>
        <w:t>um</w:t>
      </w:r>
      <w:r w:rsidRPr="00854CF2">
        <w:rPr>
          <w:sz w:val="22"/>
          <w:szCs w:val="22"/>
        </w:rPr>
        <w:t xml:space="preserve"> i/ili digoksin i/ili beta blokator, uvoditi u terapiju pod </w:t>
      </w:r>
      <w:r w:rsidRPr="00854CF2">
        <w:rPr>
          <w:bCs/>
          <w:sz w:val="22"/>
          <w:szCs w:val="22"/>
        </w:rPr>
        <w:t>strogim medicinskim nadzorom</w:t>
      </w:r>
      <w:r w:rsidRPr="00854CF2">
        <w:rPr>
          <w:sz w:val="22"/>
          <w:szCs w:val="22"/>
        </w:rPr>
        <w:t xml:space="preserve">, i to u preporučenoj početnoj dozi </w:t>
      </w:r>
      <w:proofErr w:type="gramStart"/>
      <w:r w:rsidRPr="00854CF2">
        <w:rPr>
          <w:sz w:val="22"/>
          <w:szCs w:val="22"/>
        </w:rPr>
        <w:t>od</w:t>
      </w:r>
      <w:proofErr w:type="gramEnd"/>
      <w:r w:rsidRPr="00854CF2">
        <w:rPr>
          <w:sz w:val="22"/>
          <w:szCs w:val="22"/>
        </w:rPr>
        <w:t xml:space="preserve"> 2 mg primjenjenoj ujutro. Ova doza se nakon dvije sedmice može povećati </w:t>
      </w:r>
      <w:proofErr w:type="gramStart"/>
      <w:r w:rsidRPr="00854CF2">
        <w:rPr>
          <w:sz w:val="22"/>
          <w:szCs w:val="22"/>
        </w:rPr>
        <w:t>na</w:t>
      </w:r>
      <w:proofErr w:type="gramEnd"/>
      <w:r w:rsidRPr="00854CF2">
        <w:rPr>
          <w:sz w:val="22"/>
          <w:szCs w:val="22"/>
        </w:rPr>
        <w:t xml:space="preserve"> 4 mg jedanput na dan, ukoliko postoji dobra podnošljivost.</w:t>
      </w:r>
      <w:r w:rsidRPr="00854CF2">
        <w:rPr>
          <w:rFonts w:eastAsia="TimesNewRoman"/>
          <w:sz w:val="22"/>
          <w:szCs w:val="22"/>
        </w:rPr>
        <w:t xml:space="preserve"> Prilagođavanje doze bi se trebalo izvršiti </w:t>
      </w:r>
      <w:proofErr w:type="gramStart"/>
      <w:r w:rsidRPr="00854CF2">
        <w:rPr>
          <w:rFonts w:eastAsia="TimesNewRoman"/>
          <w:sz w:val="22"/>
          <w:szCs w:val="22"/>
        </w:rPr>
        <w:t>na</w:t>
      </w:r>
      <w:proofErr w:type="gramEnd"/>
      <w:r w:rsidRPr="00854CF2">
        <w:rPr>
          <w:rFonts w:eastAsia="TimesNewRoman"/>
          <w:sz w:val="22"/>
          <w:szCs w:val="22"/>
        </w:rPr>
        <w:t xml:space="preserve"> temelju individualnog kliničkog odgovora pacijenta.</w:t>
      </w:r>
    </w:p>
    <w:p w14:paraId="38EE9ADF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</w:p>
    <w:p w14:paraId="34B839EC" w14:textId="77777777" w:rsidR="00854CF2" w:rsidRPr="00854CF2" w:rsidRDefault="00DB7358">
      <w:pPr>
        <w:tabs>
          <w:tab w:val="decimal" w:pos="426"/>
          <w:tab w:val="decimal" w:pos="709"/>
        </w:tabs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Kod</w:t>
      </w:r>
      <w:r w:rsidR="00427A4F">
        <w:rPr>
          <w:sz w:val="22"/>
          <w:szCs w:val="22"/>
        </w:rPr>
        <w:t xml:space="preserve"> pacijenata s teškim zastojem u radu srca i kod</w:t>
      </w:r>
      <w:r w:rsidR="00854CF2" w:rsidRPr="00854CF2">
        <w:rPr>
          <w:sz w:val="22"/>
          <w:szCs w:val="22"/>
        </w:rPr>
        <w:t xml:space="preserve"> drugih pacijenata koji se smatraju visokorizičnim (pacijenti s oštećenom funkcijom bubrega i sa sklonošću poremećajima elektrolita, pacije</w:t>
      </w:r>
      <w:r w:rsidR="00427A4F">
        <w:rPr>
          <w:sz w:val="22"/>
          <w:szCs w:val="22"/>
        </w:rPr>
        <w:t xml:space="preserve">nti koji se istovremeno </w:t>
      </w:r>
      <w:proofErr w:type="gramStart"/>
      <w:r w:rsidR="00427A4F">
        <w:rPr>
          <w:sz w:val="22"/>
          <w:szCs w:val="22"/>
        </w:rPr>
        <w:t>liječe  diureticima</w:t>
      </w:r>
      <w:proofErr w:type="gramEnd"/>
      <w:r w:rsidR="00427A4F">
        <w:rPr>
          <w:sz w:val="22"/>
          <w:szCs w:val="22"/>
        </w:rPr>
        <w:t xml:space="preserve"> i/ili </w:t>
      </w:r>
      <w:r w:rsidR="00854CF2" w:rsidRPr="00854CF2">
        <w:rPr>
          <w:sz w:val="22"/>
          <w:szCs w:val="22"/>
        </w:rPr>
        <w:t xml:space="preserve"> vazodilatatorima), liječenje bi trebalo započeti pod brižljivim nadzorom</w:t>
      </w:r>
      <w:r w:rsidR="00854CF2" w:rsidRPr="00854CF2">
        <w:rPr>
          <w:bCs/>
          <w:iCs/>
          <w:sz w:val="22"/>
          <w:szCs w:val="22"/>
        </w:rPr>
        <w:t xml:space="preserve"> (</w:t>
      </w:r>
      <w:r w:rsidR="00854CF2" w:rsidRPr="00854CF2">
        <w:rPr>
          <w:sz w:val="22"/>
          <w:szCs w:val="22"/>
        </w:rPr>
        <w:t xml:space="preserve">vidjeti dio </w:t>
      </w:r>
      <w:r w:rsidR="00854CF2" w:rsidRPr="00854CF2">
        <w:rPr>
          <w:bCs/>
          <w:iCs/>
          <w:sz w:val="22"/>
          <w:szCs w:val="22"/>
        </w:rPr>
        <w:t xml:space="preserve">4.4.). </w:t>
      </w:r>
    </w:p>
    <w:p w14:paraId="1A92F591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bCs/>
          <w:iCs/>
          <w:sz w:val="22"/>
          <w:szCs w:val="22"/>
        </w:rPr>
      </w:pPr>
    </w:p>
    <w:p w14:paraId="12E3858F" w14:textId="77777777" w:rsidR="00854CF2" w:rsidRPr="00854CF2" w:rsidRDefault="00DB7358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Kod</w:t>
      </w:r>
      <w:r w:rsidR="00854CF2" w:rsidRPr="00854CF2">
        <w:rPr>
          <w:sz w:val="22"/>
          <w:szCs w:val="22"/>
        </w:rPr>
        <w:t xml:space="preserve"> pacijenata visoko rizičnih za pojavu simptomatske hipotenzije (npr. pacijenti s deplecijom soli uz hiponatrijemiju </w:t>
      </w:r>
      <w:proofErr w:type="gramStart"/>
      <w:r w:rsidR="00854CF2" w:rsidRPr="00854CF2">
        <w:rPr>
          <w:sz w:val="22"/>
          <w:szCs w:val="22"/>
        </w:rPr>
        <w:t>ili</w:t>
      </w:r>
      <w:proofErr w:type="gramEnd"/>
      <w:r w:rsidR="00854CF2" w:rsidRPr="00854CF2">
        <w:rPr>
          <w:sz w:val="22"/>
          <w:szCs w:val="22"/>
        </w:rPr>
        <w:t xml:space="preserve"> bez nje, hipovolemični pacijenti i pacijenti koji su primali snažnu diuretsku terapiju), ova stanja bi trebalo korigovati, i to ukoliko je moguće prije uvođenja</w:t>
      </w:r>
      <w:r w:rsidR="00854CF2" w:rsidRPr="00854CF2">
        <w:rPr>
          <w:bCs/>
          <w:sz w:val="22"/>
          <w:szCs w:val="22"/>
        </w:rPr>
        <w:t xml:space="preserve"> </w:t>
      </w:r>
      <w:r w:rsidR="00854CF2" w:rsidRPr="00854CF2">
        <w:rPr>
          <w:caps/>
          <w:sz w:val="22"/>
          <w:szCs w:val="22"/>
        </w:rPr>
        <w:t>HYPRESSINA</w:t>
      </w:r>
      <w:r w:rsidR="00854CF2" w:rsidRPr="00854CF2">
        <w:rPr>
          <w:sz w:val="22"/>
          <w:szCs w:val="22"/>
        </w:rPr>
        <w:t xml:space="preserve"> u terapiju. Krvni pritisak, funkciju bubrega i kalij</w:t>
      </w:r>
      <w:r w:rsidR="00F055BE">
        <w:rPr>
          <w:sz w:val="22"/>
          <w:szCs w:val="22"/>
        </w:rPr>
        <w:t>uma</w:t>
      </w:r>
      <w:r w:rsidR="00854CF2" w:rsidRPr="00854CF2">
        <w:rPr>
          <w:sz w:val="22"/>
          <w:szCs w:val="22"/>
        </w:rPr>
        <w:t xml:space="preserve"> u serumu potrebno je pažljivo pratiti prije, kao i tokom liječenja </w:t>
      </w:r>
      <w:r w:rsidR="00854CF2" w:rsidRPr="00854CF2">
        <w:rPr>
          <w:caps/>
          <w:sz w:val="22"/>
          <w:szCs w:val="22"/>
        </w:rPr>
        <w:t>HYPRESSINOM</w:t>
      </w:r>
      <w:r w:rsidR="00854CF2" w:rsidRPr="00854CF2">
        <w:rPr>
          <w:sz w:val="22"/>
          <w:szCs w:val="22"/>
        </w:rPr>
        <w:t xml:space="preserve"> (vidjeti dio 4.4.).</w:t>
      </w:r>
    </w:p>
    <w:p w14:paraId="3D87762C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sz w:val="22"/>
          <w:szCs w:val="22"/>
        </w:rPr>
      </w:pPr>
    </w:p>
    <w:p w14:paraId="10CD4ACE" w14:textId="77777777" w:rsidR="00DB7358" w:rsidRPr="00831293" w:rsidRDefault="00DB7358">
      <w:pPr>
        <w:contextualSpacing/>
        <w:jc w:val="both"/>
        <w:rPr>
          <w:b/>
          <w:color w:val="0D0D0D"/>
          <w:sz w:val="22"/>
          <w:szCs w:val="22"/>
          <w:lang w:val="hr-HR"/>
        </w:rPr>
      </w:pPr>
      <w:r w:rsidRPr="00831293">
        <w:rPr>
          <w:b/>
          <w:color w:val="0D0D0D"/>
          <w:sz w:val="22"/>
          <w:szCs w:val="22"/>
          <w:lang w:val="hr-HR"/>
        </w:rPr>
        <w:t>Stabilna koronarna arterijska bolest</w:t>
      </w:r>
    </w:p>
    <w:p w14:paraId="2EBB8BFE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bCs/>
          <w:sz w:val="22"/>
          <w:szCs w:val="22"/>
        </w:rPr>
      </w:pPr>
      <w:r w:rsidRPr="00854CF2">
        <w:rPr>
          <w:sz w:val="22"/>
          <w:szCs w:val="22"/>
        </w:rPr>
        <w:t xml:space="preserve">Liječenje </w:t>
      </w:r>
      <w:r w:rsidRPr="00854CF2">
        <w:rPr>
          <w:caps/>
          <w:sz w:val="22"/>
          <w:szCs w:val="22"/>
        </w:rPr>
        <w:t>HYPRESSINOM</w:t>
      </w:r>
      <w:r w:rsidRPr="00854CF2">
        <w:rPr>
          <w:sz w:val="22"/>
          <w:szCs w:val="22"/>
        </w:rPr>
        <w:t xml:space="preserve"> bi </w:t>
      </w:r>
      <w:r w:rsidR="00F055BE">
        <w:rPr>
          <w:rFonts w:eastAsia="TimesNewRoman"/>
          <w:sz w:val="22"/>
          <w:szCs w:val="22"/>
        </w:rPr>
        <w:t xml:space="preserve">trebalo </w:t>
      </w:r>
      <w:proofErr w:type="gramStart"/>
      <w:r w:rsidR="00F055BE">
        <w:rPr>
          <w:rFonts w:eastAsia="TimesNewRoman"/>
          <w:sz w:val="22"/>
          <w:szCs w:val="22"/>
        </w:rPr>
        <w:t xml:space="preserve">zаpоčеti </w:t>
      </w:r>
      <w:r w:rsidRPr="00854CF2">
        <w:rPr>
          <w:rFonts w:eastAsia="TimesNewRoman"/>
          <w:sz w:val="22"/>
          <w:szCs w:val="22"/>
        </w:rPr>
        <w:t xml:space="preserve"> dozom</w:t>
      </w:r>
      <w:proofErr w:type="gramEnd"/>
      <w:r w:rsidRPr="00854CF2">
        <w:rPr>
          <w:rFonts w:eastAsia="TimesNewRoman"/>
          <w:sz w:val="22"/>
          <w:szCs w:val="22"/>
        </w:rPr>
        <w:t xml:space="preserve"> od</w:t>
      </w:r>
      <w:r w:rsidRPr="00854CF2">
        <w:rPr>
          <w:bCs/>
          <w:sz w:val="22"/>
          <w:szCs w:val="22"/>
        </w:rPr>
        <w:t xml:space="preserve"> 4 mg jedanput na dan, tokom dvije </w:t>
      </w:r>
      <w:r w:rsidR="00DB7358">
        <w:rPr>
          <w:bCs/>
          <w:sz w:val="22"/>
          <w:szCs w:val="22"/>
        </w:rPr>
        <w:t>ned</w:t>
      </w:r>
      <w:r w:rsidR="00F055BE">
        <w:rPr>
          <w:bCs/>
          <w:sz w:val="22"/>
          <w:szCs w:val="22"/>
        </w:rPr>
        <w:t>j</w:t>
      </w:r>
      <w:r w:rsidR="00DB7358">
        <w:rPr>
          <w:bCs/>
          <w:sz w:val="22"/>
          <w:szCs w:val="22"/>
        </w:rPr>
        <w:t>elje</w:t>
      </w:r>
      <w:r w:rsidRPr="00854CF2">
        <w:rPr>
          <w:bCs/>
          <w:sz w:val="22"/>
          <w:szCs w:val="22"/>
        </w:rPr>
        <w:t xml:space="preserve">, a potom je povećati na 8 mg jedanput na dan, u zavisnosti od funkcije bubrega i </w:t>
      </w:r>
      <w:r w:rsidRPr="00854CF2">
        <w:rPr>
          <w:rFonts w:eastAsia="TimesNewRoman"/>
          <w:sz w:val="22"/>
          <w:szCs w:val="22"/>
        </w:rPr>
        <w:t>pod uslovom da se doza od 4 mg dobro podnosila.</w:t>
      </w:r>
    </w:p>
    <w:p w14:paraId="6BF649DD" w14:textId="77777777" w:rsidR="00854CF2" w:rsidRPr="00854CF2" w:rsidRDefault="00854CF2">
      <w:pPr>
        <w:pStyle w:val="BodyTextIndent3"/>
        <w:spacing w:after="0"/>
        <w:ind w:left="0"/>
        <w:jc w:val="both"/>
        <w:rPr>
          <w:sz w:val="22"/>
          <w:szCs w:val="22"/>
          <w:lang w:val="hr-HR"/>
        </w:rPr>
      </w:pPr>
    </w:p>
    <w:p w14:paraId="627CA522" w14:textId="4974D0B7" w:rsidR="00854CF2" w:rsidRPr="00854CF2" w:rsidRDefault="00854CF2">
      <w:pPr>
        <w:pStyle w:val="BodyTextIndent3"/>
        <w:spacing w:after="0"/>
        <w:ind w:left="0"/>
        <w:jc w:val="both"/>
        <w:rPr>
          <w:sz w:val="22"/>
          <w:szCs w:val="22"/>
          <w:lang w:val="hr-HR"/>
        </w:rPr>
      </w:pPr>
      <w:r w:rsidRPr="00854CF2">
        <w:rPr>
          <w:sz w:val="22"/>
          <w:szCs w:val="22"/>
          <w:lang w:val="hr-HR"/>
        </w:rPr>
        <w:t xml:space="preserve">Stariji pacijenti bi trebali primjeniti 2 mg </w:t>
      </w:r>
      <w:r w:rsidRPr="00854CF2">
        <w:rPr>
          <w:bCs/>
          <w:sz w:val="22"/>
          <w:szCs w:val="22"/>
          <w:lang w:val="hr-HR"/>
        </w:rPr>
        <w:t xml:space="preserve">jedanput na dan, tokom </w:t>
      </w:r>
      <w:r w:rsidRPr="00854CF2">
        <w:rPr>
          <w:sz w:val="22"/>
          <w:szCs w:val="22"/>
          <w:lang w:val="hr-HR"/>
        </w:rPr>
        <w:t xml:space="preserve">sedam dana, zatim 4 mg </w:t>
      </w:r>
      <w:r w:rsidRPr="00854CF2">
        <w:rPr>
          <w:bCs/>
          <w:sz w:val="22"/>
          <w:szCs w:val="22"/>
          <w:lang w:val="hr-HR"/>
        </w:rPr>
        <w:t xml:space="preserve">jedanput na dan, tokom sljedećih </w:t>
      </w:r>
      <w:r w:rsidRPr="00854CF2">
        <w:rPr>
          <w:sz w:val="22"/>
          <w:szCs w:val="22"/>
          <w:lang w:val="hr-HR"/>
        </w:rPr>
        <w:t xml:space="preserve">sedam dana, prije povećanja doze na 8 mg </w:t>
      </w:r>
      <w:r w:rsidRPr="00854CF2">
        <w:rPr>
          <w:bCs/>
          <w:sz w:val="22"/>
          <w:szCs w:val="22"/>
          <w:lang w:val="hr-HR"/>
        </w:rPr>
        <w:t>jedanput na dan,</w:t>
      </w:r>
      <w:r w:rsidRPr="00854CF2">
        <w:rPr>
          <w:sz w:val="22"/>
          <w:szCs w:val="22"/>
          <w:lang w:val="hr-HR"/>
        </w:rPr>
        <w:t xml:space="preserve"> </w:t>
      </w:r>
      <w:r w:rsidRPr="00854CF2">
        <w:rPr>
          <w:bCs/>
          <w:sz w:val="22"/>
          <w:szCs w:val="22"/>
          <w:lang w:val="hr-HR"/>
        </w:rPr>
        <w:t xml:space="preserve">u zavisnosti od funkcije bubrega </w:t>
      </w:r>
      <w:r w:rsidRPr="00854CF2">
        <w:rPr>
          <w:sz w:val="22"/>
          <w:szCs w:val="22"/>
          <w:lang w:val="hr-HR"/>
        </w:rPr>
        <w:t>(vidjeti Tabelu 1. “</w:t>
      </w:r>
      <w:r w:rsidRPr="00854CF2">
        <w:rPr>
          <w:bCs/>
          <w:iCs/>
          <w:sz w:val="22"/>
          <w:szCs w:val="22"/>
          <w:lang w:val="hr-HR"/>
        </w:rPr>
        <w:t>Prilagođavanje doze pri bubrežnom oštećenju</w:t>
      </w:r>
      <w:r w:rsidRPr="00854CF2">
        <w:rPr>
          <w:sz w:val="22"/>
          <w:szCs w:val="22"/>
          <w:lang w:val="hr-HR"/>
        </w:rPr>
        <w:t>”). Dozu treba povećati samo ako se prethodna niža doza dobro podnosila.</w:t>
      </w:r>
    </w:p>
    <w:p w14:paraId="62D8014F" w14:textId="77777777" w:rsidR="00854CF2" w:rsidRPr="00854CF2" w:rsidRDefault="00854CF2">
      <w:pPr>
        <w:pStyle w:val="BodyTextIndent3"/>
        <w:spacing w:after="0"/>
        <w:ind w:left="0"/>
        <w:jc w:val="both"/>
        <w:rPr>
          <w:bCs/>
          <w:sz w:val="22"/>
          <w:szCs w:val="22"/>
          <w:lang w:val="hr-HR"/>
        </w:rPr>
      </w:pPr>
    </w:p>
    <w:p w14:paraId="13B72C7D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b/>
          <w:bCs/>
          <w:i/>
          <w:iCs/>
          <w:sz w:val="22"/>
          <w:szCs w:val="22"/>
        </w:rPr>
      </w:pPr>
      <w:r w:rsidRPr="00854CF2">
        <w:rPr>
          <w:b/>
          <w:bCs/>
          <w:i/>
          <w:iCs/>
          <w:sz w:val="22"/>
          <w:szCs w:val="22"/>
        </w:rPr>
        <w:t>Posebne populacije</w:t>
      </w:r>
    </w:p>
    <w:p w14:paraId="75326364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b/>
          <w:bCs/>
          <w:iCs/>
          <w:sz w:val="22"/>
          <w:szCs w:val="22"/>
        </w:rPr>
      </w:pPr>
    </w:p>
    <w:p w14:paraId="291BE512" w14:textId="77777777" w:rsidR="00854CF2" w:rsidRPr="00854CF2" w:rsidRDefault="00854CF2">
      <w:pPr>
        <w:tabs>
          <w:tab w:val="decimal" w:pos="426"/>
          <w:tab w:val="decimal" w:pos="709"/>
        </w:tabs>
        <w:jc w:val="both"/>
        <w:rPr>
          <w:b/>
          <w:bCs/>
          <w:iCs/>
          <w:sz w:val="22"/>
          <w:szCs w:val="22"/>
        </w:rPr>
      </w:pPr>
      <w:r w:rsidRPr="00854CF2">
        <w:rPr>
          <w:b/>
          <w:bCs/>
          <w:iCs/>
          <w:sz w:val="22"/>
          <w:szCs w:val="22"/>
        </w:rPr>
        <w:t xml:space="preserve">Pacijenti s bubrežnim oštećenjem </w:t>
      </w:r>
    </w:p>
    <w:p w14:paraId="2E2FB330" w14:textId="77777777" w:rsidR="00854CF2" w:rsidRPr="00854CF2" w:rsidRDefault="00533C9A">
      <w:pPr>
        <w:jc w:val="both"/>
        <w:rPr>
          <w:sz w:val="22"/>
          <w:szCs w:val="22"/>
        </w:rPr>
      </w:pPr>
      <w:r>
        <w:rPr>
          <w:sz w:val="22"/>
          <w:szCs w:val="22"/>
        </w:rPr>
        <w:t>Doziranje kod</w:t>
      </w:r>
      <w:r w:rsidR="00854CF2" w:rsidRPr="00854CF2">
        <w:rPr>
          <w:sz w:val="22"/>
          <w:szCs w:val="22"/>
        </w:rPr>
        <w:t xml:space="preserve"> pacijenata s bubrežnim oštećenjem treba prilagoditi klirensu kreatinina, kao što je to prikazano u Tabeli 1.</w:t>
      </w:r>
    </w:p>
    <w:p w14:paraId="76FA157F" w14:textId="77777777" w:rsidR="00854CF2" w:rsidRPr="00854CF2" w:rsidRDefault="00854CF2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731799E7" w14:textId="77777777" w:rsidR="00854CF2" w:rsidRPr="00854CF2" w:rsidRDefault="00854CF2" w:rsidP="00EF6F83">
      <w:pPr>
        <w:shd w:val="clear" w:color="auto" w:fill="FFFFFF"/>
        <w:jc w:val="both"/>
        <w:rPr>
          <w:i/>
          <w:sz w:val="22"/>
          <w:szCs w:val="22"/>
          <w:lang w:eastAsia="hr-HR"/>
        </w:rPr>
      </w:pPr>
      <w:r w:rsidRPr="00854CF2">
        <w:rPr>
          <w:i/>
          <w:sz w:val="22"/>
          <w:szCs w:val="22"/>
          <w:lang w:eastAsia="hr-HR"/>
        </w:rPr>
        <w:t xml:space="preserve">Tabela 1. </w:t>
      </w:r>
      <w:r w:rsidRPr="00854CF2">
        <w:rPr>
          <w:bCs/>
          <w:i/>
          <w:iCs/>
          <w:sz w:val="22"/>
          <w:szCs w:val="22"/>
        </w:rPr>
        <w:t>Prilagođavanje doze pri bubrežnom oštećenju</w:t>
      </w: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4"/>
        <w:gridCol w:w="4438"/>
      </w:tblGrid>
      <w:tr w:rsidR="00854CF2" w:rsidRPr="00854CF2" w14:paraId="7F85425D" w14:textId="77777777" w:rsidTr="00431AC0"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81AFE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 xml:space="preserve">Klirens kreatinina (ml/min) 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067A6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 xml:space="preserve">Preporučena doza </w:t>
            </w:r>
          </w:p>
        </w:tc>
      </w:tr>
      <w:tr w:rsidR="00854CF2" w:rsidRPr="00854CF2" w14:paraId="26D6562A" w14:textId="77777777" w:rsidTr="00431AC0"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FDBC1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>Cl</w:t>
            </w:r>
            <w:r w:rsidRPr="00854CF2">
              <w:rPr>
                <w:sz w:val="22"/>
                <w:szCs w:val="22"/>
                <w:vertAlign w:val="subscript"/>
                <w:lang w:eastAsia="hr-HR"/>
              </w:rPr>
              <w:t xml:space="preserve">CR </w:t>
            </w:r>
            <w:r w:rsidRPr="00854CF2">
              <w:rPr>
                <w:sz w:val="22"/>
                <w:szCs w:val="22"/>
                <w:lang w:eastAsia="hr-HR"/>
              </w:rPr>
              <w:t xml:space="preserve">≥ 60 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393B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 xml:space="preserve">4 mg na dan </w:t>
            </w:r>
          </w:p>
        </w:tc>
      </w:tr>
      <w:tr w:rsidR="00854CF2" w:rsidRPr="00854CF2" w14:paraId="66DE8F5F" w14:textId="77777777" w:rsidTr="00431AC0"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458E9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>30 &lt; Cl</w:t>
            </w:r>
            <w:r w:rsidRPr="00854CF2">
              <w:rPr>
                <w:sz w:val="22"/>
                <w:szCs w:val="22"/>
                <w:vertAlign w:val="subscript"/>
                <w:lang w:eastAsia="hr-HR"/>
              </w:rPr>
              <w:t>CR</w:t>
            </w:r>
            <w:r w:rsidRPr="00854CF2">
              <w:rPr>
                <w:sz w:val="22"/>
                <w:szCs w:val="22"/>
                <w:lang w:eastAsia="hr-HR"/>
              </w:rPr>
              <w:t xml:space="preserve"> &lt; 60 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39958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>2 mg na dan</w:t>
            </w:r>
          </w:p>
        </w:tc>
      </w:tr>
      <w:tr w:rsidR="00854CF2" w:rsidRPr="00854CF2" w14:paraId="35CC83E0" w14:textId="77777777" w:rsidTr="00431AC0"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F1784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>15 &lt; Cl</w:t>
            </w:r>
            <w:r w:rsidRPr="00854CF2">
              <w:rPr>
                <w:sz w:val="22"/>
                <w:szCs w:val="22"/>
                <w:vertAlign w:val="subscript"/>
                <w:lang w:eastAsia="hr-HR"/>
              </w:rPr>
              <w:t>CR</w:t>
            </w:r>
            <w:r w:rsidRPr="00854CF2">
              <w:rPr>
                <w:sz w:val="22"/>
                <w:szCs w:val="22"/>
                <w:lang w:eastAsia="hr-HR"/>
              </w:rPr>
              <w:t xml:space="preserve"> &lt; 30 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5DAED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 xml:space="preserve">2 mg svaki drugi dan </w:t>
            </w:r>
          </w:p>
        </w:tc>
      </w:tr>
      <w:tr w:rsidR="00854CF2" w:rsidRPr="00854CF2" w14:paraId="56EFA036" w14:textId="77777777" w:rsidTr="00431AC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C07B0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 xml:space="preserve">Hemodijalizirani pacijenti * </w:t>
            </w:r>
          </w:p>
        </w:tc>
      </w:tr>
      <w:tr w:rsidR="00854CF2" w:rsidRPr="00854CF2" w14:paraId="189620D6" w14:textId="77777777" w:rsidTr="00431AC0">
        <w:tc>
          <w:tcPr>
            <w:tcW w:w="2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21714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>Cl</w:t>
            </w:r>
            <w:r w:rsidRPr="00854CF2">
              <w:rPr>
                <w:sz w:val="22"/>
                <w:szCs w:val="22"/>
                <w:vertAlign w:val="subscript"/>
                <w:lang w:eastAsia="hr-HR"/>
              </w:rPr>
              <w:t>CR</w:t>
            </w:r>
            <w:r w:rsidRPr="00854CF2">
              <w:rPr>
                <w:sz w:val="22"/>
                <w:szCs w:val="22"/>
                <w:lang w:eastAsia="hr-HR"/>
              </w:rPr>
              <w:t xml:space="preserve"> &lt; 15 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C347B" w14:textId="77777777" w:rsidR="00854CF2" w:rsidRPr="00854CF2" w:rsidRDefault="00854CF2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854CF2">
              <w:rPr>
                <w:sz w:val="22"/>
                <w:szCs w:val="22"/>
                <w:lang w:eastAsia="hr-HR"/>
              </w:rPr>
              <w:t xml:space="preserve">2 mg na dan dijalize </w:t>
            </w:r>
          </w:p>
        </w:tc>
      </w:tr>
    </w:tbl>
    <w:p w14:paraId="52767687" w14:textId="77777777" w:rsidR="00854CF2" w:rsidRPr="00854CF2" w:rsidRDefault="00854CF2" w:rsidP="00EF6F83">
      <w:pPr>
        <w:shd w:val="clear" w:color="auto" w:fill="FFFFFF"/>
        <w:jc w:val="both"/>
        <w:rPr>
          <w:sz w:val="22"/>
          <w:szCs w:val="22"/>
          <w:lang w:eastAsia="hr-HR"/>
        </w:rPr>
      </w:pPr>
      <w:r w:rsidRPr="00854CF2">
        <w:rPr>
          <w:sz w:val="22"/>
          <w:szCs w:val="22"/>
          <w:lang w:eastAsia="hr-HR"/>
        </w:rPr>
        <w:t>* Klirens perindoprilata tokom dijalize iznosi 70 ml/min.</w:t>
      </w:r>
    </w:p>
    <w:p w14:paraId="25ADE925" w14:textId="77777777" w:rsidR="00854CF2" w:rsidRPr="00854CF2" w:rsidRDefault="00854CF2" w:rsidP="006239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D5EA97" w14:textId="77777777" w:rsidR="00854CF2" w:rsidRPr="00854CF2" w:rsidRDefault="00854CF2" w:rsidP="00E10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4CF2">
        <w:rPr>
          <w:sz w:val="22"/>
          <w:szCs w:val="22"/>
        </w:rPr>
        <w:t xml:space="preserve">Pacijenti </w:t>
      </w:r>
      <w:proofErr w:type="gramStart"/>
      <w:r w:rsidRPr="00854CF2">
        <w:rPr>
          <w:sz w:val="22"/>
          <w:szCs w:val="22"/>
        </w:rPr>
        <w:t>na</w:t>
      </w:r>
      <w:proofErr w:type="gramEnd"/>
      <w:r w:rsidRPr="00854CF2">
        <w:rPr>
          <w:sz w:val="22"/>
          <w:szCs w:val="22"/>
        </w:rPr>
        <w:t xml:space="preserve"> hemodijalizi, dozu lijeka bi trebali primijeniti nakon dijalize.</w:t>
      </w:r>
    </w:p>
    <w:p w14:paraId="78955488" w14:textId="77777777" w:rsidR="00854CF2" w:rsidRPr="00854CF2" w:rsidRDefault="00854CF2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u w:val="single"/>
        </w:rPr>
      </w:pPr>
    </w:p>
    <w:p w14:paraId="13D8CFA8" w14:textId="77777777" w:rsidR="00854CF2" w:rsidRPr="00854CF2" w:rsidRDefault="00533C9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Pacijenti s</w:t>
      </w:r>
      <w:r w:rsidR="00854CF2" w:rsidRPr="00854CF2">
        <w:rPr>
          <w:b/>
          <w:bCs/>
          <w:iCs/>
          <w:sz w:val="22"/>
          <w:szCs w:val="22"/>
        </w:rPr>
        <w:t xml:space="preserve"> oštećenjem</w:t>
      </w:r>
      <w:r>
        <w:rPr>
          <w:b/>
          <w:bCs/>
          <w:iCs/>
          <w:sz w:val="22"/>
          <w:szCs w:val="22"/>
        </w:rPr>
        <w:t xml:space="preserve"> jetre</w:t>
      </w:r>
    </w:p>
    <w:p w14:paraId="7FA32962" w14:textId="2177CCCE" w:rsidR="00854CF2" w:rsidRPr="00854CF2" w:rsidRDefault="00854C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4CF2">
        <w:rPr>
          <w:bCs/>
          <w:iCs/>
          <w:sz w:val="22"/>
          <w:szCs w:val="22"/>
        </w:rPr>
        <w:t xml:space="preserve">Nije potrebno </w:t>
      </w:r>
      <w:r w:rsidR="00533C9A">
        <w:rPr>
          <w:bCs/>
          <w:iCs/>
          <w:sz w:val="22"/>
          <w:szCs w:val="22"/>
        </w:rPr>
        <w:t>prilagođavanje doze kod pacijenata s</w:t>
      </w:r>
      <w:r w:rsidRPr="00854CF2">
        <w:rPr>
          <w:bCs/>
          <w:iCs/>
          <w:sz w:val="22"/>
          <w:szCs w:val="22"/>
        </w:rPr>
        <w:t xml:space="preserve"> oštećenjem</w:t>
      </w:r>
      <w:r w:rsidR="00533C9A">
        <w:rPr>
          <w:bCs/>
          <w:iCs/>
          <w:sz w:val="22"/>
          <w:szCs w:val="22"/>
        </w:rPr>
        <w:t xml:space="preserve"> jetre</w:t>
      </w:r>
      <w:r w:rsidRPr="00854CF2">
        <w:rPr>
          <w:bCs/>
          <w:iCs/>
          <w:sz w:val="22"/>
          <w:szCs w:val="22"/>
        </w:rPr>
        <w:t xml:space="preserve"> (vidjeti djelove 4.4. i 5.2.).</w:t>
      </w:r>
    </w:p>
    <w:p w14:paraId="31778E23" w14:textId="77777777" w:rsidR="00854CF2" w:rsidRPr="00854CF2" w:rsidRDefault="00854C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94A02B" w14:textId="77777777" w:rsidR="00854CF2" w:rsidRPr="00854CF2" w:rsidRDefault="00854CF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54CF2">
        <w:rPr>
          <w:b/>
          <w:sz w:val="22"/>
          <w:szCs w:val="22"/>
        </w:rPr>
        <w:t>Pedijatrijska populacija</w:t>
      </w:r>
    </w:p>
    <w:p w14:paraId="2AD16817" w14:textId="77777777" w:rsidR="00854CF2" w:rsidRPr="00854CF2" w:rsidRDefault="00854C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4CF2">
        <w:rPr>
          <w:sz w:val="22"/>
          <w:szCs w:val="22"/>
        </w:rPr>
        <w:t xml:space="preserve">Sigurnost i efikasnost perindoprila </w:t>
      </w:r>
      <w:r w:rsidR="00DB7358">
        <w:rPr>
          <w:sz w:val="22"/>
          <w:szCs w:val="22"/>
        </w:rPr>
        <w:t>kod</w:t>
      </w:r>
      <w:r w:rsidRPr="00854CF2">
        <w:rPr>
          <w:sz w:val="22"/>
          <w:szCs w:val="22"/>
        </w:rPr>
        <w:t xml:space="preserve"> djece i adolescenata uzrasta ispod 18 godina nije utvrđena. Trenutno dostupni podaci opisani su u dijelu 5.1., </w:t>
      </w:r>
      <w:proofErr w:type="gramStart"/>
      <w:r w:rsidRPr="00854CF2">
        <w:rPr>
          <w:rFonts w:eastAsia="TimesNewRoman"/>
          <w:sz w:val="22"/>
          <w:szCs w:val="22"/>
          <w:lang w:eastAsia="hr-HR"/>
        </w:rPr>
        <w:t>ali</w:t>
      </w:r>
      <w:proofErr w:type="gramEnd"/>
      <w:r w:rsidRPr="00854CF2">
        <w:rPr>
          <w:rFonts w:eastAsia="TimesNewRoman"/>
          <w:sz w:val="22"/>
          <w:szCs w:val="22"/>
          <w:lang w:eastAsia="hr-HR"/>
        </w:rPr>
        <w:t xml:space="preserve"> se preporuke u odnosu na doziranje ne mogu dati. Stoga, n</w:t>
      </w:r>
      <w:r w:rsidRPr="00854CF2">
        <w:rPr>
          <w:sz w:val="22"/>
          <w:szCs w:val="22"/>
        </w:rPr>
        <w:t>e prepor</w:t>
      </w:r>
      <w:r w:rsidR="00567C22">
        <w:rPr>
          <w:sz w:val="22"/>
          <w:szCs w:val="22"/>
        </w:rPr>
        <w:t>učuje se primjena perindoprila kod</w:t>
      </w:r>
      <w:r w:rsidRPr="00854CF2">
        <w:rPr>
          <w:sz w:val="22"/>
          <w:szCs w:val="22"/>
        </w:rPr>
        <w:t xml:space="preserve"> djece i adolescenata.</w:t>
      </w:r>
    </w:p>
    <w:p w14:paraId="3E93055C" w14:textId="77777777" w:rsidR="00854CF2" w:rsidRPr="00854CF2" w:rsidRDefault="00854C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416D72" w14:textId="77777777" w:rsidR="00854CF2" w:rsidRPr="00854CF2" w:rsidRDefault="00854CF2" w:rsidP="00EF6F8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54CF2">
        <w:rPr>
          <w:b/>
          <w:sz w:val="22"/>
          <w:szCs w:val="22"/>
          <w:u w:val="single"/>
        </w:rPr>
        <w:t xml:space="preserve">Način primjene </w:t>
      </w:r>
    </w:p>
    <w:p w14:paraId="4E106BC8" w14:textId="77777777" w:rsidR="00854CF2" w:rsidRPr="00854CF2" w:rsidRDefault="00854CF2" w:rsidP="006239E8">
      <w:pPr>
        <w:jc w:val="both"/>
        <w:rPr>
          <w:sz w:val="22"/>
          <w:szCs w:val="22"/>
        </w:rPr>
      </w:pPr>
      <w:r w:rsidRPr="00854CF2">
        <w:rPr>
          <w:caps/>
          <w:sz w:val="22"/>
          <w:szCs w:val="22"/>
        </w:rPr>
        <w:t>HYPRESSIN</w:t>
      </w:r>
      <w:r w:rsidRPr="00854CF2">
        <w:rPr>
          <w:sz w:val="22"/>
          <w:szCs w:val="22"/>
        </w:rPr>
        <w:t xml:space="preserve"> je namijenjen za oralnu primjenu. </w:t>
      </w:r>
    </w:p>
    <w:p w14:paraId="6703A86D" w14:textId="77777777" w:rsidR="00854CF2" w:rsidRPr="00854CF2" w:rsidRDefault="00854CF2" w:rsidP="00E10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4CF2">
        <w:rPr>
          <w:caps/>
          <w:sz w:val="22"/>
          <w:szCs w:val="22"/>
        </w:rPr>
        <w:t>HYPRESSIN</w:t>
      </w:r>
      <w:r w:rsidRPr="00854CF2">
        <w:rPr>
          <w:sz w:val="22"/>
          <w:szCs w:val="22"/>
        </w:rPr>
        <w:t xml:space="preserve"> se preporučuje primjenjivati jedanput </w:t>
      </w:r>
      <w:proofErr w:type="gramStart"/>
      <w:r w:rsidRPr="00854CF2">
        <w:rPr>
          <w:sz w:val="22"/>
          <w:szCs w:val="22"/>
        </w:rPr>
        <w:t>na</w:t>
      </w:r>
      <w:proofErr w:type="gramEnd"/>
      <w:r w:rsidRPr="00854CF2">
        <w:rPr>
          <w:sz w:val="22"/>
          <w:szCs w:val="22"/>
        </w:rPr>
        <w:t xml:space="preserve"> dan, ujutro prije jela.</w:t>
      </w:r>
    </w:p>
    <w:p w14:paraId="12615676" w14:textId="77777777" w:rsidR="00854CF2" w:rsidRDefault="00854CF2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3B3E9FD2" w14:textId="77777777" w:rsidR="00411B4B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6C86028B" w14:textId="77777777" w:rsidR="002C78B1" w:rsidRDefault="002C78B1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C1C84BB" w14:textId="77777777" w:rsidR="002C78B1" w:rsidRPr="002C78B1" w:rsidRDefault="002C78B1" w:rsidP="006239E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2"/>
          <w:szCs w:val="22"/>
        </w:rPr>
      </w:pPr>
      <w:r w:rsidRPr="002C78B1">
        <w:rPr>
          <w:rFonts w:ascii="Times New Roman" w:eastAsia="TimesNewRoman" w:hAnsi="Times New Roman"/>
          <w:sz w:val="22"/>
          <w:szCs w:val="22"/>
        </w:rPr>
        <w:t xml:space="preserve">Preosjetljivost na aktivnu supstancu, na bilo koju od pomoćnih supstanci ili na bilo koji drugi lijek iz grupe </w:t>
      </w:r>
      <w:r w:rsidRPr="002C78B1">
        <w:rPr>
          <w:rFonts w:ascii="Times New Roman" w:hAnsi="Times New Roman"/>
          <w:sz w:val="22"/>
          <w:szCs w:val="22"/>
        </w:rPr>
        <w:t>ACE inhibitora</w:t>
      </w:r>
    </w:p>
    <w:p w14:paraId="1D1CEC0D" w14:textId="77777777" w:rsidR="002C78B1" w:rsidRPr="002C78B1" w:rsidRDefault="002C78B1" w:rsidP="00E102C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2"/>
          <w:szCs w:val="22"/>
        </w:rPr>
      </w:pPr>
      <w:r w:rsidRPr="002C78B1">
        <w:rPr>
          <w:rFonts w:ascii="Times New Roman" w:hAnsi="Times New Roman"/>
          <w:sz w:val="22"/>
          <w:szCs w:val="22"/>
        </w:rPr>
        <w:t xml:space="preserve">Anamneza angioedema u povezanosti s ranijom primjenom nekog lijeka iz grupe ACE inhibitora </w:t>
      </w:r>
    </w:p>
    <w:p w14:paraId="79987AC6" w14:textId="77777777" w:rsidR="002C78B1" w:rsidRPr="002C78B1" w:rsidRDefault="002C78B1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2"/>
          <w:szCs w:val="22"/>
        </w:rPr>
      </w:pPr>
      <w:r w:rsidRPr="002C78B1">
        <w:rPr>
          <w:rFonts w:ascii="Times New Roman" w:hAnsi="Times New Roman"/>
          <w:sz w:val="22"/>
          <w:szCs w:val="22"/>
        </w:rPr>
        <w:t>Hereditarni</w:t>
      </w:r>
      <w:r w:rsidRPr="002C78B1">
        <w:rPr>
          <w:rFonts w:ascii="Times New Roman" w:eastAsia="TimesNewRoman" w:hAnsi="Times New Roman"/>
          <w:sz w:val="22"/>
          <w:szCs w:val="22"/>
        </w:rPr>
        <w:t xml:space="preserve"> ili idiopatski angioedem</w:t>
      </w:r>
    </w:p>
    <w:p w14:paraId="69AAE5C7" w14:textId="0BF8C9E4" w:rsidR="002C78B1" w:rsidRPr="002C78B1" w:rsidRDefault="002C78B1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2"/>
          <w:szCs w:val="22"/>
        </w:rPr>
      </w:pPr>
      <w:r w:rsidRPr="002C78B1">
        <w:rPr>
          <w:rFonts w:ascii="Times New Roman" w:eastAsia="TimesNewRoman" w:hAnsi="Times New Roman"/>
          <w:sz w:val="22"/>
          <w:szCs w:val="22"/>
        </w:rPr>
        <w:t>Drugo i treće tromjesečje trudnoće (vidjeti djelove 4.4. i 4.6.)</w:t>
      </w:r>
    </w:p>
    <w:p w14:paraId="5C3DFA34" w14:textId="03DA6DC9" w:rsidR="002C78B1" w:rsidRPr="002C78B1" w:rsidRDefault="002C78B1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2C78B1">
        <w:rPr>
          <w:rFonts w:ascii="Times New Roman" w:eastAsia="TimesNewRoman" w:hAnsi="Times New Roman"/>
          <w:sz w:val="22"/>
          <w:szCs w:val="22"/>
        </w:rPr>
        <w:lastRenderedPageBreak/>
        <w:t xml:space="preserve">Istovremena primjena </w:t>
      </w:r>
      <w:r w:rsidRPr="002C78B1">
        <w:rPr>
          <w:rFonts w:ascii="Times New Roman" w:hAnsi="Times New Roman"/>
          <w:caps/>
          <w:sz w:val="22"/>
          <w:szCs w:val="22"/>
        </w:rPr>
        <w:t>HYPRESSINA</w:t>
      </w:r>
      <w:r w:rsidRPr="002C78B1">
        <w:rPr>
          <w:rFonts w:ascii="Times New Roman" w:eastAsia="TimesNewRoman" w:hAnsi="Times New Roman"/>
          <w:sz w:val="22"/>
          <w:szCs w:val="22"/>
        </w:rPr>
        <w:t xml:space="preserve"> i ljekova koji</w:t>
      </w:r>
      <w:r w:rsidR="00567C22">
        <w:rPr>
          <w:rFonts w:ascii="Times New Roman" w:eastAsia="TimesNewRoman" w:hAnsi="Times New Roman"/>
          <w:sz w:val="22"/>
          <w:szCs w:val="22"/>
        </w:rPr>
        <w:t xml:space="preserve"> sadrže aliskiren, kontraindikovana je kod</w:t>
      </w:r>
      <w:r w:rsidRPr="002C78B1">
        <w:rPr>
          <w:rFonts w:ascii="Times New Roman" w:eastAsia="TimesNewRoman" w:hAnsi="Times New Roman"/>
          <w:sz w:val="22"/>
          <w:szCs w:val="22"/>
        </w:rPr>
        <w:t xml:space="preserve"> pacijenata s dijabetes melitusom ili s bubrežnim oštećenjem (</w:t>
      </w:r>
      <w:r w:rsidRPr="002C78B1">
        <w:rPr>
          <w:rFonts w:ascii="Times New Roman" w:eastAsia="TimesNewRoman" w:hAnsi="Times New Roman"/>
          <w:sz w:val="22"/>
          <w:szCs w:val="22"/>
          <w:lang w:eastAsia="hr-HR"/>
        </w:rPr>
        <w:t xml:space="preserve">GFR </w:t>
      </w:r>
      <w:r w:rsidRPr="002C78B1">
        <w:rPr>
          <w:rFonts w:ascii="Times New Roman" w:eastAsia="TimesNewRoman" w:hAnsi="Times New Roman"/>
          <w:sz w:val="22"/>
          <w:szCs w:val="22"/>
        </w:rPr>
        <w:t>&lt; 60 m</w:t>
      </w:r>
      <w:r w:rsidR="00B07C6B">
        <w:rPr>
          <w:rFonts w:ascii="Times New Roman" w:eastAsia="TimesNewRoman" w:hAnsi="Times New Roman"/>
          <w:sz w:val="22"/>
          <w:szCs w:val="22"/>
        </w:rPr>
        <w:t>l</w:t>
      </w:r>
      <w:r w:rsidRPr="002C78B1">
        <w:rPr>
          <w:rFonts w:ascii="Times New Roman" w:eastAsia="TimesNewRoman" w:hAnsi="Times New Roman"/>
          <w:sz w:val="22"/>
          <w:szCs w:val="22"/>
        </w:rPr>
        <w:t xml:space="preserve">/min/1,73 m2) (vidjeti djelove 4.5. i 5.1.) </w:t>
      </w:r>
    </w:p>
    <w:p w14:paraId="37BFC426" w14:textId="6FF842A2" w:rsidR="002C78B1" w:rsidRPr="00EF6F83" w:rsidRDefault="002C78B1" w:rsidP="00EF6F83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57"/>
        <w:jc w:val="both"/>
        <w:rPr>
          <w:rFonts w:eastAsia="TimesNewRoman"/>
          <w:sz w:val="22"/>
          <w:szCs w:val="22"/>
        </w:rPr>
      </w:pPr>
      <w:r w:rsidRPr="002C78B1">
        <w:rPr>
          <w:rFonts w:ascii="Times New Roman" w:eastAsia="TimesNewRoman" w:hAnsi="Times New Roman"/>
          <w:sz w:val="22"/>
          <w:szCs w:val="22"/>
        </w:rPr>
        <w:t>Istovremena primjena sa sakubitrilom/valsartanom</w:t>
      </w:r>
      <w:r w:rsidRPr="002C78B1">
        <w:rPr>
          <w:rFonts w:eastAsia="TimesNewRoman"/>
          <w:sz w:val="22"/>
          <w:szCs w:val="22"/>
        </w:rPr>
        <w:t xml:space="preserve">. </w:t>
      </w:r>
      <w:r w:rsidRPr="002C78B1">
        <w:rPr>
          <w:rFonts w:ascii="Times New Roman" w:eastAsia="TimesNewRoman" w:hAnsi="Times New Roman"/>
          <w:color w:val="000000"/>
          <w:sz w:val="22"/>
          <w:szCs w:val="22"/>
        </w:rPr>
        <w:t xml:space="preserve">Liječenje s HYPRESSINOM </w:t>
      </w:r>
      <w:r w:rsidRPr="002C78B1">
        <w:rPr>
          <w:rFonts w:ascii="Times New Roman" w:hAnsi="Times New Roman"/>
          <w:color w:val="000000"/>
          <w:sz w:val="22"/>
          <w:szCs w:val="22"/>
        </w:rPr>
        <w:t>ne smije biti započeto prije nego što prođe</w:t>
      </w:r>
      <w:r w:rsidRPr="002C78B1">
        <w:rPr>
          <w:rFonts w:ascii="Times New Roman" w:eastAsia="TimesNewRoman" w:hAnsi="Times New Roman"/>
          <w:color w:val="000000"/>
          <w:sz w:val="22"/>
          <w:szCs w:val="22"/>
        </w:rPr>
        <w:t xml:space="preserve"> 36 sati nakon primjene posljednje doze sakubit</w:t>
      </w:r>
      <w:r w:rsidR="00567C22">
        <w:rPr>
          <w:rFonts w:ascii="Times New Roman" w:eastAsia="TimesNewRoman" w:hAnsi="Times New Roman"/>
          <w:color w:val="000000"/>
          <w:sz w:val="22"/>
          <w:szCs w:val="22"/>
        </w:rPr>
        <w:t>rila/valsartana (vidjeti takođe</w:t>
      </w:r>
      <w:r w:rsidRPr="002C78B1">
        <w:rPr>
          <w:rFonts w:ascii="Times New Roman" w:eastAsia="TimesNewRoman" w:hAnsi="Times New Roman"/>
          <w:color w:val="000000"/>
          <w:sz w:val="22"/>
          <w:szCs w:val="22"/>
        </w:rPr>
        <w:t xml:space="preserve"> djelove 4.4. i 4.5.).</w:t>
      </w:r>
    </w:p>
    <w:p w14:paraId="52D4ABF0" w14:textId="77777777" w:rsidR="002C78B1" w:rsidRPr="002C78B1" w:rsidRDefault="002C78B1" w:rsidP="00B07C6B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</w:rPr>
      </w:pPr>
      <w:r w:rsidRPr="002C78B1">
        <w:rPr>
          <w:rFonts w:eastAsia="TimesNewRoman"/>
          <w:sz w:val="22"/>
          <w:szCs w:val="22"/>
        </w:rPr>
        <w:t>Ekstrakorporalni tretmani koji dovode do kontakta krvi s površinama koje imaju negativan naboj (vidjeti dio 4.5.)</w:t>
      </w:r>
    </w:p>
    <w:p w14:paraId="43D4F0A0" w14:textId="77777777" w:rsidR="002C78B1" w:rsidRPr="002C78B1" w:rsidRDefault="002C78B1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</w:rPr>
      </w:pPr>
      <w:r w:rsidRPr="002C78B1">
        <w:rPr>
          <w:rFonts w:eastAsia="TimesNewRoman"/>
          <w:sz w:val="22"/>
          <w:szCs w:val="22"/>
        </w:rPr>
        <w:t xml:space="preserve">Signifikantna bilateralna stenoza renalnih arterija </w:t>
      </w:r>
      <w:proofErr w:type="gramStart"/>
      <w:r w:rsidRPr="002C78B1">
        <w:rPr>
          <w:rFonts w:eastAsia="TimesNewRoman"/>
          <w:sz w:val="22"/>
          <w:szCs w:val="22"/>
        </w:rPr>
        <w:t>ili</w:t>
      </w:r>
      <w:proofErr w:type="gramEnd"/>
      <w:r w:rsidRPr="002C78B1">
        <w:rPr>
          <w:rFonts w:eastAsia="TimesNewRoman"/>
          <w:sz w:val="22"/>
          <w:szCs w:val="22"/>
        </w:rPr>
        <w:t xml:space="preserve"> stenoza arterije kod jednog funkcionalnog bubrega (vidjeti dio 4.4.)</w:t>
      </w:r>
    </w:p>
    <w:p w14:paraId="5B200D2E" w14:textId="77777777" w:rsidR="002C78B1" w:rsidRPr="00786071" w:rsidRDefault="002C78B1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7A67C7E" w14:textId="77777777" w:rsidR="00411B4B" w:rsidRPr="00786071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4902E55C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F25D05E" w14:textId="77777777" w:rsidR="00301727" w:rsidRPr="00301727" w:rsidRDefault="00301727" w:rsidP="006239E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301727">
        <w:rPr>
          <w:bCs/>
          <w:sz w:val="22"/>
          <w:szCs w:val="22"/>
          <w:u w:val="single"/>
        </w:rPr>
        <w:t>Stabilna bolest koronarnih arterija:</w:t>
      </w:r>
    </w:p>
    <w:p w14:paraId="38B766BD" w14:textId="2221470D" w:rsidR="00301727" w:rsidRPr="00301727" w:rsidRDefault="00301727" w:rsidP="00E10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rFonts w:eastAsia="TimesNewRoman"/>
          <w:sz w:val="22"/>
          <w:szCs w:val="22"/>
        </w:rPr>
        <w:t xml:space="preserve">Ukoliko se epizoda nestabilne angine pektoris (značajna </w:t>
      </w:r>
      <w:proofErr w:type="gramStart"/>
      <w:r w:rsidRPr="00301727">
        <w:rPr>
          <w:rFonts w:eastAsia="TimesNewRoman"/>
          <w:sz w:val="22"/>
          <w:szCs w:val="22"/>
        </w:rPr>
        <w:t>ili</w:t>
      </w:r>
      <w:proofErr w:type="gramEnd"/>
      <w:r w:rsidRPr="00301727">
        <w:rPr>
          <w:rFonts w:eastAsia="TimesNewRoman"/>
          <w:sz w:val="22"/>
          <w:szCs w:val="22"/>
        </w:rPr>
        <w:t xml:space="preserve"> ne) pojavi u toku prvog mjeseca liječenja s perindoprilom, prije nastavka liječenja treba izvršiti brižljivu procjenu odnosa dob</w:t>
      </w:r>
      <w:r w:rsidR="00B07C6B">
        <w:rPr>
          <w:rFonts w:eastAsia="TimesNewRoman"/>
          <w:sz w:val="22"/>
          <w:szCs w:val="22"/>
        </w:rPr>
        <w:t>iti</w:t>
      </w:r>
      <w:r w:rsidRPr="00301727">
        <w:rPr>
          <w:rFonts w:eastAsia="TimesNewRoman"/>
          <w:sz w:val="22"/>
          <w:szCs w:val="22"/>
        </w:rPr>
        <w:t xml:space="preserve"> i rizika.</w:t>
      </w:r>
    </w:p>
    <w:p w14:paraId="6EED2A2A" w14:textId="77777777" w:rsidR="00301727" w:rsidRPr="00301727" w:rsidRDefault="00301727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1B776E5E" w14:textId="77777777" w:rsidR="00301727" w:rsidRPr="00301727" w:rsidRDefault="00301727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301727">
        <w:rPr>
          <w:bCs/>
          <w:sz w:val="22"/>
          <w:szCs w:val="22"/>
          <w:u w:val="single"/>
        </w:rPr>
        <w:t>Hipotenzija:</w:t>
      </w:r>
    </w:p>
    <w:p w14:paraId="4FD1CF35" w14:textId="746DEDFD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sz w:val="22"/>
          <w:szCs w:val="22"/>
        </w:rPr>
        <w:t xml:space="preserve">ACE inhibitori </w:t>
      </w:r>
      <w:r w:rsidRPr="00301727">
        <w:rPr>
          <w:rFonts w:eastAsia="TimesNewRoman"/>
          <w:sz w:val="22"/>
          <w:szCs w:val="22"/>
        </w:rPr>
        <w:t xml:space="preserve">mogu izazvati pad krvnog pritiska. Simptomatska hipotenzija se </w:t>
      </w:r>
      <w:r w:rsidR="009E4F17">
        <w:rPr>
          <w:rFonts w:eastAsia="TimesNewRoman"/>
          <w:sz w:val="22"/>
          <w:szCs w:val="22"/>
        </w:rPr>
        <w:t>rijetko javlja u nekomplikovanih</w:t>
      </w:r>
      <w:r w:rsidRPr="00301727">
        <w:rPr>
          <w:rFonts w:eastAsia="TimesNewRoman"/>
          <w:sz w:val="22"/>
          <w:szCs w:val="22"/>
        </w:rPr>
        <w:t xml:space="preserve"> hipertenzivnih pacijenat</w:t>
      </w:r>
      <w:r w:rsidR="0043349D">
        <w:rPr>
          <w:rFonts w:eastAsia="TimesNewRoman"/>
          <w:sz w:val="22"/>
          <w:szCs w:val="22"/>
        </w:rPr>
        <w:t xml:space="preserve">a, a vjerovatnije </w:t>
      </w:r>
      <w:proofErr w:type="gramStart"/>
      <w:r w:rsidR="0043349D">
        <w:rPr>
          <w:rFonts w:eastAsia="TimesNewRoman"/>
          <w:sz w:val="22"/>
          <w:szCs w:val="22"/>
        </w:rPr>
        <w:t>će</w:t>
      </w:r>
      <w:proofErr w:type="gramEnd"/>
      <w:r w:rsidR="0043349D">
        <w:rPr>
          <w:rFonts w:eastAsia="TimesNewRoman"/>
          <w:sz w:val="22"/>
          <w:szCs w:val="22"/>
        </w:rPr>
        <w:t xml:space="preserve"> se javiti kod</w:t>
      </w:r>
      <w:r w:rsidRPr="00301727">
        <w:rPr>
          <w:rFonts w:eastAsia="TimesNewRoman"/>
          <w:sz w:val="22"/>
          <w:szCs w:val="22"/>
        </w:rPr>
        <w:t xml:space="preserve"> pacijenata s deplecijom volumena izazvanom npr. </w:t>
      </w:r>
      <w:proofErr w:type="gramStart"/>
      <w:r w:rsidRPr="00301727">
        <w:rPr>
          <w:rFonts w:eastAsia="TimesNewRoman"/>
          <w:sz w:val="22"/>
          <w:szCs w:val="22"/>
        </w:rPr>
        <w:t>liječenjem</w:t>
      </w:r>
      <w:proofErr w:type="gramEnd"/>
      <w:r w:rsidRPr="00301727">
        <w:rPr>
          <w:rFonts w:eastAsia="TimesNewRoman"/>
          <w:sz w:val="22"/>
          <w:szCs w:val="22"/>
        </w:rPr>
        <w:t xml:space="preserve"> s diureticima, dijetalnom restrikcijom soli, dijalizom, </w:t>
      </w:r>
      <w:r w:rsidR="0043349D">
        <w:rPr>
          <w:rFonts w:eastAsia="TimesNewRoman"/>
          <w:sz w:val="22"/>
          <w:szCs w:val="22"/>
        </w:rPr>
        <w:t>dijarejom ili povraćanjem, ili kod</w:t>
      </w:r>
      <w:r w:rsidRPr="00301727">
        <w:rPr>
          <w:rFonts w:eastAsia="TimesNewRoman"/>
          <w:sz w:val="22"/>
          <w:szCs w:val="22"/>
        </w:rPr>
        <w:t xml:space="preserve"> pacijenta </w:t>
      </w:r>
      <w:r w:rsidRPr="00301727">
        <w:rPr>
          <w:sz w:val="22"/>
          <w:szCs w:val="22"/>
        </w:rPr>
        <w:t>s teš</w:t>
      </w:r>
      <w:r w:rsidR="0043349D">
        <w:rPr>
          <w:sz w:val="22"/>
          <w:szCs w:val="22"/>
        </w:rPr>
        <w:t>kom hipertenzijom koja je zavisi</w:t>
      </w:r>
      <w:r w:rsidRPr="00301727">
        <w:rPr>
          <w:sz w:val="22"/>
          <w:szCs w:val="22"/>
        </w:rPr>
        <w:t xml:space="preserve"> o</w:t>
      </w:r>
      <w:r w:rsidR="0043349D">
        <w:rPr>
          <w:sz w:val="22"/>
          <w:szCs w:val="22"/>
        </w:rPr>
        <w:t>d renina</w:t>
      </w:r>
      <w:r w:rsidRPr="00301727">
        <w:rPr>
          <w:rFonts w:eastAsia="TimesNewRoman"/>
          <w:sz w:val="22"/>
          <w:szCs w:val="22"/>
        </w:rPr>
        <w:t xml:space="preserve"> (vidjeti djelove 4.5. i 4.8.). </w:t>
      </w:r>
      <w:r w:rsidRPr="00301727">
        <w:rPr>
          <w:sz w:val="22"/>
          <w:szCs w:val="22"/>
        </w:rPr>
        <w:t>Simp</w:t>
      </w:r>
      <w:r w:rsidR="0043349D">
        <w:rPr>
          <w:sz w:val="22"/>
          <w:szCs w:val="22"/>
        </w:rPr>
        <w:t>tomatska hipotenzija je uočena kod</w:t>
      </w:r>
      <w:r w:rsidRPr="00301727">
        <w:rPr>
          <w:sz w:val="22"/>
          <w:szCs w:val="22"/>
        </w:rPr>
        <w:t xml:space="preserve"> pacije</w:t>
      </w:r>
      <w:r w:rsidR="0043349D">
        <w:rPr>
          <w:sz w:val="22"/>
          <w:szCs w:val="22"/>
        </w:rPr>
        <w:t xml:space="preserve">nata </w:t>
      </w:r>
      <w:proofErr w:type="gramStart"/>
      <w:r w:rsidR="0043349D">
        <w:rPr>
          <w:sz w:val="22"/>
          <w:szCs w:val="22"/>
        </w:rPr>
        <w:t>sa</w:t>
      </w:r>
      <w:proofErr w:type="gramEnd"/>
      <w:r w:rsidR="0043349D">
        <w:rPr>
          <w:sz w:val="22"/>
          <w:szCs w:val="22"/>
        </w:rPr>
        <w:t xml:space="preserve"> simptomatskim zastojem u radu</w:t>
      </w:r>
      <w:r w:rsidRPr="00301727">
        <w:rPr>
          <w:sz w:val="22"/>
          <w:szCs w:val="22"/>
        </w:rPr>
        <w:t xml:space="preserve"> srca, sa ili bez pridružene insuficijencije bubrega. Najveća vj</w:t>
      </w:r>
      <w:r w:rsidR="0043349D">
        <w:rPr>
          <w:sz w:val="22"/>
          <w:szCs w:val="22"/>
        </w:rPr>
        <w:t>erovatnoća da se ovo dogodi je kod</w:t>
      </w:r>
      <w:r w:rsidRPr="00301727">
        <w:rPr>
          <w:sz w:val="22"/>
          <w:szCs w:val="22"/>
        </w:rPr>
        <w:t xml:space="preserve"> pacije</w:t>
      </w:r>
      <w:r w:rsidR="0043349D">
        <w:rPr>
          <w:sz w:val="22"/>
          <w:szCs w:val="22"/>
        </w:rPr>
        <w:t>nata s težim stepenima zastoja u radu srca, što se reflektuje</w:t>
      </w:r>
      <w:r w:rsidRPr="00301727">
        <w:rPr>
          <w:sz w:val="22"/>
          <w:szCs w:val="22"/>
        </w:rPr>
        <w:t xml:space="preserve"> putem primjene visokih do</w:t>
      </w:r>
      <w:r w:rsidR="0043349D">
        <w:rPr>
          <w:sz w:val="22"/>
          <w:szCs w:val="22"/>
        </w:rPr>
        <w:t>za diuretika Henleove petlje i</w:t>
      </w:r>
      <w:r w:rsidRPr="00301727">
        <w:rPr>
          <w:sz w:val="22"/>
          <w:szCs w:val="22"/>
        </w:rPr>
        <w:t xml:space="preserve"> putem hiponatrijemije </w:t>
      </w:r>
      <w:proofErr w:type="gramStart"/>
      <w:r w:rsidRPr="00301727">
        <w:rPr>
          <w:sz w:val="22"/>
          <w:szCs w:val="22"/>
        </w:rPr>
        <w:t>ili</w:t>
      </w:r>
      <w:proofErr w:type="gramEnd"/>
      <w:r w:rsidRPr="00301727">
        <w:rPr>
          <w:sz w:val="22"/>
          <w:szCs w:val="22"/>
        </w:rPr>
        <w:t xml:space="preserve"> funk</w:t>
      </w:r>
      <w:r w:rsidR="0043349D">
        <w:rPr>
          <w:sz w:val="22"/>
          <w:szCs w:val="22"/>
        </w:rPr>
        <w:t>cionalnog bubrežnog oštećenja. Kod</w:t>
      </w:r>
      <w:r w:rsidRPr="00301727">
        <w:rPr>
          <w:sz w:val="22"/>
          <w:szCs w:val="22"/>
        </w:rPr>
        <w:t xml:space="preserve"> pacijenata s povećanim rizikom </w:t>
      </w:r>
      <w:proofErr w:type="gramStart"/>
      <w:r w:rsidRPr="00301727">
        <w:rPr>
          <w:sz w:val="22"/>
          <w:szCs w:val="22"/>
        </w:rPr>
        <w:t>od</w:t>
      </w:r>
      <w:proofErr w:type="gramEnd"/>
      <w:r w:rsidRPr="00301727">
        <w:rPr>
          <w:sz w:val="22"/>
          <w:szCs w:val="22"/>
        </w:rPr>
        <w:t xml:space="preserve"> simptomatske hipotenzije, početak terapije i kasnije prilagođavanje doze bi se trebali pažljivo pratiti </w:t>
      </w:r>
      <w:r w:rsidRPr="00301727">
        <w:rPr>
          <w:rFonts w:eastAsia="TimesNewRoman"/>
          <w:sz w:val="22"/>
          <w:szCs w:val="22"/>
        </w:rPr>
        <w:t xml:space="preserve">(vidjeti djelove 4.2. i 4.8.). </w:t>
      </w:r>
      <w:r w:rsidRPr="00301727">
        <w:rPr>
          <w:sz w:val="22"/>
          <w:szCs w:val="22"/>
        </w:rPr>
        <w:t xml:space="preserve">Slična razmatranja se odnose i </w:t>
      </w:r>
      <w:proofErr w:type="gramStart"/>
      <w:r w:rsidRPr="00301727">
        <w:rPr>
          <w:sz w:val="22"/>
          <w:szCs w:val="22"/>
        </w:rPr>
        <w:t>na</w:t>
      </w:r>
      <w:proofErr w:type="gramEnd"/>
      <w:r w:rsidRPr="00301727">
        <w:rPr>
          <w:sz w:val="22"/>
          <w:szCs w:val="22"/>
        </w:rPr>
        <w:t xml:space="preserve"> pacijente s ishemičnom bolesti srca ili</w:t>
      </w:r>
      <w:r w:rsidR="0043349D">
        <w:rPr>
          <w:sz w:val="22"/>
          <w:szCs w:val="22"/>
        </w:rPr>
        <w:t xml:space="preserve"> s cerebrovaskularnom bolesti, kod</w:t>
      </w:r>
      <w:r w:rsidRPr="00301727">
        <w:rPr>
          <w:sz w:val="22"/>
          <w:szCs w:val="22"/>
        </w:rPr>
        <w:t xml:space="preserve"> kojih bi prekomjeran pad krvnog pritiska mogao dovesti do infarkta miokarda ili do cerebrovaskularnog inzulta.</w:t>
      </w:r>
    </w:p>
    <w:p w14:paraId="3F0713E6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  <w:lang w:eastAsia="hr-HR"/>
        </w:rPr>
      </w:pPr>
    </w:p>
    <w:p w14:paraId="0D932AC3" w14:textId="6CFC6AAA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sz w:val="22"/>
          <w:szCs w:val="22"/>
        </w:rPr>
        <w:t>Ukoliko se hipotenzija dogodi, pacijenta treba staviti u ležeći položaj, i po potrebi, primjen</w:t>
      </w:r>
      <w:r w:rsidR="00CB2082">
        <w:rPr>
          <w:sz w:val="22"/>
          <w:szCs w:val="22"/>
        </w:rPr>
        <w:t>iti intravensku infuziju rastvora natrijum</w:t>
      </w:r>
      <w:r w:rsidRPr="00301727">
        <w:rPr>
          <w:sz w:val="22"/>
          <w:szCs w:val="22"/>
        </w:rPr>
        <w:t xml:space="preserve"> hlorida </w:t>
      </w:r>
      <w:r w:rsidRPr="00301727">
        <w:rPr>
          <w:sz w:val="22"/>
          <w:szCs w:val="22"/>
          <w:shd w:val="clear" w:color="auto" w:fill="FFFFFF"/>
        </w:rPr>
        <w:t>9 mg/ml (</w:t>
      </w:r>
      <w:r w:rsidRPr="00301727">
        <w:rPr>
          <w:sz w:val="22"/>
          <w:szCs w:val="22"/>
        </w:rPr>
        <w:t>0</w:t>
      </w:r>
      <w:proofErr w:type="gramStart"/>
      <w:r w:rsidRPr="00301727">
        <w:rPr>
          <w:sz w:val="22"/>
          <w:szCs w:val="22"/>
        </w:rPr>
        <w:t>,9</w:t>
      </w:r>
      <w:proofErr w:type="gramEnd"/>
      <w:r w:rsidRPr="00301727">
        <w:rPr>
          <w:sz w:val="22"/>
          <w:szCs w:val="22"/>
        </w:rPr>
        <w:t xml:space="preserve">%). Prolazni hipotenzivni odgovor nije kontraindikacija za sljedeće doze lijeka, koje se mogu primjeniti obično bez problema, </w:t>
      </w:r>
      <w:proofErr w:type="gramStart"/>
      <w:r w:rsidRPr="00301727">
        <w:rPr>
          <w:sz w:val="22"/>
          <w:szCs w:val="22"/>
        </w:rPr>
        <w:t>ali</w:t>
      </w:r>
      <w:proofErr w:type="gramEnd"/>
      <w:r w:rsidRPr="00301727">
        <w:rPr>
          <w:sz w:val="22"/>
          <w:szCs w:val="22"/>
        </w:rPr>
        <w:t xml:space="preserve"> tek kada se krvni pritisak povećao nakon ekspanzije volumena.</w:t>
      </w:r>
    </w:p>
    <w:p w14:paraId="61DC23E6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sz w:val="22"/>
          <w:szCs w:val="22"/>
        </w:rPr>
        <w:t xml:space="preserve"> </w:t>
      </w:r>
    </w:p>
    <w:p w14:paraId="555A1D13" w14:textId="2A94EA81" w:rsidR="00301727" w:rsidRPr="00301727" w:rsidRDefault="00CB2082">
      <w:pPr>
        <w:jc w:val="both"/>
        <w:rPr>
          <w:sz w:val="22"/>
          <w:szCs w:val="22"/>
        </w:rPr>
      </w:pPr>
      <w:r>
        <w:rPr>
          <w:sz w:val="22"/>
          <w:szCs w:val="22"/>
        </w:rPr>
        <w:t>Kod</w:t>
      </w:r>
      <w:r w:rsidR="00301727" w:rsidRPr="00301727">
        <w:rPr>
          <w:sz w:val="22"/>
          <w:szCs w:val="22"/>
        </w:rPr>
        <w:t xml:space="preserve"> nekih paci</w:t>
      </w:r>
      <w:r>
        <w:rPr>
          <w:sz w:val="22"/>
          <w:szCs w:val="22"/>
        </w:rPr>
        <w:t>jenata s kongestivnim zastojem u radu</w:t>
      </w:r>
      <w:r w:rsidR="00301727" w:rsidRPr="00301727">
        <w:rPr>
          <w:sz w:val="22"/>
          <w:szCs w:val="22"/>
        </w:rPr>
        <w:t xml:space="preserve"> srca, koji imaju normalan </w:t>
      </w:r>
      <w:proofErr w:type="gramStart"/>
      <w:r w:rsidR="00301727" w:rsidRPr="00301727">
        <w:rPr>
          <w:sz w:val="22"/>
          <w:szCs w:val="22"/>
        </w:rPr>
        <w:t>ili</w:t>
      </w:r>
      <w:proofErr w:type="gramEnd"/>
      <w:r w:rsidR="00301727" w:rsidRPr="00301727">
        <w:rPr>
          <w:sz w:val="22"/>
          <w:szCs w:val="22"/>
        </w:rPr>
        <w:t xml:space="preserve"> nizak krvni pritisak, primjena perindoprila može biti uzrok dodatnog snižavanja sistemskog krvnog pritiska. </w:t>
      </w:r>
    </w:p>
    <w:p w14:paraId="7D1A38AA" w14:textId="77777777" w:rsidR="00301727" w:rsidRPr="00301727" w:rsidRDefault="00301727">
      <w:pPr>
        <w:jc w:val="both"/>
        <w:rPr>
          <w:sz w:val="22"/>
          <w:szCs w:val="22"/>
        </w:rPr>
      </w:pPr>
    </w:p>
    <w:p w14:paraId="71FCDEFF" w14:textId="2DF51C53" w:rsidR="00301727" w:rsidRPr="00301727" w:rsidRDefault="00301727">
      <w:pPr>
        <w:jc w:val="both"/>
        <w:rPr>
          <w:sz w:val="22"/>
          <w:szCs w:val="22"/>
        </w:rPr>
      </w:pPr>
      <w:r w:rsidRPr="00301727">
        <w:rPr>
          <w:sz w:val="22"/>
          <w:szCs w:val="22"/>
        </w:rPr>
        <w:t>Ovaj efek</w:t>
      </w:r>
      <w:r w:rsidR="00C337C8">
        <w:rPr>
          <w:sz w:val="22"/>
          <w:szCs w:val="22"/>
        </w:rPr>
        <w:t>a</w:t>
      </w:r>
      <w:r w:rsidRPr="00301727">
        <w:rPr>
          <w:sz w:val="22"/>
          <w:szCs w:val="22"/>
        </w:rPr>
        <w:t xml:space="preserve">t se može predvidjeti i obično nije razlog za prekid liječenja. Međutim, ukoliko hipotenzija postane simptomatska, može biti potrebno smanjenje doze </w:t>
      </w:r>
      <w:proofErr w:type="gramStart"/>
      <w:r w:rsidRPr="00301727">
        <w:rPr>
          <w:sz w:val="22"/>
          <w:szCs w:val="22"/>
        </w:rPr>
        <w:t>ili</w:t>
      </w:r>
      <w:proofErr w:type="gramEnd"/>
      <w:r w:rsidRPr="00301727">
        <w:rPr>
          <w:sz w:val="22"/>
          <w:szCs w:val="22"/>
        </w:rPr>
        <w:t xml:space="preserve"> prekid primjene perindoprila.</w:t>
      </w:r>
    </w:p>
    <w:p w14:paraId="0D03C59D" w14:textId="77777777" w:rsidR="00301727" w:rsidRPr="00301727" w:rsidRDefault="00301727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64C0DDF1" w14:textId="77777777" w:rsidR="00301727" w:rsidRPr="00301727" w:rsidRDefault="00301727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  <w:sz w:val="22"/>
          <w:szCs w:val="22"/>
          <w:u w:val="single"/>
        </w:rPr>
      </w:pPr>
      <w:r w:rsidRPr="00301727">
        <w:rPr>
          <w:rFonts w:ascii="Times New Roman" w:hAnsi="Times New Roman"/>
          <w:sz w:val="22"/>
          <w:szCs w:val="22"/>
          <w:u w:val="single"/>
        </w:rPr>
        <w:t>Stenoza aortalnog i mitralnog zaliska</w:t>
      </w:r>
      <w:r w:rsidRPr="00301727">
        <w:rPr>
          <w:rFonts w:ascii="Times New Roman" w:hAnsi="Times New Roman"/>
          <w:iCs/>
          <w:sz w:val="22"/>
          <w:szCs w:val="22"/>
          <w:u w:val="single"/>
        </w:rPr>
        <w:t xml:space="preserve">, </w:t>
      </w:r>
      <w:r w:rsidRPr="00301727">
        <w:rPr>
          <w:rFonts w:ascii="Times New Roman" w:hAnsi="Times New Roman"/>
          <w:sz w:val="22"/>
          <w:szCs w:val="22"/>
          <w:u w:val="single"/>
        </w:rPr>
        <w:t>hipertrofična kardiomiopatija:</w:t>
      </w:r>
    </w:p>
    <w:p w14:paraId="560F5272" w14:textId="2F4C5E3E" w:rsidR="00301727" w:rsidRPr="00EF6F83" w:rsidRDefault="00301727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EF6F83">
        <w:rPr>
          <w:sz w:val="22"/>
          <w:szCs w:val="22"/>
          <w:lang w:val="hr-HR"/>
        </w:rPr>
        <w:t>Kao i druge ACE inhibitore i perindopril bi t</w:t>
      </w:r>
      <w:r w:rsidR="00CB2082" w:rsidRPr="00EF6F83">
        <w:rPr>
          <w:sz w:val="22"/>
          <w:szCs w:val="22"/>
          <w:lang w:val="hr-HR"/>
        </w:rPr>
        <w:t>rebalo s oprezom primjenjivati kod</w:t>
      </w:r>
      <w:r w:rsidRPr="00EF6F83">
        <w:rPr>
          <w:sz w:val="22"/>
          <w:szCs w:val="22"/>
          <w:lang w:val="hr-HR"/>
        </w:rPr>
        <w:t xml:space="preserve"> pacijenata sa stenozom mitralnog zaliska i opstrukcijom isticanja krvi iz lijeve komore, poput aortalne stenoze ili hipetrofične kardiomiopatije.</w:t>
      </w:r>
    </w:p>
    <w:p w14:paraId="24DACED6" w14:textId="77777777" w:rsidR="00301727" w:rsidRPr="00301727" w:rsidRDefault="00301727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14:paraId="793D9F09" w14:textId="77777777" w:rsidR="00301727" w:rsidRPr="00EF6F83" w:rsidRDefault="00301727" w:rsidP="00EF6F83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EF6F83">
        <w:rPr>
          <w:sz w:val="22"/>
          <w:szCs w:val="22"/>
          <w:u w:val="single"/>
          <w:lang w:val="hr-HR"/>
        </w:rPr>
        <w:t xml:space="preserve">Oštećenje bubrega: </w:t>
      </w:r>
    </w:p>
    <w:p w14:paraId="4C0B1E6B" w14:textId="77777777" w:rsidR="00301727" w:rsidRPr="00301727" w:rsidRDefault="00CB2082" w:rsidP="006239E8">
      <w:pPr>
        <w:jc w:val="both"/>
        <w:rPr>
          <w:sz w:val="22"/>
          <w:szCs w:val="22"/>
        </w:rPr>
      </w:pPr>
      <w:r w:rsidRPr="00EF6F83">
        <w:rPr>
          <w:sz w:val="22"/>
          <w:szCs w:val="22"/>
          <w:lang w:val="hr-HR"/>
        </w:rPr>
        <w:t>Kod</w:t>
      </w:r>
      <w:r w:rsidR="00301727" w:rsidRPr="00EF6F83">
        <w:rPr>
          <w:sz w:val="22"/>
          <w:szCs w:val="22"/>
          <w:lang w:val="hr-HR"/>
        </w:rPr>
        <w:t xml:space="preserve"> pacijenata s oštećenjem bubrega (klirens kreatinina &lt; 60 ml/min), inicijalno doziranje perindoprila bi trebalo biti prilagođeno prema klirensu kreatinina pacijenta (vidjeti dio 4.2.), a potom prema pacijentovom odgovoru na lij</w:t>
      </w:r>
      <w:r w:rsidRPr="00EF6F83">
        <w:rPr>
          <w:sz w:val="22"/>
          <w:szCs w:val="22"/>
          <w:lang w:val="hr-HR"/>
        </w:rPr>
        <w:t xml:space="preserve">ečenje. </w:t>
      </w:r>
      <w:r>
        <w:rPr>
          <w:sz w:val="22"/>
          <w:szCs w:val="22"/>
        </w:rPr>
        <w:t>Rutinsko praćenje kalijuma</w:t>
      </w:r>
      <w:r w:rsidR="00301727" w:rsidRPr="00301727">
        <w:rPr>
          <w:sz w:val="22"/>
          <w:szCs w:val="22"/>
        </w:rPr>
        <w:t xml:space="preserve"> i kreatinina dio je uobičajene medicinske prakse za ove pacijente (vidjeti dio 4.8.). </w:t>
      </w:r>
    </w:p>
    <w:p w14:paraId="619ADC57" w14:textId="77777777" w:rsidR="00301727" w:rsidRPr="00301727" w:rsidRDefault="00301727" w:rsidP="00E102C5">
      <w:pPr>
        <w:jc w:val="both"/>
        <w:rPr>
          <w:sz w:val="22"/>
          <w:szCs w:val="22"/>
        </w:rPr>
      </w:pPr>
    </w:p>
    <w:p w14:paraId="0D03DDE9" w14:textId="77777777" w:rsidR="00301727" w:rsidRPr="00301727" w:rsidRDefault="00CB208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Kod</w:t>
      </w:r>
      <w:r w:rsidR="00301727" w:rsidRPr="00301727">
        <w:rPr>
          <w:bCs/>
          <w:sz w:val="22"/>
          <w:szCs w:val="22"/>
        </w:rPr>
        <w:t xml:space="preserve"> pacije</w:t>
      </w:r>
      <w:r>
        <w:rPr>
          <w:bCs/>
          <w:sz w:val="22"/>
          <w:szCs w:val="22"/>
        </w:rPr>
        <w:t xml:space="preserve">nata </w:t>
      </w:r>
      <w:proofErr w:type="gramStart"/>
      <w:r>
        <w:rPr>
          <w:bCs/>
          <w:sz w:val="22"/>
          <w:szCs w:val="22"/>
        </w:rPr>
        <w:t>sa</w:t>
      </w:r>
      <w:proofErr w:type="gramEnd"/>
      <w:r>
        <w:rPr>
          <w:bCs/>
          <w:sz w:val="22"/>
          <w:szCs w:val="22"/>
        </w:rPr>
        <w:t xml:space="preserve"> simptomatskim zastojem u radu</w:t>
      </w:r>
      <w:r w:rsidR="00301727" w:rsidRPr="00301727">
        <w:rPr>
          <w:bCs/>
          <w:sz w:val="22"/>
          <w:szCs w:val="22"/>
        </w:rPr>
        <w:t xml:space="preserve"> srca, hipotenzija nakon početka liječenja s ACE inhibitorima može dovesti do daljeg oštećenja bubrežne funkcije. </w:t>
      </w:r>
      <w:r>
        <w:rPr>
          <w:bCs/>
          <w:sz w:val="22"/>
          <w:szCs w:val="22"/>
        </w:rPr>
        <w:t>U ovakvoj situaciji, zabilježen je akutni zastoj u radu</w:t>
      </w:r>
      <w:r w:rsidR="00301727" w:rsidRPr="00301727">
        <w:rPr>
          <w:bCs/>
          <w:sz w:val="22"/>
          <w:szCs w:val="22"/>
        </w:rPr>
        <w:t xml:space="preserve"> bubrega, obično reverzibilne prirode. </w:t>
      </w:r>
    </w:p>
    <w:p w14:paraId="6864E120" w14:textId="77777777" w:rsidR="00301727" w:rsidRPr="00301727" w:rsidRDefault="0030172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011D6C49" w14:textId="77777777" w:rsidR="00301727" w:rsidRPr="00301727" w:rsidRDefault="00EA23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Kod</w:t>
      </w:r>
      <w:r w:rsidR="00301727" w:rsidRPr="00301727">
        <w:rPr>
          <w:sz w:val="22"/>
          <w:szCs w:val="22"/>
        </w:rPr>
        <w:t xml:space="preserve"> pojedinih pacijenata s bilateralnom stenozom bubrežnih arterija </w:t>
      </w:r>
      <w:proofErr w:type="gramStart"/>
      <w:r w:rsidR="00301727" w:rsidRPr="00301727">
        <w:rPr>
          <w:sz w:val="22"/>
          <w:szCs w:val="22"/>
        </w:rPr>
        <w:t>ili</w:t>
      </w:r>
      <w:proofErr w:type="gramEnd"/>
      <w:r w:rsidR="00301727" w:rsidRPr="00301727">
        <w:rPr>
          <w:sz w:val="22"/>
          <w:szCs w:val="22"/>
        </w:rPr>
        <w:t xml:space="preserve"> sa stenozom arterije kod solitarnog bubrega, koji su liječeni s ACE inhibitorima, uočena su povećanja uree u krvi i kreatinina u serumu, obično reverzibilna po prekidu liječenja.</w:t>
      </w:r>
      <w:r>
        <w:rPr>
          <w:sz w:val="22"/>
          <w:szCs w:val="22"/>
        </w:rPr>
        <w:t xml:space="preserve"> Ovo se posebno može očekivati kod</w:t>
      </w:r>
      <w:r w:rsidR="00301727" w:rsidRPr="00301727">
        <w:rPr>
          <w:sz w:val="22"/>
          <w:szCs w:val="22"/>
        </w:rPr>
        <w:t xml:space="preserve"> pacijenta s insuficijencijom bubrega. Ako je prisutna i renovaskularna hipertenzija, postoji povećan rizik </w:t>
      </w:r>
      <w:proofErr w:type="gramStart"/>
      <w:r w:rsidR="00301727" w:rsidRPr="00301727">
        <w:rPr>
          <w:sz w:val="22"/>
          <w:szCs w:val="22"/>
        </w:rPr>
        <w:t>od</w:t>
      </w:r>
      <w:proofErr w:type="gramEnd"/>
      <w:r w:rsidR="00301727" w:rsidRPr="00301727">
        <w:rPr>
          <w:sz w:val="22"/>
          <w:szCs w:val="22"/>
        </w:rPr>
        <w:t xml:space="preserve"> teške hipotenz</w:t>
      </w:r>
      <w:r>
        <w:rPr>
          <w:sz w:val="22"/>
          <w:szCs w:val="22"/>
        </w:rPr>
        <w:t>ije i insuficijencije bubrega. Kod</w:t>
      </w:r>
      <w:r w:rsidR="00301727" w:rsidRPr="00301727">
        <w:rPr>
          <w:sz w:val="22"/>
          <w:szCs w:val="22"/>
        </w:rPr>
        <w:t xml:space="preserve"> ovih pacijenata, liječenje treba započeti s nižim dozama lijeka i pod brižljivim medicinskim nadzorom. Pošto liječenje s diureticima može doprinijeti iznad naznačenom, njihovu primjenu bi trebalo prekinuti, a bubrežnu funkciju pratiti tokom prvih sedmica liječenja perindoprilom.</w:t>
      </w:r>
    </w:p>
    <w:p w14:paraId="60CFCFF5" w14:textId="77777777" w:rsidR="00301727" w:rsidRPr="00301727" w:rsidRDefault="0030172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1F69E6FD" w14:textId="77777777" w:rsidR="00301727" w:rsidRPr="00301727" w:rsidRDefault="00EA23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Kod</w:t>
      </w:r>
      <w:r w:rsidR="00301727" w:rsidRPr="00301727">
        <w:rPr>
          <w:sz w:val="22"/>
          <w:szCs w:val="22"/>
        </w:rPr>
        <w:t xml:space="preserve"> nekih pacijenata s hipertenzijom, koji ni</w:t>
      </w:r>
      <w:r w:rsidR="00DA45AE">
        <w:rPr>
          <w:sz w:val="22"/>
          <w:szCs w:val="22"/>
        </w:rPr>
        <w:t>je</w:t>
      </w:r>
      <w:r w:rsidR="00301727" w:rsidRPr="00301727">
        <w:rPr>
          <w:sz w:val="22"/>
          <w:szCs w:val="22"/>
        </w:rPr>
        <w:t xml:space="preserve">su </w:t>
      </w:r>
      <w:proofErr w:type="gramStart"/>
      <w:r w:rsidR="00301727" w:rsidRPr="00301727">
        <w:rPr>
          <w:sz w:val="22"/>
          <w:szCs w:val="22"/>
        </w:rPr>
        <w:t>od</w:t>
      </w:r>
      <w:proofErr w:type="gramEnd"/>
      <w:r w:rsidR="00301727" w:rsidRPr="00301727">
        <w:rPr>
          <w:sz w:val="22"/>
          <w:szCs w:val="22"/>
        </w:rPr>
        <w:t xml:space="preserve"> ranije imali očigledno ispoljenu bubrežnu vaskularnu bolest, zabilježena su obično manja i prolazna povećanja uree u krvi i serumskog kreatinina, posebno tokom istovremene primjene</w:t>
      </w:r>
      <w:r w:rsidR="00301727" w:rsidRPr="00301727">
        <w:rPr>
          <w:bCs/>
          <w:sz w:val="22"/>
          <w:szCs w:val="22"/>
        </w:rPr>
        <w:t xml:space="preserve"> </w:t>
      </w:r>
      <w:r w:rsidR="00301727" w:rsidRPr="00301727">
        <w:rPr>
          <w:sz w:val="22"/>
          <w:szCs w:val="22"/>
        </w:rPr>
        <w:t xml:space="preserve">perindoprila </w:t>
      </w:r>
      <w:r w:rsidR="00301727" w:rsidRPr="00301727">
        <w:rPr>
          <w:bCs/>
          <w:sz w:val="22"/>
          <w:szCs w:val="22"/>
        </w:rPr>
        <w:t>i</w:t>
      </w:r>
      <w:r w:rsidR="00301727" w:rsidRPr="00301727">
        <w:rPr>
          <w:sz w:val="22"/>
          <w:szCs w:val="22"/>
        </w:rPr>
        <w:t xml:space="preserve"> diuretika. Veća je vjer</w:t>
      </w:r>
      <w:r>
        <w:rPr>
          <w:sz w:val="22"/>
          <w:szCs w:val="22"/>
        </w:rPr>
        <w:t xml:space="preserve">ovatnoća da </w:t>
      </w:r>
      <w:proofErr w:type="gramStart"/>
      <w:r>
        <w:rPr>
          <w:sz w:val="22"/>
          <w:szCs w:val="22"/>
        </w:rPr>
        <w:t>će</w:t>
      </w:r>
      <w:proofErr w:type="gramEnd"/>
      <w:r>
        <w:rPr>
          <w:sz w:val="22"/>
          <w:szCs w:val="22"/>
        </w:rPr>
        <w:t xml:space="preserve"> se ovo dogoditi kod</w:t>
      </w:r>
      <w:r w:rsidR="00301727" w:rsidRPr="00301727">
        <w:rPr>
          <w:sz w:val="22"/>
          <w:szCs w:val="22"/>
        </w:rPr>
        <w:t xml:space="preserve"> pacijenata s već postojećim bubrežnim oštećenjem. Može biti potrebno smanjenje doze i/ili prekid primjene diuretika i/ili perindoprila.</w:t>
      </w:r>
    </w:p>
    <w:p w14:paraId="3CCF35F4" w14:textId="77777777" w:rsidR="00301727" w:rsidRPr="00301727" w:rsidRDefault="00301727" w:rsidP="00EF6F83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74559466" w14:textId="77777777" w:rsidR="00301727" w:rsidRPr="00301727" w:rsidRDefault="00301727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sz w:val="22"/>
          <w:szCs w:val="22"/>
          <w:u w:val="single"/>
        </w:rPr>
        <w:t xml:space="preserve">Pacijenti </w:t>
      </w:r>
      <w:proofErr w:type="gramStart"/>
      <w:r w:rsidRPr="00301727">
        <w:rPr>
          <w:sz w:val="22"/>
          <w:szCs w:val="22"/>
          <w:u w:val="single"/>
        </w:rPr>
        <w:t>na</w:t>
      </w:r>
      <w:proofErr w:type="gramEnd"/>
      <w:r w:rsidRPr="00301727">
        <w:rPr>
          <w:sz w:val="22"/>
          <w:szCs w:val="22"/>
          <w:u w:val="single"/>
        </w:rPr>
        <w:t xml:space="preserve"> hemodijalizi:</w:t>
      </w:r>
    </w:p>
    <w:p w14:paraId="122B0731" w14:textId="77777777" w:rsidR="00301727" w:rsidRPr="00301727" w:rsidRDefault="00301727" w:rsidP="00623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sz w:val="22"/>
          <w:szCs w:val="22"/>
        </w:rPr>
        <w:t>Anafilak</w:t>
      </w:r>
      <w:r w:rsidR="00EA23CC">
        <w:rPr>
          <w:sz w:val="22"/>
          <w:szCs w:val="22"/>
        </w:rPr>
        <w:t>toidne reakcije zabilježene su kod</w:t>
      </w:r>
      <w:r w:rsidRPr="00301727">
        <w:rPr>
          <w:sz w:val="22"/>
          <w:szCs w:val="22"/>
        </w:rPr>
        <w:t xml:space="preserve"> pacijenata dijaliziranih s visoko protočnim membranama, a koji se istovrem</w:t>
      </w:r>
      <w:r w:rsidR="00EA23CC">
        <w:rPr>
          <w:sz w:val="22"/>
          <w:szCs w:val="22"/>
        </w:rPr>
        <w:t>eno liječe s ACE inhibitorima. Kod</w:t>
      </w:r>
      <w:r w:rsidRPr="00301727">
        <w:rPr>
          <w:sz w:val="22"/>
          <w:szCs w:val="22"/>
        </w:rPr>
        <w:t xml:space="preserve"> ovih pacijenata treba razmotriti primjenu drugog tipa membrane za dijalizu </w:t>
      </w:r>
      <w:proofErr w:type="gramStart"/>
      <w:r w:rsidRPr="00301727">
        <w:rPr>
          <w:sz w:val="22"/>
          <w:szCs w:val="22"/>
        </w:rPr>
        <w:t>ili</w:t>
      </w:r>
      <w:proofErr w:type="gramEnd"/>
      <w:r w:rsidRPr="00301727">
        <w:rPr>
          <w:sz w:val="22"/>
          <w:szCs w:val="22"/>
        </w:rPr>
        <w:t xml:space="preserve"> primjenu druge klase antihipertenzivnog lijeka.</w:t>
      </w:r>
    </w:p>
    <w:p w14:paraId="17BF9947" w14:textId="77777777" w:rsidR="00301727" w:rsidRPr="00301727" w:rsidRDefault="00301727" w:rsidP="00EF6F83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C67EE4B" w14:textId="77777777" w:rsidR="00301727" w:rsidRPr="00301727" w:rsidRDefault="00301727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sz w:val="22"/>
          <w:szCs w:val="22"/>
          <w:u w:val="single"/>
        </w:rPr>
        <w:t xml:space="preserve">Transplantacija bubrega: </w:t>
      </w:r>
    </w:p>
    <w:p w14:paraId="2A2D8140" w14:textId="77777777" w:rsidR="00301727" w:rsidRPr="00301727" w:rsidRDefault="00301727" w:rsidP="006239E8">
      <w:pPr>
        <w:jc w:val="both"/>
        <w:rPr>
          <w:sz w:val="22"/>
          <w:szCs w:val="22"/>
        </w:rPr>
      </w:pPr>
      <w:r w:rsidRPr="00301727">
        <w:rPr>
          <w:sz w:val="22"/>
          <w:szCs w:val="22"/>
        </w:rPr>
        <w:t>Ne postoji iskustvo primjene perindoprila</w:t>
      </w:r>
      <w:r w:rsidRPr="00301727">
        <w:rPr>
          <w:spacing w:val="-1"/>
          <w:sz w:val="22"/>
          <w:szCs w:val="22"/>
        </w:rPr>
        <w:t xml:space="preserve"> </w:t>
      </w:r>
      <w:r w:rsidR="00EA23CC">
        <w:rPr>
          <w:sz w:val="22"/>
          <w:szCs w:val="22"/>
        </w:rPr>
        <w:t>kod</w:t>
      </w:r>
      <w:r w:rsidRPr="00301727">
        <w:rPr>
          <w:sz w:val="22"/>
          <w:szCs w:val="22"/>
        </w:rPr>
        <w:t xml:space="preserve"> pacijenata s nedavnom transplantacijom bubrega.</w:t>
      </w:r>
    </w:p>
    <w:p w14:paraId="2EC42B19" w14:textId="77777777" w:rsidR="00301727" w:rsidRPr="00301727" w:rsidRDefault="00301727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B6366C" w14:textId="77777777" w:rsidR="00301727" w:rsidRPr="00301727" w:rsidRDefault="00301727" w:rsidP="006239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</w:rPr>
      </w:pPr>
      <w:r w:rsidRPr="00301727">
        <w:rPr>
          <w:rFonts w:eastAsia="TimesNewRoman"/>
          <w:sz w:val="22"/>
          <w:szCs w:val="22"/>
          <w:u w:val="single"/>
        </w:rPr>
        <w:t>Renovaskularna hipertenzija:</w:t>
      </w:r>
    </w:p>
    <w:p w14:paraId="0752ACFF" w14:textId="77777777" w:rsidR="00301727" w:rsidRPr="00301727" w:rsidRDefault="00301727" w:rsidP="00E10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rFonts w:eastAsia="TimesNewRoman"/>
          <w:sz w:val="22"/>
          <w:szCs w:val="22"/>
        </w:rPr>
        <w:t xml:space="preserve">Povećan je rizik </w:t>
      </w:r>
      <w:proofErr w:type="gramStart"/>
      <w:r w:rsidRPr="00301727">
        <w:rPr>
          <w:rFonts w:eastAsia="TimesNewRoman"/>
          <w:sz w:val="22"/>
          <w:szCs w:val="22"/>
        </w:rPr>
        <w:t>od</w:t>
      </w:r>
      <w:proofErr w:type="gramEnd"/>
      <w:r w:rsidRPr="00301727">
        <w:rPr>
          <w:rFonts w:eastAsia="TimesNewRoman"/>
          <w:sz w:val="22"/>
          <w:szCs w:val="22"/>
        </w:rPr>
        <w:t xml:space="preserve"> hipotenzije i insuficijencije bubrega kada se pacijenti s bilateralnom stenozom renalnih arterija ili stenozom arterije kod jednog funkcionalnog bubrega liječe s ACE inhibitorima (vidjeti dio 4.3.). Liječenje diureticima može dodatno doprinijeti tome. Gubitak funkcije bubrega može se javiti i </w:t>
      </w:r>
      <w:r w:rsidRPr="00301727">
        <w:rPr>
          <w:sz w:val="22"/>
          <w:szCs w:val="22"/>
        </w:rPr>
        <w:t>uz manje promje</w:t>
      </w:r>
      <w:r w:rsidR="00551DAA">
        <w:rPr>
          <w:sz w:val="22"/>
          <w:szCs w:val="22"/>
        </w:rPr>
        <w:t>ne serumskog kreatinina, čak i kod</w:t>
      </w:r>
      <w:r w:rsidRPr="00301727">
        <w:rPr>
          <w:sz w:val="22"/>
          <w:szCs w:val="22"/>
        </w:rPr>
        <w:t xml:space="preserve"> pacijenata s unilateralnom stenozom renalne arterije.</w:t>
      </w:r>
    </w:p>
    <w:p w14:paraId="09C36B5C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8FA6F28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301727">
        <w:rPr>
          <w:sz w:val="22"/>
          <w:szCs w:val="22"/>
          <w:u w:val="single"/>
        </w:rPr>
        <w:t>Preosjetljivost/angioedem:</w:t>
      </w:r>
    </w:p>
    <w:p w14:paraId="2A8716FE" w14:textId="77777777" w:rsidR="00301727" w:rsidRPr="00301727" w:rsidRDefault="0030172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1727">
        <w:rPr>
          <w:sz w:val="22"/>
          <w:szCs w:val="22"/>
        </w:rPr>
        <w:t>Angioedem lica, udova, usana, sluznica, jezika, glotisa i/ili grkljana rijetko je z</w:t>
      </w:r>
      <w:r w:rsidR="00551DAA">
        <w:rPr>
          <w:sz w:val="22"/>
          <w:szCs w:val="22"/>
        </w:rPr>
        <w:t>abilježen kod</w:t>
      </w:r>
      <w:r w:rsidRPr="00301727">
        <w:rPr>
          <w:sz w:val="22"/>
          <w:szCs w:val="22"/>
        </w:rPr>
        <w:t xml:space="preserve"> pacijenata liječenih s ACE inhibitorima, uključujući i perindopril (vidjeti dio 4.8.). </w:t>
      </w:r>
      <w:r w:rsidRPr="00301727">
        <w:rPr>
          <w:bCs/>
          <w:sz w:val="22"/>
          <w:szCs w:val="22"/>
        </w:rPr>
        <w:t xml:space="preserve">Ovo se može javiti bilo kada u toku terapije. </w:t>
      </w:r>
    </w:p>
    <w:p w14:paraId="1B89D05D" w14:textId="77777777" w:rsidR="00301727" w:rsidRPr="00301727" w:rsidRDefault="0030172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10B3B35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bCs/>
          <w:sz w:val="22"/>
          <w:szCs w:val="22"/>
        </w:rPr>
        <w:t xml:space="preserve">U takvim slučajevima, treba odmah prekinuti primjenu </w:t>
      </w:r>
      <w:r w:rsidR="00551DAA">
        <w:rPr>
          <w:sz w:val="22"/>
          <w:szCs w:val="22"/>
        </w:rPr>
        <w:t>perindoprila i</w:t>
      </w:r>
      <w:r w:rsidRPr="00301727">
        <w:rPr>
          <w:sz w:val="22"/>
          <w:szCs w:val="22"/>
        </w:rPr>
        <w:t xml:space="preserve"> uključiti </w:t>
      </w:r>
      <w:r w:rsidRPr="00301727">
        <w:rPr>
          <w:bCs/>
          <w:sz w:val="22"/>
          <w:szCs w:val="22"/>
        </w:rPr>
        <w:t>odgovarajući nadzor pacijenta i nastaviti ga do</w:t>
      </w:r>
      <w:r w:rsidRPr="00301727">
        <w:rPr>
          <w:sz w:val="22"/>
          <w:szCs w:val="22"/>
        </w:rPr>
        <w:t xml:space="preserve"> potpunog povlačenja simptoma. U slučajevima kada je oticanje ograničeno </w:t>
      </w:r>
      <w:proofErr w:type="gramStart"/>
      <w:r w:rsidRPr="00301727">
        <w:rPr>
          <w:sz w:val="22"/>
          <w:szCs w:val="22"/>
        </w:rPr>
        <w:t>na</w:t>
      </w:r>
      <w:proofErr w:type="gramEnd"/>
      <w:r w:rsidRPr="00301727">
        <w:rPr>
          <w:sz w:val="22"/>
          <w:szCs w:val="22"/>
        </w:rPr>
        <w:t xml:space="preserve"> lice i usne, stanje se obično popravlja bez liječenja, iako su antihistaminici bili korisni u olakšanju simptoma. </w:t>
      </w:r>
    </w:p>
    <w:p w14:paraId="76EB154D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9D1BE4" w14:textId="77777777" w:rsidR="00301727" w:rsidRPr="00301727" w:rsidRDefault="00301727">
      <w:pPr>
        <w:jc w:val="both"/>
        <w:rPr>
          <w:bCs/>
          <w:sz w:val="22"/>
          <w:szCs w:val="22"/>
        </w:rPr>
      </w:pPr>
      <w:r w:rsidRPr="00301727">
        <w:rPr>
          <w:sz w:val="22"/>
          <w:szCs w:val="22"/>
        </w:rPr>
        <w:t xml:space="preserve">Angioedem povezan s edemom grkljana može biti smrtonosan. </w:t>
      </w:r>
      <w:r w:rsidRPr="00301727">
        <w:rPr>
          <w:bCs/>
          <w:sz w:val="22"/>
          <w:szCs w:val="22"/>
        </w:rPr>
        <w:t xml:space="preserve">U slučajevima kada je zahvaćen </w:t>
      </w:r>
      <w:r w:rsidRPr="00301727">
        <w:rPr>
          <w:sz w:val="22"/>
          <w:szCs w:val="22"/>
        </w:rPr>
        <w:t xml:space="preserve">jezik, glotis </w:t>
      </w:r>
      <w:proofErr w:type="gramStart"/>
      <w:r w:rsidRPr="00301727">
        <w:rPr>
          <w:sz w:val="22"/>
          <w:szCs w:val="22"/>
        </w:rPr>
        <w:t>ili</w:t>
      </w:r>
      <w:proofErr w:type="gramEnd"/>
      <w:r w:rsidRPr="00301727">
        <w:rPr>
          <w:sz w:val="22"/>
          <w:szCs w:val="22"/>
        </w:rPr>
        <w:t xml:space="preserve"> grkljan, veća je vjerovatnoća</w:t>
      </w:r>
      <w:r w:rsidR="00D07CEE">
        <w:rPr>
          <w:sz w:val="22"/>
          <w:szCs w:val="22"/>
        </w:rPr>
        <w:t xml:space="preserve"> opstrukcije disajnih puteva pa</w:t>
      </w:r>
      <w:r w:rsidRPr="00301727">
        <w:rPr>
          <w:sz w:val="22"/>
          <w:szCs w:val="22"/>
        </w:rPr>
        <w:t xml:space="preserve"> je potrebno brzo uključiti urgentnu terapiju. To može uključivati i primjenu adrenalina i/ili održavanje prohodnosti disajnih puteva. </w:t>
      </w:r>
      <w:r w:rsidRPr="00301727">
        <w:rPr>
          <w:bCs/>
          <w:sz w:val="22"/>
          <w:szCs w:val="22"/>
        </w:rPr>
        <w:t xml:space="preserve">Pacijent treba biti pod strogim medicinskim nadzorom, </w:t>
      </w:r>
      <w:r w:rsidRPr="00301727">
        <w:rPr>
          <w:sz w:val="22"/>
          <w:szCs w:val="22"/>
        </w:rPr>
        <w:t>sve dok ne dođe do kompletnog i kontinuiranog povlačenja simptoma.</w:t>
      </w:r>
    </w:p>
    <w:p w14:paraId="2D43C97A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952A62" w14:textId="77777777" w:rsidR="00301727" w:rsidRPr="00301727" w:rsidRDefault="0030172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01727">
        <w:rPr>
          <w:bCs/>
          <w:sz w:val="22"/>
          <w:szCs w:val="22"/>
        </w:rPr>
        <w:t xml:space="preserve">Pacijenti s anamnezom angioedema koji nije povezan s primjenom ACE inhibitora, mogu </w:t>
      </w:r>
      <w:r w:rsidRPr="00301727">
        <w:rPr>
          <w:sz w:val="22"/>
          <w:szCs w:val="22"/>
        </w:rPr>
        <w:t xml:space="preserve">imati povećan rizik </w:t>
      </w:r>
      <w:proofErr w:type="gramStart"/>
      <w:r w:rsidRPr="00301727">
        <w:rPr>
          <w:sz w:val="22"/>
          <w:szCs w:val="22"/>
        </w:rPr>
        <w:t>od</w:t>
      </w:r>
      <w:proofErr w:type="gramEnd"/>
      <w:r w:rsidRPr="00301727">
        <w:rPr>
          <w:sz w:val="22"/>
          <w:szCs w:val="22"/>
        </w:rPr>
        <w:t xml:space="preserve"> angioedema dok primjenjuju ACE inhibitor (vidjeti dio 4.3.). </w:t>
      </w:r>
    </w:p>
    <w:p w14:paraId="2187BC02" w14:textId="77777777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445A5C" w14:textId="1FC82BF2" w:rsidR="00301727" w:rsidRPr="00301727" w:rsidRDefault="003017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1727">
        <w:rPr>
          <w:sz w:val="22"/>
          <w:szCs w:val="22"/>
        </w:rPr>
        <w:t>Intestinalni ang</w:t>
      </w:r>
      <w:r w:rsidR="00C54255">
        <w:rPr>
          <w:sz w:val="22"/>
          <w:szCs w:val="22"/>
        </w:rPr>
        <w:t>ioedem je rijetko prijavljivan kod</w:t>
      </w:r>
      <w:r w:rsidRPr="00301727">
        <w:rPr>
          <w:sz w:val="22"/>
          <w:szCs w:val="22"/>
        </w:rPr>
        <w:t xml:space="preserve"> pacijenata liječenih s ACE inhibitorima. Ovi pacijenti su imali abdominalni bol (</w:t>
      </w:r>
      <w:proofErr w:type="gramStart"/>
      <w:r w:rsidRPr="00301727">
        <w:rPr>
          <w:sz w:val="22"/>
          <w:szCs w:val="22"/>
        </w:rPr>
        <w:t>sa</w:t>
      </w:r>
      <w:proofErr w:type="gramEnd"/>
      <w:r w:rsidRPr="00301727">
        <w:rPr>
          <w:sz w:val="22"/>
          <w:szCs w:val="22"/>
        </w:rPr>
        <w:t xml:space="preserve"> ili bez mučnine ili povraćanja); u pojedinim slučajevima angioedem lica </w:t>
      </w:r>
      <w:r w:rsidRPr="00301727">
        <w:rPr>
          <w:sz w:val="22"/>
          <w:szCs w:val="22"/>
        </w:rPr>
        <w:lastRenderedPageBreak/>
        <w:t>nije prethodio, a nivoi C-1 esteraze bili su normalni. Angioedem je bio dijagnosti</w:t>
      </w:r>
      <w:r w:rsidR="00DA45AE">
        <w:rPr>
          <w:sz w:val="22"/>
          <w:szCs w:val="22"/>
        </w:rPr>
        <w:t>kovan</w:t>
      </w:r>
      <w:r w:rsidRPr="00301727">
        <w:rPr>
          <w:sz w:val="22"/>
          <w:szCs w:val="22"/>
        </w:rPr>
        <w:t xml:space="preserve"> uz pomoć procedura koje uključuju abdominalni CT </w:t>
      </w:r>
      <w:proofErr w:type="gramStart"/>
      <w:r w:rsidRPr="00301727">
        <w:rPr>
          <w:sz w:val="22"/>
          <w:szCs w:val="22"/>
        </w:rPr>
        <w:t>ili</w:t>
      </w:r>
      <w:proofErr w:type="gramEnd"/>
      <w:r w:rsidRPr="00301727">
        <w:rPr>
          <w:sz w:val="22"/>
          <w:szCs w:val="22"/>
        </w:rPr>
        <w:t xml:space="preserve"> ultrazvuk, ili prilikom hirurškog zahvata, a simptomi su se povukli nakon prekida primjene </w:t>
      </w:r>
      <w:r w:rsidRPr="00301727">
        <w:rPr>
          <w:bCs/>
          <w:sz w:val="22"/>
          <w:szCs w:val="22"/>
        </w:rPr>
        <w:t>ACE inhibitora</w:t>
      </w:r>
      <w:r w:rsidRPr="00301727">
        <w:rPr>
          <w:sz w:val="22"/>
          <w:szCs w:val="22"/>
        </w:rPr>
        <w:t xml:space="preserve">. Intestinalni angioedem treba uključiti u diferencijalnu dijagnozu pacijenata liječenih s </w:t>
      </w:r>
      <w:r w:rsidRPr="00301727">
        <w:rPr>
          <w:bCs/>
          <w:sz w:val="22"/>
          <w:szCs w:val="22"/>
        </w:rPr>
        <w:t>ACE inhibitorima,</w:t>
      </w:r>
      <w:r w:rsidRPr="00301727">
        <w:rPr>
          <w:sz w:val="22"/>
          <w:szCs w:val="22"/>
        </w:rPr>
        <w:t xml:space="preserve"> koji imaju abdominalnu </w:t>
      </w:r>
      <w:proofErr w:type="gramStart"/>
      <w:r w:rsidRPr="00301727">
        <w:rPr>
          <w:sz w:val="22"/>
          <w:szCs w:val="22"/>
        </w:rPr>
        <w:t>bol</w:t>
      </w:r>
      <w:proofErr w:type="gramEnd"/>
      <w:r w:rsidRPr="00301727">
        <w:rPr>
          <w:sz w:val="22"/>
          <w:szCs w:val="22"/>
        </w:rPr>
        <w:t>.</w:t>
      </w:r>
    </w:p>
    <w:p w14:paraId="2C4B801F" w14:textId="77777777" w:rsidR="00301727" w:rsidRDefault="00301727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677EF31C" w14:textId="5D4A97F6" w:rsidR="00813323" w:rsidRPr="00813323" w:rsidRDefault="00301727" w:rsidP="006239E8">
      <w:pPr>
        <w:pStyle w:val="ListBulle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Istovremena primjena </w:t>
      </w:r>
      <w:r w:rsidR="005A211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perindoprila 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i sakubit</w:t>
      </w:r>
      <w:r w:rsidR="00C54255">
        <w:rPr>
          <w:rFonts w:ascii="Times New Roman" w:hAnsi="Times New Roman" w:cs="Times New Roman"/>
          <w:b w:val="0"/>
          <w:color w:val="000000"/>
          <w:sz w:val="22"/>
          <w:szCs w:val="22"/>
        </w:rPr>
        <w:t>rila/valsartana kontraindikovana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je zbog povećanog rizika od angioedema (vidjeti dio 4.3) Liječenje sa sakubitrilom/valsartanom ne smije biti započeto prije nego što prođe 36 sati nakon primjene posljednje doze 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perindoprila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  <w:r w:rsidR="00813323" w:rsidRPr="00813323">
        <w:rPr>
          <w:rFonts w:ascii="Times New Roman" w:hAnsi="Times New Roman" w:cs="Times New Roman"/>
          <w:sz w:val="22"/>
          <w:szCs w:val="22"/>
        </w:rPr>
        <w:t xml:space="preserve"> 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Ako se liječenje sakubitrilom/valsartanom prekine, terapija perindoprilom ne smije se započeti do 36 sati nakon posljednje doze sakubitril/valsartana (vidjeti d</w:t>
      </w:r>
      <w:r w:rsidR="00DA45AE">
        <w:rPr>
          <w:rFonts w:ascii="Times New Roman" w:hAnsi="Times New Roman" w:cs="Times New Roman"/>
          <w:b w:val="0"/>
          <w:color w:val="000000"/>
          <w:sz w:val="22"/>
          <w:szCs w:val="22"/>
        </w:rPr>
        <w:t>jelove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4.3 i 4.5).</w:t>
      </w:r>
    </w:p>
    <w:p w14:paraId="0C416ED0" w14:textId="77777777" w:rsidR="00813323" w:rsidRPr="00813323" w:rsidRDefault="00813323" w:rsidP="00E102C5">
      <w:pPr>
        <w:pStyle w:val="ListBullet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4544DBC8" w14:textId="77777777" w:rsidR="00301727" w:rsidRPr="00813323" w:rsidRDefault="00301727">
      <w:pPr>
        <w:pStyle w:val="ListBulle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Istovremena primjena ACE inhibitora 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sa NEP inhibitorima (npr.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racekadotril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)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, mTOR inhibitor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ima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(npr. sirolimus, everolimus, temsirolimus) i gliptina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(npr. linagliptin, saksagliptin, sitagliptin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,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vildagliptin)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može dovesti do povećanog rizika od </w:t>
      </w:r>
      <w:r w:rsidR="005D1DEA">
        <w:rPr>
          <w:rFonts w:ascii="Times New Roman" w:hAnsi="Times New Roman" w:cs="Times New Roman"/>
          <w:b w:val="0"/>
          <w:color w:val="000000"/>
          <w:sz w:val="22"/>
          <w:szCs w:val="22"/>
        </w:rPr>
        <w:t>angioedema (npr. oticanje disajnih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puteva ili jezika, sa ili bez otežanog disanja) (vidjeti dio 4.5.). Oprez je potreban na početku primjene</w:t>
      </w:r>
      <w:r w:rsidRPr="008133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racekadotrila, mTOR inhibitora (npr. sirolimu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s, everolimus, temsirolimus) i 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>gliptina</w:t>
      </w:r>
      <w:r w:rsidR="00813323"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(npr. linagliptin, saksagliptin, sitagliptin, vildagliptin)</w:t>
      </w:r>
      <w:r w:rsidR="005D1DE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kod</w:t>
      </w:r>
      <w:r w:rsidRPr="00813323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pacijenata koji su već na terapiji s ACE inhibitorom.</w:t>
      </w:r>
    </w:p>
    <w:p w14:paraId="7DB066A9" w14:textId="77777777" w:rsidR="00301727" w:rsidRPr="00EF6F83" w:rsidRDefault="00301727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/>
        </w:rPr>
      </w:pPr>
    </w:p>
    <w:p w14:paraId="735F6DE2" w14:textId="11B4A94A" w:rsidR="006B110F" w:rsidRPr="006B110F" w:rsidRDefault="006B110F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110F">
        <w:rPr>
          <w:sz w:val="22"/>
          <w:szCs w:val="22"/>
          <w:u w:val="single"/>
        </w:rPr>
        <w:t>Anafilaktoidne reakcije tokom afereze lipoproteina niske gust</w:t>
      </w:r>
      <w:r w:rsidR="00DA45AE">
        <w:rPr>
          <w:sz w:val="22"/>
          <w:szCs w:val="22"/>
          <w:u w:val="single"/>
        </w:rPr>
        <w:t>ine</w:t>
      </w:r>
      <w:r w:rsidRPr="006B110F">
        <w:rPr>
          <w:sz w:val="22"/>
          <w:szCs w:val="22"/>
          <w:u w:val="single"/>
        </w:rPr>
        <w:t xml:space="preserve"> (LDL):</w:t>
      </w:r>
    </w:p>
    <w:p w14:paraId="2F07671F" w14:textId="5ACF2518" w:rsidR="006B110F" w:rsidRPr="006B110F" w:rsidRDefault="006B110F" w:rsidP="006239E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Kod</w:t>
      </w:r>
      <w:r w:rsidRPr="006B110F">
        <w:rPr>
          <w:bCs/>
          <w:sz w:val="22"/>
          <w:szCs w:val="22"/>
        </w:rPr>
        <w:t xml:space="preserve"> pacijenata liječenih s ACE inhibitorima rijetko su zabilježene životno-ugrožavajuće anafilaktoidne reakcije tokom podvrgavanja aferezi lipoproteina niske gust</w:t>
      </w:r>
      <w:r w:rsidR="00FF4B5C">
        <w:rPr>
          <w:bCs/>
          <w:sz w:val="22"/>
          <w:szCs w:val="22"/>
        </w:rPr>
        <w:t>ine</w:t>
      </w:r>
      <w:r w:rsidRPr="006B110F">
        <w:rPr>
          <w:bCs/>
          <w:sz w:val="22"/>
          <w:szCs w:val="22"/>
        </w:rPr>
        <w:t xml:space="preserve"> (LDL) s dekstran sulfatom. Ove reakcije su izbjegavane privremenim prekidom terapije ACE inhibitorom, prije svake afereze.</w:t>
      </w:r>
    </w:p>
    <w:p w14:paraId="4A0BD904" w14:textId="77777777" w:rsidR="006B110F" w:rsidRPr="006B110F" w:rsidRDefault="006B110F" w:rsidP="006239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91569B" w14:textId="77777777" w:rsidR="006B110F" w:rsidRPr="006B110F" w:rsidRDefault="006B110F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110F">
        <w:rPr>
          <w:sz w:val="22"/>
          <w:szCs w:val="22"/>
          <w:u w:val="single"/>
        </w:rPr>
        <w:t>Anafilaktičke reakcije tokom desenzibilizacije:</w:t>
      </w:r>
    </w:p>
    <w:p w14:paraId="39B43E38" w14:textId="77777777" w:rsidR="006B110F" w:rsidRPr="006B110F" w:rsidRDefault="006B110F" w:rsidP="006239E8">
      <w:pPr>
        <w:jc w:val="both"/>
        <w:rPr>
          <w:b/>
          <w:bCs/>
          <w:sz w:val="22"/>
          <w:szCs w:val="22"/>
        </w:rPr>
      </w:pPr>
      <w:r w:rsidRPr="006B110F">
        <w:rPr>
          <w:sz w:val="22"/>
          <w:szCs w:val="22"/>
        </w:rPr>
        <w:t xml:space="preserve">Pacijenti koji primjenjuju </w:t>
      </w:r>
      <w:r w:rsidRPr="006B110F">
        <w:rPr>
          <w:bCs/>
          <w:sz w:val="22"/>
          <w:szCs w:val="22"/>
        </w:rPr>
        <w:t>ACE inhibitore</w:t>
      </w:r>
      <w:r w:rsidRPr="006B110F">
        <w:rPr>
          <w:sz w:val="22"/>
          <w:szCs w:val="22"/>
        </w:rPr>
        <w:t xml:space="preserve"> iskusili su anafilaktoidne reakcije tokom tretmana </w:t>
      </w:r>
      <w:r w:rsidRPr="006B110F">
        <w:rPr>
          <w:bCs/>
          <w:sz w:val="22"/>
          <w:szCs w:val="22"/>
        </w:rPr>
        <w:t>desenzibilizacije</w:t>
      </w:r>
      <w:r w:rsidRPr="006B110F">
        <w:rPr>
          <w:sz w:val="22"/>
          <w:szCs w:val="22"/>
        </w:rPr>
        <w:t xml:space="preserve"> (npr. </w:t>
      </w:r>
      <w:r w:rsidRPr="006B110F">
        <w:rPr>
          <w:i/>
          <w:sz w:val="22"/>
          <w:szCs w:val="22"/>
        </w:rPr>
        <w:t>hymenoptera</w:t>
      </w:r>
      <w:r w:rsidR="00EE1D6E">
        <w:rPr>
          <w:sz w:val="22"/>
          <w:szCs w:val="22"/>
        </w:rPr>
        <w:t xml:space="preserve"> otrov). Kod</w:t>
      </w:r>
      <w:r w:rsidRPr="006B110F">
        <w:rPr>
          <w:sz w:val="22"/>
          <w:szCs w:val="22"/>
        </w:rPr>
        <w:t xml:space="preserve"> istih pacijenata, o</w:t>
      </w:r>
      <w:r w:rsidRPr="006B110F">
        <w:rPr>
          <w:bCs/>
          <w:sz w:val="22"/>
          <w:szCs w:val="22"/>
        </w:rPr>
        <w:t xml:space="preserve">ve reakcije su izbjegavane privremenim prekidom primjene ACE inhibitora, </w:t>
      </w:r>
      <w:proofErr w:type="gramStart"/>
      <w:r w:rsidRPr="006B110F">
        <w:rPr>
          <w:sz w:val="22"/>
          <w:szCs w:val="22"/>
        </w:rPr>
        <w:t>ali</w:t>
      </w:r>
      <w:proofErr w:type="gramEnd"/>
      <w:r w:rsidRPr="006B110F">
        <w:rPr>
          <w:sz w:val="22"/>
          <w:szCs w:val="22"/>
        </w:rPr>
        <w:t xml:space="preserve"> bi se one opet javljale pri nehotičnoj ponovnoj primjeni lijeka.</w:t>
      </w:r>
    </w:p>
    <w:p w14:paraId="52C3AFE0" w14:textId="77777777" w:rsidR="006B110F" w:rsidRPr="006B110F" w:rsidRDefault="006B110F" w:rsidP="00E10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3F13CB" w14:textId="57CEDFCF" w:rsidR="006B110F" w:rsidRPr="006B110F" w:rsidRDefault="003C40A8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Insuficijencija</w:t>
      </w:r>
      <w:r w:rsidRPr="006B110F">
        <w:rPr>
          <w:sz w:val="22"/>
          <w:szCs w:val="22"/>
          <w:u w:val="single"/>
        </w:rPr>
        <w:t xml:space="preserve"> </w:t>
      </w:r>
      <w:r w:rsidR="006B110F" w:rsidRPr="006B110F">
        <w:rPr>
          <w:sz w:val="22"/>
          <w:szCs w:val="22"/>
          <w:u w:val="single"/>
        </w:rPr>
        <w:t xml:space="preserve">jetre: </w:t>
      </w:r>
    </w:p>
    <w:p w14:paraId="66E73068" w14:textId="77777777" w:rsidR="006B110F" w:rsidRPr="006B110F" w:rsidRDefault="006B110F" w:rsidP="00623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110F">
        <w:rPr>
          <w:sz w:val="22"/>
          <w:szCs w:val="22"/>
        </w:rPr>
        <w:t xml:space="preserve">Rijetko su </w:t>
      </w:r>
      <w:r w:rsidRPr="006B110F">
        <w:rPr>
          <w:bCs/>
          <w:sz w:val="22"/>
          <w:szCs w:val="22"/>
        </w:rPr>
        <w:t>ACE inhibitori</w:t>
      </w:r>
      <w:r w:rsidRPr="006B110F">
        <w:rPr>
          <w:sz w:val="22"/>
          <w:szCs w:val="22"/>
        </w:rPr>
        <w:t xml:space="preserve"> bili povezani </w:t>
      </w:r>
      <w:proofErr w:type="gramStart"/>
      <w:r w:rsidRPr="006B110F">
        <w:rPr>
          <w:sz w:val="22"/>
          <w:szCs w:val="22"/>
        </w:rPr>
        <w:t>sa</w:t>
      </w:r>
      <w:proofErr w:type="gramEnd"/>
      <w:r w:rsidRPr="006B110F">
        <w:rPr>
          <w:sz w:val="22"/>
          <w:szCs w:val="22"/>
        </w:rPr>
        <w:t xml:space="preserve"> sindromom koji počinje s holestatskom žuticom i napreduje do fulminantne jetrene nekroze i (ponekad) smrti. Mehanizam nastanka ovog </w:t>
      </w:r>
      <w:r w:rsidR="00EE1D6E">
        <w:rPr>
          <w:sz w:val="22"/>
          <w:szCs w:val="22"/>
        </w:rPr>
        <w:t>sindroma nije poznat. Kod</w:t>
      </w:r>
      <w:r w:rsidRPr="006B110F">
        <w:rPr>
          <w:sz w:val="22"/>
          <w:szCs w:val="22"/>
        </w:rPr>
        <w:t xml:space="preserve"> pacijenata koji primjenjuju </w:t>
      </w:r>
      <w:r w:rsidRPr="006B110F">
        <w:rPr>
          <w:bCs/>
          <w:sz w:val="22"/>
          <w:szCs w:val="22"/>
        </w:rPr>
        <w:t>ACE inhibitore, a</w:t>
      </w:r>
      <w:r w:rsidR="00EE1D6E">
        <w:rPr>
          <w:sz w:val="22"/>
          <w:szCs w:val="22"/>
        </w:rPr>
        <w:t xml:space="preserve"> kod</w:t>
      </w:r>
      <w:r w:rsidRPr="006B110F">
        <w:rPr>
          <w:sz w:val="22"/>
          <w:szCs w:val="22"/>
        </w:rPr>
        <w:t xml:space="preserve"> kojih se pojavi žutica </w:t>
      </w:r>
      <w:proofErr w:type="gramStart"/>
      <w:r w:rsidRPr="006B110F">
        <w:rPr>
          <w:sz w:val="22"/>
          <w:szCs w:val="22"/>
        </w:rPr>
        <w:t>ili</w:t>
      </w:r>
      <w:proofErr w:type="gramEnd"/>
      <w:r w:rsidRPr="006B110F">
        <w:rPr>
          <w:sz w:val="22"/>
          <w:szCs w:val="22"/>
        </w:rPr>
        <w:t xml:space="preserve"> dođ</w:t>
      </w:r>
      <w:r w:rsidR="00EE1D6E">
        <w:rPr>
          <w:sz w:val="22"/>
          <w:szCs w:val="22"/>
        </w:rPr>
        <w:t>e do izrazitih porasta</w:t>
      </w:r>
      <w:r w:rsidRPr="006B110F">
        <w:rPr>
          <w:sz w:val="22"/>
          <w:szCs w:val="22"/>
        </w:rPr>
        <w:t xml:space="preserve"> enzima</w:t>
      </w:r>
      <w:r w:rsidR="00EE1D6E">
        <w:rPr>
          <w:sz w:val="22"/>
          <w:szCs w:val="22"/>
        </w:rPr>
        <w:t xml:space="preserve"> jetre</w:t>
      </w:r>
      <w:r w:rsidRPr="006B110F">
        <w:rPr>
          <w:sz w:val="22"/>
          <w:szCs w:val="22"/>
        </w:rPr>
        <w:t xml:space="preserve">, treba prekinuti primjenu </w:t>
      </w:r>
      <w:r w:rsidRPr="006B110F">
        <w:rPr>
          <w:bCs/>
          <w:sz w:val="22"/>
          <w:szCs w:val="22"/>
        </w:rPr>
        <w:t>ACE inhibitora</w:t>
      </w:r>
      <w:r w:rsidR="00EE1D6E">
        <w:rPr>
          <w:sz w:val="22"/>
          <w:szCs w:val="22"/>
        </w:rPr>
        <w:t xml:space="preserve"> i</w:t>
      </w:r>
      <w:r w:rsidRPr="006B110F">
        <w:rPr>
          <w:sz w:val="22"/>
          <w:szCs w:val="22"/>
        </w:rPr>
        <w:t xml:space="preserve"> uključiti odgovarajuće medicinsko praćenje (vidjeti dio 4.8.). </w:t>
      </w:r>
    </w:p>
    <w:p w14:paraId="4E38E191" w14:textId="77777777" w:rsidR="006B110F" w:rsidRPr="006B110F" w:rsidRDefault="006B110F" w:rsidP="00E102C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7326511" w14:textId="77777777" w:rsidR="006B110F" w:rsidRPr="006B110F" w:rsidRDefault="006B110F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110F">
        <w:rPr>
          <w:sz w:val="22"/>
          <w:szCs w:val="22"/>
          <w:u w:val="single"/>
        </w:rPr>
        <w:t>Neutropenija/agranulocitoza/trombocitopenija/anemija:</w:t>
      </w:r>
    </w:p>
    <w:p w14:paraId="635C44DE" w14:textId="77777777" w:rsidR="006B110F" w:rsidRPr="006B110F" w:rsidRDefault="006B110F" w:rsidP="006239E8">
      <w:pPr>
        <w:jc w:val="both"/>
        <w:rPr>
          <w:sz w:val="22"/>
          <w:szCs w:val="22"/>
        </w:rPr>
      </w:pPr>
      <w:r w:rsidRPr="006B110F">
        <w:rPr>
          <w:sz w:val="22"/>
          <w:szCs w:val="22"/>
        </w:rPr>
        <w:t>Neutropenija/agranulocitoza, trombocitop</w:t>
      </w:r>
      <w:r w:rsidR="00EE1D6E">
        <w:rPr>
          <w:sz w:val="22"/>
          <w:szCs w:val="22"/>
        </w:rPr>
        <w:t>enija i anemija zabilježene su kod</w:t>
      </w:r>
      <w:r w:rsidRPr="006B110F">
        <w:rPr>
          <w:sz w:val="22"/>
          <w:szCs w:val="22"/>
        </w:rPr>
        <w:t xml:space="preserve"> pacijenata koji primjenjuju </w:t>
      </w:r>
      <w:r w:rsidRPr="006B110F">
        <w:rPr>
          <w:bCs/>
          <w:sz w:val="22"/>
          <w:szCs w:val="22"/>
        </w:rPr>
        <w:t>ACE inhibitore</w:t>
      </w:r>
      <w:r w:rsidR="00EE1D6E">
        <w:rPr>
          <w:sz w:val="22"/>
          <w:szCs w:val="22"/>
        </w:rPr>
        <w:t>. Kod</w:t>
      </w:r>
      <w:r w:rsidRPr="006B110F">
        <w:rPr>
          <w:sz w:val="22"/>
          <w:szCs w:val="22"/>
        </w:rPr>
        <w:t xml:space="preserve"> pacijenata s normalnom funkcijom bubr</w:t>
      </w:r>
      <w:r w:rsidR="00EE1D6E">
        <w:rPr>
          <w:sz w:val="22"/>
          <w:szCs w:val="22"/>
        </w:rPr>
        <w:t>ega i bez drugih komplikovanih</w:t>
      </w:r>
      <w:r w:rsidRPr="006B110F">
        <w:rPr>
          <w:sz w:val="22"/>
          <w:szCs w:val="22"/>
        </w:rPr>
        <w:t xml:space="preserve"> faktora, neutropenija se rijetko javlja. </w:t>
      </w:r>
    </w:p>
    <w:p w14:paraId="65CAF70D" w14:textId="77777777" w:rsidR="006B110F" w:rsidRPr="006B110F" w:rsidRDefault="006B110F" w:rsidP="00E102C5">
      <w:pPr>
        <w:jc w:val="both"/>
        <w:rPr>
          <w:sz w:val="22"/>
          <w:szCs w:val="22"/>
        </w:rPr>
      </w:pPr>
    </w:p>
    <w:p w14:paraId="367497F9" w14:textId="0E361C9F" w:rsidR="006B110F" w:rsidRPr="006B110F" w:rsidRDefault="006B110F">
      <w:pPr>
        <w:jc w:val="both"/>
        <w:rPr>
          <w:sz w:val="22"/>
          <w:szCs w:val="22"/>
        </w:rPr>
      </w:pPr>
      <w:r w:rsidRPr="006B110F">
        <w:rPr>
          <w:sz w:val="22"/>
          <w:szCs w:val="22"/>
        </w:rPr>
        <w:t>Perindopril treba</w:t>
      </w:r>
      <w:r w:rsidR="00EE1D6E">
        <w:rPr>
          <w:sz w:val="22"/>
          <w:szCs w:val="22"/>
        </w:rPr>
        <w:t xml:space="preserve"> primjenjivati krajnje oprezno kod</w:t>
      </w:r>
      <w:r w:rsidRPr="006B110F">
        <w:rPr>
          <w:sz w:val="22"/>
          <w:szCs w:val="22"/>
        </w:rPr>
        <w:t xml:space="preserve"> pacijenata s kolagenskom vaskularnom bolesti, pacijenata koji primaju imunosupresivnu terapiju, alo</w:t>
      </w:r>
      <w:r w:rsidR="00EE1D6E">
        <w:rPr>
          <w:sz w:val="22"/>
          <w:szCs w:val="22"/>
        </w:rPr>
        <w:t xml:space="preserve">purinol </w:t>
      </w:r>
      <w:proofErr w:type="gramStart"/>
      <w:r w:rsidR="00EE1D6E">
        <w:rPr>
          <w:sz w:val="22"/>
          <w:szCs w:val="22"/>
        </w:rPr>
        <w:t>ili</w:t>
      </w:r>
      <w:proofErr w:type="gramEnd"/>
      <w:r w:rsidR="00EE1D6E">
        <w:rPr>
          <w:sz w:val="22"/>
          <w:szCs w:val="22"/>
        </w:rPr>
        <w:t xml:space="preserve"> prokainamid, kao i kod</w:t>
      </w:r>
      <w:r w:rsidRPr="006B110F">
        <w:rPr>
          <w:sz w:val="22"/>
          <w:szCs w:val="22"/>
        </w:rPr>
        <w:t xml:space="preserve"> pacijenata s kombinacijom ovih faktora</w:t>
      </w:r>
      <w:r w:rsidR="00193444">
        <w:rPr>
          <w:sz w:val="22"/>
          <w:szCs w:val="22"/>
        </w:rPr>
        <w:t xml:space="preserve"> koji mogu dovesti do nastanka komplikacija</w:t>
      </w:r>
      <w:r w:rsidRPr="006B110F">
        <w:rPr>
          <w:sz w:val="22"/>
          <w:szCs w:val="22"/>
        </w:rPr>
        <w:t>, posebno ako je već prisut</w:t>
      </w:r>
      <w:r w:rsidR="00EE1D6E">
        <w:rPr>
          <w:sz w:val="22"/>
          <w:szCs w:val="22"/>
        </w:rPr>
        <w:t>no oštećenje funkcije bubrega. Kod</w:t>
      </w:r>
      <w:r w:rsidRPr="006B110F">
        <w:rPr>
          <w:sz w:val="22"/>
          <w:szCs w:val="22"/>
        </w:rPr>
        <w:t xml:space="preserve"> nekih </w:t>
      </w:r>
      <w:proofErr w:type="gramStart"/>
      <w:r w:rsidRPr="006B110F">
        <w:rPr>
          <w:sz w:val="22"/>
          <w:szCs w:val="22"/>
        </w:rPr>
        <w:t>od</w:t>
      </w:r>
      <w:proofErr w:type="gramEnd"/>
      <w:r w:rsidRPr="006B110F">
        <w:rPr>
          <w:sz w:val="22"/>
          <w:szCs w:val="22"/>
        </w:rPr>
        <w:t xml:space="preserve"> ovih pacijenata razvile su se teške infekcije, koje u nekoliko slučajeva ni</w:t>
      </w:r>
      <w:r w:rsidR="00193444">
        <w:rPr>
          <w:sz w:val="22"/>
          <w:szCs w:val="22"/>
        </w:rPr>
        <w:t>je</w:t>
      </w:r>
      <w:r w:rsidRPr="006B110F">
        <w:rPr>
          <w:sz w:val="22"/>
          <w:szCs w:val="22"/>
        </w:rPr>
        <w:t>su reag</w:t>
      </w:r>
      <w:r w:rsidR="00193444">
        <w:rPr>
          <w:sz w:val="22"/>
          <w:szCs w:val="22"/>
        </w:rPr>
        <w:t>ovale</w:t>
      </w:r>
      <w:r w:rsidRPr="006B110F">
        <w:rPr>
          <w:sz w:val="22"/>
          <w:szCs w:val="22"/>
        </w:rPr>
        <w:t xml:space="preserve"> na intenzivno liječenje antibioticima. Ako se takvim pacijentima daje perindopril, savjetuje se periodična kontrola broja bijelih krvnih ćelija, a pacijente treba uputiti da ljekara obavijeste o bilo kojem znaku in</w:t>
      </w:r>
      <w:r w:rsidR="00EE1D6E">
        <w:rPr>
          <w:sz w:val="22"/>
          <w:szCs w:val="22"/>
        </w:rPr>
        <w:t>fekcije (npr. grlobolja, temperatura</w:t>
      </w:r>
      <w:r w:rsidRPr="006B110F">
        <w:rPr>
          <w:sz w:val="22"/>
          <w:szCs w:val="22"/>
        </w:rPr>
        <w:t>).</w:t>
      </w:r>
    </w:p>
    <w:p w14:paraId="31F6F4AA" w14:textId="77777777" w:rsidR="006B110F" w:rsidRPr="006B110F" w:rsidRDefault="006B110F" w:rsidP="00EF6F83">
      <w:pPr>
        <w:autoSpaceDE w:val="0"/>
        <w:autoSpaceDN w:val="0"/>
        <w:adjustRightInd w:val="0"/>
        <w:spacing w:before="37"/>
        <w:jc w:val="both"/>
        <w:rPr>
          <w:sz w:val="22"/>
          <w:szCs w:val="22"/>
          <w:u w:val="single"/>
        </w:rPr>
      </w:pPr>
    </w:p>
    <w:p w14:paraId="6A14E2FD" w14:textId="77777777" w:rsidR="006B110F" w:rsidRPr="006B110F" w:rsidRDefault="006B110F" w:rsidP="00EF6F83">
      <w:pPr>
        <w:autoSpaceDE w:val="0"/>
        <w:autoSpaceDN w:val="0"/>
        <w:adjustRightInd w:val="0"/>
        <w:spacing w:before="37"/>
        <w:jc w:val="both"/>
        <w:rPr>
          <w:sz w:val="22"/>
          <w:szCs w:val="22"/>
        </w:rPr>
      </w:pPr>
      <w:r w:rsidRPr="006B110F">
        <w:rPr>
          <w:sz w:val="22"/>
          <w:szCs w:val="22"/>
          <w:u w:val="single"/>
        </w:rPr>
        <w:t>Rasa:</w:t>
      </w:r>
    </w:p>
    <w:p w14:paraId="3E54FDD2" w14:textId="77777777" w:rsidR="006B110F" w:rsidRPr="006B110F" w:rsidRDefault="006B110F" w:rsidP="006239E8">
      <w:pPr>
        <w:shd w:val="clear" w:color="auto" w:fill="FFFFFF"/>
        <w:jc w:val="both"/>
        <w:rPr>
          <w:sz w:val="22"/>
          <w:szCs w:val="22"/>
        </w:rPr>
      </w:pPr>
      <w:r w:rsidRPr="006B110F">
        <w:rPr>
          <w:sz w:val="22"/>
          <w:szCs w:val="22"/>
        </w:rPr>
        <w:t xml:space="preserve">ACE inhibitori </w:t>
      </w:r>
      <w:r w:rsidR="00EE1D6E">
        <w:rPr>
          <w:sz w:val="22"/>
          <w:szCs w:val="22"/>
        </w:rPr>
        <w:t>uzrokuju veću stopu angioedema kod pacijenata crne rase, nego kod</w:t>
      </w:r>
      <w:r w:rsidRPr="006B110F">
        <w:rPr>
          <w:sz w:val="22"/>
          <w:szCs w:val="22"/>
        </w:rPr>
        <w:t xml:space="preserve"> pacijenata drugih rasa. Kao i drugi ACE inhibitori, perindopril može biti manje efikasa</w:t>
      </w:r>
      <w:r w:rsidR="00EE1D6E">
        <w:rPr>
          <w:sz w:val="22"/>
          <w:szCs w:val="22"/>
        </w:rPr>
        <w:t>n u snižavanju krvnog pritiska kod pripadnika crne rase nego kod</w:t>
      </w:r>
      <w:r w:rsidRPr="006B110F">
        <w:rPr>
          <w:sz w:val="22"/>
          <w:szCs w:val="22"/>
        </w:rPr>
        <w:t xml:space="preserve"> pripadnika drugih rasa, vjerovatno zbog veće pre</w:t>
      </w:r>
      <w:r w:rsidR="00EE1D6E">
        <w:rPr>
          <w:sz w:val="22"/>
          <w:szCs w:val="22"/>
        </w:rPr>
        <w:t>valencije stanja niskog renina kod</w:t>
      </w:r>
      <w:r w:rsidRPr="006B110F">
        <w:rPr>
          <w:sz w:val="22"/>
          <w:szCs w:val="22"/>
        </w:rPr>
        <w:t xml:space="preserve"> pripadnika crne rase koji boluju </w:t>
      </w:r>
      <w:proofErr w:type="gramStart"/>
      <w:r w:rsidRPr="006B110F">
        <w:rPr>
          <w:sz w:val="22"/>
          <w:szCs w:val="22"/>
        </w:rPr>
        <w:t>od</w:t>
      </w:r>
      <w:proofErr w:type="gramEnd"/>
      <w:r w:rsidRPr="006B110F">
        <w:rPr>
          <w:sz w:val="22"/>
          <w:szCs w:val="22"/>
        </w:rPr>
        <w:t xml:space="preserve"> hipertenzije.</w:t>
      </w:r>
    </w:p>
    <w:p w14:paraId="5D9A2912" w14:textId="77777777" w:rsidR="006B110F" w:rsidRPr="006B110F" w:rsidRDefault="006B110F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2671D3" w14:textId="77777777" w:rsidR="006B110F" w:rsidRPr="006B110F" w:rsidRDefault="006B110F" w:rsidP="00EF6F83">
      <w:pPr>
        <w:autoSpaceDE w:val="0"/>
        <w:autoSpaceDN w:val="0"/>
        <w:adjustRightInd w:val="0"/>
        <w:spacing w:before="23"/>
        <w:jc w:val="both"/>
        <w:rPr>
          <w:sz w:val="22"/>
          <w:szCs w:val="22"/>
        </w:rPr>
      </w:pPr>
      <w:r w:rsidRPr="006B110F">
        <w:rPr>
          <w:sz w:val="22"/>
          <w:szCs w:val="22"/>
          <w:u w:val="single"/>
        </w:rPr>
        <w:lastRenderedPageBreak/>
        <w:t xml:space="preserve">Kašalj: </w:t>
      </w:r>
    </w:p>
    <w:p w14:paraId="23E9A723" w14:textId="77777777" w:rsidR="006B110F" w:rsidRPr="006B110F" w:rsidRDefault="006B110F" w:rsidP="006239E8">
      <w:pPr>
        <w:jc w:val="both"/>
        <w:rPr>
          <w:sz w:val="22"/>
          <w:szCs w:val="22"/>
        </w:rPr>
      </w:pPr>
      <w:r w:rsidRPr="006B110F">
        <w:rPr>
          <w:sz w:val="22"/>
          <w:szCs w:val="22"/>
        </w:rPr>
        <w:t xml:space="preserve">Tokom liječenja ACE inhibitorima, zabilježen je kašalj. Karakteristično je kašalj neproduktivan, perzistentan i povlači se nakon prekida liječenja. Kašalj uzrokovan ACE inhibitorima treba uzeti u obzir pri diferencijalnoj dijagnozi kašlja. </w:t>
      </w:r>
    </w:p>
    <w:p w14:paraId="55BDAA61" w14:textId="77777777" w:rsidR="006B110F" w:rsidRPr="006B110F" w:rsidRDefault="006B110F" w:rsidP="00E102C5">
      <w:pPr>
        <w:jc w:val="both"/>
        <w:rPr>
          <w:sz w:val="22"/>
          <w:szCs w:val="22"/>
        </w:rPr>
      </w:pPr>
    </w:p>
    <w:p w14:paraId="683E1BB6" w14:textId="77777777" w:rsidR="006B110F" w:rsidRPr="006B110F" w:rsidRDefault="006B110F" w:rsidP="00EF6F83">
      <w:pPr>
        <w:autoSpaceDE w:val="0"/>
        <w:autoSpaceDN w:val="0"/>
        <w:adjustRightInd w:val="0"/>
        <w:spacing w:before="37"/>
        <w:jc w:val="both"/>
        <w:rPr>
          <w:sz w:val="22"/>
          <w:szCs w:val="22"/>
        </w:rPr>
      </w:pPr>
      <w:r w:rsidRPr="006B110F">
        <w:rPr>
          <w:sz w:val="22"/>
          <w:szCs w:val="22"/>
          <w:u w:val="single"/>
        </w:rPr>
        <w:t>Hiru</w:t>
      </w:r>
      <w:r w:rsidR="00193444">
        <w:rPr>
          <w:sz w:val="22"/>
          <w:szCs w:val="22"/>
          <w:u w:val="single"/>
        </w:rPr>
        <w:t>r</w:t>
      </w:r>
      <w:r w:rsidRPr="006B110F">
        <w:rPr>
          <w:sz w:val="22"/>
          <w:szCs w:val="22"/>
          <w:u w:val="single"/>
        </w:rPr>
        <w:t>ški zahvat/anestezija:</w:t>
      </w:r>
    </w:p>
    <w:p w14:paraId="31B9F21B" w14:textId="4CF4BB41" w:rsidR="006B110F" w:rsidRDefault="00EE1D6E" w:rsidP="006239E8">
      <w:pPr>
        <w:jc w:val="both"/>
        <w:rPr>
          <w:sz w:val="22"/>
          <w:szCs w:val="22"/>
        </w:rPr>
      </w:pPr>
      <w:r>
        <w:rPr>
          <w:sz w:val="22"/>
          <w:szCs w:val="22"/>
        </w:rPr>
        <w:t>Kod pacijenata kod</w:t>
      </w:r>
      <w:r w:rsidR="006B110F" w:rsidRPr="006B110F">
        <w:rPr>
          <w:sz w:val="22"/>
          <w:szCs w:val="22"/>
        </w:rPr>
        <w:t xml:space="preserve"> kojih se izvodi veliki hirurški zahvat </w:t>
      </w:r>
      <w:proofErr w:type="gramStart"/>
      <w:r w:rsidR="006B110F" w:rsidRPr="006B110F">
        <w:rPr>
          <w:sz w:val="22"/>
          <w:szCs w:val="22"/>
        </w:rPr>
        <w:t>ili</w:t>
      </w:r>
      <w:proofErr w:type="gramEnd"/>
      <w:r w:rsidR="006B110F" w:rsidRPr="006B110F">
        <w:rPr>
          <w:sz w:val="22"/>
          <w:szCs w:val="22"/>
        </w:rPr>
        <w:t xml:space="preserve"> provodi anestezija uz primjenu anestetika koji izazivaju hipotenziju, perindopril može blokirati stvaranje angiotenzina II, što je po</w:t>
      </w:r>
      <w:r>
        <w:rPr>
          <w:sz w:val="22"/>
          <w:szCs w:val="22"/>
        </w:rPr>
        <w:t>ds</w:t>
      </w:r>
      <w:r w:rsidR="006B110F" w:rsidRPr="006B110F">
        <w:rPr>
          <w:sz w:val="22"/>
          <w:szCs w:val="22"/>
        </w:rPr>
        <w:t>taknuto kompenzatornim oslobađanjem renina. Liječenje treba prekinuti jedan dan prije hirurškog zahvata. Ako se hipotenzija dogodi, a smatra se da je posljedica ovog mehanizma, može se korig</w:t>
      </w:r>
      <w:r w:rsidR="00193444">
        <w:rPr>
          <w:sz w:val="22"/>
          <w:szCs w:val="22"/>
        </w:rPr>
        <w:t>ov</w:t>
      </w:r>
      <w:r w:rsidR="006B110F" w:rsidRPr="006B110F">
        <w:rPr>
          <w:sz w:val="22"/>
          <w:szCs w:val="22"/>
        </w:rPr>
        <w:t>ati ekspanzijom volumena.</w:t>
      </w:r>
    </w:p>
    <w:p w14:paraId="4589B93E" w14:textId="77777777" w:rsidR="005A211E" w:rsidRDefault="005A211E" w:rsidP="00E102C5">
      <w:pPr>
        <w:jc w:val="both"/>
        <w:rPr>
          <w:sz w:val="22"/>
          <w:szCs w:val="22"/>
        </w:rPr>
      </w:pPr>
    </w:p>
    <w:p w14:paraId="4F946BA5" w14:textId="77777777" w:rsidR="006B110F" w:rsidRPr="006B110F" w:rsidRDefault="006B110F">
      <w:pPr>
        <w:jc w:val="both"/>
        <w:rPr>
          <w:sz w:val="22"/>
          <w:szCs w:val="22"/>
        </w:rPr>
      </w:pPr>
      <w:r w:rsidRPr="006B110F">
        <w:rPr>
          <w:sz w:val="22"/>
          <w:szCs w:val="22"/>
          <w:u w:val="single"/>
        </w:rPr>
        <w:t>Hiperkalijemija</w:t>
      </w:r>
      <w:r>
        <w:rPr>
          <w:sz w:val="22"/>
          <w:szCs w:val="22"/>
        </w:rPr>
        <w:t>:</w:t>
      </w:r>
    </w:p>
    <w:p w14:paraId="0BF276E8" w14:textId="6D3A9311" w:rsidR="00DE0DC6" w:rsidRPr="00EF6F83" w:rsidRDefault="006B110F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6B110F">
        <w:rPr>
          <w:rFonts w:eastAsia="TimesNewRoman"/>
          <w:sz w:val="22"/>
          <w:szCs w:val="22"/>
          <w:lang w:val="hr-HR"/>
        </w:rPr>
        <w:t>Kod nekih pacijenata na terapiji ACE inhibitorima, uključujući i perindopril je uočena povišena koncentracija kalijuma u serumu. ACE inhibitori mogu uzrokovati hiperkal</w:t>
      </w:r>
      <w:r w:rsidR="00576DF6">
        <w:rPr>
          <w:rFonts w:eastAsia="TimesNewRoman"/>
          <w:sz w:val="22"/>
          <w:szCs w:val="22"/>
          <w:lang w:val="hr-HR"/>
        </w:rPr>
        <w:t>ij</w:t>
      </w:r>
      <w:r w:rsidRPr="006B110F">
        <w:rPr>
          <w:rFonts w:eastAsia="TimesNewRoman"/>
          <w:sz w:val="22"/>
          <w:szCs w:val="22"/>
          <w:lang w:val="hr-HR"/>
        </w:rPr>
        <w:t>emiju jer inhibiraju otpuštanje aldosterona. Ovo obično nema značaja kod pacijenata sa normalnom bubrežnom funkcijom. Faktori rizika koji dovode do hiperkal</w:t>
      </w:r>
      <w:r w:rsidR="00576DF6">
        <w:rPr>
          <w:rFonts w:eastAsia="TimesNewRoman"/>
          <w:sz w:val="22"/>
          <w:szCs w:val="22"/>
          <w:lang w:val="hr-HR"/>
        </w:rPr>
        <w:t>ij</w:t>
      </w:r>
      <w:r w:rsidRPr="006B110F">
        <w:rPr>
          <w:rFonts w:eastAsia="TimesNewRoman"/>
          <w:sz w:val="22"/>
          <w:szCs w:val="22"/>
          <w:lang w:val="hr-HR"/>
        </w:rPr>
        <w:t>emije uključuju renalnu insuficijenciju, pogoršanje funkcije bubrega, starosnu dob (preko 70 godina), dijabetes melitus, interkurentne događaje, posebno dehidraciju, akutnu srčanu dekompenzaciju, metaboličku acidozu i istovremenu prim</w:t>
      </w:r>
      <w:r w:rsidR="00DE0DC6">
        <w:rPr>
          <w:rFonts w:eastAsia="TimesNewRoman"/>
          <w:sz w:val="22"/>
          <w:szCs w:val="22"/>
          <w:lang w:val="hr-HR"/>
        </w:rPr>
        <w:t>j</w:t>
      </w:r>
      <w:r w:rsidRPr="006B110F">
        <w:rPr>
          <w:rFonts w:eastAsia="TimesNewRoman"/>
          <w:sz w:val="22"/>
          <w:szCs w:val="22"/>
          <w:lang w:val="hr-HR"/>
        </w:rPr>
        <w:t>enu diuretika koji štede kalijum (npr. spironolakton, eplerenon, triamteren ili amilorid), suplemenata kalijuma ili supstituentima soli koji sadrže kalijum; ili one pacijente koji uzimaju druge l</w:t>
      </w:r>
      <w:r w:rsidR="00DE0DC6">
        <w:rPr>
          <w:rFonts w:eastAsia="TimesNewRoman"/>
          <w:sz w:val="22"/>
          <w:szCs w:val="22"/>
          <w:lang w:val="hr-HR"/>
        </w:rPr>
        <w:t>j</w:t>
      </w:r>
      <w:r w:rsidRPr="006B110F">
        <w:rPr>
          <w:rFonts w:eastAsia="TimesNewRoman"/>
          <w:sz w:val="22"/>
          <w:szCs w:val="22"/>
          <w:lang w:val="hr-HR"/>
        </w:rPr>
        <w:t>ekove koji podižu koncentraciju kalijuma u serumu (pr. heparin, ko-trimoksazol takođe poznat kao trimetoprim/sulfametoksazol</w:t>
      </w:r>
      <w:r w:rsidR="00DE0DC6">
        <w:rPr>
          <w:rFonts w:eastAsia="TimesNewRoman"/>
          <w:sz w:val="22"/>
          <w:szCs w:val="22"/>
          <w:lang w:val="hr-HR"/>
        </w:rPr>
        <w:t xml:space="preserve">) </w:t>
      </w:r>
      <w:r w:rsidR="00DE0DC6" w:rsidRPr="006B110F">
        <w:rPr>
          <w:rFonts w:eastAsia="TimesNewRoman"/>
          <w:sz w:val="22"/>
          <w:szCs w:val="22"/>
          <w:lang w:val="hr-HR"/>
        </w:rPr>
        <w:t>i posebno antagoniste aldosterona ili blokatore receptora angiotenzina.</w:t>
      </w:r>
      <w:r w:rsidR="00DE0DC6" w:rsidRPr="00DE0DC6">
        <w:rPr>
          <w:rFonts w:eastAsia="TimesNewRoman"/>
          <w:sz w:val="22"/>
          <w:szCs w:val="22"/>
          <w:lang w:val="hr-HR"/>
        </w:rPr>
        <w:t xml:space="preserve"> </w:t>
      </w:r>
      <w:r w:rsidR="00DE0DC6" w:rsidRPr="006B110F">
        <w:rPr>
          <w:rFonts w:eastAsia="TimesNewRoman"/>
          <w:sz w:val="22"/>
          <w:szCs w:val="22"/>
          <w:lang w:val="hr-HR"/>
        </w:rPr>
        <w:t xml:space="preserve">Upotreba suplemenata kalijuma, diuretika koji štede kalijum ili supstituenata soli koji sadrže kalijum </w:t>
      </w:r>
      <w:r w:rsidR="00DE0DC6">
        <w:rPr>
          <w:rFonts w:eastAsia="TimesNewRoman"/>
          <w:sz w:val="22"/>
          <w:szCs w:val="22"/>
          <w:lang w:val="hr-HR"/>
        </w:rPr>
        <w:t xml:space="preserve">posebno </w:t>
      </w:r>
      <w:r w:rsidR="00DE0DC6" w:rsidRPr="006B110F">
        <w:rPr>
          <w:rFonts w:eastAsia="TimesNewRoman"/>
          <w:sz w:val="22"/>
          <w:szCs w:val="22"/>
          <w:lang w:val="hr-HR"/>
        </w:rPr>
        <w:t>kod pacijenata sa oštećenom renalnom funkcijom može dovesti do značajnog povećanja koncentracije kalijuma u serumu.</w:t>
      </w:r>
      <w:r w:rsidR="00DE0DC6" w:rsidRPr="00DE0DC6">
        <w:rPr>
          <w:rFonts w:eastAsia="TimesNewRoman"/>
          <w:sz w:val="22"/>
          <w:szCs w:val="22"/>
          <w:lang w:val="hr-HR"/>
        </w:rPr>
        <w:t xml:space="preserve"> </w:t>
      </w:r>
      <w:r w:rsidR="00DE0DC6" w:rsidRPr="006B110F">
        <w:rPr>
          <w:rFonts w:eastAsia="TimesNewRoman"/>
          <w:sz w:val="22"/>
          <w:szCs w:val="22"/>
          <w:lang w:val="hr-HR"/>
        </w:rPr>
        <w:t>Hiperkal</w:t>
      </w:r>
      <w:r w:rsidR="00576DF6">
        <w:rPr>
          <w:rFonts w:eastAsia="TimesNewRoman"/>
          <w:sz w:val="22"/>
          <w:szCs w:val="22"/>
          <w:lang w:val="hr-HR"/>
        </w:rPr>
        <w:t>ij</w:t>
      </w:r>
      <w:r w:rsidR="00DE0DC6" w:rsidRPr="006B110F">
        <w:rPr>
          <w:rFonts w:eastAsia="TimesNewRoman"/>
          <w:sz w:val="22"/>
          <w:szCs w:val="22"/>
          <w:lang w:val="hr-HR"/>
        </w:rPr>
        <w:t>emija može prouzrokovati teške, ponekad fatalne aritmije.</w:t>
      </w:r>
      <w:r w:rsidR="00DE0DC6" w:rsidRPr="00DE0DC6">
        <w:rPr>
          <w:rFonts w:eastAsia="TimesNewRoman"/>
          <w:sz w:val="22"/>
          <w:szCs w:val="22"/>
          <w:lang w:val="hr-HR"/>
        </w:rPr>
        <w:t xml:space="preserve"> </w:t>
      </w:r>
      <w:r w:rsidR="00DE0DC6" w:rsidRPr="006B110F">
        <w:rPr>
          <w:rFonts w:eastAsia="TimesNewRoman"/>
          <w:sz w:val="22"/>
          <w:szCs w:val="22"/>
          <w:lang w:val="hr-HR"/>
        </w:rPr>
        <w:t>Diuretike koji štede kalijum i blokatore receptora angiotenzina treba s oprezom koristiti kod pacijenata koji se l</w:t>
      </w:r>
      <w:r w:rsidR="00DE0DC6">
        <w:rPr>
          <w:rFonts w:eastAsia="TimesNewRoman"/>
          <w:sz w:val="22"/>
          <w:szCs w:val="22"/>
          <w:lang w:val="hr-HR"/>
        </w:rPr>
        <w:t>ij</w:t>
      </w:r>
      <w:r w:rsidR="00DE0DC6" w:rsidRPr="006B110F">
        <w:rPr>
          <w:rFonts w:eastAsia="TimesNewRoman"/>
          <w:sz w:val="22"/>
          <w:szCs w:val="22"/>
          <w:lang w:val="hr-HR"/>
        </w:rPr>
        <w:t>eče ACE inhibitorima, a nivo kalijuma u serumu i bubrežnu funkciju potrebno je pratiti.</w:t>
      </w:r>
      <w:r w:rsidR="00DE0DC6" w:rsidRPr="00DE0DC6">
        <w:rPr>
          <w:rFonts w:eastAsia="TimesNewRoman"/>
          <w:sz w:val="22"/>
          <w:szCs w:val="22"/>
          <w:lang w:val="hr-HR"/>
        </w:rPr>
        <w:t xml:space="preserve"> </w:t>
      </w:r>
      <w:r w:rsidR="00DE0DC6">
        <w:rPr>
          <w:rFonts w:eastAsia="TimesNewRoman"/>
          <w:sz w:val="22"/>
          <w:szCs w:val="22"/>
          <w:lang w:val="hr-HR"/>
        </w:rPr>
        <w:t>Ukoliko je istovremena</w:t>
      </w:r>
      <w:r w:rsidR="00DE0DC6" w:rsidRPr="006B110F">
        <w:rPr>
          <w:rFonts w:eastAsia="TimesNewRoman"/>
          <w:sz w:val="22"/>
          <w:szCs w:val="22"/>
          <w:lang w:val="hr-HR"/>
        </w:rPr>
        <w:t xml:space="preserve"> upotreba gore navedenih </w:t>
      </w:r>
      <w:r w:rsidR="00DE0DC6">
        <w:rPr>
          <w:rFonts w:eastAsia="TimesNewRoman"/>
          <w:sz w:val="22"/>
          <w:szCs w:val="22"/>
          <w:lang w:val="hr-HR"/>
        </w:rPr>
        <w:t>ljekova neophodn</w:t>
      </w:r>
      <w:r w:rsidR="00DE0DC6" w:rsidRPr="006B110F">
        <w:rPr>
          <w:rFonts w:eastAsia="TimesNewRoman"/>
          <w:sz w:val="22"/>
          <w:szCs w:val="22"/>
          <w:lang w:val="hr-HR"/>
        </w:rPr>
        <w:t>a, treba je sprovoditi uz veliki oprez i često praćenje koncentracije kalijuma u serumu (vid</w:t>
      </w:r>
      <w:r w:rsidR="00DE0DC6">
        <w:rPr>
          <w:rFonts w:eastAsia="TimesNewRoman"/>
          <w:sz w:val="22"/>
          <w:szCs w:val="22"/>
          <w:lang w:val="hr-HR"/>
        </w:rPr>
        <w:t>j</w:t>
      </w:r>
      <w:r w:rsidR="00DE0DC6" w:rsidRPr="006B110F">
        <w:rPr>
          <w:rFonts w:eastAsia="TimesNewRoman"/>
          <w:sz w:val="22"/>
          <w:szCs w:val="22"/>
          <w:lang w:val="hr-HR"/>
        </w:rPr>
        <w:t xml:space="preserve">eti </w:t>
      </w:r>
      <w:r w:rsidR="00DE0DC6">
        <w:rPr>
          <w:rFonts w:eastAsia="TimesNewRoman"/>
          <w:sz w:val="22"/>
          <w:szCs w:val="22"/>
          <w:lang w:val="hr-HR"/>
        </w:rPr>
        <w:t>dio</w:t>
      </w:r>
      <w:r w:rsidR="00DE0DC6" w:rsidRPr="006B110F">
        <w:rPr>
          <w:rFonts w:eastAsia="TimesNewRoman"/>
          <w:sz w:val="22"/>
          <w:szCs w:val="22"/>
          <w:lang w:val="hr-HR"/>
        </w:rPr>
        <w:t xml:space="preserve"> 4.5).</w:t>
      </w:r>
    </w:p>
    <w:p w14:paraId="6FC84D36" w14:textId="77777777" w:rsidR="00DE0DC6" w:rsidRDefault="00DE0DC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hr-HR"/>
        </w:rPr>
      </w:pPr>
    </w:p>
    <w:p w14:paraId="724713E4" w14:textId="77777777" w:rsidR="00350095" w:rsidRPr="00EF6F83" w:rsidRDefault="00350095" w:rsidP="00EF6F83">
      <w:pPr>
        <w:autoSpaceDE w:val="0"/>
        <w:autoSpaceDN w:val="0"/>
        <w:adjustRightInd w:val="0"/>
        <w:spacing w:before="37"/>
        <w:jc w:val="both"/>
        <w:rPr>
          <w:sz w:val="22"/>
          <w:szCs w:val="22"/>
          <w:lang w:val="hr-HR"/>
        </w:rPr>
      </w:pPr>
      <w:r w:rsidRPr="00EF6F83">
        <w:rPr>
          <w:sz w:val="22"/>
          <w:szCs w:val="22"/>
          <w:u w:val="single"/>
          <w:lang w:val="hr-HR"/>
        </w:rPr>
        <w:t>Pacijenti s dijabetes melitusom:</w:t>
      </w:r>
    </w:p>
    <w:p w14:paraId="2BD2F4A9" w14:textId="7B28E97C" w:rsidR="00350095" w:rsidRPr="00EF6F83" w:rsidRDefault="00350095" w:rsidP="006239E8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EF6F83">
        <w:rPr>
          <w:sz w:val="22"/>
          <w:szCs w:val="22"/>
          <w:lang w:val="hr-HR"/>
        </w:rPr>
        <w:t xml:space="preserve">Kod pacijenata oboljelih od dijabetes melitusa </w:t>
      </w:r>
      <w:r w:rsidRPr="00EF6F83">
        <w:rPr>
          <w:bCs/>
          <w:sz w:val="22"/>
          <w:szCs w:val="22"/>
          <w:lang w:val="hr-HR"/>
        </w:rPr>
        <w:t>koji primaju oralne antidijabetike ili in</w:t>
      </w:r>
      <w:r w:rsidR="00193444" w:rsidRPr="00EF6F83">
        <w:rPr>
          <w:bCs/>
          <w:sz w:val="22"/>
          <w:szCs w:val="22"/>
          <w:lang w:val="hr-HR"/>
        </w:rPr>
        <w:t>s</w:t>
      </w:r>
      <w:r w:rsidRPr="00EF6F83">
        <w:rPr>
          <w:bCs/>
          <w:sz w:val="22"/>
          <w:szCs w:val="22"/>
          <w:lang w:val="hr-HR"/>
        </w:rPr>
        <w:t>ulin, kontrolu glikemije treba pažljivo provoditi</w:t>
      </w:r>
      <w:r w:rsidRPr="00EF6F83">
        <w:rPr>
          <w:sz w:val="22"/>
          <w:szCs w:val="22"/>
          <w:lang w:val="hr-HR"/>
        </w:rPr>
        <w:t xml:space="preserve"> tokom prvog mjeseca liječenja s ACE inhibitorom (vidjeti dio 4.5.).</w:t>
      </w:r>
    </w:p>
    <w:p w14:paraId="5700C159" w14:textId="77777777" w:rsidR="00350095" w:rsidRPr="00EF6F83" w:rsidRDefault="00350095" w:rsidP="00E102C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530657E3" w14:textId="77777777" w:rsidR="00350095" w:rsidRPr="00350095" w:rsidRDefault="003500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0095">
        <w:rPr>
          <w:sz w:val="22"/>
          <w:szCs w:val="22"/>
          <w:u w:val="single"/>
        </w:rPr>
        <w:t>Litij</w:t>
      </w:r>
      <w:r w:rsidR="002D4D9F">
        <w:rPr>
          <w:sz w:val="22"/>
          <w:szCs w:val="22"/>
          <w:u w:val="single"/>
        </w:rPr>
        <w:t>um</w:t>
      </w:r>
      <w:r w:rsidRPr="00350095">
        <w:rPr>
          <w:sz w:val="22"/>
          <w:szCs w:val="22"/>
          <w:u w:val="single"/>
        </w:rPr>
        <w:t xml:space="preserve">: </w:t>
      </w:r>
    </w:p>
    <w:p w14:paraId="3566702A" w14:textId="77777777" w:rsidR="00350095" w:rsidRPr="00350095" w:rsidRDefault="003500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0095">
        <w:rPr>
          <w:sz w:val="22"/>
          <w:szCs w:val="22"/>
        </w:rPr>
        <w:t>Kombinacija litij</w:t>
      </w:r>
      <w:r>
        <w:rPr>
          <w:sz w:val="22"/>
          <w:szCs w:val="22"/>
        </w:rPr>
        <w:t>uma</w:t>
      </w:r>
      <w:r w:rsidR="00A814B7">
        <w:rPr>
          <w:sz w:val="22"/>
          <w:szCs w:val="22"/>
        </w:rPr>
        <w:t xml:space="preserve"> i perindoprila generalno</w:t>
      </w:r>
      <w:r w:rsidRPr="00350095">
        <w:rPr>
          <w:sz w:val="22"/>
          <w:szCs w:val="22"/>
        </w:rPr>
        <w:t xml:space="preserve"> se ne preporučuje (vidjeti dio 4.5.).</w:t>
      </w:r>
    </w:p>
    <w:p w14:paraId="35E9C6C9" w14:textId="77777777" w:rsidR="00350095" w:rsidRPr="00350095" w:rsidRDefault="0035009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7BEA74" w14:textId="77777777" w:rsidR="00350095" w:rsidRPr="00350095" w:rsidRDefault="003500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0095">
        <w:rPr>
          <w:sz w:val="22"/>
          <w:szCs w:val="22"/>
          <w:u w:val="single"/>
        </w:rPr>
        <w:t>Ljekovi koji štede kalij</w:t>
      </w:r>
      <w:r w:rsidR="00863855">
        <w:rPr>
          <w:sz w:val="22"/>
          <w:szCs w:val="22"/>
          <w:u w:val="single"/>
        </w:rPr>
        <w:t>um</w:t>
      </w:r>
      <w:r w:rsidR="00863855" w:rsidRPr="008C1A1E">
        <w:rPr>
          <w:sz w:val="22"/>
          <w:szCs w:val="22"/>
          <w:u w:val="single"/>
        </w:rPr>
        <w:t xml:space="preserve">, </w:t>
      </w:r>
      <w:r w:rsidR="008C1A1E" w:rsidRPr="008C1A1E">
        <w:rPr>
          <w:sz w:val="22"/>
          <w:szCs w:val="22"/>
          <w:u w:val="single"/>
        </w:rPr>
        <w:t>zamjene</w:t>
      </w:r>
      <w:r w:rsidR="00863855">
        <w:rPr>
          <w:sz w:val="22"/>
          <w:szCs w:val="22"/>
          <w:u w:val="single"/>
        </w:rPr>
        <w:t xml:space="preserve"> kalijuma</w:t>
      </w:r>
      <w:r w:rsidRPr="00350095">
        <w:rPr>
          <w:sz w:val="22"/>
          <w:szCs w:val="22"/>
          <w:u w:val="single"/>
        </w:rPr>
        <w:t xml:space="preserve"> </w:t>
      </w:r>
      <w:proofErr w:type="gramStart"/>
      <w:r w:rsidRPr="00350095">
        <w:rPr>
          <w:sz w:val="22"/>
          <w:szCs w:val="22"/>
          <w:u w:val="single"/>
        </w:rPr>
        <w:t>ili</w:t>
      </w:r>
      <w:proofErr w:type="gramEnd"/>
      <w:r w:rsidRPr="00350095">
        <w:rPr>
          <w:sz w:val="22"/>
          <w:szCs w:val="22"/>
          <w:u w:val="single"/>
        </w:rPr>
        <w:t xml:space="preserve"> zamjenske soli koje sadrže kalij</w:t>
      </w:r>
      <w:r w:rsidR="00863855">
        <w:rPr>
          <w:sz w:val="22"/>
          <w:szCs w:val="22"/>
          <w:u w:val="single"/>
        </w:rPr>
        <w:t>um</w:t>
      </w:r>
      <w:r w:rsidRPr="00350095">
        <w:rPr>
          <w:sz w:val="22"/>
          <w:szCs w:val="22"/>
          <w:u w:val="single"/>
        </w:rPr>
        <w:t>:</w:t>
      </w:r>
      <w:r w:rsidRPr="00350095">
        <w:rPr>
          <w:sz w:val="22"/>
          <w:szCs w:val="22"/>
        </w:rPr>
        <w:t xml:space="preserve"> </w:t>
      </w:r>
    </w:p>
    <w:p w14:paraId="00DE5164" w14:textId="6B92330E" w:rsidR="00350095" w:rsidRPr="00350095" w:rsidRDefault="00350095">
      <w:pPr>
        <w:jc w:val="both"/>
        <w:rPr>
          <w:sz w:val="22"/>
          <w:szCs w:val="22"/>
        </w:rPr>
      </w:pPr>
      <w:r w:rsidRPr="00350095">
        <w:rPr>
          <w:sz w:val="22"/>
          <w:szCs w:val="22"/>
        </w:rPr>
        <w:t>Kombinacija perindoprola i ljekova koji štede kalij</w:t>
      </w:r>
      <w:r w:rsidR="00863855">
        <w:rPr>
          <w:sz w:val="22"/>
          <w:szCs w:val="22"/>
        </w:rPr>
        <w:t>um</w:t>
      </w:r>
      <w:r w:rsidR="008C1A1E">
        <w:rPr>
          <w:sz w:val="22"/>
          <w:szCs w:val="22"/>
        </w:rPr>
        <w:t>, zamjene</w:t>
      </w:r>
      <w:r w:rsidR="00863855">
        <w:rPr>
          <w:sz w:val="22"/>
          <w:szCs w:val="22"/>
        </w:rPr>
        <w:t xml:space="preserve"> kalijuma</w:t>
      </w:r>
      <w:r w:rsidRPr="00350095">
        <w:rPr>
          <w:sz w:val="22"/>
          <w:szCs w:val="22"/>
        </w:rPr>
        <w:t xml:space="preserve"> </w:t>
      </w:r>
      <w:proofErr w:type="gramStart"/>
      <w:r w:rsidRPr="00350095">
        <w:rPr>
          <w:sz w:val="22"/>
          <w:szCs w:val="22"/>
        </w:rPr>
        <w:t>ili</w:t>
      </w:r>
      <w:proofErr w:type="gramEnd"/>
      <w:r w:rsidRPr="00350095">
        <w:rPr>
          <w:sz w:val="22"/>
          <w:szCs w:val="22"/>
        </w:rPr>
        <w:t xml:space="preserve"> zamjenskih soli koje sadrže kalij</w:t>
      </w:r>
      <w:r w:rsidR="008C1A1E">
        <w:rPr>
          <w:sz w:val="22"/>
          <w:szCs w:val="22"/>
        </w:rPr>
        <w:t>um, uglavnom</w:t>
      </w:r>
      <w:r w:rsidRPr="00350095">
        <w:rPr>
          <w:sz w:val="22"/>
          <w:szCs w:val="22"/>
        </w:rPr>
        <w:t xml:space="preserve"> se ne preporučuje (vidjeti dio 4.5.).</w:t>
      </w:r>
    </w:p>
    <w:p w14:paraId="6BE5165C" w14:textId="77777777" w:rsidR="00350095" w:rsidRPr="00350095" w:rsidRDefault="00350095" w:rsidP="00EF6F83">
      <w:pPr>
        <w:autoSpaceDE w:val="0"/>
        <w:autoSpaceDN w:val="0"/>
        <w:adjustRightInd w:val="0"/>
        <w:spacing w:before="37"/>
        <w:jc w:val="both"/>
        <w:rPr>
          <w:sz w:val="22"/>
          <w:szCs w:val="22"/>
          <w:u w:val="single"/>
        </w:rPr>
      </w:pPr>
    </w:p>
    <w:p w14:paraId="4E97A7A1" w14:textId="77777777" w:rsidR="00350095" w:rsidRPr="00350095" w:rsidRDefault="00350095" w:rsidP="006239E8">
      <w:pPr>
        <w:jc w:val="both"/>
        <w:rPr>
          <w:sz w:val="22"/>
          <w:szCs w:val="22"/>
          <w:u w:val="single"/>
        </w:rPr>
      </w:pPr>
      <w:r w:rsidRPr="00350095">
        <w:rPr>
          <w:sz w:val="22"/>
          <w:szCs w:val="22"/>
          <w:u w:val="single"/>
        </w:rPr>
        <w:t>Dvostruka blokada renin-angiotenzin-aldosteron sistema (RAAS):</w:t>
      </w:r>
    </w:p>
    <w:p w14:paraId="2B06B98F" w14:textId="62BD8769" w:rsidR="00350095" w:rsidRPr="00350095" w:rsidRDefault="00350095" w:rsidP="00E102C5">
      <w:pPr>
        <w:jc w:val="both"/>
        <w:rPr>
          <w:sz w:val="22"/>
          <w:szCs w:val="22"/>
        </w:rPr>
      </w:pPr>
      <w:r w:rsidRPr="00350095">
        <w:rPr>
          <w:sz w:val="22"/>
          <w:szCs w:val="22"/>
        </w:rPr>
        <w:t xml:space="preserve">Postoje dokazi da istovremena primjena ACE inhibitora, blokatora angiotenzin II receptora </w:t>
      </w:r>
      <w:proofErr w:type="gramStart"/>
      <w:r w:rsidRPr="00350095">
        <w:rPr>
          <w:sz w:val="22"/>
          <w:szCs w:val="22"/>
        </w:rPr>
        <w:t>ili</w:t>
      </w:r>
      <w:proofErr w:type="gramEnd"/>
      <w:r w:rsidRPr="00350095">
        <w:rPr>
          <w:sz w:val="22"/>
          <w:szCs w:val="22"/>
        </w:rPr>
        <w:t xml:space="preserve"> aliskirena, povećava rizik od hipotenzije, hiperkalijemije i smanjene bubrežne funkcije</w:t>
      </w:r>
      <w:r w:rsidR="00863855">
        <w:rPr>
          <w:sz w:val="22"/>
          <w:szCs w:val="22"/>
        </w:rPr>
        <w:t xml:space="preserve"> (uključujući i akutni zastoj u radu</w:t>
      </w:r>
      <w:r w:rsidRPr="00350095">
        <w:rPr>
          <w:sz w:val="22"/>
          <w:szCs w:val="22"/>
        </w:rPr>
        <w:t xml:space="preserve"> bubrega). Dvostruka blokada renin-angiotenzin-aldosteron sistema s kombiniranom primjenom ACE inhibitora, blokatora angiotenzin II receptora </w:t>
      </w:r>
      <w:proofErr w:type="gramStart"/>
      <w:r w:rsidRPr="00350095">
        <w:rPr>
          <w:sz w:val="22"/>
          <w:szCs w:val="22"/>
        </w:rPr>
        <w:t>ili</w:t>
      </w:r>
      <w:proofErr w:type="gramEnd"/>
      <w:r w:rsidRPr="00350095">
        <w:rPr>
          <w:sz w:val="22"/>
          <w:szCs w:val="22"/>
        </w:rPr>
        <w:t xml:space="preserve"> aliskirena, stoga se ne preporučuje (vidjeti djelove 4.5. i 5.1.).</w:t>
      </w:r>
    </w:p>
    <w:p w14:paraId="3C097645" w14:textId="77777777" w:rsidR="00350095" w:rsidRPr="00350095" w:rsidRDefault="00350095">
      <w:pPr>
        <w:jc w:val="both"/>
        <w:rPr>
          <w:sz w:val="22"/>
          <w:szCs w:val="22"/>
        </w:rPr>
      </w:pPr>
    </w:p>
    <w:p w14:paraId="520B0E4E" w14:textId="77777777" w:rsidR="00350095" w:rsidRPr="00350095" w:rsidRDefault="00350095">
      <w:pPr>
        <w:jc w:val="both"/>
        <w:rPr>
          <w:sz w:val="22"/>
          <w:szCs w:val="22"/>
        </w:rPr>
      </w:pPr>
      <w:r w:rsidRPr="00350095">
        <w:rPr>
          <w:sz w:val="22"/>
          <w:szCs w:val="22"/>
        </w:rPr>
        <w:t xml:space="preserve">Ako se liječenje primjenom dvostruke blokade smatra apsolutno neophodnim, trebalo bi ga </w:t>
      </w:r>
      <w:proofErr w:type="gramStart"/>
      <w:r w:rsidR="00AC7A44">
        <w:rPr>
          <w:sz w:val="22"/>
          <w:szCs w:val="22"/>
        </w:rPr>
        <w:t>s</w:t>
      </w:r>
      <w:r w:rsidRPr="00350095">
        <w:rPr>
          <w:sz w:val="22"/>
          <w:szCs w:val="22"/>
        </w:rPr>
        <w:t>provesti  pod</w:t>
      </w:r>
      <w:proofErr w:type="gramEnd"/>
      <w:r w:rsidRPr="00350095">
        <w:rPr>
          <w:sz w:val="22"/>
          <w:szCs w:val="22"/>
        </w:rPr>
        <w:t xml:space="preserve"> nadzorom ljekara specijaliste i uz često i pažljivo praćenje bubrežne funkcije, elektrolita i krvnog pritiska.</w:t>
      </w:r>
    </w:p>
    <w:p w14:paraId="0D30ACFE" w14:textId="77777777" w:rsidR="00350095" w:rsidRPr="00350095" w:rsidRDefault="00350095">
      <w:pPr>
        <w:jc w:val="both"/>
        <w:rPr>
          <w:sz w:val="22"/>
          <w:szCs w:val="22"/>
        </w:rPr>
      </w:pPr>
    </w:p>
    <w:p w14:paraId="1F6939E8" w14:textId="77777777" w:rsidR="00350095" w:rsidRPr="00350095" w:rsidRDefault="00350095">
      <w:pPr>
        <w:jc w:val="both"/>
        <w:rPr>
          <w:sz w:val="22"/>
          <w:szCs w:val="22"/>
        </w:rPr>
      </w:pPr>
      <w:r w:rsidRPr="00350095">
        <w:rPr>
          <w:sz w:val="22"/>
          <w:szCs w:val="22"/>
        </w:rPr>
        <w:t>ACE inhibitori i blokatori angiotenzin II receptora se ne bi tre</w:t>
      </w:r>
      <w:r w:rsidR="00863855">
        <w:rPr>
          <w:sz w:val="22"/>
          <w:szCs w:val="22"/>
        </w:rPr>
        <w:t>bali primjenjivati istovremeno kod</w:t>
      </w:r>
      <w:r w:rsidRPr="00350095">
        <w:rPr>
          <w:sz w:val="22"/>
          <w:szCs w:val="22"/>
        </w:rPr>
        <w:t xml:space="preserve"> pacijenata s dijabetičkom nefropatijom.</w:t>
      </w:r>
    </w:p>
    <w:p w14:paraId="22DF4483" w14:textId="77777777" w:rsidR="00350095" w:rsidRPr="00350095" w:rsidRDefault="00350095">
      <w:pPr>
        <w:jc w:val="both"/>
        <w:rPr>
          <w:i/>
          <w:sz w:val="22"/>
          <w:szCs w:val="22"/>
        </w:rPr>
      </w:pPr>
    </w:p>
    <w:p w14:paraId="6A541726" w14:textId="77777777" w:rsidR="00350095" w:rsidRPr="00350095" w:rsidRDefault="00350095">
      <w:pPr>
        <w:jc w:val="both"/>
        <w:rPr>
          <w:sz w:val="22"/>
          <w:szCs w:val="22"/>
          <w:u w:val="single"/>
        </w:rPr>
      </w:pPr>
      <w:r w:rsidRPr="00350095">
        <w:rPr>
          <w:sz w:val="22"/>
          <w:szCs w:val="22"/>
          <w:u w:val="single"/>
        </w:rPr>
        <w:t>Primarni aldosteronizam:</w:t>
      </w:r>
    </w:p>
    <w:p w14:paraId="37090A89" w14:textId="61F59525" w:rsidR="00350095" w:rsidRPr="00350095" w:rsidRDefault="003500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0095">
        <w:rPr>
          <w:sz w:val="22"/>
          <w:szCs w:val="22"/>
        </w:rPr>
        <w:t>Pacijenti s primarn</w:t>
      </w:r>
      <w:r w:rsidR="00863855">
        <w:rPr>
          <w:sz w:val="22"/>
          <w:szCs w:val="22"/>
        </w:rPr>
        <w:t>im hiperaldosteronizmom uglavnom</w:t>
      </w:r>
      <w:r w:rsidRPr="00350095">
        <w:rPr>
          <w:sz w:val="22"/>
          <w:szCs w:val="22"/>
        </w:rPr>
        <w:t xml:space="preserve"> neće reag</w:t>
      </w:r>
      <w:r w:rsidR="00AC7A44">
        <w:rPr>
          <w:sz w:val="22"/>
          <w:szCs w:val="22"/>
        </w:rPr>
        <w:t>ov</w:t>
      </w:r>
      <w:r w:rsidRPr="00350095">
        <w:rPr>
          <w:sz w:val="22"/>
          <w:szCs w:val="22"/>
        </w:rPr>
        <w:t xml:space="preserve">ati </w:t>
      </w:r>
      <w:proofErr w:type="gramStart"/>
      <w:r w:rsidRPr="00350095">
        <w:rPr>
          <w:sz w:val="22"/>
          <w:szCs w:val="22"/>
        </w:rPr>
        <w:t>na</w:t>
      </w:r>
      <w:proofErr w:type="gramEnd"/>
      <w:r w:rsidRPr="00350095">
        <w:rPr>
          <w:sz w:val="22"/>
          <w:szCs w:val="22"/>
        </w:rPr>
        <w:t xml:space="preserve"> antihipertenzivne ljekove koji djeluju putem inhibicije renin-angiotenzin sistema. Stoga, primjena ovog lijeka se ne preporučuje.</w:t>
      </w:r>
    </w:p>
    <w:p w14:paraId="70E5FBAA" w14:textId="77777777" w:rsidR="00350095" w:rsidRPr="00350095" w:rsidRDefault="00350095">
      <w:pPr>
        <w:shd w:val="clear" w:color="auto" w:fill="FFFFFF"/>
        <w:jc w:val="both"/>
        <w:rPr>
          <w:spacing w:val="-1"/>
          <w:sz w:val="22"/>
          <w:szCs w:val="22"/>
          <w:u w:val="single"/>
        </w:rPr>
      </w:pPr>
    </w:p>
    <w:p w14:paraId="41F4970D" w14:textId="77777777" w:rsidR="00350095" w:rsidRPr="00350095" w:rsidRDefault="00350095">
      <w:pPr>
        <w:shd w:val="clear" w:color="auto" w:fill="FFFFFF"/>
        <w:jc w:val="both"/>
        <w:rPr>
          <w:spacing w:val="-1"/>
          <w:sz w:val="22"/>
          <w:szCs w:val="22"/>
          <w:u w:val="single"/>
        </w:rPr>
      </w:pPr>
      <w:r w:rsidRPr="00350095">
        <w:rPr>
          <w:spacing w:val="-1"/>
          <w:sz w:val="22"/>
          <w:szCs w:val="22"/>
          <w:u w:val="single"/>
        </w:rPr>
        <w:t>Trudnoća:</w:t>
      </w:r>
    </w:p>
    <w:p w14:paraId="5F53B5F2" w14:textId="2567939F" w:rsidR="00350095" w:rsidRPr="00350095" w:rsidRDefault="00350095">
      <w:pPr>
        <w:shd w:val="clear" w:color="auto" w:fill="FFFFFF"/>
        <w:jc w:val="both"/>
        <w:rPr>
          <w:sz w:val="22"/>
          <w:szCs w:val="22"/>
        </w:rPr>
      </w:pPr>
      <w:r w:rsidRPr="00350095">
        <w:rPr>
          <w:sz w:val="22"/>
          <w:szCs w:val="22"/>
        </w:rPr>
        <w:t xml:space="preserve">Liječenje s ACE inhibitorima ne bi trebalo započinjati tokom trudnoće. Osim ako se nastavak terapije s ACE </w:t>
      </w:r>
      <w:r w:rsidR="005411CF">
        <w:rPr>
          <w:sz w:val="22"/>
          <w:szCs w:val="22"/>
        </w:rPr>
        <w:t>inhibitorom smatra neophodnim, kod pacijentkinj</w:t>
      </w:r>
      <w:r w:rsidRPr="00350095">
        <w:rPr>
          <w:sz w:val="22"/>
          <w:szCs w:val="22"/>
        </w:rPr>
        <w:t>a koje planiraju trudnoću potrebno je zamijeniti perindopril s alternativnim antihipertenzivnim lijekom koji ima utvrđen sigurnosni profil za primjenu u trudnoći. Kada se trudnoća potvrdi, liječenje s ACE inhibi</w:t>
      </w:r>
      <w:r w:rsidR="005411CF">
        <w:rPr>
          <w:sz w:val="22"/>
          <w:szCs w:val="22"/>
        </w:rPr>
        <w:t xml:space="preserve">torima treba odmah prekinuti </w:t>
      </w:r>
      <w:proofErr w:type="gramStart"/>
      <w:r w:rsidR="005411CF">
        <w:rPr>
          <w:sz w:val="22"/>
          <w:szCs w:val="22"/>
        </w:rPr>
        <w:t>i</w:t>
      </w:r>
      <w:r w:rsidRPr="00350095">
        <w:rPr>
          <w:sz w:val="22"/>
          <w:szCs w:val="22"/>
        </w:rPr>
        <w:t xml:space="preserve">  prema</w:t>
      </w:r>
      <w:proofErr w:type="gramEnd"/>
      <w:r w:rsidRPr="00350095">
        <w:rPr>
          <w:sz w:val="22"/>
          <w:szCs w:val="22"/>
        </w:rPr>
        <w:t xml:space="preserve"> potrebi započeti alternativnu terapiju (vidjeti djelove 4.3. i 4.6.).</w:t>
      </w:r>
    </w:p>
    <w:p w14:paraId="2977F828" w14:textId="77777777" w:rsidR="00350095" w:rsidRPr="00350095" w:rsidRDefault="00350095">
      <w:pPr>
        <w:shd w:val="clear" w:color="auto" w:fill="FFFFFF"/>
        <w:jc w:val="both"/>
        <w:rPr>
          <w:i/>
          <w:sz w:val="22"/>
          <w:szCs w:val="22"/>
        </w:rPr>
      </w:pPr>
    </w:p>
    <w:p w14:paraId="7A77D7F1" w14:textId="77777777" w:rsidR="00350095" w:rsidRPr="00350095" w:rsidRDefault="00350095">
      <w:pPr>
        <w:jc w:val="both"/>
        <w:rPr>
          <w:sz w:val="22"/>
          <w:szCs w:val="22"/>
          <w:u w:val="single"/>
        </w:rPr>
      </w:pPr>
      <w:r w:rsidRPr="00350095">
        <w:rPr>
          <w:iCs/>
          <w:sz w:val="22"/>
          <w:szCs w:val="22"/>
          <w:u w:val="single"/>
        </w:rPr>
        <w:t>Pomoćne supstance:</w:t>
      </w:r>
    </w:p>
    <w:p w14:paraId="62A42858" w14:textId="77777777" w:rsidR="00350095" w:rsidRDefault="003500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0095">
        <w:rPr>
          <w:sz w:val="22"/>
          <w:szCs w:val="22"/>
        </w:rPr>
        <w:t xml:space="preserve">HYPRESSIN sadrži laktozu. Pacijenti s rijetkim nasljednim poremećajem nepodnošenja galaktoze, nedostatkom </w:t>
      </w:r>
      <w:r w:rsidRPr="00350095">
        <w:rPr>
          <w:i/>
          <w:iCs/>
          <w:sz w:val="22"/>
          <w:szCs w:val="22"/>
        </w:rPr>
        <w:t>„Lapp laktaze</w:t>
      </w:r>
      <w:proofErr w:type="gramStart"/>
      <w:r w:rsidRPr="00350095">
        <w:rPr>
          <w:i/>
          <w:iCs/>
          <w:sz w:val="22"/>
          <w:szCs w:val="22"/>
        </w:rPr>
        <w:t xml:space="preserve">“ </w:t>
      </w:r>
      <w:r w:rsidRPr="00350095">
        <w:rPr>
          <w:sz w:val="22"/>
          <w:szCs w:val="22"/>
        </w:rPr>
        <w:t>ili</w:t>
      </w:r>
      <w:proofErr w:type="gramEnd"/>
      <w:r w:rsidRPr="00350095">
        <w:rPr>
          <w:sz w:val="22"/>
          <w:szCs w:val="22"/>
        </w:rPr>
        <w:t xml:space="preserve"> glukoza-galaktoza malapsorpcijom, ne bi trebali primjenjivati ovaj lijek.</w:t>
      </w:r>
    </w:p>
    <w:p w14:paraId="4EAC921B" w14:textId="77777777" w:rsidR="00AC7A44" w:rsidRDefault="00AC7A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C4FF2B" w14:textId="77777777" w:rsidR="00411B4B" w:rsidRDefault="00411B4B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proofErr w:type="gramStart"/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</w:t>
      </w:r>
      <w:proofErr w:type="gramEnd"/>
      <w:r w:rsidRPr="00786071">
        <w:rPr>
          <w:b/>
          <w:bCs/>
          <w:sz w:val="22"/>
          <w:szCs w:val="22"/>
        </w:rPr>
        <w:t xml:space="preserve"> drugim ljekovima i druge vrste interakcija</w:t>
      </w:r>
    </w:p>
    <w:p w14:paraId="397E0145" w14:textId="77777777" w:rsidR="00E12E6C" w:rsidRPr="00786071" w:rsidRDefault="00E12E6C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203763B" w14:textId="27DF40C6" w:rsidR="00B25976" w:rsidRPr="00B25976" w:rsidRDefault="00B25976" w:rsidP="006239E8">
      <w:pPr>
        <w:jc w:val="both"/>
        <w:rPr>
          <w:sz w:val="22"/>
          <w:szCs w:val="22"/>
        </w:rPr>
      </w:pPr>
      <w:r w:rsidRPr="00B25976">
        <w:rPr>
          <w:sz w:val="22"/>
          <w:szCs w:val="22"/>
        </w:rPr>
        <w:t>Podaci iz kliničkih ispitivanja pokazali su da je dvostruka blokada renin-angiotenzin-aldosteron sistema (RAAS), s kombin</w:t>
      </w:r>
      <w:r w:rsidR="00E12E6C">
        <w:rPr>
          <w:sz w:val="22"/>
          <w:szCs w:val="22"/>
        </w:rPr>
        <w:t>ovanom</w:t>
      </w:r>
      <w:r w:rsidRPr="00B25976">
        <w:rPr>
          <w:sz w:val="22"/>
          <w:szCs w:val="22"/>
        </w:rPr>
        <w:t xml:space="preserve"> primjenom ACE inhibitora, blokatora angiotenzin II receptora ili aliskirena, povezana s većom učestalošću neželjenih događaja kao što su hipotenzija, hiperkalijemija i smanjena bubrežna funkcija</w:t>
      </w:r>
      <w:r w:rsidR="005411CF">
        <w:rPr>
          <w:sz w:val="22"/>
          <w:szCs w:val="22"/>
        </w:rPr>
        <w:t xml:space="preserve"> (uključujući i akutni zastoj u radu</w:t>
      </w:r>
      <w:r w:rsidRPr="00B25976">
        <w:rPr>
          <w:sz w:val="22"/>
          <w:szCs w:val="22"/>
        </w:rPr>
        <w:t xml:space="preserve"> bubrega), </w:t>
      </w:r>
      <w:r w:rsidR="00E12E6C">
        <w:rPr>
          <w:sz w:val="22"/>
          <w:szCs w:val="22"/>
        </w:rPr>
        <w:t>u</w:t>
      </w:r>
      <w:r w:rsidRPr="00B25976">
        <w:rPr>
          <w:sz w:val="22"/>
          <w:szCs w:val="22"/>
        </w:rPr>
        <w:t xml:space="preserve"> poređenju s primjenom samo jednog lijeka koji djeluje na renin-angiotenzin-aldosteron sistem (vidjeti djelove 4.3., 4.4. i 5.1.).</w:t>
      </w:r>
    </w:p>
    <w:p w14:paraId="49DB77D2" w14:textId="77777777" w:rsidR="00B25976" w:rsidRDefault="00B25976" w:rsidP="00E102C5">
      <w:pPr>
        <w:jc w:val="both"/>
        <w:rPr>
          <w:sz w:val="22"/>
          <w:szCs w:val="22"/>
        </w:rPr>
      </w:pPr>
    </w:p>
    <w:p w14:paraId="03908A96" w14:textId="77777777" w:rsidR="00B25976" w:rsidRPr="00B25976" w:rsidRDefault="00B25976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B25976">
        <w:rPr>
          <w:bCs/>
          <w:sz w:val="22"/>
          <w:szCs w:val="22"/>
          <w:u w:val="single"/>
        </w:rPr>
        <w:t xml:space="preserve">Ljekovi koji povećavaju rizik </w:t>
      </w:r>
      <w:proofErr w:type="gramStart"/>
      <w:r w:rsidRPr="00B25976">
        <w:rPr>
          <w:bCs/>
          <w:sz w:val="22"/>
          <w:szCs w:val="22"/>
          <w:u w:val="single"/>
        </w:rPr>
        <w:t>od</w:t>
      </w:r>
      <w:proofErr w:type="gramEnd"/>
      <w:r w:rsidRPr="00B25976">
        <w:rPr>
          <w:bCs/>
          <w:sz w:val="22"/>
          <w:szCs w:val="22"/>
          <w:u w:val="single"/>
        </w:rPr>
        <w:t xml:space="preserve"> angioedema</w:t>
      </w:r>
    </w:p>
    <w:p w14:paraId="5B21410E" w14:textId="3AC4A5A0" w:rsidR="00B25976" w:rsidRPr="00B25976" w:rsidRDefault="00B25976" w:rsidP="006239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hr-HR"/>
        </w:rPr>
      </w:pPr>
      <w:r w:rsidRPr="00B25976">
        <w:rPr>
          <w:sz w:val="22"/>
          <w:szCs w:val="22"/>
        </w:rPr>
        <w:t xml:space="preserve">Istovremena primjena ACE inhibitora i sakubitril/valsartana je kontraindikovana, zbog povećanog rizika </w:t>
      </w:r>
      <w:proofErr w:type="gramStart"/>
      <w:r w:rsidRPr="00B25976">
        <w:rPr>
          <w:sz w:val="22"/>
          <w:szCs w:val="22"/>
        </w:rPr>
        <w:t>od</w:t>
      </w:r>
      <w:proofErr w:type="gramEnd"/>
      <w:r w:rsidRPr="00B25976">
        <w:rPr>
          <w:sz w:val="22"/>
          <w:szCs w:val="22"/>
        </w:rPr>
        <w:t xml:space="preserve"> nastanka angioedema (vidjeti </w:t>
      </w:r>
      <w:r w:rsidR="00576DF6">
        <w:rPr>
          <w:sz w:val="22"/>
          <w:szCs w:val="22"/>
        </w:rPr>
        <w:t xml:space="preserve">djelove </w:t>
      </w:r>
      <w:r w:rsidRPr="00B25976">
        <w:rPr>
          <w:sz w:val="22"/>
          <w:szCs w:val="22"/>
        </w:rPr>
        <w:t xml:space="preserve">4.3 i 4.4). </w:t>
      </w:r>
      <w:r w:rsidRPr="00B25976">
        <w:rPr>
          <w:rFonts w:eastAsia="TimesNewRoman"/>
          <w:sz w:val="22"/>
          <w:szCs w:val="22"/>
          <w:lang w:val="hr-HR"/>
        </w:rPr>
        <w:t>Sakubitril/valsartan se ne smije uključivati dok se ne navrši 36 sati nakon uzimanja posl</w:t>
      </w:r>
      <w:r w:rsidR="00576DF6">
        <w:rPr>
          <w:rFonts w:eastAsia="TimesNewRoman"/>
          <w:sz w:val="22"/>
          <w:szCs w:val="22"/>
          <w:lang w:val="hr-HR"/>
        </w:rPr>
        <w:t>j</w:t>
      </w:r>
      <w:r w:rsidRPr="00B25976">
        <w:rPr>
          <w:rFonts w:eastAsia="TimesNewRoman"/>
          <w:sz w:val="22"/>
          <w:szCs w:val="22"/>
          <w:lang w:val="hr-HR"/>
        </w:rPr>
        <w:t>ednje doze perindoprila. Terapija perindoprilom se ne smije započinjati dok se ne navrši 36 sati nakon posljednje doze sakubitrila/valsartana (vidjeti d</w:t>
      </w:r>
      <w:r w:rsidR="00576DF6">
        <w:rPr>
          <w:rFonts w:eastAsia="TimesNewRoman"/>
          <w:sz w:val="22"/>
          <w:szCs w:val="22"/>
          <w:lang w:val="hr-HR"/>
        </w:rPr>
        <w:t>jelove</w:t>
      </w:r>
      <w:r w:rsidRPr="00B25976">
        <w:rPr>
          <w:rFonts w:eastAsia="TimesNewRoman"/>
          <w:sz w:val="22"/>
          <w:szCs w:val="22"/>
          <w:lang w:val="hr-HR"/>
        </w:rPr>
        <w:t xml:space="preserve"> 4.3 i 4.5).</w:t>
      </w:r>
    </w:p>
    <w:p w14:paraId="25C9A881" w14:textId="77777777" w:rsidR="00B25976" w:rsidRPr="00B25976" w:rsidRDefault="00B25976" w:rsidP="00E102C5">
      <w:pPr>
        <w:jc w:val="both"/>
        <w:rPr>
          <w:sz w:val="22"/>
          <w:szCs w:val="22"/>
        </w:rPr>
      </w:pPr>
    </w:p>
    <w:p w14:paraId="44521E5A" w14:textId="77777777" w:rsidR="00B25976" w:rsidRPr="00B25976" w:rsidRDefault="00B25976">
      <w:pPr>
        <w:jc w:val="both"/>
        <w:rPr>
          <w:sz w:val="22"/>
          <w:szCs w:val="22"/>
        </w:rPr>
      </w:pPr>
      <w:r w:rsidRPr="00B25976">
        <w:rPr>
          <w:sz w:val="22"/>
          <w:szCs w:val="22"/>
        </w:rPr>
        <w:t xml:space="preserve">Istovremena primjena ACE inhibitora </w:t>
      </w:r>
      <w:proofErr w:type="gramStart"/>
      <w:r w:rsidRPr="00B25976">
        <w:rPr>
          <w:sz w:val="22"/>
          <w:szCs w:val="22"/>
        </w:rPr>
        <w:t>sa</w:t>
      </w:r>
      <w:proofErr w:type="gramEnd"/>
      <w:r w:rsidRPr="00B25976">
        <w:rPr>
          <w:sz w:val="22"/>
          <w:szCs w:val="22"/>
        </w:rPr>
        <w:t xml:space="preserve"> racekadotrilom, mTOR inhibitorima (npr. sirolimus, everolimus, temsirolimus), i gliptinima (npr.linagliptin, saksagliptin, sitagliptin, vildagliptin) može povećati rizik od angioedema (vidi </w:t>
      </w:r>
      <w:r w:rsidR="00576DF6">
        <w:rPr>
          <w:sz w:val="22"/>
          <w:szCs w:val="22"/>
        </w:rPr>
        <w:t xml:space="preserve">dio </w:t>
      </w:r>
      <w:r w:rsidRPr="00B25976">
        <w:rPr>
          <w:sz w:val="22"/>
          <w:szCs w:val="22"/>
        </w:rPr>
        <w:t>4.4).</w:t>
      </w:r>
    </w:p>
    <w:p w14:paraId="1D633319" w14:textId="77777777" w:rsidR="00B25976" w:rsidRDefault="00B25976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1ABF5BE" w14:textId="77777777" w:rsidR="00EB5434" w:rsidRPr="00EB5434" w:rsidRDefault="00EB5434" w:rsidP="006239E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u w:val="single"/>
          <w:lang w:val="hr-HR"/>
        </w:rPr>
      </w:pPr>
      <w:r w:rsidRPr="00EB5434">
        <w:rPr>
          <w:bCs/>
          <w:iCs/>
          <w:sz w:val="22"/>
          <w:szCs w:val="22"/>
          <w:u w:val="single"/>
          <w:lang w:val="hr-HR"/>
        </w:rPr>
        <w:t>Ljekovi koji uzrokuju hiperkal</w:t>
      </w:r>
      <w:r w:rsidR="00576DF6">
        <w:rPr>
          <w:bCs/>
          <w:iCs/>
          <w:sz w:val="22"/>
          <w:szCs w:val="22"/>
          <w:u w:val="single"/>
          <w:lang w:val="hr-HR"/>
        </w:rPr>
        <w:t>ij</w:t>
      </w:r>
      <w:r w:rsidRPr="00EB5434">
        <w:rPr>
          <w:bCs/>
          <w:iCs/>
          <w:sz w:val="22"/>
          <w:szCs w:val="22"/>
          <w:u w:val="single"/>
          <w:lang w:val="hr-HR"/>
        </w:rPr>
        <w:t>emiju</w:t>
      </w:r>
    </w:p>
    <w:p w14:paraId="3CFF1B38" w14:textId="2512BFB9" w:rsidR="00EB5434" w:rsidRPr="00EB5434" w:rsidRDefault="00EB5434" w:rsidP="00E102C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hr-HR"/>
        </w:rPr>
      </w:pPr>
      <w:r w:rsidRPr="00EB5434">
        <w:rPr>
          <w:rFonts w:eastAsia="TimesNewRoman"/>
          <w:sz w:val="22"/>
          <w:szCs w:val="22"/>
          <w:lang w:val="hr-HR"/>
        </w:rPr>
        <w:t>Iako nivo kalijuma u serumu obično ostaje nepromenjen, hiperkal</w:t>
      </w:r>
      <w:r w:rsidR="00576DF6">
        <w:rPr>
          <w:rFonts w:eastAsia="TimesNewRoman"/>
          <w:sz w:val="22"/>
          <w:szCs w:val="22"/>
          <w:lang w:val="hr-HR"/>
        </w:rPr>
        <w:t>ij</w:t>
      </w:r>
      <w:r w:rsidRPr="00EB5434">
        <w:rPr>
          <w:rFonts w:eastAsia="TimesNewRoman"/>
          <w:sz w:val="22"/>
          <w:szCs w:val="22"/>
          <w:lang w:val="hr-HR"/>
        </w:rPr>
        <w:t>emija se može javiti kod nekih pacijenata lječenih ovim lijekom</w:t>
      </w:r>
      <w:r w:rsidRPr="00EB5434">
        <w:rPr>
          <w:sz w:val="22"/>
          <w:szCs w:val="22"/>
          <w:lang w:val="hr-HR"/>
        </w:rPr>
        <w:t xml:space="preserve">. </w:t>
      </w:r>
      <w:r w:rsidRPr="00EB5434">
        <w:rPr>
          <w:rFonts w:eastAsia="TimesNewRoman"/>
          <w:sz w:val="22"/>
          <w:szCs w:val="22"/>
          <w:lang w:val="hr-HR"/>
        </w:rPr>
        <w:t>Neki ljekovi ili terapijske grupe ljekova mogu povećati pojavu hiperkal</w:t>
      </w:r>
      <w:r w:rsidR="00576DF6">
        <w:rPr>
          <w:rFonts w:eastAsia="TimesNewRoman"/>
          <w:sz w:val="22"/>
          <w:szCs w:val="22"/>
          <w:lang w:val="hr-HR"/>
        </w:rPr>
        <w:t>ij</w:t>
      </w:r>
      <w:r w:rsidRPr="00EB5434">
        <w:rPr>
          <w:rFonts w:eastAsia="TimesNewRoman"/>
          <w:sz w:val="22"/>
          <w:szCs w:val="22"/>
          <w:lang w:val="hr-HR"/>
        </w:rPr>
        <w:t>emije: aliskiren, kalijumove soli, diuretici koji štede kalijum (npr. spironolakton, triamteren, amilorid), ACE inhibitori, antagonisti receptora angiotenzina II, nesteroidni anitinflamatorni ljekovi, heparini, imunosupresivi poput ciklosporina ili takrolimusa, trimetoprim i kotrimoksazol (trimetoprim/sulfametoksazol), jer je poznato da trimetoprim djeluje kao amiloridu sličan diuretik koji štedi kalijum. Kombinacija ovih ljekova povećava rizik od hiperkal</w:t>
      </w:r>
      <w:r w:rsidR="00576DF6">
        <w:rPr>
          <w:rFonts w:eastAsia="TimesNewRoman"/>
          <w:sz w:val="22"/>
          <w:szCs w:val="22"/>
          <w:lang w:val="hr-HR"/>
        </w:rPr>
        <w:t>ij</w:t>
      </w:r>
      <w:r w:rsidRPr="00EB5434">
        <w:rPr>
          <w:rFonts w:eastAsia="TimesNewRoman"/>
          <w:sz w:val="22"/>
          <w:szCs w:val="22"/>
          <w:lang w:val="hr-HR"/>
        </w:rPr>
        <w:t>emije. Zbog toga, kombinacija HIPRESSINA sa gore navedenim ljekovima se ne preporučuje. Ako je istovremena primjena indikovana, potrebno je primjeniti uz oprez i česte kontrole serumskog kalijuma.</w:t>
      </w:r>
    </w:p>
    <w:p w14:paraId="21C3F8BB" w14:textId="77777777" w:rsidR="00B25976" w:rsidRPr="00EB5434" w:rsidRDefault="00B2597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629F00D" w14:textId="77777777" w:rsidR="00C4695E" w:rsidRPr="00C4695E" w:rsidRDefault="00C4695E">
      <w:pPr>
        <w:tabs>
          <w:tab w:val="left" w:pos="0"/>
        </w:tabs>
        <w:jc w:val="both"/>
        <w:rPr>
          <w:b/>
          <w:bCs/>
          <w:i/>
          <w:sz w:val="22"/>
          <w:szCs w:val="22"/>
          <w:u w:val="single"/>
        </w:rPr>
      </w:pPr>
      <w:r w:rsidRPr="00C4695E">
        <w:rPr>
          <w:b/>
          <w:bCs/>
          <w:i/>
          <w:sz w:val="22"/>
          <w:szCs w:val="22"/>
          <w:u w:val="single"/>
        </w:rPr>
        <w:t>Istovremena primjena je kontraindi</w:t>
      </w:r>
      <w:r>
        <w:rPr>
          <w:b/>
          <w:bCs/>
          <w:i/>
          <w:sz w:val="22"/>
          <w:szCs w:val="22"/>
          <w:u w:val="single"/>
        </w:rPr>
        <w:t>kov</w:t>
      </w:r>
      <w:r w:rsidRPr="00C4695E">
        <w:rPr>
          <w:b/>
          <w:bCs/>
          <w:i/>
          <w:sz w:val="22"/>
          <w:szCs w:val="22"/>
          <w:u w:val="single"/>
        </w:rPr>
        <w:t>ana (vidjeti dio 4.3.):</w:t>
      </w:r>
    </w:p>
    <w:p w14:paraId="41EB25EC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  <w:u w:val="single"/>
        </w:rPr>
      </w:pPr>
      <w:r w:rsidRPr="00C4695E">
        <w:rPr>
          <w:bCs/>
          <w:sz w:val="22"/>
          <w:szCs w:val="22"/>
          <w:u w:val="single"/>
        </w:rPr>
        <w:t xml:space="preserve">Aliskiren: </w:t>
      </w:r>
    </w:p>
    <w:p w14:paraId="751AAAAB" w14:textId="5B51D274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Kod</w:t>
      </w:r>
      <w:r w:rsidRPr="00C4695E">
        <w:rPr>
          <w:bCs/>
          <w:sz w:val="22"/>
          <w:szCs w:val="22"/>
        </w:rPr>
        <w:t xml:space="preserve"> dijabetičara </w:t>
      </w:r>
      <w:proofErr w:type="gramStart"/>
      <w:r w:rsidRPr="00C4695E">
        <w:rPr>
          <w:bCs/>
          <w:sz w:val="22"/>
          <w:szCs w:val="22"/>
        </w:rPr>
        <w:t>ili</w:t>
      </w:r>
      <w:proofErr w:type="gramEnd"/>
      <w:r w:rsidRPr="00C4695E">
        <w:rPr>
          <w:bCs/>
          <w:sz w:val="22"/>
          <w:szCs w:val="22"/>
        </w:rPr>
        <w:t xml:space="preserve"> pacijenata s oštećenjem bubrega povećan je rizik od hiperkalijemije, pogoršanja funkcije bubrega i kardiovaskularnog obolijevanja i smrtno</w:t>
      </w:r>
      <w:r w:rsidR="00576DF6">
        <w:rPr>
          <w:bCs/>
          <w:sz w:val="22"/>
          <w:szCs w:val="22"/>
        </w:rPr>
        <w:t>g ishoda</w:t>
      </w:r>
      <w:r w:rsidRPr="00C4695E">
        <w:rPr>
          <w:bCs/>
          <w:sz w:val="22"/>
          <w:szCs w:val="22"/>
        </w:rPr>
        <w:t>.</w:t>
      </w:r>
    </w:p>
    <w:p w14:paraId="1B125D75" w14:textId="77777777" w:rsidR="00C4695E" w:rsidRPr="00C4695E" w:rsidRDefault="00C4695E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</w:rPr>
      </w:pPr>
    </w:p>
    <w:p w14:paraId="2A980462" w14:textId="77777777" w:rsidR="00C4695E" w:rsidRPr="00C4695E" w:rsidRDefault="00C4695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</w:rPr>
      </w:pPr>
      <w:r w:rsidRPr="00C4695E">
        <w:rPr>
          <w:rFonts w:eastAsia="TimesNewRoman"/>
          <w:sz w:val="22"/>
          <w:szCs w:val="22"/>
          <w:u w:val="single"/>
        </w:rPr>
        <w:t>Ekstrakorporalni tretmani:</w:t>
      </w:r>
    </w:p>
    <w:p w14:paraId="24ECE3E4" w14:textId="3E231E3B" w:rsidR="00C4695E" w:rsidRPr="00C4695E" w:rsidRDefault="00C469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95E">
        <w:rPr>
          <w:rFonts w:eastAsia="TimesNewRoman"/>
          <w:sz w:val="22"/>
          <w:szCs w:val="22"/>
        </w:rPr>
        <w:t xml:space="preserve">Ekstrakorporalni tretmani koji dovode do kontakta krvi s površinama koje imaju negativan naboj, kao što su dijaliza </w:t>
      </w:r>
      <w:proofErr w:type="gramStart"/>
      <w:r w:rsidRPr="00C4695E">
        <w:rPr>
          <w:rFonts w:eastAsia="TimesNewRoman"/>
          <w:sz w:val="22"/>
          <w:szCs w:val="22"/>
        </w:rPr>
        <w:t>ili</w:t>
      </w:r>
      <w:proofErr w:type="gramEnd"/>
      <w:r w:rsidRPr="00C4695E">
        <w:rPr>
          <w:rFonts w:eastAsia="TimesNewRoman"/>
          <w:sz w:val="22"/>
          <w:szCs w:val="22"/>
        </w:rPr>
        <w:t xml:space="preserve"> hemofiltracija s određenim membranama visoke protočnosti (npr. </w:t>
      </w:r>
      <w:r w:rsidR="005411CF">
        <w:rPr>
          <w:rFonts w:eastAsia="TimesNewRoman"/>
          <w:sz w:val="22"/>
          <w:szCs w:val="22"/>
        </w:rPr>
        <w:t>poliakrilonitrilne membrane) i</w:t>
      </w:r>
      <w:r w:rsidRPr="00C4695E">
        <w:rPr>
          <w:rFonts w:eastAsia="TimesNewRoman"/>
          <w:sz w:val="22"/>
          <w:szCs w:val="22"/>
        </w:rPr>
        <w:t xml:space="preserve"> </w:t>
      </w:r>
      <w:r w:rsidRPr="00C4695E">
        <w:rPr>
          <w:sz w:val="22"/>
          <w:szCs w:val="22"/>
        </w:rPr>
        <w:t>afereza lipoproteina niske gust</w:t>
      </w:r>
      <w:r w:rsidR="00576DF6">
        <w:rPr>
          <w:sz w:val="22"/>
          <w:szCs w:val="22"/>
        </w:rPr>
        <w:t>ine</w:t>
      </w:r>
      <w:r w:rsidRPr="00C4695E">
        <w:rPr>
          <w:sz w:val="22"/>
          <w:szCs w:val="22"/>
        </w:rPr>
        <w:t xml:space="preserve"> primjenom dekstran sulfata, zbog povećanog rizika od </w:t>
      </w:r>
      <w:r w:rsidRPr="00C4695E">
        <w:rPr>
          <w:sz w:val="22"/>
          <w:szCs w:val="22"/>
        </w:rPr>
        <w:lastRenderedPageBreak/>
        <w:t>teških anafilak</w:t>
      </w:r>
      <w:r w:rsidR="00576DF6">
        <w:rPr>
          <w:sz w:val="22"/>
          <w:szCs w:val="22"/>
        </w:rPr>
        <w:t>ti</w:t>
      </w:r>
      <w:r w:rsidR="00576DF6">
        <w:rPr>
          <w:sz w:val="22"/>
          <w:szCs w:val="22"/>
          <w:lang w:val="sr-Latn-ME"/>
        </w:rPr>
        <w:t>čkih</w:t>
      </w:r>
      <w:r w:rsidRPr="00C4695E">
        <w:rPr>
          <w:sz w:val="22"/>
          <w:szCs w:val="22"/>
        </w:rPr>
        <w:t xml:space="preserve"> reakcija (vidjeti dio 4.3.). Ako je takvo liječenje neophodno, treba razmotriti primjenu druge vrste dijalizne membrane </w:t>
      </w:r>
      <w:proofErr w:type="gramStart"/>
      <w:r w:rsidRPr="00C4695E">
        <w:rPr>
          <w:sz w:val="22"/>
          <w:szCs w:val="22"/>
        </w:rPr>
        <w:t>ili</w:t>
      </w:r>
      <w:proofErr w:type="gramEnd"/>
      <w:r w:rsidRPr="00C4695E">
        <w:rPr>
          <w:sz w:val="22"/>
          <w:szCs w:val="22"/>
        </w:rPr>
        <w:t xml:space="preserve"> druge klase antihipertenzivnog lijeka.</w:t>
      </w:r>
    </w:p>
    <w:p w14:paraId="2EEF75D3" w14:textId="77777777" w:rsidR="00C4695E" w:rsidRPr="00C4695E" w:rsidRDefault="00C4695E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3387EAE2" w14:textId="77777777" w:rsidR="00C4695E" w:rsidRPr="005A211E" w:rsidRDefault="00C4695E">
      <w:pPr>
        <w:tabs>
          <w:tab w:val="left" w:pos="0"/>
        </w:tabs>
        <w:jc w:val="both"/>
        <w:rPr>
          <w:b/>
          <w:bCs/>
          <w:i/>
          <w:sz w:val="22"/>
          <w:szCs w:val="22"/>
          <w:u w:val="single"/>
        </w:rPr>
      </w:pPr>
      <w:r w:rsidRPr="005A211E">
        <w:rPr>
          <w:b/>
          <w:bCs/>
          <w:i/>
          <w:sz w:val="22"/>
          <w:szCs w:val="22"/>
          <w:u w:val="single"/>
        </w:rPr>
        <w:t>Istovremena primjena se ne preporučuje (vidjeti dio 4.4.):</w:t>
      </w:r>
    </w:p>
    <w:p w14:paraId="004AA1AB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  <w:u w:val="single"/>
        </w:rPr>
      </w:pPr>
      <w:r w:rsidRPr="00C4695E">
        <w:rPr>
          <w:bCs/>
          <w:sz w:val="22"/>
          <w:szCs w:val="22"/>
          <w:u w:val="single"/>
        </w:rPr>
        <w:t>Aliskiren:</w:t>
      </w:r>
    </w:p>
    <w:p w14:paraId="4A28CE20" w14:textId="644B99AB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Kod </w:t>
      </w:r>
      <w:r w:rsidRPr="00C4695E">
        <w:rPr>
          <w:sz w:val="22"/>
          <w:szCs w:val="22"/>
        </w:rPr>
        <w:t>pacijenata koji ni</w:t>
      </w:r>
      <w:r w:rsidR="00576DF6">
        <w:rPr>
          <w:sz w:val="22"/>
          <w:szCs w:val="22"/>
        </w:rPr>
        <w:t>je</w:t>
      </w:r>
      <w:r w:rsidRPr="00C4695E">
        <w:rPr>
          <w:sz w:val="22"/>
          <w:szCs w:val="22"/>
        </w:rPr>
        <w:t xml:space="preserve">su dijabetičari </w:t>
      </w:r>
      <w:proofErr w:type="gramStart"/>
      <w:r w:rsidRPr="00C4695E">
        <w:rPr>
          <w:sz w:val="22"/>
          <w:szCs w:val="22"/>
        </w:rPr>
        <w:t>ili</w:t>
      </w:r>
      <w:proofErr w:type="gramEnd"/>
      <w:r w:rsidRPr="00C4695E">
        <w:rPr>
          <w:sz w:val="22"/>
          <w:szCs w:val="22"/>
        </w:rPr>
        <w:t xml:space="preserve"> pacijenti s </w:t>
      </w:r>
      <w:r w:rsidRPr="00C4695E">
        <w:rPr>
          <w:bCs/>
          <w:sz w:val="22"/>
          <w:szCs w:val="22"/>
        </w:rPr>
        <w:t>oštećenjem bubrega, povećan je r</w:t>
      </w:r>
      <w:r w:rsidRPr="00C4695E">
        <w:rPr>
          <w:sz w:val="22"/>
          <w:szCs w:val="22"/>
        </w:rPr>
        <w:t xml:space="preserve">izik od hiperkalijemije, </w:t>
      </w:r>
      <w:r w:rsidRPr="00C4695E">
        <w:rPr>
          <w:bCs/>
          <w:sz w:val="22"/>
          <w:szCs w:val="22"/>
        </w:rPr>
        <w:t xml:space="preserve">pogoršanja funkcije bubrega </w:t>
      </w:r>
      <w:r w:rsidRPr="00C4695E">
        <w:rPr>
          <w:sz w:val="22"/>
          <w:szCs w:val="22"/>
        </w:rPr>
        <w:t xml:space="preserve">i </w:t>
      </w:r>
      <w:r w:rsidRPr="00C4695E">
        <w:rPr>
          <w:bCs/>
          <w:sz w:val="22"/>
          <w:szCs w:val="22"/>
        </w:rPr>
        <w:t>kardiovaskularnog obolijevanja i smrtno</w:t>
      </w:r>
      <w:r w:rsidR="00576DF6">
        <w:rPr>
          <w:bCs/>
          <w:sz w:val="22"/>
          <w:szCs w:val="22"/>
        </w:rPr>
        <w:t>g ishoda</w:t>
      </w:r>
      <w:r w:rsidRPr="00C4695E">
        <w:rPr>
          <w:bCs/>
          <w:sz w:val="22"/>
          <w:szCs w:val="22"/>
        </w:rPr>
        <w:t>.</w:t>
      </w:r>
    </w:p>
    <w:p w14:paraId="1A787387" w14:textId="77777777" w:rsidR="00C4695E" w:rsidRPr="00C4695E" w:rsidRDefault="00C4695E">
      <w:pPr>
        <w:jc w:val="both"/>
        <w:rPr>
          <w:sz w:val="22"/>
          <w:szCs w:val="22"/>
        </w:rPr>
      </w:pPr>
    </w:p>
    <w:p w14:paraId="19F4B200" w14:textId="77777777" w:rsidR="00C4695E" w:rsidRPr="00C4695E" w:rsidRDefault="00C4695E">
      <w:pPr>
        <w:jc w:val="both"/>
        <w:rPr>
          <w:bCs/>
          <w:iCs/>
          <w:sz w:val="22"/>
          <w:szCs w:val="22"/>
        </w:rPr>
      </w:pPr>
      <w:r w:rsidRPr="00C4695E">
        <w:rPr>
          <w:bCs/>
          <w:iCs/>
          <w:sz w:val="22"/>
          <w:szCs w:val="22"/>
          <w:u w:val="single"/>
        </w:rPr>
        <w:t xml:space="preserve">Istovremeno liječenje s ACE </w:t>
      </w:r>
      <w:r w:rsidRPr="00C4695E">
        <w:rPr>
          <w:sz w:val="22"/>
          <w:szCs w:val="22"/>
          <w:u w:val="single"/>
        </w:rPr>
        <w:t xml:space="preserve">inhibitorom </w:t>
      </w:r>
      <w:r w:rsidRPr="00C4695E">
        <w:rPr>
          <w:bCs/>
          <w:iCs/>
          <w:sz w:val="22"/>
          <w:szCs w:val="22"/>
          <w:u w:val="single"/>
        </w:rPr>
        <w:t>i blokatorom receptora agiotenzina:</w:t>
      </w:r>
      <w:r w:rsidRPr="00C4695E">
        <w:rPr>
          <w:bCs/>
          <w:iCs/>
          <w:sz w:val="22"/>
          <w:szCs w:val="22"/>
        </w:rPr>
        <w:t xml:space="preserve"> </w:t>
      </w:r>
    </w:p>
    <w:p w14:paraId="5B5D6711" w14:textId="435325F7" w:rsidR="00C4695E" w:rsidRPr="00C4695E" w:rsidRDefault="00C4695E">
      <w:pPr>
        <w:jc w:val="both"/>
        <w:rPr>
          <w:sz w:val="22"/>
          <w:szCs w:val="22"/>
        </w:rPr>
      </w:pPr>
      <w:r w:rsidRPr="00C4695E">
        <w:rPr>
          <w:sz w:val="22"/>
          <w:szCs w:val="22"/>
        </w:rPr>
        <w:t xml:space="preserve">U literaturi je </w:t>
      </w:r>
      <w:r w:rsidR="0073033A">
        <w:rPr>
          <w:sz w:val="22"/>
          <w:szCs w:val="22"/>
        </w:rPr>
        <w:t>zabilježeno da je kod</w:t>
      </w:r>
      <w:r w:rsidRPr="00C4695E">
        <w:rPr>
          <w:sz w:val="22"/>
          <w:szCs w:val="22"/>
        </w:rPr>
        <w:t xml:space="preserve"> pacijenata s utvrđenom atero</w:t>
      </w:r>
      <w:r w:rsidR="0073033A">
        <w:rPr>
          <w:sz w:val="22"/>
          <w:szCs w:val="22"/>
        </w:rPr>
        <w:t>sklerotičnom bolešću, zastojem u radu</w:t>
      </w:r>
      <w:r w:rsidRPr="00C4695E">
        <w:rPr>
          <w:sz w:val="22"/>
          <w:szCs w:val="22"/>
        </w:rPr>
        <w:t xml:space="preserve"> srca, ili s dijabetesom kojeg prati oštećenje krajnjih organa, istovremeno liječenje s ACE inhibitorom i blokatorom receptora angiotenzina bilo povezana s većom učestalošću hipotenzije, sinkope, hiperkalijemije i pogoršanja bubrežne funkcije</w:t>
      </w:r>
      <w:r w:rsidR="0073033A">
        <w:rPr>
          <w:sz w:val="22"/>
          <w:szCs w:val="22"/>
        </w:rPr>
        <w:t xml:space="preserve"> (uključujući i akutni zastoj u radu</w:t>
      </w:r>
      <w:r w:rsidRPr="00C4695E">
        <w:rPr>
          <w:sz w:val="22"/>
          <w:szCs w:val="22"/>
        </w:rPr>
        <w:t xml:space="preserve"> bubrega), pri komparaciji s primjenom samo jednog lijeka koji djeluje </w:t>
      </w:r>
      <w:proofErr w:type="gramStart"/>
      <w:r w:rsidRPr="00C4695E">
        <w:rPr>
          <w:sz w:val="22"/>
          <w:szCs w:val="22"/>
        </w:rPr>
        <w:t>na  renin</w:t>
      </w:r>
      <w:proofErr w:type="gramEnd"/>
      <w:r w:rsidRPr="00C4695E">
        <w:rPr>
          <w:sz w:val="22"/>
          <w:szCs w:val="22"/>
        </w:rPr>
        <w:t>-angiotenzin-aldosteron sistem. Dvostruka blokada (npr. kombin</w:t>
      </w:r>
      <w:r w:rsidR="00F218AB">
        <w:rPr>
          <w:sz w:val="22"/>
          <w:szCs w:val="22"/>
        </w:rPr>
        <w:t>ovanje</w:t>
      </w:r>
      <w:r w:rsidRPr="00C4695E">
        <w:rPr>
          <w:sz w:val="22"/>
          <w:szCs w:val="22"/>
        </w:rPr>
        <w:t xml:space="preserve"> ACE inhibitora s antagonistom angiotenzin II receptora), treba biti limit</w:t>
      </w:r>
      <w:r w:rsidR="0073033A">
        <w:rPr>
          <w:sz w:val="22"/>
          <w:szCs w:val="22"/>
        </w:rPr>
        <w:t xml:space="preserve">irana </w:t>
      </w:r>
      <w:proofErr w:type="gramStart"/>
      <w:r w:rsidR="0073033A">
        <w:rPr>
          <w:sz w:val="22"/>
          <w:szCs w:val="22"/>
        </w:rPr>
        <w:t>na</w:t>
      </w:r>
      <w:proofErr w:type="gramEnd"/>
      <w:r w:rsidR="0073033A">
        <w:rPr>
          <w:sz w:val="22"/>
          <w:szCs w:val="22"/>
        </w:rPr>
        <w:t xml:space="preserve"> individualno definisane</w:t>
      </w:r>
      <w:r w:rsidRPr="00C4695E">
        <w:rPr>
          <w:sz w:val="22"/>
          <w:szCs w:val="22"/>
        </w:rPr>
        <w:t xml:space="preserve"> slučajeve, uz pažljivo praćenje</w:t>
      </w:r>
      <w:r w:rsidR="0073033A">
        <w:rPr>
          <w:sz w:val="22"/>
          <w:szCs w:val="22"/>
        </w:rPr>
        <w:t xml:space="preserve"> bubrežne funkcije, nivoa kalijuma</w:t>
      </w:r>
      <w:r w:rsidRPr="00C4695E">
        <w:rPr>
          <w:sz w:val="22"/>
          <w:szCs w:val="22"/>
        </w:rPr>
        <w:t xml:space="preserve"> i krvnog pritiska.</w:t>
      </w:r>
    </w:p>
    <w:p w14:paraId="2947D271" w14:textId="77777777" w:rsidR="00C4695E" w:rsidRPr="00C4695E" w:rsidRDefault="00C4695E">
      <w:pPr>
        <w:jc w:val="both"/>
        <w:rPr>
          <w:bCs/>
          <w:iCs/>
          <w:sz w:val="22"/>
          <w:szCs w:val="22"/>
          <w:u w:val="single"/>
        </w:rPr>
      </w:pPr>
    </w:p>
    <w:p w14:paraId="4360F5AB" w14:textId="77777777" w:rsidR="00C4695E" w:rsidRPr="00EF6F83" w:rsidRDefault="00C4695E">
      <w:pPr>
        <w:jc w:val="both"/>
        <w:rPr>
          <w:bCs/>
          <w:iCs/>
          <w:sz w:val="22"/>
          <w:szCs w:val="22"/>
          <w:u w:val="single"/>
        </w:rPr>
      </w:pPr>
      <w:r w:rsidRPr="00EF6F83">
        <w:rPr>
          <w:bCs/>
          <w:iCs/>
          <w:sz w:val="22"/>
          <w:szCs w:val="22"/>
          <w:u w:val="single"/>
        </w:rPr>
        <w:t>Estramustin:</w:t>
      </w:r>
    </w:p>
    <w:p w14:paraId="79BD78EF" w14:textId="77777777" w:rsidR="00C4695E" w:rsidRPr="00C4695E" w:rsidRDefault="00C4695E">
      <w:pPr>
        <w:jc w:val="both"/>
        <w:rPr>
          <w:bCs/>
          <w:iCs/>
          <w:sz w:val="22"/>
          <w:szCs w:val="22"/>
          <w:u w:val="single"/>
        </w:rPr>
      </w:pPr>
      <w:r w:rsidRPr="00C4695E">
        <w:rPr>
          <w:bCs/>
          <w:iCs/>
          <w:sz w:val="22"/>
          <w:szCs w:val="22"/>
        </w:rPr>
        <w:t xml:space="preserve">Postoji rizik </w:t>
      </w:r>
      <w:proofErr w:type="gramStart"/>
      <w:r w:rsidRPr="00C4695E">
        <w:rPr>
          <w:bCs/>
          <w:iCs/>
          <w:sz w:val="22"/>
          <w:szCs w:val="22"/>
        </w:rPr>
        <w:t>od</w:t>
      </w:r>
      <w:proofErr w:type="gramEnd"/>
      <w:r w:rsidRPr="00C4695E">
        <w:rPr>
          <w:bCs/>
          <w:iCs/>
          <w:sz w:val="22"/>
          <w:szCs w:val="22"/>
        </w:rPr>
        <w:t xml:space="preserve"> pojačanih neželjenih efekata, poput angioneurotskog edema (angioedem)</w:t>
      </w:r>
    </w:p>
    <w:p w14:paraId="74D56487" w14:textId="77777777" w:rsidR="00B25976" w:rsidRDefault="00B25976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97E8B0D" w14:textId="77777777" w:rsidR="00C4695E" w:rsidRPr="00C4695E" w:rsidRDefault="00C4695E" w:rsidP="006239E8">
      <w:pPr>
        <w:jc w:val="both"/>
        <w:rPr>
          <w:bCs/>
          <w:iCs/>
          <w:sz w:val="22"/>
          <w:szCs w:val="22"/>
          <w:u w:val="single"/>
        </w:rPr>
      </w:pPr>
      <w:r w:rsidRPr="00C4695E">
        <w:rPr>
          <w:bCs/>
          <w:iCs/>
          <w:sz w:val="22"/>
          <w:szCs w:val="22"/>
          <w:u w:val="single"/>
        </w:rPr>
        <w:t>Diuretici koji štede kalij</w:t>
      </w:r>
      <w:r w:rsidR="0073033A">
        <w:rPr>
          <w:bCs/>
          <w:iCs/>
          <w:sz w:val="22"/>
          <w:szCs w:val="22"/>
          <w:u w:val="single"/>
        </w:rPr>
        <w:t>um</w:t>
      </w:r>
      <w:r w:rsidRPr="00C4695E">
        <w:rPr>
          <w:bCs/>
          <w:iCs/>
          <w:sz w:val="22"/>
          <w:szCs w:val="22"/>
          <w:u w:val="single"/>
        </w:rPr>
        <w:t xml:space="preserve"> (npr. triamte</w:t>
      </w:r>
      <w:r w:rsidR="0073033A">
        <w:rPr>
          <w:bCs/>
          <w:iCs/>
          <w:sz w:val="22"/>
          <w:szCs w:val="22"/>
          <w:u w:val="single"/>
        </w:rPr>
        <w:t>ren, amilorid itd.), soli kalijuma</w:t>
      </w:r>
      <w:r w:rsidRPr="00C4695E">
        <w:rPr>
          <w:bCs/>
          <w:iCs/>
          <w:sz w:val="22"/>
          <w:szCs w:val="22"/>
          <w:u w:val="single"/>
        </w:rPr>
        <w:t>:</w:t>
      </w:r>
    </w:p>
    <w:p w14:paraId="46A93CE0" w14:textId="77777777" w:rsidR="00C4695E" w:rsidRPr="00C4695E" w:rsidRDefault="00C4695E" w:rsidP="00E102C5">
      <w:pPr>
        <w:jc w:val="both"/>
        <w:rPr>
          <w:sz w:val="22"/>
          <w:szCs w:val="22"/>
        </w:rPr>
      </w:pPr>
      <w:r w:rsidRPr="00C4695E">
        <w:rPr>
          <w:sz w:val="22"/>
          <w:szCs w:val="22"/>
        </w:rPr>
        <w:t>Hiperkalijemija (potencijalno letalna), naročito ona koja je udružena s oštećenjem bubrega (dodatni hiperkalijemijski efekti).</w:t>
      </w:r>
    </w:p>
    <w:p w14:paraId="65913E55" w14:textId="77777777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</w:p>
    <w:p w14:paraId="10111E5F" w14:textId="67E43D55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  <w:r w:rsidRPr="00C4695E">
        <w:rPr>
          <w:sz w:val="22"/>
          <w:szCs w:val="22"/>
        </w:rPr>
        <w:t>Ne preporučuje se kombinacija perindoprila s iznad-navedenim ljekovima (vidjeti dio 4.4.). Međutim, ukoliko je</w:t>
      </w:r>
      <w:r w:rsidR="0073033A">
        <w:rPr>
          <w:sz w:val="22"/>
          <w:szCs w:val="22"/>
        </w:rPr>
        <w:t xml:space="preserve"> istovremena primjena indikovana</w:t>
      </w:r>
      <w:r w:rsidRPr="00C4695E">
        <w:rPr>
          <w:sz w:val="22"/>
          <w:szCs w:val="22"/>
        </w:rPr>
        <w:t xml:space="preserve">, treba je </w:t>
      </w:r>
      <w:r w:rsidR="00F218AB">
        <w:rPr>
          <w:sz w:val="22"/>
          <w:szCs w:val="22"/>
        </w:rPr>
        <w:t>s</w:t>
      </w:r>
      <w:r w:rsidRPr="00C4695E">
        <w:rPr>
          <w:sz w:val="22"/>
          <w:szCs w:val="22"/>
        </w:rPr>
        <w:t>provesti uz oprez i</w:t>
      </w:r>
      <w:r w:rsidR="0073033A">
        <w:rPr>
          <w:sz w:val="22"/>
          <w:szCs w:val="22"/>
        </w:rPr>
        <w:t xml:space="preserve"> često praćenje serumskog kalijuma</w:t>
      </w:r>
      <w:r w:rsidRPr="00C4695E">
        <w:rPr>
          <w:sz w:val="22"/>
          <w:szCs w:val="22"/>
        </w:rPr>
        <w:t>. Za pri</w:t>
      </w:r>
      <w:r w:rsidR="00D12582">
        <w:rPr>
          <w:sz w:val="22"/>
          <w:szCs w:val="22"/>
        </w:rPr>
        <w:t>mjenu spironolaktona kod zastoja u radu</w:t>
      </w:r>
      <w:r w:rsidRPr="00C4695E">
        <w:rPr>
          <w:sz w:val="22"/>
          <w:szCs w:val="22"/>
        </w:rPr>
        <w:t xml:space="preserve"> srca, vidjeti tekst ispod.  </w:t>
      </w:r>
    </w:p>
    <w:p w14:paraId="7BC6CDAB" w14:textId="77777777" w:rsidR="00C4695E" w:rsidRDefault="00C4695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4CD0AF1" w14:textId="77777777" w:rsidR="00C4695E" w:rsidRPr="00C4695E" w:rsidRDefault="00C4695E" w:rsidP="006239E8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  <w:u w:val="single"/>
        </w:rPr>
        <w:t>Litijum:</w:t>
      </w:r>
      <w:r w:rsidRPr="00C4695E">
        <w:rPr>
          <w:bCs/>
          <w:sz w:val="22"/>
          <w:szCs w:val="22"/>
        </w:rPr>
        <w:t xml:space="preserve"> </w:t>
      </w:r>
    </w:p>
    <w:p w14:paraId="19296FBB" w14:textId="77777777" w:rsidR="00C4695E" w:rsidRPr="00C4695E" w:rsidRDefault="00C4695E" w:rsidP="00E102C5">
      <w:pPr>
        <w:tabs>
          <w:tab w:val="left" w:pos="0"/>
        </w:tabs>
        <w:jc w:val="both"/>
        <w:rPr>
          <w:sz w:val="22"/>
          <w:szCs w:val="22"/>
        </w:rPr>
      </w:pPr>
      <w:r w:rsidRPr="00C4695E">
        <w:rPr>
          <w:bCs/>
          <w:sz w:val="22"/>
          <w:szCs w:val="22"/>
        </w:rPr>
        <w:t>R</w:t>
      </w:r>
      <w:r w:rsidRPr="00C4695E">
        <w:rPr>
          <w:sz w:val="22"/>
          <w:szCs w:val="22"/>
        </w:rPr>
        <w:t>evezibilna povećanja serumskih koncentracija i toksičnosti litij</w:t>
      </w:r>
      <w:r>
        <w:rPr>
          <w:sz w:val="22"/>
          <w:szCs w:val="22"/>
        </w:rPr>
        <w:t>um</w:t>
      </w:r>
      <w:r w:rsidRPr="00C4695E">
        <w:rPr>
          <w:sz w:val="22"/>
          <w:szCs w:val="22"/>
        </w:rPr>
        <w:t xml:space="preserve">a, zabilježena su pri istovremenoj </w:t>
      </w:r>
      <w:proofErr w:type="gramStart"/>
      <w:r w:rsidRPr="00C4695E">
        <w:rPr>
          <w:sz w:val="22"/>
          <w:szCs w:val="22"/>
        </w:rPr>
        <w:t>primjeni  litij</w:t>
      </w:r>
      <w:r>
        <w:rPr>
          <w:sz w:val="22"/>
          <w:szCs w:val="22"/>
        </w:rPr>
        <w:t>um</w:t>
      </w:r>
      <w:r w:rsidRPr="00C4695E">
        <w:rPr>
          <w:sz w:val="22"/>
          <w:szCs w:val="22"/>
        </w:rPr>
        <w:t>a</w:t>
      </w:r>
      <w:proofErr w:type="gramEnd"/>
      <w:r w:rsidRPr="00C4695E">
        <w:rPr>
          <w:sz w:val="22"/>
          <w:szCs w:val="22"/>
        </w:rPr>
        <w:t xml:space="preserve"> s ACE inhibitorima. Primjena perindoprila s litij</w:t>
      </w:r>
      <w:r>
        <w:rPr>
          <w:sz w:val="22"/>
          <w:szCs w:val="22"/>
        </w:rPr>
        <w:t>umom</w:t>
      </w:r>
      <w:r w:rsidRPr="00C4695E">
        <w:rPr>
          <w:sz w:val="22"/>
          <w:szCs w:val="22"/>
        </w:rPr>
        <w:t xml:space="preserve"> se ne preporučuje, </w:t>
      </w:r>
      <w:proofErr w:type="gramStart"/>
      <w:r w:rsidRPr="00C4695E">
        <w:rPr>
          <w:sz w:val="22"/>
          <w:szCs w:val="22"/>
        </w:rPr>
        <w:t>ali</w:t>
      </w:r>
      <w:proofErr w:type="gramEnd"/>
      <w:r w:rsidRPr="00C4695E">
        <w:rPr>
          <w:sz w:val="22"/>
          <w:szCs w:val="22"/>
        </w:rPr>
        <w:t xml:space="preserve"> ako se ova kombinacija pokaže neophodnom, potrebno je brižljivo praćenje nivoa litij</w:t>
      </w:r>
      <w:r>
        <w:rPr>
          <w:sz w:val="22"/>
          <w:szCs w:val="22"/>
        </w:rPr>
        <w:t>um</w:t>
      </w:r>
      <w:r w:rsidRPr="00C4695E">
        <w:rPr>
          <w:sz w:val="22"/>
          <w:szCs w:val="22"/>
        </w:rPr>
        <w:t>a u serumu (vidjeti dio 4.4.).</w:t>
      </w:r>
    </w:p>
    <w:p w14:paraId="65B02AE7" w14:textId="77777777" w:rsidR="00C4695E" w:rsidRDefault="00C4695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26AD52F" w14:textId="77777777" w:rsidR="00C4695E" w:rsidRDefault="00C4695E" w:rsidP="006239E8">
      <w:pPr>
        <w:jc w:val="both"/>
        <w:rPr>
          <w:b/>
          <w:i/>
          <w:sz w:val="22"/>
          <w:szCs w:val="22"/>
          <w:u w:val="single"/>
        </w:rPr>
      </w:pPr>
      <w:r w:rsidRPr="00C4695E">
        <w:rPr>
          <w:b/>
          <w:bCs/>
          <w:i/>
          <w:iCs/>
          <w:sz w:val="22"/>
          <w:szCs w:val="22"/>
          <w:u w:val="single"/>
        </w:rPr>
        <w:t>Istovremena primjena koja zahtijeva posebnu pažnju:</w:t>
      </w:r>
      <w:r w:rsidRPr="00C4695E">
        <w:rPr>
          <w:b/>
          <w:i/>
          <w:sz w:val="22"/>
          <w:szCs w:val="22"/>
          <w:u w:val="single"/>
        </w:rPr>
        <w:t xml:space="preserve"> </w:t>
      </w:r>
    </w:p>
    <w:p w14:paraId="478129D1" w14:textId="77777777" w:rsidR="00C4695E" w:rsidRPr="00C4695E" w:rsidRDefault="00C4695E" w:rsidP="00E102C5">
      <w:pPr>
        <w:jc w:val="both"/>
        <w:rPr>
          <w:b/>
          <w:i/>
          <w:sz w:val="22"/>
          <w:szCs w:val="22"/>
          <w:u w:val="single"/>
        </w:rPr>
      </w:pPr>
    </w:p>
    <w:p w14:paraId="412E042D" w14:textId="3A11E675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  <w:u w:val="single"/>
        </w:rPr>
        <w:t>Antidijabetici (in</w:t>
      </w:r>
      <w:r w:rsidR="006F79FA">
        <w:rPr>
          <w:bCs/>
          <w:sz w:val="22"/>
          <w:szCs w:val="22"/>
          <w:u w:val="single"/>
        </w:rPr>
        <w:t>s</w:t>
      </w:r>
      <w:r w:rsidRPr="00C4695E">
        <w:rPr>
          <w:bCs/>
          <w:sz w:val="22"/>
          <w:szCs w:val="22"/>
          <w:u w:val="single"/>
        </w:rPr>
        <w:t>ulini, oralni hipoglikemici):</w:t>
      </w:r>
      <w:r w:rsidRPr="00C4695E">
        <w:rPr>
          <w:bCs/>
          <w:sz w:val="22"/>
          <w:szCs w:val="22"/>
        </w:rPr>
        <w:t xml:space="preserve"> </w:t>
      </w:r>
    </w:p>
    <w:p w14:paraId="1D63169B" w14:textId="5BC2E4A7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  <w:r w:rsidRPr="00C4695E">
        <w:rPr>
          <w:sz w:val="22"/>
          <w:szCs w:val="22"/>
        </w:rPr>
        <w:t>Epid</w:t>
      </w:r>
      <w:r w:rsidR="00D12582">
        <w:rPr>
          <w:sz w:val="22"/>
          <w:szCs w:val="22"/>
        </w:rPr>
        <w:t>emiološka ispitivanja sugerišu</w:t>
      </w:r>
      <w:r w:rsidRPr="00C4695E">
        <w:rPr>
          <w:sz w:val="22"/>
          <w:szCs w:val="22"/>
        </w:rPr>
        <w:t xml:space="preserve"> da pri istovremenoj primjeni ACE inhibitora i antidijabetika (in</w:t>
      </w:r>
      <w:r w:rsidR="002E3E3E">
        <w:rPr>
          <w:sz w:val="22"/>
          <w:szCs w:val="22"/>
        </w:rPr>
        <w:t>s</w:t>
      </w:r>
      <w:r w:rsidRPr="00C4695E">
        <w:rPr>
          <w:sz w:val="22"/>
          <w:szCs w:val="22"/>
        </w:rPr>
        <w:t>ulini, oralni hipoglikemici), efek</w:t>
      </w:r>
      <w:r w:rsidR="002E3E3E">
        <w:rPr>
          <w:sz w:val="22"/>
          <w:szCs w:val="22"/>
        </w:rPr>
        <w:t>a</w:t>
      </w:r>
      <w:r w:rsidRPr="00C4695E">
        <w:rPr>
          <w:sz w:val="22"/>
          <w:szCs w:val="22"/>
        </w:rPr>
        <w:t xml:space="preserve">t snižavanja glukoze u krvi može biti pojačan, s rizikom </w:t>
      </w:r>
      <w:proofErr w:type="gramStart"/>
      <w:r w:rsidRPr="00C4695E">
        <w:rPr>
          <w:sz w:val="22"/>
          <w:szCs w:val="22"/>
        </w:rPr>
        <w:t>od</w:t>
      </w:r>
      <w:proofErr w:type="gramEnd"/>
      <w:r w:rsidRPr="00C4695E">
        <w:rPr>
          <w:sz w:val="22"/>
          <w:szCs w:val="22"/>
        </w:rPr>
        <w:t xml:space="preserve"> hipoglikemije. </w:t>
      </w:r>
    </w:p>
    <w:p w14:paraId="7D66ED21" w14:textId="77777777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</w:p>
    <w:p w14:paraId="70A40D5C" w14:textId="5ECAC5D0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  <w:u w:val="single"/>
        </w:rPr>
      </w:pPr>
      <w:r w:rsidRPr="00C4695E">
        <w:rPr>
          <w:sz w:val="22"/>
          <w:szCs w:val="22"/>
        </w:rPr>
        <w:t>Izgleda da je veća vjerovatnoća da se ovaj fenomen dogodi tokom prvih sedmica kombin</w:t>
      </w:r>
      <w:r w:rsidR="002E3E3E">
        <w:rPr>
          <w:sz w:val="22"/>
          <w:szCs w:val="22"/>
        </w:rPr>
        <w:t>ov</w:t>
      </w:r>
      <w:r w:rsidRPr="00C4695E">
        <w:rPr>
          <w:sz w:val="22"/>
          <w:szCs w:val="22"/>
        </w:rPr>
        <w:t xml:space="preserve">anog liječenja i </w:t>
      </w:r>
      <w:r w:rsidR="00D12582">
        <w:rPr>
          <w:sz w:val="22"/>
          <w:szCs w:val="22"/>
        </w:rPr>
        <w:t>kod</w:t>
      </w:r>
      <w:r w:rsidRPr="00C4695E">
        <w:rPr>
          <w:sz w:val="22"/>
          <w:szCs w:val="22"/>
        </w:rPr>
        <w:t xml:space="preserve"> pacijenata s oštećenjem bubrega.</w:t>
      </w:r>
    </w:p>
    <w:p w14:paraId="60A184B8" w14:textId="77777777" w:rsidR="00C4695E" w:rsidRPr="00C4695E" w:rsidRDefault="00C4695E">
      <w:pPr>
        <w:jc w:val="both"/>
        <w:rPr>
          <w:sz w:val="22"/>
          <w:szCs w:val="22"/>
        </w:rPr>
      </w:pPr>
    </w:p>
    <w:p w14:paraId="2F6D8241" w14:textId="77777777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  <w:r w:rsidRPr="00C4695E">
        <w:rPr>
          <w:sz w:val="22"/>
          <w:szCs w:val="22"/>
          <w:u w:val="single"/>
        </w:rPr>
        <w:t>Baklofen</w:t>
      </w:r>
      <w:r w:rsidRPr="00C4695E">
        <w:rPr>
          <w:sz w:val="22"/>
          <w:szCs w:val="22"/>
        </w:rPr>
        <w:t xml:space="preserve">: </w:t>
      </w:r>
    </w:p>
    <w:p w14:paraId="172AB150" w14:textId="77777777" w:rsidR="00C4695E" w:rsidRPr="00C4695E" w:rsidRDefault="00C4695E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C4695E">
        <w:rPr>
          <w:bCs/>
          <w:sz w:val="22"/>
          <w:szCs w:val="22"/>
        </w:rPr>
        <w:t>Pojačan antihipertenzivni efek</w:t>
      </w:r>
      <w:r w:rsidR="002E3E3E">
        <w:rPr>
          <w:bCs/>
          <w:sz w:val="22"/>
          <w:szCs w:val="22"/>
        </w:rPr>
        <w:t>a</w:t>
      </w:r>
      <w:r w:rsidRPr="00C4695E">
        <w:rPr>
          <w:bCs/>
          <w:sz w:val="22"/>
          <w:szCs w:val="22"/>
        </w:rPr>
        <w:t>t. Treba pratiti krvni pritisak i prema potrebi uskladiti doziranje antihipertenziva.</w:t>
      </w:r>
    </w:p>
    <w:p w14:paraId="5BE0F84B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60A231DB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  <w:u w:val="single"/>
        </w:rPr>
        <w:t>Diuretici koji ne štede kalij</w:t>
      </w:r>
      <w:r w:rsidR="00624078">
        <w:rPr>
          <w:bCs/>
          <w:sz w:val="22"/>
          <w:szCs w:val="22"/>
          <w:u w:val="single"/>
        </w:rPr>
        <w:t>um</w:t>
      </w:r>
      <w:r w:rsidRPr="00C4695E">
        <w:rPr>
          <w:bCs/>
          <w:sz w:val="22"/>
          <w:szCs w:val="22"/>
        </w:rPr>
        <w:t xml:space="preserve">: </w:t>
      </w:r>
    </w:p>
    <w:p w14:paraId="495F8BE1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  <w:u w:val="single"/>
        </w:rPr>
      </w:pPr>
      <w:r w:rsidRPr="00C4695E">
        <w:rPr>
          <w:sz w:val="22"/>
          <w:szCs w:val="22"/>
        </w:rPr>
        <w:t xml:space="preserve">Pacijenti koji primaju diuretike, posebno oni s </w:t>
      </w:r>
      <w:r w:rsidRPr="00C4695E">
        <w:rPr>
          <w:rFonts w:eastAsia="TimesNewRoman"/>
          <w:sz w:val="22"/>
          <w:szCs w:val="22"/>
        </w:rPr>
        <w:t>deplecijom volumena i/ili soli</w:t>
      </w:r>
      <w:r w:rsidRPr="00C4695E">
        <w:rPr>
          <w:sz w:val="22"/>
          <w:szCs w:val="22"/>
        </w:rPr>
        <w:t>, mogu iskusiti prekomjerno smanjenje krvnog pritiska nakon početka liječenja s ACE inhibitorom. Mogućnost hipotenzivnih efekta može se smanjiti s</w:t>
      </w:r>
      <w:r w:rsidR="00624078">
        <w:rPr>
          <w:sz w:val="22"/>
          <w:szCs w:val="22"/>
        </w:rPr>
        <w:t xml:space="preserve"> prekidom primjene diuretika i</w:t>
      </w:r>
      <w:r w:rsidRPr="00C4695E">
        <w:rPr>
          <w:sz w:val="22"/>
          <w:szCs w:val="22"/>
        </w:rPr>
        <w:t xml:space="preserve"> povećanjem volumena </w:t>
      </w:r>
      <w:proofErr w:type="gramStart"/>
      <w:r w:rsidRPr="00C4695E">
        <w:rPr>
          <w:sz w:val="22"/>
          <w:szCs w:val="22"/>
        </w:rPr>
        <w:t>ili</w:t>
      </w:r>
      <w:proofErr w:type="gramEnd"/>
      <w:r w:rsidRPr="00C4695E">
        <w:rPr>
          <w:sz w:val="22"/>
          <w:szCs w:val="22"/>
        </w:rPr>
        <w:t xml:space="preserve"> unosa soli prije započinjanja liječenja s niskim i progresivnim dozama perindoprila.</w:t>
      </w:r>
    </w:p>
    <w:p w14:paraId="71861119" w14:textId="77777777" w:rsidR="00C4695E" w:rsidRPr="00C4695E" w:rsidRDefault="00C4695E">
      <w:pPr>
        <w:tabs>
          <w:tab w:val="left" w:pos="0"/>
        </w:tabs>
        <w:jc w:val="both"/>
        <w:rPr>
          <w:i/>
          <w:sz w:val="22"/>
          <w:szCs w:val="22"/>
        </w:rPr>
      </w:pPr>
    </w:p>
    <w:p w14:paraId="3F4AEE88" w14:textId="77777777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  <w:r w:rsidRPr="00C4695E">
        <w:rPr>
          <w:i/>
          <w:sz w:val="22"/>
          <w:szCs w:val="22"/>
        </w:rPr>
        <w:lastRenderedPageBreak/>
        <w:t>U arterijskoj hipertenziji</w:t>
      </w:r>
      <w:r w:rsidRPr="00C4695E">
        <w:rPr>
          <w:sz w:val="22"/>
          <w:szCs w:val="22"/>
        </w:rPr>
        <w:t>, kada postoji mogućnost da je prethodno liječenje s diuretikom uzrokovalo depleciju soli/volumena, mora se prekinuti liječenje s diuretikom prije početka primjene ACE inhibitora (u tom slučaju se nakon toga u terapiju može ponovo uvesti diuretik koji ne štedi kalij</w:t>
      </w:r>
      <w:r w:rsidR="00624078">
        <w:rPr>
          <w:sz w:val="22"/>
          <w:szCs w:val="22"/>
        </w:rPr>
        <w:t>um</w:t>
      </w:r>
      <w:r w:rsidRPr="00C4695E">
        <w:rPr>
          <w:sz w:val="22"/>
          <w:szCs w:val="22"/>
        </w:rPr>
        <w:t xml:space="preserve">), </w:t>
      </w:r>
      <w:proofErr w:type="gramStart"/>
      <w:r w:rsidRPr="00C4695E">
        <w:rPr>
          <w:sz w:val="22"/>
          <w:szCs w:val="22"/>
        </w:rPr>
        <w:t>ili</w:t>
      </w:r>
      <w:proofErr w:type="gramEnd"/>
      <w:r w:rsidRPr="00C4695E">
        <w:rPr>
          <w:sz w:val="22"/>
          <w:szCs w:val="22"/>
        </w:rPr>
        <w:t xml:space="preserve"> se liječenje s ACE inhibitorom započinje s niskom dozom, koja se potom progresivno povećava.</w:t>
      </w:r>
    </w:p>
    <w:p w14:paraId="38ADBA63" w14:textId="77777777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</w:p>
    <w:p w14:paraId="7BD43FC7" w14:textId="77777777" w:rsidR="00C4695E" w:rsidRPr="00C4695E" w:rsidRDefault="00624078">
      <w:pPr>
        <w:tabs>
          <w:tab w:val="left" w:pos="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Kod kongestivnog zastoja u radu</w:t>
      </w:r>
      <w:r w:rsidR="00C4695E" w:rsidRPr="00C4695E">
        <w:rPr>
          <w:i/>
          <w:sz w:val="22"/>
          <w:szCs w:val="22"/>
        </w:rPr>
        <w:t xml:space="preserve"> srca koje se liječi diuretikom</w:t>
      </w:r>
      <w:r w:rsidR="00C4695E" w:rsidRPr="00C4695E">
        <w:rPr>
          <w:sz w:val="22"/>
          <w:szCs w:val="22"/>
        </w:rPr>
        <w:t xml:space="preserve">, terapiju s ACE inhibitorom bi trebalo </w:t>
      </w:r>
      <w:proofErr w:type="gramStart"/>
      <w:r w:rsidR="00C4695E" w:rsidRPr="00C4695E">
        <w:rPr>
          <w:sz w:val="22"/>
          <w:szCs w:val="22"/>
        </w:rPr>
        <w:t>započeti  s</w:t>
      </w:r>
      <w:proofErr w:type="gramEnd"/>
      <w:r w:rsidR="00C4695E" w:rsidRPr="00C4695E">
        <w:rPr>
          <w:sz w:val="22"/>
          <w:szCs w:val="22"/>
        </w:rPr>
        <w:t xml:space="preserve"> veoma niskom dozom, po mogućnosti nakon smanjenja doze povezanog diuretika koji ne štedi kalij</w:t>
      </w:r>
      <w:r>
        <w:rPr>
          <w:sz w:val="22"/>
          <w:szCs w:val="22"/>
        </w:rPr>
        <w:t>um</w:t>
      </w:r>
      <w:r w:rsidR="00C4695E" w:rsidRPr="00C4695E">
        <w:rPr>
          <w:sz w:val="22"/>
          <w:szCs w:val="22"/>
        </w:rPr>
        <w:t>.</w:t>
      </w:r>
    </w:p>
    <w:p w14:paraId="189FB101" w14:textId="77777777" w:rsidR="00C4695E" w:rsidRPr="00C4695E" w:rsidRDefault="00C469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5622A5" w14:textId="77777777" w:rsidR="00C4695E" w:rsidRPr="00C4695E" w:rsidRDefault="00C469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695E">
        <w:rPr>
          <w:sz w:val="22"/>
          <w:szCs w:val="22"/>
        </w:rPr>
        <w:t>U svim slučajevima, bubrežna funkcija (nivoi kreatinina) treba biti praćena tokom prvih nekoliko sedmica liječenja s ACE inhibitorom.</w:t>
      </w:r>
    </w:p>
    <w:p w14:paraId="207BDF06" w14:textId="77777777" w:rsidR="00C4695E" w:rsidRPr="00C4695E" w:rsidRDefault="00C4695E">
      <w:pPr>
        <w:jc w:val="both"/>
        <w:rPr>
          <w:sz w:val="22"/>
          <w:szCs w:val="22"/>
        </w:rPr>
      </w:pPr>
    </w:p>
    <w:p w14:paraId="4B279CCE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  <w:u w:val="single"/>
        </w:rPr>
        <w:t>Diuretici koji štede kalij</w:t>
      </w:r>
      <w:r w:rsidR="00624078">
        <w:rPr>
          <w:bCs/>
          <w:sz w:val="22"/>
          <w:szCs w:val="22"/>
          <w:u w:val="single"/>
        </w:rPr>
        <w:t>um</w:t>
      </w:r>
      <w:r w:rsidRPr="00C4695E">
        <w:rPr>
          <w:bCs/>
          <w:sz w:val="22"/>
          <w:szCs w:val="22"/>
          <w:u w:val="single"/>
        </w:rPr>
        <w:t xml:space="preserve"> (eplerenon, spironolakton)</w:t>
      </w:r>
      <w:r w:rsidRPr="00C4695E">
        <w:rPr>
          <w:bCs/>
          <w:sz w:val="22"/>
          <w:szCs w:val="22"/>
        </w:rPr>
        <w:t xml:space="preserve">: </w:t>
      </w:r>
    </w:p>
    <w:p w14:paraId="49B76A72" w14:textId="77777777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  <w:r w:rsidRPr="00C4695E">
        <w:rPr>
          <w:bCs/>
          <w:sz w:val="22"/>
          <w:szCs w:val="22"/>
        </w:rPr>
        <w:t xml:space="preserve">U slučaju liječenja s eplerenonom ili </w:t>
      </w:r>
      <w:proofErr w:type="gramStart"/>
      <w:r w:rsidRPr="00C4695E">
        <w:rPr>
          <w:bCs/>
          <w:sz w:val="22"/>
          <w:szCs w:val="22"/>
        </w:rPr>
        <w:t>spironolaktonom  (</w:t>
      </w:r>
      <w:proofErr w:type="gramEnd"/>
      <w:r w:rsidRPr="00C4695E">
        <w:rPr>
          <w:bCs/>
          <w:sz w:val="22"/>
          <w:szCs w:val="22"/>
        </w:rPr>
        <w:t xml:space="preserve">s dozama između 12,5 mg i 50 mg na dan) i s niskim dozama ACE </w:t>
      </w:r>
      <w:r w:rsidRPr="00C4695E">
        <w:rPr>
          <w:sz w:val="22"/>
          <w:szCs w:val="22"/>
        </w:rPr>
        <w:t>inhibitora</w:t>
      </w:r>
      <w:r w:rsidRPr="00C4695E">
        <w:rPr>
          <w:bCs/>
          <w:sz w:val="22"/>
          <w:szCs w:val="22"/>
        </w:rPr>
        <w:t>:</w:t>
      </w:r>
    </w:p>
    <w:p w14:paraId="1C7B6890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45672B49" w14:textId="22C7CDB0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</w:rPr>
        <w:t>U</w:t>
      </w:r>
      <w:r w:rsidR="00624078">
        <w:rPr>
          <w:bCs/>
          <w:sz w:val="22"/>
          <w:szCs w:val="22"/>
        </w:rPr>
        <w:t xml:space="preserve"> liječenju klase II-IV zastoja u radu</w:t>
      </w:r>
      <w:r w:rsidRPr="00C4695E">
        <w:rPr>
          <w:bCs/>
          <w:sz w:val="22"/>
          <w:szCs w:val="22"/>
        </w:rPr>
        <w:t xml:space="preserve"> srca (NYHA), s eje</w:t>
      </w:r>
      <w:r w:rsidR="00624078">
        <w:rPr>
          <w:bCs/>
          <w:sz w:val="22"/>
          <w:szCs w:val="22"/>
        </w:rPr>
        <w:t>kcij</w:t>
      </w:r>
      <w:r w:rsidR="002E3E3E">
        <w:rPr>
          <w:bCs/>
          <w:sz w:val="22"/>
          <w:szCs w:val="22"/>
        </w:rPr>
        <w:t>on</w:t>
      </w:r>
      <w:r w:rsidR="00624078">
        <w:rPr>
          <w:bCs/>
          <w:sz w:val="22"/>
          <w:szCs w:val="22"/>
        </w:rPr>
        <w:t>om frakcijom &lt; 40%, kod</w:t>
      </w:r>
      <w:r w:rsidRPr="00C4695E">
        <w:rPr>
          <w:bCs/>
          <w:sz w:val="22"/>
          <w:szCs w:val="22"/>
        </w:rPr>
        <w:t xml:space="preserve"> pacijenata ranije liječenih ACE </w:t>
      </w:r>
      <w:r w:rsidRPr="00C4695E">
        <w:rPr>
          <w:sz w:val="22"/>
          <w:szCs w:val="22"/>
        </w:rPr>
        <w:t xml:space="preserve">inhibitorima </w:t>
      </w:r>
      <w:r w:rsidRPr="00C4695E">
        <w:rPr>
          <w:bCs/>
          <w:sz w:val="22"/>
          <w:szCs w:val="22"/>
        </w:rPr>
        <w:t xml:space="preserve">i diureticima Henleove petlje, postoji rizik </w:t>
      </w:r>
      <w:proofErr w:type="gramStart"/>
      <w:r w:rsidRPr="00C4695E">
        <w:rPr>
          <w:bCs/>
          <w:sz w:val="22"/>
          <w:szCs w:val="22"/>
        </w:rPr>
        <w:t>od</w:t>
      </w:r>
      <w:proofErr w:type="gramEnd"/>
      <w:r w:rsidRPr="00C4695E">
        <w:rPr>
          <w:bCs/>
          <w:sz w:val="22"/>
          <w:szCs w:val="22"/>
        </w:rPr>
        <w:t xml:space="preserve"> hiperkalijemije, potencijalno letalne, naročito pri nepridržavanju preporuka </w:t>
      </w:r>
      <w:r w:rsidRPr="00C4695E">
        <w:rPr>
          <w:sz w:val="22"/>
          <w:szCs w:val="22"/>
        </w:rPr>
        <w:t>za propisivanje ovih ljekova u kombinaciji</w:t>
      </w:r>
      <w:r w:rsidRPr="00C4695E">
        <w:rPr>
          <w:bCs/>
          <w:sz w:val="22"/>
          <w:szCs w:val="22"/>
        </w:rPr>
        <w:t>.</w:t>
      </w:r>
    </w:p>
    <w:p w14:paraId="21F47A98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3B0FE259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</w:rPr>
        <w:t xml:space="preserve">Prije </w:t>
      </w:r>
      <w:r w:rsidRPr="00C4695E">
        <w:rPr>
          <w:sz w:val="22"/>
          <w:szCs w:val="22"/>
        </w:rPr>
        <w:t>započinjanja</w:t>
      </w:r>
      <w:r w:rsidRPr="00C4695E">
        <w:rPr>
          <w:bCs/>
          <w:sz w:val="22"/>
          <w:szCs w:val="22"/>
        </w:rPr>
        <w:t xml:space="preserve"> liječenja </w:t>
      </w:r>
      <w:r w:rsidRPr="00C4695E">
        <w:rPr>
          <w:sz w:val="22"/>
          <w:szCs w:val="22"/>
        </w:rPr>
        <w:t xml:space="preserve">ovom kombinacijom, </w:t>
      </w:r>
      <w:r w:rsidRPr="00C4695E">
        <w:rPr>
          <w:bCs/>
          <w:sz w:val="22"/>
          <w:szCs w:val="22"/>
        </w:rPr>
        <w:t>treba provjeriti nepostojanje hiperkalijemije i oštećenja bubrega.</w:t>
      </w:r>
    </w:p>
    <w:p w14:paraId="6B6B54F5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0FA73909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</w:rPr>
        <w:t xml:space="preserve">Preporučuje se </w:t>
      </w:r>
      <w:r w:rsidRPr="00C4695E">
        <w:rPr>
          <w:sz w:val="22"/>
          <w:szCs w:val="22"/>
        </w:rPr>
        <w:t>pažljivo</w:t>
      </w:r>
      <w:r w:rsidRPr="00C4695E">
        <w:rPr>
          <w:bCs/>
          <w:sz w:val="22"/>
          <w:szCs w:val="22"/>
        </w:rPr>
        <w:t xml:space="preserve"> praćenje kalijemije i kreatinemije, jedanput sedmično </w:t>
      </w:r>
      <w:r w:rsidRPr="00C4695E">
        <w:rPr>
          <w:sz w:val="22"/>
          <w:szCs w:val="22"/>
        </w:rPr>
        <w:t>tokom prvog mjeseca liječenja</w:t>
      </w:r>
      <w:r w:rsidRPr="00C4695E">
        <w:rPr>
          <w:bCs/>
          <w:sz w:val="22"/>
          <w:szCs w:val="22"/>
        </w:rPr>
        <w:t xml:space="preserve">, a potom jedanput mjesečno. </w:t>
      </w:r>
    </w:p>
    <w:p w14:paraId="1D43D5D4" w14:textId="77777777" w:rsidR="00C4695E" w:rsidRPr="00C4695E" w:rsidRDefault="00C4695E">
      <w:pPr>
        <w:jc w:val="both"/>
        <w:rPr>
          <w:sz w:val="22"/>
          <w:szCs w:val="22"/>
        </w:rPr>
      </w:pPr>
    </w:p>
    <w:p w14:paraId="4E6EEB66" w14:textId="662AB0FA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  <w:u w:val="single"/>
        </w:rPr>
        <w:t xml:space="preserve">Nesteroidni antiinflamatorni ljekovi (NSAID) uključujući i aspirin u dozi </w:t>
      </w:r>
      <w:r w:rsidRPr="00C4695E">
        <w:rPr>
          <w:bCs/>
          <w:sz w:val="22"/>
          <w:szCs w:val="22"/>
          <w:u w:val="single"/>
        </w:rPr>
        <w:sym w:font="Symbol" w:char="F0B3"/>
      </w:r>
      <w:r w:rsidRPr="00C4695E">
        <w:rPr>
          <w:bCs/>
          <w:sz w:val="22"/>
          <w:szCs w:val="22"/>
          <w:u w:val="single"/>
        </w:rPr>
        <w:t xml:space="preserve"> 3 g/dan</w:t>
      </w:r>
      <w:r w:rsidRPr="00C4695E">
        <w:rPr>
          <w:bCs/>
          <w:sz w:val="22"/>
          <w:szCs w:val="22"/>
        </w:rPr>
        <w:t xml:space="preserve">: </w:t>
      </w:r>
    </w:p>
    <w:p w14:paraId="1049898A" w14:textId="0ED96C7D" w:rsidR="00C4695E" w:rsidRPr="00C4695E" w:rsidRDefault="00C4695E">
      <w:pPr>
        <w:tabs>
          <w:tab w:val="left" w:pos="0"/>
        </w:tabs>
        <w:jc w:val="both"/>
        <w:rPr>
          <w:sz w:val="22"/>
          <w:szCs w:val="22"/>
        </w:rPr>
      </w:pPr>
      <w:r w:rsidRPr="00C4695E">
        <w:rPr>
          <w:sz w:val="22"/>
          <w:szCs w:val="22"/>
        </w:rPr>
        <w:t>Kada se</w:t>
      </w:r>
      <w:r w:rsidRPr="00C4695E">
        <w:rPr>
          <w:bCs/>
          <w:sz w:val="22"/>
          <w:szCs w:val="22"/>
        </w:rPr>
        <w:t xml:space="preserve"> </w:t>
      </w:r>
      <w:r w:rsidRPr="00C4695E">
        <w:rPr>
          <w:sz w:val="22"/>
          <w:szCs w:val="22"/>
        </w:rPr>
        <w:t>ACE inhibitori istovremeno primjenjuju s nesteroidnim antiinflamatornim ljekovima (npr. s acetilsalicilnom kis</w:t>
      </w:r>
      <w:r w:rsidR="00624078">
        <w:rPr>
          <w:sz w:val="22"/>
          <w:szCs w:val="22"/>
        </w:rPr>
        <w:t>elinom u protivupalnim doznim režimima i</w:t>
      </w:r>
      <w:r w:rsidRPr="00C4695E">
        <w:rPr>
          <w:sz w:val="22"/>
          <w:szCs w:val="22"/>
        </w:rPr>
        <w:t xml:space="preserve"> s COX-2 inhibitorima i neselektivnim nesteroidnim antiinflamatornim lijekovima), može doći do smanjenja antihipertenzivnog efekta. Istovremena primjena ACE inhibitora i nesteroidnih antiinflamatornih ljekova, može povećati rizik </w:t>
      </w:r>
      <w:proofErr w:type="gramStart"/>
      <w:r w:rsidRPr="00C4695E">
        <w:rPr>
          <w:sz w:val="22"/>
          <w:szCs w:val="22"/>
        </w:rPr>
        <w:t>od</w:t>
      </w:r>
      <w:proofErr w:type="gramEnd"/>
      <w:r w:rsidRPr="00C4695E">
        <w:rPr>
          <w:sz w:val="22"/>
          <w:szCs w:val="22"/>
        </w:rPr>
        <w:t xml:space="preserve"> pogoršanja funkcije bubrega, što uključuje i mogu</w:t>
      </w:r>
      <w:r w:rsidR="00624078">
        <w:rPr>
          <w:sz w:val="22"/>
          <w:szCs w:val="22"/>
        </w:rPr>
        <w:t>ćnost nastanka akutnog zastoja u radu</w:t>
      </w:r>
      <w:r w:rsidRPr="00C4695E">
        <w:rPr>
          <w:sz w:val="22"/>
          <w:szCs w:val="22"/>
        </w:rPr>
        <w:t xml:space="preserve"> bubrega, kao i rizik od povećanja serumskog kalij</w:t>
      </w:r>
      <w:r w:rsidR="00624078">
        <w:rPr>
          <w:sz w:val="22"/>
          <w:szCs w:val="22"/>
        </w:rPr>
        <w:t>uma, posebno kod</w:t>
      </w:r>
      <w:r w:rsidRPr="00C4695E">
        <w:rPr>
          <w:sz w:val="22"/>
          <w:szCs w:val="22"/>
        </w:rPr>
        <w:t xml:space="preserve"> pacijenata s već postojećom slabom funkcijom bubrega. Ova se kombinacija ljekova treba </w:t>
      </w:r>
      <w:r w:rsidR="00624078">
        <w:rPr>
          <w:sz w:val="22"/>
          <w:szCs w:val="22"/>
        </w:rPr>
        <w:t>primjeniti s oprezom, posebno kod</w:t>
      </w:r>
      <w:r w:rsidRPr="00C4695E">
        <w:rPr>
          <w:sz w:val="22"/>
          <w:szCs w:val="22"/>
        </w:rPr>
        <w:t xml:space="preserve"> starijih osoba. Pacijenti bi trebali biti primjereno hidrirani, a trebalo bi razmotriti i praćenja funkcije bubrega </w:t>
      </w:r>
      <w:proofErr w:type="gramStart"/>
      <w:r w:rsidRPr="00C4695E">
        <w:rPr>
          <w:sz w:val="22"/>
          <w:szCs w:val="22"/>
        </w:rPr>
        <w:t>na</w:t>
      </w:r>
      <w:proofErr w:type="gramEnd"/>
      <w:r w:rsidRPr="00C4695E">
        <w:rPr>
          <w:sz w:val="22"/>
          <w:szCs w:val="22"/>
        </w:rPr>
        <w:t xml:space="preserve"> početku konkomitantne terapije, kao i periodično u nastavku.</w:t>
      </w:r>
    </w:p>
    <w:p w14:paraId="702E32AB" w14:textId="77777777" w:rsidR="00C4695E" w:rsidRPr="006B336C" w:rsidRDefault="00C4695E">
      <w:pPr>
        <w:tabs>
          <w:tab w:val="left" w:pos="0"/>
        </w:tabs>
        <w:jc w:val="both"/>
        <w:rPr>
          <w:rFonts w:ascii="Microsoft Sans Serif" w:hAnsi="Microsoft Sans Serif" w:cs="Microsoft Sans Serif"/>
          <w:sz w:val="20"/>
        </w:rPr>
      </w:pPr>
    </w:p>
    <w:p w14:paraId="375ACB86" w14:textId="77777777" w:rsidR="00C4695E" w:rsidRPr="00C4695E" w:rsidRDefault="00C4695E">
      <w:pPr>
        <w:tabs>
          <w:tab w:val="left" w:pos="0"/>
        </w:tabs>
        <w:jc w:val="both"/>
        <w:rPr>
          <w:b/>
          <w:bCs/>
          <w:i/>
          <w:sz w:val="22"/>
          <w:szCs w:val="22"/>
          <w:u w:val="single"/>
        </w:rPr>
      </w:pPr>
      <w:r w:rsidRPr="00C4695E">
        <w:rPr>
          <w:b/>
          <w:bCs/>
          <w:i/>
          <w:iCs/>
          <w:sz w:val="22"/>
          <w:szCs w:val="22"/>
          <w:u w:val="single"/>
        </w:rPr>
        <w:t xml:space="preserve">Istovremena primjena </w:t>
      </w:r>
      <w:r w:rsidRPr="00C4695E">
        <w:rPr>
          <w:b/>
          <w:bCs/>
          <w:i/>
          <w:sz w:val="22"/>
          <w:szCs w:val="22"/>
          <w:u w:val="single"/>
        </w:rPr>
        <w:t>koja zahtijeva pažnju:</w:t>
      </w:r>
    </w:p>
    <w:p w14:paraId="313EA1D5" w14:textId="77777777" w:rsidR="00C4695E" w:rsidRPr="00C4695E" w:rsidRDefault="00C4695E">
      <w:pPr>
        <w:tabs>
          <w:tab w:val="left" w:pos="0"/>
        </w:tabs>
        <w:jc w:val="both"/>
        <w:rPr>
          <w:bCs/>
          <w:sz w:val="22"/>
          <w:szCs w:val="22"/>
        </w:rPr>
      </w:pPr>
      <w:r w:rsidRPr="00C4695E">
        <w:rPr>
          <w:bCs/>
          <w:sz w:val="22"/>
          <w:szCs w:val="22"/>
          <w:u w:val="single"/>
        </w:rPr>
        <w:t>Antihipertenzivi i vazodilatatori</w:t>
      </w:r>
      <w:r w:rsidRPr="00C4695E">
        <w:rPr>
          <w:bCs/>
          <w:sz w:val="22"/>
          <w:szCs w:val="22"/>
        </w:rPr>
        <w:t xml:space="preserve">: </w:t>
      </w:r>
    </w:p>
    <w:p w14:paraId="4AD32D2A" w14:textId="77777777" w:rsidR="00C4695E" w:rsidRPr="00C4695E" w:rsidRDefault="00C4695E">
      <w:pPr>
        <w:tabs>
          <w:tab w:val="left" w:pos="0"/>
        </w:tabs>
        <w:jc w:val="both"/>
        <w:rPr>
          <w:bCs/>
          <w:iCs/>
          <w:sz w:val="22"/>
          <w:szCs w:val="22"/>
        </w:rPr>
      </w:pPr>
      <w:r w:rsidRPr="00C4695E">
        <w:rPr>
          <w:bCs/>
          <w:iCs/>
          <w:sz w:val="22"/>
          <w:szCs w:val="22"/>
        </w:rPr>
        <w:t xml:space="preserve">Istovremena primjena s ovim ljekovima može povećati hipotenzivne efekte perindoprila. Istovremena primjena s nitroglicerinom i drugim nitratima, </w:t>
      </w:r>
      <w:proofErr w:type="gramStart"/>
      <w:r w:rsidRPr="00C4695E">
        <w:rPr>
          <w:bCs/>
          <w:iCs/>
          <w:sz w:val="22"/>
          <w:szCs w:val="22"/>
        </w:rPr>
        <w:t>ili</w:t>
      </w:r>
      <w:proofErr w:type="gramEnd"/>
      <w:r w:rsidRPr="00C4695E">
        <w:rPr>
          <w:bCs/>
          <w:iCs/>
          <w:sz w:val="22"/>
          <w:szCs w:val="22"/>
        </w:rPr>
        <w:t xml:space="preserve"> s drugim vazodilatatorima, može voditi daljem snižavanju krvnog pritiska.  </w:t>
      </w:r>
    </w:p>
    <w:p w14:paraId="2278745C" w14:textId="77777777" w:rsidR="00C4695E" w:rsidRPr="00C4695E" w:rsidRDefault="00C4695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214A792" w14:textId="77777777" w:rsidR="00C4695E" w:rsidRPr="00C4695E" w:rsidRDefault="00C4695E">
      <w:pPr>
        <w:pStyle w:val="Header"/>
        <w:tabs>
          <w:tab w:val="left" w:pos="540"/>
        </w:tabs>
        <w:jc w:val="both"/>
        <w:rPr>
          <w:bCs/>
          <w:iCs/>
          <w:sz w:val="22"/>
          <w:szCs w:val="22"/>
        </w:rPr>
      </w:pPr>
      <w:r w:rsidRPr="00C4695E">
        <w:rPr>
          <w:bCs/>
          <w:iCs/>
          <w:sz w:val="22"/>
          <w:szCs w:val="22"/>
          <w:u w:val="single"/>
        </w:rPr>
        <w:t>Triciklični antidepresivi/antipsihotici/anestetici:</w:t>
      </w:r>
      <w:r w:rsidRPr="00C4695E">
        <w:rPr>
          <w:bCs/>
          <w:iCs/>
          <w:sz w:val="22"/>
          <w:szCs w:val="22"/>
        </w:rPr>
        <w:t xml:space="preserve"> </w:t>
      </w:r>
    </w:p>
    <w:p w14:paraId="6D6D3DB7" w14:textId="77777777" w:rsidR="00C4695E" w:rsidRPr="00C4695E" w:rsidRDefault="00C4695E">
      <w:pPr>
        <w:pStyle w:val="Header"/>
        <w:tabs>
          <w:tab w:val="left" w:pos="540"/>
        </w:tabs>
        <w:jc w:val="both"/>
        <w:rPr>
          <w:sz w:val="22"/>
          <w:szCs w:val="22"/>
        </w:rPr>
      </w:pPr>
      <w:r w:rsidRPr="00C4695E">
        <w:rPr>
          <w:bCs/>
          <w:iCs/>
          <w:sz w:val="22"/>
          <w:szCs w:val="22"/>
        </w:rPr>
        <w:t>I</w:t>
      </w:r>
      <w:r w:rsidRPr="00C4695E">
        <w:rPr>
          <w:sz w:val="22"/>
          <w:szCs w:val="22"/>
        </w:rPr>
        <w:t xml:space="preserve">stovremena </w:t>
      </w:r>
      <w:r w:rsidRPr="00C4695E">
        <w:rPr>
          <w:bCs/>
          <w:iCs/>
          <w:sz w:val="22"/>
          <w:szCs w:val="22"/>
        </w:rPr>
        <w:t>primjena</w:t>
      </w:r>
      <w:r w:rsidRPr="00C4695E">
        <w:rPr>
          <w:sz w:val="22"/>
          <w:szCs w:val="22"/>
        </w:rPr>
        <w:t xml:space="preserve"> određenih anestetika, tricikličnih antidepresiva i antipsihotika s AC</w:t>
      </w:r>
      <w:r w:rsidR="00EB3D8E">
        <w:rPr>
          <w:sz w:val="22"/>
          <w:szCs w:val="22"/>
        </w:rPr>
        <w:t>E inhibitorima, može da rezultira</w:t>
      </w:r>
      <w:r w:rsidRPr="00C4695E">
        <w:rPr>
          <w:sz w:val="22"/>
          <w:szCs w:val="22"/>
        </w:rPr>
        <w:t xml:space="preserve"> daljim snižavanjem krvnog pritiska (</w:t>
      </w:r>
      <w:r w:rsidRPr="00C4695E">
        <w:rPr>
          <w:bCs/>
          <w:iCs/>
          <w:sz w:val="22"/>
          <w:szCs w:val="22"/>
        </w:rPr>
        <w:t xml:space="preserve">vidjeti dio </w:t>
      </w:r>
      <w:r w:rsidRPr="00C4695E">
        <w:rPr>
          <w:sz w:val="22"/>
          <w:szCs w:val="22"/>
        </w:rPr>
        <w:t>4.4.).</w:t>
      </w:r>
    </w:p>
    <w:p w14:paraId="12E57FBC" w14:textId="77777777" w:rsidR="00C4695E" w:rsidRPr="00C4695E" w:rsidRDefault="00C4695E">
      <w:pPr>
        <w:pStyle w:val="Heading5"/>
        <w:jc w:val="both"/>
        <w:rPr>
          <w:rFonts w:ascii="Times New Roman" w:hAnsi="Times New Roman" w:cs="Times New Roman"/>
          <w:sz w:val="22"/>
          <w:szCs w:val="22"/>
          <w:u w:val="single"/>
          <w:lang w:val="hr-HR"/>
        </w:rPr>
      </w:pPr>
    </w:p>
    <w:p w14:paraId="09620938" w14:textId="77777777" w:rsidR="00C4695E" w:rsidRPr="00C4695E" w:rsidRDefault="00C4695E">
      <w:pPr>
        <w:pStyle w:val="Heading5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</w:pPr>
      <w:r w:rsidRPr="00C4695E">
        <w:rPr>
          <w:rFonts w:ascii="Times New Roman" w:hAnsi="Times New Roman" w:cs="Times New Roman"/>
          <w:color w:val="auto"/>
          <w:sz w:val="22"/>
          <w:szCs w:val="22"/>
          <w:u w:val="single"/>
          <w:lang w:val="hr-HR"/>
        </w:rPr>
        <w:t>Simpatomimetici:</w:t>
      </w:r>
      <w:r w:rsidRPr="00C4695E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</w:p>
    <w:p w14:paraId="11086C7C" w14:textId="77777777" w:rsidR="00C4695E" w:rsidRPr="00C4695E" w:rsidRDefault="00C4695E">
      <w:pPr>
        <w:pStyle w:val="Heading5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</w:pPr>
      <w:r w:rsidRPr="00C4695E">
        <w:rPr>
          <w:rFonts w:ascii="Times New Roman" w:hAnsi="Times New Roman" w:cs="Times New Roman"/>
          <w:color w:val="auto"/>
          <w:sz w:val="22"/>
          <w:szCs w:val="22"/>
          <w:lang w:val="hr-HR"/>
        </w:rPr>
        <w:t>S</w:t>
      </w:r>
      <w:r w:rsidRPr="00C4695E">
        <w:rPr>
          <w:rFonts w:ascii="Times New Roman" w:hAnsi="Times New Roman" w:cs="Times New Roman"/>
          <w:bCs/>
          <w:iCs/>
          <w:color w:val="auto"/>
          <w:sz w:val="22"/>
          <w:szCs w:val="22"/>
          <w:lang w:val="hr-HR"/>
        </w:rPr>
        <w:t xml:space="preserve">impatomimetici mogu smanjiti antihipertenzivne efekte ACE </w:t>
      </w:r>
      <w:r w:rsidRPr="00C4695E">
        <w:rPr>
          <w:rFonts w:ascii="Times New Roman" w:hAnsi="Times New Roman" w:cs="Times New Roman"/>
          <w:color w:val="auto"/>
          <w:sz w:val="22"/>
          <w:szCs w:val="22"/>
          <w:lang w:val="hr-HR"/>
        </w:rPr>
        <w:t>inhibitora.</w:t>
      </w:r>
    </w:p>
    <w:p w14:paraId="0B367AEF" w14:textId="77777777" w:rsidR="00C4695E" w:rsidRPr="00C4695E" w:rsidRDefault="00C469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16EAE8" w14:textId="77777777" w:rsidR="00C4695E" w:rsidRPr="00C4695E" w:rsidRDefault="00C4695E">
      <w:pPr>
        <w:pStyle w:val="nr2g"/>
        <w:tabs>
          <w:tab w:val="left" w:pos="0"/>
        </w:tabs>
        <w:ind w:left="0"/>
        <w:rPr>
          <w:bCs/>
          <w:iCs/>
          <w:sz w:val="22"/>
          <w:szCs w:val="22"/>
          <w:lang w:val="hr-HR"/>
        </w:rPr>
      </w:pPr>
      <w:r w:rsidRPr="00C4695E">
        <w:rPr>
          <w:bCs/>
          <w:iCs/>
          <w:sz w:val="22"/>
          <w:szCs w:val="22"/>
          <w:u w:val="single"/>
          <w:lang w:val="hr-HR"/>
        </w:rPr>
        <w:t>Zlato</w:t>
      </w:r>
      <w:r w:rsidRPr="00C4695E">
        <w:rPr>
          <w:bCs/>
          <w:iCs/>
          <w:sz w:val="22"/>
          <w:szCs w:val="22"/>
          <w:lang w:val="hr-HR"/>
        </w:rPr>
        <w:t xml:space="preserve">: </w:t>
      </w:r>
    </w:p>
    <w:p w14:paraId="3E3E9615" w14:textId="77777777" w:rsidR="00C4695E" w:rsidRPr="00C4695E" w:rsidRDefault="00C4695E">
      <w:pPr>
        <w:pStyle w:val="nr2g"/>
        <w:tabs>
          <w:tab w:val="left" w:pos="0"/>
        </w:tabs>
        <w:ind w:left="0"/>
        <w:rPr>
          <w:b/>
          <w:sz w:val="22"/>
          <w:szCs w:val="22"/>
          <w:lang w:val="hr-HR"/>
        </w:rPr>
      </w:pPr>
      <w:r w:rsidRPr="00C4695E">
        <w:rPr>
          <w:sz w:val="22"/>
          <w:szCs w:val="22"/>
          <w:shd w:val="clear" w:color="auto" w:fill="FFFFFF"/>
          <w:lang w:val="hr-HR"/>
        </w:rPr>
        <w:t>Nitritoidne</w:t>
      </w:r>
      <w:r w:rsidRPr="00C4695E">
        <w:rPr>
          <w:bCs/>
          <w:iCs/>
          <w:sz w:val="22"/>
          <w:szCs w:val="22"/>
          <w:lang w:val="hr-HR"/>
        </w:rPr>
        <w:t xml:space="preserve"> reakcije (simptomi uključuju crvenilo lica, mučninu, povraćanje i hipot</w:t>
      </w:r>
      <w:r w:rsidR="00EB3D8E">
        <w:rPr>
          <w:bCs/>
          <w:iCs/>
          <w:sz w:val="22"/>
          <w:szCs w:val="22"/>
          <w:lang w:val="hr-HR"/>
        </w:rPr>
        <w:t>enziju) rijetko su zabilježene kod</w:t>
      </w:r>
      <w:r w:rsidRPr="00C4695E">
        <w:rPr>
          <w:bCs/>
          <w:iCs/>
          <w:sz w:val="22"/>
          <w:szCs w:val="22"/>
          <w:lang w:val="hr-HR"/>
        </w:rPr>
        <w:t xml:space="preserve"> pacijenata na terapiji s injektibilnim zlatom (natrij</w:t>
      </w:r>
      <w:r w:rsidR="00EB3D8E">
        <w:rPr>
          <w:bCs/>
          <w:iCs/>
          <w:sz w:val="22"/>
          <w:szCs w:val="22"/>
          <w:lang w:val="hr-HR"/>
        </w:rPr>
        <w:t>um</w:t>
      </w:r>
      <w:r w:rsidRPr="00C4695E">
        <w:rPr>
          <w:bCs/>
          <w:iCs/>
          <w:sz w:val="22"/>
          <w:szCs w:val="22"/>
          <w:lang w:val="hr-HR"/>
        </w:rPr>
        <w:t xml:space="preserve"> aurotiomalat), a koji se istovremeno liječe s ACE inhibitorom, uključujući i perindopril.</w:t>
      </w:r>
    </w:p>
    <w:p w14:paraId="02106844" w14:textId="77777777" w:rsidR="00C4695E" w:rsidRDefault="00C4695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A7CBADD" w14:textId="77777777" w:rsidR="0072020E" w:rsidRDefault="0072020E" w:rsidP="00EF6F8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lastRenderedPageBreak/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2E19990A" w14:textId="77777777" w:rsidR="002031B3" w:rsidRDefault="002031B3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2710DC91" w14:textId="77777777" w:rsidR="00431AC0" w:rsidRPr="00431AC0" w:rsidRDefault="00431AC0" w:rsidP="006239E8">
      <w:pPr>
        <w:jc w:val="both"/>
        <w:rPr>
          <w:sz w:val="22"/>
          <w:szCs w:val="22"/>
          <w:u w:val="single"/>
        </w:rPr>
      </w:pPr>
      <w:r w:rsidRPr="00431AC0">
        <w:rPr>
          <w:sz w:val="22"/>
          <w:szCs w:val="22"/>
          <w:u w:val="single"/>
        </w:rPr>
        <w:t>Plodnost:</w:t>
      </w:r>
    </w:p>
    <w:p w14:paraId="4CEA688A" w14:textId="4623A258" w:rsidR="00431AC0" w:rsidRPr="00431AC0" w:rsidRDefault="00431AC0" w:rsidP="00E102C5">
      <w:pPr>
        <w:jc w:val="both"/>
        <w:rPr>
          <w:bCs/>
          <w:iCs/>
          <w:sz w:val="22"/>
          <w:szCs w:val="22"/>
        </w:rPr>
      </w:pPr>
      <w:r w:rsidRPr="00431AC0">
        <w:rPr>
          <w:sz w:val="22"/>
          <w:szCs w:val="22"/>
        </w:rPr>
        <w:t xml:space="preserve">Nije bilo efekata </w:t>
      </w:r>
      <w:proofErr w:type="gramStart"/>
      <w:r w:rsidRPr="00431AC0">
        <w:rPr>
          <w:sz w:val="22"/>
          <w:szCs w:val="22"/>
        </w:rPr>
        <w:t>na</w:t>
      </w:r>
      <w:proofErr w:type="gramEnd"/>
      <w:r w:rsidRPr="00431AC0">
        <w:rPr>
          <w:sz w:val="22"/>
          <w:szCs w:val="22"/>
        </w:rPr>
        <w:t xml:space="preserve"> reproduktivn</w:t>
      </w:r>
      <w:r w:rsidR="008277BA">
        <w:rPr>
          <w:sz w:val="22"/>
          <w:szCs w:val="22"/>
        </w:rPr>
        <w:t>ost</w:t>
      </w:r>
      <w:r w:rsidR="008277BA" w:rsidRPr="00431AC0">
        <w:rPr>
          <w:sz w:val="22"/>
          <w:szCs w:val="22"/>
        </w:rPr>
        <w:t xml:space="preserve"> </w:t>
      </w:r>
      <w:r w:rsidRPr="00431AC0">
        <w:rPr>
          <w:sz w:val="22"/>
          <w:szCs w:val="22"/>
        </w:rPr>
        <w:t>ili plodnost.</w:t>
      </w:r>
    </w:p>
    <w:p w14:paraId="57B94302" w14:textId="77777777" w:rsidR="00431AC0" w:rsidRPr="00431AC0" w:rsidRDefault="00431AC0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794C8B80" w14:textId="77777777" w:rsidR="007A3ECB" w:rsidRPr="007A3ECB" w:rsidRDefault="007A3ECB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Trudnoća</w:t>
      </w:r>
    </w:p>
    <w:p w14:paraId="08909D4C" w14:textId="77777777" w:rsidR="00431AC0" w:rsidRDefault="00431AC0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02"/>
      </w:tblGrid>
      <w:tr w:rsidR="00431AC0" w:rsidRPr="00431AC0" w14:paraId="26BA3D26" w14:textId="77777777" w:rsidTr="00431AC0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F2063" w14:textId="6017E6E1" w:rsidR="00431AC0" w:rsidRPr="00431AC0" w:rsidRDefault="00431AC0" w:rsidP="006239E8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sz w:val="22"/>
                <w:szCs w:val="22"/>
              </w:rPr>
              <w:t>Ne preporučuje se primjena ACE inhibitora tokom prvog tromjesečja trudnoće (vidjeti dio 4.4.). Primjena ACE inhibitora</w:t>
            </w:r>
            <w:r w:rsidR="00EB3D8E">
              <w:rPr>
                <w:sz w:val="22"/>
                <w:szCs w:val="22"/>
              </w:rPr>
              <w:t xml:space="preserve"> je kontraindikovana</w:t>
            </w:r>
            <w:r w:rsidRPr="00431AC0">
              <w:rPr>
                <w:sz w:val="22"/>
                <w:szCs w:val="22"/>
              </w:rPr>
              <w:t xml:space="preserve"> tokom drugog i trećeg tromjesečja trudnoće (vidjeti djelove 4.3. i 4.4.)</w:t>
            </w:r>
          </w:p>
        </w:tc>
      </w:tr>
    </w:tbl>
    <w:p w14:paraId="51C8A3B6" w14:textId="77777777" w:rsidR="00431AC0" w:rsidRDefault="00431AC0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93D4CD8" w14:textId="77777777" w:rsidR="00431AC0" w:rsidRPr="00431AC0" w:rsidRDefault="00431AC0" w:rsidP="006239E8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431AC0">
        <w:rPr>
          <w:spacing w:val="-1"/>
          <w:sz w:val="22"/>
          <w:szCs w:val="22"/>
        </w:rPr>
        <w:t xml:space="preserve">Epidemiološki dokazi rizika </w:t>
      </w:r>
      <w:proofErr w:type="gramStart"/>
      <w:r w:rsidRPr="00431AC0">
        <w:rPr>
          <w:spacing w:val="-1"/>
          <w:sz w:val="22"/>
          <w:szCs w:val="22"/>
        </w:rPr>
        <w:t>od</w:t>
      </w:r>
      <w:proofErr w:type="gramEnd"/>
      <w:r w:rsidRPr="00431AC0">
        <w:rPr>
          <w:spacing w:val="-1"/>
          <w:sz w:val="22"/>
          <w:szCs w:val="22"/>
        </w:rPr>
        <w:t xml:space="preserve"> teratogenih efekata, nakon izlaganja ACE inhibitorima tokom prvog </w:t>
      </w:r>
      <w:r w:rsidRPr="00431AC0">
        <w:rPr>
          <w:sz w:val="22"/>
          <w:szCs w:val="22"/>
        </w:rPr>
        <w:t>tromjesečja trudnoće, ni</w:t>
      </w:r>
      <w:r w:rsidR="008277BA">
        <w:rPr>
          <w:sz w:val="22"/>
          <w:szCs w:val="22"/>
        </w:rPr>
        <w:t>je</w:t>
      </w:r>
      <w:r w:rsidRPr="00431AC0">
        <w:rPr>
          <w:sz w:val="22"/>
          <w:szCs w:val="22"/>
        </w:rPr>
        <w:t xml:space="preserve">su uvjerljivi, međutim malo povećanje rizika se ne može </w:t>
      </w:r>
      <w:r w:rsidRPr="00431AC0">
        <w:rPr>
          <w:spacing w:val="-1"/>
          <w:sz w:val="22"/>
          <w:szCs w:val="22"/>
        </w:rPr>
        <w:t xml:space="preserve">isključiti. </w:t>
      </w:r>
    </w:p>
    <w:p w14:paraId="5FB9B822" w14:textId="77777777" w:rsidR="00431AC0" w:rsidRPr="00431AC0" w:rsidRDefault="00431AC0" w:rsidP="00E102C5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72D9DCFF" w14:textId="177E32EC" w:rsidR="00431AC0" w:rsidRPr="00431AC0" w:rsidRDefault="00431A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31AC0">
        <w:rPr>
          <w:sz w:val="22"/>
          <w:szCs w:val="22"/>
        </w:rPr>
        <w:t xml:space="preserve">Izuzev u slučaju kada se kontinuirano liječenje s ACE inhibitorom </w:t>
      </w:r>
      <w:r w:rsidR="00EB3D8E">
        <w:rPr>
          <w:sz w:val="22"/>
          <w:szCs w:val="22"/>
        </w:rPr>
        <w:t>smatra esencijalnim, pacijentkinje</w:t>
      </w:r>
      <w:r w:rsidRPr="00431AC0">
        <w:rPr>
          <w:sz w:val="22"/>
          <w:szCs w:val="22"/>
        </w:rPr>
        <w:t xml:space="preserve"> koje planiraju trudnoću treba prebaciti </w:t>
      </w:r>
      <w:proofErr w:type="gramStart"/>
      <w:r w:rsidRPr="00431AC0">
        <w:rPr>
          <w:sz w:val="22"/>
          <w:szCs w:val="22"/>
        </w:rPr>
        <w:t>na</w:t>
      </w:r>
      <w:proofErr w:type="gramEnd"/>
      <w:r w:rsidRPr="00431AC0">
        <w:rPr>
          <w:sz w:val="22"/>
          <w:szCs w:val="22"/>
        </w:rPr>
        <w:t xml:space="preserve"> alternativne antihipertenzivne ljekove, </w:t>
      </w:r>
      <w:r w:rsidRPr="00431AC0">
        <w:rPr>
          <w:spacing w:val="-6"/>
          <w:sz w:val="22"/>
          <w:szCs w:val="22"/>
        </w:rPr>
        <w:t xml:space="preserve">s utvrđenim sigurnosnim profilom za primjenu tokom trudnoće. Kada se </w:t>
      </w:r>
      <w:r w:rsidRPr="00431AC0">
        <w:rPr>
          <w:sz w:val="22"/>
          <w:szCs w:val="22"/>
        </w:rPr>
        <w:t xml:space="preserve">trudnoća potvrdi, liječenje s ACE </w:t>
      </w:r>
      <w:r w:rsidRPr="00431AC0">
        <w:rPr>
          <w:spacing w:val="-1"/>
          <w:sz w:val="22"/>
          <w:szCs w:val="22"/>
        </w:rPr>
        <w:t xml:space="preserve">inhibitorom </w:t>
      </w:r>
      <w:proofErr w:type="gramStart"/>
      <w:r w:rsidRPr="00431AC0">
        <w:rPr>
          <w:spacing w:val="-1"/>
          <w:sz w:val="22"/>
          <w:szCs w:val="22"/>
        </w:rPr>
        <w:t xml:space="preserve">treba  </w:t>
      </w:r>
      <w:r w:rsidRPr="00431AC0">
        <w:rPr>
          <w:sz w:val="22"/>
          <w:szCs w:val="22"/>
        </w:rPr>
        <w:t>odmah</w:t>
      </w:r>
      <w:proofErr w:type="gramEnd"/>
      <w:r w:rsidRPr="00431AC0">
        <w:rPr>
          <w:sz w:val="22"/>
          <w:szCs w:val="22"/>
        </w:rPr>
        <w:t xml:space="preserve"> prekinuti i ako je to odgovarajuće, započeti alternativnu terapiju. </w:t>
      </w:r>
    </w:p>
    <w:p w14:paraId="2B000B03" w14:textId="77777777" w:rsidR="00431AC0" w:rsidRPr="00431AC0" w:rsidRDefault="00431AC0">
      <w:pPr>
        <w:jc w:val="both"/>
        <w:rPr>
          <w:sz w:val="22"/>
          <w:szCs w:val="22"/>
        </w:rPr>
      </w:pPr>
    </w:p>
    <w:p w14:paraId="3BB34CFA" w14:textId="5CD896CE" w:rsidR="00431AC0" w:rsidRPr="00431AC0" w:rsidRDefault="00EB3D8E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Poznato je da kod</w:t>
      </w:r>
      <w:r w:rsidR="00431AC0" w:rsidRPr="00431AC0">
        <w:rPr>
          <w:spacing w:val="-1"/>
          <w:sz w:val="22"/>
          <w:szCs w:val="22"/>
        </w:rPr>
        <w:t xml:space="preserve"> ljudi izlaganje ACE inhibitorima tokom drugog i trećeg tromjesečja trudnoće prouzrokuje fetotoksičnost (smanjena funkcija bubrega, oligohidramnioni, usporena osifikacija l</w:t>
      </w:r>
      <w:r w:rsidR="008277BA">
        <w:rPr>
          <w:spacing w:val="-1"/>
          <w:sz w:val="22"/>
          <w:szCs w:val="22"/>
        </w:rPr>
        <w:t>o</w:t>
      </w:r>
      <w:r w:rsidR="00431AC0" w:rsidRPr="00431AC0">
        <w:rPr>
          <w:spacing w:val="-1"/>
          <w:sz w:val="22"/>
          <w:szCs w:val="22"/>
        </w:rPr>
        <w:t xml:space="preserve">banje) i </w:t>
      </w:r>
      <w:r>
        <w:rPr>
          <w:spacing w:val="-1"/>
          <w:sz w:val="22"/>
          <w:szCs w:val="22"/>
        </w:rPr>
        <w:t>neonatalnu toksičnost (zastoj u radu</w:t>
      </w:r>
      <w:r w:rsidR="00431AC0" w:rsidRPr="00431AC0">
        <w:rPr>
          <w:spacing w:val="-1"/>
          <w:sz w:val="22"/>
          <w:szCs w:val="22"/>
        </w:rPr>
        <w:t xml:space="preserve"> bubrega, hipotenzija, hiperkalijemija) (vidjeti dio 5.3.). U slučaju da je trudnica bila izložena ACE inhibitoru </w:t>
      </w:r>
      <w:proofErr w:type="gramStart"/>
      <w:r w:rsidR="00431AC0" w:rsidRPr="00431AC0">
        <w:rPr>
          <w:sz w:val="22"/>
          <w:szCs w:val="22"/>
        </w:rPr>
        <w:t>od</w:t>
      </w:r>
      <w:proofErr w:type="gramEnd"/>
      <w:r w:rsidR="00431AC0" w:rsidRPr="00431AC0">
        <w:rPr>
          <w:spacing w:val="-1"/>
          <w:sz w:val="22"/>
          <w:szCs w:val="22"/>
        </w:rPr>
        <w:t xml:space="preserve"> drugog tromjesečja trudnoće pa nadalje, preporučuje se </w:t>
      </w:r>
      <w:r w:rsidR="00431AC0" w:rsidRPr="00431AC0">
        <w:rPr>
          <w:sz w:val="22"/>
          <w:szCs w:val="22"/>
        </w:rPr>
        <w:t>ultrazvučni pregled bubrežne funkcije i l</w:t>
      </w:r>
      <w:r w:rsidR="008277BA">
        <w:rPr>
          <w:sz w:val="22"/>
          <w:szCs w:val="22"/>
        </w:rPr>
        <w:t>o</w:t>
      </w:r>
      <w:r w:rsidR="00431AC0" w:rsidRPr="00431AC0">
        <w:rPr>
          <w:sz w:val="22"/>
          <w:szCs w:val="22"/>
        </w:rPr>
        <w:t xml:space="preserve">banje djeteta. </w:t>
      </w:r>
      <w:r w:rsidR="00431AC0" w:rsidRPr="00431AC0">
        <w:rPr>
          <w:spacing w:val="-1"/>
          <w:sz w:val="22"/>
          <w:szCs w:val="22"/>
        </w:rPr>
        <w:t xml:space="preserve">Novorođenčad majki koje su primjenjivale ACE inhibitore, treba pažljivo nadzirati </w:t>
      </w:r>
      <w:proofErr w:type="gramStart"/>
      <w:r w:rsidR="00431AC0" w:rsidRPr="00431AC0">
        <w:rPr>
          <w:spacing w:val="-1"/>
          <w:sz w:val="22"/>
          <w:szCs w:val="22"/>
        </w:rPr>
        <w:t>na</w:t>
      </w:r>
      <w:proofErr w:type="gramEnd"/>
      <w:r w:rsidR="00431AC0" w:rsidRPr="00431AC0">
        <w:rPr>
          <w:spacing w:val="-1"/>
          <w:sz w:val="22"/>
          <w:szCs w:val="22"/>
        </w:rPr>
        <w:t xml:space="preserve"> pojavu hipotenzije (vidjeti djelove 4.3. i </w:t>
      </w:r>
      <w:r w:rsidR="00431AC0" w:rsidRPr="00431AC0">
        <w:rPr>
          <w:sz w:val="22"/>
          <w:szCs w:val="22"/>
        </w:rPr>
        <w:t>4.4.).</w:t>
      </w:r>
    </w:p>
    <w:p w14:paraId="689CF952" w14:textId="77777777" w:rsidR="00431AC0" w:rsidRDefault="00431AC0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6915AB35" w14:textId="77777777" w:rsidR="0072020E" w:rsidRDefault="007A3ECB" w:rsidP="00EF6F8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 xml:space="preserve">Dojenje </w:t>
      </w:r>
    </w:p>
    <w:p w14:paraId="7F560A15" w14:textId="7C1E3DCA" w:rsidR="00431AC0" w:rsidRPr="00431AC0" w:rsidRDefault="00431AC0" w:rsidP="006239E8">
      <w:pPr>
        <w:jc w:val="both"/>
        <w:rPr>
          <w:sz w:val="22"/>
          <w:szCs w:val="22"/>
        </w:rPr>
      </w:pPr>
      <w:r w:rsidRPr="00431AC0">
        <w:rPr>
          <w:sz w:val="22"/>
          <w:szCs w:val="22"/>
        </w:rPr>
        <w:t xml:space="preserve">Budući da </w:t>
      </w:r>
      <w:proofErr w:type="gramStart"/>
      <w:r w:rsidRPr="00431AC0">
        <w:rPr>
          <w:sz w:val="22"/>
          <w:szCs w:val="22"/>
        </w:rPr>
        <w:t>nema</w:t>
      </w:r>
      <w:proofErr w:type="gramEnd"/>
      <w:r w:rsidRPr="00431AC0">
        <w:rPr>
          <w:sz w:val="22"/>
          <w:szCs w:val="22"/>
        </w:rPr>
        <w:t xml:space="preserve"> dostupnih informacija o primjeni perindoprila tokom dojenja, perindopril se ne preporučuje dojiljama, a prednost se daje alternativnim ljekovima </w:t>
      </w:r>
      <w:r w:rsidRPr="00431AC0">
        <w:rPr>
          <w:spacing w:val="-6"/>
          <w:sz w:val="22"/>
          <w:szCs w:val="22"/>
        </w:rPr>
        <w:t>s bolje utvrđenim sigurnosnim profilima za primjenu tokom</w:t>
      </w:r>
      <w:r w:rsidRPr="00431AC0">
        <w:rPr>
          <w:sz w:val="22"/>
          <w:szCs w:val="22"/>
        </w:rPr>
        <w:t xml:space="preserve"> dojenja, posebno tokom dojenja novorođenčeta ili nedonoščeta.</w:t>
      </w:r>
    </w:p>
    <w:p w14:paraId="22CDD52C" w14:textId="77777777" w:rsidR="00431AC0" w:rsidRPr="006B336C" w:rsidRDefault="00431AC0" w:rsidP="00E102C5">
      <w:pPr>
        <w:jc w:val="both"/>
        <w:rPr>
          <w:rFonts w:ascii="Microsoft Sans Serif" w:hAnsi="Microsoft Sans Serif" w:cs="Microsoft Sans Serif"/>
          <w:sz w:val="20"/>
        </w:rPr>
      </w:pPr>
    </w:p>
    <w:p w14:paraId="4D77B11B" w14:textId="77777777" w:rsidR="0072020E" w:rsidRDefault="0072020E" w:rsidP="00EF6F8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</w:t>
      </w:r>
      <w:proofErr w:type="gramStart"/>
      <w:r w:rsidRPr="00786071">
        <w:rPr>
          <w:b/>
          <w:bCs/>
          <w:sz w:val="22"/>
          <w:szCs w:val="22"/>
        </w:rPr>
        <w:t>na</w:t>
      </w:r>
      <w:proofErr w:type="gramEnd"/>
      <w:r w:rsidRPr="00786071">
        <w:rPr>
          <w:b/>
          <w:bCs/>
          <w:sz w:val="22"/>
          <w:szCs w:val="22"/>
        </w:rPr>
        <w:t xml:space="preserve">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03D23486" w14:textId="77777777" w:rsidR="00431AC0" w:rsidRPr="00431AC0" w:rsidRDefault="00431AC0" w:rsidP="006239E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3235B8BF" w14:textId="77777777" w:rsidR="00431AC0" w:rsidRPr="00431AC0" w:rsidRDefault="00431AC0" w:rsidP="00E102C5">
      <w:pPr>
        <w:jc w:val="both"/>
        <w:rPr>
          <w:sz w:val="22"/>
          <w:szCs w:val="22"/>
        </w:rPr>
      </w:pPr>
      <w:r w:rsidRPr="00431AC0">
        <w:rPr>
          <w:bCs/>
          <w:iCs/>
          <w:sz w:val="22"/>
          <w:szCs w:val="22"/>
        </w:rPr>
        <w:t xml:space="preserve">Perindopril </w:t>
      </w:r>
      <w:r w:rsidR="00EB3D8E">
        <w:rPr>
          <w:sz w:val="22"/>
          <w:szCs w:val="22"/>
        </w:rPr>
        <w:t>ne utiče direktno</w:t>
      </w:r>
      <w:r w:rsidRPr="00431AC0">
        <w:rPr>
          <w:sz w:val="22"/>
          <w:szCs w:val="22"/>
        </w:rPr>
        <w:t xml:space="preserve"> </w:t>
      </w:r>
      <w:proofErr w:type="gramStart"/>
      <w:r w:rsidRPr="00431AC0">
        <w:rPr>
          <w:sz w:val="22"/>
          <w:szCs w:val="22"/>
        </w:rPr>
        <w:t>na</w:t>
      </w:r>
      <w:proofErr w:type="gramEnd"/>
      <w:r w:rsidRPr="00431AC0">
        <w:rPr>
          <w:sz w:val="22"/>
          <w:szCs w:val="22"/>
        </w:rPr>
        <w:t xml:space="preserve"> sposobnost upravljanja vozilima i rada na mašinama, ali individualne reakcije povezane s niskim krv</w:t>
      </w:r>
      <w:r w:rsidR="00EB3D8E">
        <w:rPr>
          <w:sz w:val="22"/>
          <w:szCs w:val="22"/>
        </w:rPr>
        <w:t>nim pritiskom mogu se dogoditi kod</w:t>
      </w:r>
      <w:r w:rsidRPr="00431AC0">
        <w:rPr>
          <w:sz w:val="22"/>
          <w:szCs w:val="22"/>
        </w:rPr>
        <w:t xml:space="preserve"> nekih pacijenata, posebno na početku liječenja ili u kombinaciji s drugim antihipertenzivnim lijekom. </w:t>
      </w:r>
    </w:p>
    <w:p w14:paraId="51FD367A" w14:textId="77777777" w:rsidR="00431AC0" w:rsidRPr="00431AC0" w:rsidRDefault="00431AC0" w:rsidP="00E102C5">
      <w:pPr>
        <w:jc w:val="both"/>
        <w:rPr>
          <w:sz w:val="22"/>
          <w:szCs w:val="22"/>
        </w:rPr>
      </w:pPr>
    </w:p>
    <w:p w14:paraId="7A1FBDE9" w14:textId="77777777" w:rsidR="00431AC0" w:rsidRPr="00431AC0" w:rsidRDefault="00431AC0">
      <w:pPr>
        <w:jc w:val="both"/>
        <w:rPr>
          <w:sz w:val="22"/>
          <w:szCs w:val="22"/>
        </w:rPr>
      </w:pPr>
      <w:r w:rsidRPr="00431AC0">
        <w:rPr>
          <w:sz w:val="22"/>
          <w:szCs w:val="22"/>
        </w:rPr>
        <w:t xml:space="preserve">Rezultat ovoga može biti oslabljena sposobnost upravljanja vozilima </w:t>
      </w:r>
      <w:proofErr w:type="gramStart"/>
      <w:r w:rsidRPr="00431AC0">
        <w:rPr>
          <w:sz w:val="22"/>
          <w:szCs w:val="22"/>
        </w:rPr>
        <w:t>ili</w:t>
      </w:r>
      <w:proofErr w:type="gramEnd"/>
      <w:r w:rsidRPr="00431AC0">
        <w:rPr>
          <w:sz w:val="22"/>
          <w:szCs w:val="22"/>
        </w:rPr>
        <w:t xml:space="preserve"> rukovanja mašinama.</w:t>
      </w:r>
    </w:p>
    <w:p w14:paraId="2EC57A73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8F74958" w14:textId="77777777" w:rsidR="0072020E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71C59E51" w14:textId="77777777" w:rsidR="004E70AD" w:rsidRPr="00431AC0" w:rsidRDefault="004E70AD" w:rsidP="006239E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557721A" w14:textId="2F35703C" w:rsidR="00431AC0" w:rsidRPr="00431AC0" w:rsidRDefault="00431AC0" w:rsidP="00E102C5">
      <w:pPr>
        <w:jc w:val="both"/>
        <w:rPr>
          <w:bCs/>
          <w:iCs/>
          <w:sz w:val="22"/>
          <w:szCs w:val="22"/>
        </w:rPr>
      </w:pPr>
      <w:r w:rsidRPr="00431AC0">
        <w:rPr>
          <w:bCs/>
          <w:iCs/>
          <w:sz w:val="22"/>
          <w:szCs w:val="22"/>
        </w:rPr>
        <w:t xml:space="preserve">a. </w:t>
      </w:r>
      <w:r w:rsidRPr="00431AC0">
        <w:rPr>
          <w:sz w:val="22"/>
          <w:szCs w:val="22"/>
          <w:u w:val="single"/>
        </w:rPr>
        <w:t xml:space="preserve">Sažetak </w:t>
      </w:r>
      <w:r w:rsidR="00313ED0">
        <w:rPr>
          <w:sz w:val="22"/>
          <w:szCs w:val="22"/>
          <w:u w:val="single"/>
        </w:rPr>
        <w:t>bezbjednosnog</w:t>
      </w:r>
      <w:r w:rsidR="00313ED0" w:rsidRPr="00431AC0">
        <w:rPr>
          <w:sz w:val="22"/>
          <w:szCs w:val="22"/>
          <w:u w:val="single"/>
        </w:rPr>
        <w:t xml:space="preserve"> </w:t>
      </w:r>
      <w:r w:rsidRPr="00431AC0">
        <w:rPr>
          <w:sz w:val="22"/>
          <w:szCs w:val="22"/>
          <w:u w:val="single"/>
        </w:rPr>
        <w:t>profila</w:t>
      </w:r>
      <w:r w:rsidRPr="00431AC0">
        <w:rPr>
          <w:bCs/>
          <w:iCs/>
          <w:sz w:val="22"/>
          <w:szCs w:val="22"/>
        </w:rPr>
        <w:t xml:space="preserve"> </w:t>
      </w:r>
    </w:p>
    <w:p w14:paraId="46C11FD8" w14:textId="4367181D" w:rsidR="00431AC0" w:rsidRPr="00431AC0" w:rsidRDefault="00313ED0">
      <w:pPr>
        <w:jc w:val="both"/>
        <w:rPr>
          <w:spacing w:val="-1"/>
          <w:sz w:val="22"/>
          <w:szCs w:val="22"/>
        </w:rPr>
      </w:pPr>
      <w:r>
        <w:rPr>
          <w:bCs/>
          <w:iCs/>
          <w:sz w:val="22"/>
          <w:szCs w:val="22"/>
        </w:rPr>
        <w:t>Bezbjednosni</w:t>
      </w:r>
      <w:r w:rsidRPr="00431AC0">
        <w:rPr>
          <w:bCs/>
          <w:iCs/>
          <w:sz w:val="22"/>
          <w:szCs w:val="22"/>
        </w:rPr>
        <w:t xml:space="preserve"> </w:t>
      </w:r>
      <w:r w:rsidR="00431AC0" w:rsidRPr="00431AC0">
        <w:rPr>
          <w:bCs/>
          <w:iCs/>
          <w:sz w:val="22"/>
          <w:szCs w:val="22"/>
        </w:rPr>
        <w:t xml:space="preserve">profil perindoprila je u skladu </w:t>
      </w:r>
      <w:proofErr w:type="gramStart"/>
      <w:r w:rsidR="00431AC0" w:rsidRPr="00431AC0">
        <w:rPr>
          <w:bCs/>
          <w:iCs/>
          <w:sz w:val="22"/>
          <w:szCs w:val="22"/>
        </w:rPr>
        <w:t>sa</w:t>
      </w:r>
      <w:proofErr w:type="gramEnd"/>
      <w:r w:rsidR="00431AC0" w:rsidRPr="00431AC0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bezbjednosnim</w:t>
      </w:r>
      <w:r w:rsidRPr="00431AC0">
        <w:rPr>
          <w:bCs/>
          <w:iCs/>
          <w:sz w:val="22"/>
          <w:szCs w:val="22"/>
        </w:rPr>
        <w:t xml:space="preserve"> </w:t>
      </w:r>
      <w:r w:rsidR="00431AC0" w:rsidRPr="00431AC0">
        <w:rPr>
          <w:bCs/>
          <w:iCs/>
          <w:sz w:val="22"/>
          <w:szCs w:val="22"/>
        </w:rPr>
        <w:t xml:space="preserve">profilom ACE </w:t>
      </w:r>
      <w:r w:rsidR="00431AC0" w:rsidRPr="00431AC0">
        <w:rPr>
          <w:spacing w:val="-1"/>
          <w:sz w:val="22"/>
          <w:szCs w:val="22"/>
        </w:rPr>
        <w:t>inhibitora.</w:t>
      </w:r>
    </w:p>
    <w:p w14:paraId="72C7BDF7" w14:textId="77777777" w:rsidR="00431AC0" w:rsidRPr="00431AC0" w:rsidRDefault="00431AC0" w:rsidP="00EF6F83">
      <w:pPr>
        <w:rPr>
          <w:bCs/>
          <w:iCs/>
          <w:sz w:val="22"/>
          <w:szCs w:val="22"/>
        </w:rPr>
      </w:pPr>
      <w:r w:rsidRPr="00431AC0">
        <w:rPr>
          <w:bCs/>
          <w:iCs/>
          <w:sz w:val="22"/>
          <w:szCs w:val="22"/>
        </w:rPr>
        <w:t xml:space="preserve">Najčešći neželjeni događaji prijavljeni u toku kliničkih ispitivanja i uočeni uz primjenu perindoprila su: omaglica, glavobolja, parestezija, vrtoglavica, poremećaji vida, tinitus, hipotenzija, kašalj, dispneja, </w:t>
      </w:r>
      <w:r w:rsidRPr="00431AC0">
        <w:rPr>
          <w:sz w:val="22"/>
          <w:szCs w:val="22"/>
          <w:lang w:eastAsia="hr-HR"/>
        </w:rPr>
        <w:t>abdominalni bol</w:t>
      </w:r>
      <w:r w:rsidRPr="00431AC0">
        <w:rPr>
          <w:bCs/>
          <w:iCs/>
          <w:sz w:val="22"/>
          <w:szCs w:val="22"/>
        </w:rPr>
        <w:t>, konstipacija, dijareja, disgeuzija, dispeps</w:t>
      </w:r>
      <w:r w:rsidR="006E0C0E">
        <w:rPr>
          <w:bCs/>
          <w:iCs/>
          <w:sz w:val="22"/>
          <w:szCs w:val="22"/>
        </w:rPr>
        <w:t>ija, mučnina, povraćanje, svrab</w:t>
      </w:r>
      <w:r w:rsidRPr="00431AC0">
        <w:rPr>
          <w:bCs/>
          <w:iCs/>
          <w:sz w:val="22"/>
          <w:szCs w:val="22"/>
        </w:rPr>
        <w:t>, osip, mišićni grčevi i astenija.</w:t>
      </w:r>
    </w:p>
    <w:p w14:paraId="73CF988D" w14:textId="77777777" w:rsidR="00431AC0" w:rsidRPr="00431AC0" w:rsidRDefault="00431AC0" w:rsidP="00EF6F83">
      <w:pPr>
        <w:rPr>
          <w:bCs/>
          <w:iCs/>
          <w:sz w:val="22"/>
          <w:szCs w:val="22"/>
        </w:rPr>
      </w:pPr>
    </w:p>
    <w:p w14:paraId="7E1C41BF" w14:textId="77777777" w:rsidR="00431AC0" w:rsidRPr="00431AC0" w:rsidRDefault="00431AC0" w:rsidP="00EF6F83">
      <w:pPr>
        <w:rPr>
          <w:bCs/>
          <w:iCs/>
          <w:sz w:val="22"/>
          <w:szCs w:val="22"/>
        </w:rPr>
      </w:pPr>
      <w:r w:rsidRPr="00431AC0">
        <w:rPr>
          <w:bCs/>
          <w:iCs/>
          <w:sz w:val="22"/>
          <w:szCs w:val="22"/>
        </w:rPr>
        <w:t xml:space="preserve">b. </w:t>
      </w:r>
      <w:r w:rsidRPr="00431AC0">
        <w:rPr>
          <w:sz w:val="22"/>
          <w:szCs w:val="22"/>
          <w:u w:val="single"/>
        </w:rPr>
        <w:t>Tabelarni prikaz neželjenih reakcija</w:t>
      </w:r>
      <w:r w:rsidRPr="00431AC0">
        <w:rPr>
          <w:bCs/>
          <w:iCs/>
          <w:sz w:val="22"/>
          <w:szCs w:val="22"/>
        </w:rPr>
        <w:t xml:space="preserve"> </w:t>
      </w:r>
    </w:p>
    <w:p w14:paraId="1D132537" w14:textId="216BB721" w:rsidR="00431AC0" w:rsidRPr="00431AC0" w:rsidRDefault="00431AC0" w:rsidP="00EF6F83">
      <w:pPr>
        <w:rPr>
          <w:bCs/>
          <w:iCs/>
          <w:sz w:val="22"/>
          <w:szCs w:val="22"/>
        </w:rPr>
      </w:pPr>
      <w:r w:rsidRPr="00431AC0">
        <w:rPr>
          <w:bCs/>
          <w:iCs/>
          <w:sz w:val="22"/>
          <w:szCs w:val="22"/>
        </w:rPr>
        <w:t>Ispod su naveden</w:t>
      </w:r>
      <w:r w:rsidR="00313ED0">
        <w:rPr>
          <w:bCs/>
          <w:iCs/>
          <w:sz w:val="22"/>
          <w:szCs w:val="22"/>
        </w:rPr>
        <w:t>e</w:t>
      </w:r>
      <w:r w:rsidRPr="00431AC0">
        <w:rPr>
          <w:bCs/>
          <w:iCs/>
          <w:sz w:val="22"/>
          <w:szCs w:val="22"/>
        </w:rPr>
        <w:t xml:space="preserve"> neželjen</w:t>
      </w:r>
      <w:r w:rsidR="00313ED0">
        <w:rPr>
          <w:bCs/>
          <w:iCs/>
          <w:sz w:val="22"/>
          <w:szCs w:val="22"/>
        </w:rPr>
        <w:t>e</w:t>
      </w:r>
      <w:r w:rsidRPr="00431AC0">
        <w:rPr>
          <w:bCs/>
          <w:iCs/>
          <w:sz w:val="22"/>
          <w:szCs w:val="22"/>
        </w:rPr>
        <w:t xml:space="preserve"> </w:t>
      </w:r>
      <w:r w:rsidR="00313ED0">
        <w:rPr>
          <w:bCs/>
          <w:iCs/>
          <w:sz w:val="22"/>
          <w:szCs w:val="22"/>
        </w:rPr>
        <w:t>reakcije</w:t>
      </w:r>
      <w:r w:rsidR="00313ED0" w:rsidRPr="00431AC0">
        <w:rPr>
          <w:bCs/>
          <w:iCs/>
          <w:sz w:val="22"/>
          <w:szCs w:val="22"/>
        </w:rPr>
        <w:t xml:space="preserve"> </w:t>
      </w:r>
      <w:r w:rsidRPr="00431AC0">
        <w:rPr>
          <w:bCs/>
          <w:iCs/>
          <w:sz w:val="22"/>
          <w:szCs w:val="22"/>
        </w:rPr>
        <w:t>uočen</w:t>
      </w:r>
      <w:r w:rsidR="00313ED0">
        <w:rPr>
          <w:bCs/>
          <w:iCs/>
          <w:sz w:val="22"/>
          <w:szCs w:val="22"/>
        </w:rPr>
        <w:t>e</w:t>
      </w:r>
      <w:r w:rsidRPr="00431AC0">
        <w:rPr>
          <w:bCs/>
          <w:iCs/>
          <w:sz w:val="22"/>
          <w:szCs w:val="22"/>
        </w:rPr>
        <w:t xml:space="preserve"> tokom </w:t>
      </w:r>
      <w:r w:rsidRPr="00431AC0">
        <w:rPr>
          <w:bCs/>
          <w:iCs/>
          <w:sz w:val="22"/>
          <w:szCs w:val="22"/>
          <w:u w:val="single"/>
        </w:rPr>
        <w:t xml:space="preserve">kliničkih ispitivanja i/ili postmarketinške primjene </w:t>
      </w:r>
      <w:r w:rsidRPr="00431AC0">
        <w:rPr>
          <w:bCs/>
          <w:iCs/>
          <w:sz w:val="22"/>
          <w:szCs w:val="22"/>
        </w:rPr>
        <w:t>perindoprila, koj</w:t>
      </w:r>
      <w:r w:rsidR="00313ED0">
        <w:rPr>
          <w:bCs/>
          <w:iCs/>
          <w:sz w:val="22"/>
          <w:szCs w:val="22"/>
        </w:rPr>
        <w:t>e</w:t>
      </w:r>
      <w:r w:rsidRPr="00431AC0">
        <w:rPr>
          <w:bCs/>
          <w:iCs/>
          <w:sz w:val="22"/>
          <w:szCs w:val="22"/>
        </w:rPr>
        <w:t xml:space="preserve"> su prema uče</w:t>
      </w:r>
      <w:r w:rsidR="006E0C0E">
        <w:rPr>
          <w:bCs/>
          <w:iCs/>
          <w:sz w:val="22"/>
          <w:szCs w:val="22"/>
        </w:rPr>
        <w:t>stalosti javljanja klasifikovan</w:t>
      </w:r>
      <w:r w:rsidR="00313ED0">
        <w:rPr>
          <w:bCs/>
          <w:iCs/>
          <w:sz w:val="22"/>
          <w:szCs w:val="22"/>
        </w:rPr>
        <w:t>e</w:t>
      </w:r>
      <w:r w:rsidRPr="00431AC0">
        <w:rPr>
          <w:bCs/>
          <w:iCs/>
          <w:sz w:val="22"/>
          <w:szCs w:val="22"/>
        </w:rPr>
        <w:t xml:space="preserve"> </w:t>
      </w:r>
      <w:proofErr w:type="gramStart"/>
      <w:r w:rsidRPr="00431AC0">
        <w:rPr>
          <w:bCs/>
          <w:iCs/>
          <w:sz w:val="22"/>
          <w:szCs w:val="22"/>
        </w:rPr>
        <w:t>na</w:t>
      </w:r>
      <w:proofErr w:type="gramEnd"/>
      <w:r w:rsidRPr="00431AC0">
        <w:rPr>
          <w:bCs/>
          <w:iCs/>
          <w:sz w:val="22"/>
          <w:szCs w:val="22"/>
        </w:rPr>
        <w:t xml:space="preserve"> sljedeći način:  </w:t>
      </w:r>
    </w:p>
    <w:p w14:paraId="5C9D0D2E" w14:textId="73B613D0" w:rsidR="00821DC8" w:rsidRDefault="00431AC0" w:rsidP="00EF6F83">
      <w:pPr>
        <w:rPr>
          <w:bCs/>
          <w:iCs/>
          <w:sz w:val="22"/>
          <w:szCs w:val="22"/>
        </w:rPr>
      </w:pPr>
      <w:proofErr w:type="gramStart"/>
      <w:r w:rsidRPr="00431AC0">
        <w:rPr>
          <w:bCs/>
          <w:iCs/>
          <w:sz w:val="22"/>
          <w:szCs w:val="22"/>
        </w:rPr>
        <w:t>vrlo</w:t>
      </w:r>
      <w:proofErr w:type="gramEnd"/>
      <w:r w:rsidRPr="00431AC0">
        <w:rPr>
          <w:bCs/>
          <w:iCs/>
          <w:sz w:val="22"/>
          <w:szCs w:val="22"/>
        </w:rPr>
        <w:t xml:space="preserve"> često: (</w:t>
      </w:r>
      <w:r w:rsidRPr="00431AC0">
        <w:rPr>
          <w:bCs/>
          <w:iCs/>
          <w:sz w:val="22"/>
          <w:szCs w:val="22"/>
          <w:u w:val="single"/>
        </w:rPr>
        <w:t>&gt;</w:t>
      </w:r>
      <w:r w:rsidRPr="00431AC0">
        <w:rPr>
          <w:bCs/>
          <w:iCs/>
          <w:sz w:val="22"/>
          <w:szCs w:val="22"/>
        </w:rPr>
        <w:t>1/10); često: (</w:t>
      </w:r>
      <w:r w:rsidRPr="00431AC0">
        <w:rPr>
          <w:bCs/>
          <w:iCs/>
          <w:sz w:val="22"/>
          <w:szCs w:val="22"/>
          <w:u w:val="single"/>
        </w:rPr>
        <w:t>&gt;</w:t>
      </w:r>
      <w:r w:rsidRPr="00431AC0">
        <w:rPr>
          <w:bCs/>
          <w:iCs/>
          <w:sz w:val="22"/>
          <w:szCs w:val="22"/>
        </w:rPr>
        <w:t xml:space="preserve">1/100, &lt;1/10); </w:t>
      </w:r>
      <w:r w:rsidR="00313ED0">
        <w:rPr>
          <w:bCs/>
          <w:iCs/>
          <w:sz w:val="22"/>
          <w:szCs w:val="22"/>
        </w:rPr>
        <w:t>povremeno</w:t>
      </w:r>
      <w:r w:rsidRPr="00431AC0">
        <w:rPr>
          <w:bCs/>
          <w:iCs/>
          <w:sz w:val="22"/>
          <w:szCs w:val="22"/>
        </w:rPr>
        <w:t>: (</w:t>
      </w:r>
      <w:r w:rsidRPr="00431AC0">
        <w:rPr>
          <w:bCs/>
          <w:iCs/>
          <w:sz w:val="22"/>
          <w:szCs w:val="22"/>
          <w:u w:val="single"/>
        </w:rPr>
        <w:t>&gt;</w:t>
      </w:r>
      <w:r w:rsidRPr="00431AC0">
        <w:rPr>
          <w:bCs/>
          <w:iCs/>
          <w:sz w:val="22"/>
          <w:szCs w:val="22"/>
        </w:rPr>
        <w:t>1/1000, &lt;1/100); rijetko: (</w:t>
      </w:r>
      <w:r w:rsidRPr="00431AC0">
        <w:rPr>
          <w:bCs/>
          <w:iCs/>
          <w:sz w:val="22"/>
          <w:szCs w:val="22"/>
          <w:u w:val="single"/>
        </w:rPr>
        <w:t>&gt;</w:t>
      </w:r>
      <w:r w:rsidRPr="00431AC0">
        <w:rPr>
          <w:bCs/>
          <w:iCs/>
          <w:sz w:val="22"/>
          <w:szCs w:val="22"/>
        </w:rPr>
        <w:t>1/10000, &lt;1/1000); vrlo rijetko: (&lt;1/10000); nepoznato (učestalost se ne može procijeniti na temelju dostupnih podataka).</w:t>
      </w:r>
    </w:p>
    <w:p w14:paraId="100F730F" w14:textId="77777777" w:rsidR="00431AC0" w:rsidRPr="00431AC0" w:rsidRDefault="00431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6"/>
        <w:gridCol w:w="5467"/>
        <w:gridCol w:w="1764"/>
      </w:tblGrid>
      <w:tr w:rsidR="00431AC0" w:rsidRPr="00431AC0" w14:paraId="2E578028" w14:textId="77777777" w:rsidTr="00431AC0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DB5A8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lastRenderedPageBreak/>
              <w:t>MedDRA</w:t>
            </w:r>
          </w:p>
          <w:p w14:paraId="77EEB22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rFonts w:eastAsia="MS Mincho"/>
                <w:b/>
                <w:sz w:val="22"/>
                <w:szCs w:val="22"/>
              </w:rPr>
              <w:t>Klasifikacija organskih sistema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4ED31" w14:textId="77524BE3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sz w:val="22"/>
                <w:szCs w:val="22"/>
                <w:lang w:eastAsia="bs-Latn-BA"/>
              </w:rPr>
              <w:t>Neželjen</w:t>
            </w:r>
            <w:r w:rsidR="00313ED0">
              <w:rPr>
                <w:b/>
                <w:sz w:val="22"/>
                <w:szCs w:val="22"/>
                <w:lang w:eastAsia="bs-Latn-BA"/>
              </w:rPr>
              <w:t>e</w:t>
            </w:r>
            <w:r w:rsidRPr="00431AC0">
              <w:rPr>
                <w:b/>
                <w:sz w:val="22"/>
                <w:szCs w:val="22"/>
                <w:lang w:eastAsia="bs-Latn-BA"/>
              </w:rPr>
              <w:t xml:space="preserve"> </w:t>
            </w:r>
            <w:r w:rsidR="00313ED0">
              <w:rPr>
                <w:b/>
                <w:sz w:val="22"/>
                <w:szCs w:val="22"/>
                <w:lang w:eastAsia="bs-Latn-BA"/>
              </w:rPr>
              <w:t>reakcije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C29AC" w14:textId="77777777" w:rsidR="00431AC0" w:rsidRPr="00431AC0" w:rsidRDefault="00431AC0" w:rsidP="00EF6F83">
            <w:pPr>
              <w:jc w:val="both"/>
              <w:rPr>
                <w:b/>
                <w:sz w:val="22"/>
                <w:szCs w:val="22"/>
                <w:lang w:eastAsia="hr-HR"/>
              </w:rPr>
            </w:pPr>
            <w:r w:rsidRPr="00431AC0">
              <w:rPr>
                <w:rFonts w:eastAsia="MS Mincho"/>
                <w:b/>
                <w:bCs/>
                <w:iCs/>
                <w:sz w:val="22"/>
                <w:szCs w:val="22"/>
              </w:rPr>
              <w:t>Učestalost</w:t>
            </w:r>
          </w:p>
        </w:tc>
      </w:tr>
      <w:tr w:rsidR="00431AC0" w:rsidRPr="00431AC0" w14:paraId="38254E4E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3BBF" w14:textId="77777777" w:rsidR="00431AC0" w:rsidRDefault="00431AC0" w:rsidP="004C4F1B">
            <w:pPr>
              <w:rPr>
                <w:b/>
                <w:bCs/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Poremećaji krvi i limfnog sistema</w:t>
            </w:r>
          </w:p>
          <w:p w14:paraId="34ECF796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3103C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Eozinofilija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27FFF" w14:textId="2B363834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441AC7A6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9C9B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B96D1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Agranulocitoza ili pancitopenija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5B201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61FECF2A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A0BBD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22BB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Snižen hemoglobin i snižen hematokrit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E4E4E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211C75AD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E6D61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6E406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Leukopenija/neutropenija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6A673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64C0F49E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B36E7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61995" w14:textId="77777777" w:rsidR="00431AC0" w:rsidRPr="00431AC0" w:rsidRDefault="00FA4A5D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Hemolitička anemija kod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 xml:space="preserve"> pacijenata s kongenitalnim nedostatkom G-6PDH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01E8D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68551011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32BB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807E7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Trombocitopenija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3E5D6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07C03FA8" w14:textId="77777777" w:rsidTr="00431AC0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655C9" w14:textId="77777777" w:rsidR="00431AC0" w:rsidRPr="00431AC0" w:rsidRDefault="00431AC0" w:rsidP="004C4F1B">
            <w:pPr>
              <w:rPr>
                <w:b/>
                <w:sz w:val="22"/>
                <w:szCs w:val="22"/>
                <w:lang w:eastAsia="hr-HR"/>
              </w:rPr>
            </w:pPr>
            <w:r w:rsidRPr="00431AC0">
              <w:rPr>
                <w:b/>
                <w:sz w:val="22"/>
                <w:szCs w:val="22"/>
                <w:lang w:eastAsia="hr-HR"/>
              </w:rPr>
              <w:t>Endokrini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D24A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Sindrom nedovoljnog lučenja antidiuretskog hormona (SIADH)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14BA7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 xml:space="preserve"> Rijetko</w:t>
            </w:r>
          </w:p>
        </w:tc>
      </w:tr>
      <w:tr w:rsidR="00431AC0" w:rsidRPr="00431AC0" w14:paraId="3DA9FEDF" w14:textId="77777777" w:rsidTr="00821DC8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6B86A" w14:textId="5A16FCBA" w:rsidR="00431AC0" w:rsidRPr="00821DC8" w:rsidRDefault="00821DC8" w:rsidP="004C4F1B">
            <w:pPr>
              <w:rPr>
                <w:b/>
                <w:sz w:val="22"/>
                <w:szCs w:val="22"/>
                <w:lang w:eastAsia="hr-HR"/>
              </w:rPr>
            </w:pPr>
            <w:r w:rsidRPr="00821DC8">
              <w:rPr>
                <w:b/>
                <w:sz w:val="22"/>
                <w:szCs w:val="22"/>
                <w:lang w:eastAsia="hr-HR"/>
              </w:rPr>
              <w:t xml:space="preserve">Poremećaji metabolizma i </w:t>
            </w:r>
            <w:r w:rsidR="00313ED0">
              <w:rPr>
                <w:b/>
                <w:sz w:val="22"/>
                <w:szCs w:val="22"/>
                <w:lang w:eastAsia="hr-HR"/>
              </w:rPr>
              <w:t>ishrane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DB70B" w14:textId="3EEA639B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Hipoglikemija (vidjeti djelove 4.4. i 4.5.)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3D047" w14:textId="40FC0AB3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7F1FE243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38B00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85E9C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Hiperkalijemija, reverzibilna nakon prekida liječenja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257D2" w14:textId="20334341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3B999B07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0F6B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41EB6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Hiponatrijemija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17B6" w14:textId="69A7E05D" w:rsidR="00431AC0" w:rsidRPr="00431AC0" w:rsidRDefault="004C4F1B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6F2255A5" w14:textId="77777777" w:rsidTr="00821DC8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D2354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Psihijatrijski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10171" w14:textId="77777777" w:rsidR="00431AC0" w:rsidRPr="00431AC0" w:rsidRDefault="00821DC8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Depresija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1212B" w14:textId="68574220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821DC8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821DC8" w:rsidRPr="00431AC0" w14:paraId="6B59D5C2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C91C8" w14:textId="77777777" w:rsidR="00821DC8" w:rsidRPr="00431AC0" w:rsidRDefault="00821DC8" w:rsidP="00EF6F83">
            <w:pPr>
              <w:jc w:val="both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15C6F" w14:textId="7690A681" w:rsidR="00821DC8" w:rsidRPr="00431AC0" w:rsidRDefault="00313ED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Poremećaji</w:t>
            </w:r>
            <w:r w:rsidR="00821DC8" w:rsidRPr="00431AC0">
              <w:rPr>
                <w:rFonts w:eastAsia="MS Mincho"/>
                <w:bCs/>
                <w:iCs/>
                <w:sz w:val="22"/>
                <w:szCs w:val="22"/>
              </w:rPr>
              <w:t xml:space="preserve"> raspoloženja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3B955" w14:textId="26509DBF" w:rsidR="00821DC8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70CE433B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A522F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FC5B1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Poremećaj sna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FF170" w14:textId="7DC07E07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47AC18D9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61DB4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Poremećaji nervnog sistema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E5231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Omaglica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3E670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77B561D1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2596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8B36C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Glavobolja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81E77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6C9AA3C7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7DA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FF4F1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Parestezija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4AA00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3DCCF16F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0B26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A5C09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Vrtoglavica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9BE0F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4221A23B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6FAB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C9AE3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Somnolencija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EC07" w14:textId="5CAFC3FC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461D9FF8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9B89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0920A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Sinkopa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F571C" w14:textId="5DFE74AF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078FA869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EBBEA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C0381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Konfuzija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F63AC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58DD5ECB" w14:textId="77777777" w:rsidTr="00431AC0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C7F6A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/>
                <w:bCs/>
                <w:iCs/>
                <w:sz w:val="22"/>
                <w:szCs w:val="22"/>
              </w:rPr>
              <w:t>Poremećaji oka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0D2FD" w14:textId="05CF4B20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 xml:space="preserve">Poremećaji 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 xml:space="preserve"> vida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AE058" w14:textId="77777777" w:rsidR="00431AC0" w:rsidRPr="00431AC0" w:rsidRDefault="00431AC0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7DAE4E73" w14:textId="77777777" w:rsidTr="00431AC0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A6EE2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 xml:space="preserve">Poremećaji uha i labirinta 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A579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sz w:val="22"/>
                <w:szCs w:val="22"/>
                <w:lang w:eastAsia="hr-HR"/>
              </w:rPr>
              <w:t xml:space="preserve">Tinitus 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4F6D7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6D766D5D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48266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Srčani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36D4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Palpitacije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3508F" w14:textId="7C81AD2A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500C24D9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E8CE2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F9CEF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Tahikardija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446C7" w14:textId="15DD1A59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11D1A03A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6987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351EF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Angina pektoris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B1B42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4B6A40E5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C7E1A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E8BA7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Aritmija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06834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5B4A2981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87F4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700A8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Infarkt miokarda, moguće kao posl</w:t>
            </w:r>
            <w:r w:rsidR="00FA4A5D">
              <w:rPr>
                <w:rFonts w:eastAsia="MS Mincho"/>
                <w:bCs/>
                <w:iCs/>
                <w:sz w:val="22"/>
                <w:szCs w:val="22"/>
              </w:rPr>
              <w:t>jedica prekomjerne hipotenzije kod</w:t>
            </w:r>
            <w:r w:rsidRPr="00431AC0">
              <w:rPr>
                <w:rFonts w:eastAsia="MS Mincho"/>
                <w:bCs/>
                <w:iCs/>
                <w:sz w:val="22"/>
                <w:szCs w:val="22"/>
              </w:rPr>
              <w:t xml:space="preserve"> visokorizičnih pacijenata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12CA2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6D70CE4C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70DD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lastRenderedPageBreak/>
              <w:t>Vaskularni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B7C26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Hipotenzija (i efekti povezani s hipotenzijom)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A5BB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7CB9110F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731DF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10004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Vaskulitis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88A6" w14:textId="5E4885FF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821DC8" w:rsidRPr="00431AC0" w14:paraId="34A315B5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05499" w14:textId="77777777" w:rsidR="00821DC8" w:rsidRPr="00431AC0" w:rsidRDefault="00821DC8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A5E00" w14:textId="77777777" w:rsidR="00821DC8" w:rsidRPr="00431AC0" w:rsidRDefault="00821DC8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Navala vrućine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51FD5" w14:textId="77777777" w:rsidR="00821DC8" w:rsidRPr="00431AC0" w:rsidRDefault="00821DC8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Rijetko*</w:t>
            </w:r>
          </w:p>
        </w:tc>
      </w:tr>
      <w:tr w:rsidR="00431AC0" w:rsidRPr="00431AC0" w14:paraId="3DD6DAB5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486B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1CD29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Moždani udar, moguće kao posl</w:t>
            </w:r>
            <w:r w:rsidR="00FA4A5D">
              <w:rPr>
                <w:rFonts w:eastAsia="MS Mincho"/>
                <w:bCs/>
                <w:iCs/>
                <w:sz w:val="22"/>
                <w:szCs w:val="22"/>
              </w:rPr>
              <w:t>jedica prekomjerne hipotenzije kod</w:t>
            </w:r>
            <w:r w:rsidRPr="00431AC0">
              <w:rPr>
                <w:rFonts w:eastAsia="MS Mincho"/>
                <w:bCs/>
                <w:iCs/>
                <w:sz w:val="22"/>
                <w:szCs w:val="22"/>
              </w:rPr>
              <w:t xml:space="preserve"> visokorizičnih pacijenata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88944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24B7C5E7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25E5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7C1B8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sz w:val="22"/>
                <w:szCs w:val="22"/>
                <w:shd w:val="clear" w:color="auto" w:fill="FFFFFF"/>
              </w:rPr>
              <w:t>Raynaudov fenomen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F8FAD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Nepoznato</w:t>
            </w:r>
          </w:p>
        </w:tc>
      </w:tr>
      <w:tr w:rsidR="00431AC0" w:rsidRPr="00431AC0" w14:paraId="4C71D89B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FF188" w14:textId="77777777" w:rsidR="00431AC0" w:rsidRPr="00431AC0" w:rsidRDefault="00431AC0" w:rsidP="004C4F1B">
            <w:pPr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Respiratorni, torakalni i medijastinalni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1B43C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Kašalj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C6D16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758684BA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96A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2CD60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Dispneja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D8D67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13CF61A7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CB61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D332A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Bronhospazam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08D74" w14:textId="1F497449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3B8ABF6A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1F439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2FD29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Eozinofilna pneumonija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6C831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70DA8670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278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EBCE8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Rinitis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1F4D7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3F01D753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46895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Gastrointestinalni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CD33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sz w:val="22"/>
                <w:szCs w:val="22"/>
                <w:lang w:eastAsia="hr-HR"/>
              </w:rPr>
              <w:t>Abdominalni bol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F38C7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2A2C45F3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6B5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98AF3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Konstipacija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48702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77310162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363E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1E6DB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Dijareja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21CA0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34E80E41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F15F2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9BCCF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Disgeuzija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D0726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6BACF513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9819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2D1AC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Dispepsija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27E1D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1561849F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D23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83D35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Mučnina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10C4C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56F5FA01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8667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5F190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Povraćanje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0FA7A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0AFEC1F5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4D07B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EC989" w14:textId="77777777" w:rsidR="00431AC0" w:rsidRPr="00431AC0" w:rsidRDefault="000D62FE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Suv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a usta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67837" w14:textId="5FFED688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6A4AEE70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7DA9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8BC4D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Pankreatitis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C8BC5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5263C291" w14:textId="77777777" w:rsidTr="00431AC0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A31C7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Hepatobilijarni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47922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Hepatitis, citolitički ili holestatski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7DF06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3A987C91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C2943" w14:textId="77777777" w:rsidR="00431AC0" w:rsidRPr="00431AC0" w:rsidRDefault="00431AC0" w:rsidP="004C4F1B">
            <w:pPr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Poremećaji kože i potkožnog tkiva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7E175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Pruritus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1117B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40E43FC8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9B33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1A2CF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Osip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FAA46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76146EE5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FBB58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2D0B9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Urtikarija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E140F" w14:textId="4E78FA38" w:rsidR="00431AC0" w:rsidRPr="00431AC0" w:rsidRDefault="00313ED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0141FC20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F3351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06219" w14:textId="122415E1" w:rsidR="00431AC0" w:rsidRPr="00431AC0" w:rsidRDefault="00431AC0" w:rsidP="00313ED0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 xml:space="preserve">Angioedem lica, </w:t>
            </w:r>
            <w:r w:rsidR="00313ED0">
              <w:rPr>
                <w:rFonts w:eastAsia="MS Mincho"/>
                <w:bCs/>
                <w:iCs/>
                <w:sz w:val="22"/>
                <w:szCs w:val="22"/>
              </w:rPr>
              <w:t>ekstremiteta</w:t>
            </w:r>
            <w:r w:rsidRPr="00431AC0">
              <w:rPr>
                <w:rFonts w:eastAsia="MS Mincho"/>
                <w:bCs/>
                <w:iCs/>
                <w:sz w:val="22"/>
                <w:szCs w:val="22"/>
              </w:rPr>
              <w:t>, usana, sluznica, jezika, glotisa i/ili grkljana (vidjeti dio 4.4.)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03159" w14:textId="0D6822EC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347CB8AB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21477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805F4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Reakcije fotoosenzitivnosti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3615" w14:textId="6F106477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35162905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4779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3AE25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Pemfigoid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C9C55" w14:textId="62EB13ED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7DD83F59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06AE0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0E6D9" w14:textId="77777777" w:rsidR="00431AC0" w:rsidRPr="00431AC0" w:rsidRDefault="00D66ABD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Hiperhidroza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4D3A4" w14:textId="6F685E1C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5D1F5F3F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33470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F974F" w14:textId="77777777" w:rsidR="00431AC0" w:rsidRPr="00431AC0" w:rsidRDefault="00D66ABD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Pogoršanje psorijaze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C9DD2" w14:textId="77777777" w:rsidR="00431AC0" w:rsidRPr="00431AC0" w:rsidRDefault="00D66ABD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Rijetko*</w:t>
            </w:r>
          </w:p>
        </w:tc>
      </w:tr>
      <w:tr w:rsidR="00431AC0" w:rsidRPr="00431AC0" w14:paraId="3DC64102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EB8D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A36C5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Multiformni eritem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40667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Vrlo rijetko</w:t>
            </w:r>
          </w:p>
        </w:tc>
      </w:tr>
      <w:tr w:rsidR="00431AC0" w:rsidRPr="00431AC0" w14:paraId="63B9024C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8CE47" w14:textId="77777777" w:rsidR="00431AC0" w:rsidRPr="00431AC0" w:rsidRDefault="00431AC0" w:rsidP="004C4F1B">
            <w:pPr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Poremećaji mišićno-skeletnog i vezivnog tkiva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E70DB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bCs/>
                <w:iCs/>
                <w:sz w:val="22"/>
                <w:szCs w:val="22"/>
              </w:rPr>
              <w:t>Mišićni grčevi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C4D2A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1219D24A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06B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12E10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Artralgija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11EDD" w14:textId="11EF5169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0C8C9AAD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17B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C3945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Mialgija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E122F" w14:textId="2512D8BA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94945" w:rsidRPr="00431AC0" w14:paraId="4412A16F" w14:textId="77777777" w:rsidTr="007B252B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9168D3B" w14:textId="77777777" w:rsidR="00494945" w:rsidRPr="00431AC0" w:rsidRDefault="00494945" w:rsidP="004C4F1B">
            <w:pPr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Bubrežni i urinarni poremećaji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4D49E" w14:textId="77777777" w:rsidR="00494945" w:rsidRPr="00431AC0" w:rsidRDefault="00494945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bCs/>
                <w:iCs/>
                <w:sz w:val="22"/>
                <w:szCs w:val="22"/>
              </w:rPr>
              <w:t>Insuficijencija bubrega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D967B" w14:textId="5F111828" w:rsidR="00494945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94945" w:rsidRPr="00431AC0" w14:paraId="1447DC72" w14:textId="77777777" w:rsidTr="007B252B">
        <w:tc>
          <w:tcPr>
            <w:tcW w:w="140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9C7F45F" w14:textId="77777777" w:rsidR="00494945" w:rsidRPr="00431AC0" w:rsidRDefault="00494945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69A35" w14:textId="77777777" w:rsidR="00494945" w:rsidRPr="00431AC0" w:rsidRDefault="00494945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Akutni zastoj u radu</w:t>
            </w:r>
            <w:r w:rsidRPr="00431AC0">
              <w:rPr>
                <w:bCs/>
                <w:iCs/>
                <w:sz w:val="22"/>
                <w:szCs w:val="22"/>
              </w:rPr>
              <w:t xml:space="preserve"> bubrega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6B7D9" w14:textId="2DD8A667" w:rsidR="00494945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R</w:t>
            </w:r>
            <w:r w:rsidRPr="00431AC0">
              <w:rPr>
                <w:rFonts w:eastAsia="MS Mincho"/>
                <w:bCs/>
                <w:iCs/>
                <w:sz w:val="22"/>
                <w:szCs w:val="22"/>
              </w:rPr>
              <w:t>ijetko</w:t>
            </w:r>
            <w:r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94945" w:rsidRPr="00431AC0" w14:paraId="385058C6" w14:textId="77777777" w:rsidTr="007B252B">
        <w:tc>
          <w:tcPr>
            <w:tcW w:w="1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0C860" w14:textId="77777777" w:rsidR="00494945" w:rsidRPr="00431AC0" w:rsidRDefault="00494945">
            <w:pPr>
              <w:jc w:val="both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3BEE1" w14:textId="77777777" w:rsidR="00494945" w:rsidRPr="00431AC0" w:rsidRDefault="00494945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Anurija/Oligurija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E7376" w14:textId="77777777" w:rsidR="00494945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94945">
              <w:rPr>
                <w:rFonts w:eastAsia="MS Mincho"/>
                <w:bCs/>
                <w:iCs/>
                <w:sz w:val="22"/>
                <w:szCs w:val="22"/>
              </w:rPr>
              <w:t>Rijetko*</w:t>
            </w:r>
          </w:p>
        </w:tc>
      </w:tr>
      <w:tr w:rsidR="00431AC0" w:rsidRPr="00431AC0" w14:paraId="4DBBCF16" w14:textId="77777777" w:rsidTr="00431AC0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A803D" w14:textId="77777777" w:rsidR="00431AC0" w:rsidRPr="00431AC0" w:rsidRDefault="00431AC0" w:rsidP="004C4F1B">
            <w:pPr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Poremećaji reproduktivnog sistema i dojki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69BF8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Erektilna disfunkcija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A6404" w14:textId="6B747829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</w:p>
        </w:tc>
      </w:tr>
      <w:tr w:rsidR="00431AC0" w:rsidRPr="00431AC0" w14:paraId="6C08AE4D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44C78" w14:textId="77777777" w:rsidR="00431AC0" w:rsidRPr="00431AC0" w:rsidRDefault="00431AC0" w:rsidP="004C4F1B">
            <w:pPr>
              <w:rPr>
                <w:sz w:val="22"/>
                <w:szCs w:val="22"/>
                <w:lang w:eastAsia="hr-HR"/>
              </w:rPr>
            </w:pPr>
            <w:r w:rsidRPr="00431AC0">
              <w:rPr>
                <w:b/>
                <w:bCs/>
                <w:sz w:val="22"/>
                <w:szCs w:val="22"/>
                <w:lang w:eastAsia="hr-HR"/>
              </w:rPr>
              <w:t>Opšti poremećaji i stanja na mjestu primjene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66A63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Astenija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C4D27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Često</w:t>
            </w:r>
          </w:p>
        </w:tc>
      </w:tr>
      <w:tr w:rsidR="00431AC0" w:rsidRPr="00431AC0" w14:paraId="61A79159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B7B6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B7EC9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Bol u prsima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BAB4D" w14:textId="6E32A651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079DDFF8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FDE24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A10F9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Malaksalost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A1113" w14:textId="28236125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17DFF0ED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ED4F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DBCBA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Periferni edem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DFAEC" w14:textId="70529BAF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01417C50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68A0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C8243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Pireksija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E30C2" w14:textId="2C2B8136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4D744A9A" w14:textId="77777777" w:rsidTr="00431AC0"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AC9E0" w14:textId="1C08B92E" w:rsidR="00431AC0" w:rsidRPr="00431AC0" w:rsidRDefault="00494945" w:rsidP="00EF6F83">
            <w:pPr>
              <w:jc w:val="both"/>
              <w:rPr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Ispitivanja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F74C8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Povišena urea u krvi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0233A" w14:textId="15B4D4E8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2D447F3A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CA52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44D22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Povišen</w:t>
            </w:r>
            <w:r w:rsidRPr="00431AC0">
              <w:rPr>
                <w:bCs/>
                <w:iCs/>
                <w:sz w:val="22"/>
                <w:szCs w:val="22"/>
              </w:rPr>
              <w:t xml:space="preserve"> kreatinin u krvi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FE4AC" w14:textId="55588ECA" w:rsidR="00431AC0" w:rsidRPr="00431AC0" w:rsidRDefault="00494945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  <w:tr w:rsidR="00431AC0" w:rsidRPr="00431AC0" w14:paraId="21F53BC1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1A30C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8C813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Povišen</w:t>
            </w:r>
            <w:r w:rsidRPr="00431AC0">
              <w:rPr>
                <w:bCs/>
                <w:iCs/>
                <w:sz w:val="22"/>
                <w:szCs w:val="22"/>
              </w:rPr>
              <w:t xml:space="preserve"> bilirubin u krvi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023AB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Rijetko</w:t>
            </w:r>
          </w:p>
        </w:tc>
      </w:tr>
      <w:tr w:rsidR="00431AC0" w:rsidRPr="00431AC0" w14:paraId="5DA98D99" w14:textId="77777777" w:rsidTr="00431AC0"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1ACD" w14:textId="77777777" w:rsidR="00431AC0" w:rsidRPr="00431AC0" w:rsidRDefault="00431AC0" w:rsidP="00EF6F83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B1372" w14:textId="77777777" w:rsidR="00431AC0" w:rsidRPr="00431AC0" w:rsidRDefault="00431AC0" w:rsidP="006239E8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Povišeni</w:t>
            </w:r>
            <w:r w:rsidRPr="00431AC0">
              <w:rPr>
                <w:bCs/>
                <w:iCs/>
                <w:sz w:val="22"/>
                <w:szCs w:val="22"/>
              </w:rPr>
              <w:t xml:space="preserve"> enzimi</w:t>
            </w:r>
            <w:r w:rsidR="007C4DBA">
              <w:rPr>
                <w:bCs/>
                <w:iCs/>
                <w:sz w:val="22"/>
                <w:szCs w:val="22"/>
              </w:rPr>
              <w:t xml:space="preserve"> jetre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5E89D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Rijetko</w:t>
            </w:r>
          </w:p>
        </w:tc>
      </w:tr>
      <w:tr w:rsidR="00431AC0" w:rsidRPr="00431AC0" w14:paraId="622C5C87" w14:textId="77777777" w:rsidTr="00431AC0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1A1F" w14:textId="3547026C" w:rsidR="00431AC0" w:rsidRPr="00431AC0" w:rsidRDefault="00494945" w:rsidP="00EF6F83">
            <w:pPr>
              <w:spacing w:before="120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/>
                <w:bCs/>
                <w:iCs/>
                <w:sz w:val="22"/>
                <w:szCs w:val="22"/>
              </w:rPr>
              <w:t>Povrede</w:t>
            </w:r>
            <w:r w:rsidR="00431AC0" w:rsidRPr="00431AC0">
              <w:rPr>
                <w:rFonts w:eastAsia="MS Mincho"/>
                <w:b/>
                <w:bCs/>
                <w:iCs/>
                <w:sz w:val="22"/>
                <w:szCs w:val="22"/>
              </w:rPr>
              <w:t>, trovanj</w:t>
            </w:r>
            <w:r>
              <w:rPr>
                <w:rFonts w:eastAsia="MS Mincho"/>
                <w:b/>
                <w:bCs/>
                <w:iCs/>
                <w:sz w:val="22"/>
                <w:szCs w:val="22"/>
              </w:rPr>
              <w:t>a</w:t>
            </w:r>
            <w:r w:rsidR="00431AC0" w:rsidRPr="00431AC0">
              <w:rPr>
                <w:rFonts w:eastAsia="MS Mincho"/>
                <w:b/>
                <w:bCs/>
                <w:iCs/>
                <w:sz w:val="22"/>
                <w:szCs w:val="22"/>
              </w:rPr>
              <w:t xml:space="preserve"> i proceduralne komplikacije</w:t>
            </w:r>
          </w:p>
        </w:tc>
        <w:tc>
          <w:tcPr>
            <w:tcW w:w="2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90003" w14:textId="77777777" w:rsidR="00431AC0" w:rsidRPr="00431AC0" w:rsidRDefault="00431AC0" w:rsidP="00E102C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 w:rsidRPr="00431AC0">
              <w:rPr>
                <w:rFonts w:eastAsia="MS Mincho"/>
                <w:bCs/>
                <w:iCs/>
                <w:sz w:val="22"/>
                <w:szCs w:val="22"/>
              </w:rPr>
              <w:t>Pad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4A62" w14:textId="0034C9E5" w:rsidR="00431AC0" w:rsidRPr="00431AC0" w:rsidRDefault="00494945">
            <w:pPr>
              <w:spacing w:before="120"/>
              <w:jc w:val="both"/>
              <w:rPr>
                <w:rFonts w:eastAsia="MS Mincho"/>
                <w:bCs/>
                <w:iCs/>
                <w:sz w:val="22"/>
                <w:szCs w:val="22"/>
              </w:rPr>
            </w:pPr>
            <w:r>
              <w:rPr>
                <w:rFonts w:eastAsia="MS Mincho"/>
                <w:bCs/>
                <w:iCs/>
                <w:sz w:val="22"/>
                <w:szCs w:val="22"/>
              </w:rPr>
              <w:t>Povremeno</w:t>
            </w:r>
            <w:r w:rsidR="00431AC0" w:rsidRPr="00431AC0">
              <w:rPr>
                <w:rFonts w:eastAsia="MS Mincho"/>
                <w:bCs/>
                <w:iCs/>
                <w:sz w:val="22"/>
                <w:szCs w:val="22"/>
              </w:rPr>
              <w:t>*</w:t>
            </w:r>
          </w:p>
        </w:tc>
      </w:tr>
    </w:tbl>
    <w:p w14:paraId="5AE69975" w14:textId="77777777" w:rsidR="00431AC0" w:rsidRDefault="00494945" w:rsidP="00EF6F83">
      <w:pPr>
        <w:pStyle w:val="ListParagraph"/>
        <w:tabs>
          <w:tab w:val="left" w:pos="540"/>
          <w:tab w:val="left" w:pos="569"/>
        </w:tabs>
        <w:ind w:left="360"/>
        <w:jc w:val="both"/>
        <w:rPr>
          <w:bCs/>
          <w:i/>
          <w:sz w:val="18"/>
          <w:szCs w:val="18"/>
        </w:rPr>
      </w:pPr>
      <w:r>
        <w:rPr>
          <w:rFonts w:cs="Arial"/>
          <w:bCs/>
          <w:sz w:val="22"/>
          <w:szCs w:val="22"/>
        </w:rPr>
        <w:t>*</w:t>
      </w:r>
      <w:r w:rsidRPr="00EF6F83">
        <w:rPr>
          <w:rFonts w:ascii="Times New Roman" w:hAnsi="Times New Roman"/>
          <w:bCs/>
          <w:i/>
          <w:sz w:val="18"/>
          <w:szCs w:val="18"/>
        </w:rPr>
        <w:t>Učestalost određena na osnovu kliničkih ispitivanja za neželjene događaje spontano prijavljene</w:t>
      </w:r>
    </w:p>
    <w:p w14:paraId="5B9A055A" w14:textId="77777777" w:rsidR="00494945" w:rsidRPr="00EF6F83" w:rsidRDefault="00494945" w:rsidP="00EF6F83">
      <w:pPr>
        <w:pStyle w:val="ListParagraph"/>
        <w:tabs>
          <w:tab w:val="left" w:pos="540"/>
          <w:tab w:val="left" w:pos="569"/>
        </w:tabs>
        <w:ind w:left="360"/>
        <w:jc w:val="both"/>
        <w:rPr>
          <w:b/>
          <w:bCs/>
          <w:sz w:val="18"/>
          <w:szCs w:val="18"/>
        </w:rPr>
      </w:pPr>
    </w:p>
    <w:p w14:paraId="3ECC4475" w14:textId="77777777" w:rsidR="00D66ABD" w:rsidRPr="00EF6F83" w:rsidRDefault="00D66ABD" w:rsidP="006239E8">
      <w:pPr>
        <w:jc w:val="both"/>
        <w:rPr>
          <w:bCs/>
          <w:iCs/>
          <w:sz w:val="22"/>
          <w:szCs w:val="22"/>
          <w:u w:val="single"/>
          <w:lang w:val="hr-HR"/>
        </w:rPr>
      </w:pPr>
      <w:r w:rsidRPr="00EF6F83">
        <w:rPr>
          <w:bCs/>
          <w:iCs/>
          <w:sz w:val="22"/>
          <w:szCs w:val="22"/>
          <w:u w:val="single"/>
          <w:lang w:val="hr-HR"/>
        </w:rPr>
        <w:t xml:space="preserve">Klinička ispitivanja </w:t>
      </w:r>
    </w:p>
    <w:p w14:paraId="3D6B1286" w14:textId="043215CF" w:rsidR="00D66ABD" w:rsidRPr="00EF6F83" w:rsidRDefault="00D66ABD" w:rsidP="00E102C5">
      <w:pPr>
        <w:jc w:val="both"/>
        <w:rPr>
          <w:bCs/>
          <w:iCs/>
          <w:sz w:val="22"/>
          <w:szCs w:val="22"/>
          <w:lang w:val="hr-HR"/>
        </w:rPr>
      </w:pPr>
      <w:r w:rsidRPr="00EF6F83">
        <w:rPr>
          <w:bCs/>
          <w:iCs/>
          <w:sz w:val="22"/>
          <w:szCs w:val="22"/>
          <w:lang w:val="hr-HR"/>
        </w:rPr>
        <w:t>Tokom randomiziranog perioda studije EUROPA, prikupljani su podaci samo o ozbiljnim neželjenim događajima. Mali broj pacijenata je iskusio ozbiljne neželjene događaje: 16 (0,3%) od 6122 pacijenata koji su primjenjivali perindopril i 12 (0,2%) od 6107 pacijenata koji su primjenjivali placebo.</w:t>
      </w:r>
      <w:r w:rsidR="007C4DBA" w:rsidRPr="00EF6F83">
        <w:rPr>
          <w:bCs/>
          <w:iCs/>
          <w:sz w:val="22"/>
          <w:szCs w:val="22"/>
          <w:lang w:val="hr-HR"/>
        </w:rPr>
        <w:t xml:space="preserve"> Kod</w:t>
      </w:r>
      <w:r w:rsidRPr="00EF6F83">
        <w:rPr>
          <w:bCs/>
          <w:iCs/>
          <w:sz w:val="22"/>
          <w:szCs w:val="22"/>
          <w:lang w:val="hr-HR"/>
        </w:rPr>
        <w:t xml:space="preserve"> pacijenata liječenih  perindopril</w:t>
      </w:r>
      <w:r w:rsidR="007C4DBA" w:rsidRPr="00EF6F83">
        <w:rPr>
          <w:bCs/>
          <w:iCs/>
          <w:sz w:val="22"/>
          <w:szCs w:val="22"/>
          <w:lang w:val="hr-HR"/>
        </w:rPr>
        <w:t>om, hipotenzija je zabilježena kod 6 pacijenata, angioedem kod</w:t>
      </w:r>
      <w:r w:rsidRPr="00EF6F83">
        <w:rPr>
          <w:bCs/>
          <w:iCs/>
          <w:sz w:val="22"/>
          <w:szCs w:val="22"/>
          <w:lang w:val="hr-HR"/>
        </w:rPr>
        <w:t xml:space="preserve"> 3 pacije</w:t>
      </w:r>
      <w:r w:rsidR="007C4DBA" w:rsidRPr="00EF6F83">
        <w:rPr>
          <w:bCs/>
          <w:iCs/>
          <w:sz w:val="22"/>
          <w:szCs w:val="22"/>
          <w:lang w:val="hr-HR"/>
        </w:rPr>
        <w:t>nta, a iznenadni srčani zastoj kod</w:t>
      </w:r>
      <w:r w:rsidRPr="00EF6F83">
        <w:rPr>
          <w:bCs/>
          <w:iCs/>
          <w:sz w:val="22"/>
          <w:szCs w:val="22"/>
          <w:lang w:val="hr-HR"/>
        </w:rPr>
        <w:t xml:space="preserve"> 1 pacijenta. Više pacijenata se povuklo iz ispitivanja zbog kašlja, hipotenzije ili drugih oblika nepodnošenja iz grupe koja je primjenjivala perindopril, nego iz grupe koja je primjenjivala placebo, 6,0% (n=366), u odnosu na 2,1% (n=129).</w:t>
      </w:r>
    </w:p>
    <w:p w14:paraId="4FB2663C" w14:textId="77777777" w:rsidR="00431AC0" w:rsidRPr="00EF6F83" w:rsidRDefault="00431AC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</w:p>
    <w:p w14:paraId="0A08F78C" w14:textId="77777777" w:rsidR="005A23D2" w:rsidRPr="00EF6F83" w:rsidRDefault="005A23D2" w:rsidP="00EF6F8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hr-HR"/>
        </w:rPr>
      </w:pPr>
      <w:r w:rsidRPr="00EF6F83">
        <w:rPr>
          <w:rFonts w:eastAsia="Calibri"/>
          <w:sz w:val="22"/>
          <w:szCs w:val="22"/>
          <w:u w:val="single"/>
          <w:lang w:val="hr-HR"/>
        </w:rPr>
        <w:t>Prijavljivanje sumnji na neželjena dejstva</w:t>
      </w:r>
    </w:p>
    <w:p w14:paraId="150D70FB" w14:textId="77777777" w:rsidR="005A23D2" w:rsidRPr="00EF6F83" w:rsidRDefault="005A23D2" w:rsidP="006239E8">
      <w:pPr>
        <w:spacing w:after="200"/>
        <w:jc w:val="both"/>
        <w:rPr>
          <w:rFonts w:eastAsia="Calibri"/>
          <w:sz w:val="22"/>
          <w:szCs w:val="22"/>
          <w:lang w:val="hr-HR"/>
        </w:rPr>
      </w:pPr>
      <w:r w:rsidRPr="00EF6F83">
        <w:rPr>
          <w:rFonts w:eastAsia="Calibri"/>
          <w:sz w:val="22"/>
          <w:szCs w:val="22"/>
          <w:lang w:val="hr-HR"/>
        </w:rPr>
        <w:t>Prijavljivanje neželjenih dejstava nakon dobijanja dozvole je od velikog značaja jer obezbjeđuje kont</w:t>
      </w:r>
      <w:r w:rsidR="00EA5765" w:rsidRPr="00EF6F83">
        <w:rPr>
          <w:rFonts w:eastAsia="Calibri"/>
          <w:sz w:val="22"/>
          <w:szCs w:val="22"/>
          <w:lang w:val="hr-HR"/>
        </w:rPr>
        <w:t>inuirano praćenje odnosa korist</w:t>
      </w:r>
      <w:r w:rsidRPr="00EF6F83">
        <w:rPr>
          <w:rFonts w:eastAsia="Calibri"/>
          <w:sz w:val="22"/>
          <w:szCs w:val="22"/>
          <w:lang w:val="hr-HR"/>
        </w:rPr>
        <w:t>/rizik primjene lijeka. Zdravstveni radnici treba da prijave svaku sumnju na neželjeno</w:t>
      </w:r>
      <w:r w:rsidR="009B062A" w:rsidRPr="00EF6F83">
        <w:rPr>
          <w:rFonts w:eastAsia="Calibri"/>
          <w:sz w:val="22"/>
          <w:szCs w:val="22"/>
          <w:lang w:val="hr-HR"/>
        </w:rPr>
        <w:t xml:space="preserve"> </w:t>
      </w:r>
      <w:r w:rsidRPr="00EF6F83">
        <w:rPr>
          <w:rFonts w:eastAsia="Calibri"/>
          <w:sz w:val="22"/>
          <w:szCs w:val="22"/>
          <w:lang w:val="hr-HR"/>
        </w:rPr>
        <w:t xml:space="preserve">dejstvo ovog lijeka </w:t>
      </w:r>
      <w:r w:rsidR="004E70AD" w:rsidRPr="00EF6F83">
        <w:rPr>
          <w:rFonts w:eastAsia="Calibri"/>
          <w:sz w:val="22"/>
          <w:szCs w:val="22"/>
          <w:lang w:val="hr-HR"/>
        </w:rPr>
        <w:t>Institutu</w:t>
      </w:r>
      <w:r w:rsidRPr="00EF6F83">
        <w:rPr>
          <w:rFonts w:eastAsia="Calibri"/>
          <w:sz w:val="22"/>
          <w:szCs w:val="22"/>
          <w:lang w:val="hr-HR"/>
        </w:rPr>
        <w:t xml:space="preserve"> za ljekove i medicinska sredstva</w:t>
      </w:r>
      <w:r w:rsidR="004E70AD" w:rsidRPr="00EF6F83">
        <w:rPr>
          <w:rFonts w:eastAsia="Calibri"/>
          <w:sz w:val="22"/>
          <w:szCs w:val="22"/>
          <w:lang w:val="hr-HR"/>
        </w:rPr>
        <w:t xml:space="preserve"> </w:t>
      </w:r>
      <w:r w:rsidRPr="00EF6F83">
        <w:rPr>
          <w:rFonts w:eastAsia="Calibri"/>
          <w:sz w:val="22"/>
          <w:szCs w:val="22"/>
          <w:lang w:val="hr-HR"/>
        </w:rPr>
        <w:t>(</w:t>
      </w:r>
      <w:r w:rsidR="004E70AD" w:rsidRPr="00EF6F83">
        <w:rPr>
          <w:rFonts w:eastAsia="Calibri"/>
          <w:sz w:val="22"/>
          <w:szCs w:val="22"/>
          <w:lang w:val="hr-HR"/>
        </w:rPr>
        <w:t>CInMED</w:t>
      </w:r>
      <w:r w:rsidRPr="00EF6F83">
        <w:rPr>
          <w:rFonts w:eastAsia="Calibri"/>
          <w:sz w:val="22"/>
          <w:szCs w:val="22"/>
          <w:lang w:val="hr-HR"/>
        </w:rPr>
        <w:t>):</w:t>
      </w:r>
    </w:p>
    <w:p w14:paraId="3FB40CB9" w14:textId="77777777" w:rsidR="005A23D2" w:rsidRPr="00786071" w:rsidRDefault="004E70AD" w:rsidP="00E102C5">
      <w:pPr>
        <w:pStyle w:val="NoSpacing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Institut</w:t>
      </w:r>
      <w:r w:rsidRPr="00786071">
        <w:rPr>
          <w:rFonts w:eastAsia="Calibri"/>
          <w:sz w:val="22"/>
          <w:szCs w:val="22"/>
        </w:rPr>
        <w:t xml:space="preserve"> </w:t>
      </w:r>
      <w:r w:rsidR="005A23D2" w:rsidRPr="00786071">
        <w:rPr>
          <w:rFonts w:eastAsia="Calibri"/>
          <w:sz w:val="22"/>
          <w:szCs w:val="22"/>
        </w:rPr>
        <w:t xml:space="preserve">za ljekove i medicinska sredstva </w:t>
      </w:r>
    </w:p>
    <w:p w14:paraId="7958F03E" w14:textId="77777777" w:rsidR="005A23D2" w:rsidRPr="00786071" w:rsidRDefault="005A23D2">
      <w:pPr>
        <w:pStyle w:val="NoSpacing"/>
        <w:jc w:val="both"/>
        <w:rPr>
          <w:rFonts w:eastAsia="Calibri"/>
          <w:sz w:val="22"/>
          <w:szCs w:val="22"/>
        </w:rPr>
      </w:pPr>
      <w:r w:rsidRPr="00786071">
        <w:rPr>
          <w:rFonts w:eastAsia="Calibri"/>
          <w:sz w:val="22"/>
          <w:szCs w:val="22"/>
        </w:rPr>
        <w:t>Odjeljenje za farmakovigilancu</w:t>
      </w:r>
    </w:p>
    <w:p w14:paraId="64056EF6" w14:textId="77777777" w:rsidR="00EA5765" w:rsidRPr="00786071" w:rsidRDefault="005A23D2">
      <w:pPr>
        <w:pStyle w:val="NoSpacing"/>
        <w:jc w:val="both"/>
        <w:rPr>
          <w:rFonts w:eastAsia="Calibri"/>
          <w:sz w:val="22"/>
          <w:szCs w:val="22"/>
        </w:rPr>
      </w:pPr>
      <w:r w:rsidRPr="00786071">
        <w:rPr>
          <w:rFonts w:eastAsia="Calibri"/>
          <w:sz w:val="22"/>
          <w:szCs w:val="22"/>
        </w:rPr>
        <w:t>Bulevar Ivana Crnojevića 64a, 81000 Podgorica</w:t>
      </w:r>
    </w:p>
    <w:p w14:paraId="3F7EB7B2" w14:textId="77777777" w:rsidR="00EA5765" w:rsidRPr="00786071" w:rsidRDefault="00EA5765" w:rsidP="00EF6F83">
      <w:pPr>
        <w:pStyle w:val="NoSpacing"/>
        <w:jc w:val="both"/>
        <w:rPr>
          <w:rFonts w:eastAsia="Calibri"/>
          <w:sz w:val="22"/>
          <w:szCs w:val="22"/>
        </w:rPr>
      </w:pPr>
    </w:p>
    <w:p w14:paraId="7B5A09D1" w14:textId="77777777" w:rsidR="005A23D2" w:rsidRPr="00786071" w:rsidRDefault="005A23D2" w:rsidP="006239E8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786071">
        <w:rPr>
          <w:rFonts w:eastAsia="Calibri"/>
          <w:sz w:val="22"/>
          <w:szCs w:val="22"/>
        </w:rPr>
        <w:t>tel</w:t>
      </w:r>
      <w:proofErr w:type="gramEnd"/>
      <w:r w:rsidRPr="00786071">
        <w:rPr>
          <w:rFonts w:eastAsia="Calibri"/>
          <w:sz w:val="22"/>
          <w:szCs w:val="22"/>
        </w:rPr>
        <w:t>: +382 (0) 20 310 280</w:t>
      </w:r>
    </w:p>
    <w:p w14:paraId="4837952E" w14:textId="77777777" w:rsidR="00EA5765" w:rsidRPr="00786071" w:rsidRDefault="005A23D2" w:rsidP="00E102C5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786071">
        <w:rPr>
          <w:rFonts w:eastAsia="Calibri"/>
          <w:sz w:val="22"/>
          <w:szCs w:val="22"/>
        </w:rPr>
        <w:t>fax</w:t>
      </w:r>
      <w:proofErr w:type="gramEnd"/>
      <w:r w:rsidRPr="00786071">
        <w:rPr>
          <w:rFonts w:eastAsia="Calibri"/>
          <w:sz w:val="22"/>
          <w:szCs w:val="22"/>
        </w:rPr>
        <w:t>:</w:t>
      </w:r>
      <w:r w:rsidR="00EA5765" w:rsidRPr="00786071">
        <w:rPr>
          <w:rFonts w:eastAsia="Calibri"/>
          <w:sz w:val="22"/>
          <w:szCs w:val="22"/>
        </w:rPr>
        <w:t xml:space="preserve"> </w:t>
      </w:r>
      <w:r w:rsidRPr="00786071">
        <w:rPr>
          <w:rFonts w:eastAsia="Calibri"/>
          <w:sz w:val="22"/>
          <w:szCs w:val="22"/>
        </w:rPr>
        <w:t>+382 (0) 20 310 581</w:t>
      </w:r>
    </w:p>
    <w:p w14:paraId="1762E21A" w14:textId="77777777" w:rsidR="005A23D2" w:rsidRPr="00786071" w:rsidRDefault="00553B3C">
      <w:pPr>
        <w:pStyle w:val="NoSpacing"/>
        <w:jc w:val="both"/>
        <w:rPr>
          <w:rFonts w:eastAsia="Calibri"/>
          <w:sz w:val="22"/>
          <w:szCs w:val="22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</w:rPr>
          <w:t>www.cinmed.me</w:t>
        </w:r>
      </w:hyperlink>
    </w:p>
    <w:p w14:paraId="4788B17F" w14:textId="77777777" w:rsidR="00EA5765" w:rsidRPr="00786071" w:rsidRDefault="00553B3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</w:rPr>
          <w:t>nezeljenadejstva@cinmed.me</w:t>
        </w:r>
      </w:hyperlink>
    </w:p>
    <w:p w14:paraId="620E3BDD" w14:textId="77777777" w:rsidR="005A23D2" w:rsidRPr="00786071" w:rsidRDefault="005A23D2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786071">
        <w:rPr>
          <w:rFonts w:eastAsia="Calibri"/>
          <w:sz w:val="22"/>
          <w:szCs w:val="22"/>
        </w:rPr>
        <w:t>putem</w:t>
      </w:r>
      <w:proofErr w:type="gramEnd"/>
      <w:r w:rsidRPr="00786071">
        <w:rPr>
          <w:rFonts w:eastAsia="Calibri"/>
          <w:sz w:val="22"/>
          <w:szCs w:val="22"/>
        </w:rPr>
        <w:t xml:space="preserve"> IS zdravstvene zaštite</w:t>
      </w:r>
    </w:p>
    <w:p w14:paraId="571B683F" w14:textId="77777777" w:rsidR="00836B35" w:rsidRPr="00786071" w:rsidRDefault="00836B35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0F49CF5" w14:textId="1793542C" w:rsidR="00162303" w:rsidRDefault="0072020E" w:rsidP="001623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0A10DE60" w14:textId="77777777" w:rsidR="00162303" w:rsidRPr="00162303" w:rsidRDefault="00162303" w:rsidP="001623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C7B595B" w14:textId="6F14EDD3" w:rsidR="0067567E" w:rsidRPr="0067567E" w:rsidRDefault="0067567E" w:rsidP="006239E8">
      <w:pPr>
        <w:jc w:val="both"/>
        <w:rPr>
          <w:bCs/>
          <w:iCs/>
          <w:sz w:val="22"/>
          <w:szCs w:val="22"/>
        </w:rPr>
      </w:pPr>
      <w:r w:rsidRPr="0067567E">
        <w:rPr>
          <w:spacing w:val="-1"/>
          <w:sz w:val="22"/>
          <w:szCs w:val="22"/>
        </w:rPr>
        <w:t>Dostupni</w:t>
      </w:r>
      <w:r w:rsidRPr="0067567E">
        <w:rPr>
          <w:bCs/>
          <w:iCs/>
          <w:sz w:val="22"/>
          <w:szCs w:val="22"/>
        </w:rPr>
        <w:t xml:space="preserve"> su ograničeni podaci o predoziranju </w:t>
      </w:r>
      <w:r>
        <w:rPr>
          <w:bCs/>
          <w:iCs/>
          <w:sz w:val="22"/>
          <w:szCs w:val="22"/>
        </w:rPr>
        <w:t>kod</w:t>
      </w:r>
      <w:r w:rsidRPr="0067567E">
        <w:rPr>
          <w:bCs/>
          <w:iCs/>
          <w:sz w:val="22"/>
          <w:szCs w:val="22"/>
        </w:rPr>
        <w:t xml:space="preserve"> ljudi. Simptomi povezani s predoziranjem ACE inhibitorima </w:t>
      </w:r>
      <w:r w:rsidRPr="0067567E">
        <w:rPr>
          <w:sz w:val="22"/>
          <w:szCs w:val="22"/>
        </w:rPr>
        <w:t xml:space="preserve">mogu uključivati </w:t>
      </w:r>
      <w:r w:rsidRPr="0067567E">
        <w:rPr>
          <w:bCs/>
          <w:iCs/>
          <w:sz w:val="22"/>
          <w:szCs w:val="22"/>
        </w:rPr>
        <w:t>hipotenziju, cirkulatorni šok, p</w:t>
      </w:r>
      <w:r w:rsidR="007C4DBA">
        <w:rPr>
          <w:bCs/>
          <w:iCs/>
          <w:sz w:val="22"/>
          <w:szCs w:val="22"/>
        </w:rPr>
        <w:t>oremećaje elektrolita, zastoj u radu</w:t>
      </w:r>
      <w:r w:rsidRPr="0067567E">
        <w:rPr>
          <w:bCs/>
          <w:iCs/>
          <w:sz w:val="22"/>
          <w:szCs w:val="22"/>
        </w:rPr>
        <w:t xml:space="preserve"> bubrega, hiperventilaciju, tahikardiju, palpitacije, bradikardiju, </w:t>
      </w:r>
      <w:r w:rsidR="00D11372">
        <w:rPr>
          <w:bCs/>
          <w:iCs/>
          <w:sz w:val="22"/>
          <w:szCs w:val="22"/>
        </w:rPr>
        <w:t>zamu</w:t>
      </w:r>
      <w:r w:rsidR="00D11372">
        <w:rPr>
          <w:bCs/>
          <w:iCs/>
          <w:sz w:val="22"/>
          <w:szCs w:val="22"/>
          <w:lang w:val="sr-Latn-ME"/>
        </w:rPr>
        <w:t>ćenost vida</w:t>
      </w:r>
      <w:r w:rsidRPr="0067567E">
        <w:rPr>
          <w:bCs/>
          <w:iCs/>
          <w:sz w:val="22"/>
          <w:szCs w:val="22"/>
        </w:rPr>
        <w:t xml:space="preserve">, anksioznost i kašalj.  </w:t>
      </w:r>
    </w:p>
    <w:p w14:paraId="231FF245" w14:textId="77777777" w:rsidR="0067567E" w:rsidRPr="0067567E" w:rsidRDefault="0067567E" w:rsidP="00E102C5">
      <w:pPr>
        <w:jc w:val="both"/>
        <w:rPr>
          <w:bCs/>
          <w:iCs/>
          <w:sz w:val="22"/>
          <w:szCs w:val="22"/>
        </w:rPr>
      </w:pPr>
    </w:p>
    <w:p w14:paraId="1B9DFE6F" w14:textId="77777777" w:rsidR="0067567E" w:rsidRPr="0067567E" w:rsidRDefault="0067567E">
      <w:pPr>
        <w:jc w:val="both"/>
        <w:rPr>
          <w:snapToGrid w:val="0"/>
          <w:sz w:val="22"/>
          <w:szCs w:val="22"/>
        </w:rPr>
      </w:pPr>
      <w:r w:rsidRPr="0067567E">
        <w:rPr>
          <w:bCs/>
          <w:iCs/>
          <w:sz w:val="22"/>
          <w:szCs w:val="22"/>
        </w:rPr>
        <w:t>Preporučeni tretman predoziranja</w:t>
      </w:r>
      <w:r w:rsidR="007C4DBA">
        <w:rPr>
          <w:bCs/>
          <w:iCs/>
          <w:sz w:val="22"/>
          <w:szCs w:val="22"/>
        </w:rPr>
        <w:t xml:space="preserve"> je intravenska infuzija rastvora natrijum</w:t>
      </w:r>
      <w:r w:rsidRPr="0067567E">
        <w:rPr>
          <w:bCs/>
          <w:iCs/>
          <w:sz w:val="22"/>
          <w:szCs w:val="22"/>
        </w:rPr>
        <w:t xml:space="preserve"> hlorida 9 mg/ml (0</w:t>
      </w:r>
      <w:proofErr w:type="gramStart"/>
      <w:r w:rsidRPr="0067567E">
        <w:rPr>
          <w:bCs/>
          <w:iCs/>
          <w:sz w:val="22"/>
          <w:szCs w:val="22"/>
        </w:rPr>
        <w:t>,9</w:t>
      </w:r>
      <w:proofErr w:type="gramEnd"/>
      <w:r w:rsidRPr="0067567E">
        <w:rPr>
          <w:bCs/>
          <w:iCs/>
          <w:sz w:val="22"/>
          <w:szCs w:val="22"/>
        </w:rPr>
        <w:t xml:space="preserve">%). Ako se javi hipotenzija, pacijenta treba staviti u položaj predviđen za stanje šoka. </w:t>
      </w:r>
      <w:r w:rsidRPr="0067567E">
        <w:rPr>
          <w:snapToGrid w:val="0"/>
          <w:sz w:val="22"/>
          <w:szCs w:val="22"/>
        </w:rPr>
        <w:t>Ako je dostupno, liječenje s infuzijom angiotenzina II i/ili s intravenski</w:t>
      </w:r>
      <w:r w:rsidR="007C4DBA">
        <w:rPr>
          <w:snapToGrid w:val="0"/>
          <w:sz w:val="22"/>
          <w:szCs w:val="22"/>
        </w:rPr>
        <w:t>m kateholaminima može se takođe</w:t>
      </w:r>
      <w:r w:rsidRPr="0067567E">
        <w:rPr>
          <w:snapToGrid w:val="0"/>
          <w:sz w:val="22"/>
          <w:szCs w:val="22"/>
        </w:rPr>
        <w:t xml:space="preserve"> razmotriti. Perindopril se može ukloniti iz opšte cirkulacije putem hemodijalize (vidjeti dio 4.4.). Lij</w:t>
      </w:r>
      <w:r w:rsidR="007C4DBA">
        <w:rPr>
          <w:snapToGrid w:val="0"/>
          <w:sz w:val="22"/>
          <w:szCs w:val="22"/>
        </w:rPr>
        <w:t>ečenje s pejsmejkerom indikovano</w:t>
      </w:r>
      <w:r w:rsidRPr="0067567E">
        <w:rPr>
          <w:snapToGrid w:val="0"/>
          <w:sz w:val="22"/>
          <w:szCs w:val="22"/>
        </w:rPr>
        <w:t xml:space="preserve"> je kod bradikardije otporne </w:t>
      </w:r>
      <w:proofErr w:type="gramStart"/>
      <w:r w:rsidRPr="0067567E">
        <w:rPr>
          <w:snapToGrid w:val="0"/>
          <w:sz w:val="22"/>
          <w:szCs w:val="22"/>
        </w:rPr>
        <w:t>na</w:t>
      </w:r>
      <w:proofErr w:type="gramEnd"/>
      <w:r w:rsidRPr="0067567E">
        <w:rPr>
          <w:snapToGrid w:val="0"/>
          <w:sz w:val="22"/>
          <w:szCs w:val="22"/>
        </w:rPr>
        <w:t xml:space="preserve"> terapiju. Potrebno je kontinuirano pratiti vitalne znake, serumske elektrolite i koncentracije kreatinina.</w:t>
      </w:r>
    </w:p>
    <w:p w14:paraId="1736B91A" w14:textId="7F42BE00" w:rsidR="00CD6F02" w:rsidRDefault="00CD6F02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E800FA5" w14:textId="77777777" w:rsidR="00162303" w:rsidRDefault="00162303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967C694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0D39F515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37BEDE4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4461ED57" w14:textId="77777777" w:rsidR="00F45F77" w:rsidRPr="00786071" w:rsidRDefault="00F45F77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BDAEE34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67567E" w:rsidRPr="0067567E">
        <w:rPr>
          <w:rFonts w:ascii="Microsoft Sans Serif" w:hAnsi="Microsoft Sans Serif" w:cs="Microsoft Sans Serif"/>
          <w:bCs/>
          <w:iCs/>
          <w:sz w:val="20"/>
          <w:szCs w:val="20"/>
          <w:lang w:val="hr-HR"/>
        </w:rPr>
        <w:t xml:space="preserve"> </w:t>
      </w:r>
      <w:r w:rsidR="0067567E" w:rsidRPr="0067567E">
        <w:rPr>
          <w:bCs/>
          <w:iCs/>
          <w:sz w:val="22"/>
          <w:szCs w:val="22"/>
          <w:lang w:val="hr-HR"/>
        </w:rPr>
        <w:t>ACE inhibitori, čisti.</w:t>
      </w:r>
      <w:r w:rsidR="0067567E" w:rsidRPr="006B336C">
        <w:rPr>
          <w:rFonts w:ascii="Microsoft Sans Serif" w:hAnsi="Microsoft Sans Serif" w:cs="Microsoft Sans Serif"/>
          <w:bCs/>
          <w:iCs/>
          <w:sz w:val="20"/>
          <w:szCs w:val="20"/>
          <w:lang w:val="hr-HR"/>
        </w:rPr>
        <w:t xml:space="preserve"> </w:t>
      </w:r>
    </w:p>
    <w:p w14:paraId="18F14BA9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BF05527" w14:textId="77777777" w:rsidR="0072020E" w:rsidRDefault="0072020E" w:rsidP="00EF6F83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786071">
        <w:rPr>
          <w:bCs/>
          <w:sz w:val="22"/>
          <w:szCs w:val="22"/>
        </w:rPr>
        <w:t>ATC kod:</w:t>
      </w:r>
      <w:r w:rsidR="0067567E" w:rsidRPr="0067567E">
        <w:rPr>
          <w:rFonts w:ascii="Microsoft Sans Serif" w:hAnsi="Microsoft Sans Serif" w:cs="Microsoft Sans Serif"/>
          <w:sz w:val="20"/>
          <w:szCs w:val="20"/>
          <w:lang w:val="hr-HR"/>
        </w:rPr>
        <w:t xml:space="preserve"> </w:t>
      </w:r>
      <w:r w:rsidR="0067567E" w:rsidRPr="0067567E">
        <w:rPr>
          <w:sz w:val="22"/>
          <w:szCs w:val="22"/>
          <w:lang w:val="hr-HR"/>
        </w:rPr>
        <w:t>C09AA04</w:t>
      </w:r>
    </w:p>
    <w:p w14:paraId="4DFFB34D" w14:textId="77777777" w:rsidR="0067567E" w:rsidRDefault="0067567E" w:rsidP="00EF6F83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</w:p>
    <w:p w14:paraId="658E6DCF" w14:textId="77777777" w:rsidR="0067567E" w:rsidRPr="0067567E" w:rsidRDefault="0067567E" w:rsidP="006239E8">
      <w:pPr>
        <w:jc w:val="both"/>
        <w:rPr>
          <w:b/>
          <w:sz w:val="22"/>
          <w:szCs w:val="22"/>
        </w:rPr>
      </w:pPr>
      <w:r w:rsidRPr="0067567E">
        <w:rPr>
          <w:b/>
          <w:sz w:val="22"/>
          <w:szCs w:val="22"/>
        </w:rPr>
        <w:t>Mehanizam djelovanja</w:t>
      </w:r>
    </w:p>
    <w:p w14:paraId="24177A10" w14:textId="77777777" w:rsidR="0067567E" w:rsidRPr="0067567E" w:rsidRDefault="0067567E" w:rsidP="00E102C5">
      <w:pPr>
        <w:jc w:val="both"/>
        <w:rPr>
          <w:sz w:val="22"/>
          <w:szCs w:val="22"/>
        </w:rPr>
      </w:pPr>
    </w:p>
    <w:p w14:paraId="33B285D0" w14:textId="686573CB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Perindopril je inhibitor enzima koji pretvara angiotenzina I u angiotenzin II (eng. </w:t>
      </w:r>
      <w:r w:rsidRPr="0067567E">
        <w:rPr>
          <w:i/>
          <w:sz w:val="22"/>
          <w:szCs w:val="22"/>
        </w:rPr>
        <w:t>Angiotensin Converting Enzyme - ACE</w:t>
      </w:r>
      <w:r w:rsidRPr="0067567E">
        <w:rPr>
          <w:sz w:val="22"/>
          <w:szCs w:val="22"/>
        </w:rPr>
        <w:t xml:space="preserve">). Enzim konvertaza, </w:t>
      </w:r>
      <w:proofErr w:type="gramStart"/>
      <w:r w:rsidRPr="0067567E">
        <w:rPr>
          <w:sz w:val="22"/>
          <w:szCs w:val="22"/>
        </w:rPr>
        <w:t>ili</w:t>
      </w:r>
      <w:proofErr w:type="gramEnd"/>
      <w:r w:rsidRPr="0067567E">
        <w:rPr>
          <w:sz w:val="22"/>
          <w:szCs w:val="22"/>
        </w:rPr>
        <w:t xml:space="preserve"> kinaza, je egzopeptidaza koja omogućava konverziju angiotenzina I u vazokonstrktivni angiotenzin II kao i degradaciju vazodilatatora bradikinina u inaktivni heptapeptid. Inhibicijom ACE-a dolazi do smanjenja angiotenzina II u plazmi, što vodi povećanoj aktivnosti plazmatskog renina (inhibicijom negativne povratne sprege pri otpuštanju renina) i smanjenoj sekreciji aldosterona. Budući da ACE inaktivira brad</w:t>
      </w:r>
      <w:r w:rsidR="00705DC2">
        <w:rPr>
          <w:sz w:val="22"/>
          <w:szCs w:val="22"/>
        </w:rPr>
        <w:t>ikinin, inhibicija ACE-a takođe</w:t>
      </w:r>
      <w:r w:rsidRPr="0067567E">
        <w:rPr>
          <w:sz w:val="22"/>
          <w:szCs w:val="22"/>
        </w:rPr>
        <w:t xml:space="preserve"> rezultira povećanom aktivnošću cirkulirajućeg i lokalnog sistema kalikrein-kinin (a time i aktivacijom prostaglandinskog sistema). </w:t>
      </w:r>
    </w:p>
    <w:p w14:paraId="62C459C6" w14:textId="77777777" w:rsidR="0067567E" w:rsidRPr="0067567E" w:rsidRDefault="0067567E">
      <w:pPr>
        <w:jc w:val="both"/>
        <w:rPr>
          <w:sz w:val="22"/>
          <w:szCs w:val="22"/>
        </w:rPr>
      </w:pPr>
    </w:p>
    <w:p w14:paraId="21B4D946" w14:textId="77777777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Moguće je da ovaj mehanizam doprinosi djelovanju ACE inhibitora </w:t>
      </w:r>
      <w:proofErr w:type="gramStart"/>
      <w:r w:rsidRPr="0067567E">
        <w:rPr>
          <w:sz w:val="22"/>
          <w:szCs w:val="22"/>
        </w:rPr>
        <w:t>na</w:t>
      </w:r>
      <w:proofErr w:type="gramEnd"/>
      <w:r w:rsidRPr="0067567E">
        <w:rPr>
          <w:sz w:val="22"/>
          <w:szCs w:val="22"/>
        </w:rPr>
        <w:t xml:space="preserve"> snižavanje krvnog pritiska, a da je dijelom odgovoran i za njihove pojedine neželjene efekte (npr. za kašalj).  </w:t>
      </w:r>
    </w:p>
    <w:p w14:paraId="32000BD3" w14:textId="77777777" w:rsidR="0067567E" w:rsidRPr="0067567E" w:rsidRDefault="0067567E">
      <w:pPr>
        <w:jc w:val="both"/>
        <w:rPr>
          <w:sz w:val="22"/>
          <w:szCs w:val="22"/>
        </w:rPr>
      </w:pPr>
    </w:p>
    <w:p w14:paraId="46D27CBC" w14:textId="77777777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>Perindopril djeluje putem svog aktivnog metabolita perindoprilata. Ostali metaboliti ne pokazuju inhibiciju aktivnosti ACE-</w:t>
      </w:r>
      <w:proofErr w:type="gramStart"/>
      <w:r w:rsidRPr="0067567E">
        <w:rPr>
          <w:sz w:val="22"/>
          <w:szCs w:val="22"/>
        </w:rPr>
        <w:t>a</w:t>
      </w:r>
      <w:proofErr w:type="gramEnd"/>
      <w:r w:rsidRPr="0067567E">
        <w:rPr>
          <w:sz w:val="22"/>
          <w:szCs w:val="22"/>
        </w:rPr>
        <w:t xml:space="preserve"> </w:t>
      </w:r>
      <w:r w:rsidRPr="0067567E">
        <w:rPr>
          <w:i/>
          <w:sz w:val="22"/>
          <w:szCs w:val="22"/>
        </w:rPr>
        <w:t>in vitro</w:t>
      </w:r>
      <w:r w:rsidRPr="0067567E">
        <w:rPr>
          <w:sz w:val="22"/>
          <w:szCs w:val="22"/>
        </w:rPr>
        <w:t xml:space="preserve">. </w:t>
      </w:r>
    </w:p>
    <w:p w14:paraId="14082565" w14:textId="77777777" w:rsidR="0067567E" w:rsidRPr="006B336C" w:rsidRDefault="0067567E">
      <w:pPr>
        <w:jc w:val="both"/>
        <w:rPr>
          <w:rFonts w:ascii="Microsoft Sans Serif" w:hAnsi="Microsoft Sans Serif" w:cs="Microsoft Sans Serif"/>
          <w:sz w:val="20"/>
        </w:rPr>
      </w:pPr>
    </w:p>
    <w:p w14:paraId="178F5927" w14:textId="77777777" w:rsidR="0067567E" w:rsidRPr="0067567E" w:rsidRDefault="0067567E">
      <w:pPr>
        <w:jc w:val="both"/>
        <w:rPr>
          <w:b/>
          <w:sz w:val="22"/>
          <w:szCs w:val="22"/>
        </w:rPr>
      </w:pPr>
      <w:r w:rsidRPr="0067567E">
        <w:rPr>
          <w:b/>
          <w:sz w:val="22"/>
          <w:szCs w:val="22"/>
        </w:rPr>
        <w:t>Klinička efikasnost i sigurnost</w:t>
      </w:r>
    </w:p>
    <w:p w14:paraId="715BEF41" w14:textId="77777777" w:rsidR="0067567E" w:rsidRPr="0067567E" w:rsidRDefault="0067567E">
      <w:pPr>
        <w:jc w:val="both"/>
        <w:rPr>
          <w:sz w:val="22"/>
          <w:szCs w:val="22"/>
          <w:u w:val="single"/>
        </w:rPr>
      </w:pPr>
    </w:p>
    <w:p w14:paraId="6EF67264" w14:textId="77777777" w:rsidR="0067567E" w:rsidRPr="0067567E" w:rsidRDefault="0067567E">
      <w:pPr>
        <w:jc w:val="both"/>
        <w:rPr>
          <w:sz w:val="22"/>
          <w:szCs w:val="22"/>
          <w:u w:val="single"/>
        </w:rPr>
      </w:pPr>
      <w:r w:rsidRPr="0067567E">
        <w:rPr>
          <w:sz w:val="22"/>
          <w:szCs w:val="22"/>
          <w:u w:val="single"/>
        </w:rPr>
        <w:t>Hipertenzija:</w:t>
      </w:r>
    </w:p>
    <w:p w14:paraId="7F8F682D" w14:textId="77777777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>Perindopril je aktivan kod svih stepena hipertenzije: blage, umjerene, teške; uočeno je snižavanje sistolnog i dijastolnog krvnog pritiska i u ležećem i u stojećem položaju.</w:t>
      </w:r>
    </w:p>
    <w:p w14:paraId="3B9C7E4F" w14:textId="77777777" w:rsidR="0067567E" w:rsidRPr="0067567E" w:rsidRDefault="0067567E">
      <w:pPr>
        <w:jc w:val="both"/>
        <w:rPr>
          <w:sz w:val="22"/>
          <w:szCs w:val="22"/>
        </w:rPr>
      </w:pPr>
    </w:p>
    <w:p w14:paraId="7DA66F31" w14:textId="77777777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Perindopril smanjuje periferni vaskularni otpor, dovodeći do smanjenja krvnog pritiska. Posljedica toga je povećan periferni protok krvi, bez uticaja </w:t>
      </w:r>
      <w:proofErr w:type="gramStart"/>
      <w:r w:rsidRPr="0067567E">
        <w:rPr>
          <w:sz w:val="22"/>
          <w:szCs w:val="22"/>
        </w:rPr>
        <w:t>na</w:t>
      </w:r>
      <w:proofErr w:type="gramEnd"/>
      <w:r w:rsidRPr="0067567E">
        <w:rPr>
          <w:sz w:val="22"/>
          <w:szCs w:val="22"/>
        </w:rPr>
        <w:t xml:space="preserve"> frekvenciju srca.</w:t>
      </w:r>
    </w:p>
    <w:p w14:paraId="7504AA7A" w14:textId="77777777" w:rsidR="0067567E" w:rsidRPr="0067567E" w:rsidRDefault="0067567E">
      <w:pPr>
        <w:jc w:val="both"/>
        <w:rPr>
          <w:sz w:val="22"/>
          <w:szCs w:val="22"/>
        </w:rPr>
      </w:pPr>
    </w:p>
    <w:p w14:paraId="4F0CF7F1" w14:textId="171821FB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Protok krvi kroz bubrege </w:t>
      </w:r>
      <w:r w:rsidR="006A3A03">
        <w:rPr>
          <w:sz w:val="22"/>
          <w:szCs w:val="22"/>
        </w:rPr>
        <w:t>po</w:t>
      </w:r>
      <w:r w:rsidRPr="0067567E">
        <w:rPr>
          <w:sz w:val="22"/>
          <w:szCs w:val="22"/>
        </w:rPr>
        <w:t xml:space="preserve"> pravilu se povećava, pri čemu je brzina glomerularne filtracije (GFR</w:t>
      </w:r>
      <w:proofErr w:type="gramStart"/>
      <w:r w:rsidRPr="0067567E">
        <w:rPr>
          <w:sz w:val="22"/>
          <w:szCs w:val="22"/>
        </w:rPr>
        <w:t>)  obično</w:t>
      </w:r>
      <w:proofErr w:type="gramEnd"/>
      <w:r w:rsidRPr="0067567E">
        <w:rPr>
          <w:sz w:val="22"/>
          <w:szCs w:val="22"/>
        </w:rPr>
        <w:t xml:space="preserve"> nepromijenjena. </w:t>
      </w:r>
    </w:p>
    <w:p w14:paraId="3F90A880" w14:textId="77777777" w:rsidR="0067567E" w:rsidRPr="0067567E" w:rsidRDefault="0067567E">
      <w:pPr>
        <w:jc w:val="both"/>
        <w:rPr>
          <w:sz w:val="22"/>
          <w:szCs w:val="22"/>
        </w:rPr>
      </w:pPr>
    </w:p>
    <w:p w14:paraId="2B9D0913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Antihipertenzivna aktivnost je maksimalna 4-6 sati nakon pojedinačne doze i održava se tokom najmanje 24 sata: najslabije djelovanje iznosi oko 87-100% </w:t>
      </w:r>
      <w:proofErr w:type="gramStart"/>
      <w:r w:rsidRPr="0067567E">
        <w:rPr>
          <w:sz w:val="22"/>
          <w:szCs w:val="22"/>
        </w:rPr>
        <w:t>od</w:t>
      </w:r>
      <w:proofErr w:type="gramEnd"/>
      <w:r w:rsidRPr="0067567E">
        <w:rPr>
          <w:sz w:val="22"/>
          <w:szCs w:val="22"/>
        </w:rPr>
        <w:t xml:space="preserve"> vršnih djelovanja. </w:t>
      </w:r>
    </w:p>
    <w:p w14:paraId="4271D7D2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717CCA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lastRenderedPageBreak/>
        <w:t>Smanjenje k</w:t>
      </w:r>
      <w:r w:rsidR="00AA485D">
        <w:rPr>
          <w:sz w:val="22"/>
          <w:szCs w:val="22"/>
        </w:rPr>
        <w:t>rvnog pritiska javlja se brzo. Kod</w:t>
      </w:r>
      <w:r w:rsidRPr="0067567E">
        <w:rPr>
          <w:sz w:val="22"/>
          <w:szCs w:val="22"/>
        </w:rPr>
        <w:t xml:space="preserve"> pacijenata koji odgovaraju </w:t>
      </w:r>
      <w:proofErr w:type="gramStart"/>
      <w:r w:rsidRPr="0067567E">
        <w:rPr>
          <w:sz w:val="22"/>
          <w:szCs w:val="22"/>
        </w:rPr>
        <w:t>na</w:t>
      </w:r>
      <w:proofErr w:type="gramEnd"/>
      <w:r w:rsidRPr="0067567E">
        <w:rPr>
          <w:sz w:val="22"/>
          <w:szCs w:val="22"/>
        </w:rPr>
        <w:t xml:space="preserve"> liječenje, normalizacija se postiže unutar mjesec dana i održava se bez pojave tahifilakse. </w:t>
      </w:r>
    </w:p>
    <w:p w14:paraId="30CD21A2" w14:textId="77777777" w:rsidR="0067567E" w:rsidRPr="0067567E" w:rsidRDefault="0067567E">
      <w:pPr>
        <w:jc w:val="both"/>
        <w:rPr>
          <w:sz w:val="22"/>
          <w:szCs w:val="22"/>
        </w:rPr>
      </w:pPr>
    </w:p>
    <w:p w14:paraId="48900BEF" w14:textId="77777777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>Prekid liječenja ne uzrokuje povratni (</w:t>
      </w:r>
      <w:r w:rsidRPr="0067567E">
        <w:rPr>
          <w:i/>
          <w:sz w:val="22"/>
          <w:szCs w:val="22"/>
        </w:rPr>
        <w:t>rebound</w:t>
      </w:r>
      <w:r w:rsidRPr="0067567E">
        <w:rPr>
          <w:sz w:val="22"/>
          <w:szCs w:val="22"/>
        </w:rPr>
        <w:t>) efek</w:t>
      </w:r>
      <w:r w:rsidR="006A3A03">
        <w:rPr>
          <w:sz w:val="22"/>
          <w:szCs w:val="22"/>
        </w:rPr>
        <w:t>a</w:t>
      </w:r>
      <w:r w:rsidRPr="0067567E">
        <w:rPr>
          <w:sz w:val="22"/>
          <w:szCs w:val="22"/>
        </w:rPr>
        <w:t xml:space="preserve">t. </w:t>
      </w:r>
    </w:p>
    <w:p w14:paraId="59269F9F" w14:textId="77777777" w:rsidR="0067567E" w:rsidRPr="0067567E" w:rsidRDefault="0067567E">
      <w:pPr>
        <w:jc w:val="both"/>
        <w:rPr>
          <w:sz w:val="22"/>
          <w:szCs w:val="22"/>
        </w:rPr>
      </w:pPr>
    </w:p>
    <w:p w14:paraId="39C681C3" w14:textId="77777777" w:rsidR="0067567E" w:rsidRPr="0067567E" w:rsidRDefault="00AA485D">
      <w:pPr>
        <w:jc w:val="both"/>
        <w:rPr>
          <w:sz w:val="22"/>
          <w:szCs w:val="22"/>
        </w:rPr>
      </w:pPr>
      <w:r>
        <w:rPr>
          <w:sz w:val="22"/>
          <w:szCs w:val="22"/>
        </w:rPr>
        <w:t>Perindopril redukuje</w:t>
      </w:r>
      <w:r w:rsidR="0067567E" w:rsidRPr="0067567E">
        <w:rPr>
          <w:sz w:val="22"/>
          <w:szCs w:val="22"/>
        </w:rPr>
        <w:t xml:space="preserve"> hipertrofiju lijeve komore. </w:t>
      </w:r>
    </w:p>
    <w:p w14:paraId="0F6CD801" w14:textId="77777777" w:rsidR="0067567E" w:rsidRPr="0067567E" w:rsidRDefault="0067567E">
      <w:pPr>
        <w:jc w:val="both"/>
        <w:rPr>
          <w:sz w:val="22"/>
          <w:szCs w:val="22"/>
        </w:rPr>
      </w:pPr>
    </w:p>
    <w:p w14:paraId="5DA760C0" w14:textId="77777777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>Potvrđeno je da perindopri</w:t>
      </w:r>
      <w:r w:rsidR="00AA485D">
        <w:rPr>
          <w:sz w:val="22"/>
          <w:szCs w:val="22"/>
        </w:rPr>
        <w:t>l kod</w:t>
      </w:r>
      <w:r w:rsidRPr="0067567E">
        <w:rPr>
          <w:sz w:val="22"/>
          <w:szCs w:val="22"/>
        </w:rPr>
        <w:t xml:space="preserve"> čovjeka pokazuje vazodilatorna svojstva. On poboljšava elastičnost velikih a</w:t>
      </w:r>
      <w:r w:rsidR="00AA485D">
        <w:rPr>
          <w:sz w:val="22"/>
          <w:szCs w:val="22"/>
        </w:rPr>
        <w:t>rterija i smanjuje medije: odnos</w:t>
      </w:r>
      <w:r w:rsidRPr="0067567E">
        <w:rPr>
          <w:sz w:val="22"/>
          <w:szCs w:val="22"/>
        </w:rPr>
        <w:t xml:space="preserve"> lumena malih arterija.  </w:t>
      </w:r>
    </w:p>
    <w:p w14:paraId="79377D0A" w14:textId="77777777" w:rsidR="0067567E" w:rsidRPr="0067567E" w:rsidRDefault="0067567E">
      <w:pPr>
        <w:jc w:val="both"/>
        <w:rPr>
          <w:sz w:val="22"/>
          <w:szCs w:val="22"/>
        </w:rPr>
      </w:pPr>
    </w:p>
    <w:p w14:paraId="60C4D9EC" w14:textId="77777777" w:rsidR="0067567E" w:rsidRPr="0067567E" w:rsidRDefault="0067567E">
      <w:pPr>
        <w:jc w:val="both"/>
        <w:rPr>
          <w:sz w:val="22"/>
          <w:szCs w:val="22"/>
        </w:rPr>
      </w:pPr>
      <w:r w:rsidRPr="0067567E">
        <w:rPr>
          <w:sz w:val="22"/>
          <w:szCs w:val="22"/>
        </w:rPr>
        <w:t>Kada se primjenjuje kao dodatno liječenje u kombinaciji s tiazidnim diuretikom, postiže se aditivni oblik sinergije. Kombinacijom ACE inhibitora i tiazida smanjuje se i rizik od hipo</w:t>
      </w:r>
      <w:r w:rsidR="000403EC">
        <w:rPr>
          <w:sz w:val="22"/>
          <w:szCs w:val="22"/>
        </w:rPr>
        <w:t xml:space="preserve">kalijemije izazvane </w:t>
      </w:r>
      <w:proofErr w:type="gramStart"/>
      <w:r w:rsidR="000403EC">
        <w:rPr>
          <w:sz w:val="22"/>
          <w:szCs w:val="22"/>
        </w:rPr>
        <w:t xml:space="preserve">liječenjem </w:t>
      </w:r>
      <w:r w:rsidRPr="0067567E">
        <w:rPr>
          <w:sz w:val="22"/>
          <w:szCs w:val="22"/>
        </w:rPr>
        <w:t xml:space="preserve"> diureticima</w:t>
      </w:r>
      <w:proofErr w:type="gramEnd"/>
      <w:r w:rsidRPr="0067567E">
        <w:rPr>
          <w:sz w:val="22"/>
          <w:szCs w:val="22"/>
        </w:rPr>
        <w:t xml:space="preserve">.  </w:t>
      </w:r>
    </w:p>
    <w:p w14:paraId="7AE92526" w14:textId="77777777" w:rsidR="0067567E" w:rsidRPr="0067567E" w:rsidRDefault="000403EC">
      <w:pPr>
        <w:spacing w:before="1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Zastoj u radu</w:t>
      </w:r>
      <w:r w:rsidR="0067567E" w:rsidRPr="0067567E">
        <w:rPr>
          <w:sz w:val="22"/>
          <w:szCs w:val="22"/>
          <w:u w:val="single"/>
        </w:rPr>
        <w:t xml:space="preserve"> srca:</w:t>
      </w:r>
    </w:p>
    <w:p w14:paraId="5D430AA7" w14:textId="77777777" w:rsidR="0067567E" w:rsidRPr="0067567E" w:rsidRDefault="000403E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Perindopril redukuje</w:t>
      </w:r>
      <w:r w:rsidR="0067567E" w:rsidRPr="0067567E">
        <w:rPr>
          <w:sz w:val="22"/>
          <w:szCs w:val="22"/>
        </w:rPr>
        <w:t xml:space="preserve"> rad srca smanjujući srčani </w:t>
      </w:r>
      <w:r w:rsidR="0067567E" w:rsidRPr="0067567E">
        <w:rPr>
          <w:i/>
          <w:iCs/>
          <w:sz w:val="22"/>
          <w:szCs w:val="22"/>
        </w:rPr>
        <w:t>pre</w:t>
      </w:r>
      <w:r w:rsidR="0067567E" w:rsidRPr="0067567E">
        <w:rPr>
          <w:i/>
          <w:sz w:val="22"/>
          <w:szCs w:val="22"/>
        </w:rPr>
        <w:t>load</w:t>
      </w:r>
      <w:r w:rsidR="0067567E" w:rsidRPr="0067567E">
        <w:rPr>
          <w:sz w:val="22"/>
          <w:szCs w:val="22"/>
        </w:rPr>
        <w:t xml:space="preserve"> i </w:t>
      </w:r>
      <w:r w:rsidR="0067567E" w:rsidRPr="0067567E">
        <w:rPr>
          <w:i/>
          <w:iCs/>
          <w:sz w:val="22"/>
          <w:szCs w:val="22"/>
        </w:rPr>
        <w:t>afterload.</w:t>
      </w:r>
    </w:p>
    <w:p w14:paraId="6FFC9F94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82D4B8" w14:textId="77777777" w:rsidR="0067567E" w:rsidRPr="0067567E" w:rsidRDefault="000403E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Studije kod pacijenata </w:t>
      </w:r>
      <w:proofErr w:type="gramStart"/>
      <w:r>
        <w:rPr>
          <w:sz w:val="22"/>
          <w:szCs w:val="22"/>
        </w:rPr>
        <w:t>sa</w:t>
      </w:r>
      <w:proofErr w:type="gramEnd"/>
      <w:r>
        <w:rPr>
          <w:sz w:val="22"/>
          <w:szCs w:val="22"/>
        </w:rPr>
        <w:t xml:space="preserve"> zastojem u radu</w:t>
      </w:r>
      <w:r w:rsidR="0067567E" w:rsidRPr="0067567E">
        <w:rPr>
          <w:sz w:val="22"/>
          <w:szCs w:val="22"/>
        </w:rPr>
        <w:t xml:space="preserve"> srca su pokazale:</w:t>
      </w:r>
    </w:p>
    <w:p w14:paraId="3B277CAC" w14:textId="77777777" w:rsidR="0067567E" w:rsidRPr="0067567E" w:rsidRDefault="0067567E" w:rsidP="00EF6F83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7567E">
        <w:rPr>
          <w:rFonts w:ascii="Times New Roman" w:hAnsi="Times New Roman"/>
          <w:sz w:val="22"/>
          <w:szCs w:val="22"/>
        </w:rPr>
        <w:t>snižene pritiske punjenja lijeve i desne komore;</w:t>
      </w:r>
    </w:p>
    <w:p w14:paraId="74E6A68D" w14:textId="77777777" w:rsidR="0067567E" w:rsidRPr="0067567E" w:rsidRDefault="0067567E" w:rsidP="00EF6F83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7567E">
        <w:rPr>
          <w:rFonts w:ascii="Times New Roman" w:hAnsi="Times New Roman"/>
          <w:sz w:val="22"/>
          <w:szCs w:val="22"/>
        </w:rPr>
        <w:t>smanjen ukupni periferni vaskularni otpor;</w:t>
      </w:r>
    </w:p>
    <w:p w14:paraId="4F9067C8" w14:textId="77777777" w:rsidR="0067567E" w:rsidRPr="0067567E" w:rsidRDefault="0067567E" w:rsidP="00EF6F83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7567E">
        <w:rPr>
          <w:rFonts w:ascii="Times New Roman" w:hAnsi="Times New Roman"/>
          <w:sz w:val="22"/>
          <w:szCs w:val="22"/>
        </w:rPr>
        <w:t xml:space="preserve">povećan udarni volumen </w:t>
      </w:r>
      <w:r w:rsidRPr="0067567E">
        <w:rPr>
          <w:rFonts w:ascii="Times New Roman" w:hAnsi="Times New Roman"/>
          <w:i/>
          <w:sz w:val="22"/>
          <w:szCs w:val="22"/>
        </w:rPr>
        <w:t>(output</w:t>
      </w:r>
      <w:r w:rsidRPr="0067567E">
        <w:rPr>
          <w:rFonts w:ascii="Times New Roman" w:hAnsi="Times New Roman"/>
          <w:sz w:val="22"/>
          <w:szCs w:val="22"/>
        </w:rPr>
        <w:t>) srca i poboljšan srčani indeks.</w:t>
      </w:r>
    </w:p>
    <w:p w14:paraId="71EA4788" w14:textId="77777777" w:rsidR="0067567E" w:rsidRPr="0067567E" w:rsidRDefault="0067567E" w:rsidP="00EF6F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C7317B" w14:textId="77777777" w:rsidR="0067567E" w:rsidRPr="0067567E" w:rsidRDefault="0067567E" w:rsidP="00623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U komparativnim studijama, prva primje</w:t>
      </w:r>
      <w:r w:rsidR="005C738B">
        <w:rPr>
          <w:sz w:val="22"/>
          <w:szCs w:val="22"/>
        </w:rPr>
        <w:t>na doze od 2,5 mg perindoprila kod</w:t>
      </w:r>
      <w:r w:rsidRPr="0067567E">
        <w:rPr>
          <w:sz w:val="22"/>
          <w:szCs w:val="22"/>
        </w:rPr>
        <w:t xml:space="preserve"> pacijenata s blagim do umjerenim</w:t>
      </w:r>
      <w:r w:rsidR="005C738B">
        <w:rPr>
          <w:sz w:val="22"/>
          <w:szCs w:val="22"/>
        </w:rPr>
        <w:t xml:space="preserve"> zastojem u radu</w:t>
      </w:r>
      <w:r w:rsidRPr="0067567E">
        <w:rPr>
          <w:sz w:val="22"/>
          <w:szCs w:val="22"/>
        </w:rPr>
        <w:t xml:space="preserve"> srca, nije bila povezana sa ikakvim značajnim sniženjem krvnog pritiska, pri poređenju s placebom.</w:t>
      </w:r>
    </w:p>
    <w:p w14:paraId="4BC205F0" w14:textId="77777777" w:rsidR="0067567E" w:rsidRPr="0067567E" w:rsidRDefault="0067567E" w:rsidP="00E102C5">
      <w:pPr>
        <w:jc w:val="both"/>
        <w:rPr>
          <w:sz w:val="22"/>
          <w:szCs w:val="22"/>
          <w:u w:val="single"/>
        </w:rPr>
      </w:pPr>
    </w:p>
    <w:p w14:paraId="6D6AA240" w14:textId="77777777" w:rsidR="0067567E" w:rsidRPr="0067567E" w:rsidRDefault="0067567E">
      <w:pPr>
        <w:jc w:val="both"/>
        <w:rPr>
          <w:sz w:val="22"/>
          <w:szCs w:val="22"/>
          <w:u w:val="single"/>
        </w:rPr>
      </w:pPr>
      <w:r w:rsidRPr="0067567E">
        <w:rPr>
          <w:sz w:val="22"/>
          <w:szCs w:val="22"/>
          <w:u w:val="single"/>
        </w:rPr>
        <w:t xml:space="preserve">Pacijenti </w:t>
      </w:r>
      <w:proofErr w:type="gramStart"/>
      <w:r w:rsidRPr="0067567E">
        <w:rPr>
          <w:sz w:val="22"/>
          <w:szCs w:val="22"/>
          <w:u w:val="single"/>
        </w:rPr>
        <w:t>sa</w:t>
      </w:r>
      <w:proofErr w:type="gramEnd"/>
      <w:r w:rsidRPr="0067567E">
        <w:rPr>
          <w:sz w:val="22"/>
          <w:szCs w:val="22"/>
          <w:u w:val="single"/>
        </w:rPr>
        <w:t xml:space="preserve"> stabilnom bolešću koronarnih arterija:</w:t>
      </w:r>
    </w:p>
    <w:p w14:paraId="2EDF57D4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Ispitivanje EUROPA bilo je multicentrično, međunarodno, randomizirano, dvostruko-slijepo, pl</w:t>
      </w:r>
      <w:r w:rsidR="005C738B">
        <w:rPr>
          <w:sz w:val="22"/>
          <w:szCs w:val="22"/>
        </w:rPr>
        <w:t>acebom kontrolis</w:t>
      </w:r>
      <w:r w:rsidRPr="0067567E">
        <w:rPr>
          <w:sz w:val="22"/>
          <w:szCs w:val="22"/>
        </w:rPr>
        <w:t xml:space="preserve">ano kliničko ispitivanje, koje je trajalo 4 godine. </w:t>
      </w:r>
    </w:p>
    <w:p w14:paraId="49392D1E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84AE38" w14:textId="13DC5348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Dvanaest hiljada dvije stotine i osamnaest (12218) pacijenata starijih od 18 godina bili su metodom slučajnog odabira razvrstani u grupu koja je liječena s 8 mg perindopril </w:t>
      </w:r>
      <w:r w:rsidRPr="0067567E">
        <w:rPr>
          <w:i/>
          <w:sz w:val="22"/>
          <w:szCs w:val="22"/>
        </w:rPr>
        <w:t>ter</w:t>
      </w:r>
      <w:r w:rsidR="00613534">
        <w:rPr>
          <w:i/>
          <w:sz w:val="22"/>
          <w:szCs w:val="22"/>
        </w:rPr>
        <w:t>c</w:t>
      </w:r>
      <w:r w:rsidRPr="0067567E">
        <w:rPr>
          <w:sz w:val="22"/>
          <w:szCs w:val="22"/>
        </w:rPr>
        <w:t>-butilamina</w:t>
      </w:r>
      <w:r w:rsidRPr="0067567E">
        <w:rPr>
          <w:sz w:val="22"/>
          <w:szCs w:val="22"/>
          <w:shd w:val="clear" w:color="auto" w:fill="FFFFFF"/>
        </w:rPr>
        <w:t xml:space="preserve"> (ekvivalentno </w:t>
      </w:r>
      <w:proofErr w:type="gramStart"/>
      <w:r w:rsidRPr="0067567E">
        <w:rPr>
          <w:sz w:val="22"/>
          <w:szCs w:val="22"/>
          <w:shd w:val="clear" w:color="auto" w:fill="FFFFFF"/>
        </w:rPr>
        <w:t>s  10</w:t>
      </w:r>
      <w:proofErr w:type="gramEnd"/>
      <w:r w:rsidRPr="0067567E">
        <w:rPr>
          <w:sz w:val="22"/>
          <w:szCs w:val="22"/>
          <w:shd w:val="clear" w:color="auto" w:fill="FFFFFF"/>
        </w:rPr>
        <w:t xml:space="preserve"> mg perindopril arginina)</w:t>
      </w:r>
      <w:r w:rsidRPr="0067567E">
        <w:rPr>
          <w:sz w:val="22"/>
          <w:szCs w:val="22"/>
        </w:rPr>
        <w:t xml:space="preserve"> (n=6110) ili u grupu koja je primala placebo (n=6108). </w:t>
      </w:r>
    </w:p>
    <w:p w14:paraId="4A1C5769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523268" w14:textId="0673B45F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Populacija koja je ispitivana imala je evidenciju koronarne arterijske bolesti,</w:t>
      </w:r>
      <w:r w:rsidR="005C738B">
        <w:rPr>
          <w:sz w:val="22"/>
          <w:szCs w:val="22"/>
        </w:rPr>
        <w:t xml:space="preserve"> bez kliničkih znakova zastoja u radu</w:t>
      </w:r>
      <w:r w:rsidRPr="0067567E">
        <w:rPr>
          <w:sz w:val="22"/>
          <w:szCs w:val="22"/>
        </w:rPr>
        <w:t xml:space="preserve"> srca. Ukupno 90% pacijenata je ranije preboljelo infarkt miokarda i/ili je bilo podvrgnuto koronarnoj revaskularizaciji. Većina pacijenata primala je ispitivani lijek uz uobičajeno liječenje koje uključuje inhibitore trombocita, ljekove za snižavanje lipida i beta-blokatore. </w:t>
      </w:r>
    </w:p>
    <w:p w14:paraId="3864A2C3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C4EAA9" w14:textId="3BCD471C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Glavna odrednica </w:t>
      </w:r>
      <w:r w:rsidR="00294A0D">
        <w:rPr>
          <w:sz w:val="22"/>
          <w:szCs w:val="22"/>
        </w:rPr>
        <w:t xml:space="preserve">efikasnosti </w:t>
      </w:r>
      <w:r w:rsidRPr="0067567E">
        <w:rPr>
          <w:sz w:val="22"/>
          <w:szCs w:val="22"/>
        </w:rPr>
        <w:t xml:space="preserve">bila je kardiovaskularna smrtnost, nesmrtonosni infarkt miokarda i/ili srčani zastoj s uspješnim oživljavanjem. Liječenje s 8 mg perindopril </w:t>
      </w:r>
      <w:r w:rsidRPr="0067567E">
        <w:rPr>
          <w:i/>
          <w:sz w:val="22"/>
          <w:szCs w:val="22"/>
        </w:rPr>
        <w:t>ter</w:t>
      </w:r>
      <w:r w:rsidR="00613534">
        <w:rPr>
          <w:i/>
          <w:sz w:val="22"/>
          <w:szCs w:val="22"/>
        </w:rPr>
        <w:t>c</w:t>
      </w:r>
      <w:r w:rsidRPr="0067567E">
        <w:rPr>
          <w:sz w:val="22"/>
          <w:szCs w:val="22"/>
        </w:rPr>
        <w:t xml:space="preserve">-butilamina (ekvivalentno s 10 mg perindopril arginina) jedanput na dan, dovelo je do značajne apsolutne redukcije primarnog ishoda od 1,9% (relativna redukcija rizika od 20%, 95%CI [9,4; 28,6] - p&lt;0,001). </w:t>
      </w:r>
    </w:p>
    <w:p w14:paraId="286B0460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93AC72" w14:textId="77777777" w:rsidR="0067567E" w:rsidRPr="0067567E" w:rsidRDefault="005C738B">
      <w:pPr>
        <w:tabs>
          <w:tab w:val="left" w:pos="567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Kod</w:t>
      </w:r>
      <w:r w:rsidR="0067567E" w:rsidRPr="0067567E">
        <w:rPr>
          <w:sz w:val="22"/>
          <w:szCs w:val="22"/>
        </w:rPr>
        <w:t xml:space="preserve"> pacijenata s infarktom miokarda i/ili s revaskularizacijom u anamnezi, uočena je apsolutna redukcija od 2</w:t>
      </w:r>
      <w:proofErr w:type="gramStart"/>
      <w:r w:rsidR="0067567E" w:rsidRPr="0067567E">
        <w:rPr>
          <w:sz w:val="22"/>
          <w:szCs w:val="22"/>
        </w:rPr>
        <w:t>,2</w:t>
      </w:r>
      <w:proofErr w:type="gramEnd"/>
      <w:r w:rsidR="0067567E" w:rsidRPr="0067567E">
        <w:rPr>
          <w:sz w:val="22"/>
          <w:szCs w:val="22"/>
        </w:rPr>
        <w:t>%, što odgovara RRR-u od 22,4% (95%CI [12,0; 31,6] - p&lt;0,001) u primarnom ishodu, u poređenju s placebom.</w:t>
      </w:r>
    </w:p>
    <w:p w14:paraId="384B5586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  <w:u w:val="single"/>
        </w:rPr>
        <w:t>Pedijatrijska primjena:</w:t>
      </w:r>
    </w:p>
    <w:p w14:paraId="3D1CD3CA" w14:textId="2F513956" w:rsidR="0067567E" w:rsidRPr="0067567E" w:rsidRDefault="00294A0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Bezbjednost </w:t>
      </w:r>
      <w:r w:rsidR="005C738B">
        <w:rPr>
          <w:sz w:val="22"/>
          <w:szCs w:val="22"/>
        </w:rPr>
        <w:t>i efikasnost perindoprila kod</w:t>
      </w:r>
      <w:r w:rsidR="0067567E" w:rsidRPr="0067567E">
        <w:rPr>
          <w:sz w:val="22"/>
          <w:szCs w:val="22"/>
        </w:rPr>
        <w:t xml:space="preserve"> djece i adolescenata uzrasta ispod 18 godina nije ustanovljena. </w:t>
      </w:r>
    </w:p>
    <w:p w14:paraId="15F5CB9F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914112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U otvorenom ispitivanju nekomparativnog tipa, koje je uključilo 62 djece s hipertenzijom u dobi od 2 do 15 godina, s brzinom glomerularne filtracije &gt; 30 ml/min/1,73 m</w:t>
      </w:r>
      <w:r w:rsidRPr="0067567E">
        <w:rPr>
          <w:position w:val="8"/>
          <w:sz w:val="22"/>
          <w:szCs w:val="22"/>
          <w:vertAlign w:val="superscript"/>
        </w:rPr>
        <w:t>2</w:t>
      </w:r>
      <w:r w:rsidRPr="0067567E">
        <w:rPr>
          <w:sz w:val="22"/>
          <w:szCs w:val="22"/>
        </w:rPr>
        <w:t>, prosječna primljena doza perindoprila bila je 0,07 mg/kg. Doz</w:t>
      </w:r>
      <w:r w:rsidR="005C738B">
        <w:rPr>
          <w:sz w:val="22"/>
          <w:szCs w:val="22"/>
        </w:rPr>
        <w:t>iranje je bilo individualizovano</w:t>
      </w:r>
      <w:r w:rsidRPr="0067567E">
        <w:rPr>
          <w:sz w:val="22"/>
          <w:szCs w:val="22"/>
        </w:rPr>
        <w:t xml:space="preserve"> prema profilu pacijenta i odgovoru krvnog pritiska, do maksimalne doze </w:t>
      </w:r>
      <w:proofErr w:type="gramStart"/>
      <w:r w:rsidRPr="0067567E">
        <w:rPr>
          <w:sz w:val="22"/>
          <w:szCs w:val="22"/>
        </w:rPr>
        <w:t>od</w:t>
      </w:r>
      <w:proofErr w:type="gramEnd"/>
      <w:r w:rsidRPr="0067567E">
        <w:rPr>
          <w:sz w:val="22"/>
          <w:szCs w:val="22"/>
        </w:rPr>
        <w:t xml:space="preserve"> 0,135 mg/kg/dan. </w:t>
      </w:r>
    </w:p>
    <w:p w14:paraId="0C7A0CC2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483150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lastRenderedPageBreak/>
        <w:t xml:space="preserve">59 pacijenata je završilo ispitivanje u trajanju </w:t>
      </w:r>
      <w:proofErr w:type="gramStart"/>
      <w:r w:rsidRPr="0067567E">
        <w:rPr>
          <w:sz w:val="22"/>
          <w:szCs w:val="22"/>
        </w:rPr>
        <w:t>od</w:t>
      </w:r>
      <w:proofErr w:type="gramEnd"/>
      <w:r w:rsidRPr="0067567E">
        <w:rPr>
          <w:sz w:val="22"/>
          <w:szCs w:val="22"/>
        </w:rPr>
        <w:t xml:space="preserve"> tri mjeseca, a 36 pacijenata je završilo produženi period ispitivanja tj. </w:t>
      </w:r>
      <w:proofErr w:type="gramStart"/>
      <w:r w:rsidRPr="0067567E">
        <w:rPr>
          <w:sz w:val="22"/>
          <w:szCs w:val="22"/>
        </w:rPr>
        <w:t>praćeni</w:t>
      </w:r>
      <w:proofErr w:type="gramEnd"/>
      <w:r w:rsidRPr="0067567E">
        <w:rPr>
          <w:sz w:val="22"/>
          <w:szCs w:val="22"/>
        </w:rPr>
        <w:t xml:space="preserve"> su tokom najmanje 24 mjeseca (prosječno trajanja ispitivanja: 44 mjeseca). </w:t>
      </w:r>
    </w:p>
    <w:p w14:paraId="0998A4CE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F7250A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Sistolni i dijastolni pritisak su ostali stabilni, od početka ispiti</w:t>
      </w:r>
      <w:r w:rsidR="0008417C">
        <w:rPr>
          <w:sz w:val="22"/>
          <w:szCs w:val="22"/>
        </w:rPr>
        <w:t>vanja do posljednjeg pregleda, kod</w:t>
      </w:r>
      <w:r w:rsidRPr="0067567E">
        <w:rPr>
          <w:sz w:val="22"/>
          <w:szCs w:val="22"/>
        </w:rPr>
        <w:t xml:space="preserve"> pacijenata koji su bili ranije liječeni </w:t>
      </w:r>
      <w:r w:rsidR="0008417C">
        <w:rPr>
          <w:sz w:val="22"/>
          <w:szCs w:val="22"/>
        </w:rPr>
        <w:t>s drugim antihipertenzivima, a kod</w:t>
      </w:r>
      <w:r w:rsidRPr="0067567E">
        <w:rPr>
          <w:sz w:val="22"/>
          <w:szCs w:val="22"/>
        </w:rPr>
        <w:t xml:space="preserve"> pacijenata koji ni</w:t>
      </w:r>
      <w:r w:rsidR="00294A0D">
        <w:rPr>
          <w:sz w:val="22"/>
          <w:szCs w:val="22"/>
        </w:rPr>
        <w:t>je</w:t>
      </w:r>
      <w:r w:rsidRPr="0067567E">
        <w:rPr>
          <w:sz w:val="22"/>
          <w:szCs w:val="22"/>
        </w:rPr>
        <w:t xml:space="preserve">su ranije bili liječeni došlo je </w:t>
      </w:r>
      <w:r w:rsidR="00294A0D">
        <w:rPr>
          <w:sz w:val="22"/>
          <w:szCs w:val="22"/>
        </w:rPr>
        <w:t xml:space="preserve">do </w:t>
      </w:r>
      <w:r w:rsidRPr="0067567E">
        <w:rPr>
          <w:sz w:val="22"/>
          <w:szCs w:val="22"/>
        </w:rPr>
        <w:t>snižavanja oba pritiska.</w:t>
      </w:r>
    </w:p>
    <w:p w14:paraId="0754BEF0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2DA98B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Na posljednjem pregledu, više </w:t>
      </w:r>
      <w:proofErr w:type="gramStart"/>
      <w:r w:rsidRPr="0067567E">
        <w:rPr>
          <w:sz w:val="22"/>
          <w:szCs w:val="22"/>
        </w:rPr>
        <w:t>od</w:t>
      </w:r>
      <w:proofErr w:type="gramEnd"/>
      <w:r w:rsidRPr="0067567E">
        <w:rPr>
          <w:sz w:val="22"/>
          <w:szCs w:val="22"/>
        </w:rPr>
        <w:t xml:space="preserve"> 75% djece je imalo sistolni i dijastolni krvni pritisak ispod 95-og procenta. </w:t>
      </w:r>
    </w:p>
    <w:p w14:paraId="47CE27B7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D678BD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Sigurnost primjene je bila u skladu s poznatim sigurnosnim profilom perindoprila.</w:t>
      </w:r>
    </w:p>
    <w:p w14:paraId="20E2BBA9" w14:textId="77777777" w:rsidR="0067567E" w:rsidRPr="0067567E" w:rsidRDefault="0067567E">
      <w:pPr>
        <w:jc w:val="both"/>
        <w:rPr>
          <w:bCs/>
          <w:sz w:val="22"/>
          <w:szCs w:val="22"/>
          <w:u w:val="single"/>
        </w:rPr>
      </w:pPr>
    </w:p>
    <w:p w14:paraId="3546036F" w14:textId="77777777" w:rsidR="0067567E" w:rsidRPr="0067567E" w:rsidRDefault="0067567E">
      <w:pPr>
        <w:jc w:val="both"/>
        <w:rPr>
          <w:bCs/>
          <w:sz w:val="22"/>
          <w:szCs w:val="22"/>
          <w:u w:val="single"/>
        </w:rPr>
      </w:pPr>
      <w:r w:rsidRPr="0067567E">
        <w:rPr>
          <w:bCs/>
          <w:sz w:val="22"/>
          <w:szCs w:val="22"/>
          <w:u w:val="single"/>
        </w:rPr>
        <w:t>Dvostruka blokada renin-angiotenzin-aldosteron sistema (RAAS), podaci iz kliničkih ispitivanja</w:t>
      </w:r>
    </w:p>
    <w:p w14:paraId="59FE8646" w14:textId="5A115C80" w:rsidR="0067567E" w:rsidRPr="0067567E" w:rsidRDefault="0067567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7567E">
        <w:rPr>
          <w:rFonts w:eastAsia="Calibri"/>
          <w:sz w:val="22"/>
          <w:szCs w:val="22"/>
        </w:rPr>
        <w:t>Dvije ve</w:t>
      </w:r>
      <w:r w:rsidR="0008417C">
        <w:rPr>
          <w:rFonts w:eastAsia="Calibri"/>
          <w:sz w:val="22"/>
          <w:szCs w:val="22"/>
        </w:rPr>
        <w:t>like randomiz</w:t>
      </w:r>
      <w:r w:rsidR="00294A0D">
        <w:rPr>
          <w:rFonts w:eastAsia="Calibri"/>
          <w:sz w:val="22"/>
          <w:szCs w:val="22"/>
        </w:rPr>
        <w:t>ovane</w:t>
      </w:r>
      <w:r w:rsidR="0008417C">
        <w:rPr>
          <w:rFonts w:eastAsia="Calibri"/>
          <w:sz w:val="22"/>
          <w:szCs w:val="22"/>
        </w:rPr>
        <w:t>, kontrolisane</w:t>
      </w:r>
      <w:r w:rsidRPr="0067567E">
        <w:rPr>
          <w:rFonts w:eastAsia="Calibri"/>
          <w:sz w:val="22"/>
          <w:szCs w:val="22"/>
        </w:rPr>
        <w:t xml:space="preserve"> studije (ONTARGET (</w:t>
      </w:r>
      <w:proofErr w:type="gramStart"/>
      <w:r w:rsidRPr="0067567E">
        <w:rPr>
          <w:rFonts w:eastAsia="Calibri"/>
          <w:sz w:val="22"/>
          <w:szCs w:val="22"/>
        </w:rPr>
        <w:t>od</w:t>
      </w:r>
      <w:proofErr w:type="gramEnd"/>
      <w:r w:rsidRPr="0067567E">
        <w:rPr>
          <w:rFonts w:eastAsia="Calibri"/>
          <w:sz w:val="22"/>
          <w:szCs w:val="22"/>
        </w:rPr>
        <w:t xml:space="preserve"> eng. </w:t>
      </w:r>
      <w:r w:rsidRPr="0067567E">
        <w:rPr>
          <w:rFonts w:eastAsia="Calibri"/>
          <w:i/>
          <w:sz w:val="22"/>
          <w:szCs w:val="22"/>
        </w:rPr>
        <w:t>ONgoing Telmisartan Alone and in combination with Ramipril Global Endpoint Trial</w:t>
      </w:r>
      <w:r w:rsidRPr="0067567E">
        <w:rPr>
          <w:rFonts w:eastAsia="Calibri"/>
          <w:sz w:val="22"/>
          <w:szCs w:val="22"/>
        </w:rPr>
        <w:t xml:space="preserve">) i VA NEPHRON-D (od eng. </w:t>
      </w:r>
      <w:r w:rsidRPr="0067567E">
        <w:rPr>
          <w:rFonts w:eastAsia="Calibri"/>
          <w:i/>
          <w:sz w:val="22"/>
          <w:szCs w:val="22"/>
        </w:rPr>
        <w:t>The Veterans Affairs Nephropathy in Diabetes</w:t>
      </w:r>
      <w:r w:rsidRPr="0067567E">
        <w:rPr>
          <w:rFonts w:eastAsia="Calibri"/>
          <w:sz w:val="22"/>
          <w:szCs w:val="22"/>
        </w:rPr>
        <w:t xml:space="preserve">)), ispitivale su primjenu kombinacije ACE </w:t>
      </w:r>
      <w:r w:rsidRPr="0067567E">
        <w:rPr>
          <w:bCs/>
          <w:iCs/>
          <w:sz w:val="22"/>
          <w:szCs w:val="22"/>
        </w:rPr>
        <w:t xml:space="preserve">inhibitora </w:t>
      </w:r>
      <w:r w:rsidRPr="0067567E">
        <w:rPr>
          <w:sz w:val="22"/>
          <w:szCs w:val="22"/>
        </w:rPr>
        <w:t>i</w:t>
      </w:r>
      <w:r w:rsidRPr="0067567E">
        <w:rPr>
          <w:rFonts w:eastAsia="Calibri"/>
          <w:sz w:val="22"/>
          <w:szCs w:val="22"/>
        </w:rPr>
        <w:t xml:space="preserve"> blokatora angiotenzin II receptora.</w:t>
      </w:r>
    </w:p>
    <w:p w14:paraId="14721A2D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62F5A7" w14:textId="6716868B" w:rsidR="0067567E" w:rsidRPr="0067567E" w:rsidRDefault="0067567E">
      <w:pPr>
        <w:spacing w:after="200"/>
        <w:jc w:val="both"/>
        <w:rPr>
          <w:rFonts w:eastAsia="Calibri"/>
          <w:sz w:val="22"/>
          <w:szCs w:val="22"/>
        </w:rPr>
      </w:pPr>
      <w:r w:rsidRPr="0067567E">
        <w:rPr>
          <w:rFonts w:eastAsia="Calibri"/>
          <w:sz w:val="22"/>
          <w:szCs w:val="22"/>
        </w:rPr>
        <w:t>ONTARGET</w:t>
      </w:r>
      <w:r w:rsidR="0008417C">
        <w:rPr>
          <w:rFonts w:eastAsia="Calibri"/>
          <w:sz w:val="22"/>
          <w:szCs w:val="22"/>
        </w:rPr>
        <w:t xml:space="preserve"> je bilo ispitivanje </w:t>
      </w:r>
      <w:r w:rsidR="00294A0D">
        <w:rPr>
          <w:rFonts w:eastAsia="Calibri"/>
          <w:sz w:val="22"/>
          <w:szCs w:val="22"/>
        </w:rPr>
        <w:t>s</w:t>
      </w:r>
      <w:r w:rsidR="0008417C">
        <w:rPr>
          <w:rFonts w:eastAsia="Calibri"/>
          <w:sz w:val="22"/>
          <w:szCs w:val="22"/>
        </w:rPr>
        <w:t>provedeno kod</w:t>
      </w:r>
      <w:r w:rsidRPr="0067567E">
        <w:rPr>
          <w:rFonts w:eastAsia="Calibri"/>
          <w:sz w:val="22"/>
          <w:szCs w:val="22"/>
        </w:rPr>
        <w:t xml:space="preserve"> pacijenata s anamnezom kardiovaskularne </w:t>
      </w:r>
      <w:proofErr w:type="gramStart"/>
      <w:r w:rsidRPr="0067567E">
        <w:rPr>
          <w:rFonts w:eastAsia="Calibri"/>
          <w:sz w:val="22"/>
          <w:szCs w:val="22"/>
        </w:rPr>
        <w:t>ili</w:t>
      </w:r>
      <w:proofErr w:type="gramEnd"/>
      <w:r w:rsidRPr="0067567E">
        <w:rPr>
          <w:rFonts w:eastAsia="Calibri"/>
          <w:sz w:val="22"/>
          <w:szCs w:val="22"/>
        </w:rPr>
        <w:t xml:space="preserve"> cerebrovaskularne bolesti ili šećerne bolesti tipa 2 s pridruženim dokazima oštećenja krajnjih organa. VA</w:t>
      </w:r>
      <w:r w:rsidR="0008417C">
        <w:rPr>
          <w:rFonts w:eastAsia="Calibri"/>
          <w:sz w:val="22"/>
          <w:szCs w:val="22"/>
        </w:rPr>
        <w:t xml:space="preserve"> NEPHRON-D je bilo ispitivanje kod</w:t>
      </w:r>
      <w:r w:rsidRPr="0067567E">
        <w:rPr>
          <w:rFonts w:eastAsia="Calibri"/>
          <w:sz w:val="22"/>
          <w:szCs w:val="22"/>
        </w:rPr>
        <w:t xml:space="preserve"> pacijenata </w:t>
      </w:r>
      <w:proofErr w:type="gramStart"/>
      <w:r w:rsidRPr="0067567E">
        <w:rPr>
          <w:rFonts w:eastAsia="Calibri"/>
          <w:sz w:val="22"/>
          <w:szCs w:val="22"/>
        </w:rPr>
        <w:t>sa</w:t>
      </w:r>
      <w:proofErr w:type="gramEnd"/>
      <w:r w:rsidRPr="0067567E">
        <w:rPr>
          <w:rFonts w:eastAsia="Calibri"/>
          <w:sz w:val="22"/>
          <w:szCs w:val="22"/>
        </w:rPr>
        <w:t xml:space="preserve"> šećernom bolešću tipa 2 i dijabetičkom nefropatijom.</w:t>
      </w:r>
    </w:p>
    <w:p w14:paraId="0777088C" w14:textId="77777777" w:rsidR="0067567E" w:rsidRPr="0067567E" w:rsidRDefault="0067567E">
      <w:pPr>
        <w:spacing w:after="200"/>
        <w:jc w:val="both"/>
        <w:rPr>
          <w:rFonts w:eastAsia="Calibri"/>
          <w:sz w:val="22"/>
          <w:szCs w:val="22"/>
        </w:rPr>
      </w:pPr>
      <w:r w:rsidRPr="0067567E">
        <w:rPr>
          <w:rFonts w:eastAsia="Calibri"/>
          <w:sz w:val="22"/>
          <w:szCs w:val="22"/>
        </w:rPr>
        <w:t>Ova ispitivanja ni</w:t>
      </w:r>
      <w:r w:rsidR="00294A0D">
        <w:rPr>
          <w:rFonts w:eastAsia="Calibri"/>
          <w:sz w:val="22"/>
          <w:szCs w:val="22"/>
        </w:rPr>
        <w:t>je</w:t>
      </w:r>
      <w:r w:rsidRPr="0067567E">
        <w:rPr>
          <w:rFonts w:eastAsia="Calibri"/>
          <w:sz w:val="22"/>
          <w:szCs w:val="22"/>
        </w:rPr>
        <w:t xml:space="preserve">su pokazala nikakav značajan povoljan efekt </w:t>
      </w:r>
      <w:proofErr w:type="gramStart"/>
      <w:r w:rsidRPr="0067567E">
        <w:rPr>
          <w:rFonts w:eastAsia="Calibri"/>
          <w:sz w:val="22"/>
          <w:szCs w:val="22"/>
        </w:rPr>
        <w:t>na</w:t>
      </w:r>
      <w:proofErr w:type="gramEnd"/>
      <w:r w:rsidRPr="0067567E">
        <w:rPr>
          <w:rFonts w:eastAsia="Calibri"/>
          <w:sz w:val="22"/>
          <w:szCs w:val="22"/>
        </w:rPr>
        <w:t xml:space="preserve"> bubrežne i/ili kardiovaskularne ishode i smrtnost, a bio je uočen povećan rizik od hiperkalijemije, akutnog oštećenja bubrega i/ili hipotenzije, u poređenju s monoterapijom. </w:t>
      </w:r>
    </w:p>
    <w:p w14:paraId="7C8FA684" w14:textId="77777777" w:rsidR="0067567E" w:rsidRPr="0067567E" w:rsidRDefault="0067567E">
      <w:pPr>
        <w:spacing w:after="200"/>
        <w:jc w:val="both"/>
        <w:rPr>
          <w:rFonts w:eastAsia="Calibri"/>
          <w:sz w:val="22"/>
          <w:szCs w:val="22"/>
        </w:rPr>
      </w:pPr>
      <w:r w:rsidRPr="0067567E">
        <w:rPr>
          <w:rFonts w:eastAsia="Calibri"/>
          <w:sz w:val="22"/>
          <w:szCs w:val="22"/>
        </w:rPr>
        <w:t xml:space="preserve">S obzirom </w:t>
      </w:r>
      <w:proofErr w:type="gramStart"/>
      <w:r w:rsidRPr="0067567E">
        <w:rPr>
          <w:rFonts w:eastAsia="Calibri"/>
          <w:sz w:val="22"/>
          <w:szCs w:val="22"/>
        </w:rPr>
        <w:t>na</w:t>
      </w:r>
      <w:proofErr w:type="gramEnd"/>
      <w:r w:rsidRPr="0067567E">
        <w:rPr>
          <w:rFonts w:eastAsia="Calibri"/>
          <w:sz w:val="22"/>
          <w:szCs w:val="22"/>
        </w:rPr>
        <w:t xml:space="preserve"> njihova slična farmakodinamička svojstva, ovi rezultati su relevantni i za druge ACE </w:t>
      </w:r>
      <w:r w:rsidRPr="0067567E">
        <w:rPr>
          <w:bCs/>
          <w:iCs/>
          <w:sz w:val="22"/>
          <w:szCs w:val="22"/>
        </w:rPr>
        <w:t xml:space="preserve">inhibitore </w:t>
      </w:r>
      <w:r w:rsidRPr="0067567E">
        <w:rPr>
          <w:rFonts w:eastAsia="Calibri"/>
          <w:sz w:val="22"/>
          <w:szCs w:val="22"/>
        </w:rPr>
        <w:t>i blokatore angiotenzin II receptora.</w:t>
      </w:r>
    </w:p>
    <w:p w14:paraId="2DF416FB" w14:textId="77777777" w:rsidR="0067567E" w:rsidRPr="0067567E" w:rsidRDefault="0067567E">
      <w:pPr>
        <w:spacing w:after="200"/>
        <w:jc w:val="both"/>
        <w:rPr>
          <w:rFonts w:eastAsia="Calibri"/>
          <w:sz w:val="22"/>
          <w:szCs w:val="22"/>
        </w:rPr>
      </w:pPr>
      <w:r w:rsidRPr="0067567E">
        <w:rPr>
          <w:bCs/>
          <w:iCs/>
          <w:sz w:val="22"/>
          <w:szCs w:val="22"/>
        </w:rPr>
        <w:t xml:space="preserve">Stoga se ne preporučuje </w:t>
      </w:r>
      <w:r w:rsidRPr="0067567E">
        <w:rPr>
          <w:rFonts w:eastAsia="Calibri"/>
          <w:sz w:val="22"/>
          <w:szCs w:val="22"/>
        </w:rPr>
        <w:t>istovremena primjena</w:t>
      </w:r>
      <w:r w:rsidRPr="0067567E">
        <w:rPr>
          <w:bCs/>
          <w:iCs/>
          <w:sz w:val="22"/>
          <w:szCs w:val="22"/>
        </w:rPr>
        <w:t xml:space="preserve"> ACE inhibitora </w:t>
      </w:r>
      <w:r w:rsidRPr="0067567E">
        <w:rPr>
          <w:rFonts w:eastAsia="Calibri"/>
          <w:sz w:val="22"/>
          <w:szCs w:val="22"/>
        </w:rPr>
        <w:t>i blok</w:t>
      </w:r>
      <w:r w:rsidR="0008417C">
        <w:rPr>
          <w:rFonts w:eastAsia="Calibri"/>
          <w:sz w:val="22"/>
          <w:szCs w:val="22"/>
        </w:rPr>
        <w:t>atora angiotenzin II receptora kod</w:t>
      </w:r>
      <w:r w:rsidRPr="0067567E">
        <w:rPr>
          <w:rFonts w:eastAsia="Calibri"/>
          <w:sz w:val="22"/>
          <w:szCs w:val="22"/>
        </w:rPr>
        <w:t xml:space="preserve"> pacijenata s dijabetičkom nefropatijom.</w:t>
      </w:r>
    </w:p>
    <w:p w14:paraId="08226CEF" w14:textId="66347FD9" w:rsidR="0067567E" w:rsidRPr="0067567E" w:rsidRDefault="0067567E">
      <w:pPr>
        <w:spacing w:after="200"/>
        <w:jc w:val="both"/>
        <w:rPr>
          <w:rFonts w:eastAsia="Calibri"/>
          <w:sz w:val="22"/>
          <w:szCs w:val="22"/>
        </w:rPr>
      </w:pPr>
      <w:r w:rsidRPr="0067567E">
        <w:rPr>
          <w:rFonts w:eastAsia="Calibri"/>
          <w:sz w:val="22"/>
          <w:szCs w:val="22"/>
        </w:rPr>
        <w:t>ALTITUDE (</w:t>
      </w:r>
      <w:proofErr w:type="gramStart"/>
      <w:r w:rsidRPr="0067567E">
        <w:rPr>
          <w:rFonts w:eastAsia="Calibri"/>
          <w:sz w:val="22"/>
          <w:szCs w:val="22"/>
        </w:rPr>
        <w:t>od</w:t>
      </w:r>
      <w:proofErr w:type="gramEnd"/>
      <w:r w:rsidRPr="0067567E">
        <w:rPr>
          <w:rFonts w:eastAsia="Calibri"/>
          <w:sz w:val="22"/>
          <w:szCs w:val="22"/>
        </w:rPr>
        <w:t xml:space="preserve"> eng. </w:t>
      </w:r>
      <w:r w:rsidRPr="0067567E">
        <w:rPr>
          <w:rFonts w:eastAsia="Calibri"/>
          <w:i/>
          <w:sz w:val="22"/>
          <w:szCs w:val="22"/>
        </w:rPr>
        <w:t>Aliskiren Trial in Type 2 Diabetes Using Cardiovascular and Renal Disease Endpoints)</w:t>
      </w:r>
      <w:r w:rsidRPr="0067567E">
        <w:rPr>
          <w:rFonts w:eastAsia="Calibri"/>
          <w:sz w:val="22"/>
          <w:szCs w:val="22"/>
        </w:rPr>
        <w:t xml:space="preserve"> je bilo ispitivanje osmišljeno u svrhu testiranja </w:t>
      </w:r>
      <w:r w:rsidR="003B0ACC">
        <w:rPr>
          <w:rFonts w:eastAsia="Calibri"/>
          <w:sz w:val="22"/>
          <w:szCs w:val="22"/>
        </w:rPr>
        <w:t>koristi</w:t>
      </w:r>
      <w:r w:rsidR="003B0ACC" w:rsidRPr="0067567E">
        <w:rPr>
          <w:rFonts w:eastAsia="Calibri"/>
          <w:sz w:val="22"/>
          <w:szCs w:val="22"/>
        </w:rPr>
        <w:t xml:space="preserve"> </w:t>
      </w:r>
      <w:r w:rsidRPr="0067567E">
        <w:rPr>
          <w:rFonts w:eastAsia="Calibri"/>
          <w:sz w:val="22"/>
          <w:szCs w:val="22"/>
        </w:rPr>
        <w:t>dodavanja aliskirena standardnoj terapiji s ACE ili s blokat</w:t>
      </w:r>
      <w:r w:rsidR="0008417C">
        <w:rPr>
          <w:rFonts w:eastAsia="Calibri"/>
          <w:sz w:val="22"/>
          <w:szCs w:val="22"/>
        </w:rPr>
        <w:t>orom angiotenzin II receptora, kod</w:t>
      </w:r>
      <w:r w:rsidRPr="0067567E">
        <w:rPr>
          <w:rFonts w:eastAsia="Calibri"/>
          <w:sz w:val="22"/>
          <w:szCs w:val="22"/>
        </w:rPr>
        <w:t xml:space="preserve"> pacijenata sa šećernom bolešću tipa 2 i hroničnom bolešću bubrega, kardiovaskularnom bolešću, ili oboje. Ispitivanje je bilo prijevremeno prekinuto zbog povećanog rizika </w:t>
      </w:r>
      <w:proofErr w:type="gramStart"/>
      <w:r w:rsidRPr="0067567E">
        <w:rPr>
          <w:rFonts w:eastAsia="Calibri"/>
          <w:sz w:val="22"/>
          <w:szCs w:val="22"/>
        </w:rPr>
        <w:t>od</w:t>
      </w:r>
      <w:proofErr w:type="gramEnd"/>
      <w:r w:rsidRPr="0067567E">
        <w:rPr>
          <w:rFonts w:eastAsia="Calibri"/>
          <w:sz w:val="22"/>
          <w:szCs w:val="22"/>
        </w:rPr>
        <w:t xml:space="preserve"> štetnih ishoda. Kardiovaskularna smrt i moždani udar su bili brojčano učestaliji u grupi koja je primala aliskiren, nego u grupi koja je primala placebo, a štetni događaji i ozbiljni štetni događaji </w:t>
      </w:r>
      <w:proofErr w:type="gramStart"/>
      <w:r w:rsidRPr="0067567E">
        <w:rPr>
          <w:rFonts w:eastAsia="Calibri"/>
          <w:sz w:val="22"/>
          <w:szCs w:val="22"/>
        </w:rPr>
        <w:t>od</w:t>
      </w:r>
      <w:proofErr w:type="gramEnd"/>
      <w:r w:rsidRPr="0067567E">
        <w:rPr>
          <w:rFonts w:eastAsia="Calibri"/>
          <w:sz w:val="22"/>
          <w:szCs w:val="22"/>
        </w:rPr>
        <w:t xml:space="preserve"> značaja (hiperkalijemija, hipotenzija i bubrežna disfunkcija) bili su češće zabilježeni u grupi koja je primala aliskiren, nego u grupi koja je primala placebo.</w:t>
      </w:r>
    </w:p>
    <w:p w14:paraId="2BB9C6D2" w14:textId="77777777" w:rsidR="002E37A5" w:rsidRPr="0067567E" w:rsidRDefault="002E37A5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10D3065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42065ED2" w14:textId="77777777" w:rsidR="0072020E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97066C0" w14:textId="77777777" w:rsidR="0067567E" w:rsidRPr="0067567E" w:rsidRDefault="0067567E" w:rsidP="006239E8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Resorpcija</w:t>
      </w:r>
    </w:p>
    <w:p w14:paraId="382279AA" w14:textId="2DC90FF7" w:rsidR="0067567E" w:rsidRPr="0067567E" w:rsidRDefault="0067567E" w:rsidP="00E10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Perindopril se nakon oralne primjene brzo </w:t>
      </w:r>
      <w:r w:rsidR="003B0ACC">
        <w:rPr>
          <w:sz w:val="22"/>
          <w:szCs w:val="22"/>
        </w:rPr>
        <w:t>resorbuje</w:t>
      </w:r>
      <w:r w:rsidRPr="0067567E">
        <w:rPr>
          <w:sz w:val="22"/>
          <w:szCs w:val="22"/>
        </w:rPr>
        <w:t xml:space="preserve">, a </w:t>
      </w:r>
      <w:r w:rsidR="003B0ACC">
        <w:rPr>
          <w:sz w:val="22"/>
          <w:szCs w:val="22"/>
        </w:rPr>
        <w:t>maksimalna</w:t>
      </w:r>
      <w:r w:rsidRPr="0067567E">
        <w:rPr>
          <w:sz w:val="22"/>
          <w:szCs w:val="22"/>
        </w:rPr>
        <w:t xml:space="preserve"> koncentracija se postiže </w:t>
      </w:r>
      <w:r w:rsidR="003B0ACC">
        <w:rPr>
          <w:sz w:val="22"/>
          <w:szCs w:val="22"/>
        </w:rPr>
        <w:t>tokom</w:t>
      </w:r>
      <w:r w:rsidR="003B0ACC" w:rsidRPr="0067567E">
        <w:rPr>
          <w:sz w:val="22"/>
          <w:szCs w:val="22"/>
        </w:rPr>
        <w:t xml:space="preserve"> </w:t>
      </w:r>
      <w:r w:rsidRPr="0067567E">
        <w:rPr>
          <w:sz w:val="22"/>
          <w:szCs w:val="22"/>
        </w:rPr>
        <w:t xml:space="preserve">jednog sata. Plazmatski poluživot perindoprila iznosi 1 sat. </w:t>
      </w:r>
    </w:p>
    <w:p w14:paraId="1DA24527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43AD33" w14:textId="15763A18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Perindopril je prolijek. 27% primijenjene doze perindoprila, dostiže u krvotok kao aktivni metabolit perindoprilat. Osim aktivnog perindoprilata, iz perindoprila nastaje još pet metabolita koji su neaktivni. </w:t>
      </w:r>
      <w:r w:rsidR="003B0ACC">
        <w:rPr>
          <w:sz w:val="22"/>
          <w:szCs w:val="22"/>
        </w:rPr>
        <w:t>Maksimalna</w:t>
      </w:r>
      <w:r w:rsidR="003B0ACC" w:rsidRPr="0067567E">
        <w:rPr>
          <w:sz w:val="22"/>
          <w:szCs w:val="22"/>
        </w:rPr>
        <w:t xml:space="preserve"> </w:t>
      </w:r>
      <w:r w:rsidRPr="0067567E">
        <w:rPr>
          <w:sz w:val="22"/>
          <w:szCs w:val="22"/>
        </w:rPr>
        <w:t xml:space="preserve">koncentracija perindoprilata u plazmi postiže se unutar 3 do 4 sata. </w:t>
      </w:r>
    </w:p>
    <w:p w14:paraId="40587B08" w14:textId="77777777" w:rsidR="0067567E" w:rsidRPr="0067567E" w:rsidRDefault="0067567E">
      <w:pPr>
        <w:shd w:val="clear" w:color="auto" w:fill="FFFFFF"/>
        <w:tabs>
          <w:tab w:val="left" w:pos="442"/>
        </w:tabs>
        <w:jc w:val="both"/>
        <w:rPr>
          <w:sz w:val="22"/>
          <w:szCs w:val="22"/>
        </w:rPr>
      </w:pPr>
    </w:p>
    <w:p w14:paraId="1D74C557" w14:textId="77777777" w:rsidR="0067567E" w:rsidRPr="0067567E" w:rsidRDefault="0067567E">
      <w:pPr>
        <w:shd w:val="clear" w:color="auto" w:fill="FFFFFF"/>
        <w:tabs>
          <w:tab w:val="left" w:pos="442"/>
        </w:tabs>
        <w:jc w:val="both"/>
        <w:rPr>
          <w:sz w:val="22"/>
          <w:szCs w:val="22"/>
        </w:rPr>
      </w:pPr>
      <w:r w:rsidRPr="0067567E">
        <w:rPr>
          <w:sz w:val="22"/>
          <w:szCs w:val="22"/>
        </w:rPr>
        <w:t>Budući da se uzimanjem hrane smanjuje konverzija u perindoprilat, a time i bioraspoloživost lijeka, perindopril treba oralno primjenjivati u pojedinačnoj dnevnoj dozi, ujutro prije jela.</w:t>
      </w:r>
    </w:p>
    <w:p w14:paraId="23C34F82" w14:textId="77777777" w:rsidR="0067567E" w:rsidRPr="0067567E" w:rsidRDefault="0067567E">
      <w:pPr>
        <w:shd w:val="clear" w:color="auto" w:fill="FFFFFF"/>
        <w:tabs>
          <w:tab w:val="left" w:pos="442"/>
        </w:tabs>
        <w:jc w:val="both"/>
        <w:rPr>
          <w:sz w:val="22"/>
          <w:szCs w:val="22"/>
        </w:rPr>
      </w:pPr>
    </w:p>
    <w:p w14:paraId="16CDEAD9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lastRenderedPageBreak/>
        <w:t xml:space="preserve">Dokazana je linearna povezanost između doze perindoprila i njegove plazmatske ekspozicije. </w:t>
      </w:r>
    </w:p>
    <w:p w14:paraId="74B73848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F71DDD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  <w:u w:val="single"/>
        </w:rPr>
        <w:t xml:space="preserve">Distribucija </w:t>
      </w:r>
    </w:p>
    <w:p w14:paraId="2A417CEE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Volumen distribucije nevezanog perindoprilata iznosi oko 0</w:t>
      </w:r>
      <w:proofErr w:type="gramStart"/>
      <w:r w:rsidRPr="0067567E">
        <w:rPr>
          <w:sz w:val="22"/>
          <w:szCs w:val="22"/>
        </w:rPr>
        <w:t>,2</w:t>
      </w:r>
      <w:proofErr w:type="gramEnd"/>
      <w:r w:rsidRPr="0067567E">
        <w:rPr>
          <w:sz w:val="22"/>
          <w:szCs w:val="22"/>
        </w:rPr>
        <w:t xml:space="preserve"> l/kg. Vezanje za plazmatske proteine iznosi 20% (uglavnom za enzim angiotenzin konvertazu), </w:t>
      </w:r>
      <w:proofErr w:type="gramStart"/>
      <w:r w:rsidRPr="0067567E">
        <w:rPr>
          <w:sz w:val="22"/>
          <w:szCs w:val="22"/>
        </w:rPr>
        <w:t>ali</w:t>
      </w:r>
      <w:proofErr w:type="gramEnd"/>
      <w:r w:rsidRPr="0067567E">
        <w:rPr>
          <w:sz w:val="22"/>
          <w:szCs w:val="22"/>
        </w:rPr>
        <w:t xml:space="preserve"> je to zavisno od koncentracije. </w:t>
      </w:r>
    </w:p>
    <w:p w14:paraId="2D62818A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10651F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  <w:u w:val="single"/>
        </w:rPr>
        <w:t xml:space="preserve">Eliminacija </w:t>
      </w:r>
    </w:p>
    <w:p w14:paraId="0B0435E0" w14:textId="739F6981" w:rsidR="0067567E" w:rsidRPr="0067567E" w:rsidRDefault="00EF175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Perindoprilat se eliminiše</w:t>
      </w:r>
      <w:r w:rsidR="0067567E" w:rsidRPr="0067567E">
        <w:rPr>
          <w:sz w:val="22"/>
          <w:szCs w:val="22"/>
        </w:rPr>
        <w:t xml:space="preserve"> urinom, a terminalni poluživot nevezane frakcije lijeka iznosi oko 17 sati, pa se stanje ravnoteže postiže </w:t>
      </w:r>
      <w:r w:rsidR="003C4DA6">
        <w:rPr>
          <w:sz w:val="22"/>
          <w:szCs w:val="22"/>
        </w:rPr>
        <w:t>tokom</w:t>
      </w:r>
      <w:r w:rsidR="003C4DA6" w:rsidRPr="0067567E">
        <w:rPr>
          <w:sz w:val="22"/>
          <w:szCs w:val="22"/>
        </w:rPr>
        <w:t xml:space="preserve"> </w:t>
      </w:r>
      <w:r w:rsidR="0067567E" w:rsidRPr="0067567E">
        <w:rPr>
          <w:sz w:val="22"/>
          <w:szCs w:val="22"/>
        </w:rPr>
        <w:t xml:space="preserve">4 </w:t>
      </w:r>
      <w:proofErr w:type="gramStart"/>
      <w:r w:rsidR="0067567E" w:rsidRPr="0067567E">
        <w:rPr>
          <w:sz w:val="22"/>
          <w:szCs w:val="22"/>
        </w:rPr>
        <w:t>dana</w:t>
      </w:r>
      <w:proofErr w:type="gramEnd"/>
      <w:r w:rsidR="0067567E" w:rsidRPr="0067567E">
        <w:rPr>
          <w:sz w:val="22"/>
          <w:szCs w:val="22"/>
        </w:rPr>
        <w:t xml:space="preserve">. </w:t>
      </w:r>
    </w:p>
    <w:p w14:paraId="3B937D29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4355CDF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  <w:u w:val="single"/>
        </w:rPr>
        <w:t xml:space="preserve">Posebna populacija </w:t>
      </w:r>
    </w:p>
    <w:p w14:paraId="2E389BB9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>Elimina</w:t>
      </w:r>
      <w:r w:rsidR="00EF1757">
        <w:rPr>
          <w:sz w:val="22"/>
          <w:szCs w:val="22"/>
        </w:rPr>
        <w:t>cija perindoprilata je sporija kod</w:t>
      </w:r>
      <w:r w:rsidRPr="0067567E">
        <w:rPr>
          <w:sz w:val="22"/>
          <w:szCs w:val="22"/>
        </w:rPr>
        <w:t xml:space="preserve"> starijih </w:t>
      </w:r>
      <w:r w:rsidR="00EF1757">
        <w:rPr>
          <w:sz w:val="22"/>
          <w:szCs w:val="22"/>
        </w:rPr>
        <w:t xml:space="preserve">osoba i pacijenata </w:t>
      </w:r>
      <w:proofErr w:type="gramStart"/>
      <w:r w:rsidR="00EF1757">
        <w:rPr>
          <w:sz w:val="22"/>
          <w:szCs w:val="22"/>
        </w:rPr>
        <w:t>sa</w:t>
      </w:r>
      <w:proofErr w:type="gramEnd"/>
      <w:r w:rsidR="00EF1757">
        <w:rPr>
          <w:sz w:val="22"/>
          <w:szCs w:val="22"/>
        </w:rPr>
        <w:t xml:space="preserve"> zastojem u radu srca ili bubrega. Kod</w:t>
      </w:r>
      <w:r w:rsidRPr="0067567E">
        <w:rPr>
          <w:sz w:val="22"/>
          <w:szCs w:val="22"/>
        </w:rPr>
        <w:t xml:space="preserve"> pacijenata s insuficijencijom bubrega poželjno je prilagođavanje doze, zavisno </w:t>
      </w:r>
      <w:proofErr w:type="gramStart"/>
      <w:r w:rsidRPr="0067567E">
        <w:rPr>
          <w:sz w:val="22"/>
          <w:szCs w:val="22"/>
        </w:rPr>
        <w:t>od</w:t>
      </w:r>
      <w:proofErr w:type="gramEnd"/>
      <w:r w:rsidRPr="0067567E">
        <w:rPr>
          <w:sz w:val="22"/>
          <w:szCs w:val="22"/>
        </w:rPr>
        <w:t xml:space="preserve"> stepena oštećenja (klirens kreatinina). </w:t>
      </w:r>
    </w:p>
    <w:p w14:paraId="4CBAD156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FDB4DF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567E">
        <w:rPr>
          <w:sz w:val="22"/>
          <w:szCs w:val="22"/>
        </w:rPr>
        <w:t xml:space="preserve">Klirens perindoprilata pri dijalizi iznosi 70 ml/min. </w:t>
      </w:r>
    </w:p>
    <w:p w14:paraId="6110A6AD" w14:textId="77777777" w:rsidR="0067567E" w:rsidRPr="0067567E" w:rsidRDefault="006756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D7289E" w14:textId="1356E1B3" w:rsidR="0067567E" w:rsidRPr="0067567E" w:rsidRDefault="0067567E">
      <w:pPr>
        <w:shd w:val="clear" w:color="auto" w:fill="FFFFFF"/>
        <w:tabs>
          <w:tab w:val="left" w:pos="442"/>
        </w:tabs>
        <w:jc w:val="both"/>
        <w:rPr>
          <w:sz w:val="22"/>
          <w:szCs w:val="22"/>
        </w:rPr>
      </w:pPr>
      <w:r w:rsidRPr="0067567E">
        <w:rPr>
          <w:sz w:val="22"/>
          <w:szCs w:val="22"/>
        </w:rPr>
        <w:t>Kinetik</w:t>
      </w:r>
      <w:r w:rsidR="00EF1757">
        <w:rPr>
          <w:sz w:val="22"/>
          <w:szCs w:val="22"/>
        </w:rPr>
        <w:t>a perindoprila promjenjena je kod</w:t>
      </w:r>
      <w:r w:rsidRPr="0067567E">
        <w:rPr>
          <w:sz w:val="22"/>
          <w:szCs w:val="22"/>
        </w:rPr>
        <w:t xml:space="preserve"> pacijenata s cirozom: jetreni klirens matične molekule je prepolovljen. Međutim, količina nastalog p</w:t>
      </w:r>
      <w:r w:rsidR="00EF1757">
        <w:rPr>
          <w:sz w:val="22"/>
          <w:szCs w:val="22"/>
        </w:rPr>
        <w:t>erindoprilata se ne smanjuje i</w:t>
      </w:r>
      <w:r w:rsidRPr="0067567E">
        <w:rPr>
          <w:sz w:val="22"/>
          <w:szCs w:val="22"/>
        </w:rPr>
        <w:t xml:space="preserve"> stoga doziranje ne treba prilagođavati (vidjeti djelove 4.2. i 4.4.).</w:t>
      </w:r>
    </w:p>
    <w:p w14:paraId="173E1336" w14:textId="77777777" w:rsidR="0067567E" w:rsidRPr="0067567E" w:rsidRDefault="0067567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373C1FA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0EDF303B" w14:textId="77777777" w:rsidR="00162303" w:rsidRDefault="00162303" w:rsidP="006239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E578F9" w14:textId="18ABB8DA" w:rsidR="001B7594" w:rsidRPr="001B7594" w:rsidRDefault="001B7594" w:rsidP="006239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7594">
        <w:rPr>
          <w:sz w:val="22"/>
          <w:szCs w:val="22"/>
        </w:rPr>
        <w:t>Ispitivanja hronične toksično</w:t>
      </w:r>
      <w:r w:rsidR="00EF1757">
        <w:rPr>
          <w:sz w:val="22"/>
          <w:szCs w:val="22"/>
        </w:rPr>
        <w:t>sti pri oralnoj primjeni (pacov</w:t>
      </w:r>
      <w:r w:rsidRPr="001B7594">
        <w:rPr>
          <w:sz w:val="22"/>
          <w:szCs w:val="22"/>
        </w:rPr>
        <w:t xml:space="preserve">i i majmuni) pokazala su da je ciljni organ bubreg, a da su njegova oštećenja reverzibilna. </w:t>
      </w:r>
    </w:p>
    <w:p w14:paraId="605ECA89" w14:textId="77777777" w:rsidR="001B7594" w:rsidRPr="001B7594" w:rsidRDefault="001B7594" w:rsidP="00E102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8CE10F" w14:textId="07C27883" w:rsidR="001B7594" w:rsidRPr="001B7594" w:rsidRDefault="001B75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7594">
        <w:rPr>
          <w:sz w:val="22"/>
          <w:szCs w:val="22"/>
        </w:rPr>
        <w:t xml:space="preserve">Nije uočena mutagenost u </w:t>
      </w:r>
      <w:r w:rsidRPr="001B7594">
        <w:rPr>
          <w:i/>
          <w:iCs/>
          <w:sz w:val="22"/>
          <w:szCs w:val="22"/>
        </w:rPr>
        <w:t xml:space="preserve">in </w:t>
      </w:r>
      <w:r w:rsidR="00EF6F83" w:rsidRPr="001B7594">
        <w:rPr>
          <w:i/>
          <w:iCs/>
          <w:sz w:val="22"/>
          <w:szCs w:val="22"/>
        </w:rPr>
        <w:t>vitro i</w:t>
      </w:r>
      <w:r w:rsidRPr="001B7594">
        <w:rPr>
          <w:i/>
          <w:iCs/>
          <w:sz w:val="22"/>
          <w:szCs w:val="22"/>
        </w:rPr>
        <w:t xml:space="preserve"> </w:t>
      </w:r>
      <w:r w:rsidRPr="001B7594">
        <w:rPr>
          <w:iCs/>
          <w:sz w:val="22"/>
          <w:szCs w:val="22"/>
        </w:rPr>
        <w:t xml:space="preserve">u </w:t>
      </w:r>
      <w:r w:rsidRPr="001B7594">
        <w:rPr>
          <w:i/>
          <w:iCs/>
          <w:sz w:val="22"/>
          <w:szCs w:val="22"/>
        </w:rPr>
        <w:t>in vivo</w:t>
      </w:r>
      <w:r w:rsidRPr="001B7594">
        <w:rPr>
          <w:sz w:val="22"/>
          <w:szCs w:val="22"/>
        </w:rPr>
        <w:t xml:space="preserve"> ispitivanjima.</w:t>
      </w:r>
    </w:p>
    <w:p w14:paraId="4AA2B685" w14:textId="77777777" w:rsidR="001B7594" w:rsidRPr="001B7594" w:rsidRDefault="001B75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40DD63" w14:textId="071D5112" w:rsidR="001B7594" w:rsidRPr="001B7594" w:rsidRDefault="001B75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7594">
        <w:rPr>
          <w:sz w:val="22"/>
          <w:szCs w:val="22"/>
        </w:rPr>
        <w:t>Ispitivanja repr</w:t>
      </w:r>
      <w:r w:rsidR="00EF1757">
        <w:rPr>
          <w:sz w:val="22"/>
          <w:szCs w:val="22"/>
        </w:rPr>
        <w:t>oduktivne toksikologije (pacovi</w:t>
      </w:r>
      <w:r w:rsidRPr="001B7594">
        <w:rPr>
          <w:sz w:val="22"/>
          <w:szCs w:val="22"/>
        </w:rPr>
        <w:t>, miševi, kunići i majmuni) ni</w:t>
      </w:r>
      <w:r w:rsidR="00A622BA">
        <w:rPr>
          <w:sz w:val="22"/>
          <w:szCs w:val="22"/>
        </w:rPr>
        <w:t>je</w:t>
      </w:r>
      <w:r w:rsidRPr="001B7594">
        <w:rPr>
          <w:sz w:val="22"/>
          <w:szCs w:val="22"/>
        </w:rPr>
        <w:t xml:space="preserve">su pokazala bilo koji znak embriotoksičnosti </w:t>
      </w:r>
      <w:proofErr w:type="gramStart"/>
      <w:r w:rsidRPr="001B7594">
        <w:rPr>
          <w:sz w:val="22"/>
          <w:szCs w:val="22"/>
        </w:rPr>
        <w:t>ili</w:t>
      </w:r>
      <w:proofErr w:type="gramEnd"/>
      <w:r w:rsidRPr="001B7594">
        <w:rPr>
          <w:sz w:val="22"/>
          <w:szCs w:val="22"/>
        </w:rPr>
        <w:t xml:space="preserve"> teratogenosti. Međutim, pokazalo se da su ACE </w:t>
      </w:r>
      <w:r w:rsidRPr="001B7594">
        <w:rPr>
          <w:bCs/>
          <w:iCs/>
          <w:sz w:val="22"/>
          <w:szCs w:val="22"/>
        </w:rPr>
        <w:t>inhibitori</w:t>
      </w:r>
      <w:r w:rsidRPr="001B7594">
        <w:rPr>
          <w:sz w:val="22"/>
          <w:szCs w:val="22"/>
        </w:rPr>
        <w:t xml:space="preserve">, kao grupa, imali neželjena </w:t>
      </w:r>
      <w:r w:rsidR="00A622BA">
        <w:rPr>
          <w:sz w:val="22"/>
          <w:szCs w:val="22"/>
        </w:rPr>
        <w:t>dejstva</w:t>
      </w:r>
      <w:r w:rsidR="00A622BA" w:rsidRPr="001B7594">
        <w:rPr>
          <w:sz w:val="22"/>
          <w:szCs w:val="22"/>
        </w:rPr>
        <w:t xml:space="preserve"> </w:t>
      </w:r>
      <w:proofErr w:type="gramStart"/>
      <w:r w:rsidRPr="001B7594">
        <w:rPr>
          <w:sz w:val="22"/>
          <w:szCs w:val="22"/>
        </w:rPr>
        <w:t>na</w:t>
      </w:r>
      <w:proofErr w:type="gramEnd"/>
      <w:r w:rsidRPr="001B7594">
        <w:rPr>
          <w:sz w:val="22"/>
          <w:szCs w:val="22"/>
        </w:rPr>
        <w:t xml:space="preserve"> kasni fetalni razvoj, uzrokujući sm</w:t>
      </w:r>
      <w:r w:rsidR="00EF1757">
        <w:rPr>
          <w:sz w:val="22"/>
          <w:szCs w:val="22"/>
        </w:rPr>
        <w:t>rt ploda i kongenitalne efekte kod glodara</w:t>
      </w:r>
      <w:r w:rsidRPr="001B7594">
        <w:rPr>
          <w:sz w:val="22"/>
          <w:szCs w:val="22"/>
        </w:rPr>
        <w:t xml:space="preserve"> i kunića: uočene su lezije u bubregu i povećana peri- i postnatalna smrtnost. Nije bilo oštećenja plodn</w:t>
      </w:r>
      <w:r w:rsidR="00EF1757">
        <w:rPr>
          <w:sz w:val="22"/>
          <w:szCs w:val="22"/>
        </w:rPr>
        <w:t>osti mužjaka, niti ženki pacova</w:t>
      </w:r>
      <w:r w:rsidRPr="001B7594">
        <w:rPr>
          <w:sz w:val="22"/>
          <w:szCs w:val="22"/>
        </w:rPr>
        <w:t xml:space="preserve">. </w:t>
      </w:r>
    </w:p>
    <w:p w14:paraId="567A0D55" w14:textId="77777777" w:rsidR="001B7594" w:rsidRPr="001B7594" w:rsidRDefault="001B7594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14:paraId="235E6513" w14:textId="77777777" w:rsidR="001B7594" w:rsidRPr="001B7594" w:rsidRDefault="001B7594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1B7594">
        <w:rPr>
          <w:rFonts w:ascii="Times New Roman" w:hAnsi="Times New Roman"/>
          <w:sz w:val="22"/>
          <w:szCs w:val="22"/>
        </w:rPr>
        <w:t>Dugoročnim ispitivanjima nij</w:t>
      </w:r>
      <w:r w:rsidR="00EF1757">
        <w:rPr>
          <w:rFonts w:ascii="Times New Roman" w:hAnsi="Times New Roman"/>
          <w:sz w:val="22"/>
          <w:szCs w:val="22"/>
        </w:rPr>
        <w:t>e uočena karcinogenost kod pacova</w:t>
      </w:r>
      <w:r w:rsidRPr="001B7594">
        <w:rPr>
          <w:rFonts w:ascii="Times New Roman" w:hAnsi="Times New Roman"/>
          <w:sz w:val="22"/>
          <w:szCs w:val="22"/>
        </w:rPr>
        <w:t xml:space="preserve"> i miševa.</w:t>
      </w:r>
    </w:p>
    <w:p w14:paraId="775852A8" w14:textId="1FA28F20" w:rsidR="001B7594" w:rsidRDefault="001B7594">
      <w:pPr>
        <w:pStyle w:val="ListNumber"/>
        <w:numPr>
          <w:ilvl w:val="0"/>
          <w:numId w:val="0"/>
        </w:numPr>
        <w:jc w:val="both"/>
        <w:rPr>
          <w:rFonts w:ascii="Microsoft Sans Serif" w:hAnsi="Microsoft Sans Serif" w:cs="Microsoft Sans Serif"/>
          <w:b/>
          <w:sz w:val="20"/>
        </w:rPr>
      </w:pPr>
    </w:p>
    <w:p w14:paraId="3A5981FC" w14:textId="77777777" w:rsidR="00162303" w:rsidRPr="006B336C" w:rsidRDefault="00162303">
      <w:pPr>
        <w:pStyle w:val="ListNumber"/>
        <w:numPr>
          <w:ilvl w:val="0"/>
          <w:numId w:val="0"/>
        </w:numPr>
        <w:jc w:val="both"/>
        <w:rPr>
          <w:rFonts w:ascii="Microsoft Sans Serif" w:hAnsi="Microsoft Sans Serif" w:cs="Microsoft Sans Serif"/>
          <w:b/>
          <w:sz w:val="20"/>
        </w:rPr>
      </w:pPr>
    </w:p>
    <w:p w14:paraId="1267DF2F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35E9D422" w14:textId="77777777" w:rsidR="00836B35" w:rsidRPr="00786071" w:rsidRDefault="00836B35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67BEFD2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3BAC3277" w14:textId="77777777" w:rsidR="001B7594" w:rsidRPr="001B7594" w:rsidRDefault="002D4D9F" w:rsidP="006239E8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2"/>
          <w:szCs w:val="22"/>
        </w:rPr>
      </w:pPr>
      <w:r>
        <w:rPr>
          <w:rFonts w:ascii="Times New Roman" w:hAnsi="Times New Roman"/>
          <w:color w:val="0D0D0D"/>
          <w:sz w:val="22"/>
          <w:szCs w:val="22"/>
        </w:rPr>
        <w:t>Laktoza</w:t>
      </w:r>
      <w:r w:rsidR="00E63753">
        <w:rPr>
          <w:rFonts w:ascii="Times New Roman" w:hAnsi="Times New Roman"/>
          <w:color w:val="0D0D0D"/>
          <w:sz w:val="22"/>
          <w:szCs w:val="22"/>
        </w:rPr>
        <w:t>, bezvodna</w:t>
      </w:r>
    </w:p>
    <w:p w14:paraId="5818DDA4" w14:textId="77777777" w:rsidR="001B7594" w:rsidRPr="001B7594" w:rsidRDefault="0056013D" w:rsidP="00E102C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2"/>
          <w:szCs w:val="22"/>
        </w:rPr>
      </w:pPr>
      <w:r>
        <w:rPr>
          <w:rFonts w:ascii="Times New Roman" w:hAnsi="Times New Roman"/>
          <w:color w:val="0D0D0D"/>
          <w:sz w:val="22"/>
          <w:szCs w:val="22"/>
        </w:rPr>
        <w:t>Celuloza, mikrokristalna</w:t>
      </w:r>
    </w:p>
    <w:p w14:paraId="4CFBB152" w14:textId="77777777" w:rsidR="001B7594" w:rsidRPr="001B7594" w:rsidRDefault="001B7594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D0D0D"/>
          <w:sz w:val="22"/>
          <w:szCs w:val="22"/>
        </w:rPr>
      </w:pPr>
      <w:r w:rsidRPr="001B7594">
        <w:rPr>
          <w:rFonts w:ascii="Times New Roman" w:hAnsi="Times New Roman"/>
          <w:color w:val="0D0D0D"/>
          <w:sz w:val="22"/>
          <w:szCs w:val="22"/>
        </w:rPr>
        <w:t>Si</w:t>
      </w:r>
      <w:r w:rsidR="0056013D">
        <w:rPr>
          <w:rFonts w:ascii="Times New Roman" w:hAnsi="Times New Roman"/>
          <w:color w:val="0D0D0D"/>
          <w:sz w:val="22"/>
          <w:szCs w:val="22"/>
        </w:rPr>
        <w:t>licijum dioksid</w:t>
      </w:r>
      <w:r w:rsidR="002D4D9F">
        <w:rPr>
          <w:rFonts w:ascii="Times New Roman" w:hAnsi="Times New Roman"/>
          <w:color w:val="0D0D0D"/>
          <w:sz w:val="22"/>
          <w:szCs w:val="22"/>
        </w:rPr>
        <w:t>,</w:t>
      </w:r>
      <w:r w:rsidR="0056013D">
        <w:rPr>
          <w:rFonts w:ascii="Times New Roman" w:hAnsi="Times New Roman"/>
          <w:color w:val="0D0D0D"/>
          <w:sz w:val="22"/>
          <w:szCs w:val="22"/>
        </w:rPr>
        <w:t xml:space="preserve"> hidrofobni koloidni</w:t>
      </w:r>
      <w:r w:rsidRPr="001B7594">
        <w:rPr>
          <w:rFonts w:ascii="Times New Roman" w:hAnsi="Times New Roman"/>
          <w:color w:val="0D0D0D"/>
          <w:sz w:val="22"/>
          <w:szCs w:val="22"/>
        </w:rPr>
        <w:t xml:space="preserve"> </w:t>
      </w:r>
    </w:p>
    <w:p w14:paraId="6ECE8156" w14:textId="77777777" w:rsidR="001B7594" w:rsidRPr="00831293" w:rsidRDefault="001B7594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D0D0D"/>
          <w:sz w:val="22"/>
          <w:szCs w:val="22"/>
        </w:rPr>
      </w:pPr>
      <w:r w:rsidRPr="001B7594">
        <w:rPr>
          <w:rFonts w:ascii="Times New Roman" w:hAnsi="Times New Roman"/>
          <w:color w:val="0D0D0D"/>
          <w:sz w:val="22"/>
          <w:szCs w:val="22"/>
        </w:rPr>
        <w:t>Magnezijum</w:t>
      </w:r>
      <w:r w:rsidR="0056013D">
        <w:rPr>
          <w:rFonts w:ascii="Times New Roman" w:hAnsi="Times New Roman"/>
          <w:color w:val="0D0D0D"/>
          <w:sz w:val="22"/>
          <w:szCs w:val="22"/>
        </w:rPr>
        <w:t xml:space="preserve"> </w:t>
      </w:r>
      <w:r w:rsidRPr="001B7594">
        <w:rPr>
          <w:rFonts w:ascii="Times New Roman" w:hAnsi="Times New Roman"/>
          <w:color w:val="0D0D0D"/>
          <w:sz w:val="22"/>
          <w:szCs w:val="22"/>
        </w:rPr>
        <w:t>stearat</w:t>
      </w:r>
      <w:r w:rsidRPr="00831293">
        <w:rPr>
          <w:color w:val="0D0D0D"/>
          <w:sz w:val="22"/>
          <w:szCs w:val="22"/>
        </w:rPr>
        <w:t xml:space="preserve"> </w:t>
      </w:r>
    </w:p>
    <w:p w14:paraId="0344A553" w14:textId="77777777" w:rsidR="0072020E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B8715F9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53E9F068" w14:textId="77777777" w:rsidR="00162303" w:rsidRDefault="00162303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862F3D7" w14:textId="7EB3D471" w:rsidR="0072020E" w:rsidRDefault="00E34E54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Nije primjen</w:t>
      </w:r>
      <w:r w:rsidR="007A063F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jivo.</w:t>
      </w:r>
    </w:p>
    <w:p w14:paraId="57312565" w14:textId="77777777" w:rsidR="00E34E54" w:rsidRPr="00786071" w:rsidRDefault="00E34E54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3746691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3B148EEF" w14:textId="77777777" w:rsidR="00162303" w:rsidRDefault="00162303" w:rsidP="006239E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38F781A" w14:textId="6D8C5137" w:rsidR="001B7594" w:rsidRPr="00831293" w:rsidRDefault="001B7594" w:rsidP="006239E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31293">
        <w:rPr>
          <w:bCs/>
          <w:sz w:val="22"/>
          <w:szCs w:val="22"/>
        </w:rPr>
        <w:t>3 godine.</w:t>
      </w:r>
    </w:p>
    <w:p w14:paraId="61FF7CD2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1BB60A7" w14:textId="77777777" w:rsidR="00162303" w:rsidRDefault="00162303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B643557" w14:textId="77777777" w:rsidR="00162303" w:rsidRDefault="00162303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1647C67" w14:textId="744D7A92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1C058D93" w14:textId="77777777" w:rsidR="00162303" w:rsidRDefault="00162303" w:rsidP="006239E8">
      <w:pPr>
        <w:jc w:val="both"/>
        <w:rPr>
          <w:rFonts w:eastAsia="Univers Condensed"/>
          <w:bCs/>
          <w:sz w:val="22"/>
          <w:szCs w:val="22"/>
        </w:rPr>
      </w:pPr>
    </w:p>
    <w:p w14:paraId="2705356A" w14:textId="3A9C5F6C" w:rsidR="001B7594" w:rsidRPr="00831293" w:rsidRDefault="001B7594" w:rsidP="006239E8">
      <w:pPr>
        <w:jc w:val="both"/>
        <w:rPr>
          <w:rFonts w:eastAsia="Univers Condensed"/>
          <w:sz w:val="22"/>
          <w:szCs w:val="22"/>
        </w:rPr>
      </w:pPr>
      <w:r w:rsidRPr="00831293">
        <w:rPr>
          <w:rFonts w:eastAsia="Univers Condensed"/>
          <w:bCs/>
          <w:sz w:val="22"/>
          <w:szCs w:val="22"/>
        </w:rPr>
        <w:t xml:space="preserve">Čuvati </w:t>
      </w:r>
      <w:proofErr w:type="gramStart"/>
      <w:r w:rsidRPr="00831293">
        <w:rPr>
          <w:rFonts w:eastAsia="Univers Condensed"/>
          <w:bCs/>
          <w:sz w:val="22"/>
          <w:szCs w:val="22"/>
        </w:rPr>
        <w:t>na</w:t>
      </w:r>
      <w:proofErr w:type="gramEnd"/>
      <w:r w:rsidRPr="00831293">
        <w:rPr>
          <w:rFonts w:eastAsia="Univers Condensed"/>
          <w:bCs/>
          <w:sz w:val="22"/>
          <w:szCs w:val="22"/>
        </w:rPr>
        <w:t xml:space="preserve"> temperaturi do 30 °C.</w:t>
      </w:r>
    </w:p>
    <w:p w14:paraId="2A21BAA7" w14:textId="624EB42F" w:rsidR="00162303" w:rsidRDefault="00162303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C4E6C2A" w14:textId="6B25F480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45935FFE" w14:textId="77777777" w:rsidR="00162303" w:rsidRDefault="00162303" w:rsidP="006239E8">
      <w:pPr>
        <w:jc w:val="both"/>
        <w:rPr>
          <w:color w:val="0D0D0D"/>
          <w:sz w:val="22"/>
          <w:szCs w:val="22"/>
          <w:lang w:val="hr-HR"/>
        </w:rPr>
      </w:pPr>
    </w:p>
    <w:p w14:paraId="27984FB7" w14:textId="0202EEE4" w:rsidR="001B7594" w:rsidRPr="00831293" w:rsidRDefault="001B7594" w:rsidP="006239E8">
      <w:pPr>
        <w:jc w:val="both"/>
        <w:rPr>
          <w:color w:val="0D0D0D"/>
          <w:sz w:val="22"/>
          <w:szCs w:val="22"/>
          <w:lang w:val="hr-HR"/>
        </w:rPr>
      </w:pPr>
      <w:r w:rsidRPr="00831293">
        <w:rPr>
          <w:color w:val="0D0D0D"/>
          <w:sz w:val="22"/>
          <w:szCs w:val="22"/>
          <w:lang w:val="hr-HR"/>
        </w:rPr>
        <w:t>Hladnoformirajući Alu/Alu blister sa sadržajem 10 tableta (3 blistera u kutiji).</w:t>
      </w:r>
    </w:p>
    <w:p w14:paraId="1936EBC3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AFF47DE" w14:textId="77777777" w:rsidR="002846DB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06528DEF" w14:textId="77777777" w:rsidR="00162303" w:rsidRDefault="00162303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E74FA0C" w14:textId="364814CB" w:rsidR="00B66A70" w:rsidRDefault="001B7594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31293">
        <w:rPr>
          <w:bCs/>
          <w:sz w:val="22"/>
          <w:szCs w:val="22"/>
        </w:rPr>
        <w:t>Neupotr</w:t>
      </w:r>
      <w:r w:rsidR="007A063F">
        <w:rPr>
          <w:bCs/>
          <w:sz w:val="22"/>
          <w:szCs w:val="22"/>
        </w:rPr>
        <w:t>ij</w:t>
      </w:r>
      <w:r w:rsidRPr="00831293">
        <w:rPr>
          <w:bCs/>
          <w:sz w:val="22"/>
          <w:szCs w:val="22"/>
        </w:rPr>
        <w:t>ebljen</w:t>
      </w:r>
      <w:r w:rsidR="007A063F">
        <w:rPr>
          <w:bCs/>
          <w:sz w:val="22"/>
          <w:szCs w:val="22"/>
        </w:rPr>
        <w:t>i</w:t>
      </w:r>
      <w:r w:rsidRPr="00831293">
        <w:rPr>
          <w:bCs/>
          <w:sz w:val="22"/>
          <w:szCs w:val="22"/>
        </w:rPr>
        <w:t xml:space="preserve"> lijek se uništava u skladu </w:t>
      </w:r>
      <w:proofErr w:type="gramStart"/>
      <w:r w:rsidRPr="00831293">
        <w:rPr>
          <w:bCs/>
          <w:sz w:val="22"/>
          <w:szCs w:val="22"/>
        </w:rPr>
        <w:t>sa</w:t>
      </w:r>
      <w:proofErr w:type="gramEnd"/>
      <w:r w:rsidRPr="00831293">
        <w:rPr>
          <w:bCs/>
          <w:sz w:val="22"/>
          <w:szCs w:val="22"/>
        </w:rPr>
        <w:t xml:space="preserve"> važećim propisima.</w:t>
      </w:r>
    </w:p>
    <w:p w14:paraId="48A97580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80D92DB" w14:textId="77777777" w:rsidR="00F8570A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544CA704" w14:textId="77777777" w:rsidR="00162303" w:rsidRDefault="00162303" w:rsidP="00EF6F83">
      <w:pPr>
        <w:tabs>
          <w:tab w:val="left" w:pos="540"/>
          <w:tab w:val="left" w:pos="569"/>
        </w:tabs>
        <w:jc w:val="both"/>
        <w:rPr>
          <w:sz w:val="22"/>
          <w:szCs w:val="22"/>
          <w:lang w:val="hr-BA"/>
        </w:rPr>
      </w:pPr>
    </w:p>
    <w:p w14:paraId="2BC7AFDB" w14:textId="05C0E638" w:rsidR="001B7594" w:rsidRPr="00373C8E" w:rsidRDefault="001B7594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BA"/>
        </w:rPr>
      </w:pPr>
      <w:r w:rsidRPr="00373C8E">
        <w:rPr>
          <w:sz w:val="22"/>
          <w:szCs w:val="22"/>
          <w:lang w:val="hr-BA"/>
        </w:rPr>
        <w:t>Bosnalijek d.d. Predstavništvo Crna Gora, Bulevar Svetog Petra Cetinjskog 63, Podgorica</w:t>
      </w:r>
      <w:r w:rsidR="00E63753">
        <w:rPr>
          <w:sz w:val="22"/>
          <w:szCs w:val="22"/>
          <w:lang w:val="hr-BA"/>
        </w:rPr>
        <w:t>, Crna Gora</w:t>
      </w:r>
    </w:p>
    <w:p w14:paraId="26B2254C" w14:textId="77777777" w:rsidR="00C37FD7" w:rsidRPr="00786071" w:rsidRDefault="00C37FD7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B4DAC0E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0DCE4797" w14:textId="5533D3C0" w:rsidR="001B7594" w:rsidRDefault="001B7594" w:rsidP="006239E8">
      <w:pPr>
        <w:jc w:val="both"/>
        <w:rPr>
          <w:sz w:val="22"/>
          <w:szCs w:val="22"/>
        </w:rPr>
      </w:pPr>
    </w:p>
    <w:p w14:paraId="3CED8BFC" w14:textId="50F36FD0" w:rsidR="008F0E35" w:rsidRPr="00831293" w:rsidRDefault="008F0E35" w:rsidP="008F0E35">
      <w:pPr>
        <w:jc w:val="both"/>
        <w:rPr>
          <w:color w:val="0D0D0D"/>
          <w:sz w:val="22"/>
          <w:szCs w:val="22"/>
          <w:lang w:val="hr-HR"/>
        </w:rPr>
      </w:pPr>
      <w:r>
        <w:rPr>
          <w:color w:val="0D0D0D"/>
          <w:sz w:val="22"/>
          <w:szCs w:val="22"/>
          <w:lang w:val="hr-HR"/>
        </w:rPr>
        <w:t>HYPRESSIN</w:t>
      </w:r>
      <w:r w:rsidRPr="00831293">
        <w:rPr>
          <w:caps/>
          <w:color w:val="0D0D0D"/>
          <w:sz w:val="22"/>
          <w:szCs w:val="22"/>
          <w:vertAlign w:val="superscript"/>
          <w:lang w:val="hr-HR"/>
        </w:rPr>
        <w:t>®</w:t>
      </w:r>
      <w:r w:rsidRPr="00831293">
        <w:rPr>
          <w:color w:val="0D0D0D"/>
          <w:sz w:val="22"/>
          <w:szCs w:val="22"/>
          <w:lang w:val="hr-HR"/>
        </w:rPr>
        <w:t xml:space="preserve"> 2 mg tableta</w:t>
      </w:r>
      <w:r>
        <w:rPr>
          <w:color w:val="0D0D0D"/>
          <w:sz w:val="22"/>
          <w:szCs w:val="22"/>
          <w:lang w:val="hr-HR"/>
        </w:rPr>
        <w:t xml:space="preserve">: </w:t>
      </w:r>
      <w:r w:rsidRPr="008F0E35">
        <w:rPr>
          <w:color w:val="0D0D0D"/>
          <w:sz w:val="22"/>
          <w:szCs w:val="22"/>
          <w:lang w:val="hr-HR"/>
        </w:rPr>
        <w:t>2030/22/1574 - 758</w:t>
      </w:r>
    </w:p>
    <w:p w14:paraId="00200889" w14:textId="1BC009C1" w:rsidR="008F0E35" w:rsidRPr="00831293" w:rsidRDefault="008F0E35" w:rsidP="008F0E35">
      <w:pPr>
        <w:jc w:val="both"/>
        <w:rPr>
          <w:color w:val="0D0D0D"/>
          <w:sz w:val="22"/>
          <w:szCs w:val="22"/>
          <w:lang w:val="hr-HR"/>
        </w:rPr>
      </w:pPr>
      <w:r>
        <w:rPr>
          <w:color w:val="0D0D0D"/>
          <w:sz w:val="22"/>
          <w:szCs w:val="22"/>
          <w:lang w:val="hr-HR"/>
        </w:rPr>
        <w:t>HYPRESSIN</w:t>
      </w:r>
      <w:r w:rsidRPr="00831293">
        <w:rPr>
          <w:caps/>
          <w:color w:val="0D0D0D"/>
          <w:sz w:val="22"/>
          <w:szCs w:val="22"/>
          <w:vertAlign w:val="superscript"/>
          <w:lang w:val="hr-HR"/>
        </w:rPr>
        <w:t>®</w:t>
      </w:r>
      <w:r w:rsidRPr="00831293">
        <w:rPr>
          <w:color w:val="0D0D0D"/>
          <w:sz w:val="22"/>
          <w:szCs w:val="22"/>
          <w:lang w:val="hr-HR"/>
        </w:rPr>
        <w:t xml:space="preserve"> 4 mg tableta</w:t>
      </w:r>
      <w:r>
        <w:rPr>
          <w:color w:val="0D0D0D"/>
          <w:sz w:val="22"/>
          <w:szCs w:val="22"/>
          <w:lang w:val="hr-HR"/>
        </w:rPr>
        <w:t xml:space="preserve">: </w:t>
      </w:r>
      <w:r w:rsidRPr="008F0E35">
        <w:rPr>
          <w:color w:val="0D0D0D"/>
          <w:sz w:val="22"/>
          <w:szCs w:val="22"/>
          <w:lang w:val="hr-HR"/>
        </w:rPr>
        <w:t>2030/22/1575 - 760</w:t>
      </w:r>
    </w:p>
    <w:p w14:paraId="404F4A30" w14:textId="128274BC" w:rsidR="008F0E35" w:rsidRPr="00162303" w:rsidRDefault="008F0E35" w:rsidP="006239E8">
      <w:pPr>
        <w:jc w:val="both"/>
        <w:rPr>
          <w:color w:val="0D0D0D"/>
          <w:sz w:val="22"/>
          <w:szCs w:val="22"/>
          <w:lang w:val="hr-HR"/>
        </w:rPr>
      </w:pPr>
      <w:r>
        <w:rPr>
          <w:color w:val="0D0D0D"/>
          <w:sz w:val="22"/>
          <w:szCs w:val="22"/>
          <w:lang w:val="hr-HR"/>
        </w:rPr>
        <w:t>HYPRESSIN</w:t>
      </w:r>
      <w:r w:rsidRPr="00831293">
        <w:rPr>
          <w:caps/>
          <w:color w:val="0D0D0D"/>
          <w:sz w:val="22"/>
          <w:szCs w:val="22"/>
          <w:vertAlign w:val="superscript"/>
          <w:lang w:val="hr-HR"/>
        </w:rPr>
        <w:t>®</w:t>
      </w:r>
      <w:r w:rsidRPr="00831293">
        <w:rPr>
          <w:color w:val="0D0D0D"/>
          <w:sz w:val="22"/>
          <w:szCs w:val="22"/>
          <w:lang w:val="hr-HR"/>
        </w:rPr>
        <w:t xml:space="preserve"> 8 mg tableta</w:t>
      </w:r>
      <w:r>
        <w:rPr>
          <w:color w:val="0D0D0D"/>
          <w:sz w:val="22"/>
          <w:szCs w:val="22"/>
          <w:lang w:val="hr-HR"/>
        </w:rPr>
        <w:t xml:space="preserve">: </w:t>
      </w:r>
      <w:r w:rsidRPr="008F0E35">
        <w:rPr>
          <w:color w:val="0D0D0D"/>
          <w:sz w:val="22"/>
          <w:szCs w:val="22"/>
          <w:lang w:val="hr-HR"/>
        </w:rPr>
        <w:t>2030/22/1576 - 759</w:t>
      </w:r>
    </w:p>
    <w:p w14:paraId="523A755B" w14:textId="4F04B5F7" w:rsidR="00F45F77" w:rsidRDefault="00F45F77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2C5A937" w14:textId="77777777" w:rsidR="00162303" w:rsidRPr="00786071" w:rsidRDefault="00162303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7B513C7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68C48C76" w14:textId="035F57D4" w:rsidR="001B7594" w:rsidRDefault="001B7594" w:rsidP="006239E8">
      <w:pPr>
        <w:jc w:val="both"/>
        <w:rPr>
          <w:sz w:val="22"/>
          <w:szCs w:val="22"/>
        </w:rPr>
      </w:pPr>
    </w:p>
    <w:p w14:paraId="7BB8FF56" w14:textId="47B05FD1" w:rsidR="008F0E35" w:rsidRPr="00831293" w:rsidRDefault="00473585" w:rsidP="006239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21.07.2022. </w:t>
      </w:r>
      <w:proofErr w:type="gramStart"/>
      <w:r>
        <w:rPr>
          <w:sz w:val="22"/>
          <w:szCs w:val="22"/>
        </w:rPr>
        <w:t>godine</w:t>
      </w:r>
      <w:bookmarkStart w:id="0" w:name="_GoBack"/>
      <w:bookmarkEnd w:id="0"/>
      <w:proofErr w:type="gramEnd"/>
    </w:p>
    <w:p w14:paraId="574D7C88" w14:textId="77777777" w:rsidR="0072020E" w:rsidRPr="00786071" w:rsidRDefault="0072020E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2AF5C4D" w14:textId="77777777" w:rsidR="00836B35" w:rsidRPr="00786071" w:rsidRDefault="00836B35" w:rsidP="00EF6F8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C74C938" w14:textId="77777777" w:rsidR="003F6A59" w:rsidRDefault="0072020E" w:rsidP="00EF6F8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17583B9E" w14:textId="77777777" w:rsidR="00B27570" w:rsidRDefault="00B27570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09ACA1F0" w14:textId="77777777" w:rsidR="00473585" w:rsidRPr="00831293" w:rsidRDefault="00473585" w:rsidP="004735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Jul, 2022. </w:t>
      </w:r>
      <w:proofErr w:type="gramStart"/>
      <w:r>
        <w:rPr>
          <w:sz w:val="22"/>
          <w:szCs w:val="22"/>
        </w:rPr>
        <w:t>godine</w:t>
      </w:r>
      <w:proofErr w:type="gramEnd"/>
    </w:p>
    <w:p w14:paraId="2EF3E0CF" w14:textId="77777777" w:rsidR="00B27570" w:rsidRDefault="00B27570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5D0438D1" w14:textId="77777777" w:rsidR="00B27570" w:rsidRDefault="00B27570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06049F0B" w14:textId="77777777" w:rsidR="00B27570" w:rsidRDefault="00B27570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43E346F1" w14:textId="138FCAF0" w:rsidR="008A6D43" w:rsidRPr="00162303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sectPr w:rsidR="008A6D43" w:rsidRPr="00162303" w:rsidSect="00EF6F83">
      <w:footerReference w:type="default" r:id="rId10"/>
      <w:pgSz w:w="11909" w:h="16834" w:code="9"/>
      <w:pgMar w:top="1276" w:right="1418" w:bottom="1418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B268D" w14:textId="77777777" w:rsidR="00553B3C" w:rsidRDefault="00553B3C">
      <w:r>
        <w:separator/>
      </w:r>
    </w:p>
  </w:endnote>
  <w:endnote w:type="continuationSeparator" w:id="0">
    <w:p w14:paraId="43973953" w14:textId="77777777" w:rsidR="00553B3C" w:rsidRDefault="0055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602F" w14:textId="19D53228" w:rsidR="008F0E35" w:rsidRPr="00B23F69" w:rsidRDefault="008F0E35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73585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73585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60BB4" w14:textId="77777777" w:rsidR="00553B3C" w:rsidRDefault="00553B3C">
      <w:r>
        <w:separator/>
      </w:r>
    </w:p>
  </w:footnote>
  <w:footnote w:type="continuationSeparator" w:id="0">
    <w:p w14:paraId="6A3A8B5C" w14:textId="77777777" w:rsidR="00553B3C" w:rsidRDefault="0055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FFFFFF88"/>
    <w:multiLevelType w:val="singleLevel"/>
    <w:tmpl w:val="0DC0C4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243F08"/>
    <w:multiLevelType w:val="hybridMultilevel"/>
    <w:tmpl w:val="637E55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442E8"/>
    <w:multiLevelType w:val="hybridMultilevel"/>
    <w:tmpl w:val="53DC9E74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D2E2B4A"/>
    <w:multiLevelType w:val="hybridMultilevel"/>
    <w:tmpl w:val="D0A4A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D723B"/>
    <w:multiLevelType w:val="hybridMultilevel"/>
    <w:tmpl w:val="0456B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BD83BBC"/>
    <w:multiLevelType w:val="hybridMultilevel"/>
    <w:tmpl w:val="DB96C3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612B7386"/>
    <w:multiLevelType w:val="hybridMultilevel"/>
    <w:tmpl w:val="E594D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17"/>
  </w:num>
  <w:num w:numId="11">
    <w:abstractNumId w:val="7"/>
  </w:num>
  <w:num w:numId="12">
    <w:abstractNumId w:val="1"/>
  </w:num>
  <w:num w:numId="13">
    <w:abstractNumId w:val="15"/>
  </w:num>
  <w:num w:numId="14">
    <w:abstractNumId w:val="14"/>
  </w:num>
  <w:num w:numId="15">
    <w:abstractNumId w:val="8"/>
  </w:num>
  <w:num w:numId="16">
    <w:abstractNumId w:val="1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582B"/>
    <w:rsid w:val="000176CA"/>
    <w:rsid w:val="00036FA0"/>
    <w:rsid w:val="0003793F"/>
    <w:rsid w:val="000403EC"/>
    <w:rsid w:val="00054632"/>
    <w:rsid w:val="00057E35"/>
    <w:rsid w:val="00076726"/>
    <w:rsid w:val="00080303"/>
    <w:rsid w:val="0008417C"/>
    <w:rsid w:val="000A3F58"/>
    <w:rsid w:val="000D2343"/>
    <w:rsid w:val="000D3449"/>
    <w:rsid w:val="000D425A"/>
    <w:rsid w:val="000D60CC"/>
    <w:rsid w:val="000D62FE"/>
    <w:rsid w:val="000D787F"/>
    <w:rsid w:val="000E2084"/>
    <w:rsid w:val="000E6F55"/>
    <w:rsid w:val="000F77FA"/>
    <w:rsid w:val="00107BF7"/>
    <w:rsid w:val="00110201"/>
    <w:rsid w:val="00126F53"/>
    <w:rsid w:val="0014766D"/>
    <w:rsid w:val="00147FA5"/>
    <w:rsid w:val="001536CC"/>
    <w:rsid w:val="00162303"/>
    <w:rsid w:val="0018080F"/>
    <w:rsid w:val="00193444"/>
    <w:rsid w:val="00196F63"/>
    <w:rsid w:val="001A3FBA"/>
    <w:rsid w:val="001A5518"/>
    <w:rsid w:val="001B1C6A"/>
    <w:rsid w:val="001B7594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09D8"/>
    <w:rsid w:val="00234CB1"/>
    <w:rsid w:val="002352F8"/>
    <w:rsid w:val="002510A5"/>
    <w:rsid w:val="00254A0A"/>
    <w:rsid w:val="00266046"/>
    <w:rsid w:val="002846DB"/>
    <w:rsid w:val="00284CCD"/>
    <w:rsid w:val="00294A0D"/>
    <w:rsid w:val="00294F24"/>
    <w:rsid w:val="002C6637"/>
    <w:rsid w:val="002C78B1"/>
    <w:rsid w:val="002D4D9F"/>
    <w:rsid w:val="002E0135"/>
    <w:rsid w:val="002E37A5"/>
    <w:rsid w:val="002E3E3E"/>
    <w:rsid w:val="00301727"/>
    <w:rsid w:val="003026F1"/>
    <w:rsid w:val="0031091C"/>
    <w:rsid w:val="00310F03"/>
    <w:rsid w:val="00313ED0"/>
    <w:rsid w:val="003247D2"/>
    <w:rsid w:val="003437A2"/>
    <w:rsid w:val="003445C1"/>
    <w:rsid w:val="00350095"/>
    <w:rsid w:val="00352B3A"/>
    <w:rsid w:val="00355B61"/>
    <w:rsid w:val="00362686"/>
    <w:rsid w:val="00371510"/>
    <w:rsid w:val="00376BFF"/>
    <w:rsid w:val="00396DFD"/>
    <w:rsid w:val="003A7059"/>
    <w:rsid w:val="003B0ACC"/>
    <w:rsid w:val="003B7A36"/>
    <w:rsid w:val="003C17AB"/>
    <w:rsid w:val="003C40A8"/>
    <w:rsid w:val="003C4DA6"/>
    <w:rsid w:val="003C7823"/>
    <w:rsid w:val="003E1DCC"/>
    <w:rsid w:val="003F11A1"/>
    <w:rsid w:val="003F6A59"/>
    <w:rsid w:val="004065C8"/>
    <w:rsid w:val="004109FA"/>
    <w:rsid w:val="00411B4B"/>
    <w:rsid w:val="00415BEE"/>
    <w:rsid w:val="00427A4F"/>
    <w:rsid w:val="00427F85"/>
    <w:rsid w:val="00431AC0"/>
    <w:rsid w:val="0043349D"/>
    <w:rsid w:val="00436F42"/>
    <w:rsid w:val="004378B4"/>
    <w:rsid w:val="00451314"/>
    <w:rsid w:val="00452E9D"/>
    <w:rsid w:val="004534C7"/>
    <w:rsid w:val="00463625"/>
    <w:rsid w:val="004671AA"/>
    <w:rsid w:val="00473585"/>
    <w:rsid w:val="00480FB1"/>
    <w:rsid w:val="00483928"/>
    <w:rsid w:val="00494945"/>
    <w:rsid w:val="004B7642"/>
    <w:rsid w:val="004C331F"/>
    <w:rsid w:val="004C4F1B"/>
    <w:rsid w:val="004D6103"/>
    <w:rsid w:val="004E03FE"/>
    <w:rsid w:val="004E3BCE"/>
    <w:rsid w:val="004E70AD"/>
    <w:rsid w:val="004F0E97"/>
    <w:rsid w:val="00501DD1"/>
    <w:rsid w:val="00515C21"/>
    <w:rsid w:val="00530BD7"/>
    <w:rsid w:val="00533C9A"/>
    <w:rsid w:val="005411CF"/>
    <w:rsid w:val="00545CD2"/>
    <w:rsid w:val="0054619B"/>
    <w:rsid w:val="005476F3"/>
    <w:rsid w:val="00551DAA"/>
    <w:rsid w:val="00553B3C"/>
    <w:rsid w:val="0056013D"/>
    <w:rsid w:val="00567C22"/>
    <w:rsid w:val="00572527"/>
    <w:rsid w:val="00572A56"/>
    <w:rsid w:val="00573E40"/>
    <w:rsid w:val="00576348"/>
    <w:rsid w:val="00576DF6"/>
    <w:rsid w:val="005A0B2E"/>
    <w:rsid w:val="005A211E"/>
    <w:rsid w:val="005A23D2"/>
    <w:rsid w:val="005A36CB"/>
    <w:rsid w:val="005B49B8"/>
    <w:rsid w:val="005B69D2"/>
    <w:rsid w:val="005C0741"/>
    <w:rsid w:val="005C5EF4"/>
    <w:rsid w:val="005C738B"/>
    <w:rsid w:val="005D1DEA"/>
    <w:rsid w:val="005E2E0B"/>
    <w:rsid w:val="005E7A7D"/>
    <w:rsid w:val="00602457"/>
    <w:rsid w:val="00613534"/>
    <w:rsid w:val="006239E8"/>
    <w:rsid w:val="00624078"/>
    <w:rsid w:val="00644FC3"/>
    <w:rsid w:val="00646BD1"/>
    <w:rsid w:val="006561C2"/>
    <w:rsid w:val="00671CB3"/>
    <w:rsid w:val="00674BAF"/>
    <w:rsid w:val="0067567E"/>
    <w:rsid w:val="00682200"/>
    <w:rsid w:val="00691D31"/>
    <w:rsid w:val="00692BF6"/>
    <w:rsid w:val="006A1497"/>
    <w:rsid w:val="006A3A03"/>
    <w:rsid w:val="006B0BD1"/>
    <w:rsid w:val="006B110F"/>
    <w:rsid w:val="006B5404"/>
    <w:rsid w:val="006C3067"/>
    <w:rsid w:val="006D20A5"/>
    <w:rsid w:val="006D37BF"/>
    <w:rsid w:val="006E0C0E"/>
    <w:rsid w:val="006F79FA"/>
    <w:rsid w:val="00702E22"/>
    <w:rsid w:val="00705DC2"/>
    <w:rsid w:val="0072020E"/>
    <w:rsid w:val="0073033A"/>
    <w:rsid w:val="007321BD"/>
    <w:rsid w:val="00745366"/>
    <w:rsid w:val="00786071"/>
    <w:rsid w:val="007A063F"/>
    <w:rsid w:val="007A3ECB"/>
    <w:rsid w:val="007B252B"/>
    <w:rsid w:val="007C3366"/>
    <w:rsid w:val="007C4DBA"/>
    <w:rsid w:val="007D7BB3"/>
    <w:rsid w:val="007F10FD"/>
    <w:rsid w:val="00813323"/>
    <w:rsid w:val="00821DC8"/>
    <w:rsid w:val="00824AB9"/>
    <w:rsid w:val="008277BA"/>
    <w:rsid w:val="00827EAD"/>
    <w:rsid w:val="00836B35"/>
    <w:rsid w:val="00843BDE"/>
    <w:rsid w:val="008444BB"/>
    <w:rsid w:val="00854CF2"/>
    <w:rsid w:val="00863855"/>
    <w:rsid w:val="008659F5"/>
    <w:rsid w:val="0087588C"/>
    <w:rsid w:val="00883E7A"/>
    <w:rsid w:val="0089705C"/>
    <w:rsid w:val="008A6D43"/>
    <w:rsid w:val="008B491E"/>
    <w:rsid w:val="008C1A1E"/>
    <w:rsid w:val="008C1A28"/>
    <w:rsid w:val="008C2E98"/>
    <w:rsid w:val="008E49BD"/>
    <w:rsid w:val="008E53E9"/>
    <w:rsid w:val="008E5771"/>
    <w:rsid w:val="008F0E35"/>
    <w:rsid w:val="008F4ACF"/>
    <w:rsid w:val="00924166"/>
    <w:rsid w:val="00940B9B"/>
    <w:rsid w:val="0095676E"/>
    <w:rsid w:val="00956983"/>
    <w:rsid w:val="009626CB"/>
    <w:rsid w:val="00963CF0"/>
    <w:rsid w:val="00964BB1"/>
    <w:rsid w:val="009775D9"/>
    <w:rsid w:val="00997175"/>
    <w:rsid w:val="009A1847"/>
    <w:rsid w:val="009B062A"/>
    <w:rsid w:val="009E4F17"/>
    <w:rsid w:val="009E7C6F"/>
    <w:rsid w:val="009F1793"/>
    <w:rsid w:val="009F2D23"/>
    <w:rsid w:val="00A01D69"/>
    <w:rsid w:val="00A02335"/>
    <w:rsid w:val="00A11D33"/>
    <w:rsid w:val="00A46C9A"/>
    <w:rsid w:val="00A619F3"/>
    <w:rsid w:val="00A622BA"/>
    <w:rsid w:val="00A62A73"/>
    <w:rsid w:val="00A814B7"/>
    <w:rsid w:val="00A82553"/>
    <w:rsid w:val="00A87FF6"/>
    <w:rsid w:val="00A936BF"/>
    <w:rsid w:val="00AA0A3B"/>
    <w:rsid w:val="00AA2763"/>
    <w:rsid w:val="00AA33B6"/>
    <w:rsid w:val="00AA485D"/>
    <w:rsid w:val="00AB50CA"/>
    <w:rsid w:val="00AB6D64"/>
    <w:rsid w:val="00AC53CE"/>
    <w:rsid w:val="00AC7A44"/>
    <w:rsid w:val="00AD2193"/>
    <w:rsid w:val="00AF2AC7"/>
    <w:rsid w:val="00AF74CE"/>
    <w:rsid w:val="00B07C6B"/>
    <w:rsid w:val="00B110AF"/>
    <w:rsid w:val="00B208DB"/>
    <w:rsid w:val="00B23F69"/>
    <w:rsid w:val="00B25976"/>
    <w:rsid w:val="00B27570"/>
    <w:rsid w:val="00B60619"/>
    <w:rsid w:val="00B66A70"/>
    <w:rsid w:val="00B67366"/>
    <w:rsid w:val="00B80EE1"/>
    <w:rsid w:val="00B84135"/>
    <w:rsid w:val="00BC1E7D"/>
    <w:rsid w:val="00BE1124"/>
    <w:rsid w:val="00C04D34"/>
    <w:rsid w:val="00C05DF8"/>
    <w:rsid w:val="00C06864"/>
    <w:rsid w:val="00C10F54"/>
    <w:rsid w:val="00C23D8D"/>
    <w:rsid w:val="00C337C8"/>
    <w:rsid w:val="00C33DFC"/>
    <w:rsid w:val="00C37AA3"/>
    <w:rsid w:val="00C37FD7"/>
    <w:rsid w:val="00C43419"/>
    <w:rsid w:val="00C44CF3"/>
    <w:rsid w:val="00C4695E"/>
    <w:rsid w:val="00C54255"/>
    <w:rsid w:val="00C61BE0"/>
    <w:rsid w:val="00C6707E"/>
    <w:rsid w:val="00C70B0E"/>
    <w:rsid w:val="00C773CA"/>
    <w:rsid w:val="00C81BEC"/>
    <w:rsid w:val="00C83785"/>
    <w:rsid w:val="00C94C0D"/>
    <w:rsid w:val="00CA1FEB"/>
    <w:rsid w:val="00CB0015"/>
    <w:rsid w:val="00CB2082"/>
    <w:rsid w:val="00CB5419"/>
    <w:rsid w:val="00CD3492"/>
    <w:rsid w:val="00CD4F85"/>
    <w:rsid w:val="00CD6F02"/>
    <w:rsid w:val="00CE246D"/>
    <w:rsid w:val="00CF07A0"/>
    <w:rsid w:val="00CF3E03"/>
    <w:rsid w:val="00D0082A"/>
    <w:rsid w:val="00D07CEE"/>
    <w:rsid w:val="00D11372"/>
    <w:rsid w:val="00D12582"/>
    <w:rsid w:val="00D21455"/>
    <w:rsid w:val="00D2429C"/>
    <w:rsid w:val="00D47634"/>
    <w:rsid w:val="00D60423"/>
    <w:rsid w:val="00D66ABD"/>
    <w:rsid w:val="00D709B3"/>
    <w:rsid w:val="00DA2ED6"/>
    <w:rsid w:val="00DA45AE"/>
    <w:rsid w:val="00DB7358"/>
    <w:rsid w:val="00DB76B8"/>
    <w:rsid w:val="00DC2EA1"/>
    <w:rsid w:val="00DD6AAF"/>
    <w:rsid w:val="00DE0DC6"/>
    <w:rsid w:val="00DE3F5C"/>
    <w:rsid w:val="00DF1D20"/>
    <w:rsid w:val="00E102C5"/>
    <w:rsid w:val="00E12E6C"/>
    <w:rsid w:val="00E21324"/>
    <w:rsid w:val="00E246B9"/>
    <w:rsid w:val="00E31FEA"/>
    <w:rsid w:val="00E34E54"/>
    <w:rsid w:val="00E43B45"/>
    <w:rsid w:val="00E45169"/>
    <w:rsid w:val="00E47787"/>
    <w:rsid w:val="00E51C30"/>
    <w:rsid w:val="00E53987"/>
    <w:rsid w:val="00E63753"/>
    <w:rsid w:val="00E64180"/>
    <w:rsid w:val="00E74AEE"/>
    <w:rsid w:val="00E829DB"/>
    <w:rsid w:val="00E868E5"/>
    <w:rsid w:val="00E9237A"/>
    <w:rsid w:val="00E939FA"/>
    <w:rsid w:val="00EA23CC"/>
    <w:rsid w:val="00EA5765"/>
    <w:rsid w:val="00EB3D8E"/>
    <w:rsid w:val="00EB5434"/>
    <w:rsid w:val="00EC2532"/>
    <w:rsid w:val="00ED7812"/>
    <w:rsid w:val="00EE1D6E"/>
    <w:rsid w:val="00EF1757"/>
    <w:rsid w:val="00EF3B86"/>
    <w:rsid w:val="00EF6F83"/>
    <w:rsid w:val="00F002B6"/>
    <w:rsid w:val="00F055BE"/>
    <w:rsid w:val="00F059E7"/>
    <w:rsid w:val="00F218AB"/>
    <w:rsid w:val="00F317E9"/>
    <w:rsid w:val="00F34554"/>
    <w:rsid w:val="00F45F77"/>
    <w:rsid w:val="00F5167F"/>
    <w:rsid w:val="00F52258"/>
    <w:rsid w:val="00F8570A"/>
    <w:rsid w:val="00F91C7B"/>
    <w:rsid w:val="00FA10CC"/>
    <w:rsid w:val="00FA4937"/>
    <w:rsid w:val="00FA4A5D"/>
    <w:rsid w:val="00FB4314"/>
    <w:rsid w:val="00FF4B5C"/>
    <w:rsid w:val="00FF5F82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D873A"/>
  <w15:docId w15:val="{DF509801-9CAE-4610-86AD-7D549B1F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642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469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352B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52B3A"/>
    <w:pPr>
      <w:ind w:left="720"/>
      <w:contextualSpacing/>
    </w:pPr>
    <w:rPr>
      <w:rFonts w:ascii="Arial" w:hAnsi="Arial"/>
      <w:szCs w:val="20"/>
      <w:lang w:val="hr-HR"/>
    </w:rPr>
  </w:style>
  <w:style w:type="paragraph" w:styleId="BodyTextIndent3">
    <w:name w:val="Body Text Indent 3"/>
    <w:aliases w:val=" uvlaka 3"/>
    <w:basedOn w:val="Normal"/>
    <w:link w:val="BodyTextIndent3Char"/>
    <w:rsid w:val="00854CF2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rsid w:val="00854CF2"/>
    <w:rPr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301727"/>
    <w:pPr>
      <w:spacing w:after="120"/>
    </w:pPr>
    <w:rPr>
      <w:rFonts w:ascii="Arial" w:hAnsi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301727"/>
    <w:rPr>
      <w:rFonts w:ascii="Arial" w:hAnsi="Arial"/>
      <w:sz w:val="24"/>
      <w:lang w:val="hr-HR" w:eastAsia="en-US"/>
    </w:rPr>
  </w:style>
  <w:style w:type="paragraph" w:styleId="ListBullet">
    <w:name w:val="List Bullet"/>
    <w:basedOn w:val="Normal"/>
    <w:autoRedefine/>
    <w:rsid w:val="00301727"/>
    <w:pPr>
      <w:jc w:val="both"/>
    </w:pPr>
    <w:rPr>
      <w:rFonts w:ascii="Microsoft Sans Serif" w:hAnsi="Microsoft Sans Serif" w:cs="Microsoft Sans Serif"/>
      <w:b/>
      <w:sz w:val="20"/>
      <w:szCs w:val="20"/>
      <w:lang w:val="hr-HR" w:eastAsia="hr-HR"/>
    </w:rPr>
  </w:style>
  <w:style w:type="paragraph" w:customStyle="1" w:styleId="Default">
    <w:name w:val="Default"/>
    <w:rsid w:val="00B25976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semiHidden/>
    <w:rsid w:val="00C4695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paragraph" w:customStyle="1" w:styleId="nr2g">
    <w:name w:val="nr2g'"/>
    <w:basedOn w:val="Normal"/>
    <w:rsid w:val="00C4695E"/>
    <w:pPr>
      <w:tabs>
        <w:tab w:val="center" w:pos="5387"/>
      </w:tabs>
      <w:ind w:left="993"/>
      <w:jc w:val="both"/>
    </w:pPr>
    <w:rPr>
      <w:szCs w:val="20"/>
      <w:lang w:eastAsia="fr-FR"/>
    </w:rPr>
  </w:style>
  <w:style w:type="paragraph" w:styleId="ListNumber">
    <w:name w:val="List Number"/>
    <w:basedOn w:val="Normal"/>
    <w:rsid w:val="001B7594"/>
    <w:pPr>
      <w:numPr>
        <w:numId w:val="17"/>
      </w:numPr>
    </w:pPr>
    <w:rPr>
      <w:rFonts w:ascii="Arial" w:hAnsi="Arial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7CA0-2939-4741-BE17-2ABF3755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7718</Words>
  <Characters>43996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51611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Olja Borozan</cp:lastModifiedBy>
  <cp:revision>9</cp:revision>
  <dcterms:created xsi:type="dcterms:W3CDTF">2022-07-12T05:43:00Z</dcterms:created>
  <dcterms:modified xsi:type="dcterms:W3CDTF">2022-07-21T12:00:00Z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