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FC927" w14:textId="77777777" w:rsidR="001A5518" w:rsidRDefault="001A5518" w:rsidP="001A5518">
      <w:pPr>
        <w:rPr>
          <w:b/>
          <w:bCs/>
          <w:i/>
          <w:iCs/>
          <w:sz w:val="22"/>
          <w:szCs w:val="22"/>
          <w:u w:val="single"/>
        </w:rPr>
      </w:pPr>
    </w:p>
    <w:p w14:paraId="6AD4BDC0" w14:textId="77777777" w:rsidR="00F91C7B" w:rsidRPr="00786071" w:rsidRDefault="00F91C7B" w:rsidP="001A5518">
      <w:pPr>
        <w:rPr>
          <w:b/>
          <w:bCs/>
          <w:i/>
          <w:iCs/>
          <w:sz w:val="22"/>
          <w:szCs w:val="22"/>
          <w:u w:val="single"/>
        </w:rPr>
      </w:pPr>
    </w:p>
    <w:p w14:paraId="7E804DC1"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1B33F19B" w14:textId="77777777" w:rsidR="002510A5" w:rsidRPr="002510A5" w:rsidRDefault="002510A5" w:rsidP="002510A5">
      <w:pPr>
        <w:rPr>
          <w:b/>
          <w:bCs/>
          <w:i/>
          <w:iCs/>
          <w:sz w:val="22"/>
          <w:szCs w:val="22"/>
          <w:u w:val="single"/>
        </w:rPr>
      </w:pPr>
    </w:p>
    <w:p w14:paraId="32C890F7" w14:textId="77777777" w:rsidR="00C37FD7" w:rsidRPr="00786071" w:rsidRDefault="00C37FD7" w:rsidP="00F5167F">
      <w:pPr>
        <w:tabs>
          <w:tab w:val="left" w:pos="540"/>
          <w:tab w:val="left" w:pos="569"/>
        </w:tabs>
        <w:rPr>
          <w:bCs/>
          <w:sz w:val="22"/>
          <w:szCs w:val="22"/>
        </w:rPr>
      </w:pPr>
    </w:p>
    <w:p w14:paraId="536E1C69" w14:textId="77777777" w:rsidR="00411B4B" w:rsidRPr="00786071" w:rsidRDefault="00411B4B" w:rsidP="00E134A5">
      <w:pPr>
        <w:tabs>
          <w:tab w:val="left" w:pos="540"/>
          <w:tab w:val="left" w:pos="569"/>
        </w:tabs>
        <w:jc w:val="both"/>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4244C954" w14:textId="77777777" w:rsidR="00EC2532" w:rsidRPr="00786071" w:rsidRDefault="00EC2532" w:rsidP="00E134A5">
      <w:pPr>
        <w:jc w:val="both"/>
        <w:rPr>
          <w:sz w:val="22"/>
          <w:szCs w:val="22"/>
          <w:lang w:val="pl-PL"/>
        </w:rPr>
      </w:pPr>
    </w:p>
    <w:p w14:paraId="63EC658B" w14:textId="60AF4F9A" w:rsidR="006B392A" w:rsidRPr="006B392A" w:rsidRDefault="006B392A" w:rsidP="00B833CD">
      <w:pPr>
        <w:tabs>
          <w:tab w:val="left" w:pos="284"/>
        </w:tabs>
        <w:jc w:val="both"/>
        <w:rPr>
          <w:sz w:val="22"/>
          <w:szCs w:val="22"/>
          <w:lang w:val="sr-Latn-RS"/>
        </w:rPr>
      </w:pPr>
      <w:r w:rsidRPr="006B392A">
        <w:rPr>
          <w:sz w:val="22"/>
          <w:szCs w:val="22"/>
          <w:lang w:val="sr-Latn-RS"/>
        </w:rPr>
        <w:t>GLYTRIN</w:t>
      </w:r>
      <w:r w:rsidRPr="006B392A">
        <w:rPr>
          <w:sz w:val="22"/>
          <w:szCs w:val="22"/>
          <w:vertAlign w:val="superscript"/>
          <w:lang w:val="sr-Latn-RS"/>
        </w:rPr>
        <w:t>®</w:t>
      </w:r>
      <w:r w:rsidRPr="006B392A">
        <w:rPr>
          <w:sz w:val="22"/>
          <w:szCs w:val="22"/>
          <w:lang w:val="sr-Latn-RS"/>
        </w:rPr>
        <w:t>, 400 mikrograma/dozi, sublingvalni sprej, rastvor</w:t>
      </w:r>
    </w:p>
    <w:p w14:paraId="7F007104" w14:textId="77777777" w:rsidR="006B392A" w:rsidRDefault="006B392A" w:rsidP="00E134A5">
      <w:pPr>
        <w:jc w:val="both"/>
        <w:rPr>
          <w:sz w:val="22"/>
          <w:szCs w:val="22"/>
          <w:lang w:val="sr-Latn-RS"/>
        </w:rPr>
      </w:pPr>
    </w:p>
    <w:p w14:paraId="4EFC9964" w14:textId="77777777" w:rsidR="006D20A5" w:rsidRPr="00786071" w:rsidRDefault="006B392A" w:rsidP="00E134A5">
      <w:pPr>
        <w:jc w:val="both"/>
        <w:rPr>
          <w:bCs/>
          <w:sz w:val="22"/>
          <w:szCs w:val="22"/>
          <w:lang w:val="sv-SE"/>
        </w:rPr>
      </w:pPr>
      <w:r w:rsidRPr="006B392A">
        <w:rPr>
          <w:sz w:val="22"/>
          <w:szCs w:val="22"/>
          <w:lang w:val="sr-Latn-RS"/>
        </w:rPr>
        <w:t>INN: gliceriltrinitrat</w:t>
      </w:r>
    </w:p>
    <w:p w14:paraId="4B9583BE" w14:textId="77777777" w:rsidR="00530BD7" w:rsidRPr="00786071" w:rsidRDefault="00530BD7" w:rsidP="00E134A5">
      <w:pPr>
        <w:jc w:val="both"/>
        <w:rPr>
          <w:bCs/>
          <w:sz w:val="22"/>
          <w:szCs w:val="22"/>
          <w:lang w:val="sv-SE"/>
        </w:rPr>
      </w:pPr>
    </w:p>
    <w:p w14:paraId="41EBF7E0"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14911CC7" w14:textId="77777777" w:rsidR="005A0B2E" w:rsidRPr="00786071" w:rsidRDefault="005A0B2E" w:rsidP="00E134A5">
      <w:pPr>
        <w:jc w:val="both"/>
        <w:rPr>
          <w:sz w:val="22"/>
          <w:szCs w:val="22"/>
          <w:lang w:val="sr-Latn-CS"/>
        </w:rPr>
      </w:pPr>
    </w:p>
    <w:p w14:paraId="1E09ADF3" w14:textId="77777777" w:rsidR="006B392A" w:rsidRPr="006B392A" w:rsidRDefault="006B392A" w:rsidP="00E134A5">
      <w:pPr>
        <w:jc w:val="both"/>
        <w:rPr>
          <w:sz w:val="22"/>
          <w:szCs w:val="22"/>
          <w:lang w:val="sr-Latn-RS"/>
        </w:rPr>
      </w:pPr>
      <w:r w:rsidRPr="006B392A">
        <w:rPr>
          <w:sz w:val="22"/>
          <w:szCs w:val="22"/>
          <w:lang w:val="sr-Latn-RS"/>
        </w:rPr>
        <w:t xml:space="preserve">Jedna doza sublingvalnog spreja sadrži 400 mikrograma gliceriltrinitrata. </w:t>
      </w:r>
    </w:p>
    <w:p w14:paraId="74630AD5" w14:textId="77777777" w:rsidR="006B392A" w:rsidRPr="006B392A" w:rsidRDefault="006B392A" w:rsidP="00E134A5">
      <w:pPr>
        <w:jc w:val="both"/>
        <w:rPr>
          <w:sz w:val="22"/>
          <w:szCs w:val="22"/>
          <w:lang w:val="sr-Latn-RS"/>
        </w:rPr>
      </w:pPr>
    </w:p>
    <w:p w14:paraId="16A37921" w14:textId="77777777" w:rsidR="006B392A" w:rsidRDefault="006B392A" w:rsidP="00E134A5">
      <w:pPr>
        <w:jc w:val="both"/>
        <w:rPr>
          <w:sz w:val="22"/>
          <w:szCs w:val="22"/>
          <w:lang w:val="sr-Latn-CS"/>
        </w:rPr>
      </w:pPr>
      <w:r w:rsidRPr="006B392A">
        <w:rPr>
          <w:sz w:val="22"/>
          <w:szCs w:val="22"/>
          <w:lang w:val="sr-Latn-RS"/>
        </w:rPr>
        <w:t>Pomoćne supstance sa potvrđenim dejstvom: etanol (alkohol) u količini manjoj od 100 mg po dozi.</w:t>
      </w:r>
    </w:p>
    <w:p w14:paraId="186AA242" w14:textId="77777777" w:rsidR="0003793F" w:rsidRDefault="0003793F" w:rsidP="00E134A5">
      <w:pPr>
        <w:jc w:val="both"/>
        <w:rPr>
          <w:sz w:val="22"/>
          <w:szCs w:val="22"/>
          <w:lang w:val="sr-Latn-CS"/>
        </w:rPr>
      </w:pPr>
      <w:r w:rsidRPr="00786071">
        <w:rPr>
          <w:sz w:val="22"/>
          <w:szCs w:val="22"/>
          <w:lang w:val="sr-Latn-CS"/>
        </w:rPr>
        <w:t>Za spisak svih ekscipijenasa, pogledati dio 6.1.</w:t>
      </w:r>
    </w:p>
    <w:p w14:paraId="4DDF8B74" w14:textId="77777777" w:rsidR="00C37FD7" w:rsidRPr="00786071" w:rsidRDefault="00C37FD7" w:rsidP="00E134A5">
      <w:pPr>
        <w:jc w:val="both"/>
        <w:rPr>
          <w:sz w:val="22"/>
          <w:szCs w:val="22"/>
          <w:lang w:val="sr-Latn-CS"/>
        </w:rPr>
      </w:pPr>
    </w:p>
    <w:p w14:paraId="13F5B3F0"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5404CD03" w14:textId="77777777" w:rsidR="006B392A" w:rsidRDefault="006B392A" w:rsidP="00B833CD">
      <w:pPr>
        <w:tabs>
          <w:tab w:val="left" w:pos="284"/>
        </w:tabs>
        <w:jc w:val="both"/>
        <w:rPr>
          <w:sz w:val="22"/>
          <w:szCs w:val="22"/>
          <w:lang w:val="sr-Latn-RS"/>
        </w:rPr>
      </w:pPr>
    </w:p>
    <w:p w14:paraId="5739C93A" w14:textId="77777777" w:rsidR="006B392A" w:rsidRPr="006B392A" w:rsidRDefault="006B392A" w:rsidP="003F08BD">
      <w:pPr>
        <w:tabs>
          <w:tab w:val="left" w:pos="284"/>
        </w:tabs>
        <w:jc w:val="both"/>
        <w:rPr>
          <w:sz w:val="22"/>
          <w:szCs w:val="22"/>
          <w:lang w:val="sr-Latn-RS"/>
        </w:rPr>
      </w:pPr>
      <w:r w:rsidRPr="006B392A">
        <w:rPr>
          <w:sz w:val="22"/>
          <w:szCs w:val="22"/>
          <w:lang w:val="sr-Latn-RS"/>
        </w:rPr>
        <w:t>Sublingvalni sprej, rastvor.</w:t>
      </w:r>
    </w:p>
    <w:p w14:paraId="5EE98771" w14:textId="77777777" w:rsidR="006B392A" w:rsidRPr="006B392A" w:rsidRDefault="006B392A">
      <w:pPr>
        <w:tabs>
          <w:tab w:val="left" w:pos="284"/>
        </w:tabs>
        <w:jc w:val="both"/>
        <w:rPr>
          <w:sz w:val="22"/>
          <w:szCs w:val="22"/>
          <w:lang w:val="sr-Latn-RS"/>
        </w:rPr>
      </w:pPr>
      <w:r w:rsidRPr="006B392A">
        <w:rPr>
          <w:sz w:val="22"/>
          <w:szCs w:val="22"/>
          <w:lang w:val="sr-Latn-RS"/>
        </w:rPr>
        <w:t>Bistar, bezbojan do sv</w:t>
      </w:r>
      <w:r w:rsidR="00387883">
        <w:rPr>
          <w:sz w:val="22"/>
          <w:szCs w:val="22"/>
          <w:lang w:val="sr-Latn-RS"/>
        </w:rPr>
        <w:t>ij</w:t>
      </w:r>
      <w:r w:rsidRPr="006B392A">
        <w:rPr>
          <w:sz w:val="22"/>
          <w:szCs w:val="22"/>
          <w:lang w:val="sr-Latn-RS"/>
        </w:rPr>
        <w:t xml:space="preserve">etložut rastvor. </w:t>
      </w:r>
    </w:p>
    <w:p w14:paraId="3FFDDDEE" w14:textId="77777777" w:rsidR="00EC2532" w:rsidRPr="00786071" w:rsidRDefault="00EC2532" w:rsidP="00E134A5">
      <w:pPr>
        <w:jc w:val="both"/>
        <w:rPr>
          <w:bCs/>
          <w:sz w:val="22"/>
          <w:szCs w:val="22"/>
          <w:lang w:val="sr-Latn-CS"/>
        </w:rPr>
      </w:pPr>
    </w:p>
    <w:p w14:paraId="0937D22D"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3D86AC3D" w14:textId="77777777" w:rsidR="00CD6F02" w:rsidRPr="00786071" w:rsidRDefault="00CD6F02" w:rsidP="00E134A5">
      <w:pPr>
        <w:tabs>
          <w:tab w:val="left" w:pos="540"/>
          <w:tab w:val="left" w:pos="569"/>
        </w:tabs>
        <w:jc w:val="both"/>
        <w:rPr>
          <w:bCs/>
          <w:sz w:val="22"/>
          <w:szCs w:val="22"/>
        </w:rPr>
      </w:pPr>
    </w:p>
    <w:p w14:paraId="728A7A39"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proofErr w:type="spellStart"/>
      <w:r w:rsidRPr="00786071">
        <w:rPr>
          <w:b/>
          <w:bCs/>
          <w:sz w:val="22"/>
          <w:szCs w:val="22"/>
        </w:rPr>
        <w:t>Terapijske</w:t>
      </w:r>
      <w:proofErr w:type="spellEnd"/>
      <w:r w:rsidRPr="00786071">
        <w:rPr>
          <w:b/>
          <w:bCs/>
          <w:sz w:val="22"/>
          <w:szCs w:val="22"/>
        </w:rPr>
        <w:t xml:space="preserve"> </w:t>
      </w:r>
      <w:proofErr w:type="spellStart"/>
      <w:r w:rsidRPr="00786071">
        <w:rPr>
          <w:b/>
          <w:bCs/>
          <w:sz w:val="22"/>
          <w:szCs w:val="22"/>
        </w:rPr>
        <w:t>indikacije</w:t>
      </w:r>
      <w:proofErr w:type="spellEnd"/>
    </w:p>
    <w:p w14:paraId="457FC349" w14:textId="77777777" w:rsidR="00411B4B" w:rsidRDefault="00411B4B" w:rsidP="00E134A5">
      <w:pPr>
        <w:tabs>
          <w:tab w:val="left" w:pos="540"/>
          <w:tab w:val="left" w:pos="569"/>
        </w:tabs>
        <w:jc w:val="both"/>
        <w:rPr>
          <w:bCs/>
          <w:sz w:val="22"/>
          <w:szCs w:val="22"/>
        </w:rPr>
      </w:pPr>
    </w:p>
    <w:p w14:paraId="5173949F" w14:textId="77777777" w:rsidR="006B392A" w:rsidRPr="006B392A" w:rsidRDefault="006B392A" w:rsidP="00B833CD">
      <w:pPr>
        <w:tabs>
          <w:tab w:val="left" w:pos="284"/>
        </w:tabs>
        <w:jc w:val="both"/>
        <w:rPr>
          <w:sz w:val="22"/>
          <w:szCs w:val="22"/>
          <w:lang w:val="sr-Latn-RS"/>
        </w:rPr>
      </w:pPr>
      <w:r w:rsidRPr="006B392A">
        <w:rPr>
          <w:sz w:val="22"/>
          <w:szCs w:val="22"/>
          <w:lang w:val="sr-Latn-RS"/>
        </w:rPr>
        <w:t>Terapija akutne angine pektoris.</w:t>
      </w:r>
    </w:p>
    <w:p w14:paraId="5A196E14" w14:textId="77777777" w:rsidR="006B392A" w:rsidRPr="006B392A" w:rsidRDefault="006B392A" w:rsidP="003F08BD">
      <w:pPr>
        <w:tabs>
          <w:tab w:val="left" w:pos="284"/>
        </w:tabs>
        <w:jc w:val="both"/>
        <w:rPr>
          <w:sz w:val="22"/>
          <w:szCs w:val="22"/>
          <w:lang w:val="sr-Latn-RS"/>
        </w:rPr>
      </w:pPr>
      <w:r w:rsidRPr="006B392A">
        <w:rPr>
          <w:sz w:val="22"/>
          <w:szCs w:val="22"/>
          <w:lang w:val="sr-Latn-RS"/>
        </w:rPr>
        <w:t>Prevencija angine izazvane npr. fizičkim naporom, emocionalnim stresom, izloženošću hladnoći.</w:t>
      </w:r>
    </w:p>
    <w:p w14:paraId="1CA0D8B3" w14:textId="77777777" w:rsidR="006B392A" w:rsidRPr="006B392A" w:rsidRDefault="006B392A">
      <w:pPr>
        <w:tabs>
          <w:tab w:val="left" w:pos="284"/>
        </w:tabs>
        <w:jc w:val="both"/>
        <w:rPr>
          <w:sz w:val="22"/>
          <w:szCs w:val="22"/>
          <w:lang w:val="sr-Latn-RS"/>
        </w:rPr>
      </w:pPr>
    </w:p>
    <w:p w14:paraId="24877915" w14:textId="77777777" w:rsidR="006B392A" w:rsidRPr="00786071" w:rsidRDefault="006B392A" w:rsidP="00E134A5">
      <w:pPr>
        <w:tabs>
          <w:tab w:val="left" w:pos="540"/>
          <w:tab w:val="left" w:pos="569"/>
        </w:tabs>
        <w:jc w:val="both"/>
        <w:rPr>
          <w:bCs/>
          <w:sz w:val="22"/>
          <w:szCs w:val="22"/>
        </w:rPr>
      </w:pPr>
    </w:p>
    <w:p w14:paraId="7C3CEFF8" w14:textId="1F597EF7" w:rsidR="00411B4B" w:rsidRDefault="00411B4B" w:rsidP="00E134A5">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proofErr w:type="spellStart"/>
      <w:r w:rsidRPr="00786071">
        <w:rPr>
          <w:b/>
          <w:bCs/>
          <w:sz w:val="22"/>
          <w:szCs w:val="22"/>
        </w:rPr>
        <w:t>Doziranje</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način</w:t>
      </w:r>
      <w:proofErr w:type="spellEnd"/>
      <w:r w:rsidRPr="00786071">
        <w:rPr>
          <w:b/>
          <w:bCs/>
          <w:sz w:val="22"/>
          <w:szCs w:val="22"/>
        </w:rPr>
        <w:t xml:space="preserve"> </w:t>
      </w:r>
      <w:proofErr w:type="spellStart"/>
      <w:r w:rsidRPr="00786071">
        <w:rPr>
          <w:b/>
          <w:bCs/>
          <w:sz w:val="22"/>
          <w:szCs w:val="22"/>
        </w:rPr>
        <w:t>primjene</w:t>
      </w:r>
      <w:proofErr w:type="spellEnd"/>
    </w:p>
    <w:p w14:paraId="47689675" w14:textId="1260E059" w:rsidR="008D4C08" w:rsidRDefault="008D4C08" w:rsidP="00E134A5">
      <w:pPr>
        <w:tabs>
          <w:tab w:val="left" w:pos="540"/>
          <w:tab w:val="left" w:pos="569"/>
        </w:tabs>
        <w:jc w:val="both"/>
        <w:rPr>
          <w:b/>
          <w:bCs/>
          <w:sz w:val="22"/>
          <w:szCs w:val="22"/>
        </w:rPr>
      </w:pPr>
    </w:p>
    <w:p w14:paraId="298B61A4" w14:textId="13BE0217" w:rsidR="008D4C08" w:rsidRPr="004B7E14" w:rsidRDefault="008D4C08" w:rsidP="00E134A5">
      <w:pPr>
        <w:tabs>
          <w:tab w:val="left" w:pos="540"/>
          <w:tab w:val="left" w:pos="569"/>
        </w:tabs>
        <w:jc w:val="both"/>
        <w:rPr>
          <w:sz w:val="22"/>
          <w:szCs w:val="22"/>
          <w:u w:val="single"/>
          <w:lang w:val="sr-Latn-RS"/>
        </w:rPr>
      </w:pPr>
      <w:r w:rsidRPr="004B7E14">
        <w:rPr>
          <w:sz w:val="22"/>
          <w:szCs w:val="22"/>
          <w:u w:val="single"/>
          <w:lang w:val="sr-Latn-RS"/>
        </w:rPr>
        <w:t>Doziranje</w:t>
      </w:r>
    </w:p>
    <w:p w14:paraId="48CEF906" w14:textId="77777777" w:rsidR="0072020E" w:rsidRPr="00786071" w:rsidRDefault="0072020E" w:rsidP="00E134A5">
      <w:pPr>
        <w:tabs>
          <w:tab w:val="left" w:pos="540"/>
          <w:tab w:val="left" w:pos="569"/>
        </w:tabs>
        <w:jc w:val="both"/>
        <w:rPr>
          <w:bCs/>
          <w:sz w:val="22"/>
          <w:szCs w:val="22"/>
        </w:rPr>
      </w:pPr>
    </w:p>
    <w:p w14:paraId="2B250D70" w14:textId="1611B4E2" w:rsidR="006B392A" w:rsidRPr="00E134A5" w:rsidRDefault="006B392A">
      <w:pPr>
        <w:tabs>
          <w:tab w:val="left" w:pos="284"/>
        </w:tabs>
        <w:jc w:val="both"/>
        <w:rPr>
          <w:i/>
          <w:sz w:val="22"/>
          <w:szCs w:val="22"/>
          <w:lang w:val="sr-Latn-RS"/>
        </w:rPr>
      </w:pPr>
      <w:r w:rsidRPr="004B7E14">
        <w:rPr>
          <w:sz w:val="22"/>
          <w:szCs w:val="22"/>
          <w:lang w:val="sr-Latn-RS"/>
        </w:rPr>
        <w:t>Oromukozalno doziranje</w:t>
      </w:r>
      <w:r w:rsidR="00B833CD">
        <w:rPr>
          <w:sz w:val="22"/>
          <w:szCs w:val="22"/>
          <w:lang w:val="sr-Latn-RS"/>
        </w:rPr>
        <w:t>.</w:t>
      </w:r>
      <w:r w:rsidRPr="00E134A5">
        <w:rPr>
          <w:i/>
          <w:sz w:val="22"/>
          <w:szCs w:val="22"/>
          <w:lang w:val="sr-Latn-RS"/>
        </w:rPr>
        <w:t>Odrasli, uključujući i starije pacijente</w:t>
      </w:r>
    </w:p>
    <w:p w14:paraId="478141AD" w14:textId="77777777" w:rsidR="006B392A" w:rsidRPr="006B392A" w:rsidRDefault="006B392A">
      <w:pPr>
        <w:tabs>
          <w:tab w:val="left" w:pos="284"/>
        </w:tabs>
        <w:jc w:val="both"/>
        <w:rPr>
          <w:sz w:val="22"/>
          <w:szCs w:val="22"/>
          <w:lang w:val="sr-Latn-RS"/>
        </w:rPr>
      </w:pPr>
    </w:p>
    <w:p w14:paraId="44C16855" w14:textId="77777777" w:rsidR="006B392A" w:rsidRPr="006B392A" w:rsidRDefault="006B392A">
      <w:pPr>
        <w:tabs>
          <w:tab w:val="left" w:pos="284"/>
        </w:tabs>
        <w:jc w:val="both"/>
        <w:rPr>
          <w:sz w:val="22"/>
          <w:szCs w:val="22"/>
          <w:lang w:val="sr-Latn-RS"/>
        </w:rPr>
      </w:pPr>
      <w:r w:rsidRPr="006B392A">
        <w:rPr>
          <w:sz w:val="22"/>
          <w:szCs w:val="22"/>
          <w:lang w:val="sr-Latn-RS"/>
        </w:rPr>
        <w:t>Kada se javi napad potrebno je naprskati jednu do dv</w:t>
      </w:r>
      <w:r w:rsidR="00387883">
        <w:rPr>
          <w:sz w:val="22"/>
          <w:szCs w:val="22"/>
          <w:lang w:val="sr-Latn-RS"/>
        </w:rPr>
        <w:t>ij</w:t>
      </w:r>
      <w:r w:rsidRPr="006B392A">
        <w:rPr>
          <w:sz w:val="22"/>
          <w:szCs w:val="22"/>
          <w:lang w:val="sr-Latn-RS"/>
        </w:rPr>
        <w:t>e doze (400 do 800 mikrograma gliceriltrinitrata) ispod jezika, zadržavajući dah, da bi se ublažio bol usl</w:t>
      </w:r>
      <w:r w:rsidR="00387883">
        <w:rPr>
          <w:sz w:val="22"/>
          <w:szCs w:val="22"/>
          <w:lang w:val="sr-Latn-RS"/>
        </w:rPr>
        <w:t>j</w:t>
      </w:r>
      <w:r w:rsidRPr="006B392A">
        <w:rPr>
          <w:sz w:val="22"/>
          <w:szCs w:val="22"/>
          <w:lang w:val="sr-Latn-RS"/>
        </w:rPr>
        <w:t>ed angine. Ne preporučuje se prim</w:t>
      </w:r>
      <w:r w:rsidR="00387883">
        <w:rPr>
          <w:sz w:val="22"/>
          <w:szCs w:val="22"/>
          <w:lang w:val="sr-Latn-RS"/>
        </w:rPr>
        <w:t>j</w:t>
      </w:r>
      <w:r w:rsidRPr="006B392A">
        <w:rPr>
          <w:sz w:val="22"/>
          <w:szCs w:val="22"/>
          <w:lang w:val="sr-Latn-RS"/>
        </w:rPr>
        <w:t>ena više od tri doze u bilo kom trenutku.</w:t>
      </w:r>
    </w:p>
    <w:p w14:paraId="4ACC6097" w14:textId="77777777" w:rsidR="006B392A" w:rsidRPr="006B392A" w:rsidRDefault="006B392A">
      <w:pPr>
        <w:tabs>
          <w:tab w:val="left" w:pos="284"/>
        </w:tabs>
        <w:jc w:val="both"/>
        <w:rPr>
          <w:sz w:val="22"/>
          <w:szCs w:val="22"/>
          <w:lang w:val="sr-Latn-RS"/>
        </w:rPr>
      </w:pPr>
    </w:p>
    <w:p w14:paraId="1DA26749" w14:textId="3EA0D0A5" w:rsidR="006B392A" w:rsidRPr="006B392A" w:rsidRDefault="006B392A">
      <w:pPr>
        <w:tabs>
          <w:tab w:val="left" w:pos="284"/>
        </w:tabs>
        <w:jc w:val="both"/>
        <w:rPr>
          <w:sz w:val="22"/>
          <w:szCs w:val="22"/>
          <w:lang w:val="sr-Latn-RS"/>
        </w:rPr>
      </w:pPr>
      <w:r w:rsidRPr="006B392A">
        <w:rPr>
          <w:sz w:val="22"/>
          <w:szCs w:val="22"/>
          <w:lang w:val="sr-Latn-RS"/>
        </w:rPr>
        <w:t>U prevenciji angine izazvane npr. fizičkim naporom, emocionalnim stresom, izloženošću hladnoći,  jednu do dv</w:t>
      </w:r>
      <w:r w:rsidR="00387883">
        <w:rPr>
          <w:sz w:val="22"/>
          <w:szCs w:val="22"/>
          <w:lang w:val="sr-Latn-RS"/>
        </w:rPr>
        <w:t>ij</w:t>
      </w:r>
      <w:r w:rsidRPr="006B392A">
        <w:rPr>
          <w:sz w:val="22"/>
          <w:szCs w:val="22"/>
          <w:lang w:val="sr-Latn-RS"/>
        </w:rPr>
        <w:t xml:space="preserve">e </w:t>
      </w:r>
      <w:r w:rsidR="00311B28">
        <w:rPr>
          <w:sz w:val="22"/>
          <w:szCs w:val="22"/>
          <w:lang w:val="sr-Latn-RS"/>
        </w:rPr>
        <w:t xml:space="preserve">odmerene </w:t>
      </w:r>
      <w:r w:rsidRPr="006B392A">
        <w:rPr>
          <w:sz w:val="22"/>
          <w:szCs w:val="22"/>
          <w:lang w:val="sr-Latn-RS"/>
        </w:rPr>
        <w:t xml:space="preserve">doze </w:t>
      </w:r>
      <w:r w:rsidR="00311B28">
        <w:rPr>
          <w:sz w:val="22"/>
          <w:szCs w:val="22"/>
          <w:lang w:val="sr-Latn-RS"/>
        </w:rPr>
        <w:t xml:space="preserve">od 400 mikrograma </w:t>
      </w:r>
      <w:r w:rsidRPr="006B392A">
        <w:rPr>
          <w:sz w:val="22"/>
          <w:szCs w:val="22"/>
          <w:lang w:val="sr-Latn-RS"/>
        </w:rPr>
        <w:t>naprskati ispod jezika u roku od 2-3 minuta od početka događaja.</w:t>
      </w:r>
    </w:p>
    <w:p w14:paraId="7A611A9B" w14:textId="77777777" w:rsidR="006B392A" w:rsidRPr="006B392A" w:rsidRDefault="006B392A">
      <w:pPr>
        <w:tabs>
          <w:tab w:val="left" w:pos="284"/>
        </w:tabs>
        <w:jc w:val="both"/>
        <w:rPr>
          <w:sz w:val="22"/>
          <w:szCs w:val="22"/>
          <w:lang w:val="sr-Latn-RS"/>
        </w:rPr>
      </w:pPr>
    </w:p>
    <w:p w14:paraId="03FEB338" w14:textId="045DA3BF" w:rsidR="006B392A" w:rsidRPr="00E134A5" w:rsidRDefault="009F1B6A">
      <w:pPr>
        <w:tabs>
          <w:tab w:val="left" w:pos="284"/>
        </w:tabs>
        <w:jc w:val="both"/>
        <w:rPr>
          <w:i/>
          <w:sz w:val="22"/>
          <w:szCs w:val="22"/>
          <w:lang w:val="sr-Latn-RS"/>
        </w:rPr>
      </w:pPr>
      <w:r w:rsidRPr="00E134A5">
        <w:rPr>
          <w:i/>
          <w:sz w:val="22"/>
          <w:szCs w:val="22"/>
          <w:lang w:val="sr-Latn-RS"/>
        </w:rPr>
        <w:t>Pedijatrijska populacija</w:t>
      </w:r>
    </w:p>
    <w:p w14:paraId="5D2E2DF4" w14:textId="424A48FD" w:rsidR="006B392A" w:rsidRPr="006B392A" w:rsidRDefault="006B392A">
      <w:pPr>
        <w:tabs>
          <w:tab w:val="left" w:pos="284"/>
        </w:tabs>
        <w:jc w:val="both"/>
        <w:rPr>
          <w:sz w:val="22"/>
          <w:szCs w:val="22"/>
          <w:lang w:val="sr-Latn-RS"/>
        </w:rPr>
      </w:pPr>
      <w:r w:rsidRPr="006B392A">
        <w:rPr>
          <w:sz w:val="22"/>
          <w:szCs w:val="22"/>
          <w:lang w:val="sr-Latn-RS"/>
        </w:rPr>
        <w:t>L</w:t>
      </w:r>
      <w:r w:rsidR="00387883">
        <w:rPr>
          <w:sz w:val="22"/>
          <w:szCs w:val="22"/>
          <w:lang w:val="sr-Latn-RS"/>
        </w:rPr>
        <w:t>ij</w:t>
      </w:r>
      <w:r w:rsidRPr="006B392A">
        <w:rPr>
          <w:sz w:val="22"/>
          <w:szCs w:val="22"/>
          <w:lang w:val="sr-Latn-RS"/>
        </w:rPr>
        <w:t xml:space="preserve">ek GLYTRIN se ne </w:t>
      </w:r>
      <w:r w:rsidR="009F1B6A">
        <w:rPr>
          <w:sz w:val="22"/>
          <w:szCs w:val="22"/>
          <w:lang w:val="sr-Latn-RS"/>
        </w:rPr>
        <w:t xml:space="preserve">treba primjenjivati kod </w:t>
      </w:r>
      <w:r w:rsidRPr="006B392A">
        <w:rPr>
          <w:sz w:val="22"/>
          <w:szCs w:val="22"/>
          <w:lang w:val="sr-Latn-RS"/>
        </w:rPr>
        <w:t>d</w:t>
      </w:r>
      <w:r w:rsidR="00387883">
        <w:rPr>
          <w:sz w:val="22"/>
          <w:szCs w:val="22"/>
          <w:lang w:val="sr-Latn-RS"/>
        </w:rPr>
        <w:t>j</w:t>
      </w:r>
      <w:r w:rsidRPr="006B392A">
        <w:rPr>
          <w:sz w:val="22"/>
          <w:szCs w:val="22"/>
          <w:lang w:val="sr-Latn-RS"/>
        </w:rPr>
        <w:t>ece</w:t>
      </w:r>
      <w:r w:rsidR="009F1B6A">
        <w:rPr>
          <w:sz w:val="22"/>
          <w:szCs w:val="22"/>
          <w:lang w:val="sr-Latn-RS"/>
        </w:rPr>
        <w:t xml:space="preserve"> i adolescenata mlađih od 18 go</w:t>
      </w:r>
      <w:r w:rsidR="00492EAC">
        <w:rPr>
          <w:sz w:val="22"/>
          <w:szCs w:val="22"/>
          <w:lang w:val="sr-Latn-RS"/>
        </w:rPr>
        <w:t>d</w:t>
      </w:r>
      <w:r w:rsidR="009F1B6A">
        <w:rPr>
          <w:sz w:val="22"/>
          <w:szCs w:val="22"/>
          <w:lang w:val="sr-Latn-RS"/>
        </w:rPr>
        <w:t>ina</w:t>
      </w:r>
      <w:r w:rsidR="004B7E14">
        <w:rPr>
          <w:sz w:val="22"/>
          <w:szCs w:val="22"/>
          <w:lang w:val="sr-Latn-RS"/>
        </w:rPr>
        <w:t>.</w:t>
      </w:r>
    </w:p>
    <w:p w14:paraId="4E728943" w14:textId="77777777" w:rsidR="00591A8D" w:rsidRDefault="00591A8D">
      <w:pPr>
        <w:tabs>
          <w:tab w:val="left" w:pos="284"/>
        </w:tabs>
        <w:jc w:val="both"/>
        <w:rPr>
          <w:sz w:val="22"/>
          <w:szCs w:val="22"/>
          <w:u w:val="single"/>
          <w:lang w:val="sr-Latn-RS"/>
        </w:rPr>
      </w:pPr>
    </w:p>
    <w:p w14:paraId="280957AC" w14:textId="4AAC48D2" w:rsidR="006B392A" w:rsidRDefault="006B392A">
      <w:pPr>
        <w:tabs>
          <w:tab w:val="left" w:pos="284"/>
        </w:tabs>
        <w:jc w:val="both"/>
        <w:rPr>
          <w:sz w:val="22"/>
          <w:szCs w:val="22"/>
          <w:u w:val="single"/>
          <w:lang w:val="sr-Latn-RS"/>
        </w:rPr>
      </w:pPr>
      <w:r w:rsidRPr="006B392A">
        <w:rPr>
          <w:sz w:val="22"/>
          <w:szCs w:val="22"/>
          <w:u w:val="single"/>
          <w:lang w:val="sr-Latn-RS"/>
        </w:rPr>
        <w:t>Način prim</w:t>
      </w:r>
      <w:r w:rsidR="00387883">
        <w:rPr>
          <w:sz w:val="22"/>
          <w:szCs w:val="22"/>
          <w:u w:val="single"/>
          <w:lang w:val="sr-Latn-RS"/>
        </w:rPr>
        <w:t>j</w:t>
      </w:r>
      <w:r w:rsidRPr="006B392A">
        <w:rPr>
          <w:sz w:val="22"/>
          <w:szCs w:val="22"/>
          <w:u w:val="single"/>
          <w:lang w:val="sr-Latn-RS"/>
        </w:rPr>
        <w:t>ene</w:t>
      </w:r>
    </w:p>
    <w:p w14:paraId="3F3EA51E" w14:textId="61515653" w:rsidR="009F1B6A" w:rsidRDefault="009F1B6A">
      <w:pPr>
        <w:tabs>
          <w:tab w:val="left" w:pos="284"/>
        </w:tabs>
        <w:jc w:val="both"/>
        <w:rPr>
          <w:sz w:val="22"/>
          <w:szCs w:val="22"/>
          <w:u w:val="single"/>
          <w:lang w:val="sr-Latn-RS"/>
        </w:rPr>
      </w:pPr>
    </w:p>
    <w:p w14:paraId="09752EAA" w14:textId="41C05336" w:rsidR="006B392A" w:rsidRPr="006B392A" w:rsidRDefault="009F1B6A">
      <w:pPr>
        <w:tabs>
          <w:tab w:val="left" w:pos="284"/>
        </w:tabs>
        <w:jc w:val="both"/>
        <w:rPr>
          <w:sz w:val="22"/>
          <w:szCs w:val="22"/>
          <w:lang w:val="sr-Latn-RS"/>
        </w:rPr>
      </w:pPr>
      <w:r w:rsidRPr="009F1B6A">
        <w:rPr>
          <w:sz w:val="22"/>
          <w:szCs w:val="22"/>
          <w:u w:val="single"/>
          <w:lang w:val="sr-Latn-RS"/>
        </w:rPr>
        <w:t>Prije prve upotrebe lijeka GLYTRIN, pacijent treba da provjeri da li sprej radi tako što će da pritisne pumpicu nekoliko puta dok se ne pojavi oblak spreja. Pacijent treba da proba da usmjeri sprej na tkivo ili neko konkretno mjesto, da bi bio u stanju da primjeni sprej na pravi način</w:t>
      </w:r>
      <w:r w:rsidR="00E2352B">
        <w:rPr>
          <w:sz w:val="22"/>
          <w:szCs w:val="22"/>
          <w:u w:val="single"/>
          <w:lang w:val="sr-Latn-RS"/>
        </w:rPr>
        <w:t>, ispod jezika,</w:t>
      </w:r>
      <w:r w:rsidRPr="009F1B6A">
        <w:rPr>
          <w:sz w:val="22"/>
          <w:szCs w:val="22"/>
          <w:u w:val="single"/>
          <w:lang w:val="sr-Latn-RS"/>
        </w:rPr>
        <w:t xml:space="preserve"> kada to bude potrebno. Ukoliko pacijent ne primjenjuje lijek GLYTRIN često, treba redovno provjeravati da li sprej radi kako treba.  </w:t>
      </w:r>
    </w:p>
    <w:p w14:paraId="6F8BE6AD" w14:textId="6C001D6E" w:rsidR="006B392A" w:rsidRPr="006B392A" w:rsidRDefault="006B392A">
      <w:pPr>
        <w:tabs>
          <w:tab w:val="left" w:pos="284"/>
        </w:tabs>
        <w:jc w:val="both"/>
        <w:rPr>
          <w:sz w:val="22"/>
          <w:szCs w:val="22"/>
          <w:lang w:val="sr-Latn-RS"/>
        </w:rPr>
      </w:pPr>
      <w:r w:rsidRPr="006B392A">
        <w:rPr>
          <w:sz w:val="22"/>
          <w:szCs w:val="22"/>
          <w:lang w:val="sr-Latn-RS"/>
        </w:rPr>
        <w:t>Tokom prim</w:t>
      </w:r>
      <w:r w:rsidR="00387883">
        <w:rPr>
          <w:sz w:val="22"/>
          <w:szCs w:val="22"/>
          <w:lang w:val="sr-Latn-RS"/>
        </w:rPr>
        <w:t>j</w:t>
      </w:r>
      <w:r w:rsidRPr="006B392A">
        <w:rPr>
          <w:sz w:val="22"/>
          <w:szCs w:val="22"/>
          <w:lang w:val="sr-Latn-RS"/>
        </w:rPr>
        <w:t xml:space="preserve">ene pacijent treba da bude u stanju mirovanja, </w:t>
      </w:r>
      <w:r w:rsidR="00701012">
        <w:rPr>
          <w:sz w:val="22"/>
          <w:szCs w:val="22"/>
          <w:lang w:val="sr-Latn-RS"/>
        </w:rPr>
        <w:t>idealno bi bilo</w:t>
      </w:r>
      <w:r w:rsidR="004B7E14">
        <w:rPr>
          <w:sz w:val="22"/>
          <w:szCs w:val="22"/>
          <w:lang w:val="sr-Latn-RS"/>
        </w:rPr>
        <w:t xml:space="preserve"> </w:t>
      </w:r>
      <w:r w:rsidRPr="006B392A">
        <w:rPr>
          <w:sz w:val="22"/>
          <w:szCs w:val="22"/>
          <w:lang w:val="sr-Latn-RS"/>
        </w:rPr>
        <w:t>u s</w:t>
      </w:r>
      <w:r w:rsidR="00387883">
        <w:rPr>
          <w:sz w:val="22"/>
          <w:szCs w:val="22"/>
          <w:lang w:val="sr-Latn-RS"/>
        </w:rPr>
        <w:t>j</w:t>
      </w:r>
      <w:r w:rsidRPr="006B392A">
        <w:rPr>
          <w:sz w:val="22"/>
          <w:szCs w:val="22"/>
          <w:lang w:val="sr-Latn-RS"/>
        </w:rPr>
        <w:t xml:space="preserve">edećem položaju. Bočicu treba držati uspravno sa raspršivačem prema gore i otvorom na raspršivaču što bliže ustima. Dozu treba </w:t>
      </w:r>
      <w:r w:rsidRPr="006B392A">
        <w:rPr>
          <w:sz w:val="22"/>
          <w:szCs w:val="22"/>
          <w:lang w:val="sr-Latn-RS"/>
        </w:rPr>
        <w:lastRenderedPageBreak/>
        <w:t>prsnuti ispod jezika i usta zatvoriti odmah nakon prim</w:t>
      </w:r>
      <w:r w:rsidR="00387883">
        <w:rPr>
          <w:sz w:val="22"/>
          <w:szCs w:val="22"/>
          <w:lang w:val="sr-Latn-RS"/>
        </w:rPr>
        <w:t>j</w:t>
      </w:r>
      <w:r w:rsidRPr="006B392A">
        <w:rPr>
          <w:sz w:val="22"/>
          <w:szCs w:val="22"/>
          <w:lang w:val="sr-Latn-RS"/>
        </w:rPr>
        <w:t>ene svake doze. Sprej ne treba udisati. Pacijente treba posav</w:t>
      </w:r>
      <w:r w:rsidR="00387883">
        <w:rPr>
          <w:sz w:val="22"/>
          <w:szCs w:val="22"/>
          <w:lang w:val="sr-Latn-RS"/>
        </w:rPr>
        <w:t>j</w:t>
      </w:r>
      <w:r w:rsidRPr="006B392A">
        <w:rPr>
          <w:sz w:val="22"/>
          <w:szCs w:val="22"/>
          <w:lang w:val="sr-Latn-RS"/>
        </w:rPr>
        <w:t>etovati da se upoznaju sa položajem otvora spreja, koji se može identifikovati naslonom za prst na vrhu raspršivača, sa ciljem da se olakša prim</w:t>
      </w:r>
      <w:r w:rsidR="00387883">
        <w:rPr>
          <w:sz w:val="22"/>
          <w:szCs w:val="22"/>
          <w:lang w:val="sr-Latn-RS"/>
        </w:rPr>
        <w:t>j</w:t>
      </w:r>
      <w:r w:rsidRPr="006B392A">
        <w:rPr>
          <w:sz w:val="22"/>
          <w:szCs w:val="22"/>
          <w:lang w:val="sr-Latn-RS"/>
        </w:rPr>
        <w:t>ena spreja tokom noći.</w:t>
      </w:r>
    </w:p>
    <w:p w14:paraId="651D8085" w14:textId="77777777" w:rsidR="00452E9D" w:rsidRPr="00786071" w:rsidRDefault="00452E9D" w:rsidP="00E134A5">
      <w:pPr>
        <w:tabs>
          <w:tab w:val="left" w:pos="540"/>
          <w:tab w:val="left" w:pos="569"/>
        </w:tabs>
        <w:jc w:val="both"/>
        <w:rPr>
          <w:bCs/>
          <w:sz w:val="22"/>
          <w:szCs w:val="22"/>
        </w:rPr>
      </w:pPr>
    </w:p>
    <w:p w14:paraId="37D849F4"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proofErr w:type="spellStart"/>
      <w:r w:rsidRPr="00786071">
        <w:rPr>
          <w:b/>
          <w:bCs/>
          <w:sz w:val="22"/>
          <w:szCs w:val="22"/>
        </w:rPr>
        <w:t>Kontraindikacije</w:t>
      </w:r>
      <w:proofErr w:type="spellEnd"/>
    </w:p>
    <w:p w14:paraId="7F99F519" w14:textId="77777777" w:rsidR="0072020E" w:rsidRDefault="0072020E" w:rsidP="00E134A5">
      <w:pPr>
        <w:tabs>
          <w:tab w:val="left" w:pos="540"/>
          <w:tab w:val="left" w:pos="569"/>
        </w:tabs>
        <w:jc w:val="both"/>
        <w:rPr>
          <w:bCs/>
          <w:sz w:val="22"/>
          <w:szCs w:val="22"/>
        </w:rPr>
      </w:pPr>
    </w:p>
    <w:p w14:paraId="505CA9A8" w14:textId="3868BF14" w:rsidR="006B392A" w:rsidRPr="006B392A" w:rsidRDefault="006B392A" w:rsidP="00B833CD">
      <w:pPr>
        <w:tabs>
          <w:tab w:val="left" w:pos="284"/>
        </w:tabs>
        <w:jc w:val="both"/>
        <w:rPr>
          <w:sz w:val="22"/>
          <w:szCs w:val="22"/>
          <w:lang w:val="sr-Latn-RS"/>
        </w:rPr>
      </w:pPr>
      <w:r w:rsidRPr="006B392A">
        <w:rPr>
          <w:sz w:val="22"/>
          <w:szCs w:val="22"/>
          <w:lang w:val="sr-Latn-RS"/>
        </w:rPr>
        <w:t>Preos</w:t>
      </w:r>
      <w:r w:rsidR="00387883">
        <w:rPr>
          <w:sz w:val="22"/>
          <w:szCs w:val="22"/>
          <w:lang w:val="sr-Latn-RS"/>
        </w:rPr>
        <w:t>j</w:t>
      </w:r>
      <w:r w:rsidRPr="006B392A">
        <w:rPr>
          <w:sz w:val="22"/>
          <w:szCs w:val="22"/>
          <w:lang w:val="sr-Latn-RS"/>
        </w:rPr>
        <w:t xml:space="preserve">etljivost na aktivnu supstancu, gliceriltrinitrat ili bilo koji od </w:t>
      </w:r>
      <w:r w:rsidRPr="006B392A">
        <w:rPr>
          <w:sz w:val="22"/>
          <w:szCs w:val="22"/>
          <w:lang w:val="pl-PL"/>
        </w:rPr>
        <w:t xml:space="preserve">pomoćnih supstanci </w:t>
      </w:r>
      <w:r w:rsidRPr="006B392A">
        <w:rPr>
          <w:sz w:val="22"/>
          <w:szCs w:val="22"/>
          <w:lang w:val="sr-Latn-RS"/>
        </w:rPr>
        <w:t xml:space="preserve">navedenih u </w:t>
      </w:r>
      <w:r w:rsidR="00BE1D83">
        <w:rPr>
          <w:sz w:val="22"/>
          <w:szCs w:val="22"/>
          <w:lang w:val="sr-Latn-RS"/>
        </w:rPr>
        <w:t>dijelu</w:t>
      </w:r>
      <w:r w:rsidR="00BE1D83" w:rsidRPr="006B392A">
        <w:rPr>
          <w:sz w:val="22"/>
          <w:szCs w:val="22"/>
          <w:lang w:val="sr-Latn-RS"/>
        </w:rPr>
        <w:t xml:space="preserve"> </w:t>
      </w:r>
      <w:r w:rsidRPr="006B392A">
        <w:rPr>
          <w:sz w:val="22"/>
          <w:szCs w:val="22"/>
          <w:lang w:val="sr-Latn-RS"/>
        </w:rPr>
        <w:t xml:space="preserve">6.1. </w:t>
      </w:r>
    </w:p>
    <w:p w14:paraId="0DE56953" w14:textId="68925990" w:rsidR="006B392A" w:rsidRPr="006B392A" w:rsidRDefault="006B392A" w:rsidP="00BE1D83">
      <w:pPr>
        <w:tabs>
          <w:tab w:val="left" w:pos="284"/>
        </w:tabs>
        <w:jc w:val="both"/>
        <w:rPr>
          <w:sz w:val="22"/>
          <w:szCs w:val="22"/>
          <w:lang w:val="sr-Latn-RS"/>
        </w:rPr>
      </w:pPr>
      <w:r w:rsidRPr="006B392A">
        <w:rPr>
          <w:sz w:val="22"/>
          <w:szCs w:val="22"/>
          <w:lang w:val="sr-Latn-RS"/>
        </w:rPr>
        <w:t>Teška hipotenzija (sistolni pritisak niži od 90 mm</w:t>
      </w:r>
      <w:r w:rsidR="00BE1D83">
        <w:rPr>
          <w:sz w:val="22"/>
          <w:szCs w:val="22"/>
          <w:lang w:val="sr-Latn-RS"/>
        </w:rPr>
        <w:t xml:space="preserve"> </w:t>
      </w:r>
      <w:r w:rsidRPr="006B392A">
        <w:rPr>
          <w:sz w:val="22"/>
          <w:szCs w:val="22"/>
          <w:lang w:val="sr-Latn-RS"/>
        </w:rPr>
        <w:t xml:space="preserve">Hg). </w:t>
      </w:r>
    </w:p>
    <w:p w14:paraId="35066015" w14:textId="7EC47155" w:rsidR="006B392A" w:rsidRPr="006B392A" w:rsidRDefault="006B392A" w:rsidP="003F08BD">
      <w:pPr>
        <w:tabs>
          <w:tab w:val="left" w:pos="284"/>
        </w:tabs>
        <w:jc w:val="both"/>
        <w:rPr>
          <w:sz w:val="22"/>
          <w:szCs w:val="22"/>
          <w:lang w:val="sr-Latn-RS"/>
        </w:rPr>
      </w:pPr>
      <w:r w:rsidRPr="006B392A">
        <w:rPr>
          <w:sz w:val="22"/>
          <w:szCs w:val="22"/>
          <w:lang w:val="sr-Latn-RS"/>
        </w:rPr>
        <w:t>Hipotenzivni šok, teška anemija, konstriktivni perikarditis, ekstenzivna bradikardija, deficit glukoza-6-fosfat-dehidrogenaze, cerebralno krvarenje i trauma mozga, aortna i/ili mitralna stenoza i angina izazvana hipertrofičnom opstruktivnom kardiomiopatijom.</w:t>
      </w:r>
    </w:p>
    <w:p w14:paraId="50A0D1AE" w14:textId="77777777" w:rsidR="006B392A" w:rsidRPr="006B392A" w:rsidRDefault="006B392A">
      <w:pPr>
        <w:tabs>
          <w:tab w:val="left" w:pos="284"/>
        </w:tabs>
        <w:jc w:val="both"/>
        <w:rPr>
          <w:sz w:val="22"/>
          <w:szCs w:val="22"/>
          <w:lang w:val="sr-Latn-RS"/>
        </w:rPr>
      </w:pPr>
      <w:r w:rsidRPr="006B392A">
        <w:rPr>
          <w:sz w:val="22"/>
          <w:szCs w:val="22"/>
          <w:lang w:val="sr-Latn-RS"/>
        </w:rPr>
        <w:t>Cirkulatorni kolaps, kardiogeni šok i toksični pulmonalni edem.</w:t>
      </w:r>
    </w:p>
    <w:p w14:paraId="4498E810" w14:textId="77777777" w:rsidR="006B392A" w:rsidRPr="006B392A" w:rsidRDefault="006B392A">
      <w:pPr>
        <w:tabs>
          <w:tab w:val="left" w:pos="284"/>
        </w:tabs>
        <w:jc w:val="both"/>
        <w:rPr>
          <w:sz w:val="22"/>
          <w:szCs w:val="22"/>
          <w:lang w:val="sr-Latn-RS"/>
        </w:rPr>
      </w:pPr>
      <w:r w:rsidRPr="006B392A">
        <w:rPr>
          <w:sz w:val="22"/>
          <w:szCs w:val="22"/>
          <w:lang w:val="sr-Latn-RS"/>
        </w:rPr>
        <w:t>Istovremena prim</w:t>
      </w:r>
      <w:r w:rsidR="00387883">
        <w:rPr>
          <w:sz w:val="22"/>
          <w:szCs w:val="22"/>
          <w:lang w:val="sr-Latn-RS"/>
        </w:rPr>
        <w:t>j</w:t>
      </w:r>
      <w:r w:rsidRPr="006B392A">
        <w:rPr>
          <w:sz w:val="22"/>
          <w:szCs w:val="22"/>
          <w:lang w:val="sr-Latn-RS"/>
        </w:rPr>
        <w:t>ena inhibitora fosfodiesteraze, kao što su sildenafil, tadalafil ili vardenafil.</w:t>
      </w:r>
    </w:p>
    <w:p w14:paraId="390B7E36" w14:textId="5CC000EF" w:rsidR="006B392A" w:rsidRPr="006B392A" w:rsidRDefault="006B392A">
      <w:pPr>
        <w:tabs>
          <w:tab w:val="left" w:pos="284"/>
        </w:tabs>
        <w:jc w:val="both"/>
        <w:rPr>
          <w:sz w:val="22"/>
          <w:szCs w:val="22"/>
          <w:lang w:val="sr-Latn-RS"/>
        </w:rPr>
      </w:pPr>
      <w:r w:rsidRPr="006B392A">
        <w:rPr>
          <w:sz w:val="22"/>
          <w:szCs w:val="22"/>
          <w:lang w:val="sr-Latn-RS"/>
        </w:rPr>
        <w:t>Istovremena prim</w:t>
      </w:r>
      <w:r w:rsidR="00387883">
        <w:rPr>
          <w:sz w:val="22"/>
          <w:szCs w:val="22"/>
          <w:lang w:val="sr-Latn-RS"/>
        </w:rPr>
        <w:t>j</w:t>
      </w:r>
      <w:r w:rsidRPr="006B392A">
        <w:rPr>
          <w:sz w:val="22"/>
          <w:szCs w:val="22"/>
          <w:lang w:val="sr-Latn-RS"/>
        </w:rPr>
        <w:t>ena sa rastvorljivim stimulatorom gvanilat ciklaze, riociguatom (vid</w:t>
      </w:r>
      <w:r w:rsidR="00387883">
        <w:rPr>
          <w:sz w:val="22"/>
          <w:szCs w:val="22"/>
          <w:lang w:val="sr-Latn-RS"/>
        </w:rPr>
        <w:t>j</w:t>
      </w:r>
      <w:r w:rsidRPr="006B392A">
        <w:rPr>
          <w:sz w:val="22"/>
          <w:szCs w:val="22"/>
          <w:lang w:val="sr-Latn-RS"/>
        </w:rPr>
        <w:t xml:space="preserve">eti </w:t>
      </w:r>
      <w:r w:rsidR="004A228F">
        <w:rPr>
          <w:sz w:val="22"/>
          <w:szCs w:val="22"/>
          <w:lang w:val="sr-Latn-RS"/>
        </w:rPr>
        <w:t>dio</w:t>
      </w:r>
      <w:r w:rsidR="004A228F" w:rsidRPr="006B392A">
        <w:rPr>
          <w:sz w:val="22"/>
          <w:szCs w:val="22"/>
          <w:lang w:val="sr-Latn-RS"/>
        </w:rPr>
        <w:t xml:space="preserve"> </w:t>
      </w:r>
      <w:r w:rsidRPr="006B392A">
        <w:rPr>
          <w:sz w:val="22"/>
          <w:szCs w:val="22"/>
          <w:lang w:val="sr-Latn-RS"/>
        </w:rPr>
        <w:t>4.5).</w:t>
      </w:r>
    </w:p>
    <w:p w14:paraId="08F5B3A3" w14:textId="77777777" w:rsidR="006B392A" w:rsidRPr="00786071" w:rsidRDefault="006B392A" w:rsidP="00E134A5">
      <w:pPr>
        <w:tabs>
          <w:tab w:val="left" w:pos="540"/>
          <w:tab w:val="left" w:pos="569"/>
        </w:tabs>
        <w:jc w:val="both"/>
        <w:rPr>
          <w:bCs/>
          <w:sz w:val="22"/>
          <w:szCs w:val="22"/>
        </w:rPr>
      </w:pPr>
    </w:p>
    <w:p w14:paraId="54F93BC5" w14:textId="77777777" w:rsidR="00411B4B" w:rsidRPr="00786071" w:rsidRDefault="00411B4B" w:rsidP="00E134A5">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proofErr w:type="spellStart"/>
      <w:r w:rsidRPr="00786071">
        <w:rPr>
          <w:b/>
          <w:bCs/>
          <w:sz w:val="22"/>
          <w:szCs w:val="22"/>
        </w:rPr>
        <w:t>Posebna</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opreza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upotrebi</w:t>
      </w:r>
      <w:proofErr w:type="spellEnd"/>
      <w:r w:rsidRPr="00786071">
        <w:rPr>
          <w:b/>
          <w:bCs/>
          <w:sz w:val="22"/>
          <w:szCs w:val="22"/>
        </w:rPr>
        <w:t xml:space="preserve"> </w:t>
      </w:r>
      <w:proofErr w:type="spellStart"/>
      <w:r w:rsidRPr="00786071">
        <w:rPr>
          <w:b/>
          <w:bCs/>
          <w:sz w:val="22"/>
          <w:szCs w:val="22"/>
        </w:rPr>
        <w:t>lijeka</w:t>
      </w:r>
      <w:proofErr w:type="spellEnd"/>
    </w:p>
    <w:p w14:paraId="7876E04F" w14:textId="77777777" w:rsidR="0072020E" w:rsidRPr="00786071" w:rsidRDefault="0072020E" w:rsidP="00E134A5">
      <w:pPr>
        <w:tabs>
          <w:tab w:val="left" w:pos="540"/>
          <w:tab w:val="left" w:pos="569"/>
        </w:tabs>
        <w:jc w:val="both"/>
        <w:rPr>
          <w:bCs/>
          <w:sz w:val="22"/>
          <w:szCs w:val="22"/>
        </w:rPr>
      </w:pPr>
    </w:p>
    <w:p w14:paraId="03883E8C" w14:textId="77777777" w:rsidR="00AD3DD7" w:rsidRPr="00AD3DD7" w:rsidRDefault="00AD3DD7" w:rsidP="00B833CD">
      <w:pPr>
        <w:tabs>
          <w:tab w:val="left" w:pos="284"/>
        </w:tabs>
        <w:jc w:val="both"/>
        <w:rPr>
          <w:sz w:val="22"/>
          <w:szCs w:val="22"/>
          <w:lang w:val="sr-Latn-RS"/>
        </w:rPr>
      </w:pPr>
      <w:r w:rsidRPr="00AD3DD7">
        <w:rPr>
          <w:sz w:val="22"/>
          <w:szCs w:val="22"/>
          <w:lang w:val="sr-Latn-RS"/>
        </w:rPr>
        <w:t>Može da se javi tolerancija na ovaj l</w:t>
      </w:r>
      <w:r w:rsidR="00387883">
        <w:rPr>
          <w:sz w:val="22"/>
          <w:szCs w:val="22"/>
          <w:lang w:val="sr-Latn-RS"/>
        </w:rPr>
        <w:t>ij</w:t>
      </w:r>
      <w:r w:rsidRPr="00AD3DD7">
        <w:rPr>
          <w:sz w:val="22"/>
          <w:szCs w:val="22"/>
          <w:lang w:val="sr-Latn-RS"/>
        </w:rPr>
        <w:t>ek ili unakrsna tolerancija na druge nitrate.</w:t>
      </w:r>
    </w:p>
    <w:p w14:paraId="1CD4407A" w14:textId="77777777" w:rsidR="00AD3DD7" w:rsidRPr="00AD3DD7" w:rsidRDefault="00AD3DD7" w:rsidP="003F08BD">
      <w:pPr>
        <w:tabs>
          <w:tab w:val="left" w:pos="284"/>
        </w:tabs>
        <w:jc w:val="both"/>
        <w:rPr>
          <w:sz w:val="22"/>
          <w:szCs w:val="22"/>
          <w:lang w:val="sr-Latn-RS"/>
        </w:rPr>
      </w:pPr>
      <w:r w:rsidRPr="00AD3DD7">
        <w:rPr>
          <w:sz w:val="22"/>
          <w:szCs w:val="22"/>
          <w:lang w:val="sr-Latn-RS"/>
        </w:rPr>
        <w:t>L</w:t>
      </w:r>
      <w:r w:rsidR="00387883">
        <w:rPr>
          <w:sz w:val="22"/>
          <w:szCs w:val="22"/>
          <w:lang w:val="sr-Latn-RS"/>
        </w:rPr>
        <w:t>ij</w:t>
      </w:r>
      <w:r w:rsidRPr="00AD3DD7">
        <w:rPr>
          <w:sz w:val="22"/>
          <w:szCs w:val="22"/>
          <w:lang w:val="sr-Latn-RS"/>
        </w:rPr>
        <w:t>ek GLYTRIN treba prim</w:t>
      </w:r>
      <w:r w:rsidR="00387883">
        <w:rPr>
          <w:sz w:val="22"/>
          <w:szCs w:val="22"/>
          <w:lang w:val="sr-Latn-RS"/>
        </w:rPr>
        <w:t>j</w:t>
      </w:r>
      <w:r w:rsidRPr="00AD3DD7">
        <w:rPr>
          <w:sz w:val="22"/>
          <w:szCs w:val="22"/>
          <w:lang w:val="sr-Latn-RS"/>
        </w:rPr>
        <w:t>enjivati sa posebnom pažnjom kod osoba sa:</w:t>
      </w:r>
    </w:p>
    <w:p w14:paraId="15BA43F7" w14:textId="77777777" w:rsidR="00AD3DD7" w:rsidRPr="00AD3DD7" w:rsidRDefault="00AD3DD7">
      <w:pPr>
        <w:numPr>
          <w:ilvl w:val="0"/>
          <w:numId w:val="12"/>
        </w:numPr>
        <w:tabs>
          <w:tab w:val="left" w:pos="284"/>
        </w:tabs>
        <w:contextualSpacing/>
        <w:jc w:val="both"/>
        <w:rPr>
          <w:sz w:val="22"/>
          <w:szCs w:val="22"/>
          <w:lang w:val="sr-Latn-RS"/>
        </w:rPr>
      </w:pPr>
      <w:r w:rsidRPr="00AD3DD7">
        <w:rPr>
          <w:sz w:val="22"/>
          <w:szCs w:val="22"/>
          <w:lang w:val="sr-Latn-RS"/>
        </w:rPr>
        <w:t>perikardijalnom tamponadom</w:t>
      </w:r>
    </w:p>
    <w:p w14:paraId="25CE24B0" w14:textId="77777777" w:rsidR="00AD3DD7" w:rsidRPr="00AD3DD7" w:rsidRDefault="00AD3DD7">
      <w:pPr>
        <w:numPr>
          <w:ilvl w:val="0"/>
          <w:numId w:val="12"/>
        </w:numPr>
        <w:tabs>
          <w:tab w:val="left" w:pos="284"/>
        </w:tabs>
        <w:contextualSpacing/>
        <w:jc w:val="both"/>
        <w:rPr>
          <w:sz w:val="22"/>
          <w:szCs w:val="22"/>
          <w:lang w:val="sr-Latn-RS"/>
        </w:rPr>
      </w:pPr>
      <w:r w:rsidRPr="00AD3DD7">
        <w:rPr>
          <w:sz w:val="22"/>
          <w:szCs w:val="22"/>
          <w:lang w:val="sr-Latn-RS"/>
        </w:rPr>
        <w:t>niskim pritiskom punjenja (npr. akutni infarkt miokarda, insuficijencija l</w:t>
      </w:r>
      <w:r w:rsidR="00387883">
        <w:rPr>
          <w:sz w:val="22"/>
          <w:szCs w:val="22"/>
          <w:lang w:val="sr-Latn-RS"/>
        </w:rPr>
        <w:t>ij</w:t>
      </w:r>
      <w:r w:rsidRPr="00AD3DD7">
        <w:rPr>
          <w:sz w:val="22"/>
          <w:szCs w:val="22"/>
          <w:lang w:val="sr-Latn-RS"/>
        </w:rPr>
        <w:t>eve komore)</w:t>
      </w:r>
    </w:p>
    <w:p w14:paraId="70623220" w14:textId="77777777" w:rsidR="00AD3DD7" w:rsidRPr="00AD3DD7" w:rsidRDefault="00AD3DD7">
      <w:pPr>
        <w:numPr>
          <w:ilvl w:val="0"/>
          <w:numId w:val="12"/>
        </w:numPr>
        <w:tabs>
          <w:tab w:val="left" w:pos="284"/>
        </w:tabs>
        <w:contextualSpacing/>
        <w:jc w:val="both"/>
        <w:rPr>
          <w:sz w:val="22"/>
          <w:szCs w:val="22"/>
          <w:lang w:val="sr-Latn-RS"/>
        </w:rPr>
      </w:pPr>
      <w:r w:rsidRPr="00AD3DD7">
        <w:rPr>
          <w:sz w:val="22"/>
          <w:szCs w:val="22"/>
          <w:lang w:val="sr-Latn-RS"/>
        </w:rPr>
        <w:t>koje su sklone poremećajima regulacije ortostatskog krvnog pritiska</w:t>
      </w:r>
    </w:p>
    <w:p w14:paraId="0229ECB1" w14:textId="77777777" w:rsidR="00AD3DD7" w:rsidRPr="00AD3DD7" w:rsidRDefault="00AD3DD7">
      <w:pPr>
        <w:numPr>
          <w:ilvl w:val="0"/>
          <w:numId w:val="12"/>
        </w:numPr>
        <w:tabs>
          <w:tab w:val="left" w:pos="284"/>
        </w:tabs>
        <w:contextualSpacing/>
        <w:jc w:val="both"/>
        <w:rPr>
          <w:sz w:val="22"/>
          <w:szCs w:val="22"/>
          <w:lang w:val="pl-PL"/>
        </w:rPr>
      </w:pPr>
      <w:r w:rsidRPr="00AD3DD7">
        <w:rPr>
          <w:sz w:val="22"/>
          <w:szCs w:val="22"/>
          <w:lang w:val="sr-Latn-RS"/>
        </w:rPr>
        <w:t>oboljenjima praćenim porastom intrakranijalnog pritiska (do sada je dodatni pritisak prim</w:t>
      </w:r>
      <w:r w:rsidR="00387883">
        <w:rPr>
          <w:sz w:val="22"/>
          <w:szCs w:val="22"/>
          <w:lang w:val="sr-Latn-RS"/>
        </w:rPr>
        <w:t>j</w:t>
      </w:r>
      <w:r w:rsidRPr="00AD3DD7">
        <w:rPr>
          <w:sz w:val="22"/>
          <w:szCs w:val="22"/>
          <w:lang w:val="sr-Latn-RS"/>
        </w:rPr>
        <w:t>ećen samo kod prim</w:t>
      </w:r>
      <w:r w:rsidR="00387883">
        <w:rPr>
          <w:sz w:val="22"/>
          <w:szCs w:val="22"/>
          <w:lang w:val="sr-Latn-RS"/>
        </w:rPr>
        <w:t>j</w:t>
      </w:r>
      <w:r w:rsidRPr="00AD3DD7">
        <w:rPr>
          <w:sz w:val="22"/>
          <w:szCs w:val="22"/>
          <w:lang w:val="sr-Latn-RS"/>
        </w:rPr>
        <w:t xml:space="preserve">ene visokih doza gliceriltrinitrata). </w:t>
      </w:r>
    </w:p>
    <w:p w14:paraId="1D69E78B" w14:textId="77777777" w:rsidR="00AD3DD7" w:rsidRPr="00AD3DD7" w:rsidRDefault="00AD3DD7">
      <w:pPr>
        <w:tabs>
          <w:tab w:val="left" w:pos="284"/>
        </w:tabs>
        <w:ind w:left="142"/>
        <w:contextualSpacing/>
        <w:jc w:val="both"/>
        <w:rPr>
          <w:sz w:val="22"/>
          <w:szCs w:val="22"/>
          <w:lang w:val="pl-PL"/>
        </w:rPr>
      </w:pPr>
      <w:r w:rsidRPr="00AD3DD7">
        <w:rPr>
          <w:sz w:val="22"/>
          <w:szCs w:val="22"/>
          <w:lang w:val="sr-Latn-RS"/>
        </w:rPr>
        <w:t>Alkohol treba izb</w:t>
      </w:r>
      <w:r w:rsidR="00387883">
        <w:rPr>
          <w:sz w:val="22"/>
          <w:szCs w:val="22"/>
          <w:lang w:val="sr-Latn-RS"/>
        </w:rPr>
        <w:t>j</w:t>
      </w:r>
      <w:r w:rsidRPr="00AD3DD7">
        <w:rPr>
          <w:sz w:val="22"/>
          <w:szCs w:val="22"/>
          <w:lang w:val="sr-Latn-RS"/>
        </w:rPr>
        <w:t>egavati zbog hipotenzivnog dejstva i sav</w:t>
      </w:r>
      <w:r w:rsidR="00387883">
        <w:rPr>
          <w:sz w:val="22"/>
          <w:szCs w:val="22"/>
          <w:lang w:val="sr-Latn-RS"/>
        </w:rPr>
        <w:t>j</w:t>
      </w:r>
      <w:r w:rsidRPr="00AD3DD7">
        <w:rPr>
          <w:sz w:val="22"/>
          <w:szCs w:val="22"/>
          <w:lang w:val="sr-Latn-RS"/>
        </w:rPr>
        <w:t>etuju se kontrole intraokularnog pritiska kod pacijenata sa glaukomom. Poseban oprez se sav</w:t>
      </w:r>
      <w:r w:rsidR="00387883">
        <w:rPr>
          <w:sz w:val="22"/>
          <w:szCs w:val="22"/>
          <w:lang w:val="sr-Latn-RS"/>
        </w:rPr>
        <w:t>j</w:t>
      </w:r>
      <w:r w:rsidRPr="00AD3DD7">
        <w:rPr>
          <w:sz w:val="22"/>
          <w:szCs w:val="22"/>
          <w:lang w:val="sr-Latn-RS"/>
        </w:rPr>
        <w:t>etuje i kod prim</w:t>
      </w:r>
      <w:r w:rsidR="00387883">
        <w:rPr>
          <w:sz w:val="22"/>
          <w:szCs w:val="22"/>
          <w:lang w:val="sr-Latn-RS"/>
        </w:rPr>
        <w:t>j</w:t>
      </w:r>
      <w:r w:rsidRPr="00AD3DD7">
        <w:rPr>
          <w:sz w:val="22"/>
          <w:szCs w:val="22"/>
          <w:lang w:val="sr-Latn-RS"/>
        </w:rPr>
        <w:t>ene l</w:t>
      </w:r>
      <w:r w:rsidR="00387883">
        <w:rPr>
          <w:sz w:val="22"/>
          <w:szCs w:val="22"/>
          <w:lang w:val="sr-Latn-RS"/>
        </w:rPr>
        <w:t>ij</w:t>
      </w:r>
      <w:r w:rsidRPr="00AD3DD7">
        <w:rPr>
          <w:sz w:val="22"/>
          <w:szCs w:val="22"/>
          <w:lang w:val="sr-Latn-RS"/>
        </w:rPr>
        <w:t>eka GLYTRIN kod pacijenata sa nedostatkom volumena usl</w:t>
      </w:r>
      <w:r w:rsidR="00387883">
        <w:rPr>
          <w:sz w:val="22"/>
          <w:szCs w:val="22"/>
          <w:lang w:val="sr-Latn-RS"/>
        </w:rPr>
        <w:t>j</w:t>
      </w:r>
      <w:r w:rsidRPr="00AD3DD7">
        <w:rPr>
          <w:sz w:val="22"/>
          <w:szCs w:val="22"/>
          <w:lang w:val="sr-Latn-RS"/>
        </w:rPr>
        <w:t>ed terapije diureticima, teške insuficijencije jetre ili bubrega i hipotiroidizma.</w:t>
      </w:r>
    </w:p>
    <w:p w14:paraId="02E47D8B" w14:textId="4AA74CB6" w:rsidR="00AD3DD7" w:rsidRPr="00AD3DD7" w:rsidRDefault="00AD3DD7">
      <w:pPr>
        <w:tabs>
          <w:tab w:val="left" w:pos="284"/>
        </w:tabs>
        <w:jc w:val="both"/>
        <w:rPr>
          <w:sz w:val="22"/>
          <w:szCs w:val="22"/>
        </w:rPr>
      </w:pPr>
      <w:r w:rsidRPr="00AD3DD7">
        <w:rPr>
          <w:sz w:val="22"/>
          <w:szCs w:val="22"/>
          <w:lang w:val="pl-PL"/>
        </w:rPr>
        <w:t xml:space="preserve">   Ovaj l</w:t>
      </w:r>
      <w:r w:rsidR="00387883">
        <w:rPr>
          <w:sz w:val="22"/>
          <w:szCs w:val="22"/>
          <w:lang w:val="pl-PL"/>
        </w:rPr>
        <w:t>ij</w:t>
      </w:r>
      <w:r w:rsidRPr="00AD3DD7">
        <w:rPr>
          <w:sz w:val="22"/>
          <w:szCs w:val="22"/>
          <w:lang w:val="pl-PL"/>
        </w:rPr>
        <w:t xml:space="preserve">ek sadrži </w:t>
      </w:r>
      <w:r w:rsidR="004123E0">
        <w:rPr>
          <w:sz w:val="22"/>
          <w:szCs w:val="22"/>
          <w:lang w:val="pl-PL"/>
        </w:rPr>
        <w:t xml:space="preserve">7,5 mg alkohola (etanola) </w:t>
      </w:r>
      <w:r w:rsidRPr="00AD3DD7">
        <w:rPr>
          <w:sz w:val="22"/>
          <w:szCs w:val="22"/>
          <w:lang w:val="pl-PL"/>
        </w:rPr>
        <w:t xml:space="preserve">po dozi. </w:t>
      </w:r>
      <w:r w:rsidR="004123E0">
        <w:rPr>
          <w:sz w:val="22"/>
          <w:szCs w:val="22"/>
          <w:lang w:val="pl-PL"/>
        </w:rPr>
        <w:t>Količina u jednoj dozi ovog l</w:t>
      </w:r>
      <w:r w:rsidR="00E5794D">
        <w:rPr>
          <w:sz w:val="22"/>
          <w:szCs w:val="22"/>
          <w:lang w:val="pl-PL"/>
        </w:rPr>
        <w:t>j</w:t>
      </w:r>
      <w:r w:rsidR="004123E0">
        <w:rPr>
          <w:sz w:val="22"/>
          <w:szCs w:val="22"/>
          <w:lang w:val="pl-PL"/>
        </w:rPr>
        <w:t>eka je</w:t>
      </w:r>
      <w:r w:rsidR="00E5794D">
        <w:rPr>
          <w:sz w:val="22"/>
          <w:szCs w:val="22"/>
          <w:lang w:val="pl-PL"/>
        </w:rPr>
        <w:t xml:space="preserve"> manje od 1 ml piva ili 1 ml vina. Male količine alkohola u ovom ljeku neće imati bilo kakva prim</w:t>
      </w:r>
      <w:r w:rsidR="00640264">
        <w:rPr>
          <w:sz w:val="22"/>
          <w:szCs w:val="22"/>
          <w:lang w:val="pl-PL"/>
        </w:rPr>
        <w:t>j</w:t>
      </w:r>
      <w:r w:rsidR="00E5794D">
        <w:rPr>
          <w:sz w:val="22"/>
          <w:szCs w:val="22"/>
          <w:lang w:val="pl-PL"/>
        </w:rPr>
        <w:t>etna dejstva.</w:t>
      </w:r>
    </w:p>
    <w:p w14:paraId="12B0F0E6" w14:textId="77777777" w:rsidR="00057E35" w:rsidRPr="00786071" w:rsidRDefault="00057E35" w:rsidP="00E134A5">
      <w:pPr>
        <w:tabs>
          <w:tab w:val="left" w:pos="540"/>
          <w:tab w:val="left" w:pos="569"/>
        </w:tabs>
        <w:jc w:val="both"/>
        <w:rPr>
          <w:bCs/>
          <w:sz w:val="22"/>
          <w:szCs w:val="22"/>
        </w:rPr>
      </w:pPr>
    </w:p>
    <w:p w14:paraId="29167243" w14:textId="77777777" w:rsidR="00411B4B" w:rsidRPr="00786071" w:rsidRDefault="00411B4B" w:rsidP="00E134A5">
      <w:pPr>
        <w:tabs>
          <w:tab w:val="left" w:pos="540"/>
          <w:tab w:val="left" w:pos="569"/>
        </w:tabs>
        <w:jc w:val="both"/>
        <w:rPr>
          <w:b/>
          <w:bCs/>
          <w:sz w:val="22"/>
          <w:szCs w:val="22"/>
        </w:rPr>
      </w:pPr>
      <w:r w:rsidRPr="00786071">
        <w:rPr>
          <w:b/>
          <w:bCs/>
          <w:sz w:val="22"/>
          <w:szCs w:val="22"/>
        </w:rPr>
        <w:t>4.5.</w:t>
      </w:r>
      <w:r w:rsidR="000D60CC">
        <w:rPr>
          <w:b/>
          <w:bCs/>
          <w:sz w:val="22"/>
          <w:szCs w:val="22"/>
        </w:rPr>
        <w:tab/>
      </w:r>
      <w:proofErr w:type="spellStart"/>
      <w:r w:rsidRPr="00786071">
        <w:rPr>
          <w:b/>
          <w:bCs/>
          <w:sz w:val="22"/>
          <w:szCs w:val="22"/>
        </w:rPr>
        <w:t>Interakcije</w:t>
      </w:r>
      <w:proofErr w:type="spellEnd"/>
      <w:r w:rsidRPr="00786071">
        <w:rPr>
          <w:b/>
          <w:bCs/>
          <w:sz w:val="22"/>
          <w:szCs w:val="22"/>
        </w:rPr>
        <w:t xml:space="preserve"> </w:t>
      </w:r>
      <w:proofErr w:type="spellStart"/>
      <w:r w:rsidRPr="00786071">
        <w:rPr>
          <w:b/>
          <w:bCs/>
          <w:sz w:val="22"/>
          <w:szCs w:val="22"/>
        </w:rPr>
        <w:t>sa</w:t>
      </w:r>
      <w:proofErr w:type="spellEnd"/>
      <w:r w:rsidRPr="00786071">
        <w:rPr>
          <w:b/>
          <w:bCs/>
          <w:sz w:val="22"/>
          <w:szCs w:val="22"/>
        </w:rPr>
        <w:t xml:space="preserve"> </w:t>
      </w:r>
      <w:proofErr w:type="spellStart"/>
      <w:r w:rsidRPr="00786071">
        <w:rPr>
          <w:b/>
          <w:bCs/>
          <w:sz w:val="22"/>
          <w:szCs w:val="22"/>
        </w:rPr>
        <w:t>drugim</w:t>
      </w:r>
      <w:proofErr w:type="spellEnd"/>
      <w:r w:rsidRPr="00786071">
        <w:rPr>
          <w:b/>
          <w:bCs/>
          <w:sz w:val="22"/>
          <w:szCs w:val="22"/>
        </w:rPr>
        <w:t xml:space="preserve"> </w:t>
      </w:r>
      <w:proofErr w:type="spellStart"/>
      <w:r w:rsidRPr="00786071">
        <w:rPr>
          <w:b/>
          <w:bCs/>
          <w:sz w:val="22"/>
          <w:szCs w:val="22"/>
        </w:rPr>
        <w:t>ljekovima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druge</w:t>
      </w:r>
      <w:proofErr w:type="spellEnd"/>
      <w:r w:rsidRPr="00786071">
        <w:rPr>
          <w:b/>
          <w:bCs/>
          <w:sz w:val="22"/>
          <w:szCs w:val="22"/>
        </w:rPr>
        <w:t xml:space="preserve"> </w:t>
      </w:r>
      <w:proofErr w:type="spellStart"/>
      <w:r w:rsidRPr="00786071">
        <w:rPr>
          <w:b/>
          <w:bCs/>
          <w:sz w:val="22"/>
          <w:szCs w:val="22"/>
        </w:rPr>
        <w:t>vrste</w:t>
      </w:r>
      <w:proofErr w:type="spellEnd"/>
      <w:r w:rsidRPr="00786071">
        <w:rPr>
          <w:b/>
          <w:bCs/>
          <w:sz w:val="22"/>
          <w:szCs w:val="22"/>
        </w:rPr>
        <w:t xml:space="preserve"> </w:t>
      </w:r>
      <w:proofErr w:type="spellStart"/>
      <w:r w:rsidRPr="00786071">
        <w:rPr>
          <w:b/>
          <w:bCs/>
          <w:sz w:val="22"/>
          <w:szCs w:val="22"/>
        </w:rPr>
        <w:t>interakcija</w:t>
      </w:r>
      <w:proofErr w:type="spellEnd"/>
    </w:p>
    <w:p w14:paraId="5D2A427D" w14:textId="77777777" w:rsidR="0072020E" w:rsidRDefault="0072020E" w:rsidP="00E134A5">
      <w:pPr>
        <w:tabs>
          <w:tab w:val="left" w:pos="540"/>
          <w:tab w:val="left" w:pos="569"/>
        </w:tabs>
        <w:jc w:val="both"/>
        <w:rPr>
          <w:bCs/>
          <w:sz w:val="22"/>
          <w:szCs w:val="22"/>
        </w:rPr>
      </w:pPr>
    </w:p>
    <w:p w14:paraId="3945A08F" w14:textId="77777777" w:rsidR="00AD3DD7" w:rsidRPr="00AD3DD7" w:rsidRDefault="00AD3DD7" w:rsidP="00B833CD">
      <w:pPr>
        <w:tabs>
          <w:tab w:val="left" w:pos="284"/>
        </w:tabs>
        <w:jc w:val="both"/>
        <w:rPr>
          <w:sz w:val="22"/>
          <w:szCs w:val="22"/>
          <w:lang w:val="sr-Latn-RS"/>
        </w:rPr>
      </w:pPr>
      <w:r w:rsidRPr="00AD3DD7">
        <w:rPr>
          <w:sz w:val="22"/>
          <w:szCs w:val="22"/>
          <w:lang w:val="sr-Latn-RS"/>
        </w:rPr>
        <w:t>Alkohol može da pojača hipotenzivni efekat.</w:t>
      </w:r>
    </w:p>
    <w:p w14:paraId="3F2D5E0C" w14:textId="77777777" w:rsidR="00AD3DD7" w:rsidRPr="00AD3DD7" w:rsidRDefault="00AD3DD7" w:rsidP="003F08BD">
      <w:pPr>
        <w:tabs>
          <w:tab w:val="left" w:pos="284"/>
        </w:tabs>
        <w:jc w:val="both"/>
        <w:rPr>
          <w:sz w:val="22"/>
          <w:szCs w:val="22"/>
          <w:lang w:val="sr-Latn-RS"/>
        </w:rPr>
      </w:pPr>
      <w:r w:rsidRPr="00AD3DD7">
        <w:rPr>
          <w:sz w:val="22"/>
          <w:szCs w:val="22"/>
          <w:lang w:val="sr-Latn-RS"/>
        </w:rPr>
        <w:t>Vazodilatatori, antihipertenzivi, β-blokatori, antagonisti kalcijuma, neuroleptici, triciklični antidepresivi i diuretici mogu da povećaju hipotenziju izazvanu nitratima.</w:t>
      </w:r>
    </w:p>
    <w:p w14:paraId="4A7DD2DE" w14:textId="77777777" w:rsidR="00AD3DD7" w:rsidRPr="00AD3DD7" w:rsidRDefault="00AD3DD7">
      <w:pPr>
        <w:tabs>
          <w:tab w:val="left" w:pos="284"/>
        </w:tabs>
        <w:jc w:val="both"/>
        <w:rPr>
          <w:sz w:val="22"/>
          <w:szCs w:val="22"/>
          <w:lang w:val="sr-Latn-RS"/>
        </w:rPr>
      </w:pPr>
    </w:p>
    <w:p w14:paraId="580F66B0" w14:textId="77777777" w:rsidR="00AD3DD7" w:rsidRPr="00AD3DD7" w:rsidRDefault="00AD3DD7">
      <w:pPr>
        <w:tabs>
          <w:tab w:val="left" w:pos="284"/>
        </w:tabs>
        <w:jc w:val="both"/>
        <w:rPr>
          <w:sz w:val="22"/>
          <w:szCs w:val="22"/>
          <w:lang w:val="sr-Latn-RS"/>
        </w:rPr>
      </w:pPr>
      <w:r w:rsidRPr="00AD3DD7">
        <w:rPr>
          <w:sz w:val="22"/>
          <w:szCs w:val="22"/>
          <w:lang w:val="sr-Latn-RS"/>
        </w:rPr>
        <w:t>Hipotenzivni efekat nitrata se pojačava usl</w:t>
      </w:r>
      <w:r w:rsidR="00387883">
        <w:rPr>
          <w:sz w:val="22"/>
          <w:szCs w:val="22"/>
          <w:lang w:val="sr-Latn-RS"/>
        </w:rPr>
        <w:t>j</w:t>
      </w:r>
      <w:r w:rsidRPr="00AD3DD7">
        <w:rPr>
          <w:sz w:val="22"/>
          <w:szCs w:val="22"/>
          <w:lang w:val="sr-Latn-RS"/>
        </w:rPr>
        <w:t>ed istovremene prim</w:t>
      </w:r>
      <w:r w:rsidR="00387883">
        <w:rPr>
          <w:sz w:val="22"/>
          <w:szCs w:val="22"/>
          <w:lang w:val="sr-Latn-RS"/>
        </w:rPr>
        <w:t>j</w:t>
      </w:r>
      <w:r w:rsidRPr="00AD3DD7">
        <w:rPr>
          <w:sz w:val="22"/>
          <w:szCs w:val="22"/>
          <w:lang w:val="sr-Latn-RS"/>
        </w:rPr>
        <w:t>ene inhibitora fosfodiesteraze, kao što su sildenafil, tadalafil ili vardenafil.</w:t>
      </w:r>
    </w:p>
    <w:p w14:paraId="61E3582F" w14:textId="77777777" w:rsidR="00AD3DD7" w:rsidRPr="00AD3DD7" w:rsidRDefault="00AD3DD7">
      <w:pPr>
        <w:tabs>
          <w:tab w:val="left" w:pos="284"/>
        </w:tabs>
        <w:jc w:val="both"/>
        <w:rPr>
          <w:sz w:val="22"/>
          <w:szCs w:val="22"/>
          <w:lang w:val="sr-Latn-RS"/>
        </w:rPr>
      </w:pPr>
    </w:p>
    <w:p w14:paraId="69BAF2A4" w14:textId="0C1AEBB8" w:rsidR="00AD3DD7" w:rsidRPr="00AD3DD7" w:rsidRDefault="00AD3DD7">
      <w:pPr>
        <w:tabs>
          <w:tab w:val="left" w:pos="284"/>
        </w:tabs>
        <w:jc w:val="both"/>
        <w:rPr>
          <w:sz w:val="22"/>
          <w:szCs w:val="22"/>
          <w:lang w:val="sr-Latn-RS"/>
        </w:rPr>
      </w:pPr>
      <w:r w:rsidRPr="00AD3DD7">
        <w:rPr>
          <w:sz w:val="22"/>
          <w:szCs w:val="22"/>
          <w:lang w:val="sr-Latn-RS"/>
        </w:rPr>
        <w:t>Prim</w:t>
      </w:r>
      <w:r w:rsidR="00387883">
        <w:rPr>
          <w:sz w:val="22"/>
          <w:szCs w:val="22"/>
          <w:lang w:val="sr-Latn-RS"/>
        </w:rPr>
        <w:t>j</w:t>
      </w:r>
      <w:r w:rsidRPr="00AD3DD7">
        <w:rPr>
          <w:sz w:val="22"/>
          <w:szCs w:val="22"/>
          <w:lang w:val="sr-Latn-RS"/>
        </w:rPr>
        <w:t>ena stimulatora gvanilat ciklaze, kao što je riociguat je kontraindikovana (vid</w:t>
      </w:r>
      <w:r w:rsidR="00387883">
        <w:rPr>
          <w:sz w:val="22"/>
          <w:szCs w:val="22"/>
          <w:lang w:val="sr-Latn-RS"/>
        </w:rPr>
        <w:t>j</w:t>
      </w:r>
      <w:r w:rsidRPr="00AD3DD7">
        <w:rPr>
          <w:sz w:val="22"/>
          <w:szCs w:val="22"/>
          <w:lang w:val="sr-Latn-RS"/>
        </w:rPr>
        <w:t xml:space="preserve">eti </w:t>
      </w:r>
      <w:r w:rsidR="00D14779">
        <w:rPr>
          <w:sz w:val="22"/>
          <w:szCs w:val="22"/>
          <w:lang w:val="sr-Latn-RS"/>
        </w:rPr>
        <w:t>dio</w:t>
      </w:r>
      <w:r w:rsidR="00D14779" w:rsidRPr="00AD3DD7">
        <w:rPr>
          <w:sz w:val="22"/>
          <w:szCs w:val="22"/>
          <w:lang w:val="sr-Latn-RS"/>
        </w:rPr>
        <w:t xml:space="preserve"> </w:t>
      </w:r>
      <w:r w:rsidRPr="00AD3DD7">
        <w:rPr>
          <w:sz w:val="22"/>
          <w:szCs w:val="22"/>
          <w:lang w:val="sr-Latn-RS"/>
        </w:rPr>
        <w:t>4.3) zato što istovremena prim</w:t>
      </w:r>
      <w:r w:rsidR="00387883">
        <w:rPr>
          <w:sz w:val="22"/>
          <w:szCs w:val="22"/>
          <w:lang w:val="sr-Latn-RS"/>
        </w:rPr>
        <w:t>j</w:t>
      </w:r>
      <w:r w:rsidRPr="00AD3DD7">
        <w:rPr>
          <w:sz w:val="22"/>
          <w:szCs w:val="22"/>
          <w:lang w:val="sr-Latn-RS"/>
        </w:rPr>
        <w:t>ena može dovesti do hipotenzije.</w:t>
      </w:r>
    </w:p>
    <w:p w14:paraId="43FB692D" w14:textId="77777777" w:rsidR="00AD3DD7" w:rsidRPr="00AD3DD7" w:rsidRDefault="00AD3DD7">
      <w:pPr>
        <w:tabs>
          <w:tab w:val="left" w:pos="284"/>
        </w:tabs>
        <w:jc w:val="both"/>
        <w:rPr>
          <w:sz w:val="22"/>
          <w:szCs w:val="22"/>
          <w:lang w:val="sr-Latn-RS"/>
        </w:rPr>
      </w:pPr>
    </w:p>
    <w:p w14:paraId="1EFEB6E5" w14:textId="77777777" w:rsidR="00AD3DD7" w:rsidRPr="00AD3DD7" w:rsidRDefault="00AD3DD7">
      <w:pPr>
        <w:tabs>
          <w:tab w:val="left" w:pos="284"/>
        </w:tabs>
        <w:jc w:val="both"/>
        <w:rPr>
          <w:sz w:val="22"/>
          <w:szCs w:val="22"/>
          <w:lang w:val="sr-Latn-RS"/>
        </w:rPr>
      </w:pPr>
      <w:r w:rsidRPr="00AD3DD7">
        <w:rPr>
          <w:sz w:val="22"/>
          <w:szCs w:val="22"/>
          <w:lang w:val="sr-Latn-RS"/>
        </w:rPr>
        <w:t>Bioraspoloživost dihidroergotamina može da se pojača usl</w:t>
      </w:r>
      <w:r w:rsidR="00387883">
        <w:rPr>
          <w:sz w:val="22"/>
          <w:szCs w:val="22"/>
          <w:lang w:val="sr-Latn-RS"/>
        </w:rPr>
        <w:t>j</w:t>
      </w:r>
      <w:r w:rsidRPr="00AD3DD7">
        <w:rPr>
          <w:sz w:val="22"/>
          <w:szCs w:val="22"/>
          <w:lang w:val="sr-Latn-RS"/>
        </w:rPr>
        <w:t>ed istovremene prim</w:t>
      </w:r>
      <w:r w:rsidR="00387883">
        <w:rPr>
          <w:sz w:val="22"/>
          <w:szCs w:val="22"/>
          <w:lang w:val="sr-Latn-RS"/>
        </w:rPr>
        <w:t>j</w:t>
      </w:r>
      <w:r w:rsidRPr="00AD3DD7">
        <w:rPr>
          <w:sz w:val="22"/>
          <w:szCs w:val="22"/>
          <w:lang w:val="sr-Latn-RS"/>
        </w:rPr>
        <w:t>ene l</w:t>
      </w:r>
      <w:r w:rsidR="00387883">
        <w:rPr>
          <w:sz w:val="22"/>
          <w:szCs w:val="22"/>
          <w:lang w:val="sr-Latn-RS"/>
        </w:rPr>
        <w:t>ij</w:t>
      </w:r>
      <w:r w:rsidRPr="00AD3DD7">
        <w:rPr>
          <w:sz w:val="22"/>
          <w:szCs w:val="22"/>
          <w:lang w:val="sr-Latn-RS"/>
        </w:rPr>
        <w:t>eka GLYTRIN, što može da dovede do vazokonstrikcije budući da dihidroergotamin može da neutrališe efekat gliceriltrinitrata. Istovremena prim</w:t>
      </w:r>
      <w:r w:rsidR="00387883">
        <w:rPr>
          <w:sz w:val="22"/>
          <w:szCs w:val="22"/>
          <w:lang w:val="sr-Latn-RS"/>
        </w:rPr>
        <w:t>j</w:t>
      </w:r>
      <w:r w:rsidRPr="00AD3DD7">
        <w:rPr>
          <w:sz w:val="22"/>
          <w:szCs w:val="22"/>
          <w:lang w:val="sr-Latn-RS"/>
        </w:rPr>
        <w:t>ena l</w:t>
      </w:r>
      <w:r w:rsidR="00387883">
        <w:rPr>
          <w:sz w:val="22"/>
          <w:szCs w:val="22"/>
          <w:lang w:val="sr-Latn-RS"/>
        </w:rPr>
        <w:t>ij</w:t>
      </w:r>
      <w:r w:rsidRPr="00AD3DD7">
        <w:rPr>
          <w:sz w:val="22"/>
          <w:szCs w:val="22"/>
          <w:lang w:val="sr-Latn-RS"/>
        </w:rPr>
        <w:t xml:space="preserve">eka GLYTRIN i heparina može da smanji antitrombotsko dejstvo heparina. Neophodno je redovno praćenje parametara koagulacije i prilagođavanje doze heparina. </w:t>
      </w:r>
    </w:p>
    <w:p w14:paraId="2CBB36F9" w14:textId="77777777" w:rsidR="00AD3DD7" w:rsidRPr="00AD3DD7" w:rsidRDefault="00AD3DD7">
      <w:pPr>
        <w:tabs>
          <w:tab w:val="left" w:pos="284"/>
        </w:tabs>
        <w:jc w:val="both"/>
        <w:rPr>
          <w:sz w:val="22"/>
          <w:szCs w:val="22"/>
          <w:lang w:val="sr-Latn-RS"/>
        </w:rPr>
      </w:pPr>
    </w:p>
    <w:p w14:paraId="2538C8BF" w14:textId="77777777" w:rsidR="00AD3DD7" w:rsidRPr="00AD3DD7" w:rsidRDefault="00AD3DD7">
      <w:pPr>
        <w:tabs>
          <w:tab w:val="left" w:pos="284"/>
        </w:tabs>
        <w:jc w:val="both"/>
        <w:rPr>
          <w:sz w:val="22"/>
          <w:szCs w:val="22"/>
          <w:lang w:val="sr-Latn-RS"/>
        </w:rPr>
      </w:pPr>
      <w:r w:rsidRPr="00AD3DD7">
        <w:rPr>
          <w:sz w:val="22"/>
          <w:szCs w:val="22"/>
          <w:lang w:val="sr-Latn-RS"/>
        </w:rPr>
        <w:t>Kod pacijenata koji su l</w:t>
      </w:r>
      <w:r w:rsidR="00387883">
        <w:rPr>
          <w:sz w:val="22"/>
          <w:szCs w:val="22"/>
          <w:lang w:val="sr-Latn-RS"/>
        </w:rPr>
        <w:t>ij</w:t>
      </w:r>
      <w:r w:rsidRPr="00AD3DD7">
        <w:rPr>
          <w:sz w:val="22"/>
          <w:szCs w:val="22"/>
          <w:lang w:val="sr-Latn-RS"/>
        </w:rPr>
        <w:t xml:space="preserve">ečeni organskim nitratima, može biti potrebna veća doza gliceriltrinitrata da bi se postiglo željeno hemodinamičko dejstvo. </w:t>
      </w:r>
    </w:p>
    <w:p w14:paraId="0E7A1C82" w14:textId="77777777" w:rsidR="00AD3DD7" w:rsidRPr="00786071" w:rsidRDefault="00AD3DD7" w:rsidP="00E134A5">
      <w:pPr>
        <w:tabs>
          <w:tab w:val="left" w:pos="540"/>
          <w:tab w:val="left" w:pos="569"/>
        </w:tabs>
        <w:jc w:val="both"/>
        <w:rPr>
          <w:bCs/>
          <w:sz w:val="22"/>
          <w:szCs w:val="22"/>
        </w:rPr>
      </w:pPr>
    </w:p>
    <w:p w14:paraId="7DA467E3" w14:textId="77777777" w:rsidR="0072020E" w:rsidRDefault="0072020E" w:rsidP="00E134A5">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732664E" w14:textId="77777777" w:rsidR="002031B3" w:rsidRDefault="002031B3" w:rsidP="00E134A5">
      <w:pPr>
        <w:tabs>
          <w:tab w:val="left" w:pos="540"/>
          <w:tab w:val="left" w:pos="569"/>
        </w:tabs>
        <w:jc w:val="both"/>
        <w:rPr>
          <w:sz w:val="22"/>
          <w:szCs w:val="22"/>
          <w:u w:val="single"/>
        </w:rPr>
      </w:pPr>
    </w:p>
    <w:p w14:paraId="538B751C" w14:textId="77777777" w:rsidR="00AD3DD7" w:rsidRPr="00AD3DD7" w:rsidRDefault="00AD3DD7" w:rsidP="00B833CD">
      <w:pPr>
        <w:tabs>
          <w:tab w:val="left" w:pos="284"/>
        </w:tabs>
        <w:jc w:val="both"/>
        <w:rPr>
          <w:sz w:val="22"/>
          <w:szCs w:val="22"/>
          <w:u w:val="single"/>
          <w:lang w:val="sr-Latn-RS"/>
        </w:rPr>
      </w:pPr>
      <w:r w:rsidRPr="00AD3DD7">
        <w:rPr>
          <w:sz w:val="22"/>
          <w:szCs w:val="22"/>
          <w:u w:val="single"/>
          <w:lang w:val="sr-Latn-RS"/>
        </w:rPr>
        <w:t>Trudnoća</w:t>
      </w:r>
    </w:p>
    <w:p w14:paraId="4FA1AC60" w14:textId="75BEC5ED" w:rsidR="00AD3DD7" w:rsidRPr="00AD3DD7" w:rsidRDefault="00AD3DD7">
      <w:pPr>
        <w:tabs>
          <w:tab w:val="left" w:pos="284"/>
        </w:tabs>
        <w:jc w:val="both"/>
        <w:rPr>
          <w:sz w:val="22"/>
          <w:szCs w:val="22"/>
          <w:lang w:val="sr-Latn-RS"/>
        </w:rPr>
      </w:pPr>
      <w:r w:rsidRPr="00AD3DD7">
        <w:rPr>
          <w:sz w:val="22"/>
          <w:szCs w:val="22"/>
          <w:lang w:val="sr-Latn-RS"/>
        </w:rPr>
        <w:t>Bezb</w:t>
      </w:r>
      <w:r w:rsidR="00387883">
        <w:rPr>
          <w:sz w:val="22"/>
          <w:szCs w:val="22"/>
          <w:lang w:val="sr-Latn-RS"/>
        </w:rPr>
        <w:t>j</w:t>
      </w:r>
      <w:r w:rsidRPr="00AD3DD7">
        <w:rPr>
          <w:sz w:val="22"/>
          <w:szCs w:val="22"/>
          <w:lang w:val="sr-Latn-RS"/>
        </w:rPr>
        <w:t xml:space="preserve">ednost gliceriltrinitrata u trudnoći kod ljudi nije dokazana, posebno tokom prvog trimestra. </w:t>
      </w:r>
    </w:p>
    <w:p w14:paraId="085EBD97" w14:textId="77777777" w:rsidR="00AD3DD7" w:rsidRPr="00AD3DD7" w:rsidRDefault="00AD3DD7">
      <w:pPr>
        <w:tabs>
          <w:tab w:val="left" w:pos="284"/>
        </w:tabs>
        <w:jc w:val="both"/>
        <w:rPr>
          <w:sz w:val="22"/>
          <w:szCs w:val="22"/>
          <w:u w:val="single"/>
          <w:lang w:val="sr-Latn-RS"/>
        </w:rPr>
      </w:pPr>
      <w:r w:rsidRPr="00AD3DD7">
        <w:rPr>
          <w:sz w:val="22"/>
          <w:szCs w:val="22"/>
          <w:u w:val="single"/>
          <w:lang w:val="sr-Latn-RS"/>
        </w:rPr>
        <w:lastRenderedPageBreak/>
        <w:t>Dojenje</w:t>
      </w:r>
    </w:p>
    <w:p w14:paraId="359BEDBF" w14:textId="77777777" w:rsidR="00AD3DD7" w:rsidRPr="00AD3DD7" w:rsidRDefault="00AD3DD7">
      <w:pPr>
        <w:tabs>
          <w:tab w:val="left" w:pos="284"/>
        </w:tabs>
        <w:jc w:val="both"/>
        <w:rPr>
          <w:sz w:val="22"/>
          <w:szCs w:val="22"/>
          <w:lang w:val="sr-Latn-RS"/>
        </w:rPr>
      </w:pPr>
      <w:r w:rsidRPr="00AD3DD7">
        <w:rPr>
          <w:sz w:val="22"/>
          <w:szCs w:val="22"/>
          <w:lang w:val="sr-Latn-RS"/>
        </w:rPr>
        <w:t>Nije poznato da li se gliceriltrinitrat izlučuje u majčino ml</w:t>
      </w:r>
      <w:r w:rsidR="00387883">
        <w:rPr>
          <w:sz w:val="22"/>
          <w:szCs w:val="22"/>
          <w:lang w:val="sr-Latn-RS"/>
        </w:rPr>
        <w:t>ij</w:t>
      </w:r>
      <w:r w:rsidRPr="00AD3DD7">
        <w:rPr>
          <w:sz w:val="22"/>
          <w:szCs w:val="22"/>
          <w:lang w:val="sr-Latn-RS"/>
        </w:rPr>
        <w:t>eko. L</w:t>
      </w:r>
      <w:r w:rsidR="00387883">
        <w:rPr>
          <w:sz w:val="22"/>
          <w:szCs w:val="22"/>
          <w:lang w:val="sr-Latn-RS"/>
        </w:rPr>
        <w:t>ij</w:t>
      </w:r>
      <w:r w:rsidRPr="00AD3DD7">
        <w:rPr>
          <w:sz w:val="22"/>
          <w:szCs w:val="22"/>
          <w:lang w:val="sr-Latn-RS"/>
        </w:rPr>
        <w:t>ek GLYTRIN treba koristiti tek nakon pažljivog proc</w:t>
      </w:r>
      <w:r w:rsidR="00387883">
        <w:rPr>
          <w:sz w:val="22"/>
          <w:szCs w:val="22"/>
          <w:lang w:val="sr-Latn-RS"/>
        </w:rPr>
        <w:t>j</w:t>
      </w:r>
      <w:r w:rsidRPr="00AD3DD7">
        <w:rPr>
          <w:sz w:val="22"/>
          <w:szCs w:val="22"/>
          <w:lang w:val="sr-Latn-RS"/>
        </w:rPr>
        <w:t>enjivanja odnosa koristi terapije za majku i mogućih rizika za d</w:t>
      </w:r>
      <w:r w:rsidR="00387883">
        <w:rPr>
          <w:sz w:val="22"/>
          <w:szCs w:val="22"/>
          <w:lang w:val="sr-Latn-RS"/>
        </w:rPr>
        <w:t>ij</w:t>
      </w:r>
      <w:r w:rsidRPr="00AD3DD7">
        <w:rPr>
          <w:sz w:val="22"/>
          <w:szCs w:val="22"/>
          <w:lang w:val="sr-Latn-RS"/>
        </w:rPr>
        <w:t>ete. Tokom terapije ovim l</w:t>
      </w:r>
      <w:r w:rsidR="00387883">
        <w:rPr>
          <w:sz w:val="22"/>
          <w:szCs w:val="22"/>
          <w:lang w:val="sr-Latn-RS"/>
        </w:rPr>
        <w:t>ij</w:t>
      </w:r>
      <w:r w:rsidRPr="00AD3DD7">
        <w:rPr>
          <w:sz w:val="22"/>
          <w:szCs w:val="22"/>
          <w:lang w:val="sr-Latn-RS"/>
        </w:rPr>
        <w:t>ekom treba prekinuti sa dojenjem.</w:t>
      </w:r>
    </w:p>
    <w:p w14:paraId="39FC9274" w14:textId="77777777" w:rsidR="00AD3DD7" w:rsidRPr="00AD3DD7" w:rsidRDefault="00AD3DD7">
      <w:pPr>
        <w:tabs>
          <w:tab w:val="left" w:pos="284"/>
        </w:tabs>
        <w:jc w:val="both"/>
        <w:rPr>
          <w:sz w:val="22"/>
          <w:szCs w:val="22"/>
          <w:lang w:val="sr-Latn-RS"/>
        </w:rPr>
      </w:pPr>
    </w:p>
    <w:p w14:paraId="298B2C5B" w14:textId="77777777" w:rsidR="00AD3DD7" w:rsidRPr="00AD3DD7" w:rsidRDefault="00AD3DD7">
      <w:pPr>
        <w:tabs>
          <w:tab w:val="left" w:pos="284"/>
        </w:tabs>
        <w:jc w:val="both"/>
        <w:rPr>
          <w:sz w:val="22"/>
          <w:szCs w:val="22"/>
          <w:u w:val="single"/>
          <w:lang w:val="sr-Latn-RS"/>
        </w:rPr>
      </w:pPr>
      <w:r w:rsidRPr="00AD3DD7">
        <w:rPr>
          <w:sz w:val="22"/>
          <w:szCs w:val="22"/>
          <w:u w:val="single"/>
          <w:lang w:val="sr-Latn-RS"/>
        </w:rPr>
        <w:t>Plodnost</w:t>
      </w:r>
    </w:p>
    <w:p w14:paraId="5B316C15" w14:textId="4E950E3B" w:rsidR="00AD3DD7" w:rsidRPr="00AD3DD7" w:rsidRDefault="00AD3DD7">
      <w:pPr>
        <w:tabs>
          <w:tab w:val="left" w:pos="284"/>
        </w:tabs>
        <w:jc w:val="both"/>
        <w:rPr>
          <w:sz w:val="22"/>
          <w:szCs w:val="22"/>
          <w:lang w:val="sr-Latn-RS"/>
        </w:rPr>
      </w:pPr>
      <w:r w:rsidRPr="00AD3DD7">
        <w:rPr>
          <w:sz w:val="22"/>
          <w:szCs w:val="22"/>
          <w:lang w:val="sr-Latn-RS"/>
        </w:rPr>
        <w:t>Pretklinički podaci ne ukazuju na poseban rizik kod ljudi, na osnovu formalnih studija reproduktivne toksičnosti (vid</w:t>
      </w:r>
      <w:r w:rsidR="00387883">
        <w:rPr>
          <w:sz w:val="22"/>
          <w:szCs w:val="22"/>
          <w:lang w:val="sr-Latn-RS"/>
        </w:rPr>
        <w:t>j</w:t>
      </w:r>
      <w:r w:rsidRPr="00AD3DD7">
        <w:rPr>
          <w:sz w:val="22"/>
          <w:szCs w:val="22"/>
          <w:lang w:val="sr-Latn-RS"/>
        </w:rPr>
        <w:t xml:space="preserve">eti </w:t>
      </w:r>
      <w:r w:rsidR="00D14779">
        <w:rPr>
          <w:sz w:val="22"/>
          <w:szCs w:val="22"/>
          <w:lang w:val="sr-Latn-RS"/>
        </w:rPr>
        <w:t xml:space="preserve">dio </w:t>
      </w:r>
      <w:r w:rsidRPr="00AD3DD7">
        <w:rPr>
          <w:sz w:val="22"/>
          <w:szCs w:val="22"/>
          <w:lang w:val="sr-Latn-RS"/>
        </w:rPr>
        <w:t>5.3).</w:t>
      </w:r>
    </w:p>
    <w:p w14:paraId="120C5758" w14:textId="77777777" w:rsidR="00227BDB" w:rsidRDefault="00227BDB" w:rsidP="00E134A5">
      <w:pPr>
        <w:tabs>
          <w:tab w:val="left" w:pos="540"/>
          <w:tab w:val="left" w:pos="569"/>
        </w:tabs>
        <w:ind w:left="540" w:hanging="540"/>
        <w:jc w:val="both"/>
        <w:rPr>
          <w:b/>
          <w:bCs/>
          <w:sz w:val="22"/>
          <w:szCs w:val="22"/>
        </w:rPr>
      </w:pPr>
    </w:p>
    <w:p w14:paraId="7E7F8C27" w14:textId="77777777" w:rsidR="0072020E" w:rsidRPr="00786071" w:rsidRDefault="0072020E" w:rsidP="00E134A5">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proofErr w:type="spellStart"/>
      <w:r w:rsidRPr="00786071">
        <w:rPr>
          <w:b/>
          <w:bCs/>
          <w:sz w:val="22"/>
          <w:szCs w:val="22"/>
        </w:rPr>
        <w:t>Uticaj</w:t>
      </w:r>
      <w:proofErr w:type="spellEnd"/>
      <w:r w:rsidRPr="00786071">
        <w:rPr>
          <w:b/>
          <w:bCs/>
          <w:sz w:val="22"/>
          <w:szCs w:val="22"/>
        </w:rPr>
        <w:t xml:space="preserve"> </w:t>
      </w:r>
      <w:proofErr w:type="spellStart"/>
      <w:r w:rsidRPr="00786071">
        <w:rPr>
          <w:b/>
          <w:bCs/>
          <w:sz w:val="22"/>
          <w:szCs w:val="22"/>
        </w:rPr>
        <w:t>na</w:t>
      </w:r>
      <w:proofErr w:type="spellEnd"/>
      <w:r w:rsidRPr="00786071">
        <w:rPr>
          <w:b/>
          <w:bCs/>
          <w:sz w:val="22"/>
          <w:szCs w:val="22"/>
        </w:rPr>
        <w:t xml:space="preserve"> </w:t>
      </w:r>
      <w:proofErr w:type="spellStart"/>
      <w:r w:rsidR="002031B3">
        <w:rPr>
          <w:b/>
          <w:bCs/>
          <w:sz w:val="22"/>
          <w:szCs w:val="22"/>
        </w:rPr>
        <w:t>sposobnost</w:t>
      </w:r>
      <w:proofErr w:type="spellEnd"/>
      <w:r w:rsidR="002031B3">
        <w:rPr>
          <w:b/>
          <w:bCs/>
          <w:sz w:val="22"/>
          <w:szCs w:val="22"/>
        </w:rPr>
        <w:t xml:space="preserve"> </w:t>
      </w:r>
      <w:proofErr w:type="spellStart"/>
      <w:r w:rsidR="00F34554" w:rsidRPr="00786071">
        <w:rPr>
          <w:b/>
          <w:bCs/>
          <w:sz w:val="22"/>
          <w:szCs w:val="22"/>
        </w:rPr>
        <w:t>upravljanja</w:t>
      </w:r>
      <w:proofErr w:type="spellEnd"/>
      <w:r w:rsidR="00F34554" w:rsidRPr="00786071">
        <w:rPr>
          <w:b/>
          <w:bCs/>
          <w:sz w:val="22"/>
          <w:szCs w:val="22"/>
        </w:rPr>
        <w:t xml:space="preserve"> </w:t>
      </w:r>
      <w:proofErr w:type="spellStart"/>
      <w:r w:rsidR="00F34554" w:rsidRPr="00786071">
        <w:rPr>
          <w:b/>
          <w:bCs/>
          <w:sz w:val="22"/>
          <w:szCs w:val="22"/>
        </w:rPr>
        <w:t>vozili</w:t>
      </w:r>
      <w:r w:rsidRPr="00786071">
        <w:rPr>
          <w:b/>
          <w:bCs/>
          <w:sz w:val="22"/>
          <w:szCs w:val="22"/>
        </w:rPr>
        <w:t>m</w:t>
      </w:r>
      <w:r w:rsidR="00F34554" w:rsidRPr="00786071">
        <w:rPr>
          <w:b/>
          <w:bCs/>
          <w:sz w:val="22"/>
          <w:szCs w:val="22"/>
        </w:rPr>
        <w:t>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000D3449" w:rsidRPr="00786071">
        <w:rPr>
          <w:b/>
          <w:bCs/>
          <w:sz w:val="22"/>
          <w:szCs w:val="22"/>
        </w:rPr>
        <w:t>rukovanj</w:t>
      </w:r>
      <w:r w:rsidR="000D3449">
        <w:rPr>
          <w:b/>
          <w:bCs/>
          <w:sz w:val="22"/>
          <w:szCs w:val="22"/>
        </w:rPr>
        <w:t>e</w:t>
      </w:r>
      <w:proofErr w:type="spellEnd"/>
      <w:r w:rsidR="000D3449" w:rsidRPr="00786071">
        <w:rPr>
          <w:b/>
          <w:bCs/>
          <w:sz w:val="22"/>
          <w:szCs w:val="22"/>
        </w:rPr>
        <w:t xml:space="preserve"> </w:t>
      </w:r>
      <w:proofErr w:type="spellStart"/>
      <w:r w:rsidRPr="00786071">
        <w:rPr>
          <w:b/>
          <w:bCs/>
          <w:sz w:val="22"/>
          <w:szCs w:val="22"/>
        </w:rPr>
        <w:t>mašinama</w:t>
      </w:r>
      <w:proofErr w:type="spellEnd"/>
    </w:p>
    <w:p w14:paraId="7E30B56A" w14:textId="77777777" w:rsidR="0072020E" w:rsidRDefault="0072020E" w:rsidP="00E134A5">
      <w:pPr>
        <w:tabs>
          <w:tab w:val="left" w:pos="540"/>
          <w:tab w:val="left" w:pos="569"/>
        </w:tabs>
        <w:jc w:val="both"/>
        <w:rPr>
          <w:b/>
          <w:bCs/>
          <w:sz w:val="22"/>
          <w:szCs w:val="22"/>
        </w:rPr>
      </w:pPr>
    </w:p>
    <w:p w14:paraId="2DACB073" w14:textId="77777777" w:rsidR="00AD3DD7" w:rsidRPr="00AD3DD7" w:rsidRDefault="00AD3DD7" w:rsidP="00B833CD">
      <w:pPr>
        <w:tabs>
          <w:tab w:val="left" w:pos="284"/>
        </w:tabs>
        <w:jc w:val="both"/>
        <w:rPr>
          <w:sz w:val="22"/>
          <w:szCs w:val="22"/>
          <w:lang w:val="sr-Latn-RS"/>
        </w:rPr>
      </w:pPr>
      <w:r w:rsidRPr="00AD3DD7">
        <w:rPr>
          <w:sz w:val="22"/>
          <w:szCs w:val="22"/>
          <w:lang w:val="sr-Latn-RS"/>
        </w:rPr>
        <w:t>Sposobnost pravovremenog reagovanja može biti smanjena usl</w:t>
      </w:r>
      <w:r w:rsidR="00387883">
        <w:rPr>
          <w:sz w:val="22"/>
          <w:szCs w:val="22"/>
          <w:lang w:val="sr-Latn-RS"/>
        </w:rPr>
        <w:t>j</w:t>
      </w:r>
      <w:r w:rsidRPr="00AD3DD7">
        <w:rPr>
          <w:sz w:val="22"/>
          <w:szCs w:val="22"/>
          <w:lang w:val="sr-Latn-RS"/>
        </w:rPr>
        <w:t>ed neželjenih reakcija ili interakcija koje mogu nastati usl</w:t>
      </w:r>
      <w:r w:rsidR="00387883">
        <w:rPr>
          <w:sz w:val="22"/>
          <w:szCs w:val="22"/>
          <w:lang w:val="sr-Latn-RS"/>
        </w:rPr>
        <w:t>j</w:t>
      </w:r>
      <w:r w:rsidRPr="00AD3DD7">
        <w:rPr>
          <w:sz w:val="22"/>
          <w:szCs w:val="22"/>
          <w:lang w:val="sr-Latn-RS"/>
        </w:rPr>
        <w:t>ed prim</w:t>
      </w:r>
      <w:r w:rsidR="00387883">
        <w:rPr>
          <w:sz w:val="22"/>
          <w:szCs w:val="22"/>
          <w:lang w:val="sr-Latn-RS"/>
        </w:rPr>
        <w:t>j</w:t>
      </w:r>
      <w:r w:rsidRPr="00AD3DD7">
        <w:rPr>
          <w:sz w:val="22"/>
          <w:szCs w:val="22"/>
          <w:lang w:val="sr-Latn-RS"/>
        </w:rPr>
        <w:t>ene nitrata. Ovo dejstvo može biti pojačano ukoliko se konzumira alkohol. Zato, treba izb</w:t>
      </w:r>
      <w:r w:rsidR="00387883">
        <w:rPr>
          <w:sz w:val="22"/>
          <w:szCs w:val="22"/>
          <w:lang w:val="sr-Latn-RS"/>
        </w:rPr>
        <w:t>j</w:t>
      </w:r>
      <w:r w:rsidRPr="00AD3DD7">
        <w:rPr>
          <w:sz w:val="22"/>
          <w:szCs w:val="22"/>
          <w:lang w:val="sr-Latn-RS"/>
        </w:rPr>
        <w:t>egavati upravljanje vozilima i/ili rukovanje mašinama tokom terapije l</w:t>
      </w:r>
      <w:r w:rsidR="00387883">
        <w:rPr>
          <w:sz w:val="22"/>
          <w:szCs w:val="22"/>
          <w:lang w:val="sr-Latn-RS"/>
        </w:rPr>
        <w:t>ij</w:t>
      </w:r>
      <w:r w:rsidRPr="00AD3DD7">
        <w:rPr>
          <w:sz w:val="22"/>
          <w:szCs w:val="22"/>
          <w:lang w:val="sr-Latn-RS"/>
        </w:rPr>
        <w:t>ekom GLYTRIN.</w:t>
      </w:r>
    </w:p>
    <w:p w14:paraId="54F9F8E1" w14:textId="77777777" w:rsidR="00AD3DD7" w:rsidRPr="00786071" w:rsidRDefault="00AD3DD7" w:rsidP="00E134A5">
      <w:pPr>
        <w:tabs>
          <w:tab w:val="left" w:pos="540"/>
          <w:tab w:val="left" w:pos="569"/>
        </w:tabs>
        <w:jc w:val="both"/>
        <w:rPr>
          <w:b/>
          <w:bCs/>
          <w:sz w:val="22"/>
          <w:szCs w:val="22"/>
        </w:rPr>
      </w:pPr>
    </w:p>
    <w:p w14:paraId="14CDA60F" w14:textId="70AD7783" w:rsidR="0072020E" w:rsidRDefault="0072020E" w:rsidP="00E134A5">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proofErr w:type="spellStart"/>
      <w:r w:rsidRPr="00786071">
        <w:rPr>
          <w:b/>
          <w:bCs/>
          <w:sz w:val="22"/>
          <w:szCs w:val="22"/>
        </w:rPr>
        <w:t>Neželjena</w:t>
      </w:r>
      <w:proofErr w:type="spellEnd"/>
      <w:r w:rsidRPr="00786071">
        <w:rPr>
          <w:b/>
          <w:bCs/>
          <w:sz w:val="22"/>
          <w:szCs w:val="22"/>
        </w:rPr>
        <w:t xml:space="preserve"> </w:t>
      </w:r>
      <w:proofErr w:type="spellStart"/>
      <w:r w:rsidRPr="00786071">
        <w:rPr>
          <w:b/>
          <w:bCs/>
          <w:sz w:val="22"/>
          <w:szCs w:val="22"/>
        </w:rPr>
        <w:t>dejstva</w:t>
      </w:r>
      <w:proofErr w:type="spellEnd"/>
    </w:p>
    <w:p w14:paraId="43AECA34" w14:textId="63EAB954" w:rsidR="00B4141B" w:rsidRPr="00C42183" w:rsidRDefault="00B4141B" w:rsidP="00B4141B">
      <w:pPr>
        <w:jc w:val="both"/>
        <w:rPr>
          <w:noProof/>
          <w:sz w:val="22"/>
          <w:szCs w:val="22"/>
          <w:lang w:val="sr-Latn-CS"/>
        </w:rPr>
      </w:pPr>
    </w:p>
    <w:p w14:paraId="238FFECB" w14:textId="77777777" w:rsidR="00B4141B" w:rsidRPr="00C42183" w:rsidRDefault="00B4141B" w:rsidP="00B4141B">
      <w:pPr>
        <w:jc w:val="both"/>
        <w:rPr>
          <w:noProof/>
          <w:sz w:val="22"/>
          <w:szCs w:val="22"/>
          <w:lang w:val="sr-Latn-CS"/>
        </w:rPr>
      </w:pPr>
      <w:r w:rsidRPr="00C42183">
        <w:rPr>
          <w:noProof/>
          <w:sz w:val="22"/>
          <w:szCs w:val="22"/>
          <w:lang w:val="sr-Latn-CS"/>
        </w:rPr>
        <w:t>Učestalosti su definisane na sl</w:t>
      </w:r>
      <w:r>
        <w:rPr>
          <w:noProof/>
          <w:sz w:val="22"/>
          <w:szCs w:val="22"/>
          <w:lang w:val="sr-Latn-CS"/>
        </w:rPr>
        <w:t>j</w:t>
      </w:r>
      <w:r w:rsidRPr="00C42183">
        <w:rPr>
          <w:noProof/>
          <w:sz w:val="22"/>
          <w:szCs w:val="22"/>
          <w:lang w:val="sr-Latn-CS"/>
        </w:rPr>
        <w:t xml:space="preserve">edeći način: </w:t>
      </w:r>
    </w:p>
    <w:p w14:paraId="662E6A51" w14:textId="77777777" w:rsidR="00B4141B" w:rsidRPr="00C42183" w:rsidRDefault="00B4141B" w:rsidP="00B4141B">
      <w:pPr>
        <w:jc w:val="both"/>
        <w:rPr>
          <w:noProof/>
          <w:sz w:val="22"/>
          <w:szCs w:val="22"/>
          <w:lang w:val="sr-Latn-CS"/>
        </w:rPr>
      </w:pPr>
      <w:r w:rsidRPr="00C42183">
        <w:rPr>
          <w:noProof/>
          <w:sz w:val="22"/>
          <w:szCs w:val="22"/>
          <w:lang w:val="sr-Latn-CS"/>
        </w:rPr>
        <w:t xml:space="preserve">veoma često (≥1/10); </w:t>
      </w:r>
    </w:p>
    <w:p w14:paraId="1DB18496" w14:textId="77777777" w:rsidR="00B4141B" w:rsidRPr="00C42183" w:rsidRDefault="00B4141B" w:rsidP="00B4141B">
      <w:pPr>
        <w:jc w:val="both"/>
        <w:rPr>
          <w:noProof/>
          <w:sz w:val="22"/>
          <w:szCs w:val="22"/>
          <w:lang w:val="sr-Latn-CS"/>
        </w:rPr>
      </w:pPr>
      <w:r w:rsidRPr="00C42183">
        <w:rPr>
          <w:noProof/>
          <w:sz w:val="22"/>
          <w:szCs w:val="22"/>
          <w:lang w:val="sr-Latn-CS"/>
        </w:rPr>
        <w:t xml:space="preserve">često (≥1/100 do &lt;1/10); </w:t>
      </w:r>
    </w:p>
    <w:p w14:paraId="3E383C31" w14:textId="77777777" w:rsidR="00B4141B" w:rsidRPr="00C42183" w:rsidRDefault="00B4141B" w:rsidP="00B4141B">
      <w:pPr>
        <w:jc w:val="both"/>
        <w:rPr>
          <w:noProof/>
          <w:sz w:val="22"/>
          <w:szCs w:val="22"/>
          <w:lang w:val="sr-Latn-CS"/>
        </w:rPr>
      </w:pPr>
      <w:r w:rsidRPr="00C42183">
        <w:rPr>
          <w:noProof/>
          <w:sz w:val="22"/>
          <w:szCs w:val="22"/>
          <w:lang w:val="sr-Latn-CS"/>
        </w:rPr>
        <w:t xml:space="preserve">povremeno (≥1/1000 do &lt;1/100); </w:t>
      </w:r>
    </w:p>
    <w:p w14:paraId="0E6A0B81" w14:textId="77777777" w:rsidR="00B4141B" w:rsidRPr="00C42183" w:rsidRDefault="00B4141B" w:rsidP="00B4141B">
      <w:pPr>
        <w:jc w:val="both"/>
        <w:rPr>
          <w:noProof/>
          <w:sz w:val="22"/>
          <w:szCs w:val="22"/>
          <w:lang w:val="sr-Latn-CS"/>
        </w:rPr>
      </w:pPr>
      <w:r w:rsidRPr="00C42183">
        <w:rPr>
          <w:noProof/>
          <w:sz w:val="22"/>
          <w:szCs w:val="22"/>
          <w:lang w:val="sr-Latn-CS"/>
        </w:rPr>
        <w:t xml:space="preserve">rijetko (≥1/10000 do &lt;1/1000); </w:t>
      </w:r>
    </w:p>
    <w:p w14:paraId="15481654" w14:textId="77777777" w:rsidR="00B4141B" w:rsidRPr="00C42183" w:rsidRDefault="00B4141B" w:rsidP="00B4141B">
      <w:pPr>
        <w:jc w:val="both"/>
        <w:rPr>
          <w:noProof/>
          <w:sz w:val="22"/>
          <w:szCs w:val="22"/>
          <w:lang w:val="sr-Latn-CS"/>
        </w:rPr>
      </w:pPr>
      <w:r w:rsidRPr="00C42183">
        <w:rPr>
          <w:noProof/>
          <w:sz w:val="22"/>
          <w:szCs w:val="22"/>
          <w:lang w:val="sr-Latn-CS"/>
        </w:rPr>
        <w:t xml:space="preserve">veoma rijetko (&lt;1/10000); </w:t>
      </w:r>
    </w:p>
    <w:p w14:paraId="30684A84" w14:textId="77777777" w:rsidR="00AD3DD7" w:rsidRDefault="00AD3DD7" w:rsidP="00B833CD">
      <w:pPr>
        <w:tabs>
          <w:tab w:val="left" w:pos="284"/>
        </w:tabs>
        <w:jc w:val="both"/>
        <w:rPr>
          <w:noProof/>
          <w:sz w:val="22"/>
          <w:szCs w:val="22"/>
          <w:lang w:val="sr-Latn-RS"/>
        </w:rPr>
      </w:pPr>
    </w:p>
    <w:p w14:paraId="2BFF8538" w14:textId="77777777" w:rsidR="00AD3DD7" w:rsidRPr="00AD3DD7" w:rsidRDefault="00AD3DD7" w:rsidP="003F08BD">
      <w:pPr>
        <w:tabs>
          <w:tab w:val="left" w:pos="284"/>
        </w:tabs>
        <w:jc w:val="both"/>
        <w:rPr>
          <w:noProof/>
          <w:sz w:val="22"/>
          <w:szCs w:val="22"/>
          <w:lang w:val="sr-Latn-RS"/>
        </w:rPr>
      </w:pPr>
      <w:r w:rsidRPr="00AD3DD7">
        <w:rPr>
          <w:noProof/>
          <w:sz w:val="22"/>
          <w:szCs w:val="22"/>
          <w:lang w:val="sr-Latn-RS"/>
        </w:rPr>
        <w:t>Prijavljene su sl</w:t>
      </w:r>
      <w:r w:rsidR="00387883">
        <w:rPr>
          <w:noProof/>
          <w:sz w:val="22"/>
          <w:szCs w:val="22"/>
          <w:lang w:val="sr-Latn-RS"/>
        </w:rPr>
        <w:t>j</w:t>
      </w:r>
      <w:r w:rsidRPr="00AD3DD7">
        <w:rPr>
          <w:noProof/>
          <w:sz w:val="22"/>
          <w:szCs w:val="22"/>
          <w:lang w:val="sr-Latn-RS"/>
        </w:rPr>
        <w:t>edeće neželjene reakcije:</w:t>
      </w:r>
    </w:p>
    <w:p w14:paraId="04A671F7" w14:textId="77777777" w:rsidR="00AD3DD7" w:rsidRPr="00AD3DD7" w:rsidRDefault="00AD3DD7">
      <w:pPr>
        <w:tabs>
          <w:tab w:val="left" w:pos="284"/>
        </w:tabs>
        <w:jc w:val="both"/>
        <w:rPr>
          <w:noProof/>
          <w:sz w:val="22"/>
          <w:szCs w:val="22"/>
          <w:lang w:val="sr-Latn-RS"/>
        </w:rPr>
      </w:pPr>
      <w:r w:rsidRPr="00AD3DD7">
        <w:rPr>
          <w:noProof/>
          <w:sz w:val="22"/>
          <w:szCs w:val="22"/>
          <w:lang w:val="sr-Latn-RS"/>
        </w:rPr>
        <w:t xml:space="preserve"> </w:t>
      </w:r>
    </w:p>
    <w:tbl>
      <w:tblPr>
        <w:tblStyle w:val="TableGrid"/>
        <w:tblW w:w="0" w:type="auto"/>
        <w:tblLook w:val="04A0" w:firstRow="1" w:lastRow="0" w:firstColumn="1" w:lastColumn="0" w:noHBand="0" w:noVBand="1"/>
      </w:tblPr>
      <w:tblGrid>
        <w:gridCol w:w="1781"/>
        <w:gridCol w:w="1421"/>
        <w:gridCol w:w="1448"/>
        <w:gridCol w:w="1431"/>
        <w:gridCol w:w="1475"/>
        <w:gridCol w:w="1519"/>
      </w:tblGrid>
      <w:tr w:rsidR="00AD3DD7" w:rsidRPr="00AD3DD7" w14:paraId="57CD4965" w14:textId="77777777" w:rsidTr="004A228F">
        <w:tc>
          <w:tcPr>
            <w:tcW w:w="1781" w:type="dxa"/>
          </w:tcPr>
          <w:p w14:paraId="006EC230" w14:textId="474FBDE8" w:rsidR="00AD3DD7" w:rsidRPr="00AD3DD7" w:rsidRDefault="00AD3DD7" w:rsidP="00E134A5">
            <w:pPr>
              <w:tabs>
                <w:tab w:val="left" w:pos="284"/>
              </w:tabs>
              <w:jc w:val="both"/>
              <w:rPr>
                <w:noProof/>
                <w:sz w:val="22"/>
                <w:szCs w:val="22"/>
                <w:lang w:val="sr-Latn-RS"/>
              </w:rPr>
            </w:pPr>
            <w:r w:rsidRPr="00AD3DD7">
              <w:rPr>
                <w:noProof/>
                <w:sz w:val="22"/>
                <w:szCs w:val="22"/>
                <w:lang w:val="sr-Latn-RS"/>
              </w:rPr>
              <w:t>Klasa</w:t>
            </w:r>
            <w:r w:rsidR="006600D2">
              <w:rPr>
                <w:noProof/>
                <w:sz w:val="22"/>
                <w:szCs w:val="22"/>
                <w:lang w:val="sr-Latn-RS"/>
              </w:rPr>
              <w:t xml:space="preserve"> </w:t>
            </w:r>
            <w:r w:rsidRPr="00AD3DD7">
              <w:rPr>
                <w:noProof/>
                <w:sz w:val="22"/>
                <w:szCs w:val="22"/>
                <w:lang w:val="sr-Latn-RS"/>
              </w:rPr>
              <w:t>sistema organa</w:t>
            </w:r>
          </w:p>
        </w:tc>
        <w:tc>
          <w:tcPr>
            <w:tcW w:w="1561" w:type="dxa"/>
          </w:tcPr>
          <w:p w14:paraId="341C5A6B" w14:textId="78D9A69E" w:rsidR="00AD3DD7" w:rsidRPr="00AD3DD7" w:rsidRDefault="00AD3DD7" w:rsidP="00E134A5">
            <w:pPr>
              <w:tabs>
                <w:tab w:val="left" w:pos="284"/>
              </w:tabs>
              <w:jc w:val="both"/>
              <w:rPr>
                <w:noProof/>
                <w:sz w:val="22"/>
                <w:szCs w:val="22"/>
                <w:lang w:val="sr-Latn-RS"/>
              </w:rPr>
            </w:pPr>
            <w:r w:rsidRPr="00AD3DD7">
              <w:rPr>
                <w:noProof/>
                <w:sz w:val="22"/>
                <w:szCs w:val="22"/>
                <w:lang w:val="sr-Latn-RS"/>
              </w:rPr>
              <w:t xml:space="preserve">Veoma često </w:t>
            </w:r>
          </w:p>
        </w:tc>
        <w:tc>
          <w:tcPr>
            <w:tcW w:w="1567" w:type="dxa"/>
          </w:tcPr>
          <w:p w14:paraId="3EC59071" w14:textId="7D411A4A" w:rsidR="00AD3DD7" w:rsidRPr="00AD3DD7" w:rsidRDefault="00AD3DD7" w:rsidP="00E134A5">
            <w:pPr>
              <w:tabs>
                <w:tab w:val="left" w:pos="284"/>
              </w:tabs>
              <w:jc w:val="both"/>
              <w:rPr>
                <w:noProof/>
                <w:sz w:val="22"/>
                <w:szCs w:val="22"/>
                <w:lang w:val="sr-Latn-RS"/>
              </w:rPr>
            </w:pPr>
            <w:r w:rsidRPr="00AD3DD7">
              <w:rPr>
                <w:noProof/>
                <w:sz w:val="22"/>
                <w:szCs w:val="22"/>
                <w:lang w:val="sr-Latn-RS"/>
              </w:rPr>
              <w:t xml:space="preserve">Često </w:t>
            </w:r>
          </w:p>
        </w:tc>
        <w:tc>
          <w:tcPr>
            <w:tcW w:w="1562" w:type="dxa"/>
          </w:tcPr>
          <w:p w14:paraId="3C430EAA" w14:textId="56CD8F7E" w:rsidR="00AD3DD7" w:rsidRPr="00AD3DD7" w:rsidRDefault="00AD3DD7" w:rsidP="00E134A5">
            <w:pPr>
              <w:tabs>
                <w:tab w:val="left" w:pos="284"/>
              </w:tabs>
              <w:jc w:val="both"/>
              <w:rPr>
                <w:noProof/>
                <w:sz w:val="22"/>
                <w:szCs w:val="22"/>
                <w:lang w:val="sr-Latn-RS"/>
              </w:rPr>
            </w:pPr>
            <w:r w:rsidRPr="00AD3DD7">
              <w:rPr>
                <w:noProof/>
                <w:sz w:val="22"/>
                <w:szCs w:val="22"/>
                <w:lang w:val="sr-Latn-RS"/>
              </w:rPr>
              <w:t xml:space="preserve">Povremeno </w:t>
            </w:r>
          </w:p>
        </w:tc>
        <w:tc>
          <w:tcPr>
            <w:tcW w:w="1574" w:type="dxa"/>
          </w:tcPr>
          <w:p w14:paraId="73965630" w14:textId="3582A1AA" w:rsidR="00AD3DD7" w:rsidRPr="00AD3DD7" w:rsidRDefault="00AD3DD7">
            <w:pPr>
              <w:tabs>
                <w:tab w:val="left" w:pos="284"/>
              </w:tabs>
              <w:rPr>
                <w:noProof/>
                <w:sz w:val="22"/>
                <w:szCs w:val="22"/>
                <w:lang w:val="sr-Latn-RS"/>
              </w:rPr>
            </w:pPr>
            <w:r w:rsidRPr="00AD3DD7">
              <w:rPr>
                <w:noProof/>
                <w:sz w:val="22"/>
                <w:szCs w:val="22"/>
                <w:lang w:val="sr-Latn-RS"/>
              </w:rPr>
              <w:t>R</w:t>
            </w:r>
            <w:r w:rsidR="00387883">
              <w:rPr>
                <w:noProof/>
                <w:sz w:val="22"/>
                <w:szCs w:val="22"/>
                <w:lang w:val="sr-Latn-RS"/>
              </w:rPr>
              <w:t>ij</w:t>
            </w:r>
            <w:r w:rsidRPr="00AD3DD7">
              <w:rPr>
                <w:noProof/>
                <w:sz w:val="22"/>
                <w:szCs w:val="22"/>
                <w:lang w:val="sr-Latn-RS"/>
              </w:rPr>
              <w:t>etko</w:t>
            </w:r>
            <w:r w:rsidR="006600D2">
              <w:rPr>
                <w:noProof/>
                <w:sz w:val="22"/>
                <w:szCs w:val="22"/>
                <w:lang w:val="sr-Latn-RS"/>
              </w:rPr>
              <w:t xml:space="preserve"> </w:t>
            </w:r>
          </w:p>
        </w:tc>
        <w:tc>
          <w:tcPr>
            <w:tcW w:w="1584" w:type="dxa"/>
          </w:tcPr>
          <w:p w14:paraId="697565BF" w14:textId="0B2E7ADB" w:rsidR="00AD3DD7" w:rsidRPr="00AD3DD7" w:rsidRDefault="00AD3DD7" w:rsidP="00E134A5">
            <w:pPr>
              <w:tabs>
                <w:tab w:val="left" w:pos="284"/>
              </w:tabs>
              <w:jc w:val="both"/>
              <w:rPr>
                <w:noProof/>
                <w:sz w:val="22"/>
                <w:szCs w:val="22"/>
                <w:lang w:val="sr-Latn-RS"/>
              </w:rPr>
            </w:pPr>
            <w:r w:rsidRPr="00AD3DD7">
              <w:rPr>
                <w:noProof/>
                <w:sz w:val="22"/>
                <w:szCs w:val="22"/>
                <w:lang w:val="sr-Latn-RS"/>
              </w:rPr>
              <w:t>Veoma r</w:t>
            </w:r>
            <w:r w:rsidR="00387883">
              <w:rPr>
                <w:noProof/>
                <w:sz w:val="22"/>
                <w:szCs w:val="22"/>
                <w:lang w:val="sr-Latn-RS"/>
              </w:rPr>
              <w:t>ij</w:t>
            </w:r>
            <w:r w:rsidRPr="00AD3DD7">
              <w:rPr>
                <w:noProof/>
                <w:sz w:val="22"/>
                <w:szCs w:val="22"/>
                <w:lang w:val="sr-Latn-RS"/>
              </w:rPr>
              <w:t xml:space="preserve">etko </w:t>
            </w:r>
          </w:p>
        </w:tc>
      </w:tr>
      <w:tr w:rsidR="00AD3DD7" w:rsidRPr="00AD3DD7" w14:paraId="437F5B98" w14:textId="77777777" w:rsidTr="004A228F">
        <w:tc>
          <w:tcPr>
            <w:tcW w:w="1781" w:type="dxa"/>
          </w:tcPr>
          <w:p w14:paraId="79858EF0"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Poremećaji nervnog sistema</w:t>
            </w:r>
          </w:p>
        </w:tc>
        <w:tc>
          <w:tcPr>
            <w:tcW w:w="1561" w:type="dxa"/>
          </w:tcPr>
          <w:p w14:paraId="13C998EF" w14:textId="77777777" w:rsidR="00AD3DD7" w:rsidRPr="00AD3DD7" w:rsidRDefault="00AD3DD7" w:rsidP="00B833CD">
            <w:pPr>
              <w:tabs>
                <w:tab w:val="left" w:pos="284"/>
              </w:tabs>
              <w:jc w:val="both"/>
              <w:rPr>
                <w:noProof/>
                <w:sz w:val="22"/>
                <w:szCs w:val="22"/>
                <w:lang w:val="sr-Latn-RS"/>
              </w:rPr>
            </w:pPr>
            <w:r w:rsidRPr="00AD3DD7">
              <w:rPr>
                <w:noProof/>
                <w:sz w:val="22"/>
                <w:szCs w:val="22"/>
                <w:lang w:val="sr-Latn-RS"/>
              </w:rPr>
              <w:t>Glavobolja</w:t>
            </w:r>
          </w:p>
        </w:tc>
        <w:tc>
          <w:tcPr>
            <w:tcW w:w="1567" w:type="dxa"/>
          </w:tcPr>
          <w:p w14:paraId="37FCB329" w14:textId="77777777" w:rsidR="00AD3DD7" w:rsidRPr="00AD3DD7" w:rsidRDefault="00AD3DD7" w:rsidP="003F08BD">
            <w:pPr>
              <w:tabs>
                <w:tab w:val="left" w:pos="284"/>
              </w:tabs>
              <w:jc w:val="both"/>
              <w:rPr>
                <w:noProof/>
                <w:sz w:val="22"/>
                <w:szCs w:val="22"/>
                <w:lang w:val="sr-Latn-RS"/>
              </w:rPr>
            </w:pPr>
            <w:r w:rsidRPr="00AD3DD7">
              <w:rPr>
                <w:noProof/>
                <w:sz w:val="22"/>
                <w:szCs w:val="22"/>
                <w:lang w:val="sr-Latn-RS"/>
              </w:rPr>
              <w:t xml:space="preserve">Vrtoglavica </w:t>
            </w:r>
          </w:p>
          <w:p w14:paraId="7471F76B" w14:textId="77777777" w:rsidR="00AD3DD7" w:rsidRPr="00AD3DD7" w:rsidRDefault="00AD3DD7">
            <w:pPr>
              <w:tabs>
                <w:tab w:val="left" w:pos="284"/>
              </w:tabs>
              <w:jc w:val="both"/>
              <w:rPr>
                <w:noProof/>
                <w:sz w:val="22"/>
                <w:szCs w:val="22"/>
                <w:lang w:val="sr-Latn-RS"/>
              </w:rPr>
            </w:pPr>
          </w:p>
        </w:tc>
        <w:tc>
          <w:tcPr>
            <w:tcW w:w="1562" w:type="dxa"/>
          </w:tcPr>
          <w:p w14:paraId="532DC7AB" w14:textId="77777777" w:rsidR="00AD3DD7" w:rsidRPr="00AD3DD7" w:rsidRDefault="00AD3DD7">
            <w:pPr>
              <w:tabs>
                <w:tab w:val="left" w:pos="284"/>
              </w:tabs>
              <w:jc w:val="both"/>
              <w:rPr>
                <w:noProof/>
                <w:sz w:val="22"/>
                <w:szCs w:val="22"/>
                <w:lang w:val="sr-Latn-RS"/>
              </w:rPr>
            </w:pPr>
          </w:p>
        </w:tc>
        <w:tc>
          <w:tcPr>
            <w:tcW w:w="1574" w:type="dxa"/>
          </w:tcPr>
          <w:p w14:paraId="1E51D872" w14:textId="77777777" w:rsidR="00AD3DD7" w:rsidRPr="00AD3DD7" w:rsidRDefault="00AD3DD7">
            <w:pPr>
              <w:tabs>
                <w:tab w:val="left" w:pos="284"/>
              </w:tabs>
              <w:jc w:val="both"/>
              <w:rPr>
                <w:noProof/>
                <w:sz w:val="22"/>
                <w:szCs w:val="22"/>
                <w:lang w:val="sr-Latn-RS"/>
              </w:rPr>
            </w:pPr>
            <w:r w:rsidRPr="00AD3DD7">
              <w:rPr>
                <w:noProof/>
                <w:sz w:val="22"/>
                <w:szCs w:val="22"/>
                <w:lang w:val="sr-Latn-RS"/>
              </w:rPr>
              <w:t>Sinkopa</w:t>
            </w:r>
          </w:p>
        </w:tc>
        <w:tc>
          <w:tcPr>
            <w:tcW w:w="1584" w:type="dxa"/>
          </w:tcPr>
          <w:p w14:paraId="44E9416A" w14:textId="77777777" w:rsidR="00AD3DD7" w:rsidRPr="00AD3DD7" w:rsidRDefault="00AD3DD7">
            <w:pPr>
              <w:tabs>
                <w:tab w:val="left" w:pos="284"/>
              </w:tabs>
              <w:jc w:val="both"/>
              <w:rPr>
                <w:noProof/>
                <w:sz w:val="22"/>
                <w:szCs w:val="22"/>
                <w:lang w:val="sr-Latn-RS"/>
              </w:rPr>
            </w:pPr>
          </w:p>
        </w:tc>
      </w:tr>
      <w:tr w:rsidR="00AD3DD7" w:rsidRPr="00AD3DD7" w14:paraId="694B3C66" w14:textId="77777777" w:rsidTr="004A228F">
        <w:tc>
          <w:tcPr>
            <w:tcW w:w="1781" w:type="dxa"/>
          </w:tcPr>
          <w:p w14:paraId="07E9B921"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Poremećaji kože i potkožnog tkiva</w:t>
            </w:r>
          </w:p>
        </w:tc>
        <w:tc>
          <w:tcPr>
            <w:tcW w:w="1561" w:type="dxa"/>
          </w:tcPr>
          <w:p w14:paraId="2C6FD179" w14:textId="77777777" w:rsidR="00AD3DD7" w:rsidRPr="00AD3DD7" w:rsidRDefault="00AD3DD7" w:rsidP="00B833CD">
            <w:pPr>
              <w:tabs>
                <w:tab w:val="left" w:pos="284"/>
              </w:tabs>
              <w:jc w:val="both"/>
              <w:rPr>
                <w:noProof/>
                <w:sz w:val="22"/>
                <w:szCs w:val="22"/>
                <w:lang w:val="sr-Latn-RS"/>
              </w:rPr>
            </w:pPr>
          </w:p>
        </w:tc>
        <w:tc>
          <w:tcPr>
            <w:tcW w:w="1567" w:type="dxa"/>
          </w:tcPr>
          <w:p w14:paraId="58C3E86C" w14:textId="77777777" w:rsidR="00AD3DD7" w:rsidRPr="00AD3DD7" w:rsidRDefault="00AD3DD7" w:rsidP="003F08BD">
            <w:pPr>
              <w:tabs>
                <w:tab w:val="left" w:pos="284"/>
              </w:tabs>
              <w:jc w:val="both"/>
              <w:rPr>
                <w:noProof/>
                <w:sz w:val="22"/>
                <w:szCs w:val="22"/>
                <w:lang w:val="sr-Latn-RS"/>
              </w:rPr>
            </w:pPr>
          </w:p>
        </w:tc>
        <w:tc>
          <w:tcPr>
            <w:tcW w:w="1562" w:type="dxa"/>
          </w:tcPr>
          <w:p w14:paraId="6EB84C6D" w14:textId="77777777" w:rsidR="00AD3DD7" w:rsidRPr="00AD3DD7" w:rsidRDefault="00AD3DD7">
            <w:pPr>
              <w:tabs>
                <w:tab w:val="left" w:pos="284"/>
              </w:tabs>
              <w:jc w:val="both"/>
              <w:rPr>
                <w:noProof/>
                <w:sz w:val="22"/>
                <w:szCs w:val="22"/>
                <w:lang w:val="sr-Latn-RS"/>
              </w:rPr>
            </w:pPr>
          </w:p>
        </w:tc>
        <w:tc>
          <w:tcPr>
            <w:tcW w:w="1574" w:type="dxa"/>
          </w:tcPr>
          <w:p w14:paraId="2F58DF98" w14:textId="77777777" w:rsidR="00AD3DD7" w:rsidRPr="00AD3DD7" w:rsidRDefault="00AD3DD7">
            <w:pPr>
              <w:tabs>
                <w:tab w:val="left" w:pos="284"/>
              </w:tabs>
              <w:jc w:val="both"/>
              <w:rPr>
                <w:noProof/>
                <w:sz w:val="22"/>
                <w:szCs w:val="22"/>
                <w:lang w:val="sr-Latn-RS"/>
              </w:rPr>
            </w:pPr>
            <w:r w:rsidRPr="00AD3DD7">
              <w:rPr>
                <w:noProof/>
                <w:sz w:val="22"/>
                <w:szCs w:val="22"/>
                <w:lang w:val="sr-Latn-RS"/>
              </w:rPr>
              <w:t>Alergijski dermatitis*</w:t>
            </w:r>
          </w:p>
        </w:tc>
        <w:tc>
          <w:tcPr>
            <w:tcW w:w="1584" w:type="dxa"/>
          </w:tcPr>
          <w:p w14:paraId="7F869691" w14:textId="77777777" w:rsidR="00AD3DD7" w:rsidRPr="00AD3DD7" w:rsidRDefault="00AD3DD7">
            <w:pPr>
              <w:tabs>
                <w:tab w:val="left" w:pos="284"/>
              </w:tabs>
              <w:jc w:val="both"/>
              <w:rPr>
                <w:noProof/>
                <w:sz w:val="22"/>
                <w:szCs w:val="22"/>
                <w:lang w:val="sr-Latn-RS"/>
              </w:rPr>
            </w:pPr>
            <w:r w:rsidRPr="00AD3DD7">
              <w:rPr>
                <w:noProof/>
                <w:sz w:val="22"/>
                <w:szCs w:val="22"/>
                <w:lang w:val="sr-Latn-RS"/>
              </w:rPr>
              <w:t>Eksfolijativni dermatitis</w:t>
            </w:r>
          </w:p>
        </w:tc>
      </w:tr>
      <w:tr w:rsidR="00AD3DD7" w:rsidRPr="00AD3DD7" w14:paraId="32BDEC46" w14:textId="77777777" w:rsidTr="004A228F">
        <w:tc>
          <w:tcPr>
            <w:tcW w:w="1781" w:type="dxa"/>
          </w:tcPr>
          <w:p w14:paraId="0658FB7C"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Vaskularni poremećaji</w:t>
            </w:r>
          </w:p>
        </w:tc>
        <w:tc>
          <w:tcPr>
            <w:tcW w:w="1561" w:type="dxa"/>
          </w:tcPr>
          <w:p w14:paraId="1EB48324" w14:textId="77777777" w:rsidR="00AD3DD7" w:rsidRPr="00AD3DD7" w:rsidRDefault="00AD3DD7" w:rsidP="00B833CD">
            <w:pPr>
              <w:tabs>
                <w:tab w:val="left" w:pos="284"/>
              </w:tabs>
              <w:jc w:val="both"/>
              <w:rPr>
                <w:noProof/>
                <w:sz w:val="22"/>
                <w:szCs w:val="22"/>
                <w:lang w:val="sr-Latn-RS"/>
              </w:rPr>
            </w:pPr>
          </w:p>
        </w:tc>
        <w:tc>
          <w:tcPr>
            <w:tcW w:w="1567" w:type="dxa"/>
          </w:tcPr>
          <w:p w14:paraId="0E17AD4F" w14:textId="77777777" w:rsidR="00AD3DD7" w:rsidRPr="00AD3DD7" w:rsidRDefault="00AD3DD7" w:rsidP="003F08BD">
            <w:pPr>
              <w:tabs>
                <w:tab w:val="left" w:pos="284"/>
              </w:tabs>
              <w:jc w:val="both"/>
              <w:rPr>
                <w:noProof/>
                <w:sz w:val="22"/>
                <w:szCs w:val="22"/>
                <w:lang w:val="sr-Latn-RS"/>
              </w:rPr>
            </w:pPr>
            <w:r w:rsidRPr="00AD3DD7">
              <w:rPr>
                <w:noProof/>
                <w:sz w:val="22"/>
                <w:szCs w:val="22"/>
                <w:lang w:val="sr-Latn-RS"/>
              </w:rPr>
              <w:t>Naglo crevenilo lica</w:t>
            </w:r>
          </w:p>
        </w:tc>
        <w:tc>
          <w:tcPr>
            <w:tcW w:w="1562" w:type="dxa"/>
          </w:tcPr>
          <w:p w14:paraId="3D607023" w14:textId="77777777" w:rsidR="00AD3DD7" w:rsidRPr="00AD3DD7" w:rsidRDefault="00AD3DD7">
            <w:pPr>
              <w:tabs>
                <w:tab w:val="left" w:pos="284"/>
              </w:tabs>
              <w:jc w:val="both"/>
              <w:rPr>
                <w:noProof/>
                <w:sz w:val="22"/>
                <w:szCs w:val="22"/>
                <w:lang w:val="sr-Latn-RS"/>
              </w:rPr>
            </w:pPr>
          </w:p>
        </w:tc>
        <w:tc>
          <w:tcPr>
            <w:tcW w:w="1574" w:type="dxa"/>
          </w:tcPr>
          <w:p w14:paraId="37BAD0A6" w14:textId="77777777" w:rsidR="00AD3DD7" w:rsidRPr="00AD3DD7" w:rsidRDefault="00AD3DD7">
            <w:pPr>
              <w:tabs>
                <w:tab w:val="left" w:pos="284"/>
              </w:tabs>
              <w:jc w:val="both"/>
              <w:rPr>
                <w:noProof/>
                <w:sz w:val="22"/>
                <w:szCs w:val="22"/>
                <w:lang w:val="sr-Latn-RS"/>
              </w:rPr>
            </w:pPr>
            <w:r w:rsidRPr="00AD3DD7">
              <w:rPr>
                <w:noProof/>
                <w:sz w:val="22"/>
                <w:szCs w:val="22"/>
                <w:lang w:val="sr-Latn-RS"/>
              </w:rPr>
              <w:t>Posturalna hipotenzija</w:t>
            </w:r>
          </w:p>
          <w:p w14:paraId="14E3334B" w14:textId="77777777" w:rsidR="00AD3DD7" w:rsidRPr="00AD3DD7" w:rsidRDefault="00AD3DD7">
            <w:pPr>
              <w:tabs>
                <w:tab w:val="left" w:pos="284"/>
              </w:tabs>
              <w:jc w:val="both"/>
              <w:rPr>
                <w:noProof/>
                <w:sz w:val="22"/>
                <w:szCs w:val="22"/>
                <w:lang w:val="sr-Latn-RS"/>
              </w:rPr>
            </w:pPr>
            <w:r w:rsidRPr="00AD3DD7">
              <w:rPr>
                <w:noProof/>
                <w:sz w:val="22"/>
                <w:szCs w:val="22"/>
                <w:lang w:val="sr-Latn-RS"/>
              </w:rPr>
              <w:t>Cirkulatorni kolaps</w:t>
            </w:r>
          </w:p>
        </w:tc>
        <w:tc>
          <w:tcPr>
            <w:tcW w:w="1584" w:type="dxa"/>
          </w:tcPr>
          <w:p w14:paraId="6B33868E" w14:textId="77777777" w:rsidR="00AD3DD7" w:rsidRPr="00AD3DD7" w:rsidRDefault="00AD3DD7">
            <w:pPr>
              <w:tabs>
                <w:tab w:val="left" w:pos="284"/>
              </w:tabs>
              <w:jc w:val="both"/>
              <w:rPr>
                <w:noProof/>
                <w:sz w:val="22"/>
                <w:szCs w:val="22"/>
                <w:lang w:val="sr-Latn-RS"/>
              </w:rPr>
            </w:pPr>
          </w:p>
        </w:tc>
      </w:tr>
      <w:tr w:rsidR="00AD3DD7" w:rsidRPr="00AD3DD7" w14:paraId="2497E3BE" w14:textId="77777777" w:rsidTr="004A228F">
        <w:tc>
          <w:tcPr>
            <w:tcW w:w="1781" w:type="dxa"/>
          </w:tcPr>
          <w:p w14:paraId="3B1E087B"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Opšti poremećaji i reakcije na m</w:t>
            </w:r>
            <w:r w:rsidR="00387883">
              <w:rPr>
                <w:noProof/>
                <w:sz w:val="22"/>
                <w:szCs w:val="22"/>
                <w:lang w:val="sr-Latn-RS"/>
              </w:rPr>
              <w:t>j</w:t>
            </w:r>
            <w:r w:rsidRPr="00AD3DD7">
              <w:rPr>
                <w:noProof/>
                <w:sz w:val="22"/>
                <w:szCs w:val="22"/>
                <w:lang w:val="sr-Latn-RS"/>
              </w:rPr>
              <w:t>estu prim</w:t>
            </w:r>
            <w:r w:rsidR="00387883">
              <w:rPr>
                <w:noProof/>
                <w:sz w:val="22"/>
                <w:szCs w:val="22"/>
                <w:lang w:val="sr-Latn-RS"/>
              </w:rPr>
              <w:t>j</w:t>
            </w:r>
            <w:r w:rsidRPr="00AD3DD7">
              <w:rPr>
                <w:noProof/>
                <w:sz w:val="22"/>
                <w:szCs w:val="22"/>
                <w:lang w:val="sr-Latn-RS"/>
              </w:rPr>
              <w:t>ene</w:t>
            </w:r>
          </w:p>
        </w:tc>
        <w:tc>
          <w:tcPr>
            <w:tcW w:w="1561" w:type="dxa"/>
          </w:tcPr>
          <w:p w14:paraId="0A38225D" w14:textId="77777777" w:rsidR="00AD3DD7" w:rsidRPr="00AD3DD7" w:rsidRDefault="00AD3DD7" w:rsidP="00E134A5">
            <w:pPr>
              <w:tabs>
                <w:tab w:val="left" w:pos="284"/>
              </w:tabs>
              <w:jc w:val="both"/>
              <w:rPr>
                <w:noProof/>
                <w:sz w:val="22"/>
                <w:szCs w:val="22"/>
                <w:lang w:val="sr-Latn-RS"/>
              </w:rPr>
            </w:pPr>
          </w:p>
        </w:tc>
        <w:tc>
          <w:tcPr>
            <w:tcW w:w="1567" w:type="dxa"/>
          </w:tcPr>
          <w:p w14:paraId="268B0ECC"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Astenija</w:t>
            </w:r>
          </w:p>
        </w:tc>
        <w:tc>
          <w:tcPr>
            <w:tcW w:w="1562" w:type="dxa"/>
          </w:tcPr>
          <w:p w14:paraId="3FC366C0"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Os</w:t>
            </w:r>
            <w:r w:rsidR="00387883">
              <w:rPr>
                <w:noProof/>
                <w:sz w:val="22"/>
                <w:szCs w:val="22"/>
                <w:lang w:val="sr-Latn-RS"/>
              </w:rPr>
              <w:t>j</w:t>
            </w:r>
            <w:r w:rsidRPr="00AD3DD7">
              <w:rPr>
                <w:noProof/>
                <w:sz w:val="22"/>
                <w:szCs w:val="22"/>
                <w:lang w:val="sr-Latn-RS"/>
              </w:rPr>
              <w:t>ećaj nelagode uključujući os</w:t>
            </w:r>
            <w:r w:rsidR="00387883">
              <w:rPr>
                <w:noProof/>
                <w:sz w:val="22"/>
                <w:szCs w:val="22"/>
                <w:lang w:val="sr-Latn-RS"/>
              </w:rPr>
              <w:t>j</w:t>
            </w:r>
            <w:r w:rsidRPr="00AD3DD7">
              <w:rPr>
                <w:noProof/>
                <w:sz w:val="22"/>
                <w:szCs w:val="22"/>
                <w:lang w:val="sr-Latn-RS"/>
              </w:rPr>
              <w:t>ećaj peckanja i bockanja na m</w:t>
            </w:r>
            <w:r w:rsidR="00387883">
              <w:rPr>
                <w:noProof/>
                <w:sz w:val="22"/>
                <w:szCs w:val="22"/>
                <w:lang w:val="sr-Latn-RS"/>
              </w:rPr>
              <w:t>j</w:t>
            </w:r>
            <w:r w:rsidRPr="00AD3DD7">
              <w:rPr>
                <w:noProof/>
                <w:sz w:val="22"/>
                <w:szCs w:val="22"/>
                <w:lang w:val="sr-Latn-RS"/>
              </w:rPr>
              <w:t>estu prim</w:t>
            </w:r>
            <w:r w:rsidR="00387883">
              <w:rPr>
                <w:noProof/>
                <w:sz w:val="22"/>
                <w:szCs w:val="22"/>
                <w:lang w:val="sr-Latn-RS"/>
              </w:rPr>
              <w:t>j</w:t>
            </w:r>
            <w:r w:rsidRPr="00AD3DD7">
              <w:rPr>
                <w:noProof/>
                <w:sz w:val="22"/>
                <w:szCs w:val="22"/>
                <w:lang w:val="sr-Latn-RS"/>
              </w:rPr>
              <w:t>ene</w:t>
            </w:r>
          </w:p>
        </w:tc>
        <w:tc>
          <w:tcPr>
            <w:tcW w:w="1574" w:type="dxa"/>
          </w:tcPr>
          <w:p w14:paraId="4649A7E5" w14:textId="77777777" w:rsidR="00AD3DD7" w:rsidRPr="00AD3DD7" w:rsidRDefault="00AD3DD7" w:rsidP="00E134A5">
            <w:pPr>
              <w:tabs>
                <w:tab w:val="left" w:pos="284"/>
              </w:tabs>
              <w:jc w:val="both"/>
              <w:rPr>
                <w:noProof/>
                <w:sz w:val="22"/>
                <w:szCs w:val="22"/>
                <w:lang w:val="sr-Latn-RS"/>
              </w:rPr>
            </w:pPr>
          </w:p>
        </w:tc>
        <w:tc>
          <w:tcPr>
            <w:tcW w:w="1584" w:type="dxa"/>
          </w:tcPr>
          <w:p w14:paraId="12BAD55C" w14:textId="77777777" w:rsidR="00AD3DD7" w:rsidRPr="00AD3DD7" w:rsidRDefault="00AD3DD7" w:rsidP="00E134A5">
            <w:pPr>
              <w:tabs>
                <w:tab w:val="left" w:pos="284"/>
              </w:tabs>
              <w:jc w:val="both"/>
              <w:rPr>
                <w:noProof/>
                <w:sz w:val="22"/>
                <w:szCs w:val="22"/>
                <w:lang w:val="sr-Latn-RS"/>
              </w:rPr>
            </w:pPr>
          </w:p>
        </w:tc>
      </w:tr>
      <w:tr w:rsidR="00AD3DD7" w:rsidRPr="00AD3DD7" w14:paraId="6646E2A4" w14:textId="77777777" w:rsidTr="004A228F">
        <w:tc>
          <w:tcPr>
            <w:tcW w:w="1781" w:type="dxa"/>
          </w:tcPr>
          <w:p w14:paraId="7208C823"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Gastrointestinalni poremećaji</w:t>
            </w:r>
          </w:p>
        </w:tc>
        <w:tc>
          <w:tcPr>
            <w:tcW w:w="1561" w:type="dxa"/>
          </w:tcPr>
          <w:p w14:paraId="55F2D7EE" w14:textId="77777777" w:rsidR="00AD3DD7" w:rsidRPr="00AD3DD7" w:rsidRDefault="00AD3DD7" w:rsidP="00B833CD">
            <w:pPr>
              <w:tabs>
                <w:tab w:val="left" w:pos="284"/>
              </w:tabs>
              <w:jc w:val="both"/>
              <w:rPr>
                <w:noProof/>
                <w:sz w:val="22"/>
                <w:szCs w:val="22"/>
                <w:lang w:val="sr-Latn-RS"/>
              </w:rPr>
            </w:pPr>
          </w:p>
        </w:tc>
        <w:tc>
          <w:tcPr>
            <w:tcW w:w="1567" w:type="dxa"/>
          </w:tcPr>
          <w:p w14:paraId="6052B0FB" w14:textId="77777777" w:rsidR="00AD3DD7" w:rsidRPr="00AD3DD7" w:rsidRDefault="00AD3DD7" w:rsidP="003F08BD">
            <w:pPr>
              <w:tabs>
                <w:tab w:val="left" w:pos="284"/>
              </w:tabs>
              <w:jc w:val="both"/>
              <w:rPr>
                <w:noProof/>
                <w:sz w:val="22"/>
                <w:szCs w:val="22"/>
                <w:lang w:val="sr-Latn-RS"/>
              </w:rPr>
            </w:pPr>
            <w:r w:rsidRPr="00AD3DD7">
              <w:rPr>
                <w:noProof/>
                <w:sz w:val="22"/>
                <w:szCs w:val="22"/>
                <w:lang w:val="sr-Latn-RS"/>
              </w:rPr>
              <w:t>Mučnina</w:t>
            </w:r>
          </w:p>
        </w:tc>
        <w:tc>
          <w:tcPr>
            <w:tcW w:w="1562" w:type="dxa"/>
          </w:tcPr>
          <w:p w14:paraId="5F5C801F"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Plikovi na jeziku</w:t>
            </w:r>
          </w:p>
        </w:tc>
        <w:tc>
          <w:tcPr>
            <w:tcW w:w="1574" w:type="dxa"/>
          </w:tcPr>
          <w:p w14:paraId="7AAC1786" w14:textId="77777777" w:rsidR="00AD3DD7" w:rsidRPr="00AD3DD7" w:rsidRDefault="00AD3DD7" w:rsidP="00B833CD">
            <w:pPr>
              <w:tabs>
                <w:tab w:val="left" w:pos="284"/>
              </w:tabs>
              <w:jc w:val="both"/>
              <w:rPr>
                <w:noProof/>
                <w:sz w:val="22"/>
                <w:szCs w:val="22"/>
                <w:lang w:val="sr-Latn-RS"/>
              </w:rPr>
            </w:pPr>
          </w:p>
        </w:tc>
        <w:tc>
          <w:tcPr>
            <w:tcW w:w="1584" w:type="dxa"/>
          </w:tcPr>
          <w:p w14:paraId="370F6FF5" w14:textId="77777777" w:rsidR="00AD3DD7" w:rsidRPr="00AD3DD7" w:rsidRDefault="00AD3DD7" w:rsidP="003F08BD">
            <w:pPr>
              <w:tabs>
                <w:tab w:val="left" w:pos="284"/>
              </w:tabs>
              <w:jc w:val="both"/>
              <w:rPr>
                <w:noProof/>
                <w:sz w:val="22"/>
                <w:szCs w:val="22"/>
                <w:lang w:val="sr-Latn-RS"/>
              </w:rPr>
            </w:pPr>
          </w:p>
        </w:tc>
      </w:tr>
      <w:tr w:rsidR="00AD3DD7" w:rsidRPr="00AD3DD7" w14:paraId="432FE4E8" w14:textId="77777777" w:rsidTr="004A228F">
        <w:tc>
          <w:tcPr>
            <w:tcW w:w="1781" w:type="dxa"/>
          </w:tcPr>
          <w:p w14:paraId="4871A936"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Kadiološki poremećaji</w:t>
            </w:r>
          </w:p>
        </w:tc>
        <w:tc>
          <w:tcPr>
            <w:tcW w:w="1561" w:type="dxa"/>
          </w:tcPr>
          <w:p w14:paraId="4B754B37" w14:textId="77777777" w:rsidR="00AD3DD7" w:rsidRPr="00AD3DD7" w:rsidRDefault="00AD3DD7" w:rsidP="00B833CD">
            <w:pPr>
              <w:tabs>
                <w:tab w:val="left" w:pos="284"/>
              </w:tabs>
              <w:jc w:val="both"/>
              <w:rPr>
                <w:noProof/>
                <w:sz w:val="22"/>
                <w:szCs w:val="22"/>
                <w:lang w:val="sr-Latn-RS"/>
              </w:rPr>
            </w:pPr>
          </w:p>
        </w:tc>
        <w:tc>
          <w:tcPr>
            <w:tcW w:w="1567" w:type="dxa"/>
          </w:tcPr>
          <w:p w14:paraId="6DD36B92" w14:textId="77777777" w:rsidR="00AD3DD7" w:rsidRPr="00AD3DD7" w:rsidRDefault="00AD3DD7" w:rsidP="003F08BD">
            <w:pPr>
              <w:tabs>
                <w:tab w:val="left" w:pos="284"/>
              </w:tabs>
              <w:jc w:val="both"/>
              <w:rPr>
                <w:noProof/>
                <w:sz w:val="22"/>
                <w:szCs w:val="22"/>
                <w:lang w:val="sr-Latn-RS"/>
              </w:rPr>
            </w:pPr>
          </w:p>
        </w:tc>
        <w:tc>
          <w:tcPr>
            <w:tcW w:w="1562" w:type="dxa"/>
          </w:tcPr>
          <w:p w14:paraId="62D2C423" w14:textId="77777777" w:rsidR="00AD3DD7" w:rsidRPr="00AD3DD7" w:rsidRDefault="00AD3DD7">
            <w:pPr>
              <w:tabs>
                <w:tab w:val="left" w:pos="284"/>
              </w:tabs>
              <w:jc w:val="both"/>
              <w:rPr>
                <w:noProof/>
                <w:sz w:val="22"/>
                <w:szCs w:val="22"/>
                <w:lang w:val="sr-Latn-RS"/>
              </w:rPr>
            </w:pPr>
          </w:p>
        </w:tc>
        <w:tc>
          <w:tcPr>
            <w:tcW w:w="1574" w:type="dxa"/>
          </w:tcPr>
          <w:p w14:paraId="4ABB558C" w14:textId="77777777" w:rsidR="00AD3DD7" w:rsidRPr="00AD3DD7" w:rsidRDefault="00AD3DD7">
            <w:pPr>
              <w:tabs>
                <w:tab w:val="left" w:pos="284"/>
              </w:tabs>
              <w:jc w:val="both"/>
              <w:rPr>
                <w:noProof/>
                <w:sz w:val="22"/>
                <w:szCs w:val="22"/>
                <w:lang w:val="sr-Latn-RS"/>
              </w:rPr>
            </w:pPr>
            <w:r w:rsidRPr="00AD3DD7">
              <w:rPr>
                <w:noProof/>
                <w:sz w:val="22"/>
                <w:szCs w:val="22"/>
                <w:lang w:val="sr-Latn-RS"/>
              </w:rPr>
              <w:t>Tahikardija</w:t>
            </w:r>
          </w:p>
          <w:p w14:paraId="0FCDA5BE" w14:textId="77777777" w:rsidR="00AD3DD7" w:rsidRPr="00AD3DD7" w:rsidRDefault="00AD3DD7">
            <w:pPr>
              <w:tabs>
                <w:tab w:val="left" w:pos="284"/>
              </w:tabs>
              <w:jc w:val="both"/>
              <w:rPr>
                <w:noProof/>
                <w:sz w:val="22"/>
                <w:szCs w:val="22"/>
                <w:lang w:val="sr-Latn-RS"/>
              </w:rPr>
            </w:pPr>
            <w:r w:rsidRPr="00AD3DD7">
              <w:rPr>
                <w:noProof/>
                <w:sz w:val="22"/>
                <w:szCs w:val="22"/>
                <w:lang w:val="sr-Latn-RS"/>
              </w:rPr>
              <w:t>Bradikardija</w:t>
            </w:r>
          </w:p>
          <w:p w14:paraId="5F5C213E" w14:textId="77777777" w:rsidR="00AD3DD7" w:rsidRPr="00AD3DD7" w:rsidRDefault="00AD3DD7">
            <w:pPr>
              <w:tabs>
                <w:tab w:val="left" w:pos="284"/>
              </w:tabs>
              <w:jc w:val="both"/>
              <w:rPr>
                <w:noProof/>
                <w:sz w:val="22"/>
                <w:szCs w:val="22"/>
                <w:lang w:val="sr-Latn-RS"/>
              </w:rPr>
            </w:pPr>
            <w:r w:rsidRPr="00AD3DD7">
              <w:rPr>
                <w:noProof/>
                <w:sz w:val="22"/>
                <w:szCs w:val="22"/>
                <w:lang w:val="sr-Latn-RS"/>
              </w:rPr>
              <w:t>Pogoršanje angine pektoris</w:t>
            </w:r>
          </w:p>
        </w:tc>
        <w:tc>
          <w:tcPr>
            <w:tcW w:w="1584" w:type="dxa"/>
          </w:tcPr>
          <w:p w14:paraId="6C7442B4" w14:textId="77777777" w:rsidR="00AD3DD7" w:rsidRPr="00AD3DD7" w:rsidRDefault="00AD3DD7">
            <w:pPr>
              <w:tabs>
                <w:tab w:val="left" w:pos="284"/>
              </w:tabs>
              <w:jc w:val="both"/>
              <w:rPr>
                <w:noProof/>
                <w:sz w:val="22"/>
                <w:szCs w:val="22"/>
                <w:lang w:val="sr-Latn-RS"/>
              </w:rPr>
            </w:pPr>
          </w:p>
        </w:tc>
      </w:tr>
      <w:tr w:rsidR="00AD3DD7" w:rsidRPr="00AD3DD7" w14:paraId="501F6C1A" w14:textId="77777777" w:rsidTr="004A228F">
        <w:tc>
          <w:tcPr>
            <w:tcW w:w="1781" w:type="dxa"/>
          </w:tcPr>
          <w:p w14:paraId="1F6D7951"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Ispitivanja</w:t>
            </w:r>
          </w:p>
        </w:tc>
        <w:tc>
          <w:tcPr>
            <w:tcW w:w="1561" w:type="dxa"/>
          </w:tcPr>
          <w:p w14:paraId="45D3D485" w14:textId="77777777" w:rsidR="00AD3DD7" w:rsidRPr="00AD3DD7" w:rsidRDefault="00AD3DD7" w:rsidP="00B833CD">
            <w:pPr>
              <w:tabs>
                <w:tab w:val="left" w:pos="284"/>
              </w:tabs>
              <w:jc w:val="both"/>
              <w:rPr>
                <w:noProof/>
                <w:sz w:val="22"/>
                <w:szCs w:val="22"/>
                <w:lang w:val="sr-Latn-RS"/>
              </w:rPr>
            </w:pPr>
          </w:p>
        </w:tc>
        <w:tc>
          <w:tcPr>
            <w:tcW w:w="1567" w:type="dxa"/>
          </w:tcPr>
          <w:p w14:paraId="6A8CBFB7" w14:textId="77777777" w:rsidR="00AD3DD7" w:rsidRPr="00AD3DD7" w:rsidRDefault="00AD3DD7" w:rsidP="003F08BD">
            <w:pPr>
              <w:tabs>
                <w:tab w:val="left" w:pos="284"/>
              </w:tabs>
              <w:jc w:val="both"/>
              <w:rPr>
                <w:noProof/>
                <w:sz w:val="22"/>
                <w:szCs w:val="22"/>
                <w:lang w:val="sr-Latn-RS"/>
              </w:rPr>
            </w:pPr>
          </w:p>
        </w:tc>
        <w:tc>
          <w:tcPr>
            <w:tcW w:w="1562" w:type="dxa"/>
          </w:tcPr>
          <w:p w14:paraId="34A3C1AC" w14:textId="77777777" w:rsidR="00AD3DD7" w:rsidRPr="00AD3DD7" w:rsidRDefault="00AD3DD7">
            <w:pPr>
              <w:tabs>
                <w:tab w:val="left" w:pos="284"/>
              </w:tabs>
              <w:jc w:val="both"/>
              <w:rPr>
                <w:noProof/>
                <w:sz w:val="22"/>
                <w:szCs w:val="22"/>
                <w:lang w:val="sr-Latn-RS"/>
              </w:rPr>
            </w:pPr>
          </w:p>
        </w:tc>
        <w:tc>
          <w:tcPr>
            <w:tcW w:w="1574" w:type="dxa"/>
          </w:tcPr>
          <w:p w14:paraId="0949B66F" w14:textId="77777777" w:rsidR="00AD3DD7" w:rsidRPr="00AD3DD7" w:rsidRDefault="00AD3DD7" w:rsidP="00E134A5">
            <w:pPr>
              <w:tabs>
                <w:tab w:val="left" w:pos="284"/>
              </w:tabs>
              <w:jc w:val="both"/>
              <w:rPr>
                <w:noProof/>
                <w:sz w:val="22"/>
                <w:szCs w:val="22"/>
                <w:lang w:val="sr-Latn-RS"/>
              </w:rPr>
            </w:pPr>
            <w:r w:rsidRPr="00AD3DD7">
              <w:rPr>
                <w:noProof/>
                <w:sz w:val="22"/>
                <w:szCs w:val="22"/>
                <w:lang w:val="sr-Latn-RS"/>
              </w:rPr>
              <w:t>Smanjen krvni pritisak</w:t>
            </w:r>
          </w:p>
        </w:tc>
        <w:tc>
          <w:tcPr>
            <w:tcW w:w="1584" w:type="dxa"/>
          </w:tcPr>
          <w:p w14:paraId="6BE876B8" w14:textId="77777777" w:rsidR="00AD3DD7" w:rsidRPr="00AD3DD7" w:rsidRDefault="00AD3DD7" w:rsidP="00B833CD">
            <w:pPr>
              <w:tabs>
                <w:tab w:val="left" w:pos="284"/>
              </w:tabs>
              <w:jc w:val="both"/>
              <w:rPr>
                <w:noProof/>
                <w:sz w:val="22"/>
                <w:szCs w:val="22"/>
                <w:lang w:val="sr-Latn-RS"/>
              </w:rPr>
            </w:pPr>
          </w:p>
        </w:tc>
      </w:tr>
    </w:tbl>
    <w:p w14:paraId="6082F3A4" w14:textId="77777777" w:rsidR="00AD3DD7" w:rsidRPr="00AD3DD7" w:rsidRDefault="00AD3DD7" w:rsidP="00B833CD">
      <w:pPr>
        <w:tabs>
          <w:tab w:val="left" w:pos="284"/>
        </w:tabs>
        <w:jc w:val="both"/>
        <w:rPr>
          <w:noProof/>
          <w:sz w:val="22"/>
          <w:szCs w:val="22"/>
        </w:rPr>
      </w:pPr>
      <w:r w:rsidRPr="00AD3DD7">
        <w:rPr>
          <w:noProof/>
          <w:sz w:val="22"/>
          <w:szCs w:val="22"/>
        </w:rPr>
        <w:t>*simptomi za koje je poznato da se javljaju kod reakcija preos</w:t>
      </w:r>
      <w:r w:rsidR="00387883">
        <w:rPr>
          <w:noProof/>
          <w:sz w:val="22"/>
          <w:szCs w:val="22"/>
        </w:rPr>
        <w:t>j</w:t>
      </w:r>
      <w:r w:rsidRPr="00AD3DD7">
        <w:rPr>
          <w:noProof/>
          <w:sz w:val="22"/>
          <w:szCs w:val="22"/>
        </w:rPr>
        <w:t>etljivosti</w:t>
      </w:r>
    </w:p>
    <w:p w14:paraId="1AC9BE63" w14:textId="77777777" w:rsidR="00AD3DD7" w:rsidRPr="00AD3DD7" w:rsidRDefault="00AD3DD7" w:rsidP="003F08BD">
      <w:pPr>
        <w:tabs>
          <w:tab w:val="left" w:pos="284"/>
        </w:tabs>
        <w:jc w:val="both"/>
        <w:rPr>
          <w:noProof/>
          <w:sz w:val="22"/>
          <w:szCs w:val="22"/>
          <w:lang w:val="sr-Latn-RS"/>
        </w:rPr>
      </w:pPr>
    </w:p>
    <w:p w14:paraId="48998D58" w14:textId="77777777" w:rsidR="00AD3DD7" w:rsidRPr="00AD3DD7" w:rsidRDefault="00AD3DD7">
      <w:pPr>
        <w:tabs>
          <w:tab w:val="left" w:pos="284"/>
        </w:tabs>
        <w:jc w:val="both"/>
        <w:rPr>
          <w:noProof/>
          <w:sz w:val="22"/>
          <w:szCs w:val="22"/>
          <w:lang w:val="sr-Latn-RS"/>
        </w:rPr>
      </w:pPr>
      <w:r w:rsidRPr="00AD3DD7">
        <w:rPr>
          <w:noProof/>
          <w:sz w:val="22"/>
          <w:szCs w:val="22"/>
          <w:lang w:val="sr-Latn-RS"/>
        </w:rPr>
        <w:lastRenderedPageBreak/>
        <w:t>Prim</w:t>
      </w:r>
      <w:r w:rsidR="00387883">
        <w:rPr>
          <w:noProof/>
          <w:sz w:val="22"/>
          <w:szCs w:val="22"/>
          <w:lang w:val="sr-Latn-RS"/>
        </w:rPr>
        <w:t>j</w:t>
      </w:r>
      <w:r w:rsidRPr="00AD3DD7">
        <w:rPr>
          <w:noProof/>
          <w:sz w:val="22"/>
          <w:szCs w:val="22"/>
          <w:lang w:val="sr-Latn-RS"/>
        </w:rPr>
        <w:t>ena l</w:t>
      </w:r>
      <w:r w:rsidR="00387883">
        <w:rPr>
          <w:noProof/>
          <w:sz w:val="22"/>
          <w:szCs w:val="22"/>
          <w:lang w:val="sr-Latn-RS"/>
        </w:rPr>
        <w:t>ij</w:t>
      </w:r>
      <w:r w:rsidRPr="00AD3DD7">
        <w:rPr>
          <w:noProof/>
          <w:sz w:val="22"/>
          <w:szCs w:val="22"/>
          <w:lang w:val="sr-Latn-RS"/>
        </w:rPr>
        <w:t xml:space="preserve">eka GLYTRIN može da izazove prolaznu hipoksemiju i, kod pacijenata sa koronarnom bolešću srca, ishemiju kao rezultat relativne redistribucije cirkulacije, prema hipoventiliranim alveolarnim područjima. </w:t>
      </w:r>
    </w:p>
    <w:p w14:paraId="45D03758" w14:textId="77777777" w:rsidR="00AD3DD7" w:rsidRPr="00AD3DD7" w:rsidRDefault="00AD3DD7">
      <w:pPr>
        <w:tabs>
          <w:tab w:val="left" w:pos="284"/>
        </w:tabs>
        <w:jc w:val="both"/>
        <w:rPr>
          <w:noProof/>
          <w:sz w:val="22"/>
          <w:szCs w:val="22"/>
          <w:lang w:val="sr-Latn-RS"/>
        </w:rPr>
      </w:pPr>
    </w:p>
    <w:p w14:paraId="63078B21" w14:textId="112BCB46" w:rsidR="00AD3DD7" w:rsidRDefault="00AD3DD7" w:rsidP="00E134A5">
      <w:pPr>
        <w:tabs>
          <w:tab w:val="left" w:pos="284"/>
        </w:tabs>
        <w:jc w:val="both"/>
        <w:rPr>
          <w:rFonts w:eastAsia="Calibri"/>
          <w:sz w:val="22"/>
          <w:szCs w:val="22"/>
          <w:u w:val="single"/>
          <w:lang w:val="sr-Latn-RS"/>
        </w:rPr>
      </w:pPr>
      <w:r w:rsidRPr="00AD3DD7">
        <w:rPr>
          <w:noProof/>
          <w:sz w:val="22"/>
          <w:szCs w:val="22"/>
          <w:lang w:val="sr-Latn-RS"/>
        </w:rPr>
        <w:t>Razvoj tolerancije i pojava unakrsne tolerancije na druga nitro jedinjenja je prim</w:t>
      </w:r>
      <w:r w:rsidR="00387883">
        <w:rPr>
          <w:noProof/>
          <w:sz w:val="22"/>
          <w:szCs w:val="22"/>
          <w:lang w:val="sr-Latn-RS"/>
        </w:rPr>
        <w:t>j</w:t>
      </w:r>
      <w:r w:rsidRPr="00AD3DD7">
        <w:rPr>
          <w:noProof/>
          <w:sz w:val="22"/>
          <w:szCs w:val="22"/>
          <w:lang w:val="sr-Latn-RS"/>
        </w:rPr>
        <w:t>ećena kod hroničnog, kontuinuiranog l</w:t>
      </w:r>
      <w:r w:rsidR="00387883">
        <w:rPr>
          <w:noProof/>
          <w:sz w:val="22"/>
          <w:szCs w:val="22"/>
          <w:lang w:val="sr-Latn-RS"/>
        </w:rPr>
        <w:t>ij</w:t>
      </w:r>
      <w:r w:rsidRPr="00AD3DD7">
        <w:rPr>
          <w:noProof/>
          <w:sz w:val="22"/>
          <w:szCs w:val="22"/>
          <w:lang w:val="sr-Latn-RS"/>
        </w:rPr>
        <w:t>ečenja prim</w:t>
      </w:r>
      <w:r w:rsidR="00387883">
        <w:rPr>
          <w:noProof/>
          <w:sz w:val="22"/>
          <w:szCs w:val="22"/>
          <w:lang w:val="sr-Latn-RS"/>
        </w:rPr>
        <w:t>j</w:t>
      </w:r>
      <w:r w:rsidRPr="00AD3DD7">
        <w:rPr>
          <w:noProof/>
          <w:sz w:val="22"/>
          <w:szCs w:val="22"/>
          <w:lang w:val="sr-Latn-RS"/>
        </w:rPr>
        <w:t>enom visokih doza. Da bi se izb</w:t>
      </w:r>
      <w:r w:rsidR="00387883">
        <w:rPr>
          <w:noProof/>
          <w:sz w:val="22"/>
          <w:szCs w:val="22"/>
          <w:lang w:val="sr-Latn-RS"/>
        </w:rPr>
        <w:t>j</w:t>
      </w:r>
      <w:r w:rsidRPr="00AD3DD7">
        <w:rPr>
          <w:noProof/>
          <w:sz w:val="22"/>
          <w:szCs w:val="22"/>
          <w:lang w:val="sr-Latn-RS"/>
        </w:rPr>
        <w:t>eglo smanjenje ili gubitak efikasnosti, treba izb</w:t>
      </w:r>
      <w:r w:rsidR="00387883">
        <w:rPr>
          <w:noProof/>
          <w:sz w:val="22"/>
          <w:szCs w:val="22"/>
          <w:lang w:val="sr-Latn-RS"/>
        </w:rPr>
        <w:t>j</w:t>
      </w:r>
      <w:r w:rsidRPr="00AD3DD7">
        <w:rPr>
          <w:noProof/>
          <w:sz w:val="22"/>
          <w:szCs w:val="22"/>
          <w:lang w:val="sr-Latn-RS"/>
        </w:rPr>
        <w:t>egavati kontinuiranu prim</w:t>
      </w:r>
      <w:r w:rsidR="00387883">
        <w:rPr>
          <w:noProof/>
          <w:sz w:val="22"/>
          <w:szCs w:val="22"/>
          <w:lang w:val="sr-Latn-RS"/>
        </w:rPr>
        <w:t>j</w:t>
      </w:r>
      <w:r w:rsidRPr="00AD3DD7">
        <w:rPr>
          <w:noProof/>
          <w:sz w:val="22"/>
          <w:szCs w:val="22"/>
          <w:lang w:val="sr-Latn-RS"/>
        </w:rPr>
        <w:t>enu visokih doza l</w:t>
      </w:r>
      <w:r w:rsidR="00387883">
        <w:rPr>
          <w:noProof/>
          <w:sz w:val="22"/>
          <w:szCs w:val="22"/>
          <w:lang w:val="sr-Latn-RS"/>
        </w:rPr>
        <w:t>ij</w:t>
      </w:r>
      <w:r w:rsidRPr="00AD3DD7">
        <w:rPr>
          <w:noProof/>
          <w:sz w:val="22"/>
          <w:szCs w:val="22"/>
          <w:lang w:val="sr-Latn-RS"/>
        </w:rPr>
        <w:t>eka.</w:t>
      </w:r>
    </w:p>
    <w:p w14:paraId="3371529F" w14:textId="77777777" w:rsidR="005A23D2" w:rsidRPr="00786071" w:rsidRDefault="005A23D2" w:rsidP="00E134A5">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1A56089C" w14:textId="77777777" w:rsidR="006600D2" w:rsidRPr="00786071" w:rsidRDefault="006600D2" w:rsidP="006600D2">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7194F627" w14:textId="77777777" w:rsidR="006600D2" w:rsidRPr="00786071" w:rsidRDefault="006600D2" w:rsidP="006600D2">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7AB419D2" w14:textId="77777777" w:rsidR="006600D2" w:rsidRPr="00786071" w:rsidRDefault="006600D2" w:rsidP="006600D2">
      <w:pPr>
        <w:pStyle w:val="NoSpacing"/>
        <w:jc w:val="both"/>
        <w:rPr>
          <w:rFonts w:eastAsia="Calibri"/>
          <w:sz w:val="22"/>
          <w:szCs w:val="22"/>
          <w:lang w:val="sr-Latn-RS"/>
        </w:rPr>
      </w:pPr>
      <w:r w:rsidRPr="00786071">
        <w:rPr>
          <w:rFonts w:eastAsia="Calibri"/>
          <w:sz w:val="22"/>
          <w:szCs w:val="22"/>
          <w:lang w:val="sr-Latn-RS"/>
        </w:rPr>
        <w:t>Odjeljenje za farmakovigilancu</w:t>
      </w:r>
    </w:p>
    <w:p w14:paraId="6A4F7D9B" w14:textId="77777777" w:rsidR="006600D2" w:rsidRPr="00786071" w:rsidRDefault="006600D2" w:rsidP="006600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69287F1" w14:textId="77777777" w:rsidR="006600D2" w:rsidRPr="00786071" w:rsidRDefault="006600D2" w:rsidP="006600D2">
      <w:pPr>
        <w:pStyle w:val="NoSpacing"/>
        <w:rPr>
          <w:rFonts w:eastAsia="Calibri"/>
          <w:sz w:val="22"/>
          <w:szCs w:val="22"/>
          <w:lang w:val="sr-Latn-RS"/>
        </w:rPr>
      </w:pPr>
    </w:p>
    <w:p w14:paraId="3E75D9DB" w14:textId="77777777" w:rsidR="006600D2" w:rsidRPr="00786071" w:rsidRDefault="006600D2" w:rsidP="006600D2">
      <w:pPr>
        <w:pStyle w:val="NoSpacing"/>
        <w:jc w:val="both"/>
        <w:rPr>
          <w:rFonts w:eastAsia="Calibri"/>
          <w:sz w:val="22"/>
          <w:szCs w:val="22"/>
          <w:lang w:val="sr-Latn-RS"/>
        </w:rPr>
      </w:pPr>
      <w:r w:rsidRPr="00786071">
        <w:rPr>
          <w:rFonts w:eastAsia="Calibri"/>
          <w:sz w:val="22"/>
          <w:szCs w:val="22"/>
          <w:lang w:val="sr-Latn-RS"/>
        </w:rPr>
        <w:t>tel: +382 (0) 20 310 280</w:t>
      </w:r>
    </w:p>
    <w:p w14:paraId="4A336DF7" w14:textId="77777777" w:rsidR="006600D2" w:rsidRPr="00786071" w:rsidRDefault="006600D2" w:rsidP="006600D2">
      <w:pPr>
        <w:pStyle w:val="NoSpacing"/>
        <w:jc w:val="both"/>
        <w:rPr>
          <w:rFonts w:eastAsia="Calibri"/>
          <w:sz w:val="22"/>
          <w:szCs w:val="22"/>
          <w:lang w:val="sr-Latn-RS"/>
        </w:rPr>
      </w:pPr>
      <w:r w:rsidRPr="00786071">
        <w:rPr>
          <w:rFonts w:eastAsia="Calibri"/>
          <w:sz w:val="22"/>
          <w:szCs w:val="22"/>
          <w:lang w:val="sr-Latn-RS"/>
        </w:rPr>
        <w:t>fax: +382 (0) 20 310 581</w:t>
      </w:r>
    </w:p>
    <w:p w14:paraId="320E7A8B" w14:textId="77777777" w:rsidR="006600D2" w:rsidRPr="00786071" w:rsidRDefault="00E87FCF" w:rsidP="006600D2">
      <w:pPr>
        <w:pStyle w:val="NoSpacing"/>
        <w:jc w:val="both"/>
        <w:rPr>
          <w:rFonts w:eastAsia="Calibri"/>
          <w:sz w:val="22"/>
          <w:szCs w:val="22"/>
          <w:lang w:val="sr-Latn-RS"/>
        </w:rPr>
      </w:pPr>
      <w:hyperlink r:id="rId8" w:history="1">
        <w:r w:rsidR="006600D2" w:rsidRPr="00B664A0">
          <w:rPr>
            <w:rStyle w:val="Hyperlink"/>
            <w:rFonts w:eastAsia="Calibri"/>
            <w:sz w:val="22"/>
            <w:szCs w:val="22"/>
            <w:lang w:val="sr-Latn-RS"/>
          </w:rPr>
          <w:t>www.cinmed.me</w:t>
        </w:r>
      </w:hyperlink>
    </w:p>
    <w:p w14:paraId="707FE9DB" w14:textId="77777777" w:rsidR="006600D2" w:rsidRPr="00786071" w:rsidRDefault="00E87FCF" w:rsidP="006600D2">
      <w:pPr>
        <w:pStyle w:val="NoSpacing"/>
        <w:jc w:val="both"/>
        <w:rPr>
          <w:rFonts w:eastAsia="Calibri"/>
          <w:color w:val="0000FF"/>
          <w:sz w:val="22"/>
          <w:szCs w:val="22"/>
          <w:u w:val="single"/>
          <w:lang w:val="sr-Latn-RS"/>
        </w:rPr>
      </w:pPr>
      <w:hyperlink r:id="rId9" w:history="1">
        <w:r w:rsidR="006600D2" w:rsidRPr="00B664A0">
          <w:rPr>
            <w:rStyle w:val="Hyperlink"/>
            <w:rFonts w:eastAsia="Calibri"/>
            <w:sz w:val="22"/>
            <w:szCs w:val="22"/>
            <w:lang w:val="sr-Latn-RS"/>
          </w:rPr>
          <w:t>nezeljenadejstva@cinmed.me</w:t>
        </w:r>
      </w:hyperlink>
    </w:p>
    <w:p w14:paraId="763B5BB5" w14:textId="77777777" w:rsidR="006600D2" w:rsidRPr="00786071" w:rsidRDefault="006600D2" w:rsidP="006600D2">
      <w:pPr>
        <w:pStyle w:val="NoSpacing"/>
        <w:jc w:val="both"/>
        <w:rPr>
          <w:rFonts w:eastAsia="Calibri"/>
          <w:sz w:val="22"/>
          <w:szCs w:val="22"/>
          <w:lang w:val="sr-Latn-RS"/>
        </w:rPr>
      </w:pPr>
      <w:r w:rsidRPr="00786071">
        <w:rPr>
          <w:rFonts w:eastAsia="Calibri"/>
          <w:sz w:val="22"/>
          <w:szCs w:val="22"/>
          <w:lang w:val="sr-Latn-RS"/>
        </w:rPr>
        <w:t>putem IS zdravstvene zaštite</w:t>
      </w:r>
    </w:p>
    <w:p w14:paraId="7C2BE8BA" w14:textId="77777777" w:rsidR="00836B35" w:rsidRPr="00786071" w:rsidRDefault="00836B35" w:rsidP="00E134A5">
      <w:pPr>
        <w:tabs>
          <w:tab w:val="left" w:pos="540"/>
          <w:tab w:val="left" w:pos="569"/>
        </w:tabs>
        <w:jc w:val="both"/>
        <w:rPr>
          <w:b/>
          <w:bCs/>
          <w:sz w:val="22"/>
          <w:szCs w:val="22"/>
        </w:rPr>
      </w:pPr>
    </w:p>
    <w:p w14:paraId="3B8C150B" w14:textId="77777777" w:rsidR="00CD6F02" w:rsidRPr="00786071" w:rsidRDefault="0072020E" w:rsidP="00E134A5">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proofErr w:type="spellStart"/>
      <w:r w:rsidRPr="00786071">
        <w:rPr>
          <w:b/>
          <w:bCs/>
          <w:sz w:val="22"/>
          <w:szCs w:val="22"/>
        </w:rPr>
        <w:t>Predoziranje</w:t>
      </w:r>
      <w:proofErr w:type="spellEnd"/>
      <w:r w:rsidR="002846DB" w:rsidRPr="00786071">
        <w:rPr>
          <w:b/>
          <w:bCs/>
          <w:sz w:val="22"/>
          <w:szCs w:val="22"/>
        </w:rPr>
        <w:t xml:space="preserve"> </w:t>
      </w:r>
    </w:p>
    <w:p w14:paraId="08100903" w14:textId="77777777" w:rsidR="00CD6F02" w:rsidRDefault="00CD6F02" w:rsidP="00E134A5">
      <w:pPr>
        <w:tabs>
          <w:tab w:val="left" w:pos="540"/>
          <w:tab w:val="left" w:pos="569"/>
        </w:tabs>
        <w:jc w:val="both"/>
        <w:rPr>
          <w:b/>
          <w:bCs/>
          <w:sz w:val="22"/>
          <w:szCs w:val="22"/>
        </w:rPr>
      </w:pPr>
    </w:p>
    <w:p w14:paraId="6A366C8A" w14:textId="77777777" w:rsidR="00AD3DD7" w:rsidRPr="00AD3DD7" w:rsidRDefault="00AD3DD7" w:rsidP="00B833CD">
      <w:pPr>
        <w:tabs>
          <w:tab w:val="left" w:pos="284"/>
        </w:tabs>
        <w:jc w:val="both"/>
        <w:rPr>
          <w:sz w:val="22"/>
          <w:szCs w:val="22"/>
          <w:u w:val="single"/>
          <w:lang w:val="sr-Latn-RS"/>
        </w:rPr>
      </w:pPr>
      <w:r w:rsidRPr="00AD3DD7">
        <w:rPr>
          <w:sz w:val="22"/>
          <w:szCs w:val="22"/>
          <w:u w:val="single"/>
          <w:lang w:val="sr-Latn-RS"/>
        </w:rPr>
        <w:t>Znaci i simptomi</w:t>
      </w:r>
    </w:p>
    <w:p w14:paraId="44EEC9AB" w14:textId="77777777" w:rsidR="00AD3DD7" w:rsidRPr="00AD3DD7" w:rsidRDefault="00AD3DD7" w:rsidP="003F08BD">
      <w:pPr>
        <w:tabs>
          <w:tab w:val="left" w:pos="284"/>
        </w:tabs>
        <w:jc w:val="both"/>
        <w:rPr>
          <w:sz w:val="22"/>
          <w:szCs w:val="22"/>
          <w:lang w:val="sr-Latn-RS"/>
        </w:rPr>
      </w:pPr>
      <w:r w:rsidRPr="00AD3DD7">
        <w:rPr>
          <w:sz w:val="22"/>
          <w:szCs w:val="22"/>
          <w:lang w:val="sr-Latn-RS"/>
        </w:rPr>
        <w:t>Crvenilo, teška glavobolja, vrtoglavica, tahikardija i os</w:t>
      </w:r>
      <w:r w:rsidR="00387883">
        <w:rPr>
          <w:sz w:val="22"/>
          <w:szCs w:val="22"/>
          <w:lang w:val="sr-Latn-RS"/>
        </w:rPr>
        <w:t>j</w:t>
      </w:r>
      <w:r w:rsidRPr="00AD3DD7">
        <w:rPr>
          <w:sz w:val="22"/>
          <w:szCs w:val="22"/>
          <w:lang w:val="sr-Latn-RS"/>
        </w:rPr>
        <w:t>ećaj gušenja, hipotenzija, nesv</w:t>
      </w:r>
      <w:r w:rsidR="00387883">
        <w:rPr>
          <w:sz w:val="22"/>
          <w:szCs w:val="22"/>
          <w:lang w:val="sr-Latn-RS"/>
        </w:rPr>
        <w:t>j</w:t>
      </w:r>
      <w:r w:rsidRPr="00AD3DD7">
        <w:rPr>
          <w:sz w:val="22"/>
          <w:szCs w:val="22"/>
          <w:lang w:val="sr-Latn-RS"/>
        </w:rPr>
        <w:t>estica i r</w:t>
      </w:r>
      <w:r w:rsidR="00387883">
        <w:rPr>
          <w:sz w:val="22"/>
          <w:szCs w:val="22"/>
          <w:lang w:val="sr-Latn-RS"/>
        </w:rPr>
        <w:t>ij</w:t>
      </w:r>
      <w:r w:rsidRPr="00AD3DD7">
        <w:rPr>
          <w:sz w:val="22"/>
          <w:szCs w:val="22"/>
          <w:lang w:val="sr-Latn-RS"/>
        </w:rPr>
        <w:t>etko cijanoza i methemoglobinemija mogu da se jave. Kod nekoliko pacijenata može se javiti reakcija slična šoku praćena mučninom, povraćanjem, slabošću, znojenjem i sinkopom.</w:t>
      </w:r>
    </w:p>
    <w:p w14:paraId="17BB6F4E" w14:textId="77777777" w:rsidR="00AD3DD7" w:rsidRPr="00AD3DD7" w:rsidRDefault="00AD3DD7">
      <w:pPr>
        <w:tabs>
          <w:tab w:val="left" w:pos="284"/>
        </w:tabs>
        <w:jc w:val="both"/>
        <w:rPr>
          <w:sz w:val="22"/>
          <w:szCs w:val="22"/>
          <w:lang w:val="sr-Latn-RS"/>
        </w:rPr>
      </w:pPr>
    </w:p>
    <w:p w14:paraId="0CA9B012" w14:textId="77777777" w:rsidR="00AD3DD7" w:rsidRPr="00AD3DD7" w:rsidRDefault="00AD3DD7">
      <w:pPr>
        <w:tabs>
          <w:tab w:val="left" w:pos="284"/>
        </w:tabs>
        <w:jc w:val="both"/>
        <w:rPr>
          <w:sz w:val="22"/>
          <w:szCs w:val="22"/>
          <w:u w:val="single"/>
          <w:lang w:val="sr-Latn-RS"/>
        </w:rPr>
      </w:pPr>
      <w:r w:rsidRPr="00AD3DD7">
        <w:rPr>
          <w:sz w:val="22"/>
          <w:szCs w:val="22"/>
          <w:u w:val="single"/>
          <w:lang w:val="sr-Latn-RS"/>
        </w:rPr>
        <w:t>L</w:t>
      </w:r>
      <w:r w:rsidR="00387883">
        <w:rPr>
          <w:sz w:val="22"/>
          <w:szCs w:val="22"/>
          <w:u w:val="single"/>
          <w:lang w:val="sr-Latn-RS"/>
        </w:rPr>
        <w:t>ij</w:t>
      </w:r>
      <w:r w:rsidRPr="00AD3DD7">
        <w:rPr>
          <w:sz w:val="22"/>
          <w:szCs w:val="22"/>
          <w:u w:val="single"/>
          <w:lang w:val="sr-Latn-RS"/>
        </w:rPr>
        <w:t>ečenje</w:t>
      </w:r>
    </w:p>
    <w:p w14:paraId="64D466DF" w14:textId="77777777" w:rsidR="00AD3DD7" w:rsidRPr="00AD3DD7" w:rsidRDefault="00AD3DD7">
      <w:pPr>
        <w:tabs>
          <w:tab w:val="left" w:pos="284"/>
        </w:tabs>
        <w:jc w:val="both"/>
        <w:rPr>
          <w:sz w:val="22"/>
          <w:szCs w:val="22"/>
          <w:lang w:val="sr-Latn-RS"/>
        </w:rPr>
      </w:pPr>
      <w:r w:rsidRPr="00AD3DD7">
        <w:rPr>
          <w:sz w:val="22"/>
          <w:szCs w:val="22"/>
          <w:lang w:val="sr-Latn-RS"/>
        </w:rPr>
        <w:t>Do oporavka obično dolazi bez posebnog l</w:t>
      </w:r>
      <w:r w:rsidR="00387883">
        <w:rPr>
          <w:sz w:val="22"/>
          <w:szCs w:val="22"/>
          <w:lang w:val="sr-Latn-RS"/>
        </w:rPr>
        <w:t>ij</w:t>
      </w:r>
      <w:r w:rsidRPr="00AD3DD7">
        <w:rPr>
          <w:sz w:val="22"/>
          <w:szCs w:val="22"/>
          <w:lang w:val="sr-Latn-RS"/>
        </w:rPr>
        <w:t xml:space="preserve">ečenja. Hipotenzija može da se koriguje podizanjem nogu, kako bi se podstaklo vraćanje venske krvi. </w:t>
      </w:r>
    </w:p>
    <w:p w14:paraId="437B6C07" w14:textId="77777777" w:rsidR="00AD3DD7" w:rsidRPr="00AD3DD7" w:rsidRDefault="00AD3DD7">
      <w:pPr>
        <w:tabs>
          <w:tab w:val="left" w:pos="284"/>
        </w:tabs>
        <w:jc w:val="both"/>
        <w:rPr>
          <w:sz w:val="22"/>
          <w:szCs w:val="22"/>
          <w:lang w:val="sr-Latn-RS"/>
        </w:rPr>
      </w:pPr>
      <w:r w:rsidRPr="00AD3DD7">
        <w:rPr>
          <w:sz w:val="22"/>
          <w:szCs w:val="22"/>
          <w:lang w:val="sr-Latn-RS"/>
        </w:rPr>
        <w:t>Methemoglobinemija se l</w:t>
      </w:r>
      <w:r w:rsidR="00387883">
        <w:rPr>
          <w:sz w:val="22"/>
          <w:szCs w:val="22"/>
          <w:lang w:val="sr-Latn-RS"/>
        </w:rPr>
        <w:t>ij</w:t>
      </w:r>
      <w:r w:rsidRPr="00AD3DD7">
        <w:rPr>
          <w:sz w:val="22"/>
          <w:szCs w:val="22"/>
          <w:lang w:val="sr-Latn-RS"/>
        </w:rPr>
        <w:t>eči intravenskom prim</w:t>
      </w:r>
      <w:r w:rsidR="00387883">
        <w:rPr>
          <w:sz w:val="22"/>
          <w:szCs w:val="22"/>
          <w:lang w:val="sr-Latn-RS"/>
        </w:rPr>
        <w:t>j</w:t>
      </w:r>
      <w:r w:rsidRPr="00AD3DD7">
        <w:rPr>
          <w:sz w:val="22"/>
          <w:szCs w:val="22"/>
          <w:lang w:val="sr-Latn-RS"/>
        </w:rPr>
        <w:t xml:space="preserve">enom metiltioninium-hlorida i/ili toluidin-plavog. Simptomatska terapija se preporučuje kod respiratornih i cirkulatornih poremećaja kod ozbiljnijih slučajeva. </w:t>
      </w:r>
    </w:p>
    <w:p w14:paraId="70EC1B69" w14:textId="77777777" w:rsidR="00227BDB" w:rsidRPr="00786071" w:rsidRDefault="00227BDB" w:rsidP="00E134A5">
      <w:pPr>
        <w:tabs>
          <w:tab w:val="left" w:pos="540"/>
          <w:tab w:val="left" w:pos="569"/>
        </w:tabs>
        <w:jc w:val="both"/>
        <w:rPr>
          <w:b/>
          <w:bCs/>
          <w:sz w:val="22"/>
          <w:szCs w:val="22"/>
        </w:rPr>
      </w:pPr>
    </w:p>
    <w:p w14:paraId="2CE4874D"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56276E10" w14:textId="77777777" w:rsidR="0072020E" w:rsidRPr="00786071" w:rsidRDefault="0072020E" w:rsidP="00E134A5">
      <w:pPr>
        <w:tabs>
          <w:tab w:val="left" w:pos="540"/>
          <w:tab w:val="left" w:pos="569"/>
        </w:tabs>
        <w:jc w:val="both"/>
        <w:rPr>
          <w:b/>
          <w:bCs/>
          <w:sz w:val="22"/>
          <w:szCs w:val="22"/>
        </w:rPr>
      </w:pPr>
    </w:p>
    <w:p w14:paraId="41B63487"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proofErr w:type="spellStart"/>
      <w:r w:rsidRPr="00786071">
        <w:rPr>
          <w:b/>
          <w:bCs/>
          <w:sz w:val="22"/>
          <w:szCs w:val="22"/>
        </w:rPr>
        <w:t>Farmakodinamski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0609FB49" w14:textId="77777777" w:rsidR="00F45F77" w:rsidRPr="00786071" w:rsidRDefault="00F45F77" w:rsidP="00E134A5">
      <w:pPr>
        <w:tabs>
          <w:tab w:val="left" w:pos="540"/>
          <w:tab w:val="left" w:pos="569"/>
        </w:tabs>
        <w:jc w:val="both"/>
        <w:rPr>
          <w:b/>
          <w:bCs/>
          <w:sz w:val="22"/>
          <w:szCs w:val="22"/>
        </w:rPr>
      </w:pPr>
    </w:p>
    <w:p w14:paraId="47F9C3A3" w14:textId="5EF9B3F1" w:rsidR="0072020E" w:rsidRPr="00786071" w:rsidRDefault="0072020E" w:rsidP="00E134A5">
      <w:pPr>
        <w:tabs>
          <w:tab w:val="left" w:pos="540"/>
          <w:tab w:val="left" w:pos="569"/>
        </w:tabs>
        <w:jc w:val="both"/>
        <w:rPr>
          <w:bCs/>
          <w:sz w:val="22"/>
          <w:szCs w:val="22"/>
        </w:rPr>
      </w:pPr>
      <w:proofErr w:type="spellStart"/>
      <w:r w:rsidRPr="00786071">
        <w:rPr>
          <w:bCs/>
          <w:sz w:val="22"/>
          <w:szCs w:val="22"/>
        </w:rPr>
        <w:t>Farmakoterapijska</w:t>
      </w:r>
      <w:proofErr w:type="spellEnd"/>
      <w:r w:rsidRPr="00786071">
        <w:rPr>
          <w:bCs/>
          <w:sz w:val="22"/>
          <w:szCs w:val="22"/>
        </w:rPr>
        <w:t xml:space="preserve"> </w:t>
      </w:r>
      <w:proofErr w:type="spellStart"/>
      <w:r w:rsidRPr="00786071">
        <w:rPr>
          <w:bCs/>
          <w:sz w:val="22"/>
          <w:szCs w:val="22"/>
        </w:rPr>
        <w:t>grupa</w:t>
      </w:r>
      <w:proofErr w:type="spellEnd"/>
      <w:r w:rsidRPr="00786071">
        <w:rPr>
          <w:bCs/>
          <w:sz w:val="22"/>
          <w:szCs w:val="22"/>
        </w:rPr>
        <w:t>:</w:t>
      </w:r>
      <w:r w:rsidR="00AD3DD7" w:rsidRPr="00AD3DD7">
        <w:rPr>
          <w:bCs/>
          <w:sz w:val="22"/>
          <w:szCs w:val="22"/>
          <w:lang w:val="sr-Latn-RS"/>
        </w:rPr>
        <w:t xml:space="preserve"> </w:t>
      </w:r>
      <w:r w:rsidR="0037559F">
        <w:rPr>
          <w:bCs/>
          <w:sz w:val="22"/>
          <w:szCs w:val="22"/>
          <w:lang w:val="sr-Latn-RS"/>
        </w:rPr>
        <w:t>V</w:t>
      </w:r>
      <w:r w:rsidR="00AD3DD7" w:rsidRPr="00AD3DD7">
        <w:rPr>
          <w:bCs/>
          <w:sz w:val="22"/>
          <w:szCs w:val="22"/>
          <w:lang w:val="sr-Latn-RS"/>
        </w:rPr>
        <w:t>azodilatatori u terapiji</w:t>
      </w:r>
      <w:r w:rsidR="0037559F">
        <w:rPr>
          <w:bCs/>
          <w:sz w:val="22"/>
          <w:szCs w:val="22"/>
          <w:lang w:val="sr-Latn-RS"/>
        </w:rPr>
        <w:t xml:space="preserve"> </w:t>
      </w:r>
      <w:r w:rsidR="0037559F" w:rsidRPr="00AD3DD7">
        <w:rPr>
          <w:bCs/>
          <w:sz w:val="22"/>
          <w:szCs w:val="22"/>
          <w:lang w:val="sr-Latn-RS"/>
        </w:rPr>
        <w:t>bolesti</w:t>
      </w:r>
      <w:r w:rsidR="00AD3DD7" w:rsidRPr="00AD3DD7">
        <w:rPr>
          <w:bCs/>
          <w:sz w:val="22"/>
          <w:szCs w:val="22"/>
          <w:lang w:val="sr-Latn-RS"/>
        </w:rPr>
        <w:t xml:space="preserve"> srca, organski nitrati</w:t>
      </w:r>
      <w:r w:rsidR="00D14779">
        <w:rPr>
          <w:bCs/>
          <w:sz w:val="22"/>
          <w:szCs w:val="22"/>
          <w:lang w:val="sr-Latn-RS"/>
        </w:rPr>
        <w:t>.</w:t>
      </w:r>
    </w:p>
    <w:p w14:paraId="53D30CD2" w14:textId="77777777" w:rsidR="0072020E" w:rsidRPr="00786071" w:rsidRDefault="0072020E" w:rsidP="00E134A5">
      <w:pPr>
        <w:tabs>
          <w:tab w:val="left" w:pos="540"/>
          <w:tab w:val="left" w:pos="569"/>
        </w:tabs>
        <w:jc w:val="both"/>
        <w:rPr>
          <w:bCs/>
          <w:sz w:val="22"/>
          <w:szCs w:val="22"/>
        </w:rPr>
      </w:pPr>
    </w:p>
    <w:p w14:paraId="629FAE80" w14:textId="77777777" w:rsidR="0072020E" w:rsidRDefault="0072020E" w:rsidP="00E134A5">
      <w:pPr>
        <w:tabs>
          <w:tab w:val="left" w:pos="540"/>
          <w:tab w:val="left" w:pos="569"/>
        </w:tabs>
        <w:jc w:val="both"/>
        <w:rPr>
          <w:bCs/>
          <w:sz w:val="22"/>
          <w:szCs w:val="22"/>
          <w:lang w:val="sr-Latn-RS"/>
        </w:rPr>
      </w:pPr>
      <w:r w:rsidRPr="00786071">
        <w:rPr>
          <w:bCs/>
          <w:sz w:val="22"/>
          <w:szCs w:val="22"/>
        </w:rPr>
        <w:t xml:space="preserve">ATC </w:t>
      </w:r>
      <w:proofErr w:type="spellStart"/>
      <w:r w:rsidRPr="00786071">
        <w:rPr>
          <w:bCs/>
          <w:sz w:val="22"/>
          <w:szCs w:val="22"/>
        </w:rPr>
        <w:t>kod</w:t>
      </w:r>
      <w:proofErr w:type="spellEnd"/>
      <w:r w:rsidRPr="00786071">
        <w:rPr>
          <w:bCs/>
          <w:sz w:val="22"/>
          <w:szCs w:val="22"/>
        </w:rPr>
        <w:t>:</w:t>
      </w:r>
      <w:r w:rsidR="00AD3DD7" w:rsidRPr="00AD3DD7">
        <w:rPr>
          <w:b/>
          <w:bCs/>
          <w:sz w:val="22"/>
          <w:szCs w:val="22"/>
          <w:lang w:val="sr-Latn-RS"/>
        </w:rPr>
        <w:t xml:space="preserve"> </w:t>
      </w:r>
      <w:r w:rsidR="00AD3DD7" w:rsidRPr="00AD3DD7">
        <w:rPr>
          <w:bCs/>
          <w:sz w:val="22"/>
          <w:szCs w:val="22"/>
          <w:lang w:val="sr-Latn-RS"/>
        </w:rPr>
        <w:t>C01DA02</w:t>
      </w:r>
    </w:p>
    <w:p w14:paraId="22F65904" w14:textId="77777777" w:rsidR="00AD3DD7" w:rsidRDefault="00AD3DD7" w:rsidP="00E134A5">
      <w:pPr>
        <w:tabs>
          <w:tab w:val="left" w:pos="540"/>
          <w:tab w:val="left" w:pos="569"/>
        </w:tabs>
        <w:jc w:val="both"/>
        <w:rPr>
          <w:bCs/>
          <w:sz w:val="22"/>
          <w:szCs w:val="22"/>
          <w:lang w:val="sr-Latn-RS"/>
        </w:rPr>
      </w:pPr>
    </w:p>
    <w:p w14:paraId="5FC1B33C" w14:textId="320C7E90" w:rsidR="00AD3DD7" w:rsidRPr="00AD3DD7" w:rsidRDefault="00AD3DD7" w:rsidP="00B833CD">
      <w:pPr>
        <w:tabs>
          <w:tab w:val="left" w:pos="284"/>
        </w:tabs>
        <w:jc w:val="both"/>
        <w:rPr>
          <w:sz w:val="22"/>
          <w:szCs w:val="22"/>
          <w:lang w:val="sr-Latn-RS"/>
        </w:rPr>
      </w:pPr>
      <w:r w:rsidRPr="00AD3DD7">
        <w:rPr>
          <w:sz w:val="22"/>
          <w:szCs w:val="22"/>
          <w:lang w:val="sr-Latn-RS"/>
        </w:rPr>
        <w:t>Gliceriltrinitrat d</w:t>
      </w:r>
      <w:r w:rsidR="00387883">
        <w:rPr>
          <w:sz w:val="22"/>
          <w:szCs w:val="22"/>
          <w:lang w:val="sr-Latn-RS"/>
        </w:rPr>
        <w:t>j</w:t>
      </w:r>
      <w:r w:rsidRPr="00AD3DD7">
        <w:rPr>
          <w:sz w:val="22"/>
          <w:szCs w:val="22"/>
          <w:lang w:val="sr-Latn-RS"/>
        </w:rPr>
        <w:t>eluje na vaskularne glatke mišiće i dovodi do  arterijske i venske vazodilatacije. Vazodilatacija dovodi do smanjenog vraćanja venske krvi i poboljšanja perfuzij</w:t>
      </w:r>
      <w:r w:rsidR="000F39BF">
        <w:rPr>
          <w:sz w:val="22"/>
          <w:szCs w:val="22"/>
          <w:lang w:val="sr-Latn-RS"/>
        </w:rPr>
        <w:t>u</w:t>
      </w:r>
      <w:r w:rsidRPr="00AD3DD7">
        <w:rPr>
          <w:sz w:val="22"/>
          <w:szCs w:val="22"/>
          <w:lang w:val="sr-Latn-RS"/>
        </w:rPr>
        <w:t xml:space="preserve"> miokarda što za rezultat ima smanjenje opterećenosti srca</w:t>
      </w:r>
      <w:r w:rsidR="000F39BF">
        <w:rPr>
          <w:sz w:val="22"/>
          <w:szCs w:val="22"/>
          <w:lang w:val="sr-Latn-RS"/>
        </w:rPr>
        <w:t>, a</w:t>
      </w:r>
      <w:r w:rsidRPr="00AD3DD7">
        <w:rPr>
          <w:sz w:val="22"/>
          <w:szCs w:val="22"/>
          <w:lang w:val="sr-Latn-RS"/>
        </w:rPr>
        <w:t xml:space="preserve"> time i manju potrebu za kiseonikom.</w:t>
      </w:r>
    </w:p>
    <w:p w14:paraId="2505FB43" w14:textId="77777777" w:rsidR="002E37A5" w:rsidRPr="00786071" w:rsidRDefault="002E37A5" w:rsidP="00E134A5">
      <w:pPr>
        <w:tabs>
          <w:tab w:val="left" w:pos="540"/>
          <w:tab w:val="left" w:pos="569"/>
        </w:tabs>
        <w:jc w:val="both"/>
        <w:rPr>
          <w:b/>
          <w:bCs/>
          <w:sz w:val="22"/>
          <w:szCs w:val="22"/>
        </w:rPr>
      </w:pPr>
    </w:p>
    <w:p w14:paraId="7184F37B" w14:textId="77777777" w:rsidR="0072020E" w:rsidRDefault="0072020E" w:rsidP="00E134A5">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proofErr w:type="spellStart"/>
      <w:r w:rsidRPr="00786071">
        <w:rPr>
          <w:b/>
          <w:bCs/>
          <w:sz w:val="22"/>
          <w:szCs w:val="22"/>
        </w:rPr>
        <w:t>Farmakokinetički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147DB417" w14:textId="77777777" w:rsidR="00AD3DD7" w:rsidRDefault="00AD3DD7" w:rsidP="00E134A5">
      <w:pPr>
        <w:tabs>
          <w:tab w:val="left" w:pos="540"/>
          <w:tab w:val="left" w:pos="569"/>
        </w:tabs>
        <w:jc w:val="both"/>
        <w:rPr>
          <w:b/>
          <w:bCs/>
          <w:sz w:val="22"/>
          <w:szCs w:val="22"/>
        </w:rPr>
      </w:pPr>
    </w:p>
    <w:p w14:paraId="35729A51" w14:textId="2460241E" w:rsidR="00AD3DD7" w:rsidRPr="00AD3DD7" w:rsidRDefault="00AD3DD7" w:rsidP="00B833CD">
      <w:pPr>
        <w:tabs>
          <w:tab w:val="left" w:pos="284"/>
        </w:tabs>
        <w:jc w:val="both"/>
        <w:rPr>
          <w:sz w:val="22"/>
          <w:szCs w:val="22"/>
          <w:lang w:val="sr-Latn-RS"/>
        </w:rPr>
      </w:pPr>
      <w:r w:rsidRPr="00AD3DD7">
        <w:rPr>
          <w:sz w:val="22"/>
          <w:szCs w:val="22"/>
          <w:lang w:val="sr-Latn-RS"/>
        </w:rPr>
        <w:t xml:space="preserve">Gliceriltrinitrat se brzo </w:t>
      </w:r>
      <w:r w:rsidR="000F39BF">
        <w:rPr>
          <w:sz w:val="22"/>
          <w:szCs w:val="22"/>
          <w:lang w:val="sr-Latn-RS"/>
        </w:rPr>
        <w:t>resorbuje</w:t>
      </w:r>
      <w:r w:rsidR="000F39BF" w:rsidRPr="00AD3DD7">
        <w:rPr>
          <w:sz w:val="22"/>
          <w:szCs w:val="22"/>
          <w:lang w:val="sr-Latn-RS"/>
        </w:rPr>
        <w:t xml:space="preserve"> </w:t>
      </w:r>
      <w:r w:rsidRPr="00AD3DD7">
        <w:rPr>
          <w:sz w:val="22"/>
          <w:szCs w:val="22"/>
          <w:lang w:val="sr-Latn-RS"/>
        </w:rPr>
        <w:t>kroz bukalnu i sublingvalnu sluzokožu, a maksimalne koncentracije u plazmi kod ljudi se postižu u roku od četiri minuta od sublingvalne prim</w:t>
      </w:r>
      <w:r w:rsidR="00387883">
        <w:rPr>
          <w:sz w:val="22"/>
          <w:szCs w:val="22"/>
          <w:lang w:val="sr-Latn-RS"/>
        </w:rPr>
        <w:t>j</w:t>
      </w:r>
      <w:r w:rsidRPr="00AD3DD7">
        <w:rPr>
          <w:sz w:val="22"/>
          <w:szCs w:val="22"/>
          <w:lang w:val="sr-Latn-RS"/>
        </w:rPr>
        <w:t>ene.</w:t>
      </w:r>
    </w:p>
    <w:p w14:paraId="0896E59A" w14:textId="77777777" w:rsidR="00AD3DD7" w:rsidRPr="00AD3DD7" w:rsidRDefault="00AD3DD7" w:rsidP="003F08BD">
      <w:pPr>
        <w:tabs>
          <w:tab w:val="left" w:pos="284"/>
        </w:tabs>
        <w:jc w:val="both"/>
        <w:rPr>
          <w:sz w:val="22"/>
          <w:szCs w:val="22"/>
          <w:lang w:val="sr-Latn-RS"/>
        </w:rPr>
      </w:pPr>
    </w:p>
    <w:p w14:paraId="1FF3060F" w14:textId="77777777" w:rsidR="00AD3DD7" w:rsidRPr="00AD3DD7" w:rsidRDefault="00AD3DD7">
      <w:pPr>
        <w:tabs>
          <w:tab w:val="left" w:pos="284"/>
        </w:tabs>
        <w:jc w:val="both"/>
        <w:rPr>
          <w:sz w:val="22"/>
          <w:szCs w:val="22"/>
          <w:lang w:val="sr-Latn-RS"/>
        </w:rPr>
      </w:pPr>
      <w:r w:rsidRPr="00AD3DD7">
        <w:rPr>
          <w:sz w:val="22"/>
          <w:szCs w:val="22"/>
          <w:lang w:val="sr-Latn-RS"/>
        </w:rPr>
        <w:t>Apsolutna bioraspoloživost nakon sublingvalne prim</w:t>
      </w:r>
      <w:r w:rsidR="00387883">
        <w:rPr>
          <w:sz w:val="22"/>
          <w:szCs w:val="22"/>
          <w:lang w:val="sr-Latn-RS"/>
        </w:rPr>
        <w:t>j</w:t>
      </w:r>
      <w:r w:rsidRPr="00AD3DD7">
        <w:rPr>
          <w:sz w:val="22"/>
          <w:szCs w:val="22"/>
          <w:lang w:val="sr-Latn-RS"/>
        </w:rPr>
        <w:t>ene iznosi približno 39%. Nakon sublingvalne prim</w:t>
      </w:r>
      <w:r w:rsidR="00387883">
        <w:rPr>
          <w:sz w:val="22"/>
          <w:szCs w:val="22"/>
          <w:lang w:val="sr-Latn-RS"/>
        </w:rPr>
        <w:t>j</w:t>
      </w:r>
      <w:r w:rsidRPr="00AD3DD7">
        <w:rPr>
          <w:sz w:val="22"/>
          <w:szCs w:val="22"/>
          <w:lang w:val="sr-Latn-RS"/>
        </w:rPr>
        <w:t>ene koncentracije u plazmi variraju intra- i inter-individualno.</w:t>
      </w:r>
    </w:p>
    <w:p w14:paraId="493C415E" w14:textId="77777777" w:rsidR="00AD3DD7" w:rsidRPr="00AD3DD7" w:rsidRDefault="00AD3DD7">
      <w:pPr>
        <w:tabs>
          <w:tab w:val="left" w:pos="284"/>
        </w:tabs>
        <w:jc w:val="both"/>
        <w:rPr>
          <w:sz w:val="22"/>
          <w:szCs w:val="22"/>
          <w:lang w:val="sr-Latn-RS"/>
        </w:rPr>
      </w:pPr>
      <w:r w:rsidRPr="00AD3DD7">
        <w:rPr>
          <w:sz w:val="22"/>
          <w:szCs w:val="22"/>
          <w:lang w:val="sr-Latn-RS"/>
        </w:rPr>
        <w:lastRenderedPageBreak/>
        <w:t>Jedinjenje se u velikoj m</w:t>
      </w:r>
      <w:r w:rsidR="00387883">
        <w:rPr>
          <w:sz w:val="22"/>
          <w:szCs w:val="22"/>
          <w:lang w:val="sr-Latn-RS"/>
        </w:rPr>
        <w:t>j</w:t>
      </w:r>
      <w:r w:rsidRPr="00AD3DD7">
        <w:rPr>
          <w:sz w:val="22"/>
          <w:szCs w:val="22"/>
          <w:lang w:val="sr-Latn-RS"/>
        </w:rPr>
        <w:t>eri metaboliše putem enzima jetre i ima poluvr</w:t>
      </w:r>
      <w:r w:rsidR="00387883">
        <w:rPr>
          <w:sz w:val="22"/>
          <w:szCs w:val="22"/>
          <w:lang w:val="sr-Latn-RS"/>
        </w:rPr>
        <w:t>ij</w:t>
      </w:r>
      <w:r w:rsidRPr="00AD3DD7">
        <w:rPr>
          <w:sz w:val="22"/>
          <w:szCs w:val="22"/>
          <w:lang w:val="sr-Latn-RS"/>
        </w:rPr>
        <w:t xml:space="preserve">eme eliminacije u plazmi od 1-3 minuta. Glavni mehanizam metabolizma uključuje denitraciju. </w:t>
      </w:r>
    </w:p>
    <w:p w14:paraId="27A49DC6" w14:textId="77777777" w:rsidR="0072020E" w:rsidRPr="00786071" w:rsidRDefault="0072020E" w:rsidP="00E134A5">
      <w:pPr>
        <w:tabs>
          <w:tab w:val="left" w:pos="540"/>
          <w:tab w:val="left" w:pos="569"/>
        </w:tabs>
        <w:jc w:val="both"/>
        <w:rPr>
          <w:bCs/>
          <w:sz w:val="22"/>
          <w:szCs w:val="22"/>
        </w:rPr>
      </w:pPr>
    </w:p>
    <w:p w14:paraId="71457A9C"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proofErr w:type="spellStart"/>
      <w:r w:rsidRPr="00786071">
        <w:rPr>
          <w:b/>
          <w:bCs/>
          <w:sz w:val="22"/>
          <w:szCs w:val="22"/>
        </w:rPr>
        <w:t>Pretklinički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o </w:t>
      </w:r>
      <w:proofErr w:type="spellStart"/>
      <w:r w:rsidRPr="00786071">
        <w:rPr>
          <w:b/>
          <w:bCs/>
          <w:sz w:val="22"/>
          <w:szCs w:val="22"/>
        </w:rPr>
        <w:t>bezbjednosti</w:t>
      </w:r>
      <w:proofErr w:type="spellEnd"/>
      <w:r w:rsidRPr="00786071">
        <w:rPr>
          <w:b/>
          <w:bCs/>
          <w:sz w:val="22"/>
          <w:szCs w:val="22"/>
        </w:rPr>
        <w:t xml:space="preserve"> </w:t>
      </w:r>
    </w:p>
    <w:p w14:paraId="117DB008" w14:textId="77777777" w:rsidR="00836B35" w:rsidRPr="00786071" w:rsidRDefault="00836B35" w:rsidP="00E134A5">
      <w:pPr>
        <w:tabs>
          <w:tab w:val="left" w:pos="540"/>
          <w:tab w:val="left" w:pos="569"/>
        </w:tabs>
        <w:jc w:val="both"/>
        <w:rPr>
          <w:bCs/>
          <w:sz w:val="22"/>
          <w:szCs w:val="22"/>
        </w:rPr>
      </w:pPr>
    </w:p>
    <w:p w14:paraId="1DD6D20A" w14:textId="77777777" w:rsidR="00AD3DD7" w:rsidRPr="00AD3DD7" w:rsidRDefault="00AD3DD7" w:rsidP="00B833CD">
      <w:pPr>
        <w:tabs>
          <w:tab w:val="left" w:pos="284"/>
        </w:tabs>
        <w:jc w:val="both"/>
        <w:rPr>
          <w:sz w:val="22"/>
          <w:szCs w:val="22"/>
          <w:lang w:val="sr-Latn-RS"/>
        </w:rPr>
      </w:pPr>
      <w:r w:rsidRPr="00AD3DD7">
        <w:rPr>
          <w:sz w:val="22"/>
          <w:szCs w:val="22"/>
          <w:lang w:val="sr-Latn-RS"/>
        </w:rPr>
        <w:t>Pretklinički podaci ne ukazuju na posebna štetna dejstva na ljude, na osnovu konvencionalnih studija farmakološke bezb</w:t>
      </w:r>
      <w:r w:rsidR="00387883">
        <w:rPr>
          <w:sz w:val="22"/>
          <w:szCs w:val="22"/>
          <w:lang w:val="sr-Latn-RS"/>
        </w:rPr>
        <w:t>j</w:t>
      </w:r>
      <w:r w:rsidRPr="00AD3DD7">
        <w:rPr>
          <w:sz w:val="22"/>
          <w:szCs w:val="22"/>
          <w:lang w:val="sr-Latn-RS"/>
        </w:rPr>
        <w:t>ednosti, toksičnosti ponovljene doze, genotoksičnosti, karcinogenog potencijala ili reproduktivne toksičnosti.</w:t>
      </w:r>
    </w:p>
    <w:p w14:paraId="554486C6" w14:textId="77777777" w:rsidR="00396DFD" w:rsidRPr="00786071" w:rsidRDefault="00396DFD" w:rsidP="00E134A5">
      <w:pPr>
        <w:tabs>
          <w:tab w:val="left" w:pos="540"/>
          <w:tab w:val="left" w:pos="569"/>
        </w:tabs>
        <w:jc w:val="both"/>
        <w:rPr>
          <w:b/>
          <w:bCs/>
          <w:sz w:val="22"/>
          <w:szCs w:val="22"/>
        </w:rPr>
      </w:pPr>
    </w:p>
    <w:p w14:paraId="40F33C29"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4E57CFC1" w14:textId="77777777" w:rsidR="00836B35" w:rsidRPr="00786071" w:rsidRDefault="00836B35" w:rsidP="00E134A5">
      <w:pPr>
        <w:tabs>
          <w:tab w:val="left" w:pos="540"/>
          <w:tab w:val="left" w:pos="569"/>
        </w:tabs>
        <w:jc w:val="both"/>
        <w:rPr>
          <w:bCs/>
          <w:sz w:val="22"/>
          <w:szCs w:val="22"/>
        </w:rPr>
      </w:pPr>
    </w:p>
    <w:p w14:paraId="19C9F74E" w14:textId="77777777" w:rsidR="0072020E" w:rsidRDefault="0072020E" w:rsidP="00E134A5">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proofErr w:type="spellStart"/>
      <w:r w:rsidRPr="00786071">
        <w:rPr>
          <w:b/>
          <w:bCs/>
          <w:sz w:val="22"/>
          <w:szCs w:val="22"/>
        </w:rPr>
        <w:t>Lista</w:t>
      </w:r>
      <w:proofErr w:type="spellEnd"/>
      <w:r w:rsidRPr="00786071">
        <w:rPr>
          <w:b/>
          <w:bCs/>
          <w:sz w:val="22"/>
          <w:szCs w:val="22"/>
        </w:rPr>
        <w:t xml:space="preserve"> </w:t>
      </w:r>
      <w:proofErr w:type="spellStart"/>
      <w:r w:rsidRPr="00786071">
        <w:rPr>
          <w:b/>
          <w:bCs/>
          <w:sz w:val="22"/>
          <w:szCs w:val="22"/>
        </w:rPr>
        <w:t>pomoćnih</w:t>
      </w:r>
      <w:proofErr w:type="spellEnd"/>
      <w:r w:rsidRPr="00786071">
        <w:rPr>
          <w:b/>
          <w:bCs/>
          <w:sz w:val="22"/>
          <w:szCs w:val="22"/>
        </w:rPr>
        <w:t xml:space="preserve"> </w:t>
      </w:r>
      <w:proofErr w:type="spellStart"/>
      <w:r w:rsidRPr="00786071">
        <w:rPr>
          <w:b/>
          <w:bCs/>
          <w:sz w:val="22"/>
          <w:szCs w:val="22"/>
        </w:rPr>
        <w:t>supstanci</w:t>
      </w:r>
      <w:proofErr w:type="spellEnd"/>
      <w:r w:rsidR="002E0135" w:rsidRPr="00786071">
        <w:rPr>
          <w:b/>
          <w:bCs/>
          <w:sz w:val="22"/>
          <w:szCs w:val="22"/>
        </w:rPr>
        <w:t xml:space="preserve"> (</w:t>
      </w:r>
      <w:proofErr w:type="spellStart"/>
      <w:r w:rsidR="002E0135" w:rsidRPr="00786071">
        <w:rPr>
          <w:b/>
          <w:bCs/>
          <w:sz w:val="22"/>
          <w:szCs w:val="22"/>
        </w:rPr>
        <w:t>ekscipijenasa</w:t>
      </w:r>
      <w:proofErr w:type="spellEnd"/>
      <w:r w:rsidR="002E0135" w:rsidRPr="00786071">
        <w:rPr>
          <w:b/>
          <w:bCs/>
          <w:sz w:val="22"/>
          <w:szCs w:val="22"/>
        </w:rPr>
        <w:t>)</w:t>
      </w:r>
    </w:p>
    <w:p w14:paraId="74213D28" w14:textId="77777777" w:rsidR="00AD3DD7" w:rsidRDefault="00AD3DD7" w:rsidP="00B833CD">
      <w:pPr>
        <w:tabs>
          <w:tab w:val="left" w:pos="284"/>
        </w:tabs>
        <w:jc w:val="both"/>
        <w:rPr>
          <w:sz w:val="22"/>
          <w:szCs w:val="22"/>
          <w:lang w:val="sr-Latn-RS"/>
        </w:rPr>
      </w:pPr>
    </w:p>
    <w:p w14:paraId="3A340EDC" w14:textId="77777777" w:rsidR="00AD3DD7" w:rsidRPr="00AD3DD7" w:rsidRDefault="00AD3DD7" w:rsidP="003F08BD">
      <w:pPr>
        <w:tabs>
          <w:tab w:val="left" w:pos="284"/>
        </w:tabs>
        <w:jc w:val="both"/>
        <w:rPr>
          <w:sz w:val="22"/>
          <w:szCs w:val="22"/>
          <w:lang w:val="sr-Latn-RS"/>
        </w:rPr>
      </w:pPr>
      <w:r w:rsidRPr="00AD3DD7">
        <w:rPr>
          <w:sz w:val="22"/>
          <w:szCs w:val="22"/>
          <w:lang w:val="sr-Latn-RS"/>
        </w:rPr>
        <w:t>Etarsko ulje pitome nane</w:t>
      </w:r>
    </w:p>
    <w:p w14:paraId="7A2AD3FA" w14:textId="17566985" w:rsidR="00AD3DD7" w:rsidRPr="00AD3DD7" w:rsidRDefault="00AD3DD7">
      <w:pPr>
        <w:tabs>
          <w:tab w:val="left" w:pos="284"/>
        </w:tabs>
        <w:jc w:val="both"/>
        <w:rPr>
          <w:sz w:val="22"/>
          <w:szCs w:val="22"/>
          <w:lang w:val="sr-Latn-RS"/>
        </w:rPr>
      </w:pPr>
      <w:r w:rsidRPr="00AD3DD7">
        <w:rPr>
          <w:sz w:val="22"/>
          <w:szCs w:val="22"/>
          <w:lang w:val="sr-Latn-RS"/>
        </w:rPr>
        <w:t>Propelant HFC 134A (1,1,1</w:t>
      </w:r>
      <w:r w:rsidR="00D72AA2">
        <w:rPr>
          <w:sz w:val="22"/>
          <w:szCs w:val="22"/>
          <w:lang w:val="sr-Latn-RS"/>
        </w:rPr>
        <w:t>,</w:t>
      </w:r>
      <w:r w:rsidRPr="00AD3DD7">
        <w:rPr>
          <w:sz w:val="22"/>
          <w:szCs w:val="22"/>
          <w:lang w:val="sr-Latn-RS"/>
        </w:rPr>
        <w:t>2 Tetrafluoroetan)</w:t>
      </w:r>
    </w:p>
    <w:p w14:paraId="581317A7" w14:textId="77777777" w:rsidR="00AD3DD7" w:rsidRPr="00AD3DD7" w:rsidRDefault="00AD3DD7">
      <w:pPr>
        <w:tabs>
          <w:tab w:val="left" w:pos="284"/>
        </w:tabs>
        <w:jc w:val="both"/>
        <w:rPr>
          <w:sz w:val="22"/>
          <w:szCs w:val="22"/>
          <w:lang w:val="sr-Latn-RS"/>
        </w:rPr>
      </w:pPr>
      <w:r w:rsidRPr="00AD3DD7">
        <w:rPr>
          <w:sz w:val="22"/>
          <w:szCs w:val="22"/>
          <w:lang w:val="sr-Latn-RS"/>
        </w:rPr>
        <w:t>Etanol 96%</w:t>
      </w:r>
    </w:p>
    <w:p w14:paraId="45F9A487" w14:textId="5E3C4A47" w:rsidR="00591A8D" w:rsidRDefault="00591A8D" w:rsidP="00E134A5">
      <w:pPr>
        <w:tabs>
          <w:tab w:val="left" w:pos="540"/>
          <w:tab w:val="left" w:pos="569"/>
        </w:tabs>
        <w:jc w:val="both"/>
        <w:rPr>
          <w:b/>
          <w:bCs/>
          <w:sz w:val="22"/>
          <w:szCs w:val="22"/>
        </w:rPr>
      </w:pPr>
    </w:p>
    <w:p w14:paraId="012024A0" w14:textId="68595408" w:rsidR="0072020E" w:rsidRPr="00786071" w:rsidRDefault="0072020E" w:rsidP="00E134A5">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proofErr w:type="spellStart"/>
      <w:r w:rsidRPr="00786071">
        <w:rPr>
          <w:b/>
          <w:bCs/>
          <w:sz w:val="22"/>
          <w:szCs w:val="22"/>
        </w:rPr>
        <w:t>Inkompatibilnost</w:t>
      </w:r>
      <w:r w:rsidR="002846DB" w:rsidRPr="00786071">
        <w:rPr>
          <w:b/>
          <w:bCs/>
          <w:sz w:val="22"/>
          <w:szCs w:val="22"/>
        </w:rPr>
        <w:t>i</w:t>
      </w:r>
      <w:proofErr w:type="spellEnd"/>
    </w:p>
    <w:p w14:paraId="4929B46A" w14:textId="77777777" w:rsidR="00AD3DD7" w:rsidRDefault="00AD3DD7" w:rsidP="00E134A5">
      <w:pPr>
        <w:tabs>
          <w:tab w:val="left" w:pos="540"/>
          <w:tab w:val="left" w:pos="569"/>
        </w:tabs>
        <w:jc w:val="both"/>
        <w:rPr>
          <w:sz w:val="22"/>
          <w:szCs w:val="22"/>
          <w:lang w:val="sr-Latn-RS"/>
        </w:rPr>
      </w:pPr>
    </w:p>
    <w:p w14:paraId="5FFB1961" w14:textId="77777777" w:rsidR="0072020E" w:rsidRDefault="00AD3DD7" w:rsidP="00E134A5">
      <w:pPr>
        <w:tabs>
          <w:tab w:val="left" w:pos="540"/>
          <w:tab w:val="left" w:pos="569"/>
        </w:tabs>
        <w:jc w:val="both"/>
        <w:rPr>
          <w:sz w:val="22"/>
          <w:szCs w:val="22"/>
          <w:lang w:val="sr-Latn-RS"/>
        </w:rPr>
      </w:pPr>
      <w:r w:rsidRPr="00AD3DD7">
        <w:rPr>
          <w:sz w:val="22"/>
          <w:szCs w:val="22"/>
          <w:lang w:val="sr-Latn-RS"/>
        </w:rPr>
        <w:t>Nema</w:t>
      </w:r>
      <w:r>
        <w:rPr>
          <w:sz w:val="22"/>
          <w:szCs w:val="22"/>
          <w:lang w:val="sr-Latn-RS"/>
        </w:rPr>
        <w:t>.</w:t>
      </w:r>
    </w:p>
    <w:p w14:paraId="3F097F7F" w14:textId="77777777" w:rsidR="00AD3DD7" w:rsidRPr="00786071" w:rsidRDefault="00AD3DD7" w:rsidP="00E134A5">
      <w:pPr>
        <w:tabs>
          <w:tab w:val="left" w:pos="540"/>
          <w:tab w:val="left" w:pos="569"/>
        </w:tabs>
        <w:jc w:val="both"/>
        <w:rPr>
          <w:bCs/>
          <w:sz w:val="22"/>
          <w:szCs w:val="22"/>
        </w:rPr>
      </w:pPr>
    </w:p>
    <w:p w14:paraId="6A6CFC22" w14:textId="77777777" w:rsidR="0072020E" w:rsidRPr="00786071" w:rsidRDefault="0072020E" w:rsidP="00E134A5">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proofErr w:type="spellStart"/>
      <w:r w:rsidRPr="00786071">
        <w:rPr>
          <w:b/>
          <w:bCs/>
          <w:sz w:val="22"/>
          <w:szCs w:val="22"/>
        </w:rPr>
        <w:t>Rok</w:t>
      </w:r>
      <w:proofErr w:type="spellEnd"/>
      <w:r w:rsidRPr="00786071">
        <w:rPr>
          <w:b/>
          <w:bCs/>
          <w:sz w:val="22"/>
          <w:szCs w:val="22"/>
        </w:rPr>
        <w:t xml:space="preserve"> </w:t>
      </w:r>
      <w:proofErr w:type="spellStart"/>
      <w:r w:rsidRPr="00786071">
        <w:rPr>
          <w:b/>
          <w:bCs/>
          <w:sz w:val="22"/>
          <w:szCs w:val="22"/>
        </w:rPr>
        <w:t>upotrebe</w:t>
      </w:r>
      <w:proofErr w:type="spellEnd"/>
    </w:p>
    <w:p w14:paraId="72118BC0" w14:textId="77777777" w:rsidR="0072020E" w:rsidRDefault="0072020E" w:rsidP="00E134A5">
      <w:pPr>
        <w:tabs>
          <w:tab w:val="left" w:pos="540"/>
          <w:tab w:val="left" w:pos="569"/>
        </w:tabs>
        <w:jc w:val="both"/>
        <w:rPr>
          <w:bCs/>
          <w:sz w:val="22"/>
          <w:szCs w:val="22"/>
        </w:rPr>
      </w:pPr>
    </w:p>
    <w:p w14:paraId="262B3811" w14:textId="77777777" w:rsidR="00AD3DD7" w:rsidRPr="00B56414" w:rsidRDefault="00AD3DD7" w:rsidP="00E134A5">
      <w:pPr>
        <w:jc w:val="both"/>
        <w:rPr>
          <w:szCs w:val="22"/>
          <w:lang w:val="sr-Latn-RS"/>
        </w:rPr>
      </w:pPr>
      <w:r w:rsidRPr="00B56414">
        <w:rPr>
          <w:szCs w:val="22"/>
          <w:lang w:val="sr-Latn-RS"/>
        </w:rPr>
        <w:t>3 godine.</w:t>
      </w:r>
    </w:p>
    <w:p w14:paraId="6312ACA1" w14:textId="77777777" w:rsidR="00AD3DD7" w:rsidRPr="00786071" w:rsidRDefault="00AD3DD7" w:rsidP="00E134A5">
      <w:pPr>
        <w:tabs>
          <w:tab w:val="left" w:pos="540"/>
          <w:tab w:val="left" w:pos="569"/>
        </w:tabs>
        <w:jc w:val="both"/>
        <w:rPr>
          <w:bCs/>
          <w:sz w:val="22"/>
          <w:szCs w:val="22"/>
        </w:rPr>
      </w:pPr>
    </w:p>
    <w:p w14:paraId="5E758F21"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6.4. </w:t>
      </w:r>
      <w:r w:rsidR="00480FB1" w:rsidRPr="00786071">
        <w:rPr>
          <w:b/>
          <w:bCs/>
          <w:sz w:val="22"/>
          <w:szCs w:val="22"/>
        </w:rPr>
        <w:tab/>
      </w:r>
      <w:proofErr w:type="spellStart"/>
      <w:r w:rsidRPr="00786071">
        <w:rPr>
          <w:b/>
          <w:bCs/>
          <w:sz w:val="22"/>
          <w:szCs w:val="22"/>
        </w:rPr>
        <w:t>Posebne</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čuvanju</w:t>
      </w:r>
      <w:proofErr w:type="spellEnd"/>
      <w:r w:rsidR="00F8570A" w:rsidRPr="00786071">
        <w:rPr>
          <w:b/>
          <w:bCs/>
          <w:sz w:val="22"/>
          <w:szCs w:val="22"/>
        </w:rPr>
        <w:t xml:space="preserve"> </w:t>
      </w:r>
      <w:proofErr w:type="spellStart"/>
      <w:r w:rsidR="00F8570A" w:rsidRPr="00786071">
        <w:rPr>
          <w:b/>
          <w:bCs/>
          <w:sz w:val="22"/>
          <w:szCs w:val="22"/>
        </w:rPr>
        <w:t>lijeka</w:t>
      </w:r>
      <w:proofErr w:type="spellEnd"/>
    </w:p>
    <w:p w14:paraId="5F00BB61" w14:textId="77777777" w:rsidR="00EC2532" w:rsidRDefault="00EC2532" w:rsidP="00E134A5">
      <w:pPr>
        <w:tabs>
          <w:tab w:val="left" w:pos="540"/>
          <w:tab w:val="left" w:pos="569"/>
        </w:tabs>
        <w:jc w:val="both"/>
        <w:rPr>
          <w:bCs/>
          <w:sz w:val="22"/>
          <w:szCs w:val="22"/>
        </w:rPr>
      </w:pPr>
    </w:p>
    <w:p w14:paraId="3A2162A3" w14:textId="77777777" w:rsidR="00AD3DD7" w:rsidRPr="00AD3DD7" w:rsidRDefault="00AD3DD7" w:rsidP="00B833CD">
      <w:pPr>
        <w:tabs>
          <w:tab w:val="left" w:pos="284"/>
        </w:tabs>
        <w:jc w:val="both"/>
        <w:rPr>
          <w:sz w:val="22"/>
          <w:szCs w:val="22"/>
          <w:lang w:val="sr-Latn-RS"/>
        </w:rPr>
      </w:pPr>
      <w:r w:rsidRPr="00AD3DD7">
        <w:rPr>
          <w:sz w:val="22"/>
          <w:szCs w:val="22"/>
          <w:lang w:val="sr-Latn-RS"/>
        </w:rPr>
        <w:t>Čuvati na temperaturi do 25°C. Ne čuvati u frižideru i ne zamrzavati.</w:t>
      </w:r>
    </w:p>
    <w:p w14:paraId="2DD1DE5C" w14:textId="77777777" w:rsidR="00AD3DD7" w:rsidRPr="00786071" w:rsidRDefault="00AD3DD7" w:rsidP="00E134A5">
      <w:pPr>
        <w:tabs>
          <w:tab w:val="left" w:pos="540"/>
          <w:tab w:val="left" w:pos="569"/>
        </w:tabs>
        <w:jc w:val="both"/>
        <w:rPr>
          <w:bCs/>
          <w:sz w:val="22"/>
          <w:szCs w:val="22"/>
        </w:rPr>
      </w:pPr>
    </w:p>
    <w:p w14:paraId="674C2C69"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6.5. </w:t>
      </w:r>
      <w:r w:rsidR="00480FB1" w:rsidRPr="00786071">
        <w:rPr>
          <w:b/>
          <w:bCs/>
          <w:sz w:val="22"/>
          <w:szCs w:val="22"/>
        </w:rPr>
        <w:tab/>
      </w:r>
      <w:proofErr w:type="spellStart"/>
      <w:r w:rsidR="002846DB" w:rsidRPr="00786071">
        <w:rPr>
          <w:b/>
          <w:bCs/>
          <w:sz w:val="22"/>
          <w:szCs w:val="22"/>
        </w:rPr>
        <w:t>Vrsta</w:t>
      </w:r>
      <w:proofErr w:type="spellEnd"/>
      <w:r w:rsidR="002846DB" w:rsidRPr="00786071">
        <w:rPr>
          <w:b/>
          <w:bCs/>
          <w:sz w:val="22"/>
          <w:szCs w:val="22"/>
        </w:rPr>
        <w:t xml:space="preserve"> </w:t>
      </w:r>
      <w:proofErr w:type="spellStart"/>
      <w:r w:rsidR="002846DB" w:rsidRPr="00786071">
        <w:rPr>
          <w:b/>
          <w:bCs/>
          <w:sz w:val="22"/>
          <w:szCs w:val="22"/>
        </w:rPr>
        <w:t>i</w:t>
      </w:r>
      <w:proofErr w:type="spellEnd"/>
      <w:r w:rsidR="002846DB" w:rsidRPr="00786071">
        <w:rPr>
          <w:b/>
          <w:bCs/>
          <w:sz w:val="22"/>
          <w:szCs w:val="22"/>
        </w:rPr>
        <w:t xml:space="preserve"> </w:t>
      </w:r>
      <w:proofErr w:type="spellStart"/>
      <w:r w:rsidR="002846DB" w:rsidRPr="00786071">
        <w:rPr>
          <w:b/>
          <w:bCs/>
          <w:sz w:val="22"/>
          <w:szCs w:val="22"/>
        </w:rPr>
        <w:t>sadržaj</w:t>
      </w:r>
      <w:proofErr w:type="spellEnd"/>
      <w:r w:rsidR="002846DB" w:rsidRPr="00786071">
        <w:rPr>
          <w:b/>
          <w:bCs/>
          <w:sz w:val="22"/>
          <w:szCs w:val="22"/>
        </w:rPr>
        <w:t xml:space="preserve"> </w:t>
      </w:r>
      <w:proofErr w:type="spellStart"/>
      <w:r w:rsidR="00F8570A" w:rsidRPr="00786071">
        <w:rPr>
          <w:b/>
          <w:bCs/>
          <w:sz w:val="22"/>
          <w:szCs w:val="22"/>
        </w:rPr>
        <w:t>pakovanja</w:t>
      </w:r>
      <w:proofErr w:type="spellEnd"/>
      <w:r w:rsidR="00C06864" w:rsidRPr="00786071">
        <w:rPr>
          <w:b/>
          <w:bCs/>
          <w:sz w:val="22"/>
          <w:szCs w:val="22"/>
        </w:rPr>
        <w:t xml:space="preserve"> </w:t>
      </w:r>
    </w:p>
    <w:p w14:paraId="7050B2CD" w14:textId="77777777" w:rsidR="0072020E" w:rsidRDefault="0072020E" w:rsidP="00E134A5">
      <w:pPr>
        <w:tabs>
          <w:tab w:val="left" w:pos="540"/>
          <w:tab w:val="left" w:pos="569"/>
        </w:tabs>
        <w:jc w:val="both"/>
        <w:rPr>
          <w:bCs/>
          <w:sz w:val="22"/>
          <w:szCs w:val="22"/>
        </w:rPr>
      </w:pPr>
    </w:p>
    <w:p w14:paraId="62E84992" w14:textId="77777777" w:rsidR="00AD3DD7" w:rsidRPr="00AD3DD7" w:rsidRDefault="00AD3DD7" w:rsidP="00B833CD">
      <w:pPr>
        <w:tabs>
          <w:tab w:val="left" w:pos="284"/>
        </w:tabs>
        <w:jc w:val="both"/>
        <w:rPr>
          <w:sz w:val="22"/>
          <w:szCs w:val="22"/>
          <w:lang w:val="sr-Latn-RS"/>
        </w:rPr>
      </w:pPr>
      <w:r w:rsidRPr="00AD3DD7">
        <w:rPr>
          <w:sz w:val="22"/>
          <w:szCs w:val="22"/>
          <w:lang w:val="sr-Latn-RS"/>
        </w:rPr>
        <w:t>Unutrašnje pakovanje l</w:t>
      </w:r>
      <w:r w:rsidR="00387883">
        <w:rPr>
          <w:sz w:val="22"/>
          <w:szCs w:val="22"/>
          <w:lang w:val="sr-Latn-RS"/>
        </w:rPr>
        <w:t>ij</w:t>
      </w:r>
      <w:r w:rsidRPr="00AD3DD7">
        <w:rPr>
          <w:sz w:val="22"/>
          <w:szCs w:val="22"/>
          <w:lang w:val="sr-Latn-RS"/>
        </w:rPr>
        <w:t xml:space="preserve">eka je aluminijumska bočica pod pritiskom sa ventilom za doziranje spreja. </w:t>
      </w:r>
    </w:p>
    <w:p w14:paraId="045B63D9" w14:textId="77777777" w:rsidR="00AD3DD7" w:rsidRPr="00AD3DD7" w:rsidRDefault="00AD3DD7" w:rsidP="003F08BD">
      <w:pPr>
        <w:tabs>
          <w:tab w:val="left" w:pos="284"/>
        </w:tabs>
        <w:jc w:val="both"/>
        <w:rPr>
          <w:sz w:val="22"/>
          <w:szCs w:val="22"/>
          <w:lang w:val="sr-Latn-RS"/>
        </w:rPr>
      </w:pPr>
      <w:r w:rsidRPr="00AD3DD7">
        <w:rPr>
          <w:sz w:val="22"/>
          <w:szCs w:val="22"/>
          <w:lang w:val="sr-Latn-RS"/>
        </w:rPr>
        <w:t>Jedna aluminijumska bočica sadrži 1760 mg rastvora (11400 mg rastvora i propelenta) i obezb</w:t>
      </w:r>
      <w:r w:rsidR="00387883">
        <w:rPr>
          <w:sz w:val="22"/>
          <w:szCs w:val="22"/>
          <w:lang w:val="sr-Latn-RS"/>
        </w:rPr>
        <w:t>j</w:t>
      </w:r>
      <w:r w:rsidRPr="00AD3DD7">
        <w:rPr>
          <w:sz w:val="22"/>
          <w:szCs w:val="22"/>
          <w:lang w:val="sr-Latn-RS"/>
        </w:rPr>
        <w:t>eđuje 200 pojedinačnih doza.</w:t>
      </w:r>
    </w:p>
    <w:p w14:paraId="41122E55" w14:textId="77777777" w:rsidR="00AD3DD7" w:rsidRPr="00AD3DD7" w:rsidRDefault="00AD3DD7">
      <w:pPr>
        <w:tabs>
          <w:tab w:val="left" w:pos="284"/>
        </w:tabs>
        <w:jc w:val="both"/>
        <w:rPr>
          <w:sz w:val="22"/>
          <w:szCs w:val="22"/>
          <w:lang w:val="sr-Latn-RS"/>
        </w:rPr>
      </w:pPr>
      <w:r w:rsidRPr="00AD3DD7">
        <w:rPr>
          <w:sz w:val="22"/>
          <w:szCs w:val="22"/>
          <w:lang w:val="sr-Latn-RS"/>
        </w:rPr>
        <w:t>Spoljašnje pakovanje je složiva kartonska kutija koja sadrži jednu bočicu i Upustvo za l</w:t>
      </w:r>
      <w:r w:rsidR="00387883">
        <w:rPr>
          <w:sz w:val="22"/>
          <w:szCs w:val="22"/>
          <w:lang w:val="sr-Latn-RS"/>
        </w:rPr>
        <w:t>ij</w:t>
      </w:r>
      <w:r w:rsidRPr="00AD3DD7">
        <w:rPr>
          <w:sz w:val="22"/>
          <w:szCs w:val="22"/>
          <w:lang w:val="sr-Latn-RS"/>
        </w:rPr>
        <w:t>ek.</w:t>
      </w:r>
    </w:p>
    <w:p w14:paraId="71885D0D" w14:textId="77777777" w:rsidR="00AD3DD7" w:rsidRPr="00786071" w:rsidRDefault="00AD3DD7" w:rsidP="00E134A5">
      <w:pPr>
        <w:tabs>
          <w:tab w:val="left" w:pos="540"/>
          <w:tab w:val="left" w:pos="569"/>
        </w:tabs>
        <w:jc w:val="both"/>
        <w:rPr>
          <w:bCs/>
          <w:sz w:val="22"/>
          <w:szCs w:val="22"/>
        </w:rPr>
      </w:pPr>
    </w:p>
    <w:p w14:paraId="1766A453" w14:textId="77777777" w:rsidR="002846DB" w:rsidRDefault="0072020E" w:rsidP="00E134A5">
      <w:pPr>
        <w:tabs>
          <w:tab w:val="left" w:pos="540"/>
          <w:tab w:val="left" w:pos="569"/>
        </w:tabs>
        <w:jc w:val="both"/>
        <w:rPr>
          <w:b/>
          <w:bCs/>
          <w:sz w:val="22"/>
          <w:szCs w:val="22"/>
        </w:rPr>
      </w:pPr>
      <w:r w:rsidRPr="00786071">
        <w:rPr>
          <w:b/>
          <w:bCs/>
          <w:sz w:val="22"/>
          <w:szCs w:val="22"/>
        </w:rPr>
        <w:t xml:space="preserve">6.6. </w:t>
      </w:r>
      <w:r w:rsidR="00480FB1" w:rsidRPr="00786071">
        <w:rPr>
          <w:b/>
          <w:bCs/>
          <w:sz w:val="22"/>
          <w:szCs w:val="22"/>
        </w:rPr>
        <w:tab/>
      </w:r>
      <w:proofErr w:type="spellStart"/>
      <w:r w:rsidRPr="00D47634">
        <w:rPr>
          <w:b/>
          <w:bCs/>
          <w:color w:val="000000"/>
          <w:sz w:val="22"/>
          <w:szCs w:val="22"/>
        </w:rPr>
        <w:t>Posebne</w:t>
      </w:r>
      <w:proofErr w:type="spellEnd"/>
      <w:r w:rsidRPr="00D47634">
        <w:rPr>
          <w:b/>
          <w:bCs/>
          <w:color w:val="000000"/>
          <w:sz w:val="22"/>
          <w:szCs w:val="22"/>
        </w:rPr>
        <w:t xml:space="preserve"> </w:t>
      </w:r>
      <w:proofErr w:type="spellStart"/>
      <w:r w:rsidRPr="00D47634">
        <w:rPr>
          <w:b/>
          <w:bCs/>
          <w:color w:val="000000"/>
          <w:sz w:val="22"/>
          <w:szCs w:val="22"/>
        </w:rPr>
        <w:t>mjere</w:t>
      </w:r>
      <w:proofErr w:type="spellEnd"/>
      <w:r w:rsidRPr="00D47634">
        <w:rPr>
          <w:b/>
          <w:bCs/>
          <w:color w:val="000000"/>
          <w:sz w:val="22"/>
          <w:szCs w:val="22"/>
        </w:rPr>
        <w:t xml:space="preserve"> </w:t>
      </w:r>
      <w:proofErr w:type="spellStart"/>
      <w:r w:rsidRPr="00D47634">
        <w:rPr>
          <w:b/>
          <w:bCs/>
          <w:color w:val="000000"/>
          <w:sz w:val="22"/>
          <w:szCs w:val="22"/>
        </w:rPr>
        <w:t>opreza</w:t>
      </w:r>
      <w:proofErr w:type="spellEnd"/>
      <w:r w:rsidRPr="00D47634">
        <w:rPr>
          <w:b/>
          <w:bCs/>
          <w:color w:val="000000"/>
          <w:sz w:val="22"/>
          <w:szCs w:val="22"/>
        </w:rPr>
        <w:t xml:space="preserve"> </w:t>
      </w:r>
      <w:proofErr w:type="spellStart"/>
      <w:r w:rsidRPr="00D47634">
        <w:rPr>
          <w:b/>
          <w:bCs/>
          <w:color w:val="000000"/>
          <w:sz w:val="22"/>
          <w:szCs w:val="22"/>
        </w:rPr>
        <w:t>pri</w:t>
      </w:r>
      <w:proofErr w:type="spellEnd"/>
      <w:r w:rsidRPr="00D47634">
        <w:rPr>
          <w:b/>
          <w:bCs/>
          <w:color w:val="000000"/>
          <w:sz w:val="22"/>
          <w:szCs w:val="22"/>
        </w:rPr>
        <w:t xml:space="preserve"> </w:t>
      </w:r>
      <w:proofErr w:type="spellStart"/>
      <w:r w:rsidRPr="00D47634">
        <w:rPr>
          <w:b/>
          <w:bCs/>
          <w:color w:val="000000"/>
          <w:sz w:val="22"/>
          <w:szCs w:val="22"/>
        </w:rPr>
        <w:t>odlaganju</w:t>
      </w:r>
      <w:proofErr w:type="spellEnd"/>
      <w:r w:rsidRPr="00D47634">
        <w:rPr>
          <w:b/>
          <w:bCs/>
          <w:color w:val="000000"/>
          <w:sz w:val="22"/>
          <w:szCs w:val="22"/>
        </w:rPr>
        <w:t xml:space="preserve"> </w:t>
      </w:r>
      <w:proofErr w:type="spellStart"/>
      <w:r w:rsidRPr="00D47634">
        <w:rPr>
          <w:b/>
          <w:bCs/>
          <w:color w:val="000000"/>
          <w:sz w:val="22"/>
          <w:szCs w:val="22"/>
        </w:rPr>
        <w:t>materijala</w:t>
      </w:r>
      <w:proofErr w:type="spellEnd"/>
      <w:r w:rsidRPr="00D47634">
        <w:rPr>
          <w:b/>
          <w:bCs/>
          <w:color w:val="000000"/>
          <w:sz w:val="22"/>
          <w:szCs w:val="22"/>
        </w:rPr>
        <w:t xml:space="preserve"> </w:t>
      </w:r>
      <w:proofErr w:type="spellStart"/>
      <w:r w:rsidRPr="00D47634">
        <w:rPr>
          <w:b/>
          <w:bCs/>
          <w:color w:val="000000"/>
          <w:sz w:val="22"/>
          <w:szCs w:val="22"/>
        </w:rPr>
        <w:t>koji</w:t>
      </w:r>
      <w:proofErr w:type="spellEnd"/>
      <w:r w:rsidRPr="00D47634">
        <w:rPr>
          <w:b/>
          <w:bCs/>
          <w:color w:val="000000"/>
          <w:sz w:val="22"/>
          <w:szCs w:val="22"/>
        </w:rPr>
        <w:t xml:space="preserve"> </w:t>
      </w:r>
      <w:proofErr w:type="spellStart"/>
      <w:r w:rsidRPr="00D47634">
        <w:rPr>
          <w:b/>
          <w:bCs/>
          <w:color w:val="000000"/>
          <w:sz w:val="22"/>
          <w:szCs w:val="22"/>
        </w:rPr>
        <w:t>treba</w:t>
      </w:r>
      <w:proofErr w:type="spellEnd"/>
      <w:r w:rsidRPr="00D47634">
        <w:rPr>
          <w:b/>
          <w:bCs/>
          <w:color w:val="000000"/>
          <w:sz w:val="22"/>
          <w:szCs w:val="22"/>
        </w:rPr>
        <w:t xml:space="preserve"> </w:t>
      </w:r>
      <w:proofErr w:type="spellStart"/>
      <w:r w:rsidRPr="00D47634">
        <w:rPr>
          <w:b/>
          <w:bCs/>
          <w:color w:val="000000"/>
          <w:sz w:val="22"/>
          <w:szCs w:val="22"/>
        </w:rPr>
        <w:t>odbaciti</w:t>
      </w:r>
      <w:proofErr w:type="spellEnd"/>
      <w:r w:rsidRPr="00D47634">
        <w:rPr>
          <w:b/>
          <w:bCs/>
          <w:color w:val="000000"/>
          <w:sz w:val="22"/>
          <w:szCs w:val="22"/>
        </w:rPr>
        <w:t xml:space="preserve"> </w:t>
      </w:r>
      <w:proofErr w:type="spellStart"/>
      <w:r w:rsidRPr="00D47634">
        <w:rPr>
          <w:b/>
          <w:bCs/>
          <w:color w:val="000000"/>
          <w:sz w:val="22"/>
          <w:szCs w:val="22"/>
        </w:rPr>
        <w:t>nakon</w:t>
      </w:r>
      <w:proofErr w:type="spellEnd"/>
      <w:r w:rsidRPr="00D47634">
        <w:rPr>
          <w:b/>
          <w:bCs/>
          <w:color w:val="000000"/>
          <w:sz w:val="22"/>
          <w:szCs w:val="22"/>
        </w:rPr>
        <w:t xml:space="preserve"> </w:t>
      </w:r>
      <w:proofErr w:type="spellStart"/>
      <w:r w:rsidRPr="00D47634">
        <w:rPr>
          <w:b/>
          <w:bCs/>
          <w:color w:val="000000"/>
          <w:sz w:val="22"/>
          <w:szCs w:val="22"/>
        </w:rPr>
        <w:t>primjene</w:t>
      </w:r>
      <w:proofErr w:type="spellEnd"/>
      <w:r w:rsidRPr="00D47634">
        <w:rPr>
          <w:b/>
          <w:bCs/>
          <w:color w:val="000000"/>
          <w:sz w:val="22"/>
          <w:szCs w:val="22"/>
        </w:rPr>
        <w:t xml:space="preserve"> </w:t>
      </w:r>
      <w:proofErr w:type="spellStart"/>
      <w:r w:rsidRPr="00D47634">
        <w:rPr>
          <w:b/>
          <w:bCs/>
          <w:color w:val="000000"/>
          <w:sz w:val="22"/>
          <w:szCs w:val="22"/>
        </w:rPr>
        <w:t>lijeka</w:t>
      </w:r>
      <w:proofErr w:type="spellEnd"/>
      <w:r w:rsidRPr="00786071">
        <w:rPr>
          <w:b/>
          <w:bCs/>
          <w:sz w:val="22"/>
          <w:szCs w:val="22"/>
        </w:rPr>
        <w:t xml:space="preserve"> </w:t>
      </w:r>
      <w:r w:rsidR="00310F03">
        <w:rPr>
          <w:b/>
          <w:bCs/>
          <w:sz w:val="22"/>
          <w:szCs w:val="22"/>
        </w:rPr>
        <w:t>(</w:t>
      </w:r>
      <w:proofErr w:type="spellStart"/>
      <w:r w:rsidR="00310F03">
        <w:rPr>
          <w:b/>
          <w:bCs/>
          <w:sz w:val="22"/>
          <w:szCs w:val="22"/>
        </w:rPr>
        <w:t>i</w:t>
      </w:r>
      <w:proofErr w:type="spellEnd"/>
      <w:r w:rsidR="00310F03">
        <w:rPr>
          <w:b/>
          <w:bCs/>
          <w:sz w:val="22"/>
          <w:szCs w:val="22"/>
        </w:rPr>
        <w:t xml:space="preserve"> </w:t>
      </w:r>
      <w:proofErr w:type="spellStart"/>
      <w:r w:rsidR="00310F03">
        <w:rPr>
          <w:b/>
          <w:bCs/>
          <w:sz w:val="22"/>
          <w:szCs w:val="22"/>
        </w:rPr>
        <w:t>druga</w:t>
      </w:r>
      <w:proofErr w:type="spellEnd"/>
      <w:r w:rsidR="00310F03">
        <w:rPr>
          <w:b/>
          <w:bCs/>
          <w:sz w:val="22"/>
          <w:szCs w:val="22"/>
        </w:rPr>
        <w:t xml:space="preserve"> </w:t>
      </w:r>
      <w:proofErr w:type="spellStart"/>
      <w:r w:rsidR="00310F03">
        <w:rPr>
          <w:b/>
          <w:bCs/>
          <w:sz w:val="22"/>
          <w:szCs w:val="22"/>
        </w:rPr>
        <w:t>uputsva</w:t>
      </w:r>
      <w:proofErr w:type="spellEnd"/>
      <w:r w:rsidR="00310F03">
        <w:rPr>
          <w:b/>
          <w:bCs/>
          <w:sz w:val="22"/>
          <w:szCs w:val="22"/>
        </w:rPr>
        <w:t xml:space="preserve"> </w:t>
      </w:r>
      <w:proofErr w:type="spellStart"/>
      <w:r w:rsidR="00310F03">
        <w:rPr>
          <w:b/>
          <w:bCs/>
          <w:sz w:val="22"/>
          <w:szCs w:val="22"/>
        </w:rPr>
        <w:t>za</w:t>
      </w:r>
      <w:proofErr w:type="spellEnd"/>
      <w:r w:rsidR="00310F03">
        <w:rPr>
          <w:b/>
          <w:bCs/>
          <w:sz w:val="22"/>
          <w:szCs w:val="22"/>
        </w:rPr>
        <w:t xml:space="preserve"> </w:t>
      </w:r>
      <w:proofErr w:type="spellStart"/>
      <w:r w:rsidR="00310F03">
        <w:rPr>
          <w:b/>
          <w:bCs/>
          <w:sz w:val="22"/>
          <w:szCs w:val="22"/>
        </w:rPr>
        <w:t>rukovanje</w:t>
      </w:r>
      <w:proofErr w:type="spellEnd"/>
      <w:r w:rsidR="00310F03">
        <w:rPr>
          <w:b/>
          <w:bCs/>
          <w:sz w:val="22"/>
          <w:szCs w:val="22"/>
        </w:rPr>
        <w:t xml:space="preserve"> </w:t>
      </w:r>
      <w:proofErr w:type="spellStart"/>
      <w:r w:rsidR="00310F03">
        <w:rPr>
          <w:b/>
          <w:bCs/>
          <w:sz w:val="22"/>
          <w:szCs w:val="22"/>
        </w:rPr>
        <w:t>lijekom</w:t>
      </w:r>
      <w:proofErr w:type="spellEnd"/>
      <w:r w:rsidR="00310F03">
        <w:rPr>
          <w:b/>
          <w:bCs/>
          <w:sz w:val="22"/>
          <w:szCs w:val="22"/>
        </w:rPr>
        <w:t xml:space="preserve">) </w:t>
      </w:r>
    </w:p>
    <w:p w14:paraId="57BACD82" w14:textId="77777777" w:rsidR="00B66A70" w:rsidRDefault="00B66A70" w:rsidP="00E134A5">
      <w:pPr>
        <w:tabs>
          <w:tab w:val="left" w:pos="540"/>
          <w:tab w:val="left" w:pos="569"/>
        </w:tabs>
        <w:jc w:val="both"/>
        <w:rPr>
          <w:b/>
          <w:bCs/>
          <w:sz w:val="22"/>
          <w:szCs w:val="22"/>
        </w:rPr>
      </w:pPr>
    </w:p>
    <w:p w14:paraId="346AC766" w14:textId="691AC5E4" w:rsidR="00AD3DD7" w:rsidRPr="00AD3DD7" w:rsidRDefault="00AD3DD7" w:rsidP="00E134A5">
      <w:pPr>
        <w:tabs>
          <w:tab w:val="left" w:pos="284"/>
        </w:tabs>
        <w:jc w:val="both"/>
        <w:rPr>
          <w:sz w:val="22"/>
          <w:szCs w:val="22"/>
          <w:lang w:val="sr-Latn-RS"/>
        </w:rPr>
      </w:pPr>
      <w:r w:rsidRPr="00AD3DD7">
        <w:rPr>
          <w:sz w:val="22"/>
          <w:szCs w:val="22"/>
          <w:lang w:val="sr-Latn-RS"/>
        </w:rPr>
        <w:t>L</w:t>
      </w:r>
      <w:r w:rsidR="00387883">
        <w:rPr>
          <w:sz w:val="22"/>
          <w:szCs w:val="22"/>
          <w:lang w:val="sr-Latn-RS"/>
        </w:rPr>
        <w:t>ij</w:t>
      </w:r>
      <w:r w:rsidRPr="00AD3DD7">
        <w:rPr>
          <w:sz w:val="22"/>
          <w:szCs w:val="22"/>
          <w:lang w:val="sr-Latn-RS"/>
        </w:rPr>
        <w:t xml:space="preserve">ek GLYTRIN je sublingvalni sprej, rastvor i sadrži tečnost pod pritiskom. Ne izlagati temperaturi većoj od 50°C i ne bušiti bočicu, čak ni kada je prazna. Ne izlagati direktnom plamenu niti užarenom materijalu. </w:t>
      </w:r>
    </w:p>
    <w:p w14:paraId="7F705F5B" w14:textId="77777777" w:rsidR="00AD3DD7" w:rsidRPr="00AD3DD7" w:rsidRDefault="00AD3DD7" w:rsidP="00B833CD">
      <w:pPr>
        <w:tabs>
          <w:tab w:val="left" w:pos="284"/>
        </w:tabs>
        <w:jc w:val="both"/>
        <w:rPr>
          <w:sz w:val="22"/>
          <w:szCs w:val="22"/>
          <w:lang w:val="sr-Latn-RS"/>
        </w:rPr>
      </w:pPr>
      <w:r w:rsidRPr="00AD3DD7">
        <w:rPr>
          <w:sz w:val="22"/>
          <w:szCs w:val="22"/>
          <w:lang w:val="sr-Latn-RS"/>
        </w:rPr>
        <w:t>Pacijente, posebno one koji puše, treba upozoriti da ne koriste l</w:t>
      </w:r>
      <w:r w:rsidR="0041180F">
        <w:rPr>
          <w:sz w:val="22"/>
          <w:szCs w:val="22"/>
          <w:lang w:val="sr-Latn-RS"/>
        </w:rPr>
        <w:t>ij</w:t>
      </w:r>
      <w:r w:rsidRPr="00AD3DD7">
        <w:rPr>
          <w:sz w:val="22"/>
          <w:szCs w:val="22"/>
          <w:lang w:val="sr-Latn-RS"/>
        </w:rPr>
        <w:t xml:space="preserve">ek GLYTRIN blizu otvorenog plamena. </w:t>
      </w:r>
    </w:p>
    <w:p w14:paraId="150714F5" w14:textId="77777777" w:rsidR="00AD3DD7" w:rsidRPr="00AD3DD7" w:rsidRDefault="00AD3DD7" w:rsidP="00E134A5">
      <w:pPr>
        <w:tabs>
          <w:tab w:val="left" w:pos="284"/>
        </w:tabs>
        <w:jc w:val="both"/>
        <w:rPr>
          <w:b/>
          <w:sz w:val="22"/>
          <w:szCs w:val="22"/>
          <w:lang w:val="sr-Latn-RS"/>
        </w:rPr>
      </w:pPr>
    </w:p>
    <w:p w14:paraId="4BBBA7E3" w14:textId="77777777" w:rsidR="00F8570A" w:rsidRPr="00786071" w:rsidRDefault="0072020E" w:rsidP="00E134A5">
      <w:pPr>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792481BC" w14:textId="77777777" w:rsidR="00C61BE0" w:rsidRDefault="00C61BE0" w:rsidP="00E134A5">
      <w:pPr>
        <w:tabs>
          <w:tab w:val="left" w:pos="540"/>
          <w:tab w:val="left" w:pos="569"/>
        </w:tabs>
        <w:jc w:val="both"/>
        <w:rPr>
          <w:bCs/>
          <w:sz w:val="22"/>
          <w:szCs w:val="22"/>
        </w:rPr>
      </w:pPr>
    </w:p>
    <w:p w14:paraId="0891F413" w14:textId="0740D0BD" w:rsidR="00AD3DD7" w:rsidRDefault="00AD3DD7" w:rsidP="00B833CD">
      <w:pPr>
        <w:tabs>
          <w:tab w:val="left" w:pos="284"/>
        </w:tabs>
        <w:jc w:val="both"/>
        <w:rPr>
          <w:sz w:val="22"/>
          <w:szCs w:val="22"/>
          <w:lang w:val="sr-Latn-RS"/>
        </w:rPr>
      </w:pPr>
      <w:r w:rsidRPr="00AD3DD7">
        <w:rPr>
          <w:sz w:val="22"/>
          <w:szCs w:val="22"/>
          <w:lang w:val="sr-Latn-RS"/>
        </w:rPr>
        <w:t>A</w:t>
      </w:r>
      <w:r w:rsidR="00357314" w:rsidRPr="00AD3DD7">
        <w:rPr>
          <w:sz w:val="22"/>
          <w:szCs w:val="22"/>
          <w:lang w:val="sr-Latn-RS"/>
        </w:rPr>
        <w:t>micus</w:t>
      </w:r>
      <w:r w:rsidRPr="00AD3DD7">
        <w:rPr>
          <w:sz w:val="22"/>
          <w:szCs w:val="22"/>
          <w:lang w:val="sr-Latn-RS"/>
        </w:rPr>
        <w:t xml:space="preserve"> </w:t>
      </w:r>
      <w:r w:rsidR="00D9626A">
        <w:rPr>
          <w:sz w:val="22"/>
          <w:szCs w:val="22"/>
          <w:lang w:val="sr-Latn-RS"/>
        </w:rPr>
        <w:t>Pharma d.o.o.</w:t>
      </w:r>
      <w:r w:rsidR="006C705C">
        <w:rPr>
          <w:sz w:val="22"/>
          <w:szCs w:val="22"/>
          <w:lang w:val="sr-Latn-RS"/>
        </w:rPr>
        <w:t xml:space="preserve"> Podgorica</w:t>
      </w:r>
      <w:r w:rsidR="004469B6">
        <w:rPr>
          <w:sz w:val="22"/>
          <w:szCs w:val="22"/>
          <w:lang w:val="sr-Latn-RS"/>
        </w:rPr>
        <w:t>,</w:t>
      </w:r>
    </w:p>
    <w:p w14:paraId="455A1584" w14:textId="4326ACF8" w:rsidR="00D9626A" w:rsidRDefault="00D9626A">
      <w:pPr>
        <w:tabs>
          <w:tab w:val="left" w:pos="284"/>
        </w:tabs>
        <w:jc w:val="both"/>
        <w:rPr>
          <w:bCs/>
          <w:sz w:val="22"/>
          <w:szCs w:val="22"/>
        </w:rPr>
      </w:pPr>
      <w:r>
        <w:rPr>
          <w:sz w:val="22"/>
          <w:szCs w:val="22"/>
          <w:lang w:val="sr-Latn-RS"/>
        </w:rPr>
        <w:t xml:space="preserve">Bulevar Džordža Vašingtona </w:t>
      </w:r>
      <w:r w:rsidR="006C705C">
        <w:rPr>
          <w:sz w:val="22"/>
          <w:szCs w:val="22"/>
          <w:lang w:val="sr-Latn-RS"/>
        </w:rPr>
        <w:t xml:space="preserve">br. </w:t>
      </w:r>
      <w:r>
        <w:rPr>
          <w:sz w:val="22"/>
          <w:szCs w:val="22"/>
          <w:lang w:val="sr-Latn-RS"/>
        </w:rPr>
        <w:t>51</w:t>
      </w:r>
      <w:r w:rsidR="004469B6">
        <w:rPr>
          <w:sz w:val="22"/>
          <w:szCs w:val="22"/>
          <w:lang w:val="sr-Latn-RS"/>
        </w:rPr>
        <w:t xml:space="preserve">,81000 </w:t>
      </w:r>
      <w:r>
        <w:rPr>
          <w:sz w:val="22"/>
          <w:szCs w:val="22"/>
          <w:lang w:val="sr-Latn-RS"/>
        </w:rPr>
        <w:t>Podgorica</w:t>
      </w:r>
      <w:r w:rsidR="006C705C">
        <w:rPr>
          <w:sz w:val="22"/>
          <w:szCs w:val="22"/>
          <w:lang w:val="sr-Latn-RS"/>
        </w:rPr>
        <w:t>, Crna Gora</w:t>
      </w:r>
    </w:p>
    <w:p w14:paraId="2BF83B00" w14:textId="77777777" w:rsidR="00C37FD7" w:rsidRPr="00786071" w:rsidRDefault="00C37FD7" w:rsidP="00E134A5">
      <w:pPr>
        <w:tabs>
          <w:tab w:val="left" w:pos="540"/>
          <w:tab w:val="left" w:pos="569"/>
        </w:tabs>
        <w:jc w:val="both"/>
        <w:rPr>
          <w:bCs/>
          <w:sz w:val="22"/>
          <w:szCs w:val="22"/>
        </w:rPr>
      </w:pPr>
    </w:p>
    <w:p w14:paraId="6CFC44DE" w14:textId="77777777" w:rsidR="0072020E" w:rsidRPr="00786071" w:rsidRDefault="0072020E" w:rsidP="00E134A5">
      <w:pPr>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24EAD8A2" w14:textId="77777777" w:rsidR="0072020E" w:rsidRPr="00786071" w:rsidRDefault="0072020E" w:rsidP="00E134A5">
      <w:pPr>
        <w:tabs>
          <w:tab w:val="left" w:pos="540"/>
          <w:tab w:val="left" w:pos="569"/>
        </w:tabs>
        <w:jc w:val="both"/>
        <w:rPr>
          <w:bCs/>
          <w:sz w:val="22"/>
          <w:szCs w:val="22"/>
        </w:rPr>
      </w:pPr>
    </w:p>
    <w:p w14:paraId="556E61D2" w14:textId="709FAED9" w:rsidR="004469B6" w:rsidRDefault="004469B6" w:rsidP="004469B6">
      <w:pPr>
        <w:tabs>
          <w:tab w:val="left" w:pos="284"/>
        </w:tabs>
        <w:jc w:val="both"/>
        <w:rPr>
          <w:sz w:val="22"/>
          <w:szCs w:val="22"/>
          <w:lang w:val="sr-Latn-RS"/>
        </w:rPr>
      </w:pPr>
      <w:r w:rsidRPr="006B392A">
        <w:rPr>
          <w:sz w:val="22"/>
          <w:szCs w:val="22"/>
          <w:lang w:val="sr-Latn-RS"/>
        </w:rPr>
        <w:t>GLYTRIN</w:t>
      </w:r>
      <w:r w:rsidRPr="006B392A">
        <w:rPr>
          <w:sz w:val="22"/>
          <w:szCs w:val="22"/>
          <w:vertAlign w:val="superscript"/>
          <w:lang w:val="sr-Latn-RS"/>
        </w:rPr>
        <w:t>®</w:t>
      </w:r>
      <w:r w:rsidRPr="006B392A">
        <w:rPr>
          <w:sz w:val="22"/>
          <w:szCs w:val="22"/>
          <w:lang w:val="sr-Latn-RS"/>
        </w:rPr>
        <w:t>, sublingvalni sprej, rastvor</w:t>
      </w:r>
      <w:r>
        <w:rPr>
          <w:sz w:val="22"/>
          <w:szCs w:val="22"/>
          <w:lang w:val="sr-Latn-RS"/>
        </w:rPr>
        <w:t xml:space="preserve">, </w:t>
      </w:r>
      <w:r w:rsidR="00BB0FEE">
        <w:rPr>
          <w:sz w:val="22"/>
          <w:szCs w:val="22"/>
          <w:lang w:val="sr-Latn-RS"/>
        </w:rPr>
        <w:t>400 mikrograma/dozi</w:t>
      </w:r>
      <w:r w:rsidRPr="006B392A">
        <w:rPr>
          <w:sz w:val="22"/>
          <w:szCs w:val="22"/>
          <w:lang w:val="sr-Latn-RS"/>
        </w:rPr>
        <w:t xml:space="preserve">, </w:t>
      </w:r>
      <w:r w:rsidR="00BB0FEE">
        <w:rPr>
          <w:sz w:val="22"/>
          <w:szCs w:val="22"/>
          <w:lang w:val="sr-Latn-RS"/>
        </w:rPr>
        <w:t>bočica sa ventilom za doziranje, 200x400 mikrograma/dozi:</w:t>
      </w:r>
      <w:r w:rsidR="00B63ACA">
        <w:rPr>
          <w:sz w:val="22"/>
          <w:szCs w:val="22"/>
          <w:lang w:val="sr-Latn-RS"/>
        </w:rPr>
        <w:t xml:space="preserve"> 2030/22/1786-2807</w:t>
      </w:r>
    </w:p>
    <w:p w14:paraId="560B451F" w14:textId="66AEF882" w:rsidR="00C44DF9" w:rsidRDefault="00C44DF9" w:rsidP="004469B6">
      <w:pPr>
        <w:tabs>
          <w:tab w:val="left" w:pos="284"/>
        </w:tabs>
        <w:jc w:val="both"/>
        <w:rPr>
          <w:sz w:val="22"/>
          <w:szCs w:val="22"/>
          <w:lang w:val="sr-Latn-RS"/>
        </w:rPr>
      </w:pPr>
    </w:p>
    <w:p w14:paraId="61808DBC" w14:textId="77777777" w:rsidR="00C44DF9" w:rsidRPr="006B392A" w:rsidRDefault="00C44DF9" w:rsidP="004469B6">
      <w:pPr>
        <w:tabs>
          <w:tab w:val="left" w:pos="284"/>
        </w:tabs>
        <w:jc w:val="both"/>
        <w:rPr>
          <w:sz w:val="22"/>
          <w:szCs w:val="22"/>
          <w:lang w:val="sr-Latn-RS"/>
        </w:rPr>
      </w:pPr>
    </w:p>
    <w:p w14:paraId="60858C8D" w14:textId="77777777" w:rsidR="00F45F77" w:rsidRPr="00786071" w:rsidRDefault="00F45F77" w:rsidP="00E134A5">
      <w:pPr>
        <w:tabs>
          <w:tab w:val="left" w:pos="540"/>
          <w:tab w:val="left" w:pos="569"/>
        </w:tabs>
        <w:jc w:val="both"/>
        <w:rPr>
          <w:bCs/>
          <w:sz w:val="22"/>
          <w:szCs w:val="22"/>
        </w:rPr>
      </w:pPr>
    </w:p>
    <w:p w14:paraId="7E6DE4EC" w14:textId="77777777" w:rsidR="0072020E" w:rsidRPr="00786071" w:rsidRDefault="0072020E" w:rsidP="00E134A5">
      <w:pPr>
        <w:tabs>
          <w:tab w:val="left" w:pos="540"/>
          <w:tab w:val="left" w:pos="569"/>
        </w:tabs>
        <w:jc w:val="both"/>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58F41A8F" w14:textId="7E024539" w:rsidR="0072020E" w:rsidRDefault="0072020E" w:rsidP="00E134A5">
      <w:pPr>
        <w:tabs>
          <w:tab w:val="left" w:pos="540"/>
          <w:tab w:val="left" w:pos="569"/>
        </w:tabs>
        <w:jc w:val="both"/>
        <w:rPr>
          <w:bCs/>
          <w:sz w:val="22"/>
          <w:szCs w:val="22"/>
        </w:rPr>
      </w:pPr>
    </w:p>
    <w:p w14:paraId="382697A4" w14:textId="1B597103" w:rsidR="00BB0FEE" w:rsidRPr="00E134A5" w:rsidRDefault="00BB0FEE" w:rsidP="00E134A5">
      <w:pPr>
        <w:tabs>
          <w:tab w:val="left" w:pos="284"/>
        </w:tabs>
        <w:jc w:val="both"/>
        <w:rPr>
          <w:sz w:val="22"/>
          <w:szCs w:val="22"/>
          <w:lang w:val="sr-Latn-RS"/>
        </w:rPr>
      </w:pPr>
      <w:r w:rsidRPr="006B392A">
        <w:rPr>
          <w:sz w:val="22"/>
          <w:szCs w:val="22"/>
          <w:lang w:val="sr-Latn-RS"/>
        </w:rPr>
        <w:t>GLYTRIN</w:t>
      </w:r>
      <w:r w:rsidRPr="006B392A">
        <w:rPr>
          <w:sz w:val="22"/>
          <w:szCs w:val="22"/>
          <w:vertAlign w:val="superscript"/>
          <w:lang w:val="sr-Latn-RS"/>
        </w:rPr>
        <w:t>®</w:t>
      </w:r>
      <w:r w:rsidRPr="006B392A">
        <w:rPr>
          <w:sz w:val="22"/>
          <w:szCs w:val="22"/>
          <w:lang w:val="sr-Latn-RS"/>
        </w:rPr>
        <w:t>, sublingvalni sprej, rastvor</w:t>
      </w:r>
      <w:r>
        <w:rPr>
          <w:sz w:val="22"/>
          <w:szCs w:val="22"/>
          <w:lang w:val="sr-Latn-RS"/>
        </w:rPr>
        <w:t>, 400 mikrograma/dozi</w:t>
      </w:r>
      <w:r w:rsidRPr="006B392A">
        <w:rPr>
          <w:sz w:val="22"/>
          <w:szCs w:val="22"/>
          <w:lang w:val="sr-Latn-RS"/>
        </w:rPr>
        <w:t xml:space="preserve">, </w:t>
      </w:r>
      <w:r>
        <w:rPr>
          <w:sz w:val="22"/>
          <w:szCs w:val="22"/>
          <w:lang w:val="sr-Latn-RS"/>
        </w:rPr>
        <w:t>bočica sa ventilom za doziranje, 200x400 mikrograma/dozi:</w:t>
      </w:r>
      <w:r w:rsidR="00B63ACA">
        <w:rPr>
          <w:sz w:val="22"/>
          <w:szCs w:val="22"/>
          <w:lang w:val="sr-Latn-RS"/>
        </w:rPr>
        <w:t xml:space="preserve"> 18.08.2022. godine</w:t>
      </w:r>
    </w:p>
    <w:p w14:paraId="27ABBE49" w14:textId="77777777" w:rsidR="00836B35" w:rsidRPr="00786071" w:rsidRDefault="00836B35" w:rsidP="00E134A5">
      <w:pPr>
        <w:tabs>
          <w:tab w:val="left" w:pos="540"/>
          <w:tab w:val="left" w:pos="569"/>
        </w:tabs>
        <w:jc w:val="both"/>
        <w:rPr>
          <w:bCs/>
          <w:sz w:val="22"/>
          <w:szCs w:val="22"/>
        </w:rPr>
      </w:pPr>
    </w:p>
    <w:p w14:paraId="02AFC44D"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2C0A5FEB" w14:textId="3C7EEA2E" w:rsidR="003F6A59" w:rsidRDefault="003F6A59" w:rsidP="00480FB1">
      <w:pPr>
        <w:tabs>
          <w:tab w:val="left" w:pos="540"/>
          <w:tab w:val="left" w:pos="569"/>
        </w:tabs>
        <w:rPr>
          <w:bCs/>
          <w:sz w:val="22"/>
          <w:szCs w:val="22"/>
        </w:rPr>
      </w:pPr>
    </w:p>
    <w:p w14:paraId="6BEAAC3E" w14:textId="47D0DF9F" w:rsidR="00B63ACA" w:rsidRDefault="00B63ACA" w:rsidP="00480FB1">
      <w:pPr>
        <w:tabs>
          <w:tab w:val="left" w:pos="540"/>
          <w:tab w:val="left" w:pos="569"/>
        </w:tabs>
        <w:rPr>
          <w:bCs/>
          <w:sz w:val="22"/>
          <w:szCs w:val="22"/>
        </w:rPr>
      </w:pPr>
      <w:proofErr w:type="spellStart"/>
      <w:r>
        <w:rPr>
          <w:bCs/>
          <w:sz w:val="22"/>
          <w:szCs w:val="22"/>
        </w:rPr>
        <w:t>Avgust</w:t>
      </w:r>
      <w:proofErr w:type="spellEnd"/>
      <w:r>
        <w:rPr>
          <w:bCs/>
          <w:sz w:val="22"/>
          <w:szCs w:val="22"/>
        </w:rPr>
        <w:t>, 2022. godine</w:t>
      </w:r>
      <w:bookmarkStart w:id="0" w:name="_GoBack"/>
      <w:bookmarkEnd w:id="0"/>
    </w:p>
    <w:sectPr w:rsidR="00B63ACA"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D993" w14:textId="77777777" w:rsidR="00E87FCF" w:rsidRDefault="00E87FCF">
      <w:r>
        <w:separator/>
      </w:r>
    </w:p>
  </w:endnote>
  <w:endnote w:type="continuationSeparator" w:id="0">
    <w:p w14:paraId="000C8B03" w14:textId="77777777" w:rsidR="00E87FCF" w:rsidRDefault="00E8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21F8" w14:textId="6C0E466F" w:rsidR="004A228F" w:rsidRPr="00B23F69" w:rsidRDefault="004A228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63ACA">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63ACA">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36F9" w14:textId="77777777" w:rsidR="00E87FCF" w:rsidRDefault="00E87FCF">
      <w:r>
        <w:separator/>
      </w:r>
    </w:p>
  </w:footnote>
  <w:footnote w:type="continuationSeparator" w:id="0">
    <w:p w14:paraId="5E171526" w14:textId="77777777" w:rsidR="00E87FCF" w:rsidRDefault="00E87F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DDF39EF"/>
    <w:multiLevelType w:val="hybridMultilevel"/>
    <w:tmpl w:val="4816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2343"/>
    <w:rsid w:val="000D3449"/>
    <w:rsid w:val="000D425A"/>
    <w:rsid w:val="000D60CC"/>
    <w:rsid w:val="000E2084"/>
    <w:rsid w:val="000E6F55"/>
    <w:rsid w:val="000F39BF"/>
    <w:rsid w:val="000F77FA"/>
    <w:rsid w:val="00107BF7"/>
    <w:rsid w:val="00126F53"/>
    <w:rsid w:val="0014766D"/>
    <w:rsid w:val="00147B7E"/>
    <w:rsid w:val="001536CC"/>
    <w:rsid w:val="001803B6"/>
    <w:rsid w:val="00185D9A"/>
    <w:rsid w:val="001A3FBA"/>
    <w:rsid w:val="001A5518"/>
    <w:rsid w:val="001B1C6A"/>
    <w:rsid w:val="001C1263"/>
    <w:rsid w:val="001C1417"/>
    <w:rsid w:val="001E390B"/>
    <w:rsid w:val="001F42FB"/>
    <w:rsid w:val="001F719A"/>
    <w:rsid w:val="002031B3"/>
    <w:rsid w:val="00215931"/>
    <w:rsid w:val="00227BDB"/>
    <w:rsid w:val="00234CB1"/>
    <w:rsid w:val="002352F8"/>
    <w:rsid w:val="002510A5"/>
    <w:rsid w:val="00254A0A"/>
    <w:rsid w:val="00266046"/>
    <w:rsid w:val="002846DB"/>
    <w:rsid w:val="00284CCD"/>
    <w:rsid w:val="002C6637"/>
    <w:rsid w:val="002E0135"/>
    <w:rsid w:val="002E37A5"/>
    <w:rsid w:val="00310F03"/>
    <w:rsid w:val="00311B28"/>
    <w:rsid w:val="003247D2"/>
    <w:rsid w:val="003445C1"/>
    <w:rsid w:val="00355B61"/>
    <w:rsid w:val="00357314"/>
    <w:rsid w:val="00362686"/>
    <w:rsid w:val="00371510"/>
    <w:rsid w:val="0037559F"/>
    <w:rsid w:val="00387883"/>
    <w:rsid w:val="0039231D"/>
    <w:rsid w:val="00396DFD"/>
    <w:rsid w:val="003A7059"/>
    <w:rsid w:val="003B7A36"/>
    <w:rsid w:val="003C17AB"/>
    <w:rsid w:val="003C7823"/>
    <w:rsid w:val="003E1DCC"/>
    <w:rsid w:val="003F08BD"/>
    <w:rsid w:val="003F6A59"/>
    <w:rsid w:val="004065C8"/>
    <w:rsid w:val="0041180F"/>
    <w:rsid w:val="00411B4B"/>
    <w:rsid w:val="004123E0"/>
    <w:rsid w:val="00415BEE"/>
    <w:rsid w:val="00427F85"/>
    <w:rsid w:val="00436F42"/>
    <w:rsid w:val="004378B4"/>
    <w:rsid w:val="004469B6"/>
    <w:rsid w:val="00451314"/>
    <w:rsid w:val="00452E9D"/>
    <w:rsid w:val="004534C7"/>
    <w:rsid w:val="004671AA"/>
    <w:rsid w:val="00480FB1"/>
    <w:rsid w:val="00483928"/>
    <w:rsid w:val="00492EAC"/>
    <w:rsid w:val="004A228F"/>
    <w:rsid w:val="004B7E14"/>
    <w:rsid w:val="004D6103"/>
    <w:rsid w:val="004E3BCE"/>
    <w:rsid w:val="004F0E97"/>
    <w:rsid w:val="00515C21"/>
    <w:rsid w:val="00530BD7"/>
    <w:rsid w:val="00545CD2"/>
    <w:rsid w:val="005476F3"/>
    <w:rsid w:val="00572527"/>
    <w:rsid w:val="00573E40"/>
    <w:rsid w:val="00576348"/>
    <w:rsid w:val="00591A8D"/>
    <w:rsid w:val="005A0B2E"/>
    <w:rsid w:val="005A23D2"/>
    <w:rsid w:val="005A36CB"/>
    <w:rsid w:val="005B49B8"/>
    <w:rsid w:val="005C0741"/>
    <w:rsid w:val="005C5EF4"/>
    <w:rsid w:val="005E2E0B"/>
    <w:rsid w:val="005E7A7D"/>
    <w:rsid w:val="00640264"/>
    <w:rsid w:val="00646BD1"/>
    <w:rsid w:val="006561C2"/>
    <w:rsid w:val="006600D2"/>
    <w:rsid w:val="00671CB3"/>
    <w:rsid w:val="00674BAF"/>
    <w:rsid w:val="00682200"/>
    <w:rsid w:val="006A1497"/>
    <w:rsid w:val="006B0BD1"/>
    <w:rsid w:val="006B392A"/>
    <w:rsid w:val="006C705C"/>
    <w:rsid w:val="006D20A5"/>
    <w:rsid w:val="006D37BF"/>
    <w:rsid w:val="00701012"/>
    <w:rsid w:val="00702007"/>
    <w:rsid w:val="00702E22"/>
    <w:rsid w:val="0072020E"/>
    <w:rsid w:val="00786071"/>
    <w:rsid w:val="007A3ECB"/>
    <w:rsid w:val="007B0ED7"/>
    <w:rsid w:val="00824AB9"/>
    <w:rsid w:val="00836B35"/>
    <w:rsid w:val="00843BDE"/>
    <w:rsid w:val="0086290F"/>
    <w:rsid w:val="0089705C"/>
    <w:rsid w:val="008A6018"/>
    <w:rsid w:val="008A6D43"/>
    <w:rsid w:val="008B491E"/>
    <w:rsid w:val="008C1A28"/>
    <w:rsid w:val="008C2E98"/>
    <w:rsid w:val="008D4C08"/>
    <w:rsid w:val="008E49BD"/>
    <w:rsid w:val="008E53E9"/>
    <w:rsid w:val="008E5771"/>
    <w:rsid w:val="00940B9B"/>
    <w:rsid w:val="0095676E"/>
    <w:rsid w:val="00956983"/>
    <w:rsid w:val="00963CF0"/>
    <w:rsid w:val="00964BB1"/>
    <w:rsid w:val="009775D9"/>
    <w:rsid w:val="00997175"/>
    <w:rsid w:val="009A1847"/>
    <w:rsid w:val="009B062A"/>
    <w:rsid w:val="009E7C6F"/>
    <w:rsid w:val="009F1793"/>
    <w:rsid w:val="009F1B6A"/>
    <w:rsid w:val="009F2D23"/>
    <w:rsid w:val="00A01D69"/>
    <w:rsid w:val="00A02335"/>
    <w:rsid w:val="00A46C9A"/>
    <w:rsid w:val="00A619F3"/>
    <w:rsid w:val="00A62A73"/>
    <w:rsid w:val="00A87FF6"/>
    <w:rsid w:val="00AA0A3B"/>
    <w:rsid w:val="00AB50CA"/>
    <w:rsid w:val="00AC53CE"/>
    <w:rsid w:val="00AD2193"/>
    <w:rsid w:val="00AD3DD7"/>
    <w:rsid w:val="00AF2AC7"/>
    <w:rsid w:val="00AF74CE"/>
    <w:rsid w:val="00B208DB"/>
    <w:rsid w:val="00B23F69"/>
    <w:rsid w:val="00B4141B"/>
    <w:rsid w:val="00B60619"/>
    <w:rsid w:val="00B63ACA"/>
    <w:rsid w:val="00B66A70"/>
    <w:rsid w:val="00B67366"/>
    <w:rsid w:val="00B80EE1"/>
    <w:rsid w:val="00B833CD"/>
    <w:rsid w:val="00B84135"/>
    <w:rsid w:val="00BB0FEE"/>
    <w:rsid w:val="00BE1D83"/>
    <w:rsid w:val="00C04D34"/>
    <w:rsid w:val="00C05DF8"/>
    <w:rsid w:val="00C06864"/>
    <w:rsid w:val="00C10F54"/>
    <w:rsid w:val="00C23D8D"/>
    <w:rsid w:val="00C37AA3"/>
    <w:rsid w:val="00C37FD7"/>
    <w:rsid w:val="00C43419"/>
    <w:rsid w:val="00C44CF3"/>
    <w:rsid w:val="00C44DF9"/>
    <w:rsid w:val="00C61BE0"/>
    <w:rsid w:val="00C70B0E"/>
    <w:rsid w:val="00C773CA"/>
    <w:rsid w:val="00C83785"/>
    <w:rsid w:val="00C849D9"/>
    <w:rsid w:val="00C94C0D"/>
    <w:rsid w:val="00CA1FEB"/>
    <w:rsid w:val="00CD4F85"/>
    <w:rsid w:val="00CD6F02"/>
    <w:rsid w:val="00CE246D"/>
    <w:rsid w:val="00CF07A0"/>
    <w:rsid w:val="00CF3E03"/>
    <w:rsid w:val="00D0082A"/>
    <w:rsid w:val="00D14779"/>
    <w:rsid w:val="00D21455"/>
    <w:rsid w:val="00D37B40"/>
    <w:rsid w:val="00D47634"/>
    <w:rsid w:val="00D709B3"/>
    <w:rsid w:val="00D72AA2"/>
    <w:rsid w:val="00D9626A"/>
    <w:rsid w:val="00DA2ED6"/>
    <w:rsid w:val="00DB76B8"/>
    <w:rsid w:val="00DC2EA1"/>
    <w:rsid w:val="00DD6AAF"/>
    <w:rsid w:val="00DE3F5C"/>
    <w:rsid w:val="00DF1D20"/>
    <w:rsid w:val="00E134A5"/>
    <w:rsid w:val="00E21324"/>
    <w:rsid w:val="00E2352B"/>
    <w:rsid w:val="00E246B9"/>
    <w:rsid w:val="00E31FEA"/>
    <w:rsid w:val="00E45169"/>
    <w:rsid w:val="00E47787"/>
    <w:rsid w:val="00E51C30"/>
    <w:rsid w:val="00E5794D"/>
    <w:rsid w:val="00E64180"/>
    <w:rsid w:val="00E74AEE"/>
    <w:rsid w:val="00E868E5"/>
    <w:rsid w:val="00E87FCF"/>
    <w:rsid w:val="00E9237A"/>
    <w:rsid w:val="00E939FA"/>
    <w:rsid w:val="00EA5765"/>
    <w:rsid w:val="00EC2532"/>
    <w:rsid w:val="00ED7812"/>
    <w:rsid w:val="00EF3B86"/>
    <w:rsid w:val="00F317E9"/>
    <w:rsid w:val="00F34554"/>
    <w:rsid w:val="00F3545A"/>
    <w:rsid w:val="00F45F77"/>
    <w:rsid w:val="00F5167F"/>
    <w:rsid w:val="00F52258"/>
    <w:rsid w:val="00F8570A"/>
    <w:rsid w:val="00F91C7B"/>
    <w:rsid w:val="00FD3FB9"/>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3F50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table" w:styleId="TableGrid">
    <w:name w:val="Table Grid"/>
    <w:basedOn w:val="TableNormal"/>
    <w:rsid w:val="00AD3DD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E14"/>
    <w:rPr>
      <w:sz w:val="24"/>
      <w:szCs w:val="24"/>
      <w:lang w:val="en-US" w:eastAsia="en-US"/>
    </w:rPr>
  </w:style>
  <w:style w:type="character" w:styleId="Hyperlink">
    <w:name w:val="Hyperlink"/>
    <w:basedOn w:val="DefaultParagraphFont"/>
    <w:rsid w:val="006600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8C3F-50DE-46F4-8595-EBD4CE17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11850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Tijana Mićović</cp:lastModifiedBy>
  <cp:revision>4</cp:revision>
  <dcterms:created xsi:type="dcterms:W3CDTF">2022-08-17T13:10:00Z</dcterms:created>
  <dcterms:modified xsi:type="dcterms:W3CDTF">2022-08-18T06:20:00Z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