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06DBC" w14:textId="77777777" w:rsidR="001A5518" w:rsidRPr="0062095A" w:rsidRDefault="001A5518" w:rsidP="001A5518">
      <w:pPr>
        <w:rPr>
          <w:rFonts w:asciiTheme="majorBidi" w:hAnsiTheme="majorBidi" w:cstheme="majorBidi"/>
          <w:b/>
          <w:bCs/>
          <w:i/>
          <w:iCs/>
          <w:sz w:val="22"/>
          <w:szCs w:val="22"/>
          <w:u w:val="single"/>
          <w:lang w:val="sr-Latn-ME"/>
        </w:rPr>
      </w:pPr>
    </w:p>
    <w:p w14:paraId="2D31F674" w14:textId="77777777" w:rsidR="002510A5" w:rsidRPr="0062095A" w:rsidRDefault="002510A5" w:rsidP="002510A5">
      <w:pPr>
        <w:jc w:val="center"/>
        <w:rPr>
          <w:rFonts w:asciiTheme="majorBidi" w:hAnsiTheme="majorBidi" w:cstheme="majorBidi"/>
          <w:b/>
          <w:bCs/>
          <w:iCs/>
          <w:sz w:val="22"/>
          <w:szCs w:val="22"/>
          <w:u w:val="single"/>
          <w:lang w:val="sr-Latn-ME"/>
        </w:rPr>
      </w:pPr>
      <w:r w:rsidRPr="0062095A">
        <w:rPr>
          <w:rFonts w:asciiTheme="majorBidi" w:hAnsiTheme="majorBidi" w:cstheme="majorBidi"/>
          <w:b/>
          <w:bCs/>
          <w:iCs/>
          <w:sz w:val="22"/>
          <w:szCs w:val="22"/>
          <w:u w:val="single"/>
          <w:lang w:val="sr-Latn-ME"/>
        </w:rPr>
        <w:t>SAŽETAK KARAKTERISTIKA LIJEKA</w:t>
      </w:r>
    </w:p>
    <w:p w14:paraId="70C88991" w14:textId="77777777" w:rsidR="003C17AB" w:rsidRPr="0062095A" w:rsidRDefault="003C17AB" w:rsidP="00F5167F">
      <w:pPr>
        <w:tabs>
          <w:tab w:val="left" w:pos="540"/>
          <w:tab w:val="left" w:pos="569"/>
        </w:tabs>
        <w:rPr>
          <w:rFonts w:asciiTheme="majorBidi" w:hAnsiTheme="majorBidi" w:cstheme="majorBidi"/>
          <w:noProof/>
          <w:sz w:val="22"/>
          <w:szCs w:val="22"/>
          <w:lang w:val="sr-Latn-ME"/>
        </w:rPr>
      </w:pPr>
    </w:p>
    <w:p w14:paraId="5852802D" w14:textId="77777777" w:rsidR="00C37FD7" w:rsidRPr="0062095A" w:rsidRDefault="00C37FD7" w:rsidP="00F5167F">
      <w:pPr>
        <w:tabs>
          <w:tab w:val="left" w:pos="540"/>
          <w:tab w:val="left" w:pos="569"/>
        </w:tabs>
        <w:rPr>
          <w:rFonts w:asciiTheme="majorBidi" w:hAnsiTheme="majorBidi" w:cstheme="majorBidi"/>
          <w:bCs/>
          <w:sz w:val="22"/>
          <w:szCs w:val="22"/>
          <w:lang w:val="sr-Latn-ME"/>
        </w:rPr>
      </w:pPr>
    </w:p>
    <w:p w14:paraId="700C2BF7"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1.</w:t>
      </w:r>
      <w:r w:rsidR="00F5167F" w:rsidRPr="0062095A">
        <w:rPr>
          <w:rFonts w:asciiTheme="majorBidi" w:hAnsiTheme="majorBidi" w:cstheme="majorBidi"/>
          <w:b/>
          <w:bCs/>
          <w:sz w:val="22"/>
          <w:szCs w:val="22"/>
          <w:lang w:val="sr-Latn-ME"/>
        </w:rPr>
        <w:tab/>
      </w:r>
      <w:r w:rsidR="002846DB" w:rsidRPr="0062095A">
        <w:rPr>
          <w:rFonts w:asciiTheme="majorBidi" w:hAnsiTheme="majorBidi" w:cstheme="majorBidi"/>
          <w:b/>
          <w:bCs/>
          <w:sz w:val="22"/>
          <w:szCs w:val="22"/>
          <w:lang w:val="sr-Latn-ME"/>
        </w:rPr>
        <w:t xml:space="preserve">NAZIV </w:t>
      </w:r>
      <w:r w:rsidRPr="0062095A">
        <w:rPr>
          <w:rFonts w:asciiTheme="majorBidi" w:hAnsiTheme="majorBidi" w:cstheme="majorBidi"/>
          <w:b/>
          <w:bCs/>
          <w:sz w:val="22"/>
          <w:szCs w:val="22"/>
          <w:lang w:val="sr-Latn-ME"/>
        </w:rPr>
        <w:t>LIJEKA</w:t>
      </w:r>
    </w:p>
    <w:p w14:paraId="1DFF98F8" w14:textId="77777777" w:rsidR="00EC2532" w:rsidRPr="0062095A" w:rsidRDefault="00EC2532" w:rsidP="005B7737">
      <w:pPr>
        <w:jc w:val="both"/>
        <w:rPr>
          <w:rFonts w:asciiTheme="majorBidi" w:hAnsiTheme="majorBidi" w:cstheme="majorBidi"/>
          <w:sz w:val="22"/>
          <w:szCs w:val="22"/>
          <w:lang w:val="sr-Latn-ME"/>
        </w:rPr>
      </w:pPr>
    </w:p>
    <w:p w14:paraId="719C2DD8" w14:textId="29737165" w:rsidR="00C075E3"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Rapidol Nasal, </w:t>
      </w:r>
      <w:r w:rsidR="00C075E3" w:rsidRPr="0062095A">
        <w:rPr>
          <w:rFonts w:asciiTheme="majorBidi" w:hAnsiTheme="majorBidi" w:cstheme="majorBidi"/>
          <w:sz w:val="22"/>
          <w:szCs w:val="22"/>
          <w:lang w:val="sr-Latn-ME"/>
        </w:rPr>
        <w:t xml:space="preserve">30 mg + 200 mg, </w:t>
      </w:r>
      <w:r w:rsidRPr="0062095A">
        <w:rPr>
          <w:rFonts w:asciiTheme="majorBidi" w:hAnsiTheme="majorBidi" w:cstheme="majorBidi"/>
          <w:sz w:val="22"/>
          <w:szCs w:val="22"/>
          <w:lang w:val="sr-Latn-ME"/>
        </w:rPr>
        <w:t>film tableta</w:t>
      </w:r>
    </w:p>
    <w:p w14:paraId="0F97A9D0" w14:textId="77777777" w:rsidR="00C075E3" w:rsidRPr="0062095A" w:rsidRDefault="00C075E3">
      <w:pPr>
        <w:jc w:val="both"/>
        <w:rPr>
          <w:rFonts w:asciiTheme="majorBidi" w:hAnsiTheme="majorBidi" w:cstheme="majorBidi"/>
          <w:b/>
          <w:sz w:val="22"/>
          <w:szCs w:val="22"/>
          <w:lang w:val="sr-Latn-ME"/>
        </w:rPr>
      </w:pPr>
    </w:p>
    <w:p w14:paraId="485A4B3B" w14:textId="65BA7D86" w:rsidR="006D20A5" w:rsidRDefault="006D20A5"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INN:</w:t>
      </w:r>
      <w:r w:rsidR="00B66D6C" w:rsidRPr="0062095A">
        <w:rPr>
          <w:rFonts w:asciiTheme="majorBidi" w:hAnsiTheme="majorBidi" w:cstheme="majorBidi"/>
          <w:sz w:val="22"/>
          <w:szCs w:val="22"/>
          <w:lang w:val="sr-Latn-ME"/>
        </w:rPr>
        <w:t xml:space="preserve"> pseudoefedrin, ibuprofen</w:t>
      </w:r>
    </w:p>
    <w:p w14:paraId="3E6E6AED" w14:textId="77777777" w:rsidR="0062095A" w:rsidRPr="0062095A" w:rsidRDefault="0062095A" w:rsidP="002F3C82">
      <w:pPr>
        <w:jc w:val="both"/>
        <w:rPr>
          <w:rFonts w:asciiTheme="majorBidi" w:hAnsiTheme="majorBidi" w:cstheme="majorBidi"/>
          <w:b/>
          <w:sz w:val="22"/>
          <w:szCs w:val="22"/>
          <w:lang w:val="sr-Latn-ME"/>
        </w:rPr>
      </w:pPr>
    </w:p>
    <w:p w14:paraId="4B04F8E4" w14:textId="77777777" w:rsidR="00530BD7" w:rsidRPr="0062095A" w:rsidRDefault="00530BD7">
      <w:pPr>
        <w:jc w:val="both"/>
        <w:rPr>
          <w:rFonts w:asciiTheme="majorBidi" w:hAnsiTheme="majorBidi" w:cstheme="majorBidi"/>
          <w:bCs/>
          <w:sz w:val="22"/>
          <w:szCs w:val="22"/>
          <w:lang w:val="sr-Latn-ME"/>
        </w:rPr>
      </w:pPr>
    </w:p>
    <w:p w14:paraId="18CD103B"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2. </w:t>
      </w:r>
      <w:r w:rsidR="00F5167F"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KVALITATIVNI I KVANTITATIVNI SASTAV</w:t>
      </w:r>
    </w:p>
    <w:p w14:paraId="0DF47344" w14:textId="77777777" w:rsidR="00B66D6C" w:rsidRPr="0062095A" w:rsidRDefault="00B66D6C" w:rsidP="005B7737">
      <w:pPr>
        <w:tabs>
          <w:tab w:val="left" w:pos="540"/>
          <w:tab w:val="left" w:pos="569"/>
        </w:tabs>
        <w:jc w:val="both"/>
        <w:rPr>
          <w:rFonts w:asciiTheme="majorBidi" w:hAnsiTheme="majorBidi" w:cstheme="majorBidi"/>
          <w:b/>
          <w:bCs/>
          <w:sz w:val="22"/>
          <w:szCs w:val="22"/>
          <w:lang w:val="sr-Latn-ME"/>
        </w:rPr>
      </w:pPr>
    </w:p>
    <w:p w14:paraId="75F6A448" w14:textId="2DD05A24"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Jedna film tableta sadrži 30 mg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a</w:t>
      </w:r>
      <w:r w:rsidR="00C075E3" w:rsidRPr="0062095A">
        <w:rPr>
          <w:rFonts w:asciiTheme="majorBidi" w:hAnsiTheme="majorBidi" w:cstheme="majorBidi"/>
          <w:sz w:val="22"/>
          <w:szCs w:val="22"/>
          <w:lang w:val="sr-Latn-ME"/>
        </w:rPr>
        <w:t xml:space="preserve"> i 200 mg ibuprofena.</w:t>
      </w:r>
    </w:p>
    <w:p w14:paraId="12096149" w14:textId="33AC892D" w:rsidR="005A0B2E" w:rsidRPr="0062095A" w:rsidRDefault="005A0B2E">
      <w:pPr>
        <w:jc w:val="both"/>
        <w:rPr>
          <w:rFonts w:asciiTheme="majorBidi" w:hAnsiTheme="majorBidi" w:cstheme="majorBidi"/>
          <w:sz w:val="22"/>
          <w:szCs w:val="22"/>
          <w:lang w:val="sr-Latn-ME"/>
        </w:rPr>
      </w:pPr>
    </w:p>
    <w:p w14:paraId="7D174D86" w14:textId="2E63137F" w:rsidR="00E14415" w:rsidRPr="0062095A" w:rsidRDefault="004373F8">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Pomoćna supstanca sa potvrđenim dejstvom: svaka film tableta sadrži 19,2 mg </w:t>
      </w:r>
      <w:r w:rsidR="00CA0F60" w:rsidRPr="0062095A">
        <w:rPr>
          <w:rFonts w:asciiTheme="majorBidi" w:hAnsiTheme="majorBidi" w:cstheme="majorBidi"/>
          <w:sz w:val="22"/>
          <w:szCs w:val="22"/>
          <w:lang w:val="sr-Latn-ME"/>
        </w:rPr>
        <w:t xml:space="preserve">kroskarmeloze </w:t>
      </w:r>
      <w:r w:rsidRPr="0062095A">
        <w:rPr>
          <w:rFonts w:asciiTheme="majorBidi" w:hAnsiTheme="majorBidi" w:cstheme="majorBidi"/>
          <w:sz w:val="22"/>
          <w:szCs w:val="22"/>
          <w:lang w:val="sr-Latn-ME"/>
        </w:rPr>
        <w:t>natrijum</w:t>
      </w:r>
      <w:r w:rsidR="00CA0F60"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što je ekvivalentno 1,83 mg natrijuma</w:t>
      </w:r>
      <w:r w:rsidR="00CA0F60" w:rsidRPr="0062095A">
        <w:rPr>
          <w:rFonts w:asciiTheme="majorBidi" w:hAnsiTheme="majorBidi" w:cstheme="majorBidi"/>
          <w:sz w:val="22"/>
          <w:szCs w:val="22"/>
          <w:lang w:val="sr-Latn-ME"/>
        </w:rPr>
        <w:t>.</w:t>
      </w:r>
    </w:p>
    <w:p w14:paraId="348E08C8" w14:textId="77777777" w:rsidR="008E289B" w:rsidRPr="0062095A" w:rsidRDefault="008E289B">
      <w:pPr>
        <w:jc w:val="both"/>
        <w:rPr>
          <w:rFonts w:asciiTheme="majorBidi" w:hAnsiTheme="majorBidi" w:cstheme="majorBidi"/>
          <w:sz w:val="22"/>
          <w:szCs w:val="22"/>
          <w:lang w:val="sr-Latn-ME"/>
        </w:rPr>
      </w:pPr>
    </w:p>
    <w:p w14:paraId="0CE5DC34" w14:textId="45C6CF12" w:rsidR="0003793F" w:rsidRDefault="0003793F">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Za spisak svih ekscipijenasa, pogledati dio 6.1.</w:t>
      </w:r>
    </w:p>
    <w:p w14:paraId="7702C6DE" w14:textId="77777777" w:rsidR="0062095A" w:rsidRPr="0062095A" w:rsidRDefault="0062095A">
      <w:pPr>
        <w:jc w:val="both"/>
        <w:rPr>
          <w:rFonts w:asciiTheme="majorBidi" w:hAnsiTheme="majorBidi" w:cstheme="majorBidi"/>
          <w:sz w:val="22"/>
          <w:szCs w:val="22"/>
          <w:lang w:val="sr-Latn-ME"/>
        </w:rPr>
      </w:pPr>
    </w:p>
    <w:p w14:paraId="693D7095" w14:textId="77777777" w:rsidR="00C37FD7" w:rsidRPr="0062095A" w:rsidRDefault="00C37FD7">
      <w:pPr>
        <w:jc w:val="both"/>
        <w:rPr>
          <w:rFonts w:asciiTheme="majorBidi" w:hAnsiTheme="majorBidi" w:cstheme="majorBidi"/>
          <w:sz w:val="22"/>
          <w:szCs w:val="22"/>
          <w:lang w:val="sr-Latn-ME"/>
        </w:rPr>
      </w:pPr>
    </w:p>
    <w:p w14:paraId="7514FF15" w14:textId="77777777" w:rsidR="00411B4B" w:rsidRPr="0062095A" w:rsidRDefault="00411B4B" w:rsidP="00FA15AF">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3. </w:t>
      </w:r>
      <w:r w:rsidR="00F5167F"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FARMACEUTSKI OBLIK</w:t>
      </w:r>
      <w:r w:rsidR="009F2D23" w:rsidRPr="0062095A">
        <w:rPr>
          <w:rFonts w:asciiTheme="majorBidi" w:hAnsiTheme="majorBidi" w:cstheme="majorBidi"/>
          <w:b/>
          <w:bCs/>
          <w:sz w:val="22"/>
          <w:szCs w:val="22"/>
          <w:lang w:val="sr-Latn-ME"/>
        </w:rPr>
        <w:t xml:space="preserve"> </w:t>
      </w:r>
    </w:p>
    <w:p w14:paraId="418ACB9B" w14:textId="77777777" w:rsidR="00B66D6C" w:rsidRPr="0062095A" w:rsidRDefault="00B66D6C" w:rsidP="005B7737">
      <w:pPr>
        <w:pStyle w:val="Header"/>
        <w:tabs>
          <w:tab w:val="left" w:pos="284"/>
        </w:tabs>
        <w:jc w:val="both"/>
        <w:rPr>
          <w:rFonts w:asciiTheme="majorBidi" w:hAnsiTheme="majorBidi" w:cstheme="majorBidi"/>
          <w:bCs/>
          <w:color w:val="000000"/>
          <w:sz w:val="22"/>
          <w:szCs w:val="22"/>
          <w:lang w:val="sr-Latn-ME"/>
        </w:rPr>
      </w:pPr>
    </w:p>
    <w:p w14:paraId="04B1C045" w14:textId="77777777" w:rsidR="00B66D6C" w:rsidRPr="0062095A" w:rsidRDefault="00B66D6C"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Film tableta.</w:t>
      </w:r>
    </w:p>
    <w:p w14:paraId="3229CB11" w14:textId="7832748E" w:rsidR="00411B4B" w:rsidRDefault="00B66D6C">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Okrugle film tablete žute boje</w:t>
      </w:r>
      <w:r w:rsidR="00CA0F60" w:rsidRPr="0062095A">
        <w:rPr>
          <w:rFonts w:asciiTheme="majorBidi" w:hAnsiTheme="majorBidi" w:cstheme="majorBidi"/>
          <w:sz w:val="22"/>
          <w:szCs w:val="22"/>
          <w:lang w:val="sr-Latn-ME"/>
        </w:rPr>
        <w:t>, prečnika približno 11 mm i debljine približno 5 mm.</w:t>
      </w:r>
    </w:p>
    <w:p w14:paraId="42AE6FD6" w14:textId="77777777" w:rsidR="0062095A" w:rsidRPr="0062095A" w:rsidRDefault="0062095A">
      <w:pPr>
        <w:contextualSpacing/>
        <w:jc w:val="both"/>
        <w:rPr>
          <w:rFonts w:asciiTheme="majorBidi" w:hAnsiTheme="majorBidi" w:cstheme="majorBidi"/>
          <w:sz w:val="22"/>
          <w:szCs w:val="22"/>
          <w:lang w:val="sr-Latn-ME"/>
        </w:rPr>
      </w:pPr>
    </w:p>
    <w:p w14:paraId="08602744" w14:textId="77777777" w:rsidR="00EC2532" w:rsidRPr="0062095A" w:rsidRDefault="00EC2532" w:rsidP="005B7737">
      <w:pPr>
        <w:jc w:val="both"/>
        <w:rPr>
          <w:rFonts w:asciiTheme="majorBidi" w:hAnsiTheme="majorBidi" w:cstheme="majorBidi"/>
          <w:bCs/>
          <w:sz w:val="22"/>
          <w:szCs w:val="22"/>
          <w:lang w:val="sr-Latn-ME"/>
        </w:rPr>
      </w:pPr>
    </w:p>
    <w:p w14:paraId="6BCF183E"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KLINIČKI PODACI</w:t>
      </w:r>
    </w:p>
    <w:p w14:paraId="02E1F9BD" w14:textId="77777777" w:rsidR="00CD6F02" w:rsidRPr="0062095A" w:rsidRDefault="00CD6F02" w:rsidP="005B7737">
      <w:pPr>
        <w:tabs>
          <w:tab w:val="left" w:pos="540"/>
          <w:tab w:val="left" w:pos="569"/>
        </w:tabs>
        <w:jc w:val="both"/>
        <w:rPr>
          <w:rFonts w:asciiTheme="majorBidi" w:hAnsiTheme="majorBidi" w:cstheme="majorBidi"/>
          <w:bCs/>
          <w:sz w:val="22"/>
          <w:szCs w:val="22"/>
          <w:lang w:val="sr-Latn-ME"/>
        </w:rPr>
      </w:pPr>
    </w:p>
    <w:p w14:paraId="32367AD6"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4.1.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Terapijske indikacije</w:t>
      </w:r>
    </w:p>
    <w:p w14:paraId="6F133FE7" w14:textId="77777777" w:rsidR="00B66D6C" w:rsidRPr="0062095A" w:rsidRDefault="00B66D6C" w:rsidP="005B7737">
      <w:pPr>
        <w:tabs>
          <w:tab w:val="left" w:pos="540"/>
          <w:tab w:val="left" w:pos="569"/>
        </w:tabs>
        <w:jc w:val="both"/>
        <w:rPr>
          <w:rFonts w:asciiTheme="majorBidi" w:hAnsiTheme="majorBidi" w:cstheme="majorBidi"/>
          <w:b/>
          <w:bCs/>
          <w:sz w:val="22"/>
          <w:szCs w:val="22"/>
          <w:lang w:val="sr-Latn-ME"/>
        </w:rPr>
      </w:pPr>
    </w:p>
    <w:p w14:paraId="508781CB" w14:textId="5D3F3242" w:rsidR="00B66D6C" w:rsidRPr="0062095A" w:rsidRDefault="00B66D6C"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Simptomatska terapija nazalne kongestije </w:t>
      </w:r>
      <w:r w:rsidR="004373F8" w:rsidRPr="0062095A">
        <w:rPr>
          <w:rFonts w:asciiTheme="majorBidi" w:hAnsiTheme="majorBidi" w:cstheme="majorBidi"/>
          <w:sz w:val="22"/>
          <w:szCs w:val="22"/>
          <w:lang w:val="sr-Latn-ME"/>
        </w:rPr>
        <w:t xml:space="preserve"> povezane sa akutnim rinosinusitisom za koj</w:t>
      </w:r>
      <w:r w:rsidR="008E289B" w:rsidRPr="0062095A">
        <w:rPr>
          <w:rFonts w:asciiTheme="majorBidi" w:hAnsiTheme="majorBidi" w:cstheme="majorBidi"/>
          <w:sz w:val="22"/>
          <w:szCs w:val="22"/>
          <w:lang w:val="sr-Latn-ME"/>
        </w:rPr>
        <w:t>i</w:t>
      </w:r>
      <w:r w:rsidR="004373F8" w:rsidRPr="0062095A">
        <w:rPr>
          <w:rFonts w:asciiTheme="majorBidi" w:hAnsiTheme="majorBidi" w:cstheme="majorBidi"/>
          <w:sz w:val="22"/>
          <w:szCs w:val="22"/>
          <w:lang w:val="sr-Latn-ME"/>
        </w:rPr>
        <w:t xml:space="preserve"> se sumnja da je virusnog por</w:t>
      </w:r>
      <w:r w:rsidR="002F3C82" w:rsidRPr="0062095A">
        <w:rPr>
          <w:rFonts w:asciiTheme="majorBidi" w:hAnsiTheme="majorBidi" w:cstheme="majorBidi"/>
          <w:sz w:val="22"/>
          <w:szCs w:val="22"/>
          <w:lang w:val="sr-Latn-ME"/>
        </w:rPr>
        <w:t>ij</w:t>
      </w:r>
      <w:r w:rsidR="004373F8" w:rsidRPr="0062095A">
        <w:rPr>
          <w:rFonts w:asciiTheme="majorBidi" w:hAnsiTheme="majorBidi" w:cstheme="majorBidi"/>
          <w:sz w:val="22"/>
          <w:szCs w:val="22"/>
          <w:lang w:val="sr-Latn-ME"/>
        </w:rPr>
        <w:t>ekla</w:t>
      </w:r>
      <w:r w:rsidR="002F3C82"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sa glavoboljom i/ili </w:t>
      </w:r>
      <w:r w:rsidR="00C075E3" w:rsidRPr="0062095A">
        <w:rPr>
          <w:rFonts w:asciiTheme="majorBidi" w:hAnsiTheme="majorBidi" w:cstheme="majorBidi"/>
          <w:sz w:val="22"/>
          <w:szCs w:val="22"/>
          <w:lang w:val="sr-Latn-ME"/>
        </w:rPr>
        <w:t>povišenom tjelesnom temperaturom</w:t>
      </w:r>
      <w:r w:rsidRPr="0062095A">
        <w:rPr>
          <w:rFonts w:asciiTheme="majorBidi" w:hAnsiTheme="majorBidi" w:cstheme="majorBidi"/>
          <w:sz w:val="22"/>
          <w:szCs w:val="22"/>
          <w:lang w:val="sr-Latn-ME"/>
        </w:rPr>
        <w:t>.</w:t>
      </w:r>
    </w:p>
    <w:p w14:paraId="798B32C4" w14:textId="77777777" w:rsidR="00B66D6C" w:rsidRPr="0062095A" w:rsidRDefault="00B66D6C" w:rsidP="002F3C82">
      <w:pPr>
        <w:contextualSpacing/>
        <w:jc w:val="both"/>
        <w:rPr>
          <w:rFonts w:asciiTheme="majorBidi" w:hAnsiTheme="majorBidi" w:cstheme="majorBidi"/>
          <w:sz w:val="22"/>
          <w:szCs w:val="22"/>
          <w:lang w:val="sr-Latn-ME"/>
        </w:rPr>
      </w:pPr>
    </w:p>
    <w:p w14:paraId="6C278A3A" w14:textId="6D9F4044" w:rsidR="00B66D6C" w:rsidRPr="0062095A" w:rsidRDefault="00B66D6C"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Lijek Rapidol Nasal je indikovan za primjenu kod odraslih i </w:t>
      </w:r>
      <w:r w:rsidR="00E02B61" w:rsidRPr="0062095A">
        <w:rPr>
          <w:rFonts w:asciiTheme="majorBidi" w:hAnsiTheme="majorBidi" w:cstheme="majorBidi"/>
          <w:sz w:val="22"/>
          <w:szCs w:val="22"/>
          <w:lang w:val="sr-Latn-ME"/>
        </w:rPr>
        <w:t>adolescenata</w:t>
      </w:r>
      <w:r w:rsidRPr="0062095A">
        <w:rPr>
          <w:rFonts w:asciiTheme="majorBidi" w:hAnsiTheme="majorBidi" w:cstheme="majorBidi"/>
          <w:sz w:val="22"/>
          <w:szCs w:val="22"/>
          <w:lang w:val="sr-Latn-ME"/>
        </w:rPr>
        <w:t xml:space="preserve"> starije od 15 godina.</w:t>
      </w:r>
    </w:p>
    <w:p w14:paraId="43EECB2E" w14:textId="77777777" w:rsidR="00411B4B" w:rsidRPr="0062095A" w:rsidRDefault="00411B4B" w:rsidP="005B7737">
      <w:pPr>
        <w:tabs>
          <w:tab w:val="left" w:pos="540"/>
          <w:tab w:val="left" w:pos="569"/>
        </w:tabs>
        <w:jc w:val="both"/>
        <w:rPr>
          <w:rFonts w:asciiTheme="majorBidi" w:hAnsiTheme="majorBidi" w:cstheme="majorBidi"/>
          <w:bCs/>
          <w:sz w:val="22"/>
          <w:szCs w:val="22"/>
          <w:lang w:val="sr-Latn-ME"/>
        </w:rPr>
      </w:pPr>
    </w:p>
    <w:p w14:paraId="3AF58425"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4.2.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Doziranje i način primjene</w:t>
      </w:r>
    </w:p>
    <w:p w14:paraId="77DB5083"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33AC9FF6" w14:textId="77777777" w:rsidR="00452E9D" w:rsidRPr="0062095A" w:rsidRDefault="00452E9D" w:rsidP="002F3C82">
      <w:pPr>
        <w:tabs>
          <w:tab w:val="left" w:pos="540"/>
          <w:tab w:val="left" w:pos="569"/>
        </w:tabs>
        <w:jc w:val="both"/>
        <w:rPr>
          <w:rFonts w:asciiTheme="majorBidi" w:hAnsiTheme="majorBidi" w:cstheme="majorBidi"/>
          <w:bCs/>
          <w:sz w:val="22"/>
          <w:szCs w:val="22"/>
          <w:u w:val="single"/>
          <w:lang w:val="sr-Latn-ME"/>
        </w:rPr>
      </w:pPr>
      <w:r w:rsidRPr="0062095A">
        <w:rPr>
          <w:rFonts w:asciiTheme="majorBidi" w:hAnsiTheme="majorBidi" w:cstheme="majorBidi"/>
          <w:bCs/>
          <w:sz w:val="22"/>
          <w:szCs w:val="22"/>
          <w:u w:val="single"/>
          <w:lang w:val="sr-Latn-ME"/>
        </w:rPr>
        <w:t>Doziranje</w:t>
      </w:r>
    </w:p>
    <w:p w14:paraId="00816947" w14:textId="488F3FD2" w:rsidR="00B66D6C" w:rsidRPr="0062095A" w:rsidRDefault="00B66D6C" w:rsidP="002F3C82">
      <w:pPr>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 xml:space="preserve">Odrasli i </w:t>
      </w:r>
      <w:r w:rsidR="00E02B61" w:rsidRPr="0062095A">
        <w:rPr>
          <w:rFonts w:asciiTheme="majorBidi" w:hAnsiTheme="majorBidi" w:cstheme="majorBidi"/>
          <w:i/>
          <w:sz w:val="22"/>
          <w:szCs w:val="22"/>
          <w:lang w:val="sr-Latn-ME"/>
        </w:rPr>
        <w:t>adolescenti</w:t>
      </w:r>
      <w:r w:rsidRPr="0062095A">
        <w:rPr>
          <w:rFonts w:asciiTheme="majorBidi" w:hAnsiTheme="majorBidi" w:cstheme="majorBidi"/>
          <w:i/>
          <w:sz w:val="22"/>
          <w:szCs w:val="22"/>
          <w:lang w:val="sr-Latn-ME"/>
        </w:rPr>
        <w:t xml:space="preserve"> starij</w:t>
      </w:r>
      <w:r w:rsidR="00E02B61" w:rsidRPr="0062095A">
        <w:rPr>
          <w:rFonts w:asciiTheme="majorBidi" w:hAnsiTheme="majorBidi" w:cstheme="majorBidi"/>
          <w:i/>
          <w:sz w:val="22"/>
          <w:szCs w:val="22"/>
          <w:lang w:val="sr-Latn-ME"/>
        </w:rPr>
        <w:t>i</w:t>
      </w:r>
      <w:r w:rsidRPr="0062095A">
        <w:rPr>
          <w:rFonts w:asciiTheme="majorBidi" w:hAnsiTheme="majorBidi" w:cstheme="majorBidi"/>
          <w:i/>
          <w:sz w:val="22"/>
          <w:szCs w:val="22"/>
          <w:lang w:val="sr-Latn-ME"/>
        </w:rPr>
        <w:t xml:space="preserve"> od 15 godina:</w:t>
      </w:r>
    </w:p>
    <w:p w14:paraId="7FB07226" w14:textId="1358A3B9"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Jedna tableta (što odgovara 200 mg ibuprofena i 30 mg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a) svakih 6 sati, po potrebi. </w:t>
      </w:r>
    </w:p>
    <w:p w14:paraId="2F182633" w14:textId="72D5536F"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Za </w:t>
      </w:r>
      <w:r w:rsidR="00AC4DA5" w:rsidRPr="0062095A">
        <w:rPr>
          <w:rFonts w:asciiTheme="majorBidi" w:hAnsiTheme="majorBidi" w:cstheme="majorBidi"/>
          <w:sz w:val="22"/>
          <w:szCs w:val="22"/>
          <w:lang w:val="sr-Latn-ME"/>
        </w:rPr>
        <w:t xml:space="preserve">intenzivnije </w:t>
      </w:r>
      <w:r w:rsidRPr="0062095A">
        <w:rPr>
          <w:rFonts w:asciiTheme="majorBidi" w:hAnsiTheme="majorBidi" w:cstheme="majorBidi"/>
          <w:sz w:val="22"/>
          <w:szCs w:val="22"/>
          <w:lang w:val="sr-Latn-ME"/>
        </w:rPr>
        <w:t xml:space="preserve">simptome 2 tablete (što odgovara 400 mg ibuprofena i 60 mg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a) svakih 6 sati, po potrebi, do maksimalne dnevne doze od 6 tableta (što odgovara 1200 mg ibuprofena i 180 mg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a). </w:t>
      </w:r>
    </w:p>
    <w:p w14:paraId="4C7E446C" w14:textId="7CEECC38" w:rsidR="00B66D6C" w:rsidRPr="0062095A" w:rsidRDefault="00B66D6C">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Maksimalna dnevna doza od 6 tableta (što odgovara 1200 mg ibuprofena i 180 mg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a) se ne smije prekoračiti.</w:t>
      </w:r>
    </w:p>
    <w:p w14:paraId="2313D188" w14:textId="77777777" w:rsidR="00B66D6C" w:rsidRPr="0062095A" w:rsidRDefault="00B66D6C">
      <w:pPr>
        <w:pStyle w:val="Default"/>
        <w:jc w:val="both"/>
        <w:rPr>
          <w:rFonts w:asciiTheme="majorBidi" w:hAnsiTheme="majorBidi" w:cstheme="majorBidi"/>
          <w:sz w:val="22"/>
          <w:szCs w:val="22"/>
          <w:lang w:val="sr-Latn-ME"/>
        </w:rPr>
      </w:pPr>
    </w:p>
    <w:p w14:paraId="4A5A1045" w14:textId="77777777" w:rsidR="00B66D6C" w:rsidRPr="0062095A" w:rsidRDefault="00B66D6C">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Za kratkotrajnu primjenu. </w:t>
      </w:r>
    </w:p>
    <w:p w14:paraId="7C2EF3F1" w14:textId="77777777" w:rsidR="00B66D6C" w:rsidRPr="0062095A" w:rsidRDefault="00B66D6C">
      <w:pPr>
        <w:pStyle w:val="Default"/>
        <w:jc w:val="both"/>
        <w:rPr>
          <w:rFonts w:asciiTheme="majorBidi" w:hAnsiTheme="majorBidi" w:cstheme="majorBidi"/>
          <w:sz w:val="22"/>
          <w:szCs w:val="22"/>
          <w:lang w:val="sr-Latn-ME"/>
        </w:rPr>
      </w:pPr>
    </w:p>
    <w:p w14:paraId="30514C54" w14:textId="77777777" w:rsidR="00B66D6C" w:rsidRPr="0062095A" w:rsidRDefault="00B66D6C">
      <w:pPr>
        <w:pStyle w:val="Default"/>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Ukoliko se simptomi pogoršaju pacijent se mora javiti svom ljekaru. </w:t>
      </w:r>
    </w:p>
    <w:p w14:paraId="39E9FC05" w14:textId="496723C1" w:rsidR="00B66D6C" w:rsidRPr="0062095A" w:rsidRDefault="00B66D6C">
      <w:pPr>
        <w:pStyle w:val="Default"/>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Maksimalna dužina terapije je 4 dana za odrasle i 3 dana za </w:t>
      </w:r>
      <w:r w:rsidR="00E02B61" w:rsidRPr="0062095A">
        <w:rPr>
          <w:rFonts w:asciiTheme="majorBidi" w:hAnsiTheme="majorBidi" w:cstheme="majorBidi"/>
          <w:b/>
          <w:bCs/>
          <w:sz w:val="22"/>
          <w:szCs w:val="22"/>
          <w:lang w:val="sr-Latn-ME"/>
        </w:rPr>
        <w:t>adolescente</w:t>
      </w:r>
      <w:r w:rsidRPr="0062095A">
        <w:rPr>
          <w:rFonts w:asciiTheme="majorBidi" w:hAnsiTheme="majorBidi" w:cstheme="majorBidi"/>
          <w:b/>
          <w:bCs/>
          <w:sz w:val="22"/>
          <w:szCs w:val="22"/>
          <w:lang w:val="sr-Latn-ME"/>
        </w:rPr>
        <w:t xml:space="preserve"> starij</w:t>
      </w:r>
      <w:r w:rsidR="00E02B61" w:rsidRPr="0062095A">
        <w:rPr>
          <w:rFonts w:asciiTheme="majorBidi" w:hAnsiTheme="majorBidi" w:cstheme="majorBidi"/>
          <w:b/>
          <w:bCs/>
          <w:sz w:val="22"/>
          <w:szCs w:val="22"/>
          <w:lang w:val="sr-Latn-ME"/>
        </w:rPr>
        <w:t>e</w:t>
      </w:r>
      <w:r w:rsidRPr="0062095A">
        <w:rPr>
          <w:rFonts w:asciiTheme="majorBidi" w:hAnsiTheme="majorBidi" w:cstheme="majorBidi"/>
          <w:b/>
          <w:bCs/>
          <w:sz w:val="22"/>
          <w:szCs w:val="22"/>
          <w:lang w:val="sr-Latn-ME"/>
        </w:rPr>
        <w:t xml:space="preserve"> od 15 godina. </w:t>
      </w:r>
    </w:p>
    <w:p w14:paraId="60762CEC" w14:textId="77777777" w:rsidR="00B66D6C" w:rsidRPr="0062095A" w:rsidRDefault="00B66D6C">
      <w:pPr>
        <w:pStyle w:val="Default"/>
        <w:jc w:val="both"/>
        <w:rPr>
          <w:rFonts w:asciiTheme="majorBidi" w:hAnsiTheme="majorBidi" w:cstheme="majorBidi"/>
          <w:sz w:val="22"/>
          <w:szCs w:val="22"/>
          <w:lang w:val="sr-Latn-ME"/>
        </w:rPr>
      </w:pPr>
    </w:p>
    <w:p w14:paraId="30A64329" w14:textId="77777777"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situacijama u kojima se simptomi uglavnom sastoje ili od bola/</w:t>
      </w:r>
      <w:r w:rsidR="00C075E3" w:rsidRPr="0062095A">
        <w:rPr>
          <w:rFonts w:asciiTheme="majorBidi" w:hAnsiTheme="majorBidi" w:cstheme="majorBidi"/>
          <w:sz w:val="22"/>
          <w:szCs w:val="22"/>
          <w:lang w:val="sr-Latn-ME"/>
        </w:rPr>
        <w:t>povišene tjelesne temperature</w:t>
      </w:r>
      <w:r w:rsidRPr="0062095A">
        <w:rPr>
          <w:rFonts w:asciiTheme="majorBidi" w:hAnsiTheme="majorBidi" w:cstheme="majorBidi"/>
          <w:sz w:val="22"/>
          <w:szCs w:val="22"/>
          <w:lang w:val="sr-Latn-ME"/>
        </w:rPr>
        <w:t xml:space="preserve"> ili od nazalne kongestije, poželjna je primjena lijeka koji sadrži jednu aktivnu supstancu. </w:t>
      </w:r>
    </w:p>
    <w:p w14:paraId="62ACC8B3" w14:textId="77777777" w:rsidR="008A6F8D" w:rsidRPr="0062095A" w:rsidRDefault="008A6F8D">
      <w:pPr>
        <w:pStyle w:val="NoSpacing"/>
        <w:jc w:val="both"/>
        <w:rPr>
          <w:rFonts w:asciiTheme="majorBidi" w:hAnsiTheme="majorBidi" w:cstheme="majorBidi"/>
          <w:sz w:val="22"/>
          <w:szCs w:val="22"/>
          <w:lang w:val="sr-Latn-ME"/>
        </w:rPr>
      </w:pPr>
    </w:p>
    <w:p w14:paraId="02E85269" w14:textId="14D38606" w:rsidR="008A6F8D" w:rsidRPr="0062095A" w:rsidRDefault="008A6F8D">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Za ublažavanje simptoma potrebno je koristiti najmanju efektivnu dozu u što kraćem vremensko</w:t>
      </w:r>
      <w:r w:rsidR="0067210C" w:rsidRPr="0062095A">
        <w:rPr>
          <w:rFonts w:asciiTheme="majorBidi" w:hAnsiTheme="majorBidi" w:cstheme="majorBidi"/>
          <w:sz w:val="22"/>
          <w:szCs w:val="22"/>
          <w:lang w:val="sr-Latn-ME"/>
        </w:rPr>
        <w:t>m</w:t>
      </w:r>
      <w:r w:rsidRPr="0062095A">
        <w:rPr>
          <w:rFonts w:asciiTheme="majorBidi" w:hAnsiTheme="majorBidi" w:cstheme="majorBidi"/>
          <w:sz w:val="22"/>
          <w:szCs w:val="22"/>
          <w:lang w:val="sr-Latn-ME"/>
        </w:rPr>
        <w:t xml:space="preserve"> periodu potrebnom za kontrolu simptoma (vidjeti </w:t>
      </w:r>
      <w:r w:rsidR="000477AA"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4.4).</w:t>
      </w:r>
    </w:p>
    <w:p w14:paraId="250E1B28" w14:textId="77777777" w:rsidR="008A6F8D" w:rsidRPr="0062095A" w:rsidRDefault="008A6F8D">
      <w:pPr>
        <w:pStyle w:val="NoSpacing"/>
        <w:jc w:val="both"/>
        <w:rPr>
          <w:rFonts w:asciiTheme="majorBidi" w:hAnsiTheme="majorBidi" w:cstheme="majorBidi"/>
          <w:sz w:val="22"/>
          <w:szCs w:val="22"/>
          <w:lang w:val="sr-Latn-ME"/>
        </w:rPr>
      </w:pPr>
    </w:p>
    <w:p w14:paraId="756B452C" w14:textId="11C93EAB"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Pojava neželjenih reakcija može se svesti na minimum ukoliko se koristi najniž</w:t>
      </w:r>
      <w:r w:rsidR="00C075E3" w:rsidRPr="0062095A">
        <w:rPr>
          <w:rFonts w:asciiTheme="majorBidi" w:hAnsiTheme="majorBidi" w:cstheme="majorBidi"/>
          <w:sz w:val="22"/>
          <w:szCs w:val="22"/>
          <w:lang w:val="sr-Latn-ME"/>
        </w:rPr>
        <w:t>a efikasna</w:t>
      </w:r>
      <w:r w:rsidRPr="0062095A">
        <w:rPr>
          <w:rFonts w:asciiTheme="majorBidi" w:hAnsiTheme="majorBidi" w:cstheme="majorBidi"/>
          <w:sz w:val="22"/>
          <w:szCs w:val="22"/>
          <w:lang w:val="sr-Latn-ME"/>
        </w:rPr>
        <w:t xml:space="preserve"> doz</w:t>
      </w:r>
      <w:r w:rsidR="00C075E3" w:rsidRPr="0062095A">
        <w:rPr>
          <w:rFonts w:asciiTheme="majorBidi" w:hAnsiTheme="majorBidi" w:cstheme="majorBidi"/>
          <w:sz w:val="22"/>
          <w:szCs w:val="22"/>
          <w:lang w:val="sr-Latn-ME"/>
        </w:rPr>
        <w:t xml:space="preserve">a </w:t>
      </w:r>
      <w:r w:rsidRPr="0062095A">
        <w:rPr>
          <w:rFonts w:asciiTheme="majorBidi" w:hAnsiTheme="majorBidi" w:cstheme="majorBidi"/>
          <w:sz w:val="22"/>
          <w:szCs w:val="22"/>
          <w:lang w:val="sr-Latn-ME"/>
        </w:rPr>
        <w:t>u što kraćem vremenskom periodu potrebnom za</w:t>
      </w:r>
      <w:r w:rsidR="00C075E3" w:rsidRPr="0062095A">
        <w:rPr>
          <w:rFonts w:asciiTheme="majorBidi" w:hAnsiTheme="majorBidi" w:cstheme="majorBidi"/>
          <w:sz w:val="22"/>
          <w:szCs w:val="22"/>
          <w:lang w:val="sr-Latn-ME"/>
        </w:rPr>
        <w:t xml:space="preserve"> kontrolu</w:t>
      </w:r>
      <w:r w:rsidRPr="0062095A">
        <w:rPr>
          <w:rFonts w:asciiTheme="majorBidi" w:hAnsiTheme="majorBidi" w:cstheme="majorBidi"/>
          <w:sz w:val="22"/>
          <w:szCs w:val="22"/>
          <w:lang w:val="sr-Latn-ME"/>
        </w:rPr>
        <w:t xml:space="preserve"> simptoma (vidjeti </w:t>
      </w:r>
      <w:r w:rsidR="000477AA"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4.4).</w:t>
      </w:r>
    </w:p>
    <w:p w14:paraId="2F499B8D" w14:textId="77777777" w:rsidR="00B66D6C" w:rsidRPr="0062095A" w:rsidRDefault="00B66D6C">
      <w:pPr>
        <w:pStyle w:val="NoSpacing"/>
        <w:jc w:val="both"/>
        <w:rPr>
          <w:rFonts w:asciiTheme="majorBidi" w:hAnsiTheme="majorBidi" w:cstheme="majorBidi"/>
          <w:i/>
          <w:sz w:val="22"/>
          <w:szCs w:val="22"/>
          <w:lang w:val="sr-Latn-ME"/>
        </w:rPr>
      </w:pPr>
    </w:p>
    <w:p w14:paraId="35E13FB9" w14:textId="77777777" w:rsidR="00B66D6C" w:rsidRPr="0062095A" w:rsidRDefault="00B66D6C">
      <w:pPr>
        <w:jc w:val="both"/>
        <w:rPr>
          <w:rFonts w:asciiTheme="majorBidi" w:hAnsiTheme="majorBidi" w:cstheme="majorBidi"/>
          <w:sz w:val="22"/>
          <w:szCs w:val="22"/>
          <w:u w:val="single"/>
          <w:lang w:val="sr-Latn-ME"/>
        </w:rPr>
      </w:pPr>
      <w:r w:rsidRPr="0062095A">
        <w:rPr>
          <w:rFonts w:asciiTheme="majorBidi" w:hAnsiTheme="majorBidi" w:cstheme="majorBidi"/>
          <w:sz w:val="22"/>
          <w:szCs w:val="22"/>
          <w:u w:val="single"/>
          <w:lang w:val="sr-Latn-ME"/>
        </w:rPr>
        <w:t>Pedijatrijska populacija</w:t>
      </w:r>
    </w:p>
    <w:p w14:paraId="1D566B55" w14:textId="52C949A0" w:rsidR="00C075E3" w:rsidRPr="0062095A" w:rsidRDefault="00C075E3">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Lijek Rapidol Nasal je kontraindikovan</w:t>
      </w:r>
      <w:r w:rsidR="00503379" w:rsidRPr="0062095A">
        <w:rPr>
          <w:rFonts w:asciiTheme="majorBidi" w:hAnsiTheme="majorBidi" w:cstheme="majorBidi"/>
          <w:sz w:val="22"/>
          <w:szCs w:val="22"/>
          <w:lang w:val="sr-Latn-ME"/>
        </w:rPr>
        <w:t xml:space="preserve"> za primjenu</w:t>
      </w:r>
      <w:r w:rsidRPr="0062095A">
        <w:rPr>
          <w:rFonts w:asciiTheme="majorBidi" w:hAnsiTheme="majorBidi" w:cstheme="majorBidi"/>
          <w:sz w:val="22"/>
          <w:szCs w:val="22"/>
          <w:lang w:val="sr-Latn-ME"/>
        </w:rPr>
        <w:t xml:space="preserve"> kod </w:t>
      </w:r>
      <w:r w:rsidR="001534D2" w:rsidRPr="0062095A">
        <w:rPr>
          <w:rFonts w:asciiTheme="majorBidi" w:hAnsiTheme="majorBidi" w:cstheme="majorBidi"/>
          <w:sz w:val="22"/>
          <w:szCs w:val="22"/>
          <w:lang w:val="sr-Latn-ME"/>
        </w:rPr>
        <w:t>pedijatrijskih pacijenata</w:t>
      </w:r>
      <w:r w:rsidRPr="0062095A">
        <w:rPr>
          <w:rFonts w:asciiTheme="majorBidi" w:hAnsiTheme="majorBidi" w:cstheme="majorBidi"/>
          <w:sz w:val="22"/>
          <w:szCs w:val="22"/>
          <w:lang w:val="sr-Latn-ME"/>
        </w:rPr>
        <w:t xml:space="preserve"> mlađ</w:t>
      </w:r>
      <w:r w:rsidR="001534D2" w:rsidRPr="0062095A">
        <w:rPr>
          <w:rFonts w:asciiTheme="majorBidi" w:hAnsiTheme="majorBidi" w:cstheme="majorBidi"/>
          <w:sz w:val="22"/>
          <w:szCs w:val="22"/>
          <w:lang w:val="sr-Latn-ME"/>
        </w:rPr>
        <w:t>ih</w:t>
      </w:r>
      <w:r w:rsidRPr="0062095A">
        <w:rPr>
          <w:rFonts w:asciiTheme="majorBidi" w:hAnsiTheme="majorBidi" w:cstheme="majorBidi"/>
          <w:sz w:val="22"/>
          <w:szCs w:val="22"/>
          <w:lang w:val="sr-Latn-ME"/>
        </w:rPr>
        <w:t xml:space="preserve"> od 15 godina (vidjeti </w:t>
      </w:r>
      <w:r w:rsidR="000477AA"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4.3).</w:t>
      </w:r>
    </w:p>
    <w:p w14:paraId="17606E87" w14:textId="77777777" w:rsidR="00452E9D" w:rsidRPr="0062095A" w:rsidRDefault="00452E9D">
      <w:pPr>
        <w:tabs>
          <w:tab w:val="left" w:pos="540"/>
          <w:tab w:val="left" w:pos="569"/>
        </w:tabs>
        <w:jc w:val="both"/>
        <w:rPr>
          <w:rFonts w:asciiTheme="majorBidi" w:hAnsiTheme="majorBidi" w:cstheme="majorBidi"/>
          <w:bCs/>
          <w:sz w:val="22"/>
          <w:szCs w:val="22"/>
          <w:u w:val="single"/>
          <w:lang w:val="sr-Latn-ME"/>
        </w:rPr>
      </w:pPr>
    </w:p>
    <w:p w14:paraId="697CF1EE" w14:textId="77777777" w:rsidR="00452E9D" w:rsidRPr="0062095A" w:rsidRDefault="00452E9D">
      <w:pPr>
        <w:tabs>
          <w:tab w:val="left" w:pos="540"/>
          <w:tab w:val="left" w:pos="569"/>
        </w:tabs>
        <w:jc w:val="both"/>
        <w:rPr>
          <w:rFonts w:asciiTheme="majorBidi" w:hAnsiTheme="majorBidi" w:cstheme="majorBidi"/>
          <w:bCs/>
          <w:sz w:val="22"/>
          <w:szCs w:val="22"/>
          <w:u w:val="single"/>
          <w:lang w:val="sr-Latn-ME"/>
        </w:rPr>
      </w:pPr>
      <w:r w:rsidRPr="0062095A">
        <w:rPr>
          <w:rFonts w:asciiTheme="majorBidi" w:hAnsiTheme="majorBidi" w:cstheme="majorBidi"/>
          <w:bCs/>
          <w:sz w:val="22"/>
          <w:szCs w:val="22"/>
          <w:u w:val="single"/>
          <w:lang w:val="sr-Latn-ME"/>
        </w:rPr>
        <w:t>Način primjene</w:t>
      </w:r>
    </w:p>
    <w:p w14:paraId="795A1CD6" w14:textId="77777777"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Za oralnu upotrebu. </w:t>
      </w:r>
    </w:p>
    <w:p w14:paraId="111134BB" w14:textId="1962997B"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Progutati cijelu tabletu, bez žvakanja</w:t>
      </w:r>
      <w:r w:rsidR="000477AA"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sa dosta tečnosti, poželjno tokom obroka. </w:t>
      </w:r>
    </w:p>
    <w:p w14:paraId="5C20AE7E" w14:textId="77777777" w:rsidR="00452E9D" w:rsidRPr="0062095A" w:rsidRDefault="00452E9D" w:rsidP="005B7737">
      <w:pPr>
        <w:tabs>
          <w:tab w:val="left" w:pos="540"/>
          <w:tab w:val="left" w:pos="569"/>
        </w:tabs>
        <w:jc w:val="both"/>
        <w:rPr>
          <w:rFonts w:asciiTheme="majorBidi" w:hAnsiTheme="majorBidi" w:cstheme="majorBidi"/>
          <w:bCs/>
          <w:sz w:val="22"/>
          <w:szCs w:val="22"/>
          <w:lang w:val="sr-Latn-ME"/>
        </w:rPr>
      </w:pPr>
    </w:p>
    <w:p w14:paraId="6CD2F954" w14:textId="3768D880" w:rsidR="00411B4B"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4.3.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Kontraindikacije</w:t>
      </w:r>
    </w:p>
    <w:p w14:paraId="4C46868F" w14:textId="77777777" w:rsidR="0062095A" w:rsidRPr="0062095A" w:rsidRDefault="0062095A" w:rsidP="005B7737">
      <w:pPr>
        <w:tabs>
          <w:tab w:val="left" w:pos="540"/>
          <w:tab w:val="left" w:pos="569"/>
        </w:tabs>
        <w:jc w:val="both"/>
        <w:rPr>
          <w:rFonts w:asciiTheme="majorBidi" w:hAnsiTheme="majorBidi" w:cstheme="majorBidi"/>
          <w:b/>
          <w:bCs/>
          <w:sz w:val="22"/>
          <w:szCs w:val="22"/>
          <w:lang w:val="sr-Latn-ME"/>
        </w:rPr>
      </w:pPr>
    </w:p>
    <w:p w14:paraId="74B3F862" w14:textId="0F1A5286" w:rsidR="00B66D6C" w:rsidRPr="0062095A" w:rsidRDefault="00B66D6C" w:rsidP="002F3C82">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Preosjetljivost na ibuprofen, pseudoefedrin ili </w:t>
      </w:r>
      <w:r w:rsidR="001534D2" w:rsidRPr="0062095A">
        <w:rPr>
          <w:rFonts w:asciiTheme="majorBidi" w:hAnsiTheme="majorBidi" w:cstheme="majorBidi"/>
          <w:lang w:val="sr-Latn-ME"/>
        </w:rPr>
        <w:t xml:space="preserve">na </w:t>
      </w:r>
      <w:r w:rsidRPr="0062095A">
        <w:rPr>
          <w:rFonts w:asciiTheme="majorBidi" w:hAnsiTheme="majorBidi" w:cstheme="majorBidi"/>
          <w:lang w:val="sr-Latn-ME"/>
        </w:rPr>
        <w:t xml:space="preserve">bilo koju od pomoćnih supstanci navedenih u </w:t>
      </w:r>
      <w:r w:rsidR="000477AA" w:rsidRPr="0062095A">
        <w:rPr>
          <w:rFonts w:asciiTheme="majorBidi" w:hAnsiTheme="majorBidi" w:cstheme="majorBidi"/>
          <w:lang w:val="sr-Latn-ME"/>
        </w:rPr>
        <w:t>dijelu</w:t>
      </w:r>
      <w:r w:rsidRPr="0062095A">
        <w:rPr>
          <w:rFonts w:asciiTheme="majorBidi" w:hAnsiTheme="majorBidi" w:cstheme="majorBidi"/>
          <w:lang w:val="sr-Latn-ME"/>
        </w:rPr>
        <w:t xml:space="preserve"> 6.1;</w:t>
      </w:r>
    </w:p>
    <w:p w14:paraId="374CC4F5" w14:textId="77777777" w:rsidR="00B66D6C" w:rsidRPr="0062095A" w:rsidRDefault="00B66D6C" w:rsidP="002F3C82">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Pacijenti mlađi od 15 godina;</w:t>
      </w:r>
    </w:p>
    <w:p w14:paraId="172CC080" w14:textId="7FDC9885" w:rsidR="00B66D6C" w:rsidRPr="0062095A" w:rsidRDefault="00B66D6C" w:rsidP="002F3C82">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Posljednji trimestar trudnoće (vidjeti </w:t>
      </w:r>
      <w:r w:rsidR="00F223E1" w:rsidRPr="0062095A">
        <w:rPr>
          <w:rFonts w:asciiTheme="majorBidi" w:hAnsiTheme="majorBidi" w:cstheme="majorBidi"/>
          <w:lang w:val="sr-Latn-ME"/>
        </w:rPr>
        <w:t>dio</w:t>
      </w:r>
      <w:r w:rsidRPr="0062095A">
        <w:rPr>
          <w:rFonts w:asciiTheme="majorBidi" w:hAnsiTheme="majorBidi" w:cstheme="majorBidi"/>
          <w:lang w:val="sr-Latn-ME"/>
        </w:rPr>
        <w:t xml:space="preserve"> 4.6);</w:t>
      </w:r>
    </w:p>
    <w:p w14:paraId="2AE1ABA5" w14:textId="4CD42F36"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Dojenje (vidjeti </w:t>
      </w:r>
      <w:r w:rsidR="00F223E1" w:rsidRPr="0062095A">
        <w:rPr>
          <w:rFonts w:asciiTheme="majorBidi" w:hAnsiTheme="majorBidi" w:cstheme="majorBidi"/>
          <w:lang w:val="sr-Latn-ME"/>
        </w:rPr>
        <w:t>dio</w:t>
      </w:r>
      <w:r w:rsidRPr="0062095A">
        <w:rPr>
          <w:rFonts w:asciiTheme="majorBidi" w:hAnsiTheme="majorBidi" w:cstheme="majorBidi"/>
          <w:lang w:val="sr-Latn-ME"/>
        </w:rPr>
        <w:t xml:space="preserve"> 4.6);</w:t>
      </w:r>
    </w:p>
    <w:p w14:paraId="2E8294CF" w14:textId="57310C5C"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Pacijenti koji su ispoljili reakcije preosjetljivosti (npr.</w:t>
      </w:r>
      <w:r w:rsidR="00F223E1" w:rsidRPr="0062095A">
        <w:rPr>
          <w:rFonts w:asciiTheme="majorBidi" w:hAnsiTheme="majorBidi" w:cstheme="majorBidi"/>
          <w:lang w:val="sr-Latn-ME"/>
        </w:rPr>
        <w:t xml:space="preserve"> </w:t>
      </w:r>
      <w:r w:rsidRPr="0062095A">
        <w:rPr>
          <w:rFonts w:asciiTheme="majorBidi" w:hAnsiTheme="majorBidi" w:cstheme="majorBidi"/>
          <w:lang w:val="sr-Latn-ME"/>
        </w:rPr>
        <w:t>bronhospazam, astma, rinitis, angioedem ili urtikarija), koj</w:t>
      </w:r>
      <w:r w:rsidR="00F223E1" w:rsidRPr="0062095A">
        <w:rPr>
          <w:rFonts w:asciiTheme="majorBidi" w:hAnsiTheme="majorBidi" w:cstheme="majorBidi"/>
          <w:lang w:val="sr-Latn-ME"/>
        </w:rPr>
        <w:t>e</w:t>
      </w:r>
      <w:r w:rsidRPr="0062095A">
        <w:rPr>
          <w:rFonts w:asciiTheme="majorBidi" w:hAnsiTheme="majorBidi" w:cstheme="majorBidi"/>
          <w:lang w:val="sr-Latn-ME"/>
        </w:rPr>
        <w:t xml:space="preserve"> su bil</w:t>
      </w:r>
      <w:r w:rsidR="00F223E1" w:rsidRPr="0062095A">
        <w:rPr>
          <w:rFonts w:asciiTheme="majorBidi" w:hAnsiTheme="majorBidi" w:cstheme="majorBidi"/>
          <w:lang w:val="sr-Latn-ME"/>
        </w:rPr>
        <w:t>e</w:t>
      </w:r>
      <w:r w:rsidRPr="0062095A">
        <w:rPr>
          <w:rFonts w:asciiTheme="majorBidi" w:hAnsiTheme="majorBidi" w:cstheme="majorBidi"/>
          <w:lang w:val="sr-Latn-ME"/>
        </w:rPr>
        <w:t xml:space="preserve"> povezan</w:t>
      </w:r>
      <w:r w:rsidR="00F223E1" w:rsidRPr="0062095A">
        <w:rPr>
          <w:rFonts w:asciiTheme="majorBidi" w:hAnsiTheme="majorBidi" w:cstheme="majorBidi"/>
          <w:lang w:val="sr-Latn-ME"/>
        </w:rPr>
        <w:t>e</w:t>
      </w:r>
      <w:r w:rsidRPr="0062095A">
        <w:rPr>
          <w:rFonts w:asciiTheme="majorBidi" w:hAnsiTheme="majorBidi" w:cstheme="majorBidi"/>
          <w:lang w:val="sr-Latn-ME"/>
        </w:rPr>
        <w:t xml:space="preserve"> sa primjenom acetilsalicilne kiseline ili drugih NSAIL;</w:t>
      </w:r>
    </w:p>
    <w:p w14:paraId="6293A80F"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Podaci o ranijem gastrointestinalnom krvarenju ili perforaciji u istoriji bolesti, koji su bili povezani sa primjenom NSAIL;</w:t>
      </w:r>
    </w:p>
    <w:p w14:paraId="55A31FA4"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Aktivan ili rekurentni peptički ulkus/hemoragija u istoriji bolesti (dvije ili više dokazanih epizoda ulceracije ili krvarenja);</w:t>
      </w:r>
    </w:p>
    <w:p w14:paraId="6E01A866"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Cerebrovaskularna ili druga krvarenja;</w:t>
      </w:r>
    </w:p>
    <w:p w14:paraId="50A63861"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Nejasni hematopoetski poremećaji;</w:t>
      </w:r>
    </w:p>
    <w:p w14:paraId="13CDCDAA" w14:textId="77777777" w:rsidR="00B66D6C" w:rsidRPr="0062095A" w:rsidRDefault="00B66D6C">
      <w:pPr>
        <w:pStyle w:val="ListParagraph"/>
        <w:numPr>
          <w:ilvl w:val="0"/>
          <w:numId w:val="13"/>
        </w:numPr>
        <w:jc w:val="both"/>
        <w:rPr>
          <w:rFonts w:asciiTheme="majorBidi" w:hAnsiTheme="majorBidi" w:cstheme="majorBidi"/>
          <w:lang w:val="sr-Latn-ME"/>
        </w:rPr>
      </w:pPr>
      <w:r w:rsidRPr="0062095A">
        <w:rPr>
          <w:rFonts w:asciiTheme="majorBidi" w:hAnsiTheme="majorBidi" w:cstheme="majorBidi"/>
          <w:lang w:val="sr-Latn-ME"/>
        </w:rPr>
        <w:t>Teška insuficijencija jetre;</w:t>
      </w:r>
    </w:p>
    <w:p w14:paraId="59579FDD" w14:textId="77777777" w:rsidR="00B66D6C" w:rsidRPr="0062095A" w:rsidRDefault="00B66D6C">
      <w:pPr>
        <w:pStyle w:val="ListParagraph"/>
        <w:numPr>
          <w:ilvl w:val="0"/>
          <w:numId w:val="13"/>
        </w:numPr>
        <w:jc w:val="both"/>
        <w:rPr>
          <w:rFonts w:asciiTheme="majorBidi" w:hAnsiTheme="majorBidi" w:cstheme="majorBidi"/>
          <w:lang w:val="sr-Latn-ME"/>
        </w:rPr>
      </w:pPr>
      <w:r w:rsidRPr="0062095A">
        <w:rPr>
          <w:rFonts w:asciiTheme="majorBidi" w:hAnsiTheme="majorBidi" w:cstheme="majorBidi"/>
          <w:lang w:val="sr-Latn-ME"/>
        </w:rPr>
        <w:t>Teška insuficijencija bubrega;</w:t>
      </w:r>
    </w:p>
    <w:p w14:paraId="119CC877" w14:textId="77777777" w:rsidR="00B66D6C" w:rsidRPr="0062095A" w:rsidRDefault="00B66D6C">
      <w:pPr>
        <w:pStyle w:val="ListParagraph"/>
        <w:numPr>
          <w:ilvl w:val="0"/>
          <w:numId w:val="13"/>
        </w:numPr>
        <w:jc w:val="both"/>
        <w:rPr>
          <w:rFonts w:asciiTheme="majorBidi" w:hAnsiTheme="majorBidi" w:cstheme="majorBidi"/>
          <w:lang w:val="sr-Latn-ME"/>
        </w:rPr>
      </w:pPr>
      <w:r w:rsidRPr="0062095A">
        <w:rPr>
          <w:rFonts w:asciiTheme="majorBidi" w:hAnsiTheme="majorBidi" w:cstheme="majorBidi"/>
          <w:lang w:val="sr-Latn-ME"/>
        </w:rPr>
        <w:t>Teška insuficijencija srca</w:t>
      </w:r>
      <w:r w:rsidR="00C075E3" w:rsidRPr="0062095A">
        <w:rPr>
          <w:rFonts w:asciiTheme="majorBidi" w:hAnsiTheme="majorBidi" w:cstheme="majorBidi"/>
          <w:lang w:val="sr-Latn-ME"/>
        </w:rPr>
        <w:t xml:space="preserve"> (NYHA klasa IV)</w:t>
      </w:r>
      <w:r w:rsidRPr="0062095A">
        <w:rPr>
          <w:rFonts w:asciiTheme="majorBidi" w:hAnsiTheme="majorBidi" w:cstheme="majorBidi"/>
          <w:lang w:val="sr-Latn-ME"/>
        </w:rPr>
        <w:t>;</w:t>
      </w:r>
    </w:p>
    <w:p w14:paraId="46C33547"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Teški kardiovaskularni poremećaji, bolesti srca (koronarna bolest srca, hipertenzija, angina pektoris), tahikardija, hipertireoidizam, dijabetes, feohromocitom; </w:t>
      </w:r>
    </w:p>
    <w:p w14:paraId="49DFB989" w14:textId="701D8D22"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Moždani udar ili rizik</w:t>
      </w:r>
      <w:r w:rsidR="00C075E3" w:rsidRPr="0062095A">
        <w:rPr>
          <w:rFonts w:asciiTheme="majorBidi" w:hAnsiTheme="majorBidi" w:cstheme="majorBidi"/>
          <w:lang w:val="sr-Latn-ME"/>
        </w:rPr>
        <w:t xml:space="preserve"> od</w:t>
      </w:r>
      <w:r w:rsidRPr="0062095A">
        <w:rPr>
          <w:rFonts w:asciiTheme="majorBidi" w:hAnsiTheme="majorBidi" w:cstheme="majorBidi"/>
          <w:lang w:val="sr-Latn-ME"/>
        </w:rPr>
        <w:t xml:space="preserve"> moždan</w:t>
      </w:r>
      <w:r w:rsidR="00C075E3" w:rsidRPr="0062095A">
        <w:rPr>
          <w:rFonts w:asciiTheme="majorBidi" w:hAnsiTheme="majorBidi" w:cstheme="majorBidi"/>
          <w:lang w:val="sr-Latn-ME"/>
        </w:rPr>
        <w:t>og</w:t>
      </w:r>
      <w:r w:rsidRPr="0062095A">
        <w:rPr>
          <w:rFonts w:asciiTheme="majorBidi" w:hAnsiTheme="majorBidi" w:cstheme="majorBidi"/>
          <w:lang w:val="sr-Latn-ME"/>
        </w:rPr>
        <w:t xml:space="preserve"> udar</w:t>
      </w:r>
      <w:r w:rsidR="00C075E3" w:rsidRPr="0062095A">
        <w:rPr>
          <w:rFonts w:asciiTheme="majorBidi" w:hAnsiTheme="majorBidi" w:cstheme="majorBidi"/>
          <w:lang w:val="sr-Latn-ME"/>
        </w:rPr>
        <w:t xml:space="preserve">a </w:t>
      </w:r>
      <w:r w:rsidRPr="0062095A">
        <w:rPr>
          <w:rFonts w:asciiTheme="majorBidi" w:hAnsiTheme="majorBidi" w:cstheme="majorBidi"/>
          <w:lang w:val="sr-Latn-ME"/>
        </w:rPr>
        <w:t>u istoriji bolesti (zbog α-simpatomimetičke aktivnosti pseudoefedrin</w:t>
      </w:r>
      <w:r w:rsidR="004373F8" w:rsidRPr="0062095A">
        <w:rPr>
          <w:rFonts w:asciiTheme="majorBidi" w:hAnsiTheme="majorBidi" w:cstheme="majorBidi"/>
          <w:lang w:val="sr-Latn-ME"/>
        </w:rPr>
        <w:t xml:space="preserve"> hidrohlorida</w:t>
      </w:r>
      <w:r w:rsidR="004373F8" w:rsidRPr="0062095A" w:rsidDel="004373F8">
        <w:rPr>
          <w:rFonts w:asciiTheme="majorBidi" w:hAnsiTheme="majorBidi" w:cstheme="majorBidi"/>
          <w:lang w:val="sr-Latn-ME"/>
        </w:rPr>
        <w:t xml:space="preserve"> </w:t>
      </w:r>
      <w:r w:rsidRPr="0062095A">
        <w:rPr>
          <w:rFonts w:asciiTheme="majorBidi" w:hAnsiTheme="majorBidi" w:cstheme="majorBidi"/>
          <w:lang w:val="sr-Latn-ME"/>
        </w:rPr>
        <w:t>);</w:t>
      </w:r>
    </w:p>
    <w:p w14:paraId="26DDA752"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Rizik od glaukoma zatvorenog ugla;</w:t>
      </w:r>
    </w:p>
    <w:p w14:paraId="2068B382"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Rizik od retencije urina povezan sa poremećajima uretre i prostate;</w:t>
      </w:r>
    </w:p>
    <w:p w14:paraId="6BBB36F9"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Infarkt miokarda u istoriji bolesti;</w:t>
      </w:r>
    </w:p>
    <w:p w14:paraId="0838E9DE" w14:textId="77777777" w:rsidR="00B66D6C" w:rsidRPr="0062095A" w:rsidRDefault="00C075E3">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Konvulzije </w:t>
      </w:r>
      <w:r w:rsidR="00B66D6C" w:rsidRPr="0062095A">
        <w:rPr>
          <w:rFonts w:asciiTheme="majorBidi" w:hAnsiTheme="majorBidi" w:cstheme="majorBidi"/>
          <w:lang w:val="sr-Latn-ME"/>
        </w:rPr>
        <w:t>u istoriji bolesti;</w:t>
      </w:r>
    </w:p>
    <w:p w14:paraId="0A70A36C" w14:textId="77777777"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Sistemski lupus eritematozus;</w:t>
      </w:r>
    </w:p>
    <w:p w14:paraId="1E3A1B70" w14:textId="0FB414B2" w:rsidR="00B66D6C"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Istovremena primjena vazokonstriktora koji se koriste kao nazalni dekongestivi bilo peroralno ili nazalno ( npr. fenilpropanolamin, fenilefrin i efedrin), i metilfenidat (vidjeti </w:t>
      </w:r>
      <w:r w:rsidR="00503379" w:rsidRPr="0062095A">
        <w:rPr>
          <w:rFonts w:asciiTheme="majorBidi" w:hAnsiTheme="majorBidi" w:cstheme="majorBidi"/>
          <w:lang w:val="sr-Latn-ME"/>
        </w:rPr>
        <w:t>dio</w:t>
      </w:r>
      <w:r w:rsidRPr="0062095A">
        <w:rPr>
          <w:rFonts w:asciiTheme="majorBidi" w:hAnsiTheme="majorBidi" w:cstheme="majorBidi"/>
          <w:lang w:val="sr-Latn-ME"/>
        </w:rPr>
        <w:t xml:space="preserve"> 4.5);</w:t>
      </w:r>
    </w:p>
    <w:p w14:paraId="363B49D1" w14:textId="0A8A9A07" w:rsidR="0072020E" w:rsidRPr="0062095A" w:rsidRDefault="00B66D6C">
      <w:pPr>
        <w:pStyle w:val="ListParagraph"/>
        <w:numPr>
          <w:ilvl w:val="0"/>
          <w:numId w:val="12"/>
        </w:numPr>
        <w:jc w:val="both"/>
        <w:rPr>
          <w:rFonts w:asciiTheme="majorBidi" w:hAnsiTheme="majorBidi" w:cstheme="majorBidi"/>
          <w:lang w:val="sr-Latn-ME"/>
        </w:rPr>
      </w:pPr>
      <w:r w:rsidRPr="0062095A">
        <w:rPr>
          <w:rFonts w:asciiTheme="majorBidi" w:hAnsiTheme="majorBidi" w:cstheme="majorBidi"/>
          <w:lang w:val="sr-Latn-ME"/>
        </w:rPr>
        <w:t xml:space="preserve">Istovremena primjena neselektivnih inibitora monoaminooksidaze (iproniazid) ili istovremena primjena inhibitora monoaminooksidaze u toku posljednje 2 nedjelje (vidjeti </w:t>
      </w:r>
      <w:r w:rsidR="00503379" w:rsidRPr="0062095A">
        <w:rPr>
          <w:rFonts w:asciiTheme="majorBidi" w:hAnsiTheme="majorBidi" w:cstheme="majorBidi"/>
          <w:lang w:val="sr-Latn-ME"/>
        </w:rPr>
        <w:t>dio</w:t>
      </w:r>
      <w:r w:rsidRPr="0062095A">
        <w:rPr>
          <w:rFonts w:asciiTheme="majorBidi" w:hAnsiTheme="majorBidi" w:cstheme="majorBidi"/>
          <w:lang w:val="sr-Latn-ME"/>
        </w:rPr>
        <w:t xml:space="preserve"> 4.5).</w:t>
      </w:r>
    </w:p>
    <w:p w14:paraId="1B8B9E43"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4.4.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Posebna upozorenja i mjere opreza pri upotrebi lijeka</w:t>
      </w:r>
    </w:p>
    <w:p w14:paraId="564320D1" w14:textId="77777777" w:rsidR="00B66D6C" w:rsidRPr="0062095A" w:rsidRDefault="00B66D6C" w:rsidP="005B7737">
      <w:pPr>
        <w:tabs>
          <w:tab w:val="left" w:pos="540"/>
          <w:tab w:val="left" w:pos="569"/>
        </w:tabs>
        <w:jc w:val="both"/>
        <w:rPr>
          <w:rFonts w:asciiTheme="majorBidi" w:hAnsiTheme="majorBidi" w:cstheme="majorBidi"/>
          <w:bCs/>
          <w:sz w:val="22"/>
          <w:szCs w:val="22"/>
          <w:lang w:val="sr-Latn-ME"/>
        </w:rPr>
      </w:pPr>
    </w:p>
    <w:p w14:paraId="684EDFC5" w14:textId="77777777"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Treba izbjegavati istovremenu primjenu lijeka Rapidol Nasal sa drugim NSAIL ljekovima, uključujući selektivne</w:t>
      </w:r>
      <w:r w:rsidRPr="0062095A">
        <w:rPr>
          <w:rFonts w:asciiTheme="majorBidi" w:hAnsiTheme="majorBidi" w:cstheme="majorBidi"/>
          <w:b/>
          <w:sz w:val="22"/>
          <w:szCs w:val="22"/>
          <w:lang w:val="sr-Latn-ME"/>
        </w:rPr>
        <w:t xml:space="preserve"> </w:t>
      </w:r>
      <w:r w:rsidRPr="0062095A">
        <w:rPr>
          <w:rFonts w:asciiTheme="majorBidi" w:hAnsiTheme="majorBidi" w:cstheme="majorBidi"/>
          <w:sz w:val="22"/>
          <w:szCs w:val="22"/>
          <w:lang w:val="sr-Latn-ME"/>
        </w:rPr>
        <w:t>inhibitore ciklooksigenaze (COX)-2.</w:t>
      </w:r>
    </w:p>
    <w:p w14:paraId="34EB6D59" w14:textId="77777777" w:rsidR="00C075E3" w:rsidRPr="0062095A" w:rsidRDefault="00C075E3" w:rsidP="002F3C82">
      <w:pPr>
        <w:jc w:val="both"/>
        <w:rPr>
          <w:rFonts w:asciiTheme="majorBidi" w:hAnsiTheme="majorBidi" w:cstheme="majorBidi"/>
          <w:b/>
          <w:sz w:val="22"/>
          <w:szCs w:val="22"/>
          <w:lang w:val="sr-Latn-ME"/>
        </w:rPr>
      </w:pPr>
    </w:p>
    <w:p w14:paraId="46CEAE92" w14:textId="0243BC37"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Pojava neželjenih reakcija može se svesti na minimum ukoliko se koristi najniža efektivna doza u što kraćem vremenskom periodu</w:t>
      </w:r>
      <w:r w:rsidR="00E50616" w:rsidRPr="0062095A">
        <w:rPr>
          <w:rFonts w:asciiTheme="majorBidi" w:hAnsiTheme="majorBidi" w:cstheme="majorBidi"/>
          <w:sz w:val="22"/>
          <w:szCs w:val="22"/>
          <w:lang w:val="sr-Latn-ME"/>
        </w:rPr>
        <w:t xml:space="preserve"> potrebnom za kontrolu simptoma </w:t>
      </w:r>
      <w:r w:rsidRPr="0062095A">
        <w:rPr>
          <w:rFonts w:asciiTheme="majorBidi" w:hAnsiTheme="majorBidi" w:cstheme="majorBidi"/>
          <w:sz w:val="22"/>
          <w:szCs w:val="22"/>
          <w:lang w:val="sr-Latn-ME"/>
        </w:rPr>
        <w:t>(vidjeti Gastrointestinalni i kardiovaskularni rizici u daljem tekstu).</w:t>
      </w:r>
    </w:p>
    <w:p w14:paraId="020BFC92" w14:textId="77777777" w:rsidR="0076729E" w:rsidRPr="0062095A" w:rsidRDefault="0076729E" w:rsidP="002F3C82">
      <w:pPr>
        <w:jc w:val="both"/>
        <w:rPr>
          <w:rFonts w:asciiTheme="majorBidi" w:hAnsiTheme="majorBidi" w:cstheme="majorBidi"/>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B66D6C" w:rsidRPr="0062095A" w14:paraId="73425EBD" w14:textId="77777777" w:rsidTr="008A6F8D">
        <w:tc>
          <w:tcPr>
            <w:tcW w:w="9075" w:type="dxa"/>
            <w:shd w:val="clear" w:color="auto" w:fill="auto"/>
          </w:tcPr>
          <w:p w14:paraId="20E5253D" w14:textId="7B9829E6" w:rsidR="00B66D6C" w:rsidRPr="0062095A" w:rsidRDefault="00B66D6C">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Ako simptomi potraju duže od preporučene maksimalne dužine terapije ovim lijekom (4 dana za odrasle i 3 dana za </w:t>
            </w:r>
            <w:r w:rsidR="00E02B61" w:rsidRPr="0062095A">
              <w:rPr>
                <w:rFonts w:asciiTheme="majorBidi" w:eastAsia="Calibri" w:hAnsiTheme="majorBidi" w:cstheme="majorBidi"/>
                <w:sz w:val="22"/>
                <w:szCs w:val="22"/>
                <w:lang w:val="sr-Latn-ME"/>
              </w:rPr>
              <w:t>adolescente</w:t>
            </w:r>
            <w:r w:rsidRPr="0062095A">
              <w:rPr>
                <w:rFonts w:asciiTheme="majorBidi" w:eastAsia="Calibri" w:hAnsiTheme="majorBidi" w:cstheme="majorBidi"/>
                <w:sz w:val="22"/>
                <w:szCs w:val="22"/>
                <w:lang w:val="sr-Latn-ME"/>
              </w:rPr>
              <w:t xml:space="preserve">), potrebno je ponovno procijeniti mjere koje treba preduzeti, posebno korist moguće terapije antibioticima. </w:t>
            </w:r>
          </w:p>
          <w:p w14:paraId="11D2517C" w14:textId="77777777" w:rsidR="00B66D6C" w:rsidRPr="0062095A" w:rsidRDefault="00B66D6C">
            <w:pPr>
              <w:pStyle w:val="NoSpacing"/>
              <w:jc w:val="both"/>
              <w:rPr>
                <w:rFonts w:asciiTheme="majorBidi" w:eastAsia="Calibri" w:hAnsiTheme="majorBidi" w:cstheme="majorBidi"/>
                <w:sz w:val="22"/>
                <w:szCs w:val="22"/>
                <w:lang w:val="sr-Latn-ME"/>
              </w:rPr>
            </w:pPr>
          </w:p>
          <w:p w14:paraId="4C8CAEA1" w14:textId="36A6E0CD" w:rsidR="00B66D6C" w:rsidRPr="0062095A" w:rsidRDefault="00B66D6C">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Akutni rinosinuzitis za koji se pretpostavlja da je virusnog porijekla je definisan umjerenim intenzitetom, bilateralnim rinološkim simptomima kojima dominira zapušenost nosa sa seroznom ili puriformnom rinorejom koja se javlja u kontekstu epidemija. Puriformni izgled rinoreje je uobičajen i ne odgovara sistematski bakterijskoj superinfekciji. </w:t>
            </w:r>
          </w:p>
          <w:p w14:paraId="4C143340" w14:textId="77777777" w:rsidR="00B66D6C" w:rsidRPr="0062095A" w:rsidRDefault="00B66D6C">
            <w:pPr>
              <w:pStyle w:val="NoSpacing"/>
              <w:jc w:val="both"/>
              <w:rPr>
                <w:rFonts w:asciiTheme="majorBidi" w:eastAsia="Calibri" w:hAnsiTheme="majorBidi" w:cstheme="majorBidi"/>
                <w:sz w:val="22"/>
                <w:szCs w:val="22"/>
                <w:lang w:val="sr-Latn-ME"/>
              </w:rPr>
            </w:pPr>
          </w:p>
          <w:p w14:paraId="3DFEF325" w14:textId="77777777" w:rsidR="00B66D6C" w:rsidRPr="0062095A" w:rsidRDefault="00B66D6C">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Bolovi u sinusima tokom prvih dana bolesti su povezani sa kongestijom sluznice sinusa (akutni kongestivni rinosinuzitis) i najčešće se povlače spontano. </w:t>
            </w:r>
          </w:p>
          <w:p w14:paraId="78C2A48F" w14:textId="77777777" w:rsidR="00B66D6C" w:rsidRPr="0062095A" w:rsidRDefault="00B66D6C">
            <w:pPr>
              <w:pStyle w:val="NoSpacing"/>
              <w:jc w:val="both"/>
              <w:rPr>
                <w:rFonts w:asciiTheme="majorBidi" w:eastAsia="Calibri" w:hAnsiTheme="majorBidi" w:cstheme="majorBidi"/>
                <w:sz w:val="22"/>
                <w:szCs w:val="22"/>
                <w:lang w:val="sr-Latn-ME"/>
              </w:rPr>
            </w:pPr>
          </w:p>
          <w:p w14:paraId="5E300526" w14:textId="77777777" w:rsidR="00B66D6C" w:rsidRPr="0062095A" w:rsidRDefault="00B66D6C">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U slučaju akutnog bakterijskog sinuzitisa, terapija antibioticima je opravdana.</w:t>
            </w:r>
          </w:p>
        </w:tc>
      </w:tr>
    </w:tbl>
    <w:p w14:paraId="6AA3C947" w14:textId="77777777" w:rsidR="008A6F8D" w:rsidRPr="0062095A" w:rsidRDefault="008A6F8D" w:rsidP="005B7737">
      <w:pPr>
        <w:pStyle w:val="NoSpacing"/>
        <w:jc w:val="both"/>
        <w:rPr>
          <w:rFonts w:asciiTheme="majorBidi" w:hAnsiTheme="majorBidi" w:cstheme="majorBidi"/>
          <w:sz w:val="22"/>
          <w:szCs w:val="22"/>
          <w:lang w:val="sr-Latn-ME"/>
        </w:rPr>
      </w:pPr>
    </w:p>
    <w:p w14:paraId="537AE0E3" w14:textId="14ADB53C" w:rsidR="008A6F8D" w:rsidRPr="0062095A" w:rsidRDefault="008A6F8D"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Maskiranje simptoma postojećih infekcija</w:t>
      </w:r>
    </w:p>
    <w:p w14:paraId="2C12583B" w14:textId="77777777" w:rsidR="008A6F8D" w:rsidRPr="0062095A" w:rsidRDefault="008A6F8D" w:rsidP="002F3C82">
      <w:pPr>
        <w:pStyle w:val="NoSpacing"/>
        <w:jc w:val="both"/>
        <w:rPr>
          <w:rFonts w:asciiTheme="majorBidi" w:hAnsiTheme="majorBidi" w:cstheme="majorBidi"/>
          <w:sz w:val="22"/>
          <w:szCs w:val="22"/>
          <w:lang w:val="sr-Latn-ME"/>
        </w:rPr>
      </w:pPr>
    </w:p>
    <w:p w14:paraId="09590717" w14:textId="04160106" w:rsidR="008A6F8D" w:rsidRPr="0062095A" w:rsidRDefault="008A6F8D"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Lijek Rapidol Nasal može da maskira simptome infekcije, što može odložiti uvođenje odgovarajuće terapije i tako dovesti do pogoršanja ishoda infekcije. Ovo je prim</w:t>
      </w:r>
      <w:r w:rsidR="00FE514D"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jećeno kod vanbolnički stečene bakterijske pneumonije i kod bakterijskih komplikacija varičele. Kada se lijek Rapidol Nasal koristi za snižavanje povišene tjelesne temperature ili za ublažavanje bola kod infekcija, savjetuje se praćenje infekcije. U vanbolničk</w:t>
      </w:r>
      <w:r w:rsidR="00E3765E"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m uslovim</w:t>
      </w:r>
      <w:r w:rsidR="007753A7"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pacijent treba da se konsultuje sa ljekarom ukoliko simptomi traju ili se pogoršavaju.</w:t>
      </w:r>
    </w:p>
    <w:p w14:paraId="7322AF43" w14:textId="77777777" w:rsidR="008A6F8D" w:rsidRPr="0062095A" w:rsidRDefault="008A6F8D" w:rsidP="005B7737">
      <w:pPr>
        <w:pStyle w:val="NoSpacing"/>
        <w:jc w:val="both"/>
        <w:rPr>
          <w:rFonts w:asciiTheme="majorBidi" w:hAnsiTheme="majorBidi" w:cstheme="majorBidi"/>
          <w:sz w:val="22"/>
          <w:szCs w:val="22"/>
          <w:lang w:val="sr-Latn-ME"/>
        </w:rPr>
      </w:pPr>
    </w:p>
    <w:p w14:paraId="3B23B083" w14:textId="27923460" w:rsidR="00B66D6C" w:rsidRPr="0062095A" w:rsidRDefault="00B66D6C" w:rsidP="002F3C82">
      <w:pPr>
        <w:pStyle w:val="NoSpacing"/>
        <w:jc w:val="both"/>
        <w:rPr>
          <w:rFonts w:asciiTheme="majorBidi" w:hAnsiTheme="majorBidi" w:cstheme="majorBidi"/>
          <w:b/>
          <w:i/>
          <w:sz w:val="22"/>
          <w:szCs w:val="22"/>
          <w:lang w:val="sr-Latn-ME"/>
        </w:rPr>
      </w:pPr>
      <w:r w:rsidRPr="0062095A">
        <w:rPr>
          <w:rFonts w:asciiTheme="majorBidi" w:hAnsiTheme="majorBidi" w:cstheme="majorBidi"/>
          <w:b/>
          <w:i/>
          <w:sz w:val="22"/>
          <w:szCs w:val="22"/>
          <w:lang w:val="sr-Latn-ME"/>
        </w:rPr>
        <w:t xml:space="preserve">Posebna upozorenja povezana sa </w:t>
      </w:r>
      <w:r w:rsidR="00F8722F" w:rsidRPr="0062095A">
        <w:rPr>
          <w:rFonts w:asciiTheme="majorBidi" w:hAnsiTheme="majorBidi" w:cstheme="majorBidi"/>
          <w:b/>
          <w:i/>
          <w:sz w:val="22"/>
          <w:szCs w:val="22"/>
          <w:lang w:val="sr-Latn-ME"/>
        </w:rPr>
        <w:t>pseudoefedrin hidrohlorid</w:t>
      </w:r>
      <w:r w:rsidRPr="0062095A">
        <w:rPr>
          <w:rFonts w:asciiTheme="majorBidi" w:hAnsiTheme="majorBidi" w:cstheme="majorBidi"/>
          <w:b/>
          <w:i/>
          <w:sz w:val="22"/>
          <w:szCs w:val="22"/>
          <w:lang w:val="sr-Latn-ME"/>
        </w:rPr>
        <w:t>om:</w:t>
      </w:r>
    </w:p>
    <w:p w14:paraId="6337783D" w14:textId="178C44EF" w:rsidR="00B66D6C" w:rsidRPr="0062095A" w:rsidRDefault="00B66D6C" w:rsidP="002F3C82">
      <w:pPr>
        <w:pStyle w:val="NoSpacing"/>
        <w:numPr>
          <w:ilvl w:val="0"/>
          <w:numId w:val="23"/>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Potrebno je strogo pridržavanje doziranja, preporučene maksimalne dužine terapije (4 dana za odrasle i 3 dana za adolescente) i kontraindikacija (vidjeti </w:t>
      </w:r>
      <w:r w:rsidR="00FE514D"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4.8).</w:t>
      </w:r>
    </w:p>
    <w:p w14:paraId="620CB684" w14:textId="7B3D5046" w:rsidR="00B66D6C" w:rsidRPr="0062095A" w:rsidRDefault="00B66D6C" w:rsidP="002F3C82">
      <w:pPr>
        <w:pStyle w:val="NoSpacing"/>
        <w:numPr>
          <w:ilvl w:val="0"/>
          <w:numId w:val="23"/>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Pacijente treba obavijestiti da obustave terapiju ako se jave hipertenzija, tahikardija, palpitacije, srčane aritmije, mučnina ili bilo koji neurološki znaci poput </w:t>
      </w:r>
      <w:r w:rsidR="009302D4" w:rsidRPr="0062095A">
        <w:rPr>
          <w:rFonts w:asciiTheme="majorBidi" w:hAnsiTheme="majorBidi" w:cstheme="majorBidi"/>
          <w:sz w:val="22"/>
          <w:szCs w:val="22"/>
          <w:lang w:val="sr-Latn-ME"/>
        </w:rPr>
        <w:t>pojave</w:t>
      </w:r>
      <w:r w:rsidRPr="0062095A">
        <w:rPr>
          <w:rFonts w:asciiTheme="majorBidi" w:hAnsiTheme="majorBidi" w:cstheme="majorBidi"/>
          <w:sz w:val="22"/>
          <w:szCs w:val="22"/>
          <w:lang w:val="sr-Latn-ME"/>
        </w:rPr>
        <w:t xml:space="preserve"> ili pogoršanja glavobolje.</w:t>
      </w:r>
    </w:p>
    <w:p w14:paraId="5A9016BD" w14:textId="77777777" w:rsidR="002021E0" w:rsidRPr="0062095A" w:rsidRDefault="002021E0" w:rsidP="005B7737">
      <w:pPr>
        <w:pStyle w:val="NoSpacing"/>
        <w:jc w:val="both"/>
        <w:rPr>
          <w:rFonts w:asciiTheme="majorBidi" w:hAnsiTheme="majorBidi" w:cstheme="majorBidi"/>
          <w:sz w:val="22"/>
          <w:szCs w:val="22"/>
          <w:lang w:val="sr-Latn-ME"/>
        </w:rPr>
      </w:pPr>
    </w:p>
    <w:p w14:paraId="4EFC219A" w14:textId="1B6A5D75"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Prije </w:t>
      </w:r>
      <w:r w:rsidR="00682DC9" w:rsidRPr="0062095A">
        <w:rPr>
          <w:rFonts w:asciiTheme="majorBidi" w:hAnsiTheme="majorBidi" w:cstheme="majorBidi"/>
          <w:sz w:val="22"/>
          <w:szCs w:val="22"/>
          <w:lang w:val="sr-Latn-ME"/>
        </w:rPr>
        <w:t>uzimanja</w:t>
      </w:r>
      <w:r w:rsidRPr="0062095A">
        <w:rPr>
          <w:rFonts w:asciiTheme="majorBidi" w:hAnsiTheme="majorBidi" w:cstheme="majorBidi"/>
          <w:sz w:val="22"/>
          <w:szCs w:val="22"/>
          <w:lang w:val="sr-Latn-ME"/>
        </w:rPr>
        <w:t xml:space="preserve"> ovog lijeka pacijenti treba da se obrate svom ljekaru u slučaju: </w:t>
      </w:r>
    </w:p>
    <w:p w14:paraId="39A1E2FE" w14:textId="77777777" w:rsidR="00B66D6C" w:rsidRPr="0062095A" w:rsidRDefault="00B66D6C" w:rsidP="002F3C82">
      <w:pPr>
        <w:pStyle w:val="NoSpacing"/>
        <w:numPr>
          <w:ilvl w:val="0"/>
          <w:numId w:val="16"/>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hipertenzije, bolesti srca, hipertireoidizma, psihoze ili dijabetesa. </w:t>
      </w:r>
    </w:p>
    <w:p w14:paraId="128E0025" w14:textId="77777777" w:rsidR="00B66D6C" w:rsidRPr="0062095A" w:rsidRDefault="00B66D6C" w:rsidP="002F3C82">
      <w:pPr>
        <w:pStyle w:val="NoSpacing"/>
        <w:numPr>
          <w:ilvl w:val="0"/>
          <w:numId w:val="16"/>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Istovremene primjene ljekova za terapiju migrene, naročito vazokonstriktora ergot alkaloida (zbog α-simpatomimetičke aktivnosti pseudoefedrina). </w:t>
      </w:r>
    </w:p>
    <w:p w14:paraId="6CA8450F" w14:textId="7A3D8A42" w:rsidR="00B66D6C" w:rsidRPr="0062095A" w:rsidRDefault="00B66D6C">
      <w:pPr>
        <w:pStyle w:val="NoSpacing"/>
        <w:numPr>
          <w:ilvl w:val="0"/>
          <w:numId w:val="16"/>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Mješovite bolesti vezivnog tkiva – postoji povećan rizik od pojave aseptičkog meningitisa (vidjeti </w:t>
      </w:r>
      <w:r w:rsidR="00FE514D"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4.8). </w:t>
      </w:r>
    </w:p>
    <w:p w14:paraId="0E6E4471" w14:textId="171A4FE9" w:rsidR="00B66D6C" w:rsidRPr="0062095A" w:rsidRDefault="00B66D6C">
      <w:pPr>
        <w:pStyle w:val="NoSpacing"/>
        <w:numPr>
          <w:ilvl w:val="0"/>
          <w:numId w:val="16"/>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Neurološki simptomi poput napada, halucinacija, poremećaja ponašanja, agitacije i insomnije koji su opisani nakon sistemske primjene vazokonstriktora, naročito tokom febrilnih epizoda ili predoziranja. Ovi simptomi su češće prijavljivani kod pedijatrijske populacije. </w:t>
      </w:r>
    </w:p>
    <w:p w14:paraId="37445D6C" w14:textId="77777777" w:rsidR="00B66D6C" w:rsidRPr="0062095A" w:rsidRDefault="00B66D6C" w:rsidP="005B7737">
      <w:pPr>
        <w:pStyle w:val="NoSpacing"/>
        <w:ind w:left="720"/>
        <w:jc w:val="both"/>
        <w:rPr>
          <w:rFonts w:asciiTheme="majorBidi" w:hAnsiTheme="majorBidi" w:cstheme="majorBidi"/>
          <w:sz w:val="22"/>
          <w:szCs w:val="22"/>
          <w:lang w:val="sr-Latn-ME"/>
        </w:rPr>
      </w:pPr>
    </w:p>
    <w:p w14:paraId="54C0BED1" w14:textId="77777777"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Kao rezultat toga savjetuje se: </w:t>
      </w:r>
    </w:p>
    <w:p w14:paraId="016535D1" w14:textId="77777777" w:rsidR="00B66D6C" w:rsidRPr="0062095A" w:rsidRDefault="00B66D6C" w:rsidP="002F3C82">
      <w:pPr>
        <w:pStyle w:val="NoSpacing"/>
        <w:numPr>
          <w:ilvl w:val="0"/>
          <w:numId w:val="17"/>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izbjegavati primjenu lijeka Rapidol Nasal u kombinaciji sa ljekovima koji mogu sniziti epileptogeni prag poput derivata terpena, klobutinola, supstanci nalik atropinu i lokalnih anestetika kao i kod postojanja </w:t>
      </w:r>
      <w:r w:rsidR="00682DC9" w:rsidRPr="0062095A">
        <w:rPr>
          <w:rFonts w:asciiTheme="majorBidi" w:hAnsiTheme="majorBidi" w:cstheme="majorBidi"/>
          <w:sz w:val="22"/>
          <w:szCs w:val="22"/>
          <w:lang w:val="sr-Latn-ME"/>
        </w:rPr>
        <w:t>konvulzija u istoriji bolesti</w:t>
      </w:r>
      <w:r w:rsidRPr="0062095A">
        <w:rPr>
          <w:rFonts w:asciiTheme="majorBidi" w:hAnsiTheme="majorBidi" w:cstheme="majorBidi"/>
          <w:sz w:val="22"/>
          <w:szCs w:val="22"/>
          <w:lang w:val="sr-Latn-ME"/>
        </w:rPr>
        <w:t xml:space="preserve">; </w:t>
      </w:r>
    </w:p>
    <w:p w14:paraId="22CE36E5" w14:textId="77777777" w:rsidR="00B66D6C" w:rsidRPr="0062095A" w:rsidRDefault="00B66D6C" w:rsidP="002F3C82">
      <w:pPr>
        <w:pStyle w:val="NoSpacing"/>
        <w:numPr>
          <w:ilvl w:val="0"/>
          <w:numId w:val="18"/>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strogo se pridržavati preporučenog doziranja u svim slučajevima i obavijestiti pacijente o rizicima predoziranja ako se lijek Rapidol Nasal uzima istovremeno sa drugim ljekovima koji sadrže vazokonstriktore. </w:t>
      </w:r>
    </w:p>
    <w:p w14:paraId="5C1CA9DC" w14:textId="77777777" w:rsidR="00B66D6C" w:rsidRPr="0062095A" w:rsidRDefault="00B66D6C">
      <w:pPr>
        <w:pStyle w:val="NoSpacing"/>
        <w:ind w:left="720"/>
        <w:jc w:val="both"/>
        <w:rPr>
          <w:rFonts w:asciiTheme="majorBidi" w:hAnsiTheme="majorBidi" w:cstheme="majorBidi"/>
          <w:sz w:val="22"/>
          <w:szCs w:val="22"/>
          <w:lang w:val="sr-Latn-ME"/>
        </w:rPr>
      </w:pPr>
    </w:p>
    <w:p w14:paraId="52AD4AE1" w14:textId="77777777" w:rsidR="00B66D6C" w:rsidRPr="0062095A" w:rsidRDefault="00B66D6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Pacijenti sa poremećajima uretre i prostate skloniji su razvoju simptoma poput disurije i urinarne retencije. Stariji pacijenti mogu biti posebno osjetljivi na uticaj na centralni nervni sistem (CNS).  </w:t>
      </w:r>
    </w:p>
    <w:p w14:paraId="6F896F18" w14:textId="77777777" w:rsidR="00F5352E" w:rsidRPr="0062095A" w:rsidRDefault="00F5352E" w:rsidP="005B7737">
      <w:pPr>
        <w:pStyle w:val="CommentText"/>
        <w:jc w:val="both"/>
        <w:rPr>
          <w:rFonts w:asciiTheme="majorBidi" w:hAnsiTheme="majorBidi" w:cstheme="majorBidi"/>
          <w:sz w:val="22"/>
          <w:szCs w:val="22"/>
          <w:lang w:val="sr-Latn-ME"/>
        </w:rPr>
      </w:pPr>
    </w:p>
    <w:p w14:paraId="66333E2D" w14:textId="77777777" w:rsidR="0062095A" w:rsidRDefault="0062095A" w:rsidP="005B7737">
      <w:pPr>
        <w:pStyle w:val="CommentText"/>
        <w:jc w:val="both"/>
        <w:rPr>
          <w:rFonts w:asciiTheme="majorBidi" w:hAnsiTheme="majorBidi" w:cstheme="majorBidi"/>
          <w:sz w:val="22"/>
          <w:szCs w:val="22"/>
          <w:lang w:val="sr-Latn-ME"/>
        </w:rPr>
      </w:pPr>
    </w:p>
    <w:p w14:paraId="3FB61DFB" w14:textId="77777777" w:rsidR="0062095A" w:rsidRDefault="0062095A" w:rsidP="005B7737">
      <w:pPr>
        <w:pStyle w:val="CommentText"/>
        <w:jc w:val="both"/>
        <w:rPr>
          <w:rFonts w:asciiTheme="majorBidi" w:hAnsiTheme="majorBidi" w:cstheme="majorBidi"/>
          <w:sz w:val="22"/>
          <w:szCs w:val="22"/>
          <w:lang w:val="sr-Latn-ME"/>
        </w:rPr>
      </w:pPr>
    </w:p>
    <w:p w14:paraId="1F3115B0" w14:textId="5AB3D318" w:rsidR="00F5352E" w:rsidRPr="0062095A" w:rsidRDefault="00F5352E" w:rsidP="005B7737">
      <w:pPr>
        <w:pStyle w:val="CommentTex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Ishemijski kolitis</w:t>
      </w:r>
    </w:p>
    <w:p w14:paraId="3919B3BD" w14:textId="77777777" w:rsidR="00F5352E" w:rsidRPr="0062095A" w:rsidRDefault="00F5352E" w:rsidP="005B7737">
      <w:pPr>
        <w:pStyle w:val="CommentTex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Zabilježeno je nekoliko slučajeva ishemijskog kolitisa. Ako se pojave iznenadni bolovi u abdomenu, rektalno krvarenje ili drugi simptomi ishemijskog kolitisa, pacijent treba da prekine primjenu pseudoefedrina i potraži savjet ljekara.</w:t>
      </w:r>
    </w:p>
    <w:p w14:paraId="2A113958" w14:textId="77777777" w:rsidR="00F5352E" w:rsidRPr="0062095A" w:rsidRDefault="00F5352E" w:rsidP="005B7737">
      <w:pPr>
        <w:pStyle w:val="CommentText"/>
        <w:jc w:val="both"/>
        <w:rPr>
          <w:rFonts w:asciiTheme="majorBidi" w:hAnsiTheme="majorBidi" w:cstheme="majorBidi"/>
          <w:sz w:val="22"/>
          <w:szCs w:val="22"/>
          <w:lang w:val="sr-Latn-ME"/>
        </w:rPr>
      </w:pPr>
    </w:p>
    <w:p w14:paraId="71D1BD15" w14:textId="77777777" w:rsidR="00F5352E" w:rsidRPr="0062095A" w:rsidRDefault="00F5352E" w:rsidP="005B7737">
      <w:pPr>
        <w:pStyle w:val="CommentTex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Ishemijska optička neuropatija</w:t>
      </w:r>
    </w:p>
    <w:p w14:paraId="5D1E75C0" w14:textId="0677EC00" w:rsidR="00BC4090" w:rsidRPr="0062095A" w:rsidRDefault="00F5352E" w:rsidP="002F3C82">
      <w:pPr>
        <w:jc w:val="both"/>
        <w:rPr>
          <w:rFonts w:asciiTheme="majorBidi" w:hAnsiTheme="majorBidi" w:cstheme="majorBidi"/>
          <w:sz w:val="22"/>
          <w:szCs w:val="22"/>
          <w:lang w:val="sr-Latn-ME"/>
        </w:rPr>
      </w:pPr>
      <w:r w:rsidRPr="0062095A">
        <w:rPr>
          <w:rFonts w:asciiTheme="majorBidi" w:eastAsia="Calibri" w:hAnsiTheme="majorBidi" w:cstheme="majorBidi"/>
          <w:sz w:val="22"/>
          <w:szCs w:val="22"/>
          <w:lang w:val="sr-Latn-ME"/>
        </w:rPr>
        <w:t xml:space="preserve">Prijavljeni su slučajevi </w:t>
      </w:r>
      <w:r w:rsidRPr="0062095A">
        <w:rPr>
          <w:rFonts w:asciiTheme="majorBidi" w:hAnsiTheme="majorBidi" w:cstheme="majorBidi"/>
          <w:sz w:val="22"/>
          <w:szCs w:val="22"/>
          <w:lang w:val="sr-Latn-ME"/>
        </w:rPr>
        <w:t>ishemijske optičke neuropatije kod primjene pseudoefedrina. Ako dođe do iznenadnog gubitka vida ili smanjenja oštrine vida kao što je skotom, treba prekinuti primjenu pseudoefedrina.</w:t>
      </w:r>
    </w:p>
    <w:p w14:paraId="41A56E47" w14:textId="77777777" w:rsidR="00F5352E" w:rsidRPr="0062095A" w:rsidRDefault="00F5352E" w:rsidP="002F3C82">
      <w:pPr>
        <w:jc w:val="both"/>
        <w:rPr>
          <w:rFonts w:asciiTheme="majorBidi" w:hAnsiTheme="majorBidi" w:cstheme="majorBidi"/>
          <w:sz w:val="22"/>
          <w:szCs w:val="22"/>
          <w:lang w:val="sr-Latn-ME"/>
        </w:rPr>
      </w:pPr>
    </w:p>
    <w:p w14:paraId="749822AF" w14:textId="1F3FE058" w:rsidR="00B66D6C" w:rsidRPr="0062095A" w:rsidRDefault="00B66D6C" w:rsidP="002F3C82">
      <w:pPr>
        <w:pStyle w:val="Default"/>
        <w:ind w:left="283" w:hanging="284"/>
        <w:jc w:val="both"/>
        <w:rPr>
          <w:rFonts w:asciiTheme="majorBidi" w:hAnsiTheme="majorBidi" w:cstheme="majorBidi"/>
          <w:sz w:val="22"/>
          <w:szCs w:val="22"/>
          <w:lang w:val="sr-Latn-ME"/>
        </w:rPr>
      </w:pPr>
      <w:r w:rsidRPr="0062095A">
        <w:rPr>
          <w:rFonts w:asciiTheme="majorBidi" w:hAnsiTheme="majorBidi" w:cstheme="majorBidi"/>
          <w:b/>
          <w:bCs/>
          <w:i/>
          <w:iCs/>
          <w:sz w:val="22"/>
          <w:szCs w:val="22"/>
          <w:lang w:val="sr-Latn-ME"/>
        </w:rPr>
        <w:t xml:space="preserve">Mjere opreza pri upotrebi povezane sa </w:t>
      </w:r>
      <w:r w:rsidR="00F8722F" w:rsidRPr="0062095A">
        <w:rPr>
          <w:rFonts w:asciiTheme="majorBidi" w:hAnsiTheme="majorBidi" w:cstheme="majorBidi"/>
          <w:b/>
          <w:i/>
          <w:sz w:val="22"/>
          <w:szCs w:val="22"/>
          <w:lang w:val="sr-Latn-ME"/>
        </w:rPr>
        <w:t>pseudoefedrin hidrohlorid</w:t>
      </w:r>
      <w:r w:rsidRPr="0062095A">
        <w:rPr>
          <w:rFonts w:asciiTheme="majorBidi" w:hAnsiTheme="majorBidi" w:cstheme="majorBidi"/>
          <w:b/>
          <w:i/>
          <w:sz w:val="22"/>
          <w:szCs w:val="22"/>
          <w:lang w:val="sr-Latn-ME"/>
        </w:rPr>
        <w:t>om</w:t>
      </w:r>
      <w:r w:rsidRPr="0062095A">
        <w:rPr>
          <w:rFonts w:asciiTheme="majorBidi" w:hAnsiTheme="majorBidi" w:cstheme="majorBidi"/>
          <w:b/>
          <w:bCs/>
          <w:i/>
          <w:iCs/>
          <w:sz w:val="22"/>
          <w:szCs w:val="22"/>
          <w:lang w:val="sr-Latn-ME"/>
        </w:rPr>
        <w:t xml:space="preserve">: </w:t>
      </w:r>
    </w:p>
    <w:p w14:paraId="0B778EE9" w14:textId="6CB32A4A" w:rsidR="00B66D6C" w:rsidRPr="0062095A" w:rsidRDefault="00B66D6C">
      <w:pPr>
        <w:pStyle w:val="Default"/>
        <w:numPr>
          <w:ilvl w:val="0"/>
          <w:numId w:val="14"/>
        </w:numPr>
        <w:spacing w:after="87"/>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Poželjno je prekinuti terapiju lijekom Rapidol Nasal kod pacijenata u slučaju planirane operacije u kojoj će se koristiti halogen</w:t>
      </w:r>
      <w:r w:rsidR="00F75B94" w:rsidRPr="0062095A">
        <w:rPr>
          <w:rFonts w:asciiTheme="majorBidi" w:hAnsiTheme="majorBidi" w:cstheme="majorBidi"/>
          <w:sz w:val="22"/>
          <w:szCs w:val="22"/>
          <w:lang w:val="sr-Latn-ME"/>
        </w:rPr>
        <w:t>ovani</w:t>
      </w:r>
      <w:r w:rsidRPr="0062095A">
        <w:rPr>
          <w:rFonts w:asciiTheme="majorBidi" w:hAnsiTheme="majorBidi" w:cstheme="majorBidi"/>
          <w:sz w:val="22"/>
          <w:szCs w:val="22"/>
          <w:lang w:val="sr-Latn-ME"/>
        </w:rPr>
        <w:t xml:space="preserve"> inhalacioni anestetici, nekoliko dana prije operacije s obzirom na rizik od akutne hipertenzije (vidjeti </w:t>
      </w:r>
      <w:r w:rsidR="00063EE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4.5). </w:t>
      </w:r>
    </w:p>
    <w:p w14:paraId="04B23386" w14:textId="790B4834" w:rsidR="00B66D6C" w:rsidRPr="0062095A" w:rsidRDefault="00B66D6C">
      <w:pPr>
        <w:pStyle w:val="NoSpacing"/>
        <w:numPr>
          <w:ilvl w:val="0"/>
          <w:numId w:val="14"/>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Sportiste treba upozoriti da terapija pseudoefedrin</w:t>
      </w:r>
      <w:r w:rsidR="00F5352E" w:rsidRPr="0062095A">
        <w:rPr>
          <w:rFonts w:asciiTheme="majorBidi" w:hAnsiTheme="majorBidi" w:cstheme="majorBidi"/>
          <w:sz w:val="22"/>
          <w:szCs w:val="22"/>
          <w:lang w:val="sr-Latn-ME"/>
        </w:rPr>
        <w:t xml:space="preserve"> hidrphloridom</w:t>
      </w:r>
      <w:r w:rsidR="00063EEB"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može rezult</w:t>
      </w:r>
      <w:r w:rsidR="00063EEB" w:rsidRPr="0062095A">
        <w:rPr>
          <w:rFonts w:asciiTheme="majorBidi" w:hAnsiTheme="majorBidi" w:cstheme="majorBidi"/>
          <w:sz w:val="22"/>
          <w:szCs w:val="22"/>
          <w:lang w:val="sr-Latn-ME"/>
        </w:rPr>
        <w:t>ovati</w:t>
      </w:r>
      <w:r w:rsidRPr="0062095A">
        <w:rPr>
          <w:rFonts w:asciiTheme="majorBidi" w:hAnsiTheme="majorBidi" w:cstheme="majorBidi"/>
          <w:sz w:val="22"/>
          <w:szCs w:val="22"/>
          <w:lang w:val="sr-Latn-ME"/>
        </w:rPr>
        <w:t xml:space="preserve"> pozitivnim doping testom.</w:t>
      </w:r>
    </w:p>
    <w:p w14:paraId="436F5BF8" w14:textId="77777777" w:rsidR="00B66D6C" w:rsidRPr="0062095A" w:rsidRDefault="00B66D6C">
      <w:pPr>
        <w:pStyle w:val="NoSpacing"/>
        <w:jc w:val="both"/>
        <w:rPr>
          <w:rFonts w:asciiTheme="majorBidi" w:hAnsiTheme="majorBidi" w:cstheme="majorBidi"/>
          <w:sz w:val="22"/>
          <w:szCs w:val="22"/>
          <w:lang w:val="sr-Latn-ME"/>
        </w:rPr>
      </w:pPr>
    </w:p>
    <w:p w14:paraId="22280D17" w14:textId="77777777" w:rsidR="00B66D6C" w:rsidRPr="0062095A" w:rsidRDefault="00B66D6C">
      <w:pPr>
        <w:pStyle w:val="NoSpacing"/>
        <w:jc w:val="both"/>
        <w:rPr>
          <w:rFonts w:asciiTheme="majorBidi" w:hAnsiTheme="majorBidi" w:cstheme="majorBidi"/>
          <w:sz w:val="22"/>
          <w:szCs w:val="22"/>
          <w:u w:val="single"/>
          <w:lang w:val="sr-Latn-ME"/>
        </w:rPr>
      </w:pPr>
      <w:r w:rsidRPr="0062095A">
        <w:rPr>
          <w:rFonts w:asciiTheme="majorBidi" w:hAnsiTheme="majorBidi" w:cstheme="majorBidi"/>
          <w:sz w:val="22"/>
          <w:szCs w:val="22"/>
          <w:u w:val="single"/>
          <w:lang w:val="sr-Latn-ME"/>
        </w:rPr>
        <w:t>Interferencija sa serološkim ispitivanjima</w:t>
      </w:r>
    </w:p>
    <w:p w14:paraId="758AF695" w14:textId="00820B47" w:rsidR="00B66D6C" w:rsidRPr="0062095A" w:rsidRDefault="00B66D6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Pseudoefedrin ima potencijal smanjenja </w:t>
      </w:r>
      <w:r w:rsidR="00A70D97" w:rsidRPr="0062095A">
        <w:rPr>
          <w:rFonts w:asciiTheme="majorBidi" w:hAnsiTheme="majorBidi" w:cstheme="majorBidi"/>
          <w:sz w:val="22"/>
          <w:szCs w:val="22"/>
          <w:lang w:val="sr-Latn-ME"/>
        </w:rPr>
        <w:t xml:space="preserve">preuzimanja </w:t>
      </w:r>
      <w:r w:rsidRPr="0062095A">
        <w:rPr>
          <w:rFonts w:asciiTheme="majorBidi" w:hAnsiTheme="majorBidi" w:cstheme="majorBidi"/>
          <w:sz w:val="22"/>
          <w:szCs w:val="22"/>
          <w:lang w:val="sr-Latn-ME"/>
        </w:rPr>
        <w:t xml:space="preserve">iobengvana i-131 </w:t>
      </w:r>
      <w:r w:rsidR="00A70D97" w:rsidRPr="0062095A">
        <w:rPr>
          <w:rFonts w:asciiTheme="majorBidi" w:hAnsiTheme="majorBidi" w:cstheme="majorBidi"/>
          <w:sz w:val="22"/>
          <w:szCs w:val="22"/>
          <w:lang w:val="sr-Latn-ME"/>
        </w:rPr>
        <w:t xml:space="preserve">u </w:t>
      </w:r>
      <w:r w:rsidRPr="0062095A">
        <w:rPr>
          <w:rFonts w:asciiTheme="majorBidi" w:hAnsiTheme="majorBidi" w:cstheme="majorBidi"/>
          <w:sz w:val="22"/>
          <w:szCs w:val="22"/>
          <w:lang w:val="sr-Latn-ME"/>
        </w:rPr>
        <w:t>neuroendokrin</w:t>
      </w:r>
      <w:r w:rsidR="00A70D97" w:rsidRPr="0062095A">
        <w:rPr>
          <w:rFonts w:asciiTheme="majorBidi" w:hAnsiTheme="majorBidi" w:cstheme="majorBidi"/>
          <w:sz w:val="22"/>
          <w:szCs w:val="22"/>
          <w:lang w:val="sr-Latn-ME"/>
        </w:rPr>
        <w:t>e</w:t>
      </w:r>
      <w:r w:rsidRPr="0062095A">
        <w:rPr>
          <w:rFonts w:asciiTheme="majorBidi" w:hAnsiTheme="majorBidi" w:cstheme="majorBidi"/>
          <w:sz w:val="22"/>
          <w:szCs w:val="22"/>
          <w:lang w:val="sr-Latn-ME"/>
        </w:rPr>
        <w:t xml:space="preserve"> tumor</w:t>
      </w:r>
      <w:r w:rsidR="00A70D97" w:rsidRPr="0062095A">
        <w:rPr>
          <w:rFonts w:asciiTheme="majorBidi" w:hAnsiTheme="majorBidi" w:cstheme="majorBidi"/>
          <w:sz w:val="22"/>
          <w:szCs w:val="22"/>
          <w:lang w:val="sr-Latn-ME"/>
        </w:rPr>
        <w:t>e</w:t>
      </w:r>
      <w:r w:rsidRPr="0062095A">
        <w:rPr>
          <w:rFonts w:asciiTheme="majorBidi" w:hAnsiTheme="majorBidi" w:cstheme="majorBidi"/>
          <w:sz w:val="22"/>
          <w:szCs w:val="22"/>
          <w:lang w:val="sr-Latn-ME"/>
        </w:rPr>
        <w:t xml:space="preserve"> i tako interferira sa scintigrafijom.</w:t>
      </w:r>
    </w:p>
    <w:p w14:paraId="6F229A0D" w14:textId="77777777" w:rsidR="00BC4090" w:rsidRPr="0062095A" w:rsidRDefault="00BC4090">
      <w:pPr>
        <w:jc w:val="both"/>
        <w:rPr>
          <w:rFonts w:asciiTheme="majorBidi" w:hAnsiTheme="majorBidi" w:cstheme="majorBidi"/>
          <w:sz w:val="22"/>
          <w:szCs w:val="22"/>
          <w:lang w:val="sr-Latn-ME"/>
        </w:rPr>
      </w:pPr>
    </w:p>
    <w:p w14:paraId="1D7CE288" w14:textId="77777777" w:rsidR="00B66D6C" w:rsidRPr="0062095A" w:rsidRDefault="00B66D6C">
      <w:pPr>
        <w:pStyle w:val="NoSpacing"/>
        <w:jc w:val="both"/>
        <w:rPr>
          <w:rFonts w:asciiTheme="majorBidi" w:hAnsiTheme="majorBidi" w:cstheme="majorBidi"/>
          <w:b/>
          <w:i/>
          <w:sz w:val="22"/>
          <w:szCs w:val="22"/>
          <w:lang w:val="sr-Latn-ME"/>
        </w:rPr>
      </w:pPr>
      <w:r w:rsidRPr="0062095A">
        <w:rPr>
          <w:rFonts w:asciiTheme="majorBidi" w:hAnsiTheme="majorBidi" w:cstheme="majorBidi"/>
          <w:b/>
          <w:i/>
          <w:sz w:val="22"/>
          <w:szCs w:val="22"/>
          <w:lang w:val="sr-Latn-ME"/>
        </w:rPr>
        <w:t xml:space="preserve">Posebna upozorenja povezana sa ibuprofenom: </w:t>
      </w:r>
    </w:p>
    <w:p w14:paraId="5B0B2DFB" w14:textId="17F744AA"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Može izazvati bronhospazam kod pacijenata koji </w:t>
      </w:r>
      <w:r w:rsidR="006C7814" w:rsidRPr="0062095A">
        <w:rPr>
          <w:rFonts w:asciiTheme="majorBidi" w:eastAsia="Calibri" w:hAnsiTheme="majorBidi" w:cstheme="majorBidi"/>
          <w:sz w:val="22"/>
          <w:szCs w:val="22"/>
          <w:lang w:val="sr-Latn-ME"/>
        </w:rPr>
        <w:t>pate od istog</w:t>
      </w:r>
      <w:r w:rsidRPr="0062095A">
        <w:rPr>
          <w:rFonts w:asciiTheme="majorBidi" w:hAnsiTheme="majorBidi" w:cstheme="majorBidi"/>
          <w:sz w:val="22"/>
          <w:szCs w:val="22"/>
          <w:lang w:val="sr-Latn-ME"/>
        </w:rPr>
        <w:t xml:space="preserve"> </w:t>
      </w:r>
      <w:r w:rsidR="00BC4090" w:rsidRPr="0062095A">
        <w:rPr>
          <w:rFonts w:asciiTheme="majorBidi" w:hAnsiTheme="majorBidi" w:cstheme="majorBidi"/>
          <w:sz w:val="22"/>
          <w:szCs w:val="22"/>
          <w:lang w:val="sr-Latn-ME"/>
        </w:rPr>
        <w:t>ili ima</w:t>
      </w:r>
      <w:r w:rsidR="006C7814" w:rsidRPr="0062095A">
        <w:rPr>
          <w:rFonts w:asciiTheme="majorBidi" w:hAnsiTheme="majorBidi" w:cstheme="majorBidi"/>
          <w:sz w:val="22"/>
          <w:szCs w:val="22"/>
          <w:lang w:val="sr-Latn-ME"/>
        </w:rPr>
        <w:t>ju</w:t>
      </w:r>
      <w:r w:rsidR="00BC409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 xml:space="preserve">u istoriji bolesti bronhijalnu astmu ili alergijsku bolest. Lijek </w:t>
      </w:r>
      <w:r w:rsidR="00C27722" w:rsidRPr="0062095A">
        <w:rPr>
          <w:rFonts w:asciiTheme="majorBidi" w:eastAsia="Calibri" w:hAnsiTheme="majorBidi" w:cstheme="majorBidi"/>
          <w:sz w:val="22"/>
          <w:szCs w:val="22"/>
          <w:lang w:val="sr-Latn-ME"/>
        </w:rPr>
        <w:t>se ne sm</w:t>
      </w:r>
      <w:r w:rsidR="00CA3F80" w:rsidRPr="0062095A">
        <w:rPr>
          <w:rFonts w:asciiTheme="majorBidi" w:eastAsia="Calibri" w:hAnsiTheme="majorBidi" w:cstheme="majorBidi"/>
          <w:sz w:val="22"/>
          <w:szCs w:val="22"/>
          <w:lang w:val="sr-Latn-ME"/>
        </w:rPr>
        <w:t>ij</w:t>
      </w:r>
      <w:r w:rsidR="00C27722" w:rsidRPr="0062095A">
        <w:rPr>
          <w:rFonts w:asciiTheme="majorBidi" w:eastAsia="Calibri" w:hAnsiTheme="majorBidi" w:cstheme="majorBidi"/>
          <w:sz w:val="22"/>
          <w:szCs w:val="22"/>
          <w:lang w:val="sr-Latn-ME"/>
        </w:rPr>
        <w:t xml:space="preserve">e </w:t>
      </w:r>
      <w:r w:rsidRPr="0062095A">
        <w:rPr>
          <w:rFonts w:asciiTheme="majorBidi" w:hAnsiTheme="majorBidi" w:cstheme="majorBidi"/>
          <w:sz w:val="22"/>
          <w:szCs w:val="22"/>
          <w:lang w:val="sr-Latn-ME"/>
        </w:rPr>
        <w:t xml:space="preserve">uzimati u slučajevima astme bez prethodne konsultacije sa ljekarom (vidjeti </w:t>
      </w:r>
      <w:r w:rsidR="0085764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4.3). </w:t>
      </w:r>
    </w:p>
    <w:p w14:paraId="56EFE753" w14:textId="5AF26F72" w:rsidR="00B66D6C" w:rsidRPr="0062095A" w:rsidRDefault="00B66D6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Pacijenti koji imaju astmu povezanu sa hroničnim rinitisom, hroničnim sinuzitisom i/ili nazalnom polipozom imaju veći rizik od</w:t>
      </w:r>
      <w:r w:rsidR="00E50616" w:rsidRPr="0062095A">
        <w:rPr>
          <w:rFonts w:asciiTheme="majorBidi" w:hAnsiTheme="majorBidi" w:cstheme="majorBidi"/>
          <w:sz w:val="22"/>
          <w:szCs w:val="22"/>
          <w:lang w:val="sr-Latn-ME"/>
        </w:rPr>
        <w:t xml:space="preserve"> pojave</w:t>
      </w:r>
      <w:r w:rsidRPr="0062095A">
        <w:rPr>
          <w:rFonts w:asciiTheme="majorBidi" w:hAnsiTheme="majorBidi" w:cstheme="majorBidi"/>
          <w:sz w:val="22"/>
          <w:szCs w:val="22"/>
          <w:lang w:val="sr-Latn-ME"/>
        </w:rPr>
        <w:t xml:space="preserve"> alergijskih reakcija kada uzimaju acetilsalicilnu kiselinu i/ili NSAIL. Primjena lijeka Rapidol Nasal može izazvati akutni napad astme naročito kod pacijenata koji su alergični na acetilsalicilnu kiselinu ili na NSAIL (vidjeti </w:t>
      </w:r>
      <w:r w:rsidR="0085764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4.3). </w:t>
      </w:r>
    </w:p>
    <w:p w14:paraId="4C8A3FA1" w14:textId="77777777" w:rsidR="00BC4090" w:rsidRPr="0062095A" w:rsidRDefault="00BC4090">
      <w:pPr>
        <w:jc w:val="both"/>
        <w:rPr>
          <w:rFonts w:asciiTheme="majorBidi" w:hAnsiTheme="majorBidi" w:cstheme="majorBidi"/>
          <w:sz w:val="22"/>
          <w:szCs w:val="22"/>
          <w:lang w:val="sr-Latn-ME"/>
        </w:rPr>
      </w:pPr>
    </w:p>
    <w:p w14:paraId="6EB7F394" w14:textId="259BE5B6" w:rsidR="00B66D6C" w:rsidRPr="0062095A" w:rsidRDefault="00B66D6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Produžena primjena bilo kog analgetika u terapiji glavobolje može uticati na pogoršanje same glavobolje. Ukoliko se ova pojava zapazi ili se na nju posumnja, potrebno je potražiti sav</w:t>
      </w:r>
      <w:r w:rsidR="00CA3F80" w:rsidRPr="0062095A">
        <w:rPr>
          <w:rFonts w:asciiTheme="majorBidi" w:hAnsiTheme="majorBidi" w:cstheme="majorBidi"/>
          <w:sz w:val="22"/>
          <w:szCs w:val="22"/>
          <w:lang w:val="sr-Latn-ME"/>
        </w:rPr>
        <w:t>j</w:t>
      </w:r>
      <w:r w:rsidRPr="0062095A">
        <w:rPr>
          <w:rFonts w:asciiTheme="majorBidi" w:hAnsiTheme="majorBidi" w:cstheme="majorBidi"/>
          <w:sz w:val="22"/>
          <w:szCs w:val="22"/>
          <w:lang w:val="sr-Latn-ME"/>
        </w:rPr>
        <w:t xml:space="preserve">et ljekara i prekinuti terapiju. Na dijagnozu glavobolje nastale prekomjernom primjenom ljekova (MOH, od engl. </w:t>
      </w:r>
      <w:r w:rsidRPr="0062095A">
        <w:rPr>
          <w:rFonts w:asciiTheme="majorBidi" w:hAnsiTheme="majorBidi" w:cstheme="majorBidi"/>
          <w:i/>
          <w:iCs/>
          <w:sz w:val="22"/>
          <w:szCs w:val="22"/>
          <w:lang w:val="sr-Latn-ME"/>
        </w:rPr>
        <w:t>medication overuse headache</w:t>
      </w:r>
      <w:r w:rsidRPr="0062095A">
        <w:rPr>
          <w:rFonts w:asciiTheme="majorBidi" w:hAnsiTheme="majorBidi" w:cstheme="majorBidi"/>
          <w:sz w:val="22"/>
          <w:szCs w:val="22"/>
          <w:lang w:val="sr-Latn-ME"/>
        </w:rPr>
        <w:t xml:space="preserve">), potrebno je posumnjati kod pacijenata koji imaju česte ili svakodnevne glavobolje uprkos (ili usljed) redovnoj primjeni ljekova namijenjenih za liječenje glavobolje. </w:t>
      </w:r>
    </w:p>
    <w:p w14:paraId="22086AC8" w14:textId="77777777" w:rsidR="00BC4090" w:rsidRPr="0062095A" w:rsidRDefault="00BC4090">
      <w:pPr>
        <w:jc w:val="both"/>
        <w:rPr>
          <w:rFonts w:asciiTheme="majorBidi" w:hAnsiTheme="majorBidi" w:cstheme="majorBidi"/>
          <w:sz w:val="22"/>
          <w:szCs w:val="22"/>
          <w:lang w:val="sr-Latn-ME"/>
        </w:rPr>
      </w:pPr>
    </w:p>
    <w:p w14:paraId="37F5316E" w14:textId="77777777" w:rsidR="00B66D6C" w:rsidRPr="0062095A" w:rsidRDefault="00B66D6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Prije upotrebe ovog lijeka pacijenti treba da se posavjetuju sa svojim ljekarom u slučaju poremećaja zgrušavanja krvi.</w:t>
      </w:r>
    </w:p>
    <w:p w14:paraId="54761A55" w14:textId="77777777" w:rsidR="00BC4090" w:rsidRPr="0062095A" w:rsidRDefault="00BC4090">
      <w:pPr>
        <w:jc w:val="both"/>
        <w:rPr>
          <w:rFonts w:asciiTheme="majorBidi" w:hAnsiTheme="majorBidi" w:cstheme="majorBidi"/>
          <w:sz w:val="22"/>
          <w:szCs w:val="22"/>
          <w:lang w:val="sr-Latn-ME"/>
        </w:rPr>
      </w:pPr>
    </w:p>
    <w:p w14:paraId="51DD12C2" w14:textId="77777777" w:rsidR="00B66D6C" w:rsidRPr="0062095A" w:rsidRDefault="00B66D6C" w:rsidP="005B7737">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 xml:space="preserve">Gastrointestinalni trakt: </w:t>
      </w:r>
    </w:p>
    <w:p w14:paraId="29257B30" w14:textId="21AA4A93"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Gastrointestinalno krvarenje, ulceracije ili perforacije koje mogu imati i smrtni ishod, </w:t>
      </w:r>
      <w:r w:rsidR="00F00A50" w:rsidRPr="0062095A">
        <w:rPr>
          <w:rFonts w:asciiTheme="majorBidi" w:hAnsiTheme="majorBidi" w:cstheme="majorBidi"/>
          <w:sz w:val="22"/>
          <w:szCs w:val="22"/>
          <w:lang w:val="sr-Latn-ME"/>
        </w:rPr>
        <w:t>prijavljeni</w:t>
      </w:r>
      <w:r w:rsidR="00DE6308" w:rsidRPr="0062095A">
        <w:rPr>
          <w:rFonts w:asciiTheme="majorBidi" w:hAnsiTheme="majorBidi" w:cstheme="majorBidi"/>
          <w:sz w:val="22"/>
          <w:szCs w:val="22"/>
          <w:lang w:val="sr-Latn-ME"/>
        </w:rPr>
        <w:t xml:space="preserve"> su tokom primjene svih NSAIL i </w:t>
      </w:r>
      <w:r w:rsidRPr="0062095A">
        <w:rPr>
          <w:rFonts w:asciiTheme="majorBidi" w:hAnsiTheme="majorBidi" w:cstheme="majorBidi"/>
          <w:sz w:val="22"/>
          <w:szCs w:val="22"/>
          <w:lang w:val="sr-Latn-ME"/>
        </w:rPr>
        <w:t>mogu</w:t>
      </w:r>
      <w:r w:rsidR="00F00A50"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 xml:space="preserve">e su u bilo kom trenutku tokom primjene NSAIL, sa ili bez simptoma upozorenja ili prethodne istorije ozbiljnih gastrointestinalnih tegoba. </w:t>
      </w:r>
    </w:p>
    <w:p w14:paraId="1DF3AAB2" w14:textId="77777777" w:rsidR="00B66D6C" w:rsidRPr="0062095A" w:rsidRDefault="00B66D6C" w:rsidP="005B7737">
      <w:pPr>
        <w:pStyle w:val="NoSpacing"/>
        <w:jc w:val="both"/>
        <w:rPr>
          <w:rFonts w:asciiTheme="majorBidi" w:hAnsiTheme="majorBidi" w:cstheme="majorBidi"/>
          <w:sz w:val="22"/>
          <w:szCs w:val="22"/>
          <w:lang w:val="sr-Latn-ME"/>
        </w:rPr>
      </w:pPr>
    </w:p>
    <w:p w14:paraId="27E8225E" w14:textId="17ED1561"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Kod pacijenata kod kojih postoje anamnestički podaci o ulkusnoj bolesti, naročito sa razvojem komplikacija kao što su krvarenje ili perforacija (vidjeti </w:t>
      </w:r>
      <w:r w:rsidR="00DE6308"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4.3), kao i kod starijih pacijenata, rizik od krvarenja, ulceracija ili perforacija GIT, koji mogu imati smrtni ishod, se povećava sa povećanjem doze NSAIL. Zbog toga se kod ovih pacijenata preporučuje primjena najniže doze lijeka.</w:t>
      </w:r>
      <w:r w:rsidR="00193283"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 xml:space="preserve">Kod tih pacijenata kao i kod pacijenata koji istovremeno uzimaju nisku dozu acetilsalicilne kiseline ili druge ljekove koji povećavaju gastrointestinalni rizik treba razmotriti kombinovanu terapiju sa zaštitnim ljekovima (npr. misoprostolom ili inhibitorima protonske pumpe) (vidjeti </w:t>
      </w:r>
      <w:r w:rsidR="00DE6308"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4.5). </w:t>
      </w:r>
    </w:p>
    <w:p w14:paraId="0F7B305E" w14:textId="77777777" w:rsidR="00B66D6C" w:rsidRPr="0062095A" w:rsidRDefault="00B66D6C" w:rsidP="005B7737">
      <w:pPr>
        <w:pStyle w:val="NoSpacing"/>
        <w:jc w:val="both"/>
        <w:rPr>
          <w:rFonts w:asciiTheme="majorBidi" w:eastAsia="Calibri" w:hAnsiTheme="majorBidi" w:cstheme="majorBidi"/>
          <w:sz w:val="22"/>
          <w:szCs w:val="22"/>
          <w:lang w:val="sr-Latn-ME"/>
        </w:rPr>
      </w:pPr>
    </w:p>
    <w:p w14:paraId="03FB2CD1" w14:textId="3FF7B639" w:rsidR="00B66D6C" w:rsidRPr="0062095A" w:rsidRDefault="00B66D6C" w:rsidP="002F3C82">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Pacijenti </w:t>
      </w:r>
      <w:r w:rsidR="00A77607" w:rsidRPr="0062095A">
        <w:rPr>
          <w:rFonts w:asciiTheme="majorBidi" w:eastAsia="Calibri" w:hAnsiTheme="majorBidi" w:cstheme="majorBidi"/>
          <w:sz w:val="22"/>
          <w:szCs w:val="22"/>
          <w:lang w:val="sr-Latn-ME"/>
        </w:rPr>
        <w:t>kod kojih postoje anamnestički podaci koji bi upućivali na toksičan efekat ljekova na GIT</w:t>
      </w:r>
      <w:r w:rsidRPr="0062095A">
        <w:rPr>
          <w:rFonts w:asciiTheme="majorBidi" w:eastAsia="Calibri" w:hAnsiTheme="majorBidi" w:cstheme="majorBidi"/>
          <w:sz w:val="22"/>
          <w:szCs w:val="22"/>
          <w:lang w:val="sr-Latn-ME"/>
        </w:rPr>
        <w:t xml:space="preserve">, naročito stariji, treba da prijave svaki neuobičajen </w:t>
      </w:r>
      <w:r w:rsidR="00193283" w:rsidRPr="0062095A">
        <w:rPr>
          <w:rFonts w:asciiTheme="majorBidi" w:eastAsia="Calibri" w:hAnsiTheme="majorBidi" w:cstheme="majorBidi"/>
          <w:sz w:val="22"/>
          <w:szCs w:val="22"/>
          <w:lang w:val="sr-Latn-ME"/>
        </w:rPr>
        <w:t xml:space="preserve">GIT </w:t>
      </w:r>
      <w:r w:rsidRPr="0062095A">
        <w:rPr>
          <w:rFonts w:asciiTheme="majorBidi" w:eastAsia="Calibri" w:hAnsiTheme="majorBidi" w:cstheme="majorBidi"/>
          <w:sz w:val="22"/>
          <w:szCs w:val="22"/>
          <w:lang w:val="sr-Latn-ME"/>
        </w:rPr>
        <w:t>simptom (</w:t>
      </w:r>
      <w:r w:rsidR="00DE6308" w:rsidRPr="0062095A">
        <w:rPr>
          <w:rFonts w:asciiTheme="majorBidi" w:eastAsia="Calibri" w:hAnsiTheme="majorBidi" w:cstheme="majorBidi"/>
          <w:sz w:val="22"/>
          <w:szCs w:val="22"/>
          <w:lang w:val="sr-Latn-ME"/>
        </w:rPr>
        <w:t xml:space="preserve">naročito </w:t>
      </w:r>
      <w:r w:rsidRPr="0062095A">
        <w:rPr>
          <w:rFonts w:asciiTheme="majorBidi" w:eastAsia="Calibri" w:hAnsiTheme="majorBidi" w:cstheme="majorBidi"/>
          <w:sz w:val="22"/>
          <w:szCs w:val="22"/>
          <w:lang w:val="sr-Latn-ME"/>
        </w:rPr>
        <w:t xml:space="preserve">krvarenje), </w:t>
      </w:r>
      <w:r w:rsidR="00DE6308" w:rsidRPr="0062095A">
        <w:rPr>
          <w:rFonts w:asciiTheme="majorBidi" w:eastAsia="Calibri" w:hAnsiTheme="majorBidi" w:cstheme="majorBidi"/>
          <w:sz w:val="22"/>
          <w:szCs w:val="22"/>
          <w:lang w:val="sr-Latn-ME"/>
        </w:rPr>
        <w:t>posebno</w:t>
      </w:r>
      <w:r w:rsidRPr="0062095A">
        <w:rPr>
          <w:rFonts w:asciiTheme="majorBidi" w:eastAsia="Calibri" w:hAnsiTheme="majorBidi" w:cstheme="majorBidi"/>
          <w:sz w:val="22"/>
          <w:szCs w:val="22"/>
          <w:lang w:val="sr-Latn-ME"/>
        </w:rPr>
        <w:t xml:space="preserve"> </w:t>
      </w:r>
      <w:r w:rsidR="00193283" w:rsidRPr="0062095A">
        <w:rPr>
          <w:rFonts w:asciiTheme="majorBidi" w:eastAsia="Calibri" w:hAnsiTheme="majorBidi" w:cstheme="majorBidi"/>
          <w:sz w:val="22"/>
          <w:szCs w:val="22"/>
          <w:lang w:val="sr-Latn-ME"/>
        </w:rPr>
        <w:t xml:space="preserve">na početku </w:t>
      </w:r>
      <w:r w:rsidRPr="0062095A">
        <w:rPr>
          <w:rFonts w:asciiTheme="majorBidi" w:eastAsia="Calibri" w:hAnsiTheme="majorBidi" w:cstheme="majorBidi"/>
          <w:sz w:val="22"/>
          <w:szCs w:val="22"/>
          <w:lang w:val="sr-Latn-ME"/>
        </w:rPr>
        <w:t>terapije.</w:t>
      </w:r>
    </w:p>
    <w:p w14:paraId="64F73032" w14:textId="01B53C64" w:rsidR="00B66D6C" w:rsidRPr="0062095A" w:rsidRDefault="00B66D6C" w:rsidP="002F3C82">
      <w:pPr>
        <w:pStyle w:val="NoSpacing"/>
        <w:jc w:val="both"/>
        <w:rPr>
          <w:rFonts w:asciiTheme="majorBidi" w:eastAsia="Calibri" w:hAnsiTheme="majorBidi" w:cstheme="majorBidi"/>
          <w:sz w:val="22"/>
          <w:szCs w:val="22"/>
          <w:lang w:val="sr-Latn-ME"/>
        </w:rPr>
      </w:pPr>
      <w:r w:rsidRPr="0062095A">
        <w:rPr>
          <w:rFonts w:asciiTheme="majorBidi" w:hAnsiTheme="majorBidi" w:cstheme="majorBidi"/>
          <w:sz w:val="22"/>
          <w:szCs w:val="22"/>
          <w:lang w:val="sr-Latn-ME"/>
        </w:rPr>
        <w:t xml:space="preserve">Potreban je oprez kod pacijenata koji istovremeno primjenjuju i druge ljekove koji mogu povećati rizik od nastanka ulceracija ili krvarenja iz gastrointestinalnog trakta, kao što su oralni kortikosteroidi, </w:t>
      </w:r>
      <w:r w:rsidRPr="0062095A">
        <w:rPr>
          <w:rFonts w:asciiTheme="majorBidi" w:hAnsiTheme="majorBidi" w:cstheme="majorBidi"/>
          <w:sz w:val="22"/>
          <w:szCs w:val="22"/>
          <w:lang w:val="sr-Latn-ME"/>
        </w:rPr>
        <w:lastRenderedPageBreak/>
        <w:t xml:space="preserve">antikoagulansi (npr. varfarin), selektivni inhibitori ponovnog preuzimanja serotonina (SSRI) ili antiagregacioni ljekovi (npr. acetilsalicilna kiselina) (vidjeti </w:t>
      </w:r>
      <w:r w:rsidR="00DE6308"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4.5).</w:t>
      </w:r>
    </w:p>
    <w:p w14:paraId="7A00C90D" w14:textId="77777777" w:rsidR="00B66D6C" w:rsidRPr="0062095A" w:rsidRDefault="00B66D6C" w:rsidP="005B7737">
      <w:pPr>
        <w:pStyle w:val="NoSpacing"/>
        <w:jc w:val="both"/>
        <w:rPr>
          <w:rFonts w:asciiTheme="majorBidi" w:hAnsiTheme="majorBidi" w:cstheme="majorBidi"/>
          <w:sz w:val="22"/>
          <w:szCs w:val="22"/>
          <w:lang w:val="sr-Latn-ME"/>
        </w:rPr>
      </w:pPr>
    </w:p>
    <w:p w14:paraId="0B2DDE3A" w14:textId="7A72D530"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Terapiju l</w:t>
      </w:r>
      <w:r w:rsidR="00CA3F80" w:rsidRPr="0062095A">
        <w:rPr>
          <w:rFonts w:asciiTheme="majorBidi" w:hAnsiTheme="majorBidi" w:cstheme="majorBidi"/>
          <w:sz w:val="22"/>
          <w:szCs w:val="22"/>
          <w:lang w:val="sr-Latn-ME"/>
        </w:rPr>
        <w:t>ij</w:t>
      </w:r>
      <w:r w:rsidRPr="0062095A">
        <w:rPr>
          <w:rFonts w:asciiTheme="majorBidi" w:hAnsiTheme="majorBidi" w:cstheme="majorBidi"/>
          <w:sz w:val="22"/>
          <w:szCs w:val="22"/>
          <w:lang w:val="sr-Latn-ME"/>
        </w:rPr>
        <w:t xml:space="preserve">ekom Rapidol Nasal treba </w:t>
      </w:r>
      <w:r w:rsidR="00A77607" w:rsidRPr="0062095A">
        <w:rPr>
          <w:rFonts w:asciiTheme="majorBidi" w:hAnsiTheme="majorBidi" w:cstheme="majorBidi"/>
          <w:sz w:val="22"/>
          <w:szCs w:val="22"/>
          <w:lang w:val="sr-Latn-ME"/>
        </w:rPr>
        <w:t xml:space="preserve">odmah </w:t>
      </w:r>
      <w:r w:rsidRPr="0062095A">
        <w:rPr>
          <w:rFonts w:asciiTheme="majorBidi" w:hAnsiTheme="majorBidi" w:cstheme="majorBidi"/>
          <w:sz w:val="22"/>
          <w:szCs w:val="22"/>
          <w:lang w:val="sr-Latn-ME"/>
        </w:rPr>
        <w:t xml:space="preserve">prekinuti ukoliko dođe do pojave gastrointestinalnog krvarenja ili ulceracija. </w:t>
      </w:r>
    </w:p>
    <w:p w14:paraId="79B31D20" w14:textId="77777777" w:rsidR="00193283" w:rsidRPr="0062095A" w:rsidRDefault="00193283" w:rsidP="002F3C82">
      <w:pPr>
        <w:jc w:val="both"/>
        <w:rPr>
          <w:rFonts w:asciiTheme="majorBidi" w:hAnsiTheme="majorBidi" w:cstheme="majorBidi"/>
          <w:sz w:val="22"/>
          <w:szCs w:val="22"/>
          <w:lang w:val="sr-Latn-ME"/>
        </w:rPr>
      </w:pPr>
    </w:p>
    <w:p w14:paraId="67714E75" w14:textId="458D20A3"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NSAIL treba </w:t>
      </w:r>
      <w:r w:rsidR="00623F9E" w:rsidRPr="0062095A">
        <w:rPr>
          <w:rFonts w:asciiTheme="majorBidi" w:eastAsia="Calibri" w:hAnsiTheme="majorBidi" w:cstheme="majorBidi"/>
          <w:sz w:val="22"/>
          <w:szCs w:val="22"/>
          <w:lang w:val="sr-Latn-ME"/>
        </w:rPr>
        <w:t>koristiti</w:t>
      </w:r>
      <w:r w:rsidRPr="0062095A">
        <w:rPr>
          <w:rFonts w:asciiTheme="majorBidi" w:hAnsiTheme="majorBidi" w:cstheme="majorBidi"/>
          <w:sz w:val="22"/>
          <w:szCs w:val="22"/>
          <w:lang w:val="sr-Latn-ME"/>
        </w:rPr>
        <w:t xml:space="preserve"> oprezno kod pacijenata sa oboljenjima gastrointestinalnog trakta </w:t>
      </w:r>
      <w:r w:rsidR="00013C16" w:rsidRPr="0062095A">
        <w:rPr>
          <w:rFonts w:asciiTheme="majorBidi" w:hAnsiTheme="majorBidi" w:cstheme="majorBidi"/>
          <w:sz w:val="22"/>
          <w:szCs w:val="22"/>
          <w:lang w:val="sr-Latn-ME"/>
        </w:rPr>
        <w:t xml:space="preserve">u istoriji bolesti </w:t>
      </w:r>
      <w:r w:rsidRPr="0062095A">
        <w:rPr>
          <w:rFonts w:asciiTheme="majorBidi" w:hAnsiTheme="majorBidi" w:cstheme="majorBidi"/>
          <w:sz w:val="22"/>
          <w:szCs w:val="22"/>
          <w:lang w:val="sr-Latn-ME"/>
        </w:rPr>
        <w:t>(ulcerozni kolitis,</w:t>
      </w:r>
      <w:r w:rsidR="00013C16"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Kronova bolest), zbog mogućeg pogoršanja bolesti (vid</w:t>
      </w:r>
      <w:r w:rsidR="00CA3F80" w:rsidRPr="0062095A">
        <w:rPr>
          <w:rFonts w:asciiTheme="majorBidi" w:hAnsiTheme="majorBidi" w:cstheme="majorBidi"/>
          <w:sz w:val="22"/>
          <w:szCs w:val="22"/>
          <w:lang w:val="sr-Latn-ME"/>
        </w:rPr>
        <w:t>j</w:t>
      </w:r>
      <w:r w:rsidRPr="0062095A">
        <w:rPr>
          <w:rFonts w:asciiTheme="majorBidi" w:hAnsiTheme="majorBidi" w:cstheme="majorBidi"/>
          <w:sz w:val="22"/>
          <w:szCs w:val="22"/>
          <w:lang w:val="sr-Latn-ME"/>
        </w:rPr>
        <w:t xml:space="preserve">eti </w:t>
      </w:r>
      <w:r w:rsidR="00DE6308"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4.8). </w:t>
      </w:r>
    </w:p>
    <w:p w14:paraId="00DBC5D6" w14:textId="77777777" w:rsidR="00B66D6C" w:rsidRPr="0062095A" w:rsidRDefault="00B66D6C" w:rsidP="005B7737">
      <w:pPr>
        <w:pStyle w:val="NoSpacing"/>
        <w:jc w:val="both"/>
        <w:rPr>
          <w:rFonts w:asciiTheme="majorBidi" w:hAnsiTheme="majorBidi" w:cstheme="majorBidi"/>
          <w:sz w:val="22"/>
          <w:szCs w:val="22"/>
          <w:lang w:val="sr-Latn-ME"/>
        </w:rPr>
      </w:pPr>
    </w:p>
    <w:p w14:paraId="0A41425E" w14:textId="353A6663" w:rsidR="00B66D6C" w:rsidRPr="0062095A" w:rsidRDefault="00B66D6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Istovremenim konzumiranjem alkohola neželjen</w:t>
      </w:r>
      <w:r w:rsidR="00013C16"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xml:space="preserve"> </w:t>
      </w:r>
      <w:r w:rsidR="00013C16" w:rsidRPr="0062095A">
        <w:rPr>
          <w:rFonts w:asciiTheme="majorBidi" w:hAnsiTheme="majorBidi" w:cstheme="majorBidi"/>
          <w:sz w:val="22"/>
          <w:szCs w:val="22"/>
          <w:lang w:val="sr-Latn-ME"/>
        </w:rPr>
        <w:t>dejstva</w:t>
      </w:r>
      <w:r w:rsidR="00DE6308" w:rsidRPr="0062095A">
        <w:rPr>
          <w:rFonts w:asciiTheme="majorBidi" w:hAnsiTheme="majorBidi" w:cstheme="majorBidi"/>
          <w:sz w:val="22"/>
          <w:szCs w:val="22"/>
          <w:lang w:val="sr-Latn-ME"/>
        </w:rPr>
        <w:t xml:space="preserve"> povezana sa aktivnom supstancom, </w:t>
      </w:r>
      <w:r w:rsidRPr="0062095A">
        <w:rPr>
          <w:rFonts w:asciiTheme="majorBidi" w:hAnsiTheme="majorBidi" w:cstheme="majorBidi"/>
          <w:sz w:val="22"/>
          <w:szCs w:val="22"/>
          <w:lang w:val="sr-Latn-ME"/>
        </w:rPr>
        <w:t>posebno on</w:t>
      </w:r>
      <w:r w:rsidR="00DE6308"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xml:space="preserve"> koj</w:t>
      </w:r>
      <w:r w:rsidR="00DE6308"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xml:space="preserve"> se odnose na gastrointestinalni trakt ili centralni nervni sistem</w:t>
      </w:r>
      <w:r w:rsidR="00DE6308" w:rsidRPr="0062095A">
        <w:rPr>
          <w:rFonts w:asciiTheme="majorBidi" w:hAnsiTheme="majorBidi" w:cstheme="majorBidi"/>
          <w:sz w:val="22"/>
          <w:szCs w:val="22"/>
          <w:lang w:val="sr-Latn-ME"/>
        </w:rPr>
        <w:t xml:space="preserve"> mogu se povećati uz primjenu NSAIL</w:t>
      </w:r>
      <w:r w:rsidRPr="0062095A">
        <w:rPr>
          <w:rFonts w:asciiTheme="majorBidi" w:hAnsiTheme="majorBidi" w:cstheme="majorBidi"/>
          <w:sz w:val="22"/>
          <w:szCs w:val="22"/>
          <w:lang w:val="sr-Latn-ME"/>
        </w:rPr>
        <w:t>.</w:t>
      </w:r>
    </w:p>
    <w:p w14:paraId="049BB64B" w14:textId="77777777" w:rsidR="00013C16" w:rsidRPr="0062095A" w:rsidRDefault="00013C16" w:rsidP="002F3C82">
      <w:pPr>
        <w:jc w:val="both"/>
        <w:rPr>
          <w:rFonts w:asciiTheme="majorBidi" w:hAnsiTheme="majorBidi" w:cstheme="majorBidi"/>
          <w:color w:val="FF0000"/>
          <w:sz w:val="22"/>
          <w:szCs w:val="22"/>
          <w:lang w:val="sr-Latn-ME"/>
        </w:rPr>
      </w:pPr>
    </w:p>
    <w:p w14:paraId="64AD0551" w14:textId="77777777" w:rsidR="00B66D6C" w:rsidRPr="0062095A" w:rsidRDefault="00B66D6C" w:rsidP="005B7737">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Kardiovaskularni i cerebrovaskularni efekti:</w:t>
      </w:r>
    </w:p>
    <w:p w14:paraId="5CB1E11C" w14:textId="1C76A887"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i/>
          <w:iCs/>
          <w:sz w:val="22"/>
          <w:szCs w:val="22"/>
          <w:lang w:val="sr-Latn-ME"/>
        </w:rPr>
        <w:t xml:space="preserve">Sljedeća stanja su kontraindikovana zbog pseudoefedrina (vidjeti </w:t>
      </w:r>
      <w:r w:rsidR="002209D2" w:rsidRPr="0062095A">
        <w:rPr>
          <w:rFonts w:asciiTheme="majorBidi" w:hAnsiTheme="majorBidi" w:cstheme="majorBidi"/>
          <w:i/>
          <w:iCs/>
          <w:sz w:val="22"/>
          <w:szCs w:val="22"/>
          <w:lang w:val="sr-Latn-ME"/>
        </w:rPr>
        <w:t>dio</w:t>
      </w:r>
      <w:r w:rsidRPr="0062095A">
        <w:rPr>
          <w:rFonts w:asciiTheme="majorBidi" w:hAnsiTheme="majorBidi" w:cstheme="majorBidi"/>
          <w:i/>
          <w:iCs/>
          <w:sz w:val="22"/>
          <w:szCs w:val="22"/>
          <w:lang w:val="sr-Latn-ME"/>
        </w:rPr>
        <w:t xml:space="preserve"> 4.3): teški kardiovaskularni poremećaji, koronarna bolest</w:t>
      </w:r>
      <w:r w:rsidR="00013C16" w:rsidRPr="0062095A">
        <w:rPr>
          <w:rFonts w:asciiTheme="majorBidi" w:hAnsiTheme="majorBidi" w:cstheme="majorBidi"/>
          <w:i/>
          <w:iCs/>
          <w:sz w:val="22"/>
          <w:szCs w:val="22"/>
          <w:lang w:val="sr-Latn-ME"/>
        </w:rPr>
        <w:t xml:space="preserve"> srca</w:t>
      </w:r>
      <w:r w:rsidRPr="0062095A">
        <w:rPr>
          <w:rFonts w:asciiTheme="majorBidi" w:hAnsiTheme="majorBidi" w:cstheme="majorBidi"/>
          <w:i/>
          <w:iCs/>
          <w:sz w:val="22"/>
          <w:szCs w:val="22"/>
          <w:lang w:val="sr-Latn-ME"/>
        </w:rPr>
        <w:t xml:space="preserve"> (bolest srca, hipertenzija, angina pektoris), tahikardija, hipertireoidizam, dijabetes, feohromocitom, moždani udar ili faktori rizika za moždani udar u istoriji bolesti, infarkt miokarda u istoriji bolesti</w:t>
      </w:r>
      <w:r w:rsidRPr="0062095A">
        <w:rPr>
          <w:rFonts w:asciiTheme="majorBidi" w:hAnsiTheme="majorBidi" w:cstheme="majorBidi"/>
          <w:iCs/>
          <w:sz w:val="22"/>
          <w:szCs w:val="22"/>
          <w:lang w:val="sr-Latn-ME"/>
        </w:rPr>
        <w:t xml:space="preserve">. </w:t>
      </w:r>
    </w:p>
    <w:p w14:paraId="41573AA0" w14:textId="77777777" w:rsidR="006553C5" w:rsidRPr="0062095A" w:rsidRDefault="006553C5" w:rsidP="005B7737">
      <w:pPr>
        <w:pStyle w:val="NoSpacing"/>
        <w:jc w:val="both"/>
        <w:rPr>
          <w:rFonts w:asciiTheme="majorBidi" w:hAnsiTheme="majorBidi" w:cstheme="majorBidi"/>
          <w:sz w:val="22"/>
          <w:szCs w:val="22"/>
          <w:lang w:val="sr-Latn-ME"/>
        </w:rPr>
      </w:pPr>
    </w:p>
    <w:p w14:paraId="2F15C7E3" w14:textId="0F2BFE3D"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Klinički podaci ukazuju na to da primjena ibuprofena</w:t>
      </w:r>
      <w:r w:rsidR="00A77607"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naročito </w:t>
      </w:r>
      <w:r w:rsidR="00A77607" w:rsidRPr="0062095A">
        <w:rPr>
          <w:rFonts w:asciiTheme="majorBidi" w:hAnsiTheme="majorBidi" w:cstheme="majorBidi"/>
          <w:sz w:val="22"/>
          <w:szCs w:val="22"/>
          <w:lang w:val="sr-Latn-ME"/>
        </w:rPr>
        <w:t xml:space="preserve">u visokim dozama, </w:t>
      </w:r>
      <w:r w:rsidRPr="0062095A">
        <w:rPr>
          <w:rFonts w:asciiTheme="majorBidi" w:hAnsiTheme="majorBidi" w:cstheme="majorBidi"/>
          <w:sz w:val="22"/>
          <w:szCs w:val="22"/>
          <w:lang w:val="sr-Latn-ME"/>
        </w:rPr>
        <w:t xml:space="preserve">(2400 mg/dan) može da dovede do malog povećanja rizika za nastanak arterijskih trombotičkih događaja (npr. infarkt miokarda ili moždani udar). Epidemiološke studije ne ukazuju na povezanost primjene </w:t>
      </w:r>
      <w:r w:rsidR="00013C16" w:rsidRPr="0062095A">
        <w:rPr>
          <w:rFonts w:asciiTheme="majorBidi" w:hAnsiTheme="majorBidi" w:cstheme="majorBidi"/>
          <w:sz w:val="22"/>
          <w:szCs w:val="22"/>
          <w:lang w:val="sr-Latn-ME"/>
        </w:rPr>
        <w:t>malih</w:t>
      </w:r>
      <w:r w:rsidRPr="0062095A">
        <w:rPr>
          <w:rFonts w:asciiTheme="majorBidi" w:hAnsiTheme="majorBidi" w:cstheme="majorBidi"/>
          <w:sz w:val="22"/>
          <w:szCs w:val="22"/>
          <w:lang w:val="sr-Latn-ME"/>
        </w:rPr>
        <w:t xml:space="preserve"> doza </w:t>
      </w:r>
      <w:r w:rsidR="00013C16" w:rsidRPr="0062095A">
        <w:rPr>
          <w:rFonts w:asciiTheme="majorBidi" w:hAnsiTheme="majorBidi" w:cstheme="majorBidi"/>
          <w:sz w:val="22"/>
          <w:szCs w:val="22"/>
          <w:lang w:val="sr-Latn-ME"/>
        </w:rPr>
        <w:t>ibuprofena</w:t>
      </w:r>
      <w:r w:rsidRPr="0062095A">
        <w:rPr>
          <w:rFonts w:asciiTheme="majorBidi" w:hAnsiTheme="majorBidi" w:cstheme="majorBidi"/>
          <w:sz w:val="22"/>
          <w:szCs w:val="22"/>
          <w:lang w:val="sr-Latn-ME"/>
        </w:rPr>
        <w:t xml:space="preserve"> (≤ 1200 mg dnevno) sa povećanjem rizika </w:t>
      </w:r>
      <w:r w:rsidR="00013C16" w:rsidRPr="0062095A">
        <w:rPr>
          <w:rFonts w:asciiTheme="majorBidi" w:hAnsiTheme="majorBidi" w:cstheme="majorBidi"/>
          <w:sz w:val="22"/>
          <w:szCs w:val="22"/>
          <w:lang w:val="sr-Latn-ME"/>
        </w:rPr>
        <w:t>od arterijskih trombotičnih događaja</w:t>
      </w:r>
      <w:r w:rsidRPr="0062095A">
        <w:rPr>
          <w:rFonts w:asciiTheme="majorBidi" w:hAnsiTheme="majorBidi" w:cstheme="majorBidi"/>
          <w:sz w:val="22"/>
          <w:szCs w:val="22"/>
          <w:lang w:val="sr-Latn-ME"/>
        </w:rPr>
        <w:t>.</w:t>
      </w:r>
    </w:p>
    <w:p w14:paraId="71A22BB3" w14:textId="77777777" w:rsidR="00B66D6C" w:rsidRPr="0062095A" w:rsidRDefault="00B66D6C" w:rsidP="002F3C82">
      <w:pPr>
        <w:pStyle w:val="NoSpacing"/>
        <w:jc w:val="both"/>
        <w:rPr>
          <w:rFonts w:asciiTheme="majorBidi" w:hAnsiTheme="majorBidi" w:cstheme="majorBidi"/>
          <w:sz w:val="22"/>
          <w:szCs w:val="22"/>
          <w:lang w:val="sr-Latn-ME"/>
        </w:rPr>
      </w:pPr>
    </w:p>
    <w:p w14:paraId="757362DE" w14:textId="25C530AB"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Pacijent</w:t>
      </w:r>
      <w:r w:rsidR="001E1909"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 xml:space="preserve"> sa nekontrolisanom hipertenzijom, kongestivnom srčanom insuficijencijom (NYHA II-III), utvrđenom ishemijskom bole</w:t>
      </w:r>
      <w:r w:rsidR="00013C16" w:rsidRPr="0062095A">
        <w:rPr>
          <w:rFonts w:asciiTheme="majorBidi" w:hAnsiTheme="majorBidi" w:cstheme="majorBidi"/>
          <w:sz w:val="22"/>
          <w:szCs w:val="22"/>
          <w:lang w:val="sr-Latn-ME"/>
        </w:rPr>
        <w:t>šću</w:t>
      </w:r>
      <w:r w:rsidRPr="0062095A">
        <w:rPr>
          <w:rFonts w:asciiTheme="majorBidi" w:hAnsiTheme="majorBidi" w:cstheme="majorBidi"/>
          <w:sz w:val="22"/>
          <w:szCs w:val="22"/>
          <w:lang w:val="sr-Latn-ME"/>
        </w:rPr>
        <w:t xml:space="preserve"> srca, bole</w:t>
      </w:r>
      <w:r w:rsidR="00013C16" w:rsidRPr="0062095A">
        <w:rPr>
          <w:rFonts w:asciiTheme="majorBidi" w:hAnsiTheme="majorBidi" w:cstheme="majorBidi"/>
          <w:sz w:val="22"/>
          <w:szCs w:val="22"/>
          <w:lang w:val="sr-Latn-ME"/>
        </w:rPr>
        <w:t>šću</w:t>
      </w:r>
      <w:r w:rsidRPr="0062095A">
        <w:rPr>
          <w:rFonts w:asciiTheme="majorBidi" w:hAnsiTheme="majorBidi" w:cstheme="majorBidi"/>
          <w:sz w:val="22"/>
          <w:szCs w:val="22"/>
          <w:lang w:val="sr-Latn-ME"/>
        </w:rPr>
        <w:t xml:space="preserve"> perifernih arterija i/ili cerebrovaskularnom bole</w:t>
      </w:r>
      <w:r w:rsidR="00013C16" w:rsidRPr="0062095A">
        <w:rPr>
          <w:rFonts w:asciiTheme="majorBidi" w:hAnsiTheme="majorBidi" w:cstheme="majorBidi"/>
          <w:sz w:val="22"/>
          <w:szCs w:val="22"/>
          <w:lang w:val="sr-Latn-ME"/>
        </w:rPr>
        <w:t>šću</w:t>
      </w:r>
      <w:r w:rsidRPr="0062095A">
        <w:rPr>
          <w:rFonts w:asciiTheme="majorBidi" w:hAnsiTheme="majorBidi" w:cstheme="majorBidi"/>
          <w:sz w:val="22"/>
          <w:szCs w:val="22"/>
          <w:lang w:val="sr-Latn-ME"/>
        </w:rPr>
        <w:t xml:space="preserve"> mogu </w:t>
      </w:r>
      <w:r w:rsidR="00013C16" w:rsidRPr="0062095A">
        <w:rPr>
          <w:rFonts w:asciiTheme="majorBidi" w:hAnsiTheme="majorBidi" w:cstheme="majorBidi"/>
          <w:sz w:val="22"/>
          <w:szCs w:val="22"/>
          <w:lang w:val="sr-Latn-ME"/>
        </w:rPr>
        <w:t>biti</w:t>
      </w:r>
      <w:r w:rsidRPr="0062095A">
        <w:rPr>
          <w:rFonts w:asciiTheme="majorBidi" w:hAnsiTheme="majorBidi" w:cstheme="majorBidi"/>
          <w:sz w:val="22"/>
          <w:szCs w:val="22"/>
          <w:lang w:val="sr-Latn-ME"/>
        </w:rPr>
        <w:t xml:space="preserve"> liječ</w:t>
      </w:r>
      <w:r w:rsidR="00013C16" w:rsidRPr="0062095A">
        <w:rPr>
          <w:rFonts w:asciiTheme="majorBidi" w:hAnsiTheme="majorBidi" w:cstheme="majorBidi"/>
          <w:sz w:val="22"/>
          <w:szCs w:val="22"/>
          <w:lang w:val="sr-Latn-ME"/>
        </w:rPr>
        <w:t>eni</w:t>
      </w:r>
      <w:r w:rsidRPr="0062095A">
        <w:rPr>
          <w:rFonts w:asciiTheme="majorBidi" w:hAnsiTheme="majorBidi" w:cstheme="majorBidi"/>
          <w:sz w:val="22"/>
          <w:szCs w:val="22"/>
          <w:lang w:val="sr-Latn-ME"/>
        </w:rPr>
        <w:t xml:space="preserve"> ibuprofenom samo nakon pažljiv</w:t>
      </w:r>
      <w:r w:rsidR="00013C16" w:rsidRPr="0062095A">
        <w:rPr>
          <w:rFonts w:asciiTheme="majorBidi" w:hAnsiTheme="majorBidi" w:cstheme="majorBidi"/>
          <w:sz w:val="22"/>
          <w:szCs w:val="22"/>
          <w:lang w:val="sr-Latn-ME"/>
        </w:rPr>
        <w:t>e proc</w:t>
      </w:r>
      <w:r w:rsidR="00CA3F80" w:rsidRPr="0062095A">
        <w:rPr>
          <w:rFonts w:asciiTheme="majorBidi" w:hAnsiTheme="majorBidi" w:cstheme="majorBidi"/>
          <w:sz w:val="22"/>
          <w:szCs w:val="22"/>
          <w:lang w:val="sr-Latn-ME"/>
        </w:rPr>
        <w:t>j</w:t>
      </w:r>
      <w:r w:rsidR="00013C16" w:rsidRPr="0062095A">
        <w:rPr>
          <w:rFonts w:asciiTheme="majorBidi" w:hAnsiTheme="majorBidi" w:cstheme="majorBidi"/>
          <w:sz w:val="22"/>
          <w:szCs w:val="22"/>
          <w:lang w:val="sr-Latn-ME"/>
        </w:rPr>
        <w:t>ene</w:t>
      </w:r>
      <w:r w:rsidRPr="0062095A">
        <w:rPr>
          <w:rFonts w:asciiTheme="majorBidi" w:hAnsiTheme="majorBidi" w:cstheme="majorBidi"/>
          <w:sz w:val="22"/>
          <w:szCs w:val="22"/>
          <w:lang w:val="sr-Latn-ME"/>
        </w:rPr>
        <w:t xml:space="preserve"> uz izbjegavanje visokih doza (2400 mg/dan). </w:t>
      </w:r>
    </w:p>
    <w:p w14:paraId="66A4CDC4" w14:textId="77777777" w:rsidR="00B66D6C" w:rsidRPr="0062095A" w:rsidRDefault="00B66D6C" w:rsidP="005B7737">
      <w:pPr>
        <w:pStyle w:val="NoSpacing"/>
        <w:jc w:val="both"/>
        <w:rPr>
          <w:rFonts w:asciiTheme="majorBidi" w:hAnsiTheme="majorBidi" w:cstheme="majorBidi"/>
          <w:sz w:val="22"/>
          <w:szCs w:val="22"/>
          <w:lang w:val="sr-Latn-ME"/>
        </w:rPr>
      </w:pPr>
    </w:p>
    <w:p w14:paraId="5B76C06D" w14:textId="39F43915" w:rsidR="00B66D6C" w:rsidRPr="0062095A" w:rsidRDefault="00B66D6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Pažljivo razmatranje je takođe potrebno prije započinjanja dugotrajne terapije kod pacijenata sa faktorima rizika za kardiovaskularne događaje (npr. hipertenzij</w:t>
      </w:r>
      <w:r w:rsidR="002209D2"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hiperlipidemij</w:t>
      </w:r>
      <w:r w:rsidR="002209D2"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šećern</w:t>
      </w:r>
      <w:r w:rsidR="00013C16" w:rsidRPr="0062095A">
        <w:rPr>
          <w:rFonts w:asciiTheme="majorBidi" w:hAnsiTheme="majorBidi" w:cstheme="majorBidi"/>
          <w:sz w:val="22"/>
          <w:szCs w:val="22"/>
          <w:lang w:val="sr-Latn-ME"/>
        </w:rPr>
        <w:t xml:space="preserve">a </w:t>
      </w:r>
      <w:r w:rsidRPr="0062095A">
        <w:rPr>
          <w:rFonts w:asciiTheme="majorBidi" w:hAnsiTheme="majorBidi" w:cstheme="majorBidi"/>
          <w:sz w:val="22"/>
          <w:szCs w:val="22"/>
          <w:lang w:val="sr-Latn-ME"/>
        </w:rPr>
        <w:t>bolest, pušenje) naročito ako su potrebne visoke doze ibuprofena (2400 mg/dan).</w:t>
      </w:r>
    </w:p>
    <w:p w14:paraId="75C108D6" w14:textId="77777777" w:rsidR="00B66D6C" w:rsidRPr="0062095A" w:rsidRDefault="00B66D6C" w:rsidP="005B7737">
      <w:pPr>
        <w:pStyle w:val="NoSpacing"/>
        <w:jc w:val="both"/>
        <w:rPr>
          <w:rFonts w:asciiTheme="majorBidi" w:hAnsiTheme="majorBidi" w:cstheme="majorBidi"/>
          <w:sz w:val="22"/>
          <w:szCs w:val="22"/>
          <w:lang w:val="sr-Latn-ME"/>
        </w:rPr>
      </w:pPr>
    </w:p>
    <w:p w14:paraId="5F83B65E" w14:textId="1254ECE4" w:rsidR="00B86C96" w:rsidRPr="0062095A" w:rsidRDefault="00B86C96" w:rsidP="002F3C82">
      <w:pPr>
        <w:tabs>
          <w:tab w:val="left" w:pos="284"/>
        </w:tabs>
        <w:jc w:val="both"/>
        <w:rPr>
          <w:rFonts w:asciiTheme="majorBidi" w:hAnsiTheme="majorBidi" w:cstheme="majorBidi"/>
          <w:i/>
          <w:sz w:val="22"/>
          <w:szCs w:val="22"/>
          <w:u w:val="single"/>
          <w:lang w:val="sr-Latn-ME"/>
        </w:rPr>
      </w:pPr>
      <w:r w:rsidRPr="0062095A">
        <w:rPr>
          <w:rFonts w:asciiTheme="majorBidi" w:hAnsiTheme="majorBidi" w:cstheme="majorBidi"/>
          <w:i/>
          <w:sz w:val="22"/>
          <w:szCs w:val="22"/>
          <w:u w:val="single"/>
          <w:lang w:val="sr-Latn-ME"/>
        </w:rPr>
        <w:t xml:space="preserve">Teške kožne reakcije </w:t>
      </w:r>
    </w:p>
    <w:p w14:paraId="5F10A399" w14:textId="77777777" w:rsidR="00B86C96" w:rsidRPr="0062095A" w:rsidRDefault="00B86C96" w:rsidP="002F3C82">
      <w:pPr>
        <w:tabs>
          <w:tab w:val="left" w:pos="284"/>
        </w:tabs>
        <w:jc w:val="both"/>
        <w:rPr>
          <w:rFonts w:asciiTheme="majorBidi" w:hAnsiTheme="majorBidi" w:cstheme="majorBidi"/>
          <w:i/>
          <w:sz w:val="22"/>
          <w:szCs w:val="22"/>
          <w:u w:val="single"/>
          <w:lang w:val="sr-Latn-ME"/>
        </w:rPr>
      </w:pPr>
    </w:p>
    <w:p w14:paraId="0785822F" w14:textId="693EBB49" w:rsidR="00C60384" w:rsidRPr="0062095A" w:rsidRDefault="00C60384"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Primjena NSAIL veoma rijetko može dovesti do izuzetno ozbiljnih i potencijalno fatalnih </w:t>
      </w:r>
      <w:r w:rsidR="00B66D6C" w:rsidRPr="0062095A">
        <w:rPr>
          <w:rFonts w:asciiTheme="majorBidi" w:hAnsiTheme="majorBidi" w:cstheme="majorBidi"/>
          <w:sz w:val="22"/>
          <w:szCs w:val="22"/>
          <w:lang w:val="sr-Latn-ME"/>
        </w:rPr>
        <w:t>kožn</w:t>
      </w:r>
      <w:r w:rsidRPr="0062095A">
        <w:rPr>
          <w:rFonts w:asciiTheme="majorBidi" w:hAnsiTheme="majorBidi" w:cstheme="majorBidi"/>
          <w:sz w:val="22"/>
          <w:szCs w:val="22"/>
          <w:lang w:val="sr-Latn-ME"/>
        </w:rPr>
        <w:t>ih</w:t>
      </w:r>
      <w:r w:rsidR="00B66D6C" w:rsidRPr="0062095A">
        <w:rPr>
          <w:rFonts w:asciiTheme="majorBidi" w:hAnsiTheme="majorBidi" w:cstheme="majorBidi"/>
          <w:sz w:val="22"/>
          <w:szCs w:val="22"/>
          <w:lang w:val="sr-Latn-ME"/>
        </w:rPr>
        <w:t xml:space="preserve"> reakcij</w:t>
      </w:r>
      <w:r w:rsidRPr="0062095A">
        <w:rPr>
          <w:rFonts w:asciiTheme="majorBidi" w:hAnsiTheme="majorBidi" w:cstheme="majorBidi"/>
          <w:sz w:val="22"/>
          <w:szCs w:val="22"/>
          <w:lang w:val="sr-Latn-ME"/>
        </w:rPr>
        <w:t>a</w:t>
      </w:r>
      <w:r w:rsidR="00013C16"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 xml:space="preserve">kakve su </w:t>
      </w:r>
      <w:r w:rsidR="00B66D6C" w:rsidRPr="0062095A">
        <w:rPr>
          <w:rFonts w:asciiTheme="majorBidi" w:hAnsiTheme="majorBidi" w:cstheme="majorBidi"/>
          <w:sz w:val="22"/>
          <w:szCs w:val="22"/>
          <w:lang w:val="sr-Latn-ME"/>
        </w:rPr>
        <w:t xml:space="preserve">eksfolijativni dermatitis, </w:t>
      </w:r>
      <w:r w:rsidR="00B66D6C" w:rsidRPr="0062095A">
        <w:rPr>
          <w:rFonts w:asciiTheme="majorBidi" w:hAnsiTheme="majorBidi" w:cstheme="majorBidi"/>
          <w:i/>
          <w:sz w:val="22"/>
          <w:szCs w:val="22"/>
          <w:lang w:val="sr-Latn-ME"/>
        </w:rPr>
        <w:t>Stevens-Johnson</w:t>
      </w:r>
      <w:r w:rsidR="00B66D6C" w:rsidRPr="0062095A">
        <w:rPr>
          <w:rFonts w:asciiTheme="majorBidi" w:hAnsiTheme="majorBidi" w:cstheme="majorBidi"/>
          <w:sz w:val="22"/>
          <w:szCs w:val="22"/>
          <w:lang w:val="sr-Latn-ME"/>
        </w:rPr>
        <w:t>-ov sindrom i toksična epidermalna nekroliza</w:t>
      </w:r>
      <w:r w:rsidR="00CD17DE" w:rsidRPr="0062095A">
        <w:rPr>
          <w:rFonts w:asciiTheme="majorBidi" w:hAnsiTheme="majorBidi" w:cstheme="majorBidi"/>
          <w:sz w:val="22"/>
          <w:szCs w:val="22"/>
          <w:lang w:val="sr-Latn-ME"/>
        </w:rPr>
        <w:t xml:space="preserve"> </w:t>
      </w:r>
      <w:r w:rsidR="00B66D6C" w:rsidRPr="0062095A">
        <w:rPr>
          <w:rFonts w:asciiTheme="majorBidi" w:hAnsiTheme="majorBidi" w:cstheme="majorBidi"/>
          <w:sz w:val="22"/>
          <w:szCs w:val="22"/>
          <w:lang w:val="sr-Latn-ME"/>
        </w:rPr>
        <w:t xml:space="preserve">(vidjeti </w:t>
      </w:r>
      <w:r w:rsidR="002209D2" w:rsidRPr="0062095A">
        <w:rPr>
          <w:rFonts w:asciiTheme="majorBidi" w:hAnsiTheme="majorBidi" w:cstheme="majorBidi"/>
          <w:sz w:val="22"/>
          <w:szCs w:val="22"/>
          <w:lang w:val="sr-Latn-ME"/>
        </w:rPr>
        <w:t>dio</w:t>
      </w:r>
      <w:r w:rsidR="00B66D6C" w:rsidRPr="0062095A">
        <w:rPr>
          <w:rFonts w:asciiTheme="majorBidi" w:hAnsiTheme="majorBidi" w:cstheme="majorBidi"/>
          <w:sz w:val="22"/>
          <w:szCs w:val="22"/>
          <w:lang w:val="sr-Latn-ME"/>
        </w:rPr>
        <w:t xml:space="preserve"> 4.8). Najveći rizik od pojave ovih reakcija je na početku terapije, najčešće tokom prvog mjeseca. </w:t>
      </w:r>
      <w:r w:rsidRPr="0062095A">
        <w:rPr>
          <w:rFonts w:asciiTheme="majorBidi" w:hAnsiTheme="majorBidi" w:cstheme="majorBidi"/>
          <w:sz w:val="22"/>
          <w:szCs w:val="22"/>
          <w:lang w:val="sr-Latn-ME"/>
        </w:rPr>
        <w:t>U slučaju pojave kožnog osipa, lezija na mukozi ili bilo kog drugog znaka preosjetljivosti, terapiju lijekom Rapidol Nasal treba obustaviti.</w:t>
      </w:r>
    </w:p>
    <w:p w14:paraId="3506C94B" w14:textId="77777777" w:rsidR="00BE5623" w:rsidRPr="0062095A" w:rsidRDefault="00BE5623" w:rsidP="005B7737">
      <w:pPr>
        <w:pStyle w:val="NoSpacing"/>
        <w:jc w:val="both"/>
        <w:rPr>
          <w:rFonts w:asciiTheme="majorBidi" w:hAnsiTheme="majorBidi" w:cstheme="majorBidi"/>
          <w:sz w:val="22"/>
          <w:szCs w:val="22"/>
          <w:lang w:val="sr-Latn-ME"/>
        </w:rPr>
      </w:pPr>
    </w:p>
    <w:p w14:paraId="16E474D3" w14:textId="73DC7B24" w:rsidR="00B66D6C" w:rsidRPr="0062095A" w:rsidRDefault="00C60384"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Teške kožne reakcije, poput akutne generalizovane egzantematske pustuloze (AGEP), mogu se javiti pri primjeni ljekova koji sadrže ibuprofen i pseudoefedrin. Ova akutna pustularna erupcija može se pojaviti u prva dva dana liječenja, sa groznicom, i brojnim, malim, uglavnom nefolikularnim pustulama, koje nastaju na rasprostranjen</w:t>
      </w:r>
      <w:r w:rsidR="002209D2" w:rsidRPr="0062095A">
        <w:rPr>
          <w:rFonts w:asciiTheme="majorBidi" w:hAnsiTheme="majorBidi" w:cstheme="majorBidi"/>
          <w:sz w:val="22"/>
          <w:szCs w:val="22"/>
          <w:lang w:val="sr-Latn-ME"/>
        </w:rPr>
        <w:t>o</w:t>
      </w:r>
      <w:r w:rsidRPr="0062095A">
        <w:rPr>
          <w:rFonts w:asciiTheme="majorBidi" w:hAnsiTheme="majorBidi" w:cstheme="majorBidi"/>
          <w:sz w:val="22"/>
          <w:szCs w:val="22"/>
          <w:lang w:val="sr-Latn-ME"/>
        </w:rPr>
        <w:t>m edematoznim eritemu i uglavnom su lokalizovane na kožnim naborima, trupu i gornjim ekstremitetima. Pacijente treba pažljivo nadgledati. Ako se prim</w:t>
      </w:r>
      <w:r w:rsidR="002209D2"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jete znakovi i simptomi, poput pireksije, eritema ili</w:t>
      </w:r>
      <w:r w:rsidR="00481392" w:rsidRPr="0062095A">
        <w:rPr>
          <w:rFonts w:asciiTheme="majorBidi" w:hAnsiTheme="majorBidi" w:cstheme="majorBidi"/>
          <w:sz w:val="22"/>
          <w:szCs w:val="22"/>
          <w:lang w:val="sr-Latn-ME"/>
        </w:rPr>
        <w:t xml:space="preserve"> brojnih</w:t>
      </w:r>
      <w:r w:rsidRPr="0062095A">
        <w:rPr>
          <w:rFonts w:asciiTheme="majorBidi" w:hAnsiTheme="majorBidi" w:cstheme="majorBidi"/>
          <w:sz w:val="22"/>
          <w:szCs w:val="22"/>
          <w:lang w:val="sr-Latn-ME"/>
        </w:rPr>
        <w:t xml:space="preserve"> malih pustula, primjenu lijeka Rapidol Nasal treba prekinuti i po potrebi preduzeti odgovarajuće mjere.</w:t>
      </w:r>
      <w:r w:rsidR="00B66D6C" w:rsidRPr="0062095A">
        <w:rPr>
          <w:rFonts w:asciiTheme="majorBidi" w:hAnsiTheme="majorBidi" w:cstheme="majorBidi"/>
          <w:sz w:val="22"/>
          <w:szCs w:val="22"/>
          <w:lang w:val="sr-Latn-ME"/>
        </w:rPr>
        <w:t xml:space="preserve">  </w:t>
      </w:r>
    </w:p>
    <w:p w14:paraId="55627D65" w14:textId="77777777" w:rsidR="00B66D6C" w:rsidRPr="0062095A" w:rsidRDefault="00B66D6C" w:rsidP="005B7737">
      <w:pPr>
        <w:pStyle w:val="NoSpacing"/>
        <w:jc w:val="both"/>
        <w:rPr>
          <w:rFonts w:asciiTheme="majorBidi" w:hAnsiTheme="majorBidi" w:cstheme="majorBidi"/>
          <w:sz w:val="22"/>
          <w:szCs w:val="22"/>
          <w:lang w:val="sr-Latn-ME"/>
        </w:rPr>
      </w:pPr>
    </w:p>
    <w:p w14:paraId="3E71751E" w14:textId="77777777" w:rsidR="00B66D6C" w:rsidRPr="0062095A" w:rsidRDefault="00B66D6C" w:rsidP="002F3C82">
      <w:pPr>
        <w:pStyle w:val="Default"/>
        <w:ind w:left="283" w:hanging="284"/>
        <w:jc w:val="both"/>
        <w:rPr>
          <w:rFonts w:asciiTheme="majorBidi" w:hAnsiTheme="majorBidi" w:cstheme="majorBidi"/>
          <w:sz w:val="22"/>
          <w:szCs w:val="22"/>
          <w:lang w:val="sr-Latn-ME"/>
        </w:rPr>
      </w:pPr>
      <w:r w:rsidRPr="0062095A">
        <w:rPr>
          <w:rFonts w:asciiTheme="majorBidi" w:hAnsiTheme="majorBidi" w:cstheme="majorBidi"/>
          <w:b/>
          <w:bCs/>
          <w:i/>
          <w:iCs/>
          <w:sz w:val="22"/>
          <w:szCs w:val="22"/>
          <w:lang w:val="sr-Latn-ME"/>
        </w:rPr>
        <w:t xml:space="preserve">Mjere opreza pri primjeni povezane sa ibuprofenom: </w:t>
      </w:r>
    </w:p>
    <w:p w14:paraId="21A6C92E" w14:textId="77777777" w:rsidR="00B66D6C" w:rsidRPr="0062095A" w:rsidRDefault="00B66D6C" w:rsidP="002F3C82">
      <w:pPr>
        <w:pStyle w:val="Default"/>
        <w:numPr>
          <w:ilvl w:val="0"/>
          <w:numId w:val="15"/>
        </w:numPr>
        <w:spacing w:after="87"/>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Starije osobe: Na farmakokinetiku ibuprofena ne utiče uzrast; nije potrebno prilagođavanje doze kod starijih osoba. Međutim, starije pacijente treba pažljivo pratiti jer se češće javljaju neželjene reakcije na nesteroidne antiinflamatorne ljekove, naročito gastrointestinalno krvarenje i perforacije, koji mogu imati smrtan ishod.</w:t>
      </w:r>
    </w:p>
    <w:p w14:paraId="1680B5EA" w14:textId="77777777" w:rsidR="00B66D6C" w:rsidRPr="0062095A" w:rsidRDefault="00B66D6C" w:rsidP="002F3C82">
      <w:pPr>
        <w:pStyle w:val="Default"/>
        <w:numPr>
          <w:ilvl w:val="0"/>
          <w:numId w:val="15"/>
        </w:numPr>
        <w:spacing w:after="87"/>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Potrebni su oprez i poseban nadzor prilikom primjene ibuprofena kod pacijenata sa poremećajima gastrointestinalnog trakta (poput peptičkog ulkusa, hijatus hernije ili gastrointestinalnih krvarenja) u istoriji bolesti. </w:t>
      </w:r>
    </w:p>
    <w:p w14:paraId="62CFA16E" w14:textId="77777777" w:rsidR="00B66D6C" w:rsidRPr="0062095A" w:rsidRDefault="00B66D6C">
      <w:pPr>
        <w:pStyle w:val="Default"/>
        <w:numPr>
          <w:ilvl w:val="0"/>
          <w:numId w:val="15"/>
        </w:numPr>
        <w:spacing w:after="87"/>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 xml:space="preserve">U početnim fazama terapije potrebno je pažljivo praćenje volumena urina i bubrežne funkcije kod pacijenata sa srčanom insuficijencijom, hroničnim oštećenjem funkcije bubrega ili jetre, koji uzimaju diuretike, koji su hipovolemični kao rezultat velike hirurške intervencije, naročito kod starijih pacijenata. Postoji rizik od oštećenja bubrega kod dehidriranih adolescenata. </w:t>
      </w:r>
    </w:p>
    <w:p w14:paraId="5270E77B" w14:textId="77777777" w:rsidR="00B66D6C" w:rsidRPr="0062095A" w:rsidRDefault="00B66D6C">
      <w:pPr>
        <w:pStyle w:val="NoSpacing"/>
        <w:numPr>
          <w:ilvl w:val="0"/>
          <w:numId w:val="15"/>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Potrebno je sprovesti oftalmološki pregled ako tokom terapije dođe do poremećaja vida.</w:t>
      </w:r>
    </w:p>
    <w:p w14:paraId="506D3073" w14:textId="77777777" w:rsidR="00B66D6C" w:rsidRPr="0062095A" w:rsidRDefault="00B66D6C">
      <w:pPr>
        <w:pStyle w:val="NoSpacing"/>
        <w:jc w:val="both"/>
        <w:rPr>
          <w:rFonts w:asciiTheme="majorBidi" w:hAnsiTheme="majorBidi" w:cstheme="majorBidi"/>
          <w:sz w:val="22"/>
          <w:szCs w:val="22"/>
          <w:lang w:val="sr-Latn-ME"/>
        </w:rPr>
      </w:pPr>
    </w:p>
    <w:p w14:paraId="07E892A8" w14:textId="77777777" w:rsidR="00B66D6C" w:rsidRPr="0062095A" w:rsidRDefault="00B66D6C">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Natrijum</w:t>
      </w:r>
    </w:p>
    <w:p w14:paraId="004EF992" w14:textId="77777777" w:rsidR="00B66D6C" w:rsidRPr="0062095A" w:rsidRDefault="00B66D6C">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Ovaj lijek sadrži manje od 1 mmol natrijuma (23 mg) po tableti, </w:t>
      </w:r>
      <w:r w:rsidR="00CD17DE" w:rsidRPr="0062095A">
        <w:rPr>
          <w:rFonts w:asciiTheme="majorBidi" w:hAnsiTheme="majorBidi" w:cstheme="majorBidi"/>
          <w:sz w:val="22"/>
          <w:szCs w:val="22"/>
          <w:lang w:val="sr-Latn-ME"/>
        </w:rPr>
        <w:t xml:space="preserve">odnosno suštinski </w:t>
      </w:r>
      <w:r w:rsidRPr="0062095A">
        <w:rPr>
          <w:rFonts w:asciiTheme="majorBidi" w:hAnsiTheme="majorBidi" w:cstheme="majorBidi"/>
          <w:sz w:val="22"/>
          <w:szCs w:val="22"/>
          <w:lang w:val="sr-Latn-ME"/>
        </w:rPr>
        <w:t xml:space="preserve">je </w:t>
      </w:r>
      <w:r w:rsidR="00CD17DE"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bez natrijuma</w:t>
      </w:r>
      <w:r w:rsidR="00CD17DE"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w:t>
      </w:r>
    </w:p>
    <w:p w14:paraId="76FE6747" w14:textId="77777777" w:rsidR="00057E35" w:rsidRPr="0062095A" w:rsidRDefault="00057E35" w:rsidP="005B7737">
      <w:pPr>
        <w:tabs>
          <w:tab w:val="left" w:pos="540"/>
          <w:tab w:val="left" w:pos="569"/>
        </w:tabs>
        <w:jc w:val="both"/>
        <w:rPr>
          <w:rFonts w:asciiTheme="majorBidi" w:hAnsiTheme="majorBidi" w:cstheme="majorBidi"/>
          <w:bCs/>
          <w:sz w:val="22"/>
          <w:szCs w:val="22"/>
          <w:lang w:val="sr-Latn-ME"/>
        </w:rPr>
      </w:pPr>
    </w:p>
    <w:p w14:paraId="18CD113F" w14:textId="77777777" w:rsidR="00411B4B" w:rsidRPr="0062095A" w:rsidRDefault="00411B4B"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4.5.</w:t>
      </w:r>
      <w:r w:rsidR="000D60CC"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Interakcije sa drugim ljekovima i druge vrste interakcija</w:t>
      </w:r>
    </w:p>
    <w:p w14:paraId="0E1B5A82" w14:textId="77777777" w:rsidR="00CD17DE" w:rsidRPr="0062095A" w:rsidRDefault="00CD17DE" w:rsidP="005B7737">
      <w:pPr>
        <w:tabs>
          <w:tab w:val="left" w:pos="540"/>
          <w:tab w:val="left" w:pos="569"/>
        </w:tabs>
        <w:jc w:val="both"/>
        <w:rPr>
          <w:rFonts w:asciiTheme="majorBidi" w:hAnsiTheme="majorBidi" w:cstheme="majorBidi"/>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28"/>
      </w:tblGrid>
      <w:tr w:rsidR="00B66D6C" w:rsidRPr="0062095A" w14:paraId="724BB327" w14:textId="77777777" w:rsidTr="00E3765E">
        <w:tc>
          <w:tcPr>
            <w:tcW w:w="4810" w:type="dxa"/>
            <w:shd w:val="clear" w:color="auto" w:fill="auto"/>
          </w:tcPr>
          <w:p w14:paraId="4A6BDEAE" w14:textId="77777777" w:rsidR="00B66D6C" w:rsidRPr="0062095A" w:rsidRDefault="00B66D6C" w:rsidP="005B7737">
            <w:pPr>
              <w:pStyle w:val="Header"/>
              <w:tabs>
                <w:tab w:val="left" w:pos="1005"/>
              </w:tabs>
              <w:jc w:val="both"/>
              <w:rPr>
                <w:rFonts w:asciiTheme="majorBidi" w:eastAsia="Calibri" w:hAnsiTheme="majorBidi" w:cstheme="majorBidi"/>
                <w:b/>
                <w:sz w:val="22"/>
                <w:szCs w:val="22"/>
                <w:lang w:val="sr-Latn-ME"/>
              </w:rPr>
            </w:pPr>
            <w:r w:rsidRPr="0062095A">
              <w:rPr>
                <w:rFonts w:asciiTheme="majorBidi" w:eastAsia="Calibri" w:hAnsiTheme="majorBidi" w:cstheme="majorBidi"/>
                <w:b/>
                <w:sz w:val="22"/>
                <w:szCs w:val="22"/>
                <w:lang w:val="sr-Latn-ME"/>
              </w:rPr>
              <w:t>Kombinacija pseudoefedrina sa:</w:t>
            </w:r>
          </w:p>
        </w:tc>
        <w:tc>
          <w:tcPr>
            <w:tcW w:w="4811" w:type="dxa"/>
            <w:shd w:val="clear" w:color="auto" w:fill="auto"/>
          </w:tcPr>
          <w:p w14:paraId="274A8E8E" w14:textId="77777777" w:rsidR="00B66D6C" w:rsidRPr="0062095A" w:rsidRDefault="00B66D6C" w:rsidP="005B7737">
            <w:pPr>
              <w:pStyle w:val="Header"/>
              <w:tabs>
                <w:tab w:val="left" w:pos="1065"/>
              </w:tabs>
              <w:jc w:val="both"/>
              <w:rPr>
                <w:rFonts w:asciiTheme="majorBidi" w:eastAsia="Calibri" w:hAnsiTheme="majorBidi" w:cstheme="majorBidi"/>
                <w:b/>
                <w:sz w:val="22"/>
                <w:szCs w:val="22"/>
                <w:lang w:val="sr-Latn-ME"/>
              </w:rPr>
            </w:pPr>
            <w:r w:rsidRPr="0062095A">
              <w:rPr>
                <w:rFonts w:asciiTheme="majorBidi" w:eastAsia="Calibri" w:hAnsiTheme="majorBidi" w:cstheme="majorBidi"/>
                <w:b/>
                <w:sz w:val="22"/>
                <w:szCs w:val="22"/>
                <w:lang w:val="sr-Latn-ME"/>
              </w:rPr>
              <w:t>Moguća reakcija</w:t>
            </w:r>
          </w:p>
        </w:tc>
      </w:tr>
      <w:tr w:rsidR="00B66D6C" w:rsidRPr="0062095A" w14:paraId="47D0FD0B" w14:textId="77777777" w:rsidTr="00E3765E">
        <w:tc>
          <w:tcPr>
            <w:tcW w:w="4810" w:type="dxa"/>
            <w:shd w:val="clear" w:color="auto" w:fill="auto"/>
          </w:tcPr>
          <w:p w14:paraId="5D24C9A4" w14:textId="77777777" w:rsidR="00B66D6C" w:rsidRPr="0062095A" w:rsidRDefault="00B66D6C" w:rsidP="005B7737">
            <w:pPr>
              <w:pStyle w:val="Header"/>
              <w:tabs>
                <w:tab w:val="left" w:pos="3690"/>
              </w:tabs>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Neselektivni MAO inhibitori (iproniazid):</w:t>
            </w:r>
          </w:p>
        </w:tc>
        <w:tc>
          <w:tcPr>
            <w:tcW w:w="4811" w:type="dxa"/>
            <w:shd w:val="clear" w:color="auto" w:fill="auto"/>
          </w:tcPr>
          <w:p w14:paraId="675876C3" w14:textId="5FD6B6DB"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Paroksizmalna hipertenzija i hipertermija </w:t>
            </w:r>
            <w:r w:rsidR="00C840ED" w:rsidRPr="0062095A">
              <w:rPr>
                <w:rFonts w:asciiTheme="majorBidi" w:eastAsia="Calibri" w:hAnsiTheme="majorBidi" w:cstheme="majorBidi"/>
                <w:sz w:val="22"/>
                <w:szCs w:val="22"/>
                <w:lang w:val="sr-Latn-ME"/>
              </w:rPr>
              <w:t>koje mogu imati</w:t>
            </w:r>
            <w:r w:rsidRPr="0062095A">
              <w:rPr>
                <w:rFonts w:asciiTheme="majorBidi" w:eastAsia="Calibri" w:hAnsiTheme="majorBidi" w:cstheme="majorBidi"/>
                <w:sz w:val="22"/>
                <w:szCs w:val="22"/>
                <w:lang w:val="sr-Latn-ME"/>
              </w:rPr>
              <w:t xml:space="preserve"> smrtni ishod. Zbog dugog djelovanja</w:t>
            </w:r>
            <w:r w:rsidR="00CD17DE"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MAO inhibitora, ova interakcija može da se dogodi do 15 dana nakon prekida uzimanja MAO inhibitora.</w:t>
            </w:r>
          </w:p>
        </w:tc>
      </w:tr>
      <w:tr w:rsidR="00B66D6C" w:rsidRPr="0062095A" w14:paraId="38B7ADA7" w14:textId="77777777" w:rsidTr="00E3765E">
        <w:tc>
          <w:tcPr>
            <w:tcW w:w="4810" w:type="dxa"/>
            <w:shd w:val="clear" w:color="auto" w:fill="auto"/>
          </w:tcPr>
          <w:p w14:paraId="37885F8B" w14:textId="443599EC" w:rsidR="00B66D6C" w:rsidRPr="0062095A" w:rsidRDefault="00B66D6C" w:rsidP="005B7737">
            <w:pPr>
              <w:pStyle w:val="Default"/>
              <w:rPr>
                <w:rFonts w:asciiTheme="majorBidi" w:hAnsiTheme="majorBidi" w:cstheme="majorBidi"/>
                <w:sz w:val="22"/>
                <w:szCs w:val="22"/>
                <w:lang w:val="sr-Latn-ME"/>
              </w:rPr>
            </w:pPr>
            <w:r w:rsidRPr="0062095A">
              <w:rPr>
                <w:rFonts w:asciiTheme="majorBidi" w:hAnsiTheme="majorBidi" w:cstheme="majorBidi"/>
                <w:sz w:val="22"/>
                <w:szCs w:val="22"/>
                <w:lang w:val="sr-Latn-ME"/>
              </w:rPr>
              <w:t>Drugi</w:t>
            </w:r>
            <w:r w:rsidR="00380E3D" w:rsidRPr="0062095A">
              <w:rPr>
                <w:rFonts w:asciiTheme="majorBidi" w:hAnsiTheme="majorBidi" w:cstheme="majorBidi"/>
                <w:sz w:val="22"/>
                <w:szCs w:val="22"/>
                <w:lang w:val="sr-Latn-ME"/>
              </w:rPr>
              <w:t xml:space="preserve"> indirektno djelujući,</w:t>
            </w:r>
            <w:r w:rsidRPr="0062095A">
              <w:rPr>
                <w:rFonts w:asciiTheme="majorBidi" w:hAnsiTheme="majorBidi" w:cstheme="majorBidi"/>
                <w:sz w:val="22"/>
                <w:szCs w:val="22"/>
                <w:lang w:val="sr-Latn-ME"/>
              </w:rPr>
              <w:t xml:space="preserve"> peroralno ili nazalno primijenjeni simpatomimetici ili vazokonstriktori, </w:t>
            </w:r>
          </w:p>
          <w:p w14:paraId="05C63B74" w14:textId="77777777" w:rsidR="00B66D6C" w:rsidRPr="0062095A" w:rsidRDefault="00B66D6C" w:rsidP="005B7737">
            <w:pPr>
              <w:pStyle w:val="Default"/>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α-simpatomimetici, fenilpropanolamin, fenilefrin, efedrin, metilfenidat: </w:t>
            </w:r>
          </w:p>
        </w:tc>
        <w:tc>
          <w:tcPr>
            <w:tcW w:w="4811" w:type="dxa"/>
            <w:shd w:val="clear" w:color="auto" w:fill="auto"/>
          </w:tcPr>
          <w:p w14:paraId="20E39075" w14:textId="77777777" w:rsidR="00B66D6C" w:rsidRPr="0062095A" w:rsidRDefault="00B66D6C"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Rizik od vazokonstrikcije i/ili hipertenzivnih kriza. </w:t>
            </w:r>
          </w:p>
          <w:p w14:paraId="55299EA3" w14:textId="77777777" w:rsidR="00B66D6C" w:rsidRPr="0062095A" w:rsidRDefault="00B66D6C">
            <w:pPr>
              <w:pStyle w:val="Header"/>
              <w:jc w:val="both"/>
              <w:rPr>
                <w:rFonts w:asciiTheme="majorBidi" w:eastAsia="Calibri" w:hAnsiTheme="majorBidi" w:cstheme="majorBidi"/>
                <w:sz w:val="22"/>
                <w:szCs w:val="22"/>
                <w:lang w:val="sr-Latn-ME"/>
              </w:rPr>
            </w:pPr>
          </w:p>
        </w:tc>
      </w:tr>
      <w:tr w:rsidR="00B66D6C" w:rsidRPr="0062095A" w14:paraId="2179F41C" w14:textId="77777777" w:rsidTr="00E3765E">
        <w:tc>
          <w:tcPr>
            <w:tcW w:w="4810" w:type="dxa"/>
            <w:shd w:val="clear" w:color="auto" w:fill="auto"/>
          </w:tcPr>
          <w:p w14:paraId="798DC2B8"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Reverzibilni inhibitori monoamino oksidaze A, linezolid, dopaminergični ergot alkaloidi,</w:t>
            </w:r>
          </w:p>
          <w:p w14:paraId="4E7411FE"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vazokonstriktorni ergot alkaloidi:</w:t>
            </w:r>
          </w:p>
        </w:tc>
        <w:tc>
          <w:tcPr>
            <w:tcW w:w="4811" w:type="dxa"/>
            <w:shd w:val="clear" w:color="auto" w:fill="auto"/>
          </w:tcPr>
          <w:p w14:paraId="55E30E92" w14:textId="77777777" w:rsidR="00B66D6C" w:rsidRPr="0062095A" w:rsidRDefault="00B66D6C"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Rizik od vazokonstrikcije i/ili hipertenzivnih kriza. </w:t>
            </w:r>
          </w:p>
          <w:p w14:paraId="02B2D3F4" w14:textId="77777777" w:rsidR="00B66D6C" w:rsidRPr="0062095A" w:rsidRDefault="00B66D6C" w:rsidP="005B7737">
            <w:pPr>
              <w:pStyle w:val="Header"/>
              <w:jc w:val="both"/>
              <w:rPr>
                <w:rFonts w:asciiTheme="majorBidi" w:eastAsia="Calibri" w:hAnsiTheme="majorBidi" w:cstheme="majorBidi"/>
                <w:sz w:val="22"/>
                <w:szCs w:val="22"/>
                <w:lang w:val="sr-Latn-ME"/>
              </w:rPr>
            </w:pPr>
          </w:p>
        </w:tc>
      </w:tr>
      <w:tr w:rsidR="00B66D6C" w:rsidRPr="0062095A" w14:paraId="7E3053D0" w14:textId="77777777" w:rsidTr="00E3765E">
        <w:tc>
          <w:tcPr>
            <w:tcW w:w="4810" w:type="dxa"/>
            <w:shd w:val="clear" w:color="auto" w:fill="auto"/>
          </w:tcPr>
          <w:p w14:paraId="5E96A00D" w14:textId="6C6D0465"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Inhalacioni halogeni anestetici:</w:t>
            </w:r>
          </w:p>
        </w:tc>
        <w:tc>
          <w:tcPr>
            <w:tcW w:w="4811" w:type="dxa"/>
            <w:shd w:val="clear" w:color="auto" w:fill="auto"/>
          </w:tcPr>
          <w:p w14:paraId="5387074F" w14:textId="1FE45CF5"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Perioperativna akutna hipertenzija. U slučaju planirane hiru</w:t>
            </w:r>
            <w:r w:rsidR="00380E3D" w:rsidRPr="0062095A">
              <w:rPr>
                <w:rFonts w:asciiTheme="majorBidi" w:eastAsia="Calibri" w:hAnsiTheme="majorBidi" w:cstheme="majorBidi"/>
                <w:sz w:val="22"/>
                <w:szCs w:val="22"/>
                <w:lang w:val="sr-Latn-ME"/>
              </w:rPr>
              <w:t>r</w:t>
            </w:r>
            <w:r w:rsidRPr="0062095A">
              <w:rPr>
                <w:rFonts w:asciiTheme="majorBidi" w:eastAsia="Calibri" w:hAnsiTheme="majorBidi" w:cstheme="majorBidi"/>
                <w:sz w:val="22"/>
                <w:szCs w:val="22"/>
                <w:lang w:val="sr-Latn-ME"/>
              </w:rPr>
              <w:t>ške intervencije prekinite terapiju lijekom Rapidol Nasal nekoliko dana ranije.</w:t>
            </w:r>
          </w:p>
        </w:tc>
      </w:tr>
      <w:tr w:rsidR="00B66D6C" w:rsidRPr="0062095A" w14:paraId="32FB76BC" w14:textId="77777777" w:rsidTr="00E3765E">
        <w:tc>
          <w:tcPr>
            <w:tcW w:w="4810" w:type="dxa"/>
            <w:shd w:val="clear" w:color="auto" w:fill="auto"/>
          </w:tcPr>
          <w:p w14:paraId="1F0C44E8"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Gvanetidin, rezerpin i metildopa:</w:t>
            </w:r>
          </w:p>
        </w:tc>
        <w:tc>
          <w:tcPr>
            <w:tcW w:w="4811" w:type="dxa"/>
            <w:shd w:val="clear" w:color="auto" w:fill="auto"/>
          </w:tcPr>
          <w:p w14:paraId="34BC32F3"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Dejstvo pseudoefedrina može biti smanjeno.</w:t>
            </w:r>
          </w:p>
        </w:tc>
      </w:tr>
      <w:tr w:rsidR="00B66D6C" w:rsidRPr="0062095A" w14:paraId="05E806A1" w14:textId="77777777" w:rsidTr="00E3765E">
        <w:tc>
          <w:tcPr>
            <w:tcW w:w="4810" w:type="dxa"/>
            <w:shd w:val="clear" w:color="auto" w:fill="auto"/>
          </w:tcPr>
          <w:p w14:paraId="7406D7B2"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Triciklički antidepresivi:</w:t>
            </w:r>
          </w:p>
        </w:tc>
        <w:tc>
          <w:tcPr>
            <w:tcW w:w="4811" w:type="dxa"/>
            <w:shd w:val="clear" w:color="auto" w:fill="auto"/>
          </w:tcPr>
          <w:p w14:paraId="458DB9DB"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Dejstvo pseudoefedrina može biti smanjeno ili</w:t>
            </w:r>
          </w:p>
          <w:p w14:paraId="691FD981"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pojačano.</w:t>
            </w:r>
          </w:p>
        </w:tc>
      </w:tr>
      <w:tr w:rsidR="00B66D6C" w:rsidRPr="0062095A" w14:paraId="34962606" w14:textId="77777777" w:rsidTr="00E3765E">
        <w:tc>
          <w:tcPr>
            <w:tcW w:w="4810" w:type="dxa"/>
            <w:shd w:val="clear" w:color="auto" w:fill="auto"/>
          </w:tcPr>
          <w:p w14:paraId="3152FD05"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Digitalis, hinidin ili triciklički antidepresivi:</w:t>
            </w:r>
          </w:p>
        </w:tc>
        <w:tc>
          <w:tcPr>
            <w:tcW w:w="4811" w:type="dxa"/>
            <w:shd w:val="clear" w:color="auto" w:fill="auto"/>
          </w:tcPr>
          <w:p w14:paraId="57C17AF0"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Povećana učestalost aritmije.</w:t>
            </w:r>
          </w:p>
        </w:tc>
      </w:tr>
    </w:tbl>
    <w:p w14:paraId="7F3D900A"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49"/>
      </w:tblGrid>
      <w:tr w:rsidR="00CA5607" w:rsidRPr="0062095A" w14:paraId="0C833F1F" w14:textId="77777777" w:rsidTr="00E3765E">
        <w:tc>
          <w:tcPr>
            <w:tcW w:w="4810" w:type="dxa"/>
            <w:shd w:val="clear" w:color="auto" w:fill="auto"/>
          </w:tcPr>
          <w:p w14:paraId="77CBC3FE" w14:textId="2D4E7B52" w:rsidR="00B66D6C" w:rsidRPr="0062095A" w:rsidRDefault="00B66D6C" w:rsidP="005B7737">
            <w:pPr>
              <w:pStyle w:val="Header"/>
              <w:jc w:val="both"/>
              <w:rPr>
                <w:rFonts w:asciiTheme="majorBidi" w:eastAsia="Calibri" w:hAnsiTheme="majorBidi" w:cstheme="majorBidi"/>
                <w:b/>
                <w:sz w:val="22"/>
                <w:szCs w:val="22"/>
                <w:lang w:val="sr-Latn-ME"/>
              </w:rPr>
            </w:pPr>
            <w:r w:rsidRPr="0062095A">
              <w:rPr>
                <w:rFonts w:asciiTheme="majorBidi" w:eastAsia="Calibri" w:hAnsiTheme="majorBidi" w:cstheme="majorBidi"/>
                <w:b/>
                <w:sz w:val="22"/>
                <w:szCs w:val="22"/>
                <w:lang w:val="sr-Latn-ME"/>
              </w:rPr>
              <w:t xml:space="preserve">Istovremena primjena </w:t>
            </w:r>
            <w:r w:rsidR="00481392" w:rsidRPr="0062095A">
              <w:rPr>
                <w:rFonts w:asciiTheme="majorBidi" w:eastAsia="Calibri" w:hAnsiTheme="majorBidi" w:cstheme="majorBidi"/>
                <w:b/>
                <w:sz w:val="22"/>
                <w:szCs w:val="22"/>
                <w:lang w:val="sr-Latn-ME"/>
              </w:rPr>
              <w:t>ibuprofena sa:</w:t>
            </w:r>
          </w:p>
        </w:tc>
        <w:tc>
          <w:tcPr>
            <w:tcW w:w="4811" w:type="dxa"/>
            <w:shd w:val="clear" w:color="auto" w:fill="auto"/>
          </w:tcPr>
          <w:p w14:paraId="5F2AEAEC"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b/>
                <w:sz w:val="22"/>
                <w:szCs w:val="22"/>
                <w:lang w:val="sr-Latn-ME"/>
              </w:rPr>
              <w:t>Moguća reakcija</w:t>
            </w:r>
          </w:p>
        </w:tc>
      </w:tr>
      <w:tr w:rsidR="00CA5607" w:rsidRPr="0062095A" w14:paraId="24C9A308" w14:textId="77777777" w:rsidTr="00E3765E">
        <w:tc>
          <w:tcPr>
            <w:tcW w:w="4810" w:type="dxa"/>
            <w:shd w:val="clear" w:color="auto" w:fill="auto"/>
          </w:tcPr>
          <w:p w14:paraId="22194482"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Ostali NSAIL uključujući salicilate i selektivne</w:t>
            </w:r>
          </w:p>
          <w:p w14:paraId="3E65E434"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inhibitore COX-2:</w:t>
            </w:r>
          </w:p>
        </w:tc>
        <w:tc>
          <w:tcPr>
            <w:tcW w:w="4811" w:type="dxa"/>
            <w:shd w:val="clear" w:color="auto" w:fill="auto"/>
          </w:tcPr>
          <w:p w14:paraId="65F06279"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Istovremena primjena nekoliko NSAIL-a može</w:t>
            </w:r>
          </w:p>
          <w:p w14:paraId="51FEB604"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povećati rizik od gastrointestinalnih ulceracija i</w:t>
            </w:r>
          </w:p>
          <w:p w14:paraId="33998D2C" w14:textId="36DDD088"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krvarenja zbog sinergističkog dejstva. Zbog toga,</w:t>
            </w:r>
            <w:r w:rsidR="00CD17DE"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istovremenu primjenu ibuprofena sa drugim</w:t>
            </w:r>
            <w:r w:rsidR="00CD17DE"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 xml:space="preserve">NSAIL treba izbjegavati (vidjeti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4.4).</w:t>
            </w:r>
          </w:p>
        </w:tc>
      </w:tr>
      <w:tr w:rsidR="00CA5607" w:rsidRPr="0062095A" w14:paraId="747AD4A1" w14:textId="77777777" w:rsidTr="00E3765E">
        <w:tc>
          <w:tcPr>
            <w:tcW w:w="4810" w:type="dxa"/>
            <w:shd w:val="clear" w:color="auto" w:fill="auto"/>
          </w:tcPr>
          <w:p w14:paraId="66803FC6"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Digoksin:</w:t>
            </w:r>
          </w:p>
        </w:tc>
        <w:tc>
          <w:tcPr>
            <w:tcW w:w="4811" w:type="dxa"/>
            <w:shd w:val="clear" w:color="auto" w:fill="auto"/>
          </w:tcPr>
          <w:p w14:paraId="611B6EE9" w14:textId="59F70ADC"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Istovremena primjena lijek</w:t>
            </w:r>
            <w:r w:rsidR="00CA3F80" w:rsidRPr="0062095A">
              <w:rPr>
                <w:rFonts w:asciiTheme="majorBidi" w:eastAsia="Calibri" w:hAnsiTheme="majorBidi" w:cstheme="majorBidi"/>
                <w:sz w:val="22"/>
                <w:szCs w:val="22"/>
                <w:lang w:val="sr-Latn-ME"/>
              </w:rPr>
              <w:t>a</w:t>
            </w:r>
            <w:r w:rsidRPr="0062095A">
              <w:rPr>
                <w:rFonts w:asciiTheme="majorBidi" w:eastAsia="Calibri" w:hAnsiTheme="majorBidi" w:cstheme="majorBidi"/>
                <w:sz w:val="22"/>
                <w:szCs w:val="22"/>
                <w:lang w:val="sr-Latn-ME"/>
              </w:rPr>
              <w:t xml:space="preserve"> Rapidol Nasal sa preparatima digoksina može povećati koncentracije digoksina u plazmi. Provjera koncentracije digoksina u plazmi nije neophodna pri pravilnoj prim</w:t>
            </w:r>
            <w:r w:rsidR="00F5753F" w:rsidRPr="0062095A">
              <w:rPr>
                <w:rFonts w:asciiTheme="majorBidi" w:eastAsia="Calibri" w:hAnsiTheme="majorBidi" w:cstheme="majorBidi"/>
                <w:sz w:val="22"/>
                <w:szCs w:val="22"/>
                <w:lang w:val="sr-Latn-ME"/>
              </w:rPr>
              <w:t>j</w:t>
            </w:r>
            <w:r w:rsidRPr="0062095A">
              <w:rPr>
                <w:rFonts w:asciiTheme="majorBidi" w:eastAsia="Calibri" w:hAnsiTheme="majorBidi" w:cstheme="majorBidi"/>
                <w:sz w:val="22"/>
                <w:szCs w:val="22"/>
                <w:lang w:val="sr-Latn-ME"/>
              </w:rPr>
              <w:t>eni lijeka (maksimalno tokom 4 dana).</w:t>
            </w:r>
          </w:p>
        </w:tc>
      </w:tr>
      <w:tr w:rsidR="00CA5607" w:rsidRPr="0062095A" w14:paraId="0183F6AA" w14:textId="77777777" w:rsidTr="00E3765E">
        <w:tc>
          <w:tcPr>
            <w:tcW w:w="4810" w:type="dxa"/>
            <w:shd w:val="clear" w:color="auto" w:fill="auto"/>
          </w:tcPr>
          <w:p w14:paraId="273C2B96"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Kortikosteroidi:</w:t>
            </w:r>
          </w:p>
        </w:tc>
        <w:tc>
          <w:tcPr>
            <w:tcW w:w="4811" w:type="dxa"/>
            <w:shd w:val="clear" w:color="auto" w:fill="auto"/>
          </w:tcPr>
          <w:p w14:paraId="4A60E026" w14:textId="7695BFC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Kortikosteroidi mogu da povećaju rizik od neželjenih reakcija, posebno na nivou gastrointestinalnog trakta (gastrointestinalne ulceracije ili krvarenje) (vidjeti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4.3).</w:t>
            </w:r>
          </w:p>
        </w:tc>
      </w:tr>
      <w:tr w:rsidR="00CA5607" w:rsidRPr="0062095A" w14:paraId="47AAD718" w14:textId="77777777" w:rsidTr="00E3765E">
        <w:tc>
          <w:tcPr>
            <w:tcW w:w="4810" w:type="dxa"/>
            <w:shd w:val="clear" w:color="auto" w:fill="auto"/>
          </w:tcPr>
          <w:p w14:paraId="3E9A779A"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Antitrombocitni ljekovi:</w:t>
            </w:r>
          </w:p>
        </w:tc>
        <w:tc>
          <w:tcPr>
            <w:tcW w:w="4811" w:type="dxa"/>
            <w:shd w:val="clear" w:color="auto" w:fill="auto"/>
          </w:tcPr>
          <w:p w14:paraId="46EB305A" w14:textId="69EB3558"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Povećan rizik od gastrointestinalnog krvarenja (vidjeti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4.4).</w:t>
            </w:r>
          </w:p>
        </w:tc>
      </w:tr>
      <w:tr w:rsidR="00CA5607" w:rsidRPr="0062095A" w14:paraId="7F1B7DBA" w14:textId="77777777" w:rsidTr="00E3765E">
        <w:tc>
          <w:tcPr>
            <w:tcW w:w="4810" w:type="dxa"/>
            <w:shd w:val="clear" w:color="auto" w:fill="auto"/>
          </w:tcPr>
          <w:p w14:paraId="000A8ADD" w14:textId="7F6A5B23"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Acetilsalisilna kiselina:</w:t>
            </w:r>
          </w:p>
        </w:tc>
        <w:tc>
          <w:tcPr>
            <w:tcW w:w="4811" w:type="dxa"/>
            <w:shd w:val="clear" w:color="auto" w:fill="auto"/>
          </w:tcPr>
          <w:p w14:paraId="5114641B" w14:textId="2E375CAE" w:rsidR="00D01720"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Istovremena primjena ibuprofena i acetilsalicilne kiseline se ne preporučuje zbog povećanog rizika od neželjenih </w:t>
            </w:r>
            <w:r w:rsidR="00CD17DE" w:rsidRPr="0062095A">
              <w:rPr>
                <w:rFonts w:asciiTheme="majorBidi" w:eastAsia="Calibri" w:hAnsiTheme="majorBidi" w:cstheme="majorBidi"/>
                <w:sz w:val="22"/>
                <w:szCs w:val="22"/>
                <w:lang w:val="sr-Latn-ME"/>
              </w:rPr>
              <w:t>dejstava</w:t>
            </w:r>
            <w:r w:rsidRPr="0062095A">
              <w:rPr>
                <w:rFonts w:asciiTheme="majorBidi" w:eastAsia="Calibri" w:hAnsiTheme="majorBidi" w:cstheme="majorBidi"/>
                <w:sz w:val="22"/>
                <w:szCs w:val="22"/>
                <w:lang w:val="sr-Latn-ME"/>
              </w:rPr>
              <w:t xml:space="preserve">. </w:t>
            </w:r>
          </w:p>
          <w:p w14:paraId="0F6A6118" w14:textId="41F4A6CD" w:rsidR="00B66D6C" w:rsidRPr="0062095A" w:rsidRDefault="00B66D6C" w:rsidP="00932775">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Eksperimentalni podaci ukazuju na mogućnost da ibuprofen kompetitivno inhibira antiagregaciono </w:t>
            </w:r>
            <w:r w:rsidRPr="0062095A">
              <w:rPr>
                <w:rFonts w:asciiTheme="majorBidi" w:eastAsia="Calibri" w:hAnsiTheme="majorBidi" w:cstheme="majorBidi"/>
                <w:sz w:val="22"/>
                <w:szCs w:val="22"/>
                <w:lang w:val="sr-Latn-ME"/>
              </w:rPr>
              <w:lastRenderedPageBreak/>
              <w:t xml:space="preserve">dejstvo nižih doza acetilsalicilne kiseline ako se oba lijeka uzimaju istovremeno. </w:t>
            </w:r>
            <w:r w:rsidR="00481392" w:rsidRPr="0062095A">
              <w:rPr>
                <w:rFonts w:asciiTheme="majorBidi" w:eastAsia="Calibri" w:hAnsiTheme="majorBidi" w:cstheme="majorBidi"/>
                <w:sz w:val="22"/>
                <w:szCs w:val="22"/>
                <w:lang w:val="sr-Latn-ME"/>
              </w:rPr>
              <w:t xml:space="preserve">Iako </w:t>
            </w:r>
            <w:r w:rsidR="00CA5607" w:rsidRPr="0062095A">
              <w:rPr>
                <w:rFonts w:asciiTheme="majorBidi" w:eastAsia="Calibri" w:hAnsiTheme="majorBidi" w:cstheme="majorBidi"/>
                <w:sz w:val="22"/>
                <w:szCs w:val="22"/>
                <w:lang w:val="sr-Latn-ME"/>
              </w:rPr>
              <w:t>je ekstrapolacija ovih podataka na kliničku praksu nepouzdana</w:t>
            </w:r>
            <w:r w:rsidR="00481392" w:rsidRPr="0062095A">
              <w:rPr>
                <w:rFonts w:asciiTheme="majorBidi" w:eastAsia="Calibri" w:hAnsiTheme="majorBidi" w:cstheme="majorBidi"/>
                <w:sz w:val="22"/>
                <w:szCs w:val="22"/>
                <w:lang w:val="sr-Latn-ME"/>
              </w:rPr>
              <w:t xml:space="preserve">, mogućnost da redovna, dugotrajna </w:t>
            </w:r>
            <w:r w:rsidR="003C41D3" w:rsidRPr="0062095A">
              <w:rPr>
                <w:rFonts w:asciiTheme="majorBidi" w:eastAsia="Calibri" w:hAnsiTheme="majorBidi" w:cstheme="majorBidi"/>
                <w:sz w:val="22"/>
                <w:szCs w:val="22"/>
                <w:lang w:val="sr-Latn-ME"/>
              </w:rPr>
              <w:t>primjena ibuprofena smanjuje</w:t>
            </w:r>
            <w:r w:rsidR="00CA5607" w:rsidRPr="0062095A">
              <w:rPr>
                <w:rFonts w:asciiTheme="majorBidi" w:eastAsia="Calibri" w:hAnsiTheme="majorBidi" w:cstheme="majorBidi"/>
                <w:sz w:val="22"/>
                <w:szCs w:val="22"/>
                <w:lang w:val="sr-Latn-ME"/>
              </w:rPr>
              <w:t xml:space="preserve"> kardioprotektivni efekat niske doze acetilsalicilne kiseline ne može se isključiti. Smatra se da pri povremenom uzimanju ibuprofena nema klinički značajanog efekta. </w:t>
            </w:r>
            <w:r w:rsidRPr="0062095A">
              <w:rPr>
                <w:rFonts w:asciiTheme="majorBidi" w:eastAsia="Calibri" w:hAnsiTheme="majorBidi" w:cstheme="majorBidi"/>
                <w:sz w:val="22"/>
                <w:szCs w:val="22"/>
                <w:lang w:val="sr-Latn-ME"/>
              </w:rPr>
              <w:t xml:space="preserve">(vidjeti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5.1). </w:t>
            </w:r>
          </w:p>
        </w:tc>
      </w:tr>
      <w:tr w:rsidR="00CA5607" w:rsidRPr="0062095A" w14:paraId="616820F3" w14:textId="77777777" w:rsidTr="00E3765E">
        <w:tc>
          <w:tcPr>
            <w:tcW w:w="4810" w:type="dxa"/>
            <w:shd w:val="clear" w:color="auto" w:fill="auto"/>
          </w:tcPr>
          <w:p w14:paraId="5CB3489F"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lastRenderedPageBreak/>
              <w:t>Antikoagulansi:</w:t>
            </w:r>
          </w:p>
          <w:p w14:paraId="64F5E5EF" w14:textId="61AFEDB9"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(npr: varfarin, tiklopidin, klopidogrel, tirofiban, eptifibatid, abciksimab, iloprost)</w:t>
            </w:r>
          </w:p>
        </w:tc>
        <w:tc>
          <w:tcPr>
            <w:tcW w:w="4811" w:type="dxa"/>
            <w:shd w:val="clear" w:color="auto" w:fill="auto"/>
          </w:tcPr>
          <w:p w14:paraId="4882EA6D" w14:textId="353FB796"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NSAIL poput ibuprofena mogu da pojačaju dejstvo</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 xml:space="preserve">antikoagulansa (vidjeti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4.4).</w:t>
            </w:r>
          </w:p>
        </w:tc>
      </w:tr>
      <w:tr w:rsidR="00CA5607" w:rsidRPr="0062095A" w14:paraId="4D90C641" w14:textId="77777777" w:rsidTr="00E3765E">
        <w:tc>
          <w:tcPr>
            <w:tcW w:w="4810" w:type="dxa"/>
            <w:shd w:val="clear" w:color="auto" w:fill="auto"/>
          </w:tcPr>
          <w:p w14:paraId="72C503CF"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Fenitoin:</w:t>
            </w:r>
          </w:p>
        </w:tc>
        <w:tc>
          <w:tcPr>
            <w:tcW w:w="4811" w:type="dxa"/>
            <w:shd w:val="clear" w:color="auto" w:fill="auto"/>
          </w:tcPr>
          <w:p w14:paraId="0B300DDE"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Istovremena primjena lijeka Rapidol Nasal sa preparatima fenitoina može povećati</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koncentracije fenitoina u plazmi. Provjera koncentracije fenitoina u plazmi nije neophodna pri pravilnoj primjeni lijeka (maksimalno</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4 dana).</w:t>
            </w:r>
          </w:p>
        </w:tc>
      </w:tr>
      <w:tr w:rsidR="00CA5607" w:rsidRPr="0062095A" w14:paraId="03D20A69" w14:textId="77777777" w:rsidTr="00E3765E">
        <w:tc>
          <w:tcPr>
            <w:tcW w:w="4810" w:type="dxa"/>
            <w:shd w:val="clear" w:color="auto" w:fill="auto"/>
          </w:tcPr>
          <w:p w14:paraId="461285D4"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Selektivni inhibitori ponovnog preuzimanja serotonina (SSRI):</w:t>
            </w:r>
          </w:p>
        </w:tc>
        <w:tc>
          <w:tcPr>
            <w:tcW w:w="4811" w:type="dxa"/>
            <w:shd w:val="clear" w:color="auto" w:fill="auto"/>
          </w:tcPr>
          <w:p w14:paraId="4FA4E42A" w14:textId="6872C61D"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Povećan rizik od gastrointestinalnog krvarenja (vidjeti </w:t>
            </w:r>
            <w:r w:rsidR="00176A7C"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4.4).</w:t>
            </w:r>
          </w:p>
        </w:tc>
      </w:tr>
      <w:tr w:rsidR="00CA5607" w:rsidRPr="0062095A" w14:paraId="6959FFED" w14:textId="77777777" w:rsidTr="00E3765E">
        <w:tc>
          <w:tcPr>
            <w:tcW w:w="4810" w:type="dxa"/>
            <w:shd w:val="clear" w:color="auto" w:fill="auto"/>
          </w:tcPr>
          <w:p w14:paraId="2BE607E2"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Litijum:</w:t>
            </w:r>
          </w:p>
        </w:tc>
        <w:tc>
          <w:tcPr>
            <w:tcW w:w="4811" w:type="dxa"/>
            <w:shd w:val="clear" w:color="auto" w:fill="auto"/>
          </w:tcPr>
          <w:p w14:paraId="32C9233F"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Istovremena primjena lijeka Rapidol Nasal sa preparatima litijuma može povećati koncentracije litijuma u plazmi. Provjera koncentracije litijuma u plazmi nije neophodna pri pravilnoj primjeni lijeka (maksimalno 4 dana).</w:t>
            </w:r>
          </w:p>
        </w:tc>
      </w:tr>
      <w:tr w:rsidR="00CA5607" w:rsidRPr="0062095A" w14:paraId="0B6F0F5F" w14:textId="77777777" w:rsidTr="00E3765E">
        <w:tc>
          <w:tcPr>
            <w:tcW w:w="4810" w:type="dxa"/>
            <w:shd w:val="clear" w:color="auto" w:fill="auto"/>
          </w:tcPr>
          <w:p w14:paraId="3CBC1159"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Probenecid i sulfinpirazon:</w:t>
            </w:r>
          </w:p>
        </w:tc>
        <w:tc>
          <w:tcPr>
            <w:tcW w:w="4811" w:type="dxa"/>
            <w:shd w:val="clear" w:color="auto" w:fill="auto"/>
          </w:tcPr>
          <w:p w14:paraId="15F24C8A"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Ljekovi koji sadrže probenecid ili sulfinpirazon mogu da odlože izlučivanje ibuprofena.</w:t>
            </w:r>
          </w:p>
        </w:tc>
      </w:tr>
      <w:tr w:rsidR="00CA5607" w:rsidRPr="0062095A" w14:paraId="62628182" w14:textId="77777777" w:rsidTr="00E3765E">
        <w:tc>
          <w:tcPr>
            <w:tcW w:w="4810" w:type="dxa"/>
            <w:shd w:val="clear" w:color="auto" w:fill="auto"/>
          </w:tcPr>
          <w:p w14:paraId="3EAD5CB2"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Diuretici, ACE inhibitori, beta-blokatori</w:t>
            </w:r>
          </w:p>
          <w:p w14:paraId="1BC9E073"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 antagonisti angiotenzina II:</w:t>
            </w:r>
          </w:p>
        </w:tc>
        <w:tc>
          <w:tcPr>
            <w:tcW w:w="4811" w:type="dxa"/>
            <w:shd w:val="clear" w:color="auto" w:fill="auto"/>
          </w:tcPr>
          <w:p w14:paraId="2AB44FB4" w14:textId="5AC7EC99" w:rsidR="00D01720"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NSAIL mogu da smanje dejstvo diuretika i ostalih</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antihipertenzivnih ljekova. Kod nekih pacijenata sa</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smanjenom funkcijom bubrega (npr, dehidrirani pacijenti ili stariji pacijenti sa smanjenom funkcijom bubrega) istovremena primjena</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ACE inhibitora, beta-blokatora ili antagonista angiotenzina II i ljekova koji inhibiraju</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ciklooksigenazu može dovesti do daljeg pogoršanja bubrežne funkcije uključujući moguću akutnu bubrežnu insuficijenciju koja je obično reverzibilna. Zbog toga istovremenu terapiju treba primjenjivati sa oprezom, posebno kod starijih. Pacijenti treba da budu dovoljno hidrirani i treba pratiti bubrežnu funkciju nakon početka istovremene terapije i povremeno nakon toga.</w:t>
            </w:r>
          </w:p>
        </w:tc>
      </w:tr>
      <w:tr w:rsidR="00CA5607" w:rsidRPr="0062095A" w14:paraId="51D13621" w14:textId="77777777" w:rsidTr="00E3765E">
        <w:tc>
          <w:tcPr>
            <w:tcW w:w="4810" w:type="dxa"/>
            <w:shd w:val="clear" w:color="auto" w:fill="auto"/>
          </w:tcPr>
          <w:p w14:paraId="780F3F40"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Diuretici koji štede kalijum:</w:t>
            </w:r>
          </w:p>
        </w:tc>
        <w:tc>
          <w:tcPr>
            <w:tcW w:w="4811" w:type="dxa"/>
            <w:shd w:val="clear" w:color="auto" w:fill="auto"/>
          </w:tcPr>
          <w:p w14:paraId="7BFA7115"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Istovremena primjena lijeka Rapidol Nasal i diuretika koji štede kalijum može uzrokovati hiperkalijemiju (preporučuje se provjera koncentracije kalijuma u </w:t>
            </w:r>
            <w:r w:rsidR="003C3901" w:rsidRPr="0062095A">
              <w:rPr>
                <w:rFonts w:asciiTheme="majorBidi" w:eastAsia="Calibri" w:hAnsiTheme="majorBidi" w:cstheme="majorBidi"/>
                <w:sz w:val="22"/>
                <w:szCs w:val="22"/>
                <w:lang w:val="sr-Latn-ME"/>
              </w:rPr>
              <w:t>serumu</w:t>
            </w:r>
            <w:r w:rsidRPr="0062095A">
              <w:rPr>
                <w:rFonts w:asciiTheme="majorBidi" w:eastAsia="Calibri" w:hAnsiTheme="majorBidi" w:cstheme="majorBidi"/>
                <w:sz w:val="22"/>
                <w:szCs w:val="22"/>
                <w:lang w:val="sr-Latn-ME"/>
              </w:rPr>
              <w:t>).</w:t>
            </w:r>
          </w:p>
        </w:tc>
      </w:tr>
      <w:tr w:rsidR="00CA5607" w:rsidRPr="0062095A" w14:paraId="3FECD493" w14:textId="77777777" w:rsidTr="00E3765E">
        <w:tc>
          <w:tcPr>
            <w:tcW w:w="4810" w:type="dxa"/>
            <w:shd w:val="clear" w:color="auto" w:fill="auto"/>
          </w:tcPr>
          <w:p w14:paraId="6216616F"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Metotreksat:</w:t>
            </w:r>
          </w:p>
        </w:tc>
        <w:tc>
          <w:tcPr>
            <w:tcW w:w="4811" w:type="dxa"/>
            <w:shd w:val="clear" w:color="auto" w:fill="auto"/>
          </w:tcPr>
          <w:p w14:paraId="0FA4CA2D" w14:textId="5060D451"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Primjena lijeka Rapidol Nasal 24 sata pr</w:t>
            </w:r>
            <w:r w:rsidR="00CA3F80" w:rsidRPr="0062095A">
              <w:rPr>
                <w:rFonts w:asciiTheme="majorBidi" w:eastAsia="Calibri" w:hAnsiTheme="majorBidi" w:cstheme="majorBidi"/>
                <w:sz w:val="22"/>
                <w:szCs w:val="22"/>
                <w:lang w:val="sr-Latn-ME"/>
              </w:rPr>
              <w:t>ij</w:t>
            </w:r>
            <w:r w:rsidRPr="0062095A">
              <w:rPr>
                <w:rFonts w:asciiTheme="majorBidi" w:eastAsia="Calibri" w:hAnsiTheme="majorBidi" w:cstheme="majorBidi"/>
                <w:sz w:val="22"/>
                <w:szCs w:val="22"/>
                <w:lang w:val="sr-Latn-ME"/>
              </w:rPr>
              <w:t>e ili nakon primjene metotreksata može</w:t>
            </w:r>
            <w:r w:rsidR="003C3901"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pov</w:t>
            </w:r>
            <w:r w:rsidR="003C3901" w:rsidRPr="0062095A">
              <w:rPr>
                <w:rFonts w:asciiTheme="majorBidi" w:eastAsia="Calibri" w:hAnsiTheme="majorBidi" w:cstheme="majorBidi"/>
                <w:sz w:val="22"/>
                <w:szCs w:val="22"/>
                <w:lang w:val="sr-Latn-ME"/>
              </w:rPr>
              <w:t xml:space="preserve">ećati </w:t>
            </w:r>
            <w:r w:rsidRPr="0062095A">
              <w:rPr>
                <w:rFonts w:asciiTheme="majorBidi" w:eastAsia="Calibri" w:hAnsiTheme="majorBidi" w:cstheme="majorBidi"/>
                <w:sz w:val="22"/>
                <w:szCs w:val="22"/>
                <w:lang w:val="sr-Latn-ME"/>
              </w:rPr>
              <w:t>koncentracij</w:t>
            </w:r>
            <w:r w:rsidR="003C3901" w:rsidRPr="0062095A">
              <w:rPr>
                <w:rFonts w:asciiTheme="majorBidi" w:eastAsia="Calibri" w:hAnsiTheme="majorBidi" w:cstheme="majorBidi"/>
                <w:sz w:val="22"/>
                <w:szCs w:val="22"/>
                <w:lang w:val="sr-Latn-ME"/>
              </w:rPr>
              <w:t xml:space="preserve">u </w:t>
            </w:r>
            <w:r w:rsidRPr="0062095A">
              <w:rPr>
                <w:rFonts w:asciiTheme="majorBidi" w:eastAsia="Calibri" w:hAnsiTheme="majorBidi" w:cstheme="majorBidi"/>
                <w:sz w:val="22"/>
                <w:szCs w:val="22"/>
                <w:lang w:val="sr-Latn-ME"/>
              </w:rPr>
              <w:t>metotreksata u plazmi i porast njegove toksičnosti.</w:t>
            </w:r>
          </w:p>
        </w:tc>
      </w:tr>
      <w:tr w:rsidR="00CA5607" w:rsidRPr="0062095A" w14:paraId="372E58D3" w14:textId="77777777" w:rsidTr="00E3765E">
        <w:tc>
          <w:tcPr>
            <w:tcW w:w="4810" w:type="dxa"/>
            <w:shd w:val="clear" w:color="auto" w:fill="auto"/>
          </w:tcPr>
          <w:p w14:paraId="7BA3D607"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Ciklosporin:</w:t>
            </w:r>
          </w:p>
        </w:tc>
        <w:tc>
          <w:tcPr>
            <w:tcW w:w="4811" w:type="dxa"/>
            <w:shd w:val="clear" w:color="auto" w:fill="auto"/>
          </w:tcPr>
          <w:p w14:paraId="5756C773"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Rizik od nefrotoksičnosti ciklosporina povećan je kod istovremene primjene sa određenim nesteroidnim antiinflamatornim ljekovima. Ovo dejstvo se takođe ne može isključiti kod istovremene primjene ciklosporina i ibuprofena.</w:t>
            </w:r>
          </w:p>
        </w:tc>
      </w:tr>
      <w:tr w:rsidR="00CA5607" w:rsidRPr="0062095A" w14:paraId="58C9F999" w14:textId="77777777" w:rsidTr="00E3765E">
        <w:tc>
          <w:tcPr>
            <w:tcW w:w="4810" w:type="dxa"/>
            <w:shd w:val="clear" w:color="auto" w:fill="auto"/>
          </w:tcPr>
          <w:p w14:paraId="08126C86"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Takrolimus:</w:t>
            </w:r>
          </w:p>
        </w:tc>
        <w:tc>
          <w:tcPr>
            <w:tcW w:w="4811" w:type="dxa"/>
            <w:shd w:val="clear" w:color="auto" w:fill="auto"/>
          </w:tcPr>
          <w:p w14:paraId="45DA0A4D"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Rizik od nefrotoksičnosti se povećava tokom istovremene primjene.</w:t>
            </w:r>
          </w:p>
        </w:tc>
      </w:tr>
      <w:tr w:rsidR="00CA5607" w:rsidRPr="0062095A" w14:paraId="5782C79C" w14:textId="77777777" w:rsidTr="00E3765E">
        <w:tc>
          <w:tcPr>
            <w:tcW w:w="4810" w:type="dxa"/>
            <w:shd w:val="clear" w:color="auto" w:fill="auto"/>
          </w:tcPr>
          <w:p w14:paraId="57794350"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lastRenderedPageBreak/>
              <w:t>Zidovudin:</w:t>
            </w:r>
          </w:p>
        </w:tc>
        <w:tc>
          <w:tcPr>
            <w:tcW w:w="4811" w:type="dxa"/>
            <w:shd w:val="clear" w:color="auto" w:fill="auto"/>
          </w:tcPr>
          <w:p w14:paraId="62184102"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Postoje dokazi da istovremena primjena ibuprofena i zidovudina kod HIV-pozitivnih pacijenata sa hemofilijom povećava rizik od razvoja hemartroza i hematoma. </w:t>
            </w:r>
          </w:p>
        </w:tc>
      </w:tr>
      <w:tr w:rsidR="00CA5607" w:rsidRPr="0062095A" w14:paraId="63204061" w14:textId="77777777" w:rsidTr="00E3765E">
        <w:tc>
          <w:tcPr>
            <w:tcW w:w="4810" w:type="dxa"/>
            <w:shd w:val="clear" w:color="auto" w:fill="auto"/>
          </w:tcPr>
          <w:p w14:paraId="4F309C5D" w14:textId="16273176"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Sulfonilure</w:t>
            </w:r>
            <w:r w:rsidR="00BE5EDE" w:rsidRPr="0062095A">
              <w:rPr>
                <w:rFonts w:asciiTheme="majorBidi" w:eastAsia="Calibri" w:hAnsiTheme="majorBidi" w:cstheme="majorBidi"/>
                <w:sz w:val="22"/>
                <w:szCs w:val="22"/>
                <w:lang w:val="sr-Latn-ME"/>
              </w:rPr>
              <w:t>a</w:t>
            </w:r>
            <w:r w:rsidRPr="0062095A">
              <w:rPr>
                <w:rFonts w:asciiTheme="majorBidi" w:eastAsia="Calibri" w:hAnsiTheme="majorBidi" w:cstheme="majorBidi"/>
                <w:sz w:val="22"/>
                <w:szCs w:val="22"/>
                <w:lang w:val="sr-Latn-ME"/>
              </w:rPr>
              <w:t>:</w:t>
            </w:r>
          </w:p>
        </w:tc>
        <w:tc>
          <w:tcPr>
            <w:tcW w:w="4811" w:type="dxa"/>
            <w:shd w:val="clear" w:color="auto" w:fill="auto"/>
          </w:tcPr>
          <w:p w14:paraId="16EB7CD2" w14:textId="7EF72B4C"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Kliničke studije su pokazale interakcije između nesteroidnih antiinflamatornih ljekova i antidijabetika (sulfoniluree). Iako do danas ni</w:t>
            </w:r>
            <w:r w:rsidR="00711E9D" w:rsidRPr="0062095A">
              <w:rPr>
                <w:rFonts w:asciiTheme="majorBidi" w:eastAsia="Calibri" w:hAnsiTheme="majorBidi" w:cstheme="majorBidi"/>
                <w:sz w:val="22"/>
                <w:szCs w:val="22"/>
                <w:lang w:val="sr-Latn-ME"/>
              </w:rPr>
              <w:t>je</w:t>
            </w:r>
            <w:r w:rsidRPr="0062095A">
              <w:rPr>
                <w:rFonts w:asciiTheme="majorBidi" w:eastAsia="Calibri" w:hAnsiTheme="majorBidi" w:cstheme="majorBidi"/>
                <w:sz w:val="22"/>
                <w:szCs w:val="22"/>
                <w:lang w:val="sr-Latn-ME"/>
              </w:rPr>
              <w:t>su opisane interakcije između ibuprofena i sulfoniluree, preporučuje se provjera koncentracije glukoze u krvi kao mjera opreza usljed istovremene primjene.</w:t>
            </w:r>
          </w:p>
        </w:tc>
      </w:tr>
      <w:tr w:rsidR="00CA5607" w:rsidRPr="0062095A" w14:paraId="133379C0" w14:textId="77777777" w:rsidTr="00E3765E">
        <w:tc>
          <w:tcPr>
            <w:tcW w:w="4810" w:type="dxa"/>
            <w:shd w:val="clear" w:color="auto" w:fill="auto"/>
          </w:tcPr>
          <w:p w14:paraId="6752BD00"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Hinolonski antibiotici:</w:t>
            </w:r>
          </w:p>
        </w:tc>
        <w:tc>
          <w:tcPr>
            <w:tcW w:w="4811" w:type="dxa"/>
            <w:shd w:val="clear" w:color="auto" w:fill="auto"/>
          </w:tcPr>
          <w:p w14:paraId="6C299B30" w14:textId="5BCA2752"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U eksperimentima na životinjama je primijećeno da interakcija hinolonskih antibiotika i NSAIL može da dovede do pojave konvulzija. Kod pacijenata na istovremenoj terapiji NSAIL i hinolonski</w:t>
            </w:r>
            <w:r w:rsidR="00711E9D" w:rsidRPr="0062095A">
              <w:rPr>
                <w:rFonts w:asciiTheme="majorBidi" w:eastAsia="Calibri" w:hAnsiTheme="majorBidi" w:cstheme="majorBidi"/>
                <w:sz w:val="22"/>
                <w:szCs w:val="22"/>
                <w:lang w:val="sr-Latn-ME"/>
              </w:rPr>
              <w:t>m</w:t>
            </w:r>
            <w:r w:rsidRPr="0062095A">
              <w:rPr>
                <w:rFonts w:asciiTheme="majorBidi" w:eastAsia="Calibri" w:hAnsiTheme="majorBidi" w:cstheme="majorBidi"/>
                <w:sz w:val="22"/>
                <w:szCs w:val="22"/>
                <w:lang w:val="sr-Latn-ME"/>
              </w:rPr>
              <w:t xml:space="preserve"> antibioti</w:t>
            </w:r>
            <w:r w:rsidR="00711E9D" w:rsidRPr="0062095A">
              <w:rPr>
                <w:rFonts w:asciiTheme="majorBidi" w:eastAsia="Calibri" w:hAnsiTheme="majorBidi" w:cstheme="majorBidi"/>
                <w:sz w:val="22"/>
                <w:szCs w:val="22"/>
                <w:lang w:val="sr-Latn-ME"/>
              </w:rPr>
              <w:t>cima</w:t>
            </w:r>
            <w:r w:rsidRPr="0062095A">
              <w:rPr>
                <w:rFonts w:asciiTheme="majorBidi" w:eastAsia="Calibri" w:hAnsiTheme="majorBidi" w:cstheme="majorBidi"/>
                <w:sz w:val="22"/>
                <w:szCs w:val="22"/>
                <w:lang w:val="sr-Latn-ME"/>
              </w:rPr>
              <w:t>, postoji rizik od pojave konvulzija.</w:t>
            </w:r>
          </w:p>
        </w:tc>
      </w:tr>
      <w:tr w:rsidR="00CA5607" w:rsidRPr="0062095A" w14:paraId="68B4760A" w14:textId="77777777" w:rsidTr="00E3765E">
        <w:tc>
          <w:tcPr>
            <w:tcW w:w="4810" w:type="dxa"/>
            <w:shd w:val="clear" w:color="auto" w:fill="auto"/>
          </w:tcPr>
          <w:p w14:paraId="38D27139" w14:textId="77777777" w:rsidR="00B66D6C" w:rsidRPr="0062095A" w:rsidRDefault="00B66D6C" w:rsidP="005B7737">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Heparini; </w:t>
            </w:r>
            <w:r w:rsidRPr="0062095A">
              <w:rPr>
                <w:rFonts w:asciiTheme="majorBidi" w:eastAsia="Calibri" w:hAnsiTheme="majorBidi" w:cstheme="majorBidi"/>
                <w:i/>
                <w:sz w:val="22"/>
                <w:szCs w:val="22"/>
                <w:lang w:val="sr-Latn-ME"/>
              </w:rPr>
              <w:t>Ginko biloba</w:t>
            </w:r>
            <w:r w:rsidRPr="0062095A">
              <w:rPr>
                <w:rFonts w:asciiTheme="majorBidi" w:eastAsia="Calibri" w:hAnsiTheme="majorBidi" w:cstheme="majorBidi"/>
                <w:sz w:val="22"/>
                <w:szCs w:val="22"/>
                <w:lang w:val="sr-Latn-ME"/>
              </w:rPr>
              <w:t>:</w:t>
            </w:r>
          </w:p>
        </w:tc>
        <w:tc>
          <w:tcPr>
            <w:tcW w:w="4811" w:type="dxa"/>
            <w:shd w:val="clear" w:color="auto" w:fill="auto"/>
          </w:tcPr>
          <w:p w14:paraId="7C4E7391" w14:textId="77777777" w:rsidR="00B66D6C" w:rsidRPr="0062095A" w:rsidRDefault="00B66D6C" w:rsidP="002F3C82">
            <w:pPr>
              <w:pStyle w:val="Header"/>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Povećan rizik od krvarenja.</w:t>
            </w:r>
          </w:p>
        </w:tc>
      </w:tr>
    </w:tbl>
    <w:p w14:paraId="6E213AEB" w14:textId="77777777" w:rsidR="00B66D6C" w:rsidRPr="0062095A" w:rsidRDefault="00B66D6C" w:rsidP="005B7737">
      <w:pPr>
        <w:tabs>
          <w:tab w:val="left" w:pos="540"/>
          <w:tab w:val="left" w:pos="569"/>
        </w:tabs>
        <w:jc w:val="both"/>
        <w:rPr>
          <w:rFonts w:asciiTheme="majorBidi" w:hAnsiTheme="majorBidi" w:cstheme="majorBidi"/>
          <w:bCs/>
          <w:sz w:val="22"/>
          <w:szCs w:val="22"/>
          <w:lang w:val="sr-Latn-ME"/>
        </w:rPr>
      </w:pPr>
    </w:p>
    <w:p w14:paraId="0BDE28AF" w14:textId="77777777" w:rsidR="0072020E" w:rsidRPr="0062095A" w:rsidRDefault="0072020E" w:rsidP="005B7737">
      <w:pPr>
        <w:tabs>
          <w:tab w:val="left" w:pos="540"/>
          <w:tab w:val="left" w:pos="569"/>
        </w:tabs>
        <w:jc w:val="both"/>
        <w:rPr>
          <w:rFonts w:asciiTheme="majorBidi" w:hAnsiTheme="majorBidi" w:cstheme="majorBidi"/>
          <w:b/>
          <w:sz w:val="22"/>
          <w:szCs w:val="22"/>
          <w:lang w:val="sr-Latn-ME"/>
        </w:rPr>
      </w:pPr>
      <w:r w:rsidRPr="0062095A">
        <w:rPr>
          <w:rFonts w:asciiTheme="majorBidi" w:hAnsiTheme="majorBidi" w:cstheme="majorBidi"/>
          <w:b/>
          <w:bCs/>
          <w:sz w:val="22"/>
          <w:szCs w:val="22"/>
          <w:lang w:val="sr-Latn-ME"/>
        </w:rPr>
        <w:t xml:space="preserve">4.6. </w:t>
      </w:r>
      <w:r w:rsidR="00480FB1" w:rsidRPr="0062095A">
        <w:rPr>
          <w:rFonts w:asciiTheme="majorBidi" w:hAnsiTheme="majorBidi" w:cstheme="majorBidi"/>
          <w:b/>
          <w:bCs/>
          <w:sz w:val="22"/>
          <w:szCs w:val="22"/>
          <w:lang w:val="sr-Latn-ME"/>
        </w:rPr>
        <w:tab/>
      </w:r>
      <w:r w:rsidR="006D20A5" w:rsidRPr="0062095A">
        <w:rPr>
          <w:rFonts w:asciiTheme="majorBidi" w:hAnsiTheme="majorBidi" w:cstheme="majorBidi"/>
          <w:b/>
          <w:sz w:val="22"/>
          <w:szCs w:val="22"/>
          <w:lang w:val="sr-Latn-ME"/>
        </w:rPr>
        <w:t>Plodnost, trudnoća i dojenje</w:t>
      </w:r>
    </w:p>
    <w:p w14:paraId="64CB76D9" w14:textId="77777777" w:rsidR="002031B3" w:rsidRPr="0062095A" w:rsidRDefault="002031B3" w:rsidP="005B7737">
      <w:pPr>
        <w:tabs>
          <w:tab w:val="left" w:pos="540"/>
          <w:tab w:val="left" w:pos="569"/>
        </w:tabs>
        <w:jc w:val="both"/>
        <w:rPr>
          <w:rFonts w:asciiTheme="majorBidi" w:hAnsiTheme="majorBidi" w:cstheme="majorBidi"/>
          <w:sz w:val="22"/>
          <w:szCs w:val="22"/>
          <w:u w:val="single"/>
          <w:lang w:val="sr-Latn-ME"/>
        </w:rPr>
      </w:pPr>
    </w:p>
    <w:p w14:paraId="6C9B424A" w14:textId="316019E6" w:rsidR="002031B3" w:rsidRDefault="002031B3" w:rsidP="005B7737">
      <w:pPr>
        <w:tabs>
          <w:tab w:val="left" w:pos="540"/>
          <w:tab w:val="left" w:pos="569"/>
        </w:tabs>
        <w:jc w:val="both"/>
        <w:rPr>
          <w:rFonts w:asciiTheme="majorBidi" w:hAnsiTheme="majorBidi" w:cstheme="majorBidi"/>
          <w:sz w:val="22"/>
          <w:szCs w:val="22"/>
          <w:u w:val="single"/>
          <w:lang w:val="sr-Latn-ME"/>
        </w:rPr>
      </w:pPr>
      <w:r w:rsidRPr="0062095A">
        <w:rPr>
          <w:rFonts w:asciiTheme="majorBidi" w:hAnsiTheme="majorBidi" w:cstheme="majorBidi"/>
          <w:sz w:val="22"/>
          <w:szCs w:val="22"/>
          <w:u w:val="single"/>
          <w:lang w:val="sr-Latn-ME"/>
        </w:rPr>
        <w:t>Plodnost</w:t>
      </w:r>
    </w:p>
    <w:p w14:paraId="4ECE6BCA" w14:textId="77777777" w:rsidR="0062095A" w:rsidRPr="0062095A" w:rsidRDefault="0062095A" w:rsidP="005B7737">
      <w:pPr>
        <w:tabs>
          <w:tab w:val="left" w:pos="540"/>
          <w:tab w:val="left" w:pos="569"/>
        </w:tabs>
        <w:jc w:val="both"/>
        <w:rPr>
          <w:rFonts w:asciiTheme="majorBidi" w:hAnsiTheme="majorBidi" w:cstheme="majorBidi"/>
          <w:sz w:val="22"/>
          <w:szCs w:val="22"/>
          <w:u w:val="single"/>
          <w:lang w:val="sr-Latn-ME"/>
        </w:rPr>
      </w:pPr>
    </w:p>
    <w:p w14:paraId="1B4AFA76" w14:textId="77777777"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Postoje određeni dokazi da ljekovi koji inhibiraju sintezu ciklooksigenaze/prostaglandina mogu da</w:t>
      </w:r>
    </w:p>
    <w:p w14:paraId="267731CC" w14:textId="77777777"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izazovu smanjenje plodnosti žena djelovanjem na ovulaciju. Ovakvo dejstvo je reverzibilno nakon</w:t>
      </w:r>
    </w:p>
    <w:p w14:paraId="45BE2A0A" w14:textId="77777777"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prekida terapije.</w:t>
      </w:r>
    </w:p>
    <w:p w14:paraId="2B5F8DB0" w14:textId="77777777" w:rsidR="002031B3" w:rsidRPr="0062095A" w:rsidRDefault="002031B3" w:rsidP="005B7737">
      <w:pPr>
        <w:tabs>
          <w:tab w:val="left" w:pos="540"/>
          <w:tab w:val="left" w:pos="569"/>
        </w:tabs>
        <w:jc w:val="both"/>
        <w:rPr>
          <w:rFonts w:asciiTheme="majorBidi" w:hAnsiTheme="majorBidi" w:cstheme="majorBidi"/>
          <w:sz w:val="22"/>
          <w:szCs w:val="22"/>
          <w:u w:val="single"/>
          <w:lang w:val="sr-Latn-ME"/>
        </w:rPr>
      </w:pPr>
    </w:p>
    <w:p w14:paraId="0BCB5A6E" w14:textId="77777777" w:rsidR="007A3ECB" w:rsidRPr="0062095A" w:rsidRDefault="007A3ECB" w:rsidP="005B7737">
      <w:pPr>
        <w:tabs>
          <w:tab w:val="left" w:pos="540"/>
          <w:tab w:val="left" w:pos="569"/>
        </w:tabs>
        <w:jc w:val="both"/>
        <w:rPr>
          <w:rFonts w:asciiTheme="majorBidi" w:hAnsiTheme="majorBidi" w:cstheme="majorBidi"/>
          <w:sz w:val="22"/>
          <w:szCs w:val="22"/>
          <w:u w:val="single"/>
          <w:lang w:val="sr-Latn-ME"/>
        </w:rPr>
      </w:pPr>
      <w:r w:rsidRPr="0062095A">
        <w:rPr>
          <w:rFonts w:asciiTheme="majorBidi" w:hAnsiTheme="majorBidi" w:cstheme="majorBidi"/>
          <w:sz w:val="22"/>
          <w:szCs w:val="22"/>
          <w:u w:val="single"/>
          <w:lang w:val="sr-Latn-ME"/>
        </w:rPr>
        <w:t>Trudnoća</w:t>
      </w:r>
    </w:p>
    <w:p w14:paraId="0EF22DD6" w14:textId="77777777" w:rsidR="0066432E" w:rsidRPr="0062095A" w:rsidRDefault="0066432E" w:rsidP="005B7737">
      <w:pPr>
        <w:pStyle w:val="NoSpacing"/>
        <w:jc w:val="both"/>
        <w:rPr>
          <w:rFonts w:asciiTheme="majorBidi" w:hAnsiTheme="majorBidi" w:cstheme="majorBidi"/>
          <w:i/>
          <w:sz w:val="22"/>
          <w:szCs w:val="22"/>
          <w:lang w:val="sr-Latn-ME"/>
        </w:rPr>
      </w:pPr>
    </w:p>
    <w:p w14:paraId="1358D800" w14:textId="2DBDFCB2" w:rsidR="00DB612C" w:rsidRPr="0062095A" w:rsidRDefault="00F8722F" w:rsidP="005B7737">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Pseudoefedrin hidrohlorid</w:t>
      </w:r>
    </w:p>
    <w:p w14:paraId="526327A7" w14:textId="2435A489"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Studije na životinjama su pokazale reproduktivnu toksičnost (vidjeti </w:t>
      </w:r>
      <w:r w:rsidR="00711E9D"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5.3). Primjena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a smanjuje protok krvi kroz matericu, </w:t>
      </w:r>
      <w:r w:rsidR="004A38D3" w:rsidRPr="0062095A">
        <w:rPr>
          <w:rFonts w:asciiTheme="majorBidi" w:hAnsiTheme="majorBidi" w:cstheme="majorBidi"/>
          <w:sz w:val="22"/>
          <w:szCs w:val="22"/>
          <w:lang w:val="sr-Latn-ME"/>
        </w:rPr>
        <w:t xml:space="preserve">a nema dovoljno </w:t>
      </w:r>
      <w:r w:rsidRPr="0062095A">
        <w:rPr>
          <w:rFonts w:asciiTheme="majorBidi" w:hAnsiTheme="majorBidi" w:cstheme="majorBidi"/>
          <w:sz w:val="22"/>
          <w:szCs w:val="22"/>
          <w:lang w:val="sr-Latn-ME"/>
        </w:rPr>
        <w:t>klinički</w:t>
      </w:r>
      <w:r w:rsidR="004A38D3" w:rsidRPr="0062095A">
        <w:rPr>
          <w:rFonts w:asciiTheme="majorBidi" w:hAnsiTheme="majorBidi" w:cstheme="majorBidi"/>
          <w:sz w:val="22"/>
          <w:szCs w:val="22"/>
          <w:lang w:val="sr-Latn-ME"/>
        </w:rPr>
        <w:t>h</w:t>
      </w:r>
      <w:r w:rsidRPr="0062095A">
        <w:rPr>
          <w:rFonts w:asciiTheme="majorBidi" w:hAnsiTheme="majorBidi" w:cstheme="majorBidi"/>
          <w:sz w:val="22"/>
          <w:szCs w:val="22"/>
          <w:lang w:val="sr-Latn-ME"/>
        </w:rPr>
        <w:t xml:space="preserve"> poda</w:t>
      </w:r>
      <w:r w:rsidR="004A38D3" w:rsidRPr="0062095A">
        <w:rPr>
          <w:rFonts w:asciiTheme="majorBidi" w:hAnsiTheme="majorBidi" w:cstheme="majorBidi"/>
          <w:sz w:val="22"/>
          <w:szCs w:val="22"/>
          <w:lang w:val="sr-Latn-ME"/>
        </w:rPr>
        <w:t>taka</w:t>
      </w:r>
      <w:r w:rsidRPr="0062095A">
        <w:rPr>
          <w:rFonts w:asciiTheme="majorBidi" w:hAnsiTheme="majorBidi" w:cstheme="majorBidi"/>
          <w:sz w:val="22"/>
          <w:szCs w:val="22"/>
          <w:lang w:val="sr-Latn-ME"/>
        </w:rPr>
        <w:t xml:space="preserve"> u pogledu uticaja na trudnoću kod ljudi.</w:t>
      </w:r>
    </w:p>
    <w:p w14:paraId="40F51F97" w14:textId="77777777" w:rsidR="00DB612C" w:rsidRPr="0062095A" w:rsidRDefault="00DB612C" w:rsidP="005B7737">
      <w:pPr>
        <w:pStyle w:val="NoSpacing"/>
        <w:jc w:val="both"/>
        <w:rPr>
          <w:rFonts w:asciiTheme="majorBidi" w:hAnsiTheme="majorBidi" w:cstheme="majorBidi"/>
          <w:sz w:val="22"/>
          <w:szCs w:val="22"/>
          <w:lang w:val="sr-Latn-ME"/>
        </w:rPr>
      </w:pPr>
    </w:p>
    <w:p w14:paraId="16C9A93E" w14:textId="77777777" w:rsidR="00DB612C" w:rsidRPr="0062095A" w:rsidRDefault="00DB612C" w:rsidP="005B7737">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Ibuprofen</w:t>
      </w:r>
    </w:p>
    <w:p w14:paraId="516E6AA4" w14:textId="77777777"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Inhibicija sinteze prostaglandina može nepovoljno da utiče na trudnoću i/ili na embriofetalni razvoj. </w:t>
      </w:r>
    </w:p>
    <w:p w14:paraId="13FDFB7C" w14:textId="77777777" w:rsidR="003C3901" w:rsidRPr="0062095A" w:rsidRDefault="00DB612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Rezultati epidemioloških studija ukazuju na povećan rizik od pobačaja, kao i od srčanih malformacija i gastrošize nakon upotrebe inhibitora sinteze prostaglandina u ranoj trudnoći. Rizik se povećava sa dozom i dužinom trajanja terapije. Primjena inhibitora sinteze prostaglandina kod eksperimentalnih životinja je rezultirala povećanim prije i postimplantacionim gubitkom i embriofetalnim letalitetom. Osim toga, povećana incidenca različitih malformacija uključujući kardiovaskularne, zabilježena je pri primjeni inhibitora sinteze prostaglandina kod eksperimentalnih životinja tokom organogeneze. </w:t>
      </w:r>
    </w:p>
    <w:p w14:paraId="11A578BA" w14:textId="77777777" w:rsidR="003C3901" w:rsidRPr="0062095A" w:rsidRDefault="003C3901" w:rsidP="002F3C82">
      <w:pPr>
        <w:jc w:val="both"/>
        <w:rPr>
          <w:rFonts w:asciiTheme="majorBidi" w:hAnsiTheme="majorBidi" w:cstheme="majorBidi"/>
          <w:sz w:val="22"/>
          <w:szCs w:val="22"/>
          <w:lang w:val="sr-Latn-ME"/>
        </w:rPr>
      </w:pPr>
    </w:p>
    <w:p w14:paraId="14151F49" w14:textId="08FADC81" w:rsidR="00DB612C" w:rsidRPr="0062095A" w:rsidRDefault="00DB612C"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toku prvog i drugog trimestra trudnoće, ibuprofen treba primijeniti samo ukoliko je neophodno. Ukoliko se ibuprofen primjenjuje kod žene koja pokušava da zatrudni ili u toku prvog i drugog trimestra trudnoće, trebalo bi upotr</w:t>
      </w:r>
      <w:r w:rsidR="00932775" w:rsidRPr="0062095A">
        <w:rPr>
          <w:rFonts w:asciiTheme="majorBidi" w:hAnsiTheme="majorBidi" w:cstheme="majorBidi"/>
          <w:sz w:val="22"/>
          <w:szCs w:val="22"/>
          <w:lang w:val="sr-Latn-ME"/>
        </w:rPr>
        <w:t>ij</w:t>
      </w:r>
      <w:r w:rsidRPr="0062095A">
        <w:rPr>
          <w:rFonts w:asciiTheme="majorBidi" w:hAnsiTheme="majorBidi" w:cstheme="majorBidi"/>
          <w:sz w:val="22"/>
          <w:szCs w:val="22"/>
          <w:lang w:val="sr-Latn-ME"/>
        </w:rPr>
        <w:t>ebiti najnižu efektivnu dozu i trajanje terapije ograničiti na najkraći mogući period.</w:t>
      </w:r>
    </w:p>
    <w:p w14:paraId="095DF157" w14:textId="77777777" w:rsidR="003C3901" w:rsidRPr="0062095A" w:rsidRDefault="003C3901">
      <w:pPr>
        <w:jc w:val="both"/>
        <w:rPr>
          <w:rFonts w:asciiTheme="majorBidi" w:hAnsiTheme="majorBidi" w:cstheme="majorBidi"/>
          <w:sz w:val="22"/>
          <w:szCs w:val="22"/>
          <w:lang w:val="sr-Latn-ME"/>
        </w:rPr>
      </w:pPr>
    </w:p>
    <w:p w14:paraId="494F4300" w14:textId="3074E420" w:rsidR="003C3901" w:rsidRPr="0062095A" w:rsidRDefault="00DB612C" w:rsidP="0062095A">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toku trećeg trimestra trudnoće, svi inhibitori sinteze prostaglandina mogu dovesti d</w:t>
      </w:r>
      <w:r w:rsidR="003035CD" w:rsidRPr="0062095A">
        <w:rPr>
          <w:rFonts w:asciiTheme="majorBidi" w:hAnsiTheme="majorBidi" w:cstheme="majorBidi"/>
          <w:sz w:val="22"/>
          <w:szCs w:val="22"/>
          <w:lang w:val="sr-Latn-ME"/>
        </w:rPr>
        <w:t>o</w:t>
      </w:r>
      <w:r w:rsidRPr="0062095A">
        <w:rPr>
          <w:rFonts w:asciiTheme="majorBidi" w:hAnsiTheme="majorBidi" w:cstheme="majorBidi"/>
          <w:sz w:val="22"/>
          <w:szCs w:val="22"/>
          <w:lang w:val="sr-Latn-ME"/>
        </w:rPr>
        <w:t>:</w:t>
      </w:r>
    </w:p>
    <w:p w14:paraId="00CA32A4" w14:textId="77777777" w:rsidR="00DB612C" w:rsidRPr="0062095A" w:rsidRDefault="00DB612C">
      <w:pPr>
        <w:pStyle w:val="ListParagraph"/>
        <w:numPr>
          <w:ilvl w:val="0"/>
          <w:numId w:val="20"/>
        </w:numPr>
        <w:spacing w:line="240" w:lineRule="auto"/>
        <w:jc w:val="both"/>
        <w:rPr>
          <w:rFonts w:asciiTheme="majorBidi" w:hAnsiTheme="majorBidi" w:cstheme="majorBidi"/>
          <w:lang w:val="sr-Latn-ME"/>
        </w:rPr>
      </w:pPr>
      <w:r w:rsidRPr="0062095A">
        <w:rPr>
          <w:rFonts w:asciiTheme="majorBidi" w:hAnsiTheme="majorBidi" w:cstheme="majorBidi"/>
          <w:lang w:val="sr-Latn-ME"/>
        </w:rPr>
        <w:t xml:space="preserve">kardiopulmonalne toksičnosti kod ploda (prijevremeno zatvaranje </w:t>
      </w:r>
      <w:r w:rsidRPr="0062095A">
        <w:rPr>
          <w:rFonts w:asciiTheme="majorBidi" w:hAnsiTheme="majorBidi" w:cstheme="majorBidi"/>
          <w:i/>
          <w:lang w:val="sr-Latn-ME"/>
        </w:rPr>
        <w:t>ductus arteriosus</w:t>
      </w:r>
      <w:r w:rsidRPr="0062095A">
        <w:rPr>
          <w:rFonts w:asciiTheme="majorBidi" w:hAnsiTheme="majorBidi" w:cstheme="majorBidi"/>
          <w:lang w:val="sr-Latn-ME"/>
        </w:rPr>
        <w:t>-a i plućna hipertenzija)</w:t>
      </w:r>
    </w:p>
    <w:p w14:paraId="10153053" w14:textId="4E85F739" w:rsidR="00146BDD" w:rsidRPr="0062095A" w:rsidRDefault="00DB612C" w:rsidP="005B7737">
      <w:pPr>
        <w:pStyle w:val="ListParagraph"/>
        <w:numPr>
          <w:ilvl w:val="0"/>
          <w:numId w:val="20"/>
        </w:numPr>
        <w:spacing w:line="240" w:lineRule="auto"/>
        <w:jc w:val="both"/>
        <w:rPr>
          <w:rFonts w:asciiTheme="majorBidi" w:hAnsiTheme="majorBidi" w:cstheme="majorBidi"/>
          <w:lang w:val="sr-Latn-ME"/>
        </w:rPr>
      </w:pPr>
      <w:r w:rsidRPr="0062095A">
        <w:rPr>
          <w:rFonts w:asciiTheme="majorBidi" w:hAnsiTheme="majorBidi" w:cstheme="majorBidi"/>
          <w:lang w:val="sr-Latn-ME"/>
        </w:rPr>
        <w:t>bubrežne disfunkcije</w:t>
      </w:r>
      <w:r w:rsidR="00932775" w:rsidRPr="0062095A">
        <w:rPr>
          <w:rFonts w:asciiTheme="majorBidi" w:hAnsiTheme="majorBidi" w:cstheme="majorBidi"/>
          <w:lang w:val="sr-Latn-ME"/>
        </w:rPr>
        <w:t xml:space="preserve"> ploda</w:t>
      </w:r>
      <w:r w:rsidRPr="0062095A">
        <w:rPr>
          <w:rFonts w:asciiTheme="majorBidi" w:hAnsiTheme="majorBidi" w:cstheme="majorBidi"/>
          <w:lang w:val="sr-Latn-ME"/>
        </w:rPr>
        <w:t xml:space="preserve"> koja može da progredira ka insuficijenciji bubrega sa oligohidroamniozom.</w:t>
      </w:r>
    </w:p>
    <w:p w14:paraId="34A68E0F" w14:textId="046A27A4" w:rsidR="00DB612C" w:rsidRPr="0062095A" w:rsidRDefault="00DB612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Moguće je produženo vrijeme krvarenja, kako kod majke tako i kod novorođenčeta, a zbog uticaja na agregaciju trombocita do čega može da dođe čak i nakon primjene veoma niskih doza</w:t>
      </w:r>
      <w:r w:rsidR="00623E5B" w:rsidRPr="0062095A">
        <w:rPr>
          <w:rFonts w:asciiTheme="majorBidi" w:hAnsiTheme="majorBidi" w:cstheme="majorBidi"/>
          <w:sz w:val="22"/>
          <w:szCs w:val="22"/>
          <w:lang w:val="sr-Latn-ME"/>
        </w:rPr>
        <w:t>.</w:t>
      </w:r>
    </w:p>
    <w:p w14:paraId="74A4B820" w14:textId="777F8190" w:rsidR="00DB612C" w:rsidRPr="0062095A" w:rsidRDefault="00DB612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Početak porođaja može biti odložen, a trajanje produženo zbog inhibicije kontrakcija uterusa</w:t>
      </w:r>
      <w:r w:rsidR="00623E5B" w:rsidRPr="0062095A">
        <w:rPr>
          <w:rFonts w:asciiTheme="majorBidi" w:hAnsiTheme="majorBidi" w:cstheme="majorBidi"/>
          <w:sz w:val="22"/>
          <w:szCs w:val="22"/>
          <w:lang w:val="sr-Latn-ME"/>
        </w:rPr>
        <w:t>.</w:t>
      </w:r>
    </w:p>
    <w:p w14:paraId="0F369F14" w14:textId="77777777" w:rsidR="00DB612C" w:rsidRPr="0062095A" w:rsidRDefault="00DB612C">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Usljed toga lijek Rapidol Nasal je kontraindikovan u trećem trimestru trudnoće, može se davati samo ako je neophodno tokom prvog i drugog trimestra trudnoće.</w:t>
      </w:r>
    </w:p>
    <w:p w14:paraId="3D81700C" w14:textId="77777777" w:rsidR="002031B3" w:rsidRPr="0062095A" w:rsidRDefault="002031B3" w:rsidP="005B7737">
      <w:pPr>
        <w:tabs>
          <w:tab w:val="left" w:pos="540"/>
          <w:tab w:val="left" w:pos="569"/>
        </w:tabs>
        <w:jc w:val="both"/>
        <w:rPr>
          <w:rFonts w:asciiTheme="majorBidi" w:hAnsiTheme="majorBidi" w:cstheme="majorBidi"/>
          <w:sz w:val="22"/>
          <w:szCs w:val="22"/>
          <w:u w:val="single"/>
          <w:lang w:val="sr-Latn-ME"/>
        </w:rPr>
      </w:pPr>
    </w:p>
    <w:p w14:paraId="29B45587" w14:textId="14B7261A" w:rsidR="0072020E" w:rsidRDefault="007A3ECB" w:rsidP="005B7737">
      <w:pPr>
        <w:tabs>
          <w:tab w:val="left" w:pos="540"/>
          <w:tab w:val="left" w:pos="569"/>
        </w:tabs>
        <w:jc w:val="both"/>
        <w:rPr>
          <w:rFonts w:asciiTheme="majorBidi" w:hAnsiTheme="majorBidi" w:cstheme="majorBidi"/>
          <w:sz w:val="22"/>
          <w:szCs w:val="22"/>
          <w:u w:val="single"/>
          <w:lang w:val="sr-Latn-ME"/>
        </w:rPr>
      </w:pPr>
      <w:r w:rsidRPr="0062095A">
        <w:rPr>
          <w:rFonts w:asciiTheme="majorBidi" w:hAnsiTheme="majorBidi" w:cstheme="majorBidi"/>
          <w:sz w:val="22"/>
          <w:szCs w:val="22"/>
          <w:u w:val="single"/>
          <w:lang w:val="sr-Latn-ME"/>
        </w:rPr>
        <w:t xml:space="preserve">Dojenje </w:t>
      </w:r>
    </w:p>
    <w:p w14:paraId="513D6951" w14:textId="77777777" w:rsidR="0062095A" w:rsidRPr="0062095A" w:rsidRDefault="0062095A" w:rsidP="005B7737">
      <w:pPr>
        <w:tabs>
          <w:tab w:val="left" w:pos="540"/>
          <w:tab w:val="left" w:pos="569"/>
        </w:tabs>
        <w:jc w:val="both"/>
        <w:rPr>
          <w:rFonts w:asciiTheme="majorBidi" w:hAnsiTheme="majorBidi" w:cstheme="majorBidi"/>
          <w:sz w:val="22"/>
          <w:szCs w:val="22"/>
          <w:u w:val="single"/>
          <w:lang w:val="sr-Latn-ME"/>
        </w:rPr>
      </w:pPr>
    </w:p>
    <w:p w14:paraId="0641D55E" w14:textId="1DBD4590" w:rsidR="00DB612C" w:rsidRPr="0062095A" w:rsidRDefault="00DB612C"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Mjere koje se moraju preduzeti tokom dojenja posljedica su prisustva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a u formulaciji lijeka: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 se izlučuje se u majčino mlijeko. Uzimajući u obzir potencijalne kardiovaskularne i neurološke efekte vazokonstriktora, uzimanje ovog lijeka je kontraindindikovano tokom dojenja.</w:t>
      </w:r>
    </w:p>
    <w:p w14:paraId="26A328E7" w14:textId="77777777" w:rsidR="00227BDB" w:rsidRPr="0062095A" w:rsidRDefault="00227BDB" w:rsidP="005B7737">
      <w:pPr>
        <w:tabs>
          <w:tab w:val="left" w:pos="540"/>
          <w:tab w:val="left" w:pos="569"/>
        </w:tabs>
        <w:jc w:val="both"/>
        <w:rPr>
          <w:rFonts w:asciiTheme="majorBidi" w:hAnsiTheme="majorBidi" w:cstheme="majorBidi"/>
          <w:b/>
          <w:bCs/>
          <w:sz w:val="22"/>
          <w:szCs w:val="22"/>
          <w:lang w:val="sr-Latn-ME"/>
        </w:rPr>
      </w:pPr>
    </w:p>
    <w:p w14:paraId="5C64F0C5" w14:textId="77777777" w:rsidR="0072020E" w:rsidRPr="0062095A" w:rsidRDefault="0072020E" w:rsidP="005B7737">
      <w:pPr>
        <w:tabs>
          <w:tab w:val="left" w:pos="540"/>
          <w:tab w:val="left" w:pos="569"/>
        </w:tabs>
        <w:ind w:left="540" w:hanging="540"/>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4.7.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 xml:space="preserve">Uticaj na </w:t>
      </w:r>
      <w:r w:rsidR="002031B3" w:rsidRPr="0062095A">
        <w:rPr>
          <w:rFonts w:asciiTheme="majorBidi" w:hAnsiTheme="majorBidi" w:cstheme="majorBidi"/>
          <w:b/>
          <w:bCs/>
          <w:sz w:val="22"/>
          <w:szCs w:val="22"/>
          <w:lang w:val="sr-Latn-ME"/>
        </w:rPr>
        <w:t xml:space="preserve">sposobnost </w:t>
      </w:r>
      <w:r w:rsidR="00F34554" w:rsidRPr="0062095A">
        <w:rPr>
          <w:rFonts w:asciiTheme="majorBidi" w:hAnsiTheme="majorBidi" w:cstheme="majorBidi"/>
          <w:b/>
          <w:bCs/>
          <w:sz w:val="22"/>
          <w:szCs w:val="22"/>
          <w:lang w:val="sr-Latn-ME"/>
        </w:rPr>
        <w:t>upravljanja vozili</w:t>
      </w:r>
      <w:r w:rsidRPr="0062095A">
        <w:rPr>
          <w:rFonts w:asciiTheme="majorBidi" w:hAnsiTheme="majorBidi" w:cstheme="majorBidi"/>
          <w:b/>
          <w:bCs/>
          <w:sz w:val="22"/>
          <w:szCs w:val="22"/>
          <w:lang w:val="sr-Latn-ME"/>
        </w:rPr>
        <w:t>m</w:t>
      </w:r>
      <w:r w:rsidR="00F34554" w:rsidRPr="0062095A">
        <w:rPr>
          <w:rFonts w:asciiTheme="majorBidi" w:hAnsiTheme="majorBidi" w:cstheme="majorBidi"/>
          <w:b/>
          <w:bCs/>
          <w:sz w:val="22"/>
          <w:szCs w:val="22"/>
          <w:lang w:val="sr-Latn-ME"/>
        </w:rPr>
        <w:t>a</w:t>
      </w:r>
      <w:r w:rsidRPr="0062095A">
        <w:rPr>
          <w:rFonts w:asciiTheme="majorBidi" w:hAnsiTheme="majorBidi" w:cstheme="majorBidi"/>
          <w:b/>
          <w:bCs/>
          <w:sz w:val="22"/>
          <w:szCs w:val="22"/>
          <w:lang w:val="sr-Latn-ME"/>
        </w:rPr>
        <w:t xml:space="preserve"> i </w:t>
      </w:r>
      <w:r w:rsidR="000D3449" w:rsidRPr="0062095A">
        <w:rPr>
          <w:rFonts w:asciiTheme="majorBidi" w:hAnsiTheme="majorBidi" w:cstheme="majorBidi"/>
          <w:b/>
          <w:bCs/>
          <w:sz w:val="22"/>
          <w:szCs w:val="22"/>
          <w:lang w:val="sr-Latn-ME"/>
        </w:rPr>
        <w:t xml:space="preserve">rukovanje </w:t>
      </w:r>
      <w:r w:rsidRPr="0062095A">
        <w:rPr>
          <w:rFonts w:asciiTheme="majorBidi" w:hAnsiTheme="majorBidi" w:cstheme="majorBidi"/>
          <w:b/>
          <w:bCs/>
          <w:sz w:val="22"/>
          <w:szCs w:val="22"/>
          <w:lang w:val="sr-Latn-ME"/>
        </w:rPr>
        <w:t>mašinama</w:t>
      </w:r>
    </w:p>
    <w:p w14:paraId="2775A104" w14:textId="77777777" w:rsidR="00CB0F2F" w:rsidRPr="0062095A" w:rsidRDefault="00CB0F2F" w:rsidP="005B7737">
      <w:pPr>
        <w:tabs>
          <w:tab w:val="left" w:pos="540"/>
          <w:tab w:val="left" w:pos="569"/>
        </w:tabs>
        <w:ind w:left="540" w:hanging="540"/>
        <w:jc w:val="both"/>
        <w:rPr>
          <w:rFonts w:asciiTheme="majorBidi" w:hAnsiTheme="majorBidi" w:cstheme="majorBidi"/>
          <w:b/>
          <w:bCs/>
          <w:sz w:val="22"/>
          <w:szCs w:val="22"/>
          <w:lang w:val="sr-Latn-ME"/>
        </w:rPr>
      </w:pPr>
    </w:p>
    <w:p w14:paraId="66AEDC0F" w14:textId="719A59FC" w:rsidR="00CB0F2F" w:rsidRPr="0062095A" w:rsidRDefault="00CB0F2F"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Lijek Rapidol Nasal ima mali ili umjereni uticaj na sposobnost upravljanja vozilima ili rukovanja mašinama. Pacijenti koji </w:t>
      </w:r>
      <w:r w:rsidR="003035CD" w:rsidRPr="0062095A">
        <w:rPr>
          <w:rFonts w:asciiTheme="majorBidi" w:hAnsiTheme="majorBidi" w:cstheme="majorBidi"/>
          <w:sz w:val="22"/>
          <w:szCs w:val="22"/>
          <w:lang w:val="sr-Latn-ME"/>
        </w:rPr>
        <w:t>osjete</w:t>
      </w:r>
      <w:r w:rsidRPr="0062095A">
        <w:rPr>
          <w:rFonts w:asciiTheme="majorBidi" w:hAnsiTheme="majorBidi" w:cstheme="majorBidi"/>
          <w:sz w:val="22"/>
          <w:szCs w:val="22"/>
          <w:lang w:val="sr-Latn-ME"/>
        </w:rPr>
        <w:t xml:space="preserve"> vrtoglavicu, halucinacije, neuobičajene glavobolje, poremećaje vida ili sluha treba da izbjegavaju upravljanje vozilima ili rukovanje mašinama. Pojedinačna ili kratkotrajna primjena ovog lijeka obično ne zahtijeva posebne mjere opreza.</w:t>
      </w:r>
    </w:p>
    <w:p w14:paraId="5D3D21D6"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p>
    <w:p w14:paraId="0D47E849"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4.8.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Neželjena dejstva</w:t>
      </w:r>
    </w:p>
    <w:p w14:paraId="1AA6EE52"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1111834D" w14:textId="497B0F4F" w:rsidR="00CB0F2F" w:rsidRPr="0062095A" w:rsidRDefault="00CB0F2F" w:rsidP="002F3C82">
      <w:pPr>
        <w:jc w:val="both"/>
        <w:rPr>
          <w:rFonts w:asciiTheme="majorBidi" w:hAnsiTheme="majorBidi" w:cstheme="majorBidi"/>
          <w:b/>
          <w:sz w:val="22"/>
          <w:szCs w:val="22"/>
          <w:lang w:val="sr-Latn-ME"/>
        </w:rPr>
      </w:pPr>
      <w:r w:rsidRPr="0062095A">
        <w:rPr>
          <w:rFonts w:asciiTheme="majorBidi" w:hAnsiTheme="majorBidi" w:cstheme="majorBidi"/>
          <w:sz w:val="22"/>
          <w:szCs w:val="22"/>
          <w:lang w:val="sr-Latn-ME"/>
        </w:rPr>
        <w:t>Najčešć</w:t>
      </w:r>
      <w:r w:rsidR="00B708E8" w:rsidRPr="0062095A">
        <w:rPr>
          <w:rFonts w:asciiTheme="majorBidi" w:hAnsiTheme="majorBidi" w:cstheme="majorBidi"/>
          <w:sz w:val="22"/>
          <w:szCs w:val="22"/>
          <w:lang w:val="sr-Latn-ME"/>
        </w:rPr>
        <w:t>a zab</w:t>
      </w:r>
      <w:r w:rsidR="00A27F0A" w:rsidRPr="0062095A">
        <w:rPr>
          <w:rFonts w:asciiTheme="majorBidi" w:hAnsiTheme="majorBidi" w:cstheme="majorBidi"/>
          <w:sz w:val="22"/>
          <w:szCs w:val="22"/>
          <w:lang w:val="sr-Latn-ME"/>
        </w:rPr>
        <w:t>i</w:t>
      </w:r>
      <w:r w:rsidR="00B708E8" w:rsidRPr="0062095A">
        <w:rPr>
          <w:rFonts w:asciiTheme="majorBidi" w:hAnsiTheme="majorBidi" w:cstheme="majorBidi"/>
          <w:sz w:val="22"/>
          <w:szCs w:val="22"/>
          <w:lang w:val="sr-Latn-ME"/>
        </w:rPr>
        <w:t>l</w:t>
      </w:r>
      <w:r w:rsidR="00A27F0A" w:rsidRPr="0062095A">
        <w:rPr>
          <w:rFonts w:asciiTheme="majorBidi" w:hAnsiTheme="majorBidi" w:cstheme="majorBidi"/>
          <w:sz w:val="22"/>
          <w:szCs w:val="22"/>
          <w:lang w:val="sr-Latn-ME"/>
        </w:rPr>
        <w:t>j</w:t>
      </w:r>
      <w:r w:rsidR="00B708E8" w:rsidRPr="0062095A">
        <w:rPr>
          <w:rFonts w:asciiTheme="majorBidi" w:hAnsiTheme="majorBidi" w:cstheme="majorBidi"/>
          <w:sz w:val="22"/>
          <w:szCs w:val="22"/>
          <w:lang w:val="sr-Latn-ME"/>
        </w:rPr>
        <w:t xml:space="preserve">ežena </w:t>
      </w:r>
      <w:r w:rsidRPr="0062095A">
        <w:rPr>
          <w:rFonts w:asciiTheme="majorBidi" w:hAnsiTheme="majorBidi" w:cstheme="majorBidi"/>
          <w:sz w:val="22"/>
          <w:szCs w:val="22"/>
          <w:lang w:val="sr-Latn-ME"/>
        </w:rPr>
        <w:t>neželjen</w:t>
      </w:r>
      <w:r w:rsidR="00B708E8" w:rsidRPr="0062095A">
        <w:rPr>
          <w:rFonts w:asciiTheme="majorBidi" w:hAnsiTheme="majorBidi" w:cstheme="majorBidi"/>
          <w:sz w:val="22"/>
          <w:szCs w:val="22"/>
          <w:lang w:val="sr-Latn-ME"/>
        </w:rPr>
        <w:t>a dejstva</w:t>
      </w:r>
      <w:r w:rsidRPr="0062095A">
        <w:rPr>
          <w:rFonts w:asciiTheme="majorBidi" w:hAnsiTheme="majorBidi" w:cstheme="majorBidi"/>
          <w:sz w:val="22"/>
          <w:szCs w:val="22"/>
          <w:lang w:val="sr-Latn-ME"/>
        </w:rPr>
        <w:t xml:space="preserve"> sa ibuprofenom su</w:t>
      </w:r>
      <w:r w:rsidR="00B708E8" w:rsidRPr="0062095A">
        <w:rPr>
          <w:rFonts w:asciiTheme="majorBidi" w:hAnsiTheme="majorBidi" w:cstheme="majorBidi"/>
          <w:sz w:val="22"/>
          <w:szCs w:val="22"/>
          <w:lang w:val="sr-Latn-ME"/>
        </w:rPr>
        <w:t xml:space="preserve"> na nivou</w:t>
      </w:r>
      <w:r w:rsidRPr="0062095A">
        <w:rPr>
          <w:rFonts w:asciiTheme="majorBidi" w:hAnsiTheme="majorBidi" w:cstheme="majorBidi"/>
          <w:sz w:val="22"/>
          <w:szCs w:val="22"/>
          <w:lang w:val="sr-Latn-ME"/>
        </w:rPr>
        <w:t xml:space="preserve"> gastrointestinalnog t</w:t>
      </w:r>
      <w:r w:rsidR="00B708E8" w:rsidRPr="0062095A">
        <w:rPr>
          <w:rFonts w:asciiTheme="majorBidi" w:hAnsiTheme="majorBidi" w:cstheme="majorBidi"/>
          <w:sz w:val="22"/>
          <w:szCs w:val="22"/>
          <w:lang w:val="sr-Latn-ME"/>
        </w:rPr>
        <w:t>rakta</w:t>
      </w:r>
      <w:r w:rsidRPr="0062095A">
        <w:rPr>
          <w:rFonts w:asciiTheme="majorBidi" w:hAnsiTheme="majorBidi" w:cstheme="majorBidi"/>
          <w:sz w:val="22"/>
          <w:szCs w:val="22"/>
          <w:lang w:val="sr-Latn-ME"/>
        </w:rPr>
        <w:t xml:space="preserve">. Mogu se javiti peptički ulkus, perforacija ili gastrointestinalno krvarenje, ponekad sa smrtnim ishodom, posebno kod starijih (vidjeti </w:t>
      </w:r>
      <w:r w:rsidR="00623E5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4.4).</w:t>
      </w:r>
    </w:p>
    <w:p w14:paraId="67E6EDB2" w14:textId="25E1A7B2" w:rsidR="00CB0F2F" w:rsidRPr="0062095A" w:rsidRDefault="00CB0F2F"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Nakon primjene ibuprofena prijavljeni su: mučnina, povraćanje, proliv, flatulencija, konstipacija, dispepsija, </w:t>
      </w:r>
      <w:r w:rsidR="00B708E8" w:rsidRPr="0062095A">
        <w:rPr>
          <w:rFonts w:asciiTheme="majorBidi" w:hAnsiTheme="majorBidi" w:cstheme="majorBidi"/>
          <w:sz w:val="22"/>
          <w:szCs w:val="22"/>
          <w:lang w:val="sr-Latn-ME"/>
        </w:rPr>
        <w:t xml:space="preserve">abdominalni </w:t>
      </w:r>
      <w:r w:rsidRPr="0062095A">
        <w:rPr>
          <w:rFonts w:asciiTheme="majorBidi" w:hAnsiTheme="majorBidi" w:cstheme="majorBidi"/>
          <w:sz w:val="22"/>
          <w:szCs w:val="22"/>
          <w:lang w:val="sr-Latn-ME"/>
        </w:rPr>
        <w:t xml:space="preserve">bol, melena, hematemeza, ulcerozni stomatitis, pogoršanje kolitisa i </w:t>
      </w:r>
      <w:r w:rsidRPr="0062095A">
        <w:rPr>
          <w:rFonts w:asciiTheme="majorBidi" w:hAnsiTheme="majorBidi" w:cstheme="majorBidi"/>
          <w:i/>
          <w:sz w:val="22"/>
          <w:szCs w:val="22"/>
          <w:lang w:val="sr-Latn-ME"/>
        </w:rPr>
        <w:t>Cro</w:t>
      </w:r>
      <w:r w:rsidR="00B708E8" w:rsidRPr="0062095A">
        <w:rPr>
          <w:rFonts w:asciiTheme="majorBidi" w:hAnsiTheme="majorBidi" w:cstheme="majorBidi"/>
          <w:i/>
          <w:sz w:val="22"/>
          <w:szCs w:val="22"/>
          <w:lang w:val="sr-Latn-ME"/>
        </w:rPr>
        <w:t>h</w:t>
      </w:r>
      <w:r w:rsidRPr="0062095A">
        <w:rPr>
          <w:rFonts w:asciiTheme="majorBidi" w:hAnsiTheme="majorBidi" w:cstheme="majorBidi"/>
          <w:i/>
          <w:sz w:val="22"/>
          <w:szCs w:val="22"/>
          <w:lang w:val="sr-Latn-ME"/>
        </w:rPr>
        <w:t>n-</w:t>
      </w:r>
      <w:r w:rsidRPr="0062095A">
        <w:rPr>
          <w:rFonts w:asciiTheme="majorBidi" w:hAnsiTheme="majorBidi" w:cstheme="majorBidi"/>
          <w:sz w:val="22"/>
          <w:szCs w:val="22"/>
          <w:lang w:val="sr-Latn-ME"/>
        </w:rPr>
        <w:t>ove bolesti (vid</w:t>
      </w:r>
      <w:r w:rsidR="00A27F0A" w:rsidRPr="0062095A">
        <w:rPr>
          <w:rFonts w:asciiTheme="majorBidi" w:hAnsiTheme="majorBidi" w:cstheme="majorBidi"/>
          <w:sz w:val="22"/>
          <w:szCs w:val="22"/>
          <w:lang w:val="sr-Latn-ME"/>
        </w:rPr>
        <w:t>j</w:t>
      </w:r>
      <w:r w:rsidRPr="0062095A">
        <w:rPr>
          <w:rFonts w:asciiTheme="majorBidi" w:hAnsiTheme="majorBidi" w:cstheme="majorBidi"/>
          <w:sz w:val="22"/>
          <w:szCs w:val="22"/>
          <w:lang w:val="sr-Latn-ME"/>
        </w:rPr>
        <w:t xml:space="preserve">eti </w:t>
      </w:r>
      <w:r w:rsidR="00623E5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4.4). Rijetko je prijavljivan i gastritis. Uopšteno, rizik od pojave neželjenih </w:t>
      </w:r>
      <w:r w:rsidR="00B708E8" w:rsidRPr="0062095A">
        <w:rPr>
          <w:rFonts w:asciiTheme="majorBidi" w:hAnsiTheme="majorBidi" w:cstheme="majorBidi"/>
          <w:sz w:val="22"/>
          <w:szCs w:val="22"/>
          <w:lang w:val="sr-Latn-ME"/>
        </w:rPr>
        <w:t>dejstava</w:t>
      </w:r>
      <w:r w:rsidRPr="0062095A">
        <w:rPr>
          <w:rFonts w:asciiTheme="majorBidi" w:hAnsiTheme="majorBidi" w:cstheme="majorBidi"/>
          <w:sz w:val="22"/>
          <w:szCs w:val="22"/>
          <w:lang w:val="sr-Latn-ME"/>
        </w:rPr>
        <w:t xml:space="preserve"> (posebno rizik od gastointestinalnih komplikacija) raste sa povećanjem doze i trajanjem terapije.</w:t>
      </w:r>
    </w:p>
    <w:p w14:paraId="2139C5DE" w14:textId="77777777" w:rsidR="00CB0F2F" w:rsidRPr="0062095A" w:rsidRDefault="00CB0F2F" w:rsidP="002F3C82">
      <w:pPr>
        <w:pStyle w:val="NoSpacing"/>
        <w:jc w:val="both"/>
        <w:rPr>
          <w:rFonts w:asciiTheme="majorBidi" w:hAnsiTheme="majorBidi" w:cstheme="majorBidi"/>
          <w:sz w:val="22"/>
          <w:szCs w:val="22"/>
          <w:lang w:val="sr-Latn-ME"/>
        </w:rPr>
      </w:pPr>
    </w:p>
    <w:p w14:paraId="4068A752"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Reakcije preosjetljivosti mogu da se jave tokom primjene ibuprofena i to:</w:t>
      </w:r>
    </w:p>
    <w:p w14:paraId="09E7CE2F"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a) nespecifična alergijska reakcija i anafilaksa,</w:t>
      </w:r>
    </w:p>
    <w:p w14:paraId="1CDD88F0"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b) reakcije na nivou respiratornog trakta uključujući astmu, pogoršanje astme, bronhospazam ili dispneju</w:t>
      </w:r>
    </w:p>
    <w:p w14:paraId="79DB2AF0"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ili</w:t>
      </w:r>
    </w:p>
    <w:p w14:paraId="680B2B87" w14:textId="117B192F"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c) razni kožni poremećaji uključujući različite tipove osipa, pruritus, urtikarij</w:t>
      </w:r>
      <w:r w:rsidR="009B2967" w:rsidRPr="0062095A">
        <w:rPr>
          <w:rFonts w:asciiTheme="majorBidi" w:hAnsiTheme="majorBidi" w:cstheme="majorBidi"/>
          <w:sz w:val="22"/>
          <w:szCs w:val="22"/>
          <w:lang w:val="sr-Latn-ME"/>
        </w:rPr>
        <w:t>u</w:t>
      </w:r>
      <w:r w:rsidRPr="0062095A">
        <w:rPr>
          <w:rFonts w:asciiTheme="majorBidi" w:hAnsiTheme="majorBidi" w:cstheme="majorBidi"/>
          <w:sz w:val="22"/>
          <w:szCs w:val="22"/>
          <w:lang w:val="sr-Latn-ME"/>
        </w:rPr>
        <w:t>, purpur</w:t>
      </w:r>
      <w:r w:rsidR="009B2967" w:rsidRPr="0062095A">
        <w:rPr>
          <w:rFonts w:asciiTheme="majorBidi" w:hAnsiTheme="majorBidi" w:cstheme="majorBidi"/>
          <w:sz w:val="22"/>
          <w:szCs w:val="22"/>
          <w:lang w:val="sr-Latn-ME"/>
        </w:rPr>
        <w:t>u</w:t>
      </w:r>
      <w:r w:rsidRPr="0062095A">
        <w:rPr>
          <w:rFonts w:asciiTheme="majorBidi" w:hAnsiTheme="majorBidi" w:cstheme="majorBidi"/>
          <w:sz w:val="22"/>
          <w:szCs w:val="22"/>
          <w:lang w:val="sr-Latn-ME"/>
        </w:rPr>
        <w:t>, angioedem i rjeđe</w:t>
      </w:r>
      <w:r w:rsidR="00B708E8"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eksfolijativne i bulozne dermatoze (uključujući, toksičnu epidermalnu nekrolizu i multiformni eritem).</w:t>
      </w:r>
    </w:p>
    <w:p w14:paraId="0F91BB14" w14:textId="77777777" w:rsidR="00CB0F2F" w:rsidRPr="0062095A" w:rsidRDefault="00CB0F2F" w:rsidP="005B7737">
      <w:pPr>
        <w:pStyle w:val="NoSpacing"/>
        <w:jc w:val="both"/>
        <w:rPr>
          <w:rFonts w:asciiTheme="majorBidi" w:hAnsiTheme="majorBidi" w:cstheme="majorBidi"/>
          <w:sz w:val="22"/>
          <w:szCs w:val="22"/>
          <w:lang w:val="sr-Latn-ME"/>
        </w:rPr>
      </w:pPr>
    </w:p>
    <w:p w14:paraId="64C2AA5B" w14:textId="77777777" w:rsidR="00CB0F2F" w:rsidRPr="0062095A" w:rsidRDefault="00CB0F2F"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Kod pacijenata sa postojećim autoimunim poremećajima (poput sistemskog lupus eritematozusa, mješovite bolesti vezivnog tkiva) tokom terapije ibuprofenom uočeni su pojedinačni slučajevi simptoma aseptičkog meningitisa poput ukočenog vrata, glavobolje, mučnine, povraćanja, groznice ili dezorijentacije.</w:t>
      </w:r>
    </w:p>
    <w:p w14:paraId="1B0E58D3" w14:textId="77777777" w:rsidR="00CB0F2F" w:rsidRPr="0062095A" w:rsidRDefault="00CB0F2F" w:rsidP="002F3C82">
      <w:pPr>
        <w:contextualSpacing/>
        <w:jc w:val="both"/>
        <w:rPr>
          <w:rFonts w:asciiTheme="majorBidi" w:hAnsiTheme="majorBidi" w:cstheme="majorBidi"/>
          <w:sz w:val="22"/>
          <w:szCs w:val="22"/>
          <w:lang w:val="sr-Latn-ME"/>
        </w:rPr>
      </w:pPr>
    </w:p>
    <w:p w14:paraId="1072627C" w14:textId="77777777" w:rsidR="00CB0F2F" w:rsidRPr="0062095A" w:rsidRDefault="00CB0F2F"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Edem, hipertenzija i srčana insuficijencija su prijavljivani tokom terapije NSAIL.</w:t>
      </w:r>
    </w:p>
    <w:p w14:paraId="0F38DBA2" w14:textId="77777777" w:rsidR="00CB0F2F" w:rsidRPr="0062095A" w:rsidRDefault="00CB0F2F" w:rsidP="002F3C82">
      <w:pPr>
        <w:contextualSpacing/>
        <w:jc w:val="both"/>
        <w:rPr>
          <w:rFonts w:asciiTheme="majorBidi" w:hAnsiTheme="majorBidi" w:cstheme="majorBidi"/>
          <w:sz w:val="22"/>
          <w:szCs w:val="22"/>
          <w:lang w:val="sr-Latn-ME"/>
        </w:rPr>
      </w:pPr>
    </w:p>
    <w:p w14:paraId="134E8C41" w14:textId="3A81CA69"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Klinička ispitivanja ukazuju na to da primjena ibuprofena, posebno pri visokim dozama (2400 mg/dan) može da se poveže sa blago povećanim rizikom nastanka arterijskih trombotičnih događaja (npr, infarkt miokarda ili moždani udar) (vidjeti </w:t>
      </w:r>
      <w:r w:rsidR="00623E5B"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4.4).</w:t>
      </w:r>
    </w:p>
    <w:p w14:paraId="47674825" w14:textId="77777777" w:rsidR="00CB0F2F" w:rsidRPr="0062095A" w:rsidRDefault="00CB0F2F">
      <w:pPr>
        <w:contextualSpacing/>
        <w:jc w:val="both"/>
        <w:rPr>
          <w:rFonts w:asciiTheme="majorBidi" w:hAnsiTheme="majorBidi" w:cstheme="majorBidi"/>
          <w:sz w:val="22"/>
          <w:szCs w:val="22"/>
          <w:lang w:val="sr-Latn-ME"/>
        </w:rPr>
      </w:pPr>
    </w:p>
    <w:p w14:paraId="60478590" w14:textId="1F0B1FAB"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Sljedeća lista neželjenih dejstava odnosi se na kratkotrajnu primjenu ibuprofena i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a u dozama koje se izdaju bez ljekarskog recepta. Tokom dugotrajne terapije hroničnih stanja mogu se pojaviti dodatne neželjene reakcije.</w:t>
      </w:r>
    </w:p>
    <w:p w14:paraId="32DBC226" w14:textId="77777777" w:rsidR="00CB0F2F" w:rsidRPr="0062095A" w:rsidRDefault="00CB0F2F">
      <w:pPr>
        <w:contextualSpacing/>
        <w:jc w:val="both"/>
        <w:rPr>
          <w:rFonts w:asciiTheme="majorBidi" w:hAnsiTheme="majorBidi" w:cstheme="majorBidi"/>
          <w:sz w:val="22"/>
          <w:szCs w:val="22"/>
          <w:lang w:val="sr-Latn-ME"/>
        </w:rPr>
      </w:pPr>
    </w:p>
    <w:p w14:paraId="33B407AB" w14:textId="77777777" w:rsidR="00B708E8"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Ukoliko</w:t>
      </w:r>
      <w:r w:rsidRPr="0062095A">
        <w:rPr>
          <w:rStyle w:val="Hyperlink"/>
          <w:rFonts w:asciiTheme="majorBidi" w:hAnsiTheme="majorBidi" w:cstheme="majorBidi"/>
          <w:bCs/>
          <w:i/>
          <w:iCs/>
          <w:sz w:val="22"/>
          <w:szCs w:val="22"/>
          <w:shd w:val="clear" w:color="auto" w:fill="FFFFFF"/>
          <w:lang w:val="sr-Latn-ME"/>
        </w:rPr>
        <w:t xml:space="preserve"> </w:t>
      </w:r>
      <w:r w:rsidRPr="0062095A">
        <w:rPr>
          <w:rStyle w:val="Emphasis"/>
          <w:rFonts w:asciiTheme="majorBidi" w:hAnsiTheme="majorBidi" w:cstheme="majorBidi"/>
          <w:bCs/>
          <w:i w:val="0"/>
          <w:iCs w:val="0"/>
          <w:sz w:val="22"/>
          <w:szCs w:val="22"/>
          <w:lang w:val="sr-Latn-ME"/>
        </w:rPr>
        <w:t>neko neželjeno</w:t>
      </w:r>
      <w:r w:rsidRPr="0062095A">
        <w:rPr>
          <w:rStyle w:val="apple-converted-space"/>
          <w:rFonts w:asciiTheme="majorBidi" w:hAnsiTheme="majorBidi" w:cstheme="majorBidi"/>
          <w:sz w:val="22"/>
          <w:szCs w:val="22"/>
          <w:lang w:val="sr-Latn-ME"/>
        </w:rPr>
        <w:t> </w:t>
      </w:r>
      <w:r w:rsidRPr="0062095A">
        <w:rPr>
          <w:rFonts w:asciiTheme="majorBidi" w:hAnsiTheme="majorBidi" w:cstheme="majorBidi"/>
          <w:sz w:val="22"/>
          <w:szCs w:val="22"/>
          <w:shd w:val="clear" w:color="auto" w:fill="FFFFFF"/>
          <w:lang w:val="sr-Latn-ME"/>
        </w:rPr>
        <w:t>dejstvo postane</w:t>
      </w:r>
      <w:r w:rsidRPr="0062095A">
        <w:rPr>
          <w:rStyle w:val="apple-converted-space"/>
          <w:rFonts w:asciiTheme="majorBidi" w:hAnsiTheme="majorBidi" w:cstheme="majorBidi"/>
          <w:sz w:val="22"/>
          <w:szCs w:val="22"/>
          <w:lang w:val="sr-Latn-ME"/>
        </w:rPr>
        <w:t> </w:t>
      </w:r>
      <w:r w:rsidRPr="0062095A">
        <w:rPr>
          <w:rStyle w:val="Emphasis"/>
          <w:rFonts w:asciiTheme="majorBidi" w:hAnsiTheme="majorBidi" w:cstheme="majorBidi"/>
          <w:bCs/>
          <w:i w:val="0"/>
          <w:iCs w:val="0"/>
          <w:sz w:val="22"/>
          <w:szCs w:val="22"/>
          <w:lang w:val="sr-Latn-ME"/>
        </w:rPr>
        <w:t>ozbiljno</w:t>
      </w:r>
      <w:r w:rsidRPr="0062095A">
        <w:rPr>
          <w:rFonts w:asciiTheme="majorBidi" w:hAnsiTheme="majorBidi" w:cstheme="majorBidi"/>
          <w:sz w:val="22"/>
          <w:szCs w:val="22"/>
          <w:lang w:val="sr-Latn-ME"/>
        </w:rPr>
        <w:t>, pacijent treba da prestane sa primjenom lijeka Rapidol Nasal i da se javi ljekaru.</w:t>
      </w:r>
    </w:p>
    <w:p w14:paraId="1C96F920" w14:textId="77777777" w:rsidR="00B708E8" w:rsidRPr="0062095A" w:rsidRDefault="00B708E8">
      <w:pPr>
        <w:contextualSpacing/>
        <w:jc w:val="both"/>
        <w:rPr>
          <w:rFonts w:asciiTheme="majorBidi" w:hAnsiTheme="majorBidi" w:cstheme="majorBidi"/>
          <w:sz w:val="22"/>
          <w:szCs w:val="22"/>
          <w:lang w:val="sr-Latn-ME"/>
        </w:rPr>
      </w:pPr>
    </w:p>
    <w:p w14:paraId="66DFF778" w14:textId="77777777"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Za klasifikaciju učestalosti neželjenih reakcija korišćena je sljedeća terminologija: </w:t>
      </w:r>
    </w:p>
    <w:p w14:paraId="3925B54C"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veoma često (≥ 1/10 pacijenata),</w:t>
      </w:r>
    </w:p>
    <w:p w14:paraId="76A9045D"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često (≥ 1/100 do &lt; 1/10 pacijenata),</w:t>
      </w:r>
    </w:p>
    <w:p w14:paraId="4D19693B"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povremeno (≥ 1/1000 do &lt; 1/100 pacijenata),</w:t>
      </w:r>
    </w:p>
    <w:p w14:paraId="62E6E99A"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rijetko (≥ 1/10000 do &lt; 1/1000 pacijenata),</w:t>
      </w:r>
    </w:p>
    <w:p w14:paraId="4F9CABBC"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veoma rijetko (&lt; 1/10000 pacijenata),</w:t>
      </w:r>
    </w:p>
    <w:p w14:paraId="48752FA0" w14:textId="77777777" w:rsidR="00CB0F2F" w:rsidRPr="0062095A" w:rsidRDefault="00CB0F2F">
      <w:pPr>
        <w:pStyle w:val="NoSpacing"/>
        <w:numPr>
          <w:ilvl w:val="0"/>
          <w:numId w:val="21"/>
        </w:numPr>
        <w:tabs>
          <w:tab w:val="left" w:pos="284"/>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nepoznato (ne može se procijeniti na osnovu dostupnih podataka).</w:t>
      </w:r>
    </w:p>
    <w:p w14:paraId="52B0EF48" w14:textId="77777777" w:rsidR="00CB0F2F" w:rsidRPr="0062095A" w:rsidRDefault="00CB0F2F" w:rsidP="005B7737">
      <w:pPr>
        <w:pStyle w:val="NoSpacing"/>
        <w:ind w:left="720"/>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576"/>
        <w:gridCol w:w="1466"/>
        <w:gridCol w:w="4394"/>
      </w:tblGrid>
      <w:tr w:rsidR="00CB0F2F" w:rsidRPr="0062095A" w14:paraId="50055322" w14:textId="77777777" w:rsidTr="00E3765E">
        <w:tc>
          <w:tcPr>
            <w:tcW w:w="2311" w:type="dxa"/>
            <w:shd w:val="clear" w:color="auto" w:fill="auto"/>
          </w:tcPr>
          <w:p w14:paraId="68D8750C" w14:textId="77777777" w:rsidR="00CB0F2F" w:rsidRPr="0062095A" w:rsidRDefault="00CB0F2F" w:rsidP="005B7737">
            <w:pPr>
              <w:contextualSpacing/>
              <w:jc w:val="both"/>
              <w:rPr>
                <w:rFonts w:asciiTheme="majorBidi" w:eastAsia="Calibri" w:hAnsiTheme="majorBidi" w:cstheme="majorBidi"/>
                <w:b/>
                <w:i/>
                <w:sz w:val="22"/>
                <w:szCs w:val="22"/>
                <w:lang w:val="sr-Latn-ME"/>
              </w:rPr>
            </w:pPr>
            <w:r w:rsidRPr="0062095A">
              <w:rPr>
                <w:rFonts w:asciiTheme="majorBidi" w:eastAsia="Calibri" w:hAnsiTheme="majorBidi" w:cstheme="majorBidi"/>
                <w:b/>
                <w:i/>
                <w:sz w:val="22"/>
                <w:szCs w:val="22"/>
                <w:lang w:val="sr-Latn-ME"/>
              </w:rPr>
              <w:t>Infekcije i</w:t>
            </w:r>
          </w:p>
          <w:p w14:paraId="530F29AC" w14:textId="77777777" w:rsidR="00CB0F2F" w:rsidRPr="0062095A" w:rsidRDefault="00CB0F2F"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infestacije</w:t>
            </w:r>
          </w:p>
        </w:tc>
        <w:tc>
          <w:tcPr>
            <w:tcW w:w="1576" w:type="dxa"/>
            <w:shd w:val="clear" w:color="auto" w:fill="auto"/>
          </w:tcPr>
          <w:p w14:paraId="07BE7CEF"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31CBA14F" w14:textId="77777777" w:rsidR="00CB0F2F" w:rsidRPr="0062095A" w:rsidRDefault="00CB0F2F" w:rsidP="005B7737">
            <w:pPr>
              <w:contextualSpacing/>
              <w:jc w:val="both"/>
              <w:rPr>
                <w:rFonts w:asciiTheme="majorBidi" w:eastAsia="Calibri" w:hAnsiTheme="majorBidi" w:cstheme="majorBidi"/>
                <w:b/>
                <w:sz w:val="22"/>
                <w:szCs w:val="22"/>
                <w:lang w:val="sr-Latn-ME"/>
              </w:rPr>
            </w:pPr>
          </w:p>
        </w:tc>
        <w:tc>
          <w:tcPr>
            <w:tcW w:w="1466" w:type="dxa"/>
            <w:shd w:val="clear" w:color="auto" w:fill="auto"/>
          </w:tcPr>
          <w:p w14:paraId="6BF82E49" w14:textId="77777777" w:rsidR="00CB0F2F" w:rsidRPr="0062095A" w:rsidRDefault="00CB0F2F"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2B149783"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Pogoršanje infektivn</w:t>
            </w:r>
            <w:r w:rsidR="00556982" w:rsidRPr="0062095A">
              <w:rPr>
                <w:rFonts w:asciiTheme="majorBidi" w:eastAsia="Calibri" w:hAnsiTheme="majorBidi" w:cstheme="majorBidi"/>
                <w:sz w:val="22"/>
                <w:szCs w:val="22"/>
                <w:lang w:val="sr-Latn-ME"/>
              </w:rPr>
              <w:t xml:space="preserve">e inflamacije </w:t>
            </w:r>
            <w:r w:rsidRPr="0062095A">
              <w:rPr>
                <w:rFonts w:asciiTheme="majorBidi" w:eastAsia="Calibri" w:hAnsiTheme="majorBidi" w:cstheme="majorBidi"/>
                <w:sz w:val="22"/>
                <w:szCs w:val="22"/>
                <w:lang w:val="sr-Latn-ME"/>
              </w:rPr>
              <w:t xml:space="preserve">(nekrotizirajući fascitis), aseptički meningitis (ukočenost vrata, glavobolja, mučnina, povraćanje, </w:t>
            </w:r>
            <w:r w:rsidR="00556982" w:rsidRPr="0062095A">
              <w:rPr>
                <w:rFonts w:asciiTheme="majorBidi" w:eastAsia="Calibri" w:hAnsiTheme="majorBidi" w:cstheme="majorBidi"/>
                <w:sz w:val="22"/>
                <w:szCs w:val="22"/>
                <w:lang w:val="sr-Latn-ME"/>
              </w:rPr>
              <w:t>povišena tjelesna temperatura</w:t>
            </w:r>
            <w:r w:rsidRPr="0062095A">
              <w:rPr>
                <w:rFonts w:asciiTheme="majorBidi" w:eastAsia="Calibri" w:hAnsiTheme="majorBidi" w:cstheme="majorBidi"/>
                <w:sz w:val="22"/>
                <w:szCs w:val="22"/>
                <w:lang w:val="sr-Latn-ME"/>
              </w:rPr>
              <w:t xml:space="preserve"> ili dezorijentacija</w:t>
            </w:r>
            <w:r w:rsidR="00556982" w:rsidRPr="0062095A">
              <w:rPr>
                <w:rFonts w:asciiTheme="majorBidi" w:eastAsia="Calibri" w:hAnsiTheme="majorBidi" w:cstheme="majorBidi"/>
                <w:sz w:val="22"/>
                <w:szCs w:val="22"/>
                <w:lang w:val="sr-Latn-ME"/>
              </w:rPr>
              <w:t>)</w:t>
            </w:r>
            <w:r w:rsidRPr="0062095A">
              <w:rPr>
                <w:rFonts w:asciiTheme="majorBidi" w:eastAsia="Calibri" w:hAnsiTheme="majorBidi" w:cstheme="majorBidi"/>
                <w:sz w:val="22"/>
                <w:szCs w:val="22"/>
                <w:lang w:val="sr-Latn-ME"/>
              </w:rPr>
              <w:t xml:space="preserve"> kod pacijenata sa autoimunim poremećajima (kao što je sistemski lupus eritematozus, mješovite bolesti vezivnog tkiva)</w:t>
            </w:r>
          </w:p>
        </w:tc>
      </w:tr>
      <w:tr w:rsidR="00CB0F2F" w:rsidRPr="0062095A" w14:paraId="3D732265" w14:textId="77777777" w:rsidTr="00E3765E">
        <w:tc>
          <w:tcPr>
            <w:tcW w:w="2311" w:type="dxa"/>
            <w:shd w:val="clear" w:color="auto" w:fill="auto"/>
          </w:tcPr>
          <w:p w14:paraId="77531152"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Poremećaji krvi i limfnog sistema</w:t>
            </w:r>
          </w:p>
        </w:tc>
        <w:tc>
          <w:tcPr>
            <w:tcW w:w="1576" w:type="dxa"/>
            <w:shd w:val="clear" w:color="auto" w:fill="auto"/>
          </w:tcPr>
          <w:p w14:paraId="48CC6C0D"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655A12E6"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4B93FC23" w14:textId="08CA9E78"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w:t>
            </w:r>
            <w:r w:rsidR="00A27F0A" w:rsidRPr="0062095A">
              <w:rPr>
                <w:rFonts w:asciiTheme="majorBidi" w:eastAsia="Calibri" w:hAnsiTheme="majorBidi" w:cstheme="majorBidi"/>
                <w:sz w:val="22"/>
                <w:szCs w:val="22"/>
                <w:lang w:val="sr-Latn-ME"/>
              </w:rPr>
              <w:t>ij</w:t>
            </w:r>
            <w:r w:rsidRPr="0062095A">
              <w:rPr>
                <w:rFonts w:asciiTheme="majorBidi" w:eastAsia="Calibri" w:hAnsiTheme="majorBidi" w:cstheme="majorBidi"/>
                <w:sz w:val="22"/>
                <w:szCs w:val="22"/>
                <w:lang w:val="sr-Latn-ME"/>
              </w:rPr>
              <w:t>etko</w:t>
            </w:r>
          </w:p>
        </w:tc>
        <w:tc>
          <w:tcPr>
            <w:tcW w:w="4394" w:type="dxa"/>
            <w:shd w:val="clear" w:color="auto" w:fill="auto"/>
          </w:tcPr>
          <w:p w14:paraId="073CAADA" w14:textId="02F36661"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Hematopoetski poremećaji (anemija, leukopenija, trombocitopenija, pancitopenija, agranulocitoza</w:t>
            </w:r>
            <w:r w:rsidR="009E6CC3" w:rsidRPr="0062095A">
              <w:rPr>
                <w:rFonts w:asciiTheme="majorBidi" w:eastAsia="Calibri" w:hAnsiTheme="majorBidi" w:cstheme="majorBidi"/>
                <w:sz w:val="22"/>
                <w:szCs w:val="22"/>
                <w:lang w:val="sr-Latn-ME"/>
              </w:rPr>
              <w:t>)</w:t>
            </w:r>
          </w:p>
        </w:tc>
      </w:tr>
      <w:tr w:rsidR="00CB0F2F" w:rsidRPr="0062095A" w14:paraId="0BDF78C0" w14:textId="77777777" w:rsidTr="00E3765E">
        <w:tc>
          <w:tcPr>
            <w:tcW w:w="2311" w:type="dxa"/>
            <w:vMerge w:val="restart"/>
            <w:shd w:val="clear" w:color="auto" w:fill="auto"/>
          </w:tcPr>
          <w:p w14:paraId="04FB5530" w14:textId="77777777" w:rsidR="00CB0F2F" w:rsidRPr="0062095A" w:rsidRDefault="00CB0F2F" w:rsidP="005B7737">
            <w:pPr>
              <w:jc w:val="both"/>
              <w:rPr>
                <w:rFonts w:asciiTheme="majorBidi" w:eastAsia="Calibri" w:hAnsiTheme="majorBidi" w:cstheme="majorBidi"/>
                <w:b/>
                <w:i/>
                <w:sz w:val="22"/>
                <w:szCs w:val="22"/>
                <w:lang w:val="sr-Latn-ME"/>
              </w:rPr>
            </w:pPr>
            <w:r w:rsidRPr="0062095A">
              <w:rPr>
                <w:rFonts w:asciiTheme="majorBidi" w:eastAsia="Calibri" w:hAnsiTheme="majorBidi" w:cstheme="majorBidi"/>
                <w:b/>
                <w:i/>
                <w:sz w:val="22"/>
                <w:szCs w:val="22"/>
                <w:lang w:val="sr-Latn-ME"/>
              </w:rPr>
              <w:t>Poremećaji imunskog sistema</w:t>
            </w:r>
          </w:p>
          <w:p w14:paraId="38FFB368"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576" w:type="dxa"/>
            <w:shd w:val="clear" w:color="auto" w:fill="auto"/>
          </w:tcPr>
          <w:p w14:paraId="449273A0"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416A889B"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2F078717"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povremeno</w:t>
            </w:r>
          </w:p>
        </w:tc>
        <w:tc>
          <w:tcPr>
            <w:tcW w:w="4394" w:type="dxa"/>
            <w:shd w:val="clear" w:color="auto" w:fill="auto"/>
          </w:tcPr>
          <w:p w14:paraId="4ED63C98"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Reakcije preosjetljivosti sa urtikarijom, pruritisom i napadima astme (sa hipotenzijom).</w:t>
            </w:r>
          </w:p>
        </w:tc>
      </w:tr>
      <w:tr w:rsidR="00CB0F2F" w:rsidRPr="0062095A" w14:paraId="7AB0F6CD" w14:textId="77777777" w:rsidTr="00E3765E">
        <w:tc>
          <w:tcPr>
            <w:tcW w:w="2311" w:type="dxa"/>
            <w:vMerge/>
            <w:shd w:val="clear" w:color="auto" w:fill="auto"/>
          </w:tcPr>
          <w:p w14:paraId="172815F3"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576" w:type="dxa"/>
            <w:shd w:val="clear" w:color="auto" w:fill="auto"/>
          </w:tcPr>
          <w:p w14:paraId="77DEC797" w14:textId="602E1B2D"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i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 xml:space="preserve"> </w:t>
            </w:r>
          </w:p>
          <w:p w14:paraId="389BF487"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52009E82"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7CCDB54B" w14:textId="203EE9AD"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Teške generalizovane reakcije preosjetljivosti čiji zna</w:t>
            </w:r>
            <w:r w:rsidR="00146BDD" w:rsidRPr="0062095A">
              <w:rPr>
                <w:rFonts w:asciiTheme="majorBidi" w:eastAsia="Calibri" w:hAnsiTheme="majorBidi" w:cstheme="majorBidi"/>
                <w:sz w:val="22"/>
                <w:szCs w:val="22"/>
                <w:lang w:val="sr-Latn-ME"/>
              </w:rPr>
              <w:t>kovi</w:t>
            </w:r>
            <w:r w:rsidRPr="0062095A">
              <w:rPr>
                <w:rFonts w:asciiTheme="majorBidi" w:eastAsia="Calibri" w:hAnsiTheme="majorBidi" w:cstheme="majorBidi"/>
                <w:sz w:val="22"/>
                <w:szCs w:val="22"/>
                <w:lang w:val="sr-Latn-ME"/>
              </w:rPr>
              <w:t xml:space="preserve"> mogu biti edem lica, angioedem, dispneja, tahikardija, hipotenzija, anafilaktički šok</w:t>
            </w:r>
          </w:p>
        </w:tc>
      </w:tr>
      <w:tr w:rsidR="00CB0F2F" w:rsidRPr="0062095A" w14:paraId="12A3CE52" w14:textId="77777777" w:rsidTr="00E3765E">
        <w:tc>
          <w:tcPr>
            <w:tcW w:w="2311" w:type="dxa"/>
            <w:vMerge w:val="restart"/>
            <w:shd w:val="clear" w:color="auto" w:fill="auto"/>
          </w:tcPr>
          <w:p w14:paraId="71F920B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Psihijatrijski poremećaji</w:t>
            </w:r>
          </w:p>
        </w:tc>
        <w:tc>
          <w:tcPr>
            <w:tcW w:w="1576" w:type="dxa"/>
            <w:shd w:val="clear" w:color="auto" w:fill="auto"/>
          </w:tcPr>
          <w:p w14:paraId="7D68EB43"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3D166100"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1E9419FD"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32B5C259"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Psihotične reakcije, depresija</w:t>
            </w:r>
          </w:p>
          <w:p w14:paraId="01ED9618" w14:textId="77777777" w:rsidR="00CB0F2F" w:rsidRPr="0062095A" w:rsidRDefault="00CB0F2F" w:rsidP="002F3C82">
            <w:pPr>
              <w:contextualSpacing/>
              <w:jc w:val="both"/>
              <w:rPr>
                <w:rFonts w:asciiTheme="majorBidi" w:eastAsia="Calibri" w:hAnsiTheme="majorBidi" w:cstheme="majorBidi"/>
                <w:sz w:val="22"/>
                <w:szCs w:val="22"/>
                <w:lang w:val="sr-Latn-ME"/>
              </w:rPr>
            </w:pPr>
          </w:p>
        </w:tc>
      </w:tr>
      <w:tr w:rsidR="00CB0F2F" w:rsidRPr="0062095A" w14:paraId="09F92B24" w14:textId="77777777" w:rsidTr="00D40D69">
        <w:tc>
          <w:tcPr>
            <w:tcW w:w="2311" w:type="dxa"/>
            <w:vMerge/>
            <w:tcBorders>
              <w:bottom w:val="single" w:sz="4" w:space="0" w:color="auto"/>
            </w:tcBorders>
            <w:shd w:val="clear" w:color="auto" w:fill="auto"/>
          </w:tcPr>
          <w:p w14:paraId="312ECABA" w14:textId="77777777" w:rsidR="00CB0F2F" w:rsidRPr="0062095A" w:rsidRDefault="00CB0F2F" w:rsidP="005B7737">
            <w:pPr>
              <w:contextualSpacing/>
              <w:jc w:val="both"/>
              <w:rPr>
                <w:rFonts w:asciiTheme="majorBidi" w:eastAsia="Calibri" w:hAnsiTheme="majorBidi" w:cstheme="majorBidi"/>
                <w:b/>
                <w:i/>
                <w:sz w:val="22"/>
                <w:szCs w:val="22"/>
                <w:lang w:val="sr-Latn-ME"/>
              </w:rPr>
            </w:pPr>
          </w:p>
        </w:tc>
        <w:tc>
          <w:tcPr>
            <w:tcW w:w="1576" w:type="dxa"/>
            <w:shd w:val="clear" w:color="auto" w:fill="auto"/>
          </w:tcPr>
          <w:p w14:paraId="6B240F1E" w14:textId="3A29CD8B" w:rsidR="00CB0F2F" w:rsidRPr="0062095A" w:rsidRDefault="00F872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pseudoefedrin hidrohlorid</w:t>
            </w:r>
          </w:p>
        </w:tc>
        <w:tc>
          <w:tcPr>
            <w:tcW w:w="1466" w:type="dxa"/>
            <w:shd w:val="clear" w:color="auto" w:fill="auto"/>
          </w:tcPr>
          <w:p w14:paraId="6164F20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78A5C165"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Agitacija, halucinacije, anksioznost, abnormalno ponašanje, nesanica</w:t>
            </w:r>
          </w:p>
        </w:tc>
      </w:tr>
      <w:tr w:rsidR="00CB0F2F" w:rsidRPr="0062095A" w14:paraId="3C209CB9" w14:textId="77777777" w:rsidTr="00D40D69">
        <w:tc>
          <w:tcPr>
            <w:tcW w:w="2311" w:type="dxa"/>
            <w:tcBorders>
              <w:top w:val="single" w:sz="4" w:space="0" w:color="auto"/>
              <w:bottom w:val="nil"/>
            </w:tcBorders>
            <w:shd w:val="clear" w:color="auto" w:fill="auto"/>
          </w:tcPr>
          <w:p w14:paraId="36F8C9D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Poremećaji nervnog sistema</w:t>
            </w:r>
          </w:p>
        </w:tc>
        <w:tc>
          <w:tcPr>
            <w:tcW w:w="1576" w:type="dxa"/>
            <w:shd w:val="clear" w:color="auto" w:fill="auto"/>
          </w:tcPr>
          <w:p w14:paraId="0163F4B5"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72AF6EAF"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4F3632D9"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povremeno</w:t>
            </w:r>
          </w:p>
        </w:tc>
        <w:tc>
          <w:tcPr>
            <w:tcW w:w="4394" w:type="dxa"/>
            <w:shd w:val="clear" w:color="auto" w:fill="auto"/>
          </w:tcPr>
          <w:p w14:paraId="6D499D33"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Poremećaji centralnog nervnog sistema kao što su glavobolja, vrtoglavica, </w:t>
            </w:r>
            <w:r w:rsidR="00576155" w:rsidRPr="0062095A">
              <w:rPr>
                <w:rFonts w:asciiTheme="majorBidi" w:eastAsia="Calibri" w:hAnsiTheme="majorBidi" w:cstheme="majorBidi"/>
                <w:sz w:val="22"/>
                <w:szCs w:val="22"/>
                <w:lang w:val="sr-Latn-ME"/>
              </w:rPr>
              <w:t>nesanica</w:t>
            </w:r>
            <w:r w:rsidRPr="0062095A">
              <w:rPr>
                <w:rFonts w:asciiTheme="majorBidi" w:eastAsia="Calibri" w:hAnsiTheme="majorBidi" w:cstheme="majorBidi"/>
                <w:sz w:val="22"/>
                <w:szCs w:val="22"/>
                <w:lang w:val="sr-Latn-ME"/>
              </w:rPr>
              <w:t xml:space="preserve">, agitacija, </w:t>
            </w:r>
            <w:r w:rsidR="00576155" w:rsidRPr="0062095A">
              <w:rPr>
                <w:rFonts w:asciiTheme="majorBidi" w:eastAsia="Calibri" w:hAnsiTheme="majorBidi" w:cstheme="majorBidi"/>
                <w:sz w:val="22"/>
                <w:szCs w:val="22"/>
                <w:lang w:val="sr-Latn-ME"/>
              </w:rPr>
              <w:t>razdražljivost</w:t>
            </w:r>
            <w:r w:rsidRPr="0062095A">
              <w:rPr>
                <w:rFonts w:asciiTheme="majorBidi" w:eastAsia="Calibri" w:hAnsiTheme="majorBidi" w:cstheme="majorBidi"/>
                <w:sz w:val="22"/>
                <w:szCs w:val="22"/>
                <w:lang w:val="sr-Latn-ME"/>
              </w:rPr>
              <w:t xml:space="preserve"> ili umor</w:t>
            </w:r>
          </w:p>
        </w:tc>
      </w:tr>
      <w:tr w:rsidR="00CB0F2F" w:rsidRPr="0062095A" w14:paraId="649ECB5D" w14:textId="77777777" w:rsidTr="00D40D69">
        <w:tc>
          <w:tcPr>
            <w:tcW w:w="2311" w:type="dxa"/>
            <w:tcBorders>
              <w:top w:val="nil"/>
              <w:bottom w:val="nil"/>
            </w:tcBorders>
            <w:shd w:val="clear" w:color="auto" w:fill="auto"/>
          </w:tcPr>
          <w:p w14:paraId="4A292DF6"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576" w:type="dxa"/>
            <w:shd w:val="clear" w:color="auto" w:fill="auto"/>
          </w:tcPr>
          <w:p w14:paraId="28D51E85" w14:textId="70BF1C05" w:rsidR="00CB0F2F"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13009A3A"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rijetko</w:t>
            </w:r>
          </w:p>
        </w:tc>
        <w:tc>
          <w:tcPr>
            <w:tcW w:w="4394" w:type="dxa"/>
            <w:shd w:val="clear" w:color="auto" w:fill="auto"/>
          </w:tcPr>
          <w:p w14:paraId="1929689B" w14:textId="77777777" w:rsidR="00CB0F2F" w:rsidRPr="0062095A" w:rsidRDefault="00CB0F2F"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Nesanica, nervoza, anksioznost, </w:t>
            </w:r>
            <w:r w:rsidR="00576155" w:rsidRPr="0062095A">
              <w:rPr>
                <w:rFonts w:asciiTheme="majorBidi" w:hAnsiTheme="majorBidi" w:cstheme="majorBidi"/>
                <w:sz w:val="22"/>
                <w:szCs w:val="22"/>
                <w:lang w:val="sr-Latn-ME"/>
              </w:rPr>
              <w:t>agitacija</w:t>
            </w:r>
            <w:r w:rsidRPr="0062095A">
              <w:rPr>
                <w:rFonts w:asciiTheme="majorBidi" w:hAnsiTheme="majorBidi" w:cstheme="majorBidi"/>
                <w:sz w:val="22"/>
                <w:szCs w:val="22"/>
                <w:lang w:val="sr-Latn-ME"/>
              </w:rPr>
              <w:t xml:space="preserve">, tremor, halucinacije </w:t>
            </w:r>
          </w:p>
        </w:tc>
      </w:tr>
      <w:tr w:rsidR="00CB0F2F" w:rsidRPr="0062095A" w14:paraId="1C732125" w14:textId="77777777" w:rsidTr="00D40D69">
        <w:tc>
          <w:tcPr>
            <w:tcW w:w="2311" w:type="dxa"/>
            <w:tcBorders>
              <w:top w:val="nil"/>
            </w:tcBorders>
            <w:shd w:val="clear" w:color="auto" w:fill="auto"/>
          </w:tcPr>
          <w:p w14:paraId="3AEC8C72"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576" w:type="dxa"/>
            <w:shd w:val="clear" w:color="auto" w:fill="auto"/>
          </w:tcPr>
          <w:p w14:paraId="1FD4CD34" w14:textId="6EA2D371" w:rsidR="00CB0F2F"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41D10AEC"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0B9CE112" w14:textId="77777777" w:rsidR="00CB0F2F" w:rsidRPr="0062095A" w:rsidRDefault="00CB0F2F"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Hemoragijski moždani udar, ishemijski moždani udar, konvulzije, glavobolja</w:t>
            </w:r>
          </w:p>
        </w:tc>
      </w:tr>
      <w:tr w:rsidR="00A65E3C" w:rsidRPr="0062095A" w14:paraId="5B91EFC6" w14:textId="77777777" w:rsidTr="00E3765E">
        <w:tc>
          <w:tcPr>
            <w:tcW w:w="2311" w:type="dxa"/>
            <w:vMerge w:val="restart"/>
            <w:shd w:val="clear" w:color="auto" w:fill="auto"/>
          </w:tcPr>
          <w:p w14:paraId="07CB455D" w14:textId="77777777" w:rsidR="00A65E3C" w:rsidRPr="0062095A" w:rsidRDefault="00A65E3C"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Poremećaji oka</w:t>
            </w:r>
          </w:p>
        </w:tc>
        <w:tc>
          <w:tcPr>
            <w:tcW w:w="1576" w:type="dxa"/>
            <w:shd w:val="clear" w:color="auto" w:fill="auto"/>
          </w:tcPr>
          <w:p w14:paraId="1C30A7C0" w14:textId="77777777" w:rsidR="00A65E3C" w:rsidRPr="0062095A" w:rsidRDefault="00A65E3C"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11A0359D" w14:textId="77777777" w:rsidR="00A65E3C" w:rsidRPr="0062095A" w:rsidRDefault="00A65E3C"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4A3578BD" w14:textId="77777777" w:rsidR="00A65E3C" w:rsidRPr="0062095A" w:rsidRDefault="00A65E3C"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povremeno</w:t>
            </w:r>
          </w:p>
        </w:tc>
        <w:tc>
          <w:tcPr>
            <w:tcW w:w="4394" w:type="dxa"/>
            <w:shd w:val="clear" w:color="auto" w:fill="auto"/>
          </w:tcPr>
          <w:p w14:paraId="0065C70D" w14:textId="77777777" w:rsidR="00A65E3C" w:rsidRPr="0062095A" w:rsidRDefault="00A65E3C"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Poremećaji vida </w:t>
            </w:r>
          </w:p>
        </w:tc>
      </w:tr>
      <w:tr w:rsidR="00A65E3C" w:rsidRPr="0062095A" w14:paraId="1A4A3596" w14:textId="77777777" w:rsidTr="00E3765E">
        <w:tc>
          <w:tcPr>
            <w:tcW w:w="2311" w:type="dxa"/>
            <w:vMerge/>
            <w:shd w:val="clear" w:color="auto" w:fill="auto"/>
          </w:tcPr>
          <w:p w14:paraId="62406B91" w14:textId="77777777" w:rsidR="00A65E3C" w:rsidRPr="0062095A" w:rsidRDefault="00A65E3C" w:rsidP="005B7737">
            <w:pPr>
              <w:contextualSpacing/>
              <w:jc w:val="both"/>
              <w:rPr>
                <w:rFonts w:asciiTheme="majorBidi" w:eastAsia="Calibri" w:hAnsiTheme="majorBidi" w:cstheme="majorBidi"/>
                <w:b/>
                <w:i/>
                <w:sz w:val="22"/>
                <w:szCs w:val="22"/>
                <w:lang w:val="sr-Latn-ME"/>
              </w:rPr>
            </w:pPr>
          </w:p>
        </w:tc>
        <w:tc>
          <w:tcPr>
            <w:tcW w:w="1576" w:type="dxa"/>
            <w:shd w:val="clear" w:color="auto" w:fill="auto"/>
          </w:tcPr>
          <w:p w14:paraId="5C6B942F" w14:textId="779677FB" w:rsidR="00A65E3C" w:rsidRPr="0062095A" w:rsidRDefault="00F8722F" w:rsidP="005B7737">
            <w:pPr>
              <w:pStyle w:val="Default"/>
              <w:jc w:val="both"/>
              <w:rPr>
                <w:rFonts w:asciiTheme="majorBidi" w:hAnsiTheme="majorBidi" w:cstheme="majorBidi"/>
                <w:color w:val="auto"/>
                <w:sz w:val="22"/>
                <w:szCs w:val="22"/>
                <w:lang w:val="sr-Latn-ME"/>
              </w:rPr>
            </w:pPr>
            <w:r w:rsidRPr="0062095A">
              <w:rPr>
                <w:rFonts w:asciiTheme="majorBidi" w:hAnsiTheme="majorBidi" w:cstheme="majorBidi"/>
                <w:color w:val="auto"/>
                <w:sz w:val="22"/>
                <w:szCs w:val="22"/>
                <w:lang w:val="sr-Latn-ME"/>
              </w:rPr>
              <w:t>pseudoefedrin hidrohlorid</w:t>
            </w:r>
          </w:p>
        </w:tc>
        <w:tc>
          <w:tcPr>
            <w:tcW w:w="1466" w:type="dxa"/>
            <w:shd w:val="clear" w:color="auto" w:fill="auto"/>
          </w:tcPr>
          <w:p w14:paraId="2620A83E" w14:textId="56553DDE" w:rsidR="00A65E3C" w:rsidRPr="0062095A" w:rsidRDefault="00A65E3C" w:rsidP="005B7737">
            <w:pPr>
              <w:contextualSpacing/>
              <w:jc w:val="both"/>
              <w:rPr>
                <w:rFonts w:asciiTheme="majorBidi" w:eastAsia="Calibri" w:hAnsiTheme="majorBidi" w:cstheme="majorBidi"/>
                <w:sz w:val="22"/>
                <w:szCs w:val="22"/>
                <w:lang w:val="sr-Latn-ME"/>
              </w:rPr>
            </w:pPr>
            <w:r w:rsidRPr="0062095A">
              <w:rPr>
                <w:rFonts w:asciiTheme="majorBidi" w:hAnsiTheme="majorBidi" w:cstheme="majorBidi"/>
                <w:sz w:val="22"/>
                <w:szCs w:val="22"/>
                <w:lang w:val="sr-Latn-ME"/>
              </w:rPr>
              <w:t>nepoznato</w:t>
            </w:r>
          </w:p>
        </w:tc>
        <w:tc>
          <w:tcPr>
            <w:tcW w:w="4394" w:type="dxa"/>
            <w:shd w:val="clear" w:color="auto" w:fill="auto"/>
          </w:tcPr>
          <w:p w14:paraId="4DE30BD8" w14:textId="584A859C" w:rsidR="00A65E3C" w:rsidRPr="0062095A" w:rsidRDefault="00A65E3C"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Ishemijska optička neuropatija</w:t>
            </w:r>
          </w:p>
        </w:tc>
      </w:tr>
      <w:tr w:rsidR="00CB0F2F" w:rsidRPr="0062095A" w14:paraId="7AA34A23" w14:textId="77777777" w:rsidTr="00E3765E">
        <w:trPr>
          <w:trHeight w:val="770"/>
        </w:trPr>
        <w:tc>
          <w:tcPr>
            <w:tcW w:w="2311" w:type="dxa"/>
            <w:shd w:val="clear" w:color="auto" w:fill="auto"/>
          </w:tcPr>
          <w:p w14:paraId="08A865A9"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Poremećaji uha i labirinta</w:t>
            </w:r>
          </w:p>
        </w:tc>
        <w:tc>
          <w:tcPr>
            <w:tcW w:w="1576" w:type="dxa"/>
            <w:shd w:val="clear" w:color="auto" w:fill="auto"/>
          </w:tcPr>
          <w:p w14:paraId="3F50C761"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18FDBCEA"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59452D54"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rijetko</w:t>
            </w:r>
          </w:p>
        </w:tc>
        <w:tc>
          <w:tcPr>
            <w:tcW w:w="4394" w:type="dxa"/>
            <w:shd w:val="clear" w:color="auto" w:fill="auto"/>
          </w:tcPr>
          <w:p w14:paraId="4DE8E4ED"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Tinitus </w:t>
            </w:r>
          </w:p>
        </w:tc>
      </w:tr>
      <w:tr w:rsidR="00CB0F2F" w:rsidRPr="0062095A" w14:paraId="41D531F1" w14:textId="77777777" w:rsidTr="00E3765E">
        <w:tc>
          <w:tcPr>
            <w:tcW w:w="2311" w:type="dxa"/>
            <w:vMerge w:val="restart"/>
            <w:shd w:val="clear" w:color="auto" w:fill="auto"/>
          </w:tcPr>
          <w:p w14:paraId="65600C1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b/>
                <w:i/>
                <w:sz w:val="22"/>
                <w:szCs w:val="22"/>
                <w:lang w:val="sr-Latn-ME"/>
              </w:rPr>
              <w:t>Kardiološki poremećaji</w:t>
            </w:r>
          </w:p>
        </w:tc>
        <w:tc>
          <w:tcPr>
            <w:tcW w:w="1576" w:type="dxa"/>
            <w:shd w:val="clear" w:color="auto" w:fill="auto"/>
          </w:tcPr>
          <w:p w14:paraId="30BC8D12"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4C7CC6A7"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69DDC9B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7C902B2C"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Palpitacije, srčana insuficijencija, infarkt miokarda</w:t>
            </w:r>
          </w:p>
        </w:tc>
      </w:tr>
      <w:tr w:rsidR="00CB0F2F" w:rsidRPr="0062095A" w14:paraId="5191D882" w14:textId="77777777" w:rsidTr="00E3765E">
        <w:tc>
          <w:tcPr>
            <w:tcW w:w="2311" w:type="dxa"/>
            <w:vMerge/>
            <w:shd w:val="clear" w:color="auto" w:fill="auto"/>
          </w:tcPr>
          <w:p w14:paraId="2AE9C73D"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576" w:type="dxa"/>
            <w:shd w:val="clear" w:color="auto" w:fill="auto"/>
          </w:tcPr>
          <w:p w14:paraId="658D3D15" w14:textId="6285C19B" w:rsidR="00CB0F2F"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766D4B3B" w14:textId="2D0263CF"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w:t>
            </w:r>
            <w:r w:rsidR="00A27F0A" w:rsidRPr="0062095A">
              <w:rPr>
                <w:rFonts w:asciiTheme="majorBidi" w:eastAsia="Calibri" w:hAnsiTheme="majorBidi" w:cstheme="majorBidi"/>
                <w:sz w:val="22"/>
                <w:szCs w:val="22"/>
                <w:lang w:val="sr-Latn-ME"/>
              </w:rPr>
              <w:t>p</w:t>
            </w:r>
            <w:r w:rsidRPr="0062095A">
              <w:rPr>
                <w:rFonts w:asciiTheme="majorBidi" w:eastAsia="Calibri" w:hAnsiTheme="majorBidi" w:cstheme="majorBidi"/>
                <w:sz w:val="22"/>
                <w:szCs w:val="22"/>
                <w:lang w:val="sr-Latn-ME"/>
              </w:rPr>
              <w:t>oznato</w:t>
            </w:r>
          </w:p>
        </w:tc>
        <w:tc>
          <w:tcPr>
            <w:tcW w:w="4394" w:type="dxa"/>
            <w:shd w:val="clear" w:color="auto" w:fill="auto"/>
          </w:tcPr>
          <w:p w14:paraId="59EC1942"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Palpitacije, tahikardija, bol u grudima, aritmija</w:t>
            </w:r>
          </w:p>
        </w:tc>
      </w:tr>
      <w:tr w:rsidR="00CB0F2F" w:rsidRPr="0062095A" w14:paraId="3B187A65" w14:textId="77777777" w:rsidTr="00E3765E">
        <w:tc>
          <w:tcPr>
            <w:tcW w:w="2311" w:type="dxa"/>
            <w:vMerge w:val="restart"/>
            <w:shd w:val="clear" w:color="auto" w:fill="auto"/>
          </w:tcPr>
          <w:p w14:paraId="632BE3C4" w14:textId="77777777" w:rsidR="00CB0F2F" w:rsidRPr="0062095A" w:rsidRDefault="00CB0F2F" w:rsidP="005B7737">
            <w:pPr>
              <w:contextualSpacing/>
              <w:jc w:val="both"/>
              <w:rPr>
                <w:rFonts w:asciiTheme="majorBidi" w:eastAsia="Calibri" w:hAnsiTheme="majorBidi" w:cstheme="majorBidi"/>
                <w:i/>
                <w:sz w:val="22"/>
                <w:szCs w:val="22"/>
                <w:lang w:val="sr-Latn-ME"/>
              </w:rPr>
            </w:pPr>
            <w:r w:rsidRPr="0062095A">
              <w:rPr>
                <w:rFonts w:asciiTheme="majorBidi" w:eastAsia="Calibri" w:hAnsiTheme="majorBidi" w:cstheme="majorBidi"/>
                <w:b/>
                <w:i/>
                <w:sz w:val="22"/>
                <w:szCs w:val="22"/>
                <w:lang w:val="sr-Latn-ME"/>
              </w:rPr>
              <w:t>Vaskularni poremećaji</w:t>
            </w:r>
          </w:p>
        </w:tc>
        <w:tc>
          <w:tcPr>
            <w:tcW w:w="1576" w:type="dxa"/>
            <w:shd w:val="clear" w:color="auto" w:fill="auto"/>
          </w:tcPr>
          <w:p w14:paraId="25CDCFAA"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63A47117"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3693725F"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51977962"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Arterijska hipertenzija </w:t>
            </w:r>
          </w:p>
        </w:tc>
      </w:tr>
      <w:tr w:rsidR="00CB0F2F" w:rsidRPr="0062095A" w14:paraId="1E4A88E3" w14:textId="77777777" w:rsidTr="00E3765E">
        <w:tc>
          <w:tcPr>
            <w:tcW w:w="2311" w:type="dxa"/>
            <w:vMerge/>
            <w:shd w:val="clear" w:color="auto" w:fill="auto"/>
          </w:tcPr>
          <w:p w14:paraId="351C4DB5" w14:textId="77777777" w:rsidR="00CB0F2F" w:rsidRPr="0062095A" w:rsidRDefault="00CB0F2F" w:rsidP="005B7737">
            <w:pPr>
              <w:contextualSpacing/>
              <w:jc w:val="both"/>
              <w:rPr>
                <w:rFonts w:asciiTheme="majorBidi" w:eastAsia="Calibri" w:hAnsiTheme="majorBidi" w:cstheme="majorBidi"/>
                <w:b/>
                <w:i/>
                <w:sz w:val="22"/>
                <w:szCs w:val="22"/>
                <w:lang w:val="sr-Latn-ME"/>
              </w:rPr>
            </w:pPr>
          </w:p>
        </w:tc>
        <w:tc>
          <w:tcPr>
            <w:tcW w:w="1576" w:type="dxa"/>
            <w:shd w:val="clear" w:color="auto" w:fill="auto"/>
          </w:tcPr>
          <w:p w14:paraId="19DDEA81" w14:textId="40614707" w:rsidR="00CB0F2F"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717A10DB"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p w14:paraId="72E59206"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4394" w:type="dxa"/>
            <w:shd w:val="clear" w:color="auto" w:fill="auto"/>
          </w:tcPr>
          <w:p w14:paraId="6C1FE2BE"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Hipertenzija</w:t>
            </w:r>
          </w:p>
        </w:tc>
      </w:tr>
      <w:tr w:rsidR="00CB0F2F" w:rsidRPr="0062095A" w14:paraId="5D133680" w14:textId="77777777" w:rsidTr="00E3765E">
        <w:trPr>
          <w:trHeight w:val="759"/>
        </w:trPr>
        <w:tc>
          <w:tcPr>
            <w:tcW w:w="2311" w:type="dxa"/>
            <w:shd w:val="clear" w:color="auto" w:fill="auto"/>
          </w:tcPr>
          <w:p w14:paraId="2C723BAA" w14:textId="77777777" w:rsidR="00CB0F2F" w:rsidRPr="0062095A" w:rsidRDefault="00CB0F2F"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Respiratorni, torakalni i medijastinalni poremećaji</w:t>
            </w:r>
          </w:p>
        </w:tc>
        <w:tc>
          <w:tcPr>
            <w:tcW w:w="1576" w:type="dxa"/>
            <w:shd w:val="clear" w:color="auto" w:fill="auto"/>
          </w:tcPr>
          <w:p w14:paraId="3567C25F" w14:textId="6EEEAAB6" w:rsidR="00CB0F2F"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689899A4"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rijetko</w:t>
            </w:r>
          </w:p>
          <w:p w14:paraId="414B0E55"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4394" w:type="dxa"/>
            <w:shd w:val="clear" w:color="auto" w:fill="auto"/>
          </w:tcPr>
          <w:p w14:paraId="77719FFA" w14:textId="21AC405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Pogoršanje astme ili reakacije preosetljivosti </w:t>
            </w:r>
            <w:r w:rsidR="00D43C82" w:rsidRPr="0062095A">
              <w:rPr>
                <w:rFonts w:asciiTheme="majorBidi" w:eastAsia="Calibri" w:hAnsiTheme="majorBidi" w:cstheme="majorBidi"/>
                <w:sz w:val="22"/>
                <w:szCs w:val="22"/>
                <w:lang w:val="sr-Latn-ME"/>
              </w:rPr>
              <w:t>uz bronhospazam</w:t>
            </w:r>
          </w:p>
        </w:tc>
      </w:tr>
      <w:tr w:rsidR="0076729E" w:rsidRPr="0062095A" w14:paraId="36274BA6" w14:textId="77777777" w:rsidTr="00E3765E">
        <w:tc>
          <w:tcPr>
            <w:tcW w:w="2311" w:type="dxa"/>
            <w:vMerge w:val="restart"/>
            <w:shd w:val="clear" w:color="auto" w:fill="auto"/>
          </w:tcPr>
          <w:p w14:paraId="451EAFEE" w14:textId="77777777" w:rsidR="0076729E" w:rsidRPr="0062095A" w:rsidRDefault="0076729E"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Gastrointestinalni poremećaji</w:t>
            </w:r>
          </w:p>
        </w:tc>
        <w:tc>
          <w:tcPr>
            <w:tcW w:w="1576" w:type="dxa"/>
            <w:shd w:val="clear" w:color="auto" w:fill="auto"/>
          </w:tcPr>
          <w:p w14:paraId="455018B9" w14:textId="77777777" w:rsidR="0076729E" w:rsidRPr="0062095A" w:rsidRDefault="0076729E"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2CD15430" w14:textId="77777777" w:rsidR="0076729E" w:rsidRPr="0062095A" w:rsidRDefault="0076729E"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75978D40" w14:textId="77777777" w:rsidR="0076729E" w:rsidRPr="0062095A" w:rsidRDefault="0076729E"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često</w:t>
            </w:r>
          </w:p>
        </w:tc>
        <w:tc>
          <w:tcPr>
            <w:tcW w:w="4394" w:type="dxa"/>
            <w:shd w:val="clear" w:color="auto" w:fill="auto"/>
          </w:tcPr>
          <w:p w14:paraId="5212CBF5" w14:textId="77777777" w:rsidR="0076729E" w:rsidRPr="0062095A" w:rsidRDefault="0076729E"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Gastrointestinalna nelagodnost, dispepsija,  abdominalni bol, mučnina, povraćanje, flatulencija, dijareja, konstipacija, manji gubitak krvi u gastrointestinalnom traktu koji u rijetkim slučajevima uzrokuje anemiju</w:t>
            </w:r>
          </w:p>
        </w:tc>
      </w:tr>
      <w:tr w:rsidR="0076729E" w:rsidRPr="0062095A" w14:paraId="15374BB1" w14:textId="77777777" w:rsidTr="00E3765E">
        <w:tc>
          <w:tcPr>
            <w:tcW w:w="2311" w:type="dxa"/>
            <w:vMerge/>
            <w:shd w:val="clear" w:color="auto" w:fill="auto"/>
          </w:tcPr>
          <w:p w14:paraId="1C8DEA63" w14:textId="77777777" w:rsidR="0076729E" w:rsidRPr="0062095A" w:rsidRDefault="0076729E"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0B658B98" w14:textId="77777777" w:rsidR="0076729E" w:rsidRPr="0062095A" w:rsidRDefault="0076729E"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51A8FF77" w14:textId="77777777" w:rsidR="0076729E" w:rsidRPr="0062095A" w:rsidRDefault="0076729E"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5B5D4960" w14:textId="77777777" w:rsidR="0076729E" w:rsidRPr="0062095A" w:rsidRDefault="0076729E"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povremeno</w:t>
            </w:r>
          </w:p>
        </w:tc>
        <w:tc>
          <w:tcPr>
            <w:tcW w:w="4394" w:type="dxa"/>
            <w:shd w:val="clear" w:color="auto" w:fill="auto"/>
          </w:tcPr>
          <w:p w14:paraId="24D4DD37" w14:textId="289748EC" w:rsidR="0076729E" w:rsidRPr="0062095A" w:rsidRDefault="0076729E"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Gastrointestinalni ulkusi ponekad sa krvarenjem i/ili perforacijama, gastritis, </w:t>
            </w:r>
            <w:r w:rsidRPr="0062095A">
              <w:rPr>
                <w:rFonts w:asciiTheme="majorBidi" w:eastAsia="Calibri" w:hAnsiTheme="majorBidi" w:cstheme="majorBidi"/>
                <w:sz w:val="22"/>
                <w:szCs w:val="22"/>
                <w:lang w:val="sr-Latn-ME"/>
              </w:rPr>
              <w:lastRenderedPageBreak/>
              <w:t xml:space="preserve">ulcerozni stomatitis, egzacerebracija kolitisa i Kronove bolesti (vidjeti </w:t>
            </w:r>
            <w:r w:rsidR="00A71B10" w:rsidRPr="0062095A">
              <w:rPr>
                <w:rFonts w:asciiTheme="majorBidi" w:eastAsia="Calibri" w:hAnsiTheme="majorBidi" w:cstheme="majorBidi"/>
                <w:sz w:val="22"/>
                <w:szCs w:val="22"/>
                <w:lang w:val="sr-Latn-ME"/>
              </w:rPr>
              <w:t>dio</w:t>
            </w:r>
            <w:r w:rsidRPr="0062095A">
              <w:rPr>
                <w:rFonts w:asciiTheme="majorBidi" w:eastAsia="Calibri" w:hAnsiTheme="majorBidi" w:cstheme="majorBidi"/>
                <w:sz w:val="22"/>
                <w:szCs w:val="22"/>
                <w:lang w:val="sr-Latn-ME"/>
              </w:rPr>
              <w:t xml:space="preserve"> 4.4.)</w:t>
            </w:r>
          </w:p>
        </w:tc>
      </w:tr>
      <w:tr w:rsidR="0076729E" w:rsidRPr="0062095A" w14:paraId="4D247132" w14:textId="77777777" w:rsidTr="00E3765E">
        <w:tc>
          <w:tcPr>
            <w:tcW w:w="2311" w:type="dxa"/>
            <w:vMerge/>
            <w:shd w:val="clear" w:color="auto" w:fill="auto"/>
          </w:tcPr>
          <w:p w14:paraId="055F8E6F" w14:textId="77777777" w:rsidR="0076729E" w:rsidRPr="0062095A" w:rsidRDefault="0076729E"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3DE7F697" w14:textId="77777777" w:rsidR="0076729E" w:rsidRPr="0062095A" w:rsidRDefault="0076729E"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06EBD686" w14:textId="77777777" w:rsidR="0076729E" w:rsidRPr="0062095A" w:rsidRDefault="0076729E"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20919A17" w14:textId="77777777" w:rsidR="0076729E" w:rsidRPr="0062095A" w:rsidRDefault="0076729E"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0CD11BCE" w14:textId="77777777" w:rsidR="0076729E" w:rsidRPr="0062095A" w:rsidRDefault="0076729E"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Ezofagitis, pankreatitis, formiranje struktura sličnih dijafragmi u crijevima</w:t>
            </w:r>
          </w:p>
        </w:tc>
      </w:tr>
      <w:tr w:rsidR="00A71B10" w:rsidRPr="0062095A" w14:paraId="6890344E" w14:textId="77777777" w:rsidTr="005B7737">
        <w:trPr>
          <w:trHeight w:val="565"/>
        </w:trPr>
        <w:tc>
          <w:tcPr>
            <w:tcW w:w="2311" w:type="dxa"/>
            <w:vMerge/>
            <w:shd w:val="clear" w:color="auto" w:fill="auto"/>
          </w:tcPr>
          <w:p w14:paraId="0A177052" w14:textId="77777777" w:rsidR="00A71B10" w:rsidRPr="0062095A" w:rsidRDefault="00A71B10"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2ED149DD" w14:textId="77777777" w:rsidR="00A71B10" w:rsidRPr="0062095A" w:rsidRDefault="00A71B10"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pseudoefedrin hidrohlorid</w:t>
            </w:r>
          </w:p>
          <w:p w14:paraId="403CB582" w14:textId="4ED54C9E" w:rsidR="00A71B10" w:rsidRPr="0062095A" w:rsidRDefault="00A71B10" w:rsidP="005B7737">
            <w:pPr>
              <w:pStyle w:val="Default"/>
              <w:jc w:val="both"/>
              <w:rPr>
                <w:rFonts w:asciiTheme="majorBidi" w:hAnsiTheme="majorBidi" w:cstheme="majorBidi"/>
                <w:sz w:val="22"/>
                <w:szCs w:val="22"/>
                <w:lang w:val="sr-Latn-ME"/>
              </w:rPr>
            </w:pPr>
          </w:p>
        </w:tc>
        <w:tc>
          <w:tcPr>
            <w:tcW w:w="1466" w:type="dxa"/>
            <w:shd w:val="clear" w:color="auto" w:fill="auto"/>
          </w:tcPr>
          <w:p w14:paraId="60BC94C7" w14:textId="77777777" w:rsidR="00A71B10" w:rsidRPr="0062095A" w:rsidRDefault="00A71B10"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p w14:paraId="740C0D25" w14:textId="67E91CCB" w:rsidR="00A71B10" w:rsidRPr="0062095A" w:rsidRDefault="00A71B10" w:rsidP="005B7737">
            <w:pPr>
              <w:contextualSpacing/>
              <w:jc w:val="both"/>
              <w:rPr>
                <w:rFonts w:asciiTheme="majorBidi" w:eastAsia="Calibri" w:hAnsiTheme="majorBidi" w:cstheme="majorBidi"/>
                <w:sz w:val="22"/>
                <w:szCs w:val="22"/>
                <w:lang w:val="sr-Latn-ME"/>
              </w:rPr>
            </w:pPr>
          </w:p>
        </w:tc>
        <w:tc>
          <w:tcPr>
            <w:tcW w:w="4394" w:type="dxa"/>
            <w:shd w:val="clear" w:color="auto" w:fill="auto"/>
          </w:tcPr>
          <w:p w14:paraId="1A215A24" w14:textId="77777777" w:rsidR="00A71B10" w:rsidRPr="0062095A" w:rsidRDefault="00A71B10"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Suva usta, žeđ, mučnina, povraćanje, ishemijski kolitis</w:t>
            </w:r>
          </w:p>
          <w:p w14:paraId="0D614B3E" w14:textId="750277F3" w:rsidR="00A71B10" w:rsidRPr="0062095A" w:rsidRDefault="00A71B10" w:rsidP="002F3C82">
            <w:pPr>
              <w:contextualSpacing/>
              <w:jc w:val="both"/>
              <w:rPr>
                <w:rFonts w:asciiTheme="majorBidi" w:eastAsia="Calibri" w:hAnsiTheme="majorBidi" w:cstheme="majorBidi"/>
                <w:i/>
                <w:sz w:val="22"/>
                <w:szCs w:val="22"/>
                <w:lang w:val="sr-Latn-ME"/>
              </w:rPr>
            </w:pPr>
          </w:p>
        </w:tc>
      </w:tr>
      <w:tr w:rsidR="00CB0F2F" w:rsidRPr="0062095A" w14:paraId="7AF06890" w14:textId="77777777" w:rsidTr="00E3765E">
        <w:trPr>
          <w:trHeight w:val="739"/>
        </w:trPr>
        <w:tc>
          <w:tcPr>
            <w:tcW w:w="2311" w:type="dxa"/>
            <w:shd w:val="clear" w:color="auto" w:fill="auto"/>
          </w:tcPr>
          <w:p w14:paraId="70A4A56B" w14:textId="77777777" w:rsidR="00CB0F2F" w:rsidRPr="0062095A" w:rsidRDefault="00CB0F2F"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Hepatobilijarni poremećaji</w:t>
            </w:r>
          </w:p>
        </w:tc>
        <w:tc>
          <w:tcPr>
            <w:tcW w:w="1576" w:type="dxa"/>
            <w:shd w:val="clear" w:color="auto" w:fill="auto"/>
          </w:tcPr>
          <w:p w14:paraId="776AFAE5"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5E281B4D" w14:textId="77777777" w:rsidR="00CB0F2F" w:rsidRPr="0062095A" w:rsidRDefault="00CB0F2F" w:rsidP="005B7737">
            <w:pPr>
              <w:pStyle w:val="Default"/>
              <w:jc w:val="both"/>
              <w:rPr>
                <w:rFonts w:asciiTheme="majorBidi" w:hAnsiTheme="majorBidi" w:cstheme="majorBidi"/>
                <w:sz w:val="22"/>
                <w:szCs w:val="22"/>
                <w:lang w:val="sr-Latn-ME"/>
              </w:rPr>
            </w:pPr>
          </w:p>
        </w:tc>
        <w:tc>
          <w:tcPr>
            <w:tcW w:w="1466" w:type="dxa"/>
            <w:shd w:val="clear" w:color="auto" w:fill="auto"/>
          </w:tcPr>
          <w:p w14:paraId="43AC3968"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41231BDB"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Poremećaj funkcije jetre, oštećenje</w:t>
            </w:r>
            <w:r w:rsidR="00936CC7" w:rsidRPr="0062095A">
              <w:rPr>
                <w:rFonts w:asciiTheme="majorBidi" w:eastAsia="Calibri" w:hAnsiTheme="majorBidi" w:cstheme="majorBidi"/>
                <w:sz w:val="22"/>
                <w:szCs w:val="22"/>
                <w:lang w:val="sr-Latn-ME"/>
              </w:rPr>
              <w:t xml:space="preserve"> funkcije</w:t>
            </w:r>
            <w:r w:rsidRPr="0062095A">
              <w:rPr>
                <w:rFonts w:asciiTheme="majorBidi" w:eastAsia="Calibri" w:hAnsiTheme="majorBidi" w:cstheme="majorBidi"/>
                <w:sz w:val="22"/>
                <w:szCs w:val="22"/>
                <w:lang w:val="sr-Latn-ME"/>
              </w:rPr>
              <w:t xml:space="preserve"> jetre, posebno kod dugotrajne terapije, insuficijencija jetre, akutni hepatitis</w:t>
            </w:r>
          </w:p>
        </w:tc>
      </w:tr>
      <w:tr w:rsidR="00C60384" w:rsidRPr="0062095A" w14:paraId="05C187A7" w14:textId="77777777" w:rsidTr="00E3765E">
        <w:tc>
          <w:tcPr>
            <w:tcW w:w="2311" w:type="dxa"/>
            <w:vMerge w:val="restart"/>
            <w:shd w:val="clear" w:color="auto" w:fill="auto"/>
          </w:tcPr>
          <w:p w14:paraId="73E84B81" w14:textId="77777777" w:rsidR="00C60384" w:rsidRPr="0062095A" w:rsidRDefault="00C60384"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Poremećaji kože i potkožnog tkiva</w:t>
            </w:r>
          </w:p>
        </w:tc>
        <w:tc>
          <w:tcPr>
            <w:tcW w:w="1576" w:type="dxa"/>
            <w:shd w:val="clear" w:color="auto" w:fill="auto"/>
          </w:tcPr>
          <w:p w14:paraId="31A582FC" w14:textId="77777777" w:rsidR="00C60384" w:rsidRPr="0062095A" w:rsidRDefault="00C60384"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359EBF69" w14:textId="77777777" w:rsidR="00C60384" w:rsidRPr="0062095A" w:rsidRDefault="00C60384"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2621EC06" w14:textId="77777777" w:rsidR="00C60384" w:rsidRPr="0062095A" w:rsidRDefault="00C60384"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povremeno</w:t>
            </w:r>
          </w:p>
        </w:tc>
        <w:tc>
          <w:tcPr>
            <w:tcW w:w="4394" w:type="dxa"/>
            <w:shd w:val="clear" w:color="auto" w:fill="auto"/>
          </w:tcPr>
          <w:p w14:paraId="7E686397" w14:textId="77777777" w:rsidR="00C60384" w:rsidRPr="0062095A" w:rsidRDefault="00C60384"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Različite vrste osipa na koži</w:t>
            </w:r>
          </w:p>
        </w:tc>
      </w:tr>
      <w:tr w:rsidR="00C60384" w:rsidRPr="0062095A" w14:paraId="36EA505E" w14:textId="77777777" w:rsidTr="00E3765E">
        <w:tc>
          <w:tcPr>
            <w:tcW w:w="2311" w:type="dxa"/>
            <w:vMerge/>
            <w:shd w:val="clear" w:color="auto" w:fill="auto"/>
          </w:tcPr>
          <w:p w14:paraId="6C7DC571" w14:textId="77777777" w:rsidR="00C60384" w:rsidRPr="0062095A" w:rsidRDefault="00C60384"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300C6D99" w14:textId="77777777" w:rsidR="00C60384" w:rsidRPr="0062095A" w:rsidRDefault="00C60384"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67D54FA3" w14:textId="77777777" w:rsidR="00C60384" w:rsidRPr="0062095A" w:rsidRDefault="00C60384"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7D5CFDDF" w14:textId="77777777" w:rsidR="00C60384" w:rsidRPr="0062095A" w:rsidRDefault="00C60384"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73845629" w14:textId="7AC0AE2B" w:rsidR="00C60384" w:rsidRPr="0062095A" w:rsidRDefault="00C60384"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Bulozna reakcija uključujući </w:t>
            </w:r>
            <w:r w:rsidRPr="0062095A">
              <w:rPr>
                <w:rFonts w:asciiTheme="majorBidi" w:eastAsia="Calibri" w:hAnsiTheme="majorBidi" w:cstheme="majorBidi"/>
                <w:i/>
                <w:sz w:val="22"/>
                <w:szCs w:val="22"/>
                <w:lang w:val="sr-Latn-ME"/>
              </w:rPr>
              <w:t>Stivens-Jonson</w:t>
            </w:r>
            <w:r w:rsidRPr="0062095A">
              <w:rPr>
                <w:rFonts w:asciiTheme="majorBidi" w:eastAsia="Calibri" w:hAnsiTheme="majorBidi" w:cstheme="majorBidi"/>
                <w:sz w:val="22"/>
                <w:szCs w:val="22"/>
                <w:lang w:val="sr-Latn-ME"/>
              </w:rPr>
              <w:t>-            ov sindrom i toksičnu epidermaln</w:t>
            </w:r>
            <w:r w:rsidR="00A71B10" w:rsidRPr="0062095A">
              <w:rPr>
                <w:rFonts w:asciiTheme="majorBidi" w:eastAsia="Calibri" w:hAnsiTheme="majorBidi" w:cstheme="majorBidi"/>
                <w:sz w:val="22"/>
                <w:szCs w:val="22"/>
                <w:lang w:val="sr-Latn-ME"/>
              </w:rPr>
              <w:t>u</w:t>
            </w:r>
            <w:r w:rsidRPr="0062095A">
              <w:rPr>
                <w:rFonts w:asciiTheme="majorBidi" w:eastAsia="Calibri" w:hAnsiTheme="majorBidi" w:cstheme="majorBidi"/>
                <w:sz w:val="22"/>
                <w:szCs w:val="22"/>
                <w:lang w:val="sr-Latn-ME"/>
              </w:rPr>
              <w:t xml:space="preserve"> nekrolizu (</w:t>
            </w:r>
            <w:r w:rsidRPr="0062095A">
              <w:rPr>
                <w:rFonts w:asciiTheme="majorBidi" w:eastAsia="Calibri" w:hAnsiTheme="majorBidi" w:cstheme="majorBidi"/>
                <w:i/>
                <w:sz w:val="22"/>
                <w:szCs w:val="22"/>
                <w:lang w:val="sr-Latn-ME"/>
              </w:rPr>
              <w:t>Lyell syndrome</w:t>
            </w:r>
            <w:r w:rsidRPr="0062095A">
              <w:rPr>
                <w:rFonts w:asciiTheme="majorBidi" w:eastAsia="Calibri" w:hAnsiTheme="majorBidi" w:cstheme="majorBidi"/>
                <w:sz w:val="22"/>
                <w:szCs w:val="22"/>
                <w:lang w:val="sr-Latn-ME"/>
              </w:rPr>
              <w:t xml:space="preserve">), opadanje kose,  teške kožne infekcije i komplikacije mekog tkiva kod infekcije varičelom </w:t>
            </w:r>
          </w:p>
        </w:tc>
      </w:tr>
      <w:tr w:rsidR="00557739" w:rsidRPr="0062095A" w14:paraId="3BE3AEBD" w14:textId="77777777" w:rsidTr="00E3765E">
        <w:tc>
          <w:tcPr>
            <w:tcW w:w="2311" w:type="dxa"/>
            <w:vMerge/>
            <w:shd w:val="clear" w:color="auto" w:fill="auto"/>
          </w:tcPr>
          <w:p w14:paraId="68D24562" w14:textId="77777777" w:rsidR="00557739" w:rsidRPr="0062095A" w:rsidRDefault="00557739"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65BCA8D3" w14:textId="405C4AA0" w:rsidR="00557739" w:rsidRPr="0062095A" w:rsidRDefault="00557739"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ibuprofen</w:t>
            </w:r>
          </w:p>
        </w:tc>
        <w:tc>
          <w:tcPr>
            <w:tcW w:w="1466" w:type="dxa"/>
            <w:shd w:val="clear" w:color="auto" w:fill="auto"/>
          </w:tcPr>
          <w:p w14:paraId="11A599E5" w14:textId="11512F23" w:rsidR="00557739" w:rsidRPr="0062095A" w:rsidRDefault="00557739"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190DA79B" w14:textId="4CE6A26E" w:rsidR="00557739" w:rsidRPr="0062095A" w:rsidRDefault="00F5352E" w:rsidP="002F3C82">
            <w:pPr>
              <w:contextualSpacing/>
              <w:jc w:val="both"/>
              <w:rPr>
                <w:rFonts w:asciiTheme="majorBidi" w:eastAsia="Calibri" w:hAnsiTheme="majorBidi" w:cstheme="majorBidi"/>
                <w:sz w:val="22"/>
                <w:szCs w:val="22"/>
                <w:lang w:val="sr-Latn-ME"/>
              </w:rPr>
            </w:pPr>
            <w:r w:rsidRPr="0062095A">
              <w:rPr>
                <w:rFonts w:asciiTheme="majorBidi" w:hAnsiTheme="majorBidi" w:cstheme="majorBidi"/>
                <w:bCs/>
                <w:sz w:val="22"/>
                <w:szCs w:val="22"/>
                <w:lang w:val="sr-Latn-ME"/>
              </w:rPr>
              <w:t>Reakcije kože sa eozinofilijom i sistemskim simptomima (DRESS sindrom),</w:t>
            </w:r>
            <w:r w:rsidR="00491D56" w:rsidRPr="0062095A">
              <w:rPr>
                <w:rFonts w:asciiTheme="majorBidi" w:hAnsiTheme="majorBidi" w:cstheme="majorBidi"/>
                <w:bCs/>
                <w:sz w:val="22"/>
                <w:szCs w:val="22"/>
                <w:lang w:val="sr-Latn-ME"/>
              </w:rPr>
              <w:t xml:space="preserve"> </w:t>
            </w:r>
            <w:r w:rsidRPr="0062095A">
              <w:rPr>
                <w:rFonts w:asciiTheme="majorBidi" w:eastAsia="Calibri" w:hAnsiTheme="majorBidi" w:cstheme="majorBidi"/>
                <w:sz w:val="22"/>
                <w:szCs w:val="22"/>
                <w:lang w:val="sr-Latn-ME"/>
              </w:rPr>
              <w:t>r</w:t>
            </w:r>
            <w:r w:rsidR="00557739" w:rsidRPr="0062095A">
              <w:rPr>
                <w:rFonts w:asciiTheme="majorBidi" w:eastAsia="Calibri" w:hAnsiTheme="majorBidi" w:cstheme="majorBidi"/>
                <w:sz w:val="22"/>
                <w:szCs w:val="22"/>
                <w:lang w:val="sr-Latn-ME"/>
              </w:rPr>
              <w:t>eakcije fotosenzitivnosti</w:t>
            </w:r>
          </w:p>
        </w:tc>
      </w:tr>
      <w:tr w:rsidR="00C60384" w:rsidRPr="0062095A" w14:paraId="5BE18FE8" w14:textId="77777777" w:rsidTr="00E3765E">
        <w:tc>
          <w:tcPr>
            <w:tcW w:w="2311" w:type="dxa"/>
            <w:vMerge/>
            <w:shd w:val="clear" w:color="auto" w:fill="auto"/>
          </w:tcPr>
          <w:p w14:paraId="5619E829" w14:textId="77777777" w:rsidR="00C60384" w:rsidRPr="0062095A" w:rsidRDefault="00C60384"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3AEC47B5" w14:textId="2F351D32" w:rsidR="00C60384" w:rsidRPr="0062095A" w:rsidRDefault="00F872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1587CA4A" w14:textId="77777777" w:rsidR="00C60384" w:rsidRPr="0062095A" w:rsidRDefault="00C60384"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15684311" w14:textId="23ADDF35" w:rsidR="00C60384" w:rsidRPr="0062095A" w:rsidRDefault="00F5352E" w:rsidP="002F3C82">
            <w:pPr>
              <w:contextualSpacing/>
              <w:jc w:val="both"/>
              <w:rPr>
                <w:rFonts w:asciiTheme="majorBidi" w:eastAsia="Calibri" w:hAnsiTheme="majorBidi" w:cstheme="majorBidi"/>
                <w:sz w:val="22"/>
                <w:szCs w:val="22"/>
                <w:lang w:val="sr-Latn-ME"/>
              </w:rPr>
            </w:pPr>
            <w:r w:rsidRPr="0062095A">
              <w:rPr>
                <w:rFonts w:asciiTheme="majorBidi" w:hAnsiTheme="majorBidi" w:cstheme="majorBidi"/>
                <w:bCs/>
                <w:sz w:val="22"/>
                <w:szCs w:val="22"/>
                <w:lang w:val="sr-Latn-ME"/>
              </w:rPr>
              <w:t xml:space="preserve">Ozbiljne kožne reakcije, </w:t>
            </w:r>
            <w:r w:rsidRPr="0062095A">
              <w:rPr>
                <w:rFonts w:asciiTheme="majorBidi" w:eastAsia="Calibri" w:hAnsiTheme="majorBidi" w:cstheme="majorBidi"/>
                <w:sz w:val="22"/>
                <w:szCs w:val="22"/>
                <w:lang w:val="sr-Latn-ME"/>
              </w:rPr>
              <w:t>o</w:t>
            </w:r>
            <w:r w:rsidR="00C60384" w:rsidRPr="0062095A">
              <w:rPr>
                <w:rFonts w:asciiTheme="majorBidi" w:eastAsia="Calibri" w:hAnsiTheme="majorBidi" w:cstheme="majorBidi"/>
                <w:sz w:val="22"/>
                <w:szCs w:val="22"/>
                <w:lang w:val="sr-Latn-ME"/>
              </w:rPr>
              <w:t>sip, urtikarija, pruritis, hiperhidroza</w:t>
            </w:r>
          </w:p>
        </w:tc>
      </w:tr>
      <w:tr w:rsidR="00C60384" w:rsidRPr="0062095A" w14:paraId="52BDD2A4" w14:textId="77777777" w:rsidTr="00E3765E">
        <w:tc>
          <w:tcPr>
            <w:tcW w:w="2311" w:type="dxa"/>
            <w:vMerge/>
            <w:shd w:val="clear" w:color="auto" w:fill="auto"/>
          </w:tcPr>
          <w:p w14:paraId="3C6CA8C7" w14:textId="77777777" w:rsidR="00C60384" w:rsidRPr="0062095A" w:rsidRDefault="00C60384" w:rsidP="005B7737">
            <w:pPr>
              <w:contextualSpacing/>
              <w:jc w:val="both"/>
              <w:rPr>
                <w:rFonts w:asciiTheme="majorBidi" w:eastAsia="Calibri" w:hAnsiTheme="majorBidi" w:cstheme="majorBidi"/>
                <w:b/>
                <w:sz w:val="22"/>
                <w:szCs w:val="22"/>
                <w:lang w:val="sr-Latn-ME"/>
              </w:rPr>
            </w:pPr>
          </w:p>
        </w:tc>
        <w:tc>
          <w:tcPr>
            <w:tcW w:w="1576" w:type="dxa"/>
            <w:shd w:val="clear" w:color="auto" w:fill="auto"/>
          </w:tcPr>
          <w:p w14:paraId="2F93A346" w14:textId="6058B823" w:rsidR="00C60384" w:rsidRPr="0062095A" w:rsidRDefault="00C60384"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ibuprofen i </w:t>
            </w:r>
            <w:r w:rsidR="00F8722F" w:rsidRPr="0062095A">
              <w:rPr>
                <w:rFonts w:asciiTheme="majorBidi" w:eastAsia="Calibri" w:hAnsiTheme="majorBidi" w:cstheme="majorBidi"/>
                <w:sz w:val="22"/>
                <w:szCs w:val="22"/>
                <w:lang w:val="sr-Latn-ME"/>
              </w:rPr>
              <w:t>pseudoefedrin hidrohlorid</w:t>
            </w:r>
          </w:p>
        </w:tc>
        <w:tc>
          <w:tcPr>
            <w:tcW w:w="1466" w:type="dxa"/>
            <w:shd w:val="clear" w:color="auto" w:fill="auto"/>
          </w:tcPr>
          <w:p w14:paraId="4DEB8B1F" w14:textId="7739AC42" w:rsidR="00C60384" w:rsidRPr="0062095A" w:rsidRDefault="00C60384"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6045042B" w14:textId="79304B26" w:rsidR="00C60384" w:rsidRPr="0062095A" w:rsidRDefault="00C60384"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Akutna generalizovana egzantematska pustuloza (AGEP)</w:t>
            </w:r>
          </w:p>
        </w:tc>
      </w:tr>
      <w:tr w:rsidR="00CB0F2F" w:rsidRPr="0062095A" w14:paraId="744C9ABE" w14:textId="77777777" w:rsidTr="00E3765E">
        <w:tc>
          <w:tcPr>
            <w:tcW w:w="2311" w:type="dxa"/>
            <w:vMerge w:val="restart"/>
            <w:shd w:val="clear" w:color="auto" w:fill="auto"/>
          </w:tcPr>
          <w:p w14:paraId="775AA1FA" w14:textId="77777777" w:rsidR="00CB0F2F" w:rsidRPr="0062095A" w:rsidRDefault="00CB0F2F" w:rsidP="005B7737">
            <w:pPr>
              <w:contextualSpacing/>
              <w:jc w:val="both"/>
              <w:rPr>
                <w:rFonts w:asciiTheme="majorBidi" w:eastAsia="Calibri" w:hAnsiTheme="majorBidi" w:cstheme="majorBidi"/>
                <w:b/>
                <w:sz w:val="22"/>
                <w:szCs w:val="22"/>
                <w:lang w:val="sr-Latn-ME"/>
              </w:rPr>
            </w:pPr>
            <w:r w:rsidRPr="0062095A">
              <w:rPr>
                <w:rFonts w:asciiTheme="majorBidi" w:eastAsia="Calibri" w:hAnsiTheme="majorBidi" w:cstheme="majorBidi"/>
                <w:b/>
                <w:i/>
                <w:sz w:val="22"/>
                <w:szCs w:val="22"/>
                <w:lang w:val="sr-Latn-ME"/>
              </w:rPr>
              <w:t>Poremećaji bubrega i urinarnog sistema</w:t>
            </w:r>
          </w:p>
        </w:tc>
        <w:tc>
          <w:tcPr>
            <w:tcW w:w="1576" w:type="dxa"/>
            <w:shd w:val="clear" w:color="auto" w:fill="auto"/>
          </w:tcPr>
          <w:p w14:paraId="6B04E6D5"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361872B0" w14:textId="77777777" w:rsidR="00CB0F2F" w:rsidRPr="0062095A" w:rsidRDefault="00CB0F2F" w:rsidP="005B7737">
            <w:pPr>
              <w:contextualSpacing/>
              <w:jc w:val="both"/>
              <w:rPr>
                <w:rFonts w:asciiTheme="majorBidi" w:eastAsia="Calibri" w:hAnsiTheme="majorBidi" w:cstheme="majorBidi"/>
                <w:sz w:val="22"/>
                <w:szCs w:val="22"/>
                <w:lang w:val="sr-Latn-ME"/>
              </w:rPr>
            </w:pPr>
          </w:p>
        </w:tc>
        <w:tc>
          <w:tcPr>
            <w:tcW w:w="1466" w:type="dxa"/>
            <w:shd w:val="clear" w:color="auto" w:fill="auto"/>
          </w:tcPr>
          <w:p w14:paraId="62F4A6C6"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rijetko</w:t>
            </w:r>
          </w:p>
        </w:tc>
        <w:tc>
          <w:tcPr>
            <w:tcW w:w="4394" w:type="dxa"/>
            <w:shd w:val="clear" w:color="auto" w:fill="auto"/>
          </w:tcPr>
          <w:p w14:paraId="5EAED5CA" w14:textId="46F224B6"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Oštećenje tkiva bubrega (papilarna nekroza), povišena koncentracija mokraćne kiseline u </w:t>
            </w:r>
            <w:r w:rsidR="00EC78DF" w:rsidRPr="0062095A">
              <w:rPr>
                <w:rFonts w:asciiTheme="majorBidi" w:eastAsia="Calibri" w:hAnsiTheme="majorBidi" w:cstheme="majorBidi"/>
                <w:sz w:val="22"/>
                <w:szCs w:val="22"/>
                <w:lang w:val="sr-Latn-ME"/>
              </w:rPr>
              <w:t>krvi</w:t>
            </w:r>
          </w:p>
        </w:tc>
      </w:tr>
      <w:tr w:rsidR="00CB0F2F" w:rsidRPr="0062095A" w14:paraId="6BC8947D" w14:textId="77777777" w:rsidTr="00E3765E">
        <w:tc>
          <w:tcPr>
            <w:tcW w:w="2311" w:type="dxa"/>
            <w:vMerge/>
            <w:shd w:val="clear" w:color="auto" w:fill="auto"/>
          </w:tcPr>
          <w:p w14:paraId="39D96E99" w14:textId="77777777" w:rsidR="00CB0F2F" w:rsidRPr="0062095A" w:rsidRDefault="00CB0F2F" w:rsidP="005B7737">
            <w:pPr>
              <w:contextualSpacing/>
              <w:jc w:val="both"/>
              <w:rPr>
                <w:rFonts w:asciiTheme="majorBidi" w:eastAsia="Calibri" w:hAnsiTheme="majorBidi" w:cstheme="majorBidi"/>
                <w:b/>
                <w:i/>
                <w:sz w:val="22"/>
                <w:szCs w:val="22"/>
                <w:lang w:val="sr-Latn-ME"/>
              </w:rPr>
            </w:pPr>
          </w:p>
        </w:tc>
        <w:tc>
          <w:tcPr>
            <w:tcW w:w="1576" w:type="dxa"/>
            <w:shd w:val="clear" w:color="auto" w:fill="auto"/>
          </w:tcPr>
          <w:p w14:paraId="6574BBEC" w14:textId="77777777" w:rsidR="00CB0F2F" w:rsidRPr="0062095A" w:rsidRDefault="00CB0F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w:t>
            </w:r>
          </w:p>
          <w:p w14:paraId="4A5A2C7E" w14:textId="77777777" w:rsidR="00CB0F2F" w:rsidRPr="0062095A" w:rsidRDefault="00CB0F2F" w:rsidP="005B7737">
            <w:pPr>
              <w:pStyle w:val="Default"/>
              <w:jc w:val="both"/>
              <w:rPr>
                <w:rFonts w:asciiTheme="majorBidi" w:hAnsiTheme="majorBidi" w:cstheme="majorBidi"/>
                <w:sz w:val="22"/>
                <w:szCs w:val="22"/>
                <w:lang w:val="sr-Latn-ME"/>
              </w:rPr>
            </w:pPr>
          </w:p>
        </w:tc>
        <w:tc>
          <w:tcPr>
            <w:tcW w:w="1466" w:type="dxa"/>
            <w:shd w:val="clear" w:color="auto" w:fill="auto"/>
          </w:tcPr>
          <w:p w14:paraId="0069BCDD"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veoma rijetko</w:t>
            </w:r>
          </w:p>
        </w:tc>
        <w:tc>
          <w:tcPr>
            <w:tcW w:w="4394" w:type="dxa"/>
            <w:shd w:val="clear" w:color="auto" w:fill="auto"/>
          </w:tcPr>
          <w:p w14:paraId="737F0AA7" w14:textId="77777777" w:rsidR="00CB0F2F" w:rsidRPr="0062095A" w:rsidRDefault="00CB0F2F" w:rsidP="002F3C82">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Po</w:t>
            </w:r>
            <w:r w:rsidR="00936CC7" w:rsidRPr="0062095A">
              <w:rPr>
                <w:rFonts w:asciiTheme="majorBidi" w:eastAsia="Calibri" w:hAnsiTheme="majorBidi" w:cstheme="majorBidi"/>
                <w:sz w:val="22"/>
                <w:szCs w:val="22"/>
                <w:lang w:val="sr-Latn-ME"/>
              </w:rPr>
              <w:t xml:space="preserve">većanje koncentracije </w:t>
            </w:r>
            <w:r w:rsidRPr="0062095A">
              <w:rPr>
                <w:rFonts w:asciiTheme="majorBidi" w:eastAsia="Calibri" w:hAnsiTheme="majorBidi" w:cstheme="majorBidi"/>
                <w:sz w:val="22"/>
                <w:szCs w:val="22"/>
                <w:lang w:val="sr-Latn-ME"/>
              </w:rPr>
              <w:t>serumskog kreatinina, edemi (posebno kod pacijenata sa arterijskom hipertenzijom ili insuficijencijom bubrega), nefrotski sindrom, intersticijalni nefritis, akutna bubrežna insuficijencija</w:t>
            </w:r>
          </w:p>
        </w:tc>
      </w:tr>
      <w:tr w:rsidR="00CB0F2F" w:rsidRPr="0062095A" w14:paraId="7E9DA764" w14:textId="77777777" w:rsidTr="00E3765E">
        <w:tc>
          <w:tcPr>
            <w:tcW w:w="2311" w:type="dxa"/>
            <w:vMerge/>
            <w:shd w:val="clear" w:color="auto" w:fill="auto"/>
          </w:tcPr>
          <w:p w14:paraId="08F57653" w14:textId="77777777" w:rsidR="00CB0F2F" w:rsidRPr="0062095A" w:rsidRDefault="00CB0F2F" w:rsidP="005B7737">
            <w:pPr>
              <w:contextualSpacing/>
              <w:jc w:val="both"/>
              <w:rPr>
                <w:rFonts w:asciiTheme="majorBidi" w:eastAsia="Calibri" w:hAnsiTheme="majorBidi" w:cstheme="majorBidi"/>
                <w:b/>
                <w:i/>
                <w:sz w:val="22"/>
                <w:szCs w:val="22"/>
                <w:lang w:val="sr-Latn-ME"/>
              </w:rPr>
            </w:pPr>
          </w:p>
        </w:tc>
        <w:tc>
          <w:tcPr>
            <w:tcW w:w="1576" w:type="dxa"/>
            <w:shd w:val="clear" w:color="auto" w:fill="auto"/>
          </w:tcPr>
          <w:p w14:paraId="4BC90BD1" w14:textId="1106E3C2" w:rsidR="00CB0F2F" w:rsidRPr="0062095A" w:rsidRDefault="00F8722F" w:rsidP="005B7737">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pseudoefedrin hidrohlorid</w:t>
            </w:r>
          </w:p>
        </w:tc>
        <w:tc>
          <w:tcPr>
            <w:tcW w:w="1466" w:type="dxa"/>
            <w:shd w:val="clear" w:color="auto" w:fill="auto"/>
          </w:tcPr>
          <w:p w14:paraId="7AD73D92" w14:textId="77777777" w:rsidR="00CB0F2F" w:rsidRPr="0062095A" w:rsidRDefault="00CB0F2F" w:rsidP="005B7737">
            <w:pPr>
              <w:contextual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nepoznato</w:t>
            </w:r>
          </w:p>
        </w:tc>
        <w:tc>
          <w:tcPr>
            <w:tcW w:w="4394" w:type="dxa"/>
            <w:shd w:val="clear" w:color="auto" w:fill="auto"/>
          </w:tcPr>
          <w:p w14:paraId="2E61F26A" w14:textId="77777777" w:rsidR="00CB0F2F" w:rsidRPr="0062095A" w:rsidRDefault="00CB0F2F"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Otežano mokrenje </w:t>
            </w:r>
          </w:p>
        </w:tc>
      </w:tr>
    </w:tbl>
    <w:p w14:paraId="012BB433"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04ACA83A" w14:textId="77777777" w:rsidR="005A23D2" w:rsidRPr="0062095A" w:rsidRDefault="005A23D2" w:rsidP="005B7737">
      <w:pPr>
        <w:spacing w:after="200" w:line="276" w:lineRule="auto"/>
        <w:jc w:val="both"/>
        <w:rPr>
          <w:rFonts w:asciiTheme="majorBidi" w:eastAsia="Calibri" w:hAnsiTheme="majorBidi" w:cstheme="majorBidi"/>
          <w:sz w:val="22"/>
          <w:szCs w:val="22"/>
          <w:u w:val="single"/>
          <w:lang w:val="sr-Latn-ME"/>
        </w:rPr>
      </w:pPr>
      <w:r w:rsidRPr="0062095A">
        <w:rPr>
          <w:rFonts w:asciiTheme="majorBidi" w:eastAsia="Calibri" w:hAnsiTheme="majorBidi" w:cstheme="majorBidi"/>
          <w:sz w:val="22"/>
          <w:szCs w:val="22"/>
          <w:u w:val="single"/>
          <w:lang w:val="sr-Latn-ME"/>
        </w:rPr>
        <w:t>Prijavljivanje sumnji na neželjena dejstva</w:t>
      </w:r>
    </w:p>
    <w:p w14:paraId="13B26F15" w14:textId="077877CD" w:rsidR="0086282B" w:rsidRPr="0062095A" w:rsidRDefault="005A23D2" w:rsidP="002F3C82">
      <w:pPr>
        <w:spacing w:after="200"/>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Prijavljivanje neželjenih dejstava nakon dobijanja dozvole je od velikog značaja jer obezbjeđuje kont</w:t>
      </w:r>
      <w:r w:rsidR="00EA5765" w:rsidRPr="0062095A">
        <w:rPr>
          <w:rFonts w:asciiTheme="majorBidi" w:eastAsia="Calibri" w:hAnsiTheme="majorBidi" w:cstheme="majorBidi"/>
          <w:sz w:val="22"/>
          <w:szCs w:val="22"/>
          <w:lang w:val="sr-Latn-ME"/>
        </w:rPr>
        <w:t>inuirano praćenje odnosa korist</w:t>
      </w:r>
      <w:r w:rsidRPr="0062095A">
        <w:rPr>
          <w:rFonts w:asciiTheme="majorBidi" w:eastAsia="Calibri" w:hAnsiTheme="majorBidi" w:cstheme="majorBidi"/>
          <w:sz w:val="22"/>
          <w:szCs w:val="22"/>
          <w:lang w:val="sr-Latn-ME"/>
        </w:rPr>
        <w:t>/rizik primjene lijeka. Zdravstveni radnici treba da prijave svaku sumnju na neželjeno</w:t>
      </w:r>
      <w:r w:rsidR="009B062A" w:rsidRPr="0062095A">
        <w:rPr>
          <w:rFonts w:asciiTheme="majorBidi" w:eastAsia="Calibri" w:hAnsiTheme="majorBidi" w:cstheme="majorBidi"/>
          <w:sz w:val="22"/>
          <w:szCs w:val="22"/>
          <w:lang w:val="sr-Latn-ME"/>
        </w:rPr>
        <w:t xml:space="preserve"> </w:t>
      </w:r>
      <w:r w:rsidRPr="0062095A">
        <w:rPr>
          <w:rFonts w:asciiTheme="majorBidi" w:eastAsia="Calibri" w:hAnsiTheme="majorBidi" w:cstheme="majorBidi"/>
          <w:sz w:val="22"/>
          <w:szCs w:val="22"/>
          <w:lang w:val="sr-Latn-ME"/>
        </w:rPr>
        <w:t xml:space="preserve">dejstvo ovog lijeka </w:t>
      </w:r>
      <w:r w:rsidR="0086282B" w:rsidRPr="0062095A">
        <w:rPr>
          <w:rFonts w:asciiTheme="majorBidi" w:eastAsia="Calibri" w:hAnsiTheme="majorBidi" w:cstheme="majorBidi"/>
          <w:sz w:val="22"/>
          <w:szCs w:val="22"/>
          <w:lang w:val="sr-Latn-ME"/>
        </w:rPr>
        <w:t>Institutu za ljekove i medicinska sredstva (CInMED):</w:t>
      </w:r>
    </w:p>
    <w:p w14:paraId="3F5C3000" w14:textId="77777777" w:rsidR="0086282B" w:rsidRPr="0062095A" w:rsidRDefault="0086282B" w:rsidP="002F3C82">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 xml:space="preserve">Institut za ljekove i medicinska sredstva </w:t>
      </w:r>
    </w:p>
    <w:p w14:paraId="4EAA52C1" w14:textId="77777777" w:rsidR="0086282B" w:rsidRPr="0062095A" w:rsidRDefault="0086282B" w:rsidP="002F3C82">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Odjeljenje za farmakovigilancu</w:t>
      </w:r>
    </w:p>
    <w:p w14:paraId="77359F62" w14:textId="77777777" w:rsidR="0086282B" w:rsidRPr="0062095A" w:rsidRDefault="0086282B">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Bulevar Ivana Crnojevića 64a, 81000 Podgorica</w:t>
      </w:r>
    </w:p>
    <w:p w14:paraId="5F307AAB" w14:textId="77777777" w:rsidR="0086282B" w:rsidRPr="0062095A" w:rsidRDefault="0086282B" w:rsidP="005B7737">
      <w:pPr>
        <w:pStyle w:val="NoSpacing"/>
        <w:jc w:val="both"/>
        <w:rPr>
          <w:rFonts w:asciiTheme="majorBidi" w:eastAsia="Calibri" w:hAnsiTheme="majorBidi" w:cstheme="majorBidi"/>
          <w:sz w:val="22"/>
          <w:szCs w:val="22"/>
          <w:lang w:val="sr-Latn-ME"/>
        </w:rPr>
      </w:pPr>
    </w:p>
    <w:p w14:paraId="61DEECED" w14:textId="77777777" w:rsidR="0086282B" w:rsidRPr="0062095A" w:rsidRDefault="0086282B" w:rsidP="002F3C82">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tel: +382 (0) 20 310 280</w:t>
      </w:r>
    </w:p>
    <w:p w14:paraId="40343523" w14:textId="77777777" w:rsidR="0086282B" w:rsidRPr="0062095A" w:rsidRDefault="0086282B" w:rsidP="002F3C82">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fax: +382 (0) 20 310 581</w:t>
      </w:r>
    </w:p>
    <w:p w14:paraId="2DE74EEA" w14:textId="77777777" w:rsidR="0086282B" w:rsidRPr="0062095A" w:rsidRDefault="005F790D" w:rsidP="002F3C82">
      <w:pPr>
        <w:pStyle w:val="NoSpacing"/>
        <w:jc w:val="both"/>
        <w:rPr>
          <w:rFonts w:asciiTheme="majorBidi" w:eastAsia="Calibri" w:hAnsiTheme="majorBidi" w:cstheme="majorBidi"/>
          <w:sz w:val="22"/>
          <w:szCs w:val="22"/>
          <w:lang w:val="sr-Latn-ME"/>
        </w:rPr>
      </w:pPr>
      <w:hyperlink r:id="rId11" w:history="1">
        <w:r w:rsidR="0086282B" w:rsidRPr="0062095A">
          <w:rPr>
            <w:rStyle w:val="Hyperlink"/>
            <w:rFonts w:asciiTheme="majorBidi" w:eastAsia="Calibri" w:hAnsiTheme="majorBidi" w:cstheme="majorBidi"/>
            <w:sz w:val="22"/>
            <w:szCs w:val="22"/>
            <w:lang w:val="sr-Latn-ME"/>
          </w:rPr>
          <w:t>www.cinmed.me</w:t>
        </w:r>
      </w:hyperlink>
    </w:p>
    <w:p w14:paraId="1DCB40A0" w14:textId="77777777" w:rsidR="0086282B" w:rsidRPr="0062095A" w:rsidRDefault="005F790D" w:rsidP="002F3C82">
      <w:pPr>
        <w:pStyle w:val="NoSpacing"/>
        <w:jc w:val="both"/>
        <w:rPr>
          <w:rFonts w:asciiTheme="majorBidi" w:eastAsia="Calibri" w:hAnsiTheme="majorBidi" w:cstheme="majorBidi"/>
          <w:color w:val="0000FF"/>
          <w:sz w:val="22"/>
          <w:szCs w:val="22"/>
          <w:u w:val="single"/>
          <w:lang w:val="sr-Latn-ME"/>
        </w:rPr>
      </w:pPr>
      <w:hyperlink r:id="rId12" w:history="1">
        <w:r w:rsidR="0086282B" w:rsidRPr="0062095A">
          <w:rPr>
            <w:rStyle w:val="Hyperlink"/>
            <w:rFonts w:asciiTheme="majorBidi" w:eastAsia="Calibri" w:hAnsiTheme="majorBidi" w:cstheme="majorBidi"/>
            <w:sz w:val="22"/>
            <w:szCs w:val="22"/>
            <w:lang w:val="sr-Latn-ME"/>
          </w:rPr>
          <w:t>nezeljenadejstva@cinmed.me</w:t>
        </w:r>
      </w:hyperlink>
    </w:p>
    <w:p w14:paraId="197AF6E5" w14:textId="77777777" w:rsidR="0086282B" w:rsidRPr="0062095A" w:rsidRDefault="0086282B">
      <w:pPr>
        <w:pStyle w:val="NoSpacing"/>
        <w:jc w:val="both"/>
        <w:rPr>
          <w:rFonts w:asciiTheme="majorBidi" w:eastAsia="Calibri" w:hAnsiTheme="majorBidi" w:cstheme="majorBidi"/>
          <w:sz w:val="22"/>
          <w:szCs w:val="22"/>
          <w:lang w:val="sr-Latn-ME"/>
        </w:rPr>
      </w:pPr>
      <w:r w:rsidRPr="0062095A">
        <w:rPr>
          <w:rFonts w:asciiTheme="majorBidi" w:eastAsia="Calibri" w:hAnsiTheme="majorBidi" w:cstheme="majorBidi"/>
          <w:sz w:val="22"/>
          <w:szCs w:val="22"/>
          <w:lang w:val="sr-Latn-ME"/>
        </w:rPr>
        <w:t>putem IS zdravstvene zaštite</w:t>
      </w:r>
    </w:p>
    <w:p w14:paraId="790AF2D9" w14:textId="77777777" w:rsidR="00836B35" w:rsidRPr="0062095A" w:rsidRDefault="00836B35">
      <w:pPr>
        <w:spacing w:after="200"/>
        <w:jc w:val="both"/>
        <w:rPr>
          <w:rFonts w:asciiTheme="majorBidi" w:hAnsiTheme="majorBidi" w:cstheme="majorBidi"/>
          <w:b/>
          <w:bCs/>
          <w:sz w:val="22"/>
          <w:szCs w:val="22"/>
          <w:lang w:val="sr-Latn-ME"/>
        </w:rPr>
      </w:pPr>
    </w:p>
    <w:p w14:paraId="341366CB" w14:textId="77777777" w:rsidR="00CD6F02"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4.9.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Predoziranje</w:t>
      </w:r>
      <w:r w:rsidR="002846DB" w:rsidRPr="0062095A">
        <w:rPr>
          <w:rFonts w:asciiTheme="majorBidi" w:hAnsiTheme="majorBidi" w:cstheme="majorBidi"/>
          <w:b/>
          <w:bCs/>
          <w:sz w:val="22"/>
          <w:szCs w:val="22"/>
          <w:lang w:val="sr-Latn-ME"/>
        </w:rPr>
        <w:t xml:space="preserve"> </w:t>
      </w:r>
    </w:p>
    <w:p w14:paraId="675B4C3D" w14:textId="77777777" w:rsidR="00CB0F2F" w:rsidRPr="0062095A" w:rsidRDefault="00CB0F2F" w:rsidP="005B7737">
      <w:pPr>
        <w:contextualSpacing/>
        <w:jc w:val="both"/>
        <w:rPr>
          <w:rFonts w:asciiTheme="majorBidi" w:hAnsiTheme="majorBidi" w:cstheme="majorBidi"/>
          <w:b/>
          <w:bCs/>
          <w:sz w:val="22"/>
          <w:szCs w:val="22"/>
          <w:lang w:val="sr-Latn-ME"/>
        </w:rPr>
      </w:pPr>
    </w:p>
    <w:p w14:paraId="3488BFD7" w14:textId="47047303" w:rsidR="00936CC7" w:rsidRPr="0062095A" w:rsidRDefault="00CB0F2F"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lastRenderedPageBreak/>
        <w:t xml:space="preserve">Klinički efekti predoziranja se češće javljaju zbog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a nego zbog ibuprofena u formulaciji ovog lijeka. Efekti ni</w:t>
      </w:r>
      <w:r w:rsidR="001E3BA8" w:rsidRPr="0062095A">
        <w:rPr>
          <w:rFonts w:asciiTheme="majorBidi" w:hAnsiTheme="majorBidi" w:cstheme="majorBidi"/>
          <w:sz w:val="22"/>
          <w:szCs w:val="22"/>
          <w:lang w:val="sr-Latn-ME"/>
        </w:rPr>
        <w:t>je</w:t>
      </w:r>
      <w:r w:rsidRPr="0062095A">
        <w:rPr>
          <w:rFonts w:asciiTheme="majorBidi" w:hAnsiTheme="majorBidi" w:cstheme="majorBidi"/>
          <w:sz w:val="22"/>
          <w:szCs w:val="22"/>
          <w:lang w:val="sr-Latn-ME"/>
        </w:rPr>
        <w:t>su u dobroj korelaciji sa uzetom dozom zbog interindividualne osjetljivosti na simpatomimetička</w:t>
      </w:r>
      <w:r w:rsidRPr="0062095A">
        <w:rPr>
          <w:rFonts w:asciiTheme="majorBidi" w:hAnsiTheme="majorBidi" w:cstheme="majorBidi"/>
          <w:b/>
          <w:sz w:val="22"/>
          <w:szCs w:val="22"/>
          <w:lang w:val="sr-Latn-ME"/>
        </w:rPr>
        <w:t xml:space="preserve"> </w:t>
      </w:r>
      <w:r w:rsidRPr="0062095A">
        <w:rPr>
          <w:rFonts w:asciiTheme="majorBidi" w:hAnsiTheme="majorBidi" w:cstheme="majorBidi"/>
          <w:sz w:val="22"/>
          <w:szCs w:val="22"/>
          <w:lang w:val="sr-Latn-ME"/>
        </w:rPr>
        <w:t>svojstva.</w:t>
      </w:r>
    </w:p>
    <w:p w14:paraId="16BB64B8" w14:textId="77777777" w:rsidR="008D65EA" w:rsidRPr="0062095A" w:rsidRDefault="008D65EA" w:rsidP="005B7737">
      <w:pPr>
        <w:contextualSpacing/>
        <w:jc w:val="both"/>
        <w:rPr>
          <w:rFonts w:asciiTheme="majorBidi" w:hAnsiTheme="majorBidi" w:cstheme="majorBidi"/>
          <w:b/>
          <w:sz w:val="22"/>
          <w:szCs w:val="22"/>
          <w:lang w:val="sr-Latn-ME"/>
        </w:rPr>
      </w:pPr>
    </w:p>
    <w:p w14:paraId="7D34625C" w14:textId="3DDC8D89" w:rsidR="00CB0F2F" w:rsidRPr="0062095A" w:rsidRDefault="00CB0F2F" w:rsidP="005B7737">
      <w:pPr>
        <w:contextualSpacing/>
        <w:jc w:val="both"/>
        <w:rPr>
          <w:rFonts w:asciiTheme="majorBidi" w:hAnsiTheme="majorBidi" w:cstheme="majorBidi"/>
          <w:b/>
          <w:sz w:val="22"/>
          <w:szCs w:val="22"/>
          <w:lang w:val="sr-Latn-ME"/>
        </w:rPr>
      </w:pPr>
      <w:r w:rsidRPr="0062095A">
        <w:rPr>
          <w:rFonts w:asciiTheme="majorBidi" w:hAnsiTheme="majorBidi" w:cstheme="majorBidi"/>
          <w:b/>
          <w:sz w:val="22"/>
          <w:szCs w:val="22"/>
          <w:lang w:val="sr-Latn-ME"/>
        </w:rPr>
        <w:t xml:space="preserve">Simptomi </w:t>
      </w:r>
      <w:r w:rsidR="00761297" w:rsidRPr="0062095A">
        <w:rPr>
          <w:rFonts w:asciiTheme="majorBidi" w:hAnsiTheme="majorBidi" w:cstheme="majorBidi"/>
          <w:b/>
          <w:sz w:val="22"/>
          <w:szCs w:val="22"/>
          <w:lang w:val="sr-Latn-ME"/>
        </w:rPr>
        <w:t>simpatomimetičkog efekta</w:t>
      </w:r>
    </w:p>
    <w:p w14:paraId="5DAE59A8" w14:textId="77777777" w:rsidR="00CB0F2F" w:rsidRPr="0062095A" w:rsidRDefault="00CB0F2F"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Depresija CNS: npr. sedacija, apneja, cijanoza, koma </w:t>
      </w:r>
    </w:p>
    <w:p w14:paraId="04B27427" w14:textId="16717812" w:rsidR="00CB0F2F" w:rsidRPr="0062095A" w:rsidRDefault="00CB0F2F"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Stimulacija CNS (koja je češća kod d</w:t>
      </w:r>
      <w:r w:rsidR="00A27F0A" w:rsidRPr="0062095A">
        <w:rPr>
          <w:rFonts w:asciiTheme="majorBidi" w:hAnsiTheme="majorBidi" w:cstheme="majorBidi"/>
          <w:sz w:val="22"/>
          <w:szCs w:val="22"/>
          <w:lang w:val="sr-Latn-ME"/>
        </w:rPr>
        <w:t>j</w:t>
      </w:r>
      <w:r w:rsidRPr="0062095A">
        <w:rPr>
          <w:rFonts w:asciiTheme="majorBidi" w:hAnsiTheme="majorBidi" w:cstheme="majorBidi"/>
          <w:sz w:val="22"/>
          <w:szCs w:val="22"/>
          <w:lang w:val="sr-Latn-ME"/>
        </w:rPr>
        <w:t>ece): npr. nesanica, halucinacije, konvulzije, tremor</w:t>
      </w:r>
    </w:p>
    <w:p w14:paraId="4D1EA1C8" w14:textId="77777777" w:rsidR="00CB0F2F" w:rsidRPr="0062095A" w:rsidRDefault="00CB0F2F" w:rsidP="002F3C82">
      <w:pPr>
        <w:pStyle w:val="NoSpacing"/>
        <w:jc w:val="both"/>
        <w:rPr>
          <w:rFonts w:asciiTheme="majorBidi" w:hAnsiTheme="majorBidi" w:cstheme="majorBidi"/>
          <w:i/>
          <w:sz w:val="22"/>
          <w:szCs w:val="22"/>
          <w:lang w:val="sr-Latn-ME"/>
        </w:rPr>
      </w:pPr>
    </w:p>
    <w:p w14:paraId="2B31568A" w14:textId="60B1D09E"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Osim simptoma koji su već spomenuti kao </w:t>
      </w:r>
      <w:r w:rsidR="00BC437C" w:rsidRPr="0062095A">
        <w:rPr>
          <w:rFonts w:asciiTheme="majorBidi" w:hAnsiTheme="majorBidi" w:cstheme="majorBidi"/>
          <w:sz w:val="22"/>
          <w:szCs w:val="22"/>
          <w:lang w:val="sr-Latn-ME"/>
        </w:rPr>
        <w:t xml:space="preserve">neželjene reakcije </w:t>
      </w:r>
      <w:r w:rsidRPr="0062095A">
        <w:rPr>
          <w:rFonts w:asciiTheme="majorBidi" w:hAnsiTheme="majorBidi" w:cstheme="majorBidi"/>
          <w:sz w:val="22"/>
          <w:szCs w:val="22"/>
          <w:lang w:val="sr-Latn-ME"/>
        </w:rPr>
        <w:t>mogu se pojaviti sljedeći simptomi: hipertenzivna kriza, srčane aritmije, slabost i napetost mišića, euforija, uzbuđenje, žeđ, bol u grudnom košu, vrtoglavica, tinitus, ataksija, zamućeni vid, hipotenzija</w:t>
      </w:r>
      <w:r w:rsidR="00EF1259" w:rsidRPr="0062095A">
        <w:rPr>
          <w:rFonts w:asciiTheme="majorBidi" w:hAnsiTheme="majorBidi" w:cstheme="majorBidi"/>
          <w:sz w:val="22"/>
          <w:szCs w:val="22"/>
          <w:lang w:val="sr-Latn-ME"/>
        </w:rPr>
        <w:t>.</w:t>
      </w:r>
    </w:p>
    <w:p w14:paraId="1ED1C0A7" w14:textId="77777777" w:rsidR="00CB0F2F" w:rsidRPr="0062095A" w:rsidRDefault="00CB0F2F">
      <w:pPr>
        <w:pStyle w:val="NoSpacing"/>
        <w:jc w:val="both"/>
        <w:rPr>
          <w:rFonts w:asciiTheme="majorBidi" w:hAnsiTheme="majorBidi" w:cstheme="majorBidi"/>
          <w:sz w:val="22"/>
          <w:szCs w:val="22"/>
          <w:lang w:val="sr-Latn-ME"/>
        </w:rPr>
      </w:pPr>
    </w:p>
    <w:p w14:paraId="63F17424" w14:textId="52773049" w:rsidR="00CB0F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sz w:val="22"/>
          <w:szCs w:val="22"/>
          <w:lang w:val="sr-Latn-ME"/>
        </w:rPr>
        <w:t>Simptomi povezani sa ibuprofenom (pored gastrointestinalnih i neuroloških simptoma koji su već spomenuti kao neželjene reakcije): ošamućenost, nistagmus; tinitus, hipotenzija,</w:t>
      </w:r>
      <w:r w:rsidR="001E3BA8" w:rsidRPr="0062095A">
        <w:rPr>
          <w:rFonts w:asciiTheme="majorBidi" w:hAnsiTheme="majorBidi" w:cstheme="majorBidi"/>
          <w:sz w:val="22"/>
          <w:szCs w:val="22"/>
          <w:lang w:val="sr-Latn-ME"/>
        </w:rPr>
        <w:t xml:space="preserve"> metabolička acidoza</w:t>
      </w:r>
      <w:r w:rsidRPr="0062095A">
        <w:rPr>
          <w:rFonts w:asciiTheme="majorBidi" w:hAnsiTheme="majorBidi" w:cstheme="majorBidi"/>
          <w:sz w:val="22"/>
          <w:szCs w:val="22"/>
          <w:lang w:val="sr-Latn-ME"/>
        </w:rPr>
        <w:t>, gubitak svijesti</w:t>
      </w:r>
      <w:r w:rsidR="00EF1259" w:rsidRPr="0062095A">
        <w:rPr>
          <w:rFonts w:asciiTheme="majorBidi" w:hAnsiTheme="majorBidi" w:cstheme="majorBidi"/>
          <w:sz w:val="22"/>
          <w:szCs w:val="22"/>
          <w:lang w:val="sr-Latn-ME"/>
        </w:rPr>
        <w:t>.</w:t>
      </w:r>
      <w:r w:rsidR="008E289B" w:rsidRPr="0062095A">
        <w:rPr>
          <w:rFonts w:asciiTheme="majorBidi" w:hAnsiTheme="majorBidi" w:cstheme="majorBidi"/>
          <w:sz w:val="22"/>
          <w:szCs w:val="22"/>
          <w:lang w:val="sr-Latn-ME"/>
        </w:rPr>
        <w:t xml:space="preserve"> </w:t>
      </w:r>
      <w:r w:rsidR="001D5345" w:rsidRPr="0062095A">
        <w:rPr>
          <w:rFonts w:asciiTheme="majorBidi" w:hAnsiTheme="majorBidi" w:cstheme="majorBidi"/>
          <w:bCs/>
          <w:sz w:val="22"/>
          <w:szCs w:val="22"/>
          <w:lang w:val="sr-Latn-ME"/>
        </w:rPr>
        <w:t>U slučaju ozbiljnog trovanja može doći do metaboličke acidoze.</w:t>
      </w:r>
      <w:r w:rsidR="001D5345" w:rsidRPr="0062095A">
        <w:rPr>
          <w:rFonts w:asciiTheme="majorBidi" w:hAnsiTheme="majorBidi" w:cstheme="majorBidi"/>
          <w:i/>
          <w:sz w:val="22"/>
          <w:szCs w:val="22"/>
          <w:lang w:val="sr-Latn-ME"/>
        </w:rPr>
        <w:tab/>
      </w:r>
    </w:p>
    <w:p w14:paraId="51B22E41" w14:textId="77777777" w:rsidR="008E289B" w:rsidRPr="0062095A" w:rsidRDefault="008E289B">
      <w:pPr>
        <w:pStyle w:val="NoSpacing"/>
        <w:jc w:val="both"/>
        <w:rPr>
          <w:rFonts w:asciiTheme="majorBidi" w:hAnsiTheme="majorBidi" w:cstheme="majorBidi"/>
          <w:i/>
          <w:sz w:val="22"/>
          <w:szCs w:val="22"/>
          <w:lang w:val="sr-Latn-ME"/>
        </w:rPr>
      </w:pPr>
    </w:p>
    <w:p w14:paraId="41016338" w14:textId="77777777" w:rsidR="00CB0F2F" w:rsidRPr="0062095A" w:rsidRDefault="00CB0F2F" w:rsidP="005B7737">
      <w:pPr>
        <w:pStyle w:val="NoSpacing"/>
        <w:jc w:val="both"/>
        <w:rPr>
          <w:rFonts w:asciiTheme="majorBidi" w:hAnsiTheme="majorBidi" w:cstheme="majorBidi"/>
          <w:b/>
          <w:sz w:val="22"/>
          <w:szCs w:val="22"/>
          <w:lang w:val="sr-Latn-ME"/>
        </w:rPr>
      </w:pPr>
      <w:r w:rsidRPr="0062095A">
        <w:rPr>
          <w:rFonts w:asciiTheme="majorBidi" w:hAnsiTheme="majorBidi" w:cstheme="majorBidi"/>
          <w:b/>
          <w:sz w:val="22"/>
          <w:szCs w:val="22"/>
          <w:lang w:val="sr-Latn-ME"/>
        </w:rPr>
        <w:t>Terapija</w:t>
      </w:r>
    </w:p>
    <w:p w14:paraId="6D482286" w14:textId="77777777"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Nije dostupan specifičan antidot.</w:t>
      </w:r>
    </w:p>
    <w:p w14:paraId="03615DF4" w14:textId="77777777" w:rsidR="00CB0F2F" w:rsidRPr="0062095A" w:rsidRDefault="00CB0F2F" w:rsidP="005B7737">
      <w:pPr>
        <w:pStyle w:val="NoSpacing"/>
        <w:jc w:val="both"/>
        <w:rPr>
          <w:rFonts w:asciiTheme="majorBidi" w:hAnsiTheme="majorBidi" w:cstheme="majorBidi"/>
          <w:sz w:val="22"/>
          <w:szCs w:val="22"/>
          <w:lang w:val="sr-Latn-ME"/>
        </w:rPr>
      </w:pPr>
    </w:p>
    <w:p w14:paraId="495E0313" w14:textId="77777777"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toku prvog sata od uzimanja potencijalno toksične doze treba razmotriti upotrebu aktivnog uglja.</w:t>
      </w:r>
    </w:p>
    <w:p w14:paraId="36A8DAE7" w14:textId="77777777" w:rsidR="00CB0F2F" w:rsidRPr="0062095A" w:rsidRDefault="00CB0F2F" w:rsidP="005B7737">
      <w:pPr>
        <w:pStyle w:val="NoSpacing"/>
        <w:jc w:val="both"/>
        <w:rPr>
          <w:rFonts w:asciiTheme="majorBidi" w:hAnsiTheme="majorBidi" w:cstheme="majorBidi"/>
          <w:sz w:val="22"/>
          <w:szCs w:val="22"/>
          <w:lang w:val="sr-Latn-ME"/>
        </w:rPr>
      </w:pPr>
    </w:p>
    <w:p w14:paraId="06E29215" w14:textId="55C830CE" w:rsidR="00CB0F2F"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Potrebno je provjeravati elektrolite i uraditi EKG. Treba započeti simptomatsku terapiju u slučaju kardiovaskularne nestabilnosti i/ili simptomatskog disbalansa elektrolita.</w:t>
      </w:r>
    </w:p>
    <w:p w14:paraId="7C05241A" w14:textId="77777777" w:rsidR="0062095A" w:rsidRPr="0062095A" w:rsidRDefault="0062095A" w:rsidP="005B7737">
      <w:pPr>
        <w:pStyle w:val="NoSpacing"/>
        <w:jc w:val="both"/>
        <w:rPr>
          <w:rFonts w:asciiTheme="majorBidi" w:hAnsiTheme="majorBidi" w:cstheme="majorBidi"/>
          <w:sz w:val="22"/>
          <w:szCs w:val="22"/>
          <w:lang w:val="sr-Latn-ME"/>
        </w:rPr>
      </w:pPr>
    </w:p>
    <w:p w14:paraId="3D0AF204" w14:textId="77777777" w:rsidR="00CB0F2F" w:rsidRPr="0062095A" w:rsidRDefault="00CB0F2F" w:rsidP="005B7737">
      <w:pPr>
        <w:pStyle w:val="NoSpacing"/>
        <w:jc w:val="both"/>
        <w:rPr>
          <w:rFonts w:asciiTheme="majorBidi" w:hAnsiTheme="majorBidi" w:cstheme="majorBidi"/>
          <w:sz w:val="22"/>
          <w:szCs w:val="22"/>
          <w:lang w:val="sr-Latn-ME"/>
        </w:rPr>
      </w:pPr>
    </w:p>
    <w:p w14:paraId="67F35ABE"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5.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FARMAKOLOŠK</w:t>
      </w:r>
      <w:r w:rsidR="000D425A" w:rsidRPr="0062095A">
        <w:rPr>
          <w:rFonts w:asciiTheme="majorBidi" w:hAnsiTheme="majorBidi" w:cstheme="majorBidi"/>
          <w:b/>
          <w:bCs/>
          <w:sz w:val="22"/>
          <w:szCs w:val="22"/>
          <w:lang w:val="sr-Latn-ME"/>
        </w:rPr>
        <w:t>I</w:t>
      </w:r>
      <w:r w:rsidRPr="0062095A">
        <w:rPr>
          <w:rFonts w:asciiTheme="majorBidi" w:hAnsiTheme="majorBidi" w:cstheme="majorBidi"/>
          <w:b/>
          <w:bCs/>
          <w:sz w:val="22"/>
          <w:szCs w:val="22"/>
          <w:lang w:val="sr-Latn-ME"/>
        </w:rPr>
        <w:t xml:space="preserve"> PODACI</w:t>
      </w:r>
    </w:p>
    <w:p w14:paraId="7DED1C50"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p>
    <w:p w14:paraId="0C641B7B"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5.1.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Farmakodinamski podaci</w:t>
      </w:r>
      <w:r w:rsidR="003A7059" w:rsidRPr="0062095A">
        <w:rPr>
          <w:rFonts w:asciiTheme="majorBidi" w:hAnsiTheme="majorBidi" w:cstheme="majorBidi"/>
          <w:b/>
          <w:bCs/>
          <w:sz w:val="22"/>
          <w:szCs w:val="22"/>
          <w:lang w:val="sr-Latn-ME"/>
        </w:rPr>
        <w:t xml:space="preserve"> </w:t>
      </w:r>
    </w:p>
    <w:p w14:paraId="777EFF3E" w14:textId="77777777" w:rsidR="00F45F77" w:rsidRPr="0062095A" w:rsidRDefault="00F45F77" w:rsidP="005B7737">
      <w:pPr>
        <w:tabs>
          <w:tab w:val="left" w:pos="540"/>
          <w:tab w:val="left" w:pos="569"/>
        </w:tabs>
        <w:jc w:val="both"/>
        <w:rPr>
          <w:rFonts w:asciiTheme="majorBidi" w:hAnsiTheme="majorBidi" w:cstheme="majorBidi"/>
          <w:b/>
          <w:bCs/>
          <w:sz w:val="22"/>
          <w:szCs w:val="22"/>
          <w:lang w:val="sr-Latn-ME"/>
        </w:rPr>
      </w:pPr>
    </w:p>
    <w:p w14:paraId="5E12EB40" w14:textId="44E86F97" w:rsidR="0072020E" w:rsidRPr="0062095A" w:rsidRDefault="0072020E" w:rsidP="005B7737">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bCs/>
          <w:sz w:val="22"/>
          <w:szCs w:val="22"/>
          <w:lang w:val="sr-Latn-ME"/>
        </w:rPr>
        <w:t>Farmakoterapijska grupa:</w:t>
      </w:r>
      <w:r w:rsidR="00CB0F2F" w:rsidRPr="0062095A">
        <w:rPr>
          <w:rFonts w:asciiTheme="majorBidi" w:hAnsiTheme="majorBidi" w:cstheme="majorBidi"/>
          <w:bCs/>
          <w:sz w:val="22"/>
          <w:szCs w:val="22"/>
          <w:lang w:val="sr-Latn-ME"/>
        </w:rPr>
        <w:t xml:space="preserve"> </w:t>
      </w:r>
      <w:r w:rsidR="00936CC7" w:rsidRPr="0062095A">
        <w:rPr>
          <w:rFonts w:asciiTheme="majorBidi" w:hAnsiTheme="majorBidi" w:cstheme="majorBidi"/>
          <w:sz w:val="22"/>
          <w:szCs w:val="22"/>
          <w:lang w:val="sr-Latn-ME"/>
        </w:rPr>
        <w:t>Nazalni dekongestivi za sistemsku prim</w:t>
      </w:r>
      <w:r w:rsidR="00A27F0A" w:rsidRPr="0062095A">
        <w:rPr>
          <w:rFonts w:asciiTheme="majorBidi" w:hAnsiTheme="majorBidi" w:cstheme="majorBidi"/>
          <w:sz w:val="22"/>
          <w:szCs w:val="22"/>
          <w:lang w:val="sr-Latn-ME"/>
        </w:rPr>
        <w:t>j</w:t>
      </w:r>
      <w:r w:rsidR="00936CC7" w:rsidRPr="0062095A">
        <w:rPr>
          <w:rFonts w:asciiTheme="majorBidi" w:hAnsiTheme="majorBidi" w:cstheme="majorBidi"/>
          <w:sz w:val="22"/>
          <w:szCs w:val="22"/>
          <w:lang w:val="sr-Latn-ME"/>
        </w:rPr>
        <w:t>enu, adrenomimetici</w:t>
      </w:r>
    </w:p>
    <w:p w14:paraId="16D7EEAA"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74EB9F42"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bCs/>
          <w:sz w:val="22"/>
          <w:szCs w:val="22"/>
          <w:lang w:val="sr-Latn-ME"/>
        </w:rPr>
        <w:t>ATC kod:</w:t>
      </w:r>
      <w:r w:rsidR="00936CC7" w:rsidRPr="0062095A">
        <w:rPr>
          <w:rFonts w:asciiTheme="majorBidi" w:hAnsiTheme="majorBidi" w:cstheme="majorBidi"/>
          <w:bCs/>
          <w:sz w:val="22"/>
          <w:szCs w:val="22"/>
          <w:lang w:val="sr-Latn-ME"/>
        </w:rPr>
        <w:t xml:space="preserve"> R01BA52</w:t>
      </w:r>
    </w:p>
    <w:p w14:paraId="0E49AD54" w14:textId="77777777" w:rsidR="00CB0F2F" w:rsidRPr="0062095A" w:rsidRDefault="00CB0F2F" w:rsidP="005B7737">
      <w:pPr>
        <w:tabs>
          <w:tab w:val="left" w:pos="540"/>
          <w:tab w:val="left" w:pos="569"/>
        </w:tabs>
        <w:jc w:val="both"/>
        <w:rPr>
          <w:rFonts w:asciiTheme="majorBidi" w:hAnsiTheme="majorBidi" w:cstheme="majorBidi"/>
          <w:bCs/>
          <w:sz w:val="22"/>
          <w:szCs w:val="22"/>
          <w:lang w:val="sr-Latn-ME"/>
        </w:rPr>
      </w:pPr>
    </w:p>
    <w:p w14:paraId="3B8B16DB" w14:textId="08F5F433" w:rsidR="00CB0F2F" w:rsidRPr="0062095A" w:rsidRDefault="00F8722F"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Pseudoefedrin hidrohlorid</w:t>
      </w:r>
      <w:r w:rsidR="00CB0F2F" w:rsidRPr="0062095A">
        <w:rPr>
          <w:rFonts w:asciiTheme="majorBidi" w:hAnsiTheme="majorBidi" w:cstheme="majorBidi"/>
          <w:sz w:val="22"/>
          <w:szCs w:val="22"/>
          <w:lang w:val="sr-Latn-ME"/>
        </w:rPr>
        <w:t xml:space="preserve"> je simpatomimetski lijek koji, kada se primjenjuje sistemski, djeluje kao nazalni dekongestiv.</w:t>
      </w:r>
    </w:p>
    <w:p w14:paraId="61F890E5" w14:textId="0818F499" w:rsidR="00936CC7" w:rsidRPr="0062095A" w:rsidRDefault="00CB0F2F"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Ibuprofen je nesteroidni antiinflamatorni lijek koji pripada grupi derivata propionske kiseline. Derivat arilkarboksilne kiseline koji ima analgetičko, antipiretičko i antiinflamatorno dejstvo, kao i kratkotrajni inhibitorni efekat na funkciju trombocita. Sve ove osobine se odnose na njegovu sposobnost da inhibira sintezu prostaglandina.</w:t>
      </w:r>
    </w:p>
    <w:p w14:paraId="17DB8A05" w14:textId="77777777" w:rsidR="00936CC7" w:rsidRPr="0062095A" w:rsidRDefault="00936CC7" w:rsidP="002F3C82">
      <w:pPr>
        <w:jc w:val="both"/>
        <w:rPr>
          <w:rFonts w:asciiTheme="majorBidi" w:hAnsiTheme="majorBidi" w:cstheme="majorBidi"/>
          <w:sz w:val="22"/>
          <w:szCs w:val="22"/>
          <w:lang w:val="sr-Latn-ME"/>
        </w:rPr>
      </w:pPr>
    </w:p>
    <w:p w14:paraId="5C4A99B6" w14:textId="77777777" w:rsidR="00CB0F2F" w:rsidRPr="0062095A" w:rsidRDefault="00CB0F2F">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Lijek Rapidol Nasal je kombinacija vazokonstriktora (pseudoefedrin) sa analgetskom dozom NSAIL-a (ibuprofen).</w:t>
      </w:r>
    </w:p>
    <w:p w14:paraId="34F7C84A" w14:textId="77777777" w:rsidR="00936CC7" w:rsidRPr="0062095A" w:rsidRDefault="00936CC7">
      <w:pPr>
        <w:jc w:val="both"/>
        <w:rPr>
          <w:rFonts w:asciiTheme="majorBidi" w:hAnsiTheme="majorBidi" w:cstheme="majorBidi"/>
          <w:sz w:val="22"/>
          <w:szCs w:val="22"/>
          <w:lang w:val="sr-Latn-ME"/>
        </w:rPr>
      </w:pPr>
    </w:p>
    <w:p w14:paraId="20CB8B50" w14:textId="703E2D69" w:rsidR="00CB0F2F" w:rsidRPr="0062095A" w:rsidRDefault="00CB0F2F">
      <w:pPr>
        <w:pStyle w:val="Heade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Eksperimentalni podaci ukazuju na to da kada se istovremeno primjenjuju, ibuprofen može da inhibira dejstvo niskih doza aspirina na agregaciju trombocita. </w:t>
      </w:r>
      <w:r w:rsidR="00761297" w:rsidRPr="0062095A">
        <w:rPr>
          <w:rFonts w:asciiTheme="majorBidi" w:hAnsiTheme="majorBidi" w:cstheme="majorBidi"/>
          <w:sz w:val="22"/>
          <w:szCs w:val="22"/>
          <w:lang w:val="sr-Latn-ME"/>
        </w:rPr>
        <w:t>Studije farmakodinamike</w:t>
      </w:r>
      <w:r w:rsidRPr="0062095A">
        <w:rPr>
          <w:rFonts w:asciiTheme="majorBidi" w:hAnsiTheme="majorBidi" w:cstheme="majorBidi"/>
          <w:sz w:val="22"/>
          <w:szCs w:val="22"/>
          <w:lang w:val="sr-Latn-ME"/>
        </w:rPr>
        <w:t xml:space="preserve"> </w:t>
      </w:r>
      <w:r w:rsidR="00761297" w:rsidRPr="0062095A">
        <w:rPr>
          <w:rFonts w:asciiTheme="majorBidi" w:hAnsiTheme="majorBidi" w:cstheme="majorBidi"/>
          <w:sz w:val="22"/>
          <w:szCs w:val="22"/>
          <w:lang w:val="sr-Latn-ME"/>
        </w:rPr>
        <w:t>su</w:t>
      </w:r>
      <w:r w:rsidRPr="0062095A">
        <w:rPr>
          <w:rFonts w:asciiTheme="majorBidi" w:hAnsiTheme="majorBidi" w:cstheme="majorBidi"/>
          <w:sz w:val="22"/>
          <w:szCs w:val="22"/>
          <w:lang w:val="sr-Latn-ME"/>
        </w:rPr>
        <w:t xml:space="preserve"> pokazal</w:t>
      </w:r>
      <w:r w:rsidR="00761297" w:rsidRPr="0062095A">
        <w:rPr>
          <w:rFonts w:asciiTheme="majorBidi" w:hAnsiTheme="majorBidi" w:cstheme="majorBidi"/>
          <w:sz w:val="22"/>
          <w:szCs w:val="22"/>
          <w:lang w:val="sr-Latn-ME"/>
        </w:rPr>
        <w:t>e</w:t>
      </w:r>
      <w:r w:rsidRPr="0062095A">
        <w:rPr>
          <w:rFonts w:asciiTheme="majorBidi" w:hAnsiTheme="majorBidi" w:cstheme="majorBidi"/>
          <w:sz w:val="22"/>
          <w:szCs w:val="22"/>
          <w:lang w:val="sr-Latn-ME"/>
        </w:rPr>
        <w:t xml:space="preserve"> da je do smanjenog dejstva aspirina na formiranje tromboksana i agregaciju trombocita došlo kada je ibuprofen u pojedinačnoj dozi od 400 mg uzet unutar 8 sati prije ili unutar 30 minuta nakon primjene a</w:t>
      </w:r>
      <w:r w:rsidR="00936CC7" w:rsidRPr="0062095A">
        <w:rPr>
          <w:rFonts w:asciiTheme="majorBidi" w:hAnsiTheme="majorBidi" w:cstheme="majorBidi"/>
          <w:sz w:val="22"/>
          <w:szCs w:val="22"/>
          <w:lang w:val="sr-Latn-ME"/>
        </w:rPr>
        <w:t>cetilsalicilne kiseline</w:t>
      </w:r>
      <w:r w:rsidRPr="0062095A">
        <w:rPr>
          <w:rFonts w:asciiTheme="majorBidi" w:hAnsiTheme="majorBidi" w:cstheme="majorBidi"/>
          <w:sz w:val="22"/>
          <w:szCs w:val="22"/>
          <w:lang w:val="sr-Latn-ME"/>
        </w:rPr>
        <w:t xml:space="preserve"> sa trenutnim oslobađanjem (81 mg). Iako postoj</w:t>
      </w:r>
      <w:r w:rsidR="00C57155" w:rsidRPr="0062095A">
        <w:rPr>
          <w:rFonts w:asciiTheme="majorBidi" w:hAnsiTheme="majorBidi" w:cstheme="majorBidi"/>
          <w:sz w:val="22"/>
          <w:szCs w:val="22"/>
          <w:lang w:val="sr-Latn-ME"/>
        </w:rPr>
        <w:t>e</w:t>
      </w:r>
      <w:r w:rsidRPr="0062095A">
        <w:rPr>
          <w:rFonts w:asciiTheme="majorBidi" w:hAnsiTheme="majorBidi" w:cstheme="majorBidi"/>
          <w:sz w:val="22"/>
          <w:szCs w:val="22"/>
          <w:lang w:val="sr-Latn-ME"/>
        </w:rPr>
        <w:t xml:space="preserve"> neizvjesnosti u pogledu ekstrapolacije ovih rezultata na kliničko stanje, ne može se isključiti da redovna, dugotrajna upotreba ibuprofena može smanjiti kardioprotektivno dejstvo niske doze acetilsalicilna kiseline. </w:t>
      </w:r>
    </w:p>
    <w:p w14:paraId="3BAC3A07" w14:textId="1C610803" w:rsidR="00CB0F2F" w:rsidRPr="0062095A" w:rsidRDefault="00CB0F2F">
      <w:pPr>
        <w:pStyle w:val="Heade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Smatra se da ne postoji klinički relevantno dejstvo kod njegove povremene primjene (vidjeti </w:t>
      </w:r>
      <w:r w:rsidR="001E3BA8" w:rsidRPr="0062095A">
        <w:rPr>
          <w:rFonts w:asciiTheme="majorBidi" w:hAnsiTheme="majorBidi" w:cstheme="majorBidi"/>
          <w:sz w:val="22"/>
          <w:szCs w:val="22"/>
          <w:lang w:val="sr-Latn-ME"/>
        </w:rPr>
        <w:t>dio</w:t>
      </w:r>
      <w:r w:rsidRPr="0062095A">
        <w:rPr>
          <w:rFonts w:asciiTheme="majorBidi" w:hAnsiTheme="majorBidi" w:cstheme="majorBidi"/>
          <w:sz w:val="22"/>
          <w:szCs w:val="22"/>
          <w:lang w:val="sr-Latn-ME"/>
        </w:rPr>
        <w:t xml:space="preserve"> 4.5).</w:t>
      </w:r>
    </w:p>
    <w:p w14:paraId="593B00B3" w14:textId="77777777" w:rsidR="002E37A5" w:rsidRPr="0062095A" w:rsidRDefault="002E37A5">
      <w:pPr>
        <w:tabs>
          <w:tab w:val="left" w:pos="540"/>
          <w:tab w:val="left" w:pos="569"/>
        </w:tabs>
        <w:jc w:val="both"/>
        <w:rPr>
          <w:rFonts w:asciiTheme="majorBidi" w:hAnsiTheme="majorBidi" w:cstheme="majorBidi"/>
          <w:b/>
          <w:bCs/>
          <w:sz w:val="22"/>
          <w:szCs w:val="22"/>
          <w:lang w:val="sr-Latn-ME"/>
        </w:rPr>
      </w:pPr>
    </w:p>
    <w:p w14:paraId="4796AAEB" w14:textId="1B2066B3"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5.2.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Farmakokinetički podaci</w:t>
      </w:r>
      <w:r w:rsidR="003A7059" w:rsidRPr="0062095A">
        <w:rPr>
          <w:rFonts w:asciiTheme="majorBidi" w:hAnsiTheme="majorBidi" w:cstheme="majorBidi"/>
          <w:b/>
          <w:bCs/>
          <w:sz w:val="22"/>
          <w:szCs w:val="22"/>
          <w:lang w:val="sr-Latn-ME"/>
        </w:rPr>
        <w:t xml:space="preserve"> </w:t>
      </w:r>
    </w:p>
    <w:p w14:paraId="45109EFE" w14:textId="77777777" w:rsidR="00C60384" w:rsidRPr="0062095A" w:rsidRDefault="00C60384" w:rsidP="005B7737">
      <w:pPr>
        <w:tabs>
          <w:tab w:val="left" w:pos="540"/>
          <w:tab w:val="left" w:pos="569"/>
        </w:tabs>
        <w:jc w:val="both"/>
        <w:rPr>
          <w:rFonts w:asciiTheme="majorBidi" w:hAnsiTheme="majorBidi" w:cstheme="majorBidi"/>
          <w:b/>
          <w:bCs/>
          <w:sz w:val="22"/>
          <w:szCs w:val="22"/>
          <w:lang w:val="sr-Latn-ME"/>
        </w:rPr>
      </w:pPr>
    </w:p>
    <w:p w14:paraId="7A27D5AE" w14:textId="77777777" w:rsidR="00CB0F2F" w:rsidRPr="0062095A" w:rsidRDefault="00CB0F2F" w:rsidP="002F3C82">
      <w:pPr>
        <w:pStyle w:val="NoSpacing"/>
        <w:jc w:val="both"/>
        <w:rPr>
          <w:rFonts w:asciiTheme="majorBidi" w:hAnsiTheme="majorBidi" w:cstheme="majorBidi"/>
          <w:b/>
          <w:sz w:val="22"/>
          <w:szCs w:val="22"/>
          <w:u w:val="single"/>
          <w:lang w:val="sr-Latn-ME"/>
        </w:rPr>
      </w:pPr>
      <w:r w:rsidRPr="0062095A">
        <w:rPr>
          <w:rFonts w:asciiTheme="majorBidi" w:hAnsiTheme="majorBidi" w:cstheme="majorBidi"/>
          <w:b/>
          <w:sz w:val="22"/>
          <w:szCs w:val="22"/>
          <w:u w:val="single"/>
          <w:lang w:val="sr-Latn-ME"/>
        </w:rPr>
        <w:t>Ibuprofen:</w:t>
      </w:r>
    </w:p>
    <w:p w14:paraId="653D6C05" w14:textId="77777777" w:rsidR="00CB0F2F" w:rsidRPr="0062095A" w:rsidRDefault="00CB0F2F"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terapijskim dozama farmakokinetika ibuprofena je linearna.</w:t>
      </w:r>
    </w:p>
    <w:p w14:paraId="0065E6BE" w14:textId="77777777" w:rsidR="00CB0F2F" w:rsidRPr="0062095A" w:rsidRDefault="00CB0F2F" w:rsidP="002F3C82">
      <w:pPr>
        <w:pStyle w:val="NoSpacing"/>
        <w:jc w:val="both"/>
        <w:rPr>
          <w:rFonts w:asciiTheme="majorBidi" w:hAnsiTheme="majorBidi" w:cstheme="majorBidi"/>
          <w:sz w:val="22"/>
          <w:szCs w:val="22"/>
          <w:lang w:val="sr-Latn-ME"/>
        </w:rPr>
      </w:pPr>
    </w:p>
    <w:p w14:paraId="6051C237" w14:textId="77777777" w:rsidR="00D01D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lastRenderedPageBreak/>
        <w:t>Resorpcija:</w:t>
      </w:r>
    </w:p>
    <w:p w14:paraId="3B94A4DA" w14:textId="240DE05B" w:rsidR="00CB0F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sz w:val="22"/>
          <w:szCs w:val="22"/>
          <w:lang w:val="sr-Latn-ME"/>
        </w:rPr>
        <w:t>Maksimalna koncentracija u plazmi se postiže približno 90 minuta nakon oraln</w:t>
      </w:r>
      <w:r w:rsidR="00D01D2F" w:rsidRPr="0062095A">
        <w:rPr>
          <w:rFonts w:asciiTheme="majorBidi" w:hAnsiTheme="majorBidi" w:cstheme="majorBidi"/>
          <w:sz w:val="22"/>
          <w:szCs w:val="22"/>
          <w:lang w:val="sr-Latn-ME"/>
        </w:rPr>
        <w:t>e prim</w:t>
      </w:r>
      <w:r w:rsidR="00A27F0A" w:rsidRPr="0062095A">
        <w:rPr>
          <w:rFonts w:asciiTheme="majorBidi" w:hAnsiTheme="majorBidi" w:cstheme="majorBidi"/>
          <w:sz w:val="22"/>
          <w:szCs w:val="22"/>
          <w:lang w:val="sr-Latn-ME"/>
        </w:rPr>
        <w:t>j</w:t>
      </w:r>
      <w:r w:rsidR="00D01D2F" w:rsidRPr="0062095A">
        <w:rPr>
          <w:rFonts w:asciiTheme="majorBidi" w:hAnsiTheme="majorBidi" w:cstheme="majorBidi"/>
          <w:sz w:val="22"/>
          <w:szCs w:val="22"/>
          <w:lang w:val="sr-Latn-ME"/>
        </w:rPr>
        <w:t>ene</w:t>
      </w:r>
      <w:r w:rsidRPr="0062095A">
        <w:rPr>
          <w:rFonts w:asciiTheme="majorBidi" w:hAnsiTheme="majorBidi" w:cstheme="majorBidi"/>
          <w:sz w:val="22"/>
          <w:szCs w:val="22"/>
          <w:lang w:val="sr-Latn-ME"/>
        </w:rPr>
        <w:t>.</w:t>
      </w:r>
    </w:p>
    <w:p w14:paraId="5085247F" w14:textId="5B2EC86B" w:rsidR="00CB0F2F" w:rsidRPr="0062095A" w:rsidRDefault="00CB0F2F" w:rsidP="001E3BA8">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Kod pojedinačnog doziranja, maksimalne koncentracije u plazmi proporcionalne su dozi (C</w:t>
      </w:r>
      <w:r w:rsidRPr="0062095A">
        <w:rPr>
          <w:rFonts w:asciiTheme="majorBidi" w:hAnsiTheme="majorBidi" w:cstheme="majorBidi"/>
          <w:sz w:val="22"/>
          <w:szCs w:val="22"/>
          <w:vertAlign w:val="subscript"/>
          <w:lang w:val="sr-Latn-ME"/>
        </w:rPr>
        <w:t xml:space="preserve">max </w:t>
      </w:r>
      <w:r w:rsidRPr="0062095A">
        <w:rPr>
          <w:rFonts w:asciiTheme="majorBidi" w:hAnsiTheme="majorBidi" w:cstheme="majorBidi"/>
          <w:sz w:val="22"/>
          <w:szCs w:val="22"/>
          <w:lang w:val="sr-Latn-ME"/>
        </w:rPr>
        <w:t xml:space="preserve">17 ± 3,5 </w:t>
      </w:r>
      <w:r w:rsidR="00AA7F00" w:rsidRPr="0062095A">
        <w:rPr>
          <w:rFonts w:asciiTheme="majorBidi" w:hAnsiTheme="majorBidi" w:cstheme="majorBidi"/>
          <w:sz w:val="22"/>
          <w:szCs w:val="22"/>
          <w:lang w:val="sr-Latn-ME"/>
        </w:rPr>
        <w:t xml:space="preserve"> </w:t>
      </w:r>
      <w:r w:rsidR="001E3BA8" w:rsidRPr="0062095A">
        <w:rPr>
          <w:rFonts w:asciiTheme="majorBidi" w:hAnsiTheme="majorBidi" w:cstheme="majorBidi"/>
          <w:sz w:val="22"/>
          <w:szCs w:val="22"/>
          <w:lang w:val="sr-Latn-ME"/>
        </w:rPr>
        <w:t xml:space="preserve">μg/ml </w:t>
      </w:r>
      <w:r w:rsidRPr="0062095A">
        <w:rPr>
          <w:rFonts w:asciiTheme="majorBidi" w:hAnsiTheme="majorBidi" w:cstheme="majorBidi"/>
          <w:sz w:val="22"/>
          <w:szCs w:val="22"/>
          <w:lang w:val="sr-Latn-ME"/>
        </w:rPr>
        <w:t xml:space="preserve">za dozu od 200 mg i 30,3 ± 4,7 </w:t>
      </w:r>
      <w:r w:rsidR="001E3BA8" w:rsidRPr="0062095A">
        <w:rPr>
          <w:rFonts w:asciiTheme="majorBidi" w:hAnsiTheme="majorBidi" w:cstheme="majorBidi"/>
          <w:sz w:val="22"/>
          <w:szCs w:val="22"/>
          <w:lang w:val="sr-Latn-ME"/>
        </w:rPr>
        <w:t xml:space="preserve">μg/ml </w:t>
      </w:r>
      <w:r w:rsidRPr="0062095A">
        <w:rPr>
          <w:rFonts w:asciiTheme="majorBidi" w:hAnsiTheme="majorBidi" w:cstheme="majorBidi"/>
          <w:sz w:val="22"/>
          <w:szCs w:val="22"/>
          <w:lang w:val="sr-Latn-ME"/>
        </w:rPr>
        <w:t xml:space="preserve">za dozu od 400 mg). Unos hrane odlaže </w:t>
      </w:r>
      <w:r w:rsidR="001E3BA8" w:rsidRPr="0062095A">
        <w:rPr>
          <w:rFonts w:asciiTheme="majorBidi" w:hAnsiTheme="majorBidi" w:cstheme="majorBidi"/>
          <w:sz w:val="22"/>
          <w:szCs w:val="22"/>
          <w:lang w:val="sr-Latn-ME"/>
        </w:rPr>
        <w:t>re</w:t>
      </w:r>
      <w:r w:rsidRPr="0062095A">
        <w:rPr>
          <w:rFonts w:asciiTheme="majorBidi" w:hAnsiTheme="majorBidi" w:cstheme="majorBidi"/>
          <w:sz w:val="22"/>
          <w:szCs w:val="22"/>
          <w:lang w:val="sr-Latn-ME"/>
        </w:rPr>
        <w:t>sorpciju ibuprofena.</w:t>
      </w:r>
    </w:p>
    <w:p w14:paraId="1ED60C28" w14:textId="77777777" w:rsidR="00CB0F2F" w:rsidRPr="0062095A" w:rsidRDefault="00CB0F2F">
      <w:pPr>
        <w:pStyle w:val="NoSpacing"/>
        <w:jc w:val="both"/>
        <w:rPr>
          <w:rFonts w:asciiTheme="majorBidi" w:hAnsiTheme="majorBidi" w:cstheme="majorBidi"/>
          <w:sz w:val="22"/>
          <w:szCs w:val="22"/>
          <w:lang w:val="sr-Latn-ME"/>
        </w:rPr>
      </w:pPr>
    </w:p>
    <w:p w14:paraId="149D2337" w14:textId="77777777" w:rsidR="00CB0F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Distribucija:</w:t>
      </w:r>
    </w:p>
    <w:p w14:paraId="6B5CAFCC"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Ibuprofen se ne akumulira. Vezivanje za proteine plazme je 99%. </w:t>
      </w:r>
    </w:p>
    <w:p w14:paraId="5DD11580" w14:textId="09D27669"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 sinovijalnoj tečnosti ibuprofen se pri ravnotežnoj koncentraciji nalazi 2 do 8 sati nakon doziranja sa C</w:t>
      </w:r>
      <w:r w:rsidRPr="0062095A">
        <w:rPr>
          <w:rFonts w:asciiTheme="majorBidi" w:hAnsiTheme="majorBidi" w:cstheme="majorBidi"/>
          <w:sz w:val="22"/>
          <w:szCs w:val="22"/>
          <w:vertAlign w:val="subscript"/>
          <w:lang w:val="sr-Latn-ME"/>
        </w:rPr>
        <w:t>max</w:t>
      </w:r>
      <w:r w:rsidRPr="0062095A">
        <w:rPr>
          <w:rFonts w:asciiTheme="majorBidi" w:hAnsiTheme="majorBidi" w:cstheme="majorBidi"/>
          <w:sz w:val="22"/>
          <w:szCs w:val="22"/>
          <w:lang w:val="sr-Latn-ME"/>
        </w:rPr>
        <w:t xml:space="preserve"> u sinovijalnoj tečnosti koja iznosi jednu trećinu C</w:t>
      </w:r>
      <w:r w:rsidRPr="0062095A">
        <w:rPr>
          <w:rFonts w:asciiTheme="majorBidi" w:hAnsiTheme="majorBidi" w:cstheme="majorBidi"/>
          <w:sz w:val="22"/>
          <w:szCs w:val="22"/>
          <w:vertAlign w:val="subscript"/>
          <w:lang w:val="sr-Latn-ME"/>
        </w:rPr>
        <w:t xml:space="preserve">max </w:t>
      </w:r>
      <w:r w:rsidRPr="0062095A">
        <w:rPr>
          <w:rFonts w:asciiTheme="majorBidi" w:hAnsiTheme="majorBidi" w:cstheme="majorBidi"/>
          <w:sz w:val="22"/>
          <w:szCs w:val="22"/>
          <w:lang w:val="sr-Latn-ME"/>
        </w:rPr>
        <w:t>u plazmi. Nakon primjene doze od 400 mg ibuprofena svakih 6 sati kod dojilja, količina ibuprofena koja se izlučuje u majčino ml</w:t>
      </w:r>
      <w:r w:rsidR="00A27F0A" w:rsidRPr="0062095A">
        <w:rPr>
          <w:rFonts w:asciiTheme="majorBidi" w:hAnsiTheme="majorBidi" w:cstheme="majorBidi"/>
          <w:sz w:val="22"/>
          <w:szCs w:val="22"/>
          <w:lang w:val="sr-Latn-ME"/>
        </w:rPr>
        <w:t>ij</w:t>
      </w:r>
      <w:r w:rsidRPr="0062095A">
        <w:rPr>
          <w:rFonts w:asciiTheme="majorBidi" w:hAnsiTheme="majorBidi" w:cstheme="majorBidi"/>
          <w:sz w:val="22"/>
          <w:szCs w:val="22"/>
          <w:lang w:val="sr-Latn-ME"/>
        </w:rPr>
        <w:t xml:space="preserve">eko manja je od </w:t>
      </w:r>
    </w:p>
    <w:p w14:paraId="3932BB06"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1 mg na 24 sata.</w:t>
      </w:r>
    </w:p>
    <w:p w14:paraId="6A3DA1C1" w14:textId="77777777" w:rsidR="00CB0F2F" w:rsidRPr="0062095A" w:rsidRDefault="00CB0F2F">
      <w:pPr>
        <w:pStyle w:val="NoSpacing"/>
        <w:jc w:val="both"/>
        <w:rPr>
          <w:rFonts w:asciiTheme="majorBidi" w:hAnsiTheme="majorBidi" w:cstheme="majorBidi"/>
          <w:sz w:val="22"/>
          <w:szCs w:val="22"/>
          <w:lang w:val="sr-Latn-ME"/>
        </w:rPr>
      </w:pPr>
    </w:p>
    <w:p w14:paraId="59735B61" w14:textId="77777777" w:rsidR="00CB0F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Biotransformacija:</w:t>
      </w:r>
    </w:p>
    <w:p w14:paraId="39857227"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Ibuprofen ne indukuje enzime. Metaboliše se 90% i pretvara u inaktivne metabolite.</w:t>
      </w:r>
    </w:p>
    <w:p w14:paraId="4F791ACF" w14:textId="77777777" w:rsidR="00CB0F2F" w:rsidRPr="0062095A" w:rsidRDefault="00CB0F2F">
      <w:pPr>
        <w:pStyle w:val="NoSpacing"/>
        <w:jc w:val="both"/>
        <w:rPr>
          <w:rFonts w:asciiTheme="majorBidi" w:hAnsiTheme="majorBidi" w:cstheme="majorBidi"/>
          <w:i/>
          <w:sz w:val="22"/>
          <w:szCs w:val="22"/>
          <w:lang w:val="sr-Latn-ME"/>
        </w:rPr>
      </w:pPr>
    </w:p>
    <w:p w14:paraId="74064C77" w14:textId="77777777" w:rsidR="00CB0F2F" w:rsidRPr="0062095A" w:rsidRDefault="00CB0F2F">
      <w:pPr>
        <w:pStyle w:val="No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Eliminacija:</w:t>
      </w:r>
    </w:p>
    <w:p w14:paraId="30B06632" w14:textId="77777777"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Ibuprofen se izlučuje uglavnom urinom. Ibuprofen se u potpunosti izlučuje u toku 24 sata, 10% eliminisane količine u nepromijenjenom obliku i 90% u obliku inaktivnih metabolita, uglavnom glukuronskih konjugata. Poluvrijeme eliminacije iznosi približno 2 sata.</w:t>
      </w:r>
    </w:p>
    <w:p w14:paraId="7A4D5477" w14:textId="77777777" w:rsidR="00CB0F2F" w:rsidRPr="0062095A" w:rsidRDefault="00CB0F2F">
      <w:pPr>
        <w:pStyle w:val="NoSpacing"/>
        <w:jc w:val="both"/>
        <w:rPr>
          <w:rFonts w:asciiTheme="majorBidi" w:hAnsiTheme="majorBidi" w:cstheme="majorBidi"/>
          <w:sz w:val="22"/>
          <w:szCs w:val="22"/>
          <w:lang w:val="sr-Latn-ME"/>
        </w:rPr>
      </w:pPr>
    </w:p>
    <w:p w14:paraId="03AE644D" w14:textId="6A155290" w:rsidR="00CB0F2F" w:rsidRPr="0062095A" w:rsidRDefault="00CB0F2F">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Farmakokinetički parametri ibuprofena su blago izmijenjeni kod starijih osoba, kod pacijenata sa insuficijencijom bubrega i jetre, što ne zaht</w:t>
      </w:r>
      <w:r w:rsidR="00A27F0A" w:rsidRPr="0062095A">
        <w:rPr>
          <w:rFonts w:asciiTheme="majorBidi" w:hAnsiTheme="majorBidi" w:cstheme="majorBidi"/>
          <w:sz w:val="22"/>
          <w:szCs w:val="22"/>
          <w:lang w:val="sr-Latn-ME"/>
        </w:rPr>
        <w:t>j</w:t>
      </w:r>
      <w:r w:rsidRPr="0062095A">
        <w:rPr>
          <w:rFonts w:asciiTheme="majorBidi" w:hAnsiTheme="majorBidi" w:cstheme="majorBidi"/>
          <w:sz w:val="22"/>
          <w:szCs w:val="22"/>
          <w:lang w:val="sr-Latn-ME"/>
        </w:rPr>
        <w:t>eva prilagođavanje doze.</w:t>
      </w:r>
    </w:p>
    <w:p w14:paraId="544A963E" w14:textId="77777777" w:rsidR="00CB0F2F" w:rsidRPr="0062095A" w:rsidRDefault="00CB0F2F" w:rsidP="005B7737">
      <w:pPr>
        <w:pStyle w:val="NoSpacing"/>
        <w:jc w:val="both"/>
        <w:rPr>
          <w:rFonts w:asciiTheme="majorBidi" w:hAnsiTheme="majorBidi" w:cstheme="majorBidi"/>
          <w:sz w:val="22"/>
          <w:szCs w:val="22"/>
          <w:lang w:val="sr-Latn-ME"/>
        </w:rPr>
      </w:pPr>
    </w:p>
    <w:p w14:paraId="4C72B22C" w14:textId="777D3F07" w:rsidR="00CB0F2F" w:rsidRPr="0062095A" w:rsidRDefault="00F8722F" w:rsidP="005B7737">
      <w:pPr>
        <w:pStyle w:val="NoSpacing"/>
        <w:jc w:val="both"/>
        <w:rPr>
          <w:rFonts w:asciiTheme="majorBidi" w:hAnsiTheme="majorBidi" w:cstheme="majorBidi"/>
          <w:b/>
          <w:sz w:val="22"/>
          <w:szCs w:val="22"/>
          <w:u w:val="single"/>
          <w:lang w:val="sr-Latn-ME"/>
        </w:rPr>
      </w:pPr>
      <w:r w:rsidRPr="0062095A">
        <w:rPr>
          <w:rFonts w:asciiTheme="majorBidi" w:hAnsiTheme="majorBidi" w:cstheme="majorBidi"/>
          <w:b/>
          <w:sz w:val="22"/>
          <w:szCs w:val="22"/>
          <w:u w:val="single"/>
          <w:lang w:val="sr-Latn-ME"/>
        </w:rPr>
        <w:t>Pseudoefedrin hidrohlorid</w:t>
      </w:r>
      <w:r w:rsidR="00CB0F2F" w:rsidRPr="0062095A">
        <w:rPr>
          <w:rFonts w:asciiTheme="majorBidi" w:hAnsiTheme="majorBidi" w:cstheme="majorBidi"/>
          <w:b/>
          <w:sz w:val="22"/>
          <w:szCs w:val="22"/>
          <w:u w:val="single"/>
          <w:lang w:val="sr-Latn-ME"/>
        </w:rPr>
        <w:t>:</w:t>
      </w:r>
    </w:p>
    <w:p w14:paraId="672A202B" w14:textId="1AE7D692" w:rsidR="00CB0F2F" w:rsidRPr="0062095A" w:rsidRDefault="00CB0F2F"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Nakon oralne primjene pseudoefedrin se izlučuje uglavnom </w:t>
      </w:r>
      <w:r w:rsidR="00217A11" w:rsidRPr="0062095A">
        <w:rPr>
          <w:rFonts w:asciiTheme="majorBidi" w:hAnsiTheme="majorBidi" w:cstheme="majorBidi"/>
          <w:sz w:val="22"/>
          <w:szCs w:val="22"/>
          <w:lang w:val="sr-Latn-ME"/>
        </w:rPr>
        <w:t xml:space="preserve">putem bubrega </w:t>
      </w:r>
      <w:r w:rsidRPr="0062095A">
        <w:rPr>
          <w:rFonts w:asciiTheme="majorBidi" w:hAnsiTheme="majorBidi" w:cstheme="majorBidi"/>
          <w:sz w:val="22"/>
          <w:szCs w:val="22"/>
          <w:lang w:val="sr-Latn-ME"/>
        </w:rPr>
        <w:t>u nepromijenjenom obliku (70 do 90%). Poluvrijeme eliminacije zavisi od pH urina.</w:t>
      </w:r>
    </w:p>
    <w:p w14:paraId="5620F7D2" w14:textId="4259E14B" w:rsidR="0072020E" w:rsidRPr="0062095A" w:rsidRDefault="00CB0F2F" w:rsidP="002F3C82">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sz w:val="22"/>
          <w:szCs w:val="22"/>
          <w:lang w:val="sr-Latn-ME"/>
        </w:rPr>
        <w:t>Alkalizacija urina dovodi do pojačane tubularne re</w:t>
      </w:r>
      <w:r w:rsidR="00C57155" w:rsidRPr="0062095A">
        <w:rPr>
          <w:rFonts w:asciiTheme="majorBidi" w:hAnsiTheme="majorBidi" w:cstheme="majorBidi"/>
          <w:sz w:val="22"/>
          <w:szCs w:val="22"/>
          <w:lang w:val="sr-Latn-ME"/>
        </w:rPr>
        <w:t>ap</w:t>
      </w:r>
      <w:r w:rsidRPr="0062095A">
        <w:rPr>
          <w:rFonts w:asciiTheme="majorBidi" w:hAnsiTheme="majorBidi" w:cstheme="majorBidi"/>
          <w:sz w:val="22"/>
          <w:szCs w:val="22"/>
          <w:lang w:val="sr-Latn-ME"/>
        </w:rPr>
        <w:t>sorpcije i produženog poluvremena eliminacije pseudoefedrina.</w:t>
      </w:r>
      <w:r w:rsidRPr="0062095A">
        <w:rPr>
          <w:rFonts w:asciiTheme="majorBidi" w:hAnsiTheme="majorBidi" w:cstheme="majorBidi"/>
          <w:sz w:val="22"/>
          <w:szCs w:val="22"/>
          <w:lang w:val="sr-Latn-ME"/>
        </w:rPr>
        <w:cr/>
      </w:r>
    </w:p>
    <w:p w14:paraId="49D02A33" w14:textId="1E4DE194"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5.3.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Pretklinički podaci o bezbjednosti</w:t>
      </w:r>
    </w:p>
    <w:p w14:paraId="6EC4E38E" w14:textId="77777777" w:rsidR="003F28B1" w:rsidRPr="0062095A" w:rsidRDefault="003F28B1" w:rsidP="005B7737">
      <w:pPr>
        <w:tabs>
          <w:tab w:val="left" w:pos="540"/>
          <w:tab w:val="left" w:pos="569"/>
        </w:tabs>
        <w:jc w:val="both"/>
        <w:rPr>
          <w:rFonts w:asciiTheme="majorBidi" w:hAnsiTheme="majorBidi" w:cstheme="majorBidi"/>
          <w:b/>
          <w:bCs/>
          <w:sz w:val="22"/>
          <w:szCs w:val="22"/>
          <w:lang w:val="sr-Latn-ME"/>
        </w:rPr>
      </w:pPr>
    </w:p>
    <w:p w14:paraId="51EFCA7B" w14:textId="2CCB9833" w:rsidR="00CB0F2F" w:rsidRPr="0062095A" w:rsidRDefault="00CB0F2F" w:rsidP="002F3C82">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Vrijednosti LD</w:t>
      </w:r>
      <w:r w:rsidRPr="0062095A">
        <w:rPr>
          <w:rFonts w:asciiTheme="majorBidi" w:hAnsiTheme="majorBidi" w:cstheme="majorBidi"/>
          <w:position w:val="-8"/>
          <w:sz w:val="22"/>
          <w:szCs w:val="22"/>
          <w:vertAlign w:val="subscript"/>
          <w:lang w:val="sr-Latn-ME"/>
        </w:rPr>
        <w:t xml:space="preserve">50 </w:t>
      </w:r>
      <w:r w:rsidRPr="0062095A">
        <w:rPr>
          <w:rFonts w:asciiTheme="majorBidi" w:hAnsiTheme="majorBidi" w:cstheme="majorBidi"/>
          <w:sz w:val="22"/>
          <w:szCs w:val="22"/>
          <w:lang w:val="sr-Latn-ME"/>
        </w:rPr>
        <w:t xml:space="preserve">za kombinaciju ibuprofena i </w:t>
      </w:r>
      <w:r w:rsidR="00F8722F" w:rsidRPr="0062095A">
        <w:rPr>
          <w:rFonts w:asciiTheme="majorBidi" w:hAnsiTheme="majorBidi" w:cstheme="majorBidi"/>
          <w:sz w:val="22"/>
          <w:szCs w:val="22"/>
          <w:lang w:val="sr-Latn-ME"/>
        </w:rPr>
        <w:t>pseudoefedrin hidrohlorid</w:t>
      </w:r>
      <w:r w:rsidR="00D01D2F" w:rsidRPr="0062095A">
        <w:rPr>
          <w:rFonts w:asciiTheme="majorBidi" w:hAnsiTheme="majorBidi" w:cstheme="majorBidi"/>
          <w:sz w:val="22"/>
          <w:szCs w:val="22"/>
          <w:lang w:val="sr-Latn-ME"/>
        </w:rPr>
        <w:t>a</w:t>
      </w:r>
      <w:r w:rsidRPr="0062095A">
        <w:rPr>
          <w:rFonts w:asciiTheme="majorBidi" w:hAnsiTheme="majorBidi" w:cstheme="majorBidi"/>
          <w:sz w:val="22"/>
          <w:szCs w:val="22"/>
          <w:lang w:val="sr-Latn-ME"/>
        </w:rPr>
        <w:t xml:space="preserve"> u ispitivanjima akutne oralne</w:t>
      </w:r>
      <w:r w:rsidR="00275BA3"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 xml:space="preserve">toksičnosti bile su: 2,40 g/kg za miševe i 1,45 g/kg za pacove. </w:t>
      </w:r>
    </w:p>
    <w:p w14:paraId="7737B65C" w14:textId="77777777" w:rsidR="00CB0F2F" w:rsidRPr="0062095A" w:rsidRDefault="00CB0F2F" w:rsidP="002F3C82">
      <w:pPr>
        <w:pStyle w:val="Default"/>
        <w:jc w:val="both"/>
        <w:rPr>
          <w:rFonts w:asciiTheme="majorBidi" w:hAnsiTheme="majorBidi" w:cstheme="majorBidi"/>
          <w:sz w:val="22"/>
          <w:szCs w:val="22"/>
          <w:lang w:val="sr-Latn-ME"/>
        </w:rPr>
      </w:pPr>
    </w:p>
    <w:p w14:paraId="2F5BD3EB" w14:textId="77777777" w:rsidR="00CB0F2F" w:rsidRPr="0062095A" w:rsidRDefault="00CB0F2F" w:rsidP="002F3C82">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Nije ispitivana toksičnost ponovljene doze kod kombinacije ibuprofena i pseudoefedrina. </w:t>
      </w:r>
    </w:p>
    <w:p w14:paraId="70DDB8CF" w14:textId="5C594817" w:rsidR="00CB0F2F" w:rsidRPr="0062095A" w:rsidRDefault="00CB0F2F">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Nije uočena mutagenost sa ibuprofenom i sa kombinacijom pseudoefedrin/ibuprofen u Amesov</w:t>
      </w:r>
      <w:r w:rsidR="00275BA3" w:rsidRPr="0062095A">
        <w:rPr>
          <w:rFonts w:asciiTheme="majorBidi" w:hAnsiTheme="majorBidi" w:cstheme="majorBidi"/>
          <w:sz w:val="22"/>
          <w:szCs w:val="22"/>
          <w:lang w:val="sr-Latn-ME"/>
        </w:rPr>
        <w:t>om</w:t>
      </w:r>
      <w:r w:rsidRPr="0062095A">
        <w:rPr>
          <w:rFonts w:asciiTheme="majorBidi" w:hAnsiTheme="majorBidi" w:cstheme="majorBidi"/>
          <w:sz w:val="22"/>
          <w:szCs w:val="22"/>
          <w:lang w:val="sr-Latn-ME"/>
        </w:rPr>
        <w:t xml:space="preserve"> testu. </w:t>
      </w:r>
    </w:p>
    <w:p w14:paraId="0507C042" w14:textId="77777777" w:rsidR="00CB0F2F" w:rsidRPr="0062095A" w:rsidRDefault="00CB0F2F">
      <w:pPr>
        <w:pStyle w:val="Default"/>
        <w:jc w:val="both"/>
        <w:rPr>
          <w:rFonts w:asciiTheme="majorBidi" w:hAnsiTheme="majorBidi" w:cstheme="majorBidi"/>
          <w:sz w:val="22"/>
          <w:szCs w:val="22"/>
          <w:lang w:val="sr-Latn-ME"/>
        </w:rPr>
      </w:pPr>
    </w:p>
    <w:p w14:paraId="15675C8D" w14:textId="77777777" w:rsidR="00CB0F2F" w:rsidRPr="0062095A" w:rsidRDefault="00CB0F2F">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Subhronična i hronična toksičnost ibuprofena u eksperimentima na životinjama se manifestovala uglavnom u obliku lezija i ulceracija u gastrointestinalnom sistemu. U ispitivanjima na pacovima i miševima nije pronađen dokaz kancerogenosti ibuprofena.</w:t>
      </w:r>
    </w:p>
    <w:p w14:paraId="39564605" w14:textId="77777777" w:rsidR="00D01D2F" w:rsidRPr="0062095A" w:rsidRDefault="00D01D2F">
      <w:pPr>
        <w:jc w:val="both"/>
        <w:rPr>
          <w:rFonts w:asciiTheme="majorBidi" w:hAnsiTheme="majorBidi" w:cstheme="majorBidi"/>
          <w:sz w:val="22"/>
          <w:szCs w:val="22"/>
          <w:lang w:val="sr-Latn-ME"/>
        </w:rPr>
      </w:pPr>
    </w:p>
    <w:p w14:paraId="3DC8FB84" w14:textId="0F8C8FD4" w:rsidR="00CB0F2F" w:rsidRPr="0062095A" w:rsidRDefault="00A70D6E">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Rezultati i</w:t>
      </w:r>
      <w:r w:rsidR="00CB0F2F" w:rsidRPr="0062095A">
        <w:rPr>
          <w:rFonts w:asciiTheme="majorBidi" w:hAnsiTheme="majorBidi" w:cstheme="majorBidi"/>
          <w:sz w:val="22"/>
          <w:szCs w:val="22"/>
          <w:lang w:val="sr-Latn-ME"/>
        </w:rPr>
        <w:t xml:space="preserve">spitivanja reproduktivne toksičnosti </w:t>
      </w:r>
      <w:r w:rsidR="00D01D2F" w:rsidRPr="0062095A">
        <w:rPr>
          <w:rFonts w:asciiTheme="majorBidi" w:hAnsiTheme="majorBidi" w:cstheme="majorBidi"/>
          <w:sz w:val="22"/>
          <w:szCs w:val="22"/>
          <w:lang w:val="sr-Latn-ME"/>
        </w:rPr>
        <w:t>na</w:t>
      </w:r>
      <w:r w:rsidR="00CB0F2F" w:rsidRPr="0062095A">
        <w:rPr>
          <w:rFonts w:asciiTheme="majorBidi" w:hAnsiTheme="majorBidi" w:cstheme="majorBidi"/>
          <w:sz w:val="22"/>
          <w:szCs w:val="22"/>
          <w:lang w:val="sr-Latn-ME"/>
        </w:rPr>
        <w:t xml:space="preserve"> mišev</w:t>
      </w:r>
      <w:r w:rsidR="00D01D2F" w:rsidRPr="0062095A">
        <w:rPr>
          <w:rFonts w:asciiTheme="majorBidi" w:hAnsiTheme="majorBidi" w:cstheme="majorBidi"/>
          <w:sz w:val="22"/>
          <w:szCs w:val="22"/>
          <w:lang w:val="sr-Latn-ME"/>
        </w:rPr>
        <w:t>ima</w:t>
      </w:r>
      <w:r w:rsidR="00CB0F2F" w:rsidRPr="0062095A">
        <w:rPr>
          <w:rFonts w:asciiTheme="majorBidi" w:hAnsiTheme="majorBidi" w:cstheme="majorBidi"/>
          <w:sz w:val="22"/>
          <w:szCs w:val="22"/>
          <w:lang w:val="sr-Latn-ME"/>
        </w:rPr>
        <w:t xml:space="preserve"> i pacov</w:t>
      </w:r>
      <w:r w:rsidR="00D01D2F" w:rsidRPr="0062095A">
        <w:rPr>
          <w:rFonts w:asciiTheme="majorBidi" w:hAnsiTheme="majorBidi" w:cstheme="majorBidi"/>
          <w:sz w:val="22"/>
          <w:szCs w:val="22"/>
          <w:lang w:val="sr-Latn-ME"/>
        </w:rPr>
        <w:t>ima</w:t>
      </w:r>
      <w:r w:rsidR="00CB0F2F" w:rsidRPr="0062095A">
        <w:rPr>
          <w:rFonts w:asciiTheme="majorBidi" w:hAnsiTheme="majorBidi" w:cstheme="majorBidi"/>
          <w:sz w:val="22"/>
          <w:szCs w:val="22"/>
          <w:lang w:val="sr-Latn-ME"/>
        </w:rPr>
        <w:t xml:space="preserve"> sa pojedinačnim</w:t>
      </w:r>
      <w:r w:rsidR="00D01D2F" w:rsidRPr="0062095A">
        <w:rPr>
          <w:rFonts w:asciiTheme="majorBidi" w:hAnsiTheme="majorBidi" w:cstheme="majorBidi"/>
          <w:sz w:val="22"/>
          <w:szCs w:val="22"/>
          <w:lang w:val="sr-Latn-ME"/>
        </w:rPr>
        <w:t xml:space="preserve"> aktivnim </w:t>
      </w:r>
      <w:r w:rsidR="00836AA5" w:rsidRPr="0062095A">
        <w:rPr>
          <w:rFonts w:asciiTheme="majorBidi" w:hAnsiTheme="majorBidi" w:cstheme="majorBidi"/>
          <w:sz w:val="22"/>
          <w:szCs w:val="22"/>
          <w:lang w:val="sr-Latn-ME"/>
        </w:rPr>
        <w:t xml:space="preserve">sastojcima </w:t>
      </w:r>
      <w:r w:rsidR="00CB0F2F" w:rsidRPr="0062095A">
        <w:rPr>
          <w:rFonts w:asciiTheme="majorBidi" w:hAnsiTheme="majorBidi" w:cstheme="majorBidi"/>
          <w:sz w:val="22"/>
          <w:szCs w:val="22"/>
          <w:lang w:val="sr-Latn-ME"/>
        </w:rPr>
        <w:t xml:space="preserve">(~ 100 mg/kg ibuprofena; ~15 mg/kg pseudoefedrina) </w:t>
      </w:r>
      <w:r w:rsidR="00C57155" w:rsidRPr="0062095A">
        <w:rPr>
          <w:rFonts w:asciiTheme="majorBidi" w:hAnsiTheme="majorBidi" w:cstheme="majorBidi"/>
          <w:sz w:val="22"/>
          <w:szCs w:val="22"/>
          <w:lang w:val="sr-Latn-ME"/>
        </w:rPr>
        <w:t>ili</w:t>
      </w:r>
      <w:r w:rsidR="00CB0F2F" w:rsidRPr="0062095A">
        <w:rPr>
          <w:rFonts w:asciiTheme="majorBidi" w:hAnsiTheme="majorBidi" w:cstheme="majorBidi"/>
          <w:sz w:val="22"/>
          <w:szCs w:val="22"/>
          <w:lang w:val="sr-Latn-ME"/>
        </w:rPr>
        <w:t xml:space="preserve"> kombinacij</w:t>
      </w:r>
      <w:r w:rsidR="00C57155" w:rsidRPr="0062095A">
        <w:rPr>
          <w:rFonts w:asciiTheme="majorBidi" w:hAnsiTheme="majorBidi" w:cstheme="majorBidi"/>
          <w:sz w:val="22"/>
          <w:szCs w:val="22"/>
          <w:lang w:val="sr-Latn-ME"/>
        </w:rPr>
        <w:t>om</w:t>
      </w:r>
      <w:r w:rsidR="00CB0F2F" w:rsidRPr="0062095A">
        <w:rPr>
          <w:rFonts w:asciiTheme="majorBidi" w:hAnsiTheme="majorBidi" w:cstheme="majorBidi"/>
          <w:sz w:val="22"/>
          <w:szCs w:val="22"/>
          <w:lang w:val="sr-Latn-ME"/>
        </w:rPr>
        <w:t xml:space="preserve"> istih ni</w:t>
      </w:r>
      <w:r w:rsidR="00925300" w:rsidRPr="0062095A">
        <w:rPr>
          <w:rFonts w:asciiTheme="majorBidi" w:hAnsiTheme="majorBidi" w:cstheme="majorBidi"/>
          <w:sz w:val="22"/>
          <w:szCs w:val="22"/>
          <w:lang w:val="sr-Latn-ME"/>
        </w:rPr>
        <w:t>je</w:t>
      </w:r>
      <w:r w:rsidR="00CB0F2F" w:rsidRPr="0062095A">
        <w:rPr>
          <w:rFonts w:asciiTheme="majorBidi" w:hAnsiTheme="majorBidi" w:cstheme="majorBidi"/>
          <w:sz w:val="22"/>
          <w:szCs w:val="22"/>
          <w:lang w:val="sr-Latn-ME"/>
        </w:rPr>
        <w:t>su ukazal</w:t>
      </w:r>
      <w:r w:rsidRPr="0062095A">
        <w:rPr>
          <w:rFonts w:asciiTheme="majorBidi" w:hAnsiTheme="majorBidi" w:cstheme="majorBidi"/>
          <w:sz w:val="22"/>
          <w:szCs w:val="22"/>
          <w:lang w:val="sr-Latn-ME"/>
        </w:rPr>
        <w:t>i</w:t>
      </w:r>
      <w:r w:rsidR="00CB0F2F" w:rsidRPr="0062095A">
        <w:rPr>
          <w:rFonts w:asciiTheme="majorBidi" w:hAnsiTheme="majorBidi" w:cstheme="majorBidi"/>
          <w:sz w:val="22"/>
          <w:szCs w:val="22"/>
          <w:lang w:val="sr-Latn-ME"/>
        </w:rPr>
        <w:t xml:space="preserve"> na znakove toksičnosti</w:t>
      </w:r>
      <w:r w:rsidR="00AB7082" w:rsidRPr="0062095A">
        <w:rPr>
          <w:rFonts w:asciiTheme="majorBidi" w:hAnsiTheme="majorBidi" w:cstheme="majorBidi"/>
          <w:sz w:val="22"/>
          <w:szCs w:val="22"/>
          <w:lang w:val="sr-Latn-ME"/>
        </w:rPr>
        <w:t xml:space="preserve"> </w:t>
      </w:r>
      <w:r w:rsidR="00CB0F2F" w:rsidRPr="0062095A">
        <w:rPr>
          <w:rFonts w:asciiTheme="majorBidi" w:hAnsiTheme="majorBidi" w:cstheme="majorBidi"/>
          <w:sz w:val="22"/>
          <w:szCs w:val="22"/>
          <w:lang w:val="sr-Latn-ME"/>
        </w:rPr>
        <w:t xml:space="preserve">za majku ili fetus ili teratogenosti. </w:t>
      </w:r>
    </w:p>
    <w:p w14:paraId="6265DEA7" w14:textId="77777777" w:rsidR="00CB0F2F" w:rsidRPr="0062095A" w:rsidRDefault="00CB0F2F">
      <w:pPr>
        <w:pStyle w:val="Default"/>
        <w:jc w:val="both"/>
        <w:rPr>
          <w:rFonts w:asciiTheme="majorBidi" w:hAnsiTheme="majorBidi" w:cstheme="majorBidi"/>
          <w:sz w:val="22"/>
          <w:szCs w:val="22"/>
          <w:lang w:val="sr-Latn-ME"/>
        </w:rPr>
      </w:pPr>
    </w:p>
    <w:p w14:paraId="791B957D" w14:textId="1E766580" w:rsidR="00CB0F2F" w:rsidRPr="0062095A" w:rsidRDefault="00CB0F2F">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Pri dozi toksičnoj za majku, pseudoefedrin </w:t>
      </w:r>
      <w:r w:rsidR="00A70D6E" w:rsidRPr="0062095A">
        <w:rPr>
          <w:rFonts w:asciiTheme="majorBidi" w:hAnsiTheme="majorBidi" w:cstheme="majorBidi"/>
          <w:sz w:val="22"/>
          <w:szCs w:val="22"/>
          <w:lang w:val="sr-Latn-ME"/>
        </w:rPr>
        <w:t xml:space="preserve">je </w:t>
      </w:r>
      <w:r w:rsidRPr="0062095A">
        <w:rPr>
          <w:rFonts w:asciiTheme="majorBidi" w:hAnsiTheme="majorBidi" w:cstheme="majorBidi"/>
          <w:sz w:val="22"/>
          <w:szCs w:val="22"/>
          <w:lang w:val="sr-Latn-ME"/>
        </w:rPr>
        <w:t xml:space="preserve">indukovaofetotoksičnost (smanjena težina fetusa i odložena osifikacija) kod pacova. Ispitivanja plodnosti ili peri-postnatalna ispitivanja nijesu sprovedena za </w:t>
      </w:r>
      <w:r w:rsidR="00F8722F" w:rsidRPr="0062095A">
        <w:rPr>
          <w:rFonts w:asciiTheme="majorBidi" w:hAnsiTheme="majorBidi" w:cstheme="majorBidi"/>
          <w:sz w:val="22"/>
          <w:szCs w:val="22"/>
          <w:lang w:val="sr-Latn-ME"/>
        </w:rPr>
        <w:t>pseudoefedrin hidrohlorid</w:t>
      </w:r>
      <w:r w:rsidRPr="0062095A">
        <w:rPr>
          <w:rFonts w:asciiTheme="majorBidi" w:hAnsiTheme="majorBidi" w:cstheme="majorBidi"/>
          <w:sz w:val="22"/>
          <w:szCs w:val="22"/>
          <w:lang w:val="sr-Latn-ME"/>
        </w:rPr>
        <w:t>.</w:t>
      </w:r>
    </w:p>
    <w:p w14:paraId="3242E109" w14:textId="77777777" w:rsidR="00CB0F2F" w:rsidRPr="0062095A" w:rsidRDefault="00CB0F2F">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 </w:t>
      </w:r>
    </w:p>
    <w:p w14:paraId="4ABFDD3A" w14:textId="6B78B4D6" w:rsidR="00CB0F2F" w:rsidRPr="0062095A" w:rsidRDefault="00CB0F2F">
      <w:pPr>
        <w:pStyle w:val="Default"/>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Objavljen</w:t>
      </w:r>
      <w:r w:rsidR="00A70D6E" w:rsidRPr="0062095A">
        <w:rPr>
          <w:rFonts w:asciiTheme="majorBidi" w:hAnsiTheme="majorBidi" w:cstheme="majorBidi"/>
          <w:sz w:val="22"/>
          <w:szCs w:val="22"/>
          <w:lang w:val="sr-Latn-ME"/>
        </w:rPr>
        <w:t>i rezultati</w:t>
      </w:r>
      <w:r w:rsidRPr="0062095A">
        <w:rPr>
          <w:rFonts w:asciiTheme="majorBidi" w:hAnsiTheme="majorBidi" w:cstheme="majorBidi"/>
          <w:sz w:val="22"/>
          <w:szCs w:val="22"/>
          <w:lang w:val="sr-Latn-ME"/>
        </w:rPr>
        <w:t xml:space="preserve"> ispitivanja reproduktivne toksičnosti ibuprofena pokazal</w:t>
      </w:r>
      <w:r w:rsidR="00A70D6E" w:rsidRPr="0062095A">
        <w:rPr>
          <w:rFonts w:asciiTheme="majorBidi" w:hAnsiTheme="majorBidi" w:cstheme="majorBidi"/>
          <w:sz w:val="22"/>
          <w:szCs w:val="22"/>
          <w:lang w:val="sr-Latn-ME"/>
        </w:rPr>
        <w:t>i</w:t>
      </w:r>
      <w:r w:rsidRPr="0062095A">
        <w:rPr>
          <w:rFonts w:asciiTheme="majorBidi" w:hAnsiTheme="majorBidi" w:cstheme="majorBidi"/>
          <w:sz w:val="22"/>
          <w:szCs w:val="22"/>
          <w:lang w:val="sr-Latn-ME"/>
        </w:rPr>
        <w:t xml:space="preserve"> su inhibiciju ovulacije kod kunića i oštećenu implantaciju na različitim životinjskim vrstama (kunić, pacov i miš). Ispitivanja na pacovima i kunićima pokazala su da ibuprofen prolazi </w:t>
      </w:r>
      <w:r w:rsidR="00D01D2F" w:rsidRPr="0062095A">
        <w:rPr>
          <w:rFonts w:asciiTheme="majorBidi" w:hAnsiTheme="majorBidi" w:cstheme="majorBidi"/>
          <w:sz w:val="22"/>
          <w:szCs w:val="22"/>
          <w:lang w:val="sr-Latn-ME"/>
        </w:rPr>
        <w:t>kroz placentu</w:t>
      </w:r>
      <w:r w:rsidRPr="0062095A">
        <w:rPr>
          <w:rFonts w:asciiTheme="majorBidi" w:hAnsiTheme="majorBidi" w:cstheme="majorBidi"/>
          <w:sz w:val="22"/>
          <w:szCs w:val="22"/>
          <w:lang w:val="sr-Latn-ME"/>
        </w:rPr>
        <w:t xml:space="preserve">. Kod toksičnih doza za majku uočen je porast učestalosti malformacija (npr. defekti ventrikularnog septuma). </w:t>
      </w:r>
    </w:p>
    <w:p w14:paraId="3D96D46F" w14:textId="77777777" w:rsidR="00CB0F2F" w:rsidRPr="0062095A" w:rsidRDefault="00CB0F2F">
      <w:pPr>
        <w:pStyle w:val="Default"/>
        <w:jc w:val="both"/>
        <w:rPr>
          <w:rFonts w:asciiTheme="majorBidi" w:hAnsiTheme="majorBidi" w:cstheme="majorBidi"/>
          <w:sz w:val="22"/>
          <w:szCs w:val="22"/>
          <w:lang w:val="sr-Latn-ME"/>
        </w:rPr>
      </w:pPr>
    </w:p>
    <w:p w14:paraId="5E608269" w14:textId="77777777" w:rsidR="00CB0F2F" w:rsidRPr="0062095A" w:rsidRDefault="00CB0F2F">
      <w:pPr>
        <w:jc w:val="both"/>
        <w:rPr>
          <w:rFonts w:asciiTheme="majorBidi" w:hAnsiTheme="majorBidi" w:cstheme="majorBidi"/>
          <w:b/>
          <w:sz w:val="22"/>
          <w:szCs w:val="22"/>
          <w:lang w:val="sr-Latn-ME"/>
        </w:rPr>
      </w:pPr>
      <w:r w:rsidRPr="0062095A">
        <w:rPr>
          <w:rFonts w:asciiTheme="majorBidi" w:hAnsiTheme="majorBidi" w:cstheme="majorBidi"/>
          <w:sz w:val="22"/>
          <w:szCs w:val="22"/>
          <w:lang w:val="sr-Latn-ME"/>
        </w:rPr>
        <w:t>Aktivna supstanca ibuprofen može predstavljati ekološki rizik za vodenu sredinu, posebno za ribe.</w:t>
      </w:r>
    </w:p>
    <w:p w14:paraId="3777D90D" w14:textId="77777777" w:rsidR="00396DFD" w:rsidRPr="0062095A" w:rsidRDefault="00396DFD" w:rsidP="005B7737">
      <w:pPr>
        <w:tabs>
          <w:tab w:val="left" w:pos="540"/>
          <w:tab w:val="left" w:pos="569"/>
        </w:tabs>
        <w:jc w:val="both"/>
        <w:rPr>
          <w:rFonts w:asciiTheme="majorBidi" w:hAnsiTheme="majorBidi" w:cstheme="majorBidi"/>
          <w:b/>
          <w:bCs/>
          <w:sz w:val="22"/>
          <w:szCs w:val="22"/>
          <w:lang w:val="sr-Latn-ME"/>
        </w:rPr>
      </w:pPr>
    </w:p>
    <w:p w14:paraId="0BCE9893"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lastRenderedPageBreak/>
        <w:t xml:space="preserve">6.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FARMACEUTSKI PODACI</w:t>
      </w:r>
    </w:p>
    <w:p w14:paraId="0FBFF282" w14:textId="77777777" w:rsidR="00836B35" w:rsidRPr="0062095A" w:rsidRDefault="00836B35" w:rsidP="005B7737">
      <w:pPr>
        <w:tabs>
          <w:tab w:val="left" w:pos="540"/>
          <w:tab w:val="left" w:pos="569"/>
        </w:tabs>
        <w:jc w:val="both"/>
        <w:rPr>
          <w:rFonts w:asciiTheme="majorBidi" w:hAnsiTheme="majorBidi" w:cstheme="majorBidi"/>
          <w:bCs/>
          <w:sz w:val="22"/>
          <w:szCs w:val="22"/>
          <w:lang w:val="sr-Latn-ME"/>
        </w:rPr>
      </w:pPr>
    </w:p>
    <w:p w14:paraId="51C7140E"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6.1.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Lista pomoćnih supstanci</w:t>
      </w:r>
      <w:r w:rsidR="002E0135" w:rsidRPr="0062095A">
        <w:rPr>
          <w:rFonts w:asciiTheme="majorBidi" w:hAnsiTheme="majorBidi" w:cstheme="majorBidi"/>
          <w:b/>
          <w:bCs/>
          <w:sz w:val="22"/>
          <w:szCs w:val="22"/>
          <w:lang w:val="sr-Latn-ME"/>
        </w:rPr>
        <w:t xml:space="preserve"> (ekscipijenasa)</w:t>
      </w:r>
    </w:p>
    <w:p w14:paraId="5D594B14"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45A230FB" w14:textId="77777777" w:rsidR="00CB0F2F" w:rsidRPr="0062095A" w:rsidRDefault="00CB0F2F" w:rsidP="005B7737">
      <w:pPr>
        <w:pStyle w:val="NoSpacing"/>
        <w:jc w:val="both"/>
        <w:rPr>
          <w:rFonts w:asciiTheme="majorBidi" w:hAnsiTheme="majorBidi" w:cstheme="majorBidi"/>
          <w:b/>
          <w:i/>
          <w:sz w:val="22"/>
          <w:szCs w:val="22"/>
          <w:lang w:val="sr-Latn-ME"/>
        </w:rPr>
      </w:pPr>
      <w:r w:rsidRPr="0062095A">
        <w:rPr>
          <w:rFonts w:asciiTheme="majorBidi" w:hAnsiTheme="majorBidi" w:cstheme="majorBidi"/>
          <w:i/>
          <w:sz w:val="22"/>
          <w:szCs w:val="22"/>
          <w:lang w:val="sr-Latn-ME"/>
        </w:rPr>
        <w:t>Sadržaj jezgra tablete:</w:t>
      </w:r>
    </w:p>
    <w:p w14:paraId="7A3DEA8B" w14:textId="77777777"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celuloza, mikrokristalna</w:t>
      </w:r>
    </w:p>
    <w:p w14:paraId="345BBCC6" w14:textId="10BE750C"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kalcijum</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hidrogenfosfat, bezvodni</w:t>
      </w:r>
    </w:p>
    <w:p w14:paraId="3E65CF85" w14:textId="759D1836"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kroskarameloza</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natrijum</w:t>
      </w:r>
    </w:p>
    <w:p w14:paraId="62D7081E" w14:textId="77777777"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skrob, kukuruzni</w:t>
      </w:r>
    </w:p>
    <w:p w14:paraId="6E5F48D4" w14:textId="26B6BB11"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silicijum</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 xml:space="preserve">dioksid, koloidni, bezvodni </w:t>
      </w:r>
    </w:p>
    <w:p w14:paraId="5879D65D" w14:textId="4B3340EF" w:rsidR="00CB0F2F" w:rsidRPr="0062095A" w:rsidRDefault="00CB0F2F" w:rsidP="005B7737">
      <w:pPr>
        <w:pStyle w:val="No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magnezijum</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stearat</w:t>
      </w:r>
    </w:p>
    <w:p w14:paraId="5521969C" w14:textId="77777777" w:rsidR="00CB0F2F" w:rsidRPr="0062095A" w:rsidRDefault="00CB0F2F" w:rsidP="002F3C82">
      <w:pPr>
        <w:contextualSpacing/>
        <w:jc w:val="both"/>
        <w:rPr>
          <w:rFonts w:asciiTheme="majorBidi" w:hAnsiTheme="majorBidi" w:cstheme="majorBidi"/>
          <w:sz w:val="22"/>
          <w:szCs w:val="22"/>
          <w:lang w:val="sr-Latn-ME"/>
        </w:rPr>
      </w:pPr>
    </w:p>
    <w:p w14:paraId="049BBCF0" w14:textId="2CC27731" w:rsidR="00CB0F2F" w:rsidRPr="0062095A" w:rsidRDefault="00CB0F2F" w:rsidP="002F3C82">
      <w:pPr>
        <w:contextualSpacing/>
        <w:jc w:val="both"/>
        <w:rPr>
          <w:rFonts w:asciiTheme="majorBidi" w:hAnsiTheme="majorBidi" w:cstheme="majorBidi"/>
          <w:i/>
          <w:sz w:val="22"/>
          <w:szCs w:val="22"/>
          <w:lang w:val="sr-Latn-ME"/>
        </w:rPr>
      </w:pPr>
      <w:r w:rsidRPr="0062095A">
        <w:rPr>
          <w:rFonts w:asciiTheme="majorBidi" w:hAnsiTheme="majorBidi" w:cstheme="majorBidi"/>
          <w:i/>
          <w:sz w:val="22"/>
          <w:szCs w:val="22"/>
          <w:lang w:val="sr-Latn-ME"/>
        </w:rPr>
        <w:t xml:space="preserve">Film </w:t>
      </w:r>
      <w:r w:rsidR="001677A5" w:rsidRPr="0062095A">
        <w:rPr>
          <w:rFonts w:asciiTheme="majorBidi" w:hAnsiTheme="majorBidi" w:cstheme="majorBidi"/>
          <w:i/>
          <w:sz w:val="22"/>
          <w:szCs w:val="22"/>
          <w:lang w:val="sr-Latn-ME"/>
        </w:rPr>
        <w:t xml:space="preserve">omotač </w:t>
      </w:r>
      <w:r w:rsidRPr="0062095A">
        <w:rPr>
          <w:rFonts w:asciiTheme="majorBidi" w:hAnsiTheme="majorBidi" w:cstheme="majorBidi"/>
          <w:i/>
          <w:sz w:val="22"/>
          <w:szCs w:val="22"/>
          <w:lang w:val="sr-Latn-ME"/>
        </w:rPr>
        <w:t>tablete:</w:t>
      </w:r>
    </w:p>
    <w:p w14:paraId="65ABE3A1" w14:textId="77777777" w:rsidR="00CB0F2F" w:rsidRPr="0062095A" w:rsidRDefault="00CB0F2F" w:rsidP="002F3C82">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 xml:space="preserve">hipromeloza </w:t>
      </w:r>
    </w:p>
    <w:p w14:paraId="0E488A48" w14:textId="77777777"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makrogol 400</w:t>
      </w:r>
    </w:p>
    <w:p w14:paraId="0FEDAA20" w14:textId="77777777"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talk</w:t>
      </w:r>
    </w:p>
    <w:p w14:paraId="2BA4496B" w14:textId="084EEECA" w:rsidR="00CB0F2F" w:rsidRPr="0062095A" w:rsidRDefault="00CB0F2F">
      <w:pPr>
        <w:contextualSpacing/>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titan</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dioksid (E171)</w:t>
      </w:r>
    </w:p>
    <w:p w14:paraId="58A165C3" w14:textId="572B6651" w:rsidR="0072020E" w:rsidRPr="0062095A" w:rsidRDefault="00CB0F2F" w:rsidP="005B7737">
      <w:pPr>
        <w:tabs>
          <w:tab w:val="left" w:pos="540"/>
          <w:tab w:val="left" w:pos="569"/>
          <w:tab w:val="left" w:pos="3950"/>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gvožđe (III)</w:t>
      </w:r>
      <w:r w:rsidR="00CA0F60" w:rsidRPr="0062095A">
        <w:rPr>
          <w:rFonts w:asciiTheme="majorBidi" w:hAnsiTheme="majorBidi" w:cstheme="majorBidi"/>
          <w:sz w:val="22"/>
          <w:szCs w:val="22"/>
          <w:lang w:val="sr-Latn-ME"/>
        </w:rPr>
        <w:t xml:space="preserve"> </w:t>
      </w:r>
      <w:r w:rsidRPr="0062095A">
        <w:rPr>
          <w:rFonts w:asciiTheme="majorBidi" w:hAnsiTheme="majorBidi" w:cstheme="majorBidi"/>
          <w:sz w:val="22"/>
          <w:szCs w:val="22"/>
          <w:lang w:val="sr-Latn-ME"/>
        </w:rPr>
        <w:t>oksid, žuti (E172)</w:t>
      </w:r>
      <w:r w:rsidRPr="0062095A">
        <w:rPr>
          <w:rFonts w:asciiTheme="majorBidi" w:hAnsiTheme="majorBidi" w:cstheme="majorBidi"/>
          <w:sz w:val="22"/>
          <w:szCs w:val="22"/>
          <w:lang w:val="sr-Latn-ME"/>
        </w:rPr>
        <w:tab/>
      </w:r>
    </w:p>
    <w:p w14:paraId="42C9C627" w14:textId="77777777" w:rsidR="00CB0F2F" w:rsidRPr="0062095A" w:rsidRDefault="00CB0F2F" w:rsidP="005B7737">
      <w:pPr>
        <w:tabs>
          <w:tab w:val="left" w:pos="540"/>
          <w:tab w:val="left" w:pos="569"/>
          <w:tab w:val="left" w:pos="3950"/>
        </w:tabs>
        <w:jc w:val="both"/>
        <w:rPr>
          <w:rFonts w:asciiTheme="majorBidi" w:hAnsiTheme="majorBidi" w:cstheme="majorBidi"/>
          <w:bCs/>
          <w:sz w:val="22"/>
          <w:szCs w:val="22"/>
          <w:lang w:val="sr-Latn-ME"/>
        </w:rPr>
      </w:pPr>
    </w:p>
    <w:p w14:paraId="51C3979D"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6.2.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Inkompatibilnost</w:t>
      </w:r>
      <w:r w:rsidR="002846DB" w:rsidRPr="0062095A">
        <w:rPr>
          <w:rFonts w:asciiTheme="majorBidi" w:hAnsiTheme="majorBidi" w:cstheme="majorBidi"/>
          <w:b/>
          <w:bCs/>
          <w:sz w:val="22"/>
          <w:szCs w:val="22"/>
          <w:lang w:val="sr-Latn-ME"/>
        </w:rPr>
        <w:t>i</w:t>
      </w:r>
    </w:p>
    <w:p w14:paraId="579C4CE2"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223E54B1" w14:textId="057E5A8E" w:rsidR="00CB0F2F" w:rsidRPr="0062095A" w:rsidRDefault="00CB0F2F" w:rsidP="005B7737">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bCs/>
          <w:sz w:val="22"/>
          <w:szCs w:val="22"/>
          <w:lang w:val="sr-Latn-ME"/>
        </w:rPr>
        <w:t>Nije p</w:t>
      </w:r>
      <w:r w:rsidR="00D01D2F" w:rsidRPr="0062095A">
        <w:rPr>
          <w:rFonts w:asciiTheme="majorBidi" w:hAnsiTheme="majorBidi" w:cstheme="majorBidi"/>
          <w:bCs/>
          <w:sz w:val="22"/>
          <w:szCs w:val="22"/>
          <w:lang w:val="sr-Latn-ME"/>
        </w:rPr>
        <w:t>rim</w:t>
      </w:r>
      <w:r w:rsidR="00925300" w:rsidRPr="0062095A">
        <w:rPr>
          <w:rFonts w:asciiTheme="majorBidi" w:hAnsiTheme="majorBidi" w:cstheme="majorBidi"/>
          <w:bCs/>
          <w:sz w:val="22"/>
          <w:szCs w:val="22"/>
          <w:lang w:val="sr-Latn-ME"/>
        </w:rPr>
        <w:t>j</w:t>
      </w:r>
      <w:r w:rsidR="00D01D2F" w:rsidRPr="0062095A">
        <w:rPr>
          <w:rFonts w:asciiTheme="majorBidi" w:hAnsiTheme="majorBidi" w:cstheme="majorBidi"/>
          <w:bCs/>
          <w:sz w:val="22"/>
          <w:szCs w:val="22"/>
          <w:lang w:val="sr-Latn-ME"/>
        </w:rPr>
        <w:t>en</w:t>
      </w:r>
      <w:r w:rsidR="00CA0F60" w:rsidRPr="0062095A">
        <w:rPr>
          <w:rFonts w:asciiTheme="majorBidi" w:hAnsiTheme="majorBidi" w:cstheme="majorBidi"/>
          <w:bCs/>
          <w:sz w:val="22"/>
          <w:szCs w:val="22"/>
          <w:lang w:val="sr-Latn-ME"/>
        </w:rPr>
        <w:t>l</w:t>
      </w:r>
      <w:r w:rsidR="00D01D2F" w:rsidRPr="0062095A">
        <w:rPr>
          <w:rFonts w:asciiTheme="majorBidi" w:hAnsiTheme="majorBidi" w:cstheme="majorBidi"/>
          <w:bCs/>
          <w:sz w:val="22"/>
          <w:szCs w:val="22"/>
          <w:lang w:val="sr-Latn-ME"/>
        </w:rPr>
        <w:t>jivo</w:t>
      </w:r>
      <w:r w:rsidRPr="0062095A">
        <w:rPr>
          <w:rFonts w:asciiTheme="majorBidi" w:hAnsiTheme="majorBidi" w:cstheme="majorBidi"/>
          <w:bCs/>
          <w:sz w:val="22"/>
          <w:szCs w:val="22"/>
          <w:lang w:val="sr-Latn-ME"/>
        </w:rPr>
        <w:t>.</w:t>
      </w:r>
    </w:p>
    <w:p w14:paraId="4C43D4EE"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614C8500"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6.3.</w:t>
      </w:r>
      <w:r w:rsidR="00C05DF8" w:rsidRPr="0062095A">
        <w:rPr>
          <w:rFonts w:asciiTheme="majorBidi" w:hAnsiTheme="majorBidi" w:cstheme="majorBidi"/>
          <w:b/>
          <w:bCs/>
          <w:sz w:val="22"/>
          <w:szCs w:val="22"/>
          <w:lang w:val="sr-Latn-ME"/>
        </w:rPr>
        <w:t xml:space="preserve">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Rok upotrebe</w:t>
      </w:r>
    </w:p>
    <w:p w14:paraId="4F974956" w14:textId="77777777" w:rsidR="00CB0F2F" w:rsidRPr="0062095A" w:rsidRDefault="00CB0F2F" w:rsidP="005B7737">
      <w:pPr>
        <w:tabs>
          <w:tab w:val="left" w:pos="540"/>
          <w:tab w:val="left" w:pos="569"/>
        </w:tabs>
        <w:jc w:val="both"/>
        <w:rPr>
          <w:rFonts w:asciiTheme="majorBidi" w:hAnsiTheme="majorBidi" w:cstheme="majorBidi"/>
          <w:sz w:val="22"/>
          <w:szCs w:val="22"/>
          <w:lang w:val="sr-Latn-ME"/>
        </w:rPr>
      </w:pPr>
    </w:p>
    <w:p w14:paraId="79E53723" w14:textId="77777777" w:rsidR="00CB0F2F" w:rsidRPr="0062095A" w:rsidRDefault="00CB0F2F" w:rsidP="005B7737">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sz w:val="22"/>
          <w:szCs w:val="22"/>
          <w:lang w:val="sr-Latn-ME"/>
        </w:rPr>
        <w:t>48 mjeseci</w:t>
      </w:r>
    </w:p>
    <w:p w14:paraId="6981442E"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1F218C54"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6.4.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Posebne mjere upozorenja pri čuvanju</w:t>
      </w:r>
      <w:r w:rsidR="00F8570A" w:rsidRPr="0062095A">
        <w:rPr>
          <w:rFonts w:asciiTheme="majorBidi" w:hAnsiTheme="majorBidi" w:cstheme="majorBidi"/>
          <w:b/>
          <w:bCs/>
          <w:sz w:val="22"/>
          <w:szCs w:val="22"/>
          <w:lang w:val="sr-Latn-ME"/>
        </w:rPr>
        <w:t xml:space="preserve"> lijeka</w:t>
      </w:r>
    </w:p>
    <w:p w14:paraId="65113068" w14:textId="77777777" w:rsidR="00CB0F2F" w:rsidRPr="0062095A" w:rsidRDefault="00CB0F2F" w:rsidP="002F3C82">
      <w:pPr>
        <w:tabs>
          <w:tab w:val="left" w:pos="540"/>
          <w:tab w:val="left" w:pos="569"/>
        </w:tabs>
        <w:jc w:val="both"/>
        <w:rPr>
          <w:rFonts w:asciiTheme="majorBidi" w:hAnsiTheme="majorBidi" w:cstheme="majorBidi"/>
          <w:sz w:val="22"/>
          <w:szCs w:val="22"/>
          <w:lang w:val="sr-Latn-ME"/>
        </w:rPr>
      </w:pPr>
    </w:p>
    <w:p w14:paraId="5F7AE0F8" w14:textId="37010E56" w:rsidR="00CB0F2F" w:rsidRPr="0062095A" w:rsidRDefault="00CB0F2F" w:rsidP="002F3C82">
      <w:pPr>
        <w:tabs>
          <w:tab w:val="left" w:pos="540"/>
          <w:tab w:val="left" w:pos="569"/>
        </w:tabs>
        <w:jc w:val="both"/>
        <w:rPr>
          <w:rFonts w:asciiTheme="majorBidi" w:hAnsiTheme="majorBidi" w:cstheme="majorBidi"/>
          <w:bCs/>
          <w:sz w:val="22"/>
          <w:szCs w:val="22"/>
          <w:lang w:val="sr-Latn-ME"/>
        </w:rPr>
      </w:pPr>
      <w:r w:rsidRPr="0062095A">
        <w:rPr>
          <w:rFonts w:asciiTheme="majorBidi" w:hAnsiTheme="majorBidi" w:cstheme="majorBidi"/>
          <w:sz w:val="22"/>
          <w:szCs w:val="22"/>
          <w:lang w:val="sr-Latn-ME"/>
        </w:rPr>
        <w:t xml:space="preserve">Čuvati na temperaturi do 30°C. </w:t>
      </w:r>
    </w:p>
    <w:p w14:paraId="0815661C" w14:textId="77777777" w:rsidR="00EC2532" w:rsidRPr="0062095A" w:rsidRDefault="00EC2532" w:rsidP="005B7737">
      <w:pPr>
        <w:tabs>
          <w:tab w:val="left" w:pos="540"/>
          <w:tab w:val="left" w:pos="569"/>
        </w:tabs>
        <w:jc w:val="both"/>
        <w:rPr>
          <w:rFonts w:asciiTheme="majorBidi" w:hAnsiTheme="majorBidi" w:cstheme="majorBidi"/>
          <w:bCs/>
          <w:sz w:val="22"/>
          <w:szCs w:val="22"/>
          <w:lang w:val="sr-Latn-ME"/>
        </w:rPr>
      </w:pPr>
    </w:p>
    <w:p w14:paraId="37FAF5BF"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6.5. </w:t>
      </w:r>
      <w:r w:rsidR="00480FB1" w:rsidRPr="0062095A">
        <w:rPr>
          <w:rFonts w:asciiTheme="majorBidi" w:hAnsiTheme="majorBidi" w:cstheme="majorBidi"/>
          <w:b/>
          <w:bCs/>
          <w:sz w:val="22"/>
          <w:szCs w:val="22"/>
          <w:lang w:val="sr-Latn-ME"/>
        </w:rPr>
        <w:tab/>
      </w:r>
      <w:r w:rsidR="002846DB" w:rsidRPr="0062095A">
        <w:rPr>
          <w:rFonts w:asciiTheme="majorBidi" w:hAnsiTheme="majorBidi" w:cstheme="majorBidi"/>
          <w:b/>
          <w:bCs/>
          <w:sz w:val="22"/>
          <w:szCs w:val="22"/>
          <w:lang w:val="sr-Latn-ME"/>
        </w:rPr>
        <w:t xml:space="preserve">Vrsta i sadržaj </w:t>
      </w:r>
      <w:r w:rsidR="00F8570A" w:rsidRPr="0062095A">
        <w:rPr>
          <w:rFonts w:asciiTheme="majorBidi" w:hAnsiTheme="majorBidi" w:cstheme="majorBidi"/>
          <w:b/>
          <w:bCs/>
          <w:sz w:val="22"/>
          <w:szCs w:val="22"/>
          <w:lang w:val="sr-Latn-ME"/>
        </w:rPr>
        <w:t>pakovanja</w:t>
      </w:r>
      <w:r w:rsidR="00C06864" w:rsidRPr="0062095A">
        <w:rPr>
          <w:rFonts w:asciiTheme="majorBidi" w:hAnsiTheme="majorBidi" w:cstheme="majorBidi"/>
          <w:b/>
          <w:bCs/>
          <w:sz w:val="22"/>
          <w:szCs w:val="22"/>
          <w:lang w:val="sr-Latn-ME"/>
        </w:rPr>
        <w:t xml:space="preserve"> </w:t>
      </w:r>
    </w:p>
    <w:p w14:paraId="31B2755B"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264CFD26" w14:textId="46012E4A" w:rsidR="00CB0F2F" w:rsidRPr="0062095A" w:rsidRDefault="00CB0F2F" w:rsidP="002F3C82">
      <w:pPr>
        <w:tabs>
          <w:tab w:val="left" w:pos="540"/>
          <w:tab w:val="left" w:pos="569"/>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Unutrašnje pakovanje: bijeli, neprovidni sigurnosni PVC/PVDC/Al blister</w:t>
      </w:r>
      <w:r w:rsidR="00532874"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w:t>
      </w:r>
      <w:r w:rsidR="007B4FE4" w:rsidRPr="0062095A">
        <w:rPr>
          <w:rFonts w:asciiTheme="majorBidi" w:hAnsiTheme="majorBidi" w:cstheme="majorBidi"/>
          <w:sz w:val="22"/>
          <w:szCs w:val="22"/>
          <w:lang w:val="sr-Latn-ME"/>
        </w:rPr>
        <w:t>koji djeca ne mogu otvoriti</w:t>
      </w:r>
      <w:r w:rsidR="00532874" w:rsidRPr="0062095A">
        <w:rPr>
          <w:rFonts w:asciiTheme="majorBidi" w:hAnsiTheme="majorBidi" w:cstheme="majorBidi"/>
          <w:sz w:val="22"/>
          <w:szCs w:val="22"/>
          <w:lang w:val="sr-Latn-ME"/>
        </w:rPr>
        <w:t>,</w:t>
      </w:r>
      <w:r w:rsidRPr="0062095A">
        <w:rPr>
          <w:rFonts w:asciiTheme="majorBidi" w:hAnsiTheme="majorBidi" w:cstheme="majorBidi"/>
          <w:sz w:val="22"/>
          <w:szCs w:val="22"/>
          <w:lang w:val="sr-Latn-ME"/>
        </w:rPr>
        <w:t xml:space="preserve"> sa 6 film tableta. </w:t>
      </w:r>
    </w:p>
    <w:p w14:paraId="72987384" w14:textId="77777777" w:rsidR="00CB0F2F" w:rsidRPr="0062095A" w:rsidRDefault="00CB0F2F" w:rsidP="002F3C82">
      <w:pPr>
        <w:tabs>
          <w:tab w:val="left" w:pos="540"/>
          <w:tab w:val="left" w:pos="569"/>
        </w:tabs>
        <w:jc w:val="both"/>
        <w:rPr>
          <w:rFonts w:asciiTheme="majorBidi" w:hAnsiTheme="majorBidi" w:cstheme="majorBidi"/>
          <w:sz w:val="22"/>
          <w:szCs w:val="22"/>
          <w:lang w:val="sr-Latn-ME"/>
        </w:rPr>
      </w:pPr>
    </w:p>
    <w:p w14:paraId="5D94918D" w14:textId="77777777" w:rsidR="00CB0F2F" w:rsidRPr="0062095A" w:rsidRDefault="00CB0F2F" w:rsidP="002F3C82">
      <w:pPr>
        <w:tabs>
          <w:tab w:val="left" w:pos="540"/>
          <w:tab w:val="left" w:pos="569"/>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Spoljnje pakovanje: složiva kartonska kutija sa 2 blistera sa po 6 film tableta i Uputstvo za lijek.</w:t>
      </w:r>
    </w:p>
    <w:p w14:paraId="27A0BF24"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5CD197A7" w14:textId="77777777" w:rsidR="002846DB"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6.6.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color w:val="000000"/>
          <w:sz w:val="22"/>
          <w:szCs w:val="22"/>
          <w:lang w:val="sr-Latn-ME"/>
        </w:rPr>
        <w:t>Posebne mjere opreza pri odlaganju materijala koji treba odbaciti nakon primjene lijeka</w:t>
      </w:r>
      <w:r w:rsidRPr="0062095A">
        <w:rPr>
          <w:rFonts w:asciiTheme="majorBidi" w:hAnsiTheme="majorBidi" w:cstheme="majorBidi"/>
          <w:b/>
          <w:bCs/>
          <w:sz w:val="22"/>
          <w:szCs w:val="22"/>
          <w:lang w:val="sr-Latn-ME"/>
        </w:rPr>
        <w:t xml:space="preserve"> </w:t>
      </w:r>
      <w:r w:rsidR="00310F03" w:rsidRPr="0062095A">
        <w:rPr>
          <w:rFonts w:asciiTheme="majorBidi" w:hAnsiTheme="majorBidi" w:cstheme="majorBidi"/>
          <w:b/>
          <w:bCs/>
          <w:sz w:val="22"/>
          <w:szCs w:val="22"/>
          <w:lang w:val="sr-Latn-ME"/>
        </w:rPr>
        <w:t>(i druga uputs</w:t>
      </w:r>
      <w:r w:rsidR="004109FA" w:rsidRPr="0062095A">
        <w:rPr>
          <w:rFonts w:asciiTheme="majorBidi" w:hAnsiTheme="majorBidi" w:cstheme="majorBidi"/>
          <w:b/>
          <w:bCs/>
          <w:sz w:val="22"/>
          <w:szCs w:val="22"/>
          <w:lang w:val="sr-Latn-ME"/>
        </w:rPr>
        <w:t>t</w:t>
      </w:r>
      <w:r w:rsidR="00310F03" w:rsidRPr="0062095A">
        <w:rPr>
          <w:rFonts w:asciiTheme="majorBidi" w:hAnsiTheme="majorBidi" w:cstheme="majorBidi"/>
          <w:b/>
          <w:bCs/>
          <w:sz w:val="22"/>
          <w:szCs w:val="22"/>
          <w:lang w:val="sr-Latn-ME"/>
        </w:rPr>
        <w:t xml:space="preserve">va za rukovanje lijekom) </w:t>
      </w:r>
    </w:p>
    <w:p w14:paraId="6FB3B7C2"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5C9D825D" w14:textId="14D26A2D" w:rsidR="00B66A70" w:rsidRDefault="00CB0F2F" w:rsidP="005B7737">
      <w:pPr>
        <w:tabs>
          <w:tab w:val="left" w:pos="540"/>
          <w:tab w:val="left" w:pos="569"/>
        </w:tabs>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Svu neiskorišćenu količinu lijeka ili otpadnog materijala nakon njegove upotrebe treba ukloniti, u skladu sa važećim propisima.</w:t>
      </w:r>
    </w:p>
    <w:p w14:paraId="673FF16C" w14:textId="77777777" w:rsidR="0062095A" w:rsidRPr="0062095A" w:rsidRDefault="0062095A" w:rsidP="005B7737">
      <w:pPr>
        <w:tabs>
          <w:tab w:val="left" w:pos="540"/>
          <w:tab w:val="left" w:pos="569"/>
        </w:tabs>
        <w:jc w:val="both"/>
        <w:rPr>
          <w:rFonts w:asciiTheme="majorBidi" w:hAnsiTheme="majorBidi" w:cstheme="majorBidi"/>
          <w:sz w:val="22"/>
          <w:szCs w:val="22"/>
          <w:lang w:val="sr-Latn-ME"/>
        </w:rPr>
      </w:pPr>
    </w:p>
    <w:p w14:paraId="219F116A"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6E6BCB00" w14:textId="77777777" w:rsidR="00F8570A"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7.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NOSILAC DOZVOLE</w:t>
      </w:r>
      <w:r w:rsidR="00483928" w:rsidRPr="0062095A">
        <w:rPr>
          <w:rFonts w:asciiTheme="majorBidi" w:hAnsiTheme="majorBidi" w:cstheme="majorBidi"/>
          <w:b/>
          <w:bCs/>
          <w:sz w:val="22"/>
          <w:szCs w:val="22"/>
          <w:lang w:val="sr-Latn-ME"/>
        </w:rPr>
        <w:t xml:space="preserve"> </w:t>
      </w:r>
    </w:p>
    <w:p w14:paraId="3857A162" w14:textId="77777777" w:rsidR="00CB0F2F" w:rsidRPr="0062095A" w:rsidRDefault="00CB0F2F" w:rsidP="005B7737">
      <w:pPr>
        <w:tabs>
          <w:tab w:val="left" w:pos="540"/>
          <w:tab w:val="left" w:pos="569"/>
        </w:tabs>
        <w:jc w:val="both"/>
        <w:rPr>
          <w:rFonts w:asciiTheme="majorBidi" w:hAnsiTheme="majorBidi" w:cstheme="majorBidi"/>
          <w:b/>
          <w:bCs/>
          <w:sz w:val="22"/>
          <w:szCs w:val="22"/>
          <w:lang w:val="sr-Latn-ME"/>
        </w:rPr>
      </w:pPr>
    </w:p>
    <w:p w14:paraId="14D6F31D" w14:textId="2B9EF5DD" w:rsidR="00CB0F2F" w:rsidRPr="0062095A" w:rsidRDefault="00CB0F2F" w:rsidP="0062095A">
      <w:pPr>
        <w:jc w:val="both"/>
        <w:rPr>
          <w:rFonts w:asciiTheme="majorBidi" w:hAnsiTheme="majorBidi" w:cstheme="majorBidi"/>
          <w:sz w:val="22"/>
          <w:szCs w:val="22"/>
          <w:highlight w:val="yellow"/>
          <w:lang w:val="sr-Latn-ME"/>
        </w:rPr>
      </w:pPr>
      <w:r w:rsidRPr="0062095A">
        <w:rPr>
          <w:rFonts w:asciiTheme="majorBidi" w:hAnsiTheme="majorBidi" w:cstheme="majorBidi"/>
          <w:sz w:val="22"/>
          <w:szCs w:val="22"/>
          <w:lang w:val="sr-Latn-ME"/>
        </w:rPr>
        <w:t>PharmaSw</w:t>
      </w:r>
      <w:r w:rsidR="0062095A">
        <w:rPr>
          <w:rFonts w:asciiTheme="majorBidi" w:hAnsiTheme="majorBidi" w:cstheme="majorBidi"/>
          <w:sz w:val="22"/>
          <w:szCs w:val="22"/>
          <w:lang w:val="sr-Latn-ME"/>
        </w:rPr>
        <w:t>iss - Montenegro, PharmaSwiss d</w:t>
      </w:r>
      <w:r w:rsidRPr="0062095A">
        <w:rPr>
          <w:rFonts w:asciiTheme="majorBidi" w:hAnsiTheme="majorBidi" w:cstheme="majorBidi"/>
          <w:sz w:val="22"/>
          <w:szCs w:val="22"/>
          <w:lang w:val="sr-Latn-ME"/>
        </w:rPr>
        <w:t>oo Beograd, dio stranog društva u Podgorici</w:t>
      </w:r>
    </w:p>
    <w:p w14:paraId="15395017" w14:textId="22B8703E" w:rsidR="00CB0F2F" w:rsidRDefault="00CB0F2F" w:rsidP="002F3C82">
      <w:pPr>
        <w:jc w:val="both"/>
        <w:rPr>
          <w:rFonts w:asciiTheme="majorBidi" w:hAnsiTheme="majorBidi" w:cstheme="majorBidi"/>
          <w:sz w:val="22"/>
          <w:szCs w:val="22"/>
          <w:lang w:val="sr-Latn-ME"/>
        </w:rPr>
      </w:pPr>
      <w:r w:rsidRPr="0062095A">
        <w:rPr>
          <w:rFonts w:asciiTheme="majorBidi" w:hAnsiTheme="majorBidi" w:cstheme="majorBidi"/>
          <w:sz w:val="22"/>
          <w:szCs w:val="22"/>
          <w:lang w:val="sr-Latn-ME"/>
        </w:rPr>
        <w:t>Rimski trg 16, Podgorica, Crna Gora</w:t>
      </w:r>
    </w:p>
    <w:p w14:paraId="18B6B904" w14:textId="77777777" w:rsidR="0062095A" w:rsidRPr="0062095A" w:rsidRDefault="0062095A" w:rsidP="002F3C82">
      <w:pPr>
        <w:jc w:val="both"/>
        <w:rPr>
          <w:rFonts w:asciiTheme="majorBidi" w:hAnsiTheme="majorBidi" w:cstheme="majorBidi"/>
          <w:sz w:val="22"/>
          <w:szCs w:val="22"/>
          <w:lang w:val="sr-Latn-ME"/>
        </w:rPr>
      </w:pPr>
    </w:p>
    <w:p w14:paraId="52C250CE" w14:textId="77777777" w:rsidR="00C37FD7" w:rsidRPr="0062095A" w:rsidRDefault="00C37FD7" w:rsidP="005B7737">
      <w:pPr>
        <w:tabs>
          <w:tab w:val="left" w:pos="540"/>
          <w:tab w:val="left" w:pos="569"/>
        </w:tabs>
        <w:jc w:val="both"/>
        <w:rPr>
          <w:rFonts w:asciiTheme="majorBidi" w:hAnsiTheme="majorBidi" w:cstheme="majorBidi"/>
          <w:bCs/>
          <w:sz w:val="22"/>
          <w:szCs w:val="22"/>
          <w:lang w:val="sr-Latn-ME"/>
        </w:rPr>
      </w:pPr>
    </w:p>
    <w:p w14:paraId="03A2CF7F"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t xml:space="preserve">8.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BROJ DOZVOLE</w:t>
      </w:r>
      <w:r w:rsidR="008A6D43" w:rsidRPr="0062095A">
        <w:rPr>
          <w:rFonts w:asciiTheme="majorBidi" w:hAnsiTheme="majorBidi" w:cstheme="majorBidi"/>
          <w:b/>
          <w:bCs/>
          <w:sz w:val="22"/>
          <w:szCs w:val="22"/>
          <w:lang w:val="sr-Latn-ME"/>
        </w:rPr>
        <w:t xml:space="preserve"> ZA STAVLJANJE LIJEKA U PROMET</w:t>
      </w:r>
    </w:p>
    <w:p w14:paraId="17FEFAC1" w14:textId="77777777" w:rsidR="0072020E" w:rsidRPr="0062095A" w:rsidRDefault="0072020E" w:rsidP="005B7737">
      <w:pPr>
        <w:tabs>
          <w:tab w:val="left" w:pos="540"/>
          <w:tab w:val="left" w:pos="569"/>
        </w:tabs>
        <w:jc w:val="both"/>
        <w:rPr>
          <w:rFonts w:asciiTheme="majorBidi" w:hAnsiTheme="majorBidi" w:cstheme="majorBidi"/>
          <w:bCs/>
          <w:sz w:val="22"/>
          <w:szCs w:val="22"/>
          <w:lang w:val="sr-Latn-ME"/>
        </w:rPr>
      </w:pPr>
    </w:p>
    <w:p w14:paraId="2BE679C2" w14:textId="03BAC267" w:rsidR="00F45F77" w:rsidRDefault="00075414" w:rsidP="005B7737">
      <w:pPr>
        <w:tabs>
          <w:tab w:val="left" w:pos="540"/>
          <w:tab w:val="left" w:pos="569"/>
        </w:tabs>
        <w:jc w:val="both"/>
        <w:rPr>
          <w:rFonts w:asciiTheme="majorBidi" w:hAnsiTheme="majorBidi" w:cstheme="majorBidi"/>
          <w:bCs/>
          <w:sz w:val="22"/>
          <w:szCs w:val="22"/>
          <w:lang w:val="sr-Latn-ME"/>
        </w:rPr>
      </w:pPr>
      <w:r w:rsidRPr="00075414">
        <w:rPr>
          <w:rFonts w:asciiTheme="majorBidi" w:hAnsiTheme="majorBidi" w:cstheme="majorBidi"/>
          <w:bCs/>
          <w:sz w:val="22"/>
          <w:szCs w:val="22"/>
          <w:lang w:val="sr-Latn-ME"/>
        </w:rPr>
        <w:t>2030/22/2157 - 4129</w:t>
      </w:r>
      <w:bookmarkStart w:id="0" w:name="_GoBack"/>
      <w:bookmarkEnd w:id="0"/>
    </w:p>
    <w:p w14:paraId="0398943F" w14:textId="52BCC4FC" w:rsidR="0062095A" w:rsidRDefault="0062095A" w:rsidP="005B7737">
      <w:pPr>
        <w:tabs>
          <w:tab w:val="left" w:pos="540"/>
          <w:tab w:val="left" w:pos="569"/>
        </w:tabs>
        <w:jc w:val="both"/>
        <w:rPr>
          <w:rFonts w:asciiTheme="majorBidi" w:hAnsiTheme="majorBidi" w:cstheme="majorBidi"/>
          <w:bCs/>
          <w:sz w:val="22"/>
          <w:szCs w:val="22"/>
          <w:lang w:val="sr-Latn-ME"/>
        </w:rPr>
      </w:pPr>
    </w:p>
    <w:p w14:paraId="2EDDCFF7" w14:textId="77777777" w:rsidR="0062095A" w:rsidRPr="0062095A" w:rsidRDefault="0062095A" w:rsidP="005B7737">
      <w:pPr>
        <w:tabs>
          <w:tab w:val="left" w:pos="540"/>
          <w:tab w:val="left" w:pos="569"/>
        </w:tabs>
        <w:jc w:val="both"/>
        <w:rPr>
          <w:rFonts w:asciiTheme="majorBidi" w:hAnsiTheme="majorBidi" w:cstheme="majorBidi"/>
          <w:bCs/>
          <w:sz w:val="22"/>
          <w:szCs w:val="22"/>
          <w:lang w:val="sr-Latn-ME"/>
        </w:rPr>
      </w:pPr>
    </w:p>
    <w:p w14:paraId="43D9D16E" w14:textId="77777777" w:rsidR="0072020E" w:rsidRPr="0062095A" w:rsidRDefault="0072020E" w:rsidP="005B7737">
      <w:pPr>
        <w:tabs>
          <w:tab w:val="left" w:pos="540"/>
          <w:tab w:val="left" w:pos="569"/>
        </w:tabs>
        <w:jc w:val="both"/>
        <w:rPr>
          <w:rFonts w:asciiTheme="majorBidi" w:hAnsiTheme="majorBidi" w:cstheme="majorBidi"/>
          <w:b/>
          <w:bCs/>
          <w:sz w:val="22"/>
          <w:szCs w:val="22"/>
          <w:lang w:val="sr-Latn-ME"/>
        </w:rPr>
      </w:pPr>
      <w:r w:rsidRPr="0062095A">
        <w:rPr>
          <w:rFonts w:asciiTheme="majorBidi" w:hAnsiTheme="majorBidi" w:cstheme="majorBidi"/>
          <w:b/>
          <w:bCs/>
          <w:sz w:val="22"/>
          <w:szCs w:val="22"/>
          <w:lang w:val="sr-Latn-ME"/>
        </w:rPr>
        <w:lastRenderedPageBreak/>
        <w:t xml:space="preserve">9. </w:t>
      </w:r>
      <w:r w:rsidR="00480FB1" w:rsidRPr="0062095A">
        <w:rPr>
          <w:rFonts w:asciiTheme="majorBidi" w:hAnsiTheme="majorBidi" w:cstheme="majorBidi"/>
          <w:b/>
          <w:bCs/>
          <w:sz w:val="22"/>
          <w:szCs w:val="22"/>
          <w:lang w:val="sr-Latn-ME"/>
        </w:rPr>
        <w:tab/>
      </w:r>
      <w:r w:rsidRPr="0062095A">
        <w:rPr>
          <w:rFonts w:asciiTheme="majorBidi" w:hAnsiTheme="majorBidi" w:cstheme="majorBidi"/>
          <w:b/>
          <w:bCs/>
          <w:sz w:val="22"/>
          <w:szCs w:val="22"/>
          <w:lang w:val="sr-Latn-ME"/>
        </w:rPr>
        <w:t xml:space="preserve">DATUM </w:t>
      </w:r>
      <w:r w:rsidR="00C05DF8" w:rsidRPr="0062095A">
        <w:rPr>
          <w:rFonts w:asciiTheme="majorBidi" w:hAnsiTheme="majorBidi" w:cstheme="majorBidi"/>
          <w:b/>
          <w:bCs/>
          <w:sz w:val="22"/>
          <w:szCs w:val="22"/>
          <w:lang w:val="sr-Latn-ME"/>
        </w:rPr>
        <w:t xml:space="preserve">PRVE </w:t>
      </w:r>
      <w:r w:rsidR="008A6D43" w:rsidRPr="0062095A">
        <w:rPr>
          <w:rFonts w:asciiTheme="majorBidi" w:hAnsiTheme="majorBidi" w:cstheme="majorBidi"/>
          <w:b/>
          <w:bCs/>
          <w:sz w:val="22"/>
          <w:szCs w:val="22"/>
          <w:lang w:val="sr-Latn-ME"/>
        </w:rPr>
        <w:t>DOZVOLE</w:t>
      </w:r>
      <w:r w:rsidR="00C05DF8" w:rsidRPr="0062095A">
        <w:rPr>
          <w:rFonts w:asciiTheme="majorBidi" w:hAnsiTheme="majorBidi" w:cstheme="majorBidi"/>
          <w:b/>
          <w:bCs/>
          <w:sz w:val="22"/>
          <w:szCs w:val="22"/>
          <w:lang w:val="sr-Latn-ME"/>
        </w:rPr>
        <w:t>/OBNOVE DOZVOLE</w:t>
      </w:r>
      <w:r w:rsidR="008A6D43" w:rsidRPr="0062095A">
        <w:rPr>
          <w:rFonts w:asciiTheme="majorBidi" w:hAnsiTheme="majorBidi" w:cstheme="majorBidi"/>
          <w:b/>
          <w:bCs/>
          <w:sz w:val="22"/>
          <w:szCs w:val="22"/>
          <w:lang w:val="sr-Latn-ME"/>
        </w:rPr>
        <w:t xml:space="preserve"> ZA STAVLJANJE LIJEKA U PROMET</w:t>
      </w:r>
    </w:p>
    <w:p w14:paraId="16444D84" w14:textId="30B0E4D6" w:rsidR="0072020E" w:rsidRDefault="0072020E" w:rsidP="005B7737">
      <w:pPr>
        <w:tabs>
          <w:tab w:val="left" w:pos="540"/>
          <w:tab w:val="left" w:pos="569"/>
        </w:tabs>
        <w:jc w:val="both"/>
        <w:rPr>
          <w:rFonts w:asciiTheme="majorBidi" w:hAnsiTheme="majorBidi" w:cstheme="majorBidi"/>
          <w:bCs/>
          <w:sz w:val="22"/>
          <w:szCs w:val="22"/>
          <w:lang w:val="sr-Latn-ME"/>
        </w:rPr>
      </w:pPr>
    </w:p>
    <w:p w14:paraId="0D47BA57" w14:textId="1832D15C" w:rsidR="0062095A" w:rsidRDefault="0062095A" w:rsidP="005B7737">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09.09.2022. godine</w:t>
      </w:r>
    </w:p>
    <w:p w14:paraId="70967955" w14:textId="77777777" w:rsidR="0062095A" w:rsidRPr="0062095A" w:rsidRDefault="0062095A" w:rsidP="005B7737">
      <w:pPr>
        <w:tabs>
          <w:tab w:val="left" w:pos="540"/>
          <w:tab w:val="left" w:pos="569"/>
        </w:tabs>
        <w:jc w:val="both"/>
        <w:rPr>
          <w:rFonts w:asciiTheme="majorBidi" w:hAnsiTheme="majorBidi" w:cstheme="majorBidi"/>
          <w:bCs/>
          <w:sz w:val="22"/>
          <w:szCs w:val="22"/>
          <w:lang w:val="sr-Latn-ME"/>
        </w:rPr>
      </w:pPr>
    </w:p>
    <w:p w14:paraId="555E91A6" w14:textId="77777777" w:rsidR="00836B35" w:rsidRPr="0062095A" w:rsidRDefault="00836B35" w:rsidP="005B7737">
      <w:pPr>
        <w:tabs>
          <w:tab w:val="left" w:pos="540"/>
          <w:tab w:val="left" w:pos="569"/>
        </w:tabs>
        <w:jc w:val="both"/>
        <w:rPr>
          <w:rFonts w:asciiTheme="majorBidi" w:hAnsiTheme="majorBidi" w:cstheme="majorBidi"/>
          <w:bCs/>
          <w:sz w:val="22"/>
          <w:szCs w:val="22"/>
          <w:lang w:val="sr-Latn-ME"/>
        </w:rPr>
      </w:pPr>
    </w:p>
    <w:p w14:paraId="28067F33" w14:textId="77777777" w:rsidR="003F6A59" w:rsidRPr="0062095A" w:rsidRDefault="0072020E" w:rsidP="005B7737">
      <w:pPr>
        <w:tabs>
          <w:tab w:val="left" w:pos="540"/>
          <w:tab w:val="left" w:pos="569"/>
        </w:tabs>
        <w:ind w:left="540" w:hanging="540"/>
        <w:jc w:val="both"/>
        <w:rPr>
          <w:rFonts w:asciiTheme="majorBidi" w:hAnsiTheme="majorBidi" w:cstheme="majorBidi"/>
          <w:bCs/>
          <w:sz w:val="22"/>
          <w:szCs w:val="22"/>
          <w:lang w:val="sr-Latn-ME"/>
        </w:rPr>
      </w:pPr>
      <w:r w:rsidRPr="0062095A">
        <w:rPr>
          <w:rFonts w:asciiTheme="majorBidi" w:hAnsiTheme="majorBidi" w:cstheme="majorBidi"/>
          <w:b/>
          <w:bCs/>
          <w:sz w:val="22"/>
          <w:szCs w:val="22"/>
          <w:lang w:val="sr-Latn-ME"/>
        </w:rPr>
        <w:t xml:space="preserve">10. </w:t>
      </w:r>
      <w:r w:rsidR="00480FB1" w:rsidRPr="0062095A">
        <w:rPr>
          <w:rFonts w:asciiTheme="majorBidi" w:hAnsiTheme="majorBidi" w:cstheme="majorBidi"/>
          <w:b/>
          <w:bCs/>
          <w:sz w:val="22"/>
          <w:szCs w:val="22"/>
          <w:lang w:val="sr-Latn-ME"/>
        </w:rPr>
        <w:tab/>
      </w:r>
      <w:r w:rsidR="002846DB" w:rsidRPr="0062095A">
        <w:rPr>
          <w:rFonts w:asciiTheme="majorBidi" w:hAnsiTheme="majorBidi" w:cstheme="majorBidi"/>
          <w:b/>
          <w:bCs/>
          <w:sz w:val="22"/>
          <w:szCs w:val="22"/>
          <w:lang w:val="sr-Latn-ME"/>
        </w:rPr>
        <w:t>D</w:t>
      </w:r>
      <w:r w:rsidR="00EC2532" w:rsidRPr="0062095A">
        <w:rPr>
          <w:rFonts w:asciiTheme="majorBidi" w:hAnsiTheme="majorBidi" w:cstheme="majorBidi"/>
          <w:b/>
          <w:bCs/>
          <w:sz w:val="22"/>
          <w:szCs w:val="22"/>
          <w:lang w:val="sr-Latn-ME"/>
        </w:rPr>
        <w:t xml:space="preserve">ATUM REVIZIJE TEKSTA </w:t>
      </w:r>
    </w:p>
    <w:p w14:paraId="1C4A7E9A" w14:textId="77777777" w:rsidR="003F6A59" w:rsidRPr="0062095A" w:rsidRDefault="003F6A59" w:rsidP="00480FB1">
      <w:pPr>
        <w:tabs>
          <w:tab w:val="left" w:pos="540"/>
          <w:tab w:val="left" w:pos="569"/>
        </w:tabs>
        <w:rPr>
          <w:rFonts w:asciiTheme="majorBidi" w:hAnsiTheme="majorBidi" w:cstheme="majorBidi"/>
          <w:bCs/>
          <w:sz w:val="22"/>
          <w:szCs w:val="22"/>
          <w:lang w:val="sr-Latn-ME"/>
        </w:rPr>
      </w:pPr>
    </w:p>
    <w:p w14:paraId="70E7A0D3" w14:textId="413EFADD" w:rsidR="008A6D43" w:rsidRPr="0062095A" w:rsidRDefault="0062095A" w:rsidP="00480FB1">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Septembar, 2022. godine</w:t>
      </w:r>
    </w:p>
    <w:p w14:paraId="0111B86A" w14:textId="494BB49A" w:rsidR="003F6A59" w:rsidRPr="0062095A" w:rsidRDefault="003F6A59" w:rsidP="00DE3F5C">
      <w:pPr>
        <w:rPr>
          <w:rFonts w:asciiTheme="majorBidi" w:hAnsiTheme="majorBidi" w:cstheme="majorBidi"/>
          <w:sz w:val="22"/>
          <w:szCs w:val="22"/>
          <w:lang w:val="sr-Latn-ME"/>
        </w:rPr>
      </w:pPr>
    </w:p>
    <w:sectPr w:rsidR="003F6A59" w:rsidRPr="0062095A" w:rsidSect="00EF3B86">
      <w:headerReference w:type="default" r:id="rId13"/>
      <w:footerReference w:type="default" r:id="rId14"/>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56B7B" w14:textId="77777777" w:rsidR="005F790D" w:rsidRDefault="005F790D">
      <w:r>
        <w:separator/>
      </w:r>
    </w:p>
  </w:endnote>
  <w:endnote w:type="continuationSeparator" w:id="0">
    <w:p w14:paraId="7C036997" w14:textId="77777777" w:rsidR="005F790D" w:rsidRDefault="005F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FF2B" w14:textId="20D13F5B" w:rsidR="0009006C" w:rsidRPr="00B23F69" w:rsidRDefault="0009006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75414">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75414">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7BF6" w14:textId="77777777" w:rsidR="005F790D" w:rsidRDefault="005F790D">
      <w:r>
        <w:separator/>
      </w:r>
    </w:p>
  </w:footnote>
  <w:footnote w:type="continuationSeparator" w:id="0">
    <w:p w14:paraId="4E3AF41A" w14:textId="77777777" w:rsidR="005F790D" w:rsidRDefault="005F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9BA29" w14:textId="70F2B0BF" w:rsidR="0009006C" w:rsidRDefault="0009006C" w:rsidP="007672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C62D61"/>
    <w:multiLevelType w:val="hybridMultilevel"/>
    <w:tmpl w:val="520E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974DFF"/>
    <w:multiLevelType w:val="hybridMultilevel"/>
    <w:tmpl w:val="DFCC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280B55"/>
    <w:multiLevelType w:val="hybridMultilevel"/>
    <w:tmpl w:val="5266846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8F25C2"/>
    <w:multiLevelType w:val="hybridMultilevel"/>
    <w:tmpl w:val="B23E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C4A85"/>
    <w:multiLevelType w:val="hybridMultilevel"/>
    <w:tmpl w:val="42CCE854"/>
    <w:lvl w:ilvl="0" w:tplc="8E409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E05D5"/>
    <w:multiLevelType w:val="hybridMultilevel"/>
    <w:tmpl w:val="E7BC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02607AC"/>
    <w:multiLevelType w:val="hybridMultilevel"/>
    <w:tmpl w:val="0A8C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777D4C"/>
    <w:multiLevelType w:val="hybridMultilevel"/>
    <w:tmpl w:val="97201E0A"/>
    <w:lvl w:ilvl="0" w:tplc="8E409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F1DA6"/>
    <w:multiLevelType w:val="hybridMultilevel"/>
    <w:tmpl w:val="76A056C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E8180C"/>
    <w:multiLevelType w:val="hybridMultilevel"/>
    <w:tmpl w:val="7510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E308B"/>
    <w:multiLevelType w:val="hybridMultilevel"/>
    <w:tmpl w:val="AFD4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168E7"/>
    <w:multiLevelType w:val="hybridMultilevel"/>
    <w:tmpl w:val="828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5"/>
  </w:num>
  <w:num w:numId="5">
    <w:abstractNumId w:val="6"/>
  </w:num>
  <w:num w:numId="6">
    <w:abstractNumId w:val="2"/>
  </w:num>
  <w:num w:numId="7">
    <w:abstractNumId w:val="13"/>
  </w:num>
  <w:num w:numId="8">
    <w:abstractNumId w:val="5"/>
  </w:num>
  <w:num w:numId="9">
    <w:abstractNumId w:val="9"/>
  </w:num>
  <w:num w:numId="10">
    <w:abstractNumId w:val="20"/>
  </w:num>
  <w:num w:numId="11">
    <w:abstractNumId w:val="8"/>
  </w:num>
  <w:num w:numId="12">
    <w:abstractNumId w:val="21"/>
  </w:num>
  <w:num w:numId="13">
    <w:abstractNumId w:val="22"/>
  </w:num>
  <w:num w:numId="14">
    <w:abstractNumId w:val="17"/>
  </w:num>
  <w:num w:numId="15">
    <w:abstractNumId w:val="7"/>
  </w:num>
  <w:num w:numId="16">
    <w:abstractNumId w:val="12"/>
  </w:num>
  <w:num w:numId="17">
    <w:abstractNumId w:val="1"/>
  </w:num>
  <w:num w:numId="18">
    <w:abstractNumId w:val="3"/>
  </w:num>
  <w:num w:numId="19">
    <w:abstractNumId w:val="19"/>
  </w:num>
  <w:num w:numId="20">
    <w:abstractNumId w:val="16"/>
  </w:num>
  <w:num w:numId="21">
    <w:abstractNumId w:val="11"/>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92"/>
    <w:rsid w:val="00013C16"/>
    <w:rsid w:val="0001649F"/>
    <w:rsid w:val="000176CA"/>
    <w:rsid w:val="000332BC"/>
    <w:rsid w:val="00036FA0"/>
    <w:rsid w:val="0003793F"/>
    <w:rsid w:val="0004675C"/>
    <w:rsid w:val="000477AA"/>
    <w:rsid w:val="000562FE"/>
    <w:rsid w:val="00057E35"/>
    <w:rsid w:val="00062479"/>
    <w:rsid w:val="000638AD"/>
    <w:rsid w:val="00063EEB"/>
    <w:rsid w:val="00074B2E"/>
    <w:rsid w:val="00075414"/>
    <w:rsid w:val="00076726"/>
    <w:rsid w:val="00080303"/>
    <w:rsid w:val="0009006C"/>
    <w:rsid w:val="000A3F58"/>
    <w:rsid w:val="000D2343"/>
    <w:rsid w:val="000D3449"/>
    <w:rsid w:val="000D3E7F"/>
    <w:rsid w:val="000D425A"/>
    <w:rsid w:val="000D60CC"/>
    <w:rsid w:val="000E2084"/>
    <w:rsid w:val="000E6F55"/>
    <w:rsid w:val="000F77FA"/>
    <w:rsid w:val="00107BF7"/>
    <w:rsid w:val="001124AD"/>
    <w:rsid w:val="00126F53"/>
    <w:rsid w:val="00146BDD"/>
    <w:rsid w:val="0014766D"/>
    <w:rsid w:val="001534D2"/>
    <w:rsid w:val="001536CC"/>
    <w:rsid w:val="001677A5"/>
    <w:rsid w:val="00176A7C"/>
    <w:rsid w:val="001772B2"/>
    <w:rsid w:val="00177795"/>
    <w:rsid w:val="001869F0"/>
    <w:rsid w:val="00193283"/>
    <w:rsid w:val="001A09D1"/>
    <w:rsid w:val="001A3FBA"/>
    <w:rsid w:val="001A5518"/>
    <w:rsid w:val="001B1C6A"/>
    <w:rsid w:val="001C1263"/>
    <w:rsid w:val="001C1417"/>
    <w:rsid w:val="001D5345"/>
    <w:rsid w:val="001D7060"/>
    <w:rsid w:val="001E1909"/>
    <w:rsid w:val="001E390B"/>
    <w:rsid w:val="001E3BA8"/>
    <w:rsid w:val="001F42FB"/>
    <w:rsid w:val="001F719A"/>
    <w:rsid w:val="002021E0"/>
    <w:rsid w:val="002031B3"/>
    <w:rsid w:val="00215931"/>
    <w:rsid w:val="00217A11"/>
    <w:rsid w:val="002209D2"/>
    <w:rsid w:val="002276F1"/>
    <w:rsid w:val="00227BDB"/>
    <w:rsid w:val="00234CB1"/>
    <w:rsid w:val="002352F8"/>
    <w:rsid w:val="002377F9"/>
    <w:rsid w:val="002510A5"/>
    <w:rsid w:val="00254A0A"/>
    <w:rsid w:val="00263451"/>
    <w:rsid w:val="00266046"/>
    <w:rsid w:val="00275BA3"/>
    <w:rsid w:val="0028157D"/>
    <w:rsid w:val="002846DB"/>
    <w:rsid w:val="00284CCD"/>
    <w:rsid w:val="002C6637"/>
    <w:rsid w:val="002C7DAF"/>
    <w:rsid w:val="002D26F6"/>
    <w:rsid w:val="002E0135"/>
    <w:rsid w:val="002E37A5"/>
    <w:rsid w:val="002F3C82"/>
    <w:rsid w:val="003035CD"/>
    <w:rsid w:val="00310F03"/>
    <w:rsid w:val="00314D60"/>
    <w:rsid w:val="003247D2"/>
    <w:rsid w:val="003445C1"/>
    <w:rsid w:val="003552A5"/>
    <w:rsid w:val="00355B61"/>
    <w:rsid w:val="00362686"/>
    <w:rsid w:val="00371510"/>
    <w:rsid w:val="00380E3D"/>
    <w:rsid w:val="00387A07"/>
    <w:rsid w:val="00396DFD"/>
    <w:rsid w:val="003A7059"/>
    <w:rsid w:val="003B7805"/>
    <w:rsid w:val="003B7A36"/>
    <w:rsid w:val="003C17AB"/>
    <w:rsid w:val="003C3901"/>
    <w:rsid w:val="003C41D3"/>
    <w:rsid w:val="003C7823"/>
    <w:rsid w:val="003E1DCC"/>
    <w:rsid w:val="003F28B1"/>
    <w:rsid w:val="003F6A59"/>
    <w:rsid w:val="00403E97"/>
    <w:rsid w:val="004065C8"/>
    <w:rsid w:val="004109FA"/>
    <w:rsid w:val="00411B4B"/>
    <w:rsid w:val="00415BEE"/>
    <w:rsid w:val="00417725"/>
    <w:rsid w:val="00427F85"/>
    <w:rsid w:val="00436F42"/>
    <w:rsid w:val="004373F8"/>
    <w:rsid w:val="004378B4"/>
    <w:rsid w:val="00451314"/>
    <w:rsid w:val="00452E9D"/>
    <w:rsid w:val="004534C7"/>
    <w:rsid w:val="004671AA"/>
    <w:rsid w:val="00472654"/>
    <w:rsid w:val="0047523C"/>
    <w:rsid w:val="00480FB1"/>
    <w:rsid w:val="004810A8"/>
    <w:rsid w:val="00481392"/>
    <w:rsid w:val="00483928"/>
    <w:rsid w:val="00491D56"/>
    <w:rsid w:val="004A38D3"/>
    <w:rsid w:val="004D6103"/>
    <w:rsid w:val="004E3BCE"/>
    <w:rsid w:val="004F0E97"/>
    <w:rsid w:val="004F3E45"/>
    <w:rsid w:val="00500168"/>
    <w:rsid w:val="00501DD1"/>
    <w:rsid w:val="00503379"/>
    <w:rsid w:val="00515C21"/>
    <w:rsid w:val="00517C27"/>
    <w:rsid w:val="00524E7A"/>
    <w:rsid w:val="00527099"/>
    <w:rsid w:val="00530BD7"/>
    <w:rsid w:val="00532874"/>
    <w:rsid w:val="00545CD2"/>
    <w:rsid w:val="005476F3"/>
    <w:rsid w:val="00556982"/>
    <w:rsid w:val="00557739"/>
    <w:rsid w:val="0056258E"/>
    <w:rsid w:val="00572527"/>
    <w:rsid w:val="00573E40"/>
    <w:rsid w:val="00574D58"/>
    <w:rsid w:val="00576155"/>
    <w:rsid w:val="00576348"/>
    <w:rsid w:val="00583743"/>
    <w:rsid w:val="00592452"/>
    <w:rsid w:val="005A0B2E"/>
    <w:rsid w:val="005A23D2"/>
    <w:rsid w:val="005A2DDF"/>
    <w:rsid w:val="005A36CB"/>
    <w:rsid w:val="005A7C82"/>
    <w:rsid w:val="005B1269"/>
    <w:rsid w:val="005B49B8"/>
    <w:rsid w:val="005B7737"/>
    <w:rsid w:val="005C0741"/>
    <w:rsid w:val="005C3B18"/>
    <w:rsid w:val="005C3F51"/>
    <w:rsid w:val="005C5EF4"/>
    <w:rsid w:val="005D596B"/>
    <w:rsid w:val="005D726D"/>
    <w:rsid w:val="005E2E0B"/>
    <w:rsid w:val="005E7A7D"/>
    <w:rsid w:val="005F790D"/>
    <w:rsid w:val="00602457"/>
    <w:rsid w:val="00610354"/>
    <w:rsid w:val="0062095A"/>
    <w:rsid w:val="00623E5B"/>
    <w:rsid w:val="00623F9E"/>
    <w:rsid w:val="00646BD1"/>
    <w:rsid w:val="006553C5"/>
    <w:rsid w:val="006561C2"/>
    <w:rsid w:val="0066432E"/>
    <w:rsid w:val="00670F7E"/>
    <w:rsid w:val="00671CB3"/>
    <w:rsid w:val="0067210C"/>
    <w:rsid w:val="00672F6F"/>
    <w:rsid w:val="00674BAF"/>
    <w:rsid w:val="00682200"/>
    <w:rsid w:val="00682DC9"/>
    <w:rsid w:val="00692BF6"/>
    <w:rsid w:val="006A1497"/>
    <w:rsid w:val="006B0BD1"/>
    <w:rsid w:val="006C7814"/>
    <w:rsid w:val="006D20A5"/>
    <w:rsid w:val="006D37BF"/>
    <w:rsid w:val="006E0967"/>
    <w:rsid w:val="00702E22"/>
    <w:rsid w:val="00711E9D"/>
    <w:rsid w:val="00714147"/>
    <w:rsid w:val="0072020E"/>
    <w:rsid w:val="00724FB9"/>
    <w:rsid w:val="00761297"/>
    <w:rsid w:val="0076729E"/>
    <w:rsid w:val="007753A7"/>
    <w:rsid w:val="00786071"/>
    <w:rsid w:val="00796BED"/>
    <w:rsid w:val="007A3ECB"/>
    <w:rsid w:val="007B4FE4"/>
    <w:rsid w:val="007E23D0"/>
    <w:rsid w:val="007F56B1"/>
    <w:rsid w:val="00803596"/>
    <w:rsid w:val="00824AB9"/>
    <w:rsid w:val="00836AA5"/>
    <w:rsid w:val="00836B35"/>
    <w:rsid w:val="00843BDE"/>
    <w:rsid w:val="0085764B"/>
    <w:rsid w:val="0086282B"/>
    <w:rsid w:val="00864C2A"/>
    <w:rsid w:val="0089705C"/>
    <w:rsid w:val="008A6D43"/>
    <w:rsid w:val="008A6F8D"/>
    <w:rsid w:val="008B491E"/>
    <w:rsid w:val="008C1A28"/>
    <w:rsid w:val="008C2E98"/>
    <w:rsid w:val="008D65EA"/>
    <w:rsid w:val="008E289B"/>
    <w:rsid w:val="008E49BD"/>
    <w:rsid w:val="008E53E9"/>
    <w:rsid w:val="008E5771"/>
    <w:rsid w:val="008F4ACF"/>
    <w:rsid w:val="00904BA0"/>
    <w:rsid w:val="00925300"/>
    <w:rsid w:val="0092687D"/>
    <w:rsid w:val="009302D4"/>
    <w:rsid w:val="00931645"/>
    <w:rsid w:val="00932775"/>
    <w:rsid w:val="00936CC7"/>
    <w:rsid w:val="00940B9B"/>
    <w:rsid w:val="0095676E"/>
    <w:rsid w:val="00956983"/>
    <w:rsid w:val="00963CF0"/>
    <w:rsid w:val="00964BB1"/>
    <w:rsid w:val="009671F1"/>
    <w:rsid w:val="009775D9"/>
    <w:rsid w:val="00997175"/>
    <w:rsid w:val="009A1847"/>
    <w:rsid w:val="009A407E"/>
    <w:rsid w:val="009B062A"/>
    <w:rsid w:val="009B2967"/>
    <w:rsid w:val="009D03CE"/>
    <w:rsid w:val="009D530B"/>
    <w:rsid w:val="009D63F6"/>
    <w:rsid w:val="009E3806"/>
    <w:rsid w:val="009E5B80"/>
    <w:rsid w:val="009E6CC3"/>
    <w:rsid w:val="009E7C6F"/>
    <w:rsid w:val="009F1793"/>
    <w:rsid w:val="009F2D23"/>
    <w:rsid w:val="009F39C4"/>
    <w:rsid w:val="00A01D69"/>
    <w:rsid w:val="00A02335"/>
    <w:rsid w:val="00A10349"/>
    <w:rsid w:val="00A27F0A"/>
    <w:rsid w:val="00A46C9A"/>
    <w:rsid w:val="00A60593"/>
    <w:rsid w:val="00A619F3"/>
    <w:rsid w:val="00A62A73"/>
    <w:rsid w:val="00A65E3C"/>
    <w:rsid w:val="00A70D6E"/>
    <w:rsid w:val="00A70D97"/>
    <w:rsid w:val="00A71B10"/>
    <w:rsid w:val="00A77607"/>
    <w:rsid w:val="00A87FF6"/>
    <w:rsid w:val="00AA0A3B"/>
    <w:rsid w:val="00AA2763"/>
    <w:rsid w:val="00AA33B6"/>
    <w:rsid w:val="00AA7F00"/>
    <w:rsid w:val="00AB0EA7"/>
    <w:rsid w:val="00AB50CA"/>
    <w:rsid w:val="00AB6D64"/>
    <w:rsid w:val="00AB7082"/>
    <w:rsid w:val="00AB7AD7"/>
    <w:rsid w:val="00AC0203"/>
    <w:rsid w:val="00AC4DA5"/>
    <w:rsid w:val="00AC53CE"/>
    <w:rsid w:val="00AC6A36"/>
    <w:rsid w:val="00AD2193"/>
    <w:rsid w:val="00AF0C19"/>
    <w:rsid w:val="00AF2AC7"/>
    <w:rsid w:val="00AF74CE"/>
    <w:rsid w:val="00B208DB"/>
    <w:rsid w:val="00B23F69"/>
    <w:rsid w:val="00B562A7"/>
    <w:rsid w:val="00B60619"/>
    <w:rsid w:val="00B66A70"/>
    <w:rsid w:val="00B66D6C"/>
    <w:rsid w:val="00B67366"/>
    <w:rsid w:val="00B708E8"/>
    <w:rsid w:val="00B708EC"/>
    <w:rsid w:val="00B80EE1"/>
    <w:rsid w:val="00B82544"/>
    <w:rsid w:val="00B8303E"/>
    <w:rsid w:val="00B84135"/>
    <w:rsid w:val="00B861DB"/>
    <w:rsid w:val="00B86C96"/>
    <w:rsid w:val="00B93C87"/>
    <w:rsid w:val="00BC4090"/>
    <w:rsid w:val="00BC437C"/>
    <w:rsid w:val="00BE0EF3"/>
    <w:rsid w:val="00BE5623"/>
    <w:rsid w:val="00BE5EDE"/>
    <w:rsid w:val="00C04D34"/>
    <w:rsid w:val="00C05DF8"/>
    <w:rsid w:val="00C06864"/>
    <w:rsid w:val="00C075E3"/>
    <w:rsid w:val="00C10F54"/>
    <w:rsid w:val="00C23D8D"/>
    <w:rsid w:val="00C27722"/>
    <w:rsid w:val="00C37AA3"/>
    <w:rsid w:val="00C37FD7"/>
    <w:rsid w:val="00C43419"/>
    <w:rsid w:val="00C44CF3"/>
    <w:rsid w:val="00C50CEE"/>
    <w:rsid w:val="00C57155"/>
    <w:rsid w:val="00C60384"/>
    <w:rsid w:val="00C61BE0"/>
    <w:rsid w:val="00C70B0E"/>
    <w:rsid w:val="00C73F36"/>
    <w:rsid w:val="00C773CA"/>
    <w:rsid w:val="00C82F7F"/>
    <w:rsid w:val="00C83785"/>
    <w:rsid w:val="00C840ED"/>
    <w:rsid w:val="00C94C0D"/>
    <w:rsid w:val="00CA0F60"/>
    <w:rsid w:val="00CA1FEB"/>
    <w:rsid w:val="00CA3F80"/>
    <w:rsid w:val="00CA5607"/>
    <w:rsid w:val="00CB0F2F"/>
    <w:rsid w:val="00CD17DE"/>
    <w:rsid w:val="00CD4F85"/>
    <w:rsid w:val="00CD6F02"/>
    <w:rsid w:val="00CE246D"/>
    <w:rsid w:val="00CF07A0"/>
    <w:rsid w:val="00CF3E03"/>
    <w:rsid w:val="00D0082A"/>
    <w:rsid w:val="00D01720"/>
    <w:rsid w:val="00D01D2F"/>
    <w:rsid w:val="00D03216"/>
    <w:rsid w:val="00D06203"/>
    <w:rsid w:val="00D11B08"/>
    <w:rsid w:val="00D21455"/>
    <w:rsid w:val="00D40D69"/>
    <w:rsid w:val="00D43C82"/>
    <w:rsid w:val="00D47634"/>
    <w:rsid w:val="00D709B3"/>
    <w:rsid w:val="00D726E4"/>
    <w:rsid w:val="00DA2ED6"/>
    <w:rsid w:val="00DB612C"/>
    <w:rsid w:val="00DB76B8"/>
    <w:rsid w:val="00DC2EA1"/>
    <w:rsid w:val="00DD1B60"/>
    <w:rsid w:val="00DD6AAF"/>
    <w:rsid w:val="00DE1C86"/>
    <w:rsid w:val="00DE3F5C"/>
    <w:rsid w:val="00DE6308"/>
    <w:rsid w:val="00DF1D20"/>
    <w:rsid w:val="00E02585"/>
    <w:rsid w:val="00E02B61"/>
    <w:rsid w:val="00E03A9E"/>
    <w:rsid w:val="00E14415"/>
    <w:rsid w:val="00E20E66"/>
    <w:rsid w:val="00E21324"/>
    <w:rsid w:val="00E246B9"/>
    <w:rsid w:val="00E31FEA"/>
    <w:rsid w:val="00E32CA8"/>
    <w:rsid w:val="00E3765E"/>
    <w:rsid w:val="00E45169"/>
    <w:rsid w:val="00E47787"/>
    <w:rsid w:val="00E47D3B"/>
    <w:rsid w:val="00E50616"/>
    <w:rsid w:val="00E51C30"/>
    <w:rsid w:val="00E64180"/>
    <w:rsid w:val="00E74AEE"/>
    <w:rsid w:val="00E837FD"/>
    <w:rsid w:val="00E868E5"/>
    <w:rsid w:val="00E9237A"/>
    <w:rsid w:val="00E939FA"/>
    <w:rsid w:val="00EA5765"/>
    <w:rsid w:val="00EC0BC4"/>
    <w:rsid w:val="00EC2532"/>
    <w:rsid w:val="00EC78DF"/>
    <w:rsid w:val="00ED7812"/>
    <w:rsid w:val="00EF1259"/>
    <w:rsid w:val="00EF3B86"/>
    <w:rsid w:val="00F00328"/>
    <w:rsid w:val="00F00A50"/>
    <w:rsid w:val="00F175D8"/>
    <w:rsid w:val="00F223E1"/>
    <w:rsid w:val="00F317E9"/>
    <w:rsid w:val="00F34554"/>
    <w:rsid w:val="00F35799"/>
    <w:rsid w:val="00F45F77"/>
    <w:rsid w:val="00F5167F"/>
    <w:rsid w:val="00F52258"/>
    <w:rsid w:val="00F5352E"/>
    <w:rsid w:val="00F5753F"/>
    <w:rsid w:val="00F620A2"/>
    <w:rsid w:val="00F75B94"/>
    <w:rsid w:val="00F8570A"/>
    <w:rsid w:val="00F8722F"/>
    <w:rsid w:val="00F91C7B"/>
    <w:rsid w:val="00FA15AF"/>
    <w:rsid w:val="00FA202A"/>
    <w:rsid w:val="00FC03CA"/>
    <w:rsid w:val="00FE514D"/>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3EDB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basedOn w:val="DefaultParagraphFont"/>
    <w:link w:val="Header"/>
    <w:uiPriority w:val="99"/>
    <w:rsid w:val="00592452"/>
    <w:rPr>
      <w:sz w:val="24"/>
      <w:szCs w:val="24"/>
      <w:lang w:val="en-US" w:eastAsia="en-US"/>
    </w:rPr>
  </w:style>
  <w:style w:type="paragraph" w:customStyle="1" w:styleId="Default">
    <w:name w:val="Default"/>
    <w:rsid w:val="00B66D6C"/>
    <w:pPr>
      <w:autoSpaceDE w:val="0"/>
      <w:autoSpaceDN w:val="0"/>
      <w:adjustRightInd w:val="0"/>
    </w:pPr>
    <w:rPr>
      <w:rFonts w:eastAsia="Calibri"/>
      <w:color w:val="000000"/>
      <w:sz w:val="24"/>
      <w:szCs w:val="24"/>
      <w:lang w:val="en-US" w:eastAsia="en-US"/>
    </w:rPr>
  </w:style>
  <w:style w:type="paragraph" w:styleId="ListParagraph">
    <w:name w:val="List Paragraph"/>
    <w:basedOn w:val="Normal"/>
    <w:uiPriority w:val="34"/>
    <w:qFormat/>
    <w:rsid w:val="00B66D6C"/>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CB0F2F"/>
    <w:rPr>
      <w:color w:val="0000FF"/>
      <w:u w:val="single"/>
    </w:rPr>
  </w:style>
  <w:style w:type="character" w:styleId="Emphasis">
    <w:name w:val="Emphasis"/>
    <w:uiPriority w:val="20"/>
    <w:qFormat/>
    <w:rsid w:val="00CB0F2F"/>
    <w:rPr>
      <w:i/>
      <w:iCs/>
    </w:rPr>
  </w:style>
  <w:style w:type="character" w:customStyle="1" w:styleId="apple-converted-space">
    <w:name w:val="apple-converted-space"/>
    <w:rsid w:val="00CB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68198A2948740BCE5DE4A5D445B15" ma:contentTypeVersion="16" ma:contentTypeDescription="Create a new document." ma:contentTypeScope="" ma:versionID="618f3bf31d656340631cd8ef15664c2d">
  <xsd:schema xmlns:xsd="http://www.w3.org/2001/XMLSchema" xmlns:xs="http://www.w3.org/2001/XMLSchema" xmlns:p="http://schemas.microsoft.com/office/2006/metadata/properties" xmlns:ns1="http://schemas.microsoft.com/sharepoint/v3" xmlns:ns3="46616296-1982-46b4-b752-480b623433c2" xmlns:ns4="64d2c756-1159-40ef-8351-490160385755" targetNamespace="http://schemas.microsoft.com/office/2006/metadata/properties" ma:root="true" ma:fieldsID="1cc080726336cfcc8f4af5e8066b7190" ns1:_="" ns3:_="" ns4:_="">
    <xsd:import namespace="http://schemas.microsoft.com/sharepoint/v3"/>
    <xsd:import namespace="46616296-1982-46b4-b752-480b623433c2"/>
    <xsd:import namespace="64d2c756-1159-40ef-8351-490160385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16296-1982-46b4-b752-480b62343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2c756-1159-40ef-8351-4901603857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BADF-9520-44DC-B45D-AF3EF7554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16296-1982-46b4-b752-480b623433c2"/>
    <ds:schemaRef ds:uri="64d2c756-1159-40ef-8351-49016038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71697-FDF5-4B5E-BBE0-2FA3F42DCD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22C0DA-D0BD-413A-BF6F-D286205B37E9}">
  <ds:schemaRefs>
    <ds:schemaRef ds:uri="http://schemas.microsoft.com/sharepoint/v3/contenttype/forms"/>
  </ds:schemaRefs>
</ds:datastoreItem>
</file>

<file path=customXml/itemProps4.xml><?xml version="1.0" encoding="utf-8"?>
<ds:datastoreItem xmlns:ds="http://schemas.openxmlformats.org/officeDocument/2006/customXml" ds:itemID="{550798CE-3A99-4909-8C5B-93A05175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15</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39404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7</cp:revision>
  <dcterms:created xsi:type="dcterms:W3CDTF">2022-09-01T12:00:00Z</dcterms:created>
  <dcterms:modified xsi:type="dcterms:W3CDTF">2022-09-09T17:09:00Z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449097d-8494-49be-8a4b-4e936cf918e5_Enabled">
    <vt:lpwstr>true</vt:lpwstr>
  </property>
  <property fmtid="{D5CDD505-2E9C-101B-9397-08002B2CF9AE}" pid="4" name="MSIP_Label_c449097d-8494-49be-8a4b-4e936cf918e5_SetDate">
    <vt:lpwstr>2022-04-29T07:22:19Z</vt:lpwstr>
  </property>
  <property fmtid="{D5CDD505-2E9C-101B-9397-08002B2CF9AE}" pid="5" name="MSIP_Label_c449097d-8494-49be-8a4b-4e936cf918e5_Method">
    <vt:lpwstr>Standard</vt:lpwstr>
  </property>
  <property fmtid="{D5CDD505-2E9C-101B-9397-08002B2CF9AE}" pid="6" name="MSIP_Label_c449097d-8494-49be-8a4b-4e936cf918e5_Name">
    <vt:lpwstr>CORP SpinCo Information Label</vt:lpwstr>
  </property>
  <property fmtid="{D5CDD505-2E9C-101B-9397-08002B2CF9AE}" pid="7" name="MSIP_Label_c449097d-8494-49be-8a4b-4e936cf918e5_SiteId">
    <vt:lpwstr>a72dda32-ee80-4da8-a3ac-ec0e9e41a50a</vt:lpwstr>
  </property>
  <property fmtid="{D5CDD505-2E9C-101B-9397-08002B2CF9AE}" pid="8" name="MSIP_Label_c449097d-8494-49be-8a4b-4e936cf918e5_ActionId">
    <vt:lpwstr>dea0a1aa-9b0e-4a0c-bc59-73661cfdafc1</vt:lpwstr>
  </property>
  <property fmtid="{D5CDD505-2E9C-101B-9397-08002B2CF9AE}" pid="9" name="MSIP_Label_c449097d-8494-49be-8a4b-4e936cf918e5_ContentBits">
    <vt:lpwstr>0</vt:lpwstr>
  </property>
  <property fmtid="{D5CDD505-2E9C-101B-9397-08002B2CF9AE}" pid="10" name="ContentTypeId">
    <vt:lpwstr>0x01010041B68198A2948740BCE5DE4A5D445B15</vt:lpwstr>
  </property>
</Properties>
</file>