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09D73" w14:textId="77777777" w:rsidR="001A5518" w:rsidRDefault="001A5518" w:rsidP="001A5518">
      <w:pPr>
        <w:rPr>
          <w:b/>
          <w:bCs/>
          <w:i/>
          <w:iCs/>
          <w:sz w:val="22"/>
          <w:szCs w:val="22"/>
          <w:u w:val="single"/>
        </w:rPr>
      </w:pPr>
    </w:p>
    <w:p w14:paraId="6A24F5A1" w14:textId="77777777" w:rsidR="00F91C7B" w:rsidRPr="00786071" w:rsidRDefault="00F91C7B" w:rsidP="001A5518">
      <w:pPr>
        <w:rPr>
          <w:b/>
          <w:bCs/>
          <w:i/>
          <w:iCs/>
          <w:sz w:val="22"/>
          <w:szCs w:val="22"/>
          <w:u w:val="single"/>
        </w:rPr>
      </w:pPr>
    </w:p>
    <w:p w14:paraId="26F00BD0"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6201FABC" w14:textId="77777777" w:rsidR="002510A5" w:rsidRPr="002510A5" w:rsidRDefault="002510A5" w:rsidP="002510A5">
      <w:pPr>
        <w:rPr>
          <w:b/>
          <w:bCs/>
          <w:i/>
          <w:iCs/>
          <w:sz w:val="22"/>
          <w:szCs w:val="22"/>
          <w:u w:val="single"/>
        </w:rPr>
      </w:pPr>
    </w:p>
    <w:p w14:paraId="1F185F75" w14:textId="77777777" w:rsidR="003C17AB" w:rsidRDefault="003C17AB" w:rsidP="00F5167F">
      <w:pPr>
        <w:tabs>
          <w:tab w:val="left" w:pos="540"/>
          <w:tab w:val="left" w:pos="569"/>
        </w:tabs>
        <w:rPr>
          <w:noProof/>
          <w:sz w:val="22"/>
          <w:szCs w:val="22"/>
          <w:lang w:val="hr-HR"/>
        </w:rPr>
      </w:pPr>
    </w:p>
    <w:p w14:paraId="0512DCB1" w14:textId="77777777" w:rsidR="00C37FD7" w:rsidRPr="00786071" w:rsidRDefault="00C37FD7" w:rsidP="00F5167F">
      <w:pPr>
        <w:tabs>
          <w:tab w:val="left" w:pos="540"/>
          <w:tab w:val="left" w:pos="569"/>
        </w:tabs>
        <w:rPr>
          <w:bCs/>
          <w:sz w:val="22"/>
          <w:szCs w:val="22"/>
        </w:rPr>
      </w:pPr>
    </w:p>
    <w:p w14:paraId="3FA91A93"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556D584C" w14:textId="77777777" w:rsidR="00EC2532" w:rsidRPr="00786071" w:rsidRDefault="00EC2532">
      <w:pPr>
        <w:rPr>
          <w:sz w:val="22"/>
          <w:szCs w:val="22"/>
          <w:lang w:val="pl-PL"/>
        </w:rPr>
      </w:pPr>
    </w:p>
    <w:p w14:paraId="4201CDB2" w14:textId="77777777" w:rsidR="00AE2215" w:rsidRPr="00AE2215" w:rsidRDefault="00AE2215" w:rsidP="00AE2215">
      <w:pPr>
        <w:tabs>
          <w:tab w:val="left" w:pos="567"/>
        </w:tabs>
        <w:autoSpaceDE w:val="0"/>
        <w:autoSpaceDN w:val="0"/>
        <w:adjustRightInd w:val="0"/>
        <w:jc w:val="both"/>
        <w:rPr>
          <w:noProof/>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noProof/>
          <w:sz w:val="22"/>
          <w:szCs w:val="22"/>
          <w:lang w:val="sr-Latn-ME" w:eastAsia="en-GB"/>
        </w:rPr>
        <w:t xml:space="preserve"> 75 i.j./0,125 ml rastvor za injekciju u napunjenom injekcionom penu </w:t>
      </w:r>
    </w:p>
    <w:p w14:paraId="5A3D05C2" w14:textId="77777777" w:rsidR="00AE2215" w:rsidRPr="00AE2215" w:rsidRDefault="00AE2215" w:rsidP="00AE2215">
      <w:pPr>
        <w:tabs>
          <w:tab w:val="left" w:pos="567"/>
        </w:tabs>
        <w:autoSpaceDE w:val="0"/>
        <w:autoSpaceDN w:val="0"/>
        <w:adjustRightInd w:val="0"/>
        <w:jc w:val="both"/>
        <w:rPr>
          <w:noProof/>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noProof/>
          <w:sz w:val="22"/>
          <w:szCs w:val="22"/>
          <w:lang w:val="sr-Latn-ME" w:eastAsia="en-GB"/>
        </w:rPr>
        <w:t xml:space="preserve"> 150 i.j./0,25 ml rastvor za injekciju u napunjenom injekcionom penu</w:t>
      </w:r>
    </w:p>
    <w:p w14:paraId="7212CEC5" w14:textId="77777777" w:rsidR="00AE2215" w:rsidRPr="00AE2215" w:rsidRDefault="00AE2215" w:rsidP="00AE2215">
      <w:pPr>
        <w:widowControl w:val="0"/>
        <w:rPr>
          <w:noProof/>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noProof/>
          <w:sz w:val="22"/>
          <w:szCs w:val="22"/>
          <w:lang w:val="sr-Latn-ME" w:eastAsia="en-GB"/>
        </w:rPr>
        <w:t xml:space="preserve"> 225 i.j./0,375 ml rastvor za injekciju u napunjenom injekcionom penu</w:t>
      </w:r>
    </w:p>
    <w:p w14:paraId="56935FF7" w14:textId="77777777" w:rsidR="00AE2215" w:rsidRPr="00AE2215" w:rsidRDefault="00AE2215" w:rsidP="00AE2215">
      <w:pPr>
        <w:widowControl w:val="0"/>
        <w:rPr>
          <w:noProof/>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noProof/>
          <w:sz w:val="22"/>
          <w:szCs w:val="22"/>
          <w:lang w:val="sr-Latn-ME" w:eastAsia="en-GB"/>
        </w:rPr>
        <w:t xml:space="preserve"> 300 i.j./0,50 ml rastvor za injekciju u napunjenom injekcionom penu</w:t>
      </w:r>
    </w:p>
    <w:p w14:paraId="6ED55F12" w14:textId="77777777" w:rsidR="00AE2215" w:rsidRPr="00AE2215" w:rsidRDefault="00AE2215" w:rsidP="00AE2215">
      <w:pPr>
        <w:widowControl w:val="0"/>
        <w:rPr>
          <w:noProof/>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noProof/>
          <w:sz w:val="22"/>
          <w:szCs w:val="22"/>
          <w:lang w:val="sr-Latn-ME" w:eastAsia="en-GB"/>
        </w:rPr>
        <w:t xml:space="preserve"> 450 i.j./0,75 ml rastvor za injekciju u napunjenom injekcionom penu</w:t>
      </w:r>
    </w:p>
    <w:p w14:paraId="0AAD154D" w14:textId="77777777" w:rsidR="00AE2215" w:rsidRPr="00AE2215" w:rsidRDefault="00AE2215" w:rsidP="00AE2215">
      <w:pPr>
        <w:rPr>
          <w:sz w:val="22"/>
          <w:szCs w:val="22"/>
          <w:lang w:val="sr-Latn-ME"/>
        </w:rPr>
      </w:pPr>
    </w:p>
    <w:p w14:paraId="2D16E3D8" w14:textId="77777777" w:rsidR="00AE2215" w:rsidRPr="00AE2215" w:rsidRDefault="00AE2215" w:rsidP="00AE2215">
      <w:pPr>
        <w:rPr>
          <w:sz w:val="22"/>
          <w:szCs w:val="22"/>
          <w:lang w:val="sr-Latn-ME"/>
        </w:rPr>
      </w:pPr>
      <w:r w:rsidRPr="00AE2215">
        <w:rPr>
          <w:sz w:val="22"/>
          <w:szCs w:val="22"/>
          <w:lang w:val="sr-Latn-ME"/>
        </w:rPr>
        <w:t>INN: folitropin alfa</w:t>
      </w:r>
    </w:p>
    <w:p w14:paraId="291E9D46" w14:textId="7B8F887A" w:rsidR="00530BD7" w:rsidRDefault="00530BD7">
      <w:pPr>
        <w:rPr>
          <w:bCs/>
          <w:sz w:val="22"/>
          <w:szCs w:val="22"/>
          <w:lang w:val="sv-SE"/>
        </w:rPr>
      </w:pPr>
    </w:p>
    <w:p w14:paraId="4C73A908" w14:textId="77777777" w:rsidR="004618BD" w:rsidRPr="00786071" w:rsidRDefault="004618BD">
      <w:pPr>
        <w:rPr>
          <w:bCs/>
          <w:sz w:val="22"/>
          <w:szCs w:val="22"/>
          <w:lang w:val="sv-SE"/>
        </w:rPr>
      </w:pPr>
    </w:p>
    <w:p w14:paraId="1684552F"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6DC49BE0" w14:textId="77777777" w:rsidR="005A0B2E" w:rsidRPr="00786071" w:rsidRDefault="005A0B2E">
      <w:pPr>
        <w:rPr>
          <w:sz w:val="22"/>
          <w:szCs w:val="22"/>
          <w:lang w:val="sr-Latn-CS"/>
        </w:rPr>
      </w:pPr>
    </w:p>
    <w:p w14:paraId="0F7D95F5"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ml rastvora sadrži 600 </w:t>
      </w:r>
      <w:r w:rsidRPr="00AE2215">
        <w:rPr>
          <w:noProof/>
          <w:sz w:val="22"/>
          <w:szCs w:val="22"/>
          <w:lang w:val="sr-Latn-ME" w:eastAsia="en-GB"/>
        </w:rPr>
        <w:t>i.j.</w:t>
      </w:r>
      <w:r w:rsidRPr="00AE2215">
        <w:rPr>
          <w:sz w:val="22"/>
          <w:szCs w:val="22"/>
          <w:lang w:val="sr-Latn-ME" w:eastAsia="en-GB"/>
        </w:rPr>
        <w:t xml:space="preserve"> (što odgovara 44 mikrograma) folitropina alfa*.</w:t>
      </w:r>
    </w:p>
    <w:p w14:paraId="5FEE8C14"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napunjeni injekcioni pen sadrži 75 </w:t>
      </w:r>
      <w:r w:rsidRPr="00AE2215">
        <w:rPr>
          <w:noProof/>
          <w:sz w:val="22"/>
          <w:szCs w:val="22"/>
          <w:lang w:val="sr-Latn-ME" w:eastAsia="en-GB"/>
        </w:rPr>
        <w:t>i.j.</w:t>
      </w:r>
      <w:r w:rsidRPr="00AE2215">
        <w:rPr>
          <w:sz w:val="22"/>
          <w:szCs w:val="22"/>
          <w:lang w:val="sr-Latn-ME" w:eastAsia="en-GB"/>
        </w:rPr>
        <w:t xml:space="preserve"> (što odgovara 5,5 mikrograma) u 0,125 ml.</w:t>
      </w:r>
    </w:p>
    <w:p w14:paraId="5D80BE52"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napunjeni injekcioni pen sadrži 150 </w:t>
      </w:r>
      <w:r w:rsidRPr="00AE2215">
        <w:rPr>
          <w:noProof/>
          <w:sz w:val="22"/>
          <w:szCs w:val="22"/>
          <w:lang w:val="sr-Latn-ME" w:eastAsia="en-GB"/>
        </w:rPr>
        <w:t>i.j.</w:t>
      </w:r>
      <w:r w:rsidRPr="00AE2215">
        <w:rPr>
          <w:sz w:val="22"/>
          <w:szCs w:val="22"/>
          <w:lang w:val="sr-Latn-ME" w:eastAsia="en-GB"/>
        </w:rPr>
        <w:t xml:space="preserve"> (što odgovara 11 mikrograma) u 0,25 ml.</w:t>
      </w:r>
    </w:p>
    <w:p w14:paraId="2F122E93"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napunjeni injekcioni pen sadrži 225 </w:t>
      </w:r>
      <w:r w:rsidRPr="00AE2215">
        <w:rPr>
          <w:noProof/>
          <w:sz w:val="22"/>
          <w:szCs w:val="22"/>
          <w:lang w:val="sr-Latn-ME" w:eastAsia="en-GB"/>
        </w:rPr>
        <w:t>i.j.</w:t>
      </w:r>
      <w:r w:rsidRPr="00AE2215">
        <w:rPr>
          <w:sz w:val="22"/>
          <w:szCs w:val="22"/>
          <w:lang w:val="sr-Latn-ME" w:eastAsia="en-GB"/>
        </w:rPr>
        <w:t xml:space="preserve"> (što odgovara 16,5 mikrograma) u 0,375 ml.</w:t>
      </w:r>
    </w:p>
    <w:p w14:paraId="67918E9F"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napunjeni injekcioni pen sadrži 300 </w:t>
      </w:r>
      <w:r w:rsidRPr="00AE2215">
        <w:rPr>
          <w:noProof/>
          <w:sz w:val="22"/>
          <w:szCs w:val="22"/>
          <w:lang w:val="sr-Latn-ME" w:eastAsia="en-GB"/>
        </w:rPr>
        <w:t>i.j.</w:t>
      </w:r>
      <w:r w:rsidRPr="00AE2215">
        <w:rPr>
          <w:sz w:val="22"/>
          <w:szCs w:val="22"/>
          <w:lang w:val="sr-Latn-ME" w:eastAsia="en-GB"/>
        </w:rPr>
        <w:t xml:space="preserve"> (što odgovara 22 mikrograma) u 0,5 ml.</w:t>
      </w:r>
    </w:p>
    <w:p w14:paraId="56196611" w14:textId="77777777" w:rsidR="00AE2215" w:rsidRPr="00AE2215" w:rsidRDefault="00AE2215" w:rsidP="00AE2215">
      <w:pPr>
        <w:widowControl w:val="0"/>
        <w:rPr>
          <w:sz w:val="22"/>
          <w:szCs w:val="22"/>
          <w:lang w:val="sr-Latn-ME" w:eastAsia="en-GB"/>
        </w:rPr>
      </w:pPr>
      <w:r w:rsidRPr="00AE2215">
        <w:rPr>
          <w:sz w:val="22"/>
          <w:szCs w:val="22"/>
          <w:lang w:val="sr-Latn-ME" w:eastAsia="en-GB"/>
        </w:rPr>
        <w:t>Jedan napunjeni injekcioni pen sadrži 450 </w:t>
      </w:r>
      <w:r w:rsidRPr="00AE2215">
        <w:rPr>
          <w:noProof/>
          <w:sz w:val="22"/>
          <w:szCs w:val="22"/>
          <w:lang w:val="sr-Latn-ME" w:eastAsia="en-GB"/>
        </w:rPr>
        <w:t>i.j.</w:t>
      </w:r>
      <w:r w:rsidRPr="00AE2215">
        <w:rPr>
          <w:sz w:val="22"/>
          <w:szCs w:val="22"/>
          <w:lang w:val="sr-Latn-ME" w:eastAsia="en-GB"/>
        </w:rPr>
        <w:t xml:space="preserve"> (što odgovara 33 mikrograma) u 0,75 ml.</w:t>
      </w:r>
    </w:p>
    <w:p w14:paraId="276D8121" w14:textId="77777777" w:rsidR="00AE2215" w:rsidRPr="00AE2215" w:rsidRDefault="00AE2215" w:rsidP="00AE2215">
      <w:pPr>
        <w:widowControl w:val="0"/>
        <w:rPr>
          <w:sz w:val="22"/>
          <w:szCs w:val="22"/>
          <w:lang w:val="sr-Latn-ME" w:eastAsia="en-GB"/>
        </w:rPr>
      </w:pPr>
    </w:p>
    <w:p w14:paraId="2EFF987F"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*rekombinantni humani folikulostimulirajući hormon (r</w:t>
      </w:r>
      <w:r w:rsidRPr="00AE2215">
        <w:rPr>
          <w:sz w:val="22"/>
          <w:szCs w:val="22"/>
          <w:lang w:val="sr-Latn-ME" w:eastAsia="en-GB"/>
        </w:rPr>
        <w:noBreakHyphen/>
        <w:t>hFSH), proizveden tehnologijom rekombinantne DNK u ćelijama jajnika kineskog hrčka (CHO).</w:t>
      </w:r>
    </w:p>
    <w:p w14:paraId="1E89FAE2" w14:textId="77777777" w:rsidR="00AE2215" w:rsidRPr="00AE2215" w:rsidRDefault="00AE2215" w:rsidP="00AE2215">
      <w:pPr>
        <w:tabs>
          <w:tab w:val="left" w:pos="567"/>
        </w:tabs>
        <w:contextualSpacing/>
        <w:jc w:val="both"/>
        <w:rPr>
          <w:sz w:val="22"/>
          <w:szCs w:val="22"/>
          <w:lang w:val="sr-Latn-ME" w:eastAsia="en-GB"/>
        </w:rPr>
      </w:pPr>
    </w:p>
    <w:p w14:paraId="2E6A732A" w14:textId="77777777" w:rsidR="00AE2215" w:rsidRPr="00AE2215" w:rsidRDefault="00AE2215" w:rsidP="00AE2215">
      <w:pPr>
        <w:widowControl w:val="0"/>
        <w:jc w:val="both"/>
        <w:rPr>
          <w:noProof/>
          <w:sz w:val="22"/>
          <w:szCs w:val="22"/>
          <w:lang w:val="sr-Latn-ME" w:eastAsia="en-GB"/>
        </w:rPr>
      </w:pPr>
      <w:r w:rsidRPr="00AE2215">
        <w:rPr>
          <w:sz w:val="22"/>
          <w:szCs w:val="22"/>
          <w:lang w:val="sr-Latn-ME" w:eastAsia="en-GB"/>
        </w:rPr>
        <w:t>Za cjelokupan spisak pomoćnih supstanci vidjeti odjeljak 6.1</w:t>
      </w:r>
      <w:r w:rsidRPr="00AE2215">
        <w:rPr>
          <w:noProof/>
          <w:sz w:val="22"/>
          <w:szCs w:val="22"/>
          <w:lang w:val="sr-Latn-ME" w:eastAsia="en-GB"/>
        </w:rPr>
        <w:t>.</w:t>
      </w:r>
    </w:p>
    <w:p w14:paraId="1349074B" w14:textId="77777777" w:rsidR="00C37FD7" w:rsidRPr="00786071" w:rsidRDefault="00C37FD7">
      <w:pPr>
        <w:rPr>
          <w:sz w:val="22"/>
          <w:szCs w:val="22"/>
          <w:lang w:val="sr-Latn-CS"/>
        </w:rPr>
      </w:pPr>
    </w:p>
    <w:p w14:paraId="73A97C9E"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481EB854" w14:textId="77777777" w:rsidR="00411B4B" w:rsidRPr="00786071" w:rsidRDefault="00411B4B">
      <w:pPr>
        <w:rPr>
          <w:bCs/>
          <w:sz w:val="22"/>
          <w:szCs w:val="22"/>
          <w:lang w:val="sr-Latn-CS"/>
        </w:rPr>
      </w:pPr>
    </w:p>
    <w:p w14:paraId="2EF13DEC" w14:textId="77777777" w:rsidR="00AE2215" w:rsidRPr="00AE2215" w:rsidRDefault="00AE2215" w:rsidP="00AE2215">
      <w:pPr>
        <w:tabs>
          <w:tab w:val="left" w:pos="567"/>
        </w:tabs>
        <w:rPr>
          <w:noProof/>
          <w:sz w:val="22"/>
          <w:szCs w:val="22"/>
          <w:lang w:val="sr-Latn-ME" w:eastAsia="en-GB"/>
        </w:rPr>
      </w:pPr>
      <w:r w:rsidRPr="00AE2215">
        <w:rPr>
          <w:noProof/>
          <w:sz w:val="22"/>
          <w:szCs w:val="22"/>
          <w:lang w:val="sr-Latn-ME" w:eastAsia="en-GB"/>
        </w:rPr>
        <w:t>Rastvor za injekciju u napunjenom injekcionom penu.</w:t>
      </w:r>
    </w:p>
    <w:p w14:paraId="77E15734" w14:textId="77777777" w:rsidR="00AE2215" w:rsidRPr="00AE2215" w:rsidRDefault="00AE2215" w:rsidP="00AE2215">
      <w:pPr>
        <w:tabs>
          <w:tab w:val="left" w:pos="567"/>
        </w:tabs>
        <w:rPr>
          <w:noProof/>
          <w:sz w:val="22"/>
          <w:szCs w:val="22"/>
          <w:lang w:val="sr-Latn-ME" w:eastAsia="en-GB"/>
        </w:rPr>
      </w:pPr>
    </w:p>
    <w:p w14:paraId="1ADB693E" w14:textId="77777777" w:rsidR="00AE2215" w:rsidRPr="00AE2215" w:rsidRDefault="00AE2215" w:rsidP="00AE2215">
      <w:pPr>
        <w:tabs>
          <w:tab w:val="left" w:pos="567"/>
        </w:tabs>
        <w:rPr>
          <w:noProof/>
          <w:sz w:val="22"/>
          <w:szCs w:val="22"/>
          <w:lang w:val="sr-Latn-ME" w:eastAsia="en-GB"/>
        </w:rPr>
      </w:pPr>
      <w:r w:rsidRPr="00AE2215">
        <w:rPr>
          <w:noProof/>
          <w:sz w:val="22"/>
          <w:szCs w:val="22"/>
          <w:lang w:val="sr-Latn-ME" w:eastAsia="en-GB"/>
        </w:rPr>
        <w:t>Bistar, bezbojan rastvor.</w:t>
      </w:r>
    </w:p>
    <w:p w14:paraId="6E613308" w14:textId="77777777" w:rsidR="00AE2215" w:rsidRPr="00AE2215" w:rsidRDefault="00AE2215" w:rsidP="00AE2215">
      <w:pPr>
        <w:tabs>
          <w:tab w:val="left" w:pos="567"/>
        </w:tabs>
        <w:rPr>
          <w:noProof/>
          <w:sz w:val="22"/>
          <w:szCs w:val="22"/>
          <w:lang w:val="sr-Latn-ME" w:eastAsia="en-GB"/>
        </w:rPr>
      </w:pPr>
    </w:p>
    <w:p w14:paraId="21EFAD00" w14:textId="77777777" w:rsidR="00AE2215" w:rsidRPr="00AE2215" w:rsidRDefault="00AE2215" w:rsidP="00AE2215">
      <w:pPr>
        <w:tabs>
          <w:tab w:val="left" w:pos="567"/>
        </w:tabs>
        <w:rPr>
          <w:noProof/>
          <w:sz w:val="22"/>
          <w:szCs w:val="22"/>
          <w:lang w:val="sr-Latn-ME" w:eastAsia="en-GB"/>
        </w:rPr>
      </w:pPr>
      <w:r w:rsidRPr="00AE2215">
        <w:rPr>
          <w:noProof/>
          <w:sz w:val="22"/>
          <w:szCs w:val="22"/>
          <w:lang w:val="sr-Latn-ME" w:eastAsia="en-GB"/>
        </w:rPr>
        <w:t>pH rastvora je 6,7 - 7,3.</w:t>
      </w:r>
    </w:p>
    <w:p w14:paraId="5D923CF7" w14:textId="77777777" w:rsidR="00EC2532" w:rsidRPr="00786071" w:rsidRDefault="00EC2532">
      <w:pPr>
        <w:rPr>
          <w:bCs/>
          <w:sz w:val="22"/>
          <w:szCs w:val="22"/>
          <w:lang w:val="sr-Latn-CS"/>
        </w:rPr>
      </w:pPr>
    </w:p>
    <w:p w14:paraId="4E39B063"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1630ABF2" w14:textId="77777777" w:rsidR="00CD6F02" w:rsidRPr="00786071" w:rsidRDefault="00CD6F02" w:rsidP="00480FB1">
      <w:pPr>
        <w:tabs>
          <w:tab w:val="left" w:pos="540"/>
          <w:tab w:val="left" w:pos="569"/>
        </w:tabs>
        <w:rPr>
          <w:bCs/>
          <w:sz w:val="22"/>
          <w:szCs w:val="22"/>
        </w:rPr>
      </w:pPr>
    </w:p>
    <w:p w14:paraId="64411E8E"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313E1DE8" w14:textId="415A9D77" w:rsidR="00411B4B" w:rsidRDefault="00411B4B" w:rsidP="00480FB1">
      <w:pPr>
        <w:tabs>
          <w:tab w:val="left" w:pos="540"/>
          <w:tab w:val="left" w:pos="569"/>
        </w:tabs>
        <w:rPr>
          <w:bCs/>
          <w:sz w:val="22"/>
          <w:szCs w:val="22"/>
        </w:rPr>
      </w:pPr>
    </w:p>
    <w:p w14:paraId="486FBF98" w14:textId="77777777" w:rsidR="00AE2215" w:rsidRPr="00AE2215" w:rsidRDefault="00AE2215" w:rsidP="00AE2215">
      <w:pPr>
        <w:tabs>
          <w:tab w:val="left" w:pos="567"/>
        </w:tabs>
        <w:contextualSpacing/>
        <w:rPr>
          <w:sz w:val="22"/>
          <w:szCs w:val="22"/>
          <w:u w:val="single"/>
          <w:lang w:val="sr-Latn-ME" w:eastAsia="en-GB"/>
        </w:rPr>
      </w:pPr>
      <w:r w:rsidRPr="00AE2215">
        <w:rPr>
          <w:sz w:val="22"/>
          <w:szCs w:val="22"/>
          <w:u w:val="single"/>
          <w:lang w:val="sr-Latn-ME" w:eastAsia="en-GB"/>
        </w:rPr>
        <w:t>Kod odraslih žena</w:t>
      </w:r>
    </w:p>
    <w:p w14:paraId="021600FD" w14:textId="77777777" w:rsidR="00AE2215" w:rsidRPr="00AE2215" w:rsidRDefault="00AE2215" w:rsidP="00AE2215">
      <w:pPr>
        <w:tabs>
          <w:tab w:val="left" w:pos="567"/>
        </w:tabs>
        <w:contextualSpacing/>
        <w:rPr>
          <w:sz w:val="22"/>
          <w:szCs w:val="22"/>
          <w:lang w:val="sr-Latn-ME" w:eastAsia="en-GB"/>
        </w:rPr>
      </w:pPr>
    </w:p>
    <w:p w14:paraId="2130AA6D" w14:textId="45D31C18" w:rsidR="00AE2215" w:rsidRPr="00AE2215" w:rsidRDefault="00AE2215" w:rsidP="00AE2215">
      <w:pPr>
        <w:widowControl w:val="0"/>
        <w:numPr>
          <w:ilvl w:val="0"/>
          <w:numId w:val="12"/>
        </w:numPr>
        <w:adjustRightInd w:val="0"/>
        <w:spacing w:after="160" w:line="259" w:lineRule="auto"/>
        <w:contextualSpacing/>
        <w:jc w:val="both"/>
        <w:rPr>
          <w:sz w:val="22"/>
          <w:szCs w:val="22"/>
          <w:lang w:val="sr-Latn-ME" w:eastAsia="en-GB"/>
        </w:rPr>
      </w:pPr>
      <w:r w:rsidRPr="00AE2215">
        <w:rPr>
          <w:sz w:val="22"/>
          <w:szCs w:val="22"/>
          <w:lang w:val="sr-Latn-ME" w:eastAsia="en-GB"/>
        </w:rPr>
        <w:t xml:space="preserve">Anovulacija (uključujući sindrom policističnih jajnika [engl. </w:t>
      </w:r>
      <w:r w:rsidRPr="00AE2215">
        <w:rPr>
          <w:i/>
          <w:sz w:val="22"/>
          <w:szCs w:val="22"/>
          <w:lang w:val="sr-Latn-ME" w:eastAsia="en-GB"/>
        </w:rPr>
        <w:t>polycystic ovarian syndrome</w:t>
      </w:r>
      <w:r w:rsidRPr="00AE2215">
        <w:rPr>
          <w:sz w:val="22"/>
          <w:szCs w:val="22"/>
          <w:lang w:val="sr-Latn-ME" w:eastAsia="en-GB"/>
        </w:rPr>
        <w:t xml:space="preserve">, PCOS]) kod žena koje </w:t>
      </w:r>
      <w:r w:rsidR="003F7622" w:rsidRPr="00AE2215">
        <w:rPr>
          <w:sz w:val="22"/>
          <w:szCs w:val="22"/>
          <w:lang w:val="sr-Latn-ME" w:eastAsia="en-GB"/>
        </w:rPr>
        <w:t>n</w:t>
      </w:r>
      <w:r w:rsidR="003F7622">
        <w:rPr>
          <w:sz w:val="22"/>
          <w:szCs w:val="22"/>
          <w:lang w:val="sr-Latn-ME" w:eastAsia="en-GB"/>
        </w:rPr>
        <w:t>isu</w:t>
      </w:r>
      <w:r w:rsidR="003F7622" w:rsidRPr="00AE2215">
        <w:rPr>
          <w:sz w:val="22"/>
          <w:szCs w:val="22"/>
          <w:lang w:val="sr-Latn-ME" w:eastAsia="en-GB"/>
        </w:rPr>
        <w:t xml:space="preserve"> reag</w:t>
      </w:r>
      <w:r w:rsidR="003F7622">
        <w:rPr>
          <w:sz w:val="22"/>
          <w:szCs w:val="22"/>
          <w:lang w:val="sr-Latn-ME" w:eastAsia="en-GB"/>
        </w:rPr>
        <w:t>ovale</w:t>
      </w:r>
      <w:r w:rsidR="003F7622" w:rsidRPr="00AE2215">
        <w:rPr>
          <w:sz w:val="22"/>
          <w:szCs w:val="22"/>
          <w:lang w:val="sr-Latn-ME" w:eastAsia="en-GB"/>
        </w:rPr>
        <w:t xml:space="preserve"> </w:t>
      </w:r>
      <w:r w:rsidRPr="00AE2215">
        <w:rPr>
          <w:sz w:val="22"/>
          <w:szCs w:val="22"/>
          <w:lang w:val="sr-Latn-ME" w:eastAsia="en-GB"/>
        </w:rPr>
        <w:t>na terapiju klomifen citratom.</w:t>
      </w:r>
    </w:p>
    <w:p w14:paraId="6306DA22" w14:textId="0FC1802A" w:rsidR="00AE2215" w:rsidRPr="00AE2215" w:rsidRDefault="00AE2215" w:rsidP="00AE2215">
      <w:pPr>
        <w:widowControl w:val="0"/>
        <w:numPr>
          <w:ilvl w:val="0"/>
          <w:numId w:val="12"/>
        </w:numPr>
        <w:adjustRightInd w:val="0"/>
        <w:spacing w:after="160" w:line="259" w:lineRule="auto"/>
        <w:contextualSpacing/>
        <w:jc w:val="both"/>
        <w:rPr>
          <w:sz w:val="22"/>
          <w:szCs w:val="22"/>
          <w:lang w:val="sr-Latn-ME" w:eastAsia="en-GB"/>
        </w:rPr>
      </w:pPr>
      <w:r w:rsidRPr="00AE2215">
        <w:rPr>
          <w:sz w:val="22"/>
          <w:szCs w:val="22"/>
          <w:lang w:val="sr-Latn-ME" w:eastAsia="en-GB"/>
        </w:rPr>
        <w:t xml:space="preserve">Stimulacija razvoja većeg broja folikula kod žena tokom superovulacije za primjenu tehnologija asistirane reprodukcije kao što su </w:t>
      </w:r>
      <w:r w:rsidRPr="00AE2215">
        <w:rPr>
          <w:i/>
          <w:iCs/>
          <w:sz w:val="22"/>
          <w:szCs w:val="22"/>
          <w:lang w:val="sr-Latn-ME" w:eastAsia="en-GB"/>
        </w:rPr>
        <w:t>in vitro</w:t>
      </w:r>
      <w:r w:rsidRPr="00AE2215">
        <w:rPr>
          <w:sz w:val="22"/>
          <w:szCs w:val="22"/>
          <w:lang w:val="sr-Latn-ME" w:eastAsia="en-GB"/>
        </w:rPr>
        <w:t xml:space="preserve"> fertilizacija (engl. </w:t>
      </w:r>
      <w:r w:rsidRPr="00AE2215">
        <w:rPr>
          <w:i/>
          <w:sz w:val="22"/>
          <w:szCs w:val="22"/>
          <w:lang w:val="sr-Latn-ME" w:eastAsia="en-GB"/>
        </w:rPr>
        <w:t>in vitro fertilisation</w:t>
      </w:r>
      <w:r w:rsidRPr="00AE2215">
        <w:rPr>
          <w:sz w:val="22"/>
          <w:szCs w:val="22"/>
          <w:lang w:val="sr-Latn-ME" w:eastAsia="en-GB"/>
        </w:rPr>
        <w:t xml:space="preserve">, IVF), intrafalopijalni transfer gameta (engl. </w:t>
      </w:r>
      <w:r w:rsidRPr="00AE2215">
        <w:rPr>
          <w:i/>
          <w:sz w:val="22"/>
          <w:szCs w:val="22"/>
          <w:lang w:val="sr-Latn-ME" w:eastAsia="en-GB"/>
        </w:rPr>
        <w:t>gamete intra-fallopian transfer</w:t>
      </w:r>
      <w:r w:rsidRPr="00AE2215">
        <w:rPr>
          <w:sz w:val="22"/>
          <w:szCs w:val="22"/>
          <w:lang w:val="sr-Latn-ME" w:eastAsia="en-GB"/>
        </w:rPr>
        <w:t xml:space="preserve">, GIFT) i intrafalopijalni transfer zigota (engl. </w:t>
      </w:r>
      <w:r w:rsidRPr="00AE2215">
        <w:rPr>
          <w:i/>
          <w:sz w:val="22"/>
          <w:szCs w:val="22"/>
          <w:lang w:val="sr-Latn-ME" w:eastAsia="en-GB"/>
        </w:rPr>
        <w:t>zygote intra-fallopian transfer</w:t>
      </w:r>
      <w:r w:rsidRPr="00AE2215">
        <w:rPr>
          <w:sz w:val="22"/>
          <w:szCs w:val="22"/>
          <w:lang w:val="sr-Latn-ME" w:eastAsia="en-GB"/>
        </w:rPr>
        <w:t>, ZIFT).</w:t>
      </w:r>
    </w:p>
    <w:p w14:paraId="18EB4696" w14:textId="360EEA6D" w:rsidR="00AE2215" w:rsidRDefault="00AE2215" w:rsidP="00AE2215">
      <w:pPr>
        <w:widowControl w:val="0"/>
        <w:numPr>
          <w:ilvl w:val="0"/>
          <w:numId w:val="12"/>
        </w:numPr>
        <w:adjustRightInd w:val="0"/>
        <w:spacing w:after="160" w:line="259" w:lineRule="auto"/>
        <w:contextualSpacing/>
        <w:jc w:val="both"/>
        <w:rPr>
          <w:sz w:val="22"/>
          <w:szCs w:val="22"/>
          <w:lang w:val="sr-Latn-ME" w:eastAsia="en-GB"/>
        </w:rPr>
      </w:pPr>
      <w:r w:rsidRPr="00AE2215">
        <w:rPr>
          <w:sz w:val="22"/>
          <w:szCs w:val="22"/>
          <w:lang w:val="sr-Latn-ME" w:eastAsia="en-GB"/>
        </w:rPr>
        <w:t>Folitropin alfa se u kombinaciji sa preparatom luteinizirajućeg hormona (LH) preporučuje za stimulaciju razvoja folikula kod žena sa ozbiljnom deficijencijom LH</w:t>
      </w:r>
      <w:r w:rsidRPr="00AE2215">
        <w:rPr>
          <w:sz w:val="22"/>
          <w:szCs w:val="22"/>
          <w:lang w:val="sr-Latn-ME" w:eastAsia="en-GB"/>
        </w:rPr>
        <w:noBreakHyphen/>
        <w:t>a i FSH</w:t>
      </w:r>
      <w:r w:rsidRPr="00AE2215">
        <w:rPr>
          <w:sz w:val="22"/>
          <w:szCs w:val="22"/>
          <w:lang w:val="sr-Latn-ME" w:eastAsia="en-GB"/>
        </w:rPr>
        <w:noBreakHyphen/>
        <w:t>a. U kliničkim studijama, ove pacijentkinje su definisane na osnovu nivoa endogenog LH</w:t>
      </w:r>
      <w:r w:rsidRPr="00AE2215">
        <w:rPr>
          <w:sz w:val="22"/>
          <w:szCs w:val="22"/>
          <w:lang w:val="sr-Latn-ME" w:eastAsia="en-GB"/>
        </w:rPr>
        <w:noBreakHyphen/>
        <w:t>a u serumu &lt; 1,2 </w:t>
      </w:r>
      <w:r w:rsidRPr="00AE2215">
        <w:rPr>
          <w:noProof/>
          <w:sz w:val="22"/>
          <w:szCs w:val="22"/>
          <w:lang w:val="sr-Latn-ME" w:eastAsia="en-GB"/>
        </w:rPr>
        <w:t>i.j.</w:t>
      </w:r>
      <w:r w:rsidRPr="00AE2215">
        <w:rPr>
          <w:sz w:val="22"/>
          <w:szCs w:val="22"/>
          <w:lang w:val="sr-Latn-ME" w:eastAsia="en-GB"/>
        </w:rPr>
        <w:t>/l.</w:t>
      </w:r>
    </w:p>
    <w:p w14:paraId="0B053F4C" w14:textId="45B2DBE3" w:rsidR="00125D61" w:rsidRDefault="00125D61" w:rsidP="00AE2215">
      <w:pPr>
        <w:tabs>
          <w:tab w:val="left" w:pos="567"/>
        </w:tabs>
        <w:contextualSpacing/>
        <w:jc w:val="both"/>
        <w:rPr>
          <w:u w:val="single"/>
          <w:lang w:val="sr-Latn-ME" w:eastAsia="en-GB"/>
        </w:rPr>
      </w:pPr>
    </w:p>
    <w:p w14:paraId="79AA75B1" w14:textId="77777777" w:rsidR="004618BD" w:rsidRDefault="004618BD" w:rsidP="00AE2215">
      <w:pPr>
        <w:tabs>
          <w:tab w:val="left" w:pos="567"/>
        </w:tabs>
        <w:contextualSpacing/>
        <w:jc w:val="both"/>
        <w:rPr>
          <w:u w:val="single"/>
          <w:lang w:val="sr-Latn-ME" w:eastAsia="en-GB"/>
        </w:rPr>
      </w:pPr>
    </w:p>
    <w:p w14:paraId="3C788A1A" w14:textId="7F9ED2AD" w:rsidR="00AE2215" w:rsidRPr="007C3A05" w:rsidRDefault="00AE2215" w:rsidP="00AE2215">
      <w:pPr>
        <w:tabs>
          <w:tab w:val="left" w:pos="567"/>
        </w:tabs>
        <w:contextualSpacing/>
        <w:jc w:val="both"/>
        <w:rPr>
          <w:sz w:val="22"/>
          <w:szCs w:val="22"/>
          <w:u w:val="single"/>
          <w:lang w:val="sr-Latn-ME" w:eastAsia="en-GB"/>
        </w:rPr>
      </w:pPr>
      <w:r w:rsidRPr="007C3A05">
        <w:rPr>
          <w:sz w:val="22"/>
          <w:szCs w:val="22"/>
          <w:u w:val="single"/>
          <w:lang w:val="sr-Latn-ME" w:eastAsia="en-GB"/>
        </w:rPr>
        <w:t>Kod odraslih muškaraca</w:t>
      </w:r>
    </w:p>
    <w:p w14:paraId="7756C8B5" w14:textId="77777777" w:rsidR="00AE2215" w:rsidRPr="001D06C5" w:rsidRDefault="00AE2215" w:rsidP="00AE2215">
      <w:pPr>
        <w:tabs>
          <w:tab w:val="left" w:pos="567"/>
        </w:tabs>
        <w:contextualSpacing/>
        <w:jc w:val="both"/>
        <w:rPr>
          <w:i/>
          <w:iCs/>
          <w:u w:val="single"/>
          <w:lang w:val="sr-Latn-ME" w:eastAsia="en-GB"/>
        </w:rPr>
      </w:pPr>
    </w:p>
    <w:p w14:paraId="575EC09D" w14:textId="77777777" w:rsidR="00AE2215" w:rsidRPr="00577BBA" w:rsidRDefault="00AE2215" w:rsidP="00AE2215">
      <w:pPr>
        <w:pStyle w:val="ListParagraph"/>
        <w:widowControl w:val="0"/>
        <w:numPr>
          <w:ilvl w:val="0"/>
          <w:numId w:val="13"/>
        </w:numPr>
        <w:adjustRightInd w:val="0"/>
        <w:spacing w:after="0" w:line="240" w:lineRule="auto"/>
        <w:jc w:val="both"/>
        <w:rPr>
          <w:rFonts w:ascii="Times New Roman" w:eastAsia="Times New Roman" w:hAnsi="Times New Roman" w:cs="Times New Roman"/>
          <w:lang w:val="sr-Latn-ME" w:eastAsia="en-GB"/>
        </w:rPr>
      </w:pPr>
      <w:r w:rsidRPr="00577BBA">
        <w:rPr>
          <w:rFonts w:ascii="Times New Roman" w:eastAsia="Times New Roman" w:hAnsi="Times New Roman" w:cs="Times New Roman"/>
          <w:lang w:val="sr-Latn-ME" w:eastAsia="en-GB"/>
        </w:rPr>
        <w:t xml:space="preserve">Folitropin alfa je indikovan za stimulaciju spermatogeneze kod muškaraca koji imaju kongenitalni ili stečeni hipogonadotropni hipogonadizam uz istovremenu terapiju humanim horionskim gonadotropinom (engl. </w:t>
      </w:r>
      <w:r w:rsidRPr="00577BBA">
        <w:rPr>
          <w:rFonts w:ascii="Times New Roman" w:eastAsia="Times New Roman" w:hAnsi="Times New Roman" w:cs="Times New Roman"/>
          <w:i/>
          <w:lang w:val="sr-Latn-ME" w:eastAsia="en-GB"/>
        </w:rPr>
        <w:t>human Chorionic Gonadotropin</w:t>
      </w:r>
      <w:r w:rsidRPr="00577BBA">
        <w:rPr>
          <w:rFonts w:ascii="Times New Roman" w:eastAsia="Times New Roman" w:hAnsi="Times New Roman" w:cs="Times New Roman"/>
          <w:lang w:val="sr-Latn-ME" w:eastAsia="en-GB"/>
        </w:rPr>
        <w:t>, hCG).</w:t>
      </w:r>
    </w:p>
    <w:p w14:paraId="75441C61" w14:textId="77777777" w:rsidR="00AE2215" w:rsidRPr="00AE2215" w:rsidRDefault="00AE2215" w:rsidP="00AE2215">
      <w:pPr>
        <w:widowControl w:val="0"/>
        <w:adjustRightInd w:val="0"/>
        <w:spacing w:after="160" w:line="259" w:lineRule="auto"/>
        <w:ind w:left="360"/>
        <w:contextualSpacing/>
        <w:jc w:val="both"/>
        <w:rPr>
          <w:sz w:val="22"/>
          <w:szCs w:val="22"/>
          <w:lang w:val="sr-Latn-ME" w:eastAsia="en-GB"/>
        </w:rPr>
      </w:pPr>
    </w:p>
    <w:p w14:paraId="370E0B79" w14:textId="77777777"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0DAF1A8" w14:textId="77777777" w:rsidR="0072020E" w:rsidRPr="00786071" w:rsidRDefault="0072020E" w:rsidP="00480FB1">
      <w:pPr>
        <w:tabs>
          <w:tab w:val="left" w:pos="540"/>
          <w:tab w:val="left" w:pos="569"/>
        </w:tabs>
        <w:rPr>
          <w:bCs/>
          <w:sz w:val="22"/>
          <w:szCs w:val="22"/>
        </w:rPr>
      </w:pPr>
    </w:p>
    <w:p w14:paraId="0A85C1F5" w14:textId="574FE7F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Terapiju treba započeti pod nadzorom ljekara sa iskustvom u liječenju poremećaja plodnosti.</w:t>
      </w:r>
    </w:p>
    <w:p w14:paraId="486E7D5D" w14:textId="77777777" w:rsidR="00AE2215" w:rsidRPr="00AE2215" w:rsidRDefault="00AE2215" w:rsidP="00AE2215">
      <w:pPr>
        <w:tabs>
          <w:tab w:val="left" w:pos="567"/>
        </w:tabs>
        <w:contextualSpacing/>
        <w:jc w:val="both"/>
        <w:rPr>
          <w:sz w:val="22"/>
          <w:szCs w:val="22"/>
          <w:lang w:val="sr-Latn-ME" w:eastAsia="en-GB"/>
        </w:rPr>
      </w:pPr>
    </w:p>
    <w:p w14:paraId="51CC3CD0" w14:textId="2F82C3B3"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Pacijentima se mora obezbijediti odgovarajući broj penova za njihov terapijski ciklus i obezbijediti obuka kako da pravilno primjenjuju tehnike ubrizgavanja lijeka.</w:t>
      </w:r>
    </w:p>
    <w:p w14:paraId="2345E436" w14:textId="77777777" w:rsidR="00AE2215" w:rsidRPr="00AE2215" w:rsidRDefault="00AE2215" w:rsidP="00AE2215">
      <w:pPr>
        <w:tabs>
          <w:tab w:val="left" w:pos="567"/>
        </w:tabs>
        <w:contextualSpacing/>
        <w:jc w:val="both"/>
        <w:rPr>
          <w:sz w:val="22"/>
          <w:szCs w:val="22"/>
          <w:lang w:val="sr-Latn-ME" w:eastAsia="en-GB"/>
        </w:rPr>
      </w:pPr>
    </w:p>
    <w:p w14:paraId="4B50ADA1" w14:textId="77777777" w:rsidR="00AE2215" w:rsidRPr="00AE2215" w:rsidRDefault="00AE2215" w:rsidP="00AE2215">
      <w:pPr>
        <w:keepNext/>
        <w:tabs>
          <w:tab w:val="left" w:pos="567"/>
        </w:tabs>
        <w:contextualSpacing/>
        <w:jc w:val="both"/>
        <w:rPr>
          <w:sz w:val="22"/>
          <w:szCs w:val="22"/>
          <w:u w:val="single"/>
          <w:lang w:val="sr-Latn-ME" w:eastAsia="en-GB"/>
        </w:rPr>
      </w:pPr>
      <w:r w:rsidRPr="00AE2215">
        <w:rPr>
          <w:sz w:val="22"/>
          <w:szCs w:val="22"/>
          <w:u w:val="single"/>
          <w:lang w:val="sr-Latn-ME" w:eastAsia="en-GB"/>
        </w:rPr>
        <w:t>Doziranje</w:t>
      </w:r>
    </w:p>
    <w:p w14:paraId="7121D44C" w14:textId="4EE9AD2B"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Preporuke o doziranju date za folitropin alfa su one koje se koriste za urinarni FSH. Klinička procjena folitropina alfa ukazuje na to da njegove dnevne doze, režimi primjene i metode praćenja terapije ne treba da se razlikuju od onih koji se trenutno koriste za preparate koji sadrže urinarni FSH. Treba se pridržavati početnih doza koje su navedene dalje u tekstu.</w:t>
      </w:r>
    </w:p>
    <w:p w14:paraId="39DA6D82" w14:textId="77777777" w:rsidR="00AE2215" w:rsidRPr="00AE2215" w:rsidRDefault="00AE2215" w:rsidP="00AE2215">
      <w:pPr>
        <w:tabs>
          <w:tab w:val="left" w:pos="567"/>
        </w:tabs>
        <w:contextualSpacing/>
        <w:jc w:val="both"/>
        <w:rPr>
          <w:sz w:val="22"/>
          <w:szCs w:val="22"/>
          <w:lang w:val="sr-Latn-ME" w:eastAsia="en-GB"/>
        </w:rPr>
      </w:pPr>
    </w:p>
    <w:p w14:paraId="0BA7DE7C" w14:textId="5CA546D4"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Komparativna klinička ispitivanja su </w:t>
      </w:r>
      <w:r w:rsidR="00EA136B" w:rsidRPr="00AE2215">
        <w:rPr>
          <w:sz w:val="22"/>
          <w:szCs w:val="22"/>
          <w:lang w:val="sr-Latn-ME" w:eastAsia="en-GB"/>
        </w:rPr>
        <w:t>pokazal</w:t>
      </w:r>
      <w:r w:rsidR="00EA136B">
        <w:rPr>
          <w:sz w:val="22"/>
          <w:szCs w:val="22"/>
          <w:lang w:val="sr-Latn-ME" w:eastAsia="en-GB"/>
        </w:rPr>
        <w:t>a</w:t>
      </w:r>
      <w:r w:rsidR="00EA136B" w:rsidRPr="00AE2215">
        <w:rPr>
          <w:sz w:val="22"/>
          <w:szCs w:val="22"/>
          <w:lang w:val="sr-Latn-ME" w:eastAsia="en-GB"/>
        </w:rPr>
        <w:t xml:space="preserve"> </w:t>
      </w:r>
      <w:r w:rsidRPr="00AE2215">
        <w:rPr>
          <w:sz w:val="22"/>
          <w:szCs w:val="22"/>
          <w:lang w:val="sr-Latn-ME" w:eastAsia="en-GB"/>
        </w:rPr>
        <w:t xml:space="preserve">da je u prosjeku pacijentkinjama potrebna niža kumulativna doza i kraće trajanje terapije folitropinom alfa u odnosu na urinarni FSH. Stoga se smatra opravdanim korištenje manje ukupne doze folitropina alfa od doza koje se obično koriste za urinarni FSH, ne samo da bi se postigao optimalni razvoj folikula, već i da bi se minimizirao rizik od neželjene hiperstimulacije jajnika (vidjeti </w:t>
      </w:r>
      <w:r w:rsidR="00EA136B">
        <w:rPr>
          <w:sz w:val="22"/>
          <w:szCs w:val="22"/>
          <w:lang w:val="sr-Latn-ME" w:eastAsia="en-GB"/>
        </w:rPr>
        <w:t>dio</w:t>
      </w:r>
      <w:r w:rsidR="00EA136B" w:rsidRPr="00AE2215">
        <w:rPr>
          <w:sz w:val="22"/>
          <w:szCs w:val="22"/>
          <w:lang w:val="sr-Latn-ME" w:eastAsia="en-GB"/>
        </w:rPr>
        <w:t xml:space="preserve"> </w:t>
      </w:r>
      <w:r w:rsidRPr="00AE2215">
        <w:rPr>
          <w:sz w:val="22"/>
          <w:szCs w:val="22"/>
          <w:lang w:val="sr-Latn-ME" w:eastAsia="en-GB"/>
        </w:rPr>
        <w:t xml:space="preserve">5.1). </w:t>
      </w:r>
    </w:p>
    <w:p w14:paraId="420EEEBF" w14:textId="77777777" w:rsidR="00AE2215" w:rsidRPr="00AE2215" w:rsidRDefault="00AE2215" w:rsidP="00AE2215">
      <w:pPr>
        <w:tabs>
          <w:tab w:val="left" w:pos="567"/>
        </w:tabs>
        <w:contextualSpacing/>
        <w:rPr>
          <w:sz w:val="22"/>
          <w:szCs w:val="22"/>
          <w:lang w:val="sr-Latn-ME" w:eastAsia="en-GB"/>
        </w:rPr>
      </w:pPr>
    </w:p>
    <w:p w14:paraId="51E9FBF6" w14:textId="77777777" w:rsidR="00AE2215" w:rsidRPr="00AE2215" w:rsidRDefault="00AE2215" w:rsidP="00AE2215">
      <w:pPr>
        <w:tabs>
          <w:tab w:val="left" w:pos="567"/>
        </w:tabs>
        <w:contextualSpacing/>
        <w:rPr>
          <w:sz w:val="22"/>
          <w:szCs w:val="22"/>
          <w:lang w:val="sr-Latn-ME" w:eastAsia="en-GB"/>
        </w:rPr>
      </w:pPr>
      <w:r w:rsidRPr="00AE2215">
        <w:rPr>
          <w:i/>
          <w:sz w:val="22"/>
          <w:szCs w:val="22"/>
          <w:u w:val="single"/>
          <w:lang w:val="sr-Latn-ME" w:eastAsia="en-GB"/>
        </w:rPr>
        <w:t xml:space="preserve">Žene sa anovulacijom (uključujući </w:t>
      </w:r>
      <w:r w:rsidRPr="00AE2215">
        <w:rPr>
          <w:i/>
          <w:iCs/>
          <w:sz w:val="22"/>
          <w:szCs w:val="22"/>
          <w:u w:val="single"/>
          <w:lang w:val="sr-Latn-ME" w:eastAsia="en-GB"/>
        </w:rPr>
        <w:t>policistični ovarijalni sindrom</w:t>
      </w:r>
      <w:r w:rsidRPr="00AE2215">
        <w:rPr>
          <w:i/>
          <w:sz w:val="22"/>
          <w:szCs w:val="22"/>
          <w:u w:val="single"/>
          <w:lang w:val="sr-Latn-ME" w:eastAsia="en-GB"/>
        </w:rPr>
        <w:t>)</w:t>
      </w:r>
    </w:p>
    <w:p w14:paraId="1873FFC2" w14:textId="3794C762"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rPr>
        <w:t>Folitropin alfa</w:t>
      </w:r>
      <w:r w:rsidRPr="00AE2215">
        <w:rPr>
          <w:sz w:val="22"/>
          <w:szCs w:val="22"/>
          <w:lang w:val="sr-Latn-ME" w:eastAsia="en-GB"/>
        </w:rPr>
        <w:t xml:space="preserve"> se može primjenjivati u obliku dnevnih injekcija. Kod pacijentkinja koje imaju  menstruaciju, terapiju treba započeti unutar prvih 7 dana od početka menstrualnog ciklusa.</w:t>
      </w:r>
    </w:p>
    <w:p w14:paraId="352784D4" w14:textId="77777777" w:rsidR="00AE2215" w:rsidRPr="00AE2215" w:rsidRDefault="00AE2215" w:rsidP="00AE2215">
      <w:pPr>
        <w:tabs>
          <w:tab w:val="left" w:pos="567"/>
        </w:tabs>
        <w:contextualSpacing/>
        <w:jc w:val="both"/>
        <w:rPr>
          <w:sz w:val="22"/>
          <w:szCs w:val="22"/>
          <w:lang w:val="sr-Latn-ME" w:eastAsia="en-GB"/>
        </w:rPr>
      </w:pPr>
    </w:p>
    <w:p w14:paraId="481F7A34" w14:textId="7B08090F"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Uobičajeni režim počinje sa 75</w:t>
      </w:r>
      <w:r w:rsidRPr="00AE2215">
        <w:rPr>
          <w:sz w:val="22"/>
          <w:szCs w:val="22"/>
          <w:lang w:val="sr-Latn-ME" w:eastAsia="en-GB"/>
        </w:rPr>
        <w:noBreakHyphen/>
        <w:t>150 </w:t>
      </w:r>
      <w:r w:rsidRPr="00AE2215">
        <w:rPr>
          <w:noProof/>
          <w:sz w:val="22"/>
          <w:szCs w:val="22"/>
          <w:lang w:val="sr-Latn-ME" w:eastAsia="en-GB"/>
        </w:rPr>
        <w:t>i.j.</w:t>
      </w:r>
      <w:r w:rsidRPr="00AE2215">
        <w:rPr>
          <w:sz w:val="22"/>
          <w:szCs w:val="22"/>
          <w:lang w:val="sr-Latn-ME" w:eastAsia="en-GB"/>
        </w:rPr>
        <w:t xml:space="preserve"> FSH</w:t>
      </w:r>
      <w:r w:rsidRPr="00AE2215">
        <w:rPr>
          <w:sz w:val="22"/>
          <w:szCs w:val="22"/>
          <w:lang w:val="sr-Latn-ME" w:eastAsia="en-GB"/>
        </w:rPr>
        <w:noBreakHyphen/>
        <w:t>a dnevno i povećava se po mogu</w:t>
      </w:r>
      <w:r w:rsidRPr="00AE2215">
        <w:rPr>
          <w:sz w:val="22"/>
          <w:szCs w:val="22"/>
          <w:lang w:val="sr-Latn-RS" w:eastAsia="en-GB"/>
        </w:rPr>
        <w:t>ć</w:t>
      </w:r>
      <w:r w:rsidRPr="00AE2215">
        <w:rPr>
          <w:sz w:val="22"/>
          <w:szCs w:val="22"/>
          <w:lang w:val="sr-Latn-ME" w:eastAsia="en-GB"/>
        </w:rPr>
        <w:t>stvu za 37,5 ili 75 </w:t>
      </w:r>
      <w:r w:rsidRPr="00AE2215">
        <w:rPr>
          <w:noProof/>
          <w:sz w:val="22"/>
          <w:szCs w:val="22"/>
          <w:lang w:val="sr-Latn-ME" w:eastAsia="en-GB"/>
        </w:rPr>
        <w:t>i.j.</w:t>
      </w:r>
      <w:r w:rsidRPr="00AE2215">
        <w:rPr>
          <w:sz w:val="22"/>
          <w:szCs w:val="22"/>
          <w:lang w:val="sr-Latn-ME" w:eastAsia="en-GB"/>
        </w:rPr>
        <w:t xml:space="preserve"> u intervalima od 7 ili još bolje 14 dana, po potrebi, kako bi se postigao odgovarajući, ali ne i prenaglašeni odgovor. Terapiju treba prilagoditi individualnom odgovoru pacijenkinje, koji se procjenjuje mjerenjem veličine folikula ultrazvukom i/ili lučenja estrogena. Najveća dnevna doza obično nije veća od 225 </w:t>
      </w:r>
      <w:r w:rsidRPr="00AE2215">
        <w:rPr>
          <w:noProof/>
          <w:sz w:val="22"/>
          <w:szCs w:val="22"/>
          <w:lang w:val="sr-Latn-ME" w:eastAsia="en-GB"/>
        </w:rPr>
        <w:t>i.j.</w:t>
      </w:r>
      <w:r w:rsidRPr="00AE2215">
        <w:rPr>
          <w:sz w:val="22"/>
          <w:szCs w:val="22"/>
          <w:lang w:val="sr-Latn-ME" w:eastAsia="en-GB"/>
        </w:rPr>
        <w:t xml:space="preserve"> FSH</w:t>
      </w:r>
      <w:r w:rsidRPr="00AE2215">
        <w:rPr>
          <w:sz w:val="22"/>
          <w:szCs w:val="22"/>
          <w:lang w:val="sr-Latn-ME" w:eastAsia="en-GB"/>
        </w:rPr>
        <w:noBreakHyphen/>
        <w:t>a. Ako nema povoljnog odgovora pacijentkinje nakon 4 nedjelje terapije, taj ciklus treba prekinuti i napraviti dalju procjenu stanja pacijentkinje, nakon čega pacijentkinja može ponovo započeti terapiju većom početnom dozom od one u prekinutom ciklusu.</w:t>
      </w:r>
    </w:p>
    <w:p w14:paraId="7A9FF7C7" w14:textId="77777777" w:rsidR="00AE2215" w:rsidRPr="00AE2215" w:rsidRDefault="00AE2215" w:rsidP="00AE2215">
      <w:pPr>
        <w:tabs>
          <w:tab w:val="left" w:pos="567"/>
        </w:tabs>
        <w:contextualSpacing/>
        <w:jc w:val="both"/>
        <w:rPr>
          <w:sz w:val="22"/>
          <w:szCs w:val="22"/>
          <w:lang w:val="sr-Latn-ME" w:eastAsia="en-GB"/>
        </w:rPr>
      </w:pPr>
    </w:p>
    <w:p w14:paraId="7AF41F2A" w14:textId="19BE576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Kada se postigne optimalan odgovor, potrebno je dati jednu injekciju od 250 mikrograma rekombinantnog humanog horiogonadotropina alfa (r</w:t>
      </w:r>
      <w:r w:rsidRPr="00AE2215">
        <w:rPr>
          <w:sz w:val="22"/>
          <w:szCs w:val="22"/>
          <w:lang w:val="sr-Latn-ME" w:eastAsia="en-GB"/>
        </w:rPr>
        <w:noBreakHyphen/>
        <w:t>hCG) ili 5000 </w:t>
      </w:r>
      <w:r w:rsidRPr="00AE2215">
        <w:rPr>
          <w:noProof/>
          <w:sz w:val="22"/>
          <w:szCs w:val="22"/>
          <w:lang w:val="sr-Latn-ME" w:eastAsia="en-GB"/>
        </w:rPr>
        <w:t>i.j.</w:t>
      </w:r>
      <w:r w:rsidRPr="00AE2215">
        <w:rPr>
          <w:sz w:val="22"/>
          <w:szCs w:val="22"/>
          <w:lang w:val="sr-Latn-ME" w:eastAsia="en-GB"/>
        </w:rPr>
        <w:t xml:space="preserve"> </w:t>
      </w:r>
      <w:r w:rsidR="00CD3EBD">
        <w:rPr>
          <w:sz w:val="22"/>
          <w:szCs w:val="22"/>
          <w:lang w:val="sr-Latn-ME" w:eastAsia="en-GB"/>
        </w:rPr>
        <w:t>do</w:t>
      </w:r>
      <w:r w:rsidR="00CD3EBD" w:rsidRPr="00AE2215">
        <w:rPr>
          <w:sz w:val="22"/>
          <w:szCs w:val="22"/>
          <w:lang w:val="sr-Latn-ME" w:eastAsia="en-GB"/>
        </w:rPr>
        <w:t xml:space="preserve"> </w:t>
      </w:r>
      <w:r w:rsidRPr="00AE2215">
        <w:rPr>
          <w:sz w:val="22"/>
          <w:szCs w:val="22"/>
          <w:lang w:val="sr-Latn-ME" w:eastAsia="en-GB"/>
        </w:rPr>
        <w:t>10000 </w:t>
      </w:r>
      <w:r w:rsidRPr="00AE2215">
        <w:rPr>
          <w:noProof/>
          <w:sz w:val="22"/>
          <w:szCs w:val="22"/>
          <w:lang w:val="sr-Latn-ME" w:eastAsia="en-GB"/>
        </w:rPr>
        <w:t>i.j.</w:t>
      </w:r>
      <w:r w:rsidRPr="00AE2215">
        <w:rPr>
          <w:sz w:val="22"/>
          <w:szCs w:val="22"/>
          <w:lang w:val="sr-Latn-ME" w:eastAsia="en-GB"/>
        </w:rPr>
        <w:t xml:space="preserve"> humanog horionskog gonadotropina 24 </w:t>
      </w:r>
      <w:r w:rsidRPr="00AE2215">
        <w:rPr>
          <w:sz w:val="22"/>
          <w:szCs w:val="22"/>
          <w:lang w:val="sr-Latn-ME" w:eastAsia="en-GB"/>
        </w:rPr>
        <w:noBreakHyphen/>
        <w:t xml:space="preserve"> 48 sati nakon zadnje injekcije folitropina alfa. Pacijentkinji se preporučuje da ima seksualni odnos na dan injekcije hCG</w:t>
      </w:r>
      <w:r w:rsidRPr="00AE2215">
        <w:rPr>
          <w:sz w:val="22"/>
          <w:szCs w:val="22"/>
          <w:lang w:val="sr-Latn-ME" w:eastAsia="en-GB"/>
        </w:rPr>
        <w:noBreakHyphen/>
        <w:t>a i dan poslije. Alternativno, može da se izvede intrauterina inseminacija (IUI).</w:t>
      </w:r>
    </w:p>
    <w:p w14:paraId="025C8818" w14:textId="77777777" w:rsidR="00AE2215" w:rsidRPr="00AE2215" w:rsidRDefault="00AE2215" w:rsidP="00AE2215">
      <w:pPr>
        <w:tabs>
          <w:tab w:val="left" w:pos="567"/>
        </w:tabs>
        <w:contextualSpacing/>
        <w:jc w:val="both"/>
        <w:rPr>
          <w:sz w:val="22"/>
          <w:szCs w:val="22"/>
          <w:lang w:val="sr-Latn-ME" w:eastAsia="en-GB"/>
        </w:rPr>
      </w:pPr>
    </w:p>
    <w:p w14:paraId="32DDC1AF" w14:textId="362BBA26" w:rsid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U slučaju pretjeranog odgovora, potrebno je obustaviti terapiju i ne primijeniti hCG (vidjeti </w:t>
      </w:r>
      <w:r w:rsidR="00CD3EBD">
        <w:rPr>
          <w:sz w:val="22"/>
          <w:szCs w:val="22"/>
          <w:lang w:val="sr-Latn-ME" w:eastAsia="en-GB"/>
        </w:rPr>
        <w:t>dio</w:t>
      </w:r>
      <w:r w:rsidR="00CD3EBD" w:rsidRPr="00AE2215">
        <w:rPr>
          <w:sz w:val="22"/>
          <w:szCs w:val="22"/>
          <w:lang w:val="sr-Latn-ME" w:eastAsia="en-GB"/>
        </w:rPr>
        <w:t xml:space="preserve"> </w:t>
      </w:r>
      <w:r w:rsidRPr="00AE2215">
        <w:rPr>
          <w:sz w:val="22"/>
          <w:szCs w:val="22"/>
          <w:lang w:val="sr-Latn-ME" w:eastAsia="en-GB"/>
        </w:rPr>
        <w:t>4.4). Terapiju treba ponovo započeti u idućem ciklusu manjom dozom u odnosu na prethodni ciklus.</w:t>
      </w:r>
    </w:p>
    <w:p w14:paraId="3F7DE9B3" w14:textId="77777777" w:rsidR="00AE2215" w:rsidRPr="00AE2215" w:rsidRDefault="00AE2215" w:rsidP="00AE2215">
      <w:pPr>
        <w:tabs>
          <w:tab w:val="left" w:pos="567"/>
        </w:tabs>
        <w:contextualSpacing/>
        <w:jc w:val="both"/>
        <w:rPr>
          <w:sz w:val="22"/>
          <w:szCs w:val="22"/>
          <w:lang w:val="sr-Latn-ME" w:eastAsia="en-GB"/>
        </w:rPr>
      </w:pPr>
    </w:p>
    <w:p w14:paraId="52D68233" w14:textId="77777777" w:rsidR="00AE2215" w:rsidRPr="00AE2215" w:rsidRDefault="00AE2215" w:rsidP="00AE2215">
      <w:pPr>
        <w:keepNext/>
        <w:tabs>
          <w:tab w:val="left" w:pos="567"/>
        </w:tabs>
        <w:contextualSpacing/>
        <w:jc w:val="both"/>
        <w:rPr>
          <w:i/>
          <w:sz w:val="22"/>
          <w:szCs w:val="22"/>
          <w:u w:val="single"/>
          <w:lang w:val="sr-Latn-ME" w:eastAsia="en-GB"/>
        </w:rPr>
      </w:pPr>
      <w:r w:rsidRPr="00AE2215">
        <w:rPr>
          <w:i/>
          <w:sz w:val="22"/>
          <w:szCs w:val="22"/>
          <w:u w:val="single"/>
          <w:lang w:val="sr-Latn-ME" w:eastAsia="en-GB"/>
        </w:rPr>
        <w:t xml:space="preserve">Žene kod kojih se stimuliše ovulacija za razvoj većeg broja folikula prije in vitro </w:t>
      </w:r>
      <w:r w:rsidRPr="00AE2215">
        <w:rPr>
          <w:i/>
          <w:iCs/>
          <w:sz w:val="22"/>
          <w:szCs w:val="22"/>
          <w:u w:val="single"/>
          <w:lang w:val="sr-Latn-ME" w:eastAsia="en-GB"/>
        </w:rPr>
        <w:t>fertilizacije</w:t>
      </w:r>
      <w:r w:rsidRPr="00AE2215">
        <w:rPr>
          <w:i/>
          <w:sz w:val="22"/>
          <w:szCs w:val="22"/>
          <w:u w:val="single"/>
          <w:lang w:val="sr-Latn-ME" w:eastAsia="en-GB"/>
        </w:rPr>
        <w:t xml:space="preserve"> ili neke druge asistirane reproduktivne tehnologije.</w:t>
      </w:r>
    </w:p>
    <w:p w14:paraId="0A4DD226"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Uobičajeni režim terapije za superovulaciju uključuje primjenu 150</w:t>
      </w:r>
      <w:r w:rsidRPr="00AE2215">
        <w:rPr>
          <w:sz w:val="22"/>
          <w:szCs w:val="22"/>
          <w:lang w:val="sr-Latn-ME" w:eastAsia="en-GB"/>
        </w:rPr>
        <w:noBreakHyphen/>
        <w:t>225 </w:t>
      </w:r>
      <w:r w:rsidRPr="00AE2215">
        <w:rPr>
          <w:noProof/>
          <w:sz w:val="22"/>
          <w:szCs w:val="22"/>
          <w:lang w:val="sr-Latn-ME" w:eastAsia="en-GB"/>
        </w:rPr>
        <w:t>i.j.</w:t>
      </w:r>
      <w:r w:rsidRPr="00AE2215">
        <w:rPr>
          <w:sz w:val="22"/>
          <w:szCs w:val="22"/>
          <w:lang w:val="sr-Latn-ME" w:eastAsia="en-GB"/>
        </w:rPr>
        <w:t xml:space="preserve"> folitropina alfa dnevno, počevši 2. ili 3. dana ciklusa. Liječenje se nastavlja sve dok se ne postigne odgovarajući razvoj folikula (što se ocjenjuje praćenjem koncentracije estrogena u serumu i/ili pregledom ultrazvukom), a doza se prilagođava zavisno od odgovora pacijentkinje, obično do maksimalno 450 </w:t>
      </w:r>
      <w:r w:rsidRPr="00AE2215">
        <w:rPr>
          <w:noProof/>
          <w:sz w:val="22"/>
          <w:szCs w:val="22"/>
          <w:lang w:val="sr-Latn-ME" w:eastAsia="en-GB"/>
        </w:rPr>
        <w:t>i.j.</w:t>
      </w:r>
      <w:r w:rsidRPr="00AE2215">
        <w:rPr>
          <w:sz w:val="22"/>
          <w:szCs w:val="22"/>
          <w:lang w:val="sr-Latn-ME" w:eastAsia="en-GB"/>
        </w:rPr>
        <w:t xml:space="preserve"> na dan. Uglavnom se odgovarajući razvoj folikula postiže prosječno 10. dana terapije (raspon je od 5 do 20 dana).</w:t>
      </w:r>
    </w:p>
    <w:p w14:paraId="6683A1B7" w14:textId="77777777" w:rsidR="00AE2215" w:rsidRPr="00AE2215" w:rsidRDefault="00AE2215" w:rsidP="00AE2215">
      <w:pPr>
        <w:tabs>
          <w:tab w:val="left" w:pos="567"/>
        </w:tabs>
        <w:contextualSpacing/>
        <w:rPr>
          <w:sz w:val="22"/>
          <w:szCs w:val="22"/>
          <w:lang w:val="sr-Latn-ME" w:eastAsia="en-GB"/>
        </w:rPr>
      </w:pPr>
    </w:p>
    <w:p w14:paraId="62DFE63C" w14:textId="46911254"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Jedna injekcija od 250 mikrograma r</w:t>
      </w:r>
      <w:r w:rsidRPr="00AE2215">
        <w:rPr>
          <w:sz w:val="22"/>
          <w:szCs w:val="22"/>
          <w:lang w:val="sr-Latn-ME" w:eastAsia="en-GB"/>
        </w:rPr>
        <w:noBreakHyphen/>
        <w:t>hCG</w:t>
      </w:r>
      <w:r w:rsidRPr="00AE2215">
        <w:rPr>
          <w:sz w:val="22"/>
          <w:szCs w:val="22"/>
          <w:lang w:val="sr-Latn-ME" w:eastAsia="en-GB"/>
        </w:rPr>
        <w:noBreakHyphen/>
        <w:t xml:space="preserve">a ili 5000 </w:t>
      </w:r>
      <w:r w:rsidRPr="00AE2215">
        <w:rPr>
          <w:noProof/>
          <w:sz w:val="22"/>
          <w:szCs w:val="22"/>
          <w:lang w:val="sr-Latn-ME" w:eastAsia="en-GB"/>
        </w:rPr>
        <w:t>i.j.</w:t>
      </w:r>
      <w:r w:rsidRPr="00AE2215">
        <w:rPr>
          <w:sz w:val="22"/>
          <w:szCs w:val="22"/>
          <w:lang w:val="sr-Latn-ME" w:eastAsia="en-GB"/>
        </w:rPr>
        <w:t xml:space="preserve"> do najviše 10000 </w:t>
      </w:r>
      <w:r w:rsidRPr="00AE2215">
        <w:rPr>
          <w:noProof/>
          <w:sz w:val="22"/>
          <w:szCs w:val="22"/>
          <w:lang w:val="sr-Latn-ME" w:eastAsia="en-GB"/>
        </w:rPr>
        <w:t>i.j.</w:t>
      </w:r>
      <w:r w:rsidRPr="00AE2215">
        <w:rPr>
          <w:sz w:val="22"/>
          <w:szCs w:val="22"/>
          <w:lang w:val="sr-Latn-ME" w:eastAsia="en-GB"/>
        </w:rPr>
        <w:t xml:space="preserve"> hCG</w:t>
      </w:r>
      <w:r w:rsidRPr="00AE2215">
        <w:rPr>
          <w:sz w:val="22"/>
          <w:szCs w:val="22"/>
          <w:lang w:val="sr-Latn-ME" w:eastAsia="en-GB"/>
        </w:rPr>
        <w:noBreakHyphen/>
        <w:t>a daje se 24 do 48 sati nakon zadnje injekcije folitropina alfa kako bi se indukovalo konačno sazrijevanje folikula.</w:t>
      </w:r>
    </w:p>
    <w:p w14:paraId="42907632" w14:textId="77777777" w:rsidR="00AE2215" w:rsidRPr="00AE2215" w:rsidRDefault="00AE2215" w:rsidP="00AE2215">
      <w:pPr>
        <w:tabs>
          <w:tab w:val="left" w:pos="567"/>
        </w:tabs>
        <w:contextualSpacing/>
        <w:jc w:val="both"/>
        <w:rPr>
          <w:sz w:val="22"/>
          <w:szCs w:val="22"/>
          <w:lang w:val="sr-Latn-ME" w:eastAsia="en-GB"/>
        </w:rPr>
      </w:pPr>
    </w:p>
    <w:p w14:paraId="3B13334E"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Uobičajena je primjena agonista ili antagonista hormona koji oslobađa gonadotropin (engl. </w:t>
      </w:r>
      <w:r w:rsidRPr="00AE2215">
        <w:rPr>
          <w:i/>
          <w:sz w:val="22"/>
          <w:szCs w:val="22"/>
          <w:lang w:val="sr-Latn-ME" w:eastAsia="en-GB"/>
        </w:rPr>
        <w:t>gonadotropin-releasing hormone</w:t>
      </w:r>
      <w:r w:rsidRPr="00AE2215">
        <w:rPr>
          <w:sz w:val="22"/>
          <w:szCs w:val="22"/>
          <w:lang w:val="sr-Latn-ME" w:eastAsia="en-GB"/>
        </w:rPr>
        <w:t>, GnRH) kako bi se negativnom povratnom spregom suprimirao porast endogenog LH-a i kontrolisali tonički nivoi LH. Prema uobičajenom protokolu, terapija folitropinom alfa započinje približno 2 nedjelje nakon početka terapije agonistom, a oba lijeka nastavljaju da se primjenjuju sve dok se ne postigne zadovoljavajući razvoj folikula. Na primjer, nakon dvije nedjelje primjene agonista započinje primjena 150</w:t>
      </w:r>
      <w:r w:rsidRPr="00AE2215">
        <w:rPr>
          <w:sz w:val="22"/>
          <w:szCs w:val="22"/>
          <w:lang w:val="sr-Latn-ME" w:eastAsia="en-GB"/>
        </w:rPr>
        <w:noBreakHyphen/>
        <w:t>225 </w:t>
      </w:r>
      <w:r w:rsidRPr="00AE2215">
        <w:rPr>
          <w:noProof/>
          <w:sz w:val="22"/>
          <w:szCs w:val="22"/>
          <w:lang w:val="sr-Latn-ME" w:eastAsia="en-GB"/>
        </w:rPr>
        <w:t>i.j.</w:t>
      </w:r>
      <w:r w:rsidRPr="00AE2215">
        <w:rPr>
          <w:sz w:val="22"/>
          <w:szCs w:val="22"/>
          <w:lang w:val="sr-Latn-ME" w:eastAsia="en-GB"/>
        </w:rPr>
        <w:t xml:space="preserve"> folitropina alfa tokom prvih 7 dana. Nakon toga se doza prilagođava zavisno od odgovora jajnika. </w:t>
      </w:r>
    </w:p>
    <w:p w14:paraId="6AA41AB0" w14:textId="77777777" w:rsidR="00AE2215" w:rsidRPr="00AE2215" w:rsidRDefault="00AE2215" w:rsidP="00AE2215">
      <w:pPr>
        <w:tabs>
          <w:tab w:val="left" w:pos="567"/>
        </w:tabs>
        <w:contextualSpacing/>
        <w:jc w:val="both"/>
        <w:rPr>
          <w:sz w:val="22"/>
          <w:szCs w:val="22"/>
          <w:lang w:val="sr-Latn-ME" w:eastAsia="en-GB"/>
        </w:rPr>
      </w:pPr>
    </w:p>
    <w:p w14:paraId="34A0CC99" w14:textId="46790824"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Sveukupno iskustvo sa </w:t>
      </w:r>
      <w:r w:rsidRPr="00AE2215">
        <w:rPr>
          <w:i/>
          <w:sz w:val="22"/>
          <w:szCs w:val="22"/>
          <w:lang w:val="sr-Latn-ME" w:eastAsia="en-GB"/>
        </w:rPr>
        <w:t xml:space="preserve">IVF </w:t>
      </w:r>
      <w:r w:rsidRPr="00AE2215">
        <w:rPr>
          <w:sz w:val="22"/>
          <w:szCs w:val="22"/>
          <w:lang w:val="sr-Latn-ME" w:eastAsia="en-GB"/>
        </w:rPr>
        <w:t>upućuje na to da stopa uspješnosti terapije uglavnom ostaje stabilna prilikom prva 4 pokušaja, a zatim se postupno smanjuje.</w:t>
      </w:r>
    </w:p>
    <w:p w14:paraId="17D5CA53" w14:textId="77777777" w:rsidR="00AE2215" w:rsidRPr="00AE2215" w:rsidRDefault="00AE2215" w:rsidP="00AE2215">
      <w:pPr>
        <w:tabs>
          <w:tab w:val="left" w:pos="567"/>
        </w:tabs>
        <w:contextualSpacing/>
        <w:jc w:val="both"/>
        <w:rPr>
          <w:sz w:val="22"/>
          <w:szCs w:val="22"/>
          <w:lang w:val="sr-Latn-ME" w:eastAsia="en-GB"/>
        </w:rPr>
      </w:pPr>
    </w:p>
    <w:p w14:paraId="7FBF833A" w14:textId="77777777" w:rsidR="00AE2215" w:rsidRPr="00AE2215" w:rsidRDefault="00AE2215" w:rsidP="00AE2215">
      <w:pPr>
        <w:tabs>
          <w:tab w:val="left" w:pos="567"/>
        </w:tabs>
        <w:contextualSpacing/>
        <w:jc w:val="both"/>
        <w:rPr>
          <w:i/>
          <w:sz w:val="22"/>
          <w:szCs w:val="22"/>
          <w:u w:val="single"/>
          <w:lang w:val="sr-Latn-ME" w:eastAsia="en-GB"/>
        </w:rPr>
      </w:pPr>
      <w:r w:rsidRPr="00AE2215">
        <w:rPr>
          <w:i/>
          <w:sz w:val="22"/>
          <w:szCs w:val="22"/>
          <w:u w:val="single"/>
          <w:lang w:val="sr-Latn-ME" w:eastAsia="en-GB"/>
        </w:rPr>
        <w:t>Žene sa anovulacijom kao posljedicom teškog nedostatka LH</w:t>
      </w:r>
      <w:r w:rsidRPr="00AE2215">
        <w:rPr>
          <w:i/>
          <w:sz w:val="22"/>
          <w:szCs w:val="22"/>
          <w:u w:val="single"/>
          <w:lang w:val="sr-Latn-ME" w:eastAsia="en-GB"/>
        </w:rPr>
        <w:noBreakHyphen/>
        <w:t>a i FSH</w:t>
      </w:r>
      <w:r w:rsidRPr="00AE2215">
        <w:rPr>
          <w:i/>
          <w:sz w:val="22"/>
          <w:szCs w:val="22"/>
          <w:u w:val="single"/>
          <w:lang w:val="sr-Latn-ME" w:eastAsia="en-GB"/>
        </w:rPr>
        <w:noBreakHyphen/>
        <w:t>a.</w:t>
      </w:r>
    </w:p>
    <w:p w14:paraId="711A474C" w14:textId="2C3A2EF0" w:rsidR="00AE2215" w:rsidRPr="00AE2215" w:rsidRDefault="00AE2215" w:rsidP="00AE2215">
      <w:pPr>
        <w:keepNext/>
        <w:tabs>
          <w:tab w:val="left" w:pos="567"/>
        </w:tabs>
        <w:contextualSpacing/>
        <w:jc w:val="both"/>
        <w:rPr>
          <w:sz w:val="22"/>
          <w:szCs w:val="22"/>
          <w:lang w:val="sr-Latn-ME" w:eastAsia="en-GB"/>
        </w:rPr>
      </w:pPr>
      <w:r w:rsidRPr="00AE2215">
        <w:rPr>
          <w:sz w:val="22"/>
          <w:szCs w:val="22"/>
          <w:lang w:val="sr-Latn-ME" w:eastAsia="en-GB"/>
        </w:rPr>
        <w:t>Kod žena sa nedostatkom LH</w:t>
      </w:r>
      <w:r w:rsidRPr="00AE2215">
        <w:rPr>
          <w:sz w:val="22"/>
          <w:szCs w:val="22"/>
          <w:lang w:val="sr-Latn-ME" w:eastAsia="en-GB"/>
        </w:rPr>
        <w:noBreakHyphen/>
        <w:t>a i FSH</w:t>
      </w:r>
      <w:r w:rsidRPr="00AE2215">
        <w:rPr>
          <w:sz w:val="22"/>
          <w:szCs w:val="22"/>
          <w:lang w:val="sr-Latn-ME" w:eastAsia="en-GB"/>
        </w:rPr>
        <w:noBreakHyphen/>
        <w:t xml:space="preserve">a (hipogonadotropni hipogonadizam), cilj terapije lijekom </w:t>
      </w:r>
      <w:r w:rsidRPr="00AE2215">
        <w:rPr>
          <w:sz w:val="22"/>
          <w:szCs w:val="22"/>
          <w:lang w:val="sr-Latn-ME"/>
        </w:rPr>
        <w:t>folitropin alfa</w:t>
      </w:r>
      <w:r w:rsidRPr="00AE2215">
        <w:rPr>
          <w:sz w:val="22"/>
          <w:szCs w:val="22"/>
          <w:lang w:val="sr-Latn-ME" w:eastAsia="en-GB"/>
        </w:rPr>
        <w:t xml:space="preserve"> u kombinaciji sa lutropinom alfa je razviti jedan zreli Grafov folikul iz kojeg će se osloboditi oocit nakon primjene humanog horionskog gonadotropina (hCG). Folitropin alfa treba primjenjivati u obliku dnevnih injekcija istovremeno sa lutropinom alfa. Budući da ove pacijentkinje pate od amenoreje i imaju slabo lučenje endogenog estrogena, terapija se može započeti u bilo kojem trenutku.</w:t>
      </w:r>
    </w:p>
    <w:p w14:paraId="182E18EF" w14:textId="77777777" w:rsidR="00AE2215" w:rsidRPr="00AE2215" w:rsidRDefault="00AE2215" w:rsidP="00AE2215">
      <w:pPr>
        <w:tabs>
          <w:tab w:val="left" w:pos="567"/>
        </w:tabs>
        <w:contextualSpacing/>
        <w:jc w:val="both"/>
        <w:rPr>
          <w:sz w:val="22"/>
          <w:szCs w:val="22"/>
          <w:lang w:val="sr-Latn-ME" w:eastAsia="en-GB"/>
        </w:rPr>
      </w:pPr>
    </w:p>
    <w:p w14:paraId="3B7F5913" w14:textId="1CF36461"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Preporučeni režim terapije započinje sa 75 </w:t>
      </w:r>
      <w:r w:rsidRPr="00AE2215">
        <w:rPr>
          <w:noProof/>
          <w:sz w:val="22"/>
          <w:szCs w:val="22"/>
          <w:lang w:val="sr-Latn-ME" w:eastAsia="en-GB"/>
        </w:rPr>
        <w:t>i.j.</w:t>
      </w:r>
      <w:r w:rsidRPr="00AE2215">
        <w:rPr>
          <w:sz w:val="22"/>
          <w:szCs w:val="22"/>
          <w:lang w:val="sr-Latn-ME" w:eastAsia="en-GB"/>
        </w:rPr>
        <w:t xml:space="preserve"> lutropina alfa dnevno, sa 75</w:t>
      </w:r>
      <w:r w:rsidRPr="00AE2215">
        <w:rPr>
          <w:sz w:val="22"/>
          <w:szCs w:val="22"/>
          <w:lang w:val="sr-Latn-ME" w:eastAsia="en-GB"/>
        </w:rPr>
        <w:noBreakHyphen/>
        <w:t>150 </w:t>
      </w:r>
      <w:r w:rsidRPr="00AE2215">
        <w:rPr>
          <w:noProof/>
          <w:sz w:val="22"/>
          <w:szCs w:val="22"/>
          <w:lang w:val="sr-Latn-ME" w:eastAsia="en-GB"/>
        </w:rPr>
        <w:t>i.j.</w:t>
      </w:r>
      <w:r w:rsidRPr="00AE2215">
        <w:rPr>
          <w:sz w:val="22"/>
          <w:szCs w:val="22"/>
          <w:lang w:val="sr-Latn-ME" w:eastAsia="en-GB"/>
        </w:rPr>
        <w:t xml:space="preserve"> FSH</w:t>
      </w:r>
      <w:r w:rsidRPr="00AE2215">
        <w:rPr>
          <w:sz w:val="22"/>
          <w:szCs w:val="22"/>
          <w:lang w:val="sr-Latn-ME" w:eastAsia="en-GB"/>
        </w:rPr>
        <w:noBreakHyphen/>
        <w:t>a. Terapiju treba prilagoditi individualnom odgovoru pacijentkinje, koji procjenjujemo mjerenjem veličine folikula ultrazvukom i mjerenjem odgovora estrogena.</w:t>
      </w:r>
    </w:p>
    <w:p w14:paraId="1F88F5FC" w14:textId="77777777" w:rsidR="00AE2215" w:rsidRPr="00AE2215" w:rsidRDefault="00AE2215" w:rsidP="00AE2215">
      <w:pPr>
        <w:tabs>
          <w:tab w:val="left" w:pos="567"/>
        </w:tabs>
        <w:contextualSpacing/>
        <w:jc w:val="both"/>
        <w:rPr>
          <w:sz w:val="22"/>
          <w:szCs w:val="22"/>
          <w:lang w:val="sr-Latn-ME" w:eastAsia="en-GB"/>
        </w:rPr>
      </w:pPr>
    </w:p>
    <w:p w14:paraId="64519458" w14:textId="4F276934"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Ako treba povećati dozu FSH</w:t>
      </w:r>
      <w:r w:rsidRPr="00AE2215">
        <w:rPr>
          <w:sz w:val="22"/>
          <w:szCs w:val="22"/>
          <w:lang w:val="sr-Latn-ME" w:eastAsia="en-GB"/>
        </w:rPr>
        <w:noBreakHyphen/>
        <w:t>a, poželjno je prilagođavati dozu u intervalima od 7 do 14 dana, po mogućnosti u koracima od 37,5 do 75 </w:t>
      </w:r>
      <w:r w:rsidRPr="00AE2215">
        <w:rPr>
          <w:noProof/>
          <w:sz w:val="22"/>
          <w:szCs w:val="22"/>
          <w:lang w:val="sr-Latn-ME" w:eastAsia="en-GB"/>
        </w:rPr>
        <w:t>i.j.</w:t>
      </w:r>
      <w:r w:rsidRPr="00AE2215">
        <w:rPr>
          <w:sz w:val="22"/>
          <w:szCs w:val="22"/>
          <w:lang w:val="sr-Latn-ME" w:eastAsia="en-GB"/>
        </w:rPr>
        <w:t xml:space="preserve"> Prihvatljivo je produžiti trajanje stimulacije na najviše 5 nedjelja po ciklusu.</w:t>
      </w:r>
    </w:p>
    <w:p w14:paraId="28B4DEF8" w14:textId="77777777" w:rsidR="00AE2215" w:rsidRPr="00AE2215" w:rsidRDefault="00AE2215" w:rsidP="00AE2215">
      <w:pPr>
        <w:tabs>
          <w:tab w:val="left" w:pos="567"/>
        </w:tabs>
        <w:contextualSpacing/>
        <w:jc w:val="both"/>
        <w:rPr>
          <w:sz w:val="22"/>
          <w:szCs w:val="22"/>
          <w:lang w:val="sr-Latn-ME" w:eastAsia="en-GB"/>
        </w:rPr>
      </w:pPr>
    </w:p>
    <w:p w14:paraId="3DDA9242" w14:textId="35FBDCB0"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Kada se postigne optimalan odgovor na terapiju, treba dati jednu injekciju sa 250 mikrograma r</w:t>
      </w:r>
      <w:r w:rsidRPr="00AE2215">
        <w:rPr>
          <w:sz w:val="22"/>
          <w:szCs w:val="22"/>
          <w:lang w:val="sr-Latn-ME" w:eastAsia="en-GB"/>
        </w:rPr>
        <w:noBreakHyphen/>
        <w:t>hCG</w:t>
      </w:r>
      <w:r w:rsidRPr="00AE2215">
        <w:rPr>
          <w:sz w:val="22"/>
          <w:szCs w:val="22"/>
          <w:lang w:val="sr-Latn-ME" w:eastAsia="en-GB"/>
        </w:rPr>
        <w:noBreakHyphen/>
        <w:t xml:space="preserve">a ili 5000 </w:t>
      </w:r>
      <w:r w:rsidRPr="00AE2215">
        <w:rPr>
          <w:sz w:val="22"/>
          <w:szCs w:val="22"/>
          <w:lang w:val="sr-Latn-ME" w:eastAsia="en-GB"/>
        </w:rPr>
        <w:noBreakHyphen/>
        <w:t xml:space="preserve"> 10000 </w:t>
      </w:r>
      <w:r w:rsidRPr="00AE2215">
        <w:rPr>
          <w:noProof/>
          <w:sz w:val="22"/>
          <w:szCs w:val="22"/>
          <w:lang w:val="sr-Latn-ME" w:eastAsia="en-GB"/>
        </w:rPr>
        <w:t>i.j.</w:t>
      </w:r>
      <w:r w:rsidRPr="00AE2215">
        <w:rPr>
          <w:sz w:val="22"/>
          <w:szCs w:val="22"/>
          <w:lang w:val="sr-Latn-ME" w:eastAsia="en-GB"/>
        </w:rPr>
        <w:t xml:space="preserve"> hCG</w:t>
      </w:r>
      <w:r w:rsidRPr="00AE2215">
        <w:rPr>
          <w:sz w:val="22"/>
          <w:szCs w:val="22"/>
          <w:lang w:val="sr-Latn-ME" w:eastAsia="en-GB"/>
        </w:rPr>
        <w:noBreakHyphen/>
        <w:t xml:space="preserve">a 24 </w:t>
      </w:r>
      <w:r w:rsidRPr="00AE2215">
        <w:rPr>
          <w:sz w:val="22"/>
          <w:szCs w:val="22"/>
          <w:lang w:val="sr-Latn-ME" w:eastAsia="en-GB"/>
        </w:rPr>
        <w:noBreakHyphen/>
        <w:t xml:space="preserve"> 48 sati nakon zadnje injekcije folitropina alfa i lutropina alfa. Pacijentkinji se preporučuje da ima seksualni odnos na dan injekcije hCG</w:t>
      </w:r>
      <w:r w:rsidRPr="00AE2215">
        <w:rPr>
          <w:sz w:val="22"/>
          <w:szCs w:val="22"/>
          <w:lang w:val="sr-Latn-ME" w:eastAsia="en-GB"/>
        </w:rPr>
        <w:noBreakHyphen/>
        <w:t>a i dan poslije.</w:t>
      </w:r>
    </w:p>
    <w:p w14:paraId="0529B05E" w14:textId="4FB76A69"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Alternativno, može da se izvede IUI.</w:t>
      </w:r>
    </w:p>
    <w:p w14:paraId="2B5FB714" w14:textId="77777777" w:rsidR="00AE2215" w:rsidRPr="00AE2215" w:rsidRDefault="00AE2215" w:rsidP="00AE2215">
      <w:pPr>
        <w:tabs>
          <w:tab w:val="left" w:pos="567"/>
        </w:tabs>
        <w:contextualSpacing/>
        <w:jc w:val="both"/>
        <w:rPr>
          <w:sz w:val="22"/>
          <w:szCs w:val="22"/>
          <w:lang w:val="sr-Latn-ME" w:eastAsia="en-GB"/>
        </w:rPr>
      </w:pPr>
    </w:p>
    <w:p w14:paraId="11FF4532" w14:textId="7E63B3C2"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Može se razmotriti i podržavanje luteinske faze</w:t>
      </w:r>
      <w:r w:rsidR="00861EF9">
        <w:rPr>
          <w:sz w:val="22"/>
          <w:szCs w:val="22"/>
          <w:lang w:val="sr-Latn-ME" w:eastAsia="en-GB"/>
        </w:rPr>
        <w:t>,</w:t>
      </w:r>
      <w:r w:rsidRPr="00AE2215">
        <w:rPr>
          <w:sz w:val="22"/>
          <w:szCs w:val="22"/>
          <w:lang w:val="sr-Latn-ME" w:eastAsia="en-GB"/>
        </w:rPr>
        <w:t xml:space="preserve"> jer nedostatak supstanci sa luteotropnom aktivnošću (LH/hCG) nakon ovulacije može dovesti do preranog propadanja žutog tijela.</w:t>
      </w:r>
    </w:p>
    <w:p w14:paraId="090E5B38" w14:textId="77777777" w:rsidR="00AE2215" w:rsidRPr="00AE2215" w:rsidRDefault="00AE2215" w:rsidP="00AE2215">
      <w:pPr>
        <w:tabs>
          <w:tab w:val="left" w:pos="567"/>
        </w:tabs>
        <w:contextualSpacing/>
        <w:jc w:val="both"/>
        <w:rPr>
          <w:sz w:val="22"/>
          <w:szCs w:val="22"/>
          <w:lang w:val="sr-Latn-ME" w:eastAsia="en-GB"/>
        </w:rPr>
      </w:pPr>
    </w:p>
    <w:p w14:paraId="06CE34D6"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U slučaju pretjeranog odgovora organizma potrebno je obustaviti terapiju i prestati primjenjivati hCG. Terapiju treba ponovo započeti u idućem ciklusu dozom FSH</w:t>
      </w:r>
      <w:r w:rsidRPr="00AE2215">
        <w:rPr>
          <w:sz w:val="22"/>
          <w:szCs w:val="22"/>
          <w:lang w:val="sr-Latn-ME" w:eastAsia="en-GB"/>
        </w:rPr>
        <w:noBreakHyphen/>
        <w:t>a koja je manja u odnosu na prethodni ciklus.</w:t>
      </w:r>
    </w:p>
    <w:p w14:paraId="2FCD9FC7" w14:textId="77777777" w:rsidR="00AE2215" w:rsidRPr="00AE2215" w:rsidRDefault="00AE2215" w:rsidP="00AE2215">
      <w:pPr>
        <w:tabs>
          <w:tab w:val="left" w:pos="567"/>
        </w:tabs>
        <w:contextualSpacing/>
        <w:jc w:val="both"/>
        <w:rPr>
          <w:sz w:val="22"/>
          <w:szCs w:val="22"/>
          <w:lang w:val="sr-Latn-ME" w:eastAsia="en-GB"/>
        </w:rPr>
      </w:pPr>
    </w:p>
    <w:p w14:paraId="7E776B4F" w14:textId="77777777" w:rsidR="00AE2215" w:rsidRPr="00AE2215" w:rsidRDefault="00AE2215" w:rsidP="00AE2215">
      <w:pPr>
        <w:keepNext/>
        <w:tabs>
          <w:tab w:val="left" w:pos="567"/>
        </w:tabs>
        <w:contextualSpacing/>
        <w:jc w:val="both"/>
        <w:rPr>
          <w:i/>
          <w:sz w:val="22"/>
          <w:szCs w:val="22"/>
          <w:u w:val="single"/>
          <w:lang w:val="sr-Latn-ME" w:eastAsia="en-GB"/>
        </w:rPr>
      </w:pPr>
      <w:r w:rsidRPr="00AE2215">
        <w:rPr>
          <w:i/>
          <w:sz w:val="22"/>
          <w:szCs w:val="22"/>
          <w:u w:val="single"/>
          <w:lang w:val="sr-Latn-ME" w:eastAsia="en-GB"/>
        </w:rPr>
        <w:t>Muškarci sa hipogonadotropnim hipogonadizmom</w:t>
      </w:r>
    </w:p>
    <w:p w14:paraId="465CA39E" w14:textId="46706EE7" w:rsidR="00AE2215" w:rsidRDefault="00AE2215" w:rsidP="00AE2215">
      <w:pPr>
        <w:tabs>
          <w:tab w:val="left" w:pos="567"/>
        </w:tabs>
        <w:contextualSpacing/>
        <w:jc w:val="both"/>
        <w:rPr>
          <w:sz w:val="22"/>
          <w:szCs w:val="22"/>
          <w:lang w:val="sr-Latn-ME" w:eastAsia="en-GB"/>
        </w:rPr>
      </w:pPr>
      <w:r w:rsidRPr="00AE2215">
        <w:rPr>
          <w:sz w:val="22"/>
          <w:szCs w:val="22"/>
          <w:lang w:val="sr-Latn-ME"/>
        </w:rPr>
        <w:t>Folitropin alfa</w:t>
      </w:r>
      <w:r w:rsidRPr="00AE2215">
        <w:rPr>
          <w:sz w:val="22"/>
          <w:szCs w:val="22"/>
          <w:lang w:val="sr-Latn-ME" w:eastAsia="en-GB"/>
        </w:rPr>
        <w:t xml:space="preserve"> treba primjenjivati u dozi od 150 </w:t>
      </w:r>
      <w:r w:rsidRPr="00AE2215">
        <w:rPr>
          <w:noProof/>
          <w:sz w:val="22"/>
          <w:szCs w:val="22"/>
          <w:lang w:val="sr-Latn-ME" w:eastAsia="en-GB"/>
        </w:rPr>
        <w:t>i.j.</w:t>
      </w:r>
      <w:r w:rsidRPr="00AE2215">
        <w:rPr>
          <w:sz w:val="22"/>
          <w:szCs w:val="22"/>
          <w:lang w:val="sr-Latn-ME" w:eastAsia="en-GB"/>
        </w:rPr>
        <w:t xml:space="preserve"> tri puta nedjeljno, istovremeno sa hCG</w:t>
      </w:r>
      <w:r w:rsidRPr="00AE2215">
        <w:rPr>
          <w:sz w:val="22"/>
          <w:szCs w:val="22"/>
          <w:lang w:val="sr-Latn-ME" w:eastAsia="en-GB"/>
        </w:rPr>
        <w:noBreakHyphen/>
        <w:t>om, najmanje 4 mjeseca. Ako nakon tog perioda pacijent ne odgovara na terapiju, navedena kombinacija ljekova može da se nastavi; dosadašnje kliničko iskustvo upućuje na to da je za postizanje spermatogeneze ponekad potrebna terapija koja traje najmanje 18 mjeseci.</w:t>
      </w:r>
    </w:p>
    <w:p w14:paraId="62EC1CAB" w14:textId="77777777" w:rsidR="00AE2215" w:rsidRPr="00AE2215" w:rsidRDefault="00AE2215" w:rsidP="00AE2215">
      <w:pPr>
        <w:tabs>
          <w:tab w:val="left" w:pos="567"/>
        </w:tabs>
        <w:contextualSpacing/>
        <w:jc w:val="both"/>
        <w:rPr>
          <w:sz w:val="22"/>
          <w:szCs w:val="22"/>
          <w:lang w:val="sr-Latn-ME" w:eastAsia="en-GB"/>
        </w:rPr>
      </w:pPr>
    </w:p>
    <w:p w14:paraId="27E2B61E" w14:textId="77777777" w:rsidR="00AE2215" w:rsidRPr="00AE2215" w:rsidRDefault="00AE2215" w:rsidP="00AE2215">
      <w:pPr>
        <w:tabs>
          <w:tab w:val="left" w:pos="567"/>
        </w:tabs>
        <w:contextualSpacing/>
        <w:jc w:val="both"/>
        <w:rPr>
          <w:sz w:val="22"/>
          <w:szCs w:val="22"/>
          <w:lang w:val="sr-Latn-ME" w:eastAsia="en-GB"/>
        </w:rPr>
      </w:pPr>
      <w:r w:rsidRPr="00AE2215">
        <w:rPr>
          <w:iCs/>
          <w:sz w:val="22"/>
          <w:szCs w:val="22"/>
          <w:u w:val="single"/>
          <w:lang w:val="sr-Latn-ME" w:eastAsia="en-GB"/>
        </w:rPr>
        <w:t>Posebne populacije</w:t>
      </w:r>
    </w:p>
    <w:p w14:paraId="3F715E50" w14:textId="77777777" w:rsidR="00AE2215" w:rsidRPr="00AE2215" w:rsidRDefault="00AE2215" w:rsidP="00AE2215">
      <w:pPr>
        <w:tabs>
          <w:tab w:val="left" w:pos="567"/>
        </w:tabs>
        <w:contextualSpacing/>
        <w:jc w:val="both"/>
        <w:rPr>
          <w:iCs/>
          <w:sz w:val="22"/>
          <w:szCs w:val="22"/>
          <w:u w:val="single"/>
          <w:lang w:val="sr-Latn-ME" w:eastAsia="en-GB"/>
        </w:rPr>
      </w:pPr>
    </w:p>
    <w:p w14:paraId="7B3BEC7D" w14:textId="77777777" w:rsidR="00AE2215" w:rsidRPr="00AE2215" w:rsidRDefault="00AE2215" w:rsidP="00AE2215">
      <w:pPr>
        <w:keepNext/>
        <w:keepLines/>
        <w:tabs>
          <w:tab w:val="left" w:pos="567"/>
        </w:tabs>
        <w:contextualSpacing/>
        <w:jc w:val="both"/>
        <w:rPr>
          <w:i/>
          <w:iCs/>
          <w:sz w:val="22"/>
          <w:szCs w:val="22"/>
          <w:u w:val="single"/>
          <w:lang w:val="sr-Latn-ME" w:eastAsia="en-GB"/>
        </w:rPr>
      </w:pPr>
      <w:r w:rsidRPr="00AE2215">
        <w:rPr>
          <w:i/>
          <w:iCs/>
          <w:sz w:val="22"/>
          <w:szCs w:val="22"/>
          <w:u w:val="single"/>
          <w:lang w:val="sr-Latn-ME" w:eastAsia="en-GB"/>
        </w:rPr>
        <w:t>Starije osobe</w:t>
      </w:r>
    </w:p>
    <w:p w14:paraId="44EC77EA" w14:textId="610A6552"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Nema relevantne primjene lijeka folitropin alfa</w:t>
      </w:r>
      <w:r w:rsidR="003A07DE">
        <w:rPr>
          <w:sz w:val="22"/>
          <w:szCs w:val="22"/>
          <w:lang w:val="sr-Latn-ME" w:eastAsia="en-GB"/>
        </w:rPr>
        <w:t xml:space="preserve"> </w:t>
      </w:r>
      <w:r w:rsidRPr="00AE2215">
        <w:rPr>
          <w:sz w:val="22"/>
          <w:szCs w:val="22"/>
          <w:lang w:val="sr-Latn-ME" w:eastAsia="en-GB"/>
        </w:rPr>
        <w:t xml:space="preserve">kod starije populacije. Bezbjednost i efikasnost lijeka </w:t>
      </w:r>
      <w:r w:rsidRPr="00AE2215">
        <w:rPr>
          <w:sz w:val="22"/>
          <w:szCs w:val="22"/>
          <w:lang w:val="sr-Latn-ME"/>
        </w:rPr>
        <w:t>folitropin alfa</w:t>
      </w:r>
      <w:r w:rsidRPr="00AE2215">
        <w:rPr>
          <w:sz w:val="22"/>
          <w:szCs w:val="22"/>
          <w:lang w:val="sr-Latn-ME" w:eastAsia="en-GB"/>
        </w:rPr>
        <w:t xml:space="preserve"> kod starijih pacijenata nijesu ustanovljene.</w:t>
      </w:r>
    </w:p>
    <w:p w14:paraId="3EC11344" w14:textId="77777777" w:rsidR="00AE2215" w:rsidRPr="00AE2215" w:rsidRDefault="00AE2215" w:rsidP="00AE2215">
      <w:pPr>
        <w:tabs>
          <w:tab w:val="left" w:pos="567"/>
        </w:tabs>
        <w:contextualSpacing/>
        <w:rPr>
          <w:sz w:val="22"/>
          <w:szCs w:val="22"/>
          <w:lang w:val="sr-Latn-ME" w:eastAsia="en-GB"/>
        </w:rPr>
      </w:pPr>
    </w:p>
    <w:p w14:paraId="100CE794" w14:textId="77777777" w:rsidR="00AE2215" w:rsidRPr="00AE2215" w:rsidRDefault="00AE2215" w:rsidP="00AE2215">
      <w:pPr>
        <w:keepNext/>
        <w:keepLines/>
        <w:tabs>
          <w:tab w:val="left" w:pos="567"/>
        </w:tabs>
        <w:contextualSpacing/>
        <w:jc w:val="both"/>
        <w:rPr>
          <w:i/>
          <w:iCs/>
          <w:sz w:val="22"/>
          <w:szCs w:val="22"/>
          <w:u w:val="single"/>
          <w:lang w:val="sr-Latn-ME" w:eastAsia="en-GB"/>
        </w:rPr>
      </w:pPr>
      <w:r w:rsidRPr="00AE2215">
        <w:rPr>
          <w:i/>
          <w:iCs/>
          <w:sz w:val="22"/>
          <w:szCs w:val="22"/>
          <w:u w:val="single"/>
          <w:lang w:val="sr-Latn-ME" w:eastAsia="en-GB"/>
        </w:rPr>
        <w:lastRenderedPageBreak/>
        <w:t>Oštećenje funkcije bubrega ili jetre</w:t>
      </w:r>
    </w:p>
    <w:p w14:paraId="5A1CE45E" w14:textId="44EDF742" w:rsidR="00AE2215" w:rsidRPr="00AE2215" w:rsidRDefault="00AE2215" w:rsidP="00AE2215">
      <w:pPr>
        <w:keepNext/>
        <w:keepLines/>
        <w:tabs>
          <w:tab w:val="left" w:pos="567"/>
        </w:tabs>
        <w:contextualSpacing/>
        <w:jc w:val="both"/>
        <w:rPr>
          <w:sz w:val="22"/>
          <w:szCs w:val="22"/>
          <w:lang w:val="sr-Latn-ME" w:eastAsia="en-GB"/>
        </w:rPr>
      </w:pPr>
      <w:r w:rsidRPr="00AE2215">
        <w:rPr>
          <w:sz w:val="22"/>
          <w:szCs w:val="22"/>
          <w:lang w:val="sr-Latn-ME" w:eastAsia="en-GB"/>
        </w:rPr>
        <w:t xml:space="preserve">Bezbjednost, efikasnost i farmakokinetika </w:t>
      </w:r>
      <w:r w:rsidRPr="00AE2215">
        <w:rPr>
          <w:sz w:val="22"/>
          <w:szCs w:val="22"/>
          <w:lang w:val="sr-Latn-ME"/>
        </w:rPr>
        <w:t>folitropina alfa</w:t>
      </w:r>
      <w:r w:rsidRPr="00AE2215">
        <w:rPr>
          <w:sz w:val="22"/>
          <w:szCs w:val="22"/>
          <w:lang w:val="sr-Latn-ME" w:eastAsia="en-GB"/>
        </w:rPr>
        <w:t xml:space="preserve"> kod pacijenata sa oštećenjem funkcije bubrega ili jetre nijesu ustanovljene.</w:t>
      </w:r>
    </w:p>
    <w:p w14:paraId="2171CE8E" w14:textId="77777777" w:rsidR="00AE2215" w:rsidRPr="00AE2215" w:rsidRDefault="00AE2215" w:rsidP="00AE2215">
      <w:pPr>
        <w:keepNext/>
        <w:keepLines/>
        <w:tabs>
          <w:tab w:val="left" w:pos="567"/>
        </w:tabs>
        <w:contextualSpacing/>
        <w:jc w:val="both"/>
        <w:rPr>
          <w:sz w:val="22"/>
          <w:szCs w:val="22"/>
          <w:u w:val="single"/>
          <w:lang w:val="sr-Latn-ME" w:eastAsia="en-GB"/>
        </w:rPr>
      </w:pPr>
    </w:p>
    <w:p w14:paraId="260DE059"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Pedijatrijska populacija</w:t>
      </w:r>
    </w:p>
    <w:p w14:paraId="7D648A19" w14:textId="1EB8AF01" w:rsidR="00AE2215" w:rsidRPr="00AE2215" w:rsidRDefault="00AE2215" w:rsidP="00AE2215">
      <w:pPr>
        <w:keepNext/>
        <w:keepLines/>
        <w:tabs>
          <w:tab w:val="left" w:pos="567"/>
        </w:tabs>
        <w:contextualSpacing/>
        <w:jc w:val="both"/>
        <w:rPr>
          <w:sz w:val="22"/>
          <w:szCs w:val="22"/>
          <w:lang w:val="sr-Latn-ME" w:eastAsia="en-GB"/>
        </w:rPr>
      </w:pPr>
      <w:r w:rsidRPr="00AE2215">
        <w:rPr>
          <w:sz w:val="22"/>
          <w:szCs w:val="22"/>
          <w:lang w:val="sr-Latn-ME" w:eastAsia="en-GB"/>
        </w:rPr>
        <w:t xml:space="preserve">Nema relevantne primjene </w:t>
      </w:r>
      <w:r w:rsidRPr="00AE2215">
        <w:rPr>
          <w:sz w:val="22"/>
          <w:szCs w:val="22"/>
          <w:lang w:val="sr-Latn-ME"/>
        </w:rPr>
        <w:t>folitropina alfa</w:t>
      </w:r>
      <w:r w:rsidRPr="00AE2215">
        <w:rPr>
          <w:sz w:val="22"/>
          <w:szCs w:val="22"/>
          <w:lang w:val="sr-Latn-ME" w:eastAsia="en-GB"/>
        </w:rPr>
        <w:t xml:space="preserve"> kod pedijatrijske populacije.</w:t>
      </w:r>
    </w:p>
    <w:p w14:paraId="69919C62" w14:textId="77777777" w:rsidR="00452E9D" w:rsidRPr="00786071" w:rsidRDefault="00452E9D" w:rsidP="00480FB1">
      <w:pPr>
        <w:tabs>
          <w:tab w:val="left" w:pos="540"/>
          <w:tab w:val="left" w:pos="569"/>
        </w:tabs>
        <w:rPr>
          <w:bCs/>
          <w:sz w:val="22"/>
          <w:szCs w:val="22"/>
          <w:u w:val="single"/>
        </w:rPr>
      </w:pPr>
    </w:p>
    <w:p w14:paraId="122948DA" w14:textId="77777777" w:rsidR="00452E9D" w:rsidRPr="00786071" w:rsidRDefault="00452E9D" w:rsidP="00480FB1">
      <w:pPr>
        <w:tabs>
          <w:tab w:val="left" w:pos="540"/>
          <w:tab w:val="left" w:pos="569"/>
        </w:tabs>
        <w:rPr>
          <w:bCs/>
          <w:sz w:val="22"/>
          <w:szCs w:val="22"/>
          <w:u w:val="single"/>
        </w:rPr>
      </w:pPr>
      <w:r w:rsidRPr="00786071">
        <w:rPr>
          <w:bCs/>
          <w:sz w:val="22"/>
          <w:szCs w:val="22"/>
          <w:u w:val="single"/>
        </w:rPr>
        <w:t>Način primjene</w:t>
      </w:r>
    </w:p>
    <w:p w14:paraId="79D25892" w14:textId="653E878D"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Lijek </w:t>
      </w:r>
      <w:r w:rsidRPr="00AE2215">
        <w:rPr>
          <w:sz w:val="22"/>
          <w:szCs w:val="22"/>
          <w:lang w:val="sr-Latn-ME"/>
        </w:rPr>
        <w:t>Bemfola</w:t>
      </w:r>
      <w:r w:rsidRPr="00AE2215">
        <w:rPr>
          <w:sz w:val="22"/>
          <w:szCs w:val="22"/>
          <w:vertAlign w:val="superscript"/>
          <w:lang w:val="sr-Latn-ME"/>
        </w:rPr>
        <w:t>®</w:t>
      </w:r>
      <w:r w:rsidRPr="00AE2215">
        <w:rPr>
          <w:sz w:val="22"/>
          <w:szCs w:val="22"/>
          <w:lang w:val="sr-Latn-ME" w:eastAsia="en-GB"/>
        </w:rPr>
        <w:t xml:space="preserve"> je namijenjen za potkožnu primjenu. Prvu injekciju lijeka </w:t>
      </w:r>
      <w:r w:rsidRPr="00AE2215">
        <w:rPr>
          <w:sz w:val="22"/>
          <w:szCs w:val="22"/>
          <w:lang w:val="sr-Latn-ME"/>
        </w:rPr>
        <w:t>Bemfola</w:t>
      </w:r>
      <w:r w:rsidRPr="00AE2215">
        <w:rPr>
          <w:sz w:val="22"/>
          <w:szCs w:val="22"/>
          <w:vertAlign w:val="superscript"/>
          <w:lang w:val="sr-Latn-ME"/>
        </w:rPr>
        <w:t>®</w:t>
      </w:r>
      <w:r w:rsidRPr="00AE2215">
        <w:rPr>
          <w:sz w:val="22"/>
          <w:szCs w:val="22"/>
          <w:lang w:val="sr-Latn-ME" w:eastAsia="en-GB"/>
        </w:rPr>
        <w:t xml:space="preserve"> treba primijeniti pod direktnim medicinskim nadzorom. Samostalno lijeka </w:t>
      </w:r>
      <w:r w:rsidRPr="00AE2215">
        <w:rPr>
          <w:sz w:val="22"/>
          <w:szCs w:val="22"/>
          <w:lang w:val="sr-Latn-ME"/>
        </w:rPr>
        <w:t>Bemfola</w:t>
      </w:r>
      <w:r w:rsidRPr="00AE2215">
        <w:rPr>
          <w:sz w:val="22"/>
          <w:szCs w:val="22"/>
          <w:vertAlign w:val="superscript"/>
          <w:lang w:val="sr-Latn-ME"/>
        </w:rPr>
        <w:t>®</w:t>
      </w:r>
      <w:r w:rsidRPr="00AE2215">
        <w:rPr>
          <w:sz w:val="22"/>
          <w:szCs w:val="22"/>
          <w:lang w:val="sr-Latn-ME" w:eastAsia="en-GB"/>
        </w:rPr>
        <w:t xml:space="preserve"> treba da prim</w:t>
      </w:r>
      <w:r w:rsidR="00F670A7">
        <w:rPr>
          <w:sz w:val="22"/>
          <w:szCs w:val="22"/>
          <w:lang w:val="sr-Latn-ME" w:eastAsia="en-GB"/>
        </w:rPr>
        <w:t>i</w:t>
      </w:r>
      <w:r w:rsidRPr="00AE2215">
        <w:rPr>
          <w:sz w:val="22"/>
          <w:szCs w:val="22"/>
          <w:lang w:val="sr-Latn-ME" w:eastAsia="en-GB"/>
        </w:rPr>
        <w:t>jene samo</w:t>
      </w:r>
      <w:r w:rsidR="00F670A7">
        <w:rPr>
          <w:sz w:val="22"/>
          <w:szCs w:val="22"/>
          <w:lang w:val="sr-Latn-ME" w:eastAsia="en-GB"/>
        </w:rPr>
        <w:t xml:space="preserve"> </w:t>
      </w:r>
      <w:r w:rsidRPr="00AE2215">
        <w:rPr>
          <w:sz w:val="22"/>
          <w:szCs w:val="22"/>
          <w:lang w:val="sr-Latn-ME" w:eastAsia="en-GB"/>
        </w:rPr>
        <w:t>pacijenti koji su dovoljno motivisani, odgovarajuće obučeni i koji</w:t>
      </w:r>
      <w:r w:rsidR="00F670A7">
        <w:rPr>
          <w:sz w:val="22"/>
          <w:szCs w:val="22"/>
          <w:lang w:val="sr-Latn-ME" w:eastAsia="en-GB"/>
        </w:rPr>
        <w:t>ma</w:t>
      </w:r>
      <w:r w:rsidRPr="00AE2215">
        <w:rPr>
          <w:sz w:val="22"/>
          <w:szCs w:val="22"/>
          <w:lang w:val="sr-Latn-ME" w:eastAsia="en-GB"/>
        </w:rPr>
        <w:t xml:space="preserve"> </w:t>
      </w:r>
      <w:r w:rsidR="00F670A7">
        <w:rPr>
          <w:sz w:val="22"/>
          <w:szCs w:val="22"/>
          <w:lang w:val="sr-Latn-ME" w:eastAsia="en-GB"/>
        </w:rPr>
        <w:t>je savjet</w:t>
      </w:r>
      <w:r w:rsidRPr="00AE2215">
        <w:rPr>
          <w:sz w:val="22"/>
          <w:szCs w:val="22"/>
          <w:lang w:val="sr-Latn-ME" w:eastAsia="en-GB"/>
        </w:rPr>
        <w:t xml:space="preserve"> </w:t>
      </w:r>
      <w:r w:rsidR="00F670A7" w:rsidRPr="00AE2215">
        <w:rPr>
          <w:sz w:val="22"/>
          <w:szCs w:val="22"/>
          <w:lang w:val="sr-Latn-ME" w:eastAsia="en-GB"/>
        </w:rPr>
        <w:t>stručnjak</w:t>
      </w:r>
      <w:r w:rsidR="00F670A7">
        <w:rPr>
          <w:sz w:val="22"/>
          <w:szCs w:val="22"/>
          <w:lang w:val="sr-Latn-ME" w:eastAsia="en-GB"/>
        </w:rPr>
        <w:t>a lako dostupan</w:t>
      </w:r>
      <w:r w:rsidRPr="00AE2215">
        <w:rPr>
          <w:sz w:val="22"/>
          <w:szCs w:val="22"/>
          <w:lang w:val="sr-Latn-ME" w:eastAsia="en-GB"/>
        </w:rPr>
        <w:t xml:space="preserve">. </w:t>
      </w:r>
    </w:p>
    <w:p w14:paraId="159CD56D" w14:textId="77777777" w:rsidR="00AE2215" w:rsidRPr="00AE2215" w:rsidRDefault="00AE2215" w:rsidP="00AE2215">
      <w:pPr>
        <w:tabs>
          <w:tab w:val="left" w:pos="567"/>
        </w:tabs>
        <w:contextualSpacing/>
        <w:rPr>
          <w:sz w:val="22"/>
          <w:szCs w:val="22"/>
          <w:lang w:val="sr-Latn-ME" w:eastAsia="en-GB"/>
        </w:rPr>
      </w:pPr>
    </w:p>
    <w:p w14:paraId="3CB4662D" w14:textId="70336565"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Budući da je napunjeni pen sa jednodoznim uloškom lijeka </w:t>
      </w:r>
      <w:r w:rsidRPr="00AE2215">
        <w:rPr>
          <w:sz w:val="22"/>
          <w:szCs w:val="22"/>
          <w:lang w:val="sr-Latn-ME"/>
        </w:rPr>
        <w:t>Bemfola</w:t>
      </w:r>
      <w:r w:rsidRPr="00AE2215">
        <w:rPr>
          <w:sz w:val="22"/>
          <w:szCs w:val="22"/>
          <w:vertAlign w:val="superscript"/>
          <w:lang w:val="sr-Latn-ME"/>
        </w:rPr>
        <w:t>®</w:t>
      </w:r>
      <w:r w:rsidRPr="00AE2215">
        <w:rPr>
          <w:sz w:val="22"/>
          <w:szCs w:val="22"/>
          <w:lang w:val="sr-Latn-ME" w:eastAsia="en-GB"/>
        </w:rPr>
        <w:t xml:space="preserve"> namijenjen samo za jednu injekciju, pacijentima se moraju dati jasne instrukcije</w:t>
      </w:r>
      <w:r w:rsidR="00F670A7">
        <w:rPr>
          <w:sz w:val="22"/>
          <w:szCs w:val="22"/>
          <w:lang w:val="sr-Latn-ME" w:eastAsia="en-GB"/>
        </w:rPr>
        <w:t>,</w:t>
      </w:r>
      <w:r w:rsidRPr="00AE2215">
        <w:rPr>
          <w:sz w:val="22"/>
          <w:szCs w:val="22"/>
          <w:lang w:val="sr-Latn-ME" w:eastAsia="en-GB"/>
        </w:rPr>
        <w:t xml:space="preserve"> kako bi se izbjegla pogrešna primjena jednodozne formulacije.</w:t>
      </w:r>
    </w:p>
    <w:p w14:paraId="6FC0B34C" w14:textId="77777777" w:rsidR="00AE2215" w:rsidRPr="00AE2215" w:rsidRDefault="00AE2215" w:rsidP="00AE2215">
      <w:pPr>
        <w:tabs>
          <w:tab w:val="left" w:pos="567"/>
        </w:tabs>
        <w:contextualSpacing/>
        <w:rPr>
          <w:sz w:val="22"/>
          <w:szCs w:val="22"/>
          <w:lang w:val="sr-Latn-ME" w:eastAsia="en-GB"/>
        </w:rPr>
      </w:pPr>
    </w:p>
    <w:p w14:paraId="4EAB5A7A" w14:textId="2AE315B9" w:rsidR="00AE2215" w:rsidRPr="00AE2215" w:rsidRDefault="00AE2215" w:rsidP="00AE2215">
      <w:pPr>
        <w:tabs>
          <w:tab w:val="left" w:pos="567"/>
        </w:tabs>
        <w:contextualSpacing/>
        <w:rPr>
          <w:sz w:val="22"/>
          <w:szCs w:val="22"/>
          <w:lang w:val="sr-Latn-ME" w:eastAsia="en-GB"/>
        </w:rPr>
      </w:pPr>
      <w:r w:rsidRPr="00AE2215">
        <w:rPr>
          <w:sz w:val="22"/>
          <w:szCs w:val="22"/>
          <w:lang w:val="sr-Latn-ME" w:eastAsia="en-GB"/>
        </w:rPr>
        <w:t xml:space="preserve">Za uputstvo o primjeni napunjenog pena vidjeti </w:t>
      </w:r>
      <w:r w:rsidR="00F670A7">
        <w:rPr>
          <w:sz w:val="22"/>
          <w:szCs w:val="22"/>
          <w:lang w:val="sr-Latn-ME" w:eastAsia="en-GB"/>
        </w:rPr>
        <w:t>dio</w:t>
      </w:r>
      <w:r w:rsidR="00F670A7" w:rsidRPr="00AE2215">
        <w:rPr>
          <w:sz w:val="22"/>
          <w:szCs w:val="22"/>
          <w:lang w:val="sr-Latn-ME" w:eastAsia="en-GB"/>
        </w:rPr>
        <w:t xml:space="preserve"> </w:t>
      </w:r>
      <w:r w:rsidRPr="00AE2215">
        <w:rPr>
          <w:sz w:val="22"/>
          <w:szCs w:val="22"/>
          <w:lang w:val="sr-Latn-ME" w:eastAsia="en-GB"/>
        </w:rPr>
        <w:t>6.6 i Uputstvo za pacijenta.</w:t>
      </w:r>
    </w:p>
    <w:p w14:paraId="54DC803A" w14:textId="77777777" w:rsidR="00452E9D" w:rsidRPr="00786071" w:rsidRDefault="00452E9D" w:rsidP="00480FB1">
      <w:pPr>
        <w:tabs>
          <w:tab w:val="left" w:pos="540"/>
          <w:tab w:val="left" w:pos="569"/>
        </w:tabs>
        <w:rPr>
          <w:bCs/>
          <w:sz w:val="22"/>
          <w:szCs w:val="22"/>
        </w:rPr>
      </w:pPr>
    </w:p>
    <w:p w14:paraId="2A301148" w14:textId="77777777"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1113B354" w14:textId="5E758667" w:rsidR="0072020E" w:rsidRDefault="0072020E" w:rsidP="00480FB1">
      <w:pPr>
        <w:tabs>
          <w:tab w:val="left" w:pos="540"/>
          <w:tab w:val="left" w:pos="569"/>
        </w:tabs>
        <w:rPr>
          <w:bCs/>
          <w:sz w:val="22"/>
          <w:szCs w:val="22"/>
        </w:rPr>
      </w:pPr>
    </w:p>
    <w:p w14:paraId="111C5CFE" w14:textId="64C52A74" w:rsidR="00AE2215" w:rsidRPr="00AE2215" w:rsidRDefault="00AE2215" w:rsidP="00AE2215">
      <w:pPr>
        <w:widowControl w:val="0"/>
        <w:numPr>
          <w:ilvl w:val="0"/>
          <w:numId w:val="14"/>
        </w:numPr>
        <w:adjustRightInd w:val="0"/>
        <w:spacing w:after="160" w:line="259" w:lineRule="auto"/>
        <w:ind w:left="567" w:hanging="567"/>
        <w:contextualSpacing/>
        <w:jc w:val="both"/>
        <w:rPr>
          <w:sz w:val="22"/>
          <w:szCs w:val="22"/>
          <w:lang w:val="sr-Latn-ME" w:eastAsia="en-GB"/>
        </w:rPr>
      </w:pPr>
      <w:r w:rsidRPr="00AE2215">
        <w:rPr>
          <w:sz w:val="22"/>
          <w:szCs w:val="22"/>
          <w:lang w:val="sr-Latn-ME" w:eastAsia="en-GB"/>
        </w:rPr>
        <w:t xml:space="preserve">preosjetljivost na aktivnu supstancu ili </w:t>
      </w:r>
      <w:r w:rsidR="00D2591D">
        <w:rPr>
          <w:sz w:val="22"/>
          <w:szCs w:val="22"/>
          <w:lang w:val="sr-Latn-ME" w:eastAsia="en-GB"/>
        </w:rPr>
        <w:t xml:space="preserve">na </w:t>
      </w:r>
      <w:r w:rsidRPr="00AE2215">
        <w:rPr>
          <w:sz w:val="22"/>
          <w:szCs w:val="22"/>
          <w:lang w:val="sr-Latn-ME" w:eastAsia="en-GB"/>
        </w:rPr>
        <w:t xml:space="preserve">neku od pomoćnih supstanci </w:t>
      </w:r>
      <w:r w:rsidRPr="00AE2215">
        <w:rPr>
          <w:noProof/>
          <w:sz w:val="22"/>
          <w:szCs w:val="22"/>
          <w:lang w:val="sr-Latn-ME" w:eastAsia="en-GB"/>
        </w:rPr>
        <w:t xml:space="preserve">navedenih u </w:t>
      </w:r>
      <w:r w:rsidR="00D2591D">
        <w:rPr>
          <w:noProof/>
          <w:sz w:val="22"/>
          <w:szCs w:val="22"/>
          <w:lang w:val="sr-Latn-ME" w:eastAsia="en-GB"/>
        </w:rPr>
        <w:t>dijel</w:t>
      </w:r>
      <w:r w:rsidR="00D2591D" w:rsidRPr="00AE2215">
        <w:rPr>
          <w:noProof/>
          <w:sz w:val="22"/>
          <w:szCs w:val="22"/>
          <w:lang w:val="sr-Latn-ME" w:eastAsia="en-GB"/>
        </w:rPr>
        <w:t xml:space="preserve">u </w:t>
      </w:r>
      <w:r w:rsidRPr="00AE2215">
        <w:rPr>
          <w:noProof/>
          <w:sz w:val="22"/>
          <w:szCs w:val="22"/>
          <w:lang w:val="sr-Latn-ME" w:eastAsia="en-GB"/>
        </w:rPr>
        <w:t>6.1</w:t>
      </w:r>
      <w:r w:rsidR="00D2591D">
        <w:rPr>
          <w:noProof/>
          <w:sz w:val="22"/>
          <w:szCs w:val="22"/>
          <w:lang w:val="sr-Latn-ME" w:eastAsia="en-GB"/>
        </w:rPr>
        <w:t>,</w:t>
      </w:r>
    </w:p>
    <w:p w14:paraId="08284914" w14:textId="2E677DA6" w:rsidR="00AE2215" w:rsidRPr="00AE2215" w:rsidRDefault="00AE2215" w:rsidP="00AE2215">
      <w:pPr>
        <w:widowControl w:val="0"/>
        <w:numPr>
          <w:ilvl w:val="0"/>
          <w:numId w:val="14"/>
        </w:numPr>
        <w:adjustRightInd w:val="0"/>
        <w:spacing w:after="160" w:line="259" w:lineRule="auto"/>
        <w:contextualSpacing/>
        <w:jc w:val="both"/>
        <w:rPr>
          <w:sz w:val="22"/>
          <w:szCs w:val="22"/>
          <w:lang w:val="sr-Latn-ME" w:eastAsia="en-GB"/>
        </w:rPr>
      </w:pPr>
      <w:r w:rsidRPr="00AE2215">
        <w:rPr>
          <w:sz w:val="22"/>
          <w:szCs w:val="22"/>
          <w:lang w:val="sr-Latn-ME" w:eastAsia="en-GB"/>
        </w:rPr>
        <w:t>tumori hipotalamusa ili hipofize</w:t>
      </w:r>
      <w:r w:rsidR="00D2591D">
        <w:rPr>
          <w:sz w:val="22"/>
          <w:szCs w:val="22"/>
          <w:lang w:val="sr-Latn-ME" w:eastAsia="en-GB"/>
        </w:rPr>
        <w:t>,</w:t>
      </w:r>
    </w:p>
    <w:p w14:paraId="0C883EB7" w14:textId="7411EE0B" w:rsidR="00AE2215" w:rsidRPr="00AE2215" w:rsidRDefault="00AE2215" w:rsidP="00AE2215">
      <w:pPr>
        <w:widowControl w:val="0"/>
        <w:numPr>
          <w:ilvl w:val="0"/>
          <w:numId w:val="14"/>
        </w:numPr>
        <w:adjustRightInd w:val="0"/>
        <w:spacing w:after="160" w:line="259" w:lineRule="auto"/>
        <w:contextualSpacing/>
        <w:jc w:val="both"/>
        <w:rPr>
          <w:sz w:val="22"/>
          <w:szCs w:val="22"/>
          <w:lang w:val="sr-Latn-ME" w:eastAsia="en-GB"/>
        </w:rPr>
      </w:pPr>
      <w:r w:rsidRPr="00AE2215">
        <w:rPr>
          <w:sz w:val="22"/>
          <w:szCs w:val="22"/>
          <w:lang w:val="sr-Latn-ME" w:eastAsia="en-GB"/>
        </w:rPr>
        <w:t>povećani jajnici ili ciste na jajnicima koje nijesu uzrokovane sindromom policističnih jajnika</w:t>
      </w:r>
      <w:r w:rsidR="00D2591D">
        <w:rPr>
          <w:sz w:val="22"/>
          <w:szCs w:val="22"/>
          <w:lang w:val="sr-Latn-ME" w:eastAsia="en-GB"/>
        </w:rPr>
        <w:t>,</w:t>
      </w:r>
    </w:p>
    <w:p w14:paraId="61DA99AB" w14:textId="1F26D2EC" w:rsidR="00AE2215" w:rsidRPr="00AE2215" w:rsidRDefault="00AE2215" w:rsidP="00AE2215">
      <w:pPr>
        <w:widowControl w:val="0"/>
        <w:numPr>
          <w:ilvl w:val="0"/>
          <w:numId w:val="14"/>
        </w:numPr>
        <w:adjustRightInd w:val="0"/>
        <w:spacing w:after="160" w:line="259" w:lineRule="auto"/>
        <w:contextualSpacing/>
        <w:jc w:val="both"/>
        <w:rPr>
          <w:sz w:val="22"/>
          <w:szCs w:val="22"/>
          <w:lang w:val="sr-Latn-ME" w:eastAsia="en-GB"/>
        </w:rPr>
      </w:pPr>
      <w:r w:rsidRPr="00AE2215">
        <w:rPr>
          <w:sz w:val="22"/>
          <w:szCs w:val="22"/>
          <w:lang w:val="sr-Latn-ME" w:eastAsia="en-GB"/>
        </w:rPr>
        <w:t>ginekološka krvarenja nepoznate etiologije</w:t>
      </w:r>
      <w:r w:rsidR="00D2591D">
        <w:rPr>
          <w:sz w:val="22"/>
          <w:szCs w:val="22"/>
          <w:lang w:val="sr-Latn-ME" w:eastAsia="en-GB"/>
        </w:rPr>
        <w:t>,</w:t>
      </w:r>
    </w:p>
    <w:p w14:paraId="1A460EE3" w14:textId="77777777" w:rsidR="00AE2215" w:rsidRPr="00AE2215" w:rsidRDefault="00AE2215" w:rsidP="00AE2215">
      <w:pPr>
        <w:widowControl w:val="0"/>
        <w:numPr>
          <w:ilvl w:val="0"/>
          <w:numId w:val="14"/>
        </w:numPr>
        <w:adjustRightInd w:val="0"/>
        <w:spacing w:after="160" w:line="259" w:lineRule="auto"/>
        <w:contextualSpacing/>
        <w:jc w:val="both"/>
        <w:rPr>
          <w:sz w:val="22"/>
          <w:szCs w:val="22"/>
          <w:lang w:val="sr-Latn-ME" w:eastAsia="en-GB"/>
        </w:rPr>
      </w:pPr>
      <w:r w:rsidRPr="00AE2215">
        <w:rPr>
          <w:sz w:val="22"/>
          <w:szCs w:val="22"/>
          <w:lang w:val="sr-Latn-ME" w:eastAsia="en-GB"/>
        </w:rPr>
        <w:t>karcinom jajnika, materice ili dojke.</w:t>
      </w:r>
    </w:p>
    <w:p w14:paraId="0CB5E52C" w14:textId="77777777" w:rsidR="00AE2215" w:rsidRPr="00AE2215" w:rsidRDefault="00AE2215" w:rsidP="00AE2215">
      <w:pPr>
        <w:tabs>
          <w:tab w:val="left" w:pos="567"/>
        </w:tabs>
        <w:contextualSpacing/>
        <w:jc w:val="both"/>
        <w:rPr>
          <w:sz w:val="22"/>
          <w:szCs w:val="22"/>
          <w:lang w:val="sr-Latn-ME" w:eastAsia="en-GB"/>
        </w:rPr>
      </w:pPr>
    </w:p>
    <w:p w14:paraId="39258022" w14:textId="77777777" w:rsidR="00AE2215" w:rsidRPr="00AE2215" w:rsidRDefault="00AE2215" w:rsidP="00AE2215">
      <w:pPr>
        <w:keepNext/>
        <w:tabs>
          <w:tab w:val="left" w:pos="567"/>
          <w:tab w:val="left" w:pos="6521"/>
        </w:tabs>
        <w:contextualSpacing/>
        <w:jc w:val="both"/>
        <w:rPr>
          <w:sz w:val="22"/>
          <w:szCs w:val="22"/>
          <w:lang w:val="sr-Latn-ME" w:eastAsia="en-GB"/>
        </w:rPr>
      </w:pPr>
      <w:r w:rsidRPr="00AE2215">
        <w:rPr>
          <w:sz w:val="22"/>
          <w:szCs w:val="22"/>
          <w:lang w:val="sr-Latn-ME" w:eastAsia="en-GB"/>
        </w:rPr>
        <w:t>Folitropin alfa ne smije se koristiti kada se ne može postići adekvatan odgovor, na primjer, u sljedećim slučajevima:</w:t>
      </w:r>
    </w:p>
    <w:p w14:paraId="6EB16633" w14:textId="51DBC557" w:rsidR="00AE2215" w:rsidRPr="00AE2215" w:rsidRDefault="00AE2215" w:rsidP="00AE2215">
      <w:pPr>
        <w:keepNext/>
        <w:widowControl w:val="0"/>
        <w:numPr>
          <w:ilvl w:val="0"/>
          <w:numId w:val="14"/>
        </w:numPr>
        <w:adjustRightInd w:val="0"/>
        <w:spacing w:after="160" w:line="259" w:lineRule="auto"/>
        <w:ind w:left="567" w:hanging="567"/>
        <w:contextualSpacing/>
        <w:jc w:val="both"/>
        <w:rPr>
          <w:sz w:val="22"/>
          <w:szCs w:val="22"/>
          <w:lang w:val="sr-Latn-ME" w:eastAsia="en-GB"/>
        </w:rPr>
      </w:pPr>
      <w:r w:rsidRPr="00AE2215">
        <w:rPr>
          <w:sz w:val="22"/>
          <w:szCs w:val="22"/>
          <w:lang w:val="sr-Latn-ME" w:eastAsia="en-GB"/>
        </w:rPr>
        <w:t>primarna ovarijalna insuficijencija</w:t>
      </w:r>
      <w:r w:rsidR="00D2591D">
        <w:rPr>
          <w:sz w:val="22"/>
          <w:szCs w:val="22"/>
          <w:lang w:val="sr-Latn-ME" w:eastAsia="en-GB"/>
        </w:rPr>
        <w:t>,</w:t>
      </w:r>
    </w:p>
    <w:p w14:paraId="26AAA82B" w14:textId="032B5B1B" w:rsidR="00AE2215" w:rsidRPr="00AE2215" w:rsidRDefault="00AE2215" w:rsidP="00AE2215">
      <w:pPr>
        <w:keepNext/>
        <w:widowControl w:val="0"/>
        <w:numPr>
          <w:ilvl w:val="0"/>
          <w:numId w:val="14"/>
        </w:numPr>
        <w:adjustRightInd w:val="0"/>
        <w:spacing w:after="160" w:line="259" w:lineRule="auto"/>
        <w:ind w:left="567" w:hanging="567"/>
        <w:contextualSpacing/>
        <w:jc w:val="both"/>
        <w:rPr>
          <w:sz w:val="22"/>
          <w:szCs w:val="22"/>
          <w:lang w:val="sr-Latn-ME" w:eastAsia="en-GB"/>
        </w:rPr>
      </w:pPr>
      <w:r w:rsidRPr="00AE2215">
        <w:rPr>
          <w:sz w:val="22"/>
          <w:szCs w:val="22"/>
          <w:lang w:val="sr-Latn-ME" w:eastAsia="en-GB"/>
        </w:rPr>
        <w:t>malformacije polnih organa inkompatibilne sa trudnoćom</w:t>
      </w:r>
      <w:r w:rsidR="00D2591D">
        <w:rPr>
          <w:sz w:val="22"/>
          <w:szCs w:val="22"/>
          <w:lang w:val="sr-Latn-ME" w:eastAsia="en-GB"/>
        </w:rPr>
        <w:t>,</w:t>
      </w:r>
    </w:p>
    <w:p w14:paraId="7C0233FD" w14:textId="6040F03D" w:rsidR="00AE2215" w:rsidRPr="00AE2215" w:rsidRDefault="00AE2215" w:rsidP="007C3A05">
      <w:pPr>
        <w:widowControl w:val="0"/>
        <w:numPr>
          <w:ilvl w:val="0"/>
          <w:numId w:val="14"/>
        </w:numPr>
        <w:adjustRightInd w:val="0"/>
        <w:ind w:left="567" w:hanging="567"/>
        <w:contextualSpacing/>
        <w:jc w:val="both"/>
        <w:rPr>
          <w:sz w:val="22"/>
          <w:szCs w:val="22"/>
          <w:lang w:val="sr-Latn-ME" w:eastAsia="en-GB"/>
        </w:rPr>
      </w:pPr>
      <w:r w:rsidRPr="00AE2215">
        <w:rPr>
          <w:sz w:val="22"/>
          <w:szCs w:val="22"/>
          <w:lang w:val="sr-Latn-ME" w:eastAsia="en-GB"/>
        </w:rPr>
        <w:t>fibroidni tumori materice inkompatibilni sa trudnoćom</w:t>
      </w:r>
      <w:r w:rsidR="00D2591D">
        <w:rPr>
          <w:sz w:val="22"/>
          <w:szCs w:val="22"/>
          <w:lang w:val="sr-Latn-ME" w:eastAsia="en-GB"/>
        </w:rPr>
        <w:t>,</w:t>
      </w:r>
    </w:p>
    <w:p w14:paraId="5DB202A5" w14:textId="11B95B45" w:rsidR="00AE2215" w:rsidRPr="007C3A05" w:rsidRDefault="00AE2215" w:rsidP="007C3A05">
      <w:pPr>
        <w:pStyle w:val="ListParagraph"/>
        <w:numPr>
          <w:ilvl w:val="0"/>
          <w:numId w:val="14"/>
        </w:numPr>
        <w:tabs>
          <w:tab w:val="left" w:pos="540"/>
          <w:tab w:val="left" w:pos="569"/>
        </w:tabs>
        <w:spacing w:after="0" w:line="240" w:lineRule="auto"/>
        <w:ind w:left="0" w:firstLine="0"/>
        <w:rPr>
          <w:rFonts w:ascii="Times New Roman" w:eastAsia="Times New Roman" w:hAnsi="Times New Roman" w:cs="Times New Roman"/>
          <w:lang w:val="sr-Latn-ME" w:eastAsia="en-GB"/>
        </w:rPr>
      </w:pPr>
      <w:r w:rsidRPr="007C3A05">
        <w:rPr>
          <w:rFonts w:ascii="Times New Roman" w:eastAsia="Times New Roman" w:hAnsi="Times New Roman" w:cs="Times New Roman"/>
          <w:lang w:val="sr-Latn-ME" w:eastAsia="en-GB"/>
        </w:rPr>
        <w:t>primarna insuficijencija testisa.</w:t>
      </w:r>
    </w:p>
    <w:p w14:paraId="0EEF2BAE" w14:textId="77777777" w:rsidR="00AE2215" w:rsidRPr="00786071" w:rsidRDefault="00AE2215" w:rsidP="00AE2215">
      <w:pPr>
        <w:tabs>
          <w:tab w:val="left" w:pos="540"/>
          <w:tab w:val="left" w:pos="569"/>
        </w:tabs>
        <w:rPr>
          <w:bCs/>
          <w:sz w:val="22"/>
          <w:szCs w:val="22"/>
        </w:rPr>
      </w:pPr>
    </w:p>
    <w:p w14:paraId="3BD34B86" w14:textId="77777777"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34051B63" w14:textId="1E5F9F2A" w:rsidR="0072020E" w:rsidRDefault="0072020E" w:rsidP="00480FB1">
      <w:pPr>
        <w:tabs>
          <w:tab w:val="left" w:pos="540"/>
          <w:tab w:val="left" w:pos="569"/>
        </w:tabs>
        <w:rPr>
          <w:bCs/>
          <w:sz w:val="22"/>
          <w:szCs w:val="22"/>
        </w:rPr>
      </w:pPr>
    </w:p>
    <w:p w14:paraId="5BCB2FA5" w14:textId="5272572D" w:rsidR="00AE2215" w:rsidRPr="007C3A05" w:rsidRDefault="00AE2215" w:rsidP="00AE2215">
      <w:pPr>
        <w:tabs>
          <w:tab w:val="left" w:pos="567"/>
        </w:tabs>
        <w:contextualSpacing/>
        <w:jc w:val="both"/>
        <w:rPr>
          <w:sz w:val="22"/>
          <w:szCs w:val="22"/>
          <w:u w:val="single"/>
          <w:lang w:val="sr-Latn-ME" w:eastAsia="en-GB"/>
        </w:rPr>
      </w:pPr>
      <w:r w:rsidRPr="007C3A05">
        <w:rPr>
          <w:sz w:val="22"/>
          <w:szCs w:val="22"/>
          <w:u w:val="single"/>
          <w:lang w:val="sr-Latn-ME" w:eastAsia="en-GB"/>
        </w:rPr>
        <w:t>Sl</w:t>
      </w:r>
      <w:r w:rsidR="00375BB6" w:rsidRPr="007C3A05">
        <w:rPr>
          <w:sz w:val="22"/>
          <w:szCs w:val="22"/>
          <w:u w:val="single"/>
          <w:lang w:val="sr-Latn-ME" w:eastAsia="en-GB"/>
        </w:rPr>
        <w:t>j</w:t>
      </w:r>
      <w:r w:rsidRPr="007C3A05">
        <w:rPr>
          <w:sz w:val="22"/>
          <w:szCs w:val="22"/>
          <w:u w:val="single"/>
          <w:lang w:val="sr-Latn-ME" w:eastAsia="en-GB"/>
        </w:rPr>
        <w:t>edljivost</w:t>
      </w:r>
    </w:p>
    <w:p w14:paraId="1CEFB000" w14:textId="643778B1"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Kako bi se poboljšala sl</w:t>
      </w:r>
      <w:r w:rsidR="00375BB6">
        <w:rPr>
          <w:sz w:val="22"/>
          <w:szCs w:val="22"/>
          <w:lang w:val="sr-Latn-ME" w:eastAsia="en-GB"/>
        </w:rPr>
        <w:t>j</w:t>
      </w:r>
      <w:r w:rsidRPr="00AE2215">
        <w:rPr>
          <w:sz w:val="22"/>
          <w:szCs w:val="22"/>
          <w:lang w:val="sr-Latn-ME" w:eastAsia="en-GB"/>
        </w:rPr>
        <w:t>edljivost primjene bioloških ljekova, ime i broj serije prim</w:t>
      </w:r>
      <w:r w:rsidR="00375BB6">
        <w:rPr>
          <w:sz w:val="22"/>
          <w:szCs w:val="22"/>
          <w:lang w:val="sr-Latn-ME" w:eastAsia="en-GB"/>
        </w:rPr>
        <w:t>i</w:t>
      </w:r>
      <w:r w:rsidRPr="00AE2215">
        <w:rPr>
          <w:sz w:val="22"/>
          <w:szCs w:val="22"/>
          <w:lang w:val="sr-Latn-ME" w:eastAsia="en-GB"/>
        </w:rPr>
        <w:t>jenjenog l</w:t>
      </w:r>
      <w:r w:rsidR="00375BB6">
        <w:rPr>
          <w:sz w:val="22"/>
          <w:szCs w:val="22"/>
          <w:lang w:val="sr-Latn-ME" w:eastAsia="en-GB"/>
        </w:rPr>
        <w:t>i</w:t>
      </w:r>
      <w:r w:rsidRPr="00AE2215">
        <w:rPr>
          <w:sz w:val="22"/>
          <w:szCs w:val="22"/>
          <w:lang w:val="sr-Latn-ME" w:eastAsia="en-GB"/>
        </w:rPr>
        <w:t>jeka treba jasno zabilježiti.</w:t>
      </w:r>
    </w:p>
    <w:p w14:paraId="323FA86C" w14:textId="77777777" w:rsidR="00AE2215" w:rsidRPr="00AE2215" w:rsidRDefault="00AE2215" w:rsidP="00AE2215">
      <w:pPr>
        <w:tabs>
          <w:tab w:val="left" w:pos="567"/>
        </w:tabs>
        <w:contextualSpacing/>
        <w:jc w:val="both"/>
        <w:rPr>
          <w:sz w:val="22"/>
          <w:szCs w:val="22"/>
          <w:lang w:val="sr-Latn-ME" w:eastAsia="en-GB"/>
        </w:rPr>
      </w:pPr>
    </w:p>
    <w:p w14:paraId="4F2D0875" w14:textId="76237D89"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Folitropin alfa snažna je gonadotropna supstanca koja može da izazove blage do teške neželjene reakcije i treba da se koristi samo od strane ljekara koji su potpuno upoznati sa problemima neplodnosti i njihovim</w:t>
      </w:r>
      <w:r w:rsidR="00375BB6">
        <w:rPr>
          <w:sz w:val="22"/>
          <w:szCs w:val="22"/>
          <w:lang w:val="sr-Latn-ME" w:eastAsia="en-GB"/>
        </w:rPr>
        <w:t xml:space="preserve"> </w:t>
      </w:r>
      <w:r w:rsidRPr="00AE2215">
        <w:rPr>
          <w:sz w:val="22"/>
          <w:szCs w:val="22"/>
          <w:lang w:val="sr-Latn-ME" w:eastAsia="en-GB"/>
        </w:rPr>
        <w:t>rješavanjem.</w:t>
      </w:r>
    </w:p>
    <w:p w14:paraId="0DAA4673" w14:textId="77777777" w:rsidR="00AE2215" w:rsidRPr="00AE2215" w:rsidRDefault="00AE2215" w:rsidP="00AE2215">
      <w:pPr>
        <w:tabs>
          <w:tab w:val="left" w:pos="567"/>
        </w:tabs>
        <w:contextualSpacing/>
        <w:jc w:val="both"/>
        <w:rPr>
          <w:sz w:val="22"/>
          <w:szCs w:val="22"/>
          <w:lang w:val="sr-Latn-ME" w:eastAsia="en-GB"/>
        </w:rPr>
      </w:pPr>
    </w:p>
    <w:p w14:paraId="4DF14CC3" w14:textId="79DBF0ED" w:rsidR="00AE2215" w:rsidRPr="00AE2215" w:rsidRDefault="00AE2215" w:rsidP="00AE2215">
      <w:pPr>
        <w:tabs>
          <w:tab w:val="left" w:pos="540"/>
          <w:tab w:val="left" w:pos="567"/>
        </w:tabs>
        <w:jc w:val="both"/>
        <w:rPr>
          <w:sz w:val="22"/>
          <w:szCs w:val="22"/>
          <w:lang w:val="sr-Latn-ME" w:eastAsia="en-GB"/>
        </w:rPr>
      </w:pPr>
      <w:r w:rsidRPr="00AE2215">
        <w:rPr>
          <w:sz w:val="22"/>
          <w:szCs w:val="22"/>
          <w:lang w:val="sr-Latn-ME" w:eastAsia="en-GB"/>
        </w:rPr>
        <w:t>Terapija gonadotropinom zahtijeva određenu vremensku obavezu ljekara i pomoćnog zdravstvenog osoblja, kao i nadzor u odgovarajućoj instituciji. Kod žena, bezbjedna i efikasna primjena folitropina alfa zahtijeva redovno praćenje</w:t>
      </w:r>
      <w:r>
        <w:rPr>
          <w:sz w:val="22"/>
          <w:szCs w:val="22"/>
          <w:lang w:val="sr-Latn-ME" w:eastAsia="en-GB"/>
        </w:rPr>
        <w:t xml:space="preserve"> </w:t>
      </w:r>
      <w:r w:rsidRPr="00AE2215">
        <w:rPr>
          <w:sz w:val="22"/>
          <w:szCs w:val="22"/>
          <w:lang w:val="sr-Latn-ME" w:eastAsia="en-GB"/>
        </w:rPr>
        <w:t>odgovora jajnika ultrazvukom, samostalno ili po mogućnosti u kombinaciji sa mjerenjem koncentracije estradiola u serumu. Među pacijentima mogu postojati razlike u odgovoru na FSH, pri čemu je kod nekih pacijenata moguć slab odgovor na FSH, a kod drugih pak pretjeran odgovor. I kod žena i kod muškaraca treba koristiti najnižu efektivnu dozu u odnosu na cilj terapije.</w:t>
      </w:r>
    </w:p>
    <w:p w14:paraId="3D1AB38D" w14:textId="77777777" w:rsidR="00AE2215" w:rsidRPr="00AE2215" w:rsidRDefault="00AE2215" w:rsidP="007C3A05">
      <w:pPr>
        <w:tabs>
          <w:tab w:val="left" w:pos="540"/>
          <w:tab w:val="left" w:pos="567"/>
        </w:tabs>
        <w:jc w:val="both"/>
        <w:rPr>
          <w:sz w:val="22"/>
          <w:szCs w:val="22"/>
          <w:lang w:val="sr-Latn-ME" w:eastAsia="en-GB"/>
        </w:rPr>
      </w:pPr>
    </w:p>
    <w:p w14:paraId="4466F27A" w14:textId="77777777" w:rsidR="00AE2215" w:rsidRPr="00AE2215" w:rsidRDefault="00AE2215" w:rsidP="007C3A05">
      <w:pPr>
        <w:tabs>
          <w:tab w:val="left" w:pos="540"/>
          <w:tab w:val="left" w:pos="567"/>
        </w:tabs>
        <w:jc w:val="both"/>
        <w:rPr>
          <w:sz w:val="22"/>
          <w:szCs w:val="22"/>
          <w:u w:val="single"/>
          <w:lang w:val="sr-Latn-ME" w:eastAsia="en-GB"/>
        </w:rPr>
      </w:pPr>
      <w:r w:rsidRPr="00AE2215">
        <w:rPr>
          <w:sz w:val="22"/>
          <w:szCs w:val="22"/>
          <w:u w:val="single"/>
          <w:lang w:val="sr-Latn-ME" w:eastAsia="en-GB"/>
        </w:rPr>
        <w:t>Porfirija</w:t>
      </w:r>
    </w:p>
    <w:p w14:paraId="3C710C62" w14:textId="77777777"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Pacijente sa porfirijom ili porodičnom anamnezom porfirije treba pažljivo pratiti za vrijeme liječenja folitropinom alfa. Pogoršanje ili prva pojava te bolesti može zahtijevati prekid terapije.</w:t>
      </w:r>
    </w:p>
    <w:p w14:paraId="57F4F22D" w14:textId="2575341B" w:rsidR="00AE2215" w:rsidRDefault="00AE2215" w:rsidP="007C3A05">
      <w:pPr>
        <w:tabs>
          <w:tab w:val="left" w:pos="540"/>
          <w:tab w:val="left" w:pos="567"/>
        </w:tabs>
        <w:jc w:val="both"/>
        <w:rPr>
          <w:sz w:val="22"/>
          <w:szCs w:val="22"/>
          <w:lang w:val="sr-Latn-ME" w:eastAsia="en-GB"/>
        </w:rPr>
      </w:pPr>
    </w:p>
    <w:p w14:paraId="1C5CB1E6" w14:textId="77777777" w:rsidR="004618BD" w:rsidRPr="00AE2215" w:rsidRDefault="004618BD" w:rsidP="007C3A05">
      <w:pPr>
        <w:tabs>
          <w:tab w:val="left" w:pos="540"/>
          <w:tab w:val="left" w:pos="567"/>
        </w:tabs>
        <w:jc w:val="both"/>
        <w:rPr>
          <w:sz w:val="22"/>
          <w:szCs w:val="22"/>
          <w:lang w:val="sr-Latn-ME" w:eastAsia="en-GB"/>
        </w:rPr>
      </w:pPr>
    </w:p>
    <w:p w14:paraId="6AFB9BBC" w14:textId="77777777" w:rsidR="00AE2215" w:rsidRPr="00AE2215" w:rsidRDefault="00AE2215" w:rsidP="007C3A05">
      <w:pPr>
        <w:tabs>
          <w:tab w:val="left" w:pos="540"/>
          <w:tab w:val="left" w:pos="567"/>
        </w:tabs>
        <w:jc w:val="both"/>
        <w:rPr>
          <w:sz w:val="22"/>
          <w:szCs w:val="22"/>
          <w:u w:val="single"/>
          <w:lang w:val="sr-Latn-ME" w:eastAsia="en-GB"/>
        </w:rPr>
      </w:pPr>
      <w:bookmarkStart w:id="0" w:name="_Hlk486509753"/>
      <w:r w:rsidRPr="00AE2215">
        <w:rPr>
          <w:sz w:val="22"/>
          <w:szCs w:val="22"/>
          <w:u w:val="single"/>
          <w:lang w:val="sr-Latn-ME" w:eastAsia="en-GB"/>
        </w:rPr>
        <w:lastRenderedPageBreak/>
        <w:t>Liječenje žena</w:t>
      </w:r>
    </w:p>
    <w:p w14:paraId="51927102" w14:textId="77777777"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Prije početka terapije mora se detaljno istražiti razlog neplodnosti para i moraju se ocijeniti pretpostavljene kontraindikacije za trudnoću. Posebno treba ispitati postojanje hipotiroidizma, smanjene aktivnosti kore nadbubrežne žlijezde ili hiperprolaktinemije i treba primijeniti odgovarajuće liječenje.</w:t>
      </w:r>
      <w:bookmarkEnd w:id="0"/>
    </w:p>
    <w:p w14:paraId="7A064159" w14:textId="77777777" w:rsidR="00AE2215" w:rsidRPr="00AE2215" w:rsidRDefault="00AE2215" w:rsidP="007C3A05">
      <w:pPr>
        <w:tabs>
          <w:tab w:val="left" w:pos="540"/>
          <w:tab w:val="left" w:pos="567"/>
        </w:tabs>
        <w:jc w:val="both"/>
        <w:rPr>
          <w:sz w:val="22"/>
          <w:szCs w:val="22"/>
          <w:lang w:val="sr-Latn-ME" w:eastAsia="en-GB"/>
        </w:rPr>
      </w:pPr>
    </w:p>
    <w:p w14:paraId="5D05FB8D" w14:textId="12532DB0"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 xml:space="preserve">Kod pacijentkinja koje su podvrgnute stimulaciji rasta folikula, bilo kao terapija za anovulatornu neplodnost ili </w:t>
      </w:r>
      <w:r w:rsidR="007773C2">
        <w:rPr>
          <w:sz w:val="22"/>
          <w:szCs w:val="22"/>
          <w:lang w:val="sr-Latn-ME" w:eastAsia="en-GB"/>
        </w:rPr>
        <w:t xml:space="preserve">u </w:t>
      </w:r>
      <w:r w:rsidRPr="00AE2215">
        <w:rPr>
          <w:sz w:val="22"/>
          <w:szCs w:val="22"/>
          <w:lang w:val="sr-Latn-ME" w:eastAsia="en-GB"/>
        </w:rPr>
        <w:t>ART proceduri, može doći do povećanja jajnika ili razvoja hiperstimulacije. Pridržavanje preporučenog doziranja i režima primjene folitropina alfa i pažljivo praćenje terapije minimiziraće incidenciju takvih pojava. Da bi tačno tumačio indekse razvoja i sazrijevanja folikula, ljekar mora imati određeno iskustvo u interpretaciji relevantnih testova.</w:t>
      </w:r>
    </w:p>
    <w:p w14:paraId="499032C1" w14:textId="77777777" w:rsidR="00AE2215" w:rsidRPr="00AE2215" w:rsidRDefault="00AE2215" w:rsidP="007C3A05">
      <w:pPr>
        <w:tabs>
          <w:tab w:val="left" w:pos="540"/>
          <w:tab w:val="left" w:pos="567"/>
        </w:tabs>
        <w:jc w:val="both"/>
        <w:rPr>
          <w:sz w:val="22"/>
          <w:szCs w:val="22"/>
          <w:lang w:val="sr-Latn-ME" w:eastAsia="en-GB"/>
        </w:rPr>
      </w:pPr>
    </w:p>
    <w:p w14:paraId="3BF7EA7C" w14:textId="2175C9DA"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U kliničkim studijama je dokazana povećana osjetljivost jajnika na folitropin alfa kada se on primjenjivao zajedno sa lutropinom alfa. Ako se utvrdi da treba povećati dozu FSH</w:t>
      </w:r>
      <w:r w:rsidRPr="00AE2215">
        <w:rPr>
          <w:sz w:val="22"/>
          <w:szCs w:val="22"/>
          <w:lang w:val="sr-Latn-ME" w:eastAsia="en-GB"/>
        </w:rPr>
        <w:noBreakHyphen/>
        <w:t>a, poželjno je prilagođavati dozu u intervalima od 7 do 14 dana, po mogućnosti u koracima od 37,5 do 75 i.j.</w:t>
      </w:r>
    </w:p>
    <w:p w14:paraId="30EB5EC1" w14:textId="77777777" w:rsidR="00AE2215" w:rsidRPr="00AE2215" w:rsidRDefault="00AE2215" w:rsidP="007C3A05">
      <w:pPr>
        <w:tabs>
          <w:tab w:val="left" w:pos="540"/>
          <w:tab w:val="left" w:pos="567"/>
        </w:tabs>
        <w:jc w:val="both"/>
        <w:rPr>
          <w:sz w:val="22"/>
          <w:szCs w:val="22"/>
          <w:lang w:val="sr-Latn-ME" w:eastAsia="en-GB"/>
        </w:rPr>
      </w:pPr>
    </w:p>
    <w:p w14:paraId="509EE56F" w14:textId="3CC09F5F"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Nije izvedeno direktno poređenje folitropina alfa/LH i humanog menopauzalnog gonadotropina (hMG). Poređenja sa</w:t>
      </w:r>
      <w:r w:rsidR="007773C2">
        <w:rPr>
          <w:sz w:val="22"/>
          <w:szCs w:val="22"/>
          <w:lang w:val="sr-Latn-ME" w:eastAsia="en-GB"/>
        </w:rPr>
        <w:t xml:space="preserve"> </w:t>
      </w:r>
      <w:r w:rsidRPr="00AE2215">
        <w:rPr>
          <w:sz w:val="22"/>
          <w:szCs w:val="22"/>
          <w:lang w:val="sr-Latn-ME" w:eastAsia="en-GB"/>
        </w:rPr>
        <w:t>dosadašnjim podacima ukazuju na to da je stopa ovulacije postignuta kombinacijom folitropina alfa/LH slična onoj postignutoj hMG</w:t>
      </w:r>
      <w:r w:rsidRPr="00AE2215">
        <w:rPr>
          <w:sz w:val="22"/>
          <w:szCs w:val="22"/>
          <w:lang w:val="sr-Latn-ME" w:eastAsia="en-GB"/>
        </w:rPr>
        <w:noBreakHyphen/>
        <w:t>om.</w:t>
      </w:r>
    </w:p>
    <w:p w14:paraId="7AD4AC90" w14:textId="77777777" w:rsidR="00AE2215" w:rsidRPr="00AE2215" w:rsidRDefault="00AE2215" w:rsidP="007C3A05">
      <w:pPr>
        <w:tabs>
          <w:tab w:val="left" w:pos="540"/>
          <w:tab w:val="left" w:pos="567"/>
        </w:tabs>
        <w:jc w:val="both"/>
        <w:rPr>
          <w:sz w:val="22"/>
          <w:szCs w:val="22"/>
          <w:lang w:val="sr-Latn-ME" w:eastAsia="en-GB"/>
        </w:rPr>
      </w:pPr>
    </w:p>
    <w:p w14:paraId="4BECF6F7" w14:textId="77777777" w:rsidR="00AE2215" w:rsidRPr="00AE2215" w:rsidRDefault="00AE2215" w:rsidP="007C3A05">
      <w:pPr>
        <w:tabs>
          <w:tab w:val="left" w:pos="540"/>
          <w:tab w:val="left" w:pos="569"/>
        </w:tabs>
        <w:jc w:val="both"/>
        <w:rPr>
          <w:i/>
          <w:sz w:val="22"/>
          <w:szCs w:val="22"/>
          <w:u w:val="single"/>
          <w:lang w:val="sr-Latn-ME" w:eastAsia="en-GB"/>
        </w:rPr>
      </w:pPr>
      <w:r w:rsidRPr="00AE2215">
        <w:rPr>
          <w:i/>
          <w:sz w:val="22"/>
          <w:szCs w:val="22"/>
          <w:u w:val="single"/>
          <w:lang w:val="sr-Latn-ME" w:eastAsia="en-GB"/>
        </w:rPr>
        <w:t>Sindrom ovarijalne hiperstimulacije (engl. ovarian hyperstimulation syndrome, OHSS)</w:t>
      </w:r>
    </w:p>
    <w:p w14:paraId="5CCB35E0" w14:textId="77777777"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Određeni stepen uvećanja jajnika je očekivani efekat kontrolisane stimulacije jajnika. Češći je kod žena sa sindromom policističnih jajnika i obično prolazi bez liječenja.</w:t>
      </w:r>
    </w:p>
    <w:p w14:paraId="7ADEAB89" w14:textId="5EBAD41F"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 xml:space="preserve">Za razliku od nekomplikovanog uvećanja jajnika, OHSS je medicinsko stanje koje se može manifestovati rastućim stepenima težine. Uključuje izraženo povećanje jajnika, </w:t>
      </w:r>
      <w:r w:rsidR="004B4FA1" w:rsidRPr="00AE2215">
        <w:rPr>
          <w:sz w:val="22"/>
          <w:szCs w:val="22"/>
          <w:lang w:val="sr-Latn-ME" w:eastAsia="en-GB"/>
        </w:rPr>
        <w:t>visok</w:t>
      </w:r>
      <w:r w:rsidR="004B4FA1">
        <w:rPr>
          <w:sz w:val="22"/>
          <w:szCs w:val="22"/>
          <w:lang w:val="sr-Latn-ME" w:eastAsia="en-GB"/>
        </w:rPr>
        <w:t>e</w:t>
      </w:r>
      <w:r w:rsidR="004B4FA1" w:rsidRPr="00AE2215">
        <w:rPr>
          <w:sz w:val="22"/>
          <w:szCs w:val="22"/>
          <w:lang w:val="sr-Latn-ME" w:eastAsia="en-GB"/>
        </w:rPr>
        <w:t xml:space="preserve"> poln</w:t>
      </w:r>
      <w:r w:rsidR="004B4FA1">
        <w:rPr>
          <w:sz w:val="22"/>
          <w:szCs w:val="22"/>
          <w:lang w:val="sr-Latn-ME" w:eastAsia="en-GB"/>
        </w:rPr>
        <w:t>e</w:t>
      </w:r>
      <w:r w:rsidR="004B4FA1" w:rsidRPr="00AE2215">
        <w:rPr>
          <w:sz w:val="22"/>
          <w:szCs w:val="22"/>
          <w:lang w:val="sr-Latn-ME" w:eastAsia="en-GB"/>
        </w:rPr>
        <w:t xml:space="preserve"> steroid</w:t>
      </w:r>
      <w:r w:rsidR="004B4FA1">
        <w:rPr>
          <w:sz w:val="22"/>
          <w:szCs w:val="22"/>
          <w:lang w:val="sr-Latn-ME" w:eastAsia="en-GB"/>
        </w:rPr>
        <w:t xml:space="preserve">e </w:t>
      </w:r>
      <w:r w:rsidRPr="00AE2215">
        <w:rPr>
          <w:sz w:val="22"/>
          <w:szCs w:val="22"/>
          <w:lang w:val="sr-Latn-ME" w:eastAsia="en-GB"/>
        </w:rPr>
        <w:t>u serumu i povećanje vaskularnog permeabiliteta, čija posljedica može biti nakupljanje tečnosti u peritonealnoj, pleuralnoj, a rijetko i u perikardijalnoj šupljini.</w:t>
      </w:r>
    </w:p>
    <w:p w14:paraId="4B67ACD1" w14:textId="77777777" w:rsidR="00AE2215" w:rsidRPr="00AE2215" w:rsidRDefault="00AE2215" w:rsidP="007C3A05">
      <w:pPr>
        <w:tabs>
          <w:tab w:val="left" w:pos="540"/>
          <w:tab w:val="left" w:pos="567"/>
        </w:tabs>
        <w:jc w:val="both"/>
        <w:rPr>
          <w:sz w:val="22"/>
          <w:szCs w:val="22"/>
          <w:lang w:val="sr-Latn-ME" w:eastAsia="en-GB"/>
        </w:rPr>
      </w:pPr>
    </w:p>
    <w:p w14:paraId="635DA61D" w14:textId="4068A4D2" w:rsidR="00AE2215" w:rsidRPr="00AE2215" w:rsidRDefault="00AE2215" w:rsidP="007C3A05">
      <w:pPr>
        <w:tabs>
          <w:tab w:val="left" w:pos="540"/>
          <w:tab w:val="left" w:pos="567"/>
        </w:tabs>
        <w:jc w:val="both"/>
        <w:rPr>
          <w:sz w:val="22"/>
          <w:szCs w:val="22"/>
          <w:lang w:val="sr-Latn-ME" w:eastAsia="en-GB"/>
        </w:rPr>
      </w:pPr>
      <w:r w:rsidRPr="00AE2215">
        <w:rPr>
          <w:sz w:val="22"/>
          <w:szCs w:val="22"/>
          <w:lang w:val="sr-Latn-ME" w:eastAsia="en-GB"/>
        </w:rPr>
        <w:t>U teškim slučajevima OHSS</w:t>
      </w:r>
      <w:r w:rsidRPr="00AE2215">
        <w:rPr>
          <w:sz w:val="22"/>
          <w:szCs w:val="22"/>
          <w:lang w:val="sr-Latn-ME" w:eastAsia="en-GB"/>
        </w:rPr>
        <w:noBreakHyphen/>
        <w:t xml:space="preserve">a mogu se uočiti sljedeći simptomi: bol u abdomenu, distenzija abdomena, veliko povećanje jajnika, povećanje tjelesne težine, dispneja, oligurija i gastrointestinalni simptomi, uključujući mučninu, povraćanje i </w:t>
      </w:r>
      <w:r w:rsidR="004B4FA1">
        <w:rPr>
          <w:sz w:val="22"/>
          <w:szCs w:val="22"/>
          <w:lang w:val="sr-Latn-ME" w:eastAsia="en-GB"/>
        </w:rPr>
        <w:t>dijareju</w:t>
      </w:r>
      <w:r w:rsidRPr="00AE2215">
        <w:rPr>
          <w:sz w:val="22"/>
          <w:szCs w:val="22"/>
          <w:lang w:val="sr-Latn-ME" w:eastAsia="en-GB"/>
        </w:rPr>
        <w:t>. Klinička procjena može otkriti hipovolemiju, hemokoncentraciju, poremećaj ravnoteže elektrolita, ascites, krv u trbušnoj šupljini, pleuralni izliv, hidrotoraks ili akutni pulmonarni distres. Vrlo rijetko, teški OHSS može biti praćen komplikacijama kao što su torzija jajnika ili tromboembolijski događaji poput plućne embolije, ishemijskog moždanog udara ili infarkta miokarda.</w:t>
      </w:r>
    </w:p>
    <w:p w14:paraId="5569CBD9" w14:textId="1ABA9EB9" w:rsidR="00AE2215" w:rsidRDefault="00AE2215" w:rsidP="007C3A05">
      <w:pPr>
        <w:tabs>
          <w:tab w:val="left" w:pos="540"/>
          <w:tab w:val="left" w:pos="569"/>
        </w:tabs>
        <w:jc w:val="both"/>
        <w:rPr>
          <w:bCs/>
          <w:sz w:val="22"/>
          <w:szCs w:val="22"/>
        </w:rPr>
      </w:pPr>
    </w:p>
    <w:p w14:paraId="3AAB485D" w14:textId="5137165A"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Nezavisni faktori rizika za razvoj OHSS</w:t>
      </w:r>
      <w:r w:rsidRPr="00AE2215">
        <w:rPr>
          <w:sz w:val="22"/>
          <w:szCs w:val="22"/>
          <w:lang w:val="sr-Latn-ME" w:eastAsia="en-GB"/>
        </w:rPr>
        <w:noBreakHyphen/>
        <w:t xml:space="preserve">a uključuju sindrom policističnih jajnika, </w:t>
      </w:r>
      <w:r w:rsidR="004B4FA1">
        <w:rPr>
          <w:sz w:val="22"/>
          <w:szCs w:val="22"/>
          <w:lang w:val="sr-Latn-ME" w:eastAsia="en-GB"/>
        </w:rPr>
        <w:t>v</w:t>
      </w:r>
      <w:r w:rsidRPr="00AE2215">
        <w:rPr>
          <w:sz w:val="22"/>
          <w:szCs w:val="22"/>
          <w:lang w:val="sr-Latn-ME" w:eastAsia="en-GB"/>
        </w:rPr>
        <w:t xml:space="preserve">isoke apsolutne ili brzorastuće koncentracije estradiola u serumu (npr. &gt; 900 pg/ml ili &gt; 3300 pmol/l tokom anovulacije; &gt; 3000 pg/ml ili &gt; 11000 pmol/l tokom medicinski potpomognute oplodnje) i velik broj folikula jajnika u razvoju (npr. &gt; 3 folikula promjera ≥ 14 mm tokom anovulacije; ≥ 20 folikula promjera ≥ 12 mm tokom medicinski potpomognute oplodnje). </w:t>
      </w:r>
    </w:p>
    <w:p w14:paraId="5803E350" w14:textId="77777777" w:rsidR="00AE2215" w:rsidRPr="00AE2215" w:rsidRDefault="00AE2215" w:rsidP="00AE2215">
      <w:pPr>
        <w:tabs>
          <w:tab w:val="left" w:pos="567"/>
        </w:tabs>
        <w:contextualSpacing/>
        <w:jc w:val="both"/>
        <w:rPr>
          <w:sz w:val="22"/>
          <w:szCs w:val="22"/>
          <w:lang w:val="sr-Latn-ME" w:eastAsia="en-GB"/>
        </w:rPr>
      </w:pPr>
    </w:p>
    <w:p w14:paraId="28345180" w14:textId="496160F9"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Pridržavanjem preporučenih doza i režima primjene folitropina alfa, minimizira se rizik od hiperstimulacije jajnika (vidjeti </w:t>
      </w:r>
      <w:r w:rsidR="004B4FA1">
        <w:rPr>
          <w:sz w:val="22"/>
          <w:szCs w:val="22"/>
          <w:lang w:val="sr-Latn-ME" w:eastAsia="en-GB"/>
        </w:rPr>
        <w:t>djelov</w:t>
      </w:r>
      <w:r w:rsidR="004B4FA1" w:rsidRPr="00AE2215">
        <w:rPr>
          <w:sz w:val="22"/>
          <w:szCs w:val="22"/>
          <w:lang w:val="sr-Latn-ME" w:eastAsia="en-GB"/>
        </w:rPr>
        <w:t xml:space="preserve">e </w:t>
      </w:r>
      <w:r w:rsidRPr="00AE2215">
        <w:rPr>
          <w:sz w:val="22"/>
          <w:szCs w:val="22"/>
          <w:lang w:val="sr-Latn-ME" w:eastAsia="en-GB"/>
        </w:rPr>
        <w:t>4.2 i 4.8). Preporučuje se praćenje ciklusa stimulacije pregledima ultrazvukom i mjerenjima nivoa estradiola za rano prepoznavanje faktora rizika.</w:t>
      </w:r>
    </w:p>
    <w:p w14:paraId="7A276261" w14:textId="77777777" w:rsidR="00AE2215" w:rsidRPr="00AE2215" w:rsidRDefault="00AE2215" w:rsidP="00AE2215">
      <w:pPr>
        <w:tabs>
          <w:tab w:val="left" w:pos="567"/>
        </w:tabs>
        <w:contextualSpacing/>
        <w:jc w:val="both"/>
        <w:rPr>
          <w:sz w:val="22"/>
          <w:szCs w:val="22"/>
          <w:lang w:val="sr-Latn-ME" w:eastAsia="en-GB"/>
        </w:rPr>
      </w:pPr>
    </w:p>
    <w:p w14:paraId="53F61CFF" w14:textId="0B85EBF0"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Postoje dokazi koji ukazuju na to da hCG ima ključnu ulogu kao okidač za pojavu OHSS-a i da taj sindrom može postati teži i trajati duže ako dođe do trudnoće. Stoga, ako se pojave simptomi hiperstimulacije jajnika, kao što su koncentracija estradiola u serumu &gt; 5500 pg/ml ili &gt; 20200 pmol/l i/ili ≥ 40 folikula ukupno, preporučuje se obustavljanje primjene hCG</w:t>
      </w:r>
      <w:r w:rsidRPr="00AE2215">
        <w:rPr>
          <w:sz w:val="22"/>
          <w:szCs w:val="22"/>
          <w:lang w:val="sr-Latn-ME" w:eastAsia="en-GB"/>
        </w:rPr>
        <w:noBreakHyphen/>
        <w:t xml:space="preserve">a, a pacijentkinji se savjetuje uzdržavanje od polnog odnosa ili da koristi mehaničke metode kontracepcije najmanje 4 dana. OHSS može napredovati brzo (unutar 24 sata) ili tokom nekoliko dana te prerasti u ozbiljno medicinsko stanje. Najčešće se javlja nakon prekida hormonskog liječenja i doseže maksimum približno 7 </w:t>
      </w:r>
      <w:r w:rsidRPr="00AE2215">
        <w:rPr>
          <w:sz w:val="22"/>
          <w:szCs w:val="22"/>
          <w:lang w:val="sr-Latn-ME" w:eastAsia="en-GB"/>
        </w:rPr>
        <w:noBreakHyphen/>
        <w:t xml:space="preserve"> 10 dana nakon liječenja. Pacijentkinje stoga treba pratiti najmanje dvije nedjelje nakon primjene hCG-a.</w:t>
      </w:r>
    </w:p>
    <w:p w14:paraId="202AF6E4" w14:textId="09C54A1D" w:rsidR="004618BD" w:rsidRPr="00AE2215" w:rsidRDefault="004618BD" w:rsidP="00AE2215">
      <w:pPr>
        <w:tabs>
          <w:tab w:val="left" w:pos="567"/>
        </w:tabs>
        <w:contextualSpacing/>
        <w:rPr>
          <w:sz w:val="22"/>
          <w:szCs w:val="22"/>
          <w:lang w:val="sr-Latn-ME" w:eastAsia="en-GB"/>
        </w:rPr>
      </w:pPr>
    </w:p>
    <w:p w14:paraId="14EB1AE0" w14:textId="6337C47D"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Kod ART, aspiriranje svih folikula prije ovulacije može umanjiti pojavu hiperstimulacije. </w:t>
      </w:r>
    </w:p>
    <w:p w14:paraId="1A72AD43" w14:textId="77777777" w:rsidR="00AE2215" w:rsidRPr="00AE2215" w:rsidRDefault="00AE2215" w:rsidP="00AE2215">
      <w:pPr>
        <w:tabs>
          <w:tab w:val="left" w:pos="567"/>
        </w:tabs>
        <w:contextualSpacing/>
        <w:jc w:val="both"/>
        <w:rPr>
          <w:sz w:val="22"/>
          <w:szCs w:val="22"/>
          <w:lang w:val="sr-Latn-ME" w:eastAsia="en-GB"/>
        </w:rPr>
      </w:pPr>
    </w:p>
    <w:p w14:paraId="3C6DAB6C" w14:textId="6D79D948"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lastRenderedPageBreak/>
        <w:t>Blagi ili umjereni OHSS obično spontano prolaze. Ako dođe do pojave teškog oblika OHSS-a, liječenje gonadotropinima treba obustaviti (ako još traje), a pacijenkinju hospitalizovati i započeti odgovarajuću terapiju.</w:t>
      </w:r>
    </w:p>
    <w:p w14:paraId="584B4CB9" w14:textId="0C586689" w:rsidR="00AE2215" w:rsidRDefault="00AE2215" w:rsidP="00480FB1">
      <w:pPr>
        <w:tabs>
          <w:tab w:val="left" w:pos="540"/>
          <w:tab w:val="left" w:pos="569"/>
        </w:tabs>
        <w:rPr>
          <w:bCs/>
          <w:sz w:val="22"/>
          <w:szCs w:val="22"/>
        </w:rPr>
      </w:pPr>
    </w:p>
    <w:p w14:paraId="740842E6"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Višeplodne trudnoće</w:t>
      </w:r>
    </w:p>
    <w:p w14:paraId="7BFB7666"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Kod pacijentkinja koje su podvrgnute indukciji ovulacije povećana je incidencija višeplodnih trudnoća u poređenju sa prirodnim začećem. Većina višestrukih začeća rezultira blizancima. Višeplodna trudnoća, pogotovo ona sa velikim brojem plodova, nosi povećan rizik od neželjenih pojava u vrijeme trudnoće i u perinatalnom periodu.</w:t>
      </w:r>
    </w:p>
    <w:p w14:paraId="78FA2934" w14:textId="77777777" w:rsidR="00AE2215" w:rsidRPr="00AE2215" w:rsidRDefault="00AE2215" w:rsidP="00AE2215">
      <w:pPr>
        <w:tabs>
          <w:tab w:val="left" w:pos="567"/>
        </w:tabs>
        <w:contextualSpacing/>
        <w:jc w:val="both"/>
        <w:rPr>
          <w:sz w:val="22"/>
          <w:szCs w:val="22"/>
          <w:lang w:val="sr-Latn-ME" w:eastAsia="en-GB"/>
        </w:rPr>
      </w:pPr>
    </w:p>
    <w:p w14:paraId="300B9D5D"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Za minimizaciju rizika od višeplodnih trudnoća, preporučuje se pažljivo praćenje odgovora jajnika.</w:t>
      </w:r>
    </w:p>
    <w:p w14:paraId="48A0BACC" w14:textId="77777777" w:rsidR="00AE2215" w:rsidRPr="00AE2215" w:rsidRDefault="00AE2215" w:rsidP="00AE2215">
      <w:pPr>
        <w:tabs>
          <w:tab w:val="left" w:pos="567"/>
        </w:tabs>
        <w:contextualSpacing/>
        <w:jc w:val="both"/>
        <w:rPr>
          <w:sz w:val="22"/>
          <w:szCs w:val="22"/>
          <w:lang w:val="sr-Latn-ME" w:eastAsia="en-GB"/>
        </w:rPr>
      </w:pPr>
    </w:p>
    <w:p w14:paraId="592AFEEC" w14:textId="7691923E"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Rizik od višeplodne trudnoće nakon ART procedura prvenstveno je povezan sa brojem prenesenih embriona, njihovim kvalitetom i starošću pacijentkinje.</w:t>
      </w:r>
    </w:p>
    <w:p w14:paraId="61828344" w14:textId="77777777" w:rsidR="00AE2215" w:rsidRPr="00AE2215" w:rsidRDefault="00AE2215" w:rsidP="00AE2215">
      <w:pPr>
        <w:tabs>
          <w:tab w:val="left" w:pos="567"/>
        </w:tabs>
        <w:contextualSpacing/>
        <w:jc w:val="both"/>
        <w:rPr>
          <w:sz w:val="22"/>
          <w:szCs w:val="22"/>
          <w:lang w:val="sr-Latn-ME" w:eastAsia="en-GB"/>
        </w:rPr>
      </w:pPr>
    </w:p>
    <w:p w14:paraId="66F2B83E" w14:textId="6008DCFA"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Prije početka terapije, pacijentkinje treba posav</w:t>
      </w:r>
      <w:r w:rsidR="001B3DE3">
        <w:rPr>
          <w:sz w:val="22"/>
          <w:szCs w:val="22"/>
          <w:lang w:val="sr-Latn-ME" w:eastAsia="en-GB"/>
        </w:rPr>
        <w:t>j</w:t>
      </w:r>
      <w:r w:rsidRPr="00AE2215">
        <w:rPr>
          <w:sz w:val="22"/>
          <w:szCs w:val="22"/>
          <w:lang w:val="sr-Latn-ME" w:eastAsia="en-GB"/>
        </w:rPr>
        <w:t>etovati vezano za potencijalan rizik od rođenja većeg broja djece.</w:t>
      </w:r>
    </w:p>
    <w:p w14:paraId="08931BFC" w14:textId="77777777" w:rsidR="00AE2215" w:rsidRPr="00AE2215" w:rsidRDefault="00AE2215" w:rsidP="00AE2215">
      <w:pPr>
        <w:tabs>
          <w:tab w:val="left" w:pos="567"/>
        </w:tabs>
        <w:contextualSpacing/>
        <w:jc w:val="both"/>
        <w:rPr>
          <w:sz w:val="22"/>
          <w:szCs w:val="22"/>
          <w:lang w:val="sr-Latn-ME" w:eastAsia="en-GB"/>
        </w:rPr>
      </w:pPr>
    </w:p>
    <w:p w14:paraId="0EA556E3"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Gubitak trudnoće</w:t>
      </w:r>
    </w:p>
    <w:p w14:paraId="7802E8C0" w14:textId="533144C8"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Incidencija </w:t>
      </w:r>
      <w:r w:rsidRPr="00AE2215">
        <w:rPr>
          <w:bCs/>
          <w:sz w:val="22"/>
          <w:szCs w:val="22"/>
          <w:lang w:val="sr-Latn-ME" w:eastAsia="en-GB"/>
        </w:rPr>
        <w:t>gubitka</w:t>
      </w:r>
      <w:r w:rsidRPr="00AE2215">
        <w:rPr>
          <w:sz w:val="22"/>
          <w:szCs w:val="22"/>
          <w:lang w:val="sr-Latn-ME" w:eastAsia="en-GB"/>
        </w:rPr>
        <w:t xml:space="preserve"> trudnoće u vidu spontanog pobačaja ili prekida trudnoće veća je kod pacijentkinja kod kojih se sprovodi stimulacija rasta folikula za indukciju ovulacije ili za ART u odnosu na prirodno začeće.</w:t>
      </w:r>
    </w:p>
    <w:p w14:paraId="22A806FC" w14:textId="77777777" w:rsidR="00AE2215" w:rsidRPr="00AE2215" w:rsidRDefault="00AE2215" w:rsidP="00AE2215">
      <w:pPr>
        <w:tabs>
          <w:tab w:val="left" w:pos="567"/>
        </w:tabs>
        <w:contextualSpacing/>
        <w:jc w:val="both"/>
        <w:rPr>
          <w:sz w:val="22"/>
          <w:szCs w:val="22"/>
          <w:lang w:val="sr-Latn-ME" w:eastAsia="en-GB"/>
        </w:rPr>
      </w:pPr>
    </w:p>
    <w:p w14:paraId="2320C77E"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Ektopična trudnoća</w:t>
      </w:r>
    </w:p>
    <w:p w14:paraId="3B91ED5D"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Žene koje u anamnezi imaju bolest jajovoda izložene su većem riziku od ektopične trudnoće, bilo da je do trudnoće došlo spontanim začećem ili uz pomoć terapije za neplodnost. Prevalencija ektopičnih trudnoća nakon potpomognute oplodnje veća je u poređenju sa opštom populacijom.</w:t>
      </w:r>
    </w:p>
    <w:p w14:paraId="684BD24A" w14:textId="77777777" w:rsidR="00AE2215" w:rsidRPr="00AE2215" w:rsidRDefault="00AE2215" w:rsidP="00AE2215">
      <w:pPr>
        <w:tabs>
          <w:tab w:val="left" w:pos="567"/>
        </w:tabs>
        <w:contextualSpacing/>
        <w:jc w:val="both"/>
        <w:rPr>
          <w:sz w:val="22"/>
          <w:szCs w:val="22"/>
          <w:lang w:val="sr-Latn-ME" w:eastAsia="en-GB"/>
        </w:rPr>
      </w:pPr>
    </w:p>
    <w:p w14:paraId="3FCF41FD"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Neoplazme u reproduktivnom sistemu</w:t>
      </w:r>
    </w:p>
    <w:p w14:paraId="0D237056"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Postoje izvještaji o neoplazmama jajnika i drugih djelova reproduktivnog sistema, kako benignim tako i malignim, kod žena koje su prošle više ciklusa liječenja neplodnosti. Još nije utvrđeno povećava li terapija gonadotropinima rizik od razvoja ovih tumora kod neplodnih žena ili ne.</w:t>
      </w:r>
    </w:p>
    <w:p w14:paraId="36624BF2" w14:textId="72BEFB39" w:rsidR="00AE2215" w:rsidRDefault="00AE2215" w:rsidP="00480FB1">
      <w:pPr>
        <w:tabs>
          <w:tab w:val="left" w:pos="540"/>
          <w:tab w:val="left" w:pos="569"/>
        </w:tabs>
        <w:rPr>
          <w:bCs/>
          <w:sz w:val="22"/>
          <w:szCs w:val="22"/>
        </w:rPr>
      </w:pPr>
    </w:p>
    <w:p w14:paraId="000EB96A"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Kongenitalne malformacije</w:t>
      </w:r>
    </w:p>
    <w:p w14:paraId="4FEBC477" w14:textId="2BB918CD"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Prevalenca kongenitalnih malformacija nakon ART može biti blago povećana u odnosu na spontana začeća. Smatra se da je to posljedica razlika u karakteristikama roditelja (na primjer: starost majke, karakteristike sperme) i višeplodnih trudnoća.</w:t>
      </w:r>
    </w:p>
    <w:p w14:paraId="22DCE279" w14:textId="77777777" w:rsidR="00AE2215" w:rsidRPr="00AE2215" w:rsidRDefault="00AE2215" w:rsidP="00AE2215">
      <w:pPr>
        <w:keepNext/>
        <w:keepLines/>
        <w:tabs>
          <w:tab w:val="left" w:pos="567"/>
        </w:tabs>
        <w:contextualSpacing/>
        <w:jc w:val="both"/>
        <w:rPr>
          <w:b/>
          <w:sz w:val="22"/>
          <w:szCs w:val="22"/>
          <w:lang w:val="sr-Latn-ME" w:eastAsia="en-GB"/>
        </w:rPr>
      </w:pPr>
    </w:p>
    <w:p w14:paraId="0EE909E3" w14:textId="77777777" w:rsidR="00AE2215" w:rsidRPr="00AE2215" w:rsidRDefault="00AE2215" w:rsidP="00AE2215">
      <w:pPr>
        <w:keepNext/>
        <w:keepLines/>
        <w:tabs>
          <w:tab w:val="left" w:pos="567"/>
        </w:tabs>
        <w:contextualSpacing/>
        <w:jc w:val="both"/>
        <w:rPr>
          <w:i/>
          <w:sz w:val="22"/>
          <w:szCs w:val="22"/>
          <w:u w:val="single"/>
          <w:lang w:val="sr-Latn-ME" w:eastAsia="en-GB"/>
        </w:rPr>
      </w:pPr>
      <w:r w:rsidRPr="00AE2215">
        <w:rPr>
          <w:i/>
          <w:sz w:val="22"/>
          <w:szCs w:val="22"/>
          <w:u w:val="single"/>
          <w:lang w:val="sr-Latn-ME" w:eastAsia="en-GB"/>
        </w:rPr>
        <w:t>Tromboembolije</w:t>
      </w:r>
    </w:p>
    <w:p w14:paraId="1D2CF959"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Kod žena sa nedavnom ili trenutno prisutnom tromboembolijskom bolešću ili kod žena sa opšte prepoznatim faktorima rizika za tromboembolijske događaje, kao što su lična ili porodična anamneza, liječenje gonadotropinima može još više povećati rizik od pogoršanja ili pojave takvih događaja. Kod tih žena, koristi primjene gonadotropina treba uporediti sa rizicima. Takođe, treba imati na umu da trudnoća sama po sebi, baš kao i OHSS, takođe nosi povećan rizik od tromboembolijskih događaja.</w:t>
      </w:r>
    </w:p>
    <w:p w14:paraId="6166816E" w14:textId="77777777" w:rsidR="00AE2215" w:rsidRPr="00AE2215" w:rsidRDefault="00AE2215" w:rsidP="00AE2215">
      <w:pPr>
        <w:tabs>
          <w:tab w:val="left" w:pos="567"/>
        </w:tabs>
        <w:contextualSpacing/>
        <w:jc w:val="both"/>
        <w:rPr>
          <w:sz w:val="22"/>
          <w:szCs w:val="22"/>
          <w:lang w:val="sr-Latn-ME" w:eastAsia="en-GB"/>
        </w:rPr>
      </w:pPr>
    </w:p>
    <w:p w14:paraId="34803858" w14:textId="77777777" w:rsidR="00AE2215" w:rsidRPr="00AE2215" w:rsidRDefault="00AE2215" w:rsidP="00AE2215">
      <w:pPr>
        <w:keepNext/>
        <w:keepLines/>
        <w:tabs>
          <w:tab w:val="left" w:pos="567"/>
        </w:tabs>
        <w:contextualSpacing/>
        <w:jc w:val="both"/>
        <w:rPr>
          <w:sz w:val="22"/>
          <w:szCs w:val="22"/>
          <w:u w:val="single"/>
          <w:lang w:val="sr-Latn-ME" w:eastAsia="en-GB"/>
        </w:rPr>
      </w:pPr>
      <w:r w:rsidRPr="00AE2215">
        <w:rPr>
          <w:sz w:val="22"/>
          <w:szCs w:val="22"/>
          <w:u w:val="single"/>
          <w:lang w:val="sr-Latn-ME" w:eastAsia="en-GB"/>
        </w:rPr>
        <w:t>Liječenje muškaraca</w:t>
      </w:r>
    </w:p>
    <w:p w14:paraId="35FE6A93"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Povećan nivo endogenog FSH ukazuje na primarnu insuficijenciju testisa. Ovi pacijenti ne reaguju na terapiju folitropinom alfa/hCG</w:t>
      </w:r>
      <w:r w:rsidRPr="00AE2215">
        <w:rPr>
          <w:sz w:val="22"/>
          <w:szCs w:val="22"/>
          <w:lang w:val="sr-Latn-ME" w:eastAsia="en-GB"/>
        </w:rPr>
        <w:noBreakHyphen/>
        <w:t>om. Folitropin alfa ne treba koristiti kada se ne može postići željeni odgovor.</w:t>
      </w:r>
    </w:p>
    <w:p w14:paraId="7C4B64BD" w14:textId="77777777" w:rsidR="00AE2215" w:rsidRPr="00AE2215" w:rsidRDefault="00AE2215" w:rsidP="00AE2215">
      <w:pPr>
        <w:tabs>
          <w:tab w:val="left" w:pos="567"/>
        </w:tabs>
        <w:contextualSpacing/>
        <w:rPr>
          <w:sz w:val="22"/>
          <w:szCs w:val="22"/>
          <w:lang w:val="sr-Latn-ME" w:eastAsia="en-GB"/>
        </w:rPr>
      </w:pPr>
    </w:p>
    <w:p w14:paraId="7364909B" w14:textId="76F9364E" w:rsid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Preporučuje se analiza sperme 4 </w:t>
      </w:r>
      <w:r w:rsidRPr="00AE2215">
        <w:rPr>
          <w:sz w:val="22"/>
          <w:szCs w:val="22"/>
          <w:lang w:val="sr-Latn-ME" w:eastAsia="en-GB"/>
        </w:rPr>
        <w:noBreakHyphen/>
        <w:t xml:space="preserve"> 6 mjeseci nakon početka terapije, što je dio ocjene odgovora na terapiju. </w:t>
      </w:r>
    </w:p>
    <w:p w14:paraId="1BD9CF3A" w14:textId="77777777" w:rsidR="009D5DB1" w:rsidRPr="00AE2215" w:rsidRDefault="009D5DB1" w:rsidP="00AE2215">
      <w:pPr>
        <w:tabs>
          <w:tab w:val="left" w:pos="567"/>
        </w:tabs>
        <w:contextualSpacing/>
        <w:jc w:val="both"/>
        <w:rPr>
          <w:sz w:val="22"/>
          <w:szCs w:val="22"/>
          <w:lang w:val="sr-Latn-ME" w:eastAsia="en-GB"/>
        </w:rPr>
      </w:pPr>
    </w:p>
    <w:p w14:paraId="1F449FAF" w14:textId="77777777" w:rsidR="00AE2215" w:rsidRPr="00AE2215" w:rsidRDefault="00AE2215" w:rsidP="00AE2215">
      <w:pPr>
        <w:tabs>
          <w:tab w:val="left" w:pos="567"/>
        </w:tabs>
        <w:contextualSpacing/>
        <w:rPr>
          <w:sz w:val="22"/>
          <w:szCs w:val="22"/>
          <w:u w:val="single"/>
          <w:lang w:val="sr-Latn-ME" w:eastAsia="en-GB"/>
        </w:rPr>
      </w:pPr>
      <w:r w:rsidRPr="00AE2215">
        <w:rPr>
          <w:sz w:val="22"/>
          <w:szCs w:val="22"/>
          <w:u w:val="single"/>
          <w:lang w:val="sr-Latn-ME" w:eastAsia="en-GB"/>
        </w:rPr>
        <w:t>Sadržaj natrijuma</w:t>
      </w:r>
    </w:p>
    <w:p w14:paraId="26AECD6C" w14:textId="75C26599" w:rsidR="00AE2215" w:rsidRPr="00AE2215" w:rsidRDefault="00AE2215" w:rsidP="00AE2215">
      <w:pPr>
        <w:tabs>
          <w:tab w:val="left" w:pos="569"/>
        </w:tabs>
        <w:contextualSpacing/>
        <w:jc w:val="both"/>
        <w:rPr>
          <w:sz w:val="22"/>
          <w:szCs w:val="22"/>
          <w:lang w:val="sr-Latn-ME" w:eastAsia="en-GB"/>
        </w:rPr>
      </w:pPr>
      <w:r w:rsidRPr="00AE2215">
        <w:rPr>
          <w:sz w:val="22"/>
          <w:szCs w:val="22"/>
          <w:lang w:val="sr-Latn-ME"/>
        </w:rPr>
        <w:t>Ovaj lijek</w:t>
      </w:r>
      <w:r w:rsidRPr="00AE2215">
        <w:rPr>
          <w:sz w:val="22"/>
          <w:szCs w:val="22"/>
          <w:lang w:val="sr-Latn-ME" w:eastAsia="en-GB"/>
        </w:rPr>
        <w:t xml:space="preserve"> sadrži manje od 1 mmol natrijuma (23 mg) po dozi, što znači da je suštinski bez natrijuma.</w:t>
      </w:r>
    </w:p>
    <w:p w14:paraId="512B61C2" w14:textId="34F47C69" w:rsidR="00057E35" w:rsidRDefault="00057E35" w:rsidP="00480FB1">
      <w:pPr>
        <w:tabs>
          <w:tab w:val="left" w:pos="540"/>
          <w:tab w:val="left" w:pos="569"/>
        </w:tabs>
        <w:rPr>
          <w:bCs/>
          <w:sz w:val="22"/>
          <w:szCs w:val="22"/>
        </w:rPr>
      </w:pPr>
    </w:p>
    <w:p w14:paraId="2255A103" w14:textId="77777777" w:rsidR="004618BD" w:rsidRPr="00786071" w:rsidRDefault="004618BD" w:rsidP="00480FB1">
      <w:pPr>
        <w:tabs>
          <w:tab w:val="left" w:pos="540"/>
          <w:tab w:val="left" w:pos="569"/>
        </w:tabs>
        <w:rPr>
          <w:bCs/>
          <w:sz w:val="22"/>
          <w:szCs w:val="22"/>
        </w:rPr>
      </w:pPr>
    </w:p>
    <w:p w14:paraId="08523622" w14:textId="77777777" w:rsidR="00411B4B" w:rsidRPr="00786071" w:rsidRDefault="00411B4B" w:rsidP="00480FB1">
      <w:pPr>
        <w:tabs>
          <w:tab w:val="left" w:pos="540"/>
          <w:tab w:val="left" w:pos="569"/>
        </w:tabs>
        <w:rPr>
          <w:b/>
          <w:bCs/>
          <w:sz w:val="22"/>
          <w:szCs w:val="22"/>
        </w:rPr>
      </w:pPr>
      <w:r w:rsidRPr="00786071">
        <w:rPr>
          <w:b/>
          <w:bCs/>
          <w:sz w:val="22"/>
          <w:szCs w:val="22"/>
        </w:rPr>
        <w:lastRenderedPageBreak/>
        <w:t>4.5.</w:t>
      </w:r>
      <w:r w:rsidR="000D60CC">
        <w:rPr>
          <w:b/>
          <w:bCs/>
          <w:sz w:val="22"/>
          <w:szCs w:val="22"/>
        </w:rPr>
        <w:tab/>
      </w:r>
      <w:r w:rsidRPr="00786071">
        <w:rPr>
          <w:b/>
          <w:bCs/>
          <w:sz w:val="22"/>
          <w:szCs w:val="22"/>
        </w:rPr>
        <w:t>Interakcije sa drugim ljekovima i druge vrste interakcija</w:t>
      </w:r>
    </w:p>
    <w:p w14:paraId="54F363FB" w14:textId="7C91BC1C" w:rsidR="0072020E" w:rsidRDefault="0072020E" w:rsidP="00480FB1">
      <w:pPr>
        <w:tabs>
          <w:tab w:val="left" w:pos="540"/>
          <w:tab w:val="left" w:pos="569"/>
        </w:tabs>
        <w:rPr>
          <w:bCs/>
          <w:sz w:val="22"/>
          <w:szCs w:val="22"/>
        </w:rPr>
      </w:pPr>
    </w:p>
    <w:p w14:paraId="2A0D0308" w14:textId="439F34DB" w:rsidR="00AE2215" w:rsidRPr="00AE2215" w:rsidRDefault="00AE2215" w:rsidP="00AE2215">
      <w:pPr>
        <w:tabs>
          <w:tab w:val="left" w:pos="569"/>
        </w:tabs>
        <w:contextualSpacing/>
        <w:jc w:val="both"/>
        <w:rPr>
          <w:sz w:val="22"/>
          <w:szCs w:val="22"/>
          <w:lang w:val="sr-Latn-ME" w:eastAsia="en-GB"/>
        </w:rPr>
      </w:pPr>
      <w:r w:rsidRPr="00AE2215">
        <w:rPr>
          <w:sz w:val="22"/>
          <w:szCs w:val="22"/>
          <w:lang w:val="sr-Latn-ME" w:eastAsia="en-GB"/>
        </w:rPr>
        <w:t>Istovremena primjena folitropina alfa sa drugim ljekovima koji stimulišu ovulaciju (npr. hCG, klomifen</w:t>
      </w:r>
      <w:r w:rsidR="00EF06A9">
        <w:rPr>
          <w:sz w:val="22"/>
          <w:szCs w:val="22"/>
          <w:lang w:val="sr-Latn-ME" w:eastAsia="en-GB"/>
        </w:rPr>
        <w:t xml:space="preserve"> </w:t>
      </w:r>
      <w:r w:rsidRPr="00AE2215">
        <w:rPr>
          <w:sz w:val="22"/>
          <w:szCs w:val="22"/>
          <w:lang w:val="sr-Latn-ME" w:eastAsia="en-GB"/>
        </w:rPr>
        <w:t>citrat) može pojačati folikularni odgovor, dok istovremena primjena agonista ili antagonista GnRH</w:t>
      </w:r>
      <w:r w:rsidRPr="00AE2215">
        <w:rPr>
          <w:sz w:val="22"/>
          <w:szCs w:val="22"/>
          <w:lang w:val="sr-Latn-ME" w:eastAsia="en-GB"/>
        </w:rPr>
        <w:noBreakHyphen/>
        <w:t>a u cilju smanjenja osjetljivosti hipofize može povećati dozu folitropina alfa potrebnu za postizanje adekvatnog odgovora jajnika. Nijedna druga klinički značajna interakcija sa ljekovima nije prijavljena tokom terapije folitropinom alfa.</w:t>
      </w:r>
    </w:p>
    <w:p w14:paraId="7DEA8C15" w14:textId="77777777" w:rsidR="00AE2215" w:rsidRPr="00786071" w:rsidRDefault="00AE2215" w:rsidP="00480FB1">
      <w:pPr>
        <w:tabs>
          <w:tab w:val="left" w:pos="540"/>
          <w:tab w:val="left" w:pos="569"/>
        </w:tabs>
        <w:rPr>
          <w:bCs/>
          <w:sz w:val="22"/>
          <w:szCs w:val="22"/>
        </w:rPr>
      </w:pPr>
    </w:p>
    <w:p w14:paraId="184F85C7" w14:textId="77777777"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3DCBE4DB" w14:textId="77777777" w:rsidR="002031B3" w:rsidRDefault="002031B3" w:rsidP="00480FB1">
      <w:pPr>
        <w:tabs>
          <w:tab w:val="left" w:pos="540"/>
          <w:tab w:val="left" w:pos="569"/>
        </w:tabs>
        <w:rPr>
          <w:sz w:val="22"/>
          <w:szCs w:val="22"/>
          <w:u w:val="single"/>
        </w:rPr>
      </w:pPr>
    </w:p>
    <w:p w14:paraId="6255CF14" w14:textId="77777777" w:rsidR="009D5DB1" w:rsidRPr="00AE2215" w:rsidRDefault="009D5DB1" w:rsidP="009D5DB1">
      <w:pPr>
        <w:tabs>
          <w:tab w:val="left" w:pos="567"/>
        </w:tabs>
        <w:contextualSpacing/>
        <w:jc w:val="both"/>
        <w:rPr>
          <w:sz w:val="22"/>
          <w:szCs w:val="22"/>
          <w:u w:val="single"/>
          <w:lang w:val="sr-Latn-ME" w:eastAsia="en-GB"/>
        </w:rPr>
      </w:pPr>
      <w:r w:rsidRPr="00AE2215">
        <w:rPr>
          <w:sz w:val="22"/>
          <w:szCs w:val="22"/>
          <w:u w:val="single"/>
          <w:lang w:val="sr-Latn-ME" w:eastAsia="en-GB"/>
        </w:rPr>
        <w:t>Plodnost</w:t>
      </w:r>
    </w:p>
    <w:p w14:paraId="10F62E0D" w14:textId="67BD0953" w:rsidR="009D5DB1" w:rsidRDefault="009D5DB1" w:rsidP="009D5DB1">
      <w:pPr>
        <w:tabs>
          <w:tab w:val="left" w:pos="567"/>
        </w:tabs>
        <w:contextualSpacing/>
        <w:jc w:val="both"/>
        <w:rPr>
          <w:sz w:val="22"/>
          <w:szCs w:val="22"/>
          <w:lang w:val="sr-Latn-ME" w:eastAsia="x-none"/>
        </w:rPr>
      </w:pPr>
      <w:r w:rsidRPr="00AE2215">
        <w:rPr>
          <w:sz w:val="22"/>
          <w:szCs w:val="22"/>
          <w:lang w:val="sr-Latn-ME" w:eastAsia="x-none"/>
        </w:rPr>
        <w:t xml:space="preserve">Folitropin alfa je indikovan za primjenu kod neplodnosti (vidjeti </w:t>
      </w:r>
      <w:r w:rsidR="00EF06A9">
        <w:rPr>
          <w:sz w:val="22"/>
          <w:szCs w:val="22"/>
          <w:lang w:val="sr-Latn-ME" w:eastAsia="x-none"/>
        </w:rPr>
        <w:t>dio</w:t>
      </w:r>
      <w:r w:rsidR="00EF06A9" w:rsidRPr="00AE2215">
        <w:rPr>
          <w:sz w:val="22"/>
          <w:szCs w:val="22"/>
          <w:lang w:val="sr-Latn-ME" w:eastAsia="x-none"/>
        </w:rPr>
        <w:t> </w:t>
      </w:r>
      <w:r w:rsidRPr="00AE2215">
        <w:rPr>
          <w:sz w:val="22"/>
          <w:szCs w:val="22"/>
          <w:lang w:val="sr-Latn-ME" w:eastAsia="x-none"/>
        </w:rPr>
        <w:t>4.1).</w:t>
      </w:r>
    </w:p>
    <w:p w14:paraId="7FB25D8A" w14:textId="77777777" w:rsidR="009D5DB1" w:rsidRPr="00AE2215" w:rsidRDefault="009D5DB1" w:rsidP="009D5DB1">
      <w:pPr>
        <w:tabs>
          <w:tab w:val="left" w:pos="567"/>
        </w:tabs>
        <w:contextualSpacing/>
        <w:jc w:val="both"/>
        <w:rPr>
          <w:sz w:val="22"/>
          <w:szCs w:val="22"/>
          <w:lang w:val="sr-Latn-ME" w:eastAsia="x-none"/>
        </w:rPr>
      </w:pPr>
    </w:p>
    <w:p w14:paraId="1C515AB2" w14:textId="77777777" w:rsidR="00AE2215" w:rsidRPr="00AE2215" w:rsidRDefault="00AE2215" w:rsidP="00AE2215">
      <w:pPr>
        <w:keepNext/>
        <w:tabs>
          <w:tab w:val="left" w:pos="567"/>
        </w:tabs>
        <w:contextualSpacing/>
        <w:jc w:val="both"/>
        <w:rPr>
          <w:sz w:val="22"/>
          <w:szCs w:val="22"/>
          <w:u w:val="single"/>
          <w:lang w:val="sr-Latn-ME" w:eastAsia="en-GB"/>
        </w:rPr>
      </w:pPr>
      <w:r w:rsidRPr="00AE2215">
        <w:rPr>
          <w:sz w:val="22"/>
          <w:szCs w:val="22"/>
          <w:u w:val="single"/>
          <w:lang w:val="sr-Latn-ME" w:eastAsia="en-GB"/>
        </w:rPr>
        <w:t>Trudnoća</w:t>
      </w:r>
    </w:p>
    <w:p w14:paraId="78112EFC" w14:textId="38E6DEB1"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Ne postoji indikacija za upotrebu lijeka </w:t>
      </w:r>
      <w:r w:rsidRPr="00AE2215">
        <w:rPr>
          <w:sz w:val="22"/>
          <w:szCs w:val="22"/>
          <w:lang w:val="sr-Latn-ME"/>
        </w:rPr>
        <w:t>folitrpoin alfa</w:t>
      </w:r>
      <w:r w:rsidRPr="00AE2215">
        <w:rPr>
          <w:sz w:val="22"/>
          <w:szCs w:val="22"/>
          <w:lang w:val="sr-Latn-ME" w:eastAsia="en-GB"/>
        </w:rPr>
        <w:t xml:space="preserve"> tokom trudnoće. </w:t>
      </w:r>
      <w:bookmarkStart w:id="1" w:name="_Hlk486509815"/>
      <w:r w:rsidRPr="00AE2215">
        <w:rPr>
          <w:sz w:val="22"/>
          <w:szCs w:val="22"/>
          <w:lang w:val="sr-Latn-ME" w:eastAsia="en-GB"/>
        </w:rPr>
        <w:t>Ograničeni podaci kod trudnica (manje od 300 ishoda trudnoća) ne pokazuju malformativnu ni feto/neonatalnu toksičnost folitropina alfa.</w:t>
      </w:r>
      <w:bookmarkEnd w:id="1"/>
    </w:p>
    <w:p w14:paraId="46446EF6" w14:textId="77777777" w:rsidR="00AE2215" w:rsidRPr="00AE2215" w:rsidRDefault="00AE2215" w:rsidP="00AE2215">
      <w:pPr>
        <w:tabs>
          <w:tab w:val="left" w:pos="567"/>
        </w:tabs>
        <w:contextualSpacing/>
        <w:jc w:val="both"/>
        <w:rPr>
          <w:sz w:val="22"/>
          <w:szCs w:val="22"/>
          <w:lang w:val="sr-Latn-ME" w:eastAsia="en-GB"/>
        </w:rPr>
      </w:pPr>
    </w:p>
    <w:p w14:paraId="4A619F1F" w14:textId="5A1B980E"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U ispitivanjima na životinjama nije zabilježen teratogeni efekat (vidjeti </w:t>
      </w:r>
      <w:r w:rsidR="00F361B3">
        <w:rPr>
          <w:sz w:val="22"/>
          <w:szCs w:val="22"/>
          <w:lang w:val="sr-Latn-ME" w:eastAsia="en-GB"/>
        </w:rPr>
        <w:t>dio</w:t>
      </w:r>
      <w:r w:rsidR="00F361B3" w:rsidRPr="00AE2215">
        <w:rPr>
          <w:sz w:val="22"/>
          <w:szCs w:val="22"/>
          <w:lang w:val="sr-Latn-ME" w:eastAsia="en-GB"/>
        </w:rPr>
        <w:t xml:space="preserve"> </w:t>
      </w:r>
      <w:r w:rsidRPr="00AE2215">
        <w:rPr>
          <w:sz w:val="22"/>
          <w:szCs w:val="22"/>
          <w:lang w:val="sr-Latn-ME" w:eastAsia="en-GB"/>
        </w:rPr>
        <w:t>5.3). U slučaju izloženosti lijeku za vrijeme trudnoće, ne postoji dovoljno kliničkih podataka kojima bi se isključio teratogeni efekat folitropina alfa.</w:t>
      </w:r>
    </w:p>
    <w:p w14:paraId="1E22343E" w14:textId="77777777" w:rsidR="00AE2215" w:rsidRPr="00AE2215" w:rsidRDefault="00AE2215" w:rsidP="00AE2215">
      <w:pPr>
        <w:tabs>
          <w:tab w:val="left" w:pos="567"/>
        </w:tabs>
        <w:contextualSpacing/>
        <w:rPr>
          <w:sz w:val="22"/>
          <w:szCs w:val="22"/>
          <w:lang w:val="sr-Latn-ME" w:eastAsia="en-GB"/>
        </w:rPr>
      </w:pPr>
    </w:p>
    <w:p w14:paraId="213AE90B" w14:textId="77777777" w:rsidR="00AE2215" w:rsidRPr="00AE2215" w:rsidRDefault="00AE2215" w:rsidP="00AE2215">
      <w:pPr>
        <w:tabs>
          <w:tab w:val="left" w:pos="567"/>
        </w:tabs>
        <w:contextualSpacing/>
        <w:jc w:val="both"/>
        <w:rPr>
          <w:sz w:val="22"/>
          <w:szCs w:val="22"/>
          <w:u w:val="single"/>
          <w:lang w:val="sr-Latn-ME" w:eastAsia="en-GB"/>
        </w:rPr>
      </w:pPr>
      <w:r w:rsidRPr="00AE2215">
        <w:rPr>
          <w:sz w:val="22"/>
          <w:szCs w:val="22"/>
          <w:u w:val="single"/>
          <w:lang w:val="sr-Latn-ME" w:eastAsia="en-GB"/>
        </w:rPr>
        <w:t>Dojenje</w:t>
      </w:r>
    </w:p>
    <w:p w14:paraId="6C0B1F83" w14:textId="153E78B9"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Folitropin alfa nije indikovan za primjenu tokom dojenja.</w:t>
      </w:r>
    </w:p>
    <w:p w14:paraId="01C4E09A" w14:textId="77777777" w:rsidR="00AE2215" w:rsidRPr="00AE2215" w:rsidRDefault="00AE2215" w:rsidP="00AE2215">
      <w:pPr>
        <w:tabs>
          <w:tab w:val="left" w:pos="567"/>
        </w:tabs>
        <w:contextualSpacing/>
        <w:jc w:val="both"/>
        <w:rPr>
          <w:sz w:val="22"/>
          <w:szCs w:val="22"/>
          <w:lang w:val="sr-Latn-ME" w:eastAsia="en-GB"/>
        </w:rPr>
      </w:pPr>
    </w:p>
    <w:p w14:paraId="5038FE26" w14:textId="53B1F364"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AE2215" w:rsidRPr="001D06C5">
        <w:rPr>
          <w:b/>
          <w:bCs/>
          <w:lang w:val="sr-Latn-ME"/>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57AE041" w14:textId="38BCF942" w:rsidR="0072020E" w:rsidRDefault="0072020E" w:rsidP="00480FB1">
      <w:pPr>
        <w:tabs>
          <w:tab w:val="left" w:pos="540"/>
          <w:tab w:val="left" w:pos="569"/>
        </w:tabs>
        <w:rPr>
          <w:b/>
          <w:bCs/>
          <w:sz w:val="22"/>
          <w:szCs w:val="22"/>
        </w:rPr>
      </w:pPr>
    </w:p>
    <w:p w14:paraId="28A8D97F" w14:textId="4CB9484C" w:rsidR="00AE2215" w:rsidRPr="00AE2215" w:rsidRDefault="00AE2215" w:rsidP="00AE2215">
      <w:pPr>
        <w:tabs>
          <w:tab w:val="left" w:pos="569"/>
        </w:tabs>
        <w:contextualSpacing/>
        <w:jc w:val="both"/>
        <w:rPr>
          <w:sz w:val="22"/>
          <w:szCs w:val="22"/>
          <w:lang w:val="sr-Latn-ME" w:eastAsia="en-GB"/>
        </w:rPr>
      </w:pPr>
      <w:r w:rsidRPr="00AE2215">
        <w:rPr>
          <w:sz w:val="22"/>
          <w:szCs w:val="22"/>
          <w:lang w:val="sr-Latn-ME" w:eastAsia="en-GB"/>
        </w:rPr>
        <w:t xml:space="preserve">Očekuje se da </w:t>
      </w:r>
      <w:r w:rsidRPr="00AE2215">
        <w:rPr>
          <w:sz w:val="22"/>
          <w:szCs w:val="22"/>
          <w:lang w:val="sr-Latn-ME"/>
        </w:rPr>
        <w:t>folitropin alfa</w:t>
      </w:r>
      <w:r w:rsidRPr="00AE2215">
        <w:rPr>
          <w:sz w:val="22"/>
          <w:szCs w:val="22"/>
          <w:lang w:val="sr-Latn-ME" w:eastAsia="en-GB"/>
        </w:rPr>
        <w:t xml:space="preserve"> nema ili ima zanemarljiv uticaj na sposobnost upravljanja vozilima i rukovanja mašinama.</w:t>
      </w:r>
    </w:p>
    <w:p w14:paraId="44B32BEC" w14:textId="77777777" w:rsidR="00AE2215" w:rsidRPr="00786071" w:rsidRDefault="00AE2215" w:rsidP="00480FB1">
      <w:pPr>
        <w:tabs>
          <w:tab w:val="left" w:pos="540"/>
          <w:tab w:val="left" w:pos="569"/>
        </w:tabs>
        <w:rPr>
          <w:b/>
          <w:bCs/>
          <w:sz w:val="22"/>
          <w:szCs w:val="22"/>
        </w:rPr>
      </w:pPr>
    </w:p>
    <w:p w14:paraId="45F9FF65" w14:textId="77777777"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22C7A11B" w14:textId="66ACEEFE" w:rsidR="004E70AD" w:rsidRDefault="004E70AD" w:rsidP="00480FB1">
      <w:pPr>
        <w:tabs>
          <w:tab w:val="left" w:pos="540"/>
          <w:tab w:val="left" w:pos="569"/>
        </w:tabs>
        <w:rPr>
          <w:b/>
          <w:bCs/>
          <w:sz w:val="22"/>
          <w:szCs w:val="22"/>
        </w:rPr>
      </w:pPr>
    </w:p>
    <w:p w14:paraId="6C29EC42" w14:textId="77777777" w:rsidR="00AE2215" w:rsidRPr="00AE2215" w:rsidRDefault="00AE2215" w:rsidP="00AE2215">
      <w:pPr>
        <w:tabs>
          <w:tab w:val="left" w:pos="567"/>
        </w:tabs>
        <w:contextualSpacing/>
        <w:jc w:val="both"/>
        <w:rPr>
          <w:sz w:val="22"/>
          <w:szCs w:val="22"/>
          <w:u w:val="single"/>
          <w:lang w:val="sr-Latn-ME" w:eastAsia="en-GB"/>
        </w:rPr>
      </w:pPr>
      <w:r w:rsidRPr="00AE2215">
        <w:rPr>
          <w:sz w:val="22"/>
          <w:szCs w:val="22"/>
          <w:u w:val="single"/>
          <w:lang w:val="sr-Latn-ME" w:eastAsia="en-GB"/>
        </w:rPr>
        <w:t>Sažetak bezbjednosnog profila</w:t>
      </w:r>
    </w:p>
    <w:p w14:paraId="1F598E46" w14:textId="77777777" w:rsidR="00AE2215" w:rsidRPr="00AE2215" w:rsidRDefault="00AE2215" w:rsidP="00AE2215">
      <w:pPr>
        <w:tabs>
          <w:tab w:val="left" w:pos="567"/>
        </w:tabs>
        <w:contextualSpacing/>
        <w:jc w:val="both"/>
        <w:rPr>
          <w:sz w:val="22"/>
          <w:szCs w:val="22"/>
          <w:lang w:val="sr-Latn-ME" w:eastAsia="en-GB"/>
        </w:rPr>
      </w:pPr>
    </w:p>
    <w:p w14:paraId="49B3D54B" w14:textId="77777777"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Najčešće prijavljivane neželjene reakcije su glavobolja, ciste na jajnicima i lokalne reakcije na mjestu primjene (npr. bol, eritem, hematom, oticanje i/ili iritacija na mjestu primjene injekcije). </w:t>
      </w:r>
    </w:p>
    <w:p w14:paraId="130A6B20" w14:textId="77777777" w:rsidR="00AE2215" w:rsidRPr="00AE2215" w:rsidRDefault="00AE2215" w:rsidP="00AE2215">
      <w:pPr>
        <w:tabs>
          <w:tab w:val="left" w:pos="567"/>
        </w:tabs>
        <w:contextualSpacing/>
        <w:jc w:val="both"/>
        <w:rPr>
          <w:sz w:val="22"/>
          <w:szCs w:val="22"/>
          <w:lang w:val="sr-Latn-ME" w:eastAsia="en-GB"/>
        </w:rPr>
      </w:pPr>
    </w:p>
    <w:p w14:paraId="11BC6C0A" w14:textId="6FA5484B"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Često je prijavljivan blag ili umjeren sindrom hiperstimulacije jajnika (OHSS), koji treba smatrati intrinzičnim rizikom postupka stimulacije. Teški OHSS je povremeno zabilježen (vidjeti </w:t>
      </w:r>
      <w:r w:rsidR="004A530C">
        <w:rPr>
          <w:sz w:val="22"/>
          <w:szCs w:val="22"/>
          <w:lang w:val="sr-Latn-ME" w:eastAsia="en-GB"/>
        </w:rPr>
        <w:t>dio</w:t>
      </w:r>
      <w:r w:rsidR="004A530C" w:rsidRPr="00AE2215">
        <w:rPr>
          <w:sz w:val="22"/>
          <w:szCs w:val="22"/>
          <w:lang w:val="sr-Latn-ME" w:eastAsia="en-GB"/>
        </w:rPr>
        <w:t xml:space="preserve"> </w:t>
      </w:r>
      <w:r w:rsidRPr="00AE2215">
        <w:rPr>
          <w:sz w:val="22"/>
          <w:szCs w:val="22"/>
          <w:lang w:val="sr-Latn-ME" w:eastAsia="en-GB"/>
        </w:rPr>
        <w:t>4.4).</w:t>
      </w:r>
    </w:p>
    <w:p w14:paraId="04898511" w14:textId="77777777" w:rsidR="00AE2215" w:rsidRPr="00AE2215" w:rsidRDefault="00AE2215" w:rsidP="00AE2215">
      <w:pPr>
        <w:tabs>
          <w:tab w:val="left" w:pos="567"/>
        </w:tabs>
        <w:contextualSpacing/>
        <w:jc w:val="both"/>
        <w:rPr>
          <w:sz w:val="22"/>
          <w:szCs w:val="22"/>
          <w:lang w:val="sr-Latn-ME" w:eastAsia="en-GB"/>
        </w:rPr>
      </w:pPr>
    </w:p>
    <w:p w14:paraId="2AC290F4" w14:textId="32D36513"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Tromboembolija se javlja veoma rijetko (vidjeti </w:t>
      </w:r>
      <w:r w:rsidR="004A530C">
        <w:rPr>
          <w:sz w:val="22"/>
          <w:szCs w:val="22"/>
          <w:lang w:val="sr-Latn-ME" w:eastAsia="en-GB"/>
        </w:rPr>
        <w:t>dio</w:t>
      </w:r>
      <w:r w:rsidR="004A530C" w:rsidRPr="00AE2215">
        <w:rPr>
          <w:sz w:val="22"/>
          <w:szCs w:val="22"/>
          <w:lang w:val="sr-Latn-ME" w:eastAsia="en-GB"/>
        </w:rPr>
        <w:t xml:space="preserve"> </w:t>
      </w:r>
      <w:r w:rsidRPr="00AE2215">
        <w:rPr>
          <w:sz w:val="22"/>
          <w:szCs w:val="22"/>
          <w:lang w:val="sr-Latn-ME" w:eastAsia="en-GB"/>
        </w:rPr>
        <w:t>4.4).</w:t>
      </w:r>
    </w:p>
    <w:p w14:paraId="053FA7D4" w14:textId="77777777" w:rsidR="00AE2215" w:rsidRPr="00AE2215" w:rsidRDefault="00AE2215" w:rsidP="00AE2215">
      <w:pPr>
        <w:tabs>
          <w:tab w:val="left" w:pos="567"/>
        </w:tabs>
        <w:contextualSpacing/>
        <w:jc w:val="both"/>
        <w:rPr>
          <w:sz w:val="22"/>
          <w:szCs w:val="22"/>
          <w:lang w:val="sr-Latn-ME" w:eastAsia="en-GB"/>
        </w:rPr>
      </w:pPr>
    </w:p>
    <w:p w14:paraId="7616128E" w14:textId="77777777" w:rsidR="00AE2215" w:rsidRPr="007C3A05" w:rsidRDefault="00AE2215" w:rsidP="00AE2215">
      <w:pPr>
        <w:tabs>
          <w:tab w:val="left" w:pos="567"/>
        </w:tabs>
        <w:contextualSpacing/>
        <w:jc w:val="both"/>
        <w:rPr>
          <w:sz w:val="22"/>
          <w:szCs w:val="22"/>
          <w:u w:val="single"/>
          <w:lang w:val="sr-Latn-ME" w:eastAsia="en-GB"/>
        </w:rPr>
      </w:pPr>
      <w:r w:rsidRPr="007C3A05">
        <w:rPr>
          <w:sz w:val="22"/>
          <w:szCs w:val="22"/>
          <w:u w:val="single"/>
          <w:lang w:val="sr-Latn-ME" w:eastAsia="en-GB"/>
        </w:rPr>
        <w:t>Lista neželjenih reakcija</w:t>
      </w:r>
    </w:p>
    <w:p w14:paraId="62FEDCF7" w14:textId="77777777" w:rsidR="004A530C" w:rsidRDefault="004A530C" w:rsidP="00AE2215">
      <w:pPr>
        <w:keepNext/>
        <w:tabs>
          <w:tab w:val="left" w:pos="567"/>
        </w:tabs>
        <w:contextualSpacing/>
        <w:jc w:val="both"/>
        <w:rPr>
          <w:sz w:val="22"/>
          <w:szCs w:val="22"/>
          <w:lang w:val="sr-Latn-ME" w:eastAsia="en-GB"/>
        </w:rPr>
      </w:pPr>
    </w:p>
    <w:p w14:paraId="47D2C7AC" w14:textId="72D95F3E" w:rsidR="00AE2215" w:rsidRPr="00AE2215" w:rsidRDefault="00AE2215" w:rsidP="00AE2215">
      <w:pPr>
        <w:keepNext/>
        <w:tabs>
          <w:tab w:val="left" w:pos="567"/>
        </w:tabs>
        <w:contextualSpacing/>
        <w:jc w:val="both"/>
        <w:rPr>
          <w:sz w:val="22"/>
          <w:szCs w:val="22"/>
          <w:lang w:val="sr-Latn-ME" w:eastAsia="en-GB"/>
        </w:rPr>
      </w:pPr>
      <w:r w:rsidRPr="00AE2215">
        <w:rPr>
          <w:sz w:val="22"/>
          <w:szCs w:val="22"/>
          <w:lang w:val="sr-Latn-ME" w:eastAsia="en-GB"/>
        </w:rPr>
        <w:t>Neželjene reakcije su prema učestalosti ispoljavanja grupisane na sljedeći način: veoma česte (≥ 1/10), česte (≥ 1/100 i &lt; 1/10), povremene (≥ 1/1000 i &lt; 1/100), rijetke (≥ 1/10 000 i &lt; 1/1000) i veoma rijetke (&lt; 1/10000).</w:t>
      </w:r>
    </w:p>
    <w:p w14:paraId="7C42F583" w14:textId="77777777" w:rsidR="00AE2215" w:rsidRPr="00AE2215" w:rsidRDefault="00AE2215" w:rsidP="00AE2215">
      <w:pPr>
        <w:tabs>
          <w:tab w:val="left" w:pos="567"/>
        </w:tabs>
        <w:contextualSpacing/>
        <w:rPr>
          <w:sz w:val="22"/>
          <w:szCs w:val="22"/>
          <w:lang w:val="sr-Latn-ME" w:eastAsia="en-GB"/>
        </w:rPr>
      </w:pPr>
    </w:p>
    <w:p w14:paraId="2FD18F3D" w14:textId="77777777" w:rsidR="00AE2215" w:rsidRPr="00AE2215" w:rsidRDefault="00AE2215" w:rsidP="00AE2215">
      <w:pPr>
        <w:tabs>
          <w:tab w:val="left" w:pos="567"/>
        </w:tabs>
        <w:contextualSpacing/>
        <w:rPr>
          <w:iCs/>
          <w:sz w:val="22"/>
          <w:szCs w:val="22"/>
          <w:u w:val="single"/>
          <w:lang w:val="sr-Latn-ME" w:eastAsia="en-GB"/>
        </w:rPr>
      </w:pPr>
      <w:r w:rsidRPr="00AE2215">
        <w:rPr>
          <w:iCs/>
          <w:sz w:val="22"/>
          <w:szCs w:val="22"/>
          <w:u w:val="single"/>
          <w:lang w:val="sr-Latn-ME" w:eastAsia="en-GB"/>
        </w:rPr>
        <w:t>Liječenje žena</w:t>
      </w:r>
    </w:p>
    <w:p w14:paraId="1570D953" w14:textId="77777777" w:rsidR="00AE2215" w:rsidRPr="00AE2215" w:rsidRDefault="00AE2215" w:rsidP="00AE2215">
      <w:pPr>
        <w:tabs>
          <w:tab w:val="left" w:pos="567"/>
        </w:tabs>
        <w:contextualSpacing/>
        <w:rPr>
          <w:sz w:val="22"/>
          <w:szCs w:val="22"/>
          <w:lang w:val="sr-Latn-ME" w:eastAsia="en-GB"/>
        </w:rPr>
      </w:pPr>
    </w:p>
    <w:p w14:paraId="254E078A" w14:textId="77777777"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Poremećaji imunog sistema</w:t>
      </w:r>
    </w:p>
    <w:p w14:paraId="3D84106D" w14:textId="77777777" w:rsidR="00AE2215" w:rsidRPr="00AE2215" w:rsidRDefault="00AE2215" w:rsidP="00AE2215">
      <w:pPr>
        <w:tabs>
          <w:tab w:val="left" w:pos="567"/>
        </w:tabs>
        <w:contextualSpacing/>
        <w:rPr>
          <w:i/>
          <w:sz w:val="22"/>
          <w:szCs w:val="22"/>
          <w:u w:val="single"/>
          <w:lang w:val="sr-Latn-ME" w:eastAsia="en-GB"/>
        </w:rPr>
      </w:pPr>
    </w:p>
    <w:p w14:paraId="0E76F088" w14:textId="3124C833" w:rsidR="00AE2215" w:rsidRPr="00AE2215" w:rsidRDefault="00AE2215" w:rsidP="00AE2215">
      <w:pPr>
        <w:tabs>
          <w:tab w:val="left" w:pos="1701"/>
        </w:tabs>
        <w:contextualSpacing/>
        <w:jc w:val="both"/>
        <w:rPr>
          <w:sz w:val="22"/>
          <w:szCs w:val="22"/>
          <w:lang w:val="sr-Latn-ME" w:eastAsia="en-GB"/>
        </w:rPr>
      </w:pPr>
      <w:r w:rsidRPr="00AE2215">
        <w:rPr>
          <w:sz w:val="22"/>
          <w:szCs w:val="22"/>
          <w:lang w:val="sr-Latn-ME" w:eastAsia="en-GB"/>
        </w:rPr>
        <w:t>Veoma rijetko:</w:t>
      </w:r>
      <w:r w:rsidRPr="00AE2215">
        <w:rPr>
          <w:sz w:val="22"/>
          <w:szCs w:val="22"/>
          <w:lang w:val="sr-Latn-ME" w:eastAsia="en-GB"/>
        </w:rPr>
        <w:tab/>
        <w:t>blage do teške reakcije preosjetljivosti, uključujući anafilaktičke reakcije i šok</w:t>
      </w:r>
      <w:r w:rsidR="00EB443B">
        <w:rPr>
          <w:sz w:val="22"/>
          <w:szCs w:val="22"/>
          <w:lang w:val="sr-Latn-ME" w:eastAsia="en-GB"/>
        </w:rPr>
        <w:t>.</w:t>
      </w:r>
    </w:p>
    <w:p w14:paraId="03F63719" w14:textId="77777777" w:rsidR="00AE2215" w:rsidRPr="00AE2215" w:rsidRDefault="00AE2215" w:rsidP="00AE2215">
      <w:pPr>
        <w:tabs>
          <w:tab w:val="left" w:pos="567"/>
        </w:tabs>
        <w:contextualSpacing/>
        <w:rPr>
          <w:sz w:val="22"/>
          <w:szCs w:val="22"/>
          <w:lang w:val="sr-Latn-ME" w:eastAsia="en-GB"/>
        </w:rPr>
      </w:pPr>
    </w:p>
    <w:p w14:paraId="17AC7B92" w14:textId="77777777" w:rsidR="00AE2215" w:rsidRPr="00AE2215" w:rsidRDefault="00AE2215" w:rsidP="00AE2215">
      <w:pPr>
        <w:keepNext/>
        <w:tabs>
          <w:tab w:val="left" w:pos="567"/>
        </w:tabs>
        <w:contextualSpacing/>
        <w:rPr>
          <w:i/>
          <w:sz w:val="22"/>
          <w:szCs w:val="22"/>
          <w:u w:val="single"/>
          <w:lang w:val="sr-Latn-ME" w:eastAsia="en-GB"/>
        </w:rPr>
      </w:pPr>
      <w:r w:rsidRPr="00AE2215">
        <w:rPr>
          <w:i/>
          <w:sz w:val="22"/>
          <w:szCs w:val="22"/>
          <w:u w:val="single"/>
          <w:lang w:val="sr-Latn-ME" w:eastAsia="en-GB"/>
        </w:rPr>
        <w:t>Poremećaji nervnog sistema</w:t>
      </w:r>
    </w:p>
    <w:p w14:paraId="4F0D6070" w14:textId="77777777" w:rsidR="00AE2215" w:rsidRPr="00AE2215" w:rsidRDefault="00AE2215" w:rsidP="00AE2215">
      <w:pPr>
        <w:keepNext/>
        <w:tabs>
          <w:tab w:val="left" w:pos="567"/>
        </w:tabs>
        <w:contextualSpacing/>
        <w:rPr>
          <w:i/>
          <w:sz w:val="22"/>
          <w:szCs w:val="22"/>
          <w:u w:val="single"/>
          <w:lang w:val="sr-Latn-ME" w:eastAsia="en-GB"/>
        </w:rPr>
      </w:pPr>
    </w:p>
    <w:p w14:paraId="4F397EB4" w14:textId="794E05C2"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Veoma često:</w:t>
      </w:r>
      <w:r w:rsidRPr="00AE2215">
        <w:rPr>
          <w:sz w:val="22"/>
          <w:szCs w:val="22"/>
          <w:lang w:val="sr-Latn-ME" w:eastAsia="en-GB"/>
        </w:rPr>
        <w:tab/>
        <w:t>glavobolja</w:t>
      </w:r>
      <w:r w:rsidR="00EB443B">
        <w:rPr>
          <w:sz w:val="22"/>
          <w:szCs w:val="22"/>
          <w:lang w:val="sr-Latn-ME" w:eastAsia="en-GB"/>
        </w:rPr>
        <w:t>.</w:t>
      </w:r>
    </w:p>
    <w:p w14:paraId="6BBEAD4F" w14:textId="77777777" w:rsidR="00AE2215" w:rsidRPr="00AE2215" w:rsidRDefault="00AE2215" w:rsidP="00AE2215">
      <w:pPr>
        <w:tabs>
          <w:tab w:val="left" w:pos="567"/>
        </w:tabs>
        <w:contextualSpacing/>
        <w:rPr>
          <w:sz w:val="22"/>
          <w:szCs w:val="22"/>
          <w:lang w:val="sr-Latn-ME" w:eastAsia="en-GB"/>
        </w:rPr>
      </w:pPr>
    </w:p>
    <w:p w14:paraId="0D0B9B73" w14:textId="77777777" w:rsidR="00AE2215" w:rsidRPr="00AE2215" w:rsidRDefault="00AE2215" w:rsidP="00AE2215">
      <w:pPr>
        <w:keepNext/>
        <w:keepLines/>
        <w:tabs>
          <w:tab w:val="left" w:pos="567"/>
        </w:tabs>
        <w:contextualSpacing/>
        <w:rPr>
          <w:i/>
          <w:sz w:val="22"/>
          <w:szCs w:val="22"/>
          <w:u w:val="single"/>
          <w:lang w:val="sr-Latn-ME" w:eastAsia="en-GB"/>
        </w:rPr>
      </w:pPr>
      <w:r w:rsidRPr="00AE2215">
        <w:rPr>
          <w:i/>
          <w:sz w:val="22"/>
          <w:szCs w:val="22"/>
          <w:u w:val="single"/>
          <w:lang w:val="sr-Latn-ME" w:eastAsia="en-GB"/>
        </w:rPr>
        <w:t>Vaskularni poremećaji</w:t>
      </w:r>
    </w:p>
    <w:p w14:paraId="1157460C" w14:textId="77777777" w:rsidR="00AE2215" w:rsidRPr="00AE2215" w:rsidRDefault="00AE2215" w:rsidP="00AE2215">
      <w:pPr>
        <w:keepNext/>
        <w:keepLines/>
        <w:tabs>
          <w:tab w:val="left" w:pos="567"/>
        </w:tabs>
        <w:contextualSpacing/>
        <w:rPr>
          <w:i/>
          <w:sz w:val="22"/>
          <w:szCs w:val="22"/>
          <w:u w:val="single"/>
          <w:lang w:val="sr-Latn-ME" w:eastAsia="en-GB"/>
        </w:rPr>
      </w:pPr>
    </w:p>
    <w:p w14:paraId="5C2707D5" w14:textId="73B91996"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Veoma rijetko:</w:t>
      </w:r>
      <w:r w:rsidRPr="00AE2215">
        <w:rPr>
          <w:sz w:val="22"/>
          <w:szCs w:val="22"/>
          <w:lang w:val="sr-Latn-ME" w:eastAsia="en-GB"/>
        </w:rPr>
        <w:tab/>
        <w:t>tromboembolija (povezana ili nepovezana sa OHSS-om)</w:t>
      </w:r>
      <w:r w:rsidR="00EB443B">
        <w:rPr>
          <w:sz w:val="22"/>
          <w:szCs w:val="22"/>
          <w:lang w:val="sr-Latn-ME" w:eastAsia="en-GB"/>
        </w:rPr>
        <w:t>.</w:t>
      </w:r>
    </w:p>
    <w:p w14:paraId="60646F89" w14:textId="77777777" w:rsidR="00AE2215" w:rsidRPr="00AE2215" w:rsidRDefault="00AE2215" w:rsidP="00AE2215">
      <w:pPr>
        <w:tabs>
          <w:tab w:val="left" w:pos="567"/>
        </w:tabs>
        <w:contextualSpacing/>
        <w:rPr>
          <w:sz w:val="22"/>
          <w:szCs w:val="22"/>
          <w:lang w:val="sr-Latn-ME" w:eastAsia="en-GB"/>
        </w:rPr>
      </w:pPr>
    </w:p>
    <w:p w14:paraId="0817CFF6" w14:textId="77777777" w:rsidR="00AE2215" w:rsidRPr="00AE2215" w:rsidRDefault="00AE2215" w:rsidP="00AE2215">
      <w:pPr>
        <w:keepNext/>
        <w:tabs>
          <w:tab w:val="left" w:pos="567"/>
        </w:tabs>
        <w:contextualSpacing/>
        <w:rPr>
          <w:i/>
          <w:sz w:val="22"/>
          <w:szCs w:val="22"/>
          <w:u w:val="single"/>
          <w:lang w:val="sr-Latn-ME" w:eastAsia="en-GB"/>
        </w:rPr>
      </w:pPr>
      <w:r w:rsidRPr="00AE2215">
        <w:rPr>
          <w:i/>
          <w:sz w:val="22"/>
          <w:szCs w:val="22"/>
          <w:u w:val="single"/>
          <w:lang w:val="sr-Latn-ME" w:eastAsia="en-GB"/>
        </w:rPr>
        <w:t>Poremećaji respiratornog sistema, toraksa i medijastinuma</w:t>
      </w:r>
    </w:p>
    <w:p w14:paraId="1491C725" w14:textId="77777777" w:rsidR="00AE2215" w:rsidRPr="00AE2215" w:rsidRDefault="00AE2215" w:rsidP="00AE2215">
      <w:pPr>
        <w:keepNext/>
        <w:tabs>
          <w:tab w:val="left" w:pos="567"/>
        </w:tabs>
        <w:contextualSpacing/>
        <w:rPr>
          <w:i/>
          <w:sz w:val="22"/>
          <w:szCs w:val="22"/>
          <w:u w:val="single"/>
          <w:lang w:val="sr-Latn-ME" w:eastAsia="en-GB"/>
        </w:rPr>
      </w:pPr>
    </w:p>
    <w:p w14:paraId="37918173" w14:textId="0116D611"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Veoma rijetko:</w:t>
      </w:r>
      <w:r w:rsidRPr="00AE2215">
        <w:rPr>
          <w:sz w:val="22"/>
          <w:szCs w:val="22"/>
          <w:lang w:val="sr-Latn-ME" w:eastAsia="en-GB"/>
        </w:rPr>
        <w:tab/>
        <w:t>egzacerbacija ili pogoršanje astme</w:t>
      </w:r>
      <w:r w:rsidR="005635B8">
        <w:rPr>
          <w:sz w:val="22"/>
          <w:szCs w:val="22"/>
          <w:lang w:val="sr-Latn-ME" w:eastAsia="en-GB"/>
        </w:rPr>
        <w:t>.</w:t>
      </w:r>
    </w:p>
    <w:p w14:paraId="641FFCA8" w14:textId="77777777" w:rsidR="00AE2215" w:rsidRPr="00AE2215" w:rsidRDefault="00AE2215" w:rsidP="00AE2215">
      <w:pPr>
        <w:tabs>
          <w:tab w:val="left" w:pos="567"/>
          <w:tab w:val="left" w:pos="1701"/>
        </w:tabs>
        <w:contextualSpacing/>
        <w:rPr>
          <w:sz w:val="22"/>
          <w:szCs w:val="22"/>
          <w:u w:val="single"/>
          <w:lang w:val="sr-Latn-ME" w:eastAsia="en-GB"/>
        </w:rPr>
      </w:pPr>
    </w:p>
    <w:p w14:paraId="3A2C97BE" w14:textId="77777777" w:rsidR="00AE2215" w:rsidRPr="00AE2215" w:rsidRDefault="00AE2215" w:rsidP="00AE2215">
      <w:pPr>
        <w:keepNext/>
        <w:keepLines/>
        <w:tabs>
          <w:tab w:val="left" w:pos="567"/>
        </w:tabs>
        <w:contextualSpacing/>
        <w:rPr>
          <w:i/>
          <w:sz w:val="22"/>
          <w:szCs w:val="22"/>
          <w:u w:val="single"/>
          <w:lang w:val="sr-Latn-ME" w:eastAsia="en-GB"/>
        </w:rPr>
      </w:pPr>
      <w:r w:rsidRPr="00AE2215">
        <w:rPr>
          <w:i/>
          <w:sz w:val="22"/>
          <w:szCs w:val="22"/>
          <w:u w:val="single"/>
          <w:lang w:val="sr-Latn-ME" w:eastAsia="en-GB"/>
        </w:rPr>
        <w:t>Poremećaji gastrointestinalnog sistema</w:t>
      </w:r>
    </w:p>
    <w:p w14:paraId="5BC61E47" w14:textId="77777777" w:rsidR="00AE2215" w:rsidRPr="00AE2215" w:rsidRDefault="00AE2215" w:rsidP="00AE2215">
      <w:pPr>
        <w:keepNext/>
        <w:keepLines/>
        <w:tabs>
          <w:tab w:val="left" w:pos="567"/>
        </w:tabs>
        <w:contextualSpacing/>
        <w:rPr>
          <w:i/>
          <w:sz w:val="22"/>
          <w:szCs w:val="22"/>
          <w:u w:val="single"/>
          <w:lang w:val="sr-Latn-ME" w:eastAsia="en-GB"/>
        </w:rPr>
      </w:pPr>
    </w:p>
    <w:p w14:paraId="5A8463DB" w14:textId="1827C975" w:rsidR="00AE2215" w:rsidRPr="00AE2215" w:rsidRDefault="00AE2215" w:rsidP="007C3A05">
      <w:pPr>
        <w:ind w:left="1701" w:hanging="1701"/>
        <w:contextualSpacing/>
        <w:jc w:val="both"/>
        <w:rPr>
          <w:sz w:val="22"/>
          <w:szCs w:val="22"/>
          <w:lang w:val="sr-Latn-ME" w:eastAsia="en-GB"/>
        </w:rPr>
      </w:pPr>
      <w:r w:rsidRPr="00AE2215">
        <w:rPr>
          <w:sz w:val="22"/>
          <w:szCs w:val="22"/>
          <w:lang w:val="sr-Latn-ME" w:eastAsia="en-GB"/>
        </w:rPr>
        <w:t>Često:</w:t>
      </w:r>
      <w:r w:rsidRPr="00AE2215">
        <w:rPr>
          <w:sz w:val="22"/>
          <w:szCs w:val="22"/>
          <w:lang w:val="sr-Latn-ME" w:eastAsia="en-GB"/>
        </w:rPr>
        <w:tab/>
        <w:t xml:space="preserve">bol u abdomenu, distenzija abdomena, nelagodnost u abdomenu, mučnina, povraćanje, </w:t>
      </w:r>
      <w:r w:rsidR="004B37C5">
        <w:rPr>
          <w:sz w:val="22"/>
          <w:szCs w:val="22"/>
          <w:lang w:val="sr-Latn-ME" w:eastAsia="en-GB"/>
        </w:rPr>
        <w:t>dijareja.</w:t>
      </w:r>
    </w:p>
    <w:p w14:paraId="23F7AF23" w14:textId="77777777" w:rsidR="00AE2215" w:rsidRPr="00AE2215" w:rsidRDefault="00AE2215" w:rsidP="00AE2215">
      <w:pPr>
        <w:tabs>
          <w:tab w:val="left" w:pos="567"/>
        </w:tabs>
        <w:contextualSpacing/>
        <w:rPr>
          <w:sz w:val="22"/>
          <w:szCs w:val="22"/>
          <w:lang w:val="sr-Latn-ME" w:eastAsia="en-GB"/>
        </w:rPr>
      </w:pPr>
    </w:p>
    <w:p w14:paraId="6A15DCCB" w14:textId="77777777" w:rsidR="00AE2215" w:rsidRPr="00AE2215" w:rsidRDefault="00AE2215" w:rsidP="00AE2215">
      <w:pPr>
        <w:keepNext/>
        <w:tabs>
          <w:tab w:val="left" w:pos="567"/>
        </w:tabs>
        <w:contextualSpacing/>
        <w:rPr>
          <w:i/>
          <w:sz w:val="22"/>
          <w:szCs w:val="22"/>
          <w:u w:val="single"/>
          <w:lang w:val="sr-Latn-ME" w:eastAsia="en-GB"/>
        </w:rPr>
      </w:pPr>
      <w:r w:rsidRPr="00AE2215">
        <w:rPr>
          <w:i/>
          <w:sz w:val="22"/>
          <w:szCs w:val="22"/>
          <w:u w:val="single"/>
          <w:lang w:val="sr-Latn-ME" w:eastAsia="en-GB"/>
        </w:rPr>
        <w:t>Poremećaji reproduktivnog sistema i dojki</w:t>
      </w:r>
    </w:p>
    <w:p w14:paraId="63C4503B" w14:textId="77777777" w:rsidR="00AE2215" w:rsidRPr="00AE2215" w:rsidRDefault="00AE2215" w:rsidP="00AE2215">
      <w:pPr>
        <w:tabs>
          <w:tab w:val="left" w:pos="1701"/>
        </w:tabs>
        <w:contextualSpacing/>
        <w:rPr>
          <w:sz w:val="22"/>
          <w:szCs w:val="22"/>
          <w:lang w:val="sr-Latn-ME" w:eastAsia="en-GB"/>
        </w:rPr>
      </w:pPr>
    </w:p>
    <w:p w14:paraId="7D46C444" w14:textId="4D75DECB"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Veoma često:</w:t>
      </w:r>
      <w:r w:rsidRPr="00AE2215">
        <w:rPr>
          <w:sz w:val="22"/>
          <w:szCs w:val="22"/>
          <w:lang w:val="sr-Latn-ME" w:eastAsia="en-GB"/>
        </w:rPr>
        <w:tab/>
        <w:t>ciste na jajnicima</w:t>
      </w:r>
      <w:r w:rsidR="004B37C5">
        <w:rPr>
          <w:sz w:val="22"/>
          <w:szCs w:val="22"/>
          <w:lang w:val="sr-Latn-ME" w:eastAsia="en-GB"/>
        </w:rPr>
        <w:t>.</w:t>
      </w:r>
    </w:p>
    <w:p w14:paraId="1EE466EE" w14:textId="77777777" w:rsidR="00AE2215" w:rsidRPr="00AE2215" w:rsidRDefault="00AE2215" w:rsidP="00AE2215">
      <w:pPr>
        <w:tabs>
          <w:tab w:val="left" w:pos="1701"/>
        </w:tabs>
        <w:contextualSpacing/>
        <w:rPr>
          <w:sz w:val="22"/>
          <w:szCs w:val="22"/>
          <w:lang w:val="sr-Latn-ME" w:eastAsia="en-GB"/>
        </w:rPr>
      </w:pPr>
    </w:p>
    <w:p w14:paraId="3B4D869D" w14:textId="7306B786"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Često:</w:t>
      </w:r>
      <w:r w:rsidRPr="00AE2215">
        <w:rPr>
          <w:sz w:val="22"/>
          <w:szCs w:val="22"/>
          <w:lang w:val="sr-Latn-ME" w:eastAsia="en-GB"/>
        </w:rPr>
        <w:tab/>
        <w:t>blagi ili umjereni OHSS (uključujući pridružene simptome)</w:t>
      </w:r>
      <w:r w:rsidR="004B37C5">
        <w:rPr>
          <w:sz w:val="22"/>
          <w:szCs w:val="22"/>
          <w:lang w:val="sr-Latn-ME" w:eastAsia="en-GB"/>
        </w:rPr>
        <w:t>.</w:t>
      </w:r>
    </w:p>
    <w:p w14:paraId="2831F9D2" w14:textId="77777777" w:rsidR="00AE2215" w:rsidRPr="00AE2215" w:rsidRDefault="00AE2215" w:rsidP="00AE2215">
      <w:pPr>
        <w:tabs>
          <w:tab w:val="left" w:pos="567"/>
          <w:tab w:val="left" w:pos="1701"/>
        </w:tabs>
        <w:contextualSpacing/>
        <w:rPr>
          <w:sz w:val="22"/>
          <w:szCs w:val="22"/>
          <w:lang w:val="sr-Latn-ME" w:eastAsia="en-GB"/>
        </w:rPr>
      </w:pPr>
    </w:p>
    <w:p w14:paraId="2049BD64" w14:textId="421591E3"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Povremeno:</w:t>
      </w:r>
      <w:r w:rsidRPr="00AE2215">
        <w:rPr>
          <w:sz w:val="22"/>
          <w:szCs w:val="22"/>
          <w:lang w:val="sr-Latn-ME" w:eastAsia="en-GB"/>
        </w:rPr>
        <w:tab/>
        <w:t xml:space="preserve">teški OHSS (uključujući pridružene simptome) (vidjeti </w:t>
      </w:r>
      <w:r w:rsidR="004B37C5">
        <w:rPr>
          <w:sz w:val="22"/>
          <w:szCs w:val="22"/>
          <w:lang w:val="sr-Latn-ME" w:eastAsia="en-GB"/>
        </w:rPr>
        <w:t>dio</w:t>
      </w:r>
      <w:r w:rsidR="004B37C5" w:rsidRPr="00AE2215">
        <w:rPr>
          <w:sz w:val="22"/>
          <w:szCs w:val="22"/>
          <w:lang w:val="sr-Latn-ME" w:eastAsia="en-GB"/>
        </w:rPr>
        <w:t xml:space="preserve"> </w:t>
      </w:r>
      <w:r w:rsidRPr="00AE2215">
        <w:rPr>
          <w:sz w:val="22"/>
          <w:szCs w:val="22"/>
          <w:lang w:val="sr-Latn-ME" w:eastAsia="en-GB"/>
        </w:rPr>
        <w:t>4.4)</w:t>
      </w:r>
      <w:r w:rsidR="004B37C5">
        <w:rPr>
          <w:sz w:val="22"/>
          <w:szCs w:val="22"/>
          <w:lang w:val="sr-Latn-ME" w:eastAsia="en-GB"/>
        </w:rPr>
        <w:t>.</w:t>
      </w:r>
    </w:p>
    <w:p w14:paraId="47F35F79" w14:textId="77777777" w:rsidR="00AE2215" w:rsidRPr="00AE2215" w:rsidRDefault="00AE2215" w:rsidP="00AE2215">
      <w:pPr>
        <w:tabs>
          <w:tab w:val="left" w:pos="567"/>
          <w:tab w:val="left" w:pos="1701"/>
        </w:tabs>
        <w:contextualSpacing/>
        <w:rPr>
          <w:sz w:val="22"/>
          <w:szCs w:val="22"/>
          <w:lang w:val="sr-Latn-ME" w:eastAsia="en-GB"/>
        </w:rPr>
      </w:pPr>
    </w:p>
    <w:p w14:paraId="5EA27CFF" w14:textId="4FDEAB66"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Rijetko:</w:t>
      </w:r>
      <w:r w:rsidRPr="00AE2215">
        <w:rPr>
          <w:sz w:val="22"/>
          <w:szCs w:val="22"/>
          <w:lang w:val="sr-Latn-ME" w:eastAsia="en-GB"/>
        </w:rPr>
        <w:tab/>
        <w:t>komplikacije teškog OHSS-a</w:t>
      </w:r>
      <w:r w:rsidR="004B37C5">
        <w:rPr>
          <w:sz w:val="22"/>
          <w:szCs w:val="22"/>
          <w:lang w:val="sr-Latn-ME" w:eastAsia="en-GB"/>
        </w:rPr>
        <w:t>.</w:t>
      </w:r>
    </w:p>
    <w:p w14:paraId="1AA22CE3" w14:textId="77777777" w:rsidR="00AE2215" w:rsidRPr="00AE2215" w:rsidRDefault="00AE2215" w:rsidP="00AE2215">
      <w:pPr>
        <w:widowControl w:val="0"/>
        <w:adjustRightInd w:val="0"/>
        <w:contextualSpacing/>
        <w:rPr>
          <w:sz w:val="22"/>
          <w:szCs w:val="22"/>
          <w:lang w:val="sr-Latn-ME" w:eastAsia="de-DE"/>
        </w:rPr>
      </w:pPr>
    </w:p>
    <w:p w14:paraId="5AA0C9AB" w14:textId="7B1778ED"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Opšti poremećaji i stanja na mjestu primjene</w:t>
      </w:r>
    </w:p>
    <w:p w14:paraId="656590B7" w14:textId="77777777" w:rsidR="00AE2215" w:rsidRPr="00AE2215" w:rsidRDefault="00AE2215" w:rsidP="00AE2215">
      <w:pPr>
        <w:tabs>
          <w:tab w:val="left" w:pos="567"/>
        </w:tabs>
        <w:contextualSpacing/>
        <w:rPr>
          <w:i/>
          <w:sz w:val="22"/>
          <w:szCs w:val="22"/>
          <w:u w:val="single"/>
          <w:lang w:val="sr-Latn-ME" w:eastAsia="en-GB"/>
        </w:rPr>
      </w:pPr>
    </w:p>
    <w:p w14:paraId="046DB665" w14:textId="621A10FB" w:rsidR="00AE2215" w:rsidRPr="00AE2215" w:rsidRDefault="00AE2215" w:rsidP="00AE2215">
      <w:pPr>
        <w:ind w:left="1701" w:hanging="1701"/>
        <w:contextualSpacing/>
        <w:jc w:val="both"/>
        <w:rPr>
          <w:sz w:val="22"/>
          <w:szCs w:val="22"/>
          <w:lang w:val="sr-Latn-ME" w:eastAsia="en-GB"/>
        </w:rPr>
      </w:pPr>
      <w:r w:rsidRPr="00AE2215">
        <w:rPr>
          <w:sz w:val="22"/>
          <w:szCs w:val="22"/>
          <w:lang w:val="sr-Latn-ME" w:eastAsia="en-GB"/>
        </w:rPr>
        <w:t>Veoma često:</w:t>
      </w:r>
      <w:r w:rsidRPr="00AE2215">
        <w:rPr>
          <w:sz w:val="22"/>
          <w:szCs w:val="22"/>
          <w:lang w:val="sr-Latn-ME" w:eastAsia="en-GB"/>
        </w:rPr>
        <w:tab/>
        <w:t>reakcije na mjestu primjene injekcije (</w:t>
      </w:r>
      <w:r w:rsidR="00824649">
        <w:rPr>
          <w:sz w:val="22"/>
          <w:szCs w:val="22"/>
          <w:lang w:val="sr-Latn-ME" w:eastAsia="en-GB"/>
        </w:rPr>
        <w:t xml:space="preserve">npr. </w:t>
      </w:r>
      <w:r w:rsidRPr="00AE2215">
        <w:rPr>
          <w:sz w:val="22"/>
          <w:szCs w:val="22"/>
          <w:lang w:val="sr-Latn-ME" w:eastAsia="en-GB"/>
        </w:rPr>
        <w:t>bol, eritem, hematom, oticanje i/ili iritacija na mjestu primjene injekcije)</w:t>
      </w:r>
      <w:r w:rsidR="004B37C5">
        <w:rPr>
          <w:sz w:val="22"/>
          <w:szCs w:val="22"/>
          <w:lang w:val="sr-Latn-ME" w:eastAsia="en-GB"/>
        </w:rPr>
        <w:t>.</w:t>
      </w:r>
    </w:p>
    <w:p w14:paraId="7FFAE21B" w14:textId="77777777" w:rsidR="00AE2215" w:rsidRPr="00AE2215" w:rsidRDefault="00AE2215" w:rsidP="00AE2215">
      <w:pPr>
        <w:tabs>
          <w:tab w:val="left" w:pos="567"/>
        </w:tabs>
        <w:contextualSpacing/>
        <w:rPr>
          <w:i/>
          <w:iCs/>
          <w:sz w:val="22"/>
          <w:szCs w:val="22"/>
          <w:u w:val="single"/>
          <w:lang w:val="sr-Latn-ME" w:eastAsia="en-GB"/>
        </w:rPr>
      </w:pPr>
    </w:p>
    <w:p w14:paraId="56C12676" w14:textId="77777777" w:rsidR="00AE2215" w:rsidRPr="00AE2215" w:rsidRDefault="00AE2215" w:rsidP="00AE2215">
      <w:pPr>
        <w:tabs>
          <w:tab w:val="left" w:pos="567"/>
        </w:tabs>
        <w:contextualSpacing/>
        <w:rPr>
          <w:iCs/>
          <w:sz w:val="22"/>
          <w:szCs w:val="22"/>
          <w:u w:val="single"/>
          <w:lang w:val="sr-Latn-ME" w:eastAsia="en-GB"/>
        </w:rPr>
      </w:pPr>
      <w:r w:rsidRPr="00AE2215">
        <w:rPr>
          <w:iCs/>
          <w:sz w:val="22"/>
          <w:szCs w:val="22"/>
          <w:u w:val="single"/>
          <w:lang w:val="sr-Latn-ME" w:eastAsia="en-GB"/>
        </w:rPr>
        <w:t>Liječenje muškaraca</w:t>
      </w:r>
    </w:p>
    <w:p w14:paraId="4AED520F" w14:textId="77777777" w:rsidR="00AE2215" w:rsidRPr="00AE2215" w:rsidRDefault="00AE2215" w:rsidP="00AE2215">
      <w:pPr>
        <w:tabs>
          <w:tab w:val="left" w:pos="567"/>
        </w:tabs>
        <w:contextualSpacing/>
        <w:rPr>
          <w:sz w:val="22"/>
          <w:szCs w:val="22"/>
          <w:lang w:val="sr-Latn-ME" w:eastAsia="en-GB"/>
        </w:rPr>
      </w:pPr>
    </w:p>
    <w:p w14:paraId="0D71F773" w14:textId="77777777"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Poremećaji imunog sistema</w:t>
      </w:r>
    </w:p>
    <w:p w14:paraId="682E9CC4" w14:textId="77777777" w:rsidR="00AE2215" w:rsidRPr="00AE2215" w:rsidRDefault="00AE2215" w:rsidP="00AE2215">
      <w:pPr>
        <w:tabs>
          <w:tab w:val="left" w:pos="567"/>
        </w:tabs>
        <w:contextualSpacing/>
        <w:rPr>
          <w:i/>
          <w:sz w:val="22"/>
          <w:szCs w:val="22"/>
          <w:u w:val="single"/>
          <w:lang w:val="sr-Latn-ME" w:eastAsia="en-GB"/>
        </w:rPr>
      </w:pPr>
    </w:p>
    <w:p w14:paraId="5F40E890" w14:textId="085239D1" w:rsidR="00AE2215" w:rsidRPr="00AE2215" w:rsidRDefault="00AE2215" w:rsidP="00AE2215">
      <w:pPr>
        <w:tabs>
          <w:tab w:val="left" w:pos="1701"/>
        </w:tabs>
        <w:contextualSpacing/>
        <w:jc w:val="both"/>
        <w:rPr>
          <w:sz w:val="22"/>
          <w:szCs w:val="22"/>
          <w:lang w:val="sr-Latn-ME" w:eastAsia="en-GB"/>
        </w:rPr>
      </w:pPr>
      <w:r w:rsidRPr="00AE2215">
        <w:rPr>
          <w:sz w:val="22"/>
          <w:szCs w:val="22"/>
          <w:lang w:val="sr-Latn-ME" w:eastAsia="en-GB"/>
        </w:rPr>
        <w:t>Veoma rijetko:</w:t>
      </w:r>
      <w:r w:rsidRPr="00AE2215">
        <w:rPr>
          <w:sz w:val="22"/>
          <w:szCs w:val="22"/>
          <w:lang w:val="sr-Latn-ME" w:eastAsia="en-GB"/>
        </w:rPr>
        <w:tab/>
        <w:t>blage do teške reakcije preosjetljivosti, uključujući anafilaktičke reakcije i šok</w:t>
      </w:r>
      <w:r w:rsidR="00341CCD">
        <w:rPr>
          <w:sz w:val="22"/>
          <w:szCs w:val="22"/>
          <w:lang w:val="sr-Latn-ME" w:eastAsia="en-GB"/>
        </w:rPr>
        <w:t>.</w:t>
      </w:r>
    </w:p>
    <w:p w14:paraId="5826C297" w14:textId="77777777" w:rsidR="00AE2215" w:rsidRPr="00AE2215" w:rsidRDefault="00AE2215" w:rsidP="00AE2215">
      <w:pPr>
        <w:tabs>
          <w:tab w:val="left" w:pos="567"/>
        </w:tabs>
        <w:contextualSpacing/>
        <w:rPr>
          <w:sz w:val="22"/>
          <w:szCs w:val="22"/>
          <w:lang w:val="sr-Latn-ME" w:eastAsia="en-GB"/>
        </w:rPr>
      </w:pPr>
    </w:p>
    <w:p w14:paraId="6203F25F" w14:textId="77777777" w:rsidR="00AE2215" w:rsidRPr="00AE2215" w:rsidRDefault="00AE2215" w:rsidP="00AE2215">
      <w:pPr>
        <w:keepNext/>
        <w:tabs>
          <w:tab w:val="left" w:pos="567"/>
        </w:tabs>
        <w:contextualSpacing/>
        <w:rPr>
          <w:i/>
          <w:sz w:val="22"/>
          <w:szCs w:val="22"/>
          <w:u w:val="single"/>
          <w:lang w:val="sr-Latn-ME" w:eastAsia="en-GB"/>
        </w:rPr>
      </w:pPr>
      <w:r w:rsidRPr="00AE2215">
        <w:rPr>
          <w:i/>
          <w:sz w:val="22"/>
          <w:szCs w:val="22"/>
          <w:u w:val="single"/>
          <w:lang w:val="sr-Latn-ME" w:eastAsia="en-GB"/>
        </w:rPr>
        <w:t>Poremećaji respiratornog sistema, toraksa i medijastinuma</w:t>
      </w:r>
    </w:p>
    <w:p w14:paraId="4C760658" w14:textId="77777777" w:rsidR="00AE2215" w:rsidRPr="00AE2215" w:rsidRDefault="00AE2215" w:rsidP="00AE2215">
      <w:pPr>
        <w:tabs>
          <w:tab w:val="left" w:pos="567"/>
        </w:tabs>
        <w:contextualSpacing/>
        <w:rPr>
          <w:i/>
          <w:sz w:val="22"/>
          <w:szCs w:val="22"/>
          <w:u w:val="single"/>
          <w:lang w:val="sr-Latn-ME" w:eastAsia="en-GB"/>
        </w:rPr>
      </w:pPr>
    </w:p>
    <w:p w14:paraId="66DE4405" w14:textId="059FCAA0"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Veoma rijetko:</w:t>
      </w:r>
      <w:r w:rsidRPr="00AE2215">
        <w:rPr>
          <w:sz w:val="22"/>
          <w:szCs w:val="22"/>
          <w:lang w:val="sr-Latn-ME" w:eastAsia="en-GB"/>
        </w:rPr>
        <w:tab/>
        <w:t>egzacerbacija ili pogoršanje astme</w:t>
      </w:r>
      <w:r w:rsidR="00341CCD">
        <w:rPr>
          <w:sz w:val="22"/>
          <w:szCs w:val="22"/>
          <w:lang w:val="sr-Latn-ME" w:eastAsia="en-GB"/>
        </w:rPr>
        <w:t>.</w:t>
      </w:r>
    </w:p>
    <w:p w14:paraId="77E45CCA" w14:textId="77777777" w:rsidR="00AE2215" w:rsidRPr="00AE2215" w:rsidRDefault="00AE2215" w:rsidP="00AE2215">
      <w:pPr>
        <w:tabs>
          <w:tab w:val="left" w:pos="567"/>
        </w:tabs>
        <w:contextualSpacing/>
        <w:rPr>
          <w:sz w:val="22"/>
          <w:szCs w:val="22"/>
          <w:u w:val="single"/>
          <w:lang w:val="sr-Latn-ME" w:eastAsia="en-GB"/>
        </w:rPr>
      </w:pPr>
    </w:p>
    <w:p w14:paraId="0EC89D95" w14:textId="77777777"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Poremećaji kože i potkožnog tkiva</w:t>
      </w:r>
    </w:p>
    <w:p w14:paraId="41521BB2" w14:textId="77777777" w:rsidR="00AE2215" w:rsidRPr="00AE2215" w:rsidRDefault="00AE2215" w:rsidP="00AE2215">
      <w:pPr>
        <w:tabs>
          <w:tab w:val="left" w:pos="567"/>
        </w:tabs>
        <w:contextualSpacing/>
        <w:rPr>
          <w:i/>
          <w:sz w:val="22"/>
          <w:szCs w:val="22"/>
          <w:u w:val="single"/>
          <w:lang w:val="sr-Latn-ME" w:eastAsia="en-GB"/>
        </w:rPr>
      </w:pPr>
    </w:p>
    <w:p w14:paraId="05FD48D8" w14:textId="4ACAA1E0" w:rsidR="00AE2215" w:rsidRDefault="00AE2215" w:rsidP="00AE2215">
      <w:pPr>
        <w:tabs>
          <w:tab w:val="left" w:pos="1701"/>
        </w:tabs>
        <w:contextualSpacing/>
        <w:rPr>
          <w:sz w:val="22"/>
          <w:szCs w:val="22"/>
          <w:lang w:val="sr-Latn-ME" w:eastAsia="en-GB"/>
        </w:rPr>
      </w:pPr>
      <w:r w:rsidRPr="00AE2215">
        <w:rPr>
          <w:sz w:val="22"/>
          <w:szCs w:val="22"/>
          <w:lang w:val="sr-Latn-ME" w:eastAsia="en-GB"/>
        </w:rPr>
        <w:t>Često:</w:t>
      </w:r>
      <w:r w:rsidRPr="00AE2215">
        <w:rPr>
          <w:sz w:val="22"/>
          <w:szCs w:val="22"/>
          <w:lang w:val="sr-Latn-ME" w:eastAsia="en-GB"/>
        </w:rPr>
        <w:tab/>
        <w:t>akne</w:t>
      </w:r>
      <w:r w:rsidR="00341CCD">
        <w:rPr>
          <w:sz w:val="22"/>
          <w:szCs w:val="22"/>
          <w:lang w:val="sr-Latn-ME" w:eastAsia="en-GB"/>
        </w:rPr>
        <w:t>.</w:t>
      </w:r>
    </w:p>
    <w:p w14:paraId="6D792F48" w14:textId="77777777" w:rsidR="00AE2215" w:rsidRPr="00AE2215" w:rsidRDefault="00AE2215" w:rsidP="00AE2215">
      <w:pPr>
        <w:tabs>
          <w:tab w:val="left" w:pos="1701"/>
        </w:tabs>
        <w:contextualSpacing/>
        <w:rPr>
          <w:sz w:val="22"/>
          <w:szCs w:val="22"/>
          <w:lang w:val="sr-Latn-ME" w:eastAsia="en-GB"/>
        </w:rPr>
      </w:pPr>
    </w:p>
    <w:p w14:paraId="3B0EABEE" w14:textId="77777777"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Poremećaji reproduktivnog sistema i dojki</w:t>
      </w:r>
    </w:p>
    <w:p w14:paraId="3CE698F6" w14:textId="77777777" w:rsidR="00AE2215" w:rsidRPr="00AE2215" w:rsidRDefault="00AE2215" w:rsidP="00AE2215">
      <w:pPr>
        <w:tabs>
          <w:tab w:val="left" w:pos="567"/>
        </w:tabs>
        <w:contextualSpacing/>
        <w:rPr>
          <w:i/>
          <w:sz w:val="22"/>
          <w:szCs w:val="22"/>
          <w:u w:val="single"/>
          <w:lang w:val="sr-Latn-ME" w:eastAsia="en-GB"/>
        </w:rPr>
      </w:pPr>
    </w:p>
    <w:p w14:paraId="7586E47D" w14:textId="13BF1767" w:rsidR="00AE2215" w:rsidRPr="00AE2215" w:rsidRDefault="00AE2215" w:rsidP="00AE2215">
      <w:pPr>
        <w:tabs>
          <w:tab w:val="left" w:pos="1701"/>
        </w:tabs>
        <w:contextualSpacing/>
        <w:rPr>
          <w:sz w:val="22"/>
          <w:szCs w:val="22"/>
          <w:lang w:val="sr-Latn-ME" w:eastAsia="en-GB"/>
        </w:rPr>
      </w:pPr>
      <w:r w:rsidRPr="00AE2215">
        <w:rPr>
          <w:sz w:val="22"/>
          <w:szCs w:val="22"/>
          <w:lang w:val="sr-Latn-ME" w:eastAsia="en-GB"/>
        </w:rPr>
        <w:t>Često:</w:t>
      </w:r>
      <w:r w:rsidRPr="00AE2215">
        <w:rPr>
          <w:sz w:val="22"/>
          <w:szCs w:val="22"/>
          <w:lang w:val="sr-Latn-ME" w:eastAsia="en-GB"/>
        </w:rPr>
        <w:tab/>
        <w:t>ginekomastija, varikokela</w:t>
      </w:r>
      <w:r w:rsidR="00341CCD">
        <w:rPr>
          <w:sz w:val="22"/>
          <w:szCs w:val="22"/>
          <w:lang w:val="sr-Latn-ME" w:eastAsia="en-GB"/>
        </w:rPr>
        <w:t>.</w:t>
      </w:r>
    </w:p>
    <w:p w14:paraId="52F8886B" w14:textId="77777777" w:rsidR="00AE2215" w:rsidRPr="00AE2215" w:rsidRDefault="00AE2215" w:rsidP="00AE2215">
      <w:pPr>
        <w:tabs>
          <w:tab w:val="left" w:pos="567"/>
        </w:tabs>
        <w:contextualSpacing/>
        <w:rPr>
          <w:sz w:val="22"/>
          <w:szCs w:val="22"/>
          <w:lang w:val="sr-Latn-ME" w:eastAsia="en-GB"/>
        </w:rPr>
      </w:pPr>
    </w:p>
    <w:p w14:paraId="23965833" w14:textId="77777777" w:rsidR="00AE2215" w:rsidRPr="00AE2215" w:rsidRDefault="00AE2215" w:rsidP="00AE2215">
      <w:pPr>
        <w:keepNext/>
        <w:tabs>
          <w:tab w:val="left" w:pos="567"/>
        </w:tabs>
        <w:contextualSpacing/>
        <w:rPr>
          <w:i/>
          <w:sz w:val="22"/>
          <w:szCs w:val="22"/>
          <w:u w:val="single"/>
          <w:lang w:val="sr-Latn-ME" w:eastAsia="en-GB"/>
        </w:rPr>
      </w:pPr>
      <w:r w:rsidRPr="00AE2215">
        <w:rPr>
          <w:i/>
          <w:sz w:val="22"/>
          <w:szCs w:val="22"/>
          <w:u w:val="single"/>
          <w:lang w:val="sr-Latn-ME" w:eastAsia="en-GB"/>
        </w:rPr>
        <w:t>Opšti poremećaji i reakcije na mjestu primjene</w:t>
      </w:r>
    </w:p>
    <w:p w14:paraId="59C26282" w14:textId="77777777" w:rsidR="00AE2215" w:rsidRPr="00AE2215" w:rsidRDefault="00AE2215" w:rsidP="00AE2215">
      <w:pPr>
        <w:keepNext/>
        <w:tabs>
          <w:tab w:val="left" w:pos="567"/>
        </w:tabs>
        <w:contextualSpacing/>
        <w:rPr>
          <w:i/>
          <w:sz w:val="22"/>
          <w:szCs w:val="22"/>
          <w:u w:val="single"/>
          <w:lang w:val="sr-Latn-ME" w:eastAsia="en-GB"/>
        </w:rPr>
      </w:pPr>
    </w:p>
    <w:p w14:paraId="114A0818" w14:textId="042AF537" w:rsidR="00AE2215" w:rsidRPr="00AE2215" w:rsidRDefault="00AE2215" w:rsidP="00AE2215">
      <w:pPr>
        <w:tabs>
          <w:tab w:val="left" w:pos="1701"/>
        </w:tabs>
        <w:ind w:left="1701" w:hanging="1701"/>
        <w:contextualSpacing/>
        <w:jc w:val="both"/>
        <w:rPr>
          <w:sz w:val="22"/>
          <w:szCs w:val="22"/>
          <w:lang w:val="sr-Latn-ME" w:eastAsia="en-GB"/>
        </w:rPr>
      </w:pPr>
      <w:r w:rsidRPr="00AE2215">
        <w:rPr>
          <w:sz w:val="22"/>
          <w:szCs w:val="22"/>
          <w:lang w:val="sr-Latn-ME" w:eastAsia="en-GB"/>
        </w:rPr>
        <w:t>Veoma često:</w:t>
      </w:r>
      <w:r w:rsidRPr="00AE2215">
        <w:rPr>
          <w:sz w:val="22"/>
          <w:szCs w:val="22"/>
          <w:lang w:val="sr-Latn-ME" w:eastAsia="en-GB"/>
        </w:rPr>
        <w:tab/>
        <w:t>reakcije na mjestu primjene injekcije (</w:t>
      </w:r>
      <w:r w:rsidR="00824649">
        <w:rPr>
          <w:sz w:val="22"/>
          <w:szCs w:val="22"/>
          <w:lang w:val="sr-Latn-ME" w:eastAsia="en-GB"/>
        </w:rPr>
        <w:t xml:space="preserve">npr. </w:t>
      </w:r>
      <w:r w:rsidRPr="00AE2215">
        <w:rPr>
          <w:sz w:val="22"/>
          <w:szCs w:val="22"/>
          <w:lang w:val="sr-Latn-ME" w:eastAsia="en-GB"/>
        </w:rPr>
        <w:t>bol, eritem, hematom, oticanje i/ili iritacija na mjestu primjene injekcije)</w:t>
      </w:r>
      <w:r w:rsidR="00824649">
        <w:rPr>
          <w:sz w:val="22"/>
          <w:szCs w:val="22"/>
          <w:lang w:val="sr-Latn-ME" w:eastAsia="en-GB"/>
        </w:rPr>
        <w:t>.</w:t>
      </w:r>
    </w:p>
    <w:p w14:paraId="602545A7" w14:textId="77777777" w:rsidR="00AE2215" w:rsidRPr="00AE2215" w:rsidRDefault="00AE2215" w:rsidP="00AE2215">
      <w:pPr>
        <w:tabs>
          <w:tab w:val="left" w:pos="567"/>
        </w:tabs>
        <w:contextualSpacing/>
        <w:rPr>
          <w:i/>
          <w:sz w:val="22"/>
          <w:szCs w:val="22"/>
          <w:u w:val="single"/>
          <w:lang w:val="sr-Latn-ME" w:eastAsia="en-GB"/>
        </w:rPr>
      </w:pPr>
    </w:p>
    <w:p w14:paraId="10EDF5B5" w14:textId="77777777" w:rsidR="00AE2215" w:rsidRPr="00AE2215" w:rsidRDefault="00AE2215" w:rsidP="00AE2215">
      <w:pPr>
        <w:tabs>
          <w:tab w:val="left" w:pos="567"/>
        </w:tabs>
        <w:contextualSpacing/>
        <w:rPr>
          <w:i/>
          <w:sz w:val="22"/>
          <w:szCs w:val="22"/>
          <w:u w:val="single"/>
          <w:lang w:val="sr-Latn-ME" w:eastAsia="en-GB"/>
        </w:rPr>
      </w:pPr>
      <w:r w:rsidRPr="00AE2215">
        <w:rPr>
          <w:i/>
          <w:sz w:val="22"/>
          <w:szCs w:val="22"/>
          <w:u w:val="single"/>
          <w:lang w:val="sr-Latn-ME" w:eastAsia="en-GB"/>
        </w:rPr>
        <w:t>Ispitivanja</w:t>
      </w:r>
    </w:p>
    <w:p w14:paraId="13F7D2A9" w14:textId="77777777" w:rsidR="00AE2215" w:rsidRPr="00AE2215" w:rsidRDefault="00AE2215" w:rsidP="00AE2215">
      <w:pPr>
        <w:tabs>
          <w:tab w:val="left" w:pos="567"/>
        </w:tabs>
        <w:contextualSpacing/>
        <w:rPr>
          <w:i/>
          <w:sz w:val="22"/>
          <w:szCs w:val="22"/>
          <w:u w:val="single"/>
          <w:lang w:val="sr-Latn-ME" w:eastAsia="en-GB"/>
        </w:rPr>
      </w:pPr>
    </w:p>
    <w:p w14:paraId="25594FD3" w14:textId="62E2CB15" w:rsidR="00AE2215" w:rsidRPr="00AE2215" w:rsidRDefault="00AE2215" w:rsidP="00AE2215">
      <w:pPr>
        <w:tabs>
          <w:tab w:val="left" w:pos="567"/>
          <w:tab w:val="left" w:pos="1701"/>
        </w:tabs>
        <w:contextualSpacing/>
        <w:rPr>
          <w:sz w:val="22"/>
          <w:szCs w:val="22"/>
          <w:lang w:val="sr-Latn-ME" w:eastAsia="en-GB"/>
        </w:rPr>
      </w:pPr>
      <w:r w:rsidRPr="00AE2215">
        <w:rPr>
          <w:sz w:val="22"/>
          <w:szCs w:val="22"/>
          <w:lang w:val="sr-Latn-ME" w:eastAsia="en-GB"/>
        </w:rPr>
        <w:t xml:space="preserve">Često: </w:t>
      </w:r>
      <w:r w:rsidRPr="00AE2215">
        <w:rPr>
          <w:sz w:val="22"/>
          <w:szCs w:val="22"/>
          <w:lang w:val="sr-Latn-ME" w:eastAsia="en-GB"/>
        </w:rPr>
        <w:tab/>
        <w:t>povećanje tjelesne težine</w:t>
      </w:r>
      <w:r w:rsidR="004C3DB1">
        <w:rPr>
          <w:sz w:val="22"/>
          <w:szCs w:val="22"/>
          <w:lang w:val="sr-Latn-ME" w:eastAsia="en-GB"/>
        </w:rPr>
        <w:t>.</w:t>
      </w:r>
    </w:p>
    <w:p w14:paraId="13598402" w14:textId="6E42670E" w:rsidR="00AE2215" w:rsidRDefault="00AE2215" w:rsidP="00480FB1">
      <w:pPr>
        <w:tabs>
          <w:tab w:val="left" w:pos="540"/>
          <w:tab w:val="left" w:pos="569"/>
        </w:tabs>
        <w:rPr>
          <w:b/>
          <w:bCs/>
          <w:sz w:val="22"/>
          <w:szCs w:val="22"/>
        </w:rPr>
      </w:pPr>
    </w:p>
    <w:p w14:paraId="04788677" w14:textId="77777777" w:rsidR="004618BD" w:rsidRPr="00786071" w:rsidRDefault="004618BD" w:rsidP="00480FB1">
      <w:pPr>
        <w:tabs>
          <w:tab w:val="left" w:pos="540"/>
          <w:tab w:val="left" w:pos="569"/>
        </w:tabs>
        <w:rPr>
          <w:b/>
          <w:bCs/>
          <w:sz w:val="22"/>
          <w:szCs w:val="22"/>
        </w:rPr>
      </w:pPr>
    </w:p>
    <w:p w14:paraId="5F7C535C"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lastRenderedPageBreak/>
        <w:t>Prijavljivanje sumnji na neželjena dejstva</w:t>
      </w:r>
    </w:p>
    <w:p w14:paraId="3F96E65C"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1B102D84"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56AEEF7A"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102602F3"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1D4BDFC6" w14:textId="77777777" w:rsidR="00EA5765" w:rsidRPr="00786071" w:rsidRDefault="00EA5765" w:rsidP="00A46C9A">
      <w:pPr>
        <w:pStyle w:val="NoSpacing"/>
        <w:rPr>
          <w:rFonts w:eastAsia="Calibri"/>
          <w:sz w:val="22"/>
          <w:szCs w:val="22"/>
          <w:lang w:val="sr-Latn-RS"/>
        </w:rPr>
      </w:pPr>
    </w:p>
    <w:p w14:paraId="02D46AF4"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2A17B2B6"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6A2FC011" w14:textId="77777777" w:rsidR="005A23D2" w:rsidRPr="00786071" w:rsidRDefault="00DE3497"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44E835C0" w14:textId="77777777" w:rsidR="00EA5765" w:rsidRPr="00786071" w:rsidRDefault="00DE3497"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1B62DDF8"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AEA370E" w14:textId="77777777" w:rsidR="00836B35" w:rsidRPr="00786071" w:rsidRDefault="00836B35" w:rsidP="00480FB1">
      <w:pPr>
        <w:tabs>
          <w:tab w:val="left" w:pos="540"/>
          <w:tab w:val="left" w:pos="569"/>
        </w:tabs>
        <w:rPr>
          <w:b/>
          <w:bCs/>
          <w:sz w:val="22"/>
          <w:szCs w:val="22"/>
        </w:rPr>
      </w:pPr>
    </w:p>
    <w:p w14:paraId="464EE442" w14:textId="4CD7D973"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5B979F74" w14:textId="77777777" w:rsidR="00CD6F02" w:rsidRDefault="00CD6F02" w:rsidP="00480FB1">
      <w:pPr>
        <w:tabs>
          <w:tab w:val="left" w:pos="540"/>
          <w:tab w:val="left" w:pos="569"/>
        </w:tabs>
        <w:rPr>
          <w:b/>
          <w:bCs/>
          <w:sz w:val="22"/>
          <w:szCs w:val="22"/>
        </w:rPr>
      </w:pPr>
    </w:p>
    <w:p w14:paraId="24B46CB6" w14:textId="508A8875"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Efekti predoziranja folitropinom alfa nijesu poznati, ali postoji mogućnost pojave OHSS-a (vidjeti </w:t>
      </w:r>
      <w:r w:rsidR="004C3DB1">
        <w:rPr>
          <w:sz w:val="22"/>
          <w:szCs w:val="22"/>
          <w:lang w:val="sr-Latn-ME" w:eastAsia="en-GB"/>
        </w:rPr>
        <w:t>dio</w:t>
      </w:r>
      <w:r w:rsidR="004C3DB1" w:rsidRPr="00AE2215">
        <w:rPr>
          <w:sz w:val="22"/>
          <w:szCs w:val="22"/>
          <w:lang w:val="sr-Latn-ME" w:eastAsia="en-GB"/>
        </w:rPr>
        <w:t> </w:t>
      </w:r>
      <w:r w:rsidRPr="00AE2215">
        <w:rPr>
          <w:sz w:val="22"/>
          <w:szCs w:val="22"/>
          <w:lang w:val="sr-Latn-ME" w:eastAsia="en-GB"/>
        </w:rPr>
        <w:t>4.4).</w:t>
      </w:r>
    </w:p>
    <w:p w14:paraId="2A00B323" w14:textId="6BA1983B" w:rsidR="004618BD" w:rsidRPr="00786071" w:rsidRDefault="004618BD" w:rsidP="00480FB1">
      <w:pPr>
        <w:tabs>
          <w:tab w:val="left" w:pos="540"/>
          <w:tab w:val="left" w:pos="569"/>
        </w:tabs>
        <w:rPr>
          <w:b/>
          <w:bCs/>
          <w:sz w:val="22"/>
          <w:szCs w:val="22"/>
        </w:rPr>
      </w:pPr>
    </w:p>
    <w:p w14:paraId="6C7B9F12"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5D926196" w14:textId="77777777" w:rsidR="0072020E" w:rsidRPr="00786071" w:rsidRDefault="0072020E" w:rsidP="00480FB1">
      <w:pPr>
        <w:tabs>
          <w:tab w:val="left" w:pos="540"/>
          <w:tab w:val="left" w:pos="569"/>
        </w:tabs>
        <w:rPr>
          <w:b/>
          <w:bCs/>
          <w:sz w:val="22"/>
          <w:szCs w:val="22"/>
        </w:rPr>
      </w:pPr>
    </w:p>
    <w:p w14:paraId="53B68EA2"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1D8AC035" w14:textId="77777777" w:rsidR="00F45F77" w:rsidRPr="00786071" w:rsidRDefault="00F45F77" w:rsidP="00480FB1">
      <w:pPr>
        <w:tabs>
          <w:tab w:val="left" w:pos="540"/>
          <w:tab w:val="left" w:pos="569"/>
        </w:tabs>
        <w:rPr>
          <w:b/>
          <w:bCs/>
          <w:sz w:val="22"/>
          <w:szCs w:val="22"/>
        </w:rPr>
      </w:pPr>
    </w:p>
    <w:p w14:paraId="02C995F1" w14:textId="77777777" w:rsidR="00AE2215" w:rsidRPr="00AE2215" w:rsidRDefault="00AE2215" w:rsidP="00AE2215">
      <w:pPr>
        <w:tabs>
          <w:tab w:val="left" w:pos="540"/>
          <w:tab w:val="left" w:pos="569"/>
        </w:tabs>
        <w:jc w:val="both"/>
        <w:rPr>
          <w:bCs/>
          <w:sz w:val="22"/>
          <w:szCs w:val="22"/>
          <w:lang w:val="sr-Latn-ME"/>
        </w:rPr>
      </w:pPr>
      <w:r w:rsidRPr="00AE2215">
        <w:rPr>
          <w:bCs/>
          <w:sz w:val="22"/>
          <w:szCs w:val="22"/>
          <w:lang w:val="sr-Latn-ME"/>
        </w:rPr>
        <w:t xml:space="preserve">Farmakoterapijska grupa: </w:t>
      </w:r>
      <w:r w:rsidRPr="00AE2215">
        <w:rPr>
          <w:sz w:val="22"/>
          <w:szCs w:val="22"/>
          <w:lang w:val="sr-Latn-ME" w:eastAsia="en-GB"/>
        </w:rPr>
        <w:t>Polni hormoni i modulatori genitalnog sistema, gonadotropini</w:t>
      </w:r>
    </w:p>
    <w:p w14:paraId="1A4A0765" w14:textId="77777777" w:rsidR="004C3DB1" w:rsidRDefault="004C3DB1" w:rsidP="00AE2215">
      <w:pPr>
        <w:tabs>
          <w:tab w:val="left" w:pos="540"/>
          <w:tab w:val="left" w:pos="569"/>
        </w:tabs>
        <w:jc w:val="both"/>
        <w:rPr>
          <w:bCs/>
          <w:sz w:val="22"/>
          <w:szCs w:val="22"/>
          <w:lang w:val="sr-Latn-ME"/>
        </w:rPr>
      </w:pPr>
    </w:p>
    <w:p w14:paraId="0A89F900" w14:textId="3ED55C7D" w:rsidR="00AE2215" w:rsidRPr="00AE2215" w:rsidRDefault="00AE2215" w:rsidP="00AE2215">
      <w:pPr>
        <w:tabs>
          <w:tab w:val="left" w:pos="540"/>
          <w:tab w:val="left" w:pos="569"/>
        </w:tabs>
        <w:jc w:val="both"/>
        <w:rPr>
          <w:bCs/>
          <w:sz w:val="22"/>
          <w:szCs w:val="22"/>
          <w:lang w:val="sr-Latn-ME"/>
        </w:rPr>
      </w:pPr>
      <w:r w:rsidRPr="00AE2215">
        <w:rPr>
          <w:bCs/>
          <w:sz w:val="22"/>
          <w:szCs w:val="22"/>
          <w:lang w:val="sr-Latn-ME"/>
        </w:rPr>
        <w:t>ATC kod:</w:t>
      </w:r>
      <w:r w:rsidRPr="00AE2215">
        <w:rPr>
          <w:sz w:val="22"/>
          <w:szCs w:val="22"/>
          <w:lang w:val="sr-Latn-ME" w:eastAsia="en-GB"/>
        </w:rPr>
        <w:t xml:space="preserve"> G03GA05</w:t>
      </w:r>
    </w:p>
    <w:p w14:paraId="6A221C30" w14:textId="77777777" w:rsidR="00AE2215" w:rsidRPr="00AE2215" w:rsidRDefault="00AE2215" w:rsidP="00AE2215">
      <w:pPr>
        <w:tabs>
          <w:tab w:val="left" w:pos="567"/>
        </w:tabs>
        <w:contextualSpacing/>
        <w:rPr>
          <w:sz w:val="22"/>
          <w:szCs w:val="22"/>
          <w:lang w:val="sr-Latn-ME" w:eastAsia="en-GB"/>
        </w:rPr>
      </w:pPr>
    </w:p>
    <w:p w14:paraId="39A04E32" w14:textId="4E871CD3"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rPr>
        <w:t>Bemfola</w:t>
      </w:r>
      <w:r w:rsidRPr="00AE2215">
        <w:rPr>
          <w:sz w:val="22"/>
          <w:szCs w:val="22"/>
          <w:vertAlign w:val="superscript"/>
          <w:lang w:val="sr-Latn-ME"/>
        </w:rPr>
        <w:t>®</w:t>
      </w:r>
      <w:r w:rsidRPr="00AE2215">
        <w:rPr>
          <w:sz w:val="22"/>
          <w:szCs w:val="22"/>
          <w:lang w:val="sr-Latn-ME" w:eastAsia="en-GB"/>
        </w:rPr>
        <w:t xml:space="preserve"> je biološki sličan lijek. Detaljne informacije su dostupne na sajtu Evropske agencije za ljekove </w:t>
      </w:r>
      <w:hyperlink r:id="rId10" w:history="1">
        <w:r w:rsidRPr="00AE2215">
          <w:rPr>
            <w:sz w:val="22"/>
            <w:szCs w:val="22"/>
            <w:u w:val="single"/>
            <w:lang w:val="sr-Latn-ME" w:eastAsia="en-GB"/>
          </w:rPr>
          <w:t>http://www.ema.europa.eu</w:t>
        </w:r>
      </w:hyperlink>
      <w:r w:rsidRPr="00AE2215">
        <w:rPr>
          <w:sz w:val="22"/>
          <w:szCs w:val="22"/>
          <w:lang w:val="sr-Latn-ME" w:eastAsia="en-GB"/>
        </w:rPr>
        <w:t>.</w:t>
      </w:r>
    </w:p>
    <w:p w14:paraId="55E4ACE1" w14:textId="77777777" w:rsidR="00AE2215" w:rsidRPr="00AE2215" w:rsidRDefault="00AE2215" w:rsidP="00AE2215">
      <w:pPr>
        <w:tabs>
          <w:tab w:val="left" w:pos="567"/>
        </w:tabs>
        <w:contextualSpacing/>
        <w:rPr>
          <w:sz w:val="22"/>
          <w:szCs w:val="22"/>
          <w:lang w:val="sr-Latn-ME" w:eastAsia="en-GB"/>
        </w:rPr>
      </w:pPr>
    </w:p>
    <w:p w14:paraId="40C90FFA" w14:textId="77777777" w:rsidR="00AE2215" w:rsidRPr="00AE2215" w:rsidRDefault="00AE2215" w:rsidP="00AE2215">
      <w:pPr>
        <w:keepNext/>
        <w:tabs>
          <w:tab w:val="left" w:pos="567"/>
        </w:tabs>
        <w:contextualSpacing/>
        <w:rPr>
          <w:iCs/>
          <w:sz w:val="22"/>
          <w:szCs w:val="22"/>
          <w:u w:val="single"/>
          <w:lang w:val="sr-Latn-ME" w:eastAsia="en-GB"/>
        </w:rPr>
      </w:pPr>
      <w:r w:rsidRPr="00AE2215">
        <w:rPr>
          <w:iCs/>
          <w:sz w:val="22"/>
          <w:szCs w:val="22"/>
          <w:u w:val="single"/>
          <w:lang w:val="sr-Latn-ME" w:eastAsia="en-GB"/>
        </w:rPr>
        <w:t>Farmakodinamski efekti</w:t>
      </w:r>
    </w:p>
    <w:p w14:paraId="7C76B44C" w14:textId="6DA1C5EB" w:rsidR="00AE2215" w:rsidRPr="00AE2215" w:rsidRDefault="00AE2215" w:rsidP="00AE2215">
      <w:pPr>
        <w:tabs>
          <w:tab w:val="left" w:pos="567"/>
        </w:tabs>
        <w:autoSpaceDE w:val="0"/>
        <w:autoSpaceDN w:val="0"/>
        <w:contextualSpacing/>
        <w:jc w:val="both"/>
        <w:rPr>
          <w:sz w:val="22"/>
          <w:szCs w:val="22"/>
          <w:lang w:val="sr-Latn-ME" w:eastAsia="en-GB"/>
        </w:rPr>
      </w:pPr>
      <w:r w:rsidRPr="00AE2215">
        <w:rPr>
          <w:sz w:val="22"/>
          <w:szCs w:val="22"/>
          <w:lang w:val="sr-Latn-ME" w:eastAsia="en-GB"/>
        </w:rPr>
        <w:t>Kod žena</w:t>
      </w:r>
      <w:r w:rsidR="00BE68DC">
        <w:rPr>
          <w:sz w:val="22"/>
          <w:szCs w:val="22"/>
          <w:lang w:val="sr-Latn-ME" w:eastAsia="en-GB"/>
        </w:rPr>
        <w:t>,</w:t>
      </w:r>
      <w:r w:rsidRPr="00AE2215">
        <w:rPr>
          <w:sz w:val="22"/>
          <w:szCs w:val="22"/>
          <w:lang w:val="sr-Latn-ME" w:eastAsia="en-GB"/>
        </w:rPr>
        <w:t xml:space="preserve"> najvažniji efekat koji se dobija parenteralnom primjenom FSH-a </w:t>
      </w:r>
      <w:r w:rsidR="00BE68DC">
        <w:rPr>
          <w:sz w:val="22"/>
          <w:szCs w:val="22"/>
          <w:lang w:val="sr-Latn-ME" w:eastAsia="en-GB"/>
        </w:rPr>
        <w:t xml:space="preserve">je </w:t>
      </w:r>
      <w:r w:rsidRPr="00AE2215">
        <w:rPr>
          <w:sz w:val="22"/>
          <w:szCs w:val="22"/>
          <w:lang w:val="sr-Latn-ME" w:eastAsia="en-GB"/>
        </w:rPr>
        <w:t>razvoj zrelih Grafovih folikula.</w:t>
      </w:r>
      <w:r w:rsidRPr="00AE2215">
        <w:rPr>
          <w:i/>
          <w:iCs/>
          <w:sz w:val="22"/>
          <w:szCs w:val="22"/>
          <w:lang w:val="sr-Latn-ME" w:eastAsia="en-GB"/>
        </w:rPr>
        <w:t xml:space="preserve"> </w:t>
      </w:r>
      <w:bookmarkStart w:id="2" w:name="OLEII-109_Company_Response_to_LoQLINK16"/>
      <w:bookmarkEnd w:id="2"/>
      <w:r w:rsidRPr="00AE2215">
        <w:rPr>
          <w:iCs/>
          <w:sz w:val="22"/>
          <w:szCs w:val="22"/>
          <w:lang w:val="sr-Latn-ME" w:eastAsia="en-GB"/>
        </w:rPr>
        <w:t>Kod žena sa anovulacijom, cilj terapije folitropinom alfa je nastajanje pojedinačnog zrelog Grafovog folikula iz koga se nakon primjene hCG</w:t>
      </w:r>
      <w:r w:rsidRPr="00AE2215">
        <w:rPr>
          <w:iCs/>
          <w:sz w:val="22"/>
          <w:szCs w:val="22"/>
          <w:lang w:val="sr-Latn-ME" w:eastAsia="en-GB"/>
        </w:rPr>
        <w:noBreakHyphen/>
        <w:t>a oslobađa jajna ćelija.</w:t>
      </w:r>
      <w:bookmarkStart w:id="3" w:name="OLEII-109_Company_Response_to_LoQLINK17"/>
      <w:bookmarkEnd w:id="3"/>
    </w:p>
    <w:p w14:paraId="70EFB693" w14:textId="77777777" w:rsidR="00AE2215" w:rsidRPr="00AE2215" w:rsidRDefault="00AE2215" w:rsidP="00AE2215">
      <w:pPr>
        <w:tabs>
          <w:tab w:val="left" w:pos="567"/>
        </w:tabs>
        <w:contextualSpacing/>
        <w:rPr>
          <w:sz w:val="22"/>
          <w:szCs w:val="22"/>
          <w:lang w:val="sr-Latn-ME" w:eastAsia="en-GB"/>
        </w:rPr>
      </w:pPr>
    </w:p>
    <w:p w14:paraId="373C260E" w14:textId="77777777" w:rsidR="00AE2215" w:rsidRPr="00AE2215" w:rsidRDefault="00AE2215" w:rsidP="00AE2215">
      <w:pPr>
        <w:keepNext/>
        <w:tabs>
          <w:tab w:val="left" w:pos="567"/>
        </w:tabs>
        <w:contextualSpacing/>
        <w:jc w:val="both"/>
        <w:rPr>
          <w:iCs/>
          <w:sz w:val="22"/>
          <w:szCs w:val="22"/>
          <w:u w:val="single"/>
          <w:lang w:val="sr-Latn-ME" w:eastAsia="en-GB"/>
        </w:rPr>
      </w:pPr>
      <w:r w:rsidRPr="00AE2215">
        <w:rPr>
          <w:iCs/>
          <w:sz w:val="22"/>
          <w:szCs w:val="22"/>
          <w:u w:val="single"/>
          <w:lang w:val="sr-Latn-ME" w:eastAsia="en-GB"/>
        </w:rPr>
        <w:t>Klinička efikasnost i bezbjednost kod žena</w:t>
      </w:r>
    </w:p>
    <w:p w14:paraId="198CBC48" w14:textId="77777777" w:rsidR="00AE2215" w:rsidRPr="00AE2215" w:rsidRDefault="00AE2215" w:rsidP="00AE2215">
      <w:pPr>
        <w:keepNext/>
        <w:tabs>
          <w:tab w:val="left" w:pos="567"/>
        </w:tabs>
        <w:contextualSpacing/>
        <w:jc w:val="both"/>
        <w:rPr>
          <w:sz w:val="22"/>
          <w:szCs w:val="22"/>
          <w:lang w:val="sr-Latn-ME" w:eastAsia="en-GB"/>
        </w:rPr>
      </w:pPr>
      <w:r w:rsidRPr="00AE2215">
        <w:rPr>
          <w:sz w:val="22"/>
          <w:szCs w:val="22"/>
          <w:lang w:val="sr-Latn-ME" w:eastAsia="en-GB"/>
        </w:rPr>
        <w:t>U kliničkim studijama, pacijentkinje sa teškom FSH i LH deficijencijom su definisane nivoom endogenog LH</w:t>
      </w:r>
      <w:r w:rsidRPr="00AE2215">
        <w:rPr>
          <w:sz w:val="22"/>
          <w:szCs w:val="22"/>
          <w:lang w:val="sr-Latn-ME" w:eastAsia="en-GB"/>
        </w:rPr>
        <w:noBreakHyphen/>
        <w:t>a u serumu &lt; 1,2 </w:t>
      </w:r>
      <w:r w:rsidRPr="00AE2215">
        <w:rPr>
          <w:noProof/>
          <w:sz w:val="22"/>
          <w:szCs w:val="22"/>
          <w:lang w:val="sr-Latn-ME" w:eastAsia="en-GB"/>
        </w:rPr>
        <w:t>i.j.</w:t>
      </w:r>
      <w:r w:rsidRPr="00AE2215">
        <w:rPr>
          <w:sz w:val="22"/>
          <w:szCs w:val="22"/>
          <w:lang w:val="sr-Latn-ME" w:eastAsia="en-GB"/>
        </w:rPr>
        <w:t>/l, kako je izmjereno u centralnoj laboratoriji. Međutim, treba uzeti u obzir da postoje varijacije između mjerenja LH</w:t>
      </w:r>
      <w:r w:rsidRPr="00AE2215">
        <w:rPr>
          <w:sz w:val="22"/>
          <w:szCs w:val="22"/>
          <w:lang w:val="sr-Latn-ME" w:eastAsia="en-GB"/>
        </w:rPr>
        <w:noBreakHyphen/>
        <w:t>a izvedenim u različitim laboratorijama.</w:t>
      </w:r>
    </w:p>
    <w:p w14:paraId="471FDDCA" w14:textId="77777777" w:rsidR="00AE2215" w:rsidRPr="00AE2215" w:rsidRDefault="00AE2215" w:rsidP="00AE2215">
      <w:pPr>
        <w:tabs>
          <w:tab w:val="left" w:pos="567"/>
        </w:tabs>
        <w:contextualSpacing/>
        <w:jc w:val="both"/>
        <w:rPr>
          <w:sz w:val="22"/>
          <w:szCs w:val="22"/>
          <w:lang w:val="sr-Latn-ME" w:eastAsia="en-GB"/>
        </w:rPr>
      </w:pPr>
    </w:p>
    <w:p w14:paraId="2C8C5ABC" w14:textId="21ACFC7F"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 xml:space="preserve">Tokom kliničkih ispitivanja </w:t>
      </w:r>
      <w:r w:rsidR="00653CDB" w:rsidRPr="00AE2215">
        <w:rPr>
          <w:sz w:val="22"/>
          <w:szCs w:val="22"/>
          <w:lang w:val="sr-Latn-ME" w:eastAsia="en-GB"/>
        </w:rPr>
        <w:t>koj</w:t>
      </w:r>
      <w:r w:rsidR="00653CDB">
        <w:rPr>
          <w:sz w:val="22"/>
          <w:szCs w:val="22"/>
          <w:lang w:val="sr-Latn-ME" w:eastAsia="en-GB"/>
        </w:rPr>
        <w:t>a</w:t>
      </w:r>
      <w:r w:rsidR="00653CDB" w:rsidRPr="00AE2215">
        <w:rPr>
          <w:sz w:val="22"/>
          <w:szCs w:val="22"/>
          <w:lang w:val="sr-Latn-ME" w:eastAsia="en-GB"/>
        </w:rPr>
        <w:t xml:space="preserve"> </w:t>
      </w:r>
      <w:r w:rsidRPr="00AE2215">
        <w:rPr>
          <w:sz w:val="22"/>
          <w:szCs w:val="22"/>
          <w:lang w:val="sr-Latn-ME" w:eastAsia="en-GB"/>
        </w:rPr>
        <w:t xml:space="preserve">su </w:t>
      </w:r>
      <w:r w:rsidR="00653CDB" w:rsidRPr="00AE2215">
        <w:rPr>
          <w:sz w:val="22"/>
          <w:szCs w:val="22"/>
          <w:lang w:val="sr-Latn-ME" w:eastAsia="en-GB"/>
        </w:rPr>
        <w:t>poredil</w:t>
      </w:r>
      <w:r w:rsidR="00653CDB">
        <w:rPr>
          <w:sz w:val="22"/>
          <w:szCs w:val="22"/>
          <w:lang w:val="sr-Latn-ME" w:eastAsia="en-GB"/>
        </w:rPr>
        <w:t>a</w:t>
      </w:r>
      <w:r w:rsidR="00653CDB" w:rsidRPr="00AE2215">
        <w:rPr>
          <w:sz w:val="22"/>
          <w:szCs w:val="22"/>
          <w:lang w:val="sr-Latn-ME" w:eastAsia="en-GB"/>
        </w:rPr>
        <w:t xml:space="preserve"> </w:t>
      </w:r>
      <w:r w:rsidRPr="00AE2215">
        <w:rPr>
          <w:sz w:val="22"/>
          <w:szCs w:val="22"/>
          <w:lang w:val="sr-Latn-ME" w:eastAsia="en-GB"/>
        </w:rPr>
        <w:t>r</w:t>
      </w:r>
      <w:r w:rsidRPr="00AE2215">
        <w:rPr>
          <w:sz w:val="22"/>
          <w:szCs w:val="22"/>
          <w:lang w:val="sr-Latn-ME" w:eastAsia="en-GB"/>
        </w:rPr>
        <w:noBreakHyphen/>
        <w:t>h FSH (folitropin alfa) i urinarni FSH u ART</w:t>
      </w:r>
      <w:r w:rsidR="00653CDB">
        <w:rPr>
          <w:sz w:val="22"/>
          <w:szCs w:val="22"/>
          <w:lang w:val="sr-Latn-ME" w:eastAsia="en-GB"/>
        </w:rPr>
        <w:t xml:space="preserve"> </w:t>
      </w:r>
      <w:r w:rsidRPr="00AE2215">
        <w:rPr>
          <w:sz w:val="22"/>
          <w:szCs w:val="22"/>
          <w:lang w:val="sr-Latn-ME" w:eastAsia="en-GB"/>
        </w:rPr>
        <w:t xml:space="preserve">(vidjeti tabelu 1 ispod) i </w:t>
      </w:r>
      <w:r w:rsidR="00653CDB">
        <w:rPr>
          <w:sz w:val="22"/>
          <w:szCs w:val="22"/>
          <w:lang w:val="sr-Latn-ME" w:eastAsia="en-GB"/>
        </w:rPr>
        <w:t xml:space="preserve">u </w:t>
      </w:r>
      <w:r w:rsidRPr="00AE2215">
        <w:rPr>
          <w:sz w:val="22"/>
          <w:szCs w:val="22"/>
          <w:lang w:val="sr-Latn-ME" w:eastAsia="en-GB"/>
        </w:rPr>
        <w:t xml:space="preserve">indukciji ovulacije, folitropin alfa je pokazao veću potentnost od urinarnog FSH u smislu niže ukupne doze i kraćeg perioda terapije potrebnog za sazrijevanja folikula. </w:t>
      </w:r>
    </w:p>
    <w:p w14:paraId="1F81BBA9" w14:textId="77777777" w:rsidR="00AE2215" w:rsidRPr="00AE2215" w:rsidRDefault="00AE2215" w:rsidP="00AE2215">
      <w:pPr>
        <w:tabs>
          <w:tab w:val="left" w:pos="567"/>
        </w:tabs>
        <w:contextualSpacing/>
        <w:rPr>
          <w:sz w:val="22"/>
          <w:szCs w:val="22"/>
          <w:lang w:val="sr-Latn-ME" w:eastAsia="en-GB"/>
        </w:rPr>
      </w:pPr>
    </w:p>
    <w:p w14:paraId="4F09024F" w14:textId="1A9D3760" w:rsidR="00AE2215" w:rsidRPr="00AE2215" w:rsidRDefault="00AE2215" w:rsidP="00AE2215">
      <w:pPr>
        <w:tabs>
          <w:tab w:val="left" w:pos="567"/>
        </w:tabs>
        <w:contextualSpacing/>
        <w:jc w:val="both"/>
        <w:rPr>
          <w:sz w:val="22"/>
          <w:szCs w:val="22"/>
          <w:lang w:val="sr-Latn-ME" w:eastAsia="en-GB"/>
        </w:rPr>
      </w:pPr>
      <w:r w:rsidRPr="00AE2215">
        <w:rPr>
          <w:sz w:val="22"/>
          <w:szCs w:val="22"/>
          <w:lang w:val="sr-Latn-ME" w:eastAsia="en-GB"/>
        </w:rPr>
        <w:t>U ART, folitropin alfa je u manjoj ukupnoj dozi i uz kraće trajanje terapije u odnosu na urinarni FSH, omogućio dobijanje značajno većeg broja oocita.</w:t>
      </w:r>
    </w:p>
    <w:p w14:paraId="27AA6838" w14:textId="77777777" w:rsidR="00AE2215" w:rsidRPr="00AE2215" w:rsidRDefault="00AE2215" w:rsidP="00AE2215">
      <w:pPr>
        <w:tabs>
          <w:tab w:val="left" w:pos="567"/>
        </w:tabs>
        <w:contextualSpacing/>
        <w:rPr>
          <w:sz w:val="22"/>
          <w:szCs w:val="22"/>
          <w:lang w:val="sr-Latn-ME" w:eastAsia="en-GB"/>
        </w:rPr>
      </w:pPr>
    </w:p>
    <w:p w14:paraId="4F6CE5D0" w14:textId="045F534E" w:rsidR="00AE2215" w:rsidRPr="00AE2215" w:rsidRDefault="00AE2215" w:rsidP="00AE2215">
      <w:pPr>
        <w:keepNext/>
        <w:tabs>
          <w:tab w:val="left" w:pos="567"/>
        </w:tabs>
        <w:contextualSpacing/>
        <w:jc w:val="both"/>
        <w:rPr>
          <w:sz w:val="22"/>
          <w:szCs w:val="22"/>
          <w:lang w:val="sr-Latn-ME" w:eastAsia="en-GB"/>
        </w:rPr>
      </w:pPr>
      <w:r w:rsidRPr="00AE2215">
        <w:rPr>
          <w:sz w:val="22"/>
          <w:szCs w:val="22"/>
          <w:lang w:val="sr-Latn-ME" w:eastAsia="en-GB"/>
        </w:rPr>
        <w:lastRenderedPageBreak/>
        <w:t>Tabela 1: Rezultati studije GF 8407 (randomizovana studija sa paralelnim grupama koja poredi efikasnost i bezbjednost folitropina alfa sa urinarnim FSH kod ART)</w:t>
      </w:r>
    </w:p>
    <w:p w14:paraId="1FB9429E" w14:textId="77777777" w:rsidR="00AE2215" w:rsidRPr="00AE2215" w:rsidRDefault="00AE2215" w:rsidP="00AE2215">
      <w:pPr>
        <w:keepNext/>
        <w:tabs>
          <w:tab w:val="left" w:pos="567"/>
        </w:tabs>
        <w:contextualSpacing/>
        <w:rPr>
          <w:b/>
          <w:sz w:val="22"/>
          <w:szCs w:val="22"/>
          <w:lang w:val="sr-Latn-ME"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26"/>
        <w:gridCol w:w="2127"/>
      </w:tblGrid>
      <w:tr w:rsidR="00AE2215" w:rsidRPr="00AE2215" w14:paraId="6C364AEE" w14:textId="77777777" w:rsidTr="00E6688F">
        <w:trPr>
          <w:cantSplit/>
          <w:jc w:val="center"/>
        </w:trPr>
        <w:tc>
          <w:tcPr>
            <w:tcW w:w="3936" w:type="dxa"/>
            <w:tcBorders>
              <w:top w:val="single" w:sz="4" w:space="0" w:color="auto"/>
              <w:left w:val="single" w:sz="4" w:space="0" w:color="auto"/>
              <w:bottom w:val="single" w:sz="4" w:space="0" w:color="auto"/>
              <w:right w:val="single" w:sz="4" w:space="0" w:color="auto"/>
            </w:tcBorders>
          </w:tcPr>
          <w:p w14:paraId="213D6A03" w14:textId="77777777" w:rsidR="00AE2215" w:rsidRPr="00AE2215" w:rsidRDefault="00AE2215" w:rsidP="00AE2215">
            <w:pPr>
              <w:keepNext/>
              <w:keepLines/>
              <w:adjustRightInd w:val="0"/>
              <w:contextualSpacing/>
              <w:rPr>
                <w:b/>
                <w:sz w:val="22"/>
                <w:szCs w:val="22"/>
                <w:lang w:val="sr-Latn-ME"/>
              </w:rPr>
            </w:pPr>
          </w:p>
        </w:tc>
        <w:tc>
          <w:tcPr>
            <w:tcW w:w="2126" w:type="dxa"/>
            <w:tcBorders>
              <w:top w:val="single" w:sz="4" w:space="0" w:color="auto"/>
              <w:left w:val="single" w:sz="4" w:space="0" w:color="auto"/>
              <w:bottom w:val="single" w:sz="4" w:space="0" w:color="auto"/>
              <w:right w:val="single" w:sz="4" w:space="0" w:color="auto"/>
            </w:tcBorders>
          </w:tcPr>
          <w:p w14:paraId="4C18BAEC" w14:textId="77777777" w:rsidR="00AE2215" w:rsidRPr="00AE2215" w:rsidRDefault="00AE2215" w:rsidP="00AE2215">
            <w:pPr>
              <w:keepNext/>
              <w:keepLines/>
              <w:adjustRightInd w:val="0"/>
              <w:contextualSpacing/>
              <w:rPr>
                <w:sz w:val="22"/>
                <w:szCs w:val="22"/>
                <w:lang w:val="sr-Latn-ME"/>
              </w:rPr>
            </w:pPr>
            <w:r w:rsidRPr="00AE2215">
              <w:rPr>
                <w:bCs/>
                <w:sz w:val="22"/>
                <w:szCs w:val="22"/>
                <w:lang w:val="sr-Latn-ME"/>
              </w:rPr>
              <w:t>folitropin alfa</w:t>
            </w:r>
            <w:r w:rsidRPr="00AE2215">
              <w:rPr>
                <w:sz w:val="22"/>
                <w:szCs w:val="22"/>
                <w:lang w:val="sr-Latn-ME"/>
              </w:rPr>
              <w:br/>
            </w:r>
            <w:r w:rsidRPr="00AE2215">
              <w:rPr>
                <w:bCs/>
                <w:sz w:val="22"/>
                <w:szCs w:val="22"/>
                <w:lang w:val="sr-Latn-ME"/>
              </w:rPr>
              <w:t>(n = 130)</w:t>
            </w:r>
          </w:p>
        </w:tc>
        <w:tc>
          <w:tcPr>
            <w:tcW w:w="2127" w:type="dxa"/>
            <w:tcBorders>
              <w:top w:val="single" w:sz="4" w:space="0" w:color="auto"/>
              <w:left w:val="single" w:sz="4" w:space="0" w:color="auto"/>
              <w:bottom w:val="single" w:sz="4" w:space="0" w:color="auto"/>
              <w:right w:val="single" w:sz="4" w:space="0" w:color="auto"/>
            </w:tcBorders>
          </w:tcPr>
          <w:p w14:paraId="6BC7D4A9" w14:textId="77777777" w:rsidR="00AE2215" w:rsidRPr="00AE2215" w:rsidRDefault="00AE2215" w:rsidP="00AE2215">
            <w:pPr>
              <w:keepNext/>
              <w:keepLines/>
              <w:adjustRightInd w:val="0"/>
              <w:contextualSpacing/>
              <w:rPr>
                <w:sz w:val="22"/>
                <w:szCs w:val="22"/>
                <w:lang w:val="sr-Latn-ME"/>
              </w:rPr>
            </w:pPr>
            <w:r w:rsidRPr="00AE2215">
              <w:rPr>
                <w:sz w:val="22"/>
                <w:szCs w:val="22"/>
                <w:lang w:val="sr-Latn-ME"/>
              </w:rPr>
              <w:t>urinarni FSH</w:t>
            </w:r>
            <w:r w:rsidRPr="00AE2215">
              <w:rPr>
                <w:bCs/>
                <w:sz w:val="22"/>
                <w:szCs w:val="22"/>
                <w:lang w:val="sr-Latn-ME"/>
              </w:rPr>
              <w:t xml:space="preserve"> </w:t>
            </w:r>
            <w:r w:rsidRPr="00AE2215">
              <w:rPr>
                <w:sz w:val="22"/>
                <w:szCs w:val="22"/>
                <w:lang w:val="sr-Latn-ME"/>
              </w:rPr>
              <w:br/>
            </w:r>
            <w:r w:rsidRPr="00AE2215">
              <w:rPr>
                <w:bCs/>
                <w:sz w:val="22"/>
                <w:szCs w:val="22"/>
                <w:lang w:val="sr-Latn-ME"/>
              </w:rPr>
              <w:t>(n = 116)</w:t>
            </w:r>
          </w:p>
        </w:tc>
      </w:tr>
      <w:tr w:rsidR="00AE2215" w:rsidRPr="00AE2215" w14:paraId="02441E7E" w14:textId="77777777" w:rsidTr="00E6688F">
        <w:trPr>
          <w:cantSplit/>
          <w:jc w:val="center"/>
        </w:trPr>
        <w:tc>
          <w:tcPr>
            <w:tcW w:w="3936" w:type="dxa"/>
            <w:tcBorders>
              <w:top w:val="single" w:sz="4" w:space="0" w:color="auto"/>
              <w:left w:val="single" w:sz="4" w:space="0" w:color="auto"/>
              <w:bottom w:val="single" w:sz="4" w:space="0" w:color="auto"/>
              <w:right w:val="single" w:sz="4" w:space="0" w:color="auto"/>
            </w:tcBorders>
          </w:tcPr>
          <w:p w14:paraId="79E59042"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Broj dobijenih oocita</w:t>
            </w:r>
          </w:p>
        </w:tc>
        <w:tc>
          <w:tcPr>
            <w:tcW w:w="2126" w:type="dxa"/>
            <w:tcBorders>
              <w:top w:val="single" w:sz="4" w:space="0" w:color="auto"/>
              <w:left w:val="single" w:sz="4" w:space="0" w:color="auto"/>
              <w:bottom w:val="single" w:sz="4" w:space="0" w:color="auto"/>
              <w:right w:val="single" w:sz="4" w:space="0" w:color="auto"/>
            </w:tcBorders>
          </w:tcPr>
          <w:p w14:paraId="76DC214B"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11,0 ± 5,9</w:t>
            </w:r>
          </w:p>
        </w:tc>
        <w:tc>
          <w:tcPr>
            <w:tcW w:w="2127" w:type="dxa"/>
            <w:tcBorders>
              <w:top w:val="single" w:sz="4" w:space="0" w:color="auto"/>
              <w:left w:val="single" w:sz="4" w:space="0" w:color="auto"/>
              <w:bottom w:val="single" w:sz="4" w:space="0" w:color="auto"/>
              <w:right w:val="single" w:sz="4" w:space="0" w:color="auto"/>
            </w:tcBorders>
          </w:tcPr>
          <w:p w14:paraId="75F63B0B"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8,8 ± 4,8</w:t>
            </w:r>
          </w:p>
        </w:tc>
      </w:tr>
      <w:tr w:rsidR="00AE2215" w:rsidRPr="00AE2215" w14:paraId="22F7E09E" w14:textId="77777777" w:rsidTr="00E6688F">
        <w:trPr>
          <w:cantSplit/>
          <w:jc w:val="center"/>
        </w:trPr>
        <w:tc>
          <w:tcPr>
            <w:tcW w:w="3936" w:type="dxa"/>
            <w:tcBorders>
              <w:top w:val="single" w:sz="4" w:space="0" w:color="auto"/>
              <w:left w:val="single" w:sz="4" w:space="0" w:color="auto"/>
              <w:bottom w:val="single" w:sz="4" w:space="0" w:color="auto"/>
              <w:right w:val="single" w:sz="4" w:space="0" w:color="auto"/>
            </w:tcBorders>
          </w:tcPr>
          <w:p w14:paraId="0A52873E"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Broj dana potrebnih za stimulaciju primjenom FSH</w:t>
            </w:r>
            <w:r w:rsidRPr="00AE2215">
              <w:rPr>
                <w:sz w:val="22"/>
                <w:szCs w:val="22"/>
                <w:lang w:val="sr-Latn-ME" w:eastAsia="en-GB"/>
              </w:rPr>
              <w:noBreakHyphen/>
              <w:t>a</w:t>
            </w:r>
          </w:p>
        </w:tc>
        <w:tc>
          <w:tcPr>
            <w:tcW w:w="2126" w:type="dxa"/>
            <w:tcBorders>
              <w:top w:val="single" w:sz="4" w:space="0" w:color="auto"/>
              <w:left w:val="single" w:sz="4" w:space="0" w:color="auto"/>
              <w:bottom w:val="single" w:sz="4" w:space="0" w:color="auto"/>
              <w:right w:val="single" w:sz="4" w:space="0" w:color="auto"/>
            </w:tcBorders>
          </w:tcPr>
          <w:p w14:paraId="1B1B033C"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11,7 ± 1,9</w:t>
            </w:r>
          </w:p>
        </w:tc>
        <w:tc>
          <w:tcPr>
            <w:tcW w:w="2127" w:type="dxa"/>
            <w:tcBorders>
              <w:top w:val="single" w:sz="4" w:space="0" w:color="auto"/>
              <w:left w:val="single" w:sz="4" w:space="0" w:color="auto"/>
              <w:bottom w:val="single" w:sz="4" w:space="0" w:color="auto"/>
              <w:right w:val="single" w:sz="4" w:space="0" w:color="auto"/>
            </w:tcBorders>
          </w:tcPr>
          <w:p w14:paraId="7657D79F"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14,5 ± 3,3</w:t>
            </w:r>
          </w:p>
        </w:tc>
      </w:tr>
      <w:tr w:rsidR="00AE2215" w:rsidRPr="00AE2215" w14:paraId="3C98D45D" w14:textId="77777777" w:rsidTr="00E6688F">
        <w:trPr>
          <w:cantSplit/>
          <w:jc w:val="center"/>
        </w:trPr>
        <w:tc>
          <w:tcPr>
            <w:tcW w:w="3936" w:type="dxa"/>
            <w:tcBorders>
              <w:top w:val="single" w:sz="4" w:space="0" w:color="auto"/>
              <w:left w:val="single" w:sz="4" w:space="0" w:color="auto"/>
              <w:bottom w:val="single" w:sz="4" w:space="0" w:color="auto"/>
              <w:right w:val="single" w:sz="4" w:space="0" w:color="auto"/>
            </w:tcBorders>
          </w:tcPr>
          <w:p w14:paraId="1A70D435"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Ukupan broj potrebnih doza FSH (broj ampula FSH</w:t>
            </w:r>
            <w:r w:rsidRPr="00AE2215">
              <w:rPr>
                <w:sz w:val="22"/>
                <w:szCs w:val="22"/>
                <w:lang w:val="sr-Latn-ME" w:eastAsia="en-GB"/>
              </w:rPr>
              <w:noBreakHyphen/>
              <w:t>a od 75 </w:t>
            </w:r>
            <w:r w:rsidRPr="00AE2215">
              <w:rPr>
                <w:noProof/>
                <w:sz w:val="22"/>
                <w:szCs w:val="22"/>
                <w:lang w:val="sr-Latn-ME" w:eastAsia="en-GB"/>
              </w:rPr>
              <w:t>i.j.</w:t>
            </w:r>
            <w:r w:rsidRPr="00AE2215">
              <w:rPr>
                <w:sz w:val="22"/>
                <w:szCs w:val="22"/>
                <w:lang w:val="sr-Latn-ME" w:eastAsia="en-GB"/>
              </w:rPr>
              <w:t xml:space="preserve"> ) </w:t>
            </w:r>
          </w:p>
        </w:tc>
        <w:tc>
          <w:tcPr>
            <w:tcW w:w="2126" w:type="dxa"/>
            <w:tcBorders>
              <w:top w:val="single" w:sz="4" w:space="0" w:color="auto"/>
              <w:left w:val="single" w:sz="4" w:space="0" w:color="auto"/>
              <w:bottom w:val="single" w:sz="4" w:space="0" w:color="auto"/>
              <w:right w:val="single" w:sz="4" w:space="0" w:color="auto"/>
            </w:tcBorders>
          </w:tcPr>
          <w:p w14:paraId="7589C1AE"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27,6 ± 10,2</w:t>
            </w:r>
          </w:p>
        </w:tc>
        <w:tc>
          <w:tcPr>
            <w:tcW w:w="2127" w:type="dxa"/>
            <w:tcBorders>
              <w:top w:val="single" w:sz="4" w:space="0" w:color="auto"/>
              <w:left w:val="single" w:sz="4" w:space="0" w:color="auto"/>
              <w:bottom w:val="single" w:sz="4" w:space="0" w:color="auto"/>
              <w:right w:val="single" w:sz="4" w:space="0" w:color="auto"/>
            </w:tcBorders>
          </w:tcPr>
          <w:p w14:paraId="40D8148A"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40,7 ± 13,6</w:t>
            </w:r>
          </w:p>
        </w:tc>
      </w:tr>
      <w:tr w:rsidR="00AE2215" w:rsidRPr="00AE2215" w14:paraId="4D223D50" w14:textId="77777777" w:rsidTr="00E6688F">
        <w:trPr>
          <w:cantSplit/>
          <w:jc w:val="center"/>
        </w:trPr>
        <w:tc>
          <w:tcPr>
            <w:tcW w:w="3936" w:type="dxa"/>
            <w:tcBorders>
              <w:top w:val="single" w:sz="4" w:space="0" w:color="auto"/>
              <w:left w:val="single" w:sz="4" w:space="0" w:color="auto"/>
              <w:bottom w:val="single" w:sz="4" w:space="0" w:color="auto"/>
              <w:right w:val="single" w:sz="4" w:space="0" w:color="auto"/>
            </w:tcBorders>
          </w:tcPr>
          <w:p w14:paraId="4E17D2A5"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Potreba za povećanjem doze (%)</w:t>
            </w:r>
          </w:p>
        </w:tc>
        <w:tc>
          <w:tcPr>
            <w:tcW w:w="2126" w:type="dxa"/>
            <w:tcBorders>
              <w:top w:val="single" w:sz="4" w:space="0" w:color="auto"/>
              <w:left w:val="single" w:sz="4" w:space="0" w:color="auto"/>
              <w:bottom w:val="single" w:sz="4" w:space="0" w:color="auto"/>
              <w:right w:val="single" w:sz="4" w:space="0" w:color="auto"/>
            </w:tcBorders>
          </w:tcPr>
          <w:p w14:paraId="02F8DC23"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56,2</w:t>
            </w:r>
          </w:p>
        </w:tc>
        <w:tc>
          <w:tcPr>
            <w:tcW w:w="2127" w:type="dxa"/>
            <w:tcBorders>
              <w:top w:val="single" w:sz="4" w:space="0" w:color="auto"/>
              <w:left w:val="single" w:sz="4" w:space="0" w:color="auto"/>
              <w:bottom w:val="single" w:sz="4" w:space="0" w:color="auto"/>
              <w:right w:val="single" w:sz="4" w:space="0" w:color="auto"/>
            </w:tcBorders>
          </w:tcPr>
          <w:p w14:paraId="2021D62D" w14:textId="77777777" w:rsidR="00AE2215" w:rsidRPr="00AE2215" w:rsidRDefault="00AE2215" w:rsidP="00AE2215">
            <w:pPr>
              <w:keepNext/>
              <w:tabs>
                <w:tab w:val="left" w:pos="567"/>
              </w:tabs>
              <w:contextualSpacing/>
              <w:rPr>
                <w:sz w:val="22"/>
                <w:szCs w:val="22"/>
                <w:lang w:val="sr-Latn-ME" w:eastAsia="en-GB"/>
              </w:rPr>
            </w:pPr>
            <w:r w:rsidRPr="00AE2215">
              <w:rPr>
                <w:sz w:val="22"/>
                <w:szCs w:val="22"/>
                <w:lang w:val="sr-Latn-ME" w:eastAsia="en-GB"/>
              </w:rPr>
              <w:t>85,3</w:t>
            </w:r>
          </w:p>
        </w:tc>
      </w:tr>
    </w:tbl>
    <w:p w14:paraId="3597030D" w14:textId="77777777" w:rsidR="00AE2215" w:rsidRPr="00AE2215" w:rsidRDefault="00AE2215" w:rsidP="00AE2215">
      <w:pPr>
        <w:tabs>
          <w:tab w:val="left" w:pos="567"/>
        </w:tabs>
        <w:contextualSpacing/>
        <w:rPr>
          <w:sz w:val="22"/>
          <w:szCs w:val="22"/>
          <w:lang w:val="sr-Latn-ME" w:eastAsia="en-GB"/>
        </w:rPr>
      </w:pPr>
    </w:p>
    <w:p w14:paraId="7D5CCD28" w14:textId="21C0C6AC" w:rsidR="00AE2215" w:rsidRDefault="00AE2215" w:rsidP="00AE2215">
      <w:pPr>
        <w:tabs>
          <w:tab w:val="left" w:pos="567"/>
        </w:tabs>
        <w:contextualSpacing/>
        <w:rPr>
          <w:sz w:val="22"/>
          <w:szCs w:val="22"/>
          <w:lang w:val="sr-Latn-ME" w:eastAsia="en-GB"/>
        </w:rPr>
      </w:pPr>
      <w:r w:rsidRPr="00AE2215">
        <w:rPr>
          <w:sz w:val="22"/>
          <w:szCs w:val="22"/>
          <w:lang w:val="sr-Latn-ME" w:eastAsia="en-GB"/>
        </w:rPr>
        <w:t>Razlike između dvije grupe bile su statistički značajne (p&lt;0,05) za sve navedene kriterijume.</w:t>
      </w:r>
    </w:p>
    <w:p w14:paraId="7B926795" w14:textId="77777777" w:rsidR="00AE2215" w:rsidRPr="00AE2215" w:rsidRDefault="00AE2215" w:rsidP="00AE2215">
      <w:pPr>
        <w:tabs>
          <w:tab w:val="left" w:pos="567"/>
        </w:tabs>
        <w:contextualSpacing/>
        <w:rPr>
          <w:sz w:val="22"/>
          <w:szCs w:val="22"/>
          <w:lang w:val="sr-Latn-ME" w:eastAsia="en-GB"/>
        </w:rPr>
      </w:pPr>
    </w:p>
    <w:p w14:paraId="04C37CC7" w14:textId="77777777" w:rsidR="00AE2215" w:rsidRPr="00AE2215" w:rsidRDefault="00AE2215" w:rsidP="00AE2215">
      <w:pPr>
        <w:keepNext/>
        <w:tabs>
          <w:tab w:val="left" w:pos="567"/>
        </w:tabs>
        <w:contextualSpacing/>
        <w:rPr>
          <w:iCs/>
          <w:sz w:val="22"/>
          <w:szCs w:val="22"/>
          <w:u w:val="single"/>
          <w:lang w:val="sr-Latn-ME" w:eastAsia="en-GB"/>
        </w:rPr>
      </w:pPr>
      <w:r w:rsidRPr="00AE2215">
        <w:rPr>
          <w:iCs/>
          <w:sz w:val="22"/>
          <w:szCs w:val="22"/>
          <w:u w:val="single"/>
          <w:lang w:val="sr-Latn-ME" w:eastAsia="en-GB"/>
        </w:rPr>
        <w:t>Klinička efikasnost i bezbjednost kod muškaraca</w:t>
      </w:r>
    </w:p>
    <w:p w14:paraId="5A9683E8" w14:textId="77777777" w:rsidR="00AE2215" w:rsidRPr="00AE2215" w:rsidRDefault="00AE2215" w:rsidP="00AE2215">
      <w:pPr>
        <w:tabs>
          <w:tab w:val="left" w:pos="567"/>
        </w:tabs>
        <w:contextualSpacing/>
        <w:rPr>
          <w:sz w:val="22"/>
          <w:szCs w:val="22"/>
          <w:lang w:val="sr-Latn-ME" w:eastAsia="en-GB"/>
        </w:rPr>
      </w:pPr>
      <w:r w:rsidRPr="00AE2215">
        <w:rPr>
          <w:sz w:val="22"/>
          <w:szCs w:val="22"/>
          <w:lang w:val="sr-Latn-ME" w:eastAsia="en-GB"/>
        </w:rPr>
        <w:t>Kod muškaraca sa deficijencijom FSH, primjena folitropina alfa istovremeno sa hCG tokom najmanje 4 mjeseca indukuje spermatogenezu.</w:t>
      </w:r>
    </w:p>
    <w:p w14:paraId="1E7F8411" w14:textId="77777777" w:rsidR="002E37A5" w:rsidRPr="00786071" w:rsidRDefault="002E37A5" w:rsidP="00480FB1">
      <w:pPr>
        <w:tabs>
          <w:tab w:val="left" w:pos="540"/>
          <w:tab w:val="left" w:pos="569"/>
        </w:tabs>
        <w:rPr>
          <w:b/>
          <w:bCs/>
          <w:sz w:val="22"/>
          <w:szCs w:val="22"/>
        </w:rPr>
      </w:pPr>
    </w:p>
    <w:p w14:paraId="1CFA43FD" w14:textId="77777777" w:rsidR="0072020E" w:rsidRPr="00786071"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480F0326" w14:textId="6079D81F" w:rsidR="0072020E" w:rsidRDefault="0072020E" w:rsidP="00480FB1">
      <w:pPr>
        <w:tabs>
          <w:tab w:val="left" w:pos="540"/>
          <w:tab w:val="left" w:pos="569"/>
        </w:tabs>
        <w:rPr>
          <w:bCs/>
          <w:sz w:val="22"/>
          <w:szCs w:val="22"/>
        </w:rPr>
      </w:pPr>
    </w:p>
    <w:p w14:paraId="68F4C93F" w14:textId="18306D9E" w:rsidR="00432E6A" w:rsidRPr="00432E6A" w:rsidRDefault="00432E6A" w:rsidP="00432E6A">
      <w:pPr>
        <w:tabs>
          <w:tab w:val="left" w:pos="567"/>
        </w:tabs>
        <w:contextualSpacing/>
        <w:jc w:val="both"/>
        <w:rPr>
          <w:sz w:val="22"/>
          <w:szCs w:val="22"/>
          <w:lang w:val="sr-Latn-ME" w:eastAsia="en-GB"/>
        </w:rPr>
      </w:pPr>
      <w:r w:rsidRPr="00432E6A">
        <w:rPr>
          <w:sz w:val="22"/>
          <w:szCs w:val="22"/>
          <w:lang w:val="sr-Latn-ME" w:eastAsia="en-GB"/>
        </w:rPr>
        <w:t>Nakon intravenske primjene, folitropin alfa se distribuira u prostor ekstracelularne tečnosti</w:t>
      </w:r>
      <w:r w:rsidR="00D41C82">
        <w:rPr>
          <w:sz w:val="22"/>
          <w:szCs w:val="22"/>
          <w:lang w:val="sr-Latn-ME" w:eastAsia="en-GB"/>
        </w:rPr>
        <w:t>,</w:t>
      </w:r>
      <w:r w:rsidRPr="00432E6A">
        <w:rPr>
          <w:sz w:val="22"/>
          <w:szCs w:val="22"/>
          <w:lang w:val="sr-Latn-ME" w:eastAsia="en-GB"/>
        </w:rPr>
        <w:t xml:space="preserve"> uz početno poluvrijeme eliminacije od približno 2 sata</w:t>
      </w:r>
      <w:r w:rsidR="00D41C82">
        <w:rPr>
          <w:sz w:val="22"/>
          <w:szCs w:val="22"/>
          <w:lang w:val="sr-Latn-ME" w:eastAsia="en-GB"/>
        </w:rPr>
        <w:t>,</w:t>
      </w:r>
      <w:r w:rsidRPr="00432E6A">
        <w:rPr>
          <w:sz w:val="22"/>
          <w:szCs w:val="22"/>
          <w:lang w:val="sr-Latn-ME" w:eastAsia="en-GB"/>
        </w:rPr>
        <w:t xml:space="preserve"> i eliminiše se iz tijela sa terminalnim poluvremenom eliminacije od približno jednog dana. Volumen distribucije u stanju dinamičke ravnoteže iznosi 10 l, a ukupni klirens 0,6 l/sat. Jedna osmina doze folitropina alfa izlučuje se urinom.</w:t>
      </w:r>
    </w:p>
    <w:p w14:paraId="11D977BE" w14:textId="77777777" w:rsidR="00432E6A" w:rsidRPr="00432E6A" w:rsidRDefault="00432E6A" w:rsidP="00432E6A">
      <w:pPr>
        <w:tabs>
          <w:tab w:val="left" w:pos="567"/>
        </w:tabs>
        <w:contextualSpacing/>
        <w:rPr>
          <w:sz w:val="22"/>
          <w:szCs w:val="22"/>
          <w:lang w:val="sr-Latn-ME" w:eastAsia="en-GB"/>
        </w:rPr>
      </w:pPr>
    </w:p>
    <w:p w14:paraId="5ED35F2E" w14:textId="77777777" w:rsidR="00432E6A" w:rsidRPr="00432E6A" w:rsidRDefault="00432E6A" w:rsidP="00432E6A">
      <w:pPr>
        <w:tabs>
          <w:tab w:val="left" w:pos="569"/>
        </w:tabs>
        <w:contextualSpacing/>
        <w:jc w:val="both"/>
        <w:rPr>
          <w:sz w:val="22"/>
          <w:szCs w:val="22"/>
          <w:lang w:val="sr-Latn-ME" w:eastAsia="en-GB"/>
        </w:rPr>
      </w:pPr>
      <w:r w:rsidRPr="00432E6A">
        <w:rPr>
          <w:sz w:val="22"/>
          <w:szCs w:val="22"/>
          <w:lang w:val="sr-Latn-ME" w:eastAsia="en-GB"/>
        </w:rPr>
        <w:t xml:space="preserve">Nakon subkutane primjene, apsolutna biološka raspoloživost iznosi oko 70%. Nakon ponovljene primjene, folitropin alfa se nakuplja trostruko, a stanje dinamičke ravnoteže postiže se nakon 3 </w:t>
      </w:r>
      <w:r w:rsidRPr="00432E6A">
        <w:rPr>
          <w:sz w:val="22"/>
          <w:szCs w:val="22"/>
          <w:lang w:val="sr-Latn-ME" w:eastAsia="en-GB"/>
        </w:rPr>
        <w:noBreakHyphen/>
        <w:t xml:space="preserve"> 4 dana. Kod žena sa supresijom lučenja endogenog gonadotropina, pokazalo se da folitropin alfa ipak efektivno stimuliše razvoj folikula i steroidogenezu, uprkos nemjerljivim nivoima LH.</w:t>
      </w:r>
    </w:p>
    <w:p w14:paraId="3D650EC7" w14:textId="77777777" w:rsidR="00432E6A" w:rsidRPr="00786071" w:rsidRDefault="00432E6A" w:rsidP="00480FB1">
      <w:pPr>
        <w:tabs>
          <w:tab w:val="left" w:pos="540"/>
          <w:tab w:val="left" w:pos="569"/>
        </w:tabs>
        <w:rPr>
          <w:bCs/>
          <w:sz w:val="22"/>
          <w:szCs w:val="22"/>
        </w:rPr>
      </w:pPr>
    </w:p>
    <w:p w14:paraId="02F8922A" w14:textId="77777777"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150C0211" w14:textId="77777777" w:rsidR="00836B35" w:rsidRPr="00786071" w:rsidRDefault="00836B35" w:rsidP="00480FB1">
      <w:pPr>
        <w:tabs>
          <w:tab w:val="left" w:pos="540"/>
          <w:tab w:val="left" w:pos="569"/>
        </w:tabs>
        <w:rPr>
          <w:bCs/>
          <w:sz w:val="22"/>
          <w:szCs w:val="22"/>
        </w:rPr>
      </w:pPr>
    </w:p>
    <w:p w14:paraId="21F2D2A6" w14:textId="20B3EBC5" w:rsidR="00432E6A" w:rsidRPr="00432E6A" w:rsidRDefault="00432E6A" w:rsidP="00432E6A">
      <w:pPr>
        <w:keepNext/>
        <w:keepLines/>
        <w:tabs>
          <w:tab w:val="left" w:pos="567"/>
        </w:tabs>
        <w:contextualSpacing/>
        <w:jc w:val="both"/>
        <w:rPr>
          <w:bCs/>
          <w:iCs/>
          <w:sz w:val="22"/>
          <w:szCs w:val="22"/>
          <w:lang w:val="sr-Latn-ME" w:eastAsia="en-GB"/>
        </w:rPr>
      </w:pPr>
      <w:bookmarkStart w:id="4" w:name="_Hlk486509875"/>
      <w:r w:rsidRPr="00432E6A">
        <w:rPr>
          <w:sz w:val="22"/>
          <w:szCs w:val="22"/>
          <w:lang w:val="sr-Latn-ME" w:eastAsia="en-GB"/>
        </w:rPr>
        <w:t>Pretklinički podaci ne ukazuju na poseban rizik za ljude na osnovu konvencionalnih studija toksičnosti pojedinačnih i ponovljenih doza i genotoksičnosti</w:t>
      </w:r>
      <w:r w:rsidR="00C23868">
        <w:rPr>
          <w:sz w:val="22"/>
          <w:szCs w:val="22"/>
          <w:lang w:val="sr-Latn-ME" w:eastAsia="en-GB"/>
        </w:rPr>
        <w:t>,</w:t>
      </w:r>
      <w:r w:rsidRPr="00432E6A">
        <w:rPr>
          <w:sz w:val="22"/>
          <w:szCs w:val="22"/>
          <w:lang w:val="sr-Latn-ME" w:eastAsia="en-GB"/>
        </w:rPr>
        <w:t xml:space="preserve"> osim onih navedenih u drugim djelovima ovog Sažetka karakteristika lijeka</w:t>
      </w:r>
      <w:r w:rsidRPr="00432E6A">
        <w:rPr>
          <w:bCs/>
          <w:iCs/>
          <w:sz w:val="22"/>
          <w:szCs w:val="22"/>
          <w:lang w:val="sr-Latn-ME" w:eastAsia="en-GB"/>
        </w:rPr>
        <w:t>.</w:t>
      </w:r>
      <w:bookmarkEnd w:id="4"/>
    </w:p>
    <w:p w14:paraId="7B87F408" w14:textId="77777777" w:rsidR="00432E6A" w:rsidRPr="00432E6A" w:rsidRDefault="00432E6A" w:rsidP="00432E6A">
      <w:pPr>
        <w:tabs>
          <w:tab w:val="left" w:pos="567"/>
        </w:tabs>
        <w:contextualSpacing/>
        <w:rPr>
          <w:sz w:val="22"/>
          <w:szCs w:val="22"/>
          <w:lang w:val="sr-Latn-ME" w:eastAsia="en-GB"/>
        </w:rPr>
      </w:pPr>
    </w:p>
    <w:p w14:paraId="29A9CCEC" w14:textId="77777777" w:rsidR="00432E6A" w:rsidRPr="00432E6A" w:rsidRDefault="00432E6A" w:rsidP="00432E6A">
      <w:pPr>
        <w:tabs>
          <w:tab w:val="left" w:pos="567"/>
        </w:tabs>
        <w:contextualSpacing/>
        <w:jc w:val="both"/>
        <w:rPr>
          <w:sz w:val="22"/>
          <w:szCs w:val="22"/>
          <w:lang w:val="sr-Latn-ME" w:eastAsia="en-GB"/>
        </w:rPr>
      </w:pPr>
      <w:r w:rsidRPr="00432E6A">
        <w:rPr>
          <w:sz w:val="22"/>
          <w:szCs w:val="22"/>
          <w:lang w:val="sr-Latn-ME" w:eastAsia="en-GB"/>
        </w:rPr>
        <w:t>Kod pacova koji su bili izloženi farmakološkim dozama folitropina alfa (≥ 40 </w:t>
      </w:r>
      <w:r w:rsidRPr="00432E6A">
        <w:rPr>
          <w:noProof/>
          <w:sz w:val="22"/>
          <w:szCs w:val="22"/>
          <w:lang w:val="sr-Latn-ME" w:eastAsia="en-GB"/>
        </w:rPr>
        <w:t>i.j.</w:t>
      </w:r>
      <w:r w:rsidRPr="00432E6A">
        <w:rPr>
          <w:sz w:val="22"/>
          <w:szCs w:val="22"/>
          <w:lang w:val="sr-Latn-ME" w:eastAsia="en-GB"/>
        </w:rPr>
        <w:t>/kg na dan) tokom dužih perioda dokazano je smanjenje plodnosti.</w:t>
      </w:r>
    </w:p>
    <w:p w14:paraId="72273081" w14:textId="77777777" w:rsidR="00432E6A" w:rsidRPr="00432E6A" w:rsidRDefault="00432E6A" w:rsidP="00432E6A">
      <w:pPr>
        <w:tabs>
          <w:tab w:val="left" w:pos="567"/>
        </w:tabs>
        <w:contextualSpacing/>
        <w:rPr>
          <w:sz w:val="22"/>
          <w:szCs w:val="22"/>
          <w:lang w:val="sr-Latn-ME" w:eastAsia="en-GB"/>
        </w:rPr>
      </w:pPr>
    </w:p>
    <w:p w14:paraId="647CBC99" w14:textId="7BD87D7D" w:rsidR="00432E6A" w:rsidRPr="00432E6A" w:rsidRDefault="00432E6A" w:rsidP="00432E6A">
      <w:pPr>
        <w:keepNext/>
        <w:keepLines/>
        <w:tabs>
          <w:tab w:val="left" w:pos="569"/>
        </w:tabs>
        <w:contextualSpacing/>
        <w:jc w:val="both"/>
        <w:rPr>
          <w:sz w:val="22"/>
          <w:szCs w:val="22"/>
          <w:lang w:val="sr-Latn-ME" w:eastAsia="en-GB"/>
        </w:rPr>
      </w:pPr>
      <w:r w:rsidRPr="00432E6A">
        <w:rPr>
          <w:sz w:val="22"/>
          <w:szCs w:val="22"/>
          <w:lang w:val="sr-Latn-ME" w:eastAsia="en-GB"/>
        </w:rPr>
        <w:t>Primjena visokih doza (≥ 5 i.j./kg na dan) folitropina alfa uzrokuje smanjenje broja vitalnih fetusa bez teratogenosti i otežane porođaje slično onima koji se javljaju kod primjene urinarnog menopauzalnog gonadotropina (hMG). Međutim, budući da folitropin alfa nije indikovan u trudnoći, ovi podaci su od ograničenog kliničkog značaja.</w:t>
      </w:r>
    </w:p>
    <w:p w14:paraId="25ADA3B2" w14:textId="2273BB52" w:rsidR="004618BD" w:rsidRPr="00786071" w:rsidRDefault="004618BD" w:rsidP="00480FB1">
      <w:pPr>
        <w:tabs>
          <w:tab w:val="left" w:pos="540"/>
          <w:tab w:val="left" w:pos="569"/>
        </w:tabs>
        <w:rPr>
          <w:b/>
          <w:bCs/>
          <w:sz w:val="22"/>
          <w:szCs w:val="22"/>
        </w:rPr>
      </w:pPr>
    </w:p>
    <w:p w14:paraId="18837B38"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071ADD87" w14:textId="77777777" w:rsidR="00836B35" w:rsidRPr="00786071" w:rsidRDefault="00836B35" w:rsidP="00480FB1">
      <w:pPr>
        <w:tabs>
          <w:tab w:val="left" w:pos="540"/>
          <w:tab w:val="left" w:pos="569"/>
        </w:tabs>
        <w:rPr>
          <w:bCs/>
          <w:sz w:val="22"/>
          <w:szCs w:val="22"/>
        </w:rPr>
      </w:pPr>
    </w:p>
    <w:p w14:paraId="2CB130C7" w14:textId="2233ADEA"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33A39D1C" w14:textId="77777777" w:rsidR="00432E6A" w:rsidRPr="00786071" w:rsidRDefault="00432E6A" w:rsidP="00480FB1">
      <w:pPr>
        <w:tabs>
          <w:tab w:val="left" w:pos="540"/>
          <w:tab w:val="left" w:pos="569"/>
        </w:tabs>
        <w:rPr>
          <w:b/>
          <w:bCs/>
          <w:sz w:val="22"/>
          <w:szCs w:val="22"/>
        </w:rPr>
      </w:pPr>
    </w:p>
    <w:p w14:paraId="5AD6B6EE"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Poloksamer 188</w:t>
      </w:r>
    </w:p>
    <w:p w14:paraId="7A34A345"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Sukroza</w:t>
      </w:r>
    </w:p>
    <w:p w14:paraId="506893F6"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Metionin</w:t>
      </w:r>
    </w:p>
    <w:p w14:paraId="570134FC"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Dinatrijum hidrogen fosfat, dihidrat</w:t>
      </w:r>
    </w:p>
    <w:p w14:paraId="645A819C" w14:textId="77777777" w:rsidR="00432E6A" w:rsidRPr="00432E6A" w:rsidRDefault="00432E6A" w:rsidP="00432E6A">
      <w:pPr>
        <w:tabs>
          <w:tab w:val="left" w:pos="569"/>
        </w:tabs>
        <w:contextualSpacing/>
        <w:rPr>
          <w:sz w:val="22"/>
          <w:szCs w:val="22"/>
          <w:lang w:val="sr-Latn-ME" w:eastAsia="en-GB"/>
        </w:rPr>
      </w:pPr>
      <w:r w:rsidRPr="00432E6A">
        <w:rPr>
          <w:sz w:val="22"/>
          <w:szCs w:val="22"/>
          <w:lang w:val="sr-Latn-ME" w:eastAsia="en-GB"/>
        </w:rPr>
        <w:t>Natrijum dihidrogen fosfat, dihidrat</w:t>
      </w:r>
    </w:p>
    <w:p w14:paraId="7F2B243F"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Fosforna kiselina (1M)</w:t>
      </w:r>
    </w:p>
    <w:p w14:paraId="351A7847" w14:textId="77777777" w:rsidR="00432E6A" w:rsidRPr="00432E6A" w:rsidRDefault="00432E6A" w:rsidP="00432E6A">
      <w:pPr>
        <w:tabs>
          <w:tab w:val="left" w:pos="567"/>
        </w:tabs>
        <w:contextualSpacing/>
        <w:rPr>
          <w:sz w:val="22"/>
          <w:szCs w:val="22"/>
          <w:lang w:val="sr-Latn-ME" w:eastAsia="en-GB"/>
        </w:rPr>
      </w:pPr>
      <w:r w:rsidRPr="00432E6A">
        <w:rPr>
          <w:sz w:val="22"/>
          <w:szCs w:val="22"/>
          <w:lang w:val="sr-Latn-ME" w:eastAsia="en-GB"/>
        </w:rPr>
        <w:t>Voda za injekcije</w:t>
      </w:r>
    </w:p>
    <w:p w14:paraId="24A906A1" w14:textId="77777777" w:rsidR="0072020E" w:rsidRPr="00786071" w:rsidRDefault="0072020E" w:rsidP="00480FB1">
      <w:pPr>
        <w:tabs>
          <w:tab w:val="left" w:pos="540"/>
          <w:tab w:val="left" w:pos="569"/>
        </w:tabs>
        <w:rPr>
          <w:bCs/>
          <w:sz w:val="22"/>
          <w:szCs w:val="22"/>
        </w:rPr>
      </w:pPr>
    </w:p>
    <w:p w14:paraId="03701B25" w14:textId="79AE9D05"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3ACAC5A6" w14:textId="691AC49A" w:rsidR="003D7E6C" w:rsidRPr="003D7E6C" w:rsidRDefault="003D7E6C" w:rsidP="003D7E6C">
      <w:pPr>
        <w:tabs>
          <w:tab w:val="left" w:pos="569"/>
        </w:tabs>
        <w:contextualSpacing/>
        <w:rPr>
          <w:sz w:val="22"/>
          <w:szCs w:val="22"/>
          <w:lang w:val="sr-Latn-ME" w:eastAsia="en-GB"/>
        </w:rPr>
      </w:pPr>
      <w:r w:rsidRPr="003D7E6C">
        <w:rPr>
          <w:sz w:val="22"/>
          <w:szCs w:val="22"/>
          <w:lang w:val="sr-Latn-ME" w:eastAsia="en-GB"/>
        </w:rPr>
        <w:lastRenderedPageBreak/>
        <w:t>Nije primjenljivo.</w:t>
      </w:r>
    </w:p>
    <w:p w14:paraId="7ECE06F2" w14:textId="77777777" w:rsidR="0072020E" w:rsidRPr="00786071" w:rsidRDefault="0072020E" w:rsidP="00480FB1">
      <w:pPr>
        <w:tabs>
          <w:tab w:val="left" w:pos="540"/>
          <w:tab w:val="left" w:pos="569"/>
        </w:tabs>
        <w:rPr>
          <w:bCs/>
          <w:sz w:val="22"/>
          <w:szCs w:val="22"/>
        </w:rPr>
      </w:pPr>
    </w:p>
    <w:p w14:paraId="40ED6E12"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6FA481A0" w14:textId="6DF26BCF" w:rsidR="0072020E" w:rsidRDefault="0072020E" w:rsidP="00480FB1">
      <w:pPr>
        <w:tabs>
          <w:tab w:val="left" w:pos="540"/>
          <w:tab w:val="left" w:pos="569"/>
        </w:tabs>
        <w:rPr>
          <w:bCs/>
          <w:sz w:val="22"/>
          <w:szCs w:val="22"/>
        </w:rPr>
      </w:pPr>
    </w:p>
    <w:p w14:paraId="23192195" w14:textId="77777777" w:rsidR="003D7E6C" w:rsidRPr="003D7E6C" w:rsidRDefault="003D7E6C" w:rsidP="003D7E6C">
      <w:pPr>
        <w:tabs>
          <w:tab w:val="left" w:pos="569"/>
        </w:tabs>
        <w:contextualSpacing/>
        <w:rPr>
          <w:sz w:val="22"/>
          <w:szCs w:val="22"/>
          <w:lang w:val="sr-Latn-ME" w:eastAsia="en-GB"/>
        </w:rPr>
      </w:pPr>
      <w:r w:rsidRPr="003D7E6C">
        <w:rPr>
          <w:sz w:val="22"/>
          <w:szCs w:val="22"/>
          <w:lang w:val="sr-Latn-ME" w:eastAsia="en-GB"/>
        </w:rPr>
        <w:t>3 godine.</w:t>
      </w:r>
    </w:p>
    <w:p w14:paraId="162A171D" w14:textId="77777777" w:rsidR="003D7E6C" w:rsidRPr="003D7E6C" w:rsidRDefault="003D7E6C" w:rsidP="003D7E6C">
      <w:pPr>
        <w:tabs>
          <w:tab w:val="left" w:pos="569"/>
        </w:tabs>
        <w:contextualSpacing/>
        <w:rPr>
          <w:sz w:val="22"/>
          <w:szCs w:val="22"/>
          <w:lang w:val="sr-Latn-ME" w:eastAsia="en-GB"/>
        </w:rPr>
      </w:pPr>
      <w:r w:rsidRPr="003D7E6C">
        <w:rPr>
          <w:sz w:val="22"/>
          <w:szCs w:val="22"/>
          <w:lang w:val="sr-Latn-ME" w:eastAsia="en-GB"/>
        </w:rPr>
        <w:t>Nakon otvaranja, lijek treba odmah iskoristiti.</w:t>
      </w:r>
    </w:p>
    <w:p w14:paraId="081EDD36" w14:textId="77777777" w:rsidR="003D7E6C" w:rsidRPr="00786071" w:rsidRDefault="003D7E6C" w:rsidP="00480FB1">
      <w:pPr>
        <w:tabs>
          <w:tab w:val="left" w:pos="540"/>
          <w:tab w:val="left" w:pos="569"/>
        </w:tabs>
        <w:rPr>
          <w:bCs/>
          <w:sz w:val="22"/>
          <w:szCs w:val="22"/>
        </w:rPr>
      </w:pPr>
    </w:p>
    <w:p w14:paraId="150DD635" w14:textId="376448FA"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1D507956" w14:textId="77777777" w:rsidR="003D7E6C" w:rsidRPr="00786071" w:rsidRDefault="003D7E6C" w:rsidP="00480FB1">
      <w:pPr>
        <w:tabs>
          <w:tab w:val="left" w:pos="540"/>
          <w:tab w:val="left" w:pos="569"/>
        </w:tabs>
        <w:rPr>
          <w:b/>
          <w:bCs/>
          <w:sz w:val="22"/>
          <w:szCs w:val="22"/>
        </w:rPr>
      </w:pPr>
    </w:p>
    <w:p w14:paraId="71E66B63" w14:textId="77777777" w:rsidR="003D7E6C" w:rsidRPr="003D7E6C" w:rsidRDefault="003D7E6C" w:rsidP="003D7E6C">
      <w:pPr>
        <w:keepNext/>
        <w:tabs>
          <w:tab w:val="left" w:pos="567"/>
        </w:tabs>
        <w:contextualSpacing/>
        <w:rPr>
          <w:sz w:val="22"/>
          <w:szCs w:val="22"/>
          <w:lang w:val="sr-Latn-ME" w:eastAsia="en-GB"/>
        </w:rPr>
      </w:pPr>
      <w:r w:rsidRPr="003D7E6C">
        <w:rPr>
          <w:sz w:val="22"/>
          <w:szCs w:val="22"/>
          <w:lang w:val="sr-Latn-ME" w:eastAsia="en-GB"/>
        </w:rPr>
        <w:t>Čuvati u frižideru (2°C - 8°C). Ne zamrzavati.</w:t>
      </w:r>
    </w:p>
    <w:p w14:paraId="2FB2ACC7" w14:textId="77777777" w:rsidR="003D7E6C" w:rsidRPr="003D7E6C" w:rsidRDefault="003D7E6C" w:rsidP="003D7E6C">
      <w:pPr>
        <w:keepNext/>
        <w:tabs>
          <w:tab w:val="left" w:pos="567"/>
        </w:tabs>
        <w:contextualSpacing/>
        <w:rPr>
          <w:sz w:val="22"/>
          <w:szCs w:val="22"/>
          <w:lang w:val="sr-Latn-ME" w:eastAsia="en-GB"/>
        </w:rPr>
      </w:pPr>
    </w:p>
    <w:p w14:paraId="749B12D9" w14:textId="77777777" w:rsidR="003D7E6C" w:rsidRPr="003D7E6C" w:rsidRDefault="003D7E6C" w:rsidP="003D7E6C">
      <w:pPr>
        <w:keepNext/>
        <w:tabs>
          <w:tab w:val="left" w:pos="567"/>
        </w:tabs>
        <w:contextualSpacing/>
        <w:rPr>
          <w:sz w:val="22"/>
          <w:szCs w:val="22"/>
          <w:lang w:val="sr-Latn-ME" w:eastAsia="en-GB"/>
        </w:rPr>
      </w:pPr>
      <w:r w:rsidRPr="003D7E6C">
        <w:rPr>
          <w:sz w:val="22"/>
          <w:szCs w:val="22"/>
          <w:lang w:val="sr-Latn-ME" w:eastAsia="en-GB"/>
        </w:rPr>
        <w:t>Prije otvaranja i unutar roka upotrebe, lijek se može izvaditi i jednokratno čuvati van frižidera do 3 mjeseca na temperaturi do 25°C, bez ponovnog odlaganja u frižider. Lijek se mora odbaciti ako se ne iskoristi nakon 3 mjeseca.</w:t>
      </w:r>
    </w:p>
    <w:p w14:paraId="7C2F16C0" w14:textId="77777777" w:rsidR="003D7E6C" w:rsidRPr="003D7E6C" w:rsidRDefault="003D7E6C" w:rsidP="003D7E6C">
      <w:pPr>
        <w:keepNext/>
        <w:tabs>
          <w:tab w:val="left" w:pos="567"/>
        </w:tabs>
        <w:contextualSpacing/>
        <w:rPr>
          <w:sz w:val="22"/>
          <w:szCs w:val="22"/>
          <w:lang w:val="sr-Latn-ME" w:eastAsia="en-GB"/>
        </w:rPr>
      </w:pPr>
    </w:p>
    <w:p w14:paraId="3588B0C6" w14:textId="77777777" w:rsidR="003D7E6C" w:rsidRPr="003D7E6C" w:rsidRDefault="003D7E6C" w:rsidP="003D7E6C">
      <w:pPr>
        <w:keepNext/>
        <w:tabs>
          <w:tab w:val="left" w:pos="569"/>
        </w:tabs>
        <w:contextualSpacing/>
        <w:rPr>
          <w:sz w:val="22"/>
          <w:szCs w:val="22"/>
          <w:lang w:val="sr-Latn-ME" w:eastAsia="en-GB"/>
        </w:rPr>
      </w:pPr>
      <w:r w:rsidRPr="003D7E6C">
        <w:rPr>
          <w:sz w:val="22"/>
          <w:szCs w:val="22"/>
          <w:lang w:val="sr-Latn-ME" w:eastAsia="en-GB"/>
        </w:rPr>
        <w:t>Čuvati u originalnom pakovanju radi zaštite od svjetlosti.</w:t>
      </w:r>
    </w:p>
    <w:p w14:paraId="57F25A7E" w14:textId="77777777" w:rsidR="003D7E6C" w:rsidRPr="003D7E6C" w:rsidRDefault="003D7E6C" w:rsidP="003D7E6C">
      <w:pPr>
        <w:tabs>
          <w:tab w:val="left" w:pos="540"/>
          <w:tab w:val="left" w:pos="569"/>
        </w:tabs>
        <w:rPr>
          <w:bCs/>
          <w:sz w:val="22"/>
          <w:szCs w:val="22"/>
          <w:lang w:val="sr-Latn-ME"/>
        </w:rPr>
      </w:pPr>
    </w:p>
    <w:p w14:paraId="6B376D77"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486F5D33" w14:textId="569ACD95" w:rsidR="0072020E" w:rsidRDefault="0072020E" w:rsidP="00480FB1">
      <w:pPr>
        <w:tabs>
          <w:tab w:val="left" w:pos="540"/>
          <w:tab w:val="left" w:pos="569"/>
        </w:tabs>
        <w:rPr>
          <w:bCs/>
          <w:sz w:val="22"/>
          <w:szCs w:val="22"/>
        </w:rPr>
      </w:pPr>
    </w:p>
    <w:p w14:paraId="6F681D46" w14:textId="77777777" w:rsidR="003D7E6C" w:rsidRPr="003D7E6C" w:rsidRDefault="003D7E6C" w:rsidP="003D7E6C">
      <w:pPr>
        <w:rPr>
          <w:noProof/>
          <w:sz w:val="22"/>
          <w:szCs w:val="22"/>
          <w:u w:val="single"/>
          <w:lang w:val="sr-Latn-ME" w:eastAsia="en-GB"/>
        </w:rPr>
      </w:pPr>
      <w:r w:rsidRPr="003D7E6C">
        <w:rPr>
          <w:noProof/>
          <w:sz w:val="22"/>
          <w:szCs w:val="22"/>
          <w:u w:val="single"/>
          <w:lang w:val="sr-Latn-ME" w:eastAsia="en-GB"/>
        </w:rPr>
        <w:t>Unutrašnje pakovanje:</w:t>
      </w:r>
    </w:p>
    <w:p w14:paraId="083807FC" w14:textId="77777777" w:rsidR="003D7E6C" w:rsidRPr="003D7E6C" w:rsidRDefault="003D7E6C" w:rsidP="003D7E6C">
      <w:pPr>
        <w:rPr>
          <w:noProof/>
          <w:sz w:val="22"/>
          <w:szCs w:val="22"/>
          <w:u w:val="single"/>
          <w:lang w:val="sr-Latn-ME" w:eastAsia="en-GB"/>
        </w:rPr>
      </w:pPr>
    </w:p>
    <w:p w14:paraId="68970445" w14:textId="77777777" w:rsidR="003D7E6C" w:rsidRPr="003D7E6C" w:rsidRDefault="003D7E6C" w:rsidP="003D7E6C">
      <w:pPr>
        <w:rPr>
          <w:i/>
          <w:noProof/>
          <w:sz w:val="22"/>
          <w:szCs w:val="22"/>
          <w:u w:val="single"/>
          <w:lang w:val="sr-Latn-ME" w:eastAsia="en-GB"/>
        </w:rPr>
      </w:pPr>
      <w:r w:rsidRPr="003D7E6C">
        <w:rPr>
          <w:i/>
          <w:sz w:val="22"/>
          <w:szCs w:val="22"/>
          <w:u w:val="single"/>
          <w:lang w:val="sr-Latn-ME"/>
        </w:rPr>
        <w:t>Bemfola</w:t>
      </w:r>
      <w:r w:rsidRPr="003D7E6C">
        <w:rPr>
          <w:i/>
          <w:sz w:val="22"/>
          <w:szCs w:val="22"/>
          <w:u w:val="single"/>
          <w:vertAlign w:val="superscript"/>
          <w:lang w:val="sr-Latn-ME"/>
        </w:rPr>
        <w:t>®</w:t>
      </w:r>
      <w:r w:rsidRPr="003D7E6C">
        <w:rPr>
          <w:i/>
          <w:noProof/>
          <w:sz w:val="22"/>
          <w:szCs w:val="22"/>
          <w:u w:val="single"/>
          <w:lang w:val="sr-Latn-ME" w:eastAsia="en-GB"/>
        </w:rPr>
        <w:t xml:space="preserve">, 75 i.j./0,125 ml, rastvor za injekciju u napunjenom injekcionom penu </w:t>
      </w:r>
    </w:p>
    <w:p w14:paraId="048BADFA" w14:textId="77777777" w:rsidR="003D7E6C" w:rsidRPr="003D7E6C" w:rsidRDefault="003D7E6C" w:rsidP="003D7E6C">
      <w:pPr>
        <w:rPr>
          <w:noProof/>
          <w:sz w:val="22"/>
          <w:szCs w:val="22"/>
          <w:lang w:val="sr-Latn-ME" w:eastAsia="en-GB"/>
        </w:rPr>
      </w:pPr>
      <w:r w:rsidRPr="003D7E6C">
        <w:rPr>
          <w:noProof/>
          <w:sz w:val="22"/>
          <w:szCs w:val="22"/>
          <w:lang w:val="sr-Latn-ME" w:eastAsia="en-GB"/>
        </w:rPr>
        <w:t>0,125 ml rastvora za injekciju u ulošku od 1,5 ml (staklo tip I), sa čepom klipa (halobutilna guma) i aluminijumskim sigurnosnim zatvaračem sa gumenim uloškom.</w:t>
      </w:r>
    </w:p>
    <w:p w14:paraId="7D9DFA4D" w14:textId="77777777" w:rsidR="003D7E6C" w:rsidRPr="003D7E6C" w:rsidRDefault="003D7E6C" w:rsidP="003D7E6C">
      <w:pPr>
        <w:rPr>
          <w:noProof/>
          <w:sz w:val="22"/>
          <w:szCs w:val="22"/>
          <w:lang w:val="sr-Latn-ME" w:eastAsia="en-GB"/>
        </w:rPr>
      </w:pPr>
    </w:p>
    <w:p w14:paraId="30985BCD" w14:textId="77777777" w:rsidR="003D7E6C" w:rsidRPr="003D7E6C" w:rsidRDefault="003D7E6C" w:rsidP="003D7E6C">
      <w:pPr>
        <w:rPr>
          <w:i/>
          <w:noProof/>
          <w:sz w:val="22"/>
          <w:szCs w:val="22"/>
          <w:u w:val="single"/>
          <w:lang w:val="sr-Latn-ME" w:eastAsia="en-GB"/>
        </w:rPr>
      </w:pPr>
      <w:r w:rsidRPr="003D7E6C">
        <w:rPr>
          <w:i/>
          <w:sz w:val="22"/>
          <w:szCs w:val="22"/>
          <w:u w:val="single"/>
          <w:lang w:val="sr-Latn-ME"/>
        </w:rPr>
        <w:t>Bemfola</w:t>
      </w:r>
      <w:r w:rsidRPr="003D7E6C">
        <w:rPr>
          <w:i/>
          <w:sz w:val="22"/>
          <w:szCs w:val="22"/>
          <w:u w:val="single"/>
          <w:vertAlign w:val="superscript"/>
          <w:lang w:val="sr-Latn-ME"/>
        </w:rPr>
        <w:t>®</w:t>
      </w:r>
      <w:r w:rsidRPr="003D7E6C">
        <w:rPr>
          <w:i/>
          <w:noProof/>
          <w:sz w:val="22"/>
          <w:szCs w:val="22"/>
          <w:u w:val="single"/>
          <w:lang w:val="sr-Latn-ME" w:eastAsia="en-GB"/>
        </w:rPr>
        <w:t xml:space="preserve">,  150 i.j./0,25 ml, rastvor za injekciju u napunjenom injekcionom penu </w:t>
      </w:r>
    </w:p>
    <w:p w14:paraId="60069CD0" w14:textId="77777777" w:rsidR="003D7E6C" w:rsidRPr="003D7E6C" w:rsidRDefault="003D7E6C" w:rsidP="003D7E6C">
      <w:pPr>
        <w:rPr>
          <w:noProof/>
          <w:sz w:val="22"/>
          <w:szCs w:val="22"/>
          <w:lang w:val="sr-Latn-ME" w:eastAsia="en-GB"/>
        </w:rPr>
      </w:pPr>
      <w:r w:rsidRPr="003D7E6C">
        <w:rPr>
          <w:noProof/>
          <w:sz w:val="22"/>
          <w:szCs w:val="22"/>
          <w:lang w:val="sr-Latn-ME" w:eastAsia="en-GB"/>
        </w:rPr>
        <w:t>0,25 ml rastvora za injekciju u ulošku od 1,5 ml (staklo tip I), sa čepom klipa (halobutilna guma) i aluminijumskim sigurnosnim zatvaračem sa gumenim uloškom.</w:t>
      </w:r>
    </w:p>
    <w:p w14:paraId="78BAD37E" w14:textId="77777777" w:rsidR="003D7E6C" w:rsidRPr="003D7E6C" w:rsidRDefault="003D7E6C" w:rsidP="003D7E6C">
      <w:pPr>
        <w:tabs>
          <w:tab w:val="left" w:pos="567"/>
        </w:tabs>
        <w:contextualSpacing/>
        <w:rPr>
          <w:sz w:val="22"/>
          <w:szCs w:val="22"/>
          <w:lang w:val="sr-Latn-ME" w:eastAsia="en-GB"/>
        </w:rPr>
      </w:pPr>
    </w:p>
    <w:p w14:paraId="3250733F" w14:textId="77777777" w:rsidR="003D7E6C" w:rsidRPr="003D7E6C" w:rsidRDefault="003D7E6C" w:rsidP="003D7E6C">
      <w:pPr>
        <w:rPr>
          <w:i/>
          <w:noProof/>
          <w:sz w:val="22"/>
          <w:szCs w:val="22"/>
          <w:u w:val="single"/>
          <w:lang w:val="sr-Latn-ME" w:eastAsia="en-GB"/>
        </w:rPr>
      </w:pPr>
      <w:r w:rsidRPr="003D7E6C">
        <w:rPr>
          <w:i/>
          <w:sz w:val="22"/>
          <w:szCs w:val="22"/>
          <w:u w:val="single"/>
          <w:lang w:val="sr-Latn-ME"/>
        </w:rPr>
        <w:t>Bemfola</w:t>
      </w:r>
      <w:r w:rsidRPr="003D7E6C">
        <w:rPr>
          <w:i/>
          <w:sz w:val="22"/>
          <w:szCs w:val="22"/>
          <w:u w:val="single"/>
          <w:vertAlign w:val="superscript"/>
          <w:lang w:val="sr-Latn-ME"/>
        </w:rPr>
        <w:t>®</w:t>
      </w:r>
      <w:r w:rsidRPr="003D7E6C">
        <w:rPr>
          <w:i/>
          <w:noProof/>
          <w:sz w:val="22"/>
          <w:szCs w:val="22"/>
          <w:u w:val="single"/>
          <w:lang w:val="sr-Latn-ME" w:eastAsia="en-GB"/>
        </w:rPr>
        <w:t xml:space="preserve">,  225 i.j./0,375 ml, rastvor za injekciju u napunjenom injekcionom penu </w:t>
      </w:r>
    </w:p>
    <w:p w14:paraId="53621612" w14:textId="77777777" w:rsidR="003D7E6C" w:rsidRPr="003D7E6C" w:rsidRDefault="003D7E6C" w:rsidP="003D7E6C">
      <w:pPr>
        <w:rPr>
          <w:noProof/>
          <w:sz w:val="22"/>
          <w:szCs w:val="22"/>
          <w:lang w:val="sr-Latn-ME" w:eastAsia="en-GB"/>
        </w:rPr>
      </w:pPr>
      <w:r w:rsidRPr="003D7E6C">
        <w:rPr>
          <w:noProof/>
          <w:sz w:val="22"/>
          <w:szCs w:val="22"/>
          <w:lang w:val="sr-Latn-ME" w:eastAsia="en-GB"/>
        </w:rPr>
        <w:t>0,375 ml rastvora za injekciju u ulošku od 1,5 ml (staklo tip I), sa čepom klipa (halobutilna guma) i aluminijumskim sigurnosnim zatvaračem sa gumenim uloškom.</w:t>
      </w:r>
    </w:p>
    <w:p w14:paraId="74F596BD" w14:textId="77777777" w:rsidR="003D7E6C" w:rsidRPr="003D7E6C" w:rsidRDefault="003D7E6C" w:rsidP="003D7E6C">
      <w:pPr>
        <w:tabs>
          <w:tab w:val="left" w:pos="567"/>
        </w:tabs>
        <w:contextualSpacing/>
        <w:rPr>
          <w:sz w:val="22"/>
          <w:szCs w:val="22"/>
          <w:lang w:val="sr-Latn-ME" w:eastAsia="en-GB"/>
        </w:rPr>
      </w:pPr>
    </w:p>
    <w:p w14:paraId="0CA4C793" w14:textId="77777777" w:rsidR="003D7E6C" w:rsidRPr="003D7E6C" w:rsidRDefault="003D7E6C" w:rsidP="003D7E6C">
      <w:pPr>
        <w:rPr>
          <w:i/>
          <w:noProof/>
          <w:sz w:val="22"/>
          <w:szCs w:val="22"/>
          <w:u w:val="single"/>
          <w:lang w:val="sr-Latn-ME" w:eastAsia="en-GB"/>
        </w:rPr>
      </w:pPr>
      <w:r w:rsidRPr="003D7E6C">
        <w:rPr>
          <w:i/>
          <w:sz w:val="22"/>
          <w:szCs w:val="22"/>
          <w:u w:val="single"/>
          <w:lang w:val="sr-Latn-ME"/>
        </w:rPr>
        <w:t>Bemfola</w:t>
      </w:r>
      <w:r w:rsidRPr="003D7E6C">
        <w:rPr>
          <w:i/>
          <w:sz w:val="22"/>
          <w:szCs w:val="22"/>
          <w:u w:val="single"/>
          <w:vertAlign w:val="superscript"/>
          <w:lang w:val="sr-Latn-ME"/>
        </w:rPr>
        <w:t>®</w:t>
      </w:r>
      <w:r w:rsidRPr="003D7E6C">
        <w:rPr>
          <w:i/>
          <w:noProof/>
          <w:sz w:val="22"/>
          <w:szCs w:val="22"/>
          <w:u w:val="single"/>
          <w:lang w:val="sr-Latn-ME" w:eastAsia="en-GB"/>
        </w:rPr>
        <w:t xml:space="preserve">, 300 i.j./0,5 ml, rastvor za injekciju u napunjenom injekcionom penu </w:t>
      </w:r>
    </w:p>
    <w:p w14:paraId="28891012" w14:textId="77777777" w:rsidR="003D7E6C" w:rsidRPr="003D7E6C" w:rsidRDefault="003D7E6C" w:rsidP="003D7E6C">
      <w:pPr>
        <w:rPr>
          <w:noProof/>
          <w:sz w:val="22"/>
          <w:szCs w:val="22"/>
          <w:lang w:val="sr-Latn-ME" w:eastAsia="en-GB"/>
        </w:rPr>
      </w:pPr>
      <w:r w:rsidRPr="003D7E6C">
        <w:rPr>
          <w:noProof/>
          <w:sz w:val="22"/>
          <w:szCs w:val="22"/>
          <w:lang w:val="sr-Latn-ME" w:eastAsia="en-GB"/>
        </w:rPr>
        <w:t>0,50 ml rastvora za injekciju u ulošku od 1,5 ml (staklo tip I), sa čepom klipa (halobutilna guma) i aluminijumskim sigurnosnim zatvaračem sa gumenim uloškom.</w:t>
      </w:r>
    </w:p>
    <w:p w14:paraId="2D3A48D3" w14:textId="77777777" w:rsidR="003D7E6C" w:rsidRPr="003D7E6C" w:rsidRDefault="003D7E6C" w:rsidP="003D7E6C">
      <w:pPr>
        <w:tabs>
          <w:tab w:val="left" w:pos="567"/>
        </w:tabs>
        <w:contextualSpacing/>
        <w:rPr>
          <w:sz w:val="22"/>
          <w:szCs w:val="22"/>
          <w:lang w:val="sr-Latn-ME" w:eastAsia="en-GB"/>
        </w:rPr>
      </w:pPr>
    </w:p>
    <w:p w14:paraId="300888AA" w14:textId="77777777" w:rsidR="003D7E6C" w:rsidRPr="003D7E6C" w:rsidRDefault="003D7E6C" w:rsidP="003D7E6C">
      <w:pPr>
        <w:rPr>
          <w:i/>
          <w:noProof/>
          <w:sz w:val="22"/>
          <w:szCs w:val="22"/>
          <w:u w:val="single"/>
          <w:lang w:val="sr-Latn-ME" w:eastAsia="en-GB"/>
        </w:rPr>
      </w:pPr>
      <w:r w:rsidRPr="003D7E6C">
        <w:rPr>
          <w:i/>
          <w:sz w:val="22"/>
          <w:szCs w:val="22"/>
          <w:u w:val="single"/>
          <w:lang w:val="sr-Latn-ME"/>
        </w:rPr>
        <w:t>Bemfola</w:t>
      </w:r>
      <w:r w:rsidRPr="003D7E6C">
        <w:rPr>
          <w:i/>
          <w:sz w:val="22"/>
          <w:szCs w:val="22"/>
          <w:u w:val="single"/>
          <w:vertAlign w:val="superscript"/>
          <w:lang w:val="sr-Latn-ME"/>
        </w:rPr>
        <w:t>®</w:t>
      </w:r>
      <w:r w:rsidRPr="003D7E6C">
        <w:rPr>
          <w:i/>
          <w:noProof/>
          <w:sz w:val="22"/>
          <w:szCs w:val="22"/>
          <w:u w:val="single"/>
          <w:lang w:val="sr-Latn-ME" w:eastAsia="en-GB"/>
        </w:rPr>
        <w:t xml:space="preserve">,  450 i.j./0,75 ml, rastvor za injekciju u napunjenom injekcionom penu </w:t>
      </w:r>
    </w:p>
    <w:p w14:paraId="526FBC92" w14:textId="77777777" w:rsidR="003D7E6C" w:rsidRPr="003D7E6C" w:rsidRDefault="003D7E6C" w:rsidP="003D7E6C">
      <w:pPr>
        <w:rPr>
          <w:noProof/>
          <w:sz w:val="22"/>
          <w:szCs w:val="22"/>
          <w:lang w:val="sr-Latn-ME" w:eastAsia="en-GB"/>
        </w:rPr>
      </w:pPr>
      <w:r w:rsidRPr="003D7E6C">
        <w:rPr>
          <w:noProof/>
          <w:sz w:val="22"/>
          <w:szCs w:val="22"/>
          <w:lang w:val="sr-Latn-ME" w:eastAsia="en-GB"/>
        </w:rPr>
        <w:t>0,75 ml rastvora za injekciju u ulošku od 1,5 ml (staklo tip I), sa čepom klipa (halobutilna guma) i aluminijumskim sigurnosnim zatvaračem sa gumenim uloškom.</w:t>
      </w:r>
    </w:p>
    <w:p w14:paraId="23A20C93" w14:textId="77777777" w:rsidR="003D7E6C" w:rsidRPr="003D7E6C" w:rsidRDefault="003D7E6C" w:rsidP="003D7E6C">
      <w:pPr>
        <w:rPr>
          <w:noProof/>
          <w:sz w:val="22"/>
          <w:szCs w:val="22"/>
          <w:lang w:val="sr-Latn-ME" w:eastAsia="en-GB"/>
        </w:rPr>
      </w:pPr>
    </w:p>
    <w:p w14:paraId="1AC92D95" w14:textId="77777777" w:rsidR="003D7E6C" w:rsidRPr="003D7E6C" w:rsidRDefault="003D7E6C" w:rsidP="003D7E6C">
      <w:pPr>
        <w:rPr>
          <w:noProof/>
          <w:sz w:val="22"/>
          <w:szCs w:val="22"/>
          <w:u w:val="single"/>
          <w:lang w:val="sr-Latn-ME" w:eastAsia="en-GB"/>
        </w:rPr>
      </w:pPr>
      <w:r w:rsidRPr="003D7E6C">
        <w:rPr>
          <w:noProof/>
          <w:sz w:val="22"/>
          <w:szCs w:val="22"/>
          <w:u w:val="single"/>
          <w:lang w:val="sr-Latn-ME" w:eastAsia="en-GB"/>
        </w:rPr>
        <w:t>Spoljašnje pakovanje:</w:t>
      </w:r>
    </w:p>
    <w:p w14:paraId="32E6803A" w14:textId="77777777" w:rsidR="003D7E6C" w:rsidRPr="003D7E6C" w:rsidRDefault="003D7E6C" w:rsidP="003D7E6C">
      <w:pPr>
        <w:jc w:val="both"/>
        <w:rPr>
          <w:noProof/>
          <w:sz w:val="22"/>
          <w:szCs w:val="22"/>
          <w:lang w:val="sr-Latn-ME" w:eastAsia="en-GB"/>
        </w:rPr>
      </w:pPr>
      <w:r w:rsidRPr="003D7E6C">
        <w:rPr>
          <w:noProof/>
          <w:sz w:val="22"/>
          <w:szCs w:val="22"/>
          <w:lang w:val="sr-Latn-ME" w:eastAsia="en-GB"/>
        </w:rPr>
        <w:t>Spoljašnje pakovanje lijeka je složiva kartonska kutija. U kutiji se nalazi 1 napunjeni injekcioni pen, igla od nerđajućeg čelika, 1 alkoholni tupfer i Uputstvo za pacijenta. Jedna igla i jedan alkoholni tupfer treba da se upotrijebe sa penom za primjenu lijeka.</w:t>
      </w:r>
    </w:p>
    <w:p w14:paraId="0BCDC0BF" w14:textId="77777777" w:rsidR="003D7E6C" w:rsidRPr="00786071" w:rsidRDefault="003D7E6C" w:rsidP="00480FB1">
      <w:pPr>
        <w:tabs>
          <w:tab w:val="left" w:pos="540"/>
          <w:tab w:val="left" w:pos="569"/>
        </w:tabs>
        <w:rPr>
          <w:bCs/>
          <w:sz w:val="22"/>
          <w:szCs w:val="22"/>
        </w:rPr>
      </w:pPr>
    </w:p>
    <w:p w14:paraId="735747D0"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766AF20B" w14:textId="77777777" w:rsidR="00B66A70" w:rsidRDefault="00B66A70" w:rsidP="00480FB1">
      <w:pPr>
        <w:tabs>
          <w:tab w:val="left" w:pos="540"/>
          <w:tab w:val="left" w:pos="569"/>
        </w:tabs>
        <w:rPr>
          <w:b/>
          <w:bCs/>
          <w:sz w:val="22"/>
          <w:szCs w:val="22"/>
        </w:rPr>
      </w:pPr>
    </w:p>
    <w:p w14:paraId="727FFC08" w14:textId="77777777" w:rsidR="003D7E6C" w:rsidRPr="003D7E6C" w:rsidRDefault="003D7E6C" w:rsidP="003D7E6C">
      <w:pPr>
        <w:tabs>
          <w:tab w:val="left" w:pos="540"/>
          <w:tab w:val="left" w:pos="567"/>
        </w:tabs>
        <w:rPr>
          <w:bCs/>
          <w:sz w:val="22"/>
          <w:szCs w:val="22"/>
          <w:lang w:val="sr-Latn-ME"/>
        </w:rPr>
      </w:pPr>
      <w:r w:rsidRPr="003D7E6C">
        <w:rPr>
          <w:bCs/>
          <w:sz w:val="22"/>
          <w:szCs w:val="22"/>
          <w:lang w:val="sr-Latn-ME"/>
        </w:rPr>
        <w:t>Vidjeti Uputstvo za pacijenta.</w:t>
      </w:r>
    </w:p>
    <w:p w14:paraId="32F4B9CA" w14:textId="77777777" w:rsidR="003D7E6C" w:rsidRPr="003D7E6C" w:rsidRDefault="003D7E6C" w:rsidP="003D7E6C">
      <w:pPr>
        <w:tabs>
          <w:tab w:val="left" w:pos="540"/>
          <w:tab w:val="left" w:pos="567"/>
        </w:tabs>
        <w:rPr>
          <w:bCs/>
          <w:sz w:val="22"/>
          <w:szCs w:val="22"/>
          <w:lang w:val="sr-Latn-ME"/>
        </w:rPr>
      </w:pPr>
    </w:p>
    <w:p w14:paraId="71885006" w14:textId="77777777" w:rsidR="003D7E6C" w:rsidRPr="003D7E6C" w:rsidRDefault="003D7E6C" w:rsidP="003D7E6C">
      <w:pPr>
        <w:tabs>
          <w:tab w:val="left" w:pos="540"/>
          <w:tab w:val="left" w:pos="567"/>
        </w:tabs>
        <w:rPr>
          <w:bCs/>
          <w:sz w:val="22"/>
          <w:szCs w:val="22"/>
          <w:lang w:val="sr-Latn-ME"/>
        </w:rPr>
      </w:pPr>
      <w:r w:rsidRPr="003D7E6C">
        <w:rPr>
          <w:bCs/>
          <w:sz w:val="22"/>
          <w:szCs w:val="22"/>
          <w:lang w:val="sr-Latn-ME"/>
        </w:rPr>
        <w:t>Rastvor se ne smije primijeniti ako sadrži čestice ili nije bistar.</w:t>
      </w:r>
    </w:p>
    <w:p w14:paraId="1572E7A0" w14:textId="77777777" w:rsidR="003D7E6C" w:rsidRPr="003D7E6C" w:rsidRDefault="003D7E6C" w:rsidP="003D7E6C">
      <w:pPr>
        <w:tabs>
          <w:tab w:val="left" w:pos="540"/>
          <w:tab w:val="left" w:pos="567"/>
        </w:tabs>
        <w:rPr>
          <w:bCs/>
          <w:sz w:val="22"/>
          <w:szCs w:val="22"/>
          <w:lang w:val="sr-Latn-ME"/>
        </w:rPr>
      </w:pPr>
    </w:p>
    <w:p w14:paraId="742C98E6" w14:textId="77777777" w:rsidR="003D7E6C" w:rsidRPr="003D7E6C" w:rsidRDefault="003D7E6C" w:rsidP="003D7E6C">
      <w:pPr>
        <w:tabs>
          <w:tab w:val="left" w:pos="540"/>
          <w:tab w:val="left" w:pos="569"/>
        </w:tabs>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napunjeni injekcioni pen, je izrađen tako da ne dopušta uklanjanje uloška.</w:t>
      </w:r>
    </w:p>
    <w:p w14:paraId="6DF29D19" w14:textId="77777777" w:rsidR="003D7E6C" w:rsidRPr="003D7E6C" w:rsidRDefault="003D7E6C" w:rsidP="003D7E6C">
      <w:pPr>
        <w:tabs>
          <w:tab w:val="left" w:pos="540"/>
          <w:tab w:val="left" w:pos="569"/>
        </w:tabs>
        <w:rPr>
          <w:bCs/>
          <w:sz w:val="22"/>
          <w:szCs w:val="22"/>
          <w:lang w:val="sr-Latn-ME"/>
        </w:rPr>
      </w:pPr>
    </w:p>
    <w:p w14:paraId="0F81B781" w14:textId="77777777" w:rsidR="003D7E6C" w:rsidRPr="003D7E6C" w:rsidRDefault="003D7E6C" w:rsidP="003D7E6C">
      <w:pPr>
        <w:tabs>
          <w:tab w:val="left" w:pos="540"/>
          <w:tab w:val="left" w:pos="567"/>
        </w:tabs>
        <w:rPr>
          <w:bCs/>
          <w:sz w:val="22"/>
          <w:szCs w:val="22"/>
          <w:lang w:val="sr-Latn-ME"/>
        </w:rPr>
      </w:pPr>
      <w:r w:rsidRPr="003D7E6C">
        <w:rPr>
          <w:bCs/>
          <w:sz w:val="22"/>
          <w:szCs w:val="22"/>
          <w:lang w:val="sr-Latn-ME"/>
        </w:rPr>
        <w:t>Upotrijebljeni pen i igla se moraju baciti odmah po injektovanju.</w:t>
      </w:r>
    </w:p>
    <w:p w14:paraId="7FD47705" w14:textId="0850C54A" w:rsidR="0072020E" w:rsidRDefault="0072020E" w:rsidP="00480FB1">
      <w:pPr>
        <w:tabs>
          <w:tab w:val="left" w:pos="540"/>
          <w:tab w:val="left" w:pos="569"/>
        </w:tabs>
        <w:rPr>
          <w:bCs/>
          <w:sz w:val="22"/>
          <w:szCs w:val="22"/>
        </w:rPr>
      </w:pPr>
    </w:p>
    <w:p w14:paraId="1C43A4DE" w14:textId="203F7D17" w:rsidR="003D7E6C" w:rsidRDefault="003D7E6C" w:rsidP="003D7E6C">
      <w:pPr>
        <w:tabs>
          <w:tab w:val="left" w:pos="569"/>
        </w:tabs>
        <w:contextualSpacing/>
        <w:rPr>
          <w:sz w:val="22"/>
          <w:szCs w:val="22"/>
          <w:lang w:val="sr-Latn-ME" w:eastAsia="en-GB"/>
        </w:rPr>
      </w:pPr>
      <w:r w:rsidRPr="003D7E6C">
        <w:rPr>
          <w:sz w:val="22"/>
          <w:szCs w:val="22"/>
          <w:lang w:val="sr-Latn-ME" w:eastAsia="en-GB"/>
        </w:rPr>
        <w:lastRenderedPageBreak/>
        <w:t>Svu neiskorišćenu količinu lijeka ili otpadnog materijala nakon njegove upotrebe treba ukloniti u skladu sa važećim propisima.</w:t>
      </w:r>
    </w:p>
    <w:p w14:paraId="1DAD4BDA" w14:textId="33968E19" w:rsidR="003D7E6C" w:rsidRPr="00786071" w:rsidRDefault="003D7E6C" w:rsidP="00480FB1">
      <w:pPr>
        <w:tabs>
          <w:tab w:val="left" w:pos="540"/>
          <w:tab w:val="left" w:pos="569"/>
        </w:tabs>
        <w:rPr>
          <w:bCs/>
          <w:sz w:val="22"/>
          <w:szCs w:val="22"/>
        </w:rPr>
      </w:pPr>
    </w:p>
    <w:p w14:paraId="14E6F1BB" w14:textId="082744BA" w:rsidR="00F8570A"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65844997" w14:textId="77777777" w:rsidR="003D7E6C" w:rsidRPr="00786071" w:rsidRDefault="003D7E6C" w:rsidP="00480FB1">
      <w:pPr>
        <w:tabs>
          <w:tab w:val="left" w:pos="540"/>
          <w:tab w:val="left" w:pos="569"/>
        </w:tabs>
        <w:rPr>
          <w:b/>
          <w:bCs/>
          <w:sz w:val="22"/>
          <w:szCs w:val="22"/>
        </w:rPr>
      </w:pPr>
    </w:p>
    <w:p w14:paraId="06D3AAFC" w14:textId="77777777" w:rsidR="003D7E6C" w:rsidRPr="003D7E6C" w:rsidRDefault="003D7E6C" w:rsidP="003D7E6C">
      <w:pPr>
        <w:tabs>
          <w:tab w:val="left" w:pos="540"/>
          <w:tab w:val="left" w:pos="569"/>
        </w:tabs>
        <w:rPr>
          <w:bCs/>
          <w:sz w:val="22"/>
          <w:szCs w:val="22"/>
          <w:lang w:val="sr-Latn-ME"/>
        </w:rPr>
      </w:pPr>
      <w:r w:rsidRPr="003D7E6C">
        <w:rPr>
          <w:bCs/>
          <w:sz w:val="22"/>
          <w:szCs w:val="22"/>
          <w:lang w:val="sr-Latn-ME"/>
        </w:rPr>
        <w:t>Evropa Lek Pharma d.o.o. Podgorica</w:t>
      </w:r>
    </w:p>
    <w:p w14:paraId="01532971" w14:textId="77777777" w:rsidR="003D7E6C" w:rsidRPr="003D7E6C" w:rsidRDefault="003D7E6C" w:rsidP="003D7E6C">
      <w:pPr>
        <w:tabs>
          <w:tab w:val="left" w:pos="540"/>
          <w:tab w:val="left" w:pos="569"/>
        </w:tabs>
        <w:rPr>
          <w:bCs/>
          <w:sz w:val="22"/>
          <w:szCs w:val="22"/>
          <w:lang w:val="sr-Latn-ME"/>
        </w:rPr>
      </w:pPr>
      <w:r w:rsidRPr="003D7E6C">
        <w:rPr>
          <w:bCs/>
          <w:sz w:val="22"/>
          <w:szCs w:val="22"/>
          <w:lang w:val="sr-Latn-ME"/>
        </w:rPr>
        <w:t>Kritskog odreda 4/1</w:t>
      </w:r>
    </w:p>
    <w:p w14:paraId="6E6987C0" w14:textId="77777777" w:rsidR="003D7E6C" w:rsidRPr="003D7E6C" w:rsidRDefault="003D7E6C" w:rsidP="003D7E6C">
      <w:pPr>
        <w:tabs>
          <w:tab w:val="left" w:pos="540"/>
          <w:tab w:val="left" w:pos="569"/>
        </w:tabs>
        <w:rPr>
          <w:bCs/>
          <w:sz w:val="22"/>
          <w:szCs w:val="22"/>
          <w:lang w:val="sr-Latn-ME"/>
        </w:rPr>
      </w:pPr>
      <w:r w:rsidRPr="003D7E6C">
        <w:rPr>
          <w:bCs/>
          <w:sz w:val="22"/>
          <w:szCs w:val="22"/>
          <w:lang w:val="sr-Latn-ME"/>
        </w:rPr>
        <w:t>81 000 Podgorica</w:t>
      </w:r>
    </w:p>
    <w:p w14:paraId="7AD45099" w14:textId="1F0824A3" w:rsidR="00C61BE0" w:rsidRPr="003D7E6C" w:rsidRDefault="003D7E6C" w:rsidP="00480FB1">
      <w:pPr>
        <w:tabs>
          <w:tab w:val="left" w:pos="540"/>
          <w:tab w:val="left" w:pos="569"/>
        </w:tabs>
        <w:rPr>
          <w:bCs/>
          <w:sz w:val="22"/>
          <w:szCs w:val="22"/>
          <w:lang w:val="sr-Latn-ME"/>
        </w:rPr>
      </w:pPr>
      <w:r w:rsidRPr="003D7E6C">
        <w:rPr>
          <w:bCs/>
          <w:sz w:val="22"/>
          <w:szCs w:val="22"/>
          <w:lang w:val="sr-Latn-ME"/>
        </w:rPr>
        <w:t>Crna Gora</w:t>
      </w:r>
    </w:p>
    <w:p w14:paraId="0463952D" w14:textId="0BFE088F" w:rsidR="004618BD" w:rsidRPr="00786071" w:rsidRDefault="004618BD" w:rsidP="00480FB1">
      <w:pPr>
        <w:tabs>
          <w:tab w:val="left" w:pos="540"/>
          <w:tab w:val="left" w:pos="569"/>
        </w:tabs>
        <w:rPr>
          <w:bCs/>
          <w:sz w:val="22"/>
          <w:szCs w:val="22"/>
        </w:rPr>
      </w:pPr>
    </w:p>
    <w:p w14:paraId="293A9B99"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486FFEF8" w14:textId="77777777" w:rsidR="0072020E" w:rsidRPr="00786071" w:rsidRDefault="0072020E" w:rsidP="00480FB1">
      <w:pPr>
        <w:tabs>
          <w:tab w:val="left" w:pos="540"/>
          <w:tab w:val="left" w:pos="569"/>
        </w:tabs>
        <w:rPr>
          <w:bCs/>
          <w:sz w:val="22"/>
          <w:szCs w:val="22"/>
        </w:rPr>
      </w:pPr>
    </w:p>
    <w:p w14:paraId="69CBACD9"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75 i.j./0,125 ml, napunjeni injekcioni pen, 1x0,125 ml: 2030/18/216 - 5191</w:t>
      </w:r>
    </w:p>
    <w:p w14:paraId="45B2F7F8"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150 i.j./0,25 ml, napunjeni injekcioni pen, 1x0,25 ml: 2030/18/217 - 5192</w:t>
      </w:r>
    </w:p>
    <w:p w14:paraId="7DDFB796"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225 i.j./0,375 ml, napunjeni injekcioni pen, 1x0,375 ml: 2030/18/218 - 5193</w:t>
      </w:r>
    </w:p>
    <w:p w14:paraId="0A92F52C"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300 i.j./0,5 ml, napunjeni injekcioni pen, 1x0,5 ml: 2030/18/219 - 5194</w:t>
      </w:r>
    </w:p>
    <w:p w14:paraId="0B954764" w14:textId="29EAC660" w:rsidR="00F45F77" w:rsidRPr="004618BD" w:rsidRDefault="003D7E6C" w:rsidP="004618BD">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450 i.j./0,75 ml, napunjeni injekcioni pen, 1x0,75 ml: 2030/18/220 - 5195</w:t>
      </w:r>
    </w:p>
    <w:p w14:paraId="05C49DE9" w14:textId="77777777" w:rsidR="004618BD" w:rsidRPr="00786071" w:rsidRDefault="004618BD" w:rsidP="00480FB1">
      <w:pPr>
        <w:tabs>
          <w:tab w:val="left" w:pos="540"/>
          <w:tab w:val="left" w:pos="569"/>
        </w:tabs>
        <w:rPr>
          <w:bCs/>
          <w:sz w:val="22"/>
          <w:szCs w:val="22"/>
        </w:rPr>
      </w:pPr>
    </w:p>
    <w:p w14:paraId="78E06BE4"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5497FC3E" w14:textId="77777777" w:rsidR="0072020E" w:rsidRPr="00786071" w:rsidRDefault="0072020E" w:rsidP="00480FB1">
      <w:pPr>
        <w:tabs>
          <w:tab w:val="left" w:pos="540"/>
          <w:tab w:val="left" w:pos="569"/>
        </w:tabs>
        <w:rPr>
          <w:bCs/>
          <w:sz w:val="22"/>
          <w:szCs w:val="22"/>
        </w:rPr>
      </w:pPr>
    </w:p>
    <w:p w14:paraId="667AABA0"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75 i.j./0,125 ml, napunjeni injekcioni pen, 1x0,125 ml: 26.04.2018. godine</w:t>
      </w:r>
    </w:p>
    <w:p w14:paraId="0B16F4EA"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150 i.j./0,25 ml, napunjeni injekcioni pen, 1x0,25 ml: 26.04.2018. godine</w:t>
      </w:r>
    </w:p>
    <w:p w14:paraId="0ABE7C0B"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225 i.j./0,375 ml, napunjeni injekcioni pen, 1x0,375 ml: 26.04.2018. godine</w:t>
      </w:r>
    </w:p>
    <w:p w14:paraId="48A96CF7"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300 i.j./0,5 ml, napunjeni injekcioni pen, 1x0,5 ml: 26.04.2018. godine</w:t>
      </w:r>
    </w:p>
    <w:p w14:paraId="26C617B3" w14:textId="77777777" w:rsidR="003D7E6C" w:rsidRPr="003D7E6C" w:rsidRDefault="003D7E6C" w:rsidP="003D7E6C">
      <w:pPr>
        <w:tabs>
          <w:tab w:val="left" w:pos="540"/>
          <w:tab w:val="left" w:pos="569"/>
        </w:tabs>
        <w:jc w:val="both"/>
        <w:rPr>
          <w:bCs/>
          <w:sz w:val="22"/>
          <w:szCs w:val="22"/>
          <w:lang w:val="sr-Latn-ME"/>
        </w:rPr>
      </w:pPr>
      <w:r w:rsidRPr="003D7E6C">
        <w:rPr>
          <w:bCs/>
          <w:sz w:val="22"/>
          <w:szCs w:val="22"/>
          <w:lang w:val="sr-Latn-ME"/>
        </w:rPr>
        <w:t>Bemfola</w:t>
      </w:r>
      <w:r w:rsidRPr="003D7E6C">
        <w:rPr>
          <w:bCs/>
          <w:sz w:val="22"/>
          <w:szCs w:val="22"/>
          <w:vertAlign w:val="superscript"/>
          <w:lang w:val="sr-Latn-ME"/>
        </w:rPr>
        <w:t>®</w:t>
      </w:r>
      <w:r w:rsidRPr="003D7E6C">
        <w:rPr>
          <w:bCs/>
          <w:sz w:val="22"/>
          <w:szCs w:val="22"/>
          <w:lang w:val="sr-Latn-ME"/>
        </w:rPr>
        <w:t>, rastvor za injekciju u napunjenom injekcionom penu, 450 i.j./0,75 ml, napunjeni injekcioni pen, 1x0,75 ml: 26.04.2018. godine</w:t>
      </w:r>
    </w:p>
    <w:p w14:paraId="65B4BE72" w14:textId="4A7BF3A8" w:rsidR="00836B35" w:rsidRPr="00786071" w:rsidRDefault="00836B35" w:rsidP="00480FB1">
      <w:pPr>
        <w:tabs>
          <w:tab w:val="left" w:pos="540"/>
          <w:tab w:val="left" w:pos="569"/>
        </w:tabs>
        <w:rPr>
          <w:bCs/>
          <w:sz w:val="22"/>
          <w:szCs w:val="22"/>
        </w:rPr>
      </w:pPr>
      <w:bookmarkStart w:id="5" w:name="_GoBack"/>
      <w:bookmarkEnd w:id="5"/>
    </w:p>
    <w:p w14:paraId="61FB1924"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79007256" w14:textId="77777777" w:rsidR="003F6A59" w:rsidRDefault="003F6A59" w:rsidP="00480FB1">
      <w:pPr>
        <w:tabs>
          <w:tab w:val="left" w:pos="540"/>
          <w:tab w:val="left" w:pos="569"/>
        </w:tabs>
        <w:rPr>
          <w:bCs/>
          <w:sz w:val="22"/>
          <w:szCs w:val="22"/>
        </w:rPr>
      </w:pPr>
    </w:p>
    <w:p w14:paraId="23FB86B7" w14:textId="698FBF60" w:rsidR="003D7E6C" w:rsidRPr="003D7E6C" w:rsidRDefault="003C643F" w:rsidP="003D7E6C">
      <w:pPr>
        <w:spacing w:after="160"/>
        <w:rPr>
          <w:rFonts w:eastAsiaTheme="minorHAnsi"/>
          <w:sz w:val="22"/>
          <w:szCs w:val="22"/>
          <w:lang w:val="sr-Latn-ME"/>
        </w:rPr>
      </w:pPr>
      <w:r>
        <w:rPr>
          <w:rFonts w:eastAsiaTheme="minorHAnsi"/>
          <w:sz w:val="22"/>
          <w:szCs w:val="22"/>
          <w:lang w:val="sr-Latn-ME"/>
        </w:rPr>
        <w:t>Septembar</w:t>
      </w:r>
      <w:r w:rsidR="003D7E6C" w:rsidRPr="003D7E6C">
        <w:rPr>
          <w:rFonts w:eastAsiaTheme="minorHAnsi"/>
          <w:sz w:val="22"/>
          <w:szCs w:val="22"/>
          <w:lang w:val="sr-Latn-ME"/>
        </w:rPr>
        <w:t xml:space="preserve">, 2022. </w:t>
      </w:r>
    </w:p>
    <w:p w14:paraId="13154524" w14:textId="08A410E7" w:rsidR="003F6A59" w:rsidRPr="00786071" w:rsidRDefault="003F6A59" w:rsidP="00DE3F5C">
      <w:pPr>
        <w:rPr>
          <w:sz w:val="22"/>
          <w:szCs w:val="22"/>
          <w:lang w:val="pl-PL"/>
        </w:rPr>
      </w:pPr>
    </w:p>
    <w:sectPr w:rsidR="003F6A59" w:rsidRPr="00786071"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9C5BF" w14:textId="77777777" w:rsidR="00DE3497" w:rsidRDefault="00DE3497">
      <w:r>
        <w:separator/>
      </w:r>
    </w:p>
  </w:endnote>
  <w:endnote w:type="continuationSeparator" w:id="0">
    <w:p w14:paraId="7A916F3B" w14:textId="77777777" w:rsidR="00DE3497" w:rsidRDefault="00DE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3041" w14:textId="440E4F01" w:rsidR="00E6688F" w:rsidRPr="00B23F69" w:rsidRDefault="00E6688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618BD">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618B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FF54" w14:textId="77777777" w:rsidR="00DE3497" w:rsidRDefault="00DE3497">
      <w:r>
        <w:separator/>
      </w:r>
    </w:p>
  </w:footnote>
  <w:footnote w:type="continuationSeparator" w:id="0">
    <w:p w14:paraId="4553D1F5" w14:textId="77777777" w:rsidR="00DE3497" w:rsidRDefault="00DE3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9pt;height:14.1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E282CE8"/>
    <w:multiLevelType w:val="hybridMultilevel"/>
    <w:tmpl w:val="122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9E37829"/>
    <w:multiLevelType w:val="hybridMultilevel"/>
    <w:tmpl w:val="15A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C56E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2"/>
  </w:num>
  <w:num w:numId="11">
    <w:abstractNumId w:val="5"/>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2343"/>
    <w:rsid w:val="000D3449"/>
    <w:rsid w:val="000D425A"/>
    <w:rsid w:val="000D60CC"/>
    <w:rsid w:val="000E2084"/>
    <w:rsid w:val="000E6F55"/>
    <w:rsid w:val="000F77FA"/>
    <w:rsid w:val="00107BF7"/>
    <w:rsid w:val="00125D61"/>
    <w:rsid w:val="00126F53"/>
    <w:rsid w:val="0014766D"/>
    <w:rsid w:val="001536CC"/>
    <w:rsid w:val="001A3FBA"/>
    <w:rsid w:val="001A5518"/>
    <w:rsid w:val="001B1C6A"/>
    <w:rsid w:val="001B3DE3"/>
    <w:rsid w:val="001C1263"/>
    <w:rsid w:val="001C1417"/>
    <w:rsid w:val="001E390B"/>
    <w:rsid w:val="001F42FB"/>
    <w:rsid w:val="001F52E7"/>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314C2"/>
    <w:rsid w:val="00341CCD"/>
    <w:rsid w:val="003445C1"/>
    <w:rsid w:val="00355B61"/>
    <w:rsid w:val="00362686"/>
    <w:rsid w:val="00371510"/>
    <w:rsid w:val="00375BB6"/>
    <w:rsid w:val="00385330"/>
    <w:rsid w:val="00396DFD"/>
    <w:rsid w:val="003A07DE"/>
    <w:rsid w:val="003A7059"/>
    <w:rsid w:val="003B7A36"/>
    <w:rsid w:val="003C17AB"/>
    <w:rsid w:val="003C643F"/>
    <w:rsid w:val="003C7823"/>
    <w:rsid w:val="003D7E6C"/>
    <w:rsid w:val="003E1DCC"/>
    <w:rsid w:val="003F11A1"/>
    <w:rsid w:val="003F6A59"/>
    <w:rsid w:val="003F7622"/>
    <w:rsid w:val="004065C8"/>
    <w:rsid w:val="004109FA"/>
    <w:rsid w:val="00411B4B"/>
    <w:rsid w:val="00415BEE"/>
    <w:rsid w:val="00427F85"/>
    <w:rsid w:val="00432E6A"/>
    <w:rsid w:val="00436F42"/>
    <w:rsid w:val="004378B4"/>
    <w:rsid w:val="00451314"/>
    <w:rsid w:val="00452E9D"/>
    <w:rsid w:val="004534C7"/>
    <w:rsid w:val="004618BD"/>
    <w:rsid w:val="004671AA"/>
    <w:rsid w:val="00480FB1"/>
    <w:rsid w:val="00483928"/>
    <w:rsid w:val="004A530C"/>
    <w:rsid w:val="004B37C5"/>
    <w:rsid w:val="004B4FA1"/>
    <w:rsid w:val="004C331F"/>
    <w:rsid w:val="004C3DB1"/>
    <w:rsid w:val="004D219A"/>
    <w:rsid w:val="004D6103"/>
    <w:rsid w:val="004E3BCE"/>
    <w:rsid w:val="004E70AD"/>
    <w:rsid w:val="004F0E97"/>
    <w:rsid w:val="00501DD1"/>
    <w:rsid w:val="00515C21"/>
    <w:rsid w:val="00530BD7"/>
    <w:rsid w:val="00545CD2"/>
    <w:rsid w:val="005476F3"/>
    <w:rsid w:val="00556BF1"/>
    <w:rsid w:val="005635B8"/>
    <w:rsid w:val="00572527"/>
    <w:rsid w:val="00573E40"/>
    <w:rsid w:val="00576348"/>
    <w:rsid w:val="005A0B2E"/>
    <w:rsid w:val="005A23D2"/>
    <w:rsid w:val="005A36CB"/>
    <w:rsid w:val="005B49B8"/>
    <w:rsid w:val="005C0741"/>
    <w:rsid w:val="005C5EF4"/>
    <w:rsid w:val="005E2E0B"/>
    <w:rsid w:val="005E7A7D"/>
    <w:rsid w:val="00602457"/>
    <w:rsid w:val="00644FC3"/>
    <w:rsid w:val="00646BD1"/>
    <w:rsid w:val="00653CDB"/>
    <w:rsid w:val="006561C2"/>
    <w:rsid w:val="00671CB3"/>
    <w:rsid w:val="00674BAF"/>
    <w:rsid w:val="00675E1C"/>
    <w:rsid w:val="00682200"/>
    <w:rsid w:val="00692BF6"/>
    <w:rsid w:val="006A1497"/>
    <w:rsid w:val="006B0BD1"/>
    <w:rsid w:val="006B5404"/>
    <w:rsid w:val="006D20A5"/>
    <w:rsid w:val="006D37BF"/>
    <w:rsid w:val="006F5806"/>
    <w:rsid w:val="00702E22"/>
    <w:rsid w:val="0072020E"/>
    <w:rsid w:val="007618FE"/>
    <w:rsid w:val="007773C2"/>
    <w:rsid w:val="00786071"/>
    <w:rsid w:val="007A3ECB"/>
    <w:rsid w:val="007C3A05"/>
    <w:rsid w:val="007D7BB3"/>
    <w:rsid w:val="00824649"/>
    <w:rsid w:val="00824AB9"/>
    <w:rsid w:val="00836B35"/>
    <w:rsid w:val="00843BDE"/>
    <w:rsid w:val="00851AC8"/>
    <w:rsid w:val="0085644F"/>
    <w:rsid w:val="00861EF9"/>
    <w:rsid w:val="0087588C"/>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75D9"/>
    <w:rsid w:val="00997175"/>
    <w:rsid w:val="009A1847"/>
    <w:rsid w:val="009B062A"/>
    <w:rsid w:val="009D5DB1"/>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E2215"/>
    <w:rsid w:val="00AF2AC7"/>
    <w:rsid w:val="00AF74CE"/>
    <w:rsid w:val="00B04239"/>
    <w:rsid w:val="00B05758"/>
    <w:rsid w:val="00B208DB"/>
    <w:rsid w:val="00B23F69"/>
    <w:rsid w:val="00B60619"/>
    <w:rsid w:val="00B66A70"/>
    <w:rsid w:val="00B67366"/>
    <w:rsid w:val="00B80EE1"/>
    <w:rsid w:val="00B84135"/>
    <w:rsid w:val="00BD7CAB"/>
    <w:rsid w:val="00BE68DC"/>
    <w:rsid w:val="00C04D34"/>
    <w:rsid w:val="00C05DF8"/>
    <w:rsid w:val="00C06864"/>
    <w:rsid w:val="00C10F54"/>
    <w:rsid w:val="00C17078"/>
    <w:rsid w:val="00C23868"/>
    <w:rsid w:val="00C23D8D"/>
    <w:rsid w:val="00C37AA3"/>
    <w:rsid w:val="00C37FD7"/>
    <w:rsid w:val="00C43419"/>
    <w:rsid w:val="00C44CF3"/>
    <w:rsid w:val="00C61BE0"/>
    <w:rsid w:val="00C6707E"/>
    <w:rsid w:val="00C70B0E"/>
    <w:rsid w:val="00C773CA"/>
    <w:rsid w:val="00C83785"/>
    <w:rsid w:val="00C94C0D"/>
    <w:rsid w:val="00CA1FEB"/>
    <w:rsid w:val="00CD3EBD"/>
    <w:rsid w:val="00CD4F85"/>
    <w:rsid w:val="00CD6F02"/>
    <w:rsid w:val="00CE246D"/>
    <w:rsid w:val="00CF07A0"/>
    <w:rsid w:val="00CF3E03"/>
    <w:rsid w:val="00D0082A"/>
    <w:rsid w:val="00D21455"/>
    <w:rsid w:val="00D2591D"/>
    <w:rsid w:val="00D41C82"/>
    <w:rsid w:val="00D47634"/>
    <w:rsid w:val="00D709B3"/>
    <w:rsid w:val="00DA2ED6"/>
    <w:rsid w:val="00DB76B8"/>
    <w:rsid w:val="00DC2EA1"/>
    <w:rsid w:val="00DD6AAF"/>
    <w:rsid w:val="00DE3497"/>
    <w:rsid w:val="00DE3F5C"/>
    <w:rsid w:val="00DF1D20"/>
    <w:rsid w:val="00E21324"/>
    <w:rsid w:val="00E246B9"/>
    <w:rsid w:val="00E31FEA"/>
    <w:rsid w:val="00E45169"/>
    <w:rsid w:val="00E47787"/>
    <w:rsid w:val="00E51C30"/>
    <w:rsid w:val="00E64180"/>
    <w:rsid w:val="00E6688F"/>
    <w:rsid w:val="00E74AEE"/>
    <w:rsid w:val="00E868E5"/>
    <w:rsid w:val="00E9237A"/>
    <w:rsid w:val="00E939FA"/>
    <w:rsid w:val="00EA136B"/>
    <w:rsid w:val="00EA5765"/>
    <w:rsid w:val="00EB443B"/>
    <w:rsid w:val="00EC2532"/>
    <w:rsid w:val="00EC4457"/>
    <w:rsid w:val="00ED7812"/>
    <w:rsid w:val="00EF06A9"/>
    <w:rsid w:val="00EF3B86"/>
    <w:rsid w:val="00F317E9"/>
    <w:rsid w:val="00F34554"/>
    <w:rsid w:val="00F361B3"/>
    <w:rsid w:val="00F45F77"/>
    <w:rsid w:val="00F5167F"/>
    <w:rsid w:val="00F52258"/>
    <w:rsid w:val="00F670A7"/>
    <w:rsid w:val="00F8570A"/>
    <w:rsid w:val="00F91C7B"/>
    <w:rsid w:val="00FC487A"/>
    <w:rsid w:val="00FE644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AE1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AE2215"/>
    <w:rPr>
      <w:sz w:val="24"/>
      <w:szCs w:val="24"/>
      <w:lang w:val="en-US" w:eastAsia="en-US"/>
    </w:rPr>
  </w:style>
  <w:style w:type="paragraph" w:styleId="ListParagraph">
    <w:name w:val="List Paragraph"/>
    <w:basedOn w:val="Normal"/>
    <w:uiPriority w:val="34"/>
    <w:qFormat/>
    <w:rsid w:val="00AE221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953D-BF4E-4A0C-AFC1-667ED0FF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31641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4</cp:revision>
  <dcterms:created xsi:type="dcterms:W3CDTF">2022-09-28T12:31:00Z</dcterms:created>
  <dcterms:modified xsi:type="dcterms:W3CDTF">2022-09-29T06:36:00Z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