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60" w:rsidRPr="001A1BA0" w:rsidRDefault="00E26460" w:rsidP="00E26460">
      <w:pPr>
        <w:rPr>
          <w:b/>
          <w:bCs/>
          <w:i/>
          <w:iCs/>
          <w:u w:val="single"/>
          <w:lang w:val="sr-Latn-ME"/>
        </w:rPr>
      </w:pPr>
      <w:bookmarkStart w:id="0" w:name="_GoBack"/>
      <w:bookmarkEnd w:id="0"/>
    </w:p>
    <w:p w:rsidR="00E26460" w:rsidRPr="001A1BA0" w:rsidRDefault="00E26460" w:rsidP="00E26460">
      <w:pPr>
        <w:rPr>
          <w:b/>
          <w:bCs/>
          <w:i/>
          <w:iCs/>
          <w:u w:val="single"/>
          <w:lang w:val="sr-Latn-ME"/>
        </w:rPr>
      </w:pPr>
    </w:p>
    <w:p w:rsidR="00E26460" w:rsidRPr="001A1BA0" w:rsidRDefault="00E26460" w:rsidP="00E26460">
      <w:pPr>
        <w:jc w:val="center"/>
        <w:rPr>
          <w:b/>
          <w:bCs/>
          <w:iCs/>
          <w:u w:val="single"/>
          <w:lang w:val="sr-Latn-ME"/>
        </w:rPr>
      </w:pPr>
      <w:r w:rsidRPr="001A1BA0">
        <w:rPr>
          <w:b/>
          <w:bCs/>
          <w:iCs/>
          <w:u w:val="single"/>
          <w:lang w:val="sr-Latn-ME"/>
        </w:rPr>
        <w:t>SAŽETAK KARAKTERISTIKA LIJEKA</w:t>
      </w:r>
    </w:p>
    <w:p w:rsidR="00E26460" w:rsidRPr="001A1BA0" w:rsidRDefault="00E26460" w:rsidP="00E26460">
      <w:pPr>
        <w:rPr>
          <w:b/>
          <w:bCs/>
          <w:i/>
          <w:iCs/>
          <w:u w:val="single"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>1.</w:t>
      </w:r>
      <w:r w:rsidRPr="001A1BA0">
        <w:rPr>
          <w:b/>
          <w:bCs/>
          <w:lang w:val="sr-Latn-ME"/>
        </w:rPr>
        <w:tab/>
        <w:t>NAZIV LIJEKA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7371E2">
        <w:rPr>
          <w:lang w:val="sr-Latn-ME"/>
        </w:rPr>
        <w:t>Herbion Tusik</w:t>
      </w:r>
      <w:r w:rsidRPr="001A1BA0">
        <w:rPr>
          <w:bCs/>
          <w:lang w:val="sr-Latn-ME"/>
        </w:rPr>
        <w:t>,</w:t>
      </w:r>
      <w:r w:rsidRPr="001A1BA0">
        <w:rPr>
          <w:lang w:val="sr-Latn-ME"/>
        </w:rPr>
        <w:t xml:space="preserve"> 0,25 g/5 ml + 0,25 g/5 ml + 65 mg/5 ml</w:t>
      </w:r>
      <w:r w:rsidRPr="001A1BA0">
        <w:rPr>
          <w:b/>
          <w:lang w:val="sr-Latn-ME"/>
        </w:rPr>
        <w:t>,</w:t>
      </w:r>
      <w:r w:rsidRPr="001A1BA0">
        <w:rPr>
          <w:lang w:val="sr-Latn-ME"/>
        </w:rPr>
        <w:t xml:space="preserve"> sirup</w:t>
      </w:r>
    </w:p>
    <w:p w:rsidR="00E26460" w:rsidRPr="001A1BA0" w:rsidRDefault="00E26460" w:rsidP="00A95693">
      <w:pPr>
        <w:jc w:val="both"/>
        <w:rPr>
          <w:b/>
          <w:bCs/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INN: uskolisna bokvica (</w:t>
      </w:r>
      <w:r w:rsidRPr="001A1BA0">
        <w:rPr>
          <w:i/>
          <w:lang w:val="sr-Latn-ME"/>
        </w:rPr>
        <w:t xml:space="preserve">Plantago lanceolata </w:t>
      </w:r>
      <w:r w:rsidRPr="001A1BA0">
        <w:rPr>
          <w:lang w:val="sr-Latn-ME"/>
        </w:rPr>
        <w:t>L</w:t>
      </w:r>
      <w:r w:rsidRPr="001A1BA0">
        <w:rPr>
          <w:i/>
          <w:lang w:val="sr-Latn-ME"/>
        </w:rPr>
        <w:t>.</w:t>
      </w:r>
      <w:r w:rsidRPr="001A1BA0">
        <w:rPr>
          <w:lang w:val="sr-Latn-ME"/>
        </w:rPr>
        <w:t>), tečni ekstrakt lista, crni sljez (</w:t>
      </w:r>
      <w:r w:rsidRPr="001A1BA0">
        <w:rPr>
          <w:i/>
          <w:lang w:val="sr-Latn-ME"/>
        </w:rPr>
        <w:t xml:space="preserve">Malva Sylvestris </w:t>
      </w:r>
      <w:r w:rsidRPr="001A1BA0">
        <w:rPr>
          <w:lang w:val="sr-Latn-ME"/>
        </w:rPr>
        <w:t>L.), tečni ekstrakt cvijeta, askorbinska kiselina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2. </w:t>
      </w:r>
      <w:r w:rsidRPr="001A1BA0">
        <w:rPr>
          <w:b/>
          <w:bCs/>
          <w:lang w:val="sr-Latn-ME"/>
        </w:rPr>
        <w:tab/>
        <w:t>KVALITATIVNI I KVANTITATIVNI SASTAV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5 ml sirupa (1 kašika za doziranje) sadrži:</w:t>
      </w:r>
    </w:p>
    <w:p w:rsidR="00E26460" w:rsidRPr="001A1BA0" w:rsidRDefault="00E26460" w:rsidP="00A95693">
      <w:pPr>
        <w:numPr>
          <w:ilvl w:val="0"/>
          <w:numId w:val="26"/>
        </w:numPr>
        <w:jc w:val="both"/>
        <w:rPr>
          <w:lang w:val="sr-Latn-ME"/>
        </w:rPr>
      </w:pPr>
      <w:r w:rsidRPr="001A1BA0">
        <w:rPr>
          <w:lang w:val="sr-Latn-ME"/>
        </w:rPr>
        <w:t>2,5 g tečnog ekstrakta mješavine lista uskolisne bokvice (</w:t>
      </w:r>
      <w:r w:rsidRPr="001A1BA0">
        <w:rPr>
          <w:i/>
          <w:lang w:val="sr-Latn-ME"/>
        </w:rPr>
        <w:t xml:space="preserve">Plantago lanceolata </w:t>
      </w:r>
      <w:r w:rsidRPr="001A1BA0">
        <w:rPr>
          <w:lang w:val="sr-Latn-ME"/>
        </w:rPr>
        <w:t>L</w:t>
      </w:r>
      <w:r w:rsidRPr="001A1BA0">
        <w:rPr>
          <w:i/>
          <w:lang w:val="sr-Latn-ME"/>
        </w:rPr>
        <w:t>.</w:t>
      </w:r>
      <w:r w:rsidRPr="001A1BA0">
        <w:rPr>
          <w:lang w:val="sr-Latn-ME"/>
        </w:rPr>
        <w:t>) i cvijeta crnog sljeza (</w:t>
      </w:r>
      <w:r w:rsidRPr="001A1BA0">
        <w:rPr>
          <w:i/>
          <w:lang w:val="sr-Latn-ME"/>
        </w:rPr>
        <w:t xml:space="preserve">Malva sylvestris </w:t>
      </w:r>
      <w:r w:rsidRPr="001A1BA0">
        <w:rPr>
          <w:lang w:val="sr-Latn-ME"/>
        </w:rPr>
        <w:t>L</w:t>
      </w:r>
      <w:r w:rsidRPr="001A1BA0">
        <w:rPr>
          <w:i/>
          <w:lang w:val="sr-Latn-ME"/>
        </w:rPr>
        <w:t>.</w:t>
      </w:r>
      <w:r w:rsidRPr="001A1BA0">
        <w:rPr>
          <w:lang w:val="sr-Latn-ME"/>
        </w:rPr>
        <w:t>), što odgovara 0,25 g lista uskolisne bokvice (</w:t>
      </w:r>
      <w:r w:rsidRPr="001A1BA0">
        <w:rPr>
          <w:i/>
          <w:lang w:val="sr-Latn-ME"/>
        </w:rPr>
        <w:t xml:space="preserve">Plantago lanceolata </w:t>
      </w:r>
      <w:r w:rsidRPr="001A1BA0">
        <w:rPr>
          <w:lang w:val="sr-Latn-ME"/>
        </w:rPr>
        <w:t>L</w:t>
      </w:r>
      <w:r w:rsidRPr="001A1BA0">
        <w:rPr>
          <w:i/>
          <w:lang w:val="sr-Latn-ME"/>
        </w:rPr>
        <w:t>.</w:t>
      </w:r>
      <w:r w:rsidRPr="001A1BA0">
        <w:rPr>
          <w:lang w:val="sr-Latn-ME"/>
        </w:rPr>
        <w:t>) i 0,25 g cvijeta crnog sljeza (</w:t>
      </w:r>
      <w:r w:rsidRPr="001A1BA0">
        <w:rPr>
          <w:i/>
          <w:lang w:val="sr-Latn-ME"/>
        </w:rPr>
        <w:t>Malva sylvestris</w:t>
      </w:r>
      <w:r w:rsidRPr="001A1BA0">
        <w:rPr>
          <w:lang w:val="sr-Latn-ME"/>
        </w:rPr>
        <w:t xml:space="preserve"> L</w:t>
      </w:r>
      <w:r w:rsidRPr="001A1BA0">
        <w:rPr>
          <w:i/>
          <w:lang w:val="sr-Latn-ME"/>
        </w:rPr>
        <w:t>.</w:t>
      </w:r>
      <w:r w:rsidRPr="001A1BA0">
        <w:rPr>
          <w:lang w:val="sr-Latn-ME"/>
        </w:rPr>
        <w:t>). Rastvarač za ekstrakciju: voda.</w:t>
      </w:r>
    </w:p>
    <w:p w:rsidR="00E26460" w:rsidRPr="001A1BA0" w:rsidRDefault="00E26460" w:rsidP="00A95693">
      <w:pPr>
        <w:numPr>
          <w:ilvl w:val="0"/>
          <w:numId w:val="26"/>
        </w:numPr>
        <w:jc w:val="both"/>
        <w:rPr>
          <w:lang w:val="sr-Latn-ME"/>
        </w:rPr>
      </w:pPr>
      <w:r w:rsidRPr="001A1BA0">
        <w:rPr>
          <w:lang w:val="sr-Latn-ME"/>
        </w:rPr>
        <w:t>65 mg askorbinske kiseline u obliku natrijum askorbata.</w:t>
      </w:r>
    </w:p>
    <w:p w:rsidR="00E26460" w:rsidRPr="001A1BA0" w:rsidRDefault="00E26460" w:rsidP="00A95693">
      <w:pPr>
        <w:jc w:val="both"/>
        <w:rPr>
          <w:bCs/>
          <w:lang w:val="sr-Latn-ME"/>
        </w:rPr>
      </w:pPr>
    </w:p>
    <w:p w:rsidR="00E26460" w:rsidRPr="001A1BA0" w:rsidRDefault="00E26460" w:rsidP="00A95693">
      <w:pPr>
        <w:jc w:val="both"/>
        <w:rPr>
          <w:bCs/>
          <w:lang w:val="sr-Latn-ME"/>
        </w:rPr>
      </w:pPr>
      <w:r w:rsidRPr="001A1BA0">
        <w:rPr>
          <w:bCs/>
          <w:lang w:val="sr-Latn-ME"/>
        </w:rPr>
        <w:t>Pomoćne supstance sa potvrđenim dejstvom:</w:t>
      </w:r>
    </w:p>
    <w:p w:rsidR="00E26460" w:rsidRPr="001A1BA0" w:rsidRDefault="00E26460" w:rsidP="00A95693">
      <w:pPr>
        <w:numPr>
          <w:ilvl w:val="0"/>
          <w:numId w:val="27"/>
        </w:numPr>
        <w:jc w:val="both"/>
        <w:rPr>
          <w:lang w:val="sr-Latn-ME"/>
        </w:rPr>
      </w:pPr>
      <w:r w:rsidRPr="001A1BA0">
        <w:rPr>
          <w:lang w:val="sr-Latn-ME"/>
        </w:rPr>
        <w:t>saharoza: 4 g/5 ml,</w:t>
      </w:r>
    </w:p>
    <w:p w:rsidR="00E26460" w:rsidRPr="001A1BA0" w:rsidRDefault="00E26460" w:rsidP="00A95693">
      <w:pPr>
        <w:numPr>
          <w:ilvl w:val="0"/>
          <w:numId w:val="27"/>
        </w:numPr>
        <w:jc w:val="both"/>
        <w:rPr>
          <w:lang w:val="sr-Latn-ME"/>
        </w:rPr>
      </w:pPr>
      <w:r w:rsidRPr="001A1BA0">
        <w:rPr>
          <w:lang w:val="sr-Latn-ME"/>
        </w:rPr>
        <w:t>metil parahidroksibenzoat (E218): 9,24 mg/5 ml.</w:t>
      </w:r>
    </w:p>
    <w:p w:rsidR="00E26460" w:rsidRPr="001A1BA0" w:rsidRDefault="00E26460" w:rsidP="00A95693">
      <w:pPr>
        <w:jc w:val="both"/>
        <w:rPr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Za spisak svih ekscipijenasa, pogledati dio 6.1.</w:t>
      </w:r>
    </w:p>
    <w:p w:rsidR="00E26460" w:rsidRPr="001A1BA0" w:rsidRDefault="00E26460" w:rsidP="00A95693">
      <w:pPr>
        <w:jc w:val="both"/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3. </w:t>
      </w:r>
      <w:r w:rsidRPr="001A1BA0">
        <w:rPr>
          <w:b/>
          <w:bCs/>
          <w:lang w:val="sr-Latn-ME"/>
        </w:rPr>
        <w:tab/>
        <w:t xml:space="preserve">FARMACEUTSKI OBLIK 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Sirup.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Smeđi do crvenkasto-smeđi sirup specifičnog mirisa i ukusa; može biti prisutan mali talog tipičan za prirodne supstance.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 </w:t>
      </w:r>
      <w:r w:rsidRPr="001A1BA0">
        <w:rPr>
          <w:b/>
          <w:bCs/>
          <w:lang w:val="sr-Latn-ME"/>
        </w:rPr>
        <w:tab/>
        <w:t>KLINIČKI PODACI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4.1. </w:t>
      </w:r>
      <w:r w:rsidRPr="001A1BA0">
        <w:rPr>
          <w:b/>
          <w:bCs/>
          <w:lang w:val="sr-Latn-ME"/>
        </w:rPr>
        <w:tab/>
        <w:t>Terapijske indikacije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Herbion Tusik je tradicionalni biljni lijek koji se koristi u simptomatskoj terapiji suvog, iritirajućeg kašlja.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Herbion Tusik je tradicionalni biljni lijek čija se upotreba zasniva isključivo na dugotrajnom iskustvu.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4.2. </w:t>
      </w:r>
      <w:r w:rsidRPr="001A1BA0">
        <w:rPr>
          <w:b/>
          <w:bCs/>
          <w:lang w:val="sr-Latn-ME"/>
        </w:rPr>
        <w:tab/>
        <w:t>Doziranje i način primjene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u w:val="single"/>
          <w:lang w:val="sr-Latn-ME"/>
        </w:rPr>
      </w:pPr>
      <w:r w:rsidRPr="001A1BA0">
        <w:rPr>
          <w:u w:val="single"/>
          <w:lang w:val="sr-Latn-ME"/>
        </w:rPr>
        <w:t>Doziranje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i/>
          <w:lang w:val="sr-Latn-ME"/>
        </w:rPr>
        <w:t>Odrasli i djeca starija od 14 godina:</w:t>
      </w:r>
      <w:r w:rsidRPr="001A1BA0">
        <w:rPr>
          <w:lang w:val="sr-Latn-ME"/>
        </w:rPr>
        <w:t xml:space="preserve"> Preporučena doza je 2 kašike za doziranje sirupa 3 do 5 puta na dan.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i/>
          <w:lang w:val="sr-Latn-ME"/>
        </w:rPr>
        <w:t>Djeca uzrasta od 7 do 14 godina:</w:t>
      </w:r>
      <w:r w:rsidRPr="001A1BA0">
        <w:rPr>
          <w:lang w:val="sr-Latn-ME"/>
        </w:rPr>
        <w:t xml:space="preserve"> Preporučena doza je 1 do 2 kašike za doziranje sirupa 3 puta na dan.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i/>
          <w:lang w:val="sr-Latn-ME"/>
        </w:rPr>
        <w:t>Djeca uzrasta od 4 do 7 godina</w:t>
      </w:r>
      <w:r w:rsidRPr="001A1BA0">
        <w:rPr>
          <w:lang w:val="sr-Latn-ME"/>
        </w:rPr>
        <w:t>: Preporučena doza je 1 kašika za doziranje sirupa 3 puta na dan.</w:t>
      </w:r>
    </w:p>
    <w:p w:rsidR="00E26460" w:rsidRPr="001A1BA0" w:rsidRDefault="00E26460" w:rsidP="00A95693">
      <w:pPr>
        <w:jc w:val="both"/>
        <w:rPr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Upotreba ovog sirupa se ne preporučuje kod djece mlađe od 4 godine (vidjeti odjeljak 4.4).</w:t>
      </w:r>
    </w:p>
    <w:p w:rsidR="00E26460" w:rsidRPr="001A1BA0" w:rsidRDefault="00E26460" w:rsidP="00A95693">
      <w:pPr>
        <w:jc w:val="both"/>
        <w:rPr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lastRenderedPageBreak/>
        <w:t>Ako se simptomi ne povuku poslije nedjelju dana, potrebno je da se pacijent posavjetuje sa ljekarom ili farmaceutom.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Preporučuje se da pacijent pije mnogo čaja i toplih napitaka dok uzima ovaj sirup.</w:t>
      </w:r>
    </w:p>
    <w:p w:rsidR="00E26460" w:rsidRPr="001A1BA0" w:rsidRDefault="00E26460" w:rsidP="00A95693">
      <w:pPr>
        <w:jc w:val="both"/>
        <w:rPr>
          <w:lang w:val="sr-Latn-ME"/>
        </w:rPr>
      </w:pPr>
    </w:p>
    <w:p w:rsidR="00E26460" w:rsidRPr="001A1BA0" w:rsidRDefault="00E26460" w:rsidP="00A95693">
      <w:pPr>
        <w:jc w:val="both"/>
        <w:rPr>
          <w:bCs/>
          <w:u w:val="single"/>
          <w:lang w:val="sr-Latn-ME"/>
        </w:rPr>
      </w:pPr>
      <w:r w:rsidRPr="001A1BA0">
        <w:rPr>
          <w:bCs/>
          <w:u w:val="single"/>
          <w:lang w:val="sr-Latn-ME"/>
        </w:rPr>
        <w:t>Način primjene</w:t>
      </w:r>
    </w:p>
    <w:p w:rsidR="00E26460" w:rsidRPr="001A1BA0" w:rsidRDefault="00E26460" w:rsidP="00A95693">
      <w:pPr>
        <w:jc w:val="both"/>
        <w:rPr>
          <w:bCs/>
          <w:lang w:val="sr-Latn-ME"/>
        </w:rPr>
      </w:pPr>
      <w:r w:rsidRPr="001A1BA0">
        <w:rPr>
          <w:bCs/>
          <w:lang w:val="sr-Latn-ME"/>
        </w:rPr>
        <w:t>Oralna upotreba.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Neposredno nakon primjene lijeka pacijent ne treba ništa da jede ili pije, jer hrana i piće mogu da ubrzaju odstranjivanje lijeka sa sluzokože usta i ždrijela.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Prije upotrebe, bocu treba promućkati.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4.3. </w:t>
      </w:r>
      <w:r w:rsidRPr="001A1BA0">
        <w:rPr>
          <w:b/>
          <w:bCs/>
          <w:lang w:val="sr-Latn-ME"/>
        </w:rPr>
        <w:tab/>
        <w:t>Kontraindikacije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Preosjetljivost na aktivne supstance ili na bilo koju od pomoćnih supstanci navedenih u odjeljku 6.1.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4.4. </w:t>
      </w:r>
      <w:r w:rsidRPr="001A1BA0">
        <w:rPr>
          <w:b/>
          <w:bCs/>
          <w:lang w:val="sr-Latn-ME"/>
        </w:rPr>
        <w:tab/>
        <w:t>Posebna upozorenja i mjere opreza pri upotrebi lijeka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Herbion Tusik sadrži saharozu i stoga se ne preporučuje dijabetičarima.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Ako se jave dispnea, groznica ili krvavi ispljuvak, treba se posavjetovati sa ljekarom ili farmaceutom.</w:t>
      </w:r>
    </w:p>
    <w:p w:rsidR="00E26460" w:rsidRPr="001A1BA0" w:rsidRDefault="00E26460" w:rsidP="00E26460">
      <w:pPr>
        <w:rPr>
          <w:u w:val="single"/>
          <w:lang w:val="sr-Latn-ME"/>
        </w:rPr>
      </w:pPr>
    </w:p>
    <w:p w:rsidR="00E26460" w:rsidRPr="001A1BA0" w:rsidRDefault="00E26460" w:rsidP="00E26460">
      <w:pPr>
        <w:rPr>
          <w:u w:val="single"/>
          <w:lang w:val="sr-Latn-ME"/>
        </w:rPr>
      </w:pPr>
      <w:r w:rsidRPr="001A1BA0">
        <w:rPr>
          <w:u w:val="single"/>
          <w:lang w:val="sr-Latn-ME"/>
        </w:rPr>
        <w:t>Pedijatrijska populacija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Upotreba ovog sirupa se ne preporučuje kod djece mlađe od 4 godine bez prethodnog savjetovanja sa ljekarom.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i/>
          <w:lang w:val="sr-Latn-ME"/>
        </w:rPr>
      </w:pPr>
      <w:r w:rsidRPr="001A1BA0">
        <w:rPr>
          <w:i/>
          <w:lang w:val="sr-Latn-ME"/>
        </w:rPr>
        <w:t>Posebna upozorenja o pomoćnim supstancama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Herbion Tusik sadrži saharozu. Pacijenti sa rijetkim nasljednim oboljenjem netolerancije na fruktozu, glukozno-galaktoznom malapsorpcijom ili nedostatkom saharaza-izomaltaze, ne smiju koristiti ovaj lijek.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Herbion Tusik sadrži metil parahidroksibenzoat (E218) koji može izazvati alergijske reakcije, čak i odložene.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>4.5.</w:t>
      </w:r>
      <w:r w:rsidRPr="001A1BA0">
        <w:rPr>
          <w:b/>
          <w:bCs/>
          <w:lang w:val="sr-Latn-ME"/>
        </w:rPr>
        <w:tab/>
        <w:t>Interakcije sa drugim ljekovima i druge vrste interakcija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Nijesu sprovedena ispitivanja interakcija.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lang w:val="sr-Latn-ME"/>
        </w:rPr>
      </w:pPr>
      <w:r w:rsidRPr="001A1BA0">
        <w:rPr>
          <w:b/>
          <w:bCs/>
          <w:lang w:val="sr-Latn-ME"/>
        </w:rPr>
        <w:t xml:space="preserve">4.6. </w:t>
      </w:r>
      <w:r w:rsidRPr="001A1BA0">
        <w:rPr>
          <w:b/>
          <w:bCs/>
          <w:lang w:val="sr-Latn-ME"/>
        </w:rPr>
        <w:tab/>
      </w:r>
      <w:r w:rsidRPr="001A1BA0">
        <w:rPr>
          <w:b/>
          <w:lang w:val="sr-Latn-ME"/>
        </w:rPr>
        <w:t>Plodnost, trudnoća i dojenje</w:t>
      </w:r>
    </w:p>
    <w:p w:rsidR="00E26460" w:rsidRPr="001A1BA0" w:rsidRDefault="00E26460" w:rsidP="00E26460">
      <w:pPr>
        <w:rPr>
          <w:u w:val="single"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Pošto su podaci o bezbjednosti primjene tokom trudnoće i dojenja nedovoljni, ne preporučuje se upotreba ovog sirupa tokom trudnoće i dojenja.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Nijesu dostupni podaci o uticaju lijeka Herbion Tusik na plodnost.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4.7. </w:t>
      </w:r>
      <w:r w:rsidRPr="001A1BA0">
        <w:rPr>
          <w:b/>
          <w:bCs/>
          <w:lang w:val="sr-Latn-ME"/>
        </w:rPr>
        <w:tab/>
        <w:t>Uticaj na sposobnost upravljanja vozilima i rukovanje mašinama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Nijesu sprovedene studije o uticaju ovog lijeka na sposobnost upravljanja vozilima i rukovanja mašinama.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4.8. </w:t>
      </w:r>
      <w:r w:rsidRPr="001A1BA0">
        <w:rPr>
          <w:b/>
          <w:bCs/>
          <w:lang w:val="sr-Latn-ME"/>
        </w:rPr>
        <w:tab/>
        <w:t>Neželjena dejstva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Neželjena dejstva koja se mogu javiti tokom upotrebe lijeka Herbion Tusik su razvrstana prema klasi sistema organa i učestalosti:</w:t>
      </w:r>
    </w:p>
    <w:p w:rsidR="00E26460" w:rsidRPr="001A1BA0" w:rsidRDefault="00E26460" w:rsidP="00E26460">
      <w:pPr>
        <w:numPr>
          <w:ilvl w:val="0"/>
          <w:numId w:val="29"/>
        </w:numPr>
        <w:rPr>
          <w:lang w:val="sr-Latn-ME"/>
        </w:rPr>
      </w:pPr>
      <w:r w:rsidRPr="001A1BA0">
        <w:rPr>
          <w:lang w:val="sr-Latn-ME"/>
        </w:rPr>
        <w:t>Veoma česta (≥ 1/10)</w:t>
      </w:r>
    </w:p>
    <w:p w:rsidR="00E26460" w:rsidRPr="001A1BA0" w:rsidRDefault="00E26460" w:rsidP="00E26460">
      <w:pPr>
        <w:numPr>
          <w:ilvl w:val="0"/>
          <w:numId w:val="29"/>
        </w:numPr>
        <w:rPr>
          <w:lang w:val="sr-Latn-ME"/>
        </w:rPr>
      </w:pPr>
      <w:r w:rsidRPr="001A1BA0">
        <w:rPr>
          <w:lang w:val="sr-Latn-ME"/>
        </w:rPr>
        <w:t>Česta (≥1/100 do &lt; 1/10)</w:t>
      </w:r>
    </w:p>
    <w:p w:rsidR="00E26460" w:rsidRPr="001A1BA0" w:rsidRDefault="00E26460" w:rsidP="00E26460">
      <w:pPr>
        <w:numPr>
          <w:ilvl w:val="0"/>
          <w:numId w:val="29"/>
        </w:numPr>
        <w:rPr>
          <w:lang w:val="sr-Latn-ME"/>
        </w:rPr>
      </w:pPr>
      <w:r w:rsidRPr="001A1BA0">
        <w:rPr>
          <w:lang w:val="sr-Latn-ME"/>
        </w:rPr>
        <w:t>Povremena (≥1/1000 do &lt; 1/100)</w:t>
      </w:r>
    </w:p>
    <w:p w:rsidR="00E26460" w:rsidRPr="001A1BA0" w:rsidRDefault="00E26460" w:rsidP="00E26460">
      <w:pPr>
        <w:numPr>
          <w:ilvl w:val="0"/>
          <w:numId w:val="29"/>
        </w:numPr>
        <w:rPr>
          <w:lang w:val="sr-Latn-ME"/>
        </w:rPr>
      </w:pPr>
      <w:r w:rsidRPr="001A1BA0">
        <w:rPr>
          <w:lang w:val="sr-Latn-ME"/>
        </w:rPr>
        <w:t>Rijetka (≥1/10000 do &lt; 1/1000)</w:t>
      </w:r>
    </w:p>
    <w:p w:rsidR="00E26460" w:rsidRPr="001A1BA0" w:rsidRDefault="00E26460" w:rsidP="00E26460">
      <w:pPr>
        <w:numPr>
          <w:ilvl w:val="0"/>
          <w:numId w:val="29"/>
        </w:numPr>
        <w:rPr>
          <w:lang w:val="sr-Latn-ME"/>
        </w:rPr>
      </w:pPr>
      <w:r w:rsidRPr="001A1BA0">
        <w:rPr>
          <w:lang w:val="sr-Latn-ME"/>
        </w:rPr>
        <w:t>Veoma rijetka (&lt; 1/10000)</w:t>
      </w:r>
    </w:p>
    <w:p w:rsidR="00E26460" w:rsidRPr="001A1BA0" w:rsidRDefault="00E26460" w:rsidP="00E26460">
      <w:pPr>
        <w:numPr>
          <w:ilvl w:val="0"/>
          <w:numId w:val="29"/>
        </w:numPr>
        <w:rPr>
          <w:lang w:val="sr-Latn-ME"/>
        </w:rPr>
      </w:pPr>
      <w:r w:rsidRPr="001A1BA0">
        <w:rPr>
          <w:lang w:val="sr-Latn-ME"/>
        </w:rPr>
        <w:t>Nepoznata (ne može se procijeniti na osnovu dostupnih podataka).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U svakoj kategoriji učestalosti, redosled neželjenih dejstava se kreće od najozbiljnijih do najblažih.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Učestalost neželjenih dejstava na pojedine klase sistema organa: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i/>
          <w:lang w:val="sr-Latn-ME"/>
        </w:rPr>
        <w:t>Poremećaji imunog sistema</w:t>
      </w:r>
    </w:p>
    <w:p w:rsidR="00E26460" w:rsidRPr="001A1BA0" w:rsidRDefault="00E26460" w:rsidP="00E26460">
      <w:pPr>
        <w:numPr>
          <w:ilvl w:val="0"/>
          <w:numId w:val="28"/>
        </w:numPr>
        <w:tabs>
          <w:tab w:val="left" w:pos="567"/>
        </w:tabs>
        <w:rPr>
          <w:lang w:val="sr-Latn-ME"/>
        </w:rPr>
      </w:pPr>
      <w:r w:rsidRPr="001A1BA0">
        <w:rPr>
          <w:lang w:val="sr-Latn-ME"/>
        </w:rPr>
        <w:t>rijetka: reakcija preosjetljivosti.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Ukoliko dođe do težih neželjenih dejstava, terapiju treba prekinuti.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u w:val="single"/>
          <w:lang w:val="sr-Latn-ME"/>
        </w:rPr>
      </w:pPr>
      <w:r w:rsidRPr="001A1BA0">
        <w:rPr>
          <w:u w:val="single"/>
          <w:lang w:val="sr-Latn-ME"/>
        </w:rPr>
        <w:t>Prijavljivanje sumnji na neželjena dejstva</w:t>
      </w:r>
    </w:p>
    <w:p w:rsidR="00A95693" w:rsidRPr="007371E2" w:rsidRDefault="00A95693" w:rsidP="00A95693">
      <w:pPr>
        <w:jc w:val="both"/>
        <w:rPr>
          <w:lang w:val="sr-Latn-ME"/>
        </w:rPr>
      </w:pPr>
      <w:r w:rsidRPr="007371E2">
        <w:rPr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A95693" w:rsidRPr="007371E2" w:rsidRDefault="00A95693" w:rsidP="00A95693">
      <w:pPr>
        <w:jc w:val="both"/>
        <w:rPr>
          <w:lang w:val="sr-Latn-ME"/>
        </w:rPr>
      </w:pPr>
      <w:r w:rsidRPr="007371E2">
        <w:rPr>
          <w:lang w:val="sr-Latn-ME"/>
        </w:rPr>
        <w:t xml:space="preserve">Institut za ljekove i medicinska sredstva </w:t>
      </w:r>
    </w:p>
    <w:p w:rsidR="00A95693" w:rsidRPr="007371E2" w:rsidRDefault="00A95693" w:rsidP="00A95693">
      <w:pPr>
        <w:jc w:val="both"/>
        <w:rPr>
          <w:lang w:val="sr-Latn-ME"/>
        </w:rPr>
      </w:pPr>
      <w:r w:rsidRPr="007371E2">
        <w:rPr>
          <w:lang w:val="sr-Latn-ME"/>
        </w:rPr>
        <w:t>Odjeljenje za farmakovigilancu</w:t>
      </w:r>
    </w:p>
    <w:p w:rsidR="00A95693" w:rsidRPr="007371E2" w:rsidRDefault="00A95693" w:rsidP="00A95693">
      <w:pPr>
        <w:jc w:val="both"/>
        <w:rPr>
          <w:lang w:val="sr-Latn-ME"/>
        </w:rPr>
      </w:pPr>
      <w:r w:rsidRPr="007371E2">
        <w:rPr>
          <w:lang w:val="sr-Latn-ME"/>
        </w:rPr>
        <w:t>Bulevar Ivana Crnojevića 64a, 81000 Podgorica</w:t>
      </w:r>
    </w:p>
    <w:p w:rsidR="00A95693" w:rsidRPr="007371E2" w:rsidRDefault="00A95693" w:rsidP="00A95693">
      <w:pPr>
        <w:rPr>
          <w:lang w:val="sr-Latn-ME"/>
        </w:rPr>
      </w:pPr>
    </w:p>
    <w:p w:rsidR="00A95693" w:rsidRPr="007371E2" w:rsidRDefault="00A95693" w:rsidP="00A95693">
      <w:pPr>
        <w:rPr>
          <w:lang w:val="sr-Latn-ME"/>
        </w:rPr>
      </w:pPr>
      <w:r w:rsidRPr="007371E2">
        <w:rPr>
          <w:lang w:val="sr-Latn-ME"/>
        </w:rPr>
        <w:t>tel: +382 (0) 20 310 280</w:t>
      </w:r>
    </w:p>
    <w:p w:rsidR="00A95693" w:rsidRPr="007371E2" w:rsidRDefault="00A95693" w:rsidP="00A95693">
      <w:pPr>
        <w:rPr>
          <w:lang w:val="sr-Latn-ME"/>
        </w:rPr>
      </w:pPr>
      <w:r w:rsidRPr="007371E2">
        <w:rPr>
          <w:lang w:val="sr-Latn-ME"/>
        </w:rPr>
        <w:t>fax: +382 (0) 20 310 581</w:t>
      </w:r>
    </w:p>
    <w:p w:rsidR="00A95693" w:rsidRPr="007371E2" w:rsidRDefault="00104AE3" w:rsidP="00A95693">
      <w:pPr>
        <w:rPr>
          <w:lang w:val="sr-Latn-ME"/>
        </w:rPr>
      </w:pPr>
      <w:hyperlink r:id="rId7" w:history="1">
        <w:r w:rsidR="00A95693" w:rsidRPr="007371E2">
          <w:rPr>
            <w:rStyle w:val="Hyperlink"/>
            <w:lang w:val="sr-Latn-ME"/>
          </w:rPr>
          <w:t>www.cinmed.me</w:t>
        </w:r>
      </w:hyperlink>
    </w:p>
    <w:p w:rsidR="00A95693" w:rsidRPr="007371E2" w:rsidRDefault="00104AE3" w:rsidP="00A95693">
      <w:pPr>
        <w:rPr>
          <w:u w:val="single"/>
          <w:lang w:val="sr-Latn-ME"/>
        </w:rPr>
      </w:pPr>
      <w:hyperlink r:id="rId8" w:history="1">
        <w:r w:rsidR="00A95693" w:rsidRPr="007371E2">
          <w:rPr>
            <w:rStyle w:val="Hyperlink"/>
            <w:lang w:val="sr-Latn-ME"/>
          </w:rPr>
          <w:t>nezeljenadejstva@cinmed.me</w:t>
        </w:r>
      </w:hyperlink>
    </w:p>
    <w:p w:rsidR="00A95693" w:rsidRPr="007371E2" w:rsidRDefault="00A95693" w:rsidP="00A95693">
      <w:pPr>
        <w:rPr>
          <w:lang w:val="sr-Latn-ME"/>
        </w:rPr>
      </w:pPr>
      <w:r w:rsidRPr="007371E2">
        <w:rPr>
          <w:lang w:val="sr-Latn-ME"/>
        </w:rPr>
        <w:t>putem IS zdravstvene zaštite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4.9. </w:t>
      </w:r>
      <w:r w:rsidRPr="001A1BA0">
        <w:rPr>
          <w:b/>
          <w:bCs/>
          <w:lang w:val="sr-Latn-ME"/>
        </w:rPr>
        <w:tab/>
        <w:t xml:space="preserve">Predoziranje 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lang w:val="sr-Latn-ME"/>
        </w:rPr>
        <w:t>Nijesu zabilježeni slučajevi predoziranja.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5. </w:t>
      </w:r>
      <w:r w:rsidRPr="001A1BA0">
        <w:rPr>
          <w:b/>
          <w:bCs/>
          <w:lang w:val="sr-Latn-ME"/>
        </w:rPr>
        <w:tab/>
        <w:t>FARMAKOLOŠKI PODACI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5.1. </w:t>
      </w:r>
      <w:r w:rsidRPr="001A1BA0">
        <w:rPr>
          <w:b/>
          <w:bCs/>
          <w:lang w:val="sr-Latn-ME"/>
        </w:rPr>
        <w:tab/>
        <w:t xml:space="preserve">Farmakodinamski podaci 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b/>
          <w:bCs/>
          <w:lang w:val="sr-Latn-ME"/>
        </w:rPr>
        <w:t>Farmakoterapijska grupa</w:t>
      </w:r>
      <w:r w:rsidRPr="001A1BA0">
        <w:rPr>
          <w:bCs/>
          <w:lang w:val="sr-Latn-ME"/>
        </w:rPr>
        <w:t>: tradicionalni biljni lijek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  <w:r w:rsidRPr="001A1BA0">
        <w:rPr>
          <w:b/>
          <w:bCs/>
          <w:lang w:val="sr-Latn-ME"/>
        </w:rPr>
        <w:t>ATC kod:</w:t>
      </w:r>
      <w:r w:rsidRPr="001A1BA0">
        <w:rPr>
          <w:bCs/>
          <w:lang w:val="sr-Latn-ME"/>
        </w:rPr>
        <w:t xml:space="preserve"> /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Dejstvo nije potvrđeno kliničkim studijama, već se zasniva na farmakološkim studijama i dugogodišnjem empirijskom iskustvu (nivo dokaza o efikasnosti: IV).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Herbion Tusik sadrži mješavinu tečnog ekstrakta lista uskolisne bokvice (</w:t>
      </w:r>
      <w:r w:rsidRPr="001A1BA0">
        <w:rPr>
          <w:i/>
          <w:lang w:val="sr-Latn-ME"/>
        </w:rPr>
        <w:t xml:space="preserve">Plantago lanceolata </w:t>
      </w:r>
      <w:r w:rsidRPr="001A1BA0">
        <w:rPr>
          <w:lang w:val="sr-Latn-ME"/>
        </w:rPr>
        <w:t>L</w:t>
      </w:r>
      <w:r w:rsidRPr="001A1BA0">
        <w:rPr>
          <w:i/>
          <w:lang w:val="sr-Latn-ME"/>
        </w:rPr>
        <w:t xml:space="preserve">. </w:t>
      </w:r>
      <w:r w:rsidRPr="001A1BA0">
        <w:rPr>
          <w:lang w:val="sr-Latn-ME"/>
        </w:rPr>
        <w:t>s.l.</w:t>
      </w:r>
      <w:r w:rsidRPr="001A1BA0">
        <w:rPr>
          <w:i/>
          <w:lang w:val="sr-Latn-ME"/>
        </w:rPr>
        <w:t>)</w:t>
      </w:r>
      <w:r w:rsidRPr="001A1BA0">
        <w:rPr>
          <w:lang w:val="sr-Latn-ME"/>
        </w:rPr>
        <w:t xml:space="preserve"> i cvijeta crnog sljeza (</w:t>
      </w:r>
      <w:r w:rsidRPr="001A1BA0">
        <w:rPr>
          <w:i/>
          <w:lang w:val="sr-Latn-ME"/>
        </w:rPr>
        <w:t xml:space="preserve">Malva sylvestris </w:t>
      </w:r>
      <w:r w:rsidRPr="001A1BA0">
        <w:rPr>
          <w:lang w:val="sr-Latn-ME"/>
        </w:rPr>
        <w:t>L.), kao i askorbinske kiseline. Još uvijek nije utvrđeno koje su aktivne supstance odgovorne za terapijsko dejstvo obje droge.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 xml:space="preserve">Pretpostavlja se da mucilaginozne supstance lista uskolisne bokvice i crnog sljeza, kao i iridoidni glikozidi (aukubin) lista uskolisne bokvice igraju važnu ulogu u dejstvu obje droge. 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5.2. </w:t>
      </w:r>
      <w:r w:rsidRPr="001A1BA0">
        <w:rPr>
          <w:b/>
          <w:bCs/>
          <w:lang w:val="sr-Latn-ME"/>
        </w:rPr>
        <w:tab/>
        <w:t xml:space="preserve">Farmakokinetički podaci 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Nema podataka.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5.3. </w:t>
      </w:r>
      <w:r w:rsidRPr="001A1BA0">
        <w:rPr>
          <w:b/>
          <w:bCs/>
          <w:lang w:val="sr-Latn-ME"/>
        </w:rPr>
        <w:tab/>
        <w:t xml:space="preserve">Pretklinički podaci o bezbjednosti 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Ispitivanja reproduktivne toksičnosti i karcinogenosti nijesu sprovedena.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Odgovarajući testovi genotoksičnosti nijesu sprovedeni.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Default="00E26460" w:rsidP="00E26460">
      <w:pPr>
        <w:rPr>
          <w:b/>
          <w:bCs/>
          <w:lang w:val="sr-Latn-ME"/>
        </w:rPr>
      </w:pPr>
    </w:p>
    <w:p w:rsidR="001A1BA0" w:rsidRDefault="001A1BA0" w:rsidP="00E26460">
      <w:pPr>
        <w:rPr>
          <w:b/>
          <w:bCs/>
          <w:lang w:val="sr-Latn-ME"/>
        </w:rPr>
      </w:pPr>
    </w:p>
    <w:p w:rsidR="001A1BA0" w:rsidRPr="001A1BA0" w:rsidRDefault="001A1BA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lastRenderedPageBreak/>
        <w:t xml:space="preserve">6. </w:t>
      </w:r>
      <w:r w:rsidRPr="001A1BA0">
        <w:rPr>
          <w:b/>
          <w:bCs/>
          <w:lang w:val="sr-Latn-ME"/>
        </w:rPr>
        <w:tab/>
        <w:t>FARMACEUTSKI PODACI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6.1. </w:t>
      </w:r>
      <w:r w:rsidRPr="001A1BA0">
        <w:rPr>
          <w:b/>
          <w:bCs/>
          <w:lang w:val="sr-Latn-ME"/>
        </w:rPr>
        <w:tab/>
        <w:t>Lista pomoćnih supstanci (ekscipijenasa)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Saharoza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Metil parahidroksibenzoat (E218)</w:t>
      </w: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Aroma narandžinog ulja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6.2. </w:t>
      </w:r>
      <w:r w:rsidRPr="001A1BA0">
        <w:rPr>
          <w:b/>
          <w:bCs/>
          <w:lang w:val="sr-Latn-ME"/>
        </w:rPr>
        <w:tab/>
        <w:t>Inkompatibilnosti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Nije primjenljivo.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6.3. </w:t>
      </w:r>
      <w:r w:rsidRPr="001A1BA0">
        <w:rPr>
          <w:b/>
          <w:bCs/>
          <w:lang w:val="sr-Latn-ME"/>
        </w:rPr>
        <w:tab/>
        <w:t>Rok upotrebe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Rok upotrebe prije prvog otvaranja: 3 godine.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Rok upotrebe nakon prvog otvaranja: 3 mjeseca, na temperaturi do 25°C, u originalnom pakovanju.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6.4. </w:t>
      </w:r>
      <w:r w:rsidRPr="001A1BA0">
        <w:rPr>
          <w:b/>
          <w:bCs/>
          <w:lang w:val="sr-Latn-ME"/>
        </w:rPr>
        <w:tab/>
        <w:t>Posebne mjere upozorenja pri čuvanju lijeka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Uslovi čuvanja prije prvog otvaranja: ovaj lijek ne zahtijeva posebne uslove čuvanja.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1A1BA0">
        <w:rPr>
          <w:lang w:val="sr-Latn-ME"/>
        </w:rPr>
        <w:t>Za uslove čuvanja nakon prvog otvaranja lijeka, vidjeti odjeljak 6.3.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6.5. </w:t>
      </w:r>
      <w:r w:rsidRPr="001A1BA0">
        <w:rPr>
          <w:b/>
          <w:bCs/>
          <w:lang w:val="sr-Latn-ME"/>
        </w:rPr>
        <w:tab/>
        <w:t xml:space="preserve">Vrsta i sadržaj pakovanja 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Unutrašnje pakovanje lijeka je boca od tamnog stakla (hidrolitičke otopnosti tip III) sa polietilenskim zatvaračem i kašikom za doziranje od polipropilena (graduisana: ¼ = 1,25 ml, ½ = 2,5 ml i 5 ml).</w:t>
      </w:r>
    </w:p>
    <w:p w:rsidR="00E26460" w:rsidRPr="001A1BA0" w:rsidRDefault="00E26460" w:rsidP="00A95693">
      <w:pPr>
        <w:jc w:val="both"/>
        <w:rPr>
          <w:lang w:val="sr-Latn-ME"/>
        </w:rPr>
      </w:pPr>
      <w:r w:rsidRPr="001A1BA0">
        <w:rPr>
          <w:lang w:val="sr-Latn-ME"/>
        </w:rPr>
        <w:t>Spoljašnje pakovanje lijeka je složiva kartonska kutija u kojoj se nalazi staklena boca, koja sadrži 150 ml sirupa, kašika za doziranje i Uputstvo za lijek.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6.6. </w:t>
      </w:r>
      <w:r w:rsidRPr="001A1BA0">
        <w:rPr>
          <w:b/>
          <w:bCs/>
          <w:lang w:val="sr-Latn-ME"/>
        </w:rPr>
        <w:tab/>
        <w:t xml:space="preserve">Posebne mjere opreza pri odlaganju materijala koji treba odbaciti nakon primjene lijeka (i druga uputstva za rukovanje lijekom) 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iCs/>
          <w:lang w:val="sr-Latn-ME"/>
        </w:rPr>
      </w:pPr>
      <w:r w:rsidRPr="001A1BA0">
        <w:rPr>
          <w:iCs/>
          <w:lang w:val="sr-Latn-ME"/>
        </w:rPr>
        <w:t>Neupotrijebljeni lijek se uništava u skladu sa važećim propisima.</w:t>
      </w:r>
    </w:p>
    <w:p w:rsidR="00E26460" w:rsidRPr="001A1BA0" w:rsidRDefault="00E26460" w:rsidP="00E26460">
      <w:pPr>
        <w:rPr>
          <w:b/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7. </w:t>
      </w:r>
      <w:r w:rsidRPr="001A1BA0">
        <w:rPr>
          <w:b/>
          <w:bCs/>
          <w:lang w:val="sr-Latn-ME"/>
        </w:rPr>
        <w:tab/>
        <w:t xml:space="preserve">NOSILAC DOZVOLE 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  <w:r w:rsidRPr="001A1BA0">
        <w:rPr>
          <w:bCs/>
          <w:lang w:val="sr-Latn-ME"/>
        </w:rPr>
        <w:t>D.S.D. „KRKA, d.d., Novo mesto“ - predstavništvo Podgorica,</w:t>
      </w:r>
    </w:p>
    <w:p w:rsidR="00E26460" w:rsidRPr="001A1BA0" w:rsidRDefault="00E26460" w:rsidP="00E26460">
      <w:pPr>
        <w:rPr>
          <w:bCs/>
          <w:lang w:val="sr-Latn-ME"/>
        </w:rPr>
      </w:pPr>
      <w:r w:rsidRPr="001A1BA0">
        <w:rPr>
          <w:bCs/>
          <w:lang w:val="sr-Latn-ME"/>
        </w:rPr>
        <w:t>Svetlane Kane Radević br. 3, 81000 Podgorica, Crna Gora</w:t>
      </w:r>
    </w:p>
    <w:p w:rsidR="00E26460" w:rsidRPr="001A1BA0" w:rsidRDefault="00E26460" w:rsidP="00E26460">
      <w:pPr>
        <w:rPr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8. </w:t>
      </w:r>
      <w:r w:rsidRPr="001A1BA0">
        <w:rPr>
          <w:b/>
          <w:bCs/>
          <w:lang w:val="sr-Latn-ME"/>
        </w:rPr>
        <w:tab/>
        <w:t>BROJ DOZVOLE ZA STAVLJANJE LIJEKA U PROMET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7371E2">
        <w:rPr>
          <w:lang w:val="sr-Latn-ME"/>
        </w:rPr>
        <w:t>Herbion Tusik</w:t>
      </w:r>
      <w:r w:rsidRPr="001A1BA0">
        <w:rPr>
          <w:bCs/>
          <w:lang w:val="sr-Latn-ME"/>
        </w:rPr>
        <w:t>,</w:t>
      </w:r>
      <w:r w:rsidRPr="001A1BA0">
        <w:rPr>
          <w:lang w:val="sr-Latn-ME"/>
        </w:rPr>
        <w:t xml:space="preserve"> sirup, 0,25 g/5 ml + 0,25 g/5 ml + 65 mg/5 ml</w:t>
      </w:r>
      <w:r w:rsidRPr="001A1BA0">
        <w:rPr>
          <w:b/>
          <w:lang w:val="sr-Latn-ME"/>
        </w:rPr>
        <w:t>,</w:t>
      </w:r>
      <w:r w:rsidRPr="001A1BA0">
        <w:rPr>
          <w:lang w:val="sr-Latn-ME"/>
        </w:rPr>
        <w:t xml:space="preserve"> boca, 1x150 ml:</w:t>
      </w:r>
      <w:r w:rsidRPr="007371E2">
        <w:rPr>
          <w:b/>
          <w:bCs/>
          <w:lang w:val="sr-Latn-ME"/>
        </w:rPr>
        <w:t xml:space="preserve"> </w:t>
      </w:r>
      <w:r w:rsidRPr="007371E2">
        <w:rPr>
          <w:bCs/>
          <w:lang w:val="sr-Latn-ME"/>
        </w:rPr>
        <w:t>2030/20/934 - 2233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/>
          <w:bCs/>
          <w:lang w:val="sr-Latn-ME"/>
        </w:rPr>
      </w:pPr>
      <w:r w:rsidRPr="001A1BA0">
        <w:rPr>
          <w:b/>
          <w:bCs/>
          <w:lang w:val="sr-Latn-ME"/>
        </w:rPr>
        <w:t xml:space="preserve">9. </w:t>
      </w:r>
      <w:r w:rsidRPr="001A1BA0">
        <w:rPr>
          <w:b/>
          <w:bCs/>
          <w:lang w:val="sr-Latn-ME"/>
        </w:rPr>
        <w:tab/>
        <w:t>DATUM PRVE DOZVOLE/OBNOVE DOZVOLE ZA STAVLJANJE LIJEKA U PROMET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lang w:val="sr-Latn-ME"/>
        </w:rPr>
      </w:pPr>
      <w:r w:rsidRPr="007371E2">
        <w:rPr>
          <w:lang w:val="sr-Latn-ME"/>
        </w:rPr>
        <w:t>Herbion Tusik</w:t>
      </w:r>
      <w:r w:rsidRPr="001A1BA0">
        <w:rPr>
          <w:bCs/>
          <w:lang w:val="sr-Latn-ME"/>
        </w:rPr>
        <w:t>,</w:t>
      </w:r>
      <w:r w:rsidRPr="001A1BA0">
        <w:rPr>
          <w:lang w:val="sr-Latn-ME"/>
        </w:rPr>
        <w:t xml:space="preserve"> sirup, 0,25 g/5 ml + 0,25 g/5 ml + 65 mg/5 ml</w:t>
      </w:r>
      <w:r w:rsidRPr="001A1BA0">
        <w:rPr>
          <w:b/>
          <w:lang w:val="sr-Latn-ME"/>
        </w:rPr>
        <w:t>,</w:t>
      </w:r>
      <w:r w:rsidRPr="001A1BA0">
        <w:rPr>
          <w:lang w:val="sr-Latn-ME"/>
        </w:rPr>
        <w:t xml:space="preserve"> boca, 1x150 ml:</w:t>
      </w:r>
      <w:r w:rsidRPr="007371E2">
        <w:rPr>
          <w:lang w:val="sr-Latn-ME"/>
        </w:rPr>
        <w:t xml:space="preserve"> 22.10.2020. godine</w:t>
      </w:r>
    </w:p>
    <w:p w:rsidR="00E26460" w:rsidRPr="001A1BA0" w:rsidRDefault="00E26460" w:rsidP="00E26460">
      <w:pPr>
        <w:rPr>
          <w:bCs/>
          <w:lang w:val="sr-Latn-ME"/>
        </w:rPr>
      </w:pPr>
    </w:p>
    <w:p w:rsidR="00E26460" w:rsidRPr="001A1BA0" w:rsidRDefault="00E26460" w:rsidP="00E26460">
      <w:pPr>
        <w:rPr>
          <w:bCs/>
          <w:lang w:val="sr-Latn-ME"/>
        </w:rPr>
      </w:pPr>
      <w:r w:rsidRPr="001A1BA0">
        <w:rPr>
          <w:b/>
          <w:bCs/>
          <w:lang w:val="sr-Latn-ME"/>
        </w:rPr>
        <w:t xml:space="preserve">10. </w:t>
      </w:r>
      <w:r w:rsidRPr="001A1BA0">
        <w:rPr>
          <w:b/>
          <w:bCs/>
          <w:lang w:val="sr-Latn-ME"/>
        </w:rPr>
        <w:tab/>
        <w:t xml:space="preserve">DATUM REVIZIJE TEKSTA </w:t>
      </w:r>
    </w:p>
    <w:p w:rsidR="00E26460" w:rsidRPr="001A1BA0" w:rsidRDefault="00E26460" w:rsidP="00E26460">
      <w:pPr>
        <w:rPr>
          <w:bCs/>
          <w:lang w:val="sr-Latn-ME"/>
        </w:rPr>
      </w:pPr>
    </w:p>
    <w:p w:rsidR="00812D16" w:rsidRPr="007371E2" w:rsidRDefault="001A1BA0" w:rsidP="004E5A77">
      <w:pPr>
        <w:rPr>
          <w:lang w:val="sr-Latn-ME"/>
        </w:rPr>
      </w:pPr>
      <w:r>
        <w:rPr>
          <w:szCs w:val="22"/>
          <w:lang w:val="sr-Latn-ME"/>
        </w:rPr>
        <w:t>Oktobar</w:t>
      </w:r>
      <w:r w:rsidR="00E26460" w:rsidRPr="001A1BA0">
        <w:rPr>
          <w:lang w:val="sr-Latn-ME"/>
        </w:rPr>
        <w:t>, 2022.</w:t>
      </w:r>
      <w:r>
        <w:rPr>
          <w:lang w:val="sr-Latn-ME"/>
        </w:rPr>
        <w:t xml:space="preserve"> </w:t>
      </w:r>
      <w:r w:rsidR="00FB0E28" w:rsidRPr="001A1BA0">
        <w:rPr>
          <w:lang w:val="sr-Latn-ME"/>
        </w:rPr>
        <w:t>godine</w:t>
      </w:r>
    </w:p>
    <w:sectPr w:rsidR="00812D16" w:rsidRPr="007371E2" w:rsidSect="001374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64" w:rsidRDefault="00855364">
      <w:pPr>
        <w:spacing w:line="240" w:lineRule="auto"/>
      </w:pPr>
      <w:r>
        <w:separator/>
      </w:r>
    </w:p>
  </w:endnote>
  <w:endnote w:type="continuationSeparator" w:id="0">
    <w:p w:rsidR="00855364" w:rsidRDefault="008553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Default="006C355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7371E2">
      <w:rPr>
        <w:rStyle w:val="PageNumber"/>
        <w:rFonts w:cs="Arial"/>
      </w:rPr>
      <w:t>2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557" w:rsidRPr="006C3553" w:rsidRDefault="006C3553" w:rsidP="004E5A77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64" w:rsidRDefault="00855364">
      <w:pPr>
        <w:spacing w:line="240" w:lineRule="auto"/>
      </w:pPr>
      <w:r>
        <w:separator/>
      </w:r>
    </w:p>
  </w:footnote>
  <w:footnote w:type="continuationSeparator" w:id="0">
    <w:p w:rsidR="00855364" w:rsidRDefault="008553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Default="004E5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77" w:rsidRPr="004E5A77" w:rsidRDefault="004E5A77">
    <w:pPr>
      <w:pStyle w:val="Head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000D"/>
    <w:multiLevelType w:val="hybridMultilevel"/>
    <w:tmpl w:val="3E828AFA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08D77BE"/>
    <w:multiLevelType w:val="hybridMultilevel"/>
    <w:tmpl w:val="0716338E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794779"/>
    <w:multiLevelType w:val="hybridMultilevel"/>
    <w:tmpl w:val="C9A0981C"/>
    <w:lvl w:ilvl="0" w:tplc="8FB22532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78109BE"/>
    <w:multiLevelType w:val="hybridMultilevel"/>
    <w:tmpl w:val="D9681D60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3"/>
  </w:num>
  <w:num w:numId="7">
    <w:abstractNumId w:val="7"/>
  </w:num>
  <w:num w:numId="8">
    <w:abstractNumId w:val="9"/>
  </w:num>
  <w:num w:numId="9">
    <w:abstractNumId w:val="23"/>
  </w:num>
  <w:num w:numId="10">
    <w:abstractNumId w:val="1"/>
  </w:num>
  <w:num w:numId="11">
    <w:abstractNumId w:val="20"/>
  </w:num>
  <w:num w:numId="12">
    <w:abstractNumId w:val="8"/>
  </w:num>
  <w:num w:numId="13">
    <w:abstractNumId w:val="5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0"/>
  </w:num>
  <w:num w:numId="18">
    <w:abstractNumId w:val="12"/>
  </w:num>
  <w:num w:numId="19">
    <w:abstractNumId w:val="24"/>
  </w:num>
  <w:num w:numId="20">
    <w:abstractNumId w:val="15"/>
  </w:num>
  <w:num w:numId="21">
    <w:abstractNumId w:val="22"/>
  </w:num>
  <w:num w:numId="22">
    <w:abstractNumId w:val="19"/>
  </w:num>
  <w:num w:numId="23">
    <w:abstractNumId w:val="6"/>
  </w:num>
  <w:num w:numId="24">
    <w:abstractNumId w:val="22"/>
  </w:num>
  <w:num w:numId="25">
    <w:abstractNumId w:val="3"/>
  </w:num>
  <w:num w:numId="26">
    <w:abstractNumId w:val="11"/>
  </w:num>
  <w:num w:numId="27">
    <w:abstractNumId w:val="4"/>
  </w:num>
  <w:num w:numId="28">
    <w:abstractNumId w:val="14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AEF"/>
    <w:rsid w:val="00005701"/>
    <w:rsid w:val="000062C1"/>
    <w:rsid w:val="00007528"/>
    <w:rsid w:val="0001164F"/>
    <w:rsid w:val="00014869"/>
    <w:rsid w:val="00014D59"/>
    <w:rsid w:val="000150D3"/>
    <w:rsid w:val="000166C1"/>
    <w:rsid w:val="0002006B"/>
    <w:rsid w:val="00020AE8"/>
    <w:rsid w:val="000212BB"/>
    <w:rsid w:val="00023150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74D2"/>
    <w:rsid w:val="000479C5"/>
    <w:rsid w:val="00050DFD"/>
    <w:rsid w:val="00053809"/>
    <w:rsid w:val="00053914"/>
    <w:rsid w:val="00054756"/>
    <w:rsid w:val="000556C8"/>
    <w:rsid w:val="000560C5"/>
    <w:rsid w:val="00056C49"/>
    <w:rsid w:val="00056FE0"/>
    <w:rsid w:val="00060090"/>
    <w:rsid w:val="000603C8"/>
    <w:rsid w:val="000608A4"/>
    <w:rsid w:val="00060AA1"/>
    <w:rsid w:val="00061FEE"/>
    <w:rsid w:val="000631FD"/>
    <w:rsid w:val="000643D3"/>
    <w:rsid w:val="00067B16"/>
    <w:rsid w:val="00071F8A"/>
    <w:rsid w:val="00073CA0"/>
    <w:rsid w:val="00073E04"/>
    <w:rsid w:val="0007401B"/>
    <w:rsid w:val="000757B2"/>
    <w:rsid w:val="0007628D"/>
    <w:rsid w:val="00081DAB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F4B"/>
    <w:rsid w:val="000B2F27"/>
    <w:rsid w:val="000B2F58"/>
    <w:rsid w:val="000B37A8"/>
    <w:rsid w:val="000B51D9"/>
    <w:rsid w:val="000C03FB"/>
    <w:rsid w:val="000C12D1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3501"/>
    <w:rsid w:val="00103B2D"/>
    <w:rsid w:val="00103CD2"/>
    <w:rsid w:val="00104061"/>
    <w:rsid w:val="00104AE3"/>
    <w:rsid w:val="00107186"/>
    <w:rsid w:val="00107236"/>
    <w:rsid w:val="001074B3"/>
    <w:rsid w:val="001101A2"/>
    <w:rsid w:val="001106F7"/>
    <w:rsid w:val="001108A9"/>
    <w:rsid w:val="001111FD"/>
    <w:rsid w:val="00112EDA"/>
    <w:rsid w:val="00114174"/>
    <w:rsid w:val="00117B4A"/>
    <w:rsid w:val="00117C1D"/>
    <w:rsid w:val="00123688"/>
    <w:rsid w:val="00127F47"/>
    <w:rsid w:val="00133572"/>
    <w:rsid w:val="00134E4A"/>
    <w:rsid w:val="001364FB"/>
    <w:rsid w:val="001365F2"/>
    <w:rsid w:val="00136D7A"/>
    <w:rsid w:val="001374C5"/>
    <w:rsid w:val="00141470"/>
    <w:rsid w:val="00141540"/>
    <w:rsid w:val="001449DF"/>
    <w:rsid w:val="001454DE"/>
    <w:rsid w:val="0014569B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3F63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4AE"/>
    <w:rsid w:val="00190913"/>
    <w:rsid w:val="0019236A"/>
    <w:rsid w:val="001931C6"/>
    <w:rsid w:val="00193B21"/>
    <w:rsid w:val="00193DD3"/>
    <w:rsid w:val="001948AA"/>
    <w:rsid w:val="00195F65"/>
    <w:rsid w:val="001A07E2"/>
    <w:rsid w:val="001A0A5D"/>
    <w:rsid w:val="001A1BA0"/>
    <w:rsid w:val="001A2018"/>
    <w:rsid w:val="001A56F1"/>
    <w:rsid w:val="001A5D0E"/>
    <w:rsid w:val="001B01C8"/>
    <w:rsid w:val="001B0B52"/>
    <w:rsid w:val="001B13F6"/>
    <w:rsid w:val="001B1747"/>
    <w:rsid w:val="001B1DBF"/>
    <w:rsid w:val="001B2D44"/>
    <w:rsid w:val="001B7400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B61"/>
    <w:rsid w:val="0023315B"/>
    <w:rsid w:val="002347FE"/>
    <w:rsid w:val="002360D3"/>
    <w:rsid w:val="0024178D"/>
    <w:rsid w:val="0024392B"/>
    <w:rsid w:val="002450C6"/>
    <w:rsid w:val="00245DCF"/>
    <w:rsid w:val="00246C65"/>
    <w:rsid w:val="00246EF4"/>
    <w:rsid w:val="0024721F"/>
    <w:rsid w:val="00251A10"/>
    <w:rsid w:val="00252BFF"/>
    <w:rsid w:val="0025349D"/>
    <w:rsid w:val="00253732"/>
    <w:rsid w:val="002542A8"/>
    <w:rsid w:val="00260A11"/>
    <w:rsid w:val="0026169A"/>
    <w:rsid w:val="00262763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F9E"/>
    <w:rsid w:val="00283B02"/>
    <w:rsid w:val="00283C5D"/>
    <w:rsid w:val="002844B0"/>
    <w:rsid w:val="00286322"/>
    <w:rsid w:val="00296B03"/>
    <w:rsid w:val="00296C1F"/>
    <w:rsid w:val="002A41E6"/>
    <w:rsid w:val="002A44C8"/>
    <w:rsid w:val="002A545A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101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DBA"/>
    <w:rsid w:val="00345F79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360E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D78"/>
    <w:rsid w:val="003E1CB1"/>
    <w:rsid w:val="003E3A1D"/>
    <w:rsid w:val="003E6CA0"/>
    <w:rsid w:val="003F1F41"/>
    <w:rsid w:val="003F2FDE"/>
    <w:rsid w:val="003F330B"/>
    <w:rsid w:val="003F58B9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4EB"/>
    <w:rsid w:val="00415E58"/>
    <w:rsid w:val="00416231"/>
    <w:rsid w:val="004208AB"/>
    <w:rsid w:val="004219EF"/>
    <w:rsid w:val="00421A72"/>
    <w:rsid w:val="00424348"/>
    <w:rsid w:val="00426CD9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53623"/>
    <w:rsid w:val="00453C11"/>
    <w:rsid w:val="004557B0"/>
    <w:rsid w:val="00457946"/>
    <w:rsid w:val="00457D8B"/>
    <w:rsid w:val="00460A17"/>
    <w:rsid w:val="0046120A"/>
    <w:rsid w:val="00462F79"/>
    <w:rsid w:val="00463438"/>
    <w:rsid w:val="00463ECE"/>
    <w:rsid w:val="00465388"/>
    <w:rsid w:val="004677C9"/>
    <w:rsid w:val="00470CB5"/>
    <w:rsid w:val="00471EAB"/>
    <w:rsid w:val="004723EE"/>
    <w:rsid w:val="00475A92"/>
    <w:rsid w:val="00477BB9"/>
    <w:rsid w:val="004859EE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70FC"/>
    <w:rsid w:val="004D022C"/>
    <w:rsid w:val="004D2675"/>
    <w:rsid w:val="004D4080"/>
    <w:rsid w:val="004E05FD"/>
    <w:rsid w:val="004E1A0D"/>
    <w:rsid w:val="004E23F5"/>
    <w:rsid w:val="004E5418"/>
    <w:rsid w:val="004E5A77"/>
    <w:rsid w:val="004E63E5"/>
    <w:rsid w:val="004E6A47"/>
    <w:rsid w:val="004E6B76"/>
    <w:rsid w:val="004F1437"/>
    <w:rsid w:val="004F3540"/>
    <w:rsid w:val="004F4FE2"/>
    <w:rsid w:val="004F52DB"/>
    <w:rsid w:val="004F5624"/>
    <w:rsid w:val="004F5DA4"/>
    <w:rsid w:val="004F62B2"/>
    <w:rsid w:val="004F6424"/>
    <w:rsid w:val="005040CD"/>
    <w:rsid w:val="00504229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7A1"/>
    <w:rsid w:val="00525FF9"/>
    <w:rsid w:val="00532C41"/>
    <w:rsid w:val="00532D3F"/>
    <w:rsid w:val="0053386D"/>
    <w:rsid w:val="00534700"/>
    <w:rsid w:val="0053791F"/>
    <w:rsid w:val="005448F7"/>
    <w:rsid w:val="00546622"/>
    <w:rsid w:val="00547538"/>
    <w:rsid w:val="00553BFA"/>
    <w:rsid w:val="00553FBD"/>
    <w:rsid w:val="005547AA"/>
    <w:rsid w:val="00554D05"/>
    <w:rsid w:val="0055596B"/>
    <w:rsid w:val="005574AA"/>
    <w:rsid w:val="0056077E"/>
    <w:rsid w:val="00560EDA"/>
    <w:rsid w:val="005629EE"/>
    <w:rsid w:val="005648FA"/>
    <w:rsid w:val="00564D50"/>
    <w:rsid w:val="00567346"/>
    <w:rsid w:val="0057371B"/>
    <w:rsid w:val="00574B7C"/>
    <w:rsid w:val="00575EB8"/>
    <w:rsid w:val="0057613A"/>
    <w:rsid w:val="00582A9B"/>
    <w:rsid w:val="005832AB"/>
    <w:rsid w:val="0058437C"/>
    <w:rsid w:val="005935F4"/>
    <w:rsid w:val="00593E0A"/>
    <w:rsid w:val="005971B0"/>
    <w:rsid w:val="005A167F"/>
    <w:rsid w:val="005A346E"/>
    <w:rsid w:val="005A73CF"/>
    <w:rsid w:val="005B3EB1"/>
    <w:rsid w:val="005B3F6F"/>
    <w:rsid w:val="005B798B"/>
    <w:rsid w:val="005C1FAE"/>
    <w:rsid w:val="005C39E8"/>
    <w:rsid w:val="005C5660"/>
    <w:rsid w:val="005C71E4"/>
    <w:rsid w:val="005C72E3"/>
    <w:rsid w:val="005D11B2"/>
    <w:rsid w:val="005D4B68"/>
    <w:rsid w:val="005E11C1"/>
    <w:rsid w:val="005E2563"/>
    <w:rsid w:val="005E394C"/>
    <w:rsid w:val="005E42BF"/>
    <w:rsid w:val="005E4E70"/>
    <w:rsid w:val="005E65BB"/>
    <w:rsid w:val="005F0DA0"/>
    <w:rsid w:val="005F2767"/>
    <w:rsid w:val="005F34CB"/>
    <w:rsid w:val="005F4790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AC7"/>
    <w:rsid w:val="00635E9C"/>
    <w:rsid w:val="0063753F"/>
    <w:rsid w:val="00637B41"/>
    <w:rsid w:val="006414EE"/>
    <w:rsid w:val="00642524"/>
    <w:rsid w:val="00642D0A"/>
    <w:rsid w:val="0064630E"/>
    <w:rsid w:val="00646FE1"/>
    <w:rsid w:val="00647075"/>
    <w:rsid w:val="0065581D"/>
    <w:rsid w:val="00655C2F"/>
    <w:rsid w:val="00660403"/>
    <w:rsid w:val="00661140"/>
    <w:rsid w:val="006710DD"/>
    <w:rsid w:val="00671FC9"/>
    <w:rsid w:val="00673200"/>
    <w:rsid w:val="00674492"/>
    <w:rsid w:val="0067501E"/>
    <w:rsid w:val="006773D2"/>
    <w:rsid w:val="00680581"/>
    <w:rsid w:val="00680A56"/>
    <w:rsid w:val="00681A41"/>
    <w:rsid w:val="006821B2"/>
    <w:rsid w:val="006838C0"/>
    <w:rsid w:val="00685856"/>
    <w:rsid w:val="00685901"/>
    <w:rsid w:val="00685BB9"/>
    <w:rsid w:val="00687E06"/>
    <w:rsid w:val="00690127"/>
    <w:rsid w:val="00691BFF"/>
    <w:rsid w:val="006953C1"/>
    <w:rsid w:val="00696EB2"/>
    <w:rsid w:val="0069741A"/>
    <w:rsid w:val="006A0DEA"/>
    <w:rsid w:val="006A16E9"/>
    <w:rsid w:val="006A5450"/>
    <w:rsid w:val="006B0199"/>
    <w:rsid w:val="006B0A32"/>
    <w:rsid w:val="006B0BD8"/>
    <w:rsid w:val="006B4557"/>
    <w:rsid w:val="006C0251"/>
    <w:rsid w:val="006C0320"/>
    <w:rsid w:val="006C2B9A"/>
    <w:rsid w:val="006C3553"/>
    <w:rsid w:val="006C39BB"/>
    <w:rsid w:val="006C4502"/>
    <w:rsid w:val="006C6114"/>
    <w:rsid w:val="006D2288"/>
    <w:rsid w:val="006D306A"/>
    <w:rsid w:val="006D4464"/>
    <w:rsid w:val="006D5E91"/>
    <w:rsid w:val="006D7E87"/>
    <w:rsid w:val="006E0D40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27054"/>
    <w:rsid w:val="00733D54"/>
    <w:rsid w:val="00734CEE"/>
    <w:rsid w:val="00736A4F"/>
    <w:rsid w:val="007371E2"/>
    <w:rsid w:val="00737753"/>
    <w:rsid w:val="00737768"/>
    <w:rsid w:val="00737FFA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A85"/>
    <w:rsid w:val="00773DC9"/>
    <w:rsid w:val="0077572E"/>
    <w:rsid w:val="00777BE4"/>
    <w:rsid w:val="0078031B"/>
    <w:rsid w:val="00784F44"/>
    <w:rsid w:val="00785A9A"/>
    <w:rsid w:val="00786672"/>
    <w:rsid w:val="007870BF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719"/>
    <w:rsid w:val="007A7377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9EA"/>
    <w:rsid w:val="007C264B"/>
    <w:rsid w:val="007C45D3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939"/>
    <w:rsid w:val="00842A21"/>
    <w:rsid w:val="00845DAD"/>
    <w:rsid w:val="00846827"/>
    <w:rsid w:val="00851377"/>
    <w:rsid w:val="0085437C"/>
    <w:rsid w:val="00854B2F"/>
    <w:rsid w:val="00855364"/>
    <w:rsid w:val="00855481"/>
    <w:rsid w:val="00856354"/>
    <w:rsid w:val="008568E1"/>
    <w:rsid w:val="00856BE9"/>
    <w:rsid w:val="008578F8"/>
    <w:rsid w:val="00860566"/>
    <w:rsid w:val="00860DEB"/>
    <w:rsid w:val="0086129A"/>
    <w:rsid w:val="0086165C"/>
    <w:rsid w:val="00861B26"/>
    <w:rsid w:val="00862EED"/>
    <w:rsid w:val="008643FC"/>
    <w:rsid w:val="008649B9"/>
    <w:rsid w:val="00864FDB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4C14"/>
    <w:rsid w:val="00885273"/>
    <w:rsid w:val="00885F2C"/>
    <w:rsid w:val="00886386"/>
    <w:rsid w:val="0088701C"/>
    <w:rsid w:val="00892459"/>
    <w:rsid w:val="008929AA"/>
    <w:rsid w:val="00892AA5"/>
    <w:rsid w:val="0089499B"/>
    <w:rsid w:val="00894ACA"/>
    <w:rsid w:val="00894EC5"/>
    <w:rsid w:val="00896357"/>
    <w:rsid w:val="00896658"/>
    <w:rsid w:val="008967B5"/>
    <w:rsid w:val="008A03AC"/>
    <w:rsid w:val="008A1008"/>
    <w:rsid w:val="008A305C"/>
    <w:rsid w:val="008A345A"/>
    <w:rsid w:val="008A3DB9"/>
    <w:rsid w:val="008A6A5C"/>
    <w:rsid w:val="008A7316"/>
    <w:rsid w:val="008B4A1C"/>
    <w:rsid w:val="008B500A"/>
    <w:rsid w:val="008C090B"/>
    <w:rsid w:val="008C1610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3E6C"/>
    <w:rsid w:val="008E42DE"/>
    <w:rsid w:val="008F2C49"/>
    <w:rsid w:val="008F36F0"/>
    <w:rsid w:val="008F66BC"/>
    <w:rsid w:val="008F7CFF"/>
    <w:rsid w:val="008F7ED1"/>
    <w:rsid w:val="00901C8D"/>
    <w:rsid w:val="009020A4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4067"/>
    <w:rsid w:val="00917C0F"/>
    <w:rsid w:val="0092040E"/>
    <w:rsid w:val="00920C6C"/>
    <w:rsid w:val="00921897"/>
    <w:rsid w:val="00921C6D"/>
    <w:rsid w:val="009227D9"/>
    <w:rsid w:val="00923C44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C9F"/>
    <w:rsid w:val="00943F98"/>
    <w:rsid w:val="00945631"/>
    <w:rsid w:val="00947549"/>
    <w:rsid w:val="00947CF3"/>
    <w:rsid w:val="00950C3F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80FE0"/>
    <w:rsid w:val="00985F8B"/>
    <w:rsid w:val="00990B70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D69B7"/>
    <w:rsid w:val="009E09F0"/>
    <w:rsid w:val="009E19E8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AC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3D43"/>
    <w:rsid w:val="00A06E6E"/>
    <w:rsid w:val="00A076F9"/>
    <w:rsid w:val="00A07997"/>
    <w:rsid w:val="00A07F87"/>
    <w:rsid w:val="00A13659"/>
    <w:rsid w:val="00A1637F"/>
    <w:rsid w:val="00A206ED"/>
    <w:rsid w:val="00A20806"/>
    <w:rsid w:val="00A20C7F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136F"/>
    <w:rsid w:val="00A34D0C"/>
    <w:rsid w:val="00A34D76"/>
    <w:rsid w:val="00A35125"/>
    <w:rsid w:val="00A365D0"/>
    <w:rsid w:val="00A402B8"/>
    <w:rsid w:val="00A4043E"/>
    <w:rsid w:val="00A437D9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0BA"/>
    <w:rsid w:val="00A63B83"/>
    <w:rsid w:val="00A643C6"/>
    <w:rsid w:val="00A65BD9"/>
    <w:rsid w:val="00A66718"/>
    <w:rsid w:val="00A671EF"/>
    <w:rsid w:val="00A70B31"/>
    <w:rsid w:val="00A73A74"/>
    <w:rsid w:val="00A759FE"/>
    <w:rsid w:val="00A75CF1"/>
    <w:rsid w:val="00A75FE1"/>
    <w:rsid w:val="00A76D67"/>
    <w:rsid w:val="00A77562"/>
    <w:rsid w:val="00A776B8"/>
    <w:rsid w:val="00A81EB6"/>
    <w:rsid w:val="00A82DE9"/>
    <w:rsid w:val="00A837FE"/>
    <w:rsid w:val="00A85357"/>
    <w:rsid w:val="00A856B8"/>
    <w:rsid w:val="00A86A99"/>
    <w:rsid w:val="00A871E5"/>
    <w:rsid w:val="00A902DD"/>
    <w:rsid w:val="00A91617"/>
    <w:rsid w:val="00A93C1C"/>
    <w:rsid w:val="00A95693"/>
    <w:rsid w:val="00A96FA8"/>
    <w:rsid w:val="00A9770A"/>
    <w:rsid w:val="00AA0A43"/>
    <w:rsid w:val="00AA0DD3"/>
    <w:rsid w:val="00AA1C07"/>
    <w:rsid w:val="00AA3688"/>
    <w:rsid w:val="00AA4006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612"/>
    <w:rsid w:val="00AC79C1"/>
    <w:rsid w:val="00AC7CA4"/>
    <w:rsid w:val="00AD1F03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1BE7"/>
    <w:rsid w:val="00B22C5F"/>
    <w:rsid w:val="00B23687"/>
    <w:rsid w:val="00B25710"/>
    <w:rsid w:val="00B269A5"/>
    <w:rsid w:val="00B27B03"/>
    <w:rsid w:val="00B31B62"/>
    <w:rsid w:val="00B3208E"/>
    <w:rsid w:val="00B33711"/>
    <w:rsid w:val="00B34889"/>
    <w:rsid w:val="00B37550"/>
    <w:rsid w:val="00B3779E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245B"/>
    <w:rsid w:val="00B735B8"/>
    <w:rsid w:val="00B73F56"/>
    <w:rsid w:val="00B74858"/>
    <w:rsid w:val="00B752EB"/>
    <w:rsid w:val="00B77BE4"/>
    <w:rsid w:val="00B812BE"/>
    <w:rsid w:val="00B813D5"/>
    <w:rsid w:val="00B8258D"/>
    <w:rsid w:val="00B825B4"/>
    <w:rsid w:val="00B84E7E"/>
    <w:rsid w:val="00B86608"/>
    <w:rsid w:val="00B87847"/>
    <w:rsid w:val="00B90477"/>
    <w:rsid w:val="00B92AA5"/>
    <w:rsid w:val="00B93904"/>
    <w:rsid w:val="00B955FE"/>
    <w:rsid w:val="00B96744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DC2"/>
    <w:rsid w:val="00BD0E2E"/>
    <w:rsid w:val="00BE442D"/>
    <w:rsid w:val="00BE4ED6"/>
    <w:rsid w:val="00BE54F3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1DD9"/>
    <w:rsid w:val="00C02239"/>
    <w:rsid w:val="00C022E1"/>
    <w:rsid w:val="00C0398D"/>
    <w:rsid w:val="00C05C3D"/>
    <w:rsid w:val="00C071AC"/>
    <w:rsid w:val="00C109A2"/>
    <w:rsid w:val="00C11707"/>
    <w:rsid w:val="00C11E4C"/>
    <w:rsid w:val="00C14954"/>
    <w:rsid w:val="00C179B0"/>
    <w:rsid w:val="00C20245"/>
    <w:rsid w:val="00C20CA6"/>
    <w:rsid w:val="00C21AD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189F"/>
    <w:rsid w:val="00C51DEE"/>
    <w:rsid w:val="00C528CC"/>
    <w:rsid w:val="00C53ABD"/>
    <w:rsid w:val="00C53AD3"/>
    <w:rsid w:val="00C53C94"/>
    <w:rsid w:val="00C57741"/>
    <w:rsid w:val="00C6074F"/>
    <w:rsid w:val="00C62568"/>
    <w:rsid w:val="00C6296C"/>
    <w:rsid w:val="00C631D8"/>
    <w:rsid w:val="00C64143"/>
    <w:rsid w:val="00C6434D"/>
    <w:rsid w:val="00C652E5"/>
    <w:rsid w:val="00C65967"/>
    <w:rsid w:val="00C67446"/>
    <w:rsid w:val="00C70962"/>
    <w:rsid w:val="00C71674"/>
    <w:rsid w:val="00C733F7"/>
    <w:rsid w:val="00C7697F"/>
    <w:rsid w:val="00C7716A"/>
    <w:rsid w:val="00C8136C"/>
    <w:rsid w:val="00C82FAC"/>
    <w:rsid w:val="00C82FFA"/>
    <w:rsid w:val="00C84032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6F87"/>
    <w:rsid w:val="00C97C7F"/>
    <w:rsid w:val="00CA2283"/>
    <w:rsid w:val="00CA2AEF"/>
    <w:rsid w:val="00CA2CA3"/>
    <w:rsid w:val="00CA325F"/>
    <w:rsid w:val="00CA33B8"/>
    <w:rsid w:val="00CA6DD8"/>
    <w:rsid w:val="00CB1582"/>
    <w:rsid w:val="00CB22B7"/>
    <w:rsid w:val="00CB31DA"/>
    <w:rsid w:val="00CB5032"/>
    <w:rsid w:val="00CB7DF6"/>
    <w:rsid w:val="00CC303F"/>
    <w:rsid w:val="00CC3C96"/>
    <w:rsid w:val="00CD077C"/>
    <w:rsid w:val="00CD342A"/>
    <w:rsid w:val="00CD3940"/>
    <w:rsid w:val="00CE2F14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7601"/>
    <w:rsid w:val="00D20D6E"/>
    <w:rsid w:val="00D21300"/>
    <w:rsid w:val="00D22F7B"/>
    <w:rsid w:val="00D230DC"/>
    <w:rsid w:val="00D2583E"/>
    <w:rsid w:val="00D26C9A"/>
    <w:rsid w:val="00D303E8"/>
    <w:rsid w:val="00D31BA6"/>
    <w:rsid w:val="00D335E1"/>
    <w:rsid w:val="00D3545E"/>
    <w:rsid w:val="00D35FEA"/>
    <w:rsid w:val="00D366E4"/>
    <w:rsid w:val="00D423AC"/>
    <w:rsid w:val="00D44B15"/>
    <w:rsid w:val="00D44DC6"/>
    <w:rsid w:val="00D476EA"/>
    <w:rsid w:val="00D514E5"/>
    <w:rsid w:val="00D53589"/>
    <w:rsid w:val="00D539D5"/>
    <w:rsid w:val="00D544D5"/>
    <w:rsid w:val="00D54642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30D4"/>
    <w:rsid w:val="00D73B08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025"/>
    <w:rsid w:val="00D9204D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6A56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249E"/>
    <w:rsid w:val="00E22B76"/>
    <w:rsid w:val="00E234F1"/>
    <w:rsid w:val="00E241ED"/>
    <w:rsid w:val="00E24E3A"/>
    <w:rsid w:val="00E25AF8"/>
    <w:rsid w:val="00E26460"/>
    <w:rsid w:val="00E26C55"/>
    <w:rsid w:val="00E26F6C"/>
    <w:rsid w:val="00E31BD0"/>
    <w:rsid w:val="00E3200C"/>
    <w:rsid w:val="00E348EA"/>
    <w:rsid w:val="00E34CA3"/>
    <w:rsid w:val="00E35C4A"/>
    <w:rsid w:val="00E37A0F"/>
    <w:rsid w:val="00E37DA6"/>
    <w:rsid w:val="00E37FE3"/>
    <w:rsid w:val="00E40EB7"/>
    <w:rsid w:val="00E43AAA"/>
    <w:rsid w:val="00E44C62"/>
    <w:rsid w:val="00E5275F"/>
    <w:rsid w:val="00E5387C"/>
    <w:rsid w:val="00E54EF2"/>
    <w:rsid w:val="00E60DC5"/>
    <w:rsid w:val="00E63559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967CB"/>
    <w:rsid w:val="00EA05D9"/>
    <w:rsid w:val="00EA1104"/>
    <w:rsid w:val="00EA5257"/>
    <w:rsid w:val="00EA59B6"/>
    <w:rsid w:val="00EA7415"/>
    <w:rsid w:val="00EB0433"/>
    <w:rsid w:val="00EB1B8B"/>
    <w:rsid w:val="00EB24EC"/>
    <w:rsid w:val="00EB3C54"/>
    <w:rsid w:val="00EB4951"/>
    <w:rsid w:val="00EB595B"/>
    <w:rsid w:val="00EC098E"/>
    <w:rsid w:val="00EC0BCB"/>
    <w:rsid w:val="00EC0E71"/>
    <w:rsid w:val="00ED613A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F6C"/>
    <w:rsid w:val="00F13DA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3381E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7D1C"/>
    <w:rsid w:val="00F6077A"/>
    <w:rsid w:val="00F6086A"/>
    <w:rsid w:val="00F6169B"/>
    <w:rsid w:val="00F62824"/>
    <w:rsid w:val="00F62D7C"/>
    <w:rsid w:val="00F634C8"/>
    <w:rsid w:val="00F64506"/>
    <w:rsid w:val="00F67155"/>
    <w:rsid w:val="00F7058F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78FD"/>
    <w:rsid w:val="00FB0E28"/>
    <w:rsid w:val="00FB11BE"/>
    <w:rsid w:val="00FB1357"/>
    <w:rsid w:val="00FB1799"/>
    <w:rsid w:val="00FB1B56"/>
    <w:rsid w:val="00FB27F1"/>
    <w:rsid w:val="00FB4C6F"/>
    <w:rsid w:val="00FC5E76"/>
    <w:rsid w:val="00FC69CF"/>
    <w:rsid w:val="00FC7214"/>
    <w:rsid w:val="00FC7FB3"/>
    <w:rsid w:val="00FD058F"/>
    <w:rsid w:val="00FD0B70"/>
    <w:rsid w:val="00FD11B8"/>
    <w:rsid w:val="00FD12B4"/>
    <w:rsid w:val="00FD1440"/>
    <w:rsid w:val="00FD1489"/>
    <w:rsid w:val="00FD1494"/>
    <w:rsid w:val="00FD17D7"/>
    <w:rsid w:val="00FD2DA9"/>
    <w:rsid w:val="00FD35FA"/>
    <w:rsid w:val="00FD59F1"/>
    <w:rsid w:val="00FD66A4"/>
    <w:rsid w:val="00FD6FE2"/>
    <w:rsid w:val="00FD74CB"/>
    <w:rsid w:val="00FD7543"/>
    <w:rsid w:val="00FD7BF5"/>
    <w:rsid w:val="00FE185C"/>
    <w:rsid w:val="00FE1BD0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link w:val="CommentText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/>
    </w:rPr>
  </w:style>
  <w:style w:type="paragraph" w:styleId="BodyText2">
    <w:name w:val="Body Text 2"/>
    <w:basedOn w:val="Normal"/>
    <w:link w:val="BodyText2Char"/>
    <w:rsid w:val="00E26460"/>
    <w:pPr>
      <w:spacing w:after="120" w:line="480" w:lineRule="auto"/>
    </w:pPr>
  </w:style>
  <w:style w:type="character" w:customStyle="1" w:styleId="BodyText2Char">
    <w:name w:val="Body Text 2 Char"/>
    <w:link w:val="BodyText2"/>
    <w:rsid w:val="00E26460"/>
    <w:rPr>
      <w:rFonts w:eastAsia="Times New Roman"/>
      <w:sz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A95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Hqrdtemplatecleanen v10.1</vt:lpstr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Berina Ljuca</cp:lastModifiedBy>
  <cp:revision>30</cp:revision>
  <dcterms:created xsi:type="dcterms:W3CDTF">2019-04-02T15:23:00Z</dcterms:created>
  <dcterms:modified xsi:type="dcterms:W3CDTF">2022-10-12T12:42:00Z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