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3459F2" w:rsidRDefault="00C22BE5" w:rsidP="00C22BE5">
      <w:pPr>
        <w:rPr>
          <w:sz w:val="22"/>
          <w:szCs w:val="22"/>
          <w:lang w:val="sr-Latn-ME"/>
        </w:rPr>
      </w:pPr>
    </w:p>
    <w:p w:rsidR="00C22BE5" w:rsidRPr="003459F2" w:rsidRDefault="00C22BE5" w:rsidP="00C22BE5">
      <w:pPr>
        <w:rPr>
          <w:sz w:val="22"/>
          <w:szCs w:val="22"/>
          <w:lang w:val="sr-Latn-ME"/>
        </w:rPr>
      </w:pPr>
    </w:p>
    <w:p w:rsidR="00C22BE5" w:rsidRPr="003459F2" w:rsidRDefault="00C30F92" w:rsidP="00C30F92">
      <w:pPr>
        <w:jc w:val="center"/>
        <w:rPr>
          <w:sz w:val="22"/>
          <w:szCs w:val="22"/>
          <w:lang w:val="sr-Latn-ME"/>
        </w:rPr>
      </w:pPr>
      <w:r w:rsidRPr="003459F2">
        <w:rPr>
          <w:b/>
          <w:bCs/>
          <w:iCs/>
          <w:sz w:val="22"/>
          <w:szCs w:val="22"/>
          <w:u w:val="single"/>
          <w:lang w:val="sr-Latn-ME"/>
        </w:rPr>
        <w:t xml:space="preserve">UPUTSTVO ZA </w:t>
      </w:r>
      <w:r w:rsidR="00B71B51" w:rsidRPr="003459F2">
        <w:rPr>
          <w:b/>
          <w:bCs/>
          <w:iCs/>
          <w:sz w:val="22"/>
          <w:szCs w:val="22"/>
          <w:u w:val="single"/>
          <w:lang w:val="sr-Latn-ME"/>
        </w:rPr>
        <w:t>LIJEK</w:t>
      </w:r>
    </w:p>
    <w:p w:rsidR="00C30F92" w:rsidRPr="003459F2" w:rsidRDefault="00C30F92" w:rsidP="00C30F92">
      <w:pPr>
        <w:jc w:val="center"/>
        <w:rPr>
          <w:i/>
          <w:sz w:val="22"/>
          <w:szCs w:val="22"/>
          <w:lang w:val="sr-Latn-ME"/>
        </w:rPr>
      </w:pPr>
    </w:p>
    <w:p w:rsidR="00B71B51" w:rsidRPr="003459F2" w:rsidRDefault="00E61B7E" w:rsidP="00B71B51">
      <w:pPr>
        <w:widowControl w:val="0"/>
        <w:autoSpaceDE w:val="0"/>
        <w:autoSpaceDN w:val="0"/>
        <w:jc w:val="center"/>
        <w:rPr>
          <w:b/>
          <w:bCs/>
          <w:sz w:val="22"/>
          <w:szCs w:val="22"/>
          <w:lang w:val="sr-Latn-ME"/>
        </w:rPr>
      </w:pPr>
      <w:r w:rsidRPr="003459F2">
        <w:rPr>
          <w:b/>
          <w:bCs/>
          <w:sz w:val="22"/>
          <w:szCs w:val="22"/>
          <w:lang w:val="sr-Latn-ME"/>
        </w:rPr>
        <w:t>Demolox</w:t>
      </w:r>
      <w:r w:rsidR="001D65F9" w:rsidRPr="003459F2">
        <w:rPr>
          <w:b/>
          <w:bCs/>
          <w:sz w:val="22"/>
          <w:szCs w:val="22"/>
          <w:lang w:val="sr-Latn-ME"/>
        </w:rPr>
        <w:t>, 40mg, prašak za rastvor za injekciju/infuziju</w:t>
      </w:r>
    </w:p>
    <w:p w:rsidR="00B71B51" w:rsidRPr="003459F2" w:rsidRDefault="00B71B51" w:rsidP="00B71B51">
      <w:pPr>
        <w:widowControl w:val="0"/>
        <w:autoSpaceDE w:val="0"/>
        <w:autoSpaceDN w:val="0"/>
        <w:jc w:val="center"/>
        <w:rPr>
          <w:bCs/>
          <w:sz w:val="22"/>
          <w:szCs w:val="22"/>
          <w:lang w:val="sr-Latn-ME"/>
        </w:rPr>
      </w:pPr>
      <w:r w:rsidRPr="003459F2">
        <w:rPr>
          <w:bCs/>
          <w:sz w:val="22"/>
          <w:szCs w:val="22"/>
          <w:lang w:val="sr-Latn-ME"/>
        </w:rPr>
        <w:t>INN</w:t>
      </w:r>
      <w:r w:rsidR="001D65F9" w:rsidRPr="003459F2">
        <w:rPr>
          <w:bCs/>
          <w:sz w:val="22"/>
          <w:szCs w:val="22"/>
          <w:lang w:val="sr-Latn-ME"/>
        </w:rPr>
        <w:t>:</w:t>
      </w:r>
      <w:r w:rsidR="001D65F9" w:rsidRPr="003459F2">
        <w:rPr>
          <w:lang w:val="sr-Latn-ME"/>
        </w:rPr>
        <w:t xml:space="preserve"> </w:t>
      </w:r>
      <w:r w:rsidR="001D65F9" w:rsidRPr="003459F2">
        <w:rPr>
          <w:bCs/>
          <w:sz w:val="22"/>
          <w:szCs w:val="22"/>
          <w:lang w:val="sr-Latn-ME"/>
        </w:rPr>
        <w:t>esomeprazol</w:t>
      </w:r>
    </w:p>
    <w:p w:rsidR="00C22BE5" w:rsidRPr="003459F2" w:rsidRDefault="00C22BE5" w:rsidP="00C22BE5">
      <w:pPr>
        <w:pStyle w:val="Header"/>
        <w:tabs>
          <w:tab w:val="left" w:pos="284"/>
        </w:tabs>
        <w:rPr>
          <w:sz w:val="22"/>
          <w:szCs w:val="22"/>
          <w:lang w:val="sr-Latn-ME"/>
        </w:rPr>
      </w:pPr>
    </w:p>
    <w:p w:rsidR="00A32113" w:rsidRPr="003459F2" w:rsidRDefault="00A32113" w:rsidP="00A32113">
      <w:pPr>
        <w:pStyle w:val="Header"/>
        <w:tabs>
          <w:tab w:val="left" w:pos="284"/>
        </w:tabs>
        <w:ind w:left="360"/>
        <w:rPr>
          <w:i/>
          <w:iCs/>
          <w:sz w:val="22"/>
          <w:szCs w:val="22"/>
          <w:lang w:val="sr-Latn-ME"/>
        </w:rPr>
      </w:pPr>
    </w:p>
    <w:p w:rsidR="006A2B96" w:rsidRPr="003459F2" w:rsidRDefault="00A32113" w:rsidP="00E102AA">
      <w:pPr>
        <w:widowControl w:val="0"/>
        <w:autoSpaceDE w:val="0"/>
        <w:autoSpaceDN w:val="0"/>
        <w:ind w:left="360" w:hanging="360"/>
        <w:jc w:val="both"/>
        <w:rPr>
          <w:b/>
          <w:bCs/>
          <w:sz w:val="22"/>
          <w:szCs w:val="22"/>
          <w:lang w:val="sr-Latn-ME"/>
        </w:rPr>
      </w:pPr>
      <w:r w:rsidRPr="003459F2">
        <w:rPr>
          <w:b/>
          <w:bCs/>
          <w:sz w:val="22"/>
          <w:szCs w:val="22"/>
          <w:lang w:val="sr-Latn-ME"/>
        </w:rPr>
        <w:t>Pažljivo pročitajte ovo uputstvo, prije nego što počnete da koristite ovaj lijek</w:t>
      </w:r>
      <w:r w:rsidR="00070BAB" w:rsidRPr="003459F2">
        <w:rPr>
          <w:b/>
          <w:bCs/>
          <w:sz w:val="22"/>
          <w:szCs w:val="22"/>
          <w:lang w:val="sr-Latn-ME"/>
        </w:rPr>
        <w:t>,</w:t>
      </w:r>
      <w:r w:rsidR="006A2B96" w:rsidRPr="003459F2">
        <w:rPr>
          <w:sz w:val="22"/>
          <w:szCs w:val="22"/>
          <w:lang w:val="sr-Latn-ME"/>
        </w:rPr>
        <w:t xml:space="preserve"> </w:t>
      </w:r>
      <w:r w:rsidR="006A2B96" w:rsidRPr="003459F2">
        <w:rPr>
          <w:b/>
          <w:bCs/>
          <w:sz w:val="22"/>
          <w:szCs w:val="22"/>
          <w:lang w:val="sr-Latn-ME"/>
        </w:rPr>
        <w:t xml:space="preserve">jer sadrži </w:t>
      </w:r>
    </w:p>
    <w:p w:rsidR="00A32113" w:rsidRPr="003459F2" w:rsidRDefault="006A2B96" w:rsidP="00E102AA">
      <w:pPr>
        <w:widowControl w:val="0"/>
        <w:autoSpaceDE w:val="0"/>
        <w:autoSpaceDN w:val="0"/>
        <w:ind w:left="360" w:hanging="360"/>
        <w:jc w:val="both"/>
        <w:rPr>
          <w:b/>
          <w:bCs/>
          <w:sz w:val="22"/>
          <w:szCs w:val="22"/>
          <w:lang w:val="sr-Latn-ME"/>
        </w:rPr>
      </w:pPr>
      <w:r w:rsidRPr="003459F2">
        <w:rPr>
          <w:b/>
          <w:bCs/>
          <w:sz w:val="22"/>
          <w:szCs w:val="22"/>
          <w:lang w:val="sr-Latn-ME"/>
        </w:rPr>
        <w:t>informacije koje su važne za Vas</w:t>
      </w:r>
    </w:p>
    <w:p w:rsidR="00A32113" w:rsidRPr="003459F2" w:rsidRDefault="00A32113" w:rsidP="00E102AA">
      <w:pPr>
        <w:widowControl w:val="0"/>
        <w:numPr>
          <w:ilvl w:val="0"/>
          <w:numId w:val="18"/>
        </w:numPr>
        <w:tabs>
          <w:tab w:val="clear" w:pos="576"/>
          <w:tab w:val="num" w:pos="569"/>
          <w:tab w:val="num" w:pos="600"/>
        </w:tabs>
        <w:autoSpaceDE w:val="0"/>
        <w:autoSpaceDN w:val="0"/>
        <w:jc w:val="both"/>
        <w:rPr>
          <w:sz w:val="22"/>
          <w:szCs w:val="22"/>
          <w:lang w:val="sr-Latn-ME"/>
        </w:rPr>
      </w:pPr>
      <w:r w:rsidRPr="003459F2">
        <w:rPr>
          <w:sz w:val="22"/>
          <w:szCs w:val="22"/>
          <w:lang w:val="sr-Latn-ME"/>
        </w:rPr>
        <w:t>Uputstvo sačuvajte. Može biti potrebno da ga ponovo pročitate.</w:t>
      </w:r>
    </w:p>
    <w:p w:rsidR="00A32113" w:rsidRPr="003459F2" w:rsidRDefault="00A32113" w:rsidP="00E102AA">
      <w:pPr>
        <w:widowControl w:val="0"/>
        <w:numPr>
          <w:ilvl w:val="0"/>
          <w:numId w:val="18"/>
        </w:numPr>
        <w:tabs>
          <w:tab w:val="clear" w:pos="576"/>
          <w:tab w:val="num" w:pos="600"/>
        </w:tabs>
        <w:autoSpaceDE w:val="0"/>
        <w:autoSpaceDN w:val="0"/>
        <w:jc w:val="both"/>
        <w:rPr>
          <w:sz w:val="22"/>
          <w:szCs w:val="22"/>
          <w:lang w:val="sr-Latn-ME"/>
        </w:rPr>
      </w:pPr>
      <w:r w:rsidRPr="003459F2">
        <w:rPr>
          <w:sz w:val="22"/>
          <w:szCs w:val="22"/>
          <w:lang w:val="sr-Latn-ME"/>
        </w:rPr>
        <w:t>Ako imate dodatnih pitanja, obratite se svom ljekaru ili farmaceutu</w:t>
      </w:r>
      <w:r w:rsidR="00070BAB" w:rsidRPr="003459F2">
        <w:rPr>
          <w:sz w:val="22"/>
          <w:szCs w:val="22"/>
          <w:lang w:val="sr-Latn-ME"/>
        </w:rPr>
        <w:t xml:space="preserve"> </w:t>
      </w:r>
      <w:r w:rsidR="00070BAB" w:rsidRPr="003459F2">
        <w:rPr>
          <w:noProof/>
          <w:sz w:val="22"/>
          <w:szCs w:val="22"/>
          <w:lang w:val="sr-Latn-ME"/>
        </w:rPr>
        <w:t>ili medicinskoj sestri</w:t>
      </w:r>
      <w:r w:rsidRPr="003459F2">
        <w:rPr>
          <w:sz w:val="22"/>
          <w:szCs w:val="22"/>
          <w:lang w:val="sr-Latn-ME"/>
        </w:rPr>
        <w:t>.</w:t>
      </w:r>
      <w:r w:rsidR="006240C9" w:rsidRPr="003459F2">
        <w:rPr>
          <w:sz w:val="22"/>
          <w:szCs w:val="22"/>
          <w:lang w:val="sr-Latn-ME"/>
        </w:rPr>
        <w:t xml:space="preserve"> </w:t>
      </w:r>
    </w:p>
    <w:p w:rsidR="00A32113" w:rsidRPr="003459F2" w:rsidRDefault="00A32113" w:rsidP="00E102AA">
      <w:pPr>
        <w:widowControl w:val="0"/>
        <w:numPr>
          <w:ilvl w:val="0"/>
          <w:numId w:val="18"/>
        </w:numPr>
        <w:tabs>
          <w:tab w:val="clear" w:pos="576"/>
          <w:tab w:val="num" w:pos="600"/>
        </w:tabs>
        <w:autoSpaceDE w:val="0"/>
        <w:autoSpaceDN w:val="0"/>
        <w:ind w:left="600" w:hanging="600"/>
        <w:jc w:val="both"/>
        <w:rPr>
          <w:sz w:val="22"/>
          <w:szCs w:val="22"/>
          <w:lang w:val="sr-Latn-ME"/>
        </w:rPr>
      </w:pPr>
      <w:r w:rsidRPr="003459F2">
        <w:rPr>
          <w:sz w:val="22"/>
          <w:szCs w:val="22"/>
          <w:lang w:val="sr-Latn-ME"/>
        </w:rPr>
        <w:t>Ovaj lijek propisan je Vama i ne sm</w:t>
      </w:r>
      <w:r w:rsidR="00A06E5C" w:rsidRPr="003459F2">
        <w:rPr>
          <w:sz w:val="22"/>
          <w:szCs w:val="22"/>
          <w:lang w:val="sr-Latn-ME"/>
        </w:rPr>
        <w:t>ij</w:t>
      </w:r>
      <w:r w:rsidRPr="003459F2">
        <w:rPr>
          <w:sz w:val="22"/>
          <w:szCs w:val="22"/>
          <w:lang w:val="sr-Latn-ME"/>
        </w:rPr>
        <w:t>ete ga davati drugima. Može da im škodi, čak i kada imaju iste znake bolesti kao i Vi.</w:t>
      </w:r>
    </w:p>
    <w:p w:rsidR="00C269D7" w:rsidRPr="003459F2" w:rsidRDefault="00C269D7" w:rsidP="00E102AA">
      <w:pPr>
        <w:widowControl w:val="0"/>
        <w:numPr>
          <w:ilvl w:val="0"/>
          <w:numId w:val="18"/>
        </w:numPr>
        <w:tabs>
          <w:tab w:val="clear" w:pos="576"/>
          <w:tab w:val="num" w:pos="0"/>
        </w:tabs>
        <w:autoSpaceDE w:val="0"/>
        <w:autoSpaceDN w:val="0"/>
        <w:ind w:left="600" w:hanging="600"/>
        <w:jc w:val="both"/>
        <w:rPr>
          <w:sz w:val="22"/>
          <w:szCs w:val="22"/>
          <w:lang w:val="sr-Latn-ME"/>
        </w:rPr>
      </w:pPr>
      <w:r w:rsidRPr="003459F2">
        <w:rPr>
          <w:spacing w:val="-5"/>
          <w:sz w:val="22"/>
          <w:szCs w:val="22"/>
          <w:lang w:val="sr-Latn-ME"/>
        </w:rPr>
        <w:t xml:space="preserve">Ako </w:t>
      </w:r>
      <w:r w:rsidR="00CE3E04" w:rsidRPr="003459F2">
        <w:rPr>
          <w:spacing w:val="-5"/>
          <w:sz w:val="22"/>
          <w:szCs w:val="22"/>
          <w:lang w:val="sr-Latn-ME"/>
        </w:rPr>
        <w:t>Vam</w:t>
      </w:r>
      <w:r w:rsidRPr="003459F2">
        <w:rPr>
          <w:spacing w:val="-5"/>
          <w:sz w:val="22"/>
          <w:szCs w:val="22"/>
          <w:lang w:val="sr-Latn-ME"/>
        </w:rPr>
        <w:t xml:space="preserve"> se javi bilo koje neželjeno d</w:t>
      </w:r>
      <w:r w:rsidR="000D14D2" w:rsidRPr="003459F2">
        <w:rPr>
          <w:spacing w:val="-5"/>
          <w:sz w:val="22"/>
          <w:szCs w:val="22"/>
          <w:lang w:val="sr-Latn-ME"/>
        </w:rPr>
        <w:t xml:space="preserve">ejstvo recite to svom ljekaru, </w:t>
      </w:r>
      <w:r w:rsidRPr="003459F2">
        <w:rPr>
          <w:spacing w:val="-5"/>
          <w:sz w:val="22"/>
          <w:szCs w:val="22"/>
          <w:lang w:val="sr-Latn-ME"/>
        </w:rPr>
        <w:t>farmaceutu ili medicinskoj sestri. Ovo uključuje i bilo koja neželjena dejstva koja nijesu navedena u ovom uputstvu</w:t>
      </w:r>
      <w:r w:rsidRPr="003459F2">
        <w:rPr>
          <w:spacing w:val="-4"/>
          <w:sz w:val="22"/>
          <w:szCs w:val="22"/>
          <w:lang w:val="sr-Latn-ME"/>
        </w:rPr>
        <w:t xml:space="preserve">. </w:t>
      </w:r>
      <w:r w:rsidR="0085398E" w:rsidRPr="003459F2">
        <w:rPr>
          <w:spacing w:val="-4"/>
          <w:sz w:val="22"/>
          <w:szCs w:val="22"/>
          <w:lang w:val="sr-Latn-ME"/>
        </w:rPr>
        <w:t xml:space="preserve">Pogledajte dio 4. </w:t>
      </w:r>
    </w:p>
    <w:p w:rsidR="00C269D7" w:rsidRPr="003459F2" w:rsidRDefault="00C269D7" w:rsidP="00E102AA">
      <w:pPr>
        <w:widowControl w:val="0"/>
        <w:autoSpaceDE w:val="0"/>
        <w:autoSpaceDN w:val="0"/>
        <w:ind w:left="600"/>
        <w:jc w:val="both"/>
        <w:rPr>
          <w:sz w:val="22"/>
          <w:szCs w:val="22"/>
          <w:lang w:val="sr-Latn-ME"/>
        </w:rPr>
      </w:pPr>
    </w:p>
    <w:p w:rsidR="003324F7" w:rsidRPr="003459F2" w:rsidRDefault="003324F7" w:rsidP="00E102AA">
      <w:pPr>
        <w:widowControl w:val="0"/>
        <w:autoSpaceDE w:val="0"/>
        <w:autoSpaceDN w:val="0"/>
        <w:jc w:val="both"/>
        <w:rPr>
          <w:i/>
          <w:iCs/>
          <w:sz w:val="22"/>
          <w:szCs w:val="22"/>
          <w:lang w:val="sr-Latn-ME"/>
        </w:rPr>
      </w:pPr>
    </w:p>
    <w:p w:rsidR="00C269D7" w:rsidRPr="003459F2" w:rsidRDefault="00C269D7" w:rsidP="00E102AA">
      <w:pPr>
        <w:widowControl w:val="0"/>
        <w:autoSpaceDE w:val="0"/>
        <w:autoSpaceDN w:val="0"/>
        <w:ind w:left="600"/>
        <w:jc w:val="both"/>
        <w:rPr>
          <w:sz w:val="22"/>
          <w:szCs w:val="22"/>
          <w:lang w:val="sr-Latn-ME"/>
        </w:rPr>
      </w:pPr>
    </w:p>
    <w:p w:rsidR="00A92C66" w:rsidRPr="003459F2" w:rsidRDefault="00A92C66" w:rsidP="00E102AA">
      <w:pPr>
        <w:widowControl w:val="0"/>
        <w:autoSpaceDE w:val="0"/>
        <w:autoSpaceDN w:val="0"/>
        <w:ind w:left="600"/>
        <w:jc w:val="both"/>
        <w:rPr>
          <w:sz w:val="22"/>
          <w:szCs w:val="22"/>
          <w:lang w:val="sr-Latn-ME"/>
        </w:rPr>
      </w:pPr>
    </w:p>
    <w:p w:rsidR="00A32113" w:rsidRPr="003459F2" w:rsidRDefault="00A32113" w:rsidP="00E102AA">
      <w:pPr>
        <w:widowControl w:val="0"/>
        <w:autoSpaceDE w:val="0"/>
        <w:autoSpaceDN w:val="0"/>
        <w:jc w:val="both"/>
        <w:rPr>
          <w:b/>
          <w:bCs/>
          <w:sz w:val="22"/>
          <w:szCs w:val="22"/>
          <w:lang w:val="sr-Latn-ME"/>
        </w:rPr>
      </w:pPr>
      <w:r w:rsidRPr="003459F2">
        <w:rPr>
          <w:b/>
          <w:bCs/>
          <w:sz w:val="22"/>
          <w:szCs w:val="22"/>
          <w:lang w:val="sr-Latn-ME"/>
        </w:rPr>
        <w:t>U ovom uputstvu pročitaćete:</w:t>
      </w:r>
    </w:p>
    <w:p w:rsidR="00A32113" w:rsidRPr="003459F2" w:rsidRDefault="00A32113" w:rsidP="00E102AA">
      <w:pPr>
        <w:widowControl w:val="0"/>
        <w:numPr>
          <w:ilvl w:val="0"/>
          <w:numId w:val="17"/>
        </w:numPr>
        <w:tabs>
          <w:tab w:val="clear" w:pos="360"/>
          <w:tab w:val="left" w:pos="569"/>
          <w:tab w:val="left" w:pos="600"/>
        </w:tabs>
        <w:autoSpaceDE w:val="0"/>
        <w:autoSpaceDN w:val="0"/>
        <w:jc w:val="both"/>
        <w:rPr>
          <w:sz w:val="22"/>
          <w:szCs w:val="22"/>
          <w:lang w:val="sr-Latn-ME"/>
        </w:rPr>
      </w:pPr>
      <w:r w:rsidRPr="003459F2">
        <w:rPr>
          <w:sz w:val="22"/>
          <w:szCs w:val="22"/>
          <w:lang w:val="sr-Latn-ME"/>
        </w:rPr>
        <w:t xml:space="preserve">Šta je lijek </w:t>
      </w:r>
      <w:r w:rsidR="001D65F9" w:rsidRPr="003459F2">
        <w:rPr>
          <w:sz w:val="22"/>
          <w:szCs w:val="22"/>
          <w:lang w:val="sr-Latn-ME"/>
        </w:rPr>
        <w:t>DEMOLOX</w:t>
      </w:r>
      <w:r w:rsidRPr="003459F2">
        <w:rPr>
          <w:sz w:val="22"/>
          <w:szCs w:val="22"/>
          <w:lang w:val="sr-Latn-ME"/>
        </w:rPr>
        <w:t xml:space="preserve"> i čemu je namijenjen</w:t>
      </w:r>
    </w:p>
    <w:p w:rsidR="00A32113" w:rsidRPr="003459F2" w:rsidRDefault="00A32113" w:rsidP="00E102AA">
      <w:pPr>
        <w:widowControl w:val="0"/>
        <w:numPr>
          <w:ilvl w:val="0"/>
          <w:numId w:val="17"/>
        </w:numPr>
        <w:tabs>
          <w:tab w:val="clear" w:pos="360"/>
          <w:tab w:val="left" w:pos="569"/>
          <w:tab w:val="left" w:pos="600"/>
        </w:tabs>
        <w:autoSpaceDE w:val="0"/>
        <w:autoSpaceDN w:val="0"/>
        <w:jc w:val="both"/>
        <w:rPr>
          <w:sz w:val="22"/>
          <w:szCs w:val="22"/>
          <w:lang w:val="sr-Latn-ME"/>
        </w:rPr>
      </w:pPr>
      <w:r w:rsidRPr="003459F2">
        <w:rPr>
          <w:sz w:val="22"/>
          <w:szCs w:val="22"/>
          <w:lang w:val="sr-Latn-ME"/>
        </w:rPr>
        <w:t xml:space="preserve">Šta treba da znate prije nego što uzmete lijek </w:t>
      </w:r>
      <w:r w:rsidR="001D65F9" w:rsidRPr="003459F2">
        <w:rPr>
          <w:sz w:val="22"/>
          <w:szCs w:val="22"/>
          <w:lang w:val="sr-Latn-ME"/>
        </w:rPr>
        <w:t>DEMOLOX</w:t>
      </w:r>
    </w:p>
    <w:p w:rsidR="00A32113" w:rsidRPr="003459F2" w:rsidRDefault="00A32113" w:rsidP="00E102AA">
      <w:pPr>
        <w:widowControl w:val="0"/>
        <w:numPr>
          <w:ilvl w:val="0"/>
          <w:numId w:val="17"/>
        </w:numPr>
        <w:tabs>
          <w:tab w:val="clear" w:pos="360"/>
          <w:tab w:val="left" w:pos="569"/>
          <w:tab w:val="left" w:pos="600"/>
        </w:tabs>
        <w:autoSpaceDE w:val="0"/>
        <w:autoSpaceDN w:val="0"/>
        <w:jc w:val="both"/>
        <w:rPr>
          <w:sz w:val="22"/>
          <w:szCs w:val="22"/>
          <w:lang w:val="sr-Latn-ME"/>
        </w:rPr>
      </w:pPr>
      <w:r w:rsidRPr="003459F2">
        <w:rPr>
          <w:sz w:val="22"/>
          <w:szCs w:val="22"/>
          <w:lang w:val="sr-Latn-ME"/>
        </w:rPr>
        <w:t xml:space="preserve">Kako se upotrebljava lijek </w:t>
      </w:r>
      <w:r w:rsidR="001D65F9" w:rsidRPr="003459F2">
        <w:rPr>
          <w:sz w:val="22"/>
          <w:szCs w:val="22"/>
          <w:lang w:val="sr-Latn-ME"/>
        </w:rPr>
        <w:t>DEMOLOX</w:t>
      </w:r>
    </w:p>
    <w:p w:rsidR="00A32113" w:rsidRPr="003459F2" w:rsidRDefault="00A32113" w:rsidP="00E102AA">
      <w:pPr>
        <w:widowControl w:val="0"/>
        <w:numPr>
          <w:ilvl w:val="0"/>
          <w:numId w:val="17"/>
        </w:numPr>
        <w:tabs>
          <w:tab w:val="clear" w:pos="360"/>
          <w:tab w:val="left" w:pos="569"/>
          <w:tab w:val="left" w:pos="600"/>
        </w:tabs>
        <w:autoSpaceDE w:val="0"/>
        <w:autoSpaceDN w:val="0"/>
        <w:jc w:val="both"/>
        <w:rPr>
          <w:sz w:val="22"/>
          <w:szCs w:val="22"/>
          <w:lang w:val="sr-Latn-ME"/>
        </w:rPr>
      </w:pPr>
      <w:r w:rsidRPr="003459F2">
        <w:rPr>
          <w:sz w:val="22"/>
          <w:szCs w:val="22"/>
          <w:lang w:val="sr-Latn-ME"/>
        </w:rPr>
        <w:t xml:space="preserve">Moguća neželjena dejstva </w:t>
      </w:r>
    </w:p>
    <w:p w:rsidR="00A32113" w:rsidRPr="003459F2" w:rsidRDefault="00A32113" w:rsidP="00E102AA">
      <w:pPr>
        <w:widowControl w:val="0"/>
        <w:numPr>
          <w:ilvl w:val="0"/>
          <w:numId w:val="17"/>
        </w:numPr>
        <w:tabs>
          <w:tab w:val="clear" w:pos="360"/>
          <w:tab w:val="left" w:pos="569"/>
          <w:tab w:val="left" w:pos="600"/>
        </w:tabs>
        <w:autoSpaceDE w:val="0"/>
        <w:autoSpaceDN w:val="0"/>
        <w:jc w:val="both"/>
        <w:rPr>
          <w:sz w:val="22"/>
          <w:szCs w:val="22"/>
          <w:lang w:val="sr-Latn-ME"/>
        </w:rPr>
      </w:pPr>
      <w:r w:rsidRPr="003459F2">
        <w:rPr>
          <w:sz w:val="22"/>
          <w:szCs w:val="22"/>
          <w:lang w:val="sr-Latn-ME"/>
        </w:rPr>
        <w:t xml:space="preserve">Kako čuvati lijek </w:t>
      </w:r>
      <w:r w:rsidR="001D65F9" w:rsidRPr="003459F2">
        <w:rPr>
          <w:sz w:val="22"/>
          <w:szCs w:val="22"/>
          <w:lang w:val="sr-Latn-ME"/>
        </w:rPr>
        <w:t>DEMOLOX</w:t>
      </w:r>
    </w:p>
    <w:p w:rsidR="00A32113" w:rsidRPr="003459F2" w:rsidRDefault="000A77B3" w:rsidP="00E102AA">
      <w:pPr>
        <w:widowControl w:val="0"/>
        <w:numPr>
          <w:ilvl w:val="0"/>
          <w:numId w:val="17"/>
        </w:numPr>
        <w:tabs>
          <w:tab w:val="clear" w:pos="360"/>
          <w:tab w:val="left" w:pos="569"/>
          <w:tab w:val="left" w:pos="600"/>
        </w:tabs>
        <w:autoSpaceDE w:val="0"/>
        <w:autoSpaceDN w:val="0"/>
        <w:jc w:val="both"/>
        <w:rPr>
          <w:b/>
          <w:bCs/>
          <w:sz w:val="22"/>
          <w:szCs w:val="22"/>
          <w:lang w:val="sr-Latn-ME"/>
        </w:rPr>
      </w:pPr>
      <w:r w:rsidRPr="003459F2">
        <w:rPr>
          <w:sz w:val="22"/>
          <w:szCs w:val="22"/>
          <w:lang w:val="sr-Latn-ME"/>
        </w:rPr>
        <w:t>Sadržaj pakovanja i d</w:t>
      </w:r>
      <w:r w:rsidR="00A32113" w:rsidRPr="003459F2">
        <w:rPr>
          <w:sz w:val="22"/>
          <w:szCs w:val="22"/>
          <w:lang w:val="sr-Latn-ME"/>
        </w:rPr>
        <w:t>odatne informacije</w:t>
      </w:r>
      <w:r w:rsidR="00A02C42" w:rsidRPr="003459F2">
        <w:rPr>
          <w:sz w:val="22"/>
          <w:szCs w:val="22"/>
          <w:lang w:val="sr-Latn-ME"/>
        </w:rPr>
        <w:t xml:space="preserve"> </w:t>
      </w:r>
    </w:p>
    <w:p w:rsidR="00A32113" w:rsidRPr="003459F2" w:rsidRDefault="00A32113" w:rsidP="00E102AA">
      <w:pPr>
        <w:widowControl w:val="0"/>
        <w:autoSpaceDE w:val="0"/>
        <w:autoSpaceDN w:val="0"/>
        <w:jc w:val="both"/>
        <w:rPr>
          <w:sz w:val="22"/>
          <w:szCs w:val="22"/>
          <w:lang w:val="sr-Latn-ME"/>
        </w:rPr>
      </w:pPr>
    </w:p>
    <w:p w:rsidR="00C22BE5" w:rsidRPr="003459F2" w:rsidRDefault="00C22BE5" w:rsidP="00E102AA">
      <w:pPr>
        <w:pStyle w:val="Header"/>
        <w:tabs>
          <w:tab w:val="left" w:pos="284"/>
        </w:tabs>
        <w:jc w:val="both"/>
        <w:rPr>
          <w:sz w:val="22"/>
          <w:szCs w:val="22"/>
          <w:lang w:val="sr-Latn-ME"/>
        </w:rPr>
      </w:pPr>
    </w:p>
    <w:p w:rsidR="00CF1B2D" w:rsidRPr="003459F2" w:rsidRDefault="00CF1B2D" w:rsidP="00E102AA">
      <w:pPr>
        <w:jc w:val="both"/>
        <w:rPr>
          <w:b/>
          <w:bCs/>
          <w:sz w:val="22"/>
          <w:szCs w:val="22"/>
          <w:lang w:val="sr-Latn-ME"/>
        </w:rPr>
      </w:pPr>
      <w:r w:rsidRPr="003459F2">
        <w:rPr>
          <w:b/>
          <w:bCs/>
          <w:sz w:val="22"/>
          <w:szCs w:val="22"/>
          <w:lang w:val="sr-Latn-ME"/>
        </w:rPr>
        <w:br w:type="page"/>
      </w:r>
    </w:p>
    <w:p w:rsidR="00A32113" w:rsidRPr="003459F2" w:rsidRDefault="00A32113" w:rsidP="00E102AA">
      <w:pPr>
        <w:tabs>
          <w:tab w:val="left" w:pos="540"/>
          <w:tab w:val="left" w:pos="569"/>
        </w:tabs>
        <w:jc w:val="both"/>
        <w:rPr>
          <w:b/>
          <w:bCs/>
          <w:sz w:val="22"/>
          <w:szCs w:val="22"/>
          <w:lang w:val="sr-Latn-ME"/>
        </w:rPr>
      </w:pPr>
      <w:r w:rsidRPr="003459F2">
        <w:rPr>
          <w:b/>
          <w:bCs/>
          <w:sz w:val="22"/>
          <w:szCs w:val="22"/>
          <w:lang w:val="sr-Latn-ME"/>
        </w:rPr>
        <w:lastRenderedPageBreak/>
        <w:t xml:space="preserve">1. </w:t>
      </w:r>
      <w:r w:rsidR="00FB6603" w:rsidRPr="003459F2">
        <w:rPr>
          <w:b/>
          <w:bCs/>
          <w:sz w:val="22"/>
          <w:szCs w:val="22"/>
          <w:lang w:val="sr-Latn-ME"/>
        </w:rPr>
        <w:tab/>
      </w:r>
      <w:r w:rsidRPr="003459F2">
        <w:rPr>
          <w:b/>
          <w:bCs/>
          <w:sz w:val="22"/>
          <w:szCs w:val="22"/>
          <w:lang w:val="sr-Latn-ME"/>
        </w:rPr>
        <w:t>ŠTA JE LIJEK X I ČEMU JE NAMIJENJEN</w:t>
      </w:r>
    </w:p>
    <w:p w:rsidR="00445D8F" w:rsidRPr="003459F2" w:rsidRDefault="00445D8F" w:rsidP="00E102AA">
      <w:pPr>
        <w:jc w:val="both"/>
        <w:rPr>
          <w:sz w:val="22"/>
          <w:szCs w:val="22"/>
          <w:lang w:val="sr-Latn-ME"/>
        </w:rPr>
      </w:pPr>
    </w:p>
    <w:p w:rsidR="00F63539" w:rsidRPr="003459F2" w:rsidRDefault="00F63539" w:rsidP="00E102AA">
      <w:pPr>
        <w:jc w:val="both"/>
        <w:rPr>
          <w:sz w:val="22"/>
          <w:szCs w:val="22"/>
          <w:lang w:val="sr-Latn-ME"/>
        </w:rPr>
      </w:pPr>
      <w:r w:rsidRPr="003459F2">
        <w:rPr>
          <w:sz w:val="22"/>
          <w:szCs w:val="22"/>
          <w:lang w:val="sr-Latn-ME"/>
        </w:rPr>
        <w:t>Lijek DEMOLOX sadrži aktivnu supstancu koja se zove esomeprazol. On pripada grupi ljekova koji se zovu „inhibitori protonske pumpe“. Oni djeluju tako što smanjuju količinu kiseline koju luči Vaš želudac. Lijek DEMOLOX se koristi za kratkotrajno liječenje određenih bolesti, kada niste u stanju da uzmete odgovarajuću terapiju oralnim putem.</w:t>
      </w:r>
    </w:p>
    <w:p w:rsidR="00F63539" w:rsidRPr="003459F2" w:rsidRDefault="00F63539" w:rsidP="00E102AA">
      <w:pPr>
        <w:jc w:val="both"/>
        <w:rPr>
          <w:sz w:val="22"/>
          <w:szCs w:val="22"/>
          <w:lang w:val="sr-Latn-ME"/>
        </w:rPr>
      </w:pPr>
      <w:r w:rsidRPr="003459F2">
        <w:rPr>
          <w:sz w:val="22"/>
          <w:szCs w:val="22"/>
          <w:lang w:val="sr-Latn-ME"/>
        </w:rPr>
        <w:t>Kod odraslih pacijenata se koristi za liječenje:</w:t>
      </w:r>
    </w:p>
    <w:p w:rsidR="00F63539" w:rsidRPr="003459F2" w:rsidRDefault="00F63539" w:rsidP="00E102AA">
      <w:pPr>
        <w:pStyle w:val="ListParagraph"/>
        <w:numPr>
          <w:ilvl w:val="0"/>
          <w:numId w:val="29"/>
        </w:numPr>
        <w:ind w:left="270" w:hanging="270"/>
        <w:jc w:val="both"/>
        <w:rPr>
          <w:sz w:val="22"/>
          <w:szCs w:val="22"/>
          <w:lang w:val="sr-Latn-ME"/>
        </w:rPr>
      </w:pPr>
      <w:r w:rsidRPr="003459F2">
        <w:rPr>
          <w:sz w:val="22"/>
          <w:szCs w:val="22"/>
          <w:lang w:val="sr-Latn-ME"/>
        </w:rPr>
        <w:t>„Gastro-ezofagealne refluksne bolesti“ (GERB). To je stanje kada kiselina iz želuca ide u jednjak (cijev koja povezuje Vaše grlo i želudac) i tako izaziva bol, zapaljenje i gorušicu.</w:t>
      </w:r>
    </w:p>
    <w:p w:rsidR="00F63539" w:rsidRPr="003459F2" w:rsidRDefault="00F63539" w:rsidP="00E102AA">
      <w:pPr>
        <w:pStyle w:val="ListParagraph"/>
        <w:numPr>
          <w:ilvl w:val="0"/>
          <w:numId w:val="29"/>
        </w:numPr>
        <w:ind w:left="270" w:hanging="270"/>
        <w:jc w:val="both"/>
        <w:rPr>
          <w:sz w:val="22"/>
          <w:szCs w:val="22"/>
          <w:lang w:val="sr-Latn-ME"/>
        </w:rPr>
      </w:pPr>
      <w:r w:rsidRPr="003459F2">
        <w:rPr>
          <w:sz w:val="22"/>
          <w:szCs w:val="22"/>
          <w:lang w:val="sr-Latn-ME"/>
        </w:rPr>
        <w:t>Čireva na želucu izazvanih ljekovima koji se nazivaju NSAIL (nesteroidni antiinflamatorni ljekovi). Lijek DEMOLOX može da se koristi i za spr</w:t>
      </w:r>
      <w:r w:rsidR="005D4350" w:rsidRPr="003459F2">
        <w:rPr>
          <w:sz w:val="22"/>
          <w:szCs w:val="22"/>
          <w:lang w:val="sr-Latn-ME"/>
        </w:rPr>
        <w:t>i</w:t>
      </w:r>
      <w:r w:rsidRPr="003459F2">
        <w:rPr>
          <w:sz w:val="22"/>
          <w:szCs w:val="22"/>
          <w:lang w:val="sr-Latn-ME"/>
        </w:rPr>
        <w:t>ječavanje stvaranja čireva na želucu ako već uzimate neki lijek iz grupe NSAIL.</w:t>
      </w:r>
    </w:p>
    <w:p w:rsidR="00F63539" w:rsidRPr="003459F2" w:rsidRDefault="00F63539" w:rsidP="00E102AA">
      <w:pPr>
        <w:pStyle w:val="ListParagraph"/>
        <w:numPr>
          <w:ilvl w:val="0"/>
          <w:numId w:val="29"/>
        </w:numPr>
        <w:ind w:left="270" w:hanging="270"/>
        <w:jc w:val="both"/>
        <w:rPr>
          <w:sz w:val="22"/>
          <w:szCs w:val="22"/>
          <w:lang w:val="sr-Latn-ME"/>
        </w:rPr>
      </w:pPr>
      <w:r w:rsidRPr="003459F2">
        <w:rPr>
          <w:sz w:val="22"/>
          <w:szCs w:val="22"/>
          <w:lang w:val="sr-Latn-ME"/>
        </w:rPr>
        <w:t>Prevencija ponovnog krvarenja nakon terapijske endoskopije primijenjene radi zaustavljanja akutnog krvarenja čira na želucu ili dvanaestopalačnom crijevu.</w:t>
      </w:r>
    </w:p>
    <w:p w:rsidR="00F63539" w:rsidRPr="003459F2" w:rsidRDefault="00F63539" w:rsidP="00E102AA">
      <w:pPr>
        <w:jc w:val="both"/>
        <w:rPr>
          <w:sz w:val="22"/>
          <w:szCs w:val="22"/>
          <w:lang w:val="sr-Latn-ME"/>
        </w:rPr>
      </w:pPr>
    </w:p>
    <w:p w:rsidR="00F63539" w:rsidRPr="003459F2" w:rsidRDefault="00F63539" w:rsidP="00E102AA">
      <w:pPr>
        <w:jc w:val="both"/>
        <w:rPr>
          <w:sz w:val="22"/>
          <w:szCs w:val="22"/>
          <w:lang w:val="sr-Latn-ME"/>
        </w:rPr>
      </w:pPr>
      <w:r w:rsidRPr="003459F2">
        <w:rPr>
          <w:sz w:val="22"/>
          <w:szCs w:val="22"/>
          <w:lang w:val="sr-Latn-ME"/>
        </w:rPr>
        <w:t xml:space="preserve">Kod djece i adolescenata (uzrasta od 1 do 18 godina) se koristi za liječenje: </w:t>
      </w:r>
    </w:p>
    <w:p w:rsidR="00F63539" w:rsidRPr="003459F2" w:rsidRDefault="00F63539" w:rsidP="00E102AA">
      <w:pPr>
        <w:pStyle w:val="ListParagraph"/>
        <w:numPr>
          <w:ilvl w:val="0"/>
          <w:numId w:val="30"/>
        </w:numPr>
        <w:ind w:left="270" w:hanging="270"/>
        <w:jc w:val="both"/>
        <w:rPr>
          <w:sz w:val="22"/>
          <w:szCs w:val="22"/>
          <w:lang w:val="sr-Latn-ME"/>
        </w:rPr>
      </w:pPr>
      <w:r w:rsidRPr="003459F2">
        <w:rPr>
          <w:sz w:val="22"/>
          <w:szCs w:val="22"/>
          <w:lang w:val="sr-Latn-ME"/>
        </w:rPr>
        <w:t>„Gastro-ezofagealne refluksne bolesti“ (GERB). To je stanje kada kiselina iz želuca ide u jednjak (cijev koja</w:t>
      </w:r>
      <w:r w:rsidR="005D4350" w:rsidRPr="003459F2">
        <w:rPr>
          <w:sz w:val="22"/>
          <w:szCs w:val="22"/>
          <w:lang w:val="sr-Latn-ME"/>
        </w:rPr>
        <w:t xml:space="preserve"> </w:t>
      </w:r>
      <w:r w:rsidRPr="003459F2">
        <w:rPr>
          <w:sz w:val="22"/>
          <w:szCs w:val="22"/>
          <w:lang w:val="sr-Latn-ME"/>
        </w:rPr>
        <w:t>povezuje Vaše grlo i želudac) i tako izaziva bol, zapaljenje i gorušicu.</w:t>
      </w:r>
    </w:p>
    <w:p w:rsidR="00445D8F" w:rsidRPr="003459F2" w:rsidRDefault="00445D8F" w:rsidP="00E102AA">
      <w:pPr>
        <w:jc w:val="both"/>
        <w:rPr>
          <w:sz w:val="22"/>
          <w:szCs w:val="22"/>
          <w:lang w:val="sr-Latn-ME"/>
        </w:rPr>
      </w:pPr>
    </w:p>
    <w:p w:rsidR="00A32113" w:rsidRPr="003459F2" w:rsidRDefault="00A32113" w:rsidP="00E102AA">
      <w:pPr>
        <w:tabs>
          <w:tab w:val="left" w:pos="540"/>
          <w:tab w:val="left" w:pos="569"/>
        </w:tabs>
        <w:jc w:val="both"/>
        <w:rPr>
          <w:b/>
          <w:caps/>
          <w:sz w:val="22"/>
          <w:szCs w:val="22"/>
          <w:lang w:val="sr-Latn-ME"/>
        </w:rPr>
      </w:pPr>
      <w:r w:rsidRPr="003459F2">
        <w:rPr>
          <w:b/>
          <w:bCs/>
          <w:sz w:val="22"/>
          <w:szCs w:val="22"/>
          <w:lang w:val="sr-Latn-ME"/>
        </w:rPr>
        <w:t xml:space="preserve">2. </w:t>
      </w:r>
      <w:r w:rsidR="00FB6603" w:rsidRPr="003459F2">
        <w:rPr>
          <w:b/>
          <w:bCs/>
          <w:sz w:val="22"/>
          <w:szCs w:val="22"/>
          <w:lang w:val="sr-Latn-ME"/>
        </w:rPr>
        <w:tab/>
      </w:r>
      <w:r w:rsidRPr="003459F2">
        <w:rPr>
          <w:b/>
          <w:caps/>
          <w:sz w:val="22"/>
          <w:szCs w:val="22"/>
          <w:lang w:val="sr-Latn-ME"/>
        </w:rPr>
        <w:t xml:space="preserve">Šta treba da znate prIJe nego što uzmete lIJek </w:t>
      </w:r>
      <w:r w:rsidR="00F63539" w:rsidRPr="003459F2">
        <w:rPr>
          <w:b/>
          <w:caps/>
          <w:sz w:val="22"/>
          <w:szCs w:val="22"/>
          <w:lang w:val="sr-Latn-ME"/>
        </w:rPr>
        <w:t>DEMOLOX</w:t>
      </w:r>
    </w:p>
    <w:p w:rsidR="00445D8F" w:rsidRPr="003459F2" w:rsidRDefault="00445D8F" w:rsidP="00E102AA">
      <w:pPr>
        <w:widowControl w:val="0"/>
        <w:autoSpaceDE w:val="0"/>
        <w:autoSpaceDN w:val="0"/>
        <w:jc w:val="both"/>
        <w:rPr>
          <w:caps/>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Lijek </w:t>
      </w:r>
      <w:r w:rsidR="00F63539" w:rsidRPr="003459F2">
        <w:rPr>
          <w:b/>
          <w:sz w:val="22"/>
          <w:szCs w:val="22"/>
          <w:lang w:val="sr-Latn-ME"/>
        </w:rPr>
        <w:t>DEMOLOX</w:t>
      </w:r>
      <w:r w:rsidRPr="003459F2">
        <w:rPr>
          <w:b/>
          <w:sz w:val="22"/>
          <w:szCs w:val="22"/>
          <w:lang w:val="sr-Latn-ME"/>
        </w:rPr>
        <w:t xml:space="preserve"> ne smijete koristiti:</w:t>
      </w:r>
    </w:p>
    <w:p w:rsidR="00445D8F" w:rsidRPr="003459F2" w:rsidRDefault="00445D8F" w:rsidP="00E102AA">
      <w:pPr>
        <w:jc w:val="both"/>
        <w:rPr>
          <w:sz w:val="22"/>
          <w:szCs w:val="22"/>
          <w:lang w:val="sr-Latn-ME"/>
        </w:rPr>
      </w:pPr>
    </w:p>
    <w:p w:rsidR="008962A6" w:rsidRPr="003459F2" w:rsidRDefault="008962A6" w:rsidP="00E102AA">
      <w:pPr>
        <w:pStyle w:val="ListParagraph"/>
        <w:numPr>
          <w:ilvl w:val="0"/>
          <w:numId w:val="30"/>
        </w:numPr>
        <w:ind w:left="360"/>
        <w:jc w:val="both"/>
        <w:rPr>
          <w:sz w:val="22"/>
          <w:szCs w:val="22"/>
          <w:lang w:val="sr-Latn-ME"/>
        </w:rPr>
      </w:pPr>
      <w:r w:rsidRPr="003459F2">
        <w:rPr>
          <w:sz w:val="22"/>
          <w:szCs w:val="22"/>
          <w:lang w:val="sr-Latn-ME"/>
        </w:rPr>
        <w:t xml:space="preserve">Ukoliko ste alergični (preosjetljivi) na esomeprazol ili na bilo koju od pomoćnih supstanci ovog lijeka (navedene u </w:t>
      </w:r>
      <w:r w:rsidR="005D4350" w:rsidRPr="003459F2">
        <w:rPr>
          <w:sz w:val="22"/>
          <w:szCs w:val="22"/>
          <w:lang w:val="sr-Latn-ME"/>
        </w:rPr>
        <w:t xml:space="preserve">dijelu </w:t>
      </w:r>
      <w:r w:rsidRPr="003459F2">
        <w:rPr>
          <w:sz w:val="22"/>
          <w:szCs w:val="22"/>
          <w:lang w:val="sr-Latn-ME"/>
        </w:rPr>
        <w:t xml:space="preserve">6.). </w:t>
      </w:r>
    </w:p>
    <w:p w:rsidR="00467FB8" w:rsidRPr="003459F2" w:rsidRDefault="008962A6" w:rsidP="00E102AA">
      <w:pPr>
        <w:pStyle w:val="ListParagraph"/>
        <w:numPr>
          <w:ilvl w:val="0"/>
          <w:numId w:val="30"/>
        </w:numPr>
        <w:ind w:left="360"/>
        <w:jc w:val="both"/>
        <w:rPr>
          <w:sz w:val="22"/>
          <w:szCs w:val="22"/>
          <w:lang w:val="sr-Latn-ME"/>
        </w:rPr>
      </w:pPr>
      <w:r w:rsidRPr="003459F2">
        <w:rPr>
          <w:sz w:val="22"/>
          <w:szCs w:val="22"/>
          <w:lang w:val="sr-Latn-ME"/>
        </w:rPr>
        <w:t xml:space="preserve">Ukoliko ste alergični na bilo koji drugi lijek iz grupe inhibitora protonske pumpe (npr. </w:t>
      </w:r>
      <w:r w:rsidR="00467FB8" w:rsidRPr="003459F2">
        <w:rPr>
          <w:sz w:val="22"/>
          <w:szCs w:val="22"/>
          <w:lang w:val="sr-Latn-ME"/>
        </w:rPr>
        <w:t>p</w:t>
      </w:r>
      <w:r w:rsidRPr="003459F2">
        <w:rPr>
          <w:sz w:val="22"/>
          <w:szCs w:val="22"/>
          <w:lang w:val="sr-Latn-ME"/>
        </w:rPr>
        <w:t xml:space="preserve">antoprazol, lansoprazol, rabeprazol, omeprazol). </w:t>
      </w:r>
    </w:p>
    <w:p w:rsidR="008962A6" w:rsidRPr="003459F2" w:rsidRDefault="008962A6" w:rsidP="00E102AA">
      <w:pPr>
        <w:pStyle w:val="ListParagraph"/>
        <w:numPr>
          <w:ilvl w:val="0"/>
          <w:numId w:val="30"/>
        </w:numPr>
        <w:ind w:left="360"/>
        <w:jc w:val="both"/>
        <w:rPr>
          <w:sz w:val="22"/>
          <w:szCs w:val="22"/>
          <w:lang w:val="sr-Latn-ME"/>
        </w:rPr>
      </w:pPr>
      <w:r w:rsidRPr="003459F2">
        <w:rPr>
          <w:sz w:val="22"/>
          <w:szCs w:val="22"/>
          <w:lang w:val="sr-Latn-ME"/>
        </w:rPr>
        <w:t>Ukoliko uzimate lijek koji sadrži nelfinavir (koristi se u terapiji HIV infekcije).</w:t>
      </w:r>
    </w:p>
    <w:p w:rsidR="008962A6" w:rsidRPr="003459F2" w:rsidRDefault="008962A6" w:rsidP="00E102AA">
      <w:pPr>
        <w:jc w:val="both"/>
        <w:rPr>
          <w:sz w:val="22"/>
          <w:szCs w:val="22"/>
          <w:lang w:val="sr-Latn-ME"/>
        </w:rPr>
      </w:pPr>
    </w:p>
    <w:p w:rsidR="008962A6" w:rsidRPr="003459F2" w:rsidRDefault="008962A6" w:rsidP="00E102AA">
      <w:pPr>
        <w:jc w:val="both"/>
        <w:rPr>
          <w:sz w:val="22"/>
          <w:szCs w:val="22"/>
          <w:lang w:val="sr-Latn-ME"/>
        </w:rPr>
      </w:pPr>
      <w:r w:rsidRPr="003459F2">
        <w:rPr>
          <w:sz w:val="22"/>
          <w:szCs w:val="22"/>
          <w:lang w:val="sr-Latn-ME"/>
        </w:rPr>
        <w:t>DEMOLOX ne sm</w:t>
      </w:r>
      <w:r w:rsidR="00467FB8" w:rsidRPr="003459F2">
        <w:rPr>
          <w:sz w:val="22"/>
          <w:szCs w:val="22"/>
          <w:lang w:val="sr-Latn-ME"/>
        </w:rPr>
        <w:t>ij</w:t>
      </w:r>
      <w:r w:rsidRPr="003459F2">
        <w:rPr>
          <w:sz w:val="22"/>
          <w:szCs w:val="22"/>
          <w:lang w:val="sr-Latn-ME"/>
        </w:rPr>
        <w:t xml:space="preserve">ete da </w:t>
      </w:r>
      <w:r w:rsidR="00467FB8" w:rsidRPr="003459F2">
        <w:rPr>
          <w:sz w:val="22"/>
          <w:szCs w:val="22"/>
          <w:lang w:val="sr-Latn-ME"/>
        </w:rPr>
        <w:t>primate ako se bilo šta od gore</w:t>
      </w:r>
      <w:r w:rsidR="00386E25" w:rsidRPr="003459F2">
        <w:rPr>
          <w:sz w:val="22"/>
          <w:szCs w:val="22"/>
          <w:lang w:val="sr-Latn-ME"/>
        </w:rPr>
        <w:t xml:space="preserve"> </w:t>
      </w:r>
      <w:r w:rsidRPr="003459F2">
        <w:rPr>
          <w:sz w:val="22"/>
          <w:szCs w:val="22"/>
          <w:lang w:val="sr-Latn-ME"/>
        </w:rPr>
        <w:t>navedenog odnosi na Vas. Ako niste sigurni, pr</w:t>
      </w:r>
      <w:r w:rsidR="00467FB8" w:rsidRPr="003459F2">
        <w:rPr>
          <w:sz w:val="22"/>
          <w:szCs w:val="22"/>
          <w:lang w:val="sr-Latn-ME"/>
        </w:rPr>
        <w:t>ij</w:t>
      </w:r>
      <w:r w:rsidRPr="003459F2">
        <w:rPr>
          <w:sz w:val="22"/>
          <w:szCs w:val="22"/>
          <w:lang w:val="sr-Latn-ME"/>
        </w:rPr>
        <w:t>e nego što primite ovaj l</w:t>
      </w:r>
      <w:r w:rsidR="00467FB8" w:rsidRPr="003459F2">
        <w:rPr>
          <w:sz w:val="22"/>
          <w:szCs w:val="22"/>
          <w:lang w:val="sr-Latn-ME"/>
        </w:rPr>
        <w:t>ij</w:t>
      </w:r>
      <w:r w:rsidRPr="003459F2">
        <w:rPr>
          <w:sz w:val="22"/>
          <w:szCs w:val="22"/>
          <w:lang w:val="sr-Latn-ME"/>
        </w:rPr>
        <w:t>ek, porazgovarajte sa svojim l</w:t>
      </w:r>
      <w:r w:rsidR="00467FB8" w:rsidRPr="003459F2">
        <w:rPr>
          <w:sz w:val="22"/>
          <w:szCs w:val="22"/>
          <w:lang w:val="sr-Latn-ME"/>
        </w:rPr>
        <w:t>j</w:t>
      </w:r>
      <w:r w:rsidRPr="003459F2">
        <w:rPr>
          <w:sz w:val="22"/>
          <w:szCs w:val="22"/>
          <w:lang w:val="sr-Latn-ME"/>
        </w:rPr>
        <w:t>ekarom ili medicinskom sestrom.</w:t>
      </w:r>
    </w:p>
    <w:p w:rsidR="008962A6" w:rsidRPr="003459F2" w:rsidRDefault="008962A6" w:rsidP="00E102AA">
      <w:pPr>
        <w:jc w:val="both"/>
        <w:rPr>
          <w:sz w:val="22"/>
          <w:szCs w:val="22"/>
          <w:lang w:val="sr-Latn-ME"/>
        </w:rPr>
      </w:pPr>
    </w:p>
    <w:p w:rsidR="00A02C42" w:rsidRPr="003459F2" w:rsidRDefault="00F47B6C" w:rsidP="00E102AA">
      <w:pPr>
        <w:jc w:val="both"/>
        <w:rPr>
          <w:b/>
          <w:bCs/>
          <w:sz w:val="22"/>
          <w:szCs w:val="22"/>
          <w:lang w:val="sr-Latn-ME"/>
        </w:rPr>
      </w:pPr>
      <w:r w:rsidRPr="003459F2">
        <w:rPr>
          <w:b/>
          <w:bCs/>
          <w:sz w:val="22"/>
          <w:szCs w:val="22"/>
          <w:lang w:val="sr-Latn-ME"/>
        </w:rPr>
        <w:t>Upozorenja i mjere opreza:</w:t>
      </w:r>
    </w:p>
    <w:p w:rsidR="00445D8F" w:rsidRPr="003459F2" w:rsidRDefault="00445D8F" w:rsidP="00E102AA">
      <w:pPr>
        <w:jc w:val="both"/>
        <w:rPr>
          <w:bCs/>
          <w:sz w:val="22"/>
          <w:szCs w:val="22"/>
          <w:lang w:val="sr-Latn-ME"/>
        </w:rPr>
      </w:pPr>
    </w:p>
    <w:p w:rsidR="00467FB8" w:rsidRPr="003459F2" w:rsidRDefault="00467FB8" w:rsidP="00E102AA">
      <w:pPr>
        <w:jc w:val="both"/>
        <w:rPr>
          <w:bCs/>
          <w:sz w:val="22"/>
          <w:szCs w:val="22"/>
          <w:lang w:val="sr-Latn-ME"/>
        </w:rPr>
      </w:pPr>
      <w:r w:rsidRPr="003459F2">
        <w:rPr>
          <w:bCs/>
          <w:sz w:val="22"/>
          <w:szCs w:val="22"/>
          <w:lang w:val="sr-Latn-ME"/>
        </w:rPr>
        <w:t>Razgovarajte sa svojim l</w:t>
      </w:r>
      <w:r w:rsidR="00553B3B" w:rsidRPr="003459F2">
        <w:rPr>
          <w:bCs/>
          <w:sz w:val="22"/>
          <w:szCs w:val="22"/>
          <w:lang w:val="sr-Latn-ME"/>
        </w:rPr>
        <w:t>j</w:t>
      </w:r>
      <w:r w:rsidRPr="003459F2">
        <w:rPr>
          <w:bCs/>
          <w:sz w:val="22"/>
          <w:szCs w:val="22"/>
          <w:lang w:val="sr-Latn-ME"/>
        </w:rPr>
        <w:t>ekarom ili farmaceutom pr</w:t>
      </w:r>
      <w:r w:rsidR="00553B3B" w:rsidRPr="003459F2">
        <w:rPr>
          <w:bCs/>
          <w:sz w:val="22"/>
          <w:szCs w:val="22"/>
          <w:lang w:val="sr-Latn-ME"/>
        </w:rPr>
        <w:t>ij</w:t>
      </w:r>
      <w:r w:rsidRPr="003459F2">
        <w:rPr>
          <w:bCs/>
          <w:sz w:val="22"/>
          <w:szCs w:val="22"/>
          <w:lang w:val="sr-Latn-ME"/>
        </w:rPr>
        <w:t>e nego što primite l</w:t>
      </w:r>
      <w:r w:rsidR="00553B3B" w:rsidRPr="003459F2">
        <w:rPr>
          <w:bCs/>
          <w:sz w:val="22"/>
          <w:szCs w:val="22"/>
          <w:lang w:val="sr-Latn-ME"/>
        </w:rPr>
        <w:t>ij</w:t>
      </w:r>
      <w:r w:rsidRPr="003459F2">
        <w:rPr>
          <w:bCs/>
          <w:sz w:val="22"/>
          <w:szCs w:val="22"/>
          <w:lang w:val="sr-Latn-ME"/>
        </w:rPr>
        <w:t>ek DEMOLOX:</w:t>
      </w:r>
    </w:p>
    <w:p w:rsidR="00467FB8" w:rsidRPr="003459F2" w:rsidRDefault="00467FB8" w:rsidP="00E102AA">
      <w:pPr>
        <w:pStyle w:val="ListParagraph"/>
        <w:numPr>
          <w:ilvl w:val="0"/>
          <w:numId w:val="31"/>
        </w:numPr>
        <w:ind w:left="630"/>
        <w:jc w:val="both"/>
        <w:rPr>
          <w:bCs/>
          <w:sz w:val="22"/>
          <w:szCs w:val="22"/>
          <w:lang w:val="sr-Latn-ME"/>
        </w:rPr>
      </w:pPr>
      <w:r w:rsidRPr="003459F2">
        <w:rPr>
          <w:bCs/>
          <w:sz w:val="22"/>
          <w:szCs w:val="22"/>
          <w:lang w:val="sr-Latn-ME"/>
        </w:rPr>
        <w:t>Ako imate ozbiljnih problema sa jetrom.</w:t>
      </w:r>
    </w:p>
    <w:p w:rsidR="00467FB8" w:rsidRPr="003459F2" w:rsidRDefault="00467FB8" w:rsidP="00E102AA">
      <w:pPr>
        <w:pStyle w:val="ListParagraph"/>
        <w:numPr>
          <w:ilvl w:val="0"/>
          <w:numId w:val="31"/>
        </w:numPr>
        <w:ind w:left="630"/>
        <w:jc w:val="both"/>
        <w:rPr>
          <w:bCs/>
          <w:sz w:val="22"/>
          <w:szCs w:val="22"/>
          <w:lang w:val="sr-Latn-ME"/>
        </w:rPr>
      </w:pPr>
      <w:r w:rsidRPr="003459F2">
        <w:rPr>
          <w:bCs/>
          <w:sz w:val="22"/>
          <w:szCs w:val="22"/>
          <w:lang w:val="sr-Latn-ME"/>
        </w:rPr>
        <w:t>Ako imate ozbiljnih problema sa bubrezima.</w:t>
      </w:r>
    </w:p>
    <w:p w:rsidR="00467FB8" w:rsidRPr="003459F2" w:rsidRDefault="00467FB8" w:rsidP="00E102AA">
      <w:pPr>
        <w:pStyle w:val="ListParagraph"/>
        <w:numPr>
          <w:ilvl w:val="0"/>
          <w:numId w:val="31"/>
        </w:numPr>
        <w:ind w:left="630"/>
        <w:jc w:val="both"/>
        <w:rPr>
          <w:bCs/>
          <w:sz w:val="22"/>
          <w:szCs w:val="22"/>
          <w:lang w:val="sr-Latn-ME"/>
        </w:rPr>
      </w:pPr>
      <w:r w:rsidRPr="003459F2">
        <w:rPr>
          <w:bCs/>
          <w:sz w:val="22"/>
          <w:szCs w:val="22"/>
          <w:lang w:val="sr-Latn-ME"/>
        </w:rPr>
        <w:t>Ako</w:t>
      </w:r>
      <w:r w:rsidR="00553B3B" w:rsidRPr="003459F2">
        <w:rPr>
          <w:bCs/>
          <w:sz w:val="22"/>
          <w:szCs w:val="22"/>
          <w:lang w:val="sr-Latn-ME"/>
        </w:rPr>
        <w:t xml:space="preserve"> ste</w:t>
      </w:r>
      <w:r w:rsidRPr="003459F2">
        <w:rPr>
          <w:bCs/>
          <w:sz w:val="22"/>
          <w:szCs w:val="22"/>
          <w:lang w:val="sr-Latn-ME"/>
        </w:rPr>
        <w:t xml:space="preserve"> u prošlosti imali reakcije kože nakon prim</w:t>
      </w:r>
      <w:r w:rsidR="00553B3B" w:rsidRPr="003459F2">
        <w:rPr>
          <w:bCs/>
          <w:sz w:val="22"/>
          <w:szCs w:val="22"/>
          <w:lang w:val="sr-Latn-ME"/>
        </w:rPr>
        <w:t>j</w:t>
      </w:r>
      <w:r w:rsidRPr="003459F2">
        <w:rPr>
          <w:bCs/>
          <w:sz w:val="22"/>
          <w:szCs w:val="22"/>
          <w:lang w:val="sr-Latn-ME"/>
        </w:rPr>
        <w:t>ene terapije nekim l</w:t>
      </w:r>
      <w:r w:rsidR="00553B3B" w:rsidRPr="003459F2">
        <w:rPr>
          <w:bCs/>
          <w:sz w:val="22"/>
          <w:szCs w:val="22"/>
          <w:lang w:val="sr-Latn-ME"/>
        </w:rPr>
        <w:t>ij</w:t>
      </w:r>
      <w:r w:rsidRPr="003459F2">
        <w:rPr>
          <w:bCs/>
          <w:sz w:val="22"/>
          <w:szCs w:val="22"/>
          <w:lang w:val="sr-Latn-ME"/>
        </w:rPr>
        <w:t>ekom sličnim l</w:t>
      </w:r>
      <w:r w:rsidR="00553B3B" w:rsidRPr="003459F2">
        <w:rPr>
          <w:bCs/>
          <w:sz w:val="22"/>
          <w:szCs w:val="22"/>
          <w:lang w:val="sr-Latn-ME"/>
        </w:rPr>
        <w:t>ij</w:t>
      </w:r>
      <w:r w:rsidRPr="003459F2">
        <w:rPr>
          <w:bCs/>
          <w:sz w:val="22"/>
          <w:szCs w:val="22"/>
          <w:lang w:val="sr-Latn-ME"/>
        </w:rPr>
        <w:t>eku DEMOLOX</w:t>
      </w:r>
      <w:r w:rsidR="00553B3B" w:rsidRPr="003459F2">
        <w:rPr>
          <w:bCs/>
          <w:sz w:val="22"/>
          <w:szCs w:val="22"/>
          <w:lang w:val="sr-Latn-ME"/>
        </w:rPr>
        <w:t xml:space="preserve"> </w:t>
      </w:r>
      <w:r w:rsidRPr="003459F2">
        <w:rPr>
          <w:bCs/>
          <w:sz w:val="22"/>
          <w:szCs w:val="22"/>
          <w:lang w:val="sr-Latn-ME"/>
        </w:rPr>
        <w:t>koji smanj</w:t>
      </w:r>
      <w:r w:rsidR="005D4350" w:rsidRPr="003459F2">
        <w:rPr>
          <w:bCs/>
          <w:sz w:val="22"/>
          <w:szCs w:val="22"/>
          <w:lang w:val="sr-Latn-ME"/>
        </w:rPr>
        <w:t>u</w:t>
      </w:r>
      <w:r w:rsidRPr="003459F2">
        <w:rPr>
          <w:bCs/>
          <w:sz w:val="22"/>
          <w:szCs w:val="22"/>
          <w:lang w:val="sr-Latn-ME"/>
        </w:rPr>
        <w:t>je lučenje želudačne kiseline</w:t>
      </w:r>
    </w:p>
    <w:p w:rsidR="00467FB8" w:rsidRPr="003459F2" w:rsidRDefault="00467FB8" w:rsidP="00E102AA">
      <w:pPr>
        <w:pStyle w:val="ListParagraph"/>
        <w:numPr>
          <w:ilvl w:val="0"/>
          <w:numId w:val="31"/>
        </w:numPr>
        <w:ind w:left="630"/>
        <w:jc w:val="both"/>
        <w:rPr>
          <w:bCs/>
          <w:sz w:val="22"/>
          <w:szCs w:val="22"/>
          <w:lang w:val="sr-Latn-ME"/>
        </w:rPr>
      </w:pPr>
      <w:r w:rsidRPr="003459F2">
        <w:rPr>
          <w:bCs/>
          <w:sz w:val="22"/>
          <w:szCs w:val="22"/>
          <w:lang w:val="sr-Latn-ME"/>
        </w:rPr>
        <w:t>Ako u skorije vr</w:t>
      </w:r>
      <w:r w:rsidR="005D4350" w:rsidRPr="003459F2">
        <w:rPr>
          <w:bCs/>
          <w:sz w:val="22"/>
          <w:szCs w:val="22"/>
          <w:lang w:val="sr-Latn-ME"/>
        </w:rPr>
        <w:t>ij</w:t>
      </w:r>
      <w:r w:rsidRPr="003459F2">
        <w:rPr>
          <w:bCs/>
          <w:sz w:val="22"/>
          <w:szCs w:val="22"/>
          <w:lang w:val="sr-Latn-ME"/>
        </w:rPr>
        <w:t>eme treba da se podvrgnete specifičnim analizama krvi (hromogranin A)</w:t>
      </w:r>
    </w:p>
    <w:p w:rsidR="00467FB8" w:rsidRPr="003459F2" w:rsidRDefault="00467FB8" w:rsidP="00E102AA">
      <w:pPr>
        <w:jc w:val="both"/>
        <w:rPr>
          <w:b/>
          <w:bCs/>
          <w:sz w:val="22"/>
          <w:szCs w:val="22"/>
          <w:lang w:val="sr-Latn-ME"/>
        </w:rPr>
      </w:pPr>
      <w:r w:rsidRPr="003459F2">
        <w:rPr>
          <w:bCs/>
          <w:sz w:val="22"/>
          <w:szCs w:val="22"/>
          <w:lang w:val="sr-Latn-ME"/>
        </w:rPr>
        <w:t>L</w:t>
      </w:r>
      <w:r w:rsidR="00553B3B" w:rsidRPr="003459F2">
        <w:rPr>
          <w:bCs/>
          <w:sz w:val="22"/>
          <w:szCs w:val="22"/>
          <w:lang w:val="sr-Latn-ME"/>
        </w:rPr>
        <w:t>ij</w:t>
      </w:r>
      <w:r w:rsidRPr="003459F2">
        <w:rPr>
          <w:bCs/>
          <w:sz w:val="22"/>
          <w:szCs w:val="22"/>
          <w:lang w:val="sr-Latn-ME"/>
        </w:rPr>
        <w:t xml:space="preserve">ek DEMOLOX može da prikrije simptome drugih bolesti. </w:t>
      </w:r>
      <w:r w:rsidRPr="003459F2">
        <w:rPr>
          <w:b/>
          <w:bCs/>
          <w:sz w:val="22"/>
          <w:szCs w:val="22"/>
          <w:lang w:val="sr-Latn-ME"/>
        </w:rPr>
        <w:t>Prema tome, ako Vam se dogode neki od dol</w:t>
      </w:r>
      <w:r w:rsidR="00553B3B" w:rsidRPr="003459F2">
        <w:rPr>
          <w:b/>
          <w:bCs/>
          <w:sz w:val="22"/>
          <w:szCs w:val="22"/>
          <w:lang w:val="sr-Latn-ME"/>
        </w:rPr>
        <w:t>j</w:t>
      </w:r>
      <w:r w:rsidRPr="003459F2">
        <w:rPr>
          <w:b/>
          <w:bCs/>
          <w:sz w:val="22"/>
          <w:szCs w:val="22"/>
          <w:lang w:val="sr-Latn-ME"/>
        </w:rPr>
        <w:t>e</w:t>
      </w:r>
      <w:r w:rsidR="00386E25" w:rsidRPr="003459F2">
        <w:rPr>
          <w:b/>
          <w:bCs/>
          <w:sz w:val="22"/>
          <w:szCs w:val="22"/>
          <w:lang w:val="sr-Latn-ME"/>
        </w:rPr>
        <w:t xml:space="preserve"> </w:t>
      </w:r>
      <w:r w:rsidRPr="003459F2">
        <w:rPr>
          <w:b/>
          <w:bCs/>
          <w:sz w:val="22"/>
          <w:szCs w:val="22"/>
          <w:lang w:val="sr-Latn-ME"/>
        </w:rPr>
        <w:t>navedenih simptoma pr</w:t>
      </w:r>
      <w:r w:rsidR="00553B3B" w:rsidRPr="003459F2">
        <w:rPr>
          <w:b/>
          <w:bCs/>
          <w:sz w:val="22"/>
          <w:szCs w:val="22"/>
          <w:lang w:val="sr-Latn-ME"/>
        </w:rPr>
        <w:t>ij</w:t>
      </w:r>
      <w:r w:rsidRPr="003459F2">
        <w:rPr>
          <w:b/>
          <w:bCs/>
          <w:sz w:val="22"/>
          <w:szCs w:val="22"/>
          <w:lang w:val="sr-Latn-ME"/>
        </w:rPr>
        <w:t>e nego što primite ili nakon što primite l</w:t>
      </w:r>
      <w:r w:rsidR="00553B3B" w:rsidRPr="003459F2">
        <w:rPr>
          <w:b/>
          <w:bCs/>
          <w:sz w:val="22"/>
          <w:szCs w:val="22"/>
          <w:lang w:val="sr-Latn-ME"/>
        </w:rPr>
        <w:t>ij</w:t>
      </w:r>
      <w:r w:rsidRPr="003459F2">
        <w:rPr>
          <w:b/>
          <w:bCs/>
          <w:sz w:val="22"/>
          <w:szCs w:val="22"/>
          <w:lang w:val="sr-Latn-ME"/>
        </w:rPr>
        <w:t>ek DEMOLOX, odmah to recite svom l</w:t>
      </w:r>
      <w:r w:rsidR="00553B3B" w:rsidRPr="003459F2">
        <w:rPr>
          <w:b/>
          <w:bCs/>
          <w:sz w:val="22"/>
          <w:szCs w:val="22"/>
          <w:lang w:val="sr-Latn-ME"/>
        </w:rPr>
        <w:t>j</w:t>
      </w:r>
      <w:r w:rsidRPr="003459F2">
        <w:rPr>
          <w:b/>
          <w:bCs/>
          <w:sz w:val="22"/>
          <w:szCs w:val="22"/>
          <w:lang w:val="sr-Latn-ME"/>
        </w:rPr>
        <w:t>ekaru:</w:t>
      </w:r>
    </w:p>
    <w:p w:rsidR="00467FB8" w:rsidRPr="003459F2" w:rsidRDefault="00553B3B" w:rsidP="00E102AA">
      <w:pPr>
        <w:pStyle w:val="ListParagraph"/>
        <w:numPr>
          <w:ilvl w:val="0"/>
          <w:numId w:val="32"/>
        </w:numPr>
        <w:ind w:left="630"/>
        <w:jc w:val="both"/>
        <w:rPr>
          <w:bCs/>
          <w:sz w:val="22"/>
          <w:szCs w:val="22"/>
          <w:lang w:val="sr-Latn-ME"/>
        </w:rPr>
      </w:pPr>
      <w:r w:rsidRPr="003459F2">
        <w:rPr>
          <w:bCs/>
          <w:sz w:val="22"/>
          <w:szCs w:val="22"/>
          <w:lang w:val="sr-Latn-ME"/>
        </w:rPr>
        <w:t>Naglo gubite tj</w:t>
      </w:r>
      <w:r w:rsidR="00467FB8" w:rsidRPr="003459F2">
        <w:rPr>
          <w:bCs/>
          <w:sz w:val="22"/>
          <w:szCs w:val="22"/>
          <w:lang w:val="sr-Latn-ME"/>
        </w:rPr>
        <w:t>elesnu masu bez jasnog razloga i imate poteškoća sa gutanjem.</w:t>
      </w:r>
    </w:p>
    <w:p w:rsidR="00467FB8" w:rsidRPr="003459F2" w:rsidRDefault="00467FB8" w:rsidP="00E102AA">
      <w:pPr>
        <w:pStyle w:val="ListParagraph"/>
        <w:numPr>
          <w:ilvl w:val="0"/>
          <w:numId w:val="32"/>
        </w:numPr>
        <w:ind w:left="630"/>
        <w:jc w:val="both"/>
        <w:rPr>
          <w:bCs/>
          <w:sz w:val="22"/>
          <w:szCs w:val="22"/>
          <w:lang w:val="sr-Latn-ME"/>
        </w:rPr>
      </w:pPr>
      <w:r w:rsidRPr="003459F2">
        <w:rPr>
          <w:bCs/>
          <w:sz w:val="22"/>
          <w:szCs w:val="22"/>
          <w:lang w:val="sr-Latn-ME"/>
        </w:rPr>
        <w:t>Boli Vas želudac ili imate loše varenje.</w:t>
      </w:r>
    </w:p>
    <w:p w:rsidR="00467FB8" w:rsidRPr="003459F2" w:rsidRDefault="00467FB8" w:rsidP="00E102AA">
      <w:pPr>
        <w:pStyle w:val="ListParagraph"/>
        <w:numPr>
          <w:ilvl w:val="0"/>
          <w:numId w:val="32"/>
        </w:numPr>
        <w:ind w:left="630"/>
        <w:jc w:val="both"/>
        <w:rPr>
          <w:bCs/>
          <w:sz w:val="22"/>
          <w:szCs w:val="22"/>
          <w:lang w:val="sr-Latn-ME"/>
        </w:rPr>
      </w:pPr>
      <w:r w:rsidRPr="003459F2">
        <w:rPr>
          <w:bCs/>
          <w:sz w:val="22"/>
          <w:szCs w:val="22"/>
          <w:lang w:val="sr-Latn-ME"/>
        </w:rPr>
        <w:t>Počinjete da povraćate hranu ili krv.</w:t>
      </w:r>
    </w:p>
    <w:p w:rsidR="00467FB8" w:rsidRPr="003459F2" w:rsidRDefault="00467FB8" w:rsidP="00E102AA">
      <w:pPr>
        <w:pStyle w:val="ListParagraph"/>
        <w:numPr>
          <w:ilvl w:val="0"/>
          <w:numId w:val="32"/>
        </w:numPr>
        <w:ind w:left="630"/>
        <w:jc w:val="both"/>
        <w:rPr>
          <w:bCs/>
          <w:sz w:val="22"/>
          <w:szCs w:val="22"/>
          <w:lang w:val="sr-Latn-ME"/>
        </w:rPr>
      </w:pPr>
      <w:r w:rsidRPr="003459F2">
        <w:rPr>
          <w:bCs/>
          <w:sz w:val="22"/>
          <w:szCs w:val="22"/>
          <w:lang w:val="sr-Latn-ME"/>
        </w:rPr>
        <w:t>Imate crne stolice (sa sadržajem krvi).</w:t>
      </w:r>
    </w:p>
    <w:p w:rsidR="00553B3B" w:rsidRPr="003459F2" w:rsidRDefault="00467FB8" w:rsidP="00E102AA">
      <w:pPr>
        <w:jc w:val="both"/>
        <w:rPr>
          <w:bCs/>
          <w:sz w:val="22"/>
          <w:szCs w:val="22"/>
          <w:lang w:val="sr-Latn-ME"/>
        </w:rPr>
      </w:pPr>
      <w:r w:rsidRPr="003459F2">
        <w:rPr>
          <w:bCs/>
          <w:sz w:val="22"/>
          <w:szCs w:val="22"/>
          <w:lang w:val="sr-Latn-ME"/>
        </w:rPr>
        <w:t>Prim</w:t>
      </w:r>
      <w:r w:rsidR="00553B3B" w:rsidRPr="003459F2">
        <w:rPr>
          <w:bCs/>
          <w:sz w:val="22"/>
          <w:szCs w:val="22"/>
          <w:lang w:val="sr-Latn-ME"/>
        </w:rPr>
        <w:t>j</w:t>
      </w:r>
      <w:r w:rsidRPr="003459F2">
        <w:rPr>
          <w:bCs/>
          <w:sz w:val="22"/>
          <w:szCs w:val="22"/>
          <w:lang w:val="sr-Latn-ME"/>
        </w:rPr>
        <w:t>ena inhibitora protonske pumpe, kao što je i l</w:t>
      </w:r>
      <w:r w:rsidR="00553B3B" w:rsidRPr="003459F2">
        <w:rPr>
          <w:bCs/>
          <w:sz w:val="22"/>
          <w:szCs w:val="22"/>
          <w:lang w:val="sr-Latn-ME"/>
        </w:rPr>
        <w:t>ij</w:t>
      </w:r>
      <w:r w:rsidRPr="003459F2">
        <w:rPr>
          <w:bCs/>
          <w:sz w:val="22"/>
          <w:szCs w:val="22"/>
          <w:lang w:val="sr-Latn-ME"/>
        </w:rPr>
        <w:t>ek DEMOLOX, naročito tokom perioda dužeg od 1</w:t>
      </w:r>
      <w:r w:rsidR="00553B3B" w:rsidRPr="003459F2">
        <w:rPr>
          <w:bCs/>
          <w:sz w:val="22"/>
          <w:szCs w:val="22"/>
          <w:lang w:val="sr-Latn-ME"/>
        </w:rPr>
        <w:t xml:space="preserve"> </w:t>
      </w:r>
      <w:r w:rsidRPr="003459F2">
        <w:rPr>
          <w:bCs/>
          <w:sz w:val="22"/>
          <w:szCs w:val="22"/>
          <w:lang w:val="sr-Latn-ME"/>
        </w:rPr>
        <w:t>godine, može dovesti do blagog povećanja rizika od preloma kuka, zgloba ruke ili kičme. Obav</w:t>
      </w:r>
      <w:r w:rsidR="00553B3B" w:rsidRPr="003459F2">
        <w:rPr>
          <w:bCs/>
          <w:sz w:val="22"/>
          <w:szCs w:val="22"/>
          <w:lang w:val="sr-Latn-ME"/>
        </w:rPr>
        <w:t>ij</w:t>
      </w:r>
      <w:r w:rsidRPr="003459F2">
        <w:rPr>
          <w:bCs/>
          <w:sz w:val="22"/>
          <w:szCs w:val="22"/>
          <w:lang w:val="sr-Latn-ME"/>
        </w:rPr>
        <w:t>estite Vašeg l</w:t>
      </w:r>
      <w:r w:rsidR="00553B3B" w:rsidRPr="003459F2">
        <w:rPr>
          <w:bCs/>
          <w:sz w:val="22"/>
          <w:szCs w:val="22"/>
          <w:lang w:val="sr-Latn-ME"/>
        </w:rPr>
        <w:t>j</w:t>
      </w:r>
      <w:r w:rsidRPr="003459F2">
        <w:rPr>
          <w:bCs/>
          <w:sz w:val="22"/>
          <w:szCs w:val="22"/>
          <w:lang w:val="sr-Latn-ME"/>
        </w:rPr>
        <w:t xml:space="preserve">ekara ako imate osteoporozu ili ako uzimate kortikosteroide (koji mogu povećati rizik od osteoporoze). </w:t>
      </w:r>
      <w:r w:rsidR="00386E25" w:rsidRPr="003459F2">
        <w:rPr>
          <w:bCs/>
          <w:sz w:val="22"/>
          <w:szCs w:val="22"/>
          <w:lang w:val="sr-Latn-ME"/>
        </w:rPr>
        <w:t>,</w:t>
      </w:r>
    </w:p>
    <w:p w:rsidR="00553B3B" w:rsidRPr="003459F2" w:rsidRDefault="00553B3B" w:rsidP="00E102AA">
      <w:pPr>
        <w:jc w:val="both"/>
        <w:rPr>
          <w:bCs/>
          <w:sz w:val="22"/>
          <w:szCs w:val="22"/>
          <w:lang w:val="sr-Latn-ME"/>
        </w:rPr>
      </w:pPr>
    </w:p>
    <w:p w:rsidR="00467FB8" w:rsidRPr="003459F2" w:rsidRDefault="00467FB8" w:rsidP="00E102AA">
      <w:pPr>
        <w:jc w:val="both"/>
        <w:rPr>
          <w:bCs/>
          <w:sz w:val="22"/>
          <w:szCs w:val="22"/>
          <w:lang w:val="sr-Latn-ME"/>
        </w:rPr>
      </w:pPr>
      <w:r w:rsidRPr="003459F2">
        <w:rPr>
          <w:bCs/>
          <w:sz w:val="22"/>
          <w:szCs w:val="22"/>
          <w:lang w:val="sr-Latn-ME"/>
        </w:rPr>
        <w:t>Prim</w:t>
      </w:r>
      <w:r w:rsidR="00553B3B" w:rsidRPr="003459F2">
        <w:rPr>
          <w:bCs/>
          <w:sz w:val="22"/>
          <w:szCs w:val="22"/>
          <w:lang w:val="sr-Latn-ME"/>
        </w:rPr>
        <w:t>j</w:t>
      </w:r>
      <w:r w:rsidRPr="003459F2">
        <w:rPr>
          <w:bCs/>
          <w:sz w:val="22"/>
          <w:szCs w:val="22"/>
          <w:lang w:val="sr-Latn-ME"/>
        </w:rPr>
        <w:t xml:space="preserve">ena inhibitora protonske pumpe može blago povećati rizik od infekcija gastrointestinalnog trakta, kao što su infekcije bakterijama </w:t>
      </w:r>
      <w:r w:rsidRPr="003459F2">
        <w:rPr>
          <w:bCs/>
          <w:i/>
          <w:sz w:val="22"/>
          <w:szCs w:val="22"/>
          <w:lang w:val="sr-Latn-ME"/>
        </w:rPr>
        <w:t>Salmonella</w:t>
      </w:r>
      <w:r w:rsidRPr="003459F2">
        <w:rPr>
          <w:bCs/>
          <w:sz w:val="22"/>
          <w:szCs w:val="22"/>
          <w:lang w:val="sr-Latn-ME"/>
        </w:rPr>
        <w:t xml:space="preserve"> i </w:t>
      </w:r>
      <w:r w:rsidRPr="003459F2">
        <w:rPr>
          <w:bCs/>
          <w:i/>
          <w:sz w:val="22"/>
          <w:szCs w:val="22"/>
          <w:lang w:val="sr-Latn-ME"/>
        </w:rPr>
        <w:t>Campylobacter</w:t>
      </w:r>
      <w:r w:rsidRPr="003459F2">
        <w:rPr>
          <w:bCs/>
          <w:sz w:val="22"/>
          <w:szCs w:val="22"/>
          <w:lang w:val="sr-Latn-ME"/>
        </w:rPr>
        <w:t>.</w:t>
      </w:r>
    </w:p>
    <w:p w:rsidR="00467FB8" w:rsidRPr="003459F2" w:rsidRDefault="00467FB8" w:rsidP="00E102AA">
      <w:pPr>
        <w:jc w:val="both"/>
        <w:rPr>
          <w:bCs/>
          <w:sz w:val="22"/>
          <w:szCs w:val="22"/>
          <w:lang w:val="sr-Latn-ME"/>
        </w:rPr>
      </w:pPr>
      <w:r w:rsidRPr="003459F2">
        <w:rPr>
          <w:bCs/>
          <w:sz w:val="22"/>
          <w:szCs w:val="22"/>
          <w:lang w:val="sr-Latn-ME"/>
        </w:rPr>
        <w:lastRenderedPageBreak/>
        <w:t>Ako se na koži pojavi osip, posebno na m</w:t>
      </w:r>
      <w:r w:rsidR="00553B3B" w:rsidRPr="003459F2">
        <w:rPr>
          <w:bCs/>
          <w:sz w:val="22"/>
          <w:szCs w:val="22"/>
          <w:lang w:val="sr-Latn-ME"/>
        </w:rPr>
        <w:t>j</w:t>
      </w:r>
      <w:r w:rsidRPr="003459F2">
        <w:rPr>
          <w:bCs/>
          <w:sz w:val="22"/>
          <w:szCs w:val="22"/>
          <w:lang w:val="sr-Latn-ME"/>
        </w:rPr>
        <w:t>estima izloženim suncu, odmah obav</w:t>
      </w:r>
      <w:r w:rsidR="00553B3B" w:rsidRPr="003459F2">
        <w:rPr>
          <w:bCs/>
          <w:sz w:val="22"/>
          <w:szCs w:val="22"/>
          <w:lang w:val="sr-Latn-ME"/>
        </w:rPr>
        <w:t>ij</w:t>
      </w:r>
      <w:r w:rsidRPr="003459F2">
        <w:rPr>
          <w:bCs/>
          <w:sz w:val="22"/>
          <w:szCs w:val="22"/>
          <w:lang w:val="sr-Latn-ME"/>
        </w:rPr>
        <w:t>estite Vašeg l</w:t>
      </w:r>
      <w:r w:rsidR="00553B3B" w:rsidRPr="003459F2">
        <w:rPr>
          <w:bCs/>
          <w:sz w:val="22"/>
          <w:szCs w:val="22"/>
          <w:lang w:val="sr-Latn-ME"/>
        </w:rPr>
        <w:t>j</w:t>
      </w:r>
      <w:r w:rsidRPr="003459F2">
        <w:rPr>
          <w:bCs/>
          <w:sz w:val="22"/>
          <w:szCs w:val="22"/>
          <w:lang w:val="sr-Latn-ME"/>
        </w:rPr>
        <w:t>ekara jer će v</w:t>
      </w:r>
      <w:r w:rsidR="005D4350" w:rsidRPr="003459F2">
        <w:rPr>
          <w:bCs/>
          <w:sz w:val="22"/>
          <w:szCs w:val="22"/>
          <w:lang w:val="sr-Latn-ME"/>
        </w:rPr>
        <w:t>j</w:t>
      </w:r>
      <w:r w:rsidRPr="003459F2">
        <w:rPr>
          <w:bCs/>
          <w:sz w:val="22"/>
          <w:szCs w:val="22"/>
          <w:lang w:val="sr-Latn-ME"/>
        </w:rPr>
        <w:t>erovatno trebati da prekinete terapiju l</w:t>
      </w:r>
      <w:r w:rsidR="00553B3B" w:rsidRPr="003459F2">
        <w:rPr>
          <w:bCs/>
          <w:sz w:val="22"/>
          <w:szCs w:val="22"/>
          <w:lang w:val="sr-Latn-ME"/>
        </w:rPr>
        <w:t>ij</w:t>
      </w:r>
      <w:r w:rsidRPr="003459F2">
        <w:rPr>
          <w:bCs/>
          <w:sz w:val="22"/>
          <w:szCs w:val="22"/>
          <w:lang w:val="sr-Latn-ME"/>
        </w:rPr>
        <w:t>ekom DEMOLOX. Obavezno obav</w:t>
      </w:r>
      <w:r w:rsidR="00553B3B" w:rsidRPr="003459F2">
        <w:rPr>
          <w:bCs/>
          <w:sz w:val="22"/>
          <w:szCs w:val="22"/>
          <w:lang w:val="sr-Latn-ME"/>
        </w:rPr>
        <w:t>ij</w:t>
      </w:r>
      <w:r w:rsidRPr="003459F2">
        <w:rPr>
          <w:bCs/>
          <w:sz w:val="22"/>
          <w:szCs w:val="22"/>
          <w:lang w:val="sr-Latn-ME"/>
        </w:rPr>
        <w:t>estite</w:t>
      </w:r>
      <w:r w:rsidR="00386E25" w:rsidRPr="003459F2">
        <w:rPr>
          <w:bCs/>
          <w:sz w:val="22"/>
          <w:szCs w:val="22"/>
          <w:lang w:val="sr-Latn-ME"/>
        </w:rPr>
        <w:t xml:space="preserve"> Vašeg</w:t>
      </w:r>
      <w:r w:rsidRPr="003459F2">
        <w:rPr>
          <w:bCs/>
          <w:sz w:val="22"/>
          <w:szCs w:val="22"/>
          <w:lang w:val="sr-Latn-ME"/>
        </w:rPr>
        <w:t xml:space="preserve"> l</w:t>
      </w:r>
      <w:r w:rsidR="00553B3B" w:rsidRPr="003459F2">
        <w:rPr>
          <w:bCs/>
          <w:sz w:val="22"/>
          <w:szCs w:val="22"/>
          <w:lang w:val="sr-Latn-ME"/>
        </w:rPr>
        <w:t>j</w:t>
      </w:r>
      <w:r w:rsidRPr="003459F2">
        <w:rPr>
          <w:bCs/>
          <w:sz w:val="22"/>
          <w:szCs w:val="22"/>
          <w:lang w:val="sr-Latn-ME"/>
        </w:rPr>
        <w:t>ekara i o drugim štetnim dejstvima kao što su bolovi u zglobovima.</w:t>
      </w:r>
    </w:p>
    <w:p w:rsidR="00553B3B" w:rsidRPr="003459F2" w:rsidRDefault="00553B3B" w:rsidP="00E102AA">
      <w:pPr>
        <w:jc w:val="both"/>
        <w:rPr>
          <w:bCs/>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Primjena drugih </w:t>
      </w:r>
      <w:r w:rsidR="001B03B0" w:rsidRPr="003459F2">
        <w:rPr>
          <w:b/>
          <w:sz w:val="22"/>
          <w:szCs w:val="22"/>
          <w:lang w:val="sr-Latn-ME"/>
        </w:rPr>
        <w:t>l</w:t>
      </w:r>
      <w:r w:rsidRPr="003459F2">
        <w:rPr>
          <w:b/>
          <w:sz w:val="22"/>
          <w:szCs w:val="22"/>
          <w:lang w:val="sr-Latn-ME"/>
        </w:rPr>
        <w:t>jekova</w:t>
      </w:r>
    </w:p>
    <w:p w:rsidR="00445D8F" w:rsidRPr="003459F2" w:rsidRDefault="00445D8F" w:rsidP="00E102AA">
      <w:pPr>
        <w:jc w:val="both"/>
        <w:rPr>
          <w:sz w:val="22"/>
          <w:szCs w:val="22"/>
          <w:lang w:val="sr-Latn-ME"/>
        </w:rPr>
      </w:pPr>
    </w:p>
    <w:p w:rsidR="00553B3B" w:rsidRPr="003459F2" w:rsidRDefault="00553B3B" w:rsidP="00E102AA">
      <w:pPr>
        <w:jc w:val="both"/>
        <w:rPr>
          <w:sz w:val="22"/>
          <w:szCs w:val="22"/>
          <w:lang w:val="sr-Latn-ME"/>
        </w:rPr>
      </w:pPr>
      <w:r w:rsidRPr="003459F2">
        <w:rPr>
          <w:sz w:val="22"/>
          <w:szCs w:val="22"/>
          <w:lang w:val="sr-Latn-ME"/>
        </w:rPr>
        <w:t>Obavijestite Vašeg l</w:t>
      </w:r>
      <w:r w:rsidR="008F5DD6" w:rsidRPr="003459F2">
        <w:rPr>
          <w:sz w:val="22"/>
          <w:szCs w:val="22"/>
          <w:lang w:val="sr-Latn-ME"/>
        </w:rPr>
        <w:t>j</w:t>
      </w:r>
      <w:r w:rsidRPr="003459F2">
        <w:rPr>
          <w:sz w:val="22"/>
          <w:szCs w:val="22"/>
          <w:lang w:val="sr-Latn-ME"/>
        </w:rPr>
        <w:t>ekara ili farmaceuta ukoliko uzimate, donedavno ste uzimali ili ćete možda uzimati bilo koje druge ljekove. Ovo uključuje i l</w:t>
      </w:r>
      <w:r w:rsidR="005C0928" w:rsidRPr="003459F2">
        <w:rPr>
          <w:sz w:val="22"/>
          <w:szCs w:val="22"/>
          <w:lang w:val="sr-Latn-ME"/>
        </w:rPr>
        <w:t>j</w:t>
      </w:r>
      <w:r w:rsidRPr="003459F2">
        <w:rPr>
          <w:sz w:val="22"/>
          <w:szCs w:val="22"/>
          <w:lang w:val="sr-Latn-ME"/>
        </w:rPr>
        <w:t>ekove koji se izdaju bez l</w:t>
      </w:r>
      <w:r w:rsidR="005C0928" w:rsidRPr="003459F2">
        <w:rPr>
          <w:sz w:val="22"/>
          <w:szCs w:val="22"/>
          <w:lang w:val="sr-Latn-ME"/>
        </w:rPr>
        <w:t>j</w:t>
      </w:r>
      <w:r w:rsidRPr="003459F2">
        <w:rPr>
          <w:sz w:val="22"/>
          <w:szCs w:val="22"/>
          <w:lang w:val="sr-Latn-ME"/>
        </w:rPr>
        <w:t>ekarskog recepta. Ovo je zbog toga što l</w:t>
      </w:r>
      <w:r w:rsidR="005C0928" w:rsidRPr="003459F2">
        <w:rPr>
          <w:sz w:val="22"/>
          <w:szCs w:val="22"/>
          <w:lang w:val="sr-Latn-ME"/>
        </w:rPr>
        <w:t>ij</w:t>
      </w:r>
      <w:r w:rsidRPr="003459F2">
        <w:rPr>
          <w:sz w:val="22"/>
          <w:szCs w:val="22"/>
          <w:lang w:val="sr-Latn-ME"/>
        </w:rPr>
        <w:t>ek DEMOLOX može da utiče na način na koji d</w:t>
      </w:r>
      <w:r w:rsidR="005C0928" w:rsidRPr="003459F2">
        <w:rPr>
          <w:sz w:val="22"/>
          <w:szCs w:val="22"/>
          <w:lang w:val="sr-Latn-ME"/>
        </w:rPr>
        <w:t>j</w:t>
      </w:r>
      <w:r w:rsidRPr="003459F2">
        <w:rPr>
          <w:sz w:val="22"/>
          <w:szCs w:val="22"/>
          <w:lang w:val="sr-Latn-ME"/>
        </w:rPr>
        <w:t>eluju drugi l</w:t>
      </w:r>
      <w:r w:rsidR="005C0928" w:rsidRPr="003459F2">
        <w:rPr>
          <w:sz w:val="22"/>
          <w:szCs w:val="22"/>
          <w:lang w:val="sr-Latn-ME"/>
        </w:rPr>
        <w:t>j</w:t>
      </w:r>
      <w:r w:rsidRPr="003459F2">
        <w:rPr>
          <w:sz w:val="22"/>
          <w:szCs w:val="22"/>
          <w:lang w:val="sr-Latn-ME"/>
        </w:rPr>
        <w:t>ekovi, a drugi l</w:t>
      </w:r>
      <w:r w:rsidR="005C0928" w:rsidRPr="003459F2">
        <w:rPr>
          <w:sz w:val="22"/>
          <w:szCs w:val="22"/>
          <w:lang w:val="sr-Latn-ME"/>
        </w:rPr>
        <w:t>j</w:t>
      </w:r>
      <w:r w:rsidRPr="003459F2">
        <w:rPr>
          <w:sz w:val="22"/>
          <w:szCs w:val="22"/>
          <w:lang w:val="sr-Latn-ME"/>
        </w:rPr>
        <w:t>ekovi mogu da d</w:t>
      </w:r>
      <w:r w:rsidR="005D4350" w:rsidRPr="003459F2">
        <w:rPr>
          <w:sz w:val="22"/>
          <w:szCs w:val="22"/>
          <w:lang w:val="sr-Latn-ME"/>
        </w:rPr>
        <w:t>j</w:t>
      </w:r>
      <w:r w:rsidRPr="003459F2">
        <w:rPr>
          <w:sz w:val="22"/>
          <w:szCs w:val="22"/>
          <w:lang w:val="sr-Latn-ME"/>
        </w:rPr>
        <w:t>eluju na l</w:t>
      </w:r>
      <w:r w:rsidR="008F5DD6" w:rsidRPr="003459F2">
        <w:rPr>
          <w:sz w:val="22"/>
          <w:szCs w:val="22"/>
          <w:lang w:val="sr-Latn-ME"/>
        </w:rPr>
        <w:t>ij</w:t>
      </w:r>
      <w:r w:rsidRPr="003459F2">
        <w:rPr>
          <w:sz w:val="22"/>
          <w:szCs w:val="22"/>
          <w:lang w:val="sr-Latn-ME"/>
        </w:rPr>
        <w:t>ek DEMOLOX.</w:t>
      </w:r>
    </w:p>
    <w:p w:rsidR="008F5DD6" w:rsidRPr="003459F2" w:rsidRDefault="008F5DD6" w:rsidP="00E102AA">
      <w:pPr>
        <w:jc w:val="both"/>
        <w:rPr>
          <w:sz w:val="22"/>
          <w:szCs w:val="22"/>
          <w:lang w:val="sr-Latn-ME"/>
        </w:rPr>
      </w:pPr>
    </w:p>
    <w:p w:rsidR="00553B3B" w:rsidRPr="003459F2" w:rsidRDefault="00553B3B" w:rsidP="00E102AA">
      <w:pPr>
        <w:jc w:val="both"/>
        <w:rPr>
          <w:sz w:val="22"/>
          <w:szCs w:val="22"/>
          <w:lang w:val="sr-Latn-ME"/>
        </w:rPr>
      </w:pPr>
      <w:r w:rsidRPr="003459F2">
        <w:rPr>
          <w:sz w:val="22"/>
          <w:szCs w:val="22"/>
          <w:lang w:val="sr-Latn-ME"/>
        </w:rPr>
        <w:t>Ne sm</w:t>
      </w:r>
      <w:r w:rsidR="005C0928" w:rsidRPr="003459F2">
        <w:rPr>
          <w:sz w:val="22"/>
          <w:szCs w:val="22"/>
          <w:lang w:val="sr-Latn-ME"/>
        </w:rPr>
        <w:t>ij</w:t>
      </w:r>
      <w:r w:rsidRPr="003459F2">
        <w:rPr>
          <w:sz w:val="22"/>
          <w:szCs w:val="22"/>
          <w:lang w:val="sr-Latn-ME"/>
        </w:rPr>
        <w:t>ete primiti l</w:t>
      </w:r>
      <w:r w:rsidR="005C0928" w:rsidRPr="003459F2">
        <w:rPr>
          <w:sz w:val="22"/>
          <w:szCs w:val="22"/>
          <w:lang w:val="sr-Latn-ME"/>
        </w:rPr>
        <w:t>ij</w:t>
      </w:r>
      <w:r w:rsidRPr="003459F2">
        <w:rPr>
          <w:sz w:val="22"/>
          <w:szCs w:val="22"/>
          <w:lang w:val="sr-Latn-ME"/>
        </w:rPr>
        <w:t>ek DEMOLOX, ukoliko uzimate l</w:t>
      </w:r>
      <w:r w:rsidR="005C0928" w:rsidRPr="003459F2">
        <w:rPr>
          <w:sz w:val="22"/>
          <w:szCs w:val="22"/>
          <w:lang w:val="sr-Latn-ME"/>
        </w:rPr>
        <w:t>ij</w:t>
      </w:r>
      <w:r w:rsidRPr="003459F2">
        <w:rPr>
          <w:sz w:val="22"/>
          <w:szCs w:val="22"/>
          <w:lang w:val="sr-Latn-ME"/>
        </w:rPr>
        <w:t>ek koji sadrži nelfinavir (l</w:t>
      </w:r>
      <w:r w:rsidR="005C0928" w:rsidRPr="003459F2">
        <w:rPr>
          <w:sz w:val="22"/>
          <w:szCs w:val="22"/>
          <w:lang w:val="sr-Latn-ME"/>
        </w:rPr>
        <w:t>ij</w:t>
      </w:r>
      <w:r w:rsidRPr="003459F2">
        <w:rPr>
          <w:sz w:val="22"/>
          <w:szCs w:val="22"/>
          <w:lang w:val="sr-Latn-ME"/>
        </w:rPr>
        <w:t>ek koji se koristi u terapiji HIV infekcije): Obav</w:t>
      </w:r>
      <w:r w:rsidR="005C0928" w:rsidRPr="003459F2">
        <w:rPr>
          <w:sz w:val="22"/>
          <w:szCs w:val="22"/>
          <w:lang w:val="sr-Latn-ME"/>
        </w:rPr>
        <w:t>ij</w:t>
      </w:r>
      <w:r w:rsidRPr="003459F2">
        <w:rPr>
          <w:sz w:val="22"/>
          <w:szCs w:val="22"/>
          <w:lang w:val="sr-Latn-ME"/>
        </w:rPr>
        <w:t>estite svog l</w:t>
      </w:r>
      <w:r w:rsidR="005C0928" w:rsidRPr="003459F2">
        <w:rPr>
          <w:sz w:val="22"/>
          <w:szCs w:val="22"/>
          <w:lang w:val="sr-Latn-ME"/>
        </w:rPr>
        <w:t>j</w:t>
      </w:r>
      <w:r w:rsidRPr="003459F2">
        <w:rPr>
          <w:sz w:val="22"/>
          <w:szCs w:val="22"/>
          <w:lang w:val="sr-Latn-ME"/>
        </w:rPr>
        <w:t>ekara ili medicinsku sestru ako uzimate bilo koji od sl</w:t>
      </w:r>
      <w:r w:rsidR="005C0928" w:rsidRPr="003459F2">
        <w:rPr>
          <w:sz w:val="22"/>
          <w:szCs w:val="22"/>
          <w:lang w:val="sr-Latn-ME"/>
        </w:rPr>
        <w:t>j</w:t>
      </w:r>
      <w:r w:rsidRPr="003459F2">
        <w:rPr>
          <w:sz w:val="22"/>
          <w:szCs w:val="22"/>
          <w:lang w:val="sr-Latn-ME"/>
        </w:rPr>
        <w:t>edećih l</w:t>
      </w:r>
      <w:r w:rsidR="005C0928" w:rsidRPr="003459F2">
        <w:rPr>
          <w:sz w:val="22"/>
          <w:szCs w:val="22"/>
          <w:lang w:val="sr-Latn-ME"/>
        </w:rPr>
        <w:t>j</w:t>
      </w:r>
      <w:r w:rsidRPr="003459F2">
        <w:rPr>
          <w:sz w:val="22"/>
          <w:szCs w:val="22"/>
          <w:lang w:val="sr-Latn-ME"/>
        </w:rPr>
        <w:t>ekova:</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Atazanavir (koristi se u terapiji HIV infekcije).</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Klopidogrel (koristi se za prevenciju zgrušavanja krvi).</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Ketokonazol, itrakonazol ili vorikonazol (koriste se za l</w:t>
      </w:r>
      <w:r w:rsidR="008F5DD6" w:rsidRPr="003459F2">
        <w:rPr>
          <w:sz w:val="22"/>
          <w:szCs w:val="22"/>
          <w:lang w:val="sr-Latn-ME"/>
        </w:rPr>
        <w:t>ij</w:t>
      </w:r>
      <w:r w:rsidRPr="003459F2">
        <w:rPr>
          <w:sz w:val="22"/>
          <w:szCs w:val="22"/>
          <w:lang w:val="sr-Latn-ME"/>
        </w:rPr>
        <w:t>ečenje infekcija izazvanih gljivicama).</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Erlotinib (koristi se za l</w:t>
      </w:r>
      <w:r w:rsidR="005C0928" w:rsidRPr="003459F2">
        <w:rPr>
          <w:sz w:val="22"/>
          <w:szCs w:val="22"/>
          <w:lang w:val="sr-Latn-ME"/>
        </w:rPr>
        <w:t>ij</w:t>
      </w:r>
      <w:r w:rsidRPr="003459F2">
        <w:rPr>
          <w:sz w:val="22"/>
          <w:szCs w:val="22"/>
          <w:lang w:val="sr-Latn-ME"/>
        </w:rPr>
        <w:t>ečenje raka).</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Citalopram, imipramin ili klomipramin (koriste se za l</w:t>
      </w:r>
      <w:r w:rsidR="005C0928" w:rsidRPr="003459F2">
        <w:rPr>
          <w:sz w:val="22"/>
          <w:szCs w:val="22"/>
          <w:lang w:val="sr-Latn-ME"/>
        </w:rPr>
        <w:t>ij</w:t>
      </w:r>
      <w:r w:rsidRPr="003459F2">
        <w:rPr>
          <w:sz w:val="22"/>
          <w:szCs w:val="22"/>
          <w:lang w:val="sr-Latn-ME"/>
        </w:rPr>
        <w:t>ečenje depresije).</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Diazepam (koristi se za l</w:t>
      </w:r>
      <w:r w:rsidR="005C0928" w:rsidRPr="003459F2">
        <w:rPr>
          <w:sz w:val="22"/>
          <w:szCs w:val="22"/>
          <w:lang w:val="sr-Latn-ME"/>
        </w:rPr>
        <w:t>ij</w:t>
      </w:r>
      <w:r w:rsidRPr="003459F2">
        <w:rPr>
          <w:sz w:val="22"/>
          <w:szCs w:val="22"/>
          <w:lang w:val="sr-Latn-ME"/>
        </w:rPr>
        <w:t>ečenje anksioznosti, opušta mišiće i kod epilepsije).</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Fenitoin (koristi se kod epilepsije). Ako uzimate fenitoin, Vaš l</w:t>
      </w:r>
      <w:r w:rsidR="005C0928" w:rsidRPr="003459F2">
        <w:rPr>
          <w:sz w:val="22"/>
          <w:szCs w:val="22"/>
          <w:lang w:val="sr-Latn-ME"/>
        </w:rPr>
        <w:t>j</w:t>
      </w:r>
      <w:r w:rsidRPr="003459F2">
        <w:rPr>
          <w:sz w:val="22"/>
          <w:szCs w:val="22"/>
          <w:lang w:val="sr-Latn-ME"/>
        </w:rPr>
        <w:t>ekar će morati da Vas kontroliše kada</w:t>
      </w:r>
      <w:r w:rsidR="005C0928" w:rsidRPr="003459F2">
        <w:rPr>
          <w:sz w:val="22"/>
          <w:szCs w:val="22"/>
          <w:lang w:val="sr-Latn-ME"/>
        </w:rPr>
        <w:t xml:space="preserve"> </w:t>
      </w:r>
      <w:r w:rsidRPr="003459F2">
        <w:rPr>
          <w:sz w:val="22"/>
          <w:szCs w:val="22"/>
          <w:lang w:val="sr-Latn-ME"/>
        </w:rPr>
        <w:t xml:space="preserve">počinjete i kada prestajete da uzimate </w:t>
      </w:r>
      <w:r w:rsidR="005C0928" w:rsidRPr="003459F2">
        <w:rPr>
          <w:sz w:val="22"/>
          <w:szCs w:val="22"/>
          <w:lang w:val="sr-Latn-ME"/>
        </w:rPr>
        <w:t xml:space="preserve">lijek </w:t>
      </w:r>
      <w:r w:rsidRPr="003459F2">
        <w:rPr>
          <w:sz w:val="22"/>
          <w:szCs w:val="22"/>
          <w:lang w:val="sr-Latn-ME"/>
        </w:rPr>
        <w:t>DEMOLOX.</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L</w:t>
      </w:r>
      <w:r w:rsidR="005C0928" w:rsidRPr="003459F2">
        <w:rPr>
          <w:sz w:val="22"/>
          <w:szCs w:val="22"/>
          <w:lang w:val="sr-Latn-ME"/>
        </w:rPr>
        <w:t>j</w:t>
      </w:r>
      <w:r w:rsidRPr="003459F2">
        <w:rPr>
          <w:sz w:val="22"/>
          <w:szCs w:val="22"/>
          <w:lang w:val="sr-Latn-ME"/>
        </w:rPr>
        <w:t>ekove koji se koriste za razr</w:t>
      </w:r>
      <w:r w:rsidR="005C0928" w:rsidRPr="003459F2">
        <w:rPr>
          <w:sz w:val="22"/>
          <w:szCs w:val="22"/>
          <w:lang w:val="sr-Latn-ME"/>
        </w:rPr>
        <w:t>j</w:t>
      </w:r>
      <w:r w:rsidRPr="003459F2">
        <w:rPr>
          <w:sz w:val="22"/>
          <w:szCs w:val="22"/>
          <w:lang w:val="sr-Latn-ME"/>
        </w:rPr>
        <w:t>eđivanje krvi, kao što je varfarin. Vaš l</w:t>
      </w:r>
      <w:r w:rsidR="005C0928" w:rsidRPr="003459F2">
        <w:rPr>
          <w:sz w:val="22"/>
          <w:szCs w:val="22"/>
          <w:lang w:val="sr-Latn-ME"/>
        </w:rPr>
        <w:t>j</w:t>
      </w:r>
      <w:r w:rsidRPr="003459F2">
        <w:rPr>
          <w:sz w:val="22"/>
          <w:szCs w:val="22"/>
          <w:lang w:val="sr-Latn-ME"/>
        </w:rPr>
        <w:t>ekar će morati da Vas kontroliše kada počinjete i kada prestajete da uzimate DEMOLOX.</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Cilostazol (koristi se za l</w:t>
      </w:r>
      <w:r w:rsidR="005C0928" w:rsidRPr="003459F2">
        <w:rPr>
          <w:sz w:val="22"/>
          <w:szCs w:val="22"/>
          <w:lang w:val="sr-Latn-ME"/>
        </w:rPr>
        <w:t>ij</w:t>
      </w:r>
      <w:r w:rsidRPr="003459F2">
        <w:rPr>
          <w:sz w:val="22"/>
          <w:szCs w:val="22"/>
          <w:lang w:val="sr-Latn-ME"/>
        </w:rPr>
        <w:t>ečenje „intermitentne klaudikacije“ bol u nogama prilikom hodanja, izazvan</w:t>
      </w:r>
      <w:r w:rsidR="005C0928" w:rsidRPr="003459F2">
        <w:rPr>
          <w:sz w:val="22"/>
          <w:szCs w:val="22"/>
          <w:lang w:val="sr-Latn-ME"/>
        </w:rPr>
        <w:t xml:space="preserve"> </w:t>
      </w:r>
      <w:r w:rsidRPr="003459F2">
        <w:rPr>
          <w:sz w:val="22"/>
          <w:szCs w:val="22"/>
          <w:lang w:val="sr-Latn-ME"/>
        </w:rPr>
        <w:t>nedovoljnim dotokom krvi).</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Cisaprid (koristi se kod lošeg varenja i gorušice).</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Digoksin (koristi se kod bolesti srca).</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Metotreksat (hemioterapijski l</w:t>
      </w:r>
      <w:r w:rsidR="001800A3" w:rsidRPr="003459F2">
        <w:rPr>
          <w:sz w:val="22"/>
          <w:szCs w:val="22"/>
          <w:lang w:val="sr-Latn-ME"/>
        </w:rPr>
        <w:t>ij</w:t>
      </w:r>
      <w:r w:rsidRPr="003459F2">
        <w:rPr>
          <w:sz w:val="22"/>
          <w:szCs w:val="22"/>
          <w:lang w:val="sr-Latn-ME"/>
        </w:rPr>
        <w:t>ek koji se u visokim dozama koristi za l</w:t>
      </w:r>
      <w:r w:rsidR="005C0928" w:rsidRPr="003459F2">
        <w:rPr>
          <w:sz w:val="22"/>
          <w:szCs w:val="22"/>
          <w:lang w:val="sr-Latn-ME"/>
        </w:rPr>
        <w:t>ij</w:t>
      </w:r>
      <w:r w:rsidRPr="003459F2">
        <w:rPr>
          <w:sz w:val="22"/>
          <w:szCs w:val="22"/>
          <w:lang w:val="sr-Latn-ME"/>
        </w:rPr>
        <w:t>ečenje raka)-ukoliko primate visoku</w:t>
      </w:r>
      <w:r w:rsidR="005C0928" w:rsidRPr="003459F2">
        <w:rPr>
          <w:sz w:val="22"/>
          <w:szCs w:val="22"/>
          <w:lang w:val="sr-Latn-ME"/>
        </w:rPr>
        <w:t xml:space="preserve"> </w:t>
      </w:r>
      <w:r w:rsidRPr="003459F2">
        <w:rPr>
          <w:sz w:val="22"/>
          <w:szCs w:val="22"/>
          <w:lang w:val="sr-Latn-ME"/>
        </w:rPr>
        <w:t>dozu metotreksata, Vaš l</w:t>
      </w:r>
      <w:r w:rsidR="005C0928" w:rsidRPr="003459F2">
        <w:rPr>
          <w:sz w:val="22"/>
          <w:szCs w:val="22"/>
          <w:lang w:val="sr-Latn-ME"/>
        </w:rPr>
        <w:t>j</w:t>
      </w:r>
      <w:r w:rsidRPr="003459F2">
        <w:rPr>
          <w:sz w:val="22"/>
          <w:szCs w:val="22"/>
          <w:lang w:val="sr-Latn-ME"/>
        </w:rPr>
        <w:t>ekar može privremeno obustaviti terapiju l</w:t>
      </w:r>
      <w:r w:rsidR="005C0928" w:rsidRPr="003459F2">
        <w:rPr>
          <w:sz w:val="22"/>
          <w:szCs w:val="22"/>
          <w:lang w:val="sr-Latn-ME"/>
        </w:rPr>
        <w:t>ij</w:t>
      </w:r>
      <w:r w:rsidRPr="003459F2">
        <w:rPr>
          <w:sz w:val="22"/>
          <w:szCs w:val="22"/>
          <w:lang w:val="sr-Latn-ME"/>
        </w:rPr>
        <w:t>ekom DEMOLOX.</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Takrolimus (koristi se prilikom transplantacije organa).</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Rifampicin (koristi se za l</w:t>
      </w:r>
      <w:r w:rsidR="005C0928" w:rsidRPr="003459F2">
        <w:rPr>
          <w:sz w:val="22"/>
          <w:szCs w:val="22"/>
          <w:lang w:val="sr-Latn-ME"/>
        </w:rPr>
        <w:t>ij</w:t>
      </w:r>
      <w:r w:rsidRPr="003459F2">
        <w:rPr>
          <w:sz w:val="22"/>
          <w:szCs w:val="22"/>
          <w:lang w:val="sr-Latn-ME"/>
        </w:rPr>
        <w:t>ečenje tuberkuloze).</w:t>
      </w:r>
    </w:p>
    <w:p w:rsidR="00553B3B" w:rsidRPr="003459F2" w:rsidRDefault="00553B3B" w:rsidP="00E102AA">
      <w:pPr>
        <w:pStyle w:val="ListParagraph"/>
        <w:numPr>
          <w:ilvl w:val="0"/>
          <w:numId w:val="33"/>
        </w:numPr>
        <w:ind w:left="540"/>
        <w:jc w:val="both"/>
        <w:rPr>
          <w:sz w:val="22"/>
          <w:szCs w:val="22"/>
          <w:lang w:val="sr-Latn-ME"/>
        </w:rPr>
      </w:pPr>
      <w:r w:rsidRPr="003459F2">
        <w:rPr>
          <w:sz w:val="22"/>
          <w:szCs w:val="22"/>
          <w:lang w:val="sr-Latn-ME"/>
        </w:rPr>
        <w:t>Kantarion (</w:t>
      </w:r>
      <w:r w:rsidRPr="003459F2">
        <w:rPr>
          <w:i/>
          <w:sz w:val="22"/>
          <w:szCs w:val="22"/>
          <w:lang w:val="sr-Latn-ME"/>
        </w:rPr>
        <w:t>Hypericum perforatum</w:t>
      </w:r>
      <w:r w:rsidRPr="003459F2">
        <w:rPr>
          <w:sz w:val="22"/>
          <w:szCs w:val="22"/>
          <w:lang w:val="sr-Latn-ME"/>
        </w:rPr>
        <w:t>) (koristi se za l</w:t>
      </w:r>
      <w:r w:rsidR="005C0928" w:rsidRPr="003459F2">
        <w:rPr>
          <w:sz w:val="22"/>
          <w:szCs w:val="22"/>
          <w:lang w:val="sr-Latn-ME"/>
        </w:rPr>
        <w:t>ij</w:t>
      </w:r>
      <w:r w:rsidRPr="003459F2">
        <w:rPr>
          <w:sz w:val="22"/>
          <w:szCs w:val="22"/>
          <w:lang w:val="sr-Latn-ME"/>
        </w:rPr>
        <w:t>ečenje depresije).</w:t>
      </w:r>
    </w:p>
    <w:p w:rsidR="00553B3B" w:rsidRPr="003459F2" w:rsidRDefault="00553B3B" w:rsidP="00E102AA">
      <w:pPr>
        <w:jc w:val="both"/>
        <w:rPr>
          <w:b/>
          <w:bCs/>
          <w:sz w:val="22"/>
          <w:szCs w:val="22"/>
          <w:lang w:val="sr-Latn-ME"/>
        </w:rPr>
      </w:pPr>
    </w:p>
    <w:p w:rsidR="00A92C66" w:rsidRPr="003459F2" w:rsidRDefault="00F47B6C" w:rsidP="00E102AA">
      <w:pPr>
        <w:jc w:val="both"/>
        <w:rPr>
          <w:b/>
          <w:sz w:val="22"/>
          <w:szCs w:val="22"/>
          <w:lang w:val="sr-Latn-ME"/>
        </w:rPr>
      </w:pPr>
      <w:r w:rsidRPr="003459F2">
        <w:rPr>
          <w:b/>
          <w:sz w:val="22"/>
          <w:szCs w:val="22"/>
          <w:lang w:val="sr-Latn-ME"/>
        </w:rPr>
        <w:t>Plodnost, trudnoća i dojenje</w:t>
      </w:r>
    </w:p>
    <w:p w:rsidR="00A92C66" w:rsidRPr="003459F2" w:rsidRDefault="00A92C66" w:rsidP="00E102AA">
      <w:pPr>
        <w:jc w:val="both"/>
        <w:rPr>
          <w:b/>
          <w:sz w:val="22"/>
          <w:szCs w:val="22"/>
          <w:lang w:val="sr-Latn-ME"/>
        </w:rPr>
      </w:pPr>
    </w:p>
    <w:p w:rsidR="001800A3" w:rsidRPr="003459F2" w:rsidRDefault="001800A3" w:rsidP="00E102AA">
      <w:pPr>
        <w:jc w:val="both"/>
        <w:rPr>
          <w:sz w:val="22"/>
          <w:szCs w:val="22"/>
          <w:lang w:val="sr-Latn-ME"/>
        </w:rPr>
      </w:pPr>
      <w:r w:rsidRPr="003459F2">
        <w:rPr>
          <w:sz w:val="22"/>
          <w:szCs w:val="22"/>
          <w:lang w:val="sr-Latn-ME"/>
        </w:rPr>
        <w:t>Ukoliko ste trudni ili dojite, mislite da ste trudni ili planirate trudnoću, obratite se Vašem ljekaru ili</w:t>
      </w:r>
    </w:p>
    <w:p w:rsidR="00B47B96" w:rsidRPr="003459F2" w:rsidRDefault="001800A3" w:rsidP="00E102AA">
      <w:pPr>
        <w:jc w:val="both"/>
        <w:rPr>
          <w:sz w:val="22"/>
          <w:szCs w:val="22"/>
          <w:lang w:val="sr-Latn-ME"/>
        </w:rPr>
      </w:pPr>
      <w:r w:rsidRPr="003459F2">
        <w:rPr>
          <w:sz w:val="22"/>
          <w:szCs w:val="22"/>
          <w:lang w:val="sr-Latn-ME"/>
        </w:rPr>
        <w:t>farmaceutu za savjet prije nego što uzmete ovaj lijek.</w:t>
      </w:r>
      <w:r w:rsidR="00B47B96" w:rsidRPr="003459F2">
        <w:rPr>
          <w:sz w:val="22"/>
          <w:szCs w:val="22"/>
          <w:lang w:val="sr-Latn-ME"/>
        </w:rPr>
        <w:t xml:space="preserve">Vaš ljekar će da odluči da li tokom ovog perioda može da Vam daje </w:t>
      </w:r>
      <w:r w:rsidRPr="003459F2">
        <w:rPr>
          <w:sz w:val="22"/>
          <w:szCs w:val="22"/>
          <w:lang w:val="sr-Latn-ME"/>
        </w:rPr>
        <w:t xml:space="preserve">lijek </w:t>
      </w:r>
      <w:r w:rsidR="00B47B96" w:rsidRPr="003459F2">
        <w:rPr>
          <w:sz w:val="22"/>
          <w:szCs w:val="22"/>
          <w:lang w:val="sr-Latn-ME"/>
        </w:rPr>
        <w:t xml:space="preserve">DEMOLOX. Nije poznato da li </w:t>
      </w:r>
      <w:r w:rsidRPr="003459F2">
        <w:rPr>
          <w:sz w:val="22"/>
          <w:szCs w:val="22"/>
          <w:lang w:val="sr-Latn-ME"/>
        </w:rPr>
        <w:t xml:space="preserve">lijek </w:t>
      </w:r>
      <w:r w:rsidR="00B47B96" w:rsidRPr="003459F2">
        <w:rPr>
          <w:sz w:val="22"/>
          <w:szCs w:val="22"/>
          <w:lang w:val="sr-Latn-ME"/>
        </w:rPr>
        <w:t xml:space="preserve">DEMOLOX prolazi u majčino mlijeko. Prema tome, ako dojite, ne treba da primate </w:t>
      </w:r>
      <w:r w:rsidRPr="003459F2">
        <w:rPr>
          <w:sz w:val="22"/>
          <w:szCs w:val="22"/>
          <w:lang w:val="sr-Latn-ME"/>
        </w:rPr>
        <w:t xml:space="preserve">lijek </w:t>
      </w:r>
      <w:r w:rsidR="00B47B96" w:rsidRPr="003459F2">
        <w:rPr>
          <w:sz w:val="22"/>
          <w:szCs w:val="22"/>
          <w:lang w:val="sr-Latn-ME"/>
        </w:rPr>
        <w:t>DEMOLOX.</w:t>
      </w:r>
    </w:p>
    <w:p w:rsidR="00B47B96" w:rsidRPr="003459F2" w:rsidRDefault="00B47B96" w:rsidP="00E102AA">
      <w:pPr>
        <w:jc w:val="both"/>
        <w:rPr>
          <w:b/>
          <w:sz w:val="22"/>
          <w:szCs w:val="22"/>
          <w:lang w:val="sr-Latn-ME"/>
        </w:rPr>
      </w:pPr>
    </w:p>
    <w:p w:rsidR="00A32113" w:rsidRPr="003459F2" w:rsidRDefault="00A32113" w:rsidP="00E102AA">
      <w:pPr>
        <w:jc w:val="both"/>
        <w:rPr>
          <w:b/>
          <w:bCs/>
          <w:sz w:val="22"/>
          <w:szCs w:val="22"/>
          <w:lang w:val="sr-Latn-ME"/>
        </w:rPr>
      </w:pPr>
      <w:r w:rsidRPr="003459F2">
        <w:rPr>
          <w:b/>
          <w:sz w:val="22"/>
          <w:szCs w:val="22"/>
          <w:lang w:val="sr-Latn-ME"/>
        </w:rPr>
        <w:t xml:space="preserve">Uticaj lijeka </w:t>
      </w:r>
      <w:r w:rsidR="001D65F9" w:rsidRPr="003459F2">
        <w:rPr>
          <w:b/>
          <w:sz w:val="22"/>
          <w:szCs w:val="22"/>
          <w:lang w:val="sr-Latn-ME"/>
        </w:rPr>
        <w:t>DEMOLOX</w:t>
      </w:r>
      <w:r w:rsidRPr="003459F2">
        <w:rPr>
          <w:b/>
          <w:sz w:val="22"/>
          <w:szCs w:val="22"/>
          <w:lang w:val="sr-Latn-ME"/>
        </w:rPr>
        <w:t xml:space="preserve"> na </w:t>
      </w:r>
      <w:r w:rsidR="00F47B6C" w:rsidRPr="003459F2">
        <w:rPr>
          <w:b/>
          <w:sz w:val="22"/>
          <w:szCs w:val="22"/>
          <w:lang w:val="sr-Latn-ME"/>
        </w:rPr>
        <w:t xml:space="preserve">sposobnost upravljanja </w:t>
      </w:r>
      <w:r w:rsidRPr="003459F2">
        <w:rPr>
          <w:b/>
          <w:sz w:val="22"/>
          <w:szCs w:val="22"/>
          <w:lang w:val="sr-Latn-ME"/>
        </w:rPr>
        <w:t>vozilima i rukovanje mašinama</w:t>
      </w:r>
      <w:r w:rsidRPr="003459F2">
        <w:rPr>
          <w:b/>
          <w:bCs/>
          <w:sz w:val="22"/>
          <w:szCs w:val="22"/>
          <w:lang w:val="sr-Latn-ME"/>
        </w:rPr>
        <w:t xml:space="preserve"> </w:t>
      </w:r>
    </w:p>
    <w:p w:rsidR="00445D8F" w:rsidRPr="003459F2" w:rsidRDefault="00445D8F" w:rsidP="00E102AA">
      <w:pPr>
        <w:jc w:val="both"/>
        <w:rPr>
          <w:bCs/>
          <w:sz w:val="22"/>
          <w:szCs w:val="22"/>
          <w:lang w:val="sr-Latn-ME"/>
        </w:rPr>
      </w:pPr>
    </w:p>
    <w:p w:rsidR="00B47B96" w:rsidRPr="003459F2" w:rsidRDefault="00B47B96" w:rsidP="00E102AA">
      <w:pPr>
        <w:jc w:val="both"/>
        <w:rPr>
          <w:bCs/>
          <w:sz w:val="22"/>
          <w:szCs w:val="22"/>
          <w:lang w:val="sr-Latn-ME"/>
        </w:rPr>
      </w:pPr>
      <w:r w:rsidRPr="003459F2">
        <w:rPr>
          <w:bCs/>
          <w:sz w:val="22"/>
          <w:szCs w:val="22"/>
          <w:lang w:val="sr-Latn-ME"/>
        </w:rPr>
        <w:t xml:space="preserve">Mala je vjerovatnoća da će </w:t>
      </w:r>
      <w:r w:rsidR="001800A3" w:rsidRPr="003459F2">
        <w:rPr>
          <w:bCs/>
          <w:sz w:val="22"/>
          <w:szCs w:val="22"/>
          <w:lang w:val="sr-Latn-ME"/>
        </w:rPr>
        <w:t xml:space="preserve">lijek </w:t>
      </w:r>
      <w:r w:rsidRPr="003459F2">
        <w:rPr>
          <w:bCs/>
          <w:sz w:val="22"/>
          <w:szCs w:val="22"/>
          <w:lang w:val="sr-Latn-ME"/>
        </w:rPr>
        <w:t xml:space="preserve">DEMOLOX da utiče na Vašu sposobnost za upravljanje motornim vozilima i rukovanje mašinama. Međutim, neželjene reakcije kao što su vrtoglavica i zamagljen vid mogu povremeno da se jave (vidite </w:t>
      </w:r>
      <w:r w:rsidR="00F621E6" w:rsidRPr="003459F2">
        <w:rPr>
          <w:bCs/>
          <w:sz w:val="22"/>
          <w:szCs w:val="22"/>
          <w:lang w:val="sr-Latn-ME"/>
        </w:rPr>
        <w:t>dio</w:t>
      </w:r>
      <w:r w:rsidRPr="003459F2">
        <w:rPr>
          <w:bCs/>
          <w:sz w:val="22"/>
          <w:szCs w:val="22"/>
          <w:lang w:val="sr-Latn-ME"/>
        </w:rPr>
        <w:t xml:space="preserve"> 4). Ukoliko Vam se ovakve reakcije jave, nemojte da upravljate motornim vozilom niti da rukujete mašinama.</w:t>
      </w:r>
    </w:p>
    <w:p w:rsidR="00B47B96" w:rsidRPr="003459F2" w:rsidRDefault="00B47B96" w:rsidP="00E102AA">
      <w:pPr>
        <w:jc w:val="both"/>
        <w:rPr>
          <w:bCs/>
          <w:sz w:val="22"/>
          <w:szCs w:val="22"/>
          <w:lang w:val="sr-Latn-ME"/>
        </w:rPr>
      </w:pPr>
    </w:p>
    <w:p w:rsidR="00A32113" w:rsidRPr="003459F2" w:rsidRDefault="00A32113" w:rsidP="00E102AA">
      <w:pPr>
        <w:widowControl w:val="0"/>
        <w:autoSpaceDE w:val="0"/>
        <w:autoSpaceDN w:val="0"/>
        <w:jc w:val="both"/>
        <w:rPr>
          <w:i/>
          <w:iCs/>
          <w:sz w:val="22"/>
          <w:szCs w:val="22"/>
          <w:lang w:val="sr-Latn-ME"/>
        </w:rPr>
      </w:pPr>
      <w:r w:rsidRPr="003459F2">
        <w:rPr>
          <w:b/>
          <w:sz w:val="22"/>
          <w:szCs w:val="22"/>
          <w:lang w:val="sr-Latn-ME"/>
        </w:rPr>
        <w:t xml:space="preserve">Važne informacije o nekim sastojcima lijeka </w:t>
      </w:r>
      <w:r w:rsidR="001D65F9" w:rsidRPr="003459F2">
        <w:rPr>
          <w:b/>
          <w:sz w:val="22"/>
          <w:szCs w:val="22"/>
          <w:lang w:val="sr-Latn-ME"/>
        </w:rPr>
        <w:t>DEMOLOX</w:t>
      </w:r>
      <w:r w:rsidR="000B5EAD" w:rsidRPr="003459F2">
        <w:rPr>
          <w:b/>
          <w:sz w:val="22"/>
          <w:szCs w:val="22"/>
          <w:lang w:val="sr-Latn-ME"/>
        </w:rPr>
        <w:t xml:space="preserve"> </w:t>
      </w:r>
    </w:p>
    <w:p w:rsidR="001800A3" w:rsidRPr="003459F2" w:rsidRDefault="001800A3" w:rsidP="00E102AA">
      <w:pPr>
        <w:widowControl w:val="0"/>
        <w:autoSpaceDE w:val="0"/>
        <w:autoSpaceDN w:val="0"/>
        <w:jc w:val="both"/>
        <w:rPr>
          <w:i/>
          <w:iCs/>
          <w:sz w:val="22"/>
          <w:szCs w:val="22"/>
          <w:lang w:val="sr-Latn-ME"/>
        </w:rPr>
      </w:pPr>
    </w:p>
    <w:p w:rsidR="00B47B96" w:rsidRPr="003459F2" w:rsidRDefault="00B47B96" w:rsidP="00E102AA">
      <w:pPr>
        <w:jc w:val="both"/>
        <w:rPr>
          <w:b/>
          <w:sz w:val="22"/>
          <w:szCs w:val="22"/>
          <w:lang w:val="sr-Latn-ME"/>
        </w:rPr>
      </w:pPr>
      <w:r w:rsidRPr="003459F2">
        <w:rPr>
          <w:b/>
          <w:sz w:val="22"/>
          <w:szCs w:val="22"/>
          <w:lang w:val="sr-Latn-ME"/>
        </w:rPr>
        <w:t>Lijek DEMOLOX sadrži natrijum edetat i natrijum hidroksid.</w:t>
      </w:r>
    </w:p>
    <w:p w:rsidR="001800A3" w:rsidRPr="003459F2" w:rsidRDefault="001800A3" w:rsidP="00E102AA">
      <w:pPr>
        <w:jc w:val="both"/>
        <w:rPr>
          <w:b/>
          <w:sz w:val="22"/>
          <w:szCs w:val="22"/>
          <w:lang w:val="sr-Latn-ME"/>
        </w:rPr>
      </w:pPr>
    </w:p>
    <w:p w:rsidR="00445D8F" w:rsidRPr="003459F2" w:rsidRDefault="001800A3" w:rsidP="00E102AA">
      <w:pPr>
        <w:widowControl w:val="0"/>
        <w:autoSpaceDE w:val="0"/>
        <w:autoSpaceDN w:val="0"/>
        <w:jc w:val="both"/>
        <w:rPr>
          <w:sz w:val="22"/>
          <w:szCs w:val="22"/>
          <w:lang w:val="sr-Latn-ME"/>
        </w:rPr>
      </w:pPr>
      <w:r w:rsidRPr="003459F2">
        <w:rPr>
          <w:sz w:val="22"/>
          <w:szCs w:val="22"/>
          <w:lang w:val="sr-Latn-ME"/>
        </w:rPr>
        <w:t>Jedna</w:t>
      </w:r>
      <w:r w:rsidR="00B47B96" w:rsidRPr="003459F2">
        <w:rPr>
          <w:sz w:val="22"/>
          <w:szCs w:val="22"/>
          <w:lang w:val="sr-Latn-ME"/>
        </w:rPr>
        <w:t xml:space="preserve"> bočica sadrži manje od 1 mmol natrijuma (23 mg), tj. </w:t>
      </w:r>
      <w:r w:rsidR="00F621E6" w:rsidRPr="003459F2">
        <w:rPr>
          <w:sz w:val="22"/>
          <w:szCs w:val="22"/>
          <w:lang w:val="sr-Latn-ME"/>
        </w:rPr>
        <w:t>suštinski je bez</w:t>
      </w:r>
      <w:r w:rsidR="00B47B96" w:rsidRPr="003459F2">
        <w:rPr>
          <w:sz w:val="22"/>
          <w:szCs w:val="22"/>
          <w:lang w:val="sr-Latn-ME"/>
        </w:rPr>
        <w:t xml:space="preserve"> natrijum.</w:t>
      </w:r>
    </w:p>
    <w:p w:rsidR="00B47B96" w:rsidRPr="003459F2" w:rsidRDefault="00B47B96" w:rsidP="00E102AA">
      <w:pPr>
        <w:widowControl w:val="0"/>
        <w:autoSpaceDE w:val="0"/>
        <w:autoSpaceDN w:val="0"/>
        <w:jc w:val="both"/>
        <w:rPr>
          <w:i/>
          <w:iCs/>
          <w:sz w:val="22"/>
          <w:szCs w:val="22"/>
          <w:lang w:val="sr-Latn-ME"/>
        </w:rPr>
      </w:pPr>
    </w:p>
    <w:p w:rsidR="00445D8F" w:rsidRPr="003459F2" w:rsidRDefault="00445D8F" w:rsidP="00E102AA">
      <w:pPr>
        <w:jc w:val="both"/>
        <w:rPr>
          <w:sz w:val="22"/>
          <w:szCs w:val="22"/>
          <w:lang w:val="sr-Latn-ME"/>
        </w:rPr>
      </w:pPr>
    </w:p>
    <w:p w:rsidR="00A32113" w:rsidRPr="003459F2" w:rsidRDefault="00A32113" w:rsidP="00E102AA">
      <w:pPr>
        <w:tabs>
          <w:tab w:val="left" w:pos="540"/>
          <w:tab w:val="left" w:pos="569"/>
        </w:tabs>
        <w:jc w:val="both"/>
        <w:rPr>
          <w:b/>
          <w:bCs/>
          <w:sz w:val="22"/>
          <w:szCs w:val="22"/>
          <w:lang w:val="sr-Latn-ME"/>
        </w:rPr>
      </w:pPr>
      <w:r w:rsidRPr="003459F2">
        <w:rPr>
          <w:b/>
          <w:bCs/>
          <w:sz w:val="22"/>
          <w:szCs w:val="22"/>
          <w:lang w:val="sr-Latn-ME"/>
        </w:rPr>
        <w:lastRenderedPageBreak/>
        <w:t xml:space="preserve">3. </w:t>
      </w:r>
      <w:r w:rsidR="00291DAD" w:rsidRPr="003459F2">
        <w:rPr>
          <w:b/>
          <w:bCs/>
          <w:sz w:val="22"/>
          <w:szCs w:val="22"/>
          <w:lang w:val="sr-Latn-ME"/>
        </w:rPr>
        <w:tab/>
        <w:t xml:space="preserve">KAKO SE UPOTREBLJAVA LIJEK </w:t>
      </w:r>
      <w:r w:rsidR="001D65F9" w:rsidRPr="003459F2">
        <w:rPr>
          <w:b/>
          <w:bCs/>
          <w:sz w:val="22"/>
          <w:szCs w:val="22"/>
          <w:lang w:val="sr-Latn-ME"/>
        </w:rPr>
        <w:t>DEMOLOX</w:t>
      </w:r>
    </w:p>
    <w:p w:rsidR="00445D8F" w:rsidRPr="003459F2" w:rsidRDefault="00445D8F" w:rsidP="00E102AA">
      <w:pPr>
        <w:jc w:val="both"/>
        <w:rPr>
          <w:bCs/>
          <w:caps/>
          <w:sz w:val="22"/>
          <w:szCs w:val="22"/>
          <w:lang w:val="sr-Latn-ME"/>
        </w:rPr>
      </w:pPr>
    </w:p>
    <w:p w:rsidR="00C77D13" w:rsidRPr="003459F2" w:rsidRDefault="00C77D13" w:rsidP="00E102AA">
      <w:pPr>
        <w:pStyle w:val="Header"/>
        <w:tabs>
          <w:tab w:val="left" w:pos="0"/>
        </w:tabs>
        <w:jc w:val="both"/>
        <w:rPr>
          <w:i/>
          <w:iCs/>
          <w:sz w:val="22"/>
          <w:szCs w:val="22"/>
          <w:lang w:val="sr-Latn-ME"/>
        </w:rPr>
      </w:pPr>
      <w:r w:rsidRPr="003459F2">
        <w:rPr>
          <w:sz w:val="22"/>
          <w:szCs w:val="22"/>
          <w:lang w:val="sr-Latn-ME"/>
        </w:rPr>
        <w:t>Uvijek uzimajte ovaj lijek tačno onako kako Vam je rekao Vaš ljekar ili farmaceut. Provjerite sa ljekarom ili farmaceutom ako niste sigurni kako da koristite ovaj lijek</w:t>
      </w:r>
      <w:r w:rsidR="001800A3" w:rsidRPr="003459F2">
        <w:rPr>
          <w:sz w:val="22"/>
          <w:szCs w:val="22"/>
          <w:lang w:val="sr-Latn-ME"/>
        </w:rPr>
        <w:t>.</w:t>
      </w:r>
    </w:p>
    <w:p w:rsidR="00C77D13" w:rsidRPr="003459F2" w:rsidRDefault="00C77D13" w:rsidP="00E102AA">
      <w:pPr>
        <w:numPr>
          <w:ilvl w:val="12"/>
          <w:numId w:val="0"/>
        </w:numPr>
        <w:tabs>
          <w:tab w:val="left" w:pos="720"/>
        </w:tabs>
        <w:ind w:right="-2"/>
        <w:jc w:val="both"/>
        <w:rPr>
          <w:sz w:val="22"/>
          <w:szCs w:val="22"/>
          <w:lang w:val="sr-Latn-ME"/>
        </w:rPr>
      </w:pPr>
      <w:r w:rsidRPr="003459F2">
        <w:rPr>
          <w:sz w:val="22"/>
          <w:szCs w:val="22"/>
          <w:lang w:val="sr-Latn-ME"/>
        </w:rPr>
        <w:t xml:space="preserve"> </w:t>
      </w:r>
    </w:p>
    <w:p w:rsidR="00B47B96" w:rsidRPr="003459F2" w:rsidRDefault="00B47B96" w:rsidP="005D4350">
      <w:pPr>
        <w:jc w:val="both"/>
        <w:rPr>
          <w:bCs/>
          <w:sz w:val="22"/>
          <w:szCs w:val="22"/>
          <w:lang w:val="sr-Latn-ME"/>
        </w:rPr>
      </w:pPr>
      <w:r w:rsidRPr="003459F2">
        <w:rPr>
          <w:bCs/>
          <w:sz w:val="22"/>
          <w:szCs w:val="22"/>
          <w:lang w:val="sr-Latn-ME"/>
        </w:rPr>
        <w:t xml:space="preserve">DEMOLOX može da se </w:t>
      </w:r>
      <w:r w:rsidR="00F621E6" w:rsidRPr="003459F2">
        <w:rPr>
          <w:bCs/>
          <w:sz w:val="22"/>
          <w:szCs w:val="22"/>
          <w:lang w:val="sr-Latn-ME"/>
        </w:rPr>
        <w:t>primjenjuje kod</w:t>
      </w:r>
      <w:r w:rsidRPr="003459F2">
        <w:rPr>
          <w:bCs/>
          <w:sz w:val="22"/>
          <w:szCs w:val="22"/>
          <w:lang w:val="sr-Latn-ME"/>
        </w:rPr>
        <w:t xml:space="preserve"> djec</w:t>
      </w:r>
      <w:r w:rsidR="00F621E6" w:rsidRPr="003459F2">
        <w:rPr>
          <w:bCs/>
          <w:sz w:val="22"/>
          <w:szCs w:val="22"/>
          <w:lang w:val="sr-Latn-ME"/>
        </w:rPr>
        <w:t>e</w:t>
      </w:r>
      <w:r w:rsidRPr="003459F2">
        <w:rPr>
          <w:bCs/>
          <w:sz w:val="22"/>
          <w:szCs w:val="22"/>
          <w:lang w:val="sr-Latn-ME"/>
        </w:rPr>
        <w:t xml:space="preserve"> i adolescen</w:t>
      </w:r>
      <w:r w:rsidR="00F621E6" w:rsidRPr="003459F2">
        <w:rPr>
          <w:bCs/>
          <w:sz w:val="22"/>
          <w:szCs w:val="22"/>
          <w:lang w:val="sr-Latn-ME"/>
        </w:rPr>
        <w:t>a</w:t>
      </w:r>
      <w:r w:rsidRPr="003459F2">
        <w:rPr>
          <w:bCs/>
          <w:sz w:val="22"/>
          <w:szCs w:val="22"/>
          <w:lang w:val="sr-Latn-ME"/>
        </w:rPr>
        <w:t xml:space="preserve">ta </w:t>
      </w:r>
      <w:r w:rsidR="001800A3" w:rsidRPr="003459F2">
        <w:rPr>
          <w:bCs/>
          <w:sz w:val="22"/>
          <w:szCs w:val="22"/>
          <w:lang w:val="sr-Latn-ME"/>
        </w:rPr>
        <w:t>uzrasta od</w:t>
      </w:r>
      <w:r w:rsidRPr="003459F2">
        <w:rPr>
          <w:bCs/>
          <w:sz w:val="22"/>
          <w:szCs w:val="22"/>
          <w:lang w:val="sr-Latn-ME"/>
        </w:rPr>
        <w:t xml:space="preserve"> 1 – 18 godina i</w:t>
      </w:r>
      <w:r w:rsidR="005D4350" w:rsidRPr="003459F2">
        <w:rPr>
          <w:bCs/>
          <w:sz w:val="22"/>
          <w:szCs w:val="22"/>
          <w:lang w:val="sr-Latn-ME"/>
        </w:rPr>
        <w:t xml:space="preserve"> </w:t>
      </w:r>
      <w:r w:rsidRPr="003459F2">
        <w:rPr>
          <w:bCs/>
          <w:sz w:val="22"/>
          <w:szCs w:val="22"/>
          <w:lang w:val="sr-Latn-ME"/>
        </w:rPr>
        <w:t>odrasli</w:t>
      </w:r>
      <w:r w:rsidR="005D4350" w:rsidRPr="003459F2">
        <w:rPr>
          <w:bCs/>
          <w:sz w:val="22"/>
          <w:szCs w:val="22"/>
          <w:lang w:val="sr-Latn-ME"/>
        </w:rPr>
        <w:t>h</w:t>
      </w:r>
      <w:r w:rsidRPr="003459F2">
        <w:rPr>
          <w:bCs/>
          <w:sz w:val="22"/>
          <w:szCs w:val="22"/>
          <w:lang w:val="sr-Latn-ME"/>
        </w:rPr>
        <w:t xml:space="preserve">, uključujući i </w:t>
      </w:r>
      <w:r w:rsidR="001800A3" w:rsidRPr="003459F2">
        <w:rPr>
          <w:bCs/>
          <w:sz w:val="22"/>
          <w:szCs w:val="22"/>
          <w:lang w:val="sr-Latn-ME"/>
        </w:rPr>
        <w:t xml:space="preserve">starije </w:t>
      </w:r>
      <w:r w:rsidRPr="003459F2">
        <w:rPr>
          <w:bCs/>
          <w:sz w:val="22"/>
          <w:szCs w:val="22"/>
          <w:lang w:val="sr-Latn-ME"/>
        </w:rPr>
        <w:t>osobe.</w:t>
      </w:r>
    </w:p>
    <w:p w:rsidR="00C77D13" w:rsidRPr="003459F2" w:rsidRDefault="00C77D13" w:rsidP="00E102AA">
      <w:pPr>
        <w:jc w:val="both"/>
        <w:rPr>
          <w:bCs/>
          <w:caps/>
          <w:sz w:val="22"/>
          <w:szCs w:val="22"/>
          <w:lang w:val="sr-Latn-ME"/>
        </w:rPr>
      </w:pPr>
    </w:p>
    <w:p w:rsidR="008F5DD6" w:rsidRPr="003459F2" w:rsidRDefault="008F5DD6" w:rsidP="005D4350">
      <w:pPr>
        <w:jc w:val="both"/>
        <w:rPr>
          <w:b/>
          <w:bCs/>
          <w:i/>
          <w:sz w:val="22"/>
          <w:szCs w:val="22"/>
          <w:lang w:val="sr-Latn-ME"/>
        </w:rPr>
      </w:pPr>
      <w:r w:rsidRPr="003459F2">
        <w:rPr>
          <w:b/>
          <w:bCs/>
          <w:i/>
          <w:sz w:val="22"/>
          <w:szCs w:val="22"/>
          <w:lang w:val="sr-Latn-ME"/>
        </w:rPr>
        <w:t>Odrasli</w:t>
      </w:r>
    </w:p>
    <w:p w:rsidR="00110C21" w:rsidRPr="003459F2" w:rsidRDefault="00110C21" w:rsidP="005D4350">
      <w:pPr>
        <w:jc w:val="both"/>
        <w:rPr>
          <w:b/>
          <w:bCs/>
          <w:i/>
          <w:sz w:val="22"/>
          <w:szCs w:val="22"/>
          <w:lang w:val="sr-Latn-ME"/>
        </w:rPr>
      </w:pPr>
    </w:p>
    <w:p w:rsidR="008F5DD6" w:rsidRPr="003459F2" w:rsidRDefault="008F5DD6" w:rsidP="005031B4">
      <w:pPr>
        <w:jc w:val="both"/>
        <w:rPr>
          <w:bCs/>
          <w:sz w:val="22"/>
          <w:szCs w:val="22"/>
          <w:lang w:val="sr-Latn-ME"/>
        </w:rPr>
      </w:pPr>
      <w:r w:rsidRPr="003459F2">
        <w:rPr>
          <w:bCs/>
          <w:sz w:val="22"/>
          <w:szCs w:val="22"/>
          <w:lang w:val="sr-Latn-ME"/>
        </w:rPr>
        <w:t>•</w:t>
      </w:r>
      <w:r w:rsidRPr="003459F2">
        <w:rPr>
          <w:bCs/>
          <w:sz w:val="22"/>
          <w:szCs w:val="22"/>
          <w:lang w:val="sr-Latn-ME"/>
        </w:rPr>
        <w:tab/>
      </w:r>
      <w:r w:rsidR="00313AD6" w:rsidRPr="003459F2">
        <w:rPr>
          <w:bCs/>
          <w:sz w:val="22"/>
          <w:szCs w:val="22"/>
          <w:lang w:val="sr-Latn-ME"/>
        </w:rPr>
        <w:t xml:space="preserve">Lijek </w:t>
      </w:r>
      <w:r w:rsidRPr="003459F2">
        <w:rPr>
          <w:bCs/>
          <w:sz w:val="22"/>
          <w:szCs w:val="22"/>
          <w:lang w:val="sr-Latn-ME"/>
        </w:rPr>
        <w:t xml:space="preserve">DEMOLOX će Vam dati ljekar koji će odlučiti koliko Vam je lijeka potrebno. </w:t>
      </w:r>
    </w:p>
    <w:p w:rsidR="008F5DD6" w:rsidRPr="003459F2" w:rsidRDefault="008F5DD6" w:rsidP="005031B4">
      <w:pPr>
        <w:jc w:val="both"/>
        <w:rPr>
          <w:bCs/>
          <w:sz w:val="22"/>
          <w:szCs w:val="22"/>
          <w:lang w:val="sr-Latn-ME"/>
        </w:rPr>
      </w:pPr>
      <w:r w:rsidRPr="003459F2">
        <w:rPr>
          <w:bCs/>
          <w:sz w:val="22"/>
          <w:szCs w:val="22"/>
          <w:lang w:val="sr-Latn-ME"/>
        </w:rPr>
        <w:t>•</w:t>
      </w:r>
      <w:r w:rsidRPr="003459F2">
        <w:rPr>
          <w:bCs/>
          <w:sz w:val="22"/>
          <w:szCs w:val="22"/>
          <w:lang w:val="sr-Latn-ME"/>
        </w:rPr>
        <w:tab/>
        <w:t>Uobičajena doza iznosi 20 mg ili 40 mg jednom dnevno.</w:t>
      </w:r>
    </w:p>
    <w:p w:rsidR="008F5DD6" w:rsidRPr="003459F2" w:rsidRDefault="008F5DD6">
      <w:pPr>
        <w:jc w:val="both"/>
        <w:rPr>
          <w:bCs/>
          <w:sz w:val="22"/>
          <w:szCs w:val="22"/>
          <w:lang w:val="sr-Latn-ME"/>
        </w:rPr>
      </w:pPr>
      <w:r w:rsidRPr="003459F2">
        <w:rPr>
          <w:bCs/>
          <w:sz w:val="22"/>
          <w:szCs w:val="22"/>
          <w:lang w:val="sr-Latn-ME"/>
        </w:rPr>
        <w:t>•</w:t>
      </w:r>
      <w:r w:rsidRPr="003459F2">
        <w:rPr>
          <w:bCs/>
          <w:sz w:val="22"/>
          <w:szCs w:val="22"/>
          <w:lang w:val="sr-Latn-ME"/>
        </w:rPr>
        <w:tab/>
        <w:t>Ako Vam je jetra teško oštećena, maksimalna doza je 20 mg na dan (GERB).</w:t>
      </w:r>
    </w:p>
    <w:p w:rsidR="008F5DD6" w:rsidRPr="003459F2" w:rsidRDefault="008F5DD6">
      <w:pPr>
        <w:jc w:val="both"/>
        <w:rPr>
          <w:bCs/>
          <w:sz w:val="22"/>
          <w:szCs w:val="22"/>
          <w:lang w:val="sr-Latn-ME"/>
        </w:rPr>
      </w:pPr>
      <w:r w:rsidRPr="003459F2">
        <w:rPr>
          <w:bCs/>
          <w:sz w:val="22"/>
          <w:szCs w:val="22"/>
          <w:lang w:val="sr-Latn-ME"/>
        </w:rPr>
        <w:t>•</w:t>
      </w:r>
      <w:r w:rsidRPr="003459F2">
        <w:rPr>
          <w:bCs/>
          <w:sz w:val="22"/>
          <w:szCs w:val="22"/>
          <w:lang w:val="sr-Latn-ME"/>
        </w:rPr>
        <w:tab/>
        <w:t xml:space="preserve">Ovaj lijek se daje injekcijom ili infuzijom u venu. Davanje lijeka traje najduže 30 minuta. </w:t>
      </w:r>
    </w:p>
    <w:p w:rsidR="008F5DD6" w:rsidRPr="003459F2" w:rsidRDefault="008F5DD6">
      <w:pPr>
        <w:jc w:val="both"/>
        <w:rPr>
          <w:bCs/>
          <w:sz w:val="22"/>
          <w:szCs w:val="22"/>
          <w:lang w:val="sr-Latn-ME"/>
        </w:rPr>
      </w:pPr>
      <w:r w:rsidRPr="003459F2">
        <w:rPr>
          <w:bCs/>
          <w:sz w:val="22"/>
          <w:szCs w:val="22"/>
          <w:lang w:val="sr-Latn-ME"/>
        </w:rPr>
        <w:t>•</w:t>
      </w:r>
      <w:r w:rsidRPr="003459F2">
        <w:rPr>
          <w:bCs/>
          <w:sz w:val="22"/>
          <w:szCs w:val="22"/>
          <w:lang w:val="sr-Latn-ME"/>
        </w:rPr>
        <w:tab/>
        <w:t>Uobičajena doza u prevenciji ponovnog krvarenja čira na želucu ili dvanaestopalačnom crijevu je 80</w:t>
      </w:r>
      <w:r w:rsidR="00110C21" w:rsidRPr="003459F2">
        <w:rPr>
          <w:bCs/>
          <w:sz w:val="22"/>
          <w:szCs w:val="22"/>
          <w:lang w:val="sr-Latn-ME"/>
        </w:rPr>
        <w:t xml:space="preserve"> </w:t>
      </w:r>
      <w:r w:rsidRPr="003459F2">
        <w:rPr>
          <w:bCs/>
          <w:sz w:val="22"/>
          <w:szCs w:val="22"/>
          <w:lang w:val="sr-Latn-ME"/>
        </w:rPr>
        <w:t>mg, dato tokom 30 min u obliku intravenske infuzije, nakon kontinuirane infuzije 8</w:t>
      </w:r>
      <w:r w:rsidR="00110C21" w:rsidRPr="003459F2">
        <w:rPr>
          <w:bCs/>
          <w:sz w:val="22"/>
          <w:szCs w:val="22"/>
          <w:lang w:val="sr-Latn-ME"/>
        </w:rPr>
        <w:t xml:space="preserve"> </w:t>
      </w:r>
      <w:r w:rsidRPr="003459F2">
        <w:rPr>
          <w:bCs/>
          <w:sz w:val="22"/>
          <w:szCs w:val="22"/>
          <w:lang w:val="sr-Latn-ME"/>
        </w:rPr>
        <w:t xml:space="preserve">mg/h </w:t>
      </w:r>
      <w:r w:rsidR="00313AD6" w:rsidRPr="003459F2">
        <w:rPr>
          <w:bCs/>
          <w:sz w:val="22"/>
          <w:szCs w:val="22"/>
          <w:lang w:val="sr-Latn-ME"/>
        </w:rPr>
        <w:t>primijenjene</w:t>
      </w:r>
      <w:r w:rsidRPr="003459F2">
        <w:rPr>
          <w:bCs/>
          <w:sz w:val="22"/>
          <w:szCs w:val="22"/>
          <w:lang w:val="sr-Latn-ME"/>
        </w:rPr>
        <w:t xml:space="preserve"> tokom 3 dana. Ukoliko imate teško oštećenje jetre, kontinuirana infuzija u dozi od 4</w:t>
      </w:r>
      <w:r w:rsidR="00110C21" w:rsidRPr="003459F2">
        <w:rPr>
          <w:bCs/>
          <w:sz w:val="22"/>
          <w:szCs w:val="22"/>
          <w:lang w:val="sr-Latn-ME"/>
        </w:rPr>
        <w:t xml:space="preserve"> </w:t>
      </w:r>
      <w:r w:rsidRPr="003459F2">
        <w:rPr>
          <w:bCs/>
          <w:sz w:val="22"/>
          <w:szCs w:val="22"/>
          <w:lang w:val="sr-Latn-ME"/>
        </w:rPr>
        <w:t>mg/h primijenjena tokom 3 dana može biti dovoljna, u ovoj indikaciji.</w:t>
      </w:r>
    </w:p>
    <w:p w:rsidR="008F5DD6" w:rsidRPr="003459F2" w:rsidRDefault="008F5DD6" w:rsidP="00E102AA">
      <w:pPr>
        <w:jc w:val="both"/>
        <w:rPr>
          <w:bCs/>
          <w:caps/>
          <w:sz w:val="22"/>
          <w:szCs w:val="22"/>
          <w:lang w:val="sr-Latn-ME"/>
        </w:rPr>
      </w:pPr>
    </w:p>
    <w:p w:rsidR="00E31111" w:rsidRPr="003459F2" w:rsidRDefault="00D0580B" w:rsidP="00E102AA">
      <w:pPr>
        <w:jc w:val="both"/>
        <w:rPr>
          <w:b/>
          <w:sz w:val="22"/>
          <w:szCs w:val="22"/>
          <w:lang w:val="sr-Latn-ME"/>
        </w:rPr>
      </w:pPr>
      <w:r w:rsidRPr="003459F2">
        <w:rPr>
          <w:b/>
          <w:sz w:val="22"/>
          <w:szCs w:val="22"/>
          <w:lang w:val="sr-Latn-ME"/>
        </w:rPr>
        <w:t>Primjena kod djece</w:t>
      </w:r>
      <w:r w:rsidR="002B301E" w:rsidRPr="003459F2">
        <w:rPr>
          <w:b/>
          <w:sz w:val="22"/>
          <w:szCs w:val="22"/>
          <w:lang w:val="sr-Latn-ME"/>
        </w:rPr>
        <w:t xml:space="preserve"> i adolescenata</w:t>
      </w:r>
      <w:r w:rsidR="00E31111" w:rsidRPr="003459F2">
        <w:rPr>
          <w:b/>
          <w:sz w:val="22"/>
          <w:szCs w:val="22"/>
          <w:lang w:val="sr-Latn-ME"/>
        </w:rPr>
        <w:t xml:space="preserve"> (uzrasta od </w:t>
      </w:r>
      <w:r w:rsidR="008F5DD6" w:rsidRPr="003459F2">
        <w:rPr>
          <w:b/>
          <w:sz w:val="22"/>
          <w:szCs w:val="22"/>
          <w:lang w:val="sr-Latn-ME"/>
        </w:rPr>
        <w:t>1 – 18 godina</w:t>
      </w:r>
      <w:r w:rsidR="00E31111" w:rsidRPr="003459F2">
        <w:rPr>
          <w:b/>
          <w:sz w:val="22"/>
          <w:szCs w:val="22"/>
          <w:lang w:val="sr-Latn-ME"/>
        </w:rPr>
        <w:t>)</w:t>
      </w:r>
    </w:p>
    <w:p w:rsidR="00E31111" w:rsidRPr="003459F2" w:rsidRDefault="00E31111" w:rsidP="00E102AA">
      <w:pPr>
        <w:jc w:val="both"/>
        <w:rPr>
          <w:b/>
          <w:sz w:val="22"/>
          <w:szCs w:val="22"/>
          <w:lang w:val="sr-Latn-ME"/>
        </w:rPr>
      </w:pPr>
    </w:p>
    <w:p w:rsidR="008F5DD6" w:rsidRPr="003459F2" w:rsidRDefault="008F5DD6" w:rsidP="00E102AA">
      <w:pPr>
        <w:jc w:val="both"/>
        <w:rPr>
          <w:sz w:val="22"/>
          <w:szCs w:val="22"/>
          <w:lang w:val="sr-Latn-ME"/>
        </w:rPr>
      </w:pPr>
      <w:r w:rsidRPr="003459F2">
        <w:rPr>
          <w:sz w:val="22"/>
          <w:szCs w:val="22"/>
          <w:lang w:val="sr-Latn-ME"/>
        </w:rPr>
        <w:t>•</w:t>
      </w:r>
      <w:r w:rsidRPr="003459F2">
        <w:rPr>
          <w:sz w:val="22"/>
          <w:szCs w:val="22"/>
          <w:lang w:val="sr-Latn-ME"/>
        </w:rPr>
        <w:tab/>
      </w:r>
      <w:r w:rsidR="001800A3" w:rsidRPr="003459F2">
        <w:rPr>
          <w:sz w:val="22"/>
          <w:szCs w:val="22"/>
          <w:lang w:val="sr-Latn-ME"/>
        </w:rPr>
        <w:t xml:space="preserve">Lijek </w:t>
      </w:r>
      <w:r w:rsidRPr="003459F2">
        <w:rPr>
          <w:sz w:val="22"/>
          <w:szCs w:val="22"/>
          <w:lang w:val="sr-Latn-ME"/>
        </w:rPr>
        <w:t xml:space="preserve">DEMOLOX će Vam dati ljekar koji će odlučiti koliko Vam je lijeka potrebno. </w:t>
      </w:r>
    </w:p>
    <w:p w:rsidR="008F5DD6" w:rsidRPr="003459F2" w:rsidRDefault="008F5DD6" w:rsidP="00E102AA">
      <w:pPr>
        <w:jc w:val="both"/>
        <w:rPr>
          <w:sz w:val="22"/>
          <w:szCs w:val="22"/>
          <w:lang w:val="sr-Latn-ME"/>
        </w:rPr>
      </w:pPr>
      <w:r w:rsidRPr="003459F2">
        <w:rPr>
          <w:sz w:val="22"/>
          <w:szCs w:val="22"/>
          <w:lang w:val="sr-Latn-ME"/>
        </w:rPr>
        <w:t>•</w:t>
      </w:r>
      <w:r w:rsidRPr="003459F2">
        <w:rPr>
          <w:sz w:val="22"/>
          <w:szCs w:val="22"/>
          <w:lang w:val="sr-Latn-ME"/>
        </w:rPr>
        <w:tab/>
        <w:t xml:space="preserve">Uobičajena doza za djecu </w:t>
      </w:r>
      <w:r w:rsidR="001800A3" w:rsidRPr="003459F2">
        <w:rPr>
          <w:sz w:val="22"/>
          <w:szCs w:val="22"/>
          <w:lang w:val="sr-Latn-ME"/>
        </w:rPr>
        <w:t>uzrasta od</w:t>
      </w:r>
      <w:r w:rsidRPr="003459F2">
        <w:rPr>
          <w:sz w:val="22"/>
          <w:szCs w:val="22"/>
          <w:lang w:val="sr-Latn-ME"/>
        </w:rPr>
        <w:t xml:space="preserve"> 1 – 11 godina iznosi 10 mg ili 20 mg jednom dnevno.</w:t>
      </w:r>
    </w:p>
    <w:p w:rsidR="008F5DD6" w:rsidRPr="003459F2" w:rsidRDefault="008F5DD6" w:rsidP="00E102AA">
      <w:pPr>
        <w:jc w:val="both"/>
        <w:rPr>
          <w:sz w:val="22"/>
          <w:szCs w:val="22"/>
          <w:lang w:val="sr-Latn-ME"/>
        </w:rPr>
      </w:pPr>
      <w:r w:rsidRPr="003459F2">
        <w:rPr>
          <w:sz w:val="22"/>
          <w:szCs w:val="22"/>
          <w:lang w:val="sr-Latn-ME"/>
        </w:rPr>
        <w:t>•</w:t>
      </w:r>
      <w:r w:rsidRPr="003459F2">
        <w:rPr>
          <w:sz w:val="22"/>
          <w:szCs w:val="22"/>
          <w:lang w:val="sr-Latn-ME"/>
        </w:rPr>
        <w:tab/>
        <w:t xml:space="preserve">Uobičajena doza za djecu </w:t>
      </w:r>
      <w:r w:rsidR="001800A3" w:rsidRPr="003459F2">
        <w:rPr>
          <w:sz w:val="22"/>
          <w:szCs w:val="22"/>
          <w:lang w:val="sr-Latn-ME"/>
        </w:rPr>
        <w:t>uzrasta od</w:t>
      </w:r>
      <w:r w:rsidRPr="003459F2">
        <w:rPr>
          <w:sz w:val="22"/>
          <w:szCs w:val="22"/>
          <w:lang w:val="sr-Latn-ME"/>
        </w:rPr>
        <w:t xml:space="preserve"> 12 – 18 godina iznosi 20 mg ili 40 mg jednom dnevno.</w:t>
      </w:r>
    </w:p>
    <w:p w:rsidR="008F5DD6" w:rsidRPr="003459F2" w:rsidRDefault="008F5DD6" w:rsidP="00E102AA">
      <w:pPr>
        <w:jc w:val="both"/>
        <w:rPr>
          <w:sz w:val="22"/>
          <w:szCs w:val="22"/>
          <w:lang w:val="sr-Latn-ME"/>
        </w:rPr>
      </w:pPr>
      <w:r w:rsidRPr="003459F2">
        <w:rPr>
          <w:sz w:val="22"/>
          <w:szCs w:val="22"/>
          <w:lang w:val="sr-Latn-ME"/>
        </w:rPr>
        <w:t>•</w:t>
      </w:r>
      <w:r w:rsidRPr="003459F2">
        <w:rPr>
          <w:sz w:val="22"/>
          <w:szCs w:val="22"/>
          <w:lang w:val="sr-Latn-ME"/>
        </w:rPr>
        <w:tab/>
        <w:t>Ovaj lijek se daje injekcijom ili infuzijom u venu. Davanje lijeka traje najduže do 30 minuta.</w:t>
      </w:r>
    </w:p>
    <w:p w:rsidR="008F5DD6" w:rsidRPr="003459F2" w:rsidRDefault="008F5DD6" w:rsidP="00E102AA">
      <w:pPr>
        <w:jc w:val="both"/>
        <w:rPr>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Ako ste uzeli više lijeka </w:t>
      </w:r>
      <w:r w:rsidR="001D65F9" w:rsidRPr="003459F2">
        <w:rPr>
          <w:b/>
          <w:sz w:val="22"/>
          <w:szCs w:val="22"/>
          <w:lang w:val="sr-Latn-ME"/>
        </w:rPr>
        <w:t>DEMOLOX</w:t>
      </w:r>
      <w:r w:rsidRPr="003459F2">
        <w:rPr>
          <w:b/>
          <w:sz w:val="22"/>
          <w:szCs w:val="22"/>
          <w:lang w:val="sr-Latn-ME"/>
        </w:rPr>
        <w:t xml:space="preserve"> nego što je trebalo</w:t>
      </w:r>
    </w:p>
    <w:p w:rsidR="008F5DD6" w:rsidRPr="003459F2" w:rsidRDefault="008F5DD6" w:rsidP="00E102AA">
      <w:pPr>
        <w:jc w:val="both"/>
        <w:rPr>
          <w:sz w:val="22"/>
          <w:szCs w:val="22"/>
          <w:lang w:val="sr-Latn-ME"/>
        </w:rPr>
      </w:pPr>
      <w:r w:rsidRPr="003459F2">
        <w:rPr>
          <w:sz w:val="22"/>
          <w:szCs w:val="22"/>
          <w:lang w:val="sr-Latn-ME"/>
        </w:rPr>
        <w:t xml:space="preserve">Ako mislite da ste primili previše lijeka DEMOLOX, odmah razgovarajte sa </w:t>
      </w:r>
      <w:r w:rsidR="00E31111" w:rsidRPr="003459F2">
        <w:rPr>
          <w:sz w:val="22"/>
          <w:szCs w:val="22"/>
          <w:lang w:val="sr-Latn-ME"/>
        </w:rPr>
        <w:t>Vašim</w:t>
      </w:r>
      <w:r w:rsidRPr="003459F2">
        <w:rPr>
          <w:sz w:val="22"/>
          <w:szCs w:val="22"/>
          <w:lang w:val="sr-Latn-ME"/>
        </w:rPr>
        <w:t xml:space="preserve"> ljekarom.</w:t>
      </w:r>
    </w:p>
    <w:p w:rsidR="008F5DD6" w:rsidRPr="003459F2" w:rsidRDefault="008F5DD6" w:rsidP="00E102AA">
      <w:pPr>
        <w:jc w:val="both"/>
        <w:rPr>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Ako ste zaboravili da uzmete lijek </w:t>
      </w:r>
      <w:r w:rsidR="001D65F9" w:rsidRPr="003459F2">
        <w:rPr>
          <w:b/>
          <w:sz w:val="22"/>
          <w:szCs w:val="22"/>
          <w:lang w:val="sr-Latn-ME"/>
        </w:rPr>
        <w:t>DEMOLOX</w:t>
      </w:r>
    </w:p>
    <w:p w:rsidR="00445D8F" w:rsidRPr="003459F2" w:rsidRDefault="008F5DD6" w:rsidP="00E102AA">
      <w:pPr>
        <w:jc w:val="both"/>
        <w:rPr>
          <w:sz w:val="22"/>
          <w:szCs w:val="22"/>
          <w:lang w:val="sr-Latn-ME"/>
        </w:rPr>
      </w:pPr>
      <w:r w:rsidRPr="003459F2">
        <w:rPr>
          <w:sz w:val="22"/>
          <w:szCs w:val="22"/>
          <w:lang w:val="sr-Latn-ME"/>
        </w:rPr>
        <w:t>Ovaj lijek ćete primiti u zdravstvenoj ustanovi.</w:t>
      </w:r>
    </w:p>
    <w:p w:rsidR="00396B66" w:rsidRPr="003459F2" w:rsidRDefault="00396B66" w:rsidP="00E102AA">
      <w:pPr>
        <w:jc w:val="both"/>
        <w:rPr>
          <w:sz w:val="22"/>
          <w:szCs w:val="22"/>
          <w:lang w:val="sr-Latn-ME"/>
        </w:rPr>
      </w:pPr>
    </w:p>
    <w:p w:rsidR="00A32113" w:rsidRPr="003459F2" w:rsidRDefault="00A32113" w:rsidP="00E102AA">
      <w:pPr>
        <w:tabs>
          <w:tab w:val="left" w:pos="540"/>
          <w:tab w:val="left" w:pos="569"/>
        </w:tabs>
        <w:jc w:val="both"/>
        <w:rPr>
          <w:b/>
          <w:bCs/>
          <w:sz w:val="22"/>
          <w:szCs w:val="22"/>
          <w:lang w:val="sr-Latn-ME"/>
        </w:rPr>
      </w:pPr>
      <w:r w:rsidRPr="003459F2">
        <w:rPr>
          <w:b/>
          <w:bCs/>
          <w:sz w:val="22"/>
          <w:szCs w:val="22"/>
          <w:lang w:val="sr-Latn-ME"/>
        </w:rPr>
        <w:t xml:space="preserve">4. </w:t>
      </w:r>
      <w:r w:rsidR="00291DAD" w:rsidRPr="003459F2">
        <w:rPr>
          <w:b/>
          <w:bCs/>
          <w:sz w:val="22"/>
          <w:szCs w:val="22"/>
          <w:lang w:val="sr-Latn-ME"/>
        </w:rPr>
        <w:tab/>
      </w:r>
      <w:r w:rsidRPr="003459F2">
        <w:rPr>
          <w:b/>
          <w:bCs/>
          <w:sz w:val="22"/>
          <w:szCs w:val="22"/>
          <w:lang w:val="sr-Latn-ME"/>
        </w:rPr>
        <w:t>MOGUĆA NEŽELJENA DEJSTVA</w:t>
      </w:r>
    </w:p>
    <w:p w:rsidR="00445D8F" w:rsidRPr="003459F2" w:rsidRDefault="00445D8F" w:rsidP="00E102AA">
      <w:pPr>
        <w:jc w:val="both"/>
        <w:rPr>
          <w:sz w:val="22"/>
          <w:szCs w:val="22"/>
          <w:lang w:val="sr-Latn-ME"/>
        </w:rPr>
      </w:pPr>
    </w:p>
    <w:p w:rsidR="006D5C11" w:rsidRPr="003459F2" w:rsidRDefault="006D5C11" w:rsidP="00E102AA">
      <w:pPr>
        <w:numPr>
          <w:ilvl w:val="12"/>
          <w:numId w:val="0"/>
        </w:numPr>
        <w:tabs>
          <w:tab w:val="left" w:pos="720"/>
        </w:tabs>
        <w:ind w:right="-29"/>
        <w:jc w:val="both"/>
        <w:rPr>
          <w:sz w:val="22"/>
          <w:szCs w:val="22"/>
          <w:lang w:val="sr-Latn-ME"/>
        </w:rPr>
      </w:pPr>
      <w:r w:rsidRPr="003459F2">
        <w:rPr>
          <w:sz w:val="22"/>
          <w:szCs w:val="22"/>
          <w:lang w:val="sr-Latn-ME"/>
        </w:rPr>
        <w:t xml:space="preserve">Kao i svi ljekovi i lijek </w:t>
      </w:r>
      <w:r w:rsidR="001D65F9" w:rsidRPr="003459F2">
        <w:rPr>
          <w:sz w:val="22"/>
          <w:szCs w:val="22"/>
          <w:lang w:val="sr-Latn-ME"/>
        </w:rPr>
        <w:t>DEMOLOX</w:t>
      </w:r>
      <w:r w:rsidRPr="003459F2">
        <w:rPr>
          <w:sz w:val="22"/>
          <w:szCs w:val="22"/>
          <w:lang w:val="sr-Latn-ME"/>
        </w:rPr>
        <w:t xml:space="preserve"> može izazvati neželjena dejstva, iako se ona ne moraju javiti kod svakoga.</w:t>
      </w:r>
    </w:p>
    <w:p w:rsidR="006D5C11" w:rsidRPr="003459F2" w:rsidRDefault="006D5C11" w:rsidP="005D4350">
      <w:pPr>
        <w:pStyle w:val="NoSpacing"/>
        <w:jc w:val="both"/>
        <w:rPr>
          <w:rFonts w:eastAsia="Calibri"/>
          <w:spacing w:val="-5"/>
          <w:sz w:val="22"/>
          <w:szCs w:val="22"/>
          <w:u w:val="single"/>
          <w:lang w:val="sr-Latn-ME"/>
        </w:rPr>
      </w:pPr>
    </w:p>
    <w:p w:rsidR="008F5DD6" w:rsidRPr="003459F2" w:rsidRDefault="008F5DD6" w:rsidP="005031B4">
      <w:pPr>
        <w:jc w:val="both"/>
        <w:rPr>
          <w:bCs/>
          <w:sz w:val="22"/>
          <w:szCs w:val="22"/>
          <w:lang w:val="sr-Latn-ME"/>
        </w:rPr>
      </w:pPr>
      <w:r w:rsidRPr="003459F2">
        <w:rPr>
          <w:bCs/>
          <w:sz w:val="22"/>
          <w:szCs w:val="22"/>
          <w:lang w:val="sr-Latn-ME"/>
        </w:rPr>
        <w:t>Ako primijetite bilo koje od sljedećih ozbiljnih neželjenih dejstava, prestanite sa uzimanjem lijeka DEMOLOX, i odmah se obratite Vašem ljekaru:</w:t>
      </w:r>
    </w:p>
    <w:p w:rsidR="008F5DD6" w:rsidRPr="003459F2" w:rsidRDefault="008F5DD6" w:rsidP="005031B4">
      <w:pPr>
        <w:numPr>
          <w:ilvl w:val="0"/>
          <w:numId w:val="35"/>
        </w:numPr>
        <w:tabs>
          <w:tab w:val="left" w:pos="284"/>
        </w:tabs>
        <w:jc w:val="both"/>
        <w:rPr>
          <w:sz w:val="22"/>
          <w:szCs w:val="22"/>
          <w:lang w:val="sr-Latn-ME"/>
        </w:rPr>
      </w:pPr>
      <w:r w:rsidRPr="003459F2">
        <w:rPr>
          <w:sz w:val="22"/>
          <w:szCs w:val="22"/>
          <w:lang w:val="sr-Latn-ME"/>
        </w:rPr>
        <w:t>Iznenadno zviždanje u plućima, otok usana, jezika i grla, ili cijelog tijela, ospa, gubitak svijesti ili otežano gutanje (teška alergijska reakcija).</w:t>
      </w:r>
    </w:p>
    <w:p w:rsidR="008F5DD6" w:rsidRPr="003459F2" w:rsidRDefault="008F5DD6">
      <w:pPr>
        <w:numPr>
          <w:ilvl w:val="0"/>
          <w:numId w:val="35"/>
        </w:numPr>
        <w:tabs>
          <w:tab w:val="left" w:pos="284"/>
        </w:tabs>
        <w:jc w:val="both"/>
        <w:rPr>
          <w:b/>
          <w:bCs/>
          <w:sz w:val="22"/>
          <w:szCs w:val="22"/>
          <w:lang w:val="sr-Latn-ME"/>
        </w:rPr>
      </w:pPr>
      <w:r w:rsidRPr="003459F2">
        <w:rPr>
          <w:sz w:val="22"/>
          <w:szCs w:val="22"/>
          <w:lang w:val="sr-Latn-ME"/>
        </w:rPr>
        <w:t>Pojava crvenila na koži sa pli</w:t>
      </w:r>
      <w:r w:rsidR="00110C21" w:rsidRPr="003459F2">
        <w:rPr>
          <w:sz w:val="22"/>
          <w:szCs w:val="22"/>
          <w:lang w:val="sr-Latn-ME"/>
        </w:rPr>
        <w:t>k</w:t>
      </w:r>
      <w:r w:rsidRPr="003459F2">
        <w:rPr>
          <w:sz w:val="22"/>
          <w:szCs w:val="22"/>
          <w:lang w:val="sr-Latn-ME"/>
        </w:rPr>
        <w:t>ovima ili ljuštenjem. Mogu se pojaviti i izraženi pli</w:t>
      </w:r>
      <w:r w:rsidR="00110C21" w:rsidRPr="003459F2">
        <w:rPr>
          <w:sz w:val="22"/>
          <w:szCs w:val="22"/>
          <w:lang w:val="sr-Latn-ME"/>
        </w:rPr>
        <w:t>k</w:t>
      </w:r>
      <w:r w:rsidRPr="003459F2">
        <w:rPr>
          <w:sz w:val="22"/>
          <w:szCs w:val="22"/>
          <w:lang w:val="sr-Latn-ME"/>
        </w:rPr>
        <w:t>ovi i krvarenje usana, očiju, usta, nosa i polnih organa. Ovo bi mogao da bude ‘Stivens-Džonsonov sindrom’ ili ‘toksična epidermalna nekroliza’.</w:t>
      </w:r>
    </w:p>
    <w:p w:rsidR="008F5DD6" w:rsidRPr="003459F2" w:rsidRDefault="008F5DD6">
      <w:pPr>
        <w:numPr>
          <w:ilvl w:val="0"/>
          <w:numId w:val="35"/>
        </w:numPr>
        <w:tabs>
          <w:tab w:val="left" w:pos="284"/>
        </w:tabs>
        <w:jc w:val="both"/>
        <w:rPr>
          <w:b/>
          <w:bCs/>
          <w:sz w:val="22"/>
          <w:szCs w:val="22"/>
          <w:lang w:val="sr-Latn-ME"/>
        </w:rPr>
      </w:pPr>
      <w:r w:rsidRPr="003459F2">
        <w:rPr>
          <w:sz w:val="22"/>
          <w:szCs w:val="22"/>
          <w:lang w:val="sr-Latn-ME"/>
        </w:rPr>
        <w:t>Žuta prebojenost kože, taman urin i umor, koji mogu da budu simptomi problema sa jetrom.</w:t>
      </w:r>
    </w:p>
    <w:p w:rsidR="008F5DD6" w:rsidRPr="003459F2" w:rsidRDefault="008F5DD6">
      <w:pPr>
        <w:spacing w:before="120"/>
        <w:jc w:val="both"/>
        <w:rPr>
          <w:b/>
          <w:bCs/>
          <w:sz w:val="22"/>
          <w:szCs w:val="22"/>
          <w:lang w:val="sr-Latn-ME"/>
        </w:rPr>
      </w:pPr>
      <w:r w:rsidRPr="003459F2">
        <w:rPr>
          <w:sz w:val="22"/>
          <w:szCs w:val="22"/>
          <w:lang w:val="sr-Latn-ME"/>
        </w:rPr>
        <w:t>Ova dejstva su rijetka i javljaju se kod manje od 1 na 1000</w:t>
      </w:r>
      <w:r w:rsidR="00E67922" w:rsidRPr="003459F2">
        <w:rPr>
          <w:sz w:val="22"/>
          <w:szCs w:val="22"/>
          <w:lang w:val="sr-Latn-ME"/>
        </w:rPr>
        <w:t xml:space="preserve"> pacijenata</w:t>
      </w:r>
      <w:r w:rsidR="00110C21" w:rsidRPr="003459F2">
        <w:rPr>
          <w:sz w:val="22"/>
          <w:szCs w:val="22"/>
          <w:lang w:val="sr-Latn-ME"/>
        </w:rPr>
        <w:t xml:space="preserve"> koji uzimaju lijek</w:t>
      </w:r>
      <w:r w:rsidRPr="003459F2">
        <w:rPr>
          <w:sz w:val="22"/>
          <w:szCs w:val="22"/>
          <w:lang w:val="sr-Latn-ME"/>
        </w:rPr>
        <w:t>.</w:t>
      </w:r>
    </w:p>
    <w:p w:rsidR="005C494B" w:rsidRPr="003459F2" w:rsidRDefault="005C494B">
      <w:pPr>
        <w:tabs>
          <w:tab w:val="left" w:pos="-720"/>
          <w:tab w:val="left" w:pos="284"/>
        </w:tabs>
        <w:suppressAutoHyphens/>
        <w:jc w:val="both"/>
        <w:rPr>
          <w:i/>
          <w:spacing w:val="-2"/>
          <w:sz w:val="22"/>
          <w:szCs w:val="22"/>
          <w:lang w:val="sr-Latn-ME"/>
        </w:rPr>
      </w:pPr>
    </w:p>
    <w:p w:rsidR="008F5DD6" w:rsidRPr="003459F2" w:rsidRDefault="008F5DD6">
      <w:pPr>
        <w:tabs>
          <w:tab w:val="left" w:pos="-720"/>
        </w:tabs>
        <w:suppressAutoHyphens/>
        <w:spacing w:before="120" w:after="120"/>
        <w:jc w:val="both"/>
        <w:rPr>
          <w:sz w:val="22"/>
          <w:szCs w:val="22"/>
          <w:lang w:val="sr-Latn-ME"/>
        </w:rPr>
      </w:pPr>
      <w:r w:rsidRPr="003459F2">
        <w:rPr>
          <w:sz w:val="22"/>
          <w:szCs w:val="22"/>
          <w:lang w:val="sr-Latn-ME"/>
        </w:rPr>
        <w:t>U ostala neželjena dejstva spadaju:</w:t>
      </w:r>
    </w:p>
    <w:p w:rsidR="008F5DD6" w:rsidRPr="003459F2" w:rsidRDefault="00E67922">
      <w:pPr>
        <w:spacing w:before="120"/>
        <w:jc w:val="both"/>
        <w:rPr>
          <w:b/>
          <w:bCs/>
          <w:i/>
          <w:iCs/>
          <w:sz w:val="22"/>
          <w:szCs w:val="22"/>
          <w:lang w:val="sr-Latn-ME"/>
        </w:rPr>
      </w:pPr>
      <w:r w:rsidRPr="003459F2">
        <w:rPr>
          <w:b/>
          <w:bCs/>
          <w:i/>
          <w:iCs/>
          <w:sz w:val="22"/>
          <w:szCs w:val="22"/>
          <w:lang w:val="sr-Latn-ME"/>
        </w:rPr>
        <w:t>Često</w:t>
      </w:r>
      <w:r w:rsidR="008F5DD6" w:rsidRPr="003459F2">
        <w:rPr>
          <w:b/>
          <w:bCs/>
          <w:i/>
          <w:iCs/>
          <w:sz w:val="22"/>
          <w:szCs w:val="22"/>
          <w:lang w:val="sr-Latn-ME"/>
        </w:rPr>
        <w:t xml:space="preserve"> (</w:t>
      </w:r>
      <w:r w:rsidRPr="003459F2">
        <w:rPr>
          <w:b/>
          <w:bCs/>
          <w:i/>
          <w:iCs/>
          <w:sz w:val="22"/>
          <w:szCs w:val="22"/>
          <w:lang w:val="sr-Latn-ME"/>
        </w:rPr>
        <w:t xml:space="preserve">mogu da se jave </w:t>
      </w:r>
      <w:r w:rsidR="008F5DD6" w:rsidRPr="003459F2">
        <w:rPr>
          <w:b/>
          <w:bCs/>
          <w:i/>
          <w:iCs/>
          <w:sz w:val="22"/>
          <w:szCs w:val="22"/>
          <w:lang w:val="sr-Latn-ME"/>
        </w:rPr>
        <w:t>kod manje od 1 na 10 pacijenata)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Glavobolja.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Dejstva na Vaš želudac ili crijeva: dijareja (proliv), bol u stomaku, zatvor, nadimanje (v</w:t>
      </w:r>
      <w:r w:rsidR="001800A3" w:rsidRPr="003459F2">
        <w:rPr>
          <w:spacing w:val="-2"/>
          <w:sz w:val="22"/>
          <w:szCs w:val="22"/>
          <w:lang w:val="sr-Latn-ME"/>
        </w:rPr>
        <w:t>j</w:t>
      </w:r>
      <w:r w:rsidRPr="003459F2">
        <w:rPr>
          <w:spacing w:val="-2"/>
          <w:sz w:val="22"/>
          <w:szCs w:val="22"/>
          <w:lang w:val="sr-Latn-ME"/>
        </w:rPr>
        <w:t>etrovi).</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Pojava mučnine ili povraćanja.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Reakcija na m</w:t>
      </w:r>
      <w:r w:rsidR="00E67922" w:rsidRPr="003459F2">
        <w:rPr>
          <w:spacing w:val="-2"/>
          <w:sz w:val="22"/>
          <w:szCs w:val="22"/>
          <w:lang w:val="sr-Latn-ME"/>
        </w:rPr>
        <w:t>j</w:t>
      </w:r>
      <w:r w:rsidRPr="003459F2">
        <w:rPr>
          <w:spacing w:val="-2"/>
          <w:sz w:val="22"/>
          <w:szCs w:val="22"/>
          <w:lang w:val="sr-Latn-ME"/>
        </w:rPr>
        <w:t>estu primjene.</w:t>
      </w:r>
    </w:p>
    <w:p w:rsidR="001800A3" w:rsidRPr="003459F2" w:rsidRDefault="001800A3">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Pojava benignih polipa u stomaku.</w:t>
      </w:r>
    </w:p>
    <w:p w:rsidR="008F5DD6" w:rsidRPr="003459F2" w:rsidRDefault="00E67922">
      <w:pPr>
        <w:spacing w:before="120"/>
        <w:jc w:val="both"/>
        <w:rPr>
          <w:b/>
          <w:bCs/>
          <w:i/>
          <w:iCs/>
          <w:sz w:val="22"/>
          <w:szCs w:val="22"/>
          <w:lang w:val="sr-Latn-ME"/>
        </w:rPr>
      </w:pPr>
      <w:r w:rsidRPr="003459F2">
        <w:rPr>
          <w:b/>
          <w:bCs/>
          <w:i/>
          <w:iCs/>
          <w:sz w:val="22"/>
          <w:szCs w:val="22"/>
          <w:lang w:val="sr-Latn-ME"/>
        </w:rPr>
        <w:t>Povremeno</w:t>
      </w:r>
      <w:r w:rsidR="008F5DD6" w:rsidRPr="003459F2">
        <w:rPr>
          <w:b/>
          <w:bCs/>
          <w:i/>
          <w:iCs/>
          <w:sz w:val="22"/>
          <w:szCs w:val="22"/>
          <w:lang w:val="sr-Latn-ME"/>
        </w:rPr>
        <w:t xml:space="preserve"> (</w:t>
      </w:r>
      <w:r w:rsidRPr="003459F2">
        <w:rPr>
          <w:b/>
          <w:bCs/>
          <w:i/>
          <w:iCs/>
          <w:sz w:val="22"/>
          <w:szCs w:val="22"/>
          <w:lang w:val="sr-Latn-ME"/>
        </w:rPr>
        <w:t xml:space="preserve">mogu da se jave </w:t>
      </w:r>
      <w:r w:rsidR="008F5DD6" w:rsidRPr="003459F2">
        <w:rPr>
          <w:b/>
          <w:bCs/>
          <w:i/>
          <w:iCs/>
          <w:sz w:val="22"/>
          <w:szCs w:val="22"/>
          <w:lang w:val="sr-Latn-ME"/>
        </w:rPr>
        <w:t>kod manje od 1 na 100 pacijenata)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lastRenderedPageBreak/>
        <w:t>Otok stopala i skočnih zglobova.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Poremećaj spavanja (nesanica).</w:t>
      </w:r>
    </w:p>
    <w:p w:rsidR="001800A3" w:rsidRPr="003459F2" w:rsidRDefault="001800A3">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Vrtoglavica, osjećaj peckanja ”trnjenje”, pospanost.</w:t>
      </w:r>
    </w:p>
    <w:p w:rsidR="00E67922" w:rsidRPr="003459F2" w:rsidRDefault="001800A3">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 xml:space="preserve">Osjećaj okretanja (vertigo). </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Problemi sa vidom, kao što je zamagljen vid.</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Suva usta.</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Promjene vrijednosti analiza krvi koje ukazuju na to kako Vam radi jetra.</w:t>
      </w:r>
    </w:p>
    <w:p w:rsidR="008F5DD6" w:rsidRPr="003459F2" w:rsidRDefault="00E67922">
      <w:pPr>
        <w:numPr>
          <w:ilvl w:val="0"/>
          <w:numId w:val="34"/>
        </w:numPr>
        <w:tabs>
          <w:tab w:val="left" w:pos="-720"/>
          <w:tab w:val="left" w:pos="284"/>
        </w:tabs>
        <w:suppressAutoHyphens/>
        <w:jc w:val="both"/>
        <w:rPr>
          <w:spacing w:val="-2"/>
          <w:sz w:val="22"/>
          <w:szCs w:val="22"/>
          <w:lang w:val="sr-Latn-ME"/>
        </w:rPr>
      </w:pPr>
      <w:r w:rsidRPr="003459F2">
        <w:rPr>
          <w:spacing w:val="-2"/>
          <w:sz w:val="22"/>
          <w:szCs w:val="22"/>
          <w:lang w:val="sr-Latn-ME"/>
        </w:rPr>
        <w:t>Kožni</w:t>
      </w:r>
      <w:r w:rsidR="008F5DD6" w:rsidRPr="003459F2">
        <w:rPr>
          <w:spacing w:val="-2"/>
          <w:sz w:val="22"/>
          <w:szCs w:val="22"/>
          <w:lang w:val="sr-Latn-ME"/>
        </w:rPr>
        <w:t xml:space="preserve"> os</w:t>
      </w:r>
      <w:r w:rsidRPr="003459F2">
        <w:rPr>
          <w:spacing w:val="-2"/>
          <w:sz w:val="22"/>
          <w:szCs w:val="22"/>
          <w:lang w:val="sr-Latn-ME"/>
        </w:rPr>
        <w:t>ip</w:t>
      </w:r>
      <w:r w:rsidR="008F5DD6" w:rsidRPr="003459F2">
        <w:rPr>
          <w:spacing w:val="-2"/>
          <w:sz w:val="22"/>
          <w:szCs w:val="22"/>
          <w:lang w:val="sr-Latn-ME"/>
        </w:rPr>
        <w:t>, koprivnjača i svrab po koži.</w:t>
      </w:r>
    </w:p>
    <w:p w:rsidR="008F5DD6" w:rsidRPr="003459F2" w:rsidRDefault="008F5DD6">
      <w:pPr>
        <w:numPr>
          <w:ilvl w:val="0"/>
          <w:numId w:val="34"/>
        </w:numPr>
        <w:tabs>
          <w:tab w:val="left" w:pos="-720"/>
          <w:tab w:val="left" w:pos="284"/>
        </w:tabs>
        <w:suppressAutoHyphens/>
        <w:jc w:val="both"/>
        <w:rPr>
          <w:spacing w:val="-2"/>
          <w:sz w:val="22"/>
          <w:szCs w:val="22"/>
          <w:lang w:val="sr-Latn-ME"/>
        </w:rPr>
      </w:pPr>
      <w:r w:rsidRPr="003459F2">
        <w:rPr>
          <w:sz w:val="22"/>
          <w:szCs w:val="22"/>
          <w:lang w:val="sr-Latn-ME"/>
        </w:rPr>
        <w:t xml:space="preserve">Prelom kuka, zgloba na ruci ili kičme (ako se </w:t>
      </w:r>
      <w:r w:rsidR="005C494B" w:rsidRPr="003459F2">
        <w:rPr>
          <w:sz w:val="22"/>
          <w:szCs w:val="22"/>
          <w:lang w:val="sr-Latn-ME"/>
        </w:rPr>
        <w:t xml:space="preserve">lijek </w:t>
      </w:r>
      <w:r w:rsidRPr="003459F2">
        <w:rPr>
          <w:sz w:val="22"/>
          <w:szCs w:val="22"/>
          <w:lang w:val="sr-Latn-ME"/>
        </w:rPr>
        <w:t>DEMOLOX koristi u visokim dozama ili tokom dužeg perioda)</w:t>
      </w:r>
      <w:r w:rsidRPr="003459F2">
        <w:rPr>
          <w:sz w:val="22"/>
          <w:szCs w:val="22"/>
          <w:lang w:val="sr-Latn-ME" w:eastAsia="en-GB"/>
        </w:rPr>
        <w:t>.</w:t>
      </w:r>
    </w:p>
    <w:p w:rsidR="008F5DD6" w:rsidRPr="003459F2" w:rsidRDefault="008F5DD6">
      <w:pPr>
        <w:tabs>
          <w:tab w:val="left" w:pos="-720"/>
          <w:tab w:val="left" w:pos="284"/>
        </w:tabs>
        <w:suppressAutoHyphens/>
        <w:ind w:left="397"/>
        <w:jc w:val="both"/>
        <w:rPr>
          <w:spacing w:val="-2"/>
          <w:sz w:val="22"/>
          <w:szCs w:val="22"/>
          <w:lang w:val="sr-Latn-ME"/>
        </w:rPr>
      </w:pPr>
    </w:p>
    <w:p w:rsidR="008F5DD6" w:rsidRPr="003459F2" w:rsidRDefault="00E67922">
      <w:pPr>
        <w:tabs>
          <w:tab w:val="left" w:pos="-720"/>
          <w:tab w:val="left" w:pos="284"/>
        </w:tabs>
        <w:suppressAutoHyphens/>
        <w:jc w:val="both"/>
        <w:rPr>
          <w:b/>
          <w:i/>
          <w:spacing w:val="-2"/>
          <w:sz w:val="22"/>
          <w:szCs w:val="22"/>
          <w:lang w:val="sr-Latn-ME"/>
        </w:rPr>
      </w:pPr>
      <w:r w:rsidRPr="003459F2">
        <w:rPr>
          <w:b/>
          <w:i/>
          <w:spacing w:val="-2"/>
          <w:sz w:val="22"/>
          <w:szCs w:val="22"/>
          <w:lang w:val="sr-Latn-ME"/>
        </w:rPr>
        <w:t xml:space="preserve">Rijetko </w:t>
      </w:r>
      <w:r w:rsidR="008F5DD6" w:rsidRPr="003459F2">
        <w:rPr>
          <w:b/>
          <w:i/>
          <w:spacing w:val="-2"/>
          <w:sz w:val="22"/>
          <w:szCs w:val="22"/>
          <w:lang w:val="sr-Latn-ME"/>
        </w:rPr>
        <w:t>(</w:t>
      </w:r>
      <w:r w:rsidRPr="003459F2">
        <w:rPr>
          <w:b/>
          <w:i/>
          <w:spacing w:val="-2"/>
          <w:sz w:val="22"/>
          <w:szCs w:val="22"/>
          <w:lang w:val="sr-Latn-ME"/>
        </w:rPr>
        <w:t xml:space="preserve">mogu da se </w:t>
      </w:r>
      <w:r w:rsidR="008F5DD6" w:rsidRPr="003459F2">
        <w:rPr>
          <w:b/>
          <w:i/>
          <w:spacing w:val="-2"/>
          <w:sz w:val="22"/>
          <w:szCs w:val="22"/>
          <w:lang w:val="sr-Latn-ME"/>
        </w:rPr>
        <w:t>jav</w:t>
      </w:r>
      <w:r w:rsidRPr="003459F2">
        <w:rPr>
          <w:b/>
          <w:i/>
          <w:spacing w:val="-2"/>
          <w:sz w:val="22"/>
          <w:szCs w:val="22"/>
          <w:lang w:val="sr-Latn-ME"/>
        </w:rPr>
        <w:t>e</w:t>
      </w:r>
      <w:r w:rsidR="008F5DD6" w:rsidRPr="003459F2">
        <w:rPr>
          <w:b/>
          <w:i/>
          <w:spacing w:val="-2"/>
          <w:sz w:val="22"/>
          <w:szCs w:val="22"/>
          <w:lang w:val="sr-Latn-ME"/>
        </w:rPr>
        <w:t xml:space="preserve"> kod manje od 1 na 1000 pacijenata)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 xml:space="preserve">Problemi sa krvlju kao što su smanjeni broj bijelih krvnih zrnaca ili krvnih pločica (trombocita). To može da izazove slabost, pojavu podliva ili da poveća vjerovatnoću infekcije. </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Niski nivoi natrijuma u krvi. Ovo može da izazove slabost, mučninu (povraćanje) i grčeve.</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Osjećaj uznemirenosti, zbunjenosti ili depresije.</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Promjene čula ukusa.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Iznenadna pojava šištanja u plućima, gubitak daha (kratak dah) (bronhospazam).</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r>
      <w:r w:rsidR="00E67922" w:rsidRPr="003459F2">
        <w:rPr>
          <w:spacing w:val="-2"/>
          <w:sz w:val="22"/>
          <w:szCs w:val="22"/>
          <w:lang w:val="sr-Latn-ME"/>
        </w:rPr>
        <w:t xml:space="preserve">Zapaljenje </w:t>
      </w:r>
      <w:r w:rsidRPr="003459F2">
        <w:rPr>
          <w:spacing w:val="-2"/>
          <w:sz w:val="22"/>
          <w:szCs w:val="22"/>
          <w:lang w:val="sr-Latn-ME"/>
        </w:rPr>
        <w:t xml:space="preserve"> unutrašnjosti usta.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Infekcija izazvana gljivicama koja može da zahvati crijeva.</w:t>
      </w:r>
    </w:p>
    <w:p w:rsidR="008F5DD6" w:rsidRPr="003459F2" w:rsidRDefault="008F5DD6">
      <w:pPr>
        <w:tabs>
          <w:tab w:val="left" w:pos="-720"/>
          <w:tab w:val="left" w:pos="284"/>
        </w:tabs>
        <w:suppressAutoHyphens/>
        <w:ind w:left="270" w:hanging="270"/>
        <w:jc w:val="both"/>
        <w:rPr>
          <w:spacing w:val="-2"/>
          <w:sz w:val="22"/>
          <w:szCs w:val="22"/>
          <w:lang w:val="sr-Latn-ME"/>
        </w:rPr>
      </w:pPr>
      <w:r w:rsidRPr="003459F2">
        <w:rPr>
          <w:spacing w:val="-2"/>
          <w:sz w:val="22"/>
          <w:szCs w:val="22"/>
          <w:lang w:val="sr-Latn-ME"/>
        </w:rPr>
        <w:t>•</w:t>
      </w:r>
      <w:r w:rsidRPr="003459F2">
        <w:rPr>
          <w:spacing w:val="-2"/>
          <w:sz w:val="22"/>
          <w:szCs w:val="22"/>
          <w:lang w:val="sr-Latn-ME"/>
        </w:rPr>
        <w:tab/>
        <w:t>Problemi sa jetrom, uključujući žuticu, koji mogu da izazovu žuto prebo</w:t>
      </w:r>
      <w:r w:rsidR="00E67922" w:rsidRPr="003459F2">
        <w:rPr>
          <w:spacing w:val="-2"/>
          <w:sz w:val="22"/>
          <w:szCs w:val="22"/>
          <w:lang w:val="sr-Latn-ME"/>
        </w:rPr>
        <w:t>javanje kože, taman urin i umor</w:t>
      </w:r>
      <w:r w:rsidR="00110C21" w:rsidRPr="003459F2">
        <w:rPr>
          <w:spacing w:val="-2"/>
          <w:sz w:val="22"/>
          <w:szCs w:val="22"/>
          <w:lang w:val="sr-Latn-ME"/>
        </w:rPr>
        <w:t>.</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Opadanje kose (alopecija).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Kožn</w:t>
      </w:r>
      <w:r w:rsidR="00E67922" w:rsidRPr="003459F2">
        <w:rPr>
          <w:spacing w:val="-2"/>
          <w:sz w:val="22"/>
          <w:szCs w:val="22"/>
          <w:lang w:val="sr-Latn-ME"/>
        </w:rPr>
        <w:t>i</w:t>
      </w:r>
      <w:r w:rsidRPr="003459F2">
        <w:rPr>
          <w:spacing w:val="-2"/>
          <w:sz w:val="22"/>
          <w:szCs w:val="22"/>
          <w:lang w:val="sr-Latn-ME"/>
        </w:rPr>
        <w:t xml:space="preserve"> os</w:t>
      </w:r>
      <w:r w:rsidR="00E67922" w:rsidRPr="003459F2">
        <w:rPr>
          <w:spacing w:val="-2"/>
          <w:sz w:val="22"/>
          <w:szCs w:val="22"/>
          <w:lang w:val="sr-Latn-ME"/>
        </w:rPr>
        <w:t xml:space="preserve">ip </w:t>
      </w:r>
      <w:r w:rsidRPr="003459F2">
        <w:rPr>
          <w:spacing w:val="-2"/>
          <w:sz w:val="22"/>
          <w:szCs w:val="22"/>
          <w:lang w:val="sr-Latn-ME"/>
        </w:rPr>
        <w:t>nakon  izlaganja suncu.</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Bolovi u zglobovima (artralgija) ili bolovi u mišićima (mialgija).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Opšti osjećaj slabosti i nedostatka energije</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Pojačano znojenje.</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 xml:space="preserve"> </w:t>
      </w:r>
    </w:p>
    <w:p w:rsidR="008F5DD6" w:rsidRPr="003459F2" w:rsidRDefault="008F5DD6">
      <w:pPr>
        <w:tabs>
          <w:tab w:val="left" w:pos="-720"/>
          <w:tab w:val="left" w:pos="284"/>
        </w:tabs>
        <w:suppressAutoHyphens/>
        <w:jc w:val="both"/>
        <w:rPr>
          <w:b/>
          <w:i/>
          <w:spacing w:val="-2"/>
          <w:sz w:val="22"/>
          <w:szCs w:val="22"/>
          <w:lang w:val="sr-Latn-ME"/>
        </w:rPr>
      </w:pPr>
      <w:r w:rsidRPr="003459F2">
        <w:rPr>
          <w:b/>
          <w:i/>
          <w:spacing w:val="-2"/>
          <w:sz w:val="22"/>
          <w:szCs w:val="22"/>
          <w:lang w:val="sr-Latn-ME"/>
        </w:rPr>
        <w:t>Vrlo rijet</w:t>
      </w:r>
      <w:r w:rsidR="00E67922" w:rsidRPr="003459F2">
        <w:rPr>
          <w:b/>
          <w:i/>
          <w:spacing w:val="-2"/>
          <w:sz w:val="22"/>
          <w:szCs w:val="22"/>
          <w:lang w:val="sr-Latn-ME"/>
        </w:rPr>
        <w:t>ko</w:t>
      </w:r>
      <w:r w:rsidRPr="003459F2">
        <w:rPr>
          <w:b/>
          <w:i/>
          <w:spacing w:val="-2"/>
          <w:sz w:val="22"/>
          <w:szCs w:val="22"/>
          <w:lang w:val="sr-Latn-ME"/>
        </w:rPr>
        <w:t xml:space="preserve"> (</w:t>
      </w:r>
      <w:r w:rsidR="00E67922" w:rsidRPr="003459F2">
        <w:rPr>
          <w:b/>
          <w:i/>
          <w:spacing w:val="-2"/>
          <w:sz w:val="22"/>
          <w:szCs w:val="22"/>
          <w:lang w:val="sr-Latn-ME"/>
        </w:rPr>
        <w:t xml:space="preserve">mogu da se </w:t>
      </w:r>
      <w:r w:rsidRPr="003459F2">
        <w:rPr>
          <w:b/>
          <w:i/>
          <w:spacing w:val="-2"/>
          <w:sz w:val="22"/>
          <w:szCs w:val="22"/>
          <w:lang w:val="sr-Latn-ME"/>
        </w:rPr>
        <w:t>jav</w:t>
      </w:r>
      <w:r w:rsidR="00E67922" w:rsidRPr="003459F2">
        <w:rPr>
          <w:b/>
          <w:i/>
          <w:spacing w:val="-2"/>
          <w:sz w:val="22"/>
          <w:szCs w:val="22"/>
          <w:lang w:val="sr-Latn-ME"/>
        </w:rPr>
        <w:t xml:space="preserve">e </w:t>
      </w:r>
      <w:r w:rsidRPr="003459F2">
        <w:rPr>
          <w:b/>
          <w:i/>
          <w:spacing w:val="-2"/>
          <w:sz w:val="22"/>
          <w:szCs w:val="22"/>
          <w:lang w:val="sr-Latn-ME"/>
        </w:rPr>
        <w:t xml:space="preserve"> kod manje od 1 na 10.000 pacijenata)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Promjene u krvnoj slici uključujući agranulocitozu (nedostatak bijelih krvnih zrnaca)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Agresivnost.</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Kada vidite, osjećate ili čujete stvari koje ne postoje (halucinacije).</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Teški problemi sa jetrom koji  dovode do njenog otkazivanja i zapaljenja mozga.</w:t>
      </w:r>
    </w:p>
    <w:p w:rsidR="008F5DD6" w:rsidRPr="003459F2" w:rsidRDefault="005264EC">
      <w:pPr>
        <w:tabs>
          <w:tab w:val="left" w:pos="-720"/>
          <w:tab w:val="left" w:pos="284"/>
        </w:tabs>
        <w:suppressAutoHyphens/>
        <w:ind w:left="270" w:hanging="270"/>
        <w:jc w:val="both"/>
        <w:rPr>
          <w:spacing w:val="-2"/>
          <w:sz w:val="22"/>
          <w:szCs w:val="22"/>
          <w:lang w:val="sr-Latn-ME"/>
        </w:rPr>
      </w:pPr>
      <w:r w:rsidRPr="003459F2">
        <w:rPr>
          <w:spacing w:val="-2"/>
          <w:sz w:val="22"/>
          <w:szCs w:val="22"/>
          <w:lang w:val="sr-Latn-ME"/>
        </w:rPr>
        <w:t>•</w:t>
      </w:r>
      <w:r w:rsidRPr="003459F2">
        <w:rPr>
          <w:spacing w:val="-2"/>
          <w:sz w:val="22"/>
          <w:szCs w:val="22"/>
          <w:lang w:val="sr-Latn-ME"/>
        </w:rPr>
        <w:tab/>
        <w:t>Nagla pojava teškog</w:t>
      </w:r>
      <w:r w:rsidR="008F5DD6" w:rsidRPr="003459F2">
        <w:rPr>
          <w:spacing w:val="-2"/>
          <w:sz w:val="22"/>
          <w:szCs w:val="22"/>
          <w:lang w:val="sr-Latn-ME"/>
        </w:rPr>
        <w:t xml:space="preserve"> os</w:t>
      </w:r>
      <w:r w:rsidRPr="003459F2">
        <w:rPr>
          <w:spacing w:val="-2"/>
          <w:sz w:val="22"/>
          <w:szCs w:val="22"/>
          <w:lang w:val="sr-Latn-ME"/>
        </w:rPr>
        <w:t xml:space="preserve">ipa </w:t>
      </w:r>
      <w:r w:rsidR="008F5DD6" w:rsidRPr="003459F2">
        <w:rPr>
          <w:spacing w:val="-2"/>
          <w:sz w:val="22"/>
          <w:szCs w:val="22"/>
          <w:lang w:val="sr-Latn-ME"/>
        </w:rPr>
        <w:t>ili plikova ili ljuštenja kože (Erythema multiforme, Stivens-Džonsonov sindrom, toksična epidermalna nekroliza).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Mišićna slabost.</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Teži problemi sa bubrezima.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Povećanje dojki kod muškaraca.</w:t>
      </w:r>
    </w:p>
    <w:p w:rsidR="008F5DD6" w:rsidRPr="003459F2" w:rsidRDefault="008F5DD6">
      <w:pPr>
        <w:tabs>
          <w:tab w:val="left" w:pos="-720"/>
          <w:tab w:val="left" w:pos="284"/>
        </w:tabs>
        <w:suppressAutoHyphens/>
        <w:jc w:val="both"/>
        <w:rPr>
          <w:spacing w:val="-2"/>
          <w:sz w:val="22"/>
          <w:szCs w:val="22"/>
          <w:lang w:val="sr-Latn-ME"/>
        </w:rPr>
      </w:pPr>
    </w:p>
    <w:p w:rsidR="008F5DD6" w:rsidRPr="003459F2" w:rsidRDefault="008F5DD6">
      <w:pPr>
        <w:tabs>
          <w:tab w:val="left" w:pos="-720"/>
          <w:tab w:val="left" w:pos="284"/>
        </w:tabs>
        <w:suppressAutoHyphens/>
        <w:jc w:val="both"/>
        <w:rPr>
          <w:b/>
          <w:i/>
          <w:spacing w:val="-2"/>
          <w:sz w:val="22"/>
          <w:szCs w:val="22"/>
          <w:lang w:val="sr-Latn-ME"/>
        </w:rPr>
      </w:pPr>
      <w:r w:rsidRPr="003459F2">
        <w:rPr>
          <w:b/>
          <w:i/>
          <w:spacing w:val="-2"/>
          <w:sz w:val="22"/>
          <w:szCs w:val="22"/>
          <w:lang w:val="sr-Latn-ME"/>
        </w:rPr>
        <w:t>Nepoznata  (učestalost se ne može procijeniti iz raspoloživih podataka):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 xml:space="preserve">Ukoliko </w:t>
      </w:r>
      <w:r w:rsidR="005C494B" w:rsidRPr="003459F2">
        <w:rPr>
          <w:spacing w:val="-2"/>
          <w:sz w:val="22"/>
          <w:szCs w:val="22"/>
          <w:lang w:val="sr-Latn-ME"/>
        </w:rPr>
        <w:t>koristite lijek</w:t>
      </w:r>
      <w:r w:rsidRPr="003459F2">
        <w:rPr>
          <w:spacing w:val="-2"/>
          <w:sz w:val="22"/>
          <w:szCs w:val="22"/>
          <w:lang w:val="sr-Latn-ME"/>
        </w:rPr>
        <w:t xml:space="preserve"> DEMOLOX više od tri mjeseca, moguće je da će se smanjiti nivo magnezijuma u krvi</w:t>
      </w:r>
      <w:r w:rsidR="005C494B" w:rsidRPr="003459F2">
        <w:rPr>
          <w:spacing w:val="-2"/>
          <w:sz w:val="22"/>
          <w:szCs w:val="22"/>
          <w:lang w:val="sr-Latn-ME"/>
        </w:rPr>
        <w:t>, što može da dovede do slabosti, spontanog grčenja mišića, dezorijentacije, grčeva (konvulzija), vrtoglavice i ubrzanja srčanog ritma</w:t>
      </w:r>
      <w:r w:rsidRPr="003459F2">
        <w:rPr>
          <w:spacing w:val="-2"/>
          <w:sz w:val="22"/>
          <w:szCs w:val="22"/>
          <w:lang w:val="sr-Latn-ME"/>
        </w:rPr>
        <w:t>. Ako primijetite neki od ovih simptoma, molimo da o tome obav</w:t>
      </w:r>
      <w:r w:rsidR="005031B4" w:rsidRPr="003459F2">
        <w:rPr>
          <w:spacing w:val="-2"/>
          <w:sz w:val="22"/>
          <w:szCs w:val="22"/>
          <w:lang w:val="sr-Latn-ME"/>
        </w:rPr>
        <w:t>ij</w:t>
      </w:r>
      <w:r w:rsidRPr="003459F2">
        <w:rPr>
          <w:spacing w:val="-2"/>
          <w:sz w:val="22"/>
          <w:szCs w:val="22"/>
          <w:lang w:val="sr-Latn-ME"/>
        </w:rPr>
        <w:t xml:space="preserve">estite Vašeg ljekara. Nizak nivo magnezijuma može takođe dovesti do smanjenja nivoa kalijuma i kalcijuma u krvi.Vaš ljekar može odlučiti da uradi potrebne analize krvi kako bi pratio </w:t>
      </w:r>
      <w:r w:rsidR="005C494B" w:rsidRPr="003459F2">
        <w:rPr>
          <w:spacing w:val="-2"/>
          <w:sz w:val="22"/>
          <w:szCs w:val="22"/>
          <w:lang w:val="sr-Latn-ME"/>
        </w:rPr>
        <w:t>koncentraciju</w:t>
      </w:r>
      <w:r w:rsidRPr="003459F2">
        <w:rPr>
          <w:spacing w:val="-2"/>
          <w:sz w:val="22"/>
          <w:szCs w:val="22"/>
          <w:lang w:val="sr-Latn-ME"/>
        </w:rPr>
        <w:t xml:space="preserve"> magnezijuma u krvi.</w:t>
      </w:r>
    </w:p>
    <w:p w:rsidR="008F5DD6" w:rsidRPr="003459F2" w:rsidRDefault="008F5DD6">
      <w:pPr>
        <w:tabs>
          <w:tab w:val="left" w:pos="-720"/>
          <w:tab w:val="left" w:pos="284"/>
        </w:tabs>
        <w:suppressAutoHyphens/>
        <w:jc w:val="both"/>
        <w:rPr>
          <w:spacing w:val="-2"/>
          <w:sz w:val="22"/>
          <w:szCs w:val="22"/>
          <w:lang w:val="sr-Latn-ME"/>
        </w:rPr>
      </w:pP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r>
      <w:r w:rsidR="005C494B" w:rsidRPr="003459F2">
        <w:rPr>
          <w:spacing w:val="-2"/>
          <w:sz w:val="22"/>
          <w:szCs w:val="22"/>
          <w:lang w:val="sr-Latn-ME"/>
        </w:rPr>
        <w:t>Zapaljenje</w:t>
      </w:r>
      <w:r w:rsidRPr="003459F2">
        <w:rPr>
          <w:spacing w:val="-2"/>
          <w:sz w:val="22"/>
          <w:szCs w:val="22"/>
          <w:lang w:val="sr-Latn-ME"/>
        </w:rPr>
        <w:t xml:space="preserve"> crijeva, koja dovodi do dijareje (proliva)</w:t>
      </w:r>
    </w:p>
    <w:p w:rsidR="008F5DD6" w:rsidRPr="003459F2" w:rsidRDefault="008F5DD6">
      <w:pPr>
        <w:tabs>
          <w:tab w:val="left" w:pos="-720"/>
          <w:tab w:val="left" w:pos="284"/>
        </w:tabs>
        <w:suppressAutoHyphens/>
        <w:jc w:val="both"/>
        <w:rPr>
          <w:spacing w:val="-2"/>
          <w:sz w:val="22"/>
          <w:szCs w:val="22"/>
          <w:lang w:val="sr-Latn-ME"/>
        </w:rPr>
      </w:pPr>
      <w:r w:rsidRPr="003459F2">
        <w:rPr>
          <w:spacing w:val="-2"/>
          <w:sz w:val="22"/>
          <w:szCs w:val="22"/>
          <w:lang w:val="sr-Latn-ME"/>
        </w:rPr>
        <w:t>•</w:t>
      </w:r>
      <w:r w:rsidRPr="003459F2">
        <w:rPr>
          <w:spacing w:val="-2"/>
          <w:sz w:val="22"/>
          <w:szCs w:val="22"/>
          <w:lang w:val="sr-Latn-ME"/>
        </w:rPr>
        <w:tab/>
        <w:t>Osip, uz moguće bolove u zglobovima.</w:t>
      </w:r>
    </w:p>
    <w:p w:rsidR="008F5DD6" w:rsidRPr="003459F2" w:rsidRDefault="008F5DD6">
      <w:pPr>
        <w:tabs>
          <w:tab w:val="left" w:pos="-720"/>
          <w:tab w:val="left" w:pos="284"/>
        </w:tabs>
        <w:suppressAutoHyphens/>
        <w:jc w:val="both"/>
        <w:rPr>
          <w:spacing w:val="-2"/>
          <w:sz w:val="22"/>
          <w:szCs w:val="22"/>
          <w:lang w:val="sr-Latn-ME"/>
        </w:rPr>
      </w:pPr>
    </w:p>
    <w:p w:rsidR="008F5DD6" w:rsidRPr="003459F2" w:rsidRDefault="005C494B" w:rsidP="00E102AA">
      <w:pPr>
        <w:tabs>
          <w:tab w:val="left" w:pos="-720"/>
          <w:tab w:val="left" w:pos="284"/>
        </w:tabs>
        <w:suppressAutoHyphens/>
        <w:jc w:val="both"/>
        <w:rPr>
          <w:rFonts w:eastAsia="Calibri"/>
          <w:lang w:val="sr-Latn-ME"/>
        </w:rPr>
      </w:pPr>
      <w:r w:rsidRPr="003459F2">
        <w:rPr>
          <w:spacing w:val="-2"/>
          <w:sz w:val="22"/>
          <w:szCs w:val="22"/>
          <w:lang w:val="sr-Latn-ME"/>
        </w:rPr>
        <w:t xml:space="preserve">Lijek </w:t>
      </w:r>
      <w:r w:rsidR="008F5DD6" w:rsidRPr="003459F2">
        <w:rPr>
          <w:spacing w:val="-2"/>
          <w:sz w:val="22"/>
          <w:szCs w:val="22"/>
          <w:lang w:val="sr-Latn-ME"/>
        </w:rPr>
        <w:t>DEMOLOX u veoma rijetkim slučajevima može da utiče na bijela krvna zrnca i dovede do oslabljenog imuniteta. Ako imate infekciju sa simptomima kao što su povišena temperatura i teško opšte stanje organizma, ili povišenu temperaturu sa simptomima lokalne infekcije kao što je bol u vratu, grlu ili ustima, ili imate teškoća pri mokrenju, morate se posavjetovati sa ljekarom što prije, kako bi se mogući  nedostatak bijelih krvnih zrnaca (agranulocitoza) isključio analizom krvi. Veoma je važno da ovom prilikom date sve informacije o lijeku koji primate.</w:t>
      </w:r>
    </w:p>
    <w:p w:rsidR="00F53A9C" w:rsidRDefault="00F53A9C" w:rsidP="005031B4">
      <w:pPr>
        <w:pStyle w:val="NoSpacing"/>
        <w:jc w:val="both"/>
        <w:rPr>
          <w:rFonts w:eastAsia="Calibri"/>
          <w:spacing w:val="-5"/>
          <w:sz w:val="22"/>
          <w:szCs w:val="22"/>
          <w:u w:val="single"/>
          <w:lang w:val="sr-Latn-ME"/>
        </w:rPr>
      </w:pPr>
    </w:p>
    <w:p w:rsidR="00C269D7" w:rsidRPr="003459F2" w:rsidRDefault="00C269D7" w:rsidP="005031B4">
      <w:pPr>
        <w:pStyle w:val="NoSpacing"/>
        <w:jc w:val="both"/>
        <w:rPr>
          <w:rFonts w:eastAsia="Calibri"/>
          <w:spacing w:val="-5"/>
          <w:sz w:val="22"/>
          <w:szCs w:val="22"/>
          <w:u w:val="single"/>
          <w:lang w:val="sr-Latn-ME"/>
        </w:rPr>
      </w:pPr>
      <w:r w:rsidRPr="003459F2">
        <w:rPr>
          <w:rFonts w:eastAsia="Calibri"/>
          <w:spacing w:val="-5"/>
          <w:sz w:val="22"/>
          <w:szCs w:val="22"/>
          <w:u w:val="single"/>
          <w:lang w:val="sr-Latn-ME"/>
        </w:rPr>
        <w:lastRenderedPageBreak/>
        <w:t>Prijavljivanje sumnji na neželjena dejstva</w:t>
      </w:r>
    </w:p>
    <w:p w:rsidR="00C269D7" w:rsidRPr="003459F2" w:rsidRDefault="00C269D7" w:rsidP="00E102AA">
      <w:pPr>
        <w:pStyle w:val="NoSpacing"/>
        <w:jc w:val="both"/>
        <w:rPr>
          <w:rFonts w:eastAsia="Calibri"/>
          <w:spacing w:val="-5"/>
          <w:sz w:val="22"/>
          <w:szCs w:val="22"/>
          <w:u w:val="single"/>
          <w:lang w:val="sr-Latn-ME"/>
        </w:rPr>
      </w:pPr>
    </w:p>
    <w:p w:rsidR="00C269D7" w:rsidRPr="003459F2" w:rsidRDefault="0029138F" w:rsidP="005D4350">
      <w:pPr>
        <w:pStyle w:val="NoSpacing"/>
        <w:jc w:val="both"/>
        <w:rPr>
          <w:rFonts w:eastAsia="Calibri"/>
          <w:sz w:val="22"/>
          <w:szCs w:val="22"/>
          <w:lang w:val="sr-Latn-ME"/>
        </w:rPr>
      </w:pPr>
      <w:r w:rsidRPr="003459F2">
        <w:rPr>
          <w:rFonts w:eastAsia="Calibri"/>
          <w:sz w:val="22"/>
          <w:szCs w:val="22"/>
          <w:lang w:val="sr-Latn-ME"/>
        </w:rPr>
        <w:t>Ako V</w:t>
      </w:r>
      <w:r w:rsidR="00C269D7" w:rsidRPr="003459F2">
        <w:rPr>
          <w:rFonts w:eastAsia="Calibri"/>
          <w:sz w:val="22"/>
          <w:szCs w:val="22"/>
          <w:lang w:val="sr-Latn-ME"/>
        </w:rPr>
        <w:t>am se javi bilo koje neželjeno d</w:t>
      </w:r>
      <w:r w:rsidRPr="003459F2">
        <w:rPr>
          <w:rFonts w:eastAsia="Calibri"/>
          <w:sz w:val="22"/>
          <w:szCs w:val="22"/>
          <w:lang w:val="sr-Latn-ME"/>
        </w:rPr>
        <w:t xml:space="preserve">ejstvo recite to svom ljekaru, </w:t>
      </w:r>
      <w:r w:rsidR="00C269D7" w:rsidRPr="003459F2">
        <w:rPr>
          <w:rFonts w:eastAsia="Calibri"/>
          <w:sz w:val="22"/>
          <w:szCs w:val="22"/>
          <w:lang w:val="sr-Latn-ME"/>
        </w:rPr>
        <w:t>farmaceutu ili medicinskoj sestri. Ovo uključuje i bilo koja neželjena dejstva koja nijesu navedena u ovom uputstvu</w:t>
      </w:r>
      <w:r w:rsidR="00C269D7" w:rsidRPr="003459F2">
        <w:rPr>
          <w:rFonts w:eastAsia="Calibri"/>
          <w:spacing w:val="-4"/>
          <w:sz w:val="22"/>
          <w:szCs w:val="22"/>
          <w:lang w:val="sr-Latn-ME"/>
        </w:rPr>
        <w:t>.</w:t>
      </w:r>
      <w:r w:rsidR="007C6028" w:rsidRPr="003459F2">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3459F2" w:rsidRDefault="007C6028" w:rsidP="005031B4">
      <w:pPr>
        <w:pStyle w:val="NoSpacing"/>
        <w:jc w:val="both"/>
        <w:rPr>
          <w:rFonts w:eastAsia="Calibri"/>
          <w:sz w:val="22"/>
          <w:szCs w:val="22"/>
          <w:lang w:val="sr-Latn-ME"/>
        </w:rPr>
      </w:pPr>
    </w:p>
    <w:p w:rsidR="007C6028" w:rsidRPr="003459F2" w:rsidRDefault="007C6028" w:rsidP="00E102AA">
      <w:pPr>
        <w:jc w:val="both"/>
        <w:rPr>
          <w:sz w:val="22"/>
          <w:szCs w:val="22"/>
          <w:lang w:val="sr-Latn-ME"/>
        </w:rPr>
      </w:pPr>
      <w:r w:rsidRPr="003459F2">
        <w:rPr>
          <w:sz w:val="22"/>
          <w:szCs w:val="22"/>
          <w:lang w:val="sr-Latn-ME"/>
        </w:rPr>
        <w:t xml:space="preserve">Institut za ljekove i medicinska sredstva </w:t>
      </w:r>
    </w:p>
    <w:p w:rsidR="007C6028" w:rsidRPr="003459F2" w:rsidRDefault="007C6028" w:rsidP="00E102AA">
      <w:pPr>
        <w:jc w:val="both"/>
        <w:rPr>
          <w:sz w:val="22"/>
          <w:szCs w:val="22"/>
          <w:lang w:val="sr-Latn-ME"/>
        </w:rPr>
      </w:pPr>
      <w:r w:rsidRPr="003459F2">
        <w:rPr>
          <w:sz w:val="22"/>
          <w:szCs w:val="22"/>
          <w:lang w:val="sr-Latn-ME"/>
        </w:rPr>
        <w:t>Odjeljenje za farmakovigilancu</w:t>
      </w:r>
    </w:p>
    <w:p w:rsidR="007C6028" w:rsidRPr="003459F2" w:rsidRDefault="007C6028" w:rsidP="00E102AA">
      <w:pPr>
        <w:jc w:val="both"/>
        <w:rPr>
          <w:sz w:val="22"/>
          <w:szCs w:val="22"/>
          <w:lang w:val="sr-Latn-ME"/>
        </w:rPr>
      </w:pPr>
      <w:r w:rsidRPr="003459F2">
        <w:rPr>
          <w:sz w:val="22"/>
          <w:szCs w:val="22"/>
          <w:lang w:val="sr-Latn-ME"/>
        </w:rPr>
        <w:t>Bulevar Ivana Crnojevića 64a, 81000 Podgorica</w:t>
      </w:r>
    </w:p>
    <w:p w:rsidR="007C6028" w:rsidRPr="003459F2" w:rsidRDefault="007C6028" w:rsidP="00E102AA">
      <w:pPr>
        <w:jc w:val="both"/>
        <w:rPr>
          <w:sz w:val="22"/>
          <w:szCs w:val="22"/>
          <w:lang w:val="sr-Latn-ME"/>
        </w:rPr>
      </w:pPr>
    </w:p>
    <w:p w:rsidR="007C6028" w:rsidRPr="003459F2" w:rsidRDefault="007C6028" w:rsidP="00E102AA">
      <w:pPr>
        <w:jc w:val="both"/>
        <w:rPr>
          <w:sz w:val="22"/>
          <w:szCs w:val="22"/>
          <w:lang w:val="sr-Latn-ME"/>
        </w:rPr>
      </w:pPr>
      <w:r w:rsidRPr="003459F2">
        <w:rPr>
          <w:sz w:val="22"/>
          <w:szCs w:val="22"/>
          <w:lang w:val="sr-Latn-ME"/>
        </w:rPr>
        <w:t>tel: +382 (0) 20 310 280</w:t>
      </w:r>
    </w:p>
    <w:p w:rsidR="007C6028" w:rsidRPr="003459F2" w:rsidRDefault="007C6028" w:rsidP="00E102AA">
      <w:pPr>
        <w:jc w:val="both"/>
        <w:rPr>
          <w:sz w:val="22"/>
          <w:szCs w:val="22"/>
          <w:lang w:val="sr-Latn-ME"/>
        </w:rPr>
      </w:pPr>
      <w:r w:rsidRPr="003459F2">
        <w:rPr>
          <w:sz w:val="22"/>
          <w:szCs w:val="22"/>
          <w:lang w:val="sr-Latn-ME"/>
        </w:rPr>
        <w:t>fax: +382 (0) 20 310 581</w:t>
      </w:r>
    </w:p>
    <w:p w:rsidR="007C6028" w:rsidRPr="003459F2" w:rsidRDefault="00847B4D" w:rsidP="00E102AA">
      <w:pPr>
        <w:jc w:val="both"/>
        <w:rPr>
          <w:sz w:val="22"/>
          <w:szCs w:val="22"/>
          <w:lang w:val="sr-Latn-ME"/>
        </w:rPr>
      </w:pPr>
      <w:hyperlink r:id="rId8" w:history="1">
        <w:r w:rsidR="00510F22" w:rsidRPr="003459F2">
          <w:rPr>
            <w:rStyle w:val="Hyperlink"/>
            <w:color w:val="auto"/>
            <w:sz w:val="22"/>
            <w:szCs w:val="22"/>
            <w:lang w:val="sr-Latn-ME"/>
          </w:rPr>
          <w:t>www.cinmed.me</w:t>
        </w:r>
      </w:hyperlink>
      <w:r w:rsidR="00510F22" w:rsidRPr="003459F2">
        <w:rPr>
          <w:sz w:val="22"/>
          <w:szCs w:val="22"/>
          <w:lang w:val="sr-Latn-ME"/>
        </w:rPr>
        <w:t xml:space="preserve"> </w:t>
      </w:r>
    </w:p>
    <w:p w:rsidR="007C6028" w:rsidRPr="003459F2" w:rsidRDefault="00847B4D" w:rsidP="00E102AA">
      <w:pPr>
        <w:jc w:val="both"/>
        <w:rPr>
          <w:sz w:val="22"/>
          <w:szCs w:val="22"/>
          <w:lang w:val="sr-Latn-ME"/>
        </w:rPr>
      </w:pPr>
      <w:hyperlink r:id="rId9" w:history="1">
        <w:r w:rsidR="00510F22" w:rsidRPr="003459F2">
          <w:rPr>
            <w:rStyle w:val="Hyperlink"/>
            <w:color w:val="auto"/>
            <w:sz w:val="22"/>
            <w:szCs w:val="22"/>
            <w:lang w:val="sr-Latn-ME"/>
          </w:rPr>
          <w:t>nezeljenadejstva@cinmed.me</w:t>
        </w:r>
      </w:hyperlink>
      <w:r w:rsidR="00510F22" w:rsidRPr="003459F2">
        <w:rPr>
          <w:sz w:val="22"/>
          <w:szCs w:val="22"/>
          <w:lang w:val="sr-Latn-ME"/>
        </w:rPr>
        <w:t xml:space="preserve"> </w:t>
      </w:r>
    </w:p>
    <w:p w:rsidR="00396B66" w:rsidRPr="003459F2" w:rsidRDefault="007C6028" w:rsidP="00E102AA">
      <w:pPr>
        <w:jc w:val="both"/>
        <w:rPr>
          <w:sz w:val="22"/>
          <w:szCs w:val="22"/>
          <w:lang w:val="sr-Latn-ME"/>
        </w:rPr>
      </w:pPr>
      <w:r w:rsidRPr="003459F2">
        <w:rPr>
          <w:sz w:val="22"/>
          <w:szCs w:val="22"/>
          <w:lang w:val="sr-Latn-ME"/>
        </w:rPr>
        <w:t>putem IS zdravstvene zaštite</w:t>
      </w:r>
    </w:p>
    <w:p w:rsidR="00662339" w:rsidRPr="003459F2" w:rsidRDefault="00662339" w:rsidP="00E102AA">
      <w:pPr>
        <w:jc w:val="both"/>
        <w:rPr>
          <w:sz w:val="22"/>
          <w:szCs w:val="22"/>
          <w:lang w:val="sr-Latn-ME"/>
        </w:rPr>
      </w:pPr>
    </w:p>
    <w:p w:rsidR="00A32113" w:rsidRPr="003459F2" w:rsidRDefault="00A32113" w:rsidP="00E102AA">
      <w:pPr>
        <w:tabs>
          <w:tab w:val="left" w:pos="540"/>
          <w:tab w:val="left" w:pos="569"/>
        </w:tabs>
        <w:jc w:val="both"/>
        <w:rPr>
          <w:b/>
          <w:bCs/>
          <w:sz w:val="22"/>
          <w:szCs w:val="22"/>
          <w:lang w:val="sr-Latn-ME"/>
        </w:rPr>
      </w:pPr>
      <w:r w:rsidRPr="003459F2">
        <w:rPr>
          <w:b/>
          <w:bCs/>
          <w:sz w:val="22"/>
          <w:szCs w:val="22"/>
          <w:lang w:val="sr-Latn-ME"/>
        </w:rPr>
        <w:t xml:space="preserve">5. </w:t>
      </w:r>
      <w:r w:rsidR="00291DAD" w:rsidRPr="003459F2">
        <w:rPr>
          <w:b/>
          <w:bCs/>
          <w:sz w:val="22"/>
          <w:szCs w:val="22"/>
          <w:lang w:val="sr-Latn-ME"/>
        </w:rPr>
        <w:tab/>
      </w:r>
      <w:r w:rsidRPr="003459F2">
        <w:rPr>
          <w:b/>
          <w:bCs/>
          <w:sz w:val="22"/>
          <w:szCs w:val="22"/>
          <w:lang w:val="sr-Latn-ME"/>
        </w:rPr>
        <w:t xml:space="preserve">KAKO ČUVATI LIJEK </w:t>
      </w:r>
      <w:r w:rsidR="001D65F9" w:rsidRPr="003459F2">
        <w:rPr>
          <w:b/>
          <w:bCs/>
          <w:sz w:val="22"/>
          <w:szCs w:val="22"/>
          <w:lang w:val="sr-Latn-ME"/>
        </w:rPr>
        <w:t>DEMOLOX</w:t>
      </w:r>
    </w:p>
    <w:p w:rsidR="00445D8F" w:rsidRPr="003459F2" w:rsidRDefault="00445D8F" w:rsidP="00E102AA">
      <w:pPr>
        <w:jc w:val="both"/>
        <w:rPr>
          <w:sz w:val="22"/>
          <w:szCs w:val="22"/>
          <w:lang w:val="sr-Latn-ME"/>
        </w:rPr>
      </w:pPr>
    </w:p>
    <w:p w:rsidR="00991E7D" w:rsidRPr="003459F2" w:rsidRDefault="008A7F7D" w:rsidP="00E102AA">
      <w:pPr>
        <w:numPr>
          <w:ilvl w:val="12"/>
          <w:numId w:val="0"/>
        </w:numPr>
        <w:tabs>
          <w:tab w:val="left" w:pos="720"/>
        </w:tabs>
        <w:ind w:right="-2"/>
        <w:jc w:val="both"/>
        <w:rPr>
          <w:sz w:val="22"/>
          <w:szCs w:val="22"/>
          <w:lang w:val="sr-Latn-ME"/>
        </w:rPr>
      </w:pPr>
      <w:r w:rsidRPr="003459F2">
        <w:rPr>
          <w:sz w:val="22"/>
          <w:szCs w:val="22"/>
          <w:lang w:val="sr-Latn-ME"/>
        </w:rPr>
        <w:t xml:space="preserve">Lijek čuvajte </w:t>
      </w:r>
      <w:r w:rsidR="00991E7D" w:rsidRPr="003459F2">
        <w:rPr>
          <w:sz w:val="22"/>
          <w:szCs w:val="22"/>
          <w:lang w:val="sr-Latn-ME"/>
        </w:rPr>
        <w:t>van pogleda i domašaja djece.</w:t>
      </w:r>
    </w:p>
    <w:p w:rsidR="005264EC" w:rsidRPr="003459F2" w:rsidRDefault="005C494B" w:rsidP="00E102AA">
      <w:pPr>
        <w:numPr>
          <w:ilvl w:val="12"/>
          <w:numId w:val="0"/>
        </w:numPr>
        <w:tabs>
          <w:tab w:val="left" w:pos="720"/>
        </w:tabs>
        <w:ind w:right="-2"/>
        <w:jc w:val="both"/>
        <w:rPr>
          <w:sz w:val="22"/>
          <w:szCs w:val="22"/>
          <w:lang w:val="sr-Latn-ME"/>
        </w:rPr>
      </w:pPr>
      <w:r w:rsidRPr="003459F2">
        <w:rPr>
          <w:sz w:val="22"/>
          <w:szCs w:val="22"/>
          <w:lang w:val="sr-Latn-ME"/>
        </w:rPr>
        <w:t xml:space="preserve">Ovaj lijek se ne smije upotrijebiti nakon isteka roka upotrebe navedenog na kartonskoj kutiji ili etiketi bočice. </w:t>
      </w:r>
    </w:p>
    <w:p w:rsidR="005C494B" w:rsidRPr="003459F2" w:rsidRDefault="005C494B" w:rsidP="00E102AA">
      <w:pPr>
        <w:numPr>
          <w:ilvl w:val="12"/>
          <w:numId w:val="0"/>
        </w:numPr>
        <w:tabs>
          <w:tab w:val="left" w:pos="720"/>
        </w:tabs>
        <w:ind w:right="-2"/>
        <w:jc w:val="both"/>
        <w:rPr>
          <w:sz w:val="22"/>
          <w:szCs w:val="22"/>
          <w:lang w:val="sr-Latn-ME"/>
        </w:rPr>
      </w:pPr>
      <w:r w:rsidRPr="003459F2">
        <w:rPr>
          <w:sz w:val="22"/>
          <w:szCs w:val="22"/>
          <w:lang w:val="sr-Latn-ME"/>
        </w:rPr>
        <w:t>Rok upotrebe odnosi se na poslednji dan navedenog mjeseca.</w:t>
      </w:r>
    </w:p>
    <w:p w:rsidR="005264EC" w:rsidRPr="003459F2" w:rsidRDefault="005264EC" w:rsidP="00E102AA">
      <w:pPr>
        <w:jc w:val="both"/>
        <w:rPr>
          <w:sz w:val="22"/>
          <w:szCs w:val="22"/>
          <w:lang w:val="sr-Latn-ME"/>
        </w:rPr>
      </w:pPr>
      <w:r w:rsidRPr="003459F2">
        <w:rPr>
          <w:sz w:val="22"/>
          <w:szCs w:val="22"/>
          <w:lang w:val="sr-Latn-ME"/>
        </w:rPr>
        <w:t>Čuvati na temperaturi do 25°C.</w:t>
      </w:r>
    </w:p>
    <w:p w:rsidR="005264EC" w:rsidRPr="003459F2" w:rsidRDefault="005264EC" w:rsidP="00E102AA">
      <w:pPr>
        <w:jc w:val="both"/>
        <w:rPr>
          <w:sz w:val="22"/>
          <w:szCs w:val="22"/>
          <w:lang w:val="sr-Latn-ME"/>
        </w:rPr>
      </w:pPr>
      <w:r w:rsidRPr="003459F2">
        <w:rPr>
          <w:sz w:val="22"/>
          <w:szCs w:val="22"/>
          <w:lang w:val="sr-Latn-ME"/>
        </w:rPr>
        <w:t>Čuvati u originalnom pakovanju radi zaštite od svjetlosti.</w:t>
      </w:r>
    </w:p>
    <w:p w:rsidR="00991E7D" w:rsidRPr="003459F2" w:rsidRDefault="005264EC" w:rsidP="00E102AA">
      <w:pPr>
        <w:jc w:val="both"/>
        <w:rPr>
          <w:sz w:val="22"/>
          <w:szCs w:val="22"/>
          <w:lang w:val="sr-Latn-ME"/>
        </w:rPr>
      </w:pPr>
      <w:r w:rsidRPr="003459F2">
        <w:rPr>
          <w:sz w:val="22"/>
          <w:szCs w:val="22"/>
          <w:lang w:val="sr-Latn-ME"/>
        </w:rPr>
        <w:t>Bočice se mogu čuvati pri jakoj vještačkoj svjetlosti van kutije do 24h.</w:t>
      </w:r>
    </w:p>
    <w:p w:rsidR="005264EC" w:rsidRPr="003459F2" w:rsidRDefault="005264EC" w:rsidP="005D4350">
      <w:pPr>
        <w:jc w:val="both"/>
        <w:rPr>
          <w:b/>
          <w:bCs/>
          <w:sz w:val="22"/>
          <w:szCs w:val="22"/>
          <w:lang w:val="sr-Latn-ME"/>
        </w:rPr>
      </w:pPr>
    </w:p>
    <w:p w:rsidR="005C494B" w:rsidRPr="003459F2" w:rsidRDefault="005C494B" w:rsidP="005031B4">
      <w:pPr>
        <w:jc w:val="both"/>
        <w:rPr>
          <w:b/>
          <w:bCs/>
          <w:sz w:val="22"/>
          <w:szCs w:val="22"/>
          <w:lang w:val="sr-Latn-ME"/>
        </w:rPr>
      </w:pPr>
      <w:r w:rsidRPr="003459F2">
        <w:rPr>
          <w:b/>
          <w:bCs/>
          <w:sz w:val="22"/>
          <w:szCs w:val="22"/>
          <w:lang w:val="sr-Latn-ME"/>
        </w:rPr>
        <w:t>Rok upotrebe nakon rekonstitucije/razblaženja</w:t>
      </w:r>
    </w:p>
    <w:p w:rsidR="005C494B" w:rsidRPr="003459F2" w:rsidRDefault="005C494B" w:rsidP="005031B4">
      <w:pPr>
        <w:jc w:val="both"/>
        <w:rPr>
          <w:bCs/>
          <w:sz w:val="22"/>
          <w:szCs w:val="22"/>
          <w:lang w:val="sr-Latn-ME"/>
        </w:rPr>
      </w:pPr>
      <w:r w:rsidRPr="003459F2">
        <w:rPr>
          <w:b/>
          <w:bCs/>
          <w:sz w:val="22"/>
          <w:szCs w:val="22"/>
          <w:lang w:val="sr-Latn-ME"/>
        </w:rPr>
        <w:t xml:space="preserve">Stabilnost nakon rekonstitucije: </w:t>
      </w:r>
      <w:r w:rsidR="009F7D0A" w:rsidRPr="003459F2">
        <w:rPr>
          <w:bCs/>
          <w:sz w:val="22"/>
          <w:szCs w:val="22"/>
          <w:lang w:val="sr-Latn-ME"/>
        </w:rPr>
        <w:t>e</w:t>
      </w:r>
      <w:r w:rsidRPr="003459F2">
        <w:rPr>
          <w:bCs/>
          <w:sz w:val="22"/>
          <w:szCs w:val="22"/>
          <w:lang w:val="sr-Latn-ME"/>
        </w:rPr>
        <w:t>someprazol 40 mg prašak za rastvor za injekciju/infuziju, nakon</w:t>
      </w:r>
    </w:p>
    <w:p w:rsidR="006866D5" w:rsidRPr="003459F2" w:rsidRDefault="005C494B">
      <w:pPr>
        <w:jc w:val="both"/>
        <w:rPr>
          <w:bCs/>
          <w:sz w:val="22"/>
          <w:szCs w:val="22"/>
          <w:lang w:val="sr-Latn-ME"/>
        </w:rPr>
      </w:pPr>
      <w:r w:rsidRPr="003459F2">
        <w:rPr>
          <w:bCs/>
          <w:sz w:val="22"/>
          <w:szCs w:val="22"/>
          <w:lang w:val="sr-Latn-ME"/>
        </w:rPr>
        <w:t>rekonstitucije je stabilan u roku od 12 sati na</w:t>
      </w:r>
      <w:r w:rsidR="000E4D6D" w:rsidRPr="003459F2">
        <w:rPr>
          <w:bCs/>
          <w:sz w:val="22"/>
          <w:szCs w:val="22"/>
          <w:lang w:val="sr-Latn-ME"/>
        </w:rPr>
        <w:t xml:space="preserve"> temperaturi</w:t>
      </w:r>
      <w:r w:rsidRPr="003459F2">
        <w:rPr>
          <w:bCs/>
          <w:sz w:val="22"/>
          <w:szCs w:val="22"/>
          <w:lang w:val="sr-Latn-ME"/>
        </w:rPr>
        <w:t xml:space="preserve"> 30±2°C (RH 65 ±5%) kada je zaštićen od svjetlosti i tokom 6 sati na</w:t>
      </w:r>
      <w:r w:rsidR="000E4D6D" w:rsidRPr="003459F2">
        <w:rPr>
          <w:bCs/>
          <w:sz w:val="22"/>
          <w:szCs w:val="22"/>
          <w:lang w:val="sr-Latn-ME"/>
        </w:rPr>
        <w:t xml:space="preserve"> temperaturi</w:t>
      </w:r>
      <w:r w:rsidRPr="003459F2">
        <w:rPr>
          <w:bCs/>
          <w:sz w:val="22"/>
          <w:szCs w:val="22"/>
          <w:lang w:val="sr-Latn-ME"/>
        </w:rPr>
        <w:t xml:space="preserve"> 30±2°C (RH 65 ±5%) pod jakim vještačkim sv</w:t>
      </w:r>
      <w:r w:rsidR="006866D5" w:rsidRPr="003459F2">
        <w:rPr>
          <w:bCs/>
          <w:sz w:val="22"/>
          <w:szCs w:val="22"/>
          <w:lang w:val="sr-Latn-ME"/>
        </w:rPr>
        <w:t>j</w:t>
      </w:r>
      <w:r w:rsidRPr="003459F2">
        <w:rPr>
          <w:bCs/>
          <w:sz w:val="22"/>
          <w:szCs w:val="22"/>
          <w:lang w:val="sr-Latn-ME"/>
        </w:rPr>
        <w:t xml:space="preserve">etlom, kada se rastvori u 5 ml </w:t>
      </w:r>
      <w:r w:rsidR="006866D5" w:rsidRPr="003459F2">
        <w:rPr>
          <w:bCs/>
          <w:sz w:val="22"/>
          <w:szCs w:val="22"/>
          <w:lang w:val="sr-Latn-ME"/>
        </w:rPr>
        <w:t xml:space="preserve">0,9% rastvora  </w:t>
      </w:r>
      <w:r w:rsidRPr="003459F2">
        <w:rPr>
          <w:bCs/>
          <w:sz w:val="22"/>
          <w:szCs w:val="22"/>
          <w:lang w:val="sr-Latn-ME"/>
        </w:rPr>
        <w:t>NaCl</w:t>
      </w:r>
      <w:r w:rsidR="006866D5" w:rsidRPr="003459F2">
        <w:rPr>
          <w:bCs/>
          <w:sz w:val="22"/>
          <w:szCs w:val="22"/>
          <w:lang w:val="sr-Latn-ME"/>
        </w:rPr>
        <w:t>.</w:t>
      </w:r>
    </w:p>
    <w:p w:rsidR="005C494B" w:rsidRPr="003459F2" w:rsidRDefault="005C494B">
      <w:pPr>
        <w:jc w:val="both"/>
        <w:rPr>
          <w:bCs/>
          <w:sz w:val="22"/>
          <w:szCs w:val="22"/>
          <w:lang w:val="sr-Latn-ME"/>
        </w:rPr>
      </w:pPr>
      <w:r w:rsidRPr="003459F2">
        <w:rPr>
          <w:bCs/>
          <w:sz w:val="22"/>
          <w:szCs w:val="22"/>
          <w:lang w:val="sr-Latn-ME"/>
        </w:rPr>
        <w:t xml:space="preserve"> </w:t>
      </w:r>
    </w:p>
    <w:p w:rsidR="005C494B" w:rsidRPr="003459F2" w:rsidRDefault="005C494B">
      <w:pPr>
        <w:jc w:val="both"/>
        <w:rPr>
          <w:bCs/>
          <w:sz w:val="22"/>
          <w:szCs w:val="22"/>
          <w:lang w:val="sr-Latn-ME"/>
        </w:rPr>
      </w:pPr>
      <w:r w:rsidRPr="003459F2">
        <w:rPr>
          <w:b/>
          <w:bCs/>
          <w:sz w:val="22"/>
          <w:szCs w:val="22"/>
          <w:lang w:val="sr-Latn-ME"/>
        </w:rPr>
        <w:t>Stabilnost nakon razblaživanja</w:t>
      </w:r>
      <w:r w:rsidRPr="003459F2">
        <w:rPr>
          <w:bCs/>
          <w:sz w:val="22"/>
          <w:szCs w:val="22"/>
          <w:lang w:val="sr-Latn-ME"/>
        </w:rPr>
        <w:t xml:space="preserve">: </w:t>
      </w:r>
      <w:r w:rsidR="009F7D0A" w:rsidRPr="003459F2">
        <w:rPr>
          <w:bCs/>
          <w:sz w:val="22"/>
          <w:szCs w:val="22"/>
          <w:lang w:val="sr-Latn-ME"/>
        </w:rPr>
        <w:t>e</w:t>
      </w:r>
      <w:r w:rsidRPr="003459F2">
        <w:rPr>
          <w:bCs/>
          <w:sz w:val="22"/>
          <w:szCs w:val="22"/>
          <w:lang w:val="sr-Latn-ME"/>
        </w:rPr>
        <w:t>someprazol 40 mg prašak za rastvor za injekciju/infuziju nakon</w:t>
      </w:r>
      <w:r w:rsidR="000E4D6D" w:rsidRPr="003459F2">
        <w:rPr>
          <w:bCs/>
          <w:sz w:val="22"/>
          <w:szCs w:val="22"/>
          <w:lang w:val="sr-Latn-ME"/>
        </w:rPr>
        <w:t xml:space="preserve"> </w:t>
      </w:r>
      <w:r w:rsidRPr="003459F2">
        <w:rPr>
          <w:bCs/>
          <w:sz w:val="22"/>
          <w:szCs w:val="22"/>
          <w:lang w:val="sr-Latn-ME"/>
        </w:rPr>
        <w:t xml:space="preserve">rekonstitucije sa 5 ml </w:t>
      </w:r>
      <w:r w:rsidR="006866D5" w:rsidRPr="003459F2">
        <w:rPr>
          <w:bCs/>
          <w:sz w:val="22"/>
          <w:szCs w:val="22"/>
          <w:lang w:val="sr-Latn-ME"/>
        </w:rPr>
        <w:t>0,9% rastvor</w:t>
      </w:r>
      <w:r w:rsidR="000E4D6D" w:rsidRPr="003459F2">
        <w:rPr>
          <w:bCs/>
          <w:sz w:val="22"/>
          <w:szCs w:val="22"/>
          <w:lang w:val="sr-Latn-ME"/>
        </w:rPr>
        <w:t>a</w:t>
      </w:r>
      <w:r w:rsidR="006866D5" w:rsidRPr="003459F2">
        <w:rPr>
          <w:bCs/>
          <w:sz w:val="22"/>
          <w:szCs w:val="22"/>
          <w:lang w:val="sr-Latn-ME"/>
        </w:rPr>
        <w:t xml:space="preserve"> </w:t>
      </w:r>
      <w:r w:rsidRPr="003459F2">
        <w:rPr>
          <w:bCs/>
          <w:sz w:val="22"/>
          <w:szCs w:val="22"/>
          <w:lang w:val="sr-Latn-ME"/>
        </w:rPr>
        <w:t>NaCl, i razblaživanja do 50 ml i 100 ml</w:t>
      </w:r>
      <w:r w:rsidR="006866D5" w:rsidRPr="003459F2">
        <w:rPr>
          <w:bCs/>
          <w:sz w:val="22"/>
          <w:szCs w:val="22"/>
          <w:lang w:val="sr-Latn-ME"/>
        </w:rPr>
        <w:t xml:space="preserve"> rastvorom</w:t>
      </w:r>
      <w:r w:rsidRPr="003459F2">
        <w:rPr>
          <w:bCs/>
          <w:sz w:val="22"/>
          <w:szCs w:val="22"/>
          <w:lang w:val="sr-Latn-ME"/>
        </w:rPr>
        <w:t xml:space="preserve"> </w:t>
      </w:r>
      <w:r w:rsidR="006866D5" w:rsidRPr="003459F2">
        <w:rPr>
          <w:bCs/>
          <w:sz w:val="22"/>
          <w:szCs w:val="22"/>
          <w:lang w:val="sr-Latn-ME"/>
        </w:rPr>
        <w:t xml:space="preserve">0,9% </w:t>
      </w:r>
      <w:r w:rsidRPr="003459F2">
        <w:rPr>
          <w:bCs/>
          <w:sz w:val="22"/>
          <w:szCs w:val="22"/>
          <w:lang w:val="sr-Latn-ME"/>
        </w:rPr>
        <w:t>NaCl da bi se dobila</w:t>
      </w:r>
      <w:r w:rsidR="006866D5" w:rsidRPr="003459F2">
        <w:rPr>
          <w:bCs/>
          <w:sz w:val="22"/>
          <w:szCs w:val="22"/>
          <w:lang w:val="sr-Latn-ME"/>
        </w:rPr>
        <w:t xml:space="preserve"> </w:t>
      </w:r>
      <w:r w:rsidRPr="003459F2">
        <w:rPr>
          <w:bCs/>
          <w:sz w:val="22"/>
          <w:szCs w:val="22"/>
          <w:lang w:val="sr-Latn-ME"/>
        </w:rPr>
        <w:t xml:space="preserve">koncentracija </w:t>
      </w:r>
      <w:r w:rsidR="006866D5" w:rsidRPr="003459F2">
        <w:rPr>
          <w:bCs/>
          <w:sz w:val="22"/>
          <w:szCs w:val="22"/>
          <w:lang w:val="sr-Latn-ME"/>
        </w:rPr>
        <w:t>e</w:t>
      </w:r>
      <w:r w:rsidRPr="003459F2">
        <w:rPr>
          <w:bCs/>
          <w:sz w:val="22"/>
          <w:szCs w:val="22"/>
          <w:lang w:val="sr-Latn-ME"/>
        </w:rPr>
        <w:t>someprazola 0,8 mg/ml i 0,4</w:t>
      </w:r>
      <w:r w:rsidR="006866D5" w:rsidRPr="003459F2">
        <w:rPr>
          <w:bCs/>
          <w:sz w:val="22"/>
          <w:szCs w:val="22"/>
          <w:lang w:val="sr-Latn-ME"/>
        </w:rPr>
        <w:t xml:space="preserve"> </w:t>
      </w:r>
      <w:r w:rsidRPr="003459F2">
        <w:rPr>
          <w:bCs/>
          <w:sz w:val="22"/>
          <w:szCs w:val="22"/>
          <w:lang w:val="sr-Latn-ME"/>
        </w:rPr>
        <w:t>mg/ml</w:t>
      </w:r>
      <w:r w:rsidR="009F7D0A" w:rsidRPr="003459F2">
        <w:rPr>
          <w:bCs/>
          <w:sz w:val="22"/>
          <w:szCs w:val="22"/>
          <w:lang w:val="sr-Latn-ME"/>
        </w:rPr>
        <w:t xml:space="preserve">, </w:t>
      </w:r>
      <w:r w:rsidRPr="003459F2">
        <w:rPr>
          <w:bCs/>
          <w:sz w:val="22"/>
          <w:szCs w:val="22"/>
          <w:lang w:val="sr-Latn-ME"/>
        </w:rPr>
        <w:t>stabilni su 12 sati na temperatur</w:t>
      </w:r>
      <w:r w:rsidR="006866D5" w:rsidRPr="003459F2">
        <w:rPr>
          <w:bCs/>
          <w:sz w:val="22"/>
          <w:szCs w:val="22"/>
          <w:lang w:val="sr-Latn-ME"/>
        </w:rPr>
        <w:t>i</w:t>
      </w:r>
      <w:r w:rsidRPr="003459F2">
        <w:rPr>
          <w:bCs/>
          <w:sz w:val="22"/>
          <w:szCs w:val="22"/>
          <w:lang w:val="sr-Latn-ME"/>
        </w:rPr>
        <w:t xml:space="preserve"> do 30°C.</w:t>
      </w:r>
    </w:p>
    <w:p w:rsidR="006866D5" w:rsidRPr="003459F2" w:rsidRDefault="006866D5">
      <w:pPr>
        <w:jc w:val="both"/>
        <w:rPr>
          <w:bCs/>
          <w:sz w:val="22"/>
          <w:szCs w:val="22"/>
          <w:lang w:val="sr-Latn-ME"/>
        </w:rPr>
      </w:pPr>
    </w:p>
    <w:p w:rsidR="008F5DD6" w:rsidRPr="003459F2" w:rsidRDefault="005C494B">
      <w:pPr>
        <w:jc w:val="both"/>
        <w:rPr>
          <w:bCs/>
          <w:sz w:val="22"/>
          <w:szCs w:val="22"/>
          <w:lang w:val="sr-Latn-ME"/>
        </w:rPr>
      </w:pPr>
      <w:r w:rsidRPr="003459F2">
        <w:rPr>
          <w:bCs/>
          <w:sz w:val="22"/>
          <w:szCs w:val="22"/>
          <w:lang w:val="sr-Latn-ME"/>
        </w:rPr>
        <w:t>Sa mikrobiološke tačke gledišta, pripremljeni rastvor nakon rekonstitucije/razblaženja treba upotrijebiti odmah.</w:t>
      </w:r>
    </w:p>
    <w:p w:rsidR="00445D8F" w:rsidRPr="003459F2" w:rsidRDefault="00445D8F" w:rsidP="00E102AA">
      <w:pPr>
        <w:jc w:val="both"/>
        <w:rPr>
          <w:b/>
          <w:bCs/>
          <w:sz w:val="22"/>
          <w:szCs w:val="22"/>
          <w:lang w:val="sr-Latn-ME"/>
        </w:rPr>
      </w:pPr>
    </w:p>
    <w:p w:rsidR="00D01E45" w:rsidRPr="003459F2" w:rsidRDefault="00D01E45" w:rsidP="00E102AA">
      <w:pPr>
        <w:jc w:val="both"/>
        <w:rPr>
          <w:sz w:val="22"/>
          <w:szCs w:val="22"/>
          <w:lang w:val="sr-Latn-ME" w:eastAsia="hr-HR"/>
        </w:rPr>
      </w:pPr>
      <w:r w:rsidRPr="003459F2">
        <w:rPr>
          <w:sz w:val="22"/>
          <w:szCs w:val="22"/>
          <w:lang w:val="sr-Latn-ME" w:eastAsia="hr-HR"/>
        </w:rPr>
        <w:t>Ljekove ne treba bacati u kanalizaciju, niti kućni otpad. Ove mjere pomažu očuvanju životne sredine.</w:t>
      </w:r>
    </w:p>
    <w:p w:rsidR="00D01E45" w:rsidRPr="003459F2" w:rsidRDefault="00D01E45" w:rsidP="00E102AA">
      <w:pPr>
        <w:jc w:val="both"/>
        <w:rPr>
          <w:b/>
          <w:bCs/>
          <w:sz w:val="22"/>
          <w:szCs w:val="22"/>
          <w:lang w:val="sr-Latn-ME" w:eastAsia="hr-HR"/>
        </w:rPr>
      </w:pPr>
      <w:r w:rsidRPr="003459F2">
        <w:rPr>
          <w:sz w:val="22"/>
          <w:szCs w:val="22"/>
          <w:lang w:val="sr-Latn-ME" w:eastAsia="hr-HR"/>
        </w:rPr>
        <w:t>Neupotrijebljeni lijek se uništava u skladu sa važećim propisima.</w:t>
      </w:r>
    </w:p>
    <w:p w:rsidR="00396B66" w:rsidRPr="003459F2" w:rsidRDefault="00396B66" w:rsidP="00E102AA">
      <w:pPr>
        <w:jc w:val="both"/>
        <w:rPr>
          <w:bCs/>
          <w:sz w:val="22"/>
          <w:szCs w:val="22"/>
          <w:lang w:val="sr-Latn-ME"/>
        </w:rPr>
      </w:pPr>
    </w:p>
    <w:p w:rsidR="00A32113" w:rsidRPr="003459F2" w:rsidRDefault="00A32113" w:rsidP="00E102AA">
      <w:pPr>
        <w:tabs>
          <w:tab w:val="left" w:pos="540"/>
          <w:tab w:val="left" w:pos="569"/>
        </w:tabs>
        <w:jc w:val="both"/>
        <w:rPr>
          <w:b/>
          <w:bCs/>
          <w:sz w:val="22"/>
          <w:szCs w:val="22"/>
          <w:lang w:val="sr-Latn-ME"/>
        </w:rPr>
      </w:pPr>
      <w:r w:rsidRPr="003459F2">
        <w:rPr>
          <w:b/>
          <w:bCs/>
          <w:sz w:val="22"/>
          <w:szCs w:val="22"/>
          <w:lang w:val="sr-Latn-ME"/>
        </w:rPr>
        <w:t xml:space="preserve">6. </w:t>
      </w:r>
      <w:r w:rsidR="00291DAD" w:rsidRPr="003459F2">
        <w:rPr>
          <w:b/>
          <w:bCs/>
          <w:sz w:val="22"/>
          <w:szCs w:val="22"/>
          <w:lang w:val="sr-Latn-ME"/>
        </w:rPr>
        <w:tab/>
      </w:r>
      <w:r w:rsidR="00326EEC" w:rsidRPr="003459F2">
        <w:rPr>
          <w:b/>
          <w:bCs/>
          <w:sz w:val="22"/>
          <w:szCs w:val="22"/>
          <w:lang w:val="sr-Latn-ME"/>
        </w:rPr>
        <w:t xml:space="preserve">SADRŽAJ PAKOVANJA I </w:t>
      </w:r>
      <w:r w:rsidRPr="003459F2">
        <w:rPr>
          <w:b/>
          <w:bCs/>
          <w:sz w:val="22"/>
          <w:szCs w:val="22"/>
          <w:lang w:val="sr-Latn-ME"/>
        </w:rPr>
        <w:t>DODATNE INFORMACIJE</w:t>
      </w:r>
      <w:r w:rsidR="00E06040" w:rsidRPr="003459F2">
        <w:rPr>
          <w:b/>
          <w:bCs/>
          <w:sz w:val="22"/>
          <w:szCs w:val="22"/>
          <w:lang w:val="sr-Latn-ME"/>
        </w:rPr>
        <w:t xml:space="preserve"> </w:t>
      </w:r>
    </w:p>
    <w:p w:rsidR="00445D8F" w:rsidRPr="003459F2" w:rsidRDefault="00445D8F" w:rsidP="00E102AA">
      <w:pPr>
        <w:jc w:val="both"/>
        <w:rPr>
          <w:sz w:val="22"/>
          <w:szCs w:val="22"/>
          <w:lang w:val="sr-Latn-ME"/>
        </w:rPr>
      </w:pPr>
    </w:p>
    <w:p w:rsidR="00445D8F" w:rsidRPr="003459F2" w:rsidRDefault="00A32113" w:rsidP="00E102AA">
      <w:pPr>
        <w:jc w:val="both"/>
        <w:rPr>
          <w:b/>
          <w:sz w:val="22"/>
          <w:szCs w:val="22"/>
          <w:lang w:val="sr-Latn-ME"/>
        </w:rPr>
      </w:pPr>
      <w:r w:rsidRPr="003459F2">
        <w:rPr>
          <w:b/>
          <w:bCs/>
          <w:sz w:val="22"/>
          <w:szCs w:val="22"/>
          <w:lang w:val="sr-Latn-ME"/>
        </w:rPr>
        <w:t xml:space="preserve">Šta sadrži lijek </w:t>
      </w:r>
      <w:r w:rsidR="001D65F9" w:rsidRPr="003459F2">
        <w:rPr>
          <w:b/>
          <w:bCs/>
          <w:sz w:val="22"/>
          <w:szCs w:val="22"/>
          <w:lang w:val="sr-Latn-ME"/>
        </w:rPr>
        <w:t>DEMOLOX</w:t>
      </w:r>
    </w:p>
    <w:p w:rsidR="00326EEC" w:rsidRPr="003459F2" w:rsidRDefault="00326EEC" w:rsidP="00E102AA">
      <w:pPr>
        <w:jc w:val="both"/>
        <w:rPr>
          <w:b/>
          <w:sz w:val="22"/>
          <w:szCs w:val="22"/>
          <w:lang w:val="sr-Latn-ME"/>
        </w:rPr>
      </w:pPr>
    </w:p>
    <w:p w:rsidR="00326EEC" w:rsidRPr="003459F2" w:rsidRDefault="00D95476" w:rsidP="00E102AA">
      <w:pPr>
        <w:keepNext/>
        <w:numPr>
          <w:ilvl w:val="0"/>
          <w:numId w:val="28"/>
        </w:numPr>
        <w:tabs>
          <w:tab w:val="left" w:pos="720"/>
        </w:tabs>
        <w:ind w:right="-2"/>
        <w:jc w:val="both"/>
        <w:rPr>
          <w:i/>
          <w:sz w:val="22"/>
          <w:szCs w:val="22"/>
          <w:lang w:val="sr-Latn-ME"/>
        </w:rPr>
      </w:pPr>
      <w:r w:rsidRPr="003459F2">
        <w:rPr>
          <w:sz w:val="22"/>
          <w:szCs w:val="22"/>
          <w:lang w:val="sr-Latn-ME"/>
        </w:rPr>
        <w:t xml:space="preserve">Aktivna supstanca je </w:t>
      </w:r>
      <w:r w:rsidR="008F5DD6" w:rsidRPr="003459F2">
        <w:rPr>
          <w:sz w:val="22"/>
          <w:szCs w:val="22"/>
          <w:lang w:val="sr-Latn-ME"/>
        </w:rPr>
        <w:t>esomeprazol natrijum.</w:t>
      </w:r>
    </w:p>
    <w:p w:rsidR="008F5DD6" w:rsidRPr="003459F2" w:rsidRDefault="00D95476" w:rsidP="005D4350">
      <w:pPr>
        <w:pStyle w:val="ListParagraph"/>
        <w:numPr>
          <w:ilvl w:val="0"/>
          <w:numId w:val="28"/>
        </w:numPr>
        <w:jc w:val="both"/>
        <w:rPr>
          <w:sz w:val="22"/>
          <w:szCs w:val="22"/>
          <w:lang w:val="sr-Latn-ME"/>
        </w:rPr>
      </w:pPr>
      <w:r w:rsidRPr="003459F2">
        <w:rPr>
          <w:sz w:val="22"/>
          <w:szCs w:val="22"/>
          <w:lang w:val="sr-Latn-ME"/>
        </w:rPr>
        <w:t>Jedna</w:t>
      </w:r>
      <w:r w:rsidR="008F5DD6" w:rsidRPr="003459F2">
        <w:rPr>
          <w:sz w:val="22"/>
          <w:szCs w:val="22"/>
          <w:lang w:val="sr-Latn-ME"/>
        </w:rPr>
        <w:t xml:space="preserve"> bočica praška za rastvor za injekciju/infuziju sadrži 42,5 mg esomeprazol natrijuma, što odgovara 40 mg esomeprazola. </w:t>
      </w:r>
    </w:p>
    <w:p w:rsidR="00326EEC" w:rsidRPr="003459F2" w:rsidRDefault="00D95476" w:rsidP="00E102AA">
      <w:pPr>
        <w:keepNext/>
        <w:numPr>
          <w:ilvl w:val="0"/>
          <w:numId w:val="28"/>
        </w:numPr>
        <w:tabs>
          <w:tab w:val="left" w:pos="720"/>
        </w:tabs>
        <w:ind w:right="-2"/>
        <w:jc w:val="both"/>
        <w:rPr>
          <w:sz w:val="22"/>
          <w:szCs w:val="22"/>
          <w:lang w:val="sr-Latn-ME"/>
        </w:rPr>
      </w:pPr>
      <w:r w:rsidRPr="003459F2">
        <w:rPr>
          <w:sz w:val="22"/>
          <w:szCs w:val="22"/>
          <w:lang w:val="sr-Latn-ME"/>
        </w:rPr>
        <w:t>Pomoćn</w:t>
      </w:r>
      <w:r w:rsidR="00326EEC" w:rsidRPr="003459F2">
        <w:rPr>
          <w:sz w:val="22"/>
          <w:szCs w:val="22"/>
          <w:lang w:val="sr-Latn-ME"/>
        </w:rPr>
        <w:t>e</w:t>
      </w:r>
      <w:r w:rsidRPr="003459F2">
        <w:rPr>
          <w:sz w:val="22"/>
          <w:szCs w:val="22"/>
          <w:lang w:val="sr-Latn-ME"/>
        </w:rPr>
        <w:t xml:space="preserve"> supstanc</w:t>
      </w:r>
      <w:r w:rsidR="00326EEC" w:rsidRPr="003459F2">
        <w:rPr>
          <w:sz w:val="22"/>
          <w:szCs w:val="22"/>
          <w:lang w:val="sr-Latn-ME"/>
        </w:rPr>
        <w:t xml:space="preserve">e </w:t>
      </w:r>
      <w:r w:rsidR="008F5DD6" w:rsidRPr="003459F2">
        <w:rPr>
          <w:sz w:val="22"/>
          <w:szCs w:val="22"/>
          <w:lang w:val="sr-Latn-ME"/>
        </w:rPr>
        <w:t>su dinatrijum edetat i natrijum hidroksid</w:t>
      </w:r>
      <w:r w:rsidR="00DC5C0B" w:rsidRPr="003459F2">
        <w:rPr>
          <w:sz w:val="22"/>
          <w:szCs w:val="22"/>
          <w:lang w:val="sr-Latn-ME"/>
        </w:rPr>
        <w:t xml:space="preserve"> </w:t>
      </w:r>
      <w:r w:rsidR="00B81119" w:rsidRPr="003459F2">
        <w:rPr>
          <w:bCs/>
          <w:sz w:val="22"/>
          <w:szCs w:val="22"/>
          <w:lang w:val="sr-Latn-ME"/>
        </w:rPr>
        <w:t>(za podešavanje pH).</w:t>
      </w:r>
    </w:p>
    <w:p w:rsidR="00326EEC" w:rsidRPr="003459F2" w:rsidRDefault="00326EEC" w:rsidP="00E102AA">
      <w:pPr>
        <w:jc w:val="both"/>
        <w:rPr>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Kako izgleda lijek </w:t>
      </w:r>
      <w:r w:rsidR="001D65F9" w:rsidRPr="003459F2">
        <w:rPr>
          <w:b/>
          <w:sz w:val="22"/>
          <w:szCs w:val="22"/>
          <w:lang w:val="sr-Latn-ME"/>
        </w:rPr>
        <w:t>DEMOLOX</w:t>
      </w:r>
      <w:r w:rsidRPr="003459F2">
        <w:rPr>
          <w:b/>
          <w:sz w:val="22"/>
          <w:szCs w:val="22"/>
          <w:lang w:val="sr-Latn-ME"/>
        </w:rPr>
        <w:t xml:space="preserve"> i sadržaj pakovanja</w:t>
      </w:r>
    </w:p>
    <w:p w:rsidR="00445D8F" w:rsidRPr="003459F2" w:rsidRDefault="00445D8F" w:rsidP="00E102AA">
      <w:pPr>
        <w:jc w:val="both"/>
        <w:rPr>
          <w:sz w:val="22"/>
          <w:szCs w:val="22"/>
          <w:lang w:val="sr-Latn-ME"/>
        </w:rPr>
      </w:pPr>
    </w:p>
    <w:p w:rsidR="00D95476" w:rsidRPr="003459F2" w:rsidRDefault="00D95476" w:rsidP="00E102AA">
      <w:pPr>
        <w:jc w:val="both"/>
        <w:rPr>
          <w:sz w:val="22"/>
          <w:szCs w:val="22"/>
          <w:lang w:val="sr-Latn-ME"/>
        </w:rPr>
      </w:pPr>
      <w:r w:rsidRPr="003459F2">
        <w:rPr>
          <w:sz w:val="22"/>
          <w:szCs w:val="22"/>
          <w:lang w:val="sr-Latn-ME"/>
        </w:rPr>
        <w:t>Prašak za rastvor za injekcije/infuziju.</w:t>
      </w:r>
    </w:p>
    <w:p w:rsidR="00D95476" w:rsidRPr="003459F2" w:rsidRDefault="008F5DD6" w:rsidP="00E102AA">
      <w:pPr>
        <w:jc w:val="both"/>
        <w:rPr>
          <w:sz w:val="22"/>
          <w:szCs w:val="22"/>
          <w:lang w:val="sr-Latn-ME"/>
        </w:rPr>
      </w:pPr>
      <w:r w:rsidRPr="003459F2">
        <w:rPr>
          <w:sz w:val="22"/>
          <w:szCs w:val="22"/>
          <w:lang w:val="sr-Latn-ME"/>
        </w:rPr>
        <w:t xml:space="preserve">Porozni kolač ili prašak, bijele do skoro bijele boje. </w:t>
      </w:r>
    </w:p>
    <w:p w:rsidR="008F5DD6" w:rsidRPr="003459F2" w:rsidRDefault="00BF16A4" w:rsidP="00E102AA">
      <w:pPr>
        <w:jc w:val="both"/>
        <w:rPr>
          <w:sz w:val="22"/>
          <w:szCs w:val="22"/>
          <w:lang w:val="sr-Latn-ME"/>
        </w:rPr>
      </w:pPr>
      <w:r w:rsidRPr="003459F2">
        <w:rPr>
          <w:sz w:val="22"/>
          <w:szCs w:val="22"/>
          <w:lang w:val="sr-Latn-ME"/>
        </w:rPr>
        <w:lastRenderedPageBreak/>
        <w:t xml:space="preserve">Unutrašnje </w:t>
      </w:r>
      <w:r w:rsidR="008F5DD6" w:rsidRPr="003459F2">
        <w:rPr>
          <w:sz w:val="22"/>
          <w:szCs w:val="22"/>
          <w:lang w:val="sr-Latn-ME"/>
        </w:rPr>
        <w:t xml:space="preserve">pakovanje je bezbojna staklena bočica, tip I , zatvorena čepom od brombutil gume preko kojeg se nalazi aluminijumski prsten sa plastičnim </w:t>
      </w:r>
      <w:r w:rsidR="00D95476" w:rsidRPr="003459F2">
        <w:rPr>
          <w:sz w:val="22"/>
          <w:szCs w:val="22"/>
          <w:lang w:val="sr-Latn-ME"/>
        </w:rPr>
        <w:t xml:space="preserve">flip-off </w:t>
      </w:r>
      <w:r w:rsidR="008F5DD6" w:rsidRPr="003459F2">
        <w:rPr>
          <w:sz w:val="22"/>
          <w:szCs w:val="22"/>
          <w:lang w:val="sr-Latn-ME"/>
        </w:rPr>
        <w:t>poklopcem</w:t>
      </w:r>
      <w:r w:rsidR="00D95476" w:rsidRPr="003459F2">
        <w:rPr>
          <w:sz w:val="22"/>
          <w:szCs w:val="22"/>
          <w:lang w:val="sr-Latn-ME"/>
        </w:rPr>
        <w:t>.</w:t>
      </w:r>
      <w:r w:rsidR="008F5DD6" w:rsidRPr="003459F2">
        <w:rPr>
          <w:sz w:val="22"/>
          <w:szCs w:val="22"/>
          <w:lang w:val="sr-Latn-ME"/>
        </w:rPr>
        <w:t xml:space="preserve"> </w:t>
      </w:r>
    </w:p>
    <w:p w:rsidR="008F5DD6" w:rsidRPr="003459F2" w:rsidRDefault="008F5DD6" w:rsidP="00E102AA">
      <w:pPr>
        <w:jc w:val="both"/>
        <w:rPr>
          <w:sz w:val="22"/>
          <w:szCs w:val="22"/>
          <w:lang w:val="sr-Latn-ME"/>
        </w:rPr>
      </w:pPr>
      <w:r w:rsidRPr="003459F2">
        <w:rPr>
          <w:sz w:val="22"/>
          <w:szCs w:val="22"/>
          <w:lang w:val="sr-Latn-ME"/>
        </w:rPr>
        <w:t>Spoljnje pakovanje je složiva kartonska kutija u kojoj se nalazi 10 stakleni</w:t>
      </w:r>
      <w:r w:rsidR="00D95476" w:rsidRPr="003459F2">
        <w:rPr>
          <w:sz w:val="22"/>
          <w:szCs w:val="22"/>
          <w:lang w:val="sr-Latn-ME"/>
        </w:rPr>
        <w:t>h bočica i Uputstvo za lijek</w:t>
      </w:r>
      <w:r w:rsidRPr="003459F2">
        <w:rPr>
          <w:sz w:val="22"/>
          <w:szCs w:val="22"/>
          <w:lang w:val="sr-Latn-ME"/>
        </w:rPr>
        <w:t>.</w:t>
      </w:r>
    </w:p>
    <w:p w:rsidR="008F5DD6" w:rsidRPr="003459F2" w:rsidRDefault="008F5DD6" w:rsidP="00E102AA">
      <w:pPr>
        <w:jc w:val="both"/>
        <w:rPr>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 xml:space="preserve">Nosilac dozvole i </w:t>
      </w:r>
      <w:r w:rsidR="00C66783" w:rsidRPr="003459F2">
        <w:rPr>
          <w:b/>
          <w:sz w:val="22"/>
          <w:szCs w:val="22"/>
          <w:lang w:val="sr-Latn-ME"/>
        </w:rPr>
        <w:t>p</w:t>
      </w:r>
      <w:r w:rsidRPr="003459F2">
        <w:rPr>
          <w:b/>
          <w:sz w:val="22"/>
          <w:szCs w:val="22"/>
          <w:lang w:val="sr-Latn-ME"/>
        </w:rPr>
        <w:t>roizvođač</w:t>
      </w:r>
    </w:p>
    <w:p w:rsidR="00445D8F" w:rsidRPr="003459F2" w:rsidRDefault="00445D8F" w:rsidP="00E102AA">
      <w:pPr>
        <w:jc w:val="both"/>
        <w:rPr>
          <w:sz w:val="22"/>
          <w:szCs w:val="22"/>
          <w:lang w:val="sr-Latn-ME"/>
        </w:rPr>
      </w:pPr>
    </w:p>
    <w:p w:rsidR="008F5DD6" w:rsidRPr="003459F2" w:rsidRDefault="008F5DD6" w:rsidP="00E102AA">
      <w:pPr>
        <w:jc w:val="both"/>
        <w:rPr>
          <w:b/>
          <w:sz w:val="22"/>
          <w:szCs w:val="22"/>
          <w:lang w:val="sr-Latn-ME"/>
        </w:rPr>
      </w:pPr>
      <w:r w:rsidRPr="003459F2">
        <w:rPr>
          <w:b/>
          <w:sz w:val="22"/>
          <w:szCs w:val="22"/>
          <w:lang w:val="sr-Latn-ME"/>
        </w:rPr>
        <w:t>Nosilac dozvole</w:t>
      </w:r>
    </w:p>
    <w:p w:rsidR="008F5DD6" w:rsidRPr="003459F2" w:rsidRDefault="005264EC" w:rsidP="00E102AA">
      <w:pPr>
        <w:jc w:val="both"/>
        <w:rPr>
          <w:sz w:val="22"/>
          <w:szCs w:val="22"/>
          <w:lang w:val="sr-Latn-ME"/>
        </w:rPr>
      </w:pPr>
      <w:r w:rsidRPr="003459F2">
        <w:rPr>
          <w:sz w:val="22"/>
          <w:szCs w:val="22"/>
          <w:lang w:val="sr-Latn-ME"/>
        </w:rPr>
        <w:t>Evropa Lek Pharma</w:t>
      </w:r>
      <w:r w:rsidR="008F5DD6" w:rsidRPr="003459F2">
        <w:rPr>
          <w:sz w:val="22"/>
          <w:szCs w:val="22"/>
          <w:lang w:val="sr-Latn-ME"/>
        </w:rPr>
        <w:t xml:space="preserve"> d.o.o.</w:t>
      </w:r>
      <w:r w:rsidRPr="003459F2">
        <w:rPr>
          <w:sz w:val="22"/>
          <w:szCs w:val="22"/>
          <w:lang w:val="sr-Latn-ME"/>
        </w:rPr>
        <w:t xml:space="preserve"> Podgorica</w:t>
      </w:r>
    </w:p>
    <w:p w:rsidR="008F5DD6" w:rsidRPr="003459F2" w:rsidRDefault="005264EC" w:rsidP="00E102AA">
      <w:pPr>
        <w:jc w:val="both"/>
        <w:rPr>
          <w:sz w:val="22"/>
          <w:szCs w:val="22"/>
          <w:lang w:val="sr-Latn-ME"/>
        </w:rPr>
      </w:pPr>
      <w:r w:rsidRPr="003459F2">
        <w:rPr>
          <w:sz w:val="22"/>
          <w:szCs w:val="22"/>
          <w:lang w:val="sr-Latn-ME"/>
        </w:rPr>
        <w:t>Kritskog odreda 4/1</w:t>
      </w:r>
    </w:p>
    <w:p w:rsidR="008F5DD6" w:rsidRPr="003459F2" w:rsidRDefault="005264EC" w:rsidP="00E102AA">
      <w:pPr>
        <w:jc w:val="both"/>
        <w:rPr>
          <w:sz w:val="22"/>
          <w:szCs w:val="22"/>
          <w:lang w:val="sr-Latn-ME"/>
        </w:rPr>
      </w:pPr>
      <w:r w:rsidRPr="003459F2">
        <w:rPr>
          <w:sz w:val="22"/>
          <w:szCs w:val="22"/>
          <w:lang w:val="sr-Latn-ME"/>
        </w:rPr>
        <w:t>81000 Podgorica</w:t>
      </w:r>
      <w:r w:rsidR="008F5DD6" w:rsidRPr="003459F2">
        <w:rPr>
          <w:sz w:val="22"/>
          <w:szCs w:val="22"/>
          <w:lang w:val="sr-Latn-ME"/>
        </w:rPr>
        <w:t>, Crna Gora</w:t>
      </w:r>
    </w:p>
    <w:p w:rsidR="008F5DD6" w:rsidRPr="003459F2" w:rsidRDefault="008F5DD6" w:rsidP="00E102AA">
      <w:pPr>
        <w:jc w:val="both"/>
        <w:rPr>
          <w:sz w:val="22"/>
          <w:szCs w:val="22"/>
          <w:lang w:val="sr-Latn-ME"/>
        </w:rPr>
      </w:pPr>
    </w:p>
    <w:p w:rsidR="008F5DD6" w:rsidRPr="003459F2" w:rsidRDefault="008F5DD6" w:rsidP="00E102AA">
      <w:pPr>
        <w:jc w:val="both"/>
        <w:rPr>
          <w:b/>
          <w:sz w:val="22"/>
          <w:szCs w:val="22"/>
          <w:lang w:val="sr-Latn-ME"/>
        </w:rPr>
      </w:pPr>
      <w:r w:rsidRPr="003459F2">
        <w:rPr>
          <w:b/>
          <w:sz w:val="22"/>
          <w:szCs w:val="22"/>
          <w:lang w:val="sr-Latn-ME"/>
        </w:rPr>
        <w:t>Proizvođač</w:t>
      </w:r>
    </w:p>
    <w:p w:rsidR="008F5DD6" w:rsidRPr="003459F2" w:rsidRDefault="00A209E6" w:rsidP="00E102AA">
      <w:pPr>
        <w:jc w:val="both"/>
        <w:rPr>
          <w:sz w:val="22"/>
          <w:szCs w:val="22"/>
          <w:lang w:val="sr-Latn-ME"/>
        </w:rPr>
      </w:pPr>
      <w:r w:rsidRPr="003459F2">
        <w:rPr>
          <w:sz w:val="22"/>
          <w:szCs w:val="22"/>
          <w:lang w:val="sr-Latn-ME"/>
        </w:rPr>
        <w:t xml:space="preserve">Demo </w:t>
      </w:r>
      <w:r w:rsidR="008F5DD6" w:rsidRPr="003459F2">
        <w:rPr>
          <w:sz w:val="22"/>
          <w:szCs w:val="22"/>
          <w:lang w:val="sr-Latn-ME"/>
        </w:rPr>
        <w:t>SA Pharmaceutical Industry</w:t>
      </w:r>
    </w:p>
    <w:p w:rsidR="008F5DD6" w:rsidRPr="003459F2" w:rsidRDefault="008F5DD6" w:rsidP="00E102AA">
      <w:pPr>
        <w:jc w:val="both"/>
        <w:rPr>
          <w:sz w:val="22"/>
          <w:szCs w:val="22"/>
          <w:lang w:val="sr-Latn-ME"/>
        </w:rPr>
      </w:pPr>
      <w:r w:rsidRPr="003459F2">
        <w:rPr>
          <w:sz w:val="22"/>
          <w:szCs w:val="22"/>
          <w:lang w:val="sr-Latn-ME"/>
        </w:rPr>
        <w:t>21st km National Road Athen</w:t>
      </w:r>
      <w:r w:rsidR="00A209E6" w:rsidRPr="003459F2">
        <w:rPr>
          <w:sz w:val="22"/>
          <w:szCs w:val="22"/>
          <w:lang w:val="sr-Latn-ME"/>
        </w:rPr>
        <w:t>s</w:t>
      </w:r>
      <w:r w:rsidRPr="003459F2">
        <w:rPr>
          <w:sz w:val="22"/>
          <w:szCs w:val="22"/>
          <w:lang w:val="sr-Latn-ME"/>
        </w:rPr>
        <w:t>-Lamia, 14568 Krioneri Attiki, Grčka</w:t>
      </w:r>
    </w:p>
    <w:p w:rsidR="008F5DD6" w:rsidRPr="003459F2" w:rsidRDefault="008F5DD6" w:rsidP="00E102AA">
      <w:pPr>
        <w:jc w:val="both"/>
        <w:rPr>
          <w:sz w:val="22"/>
          <w:szCs w:val="22"/>
          <w:lang w:val="sr-Latn-ME"/>
        </w:rPr>
      </w:pPr>
    </w:p>
    <w:p w:rsidR="00A32113" w:rsidRPr="003459F2" w:rsidRDefault="00A32113" w:rsidP="00E102AA">
      <w:pPr>
        <w:jc w:val="both"/>
        <w:rPr>
          <w:b/>
          <w:sz w:val="22"/>
          <w:szCs w:val="22"/>
          <w:lang w:val="sr-Latn-ME"/>
        </w:rPr>
      </w:pPr>
      <w:r w:rsidRPr="003459F2">
        <w:rPr>
          <w:b/>
          <w:sz w:val="22"/>
          <w:szCs w:val="22"/>
          <w:lang w:val="sr-Latn-ME"/>
        </w:rPr>
        <w:t>Režim izdavanja lijeka</w:t>
      </w:r>
    </w:p>
    <w:p w:rsidR="005264EC" w:rsidRPr="003459F2" w:rsidRDefault="005264EC" w:rsidP="00E102AA">
      <w:pPr>
        <w:jc w:val="both"/>
        <w:rPr>
          <w:sz w:val="22"/>
          <w:szCs w:val="22"/>
          <w:lang w:val="sr-Latn-ME"/>
        </w:rPr>
      </w:pPr>
    </w:p>
    <w:p w:rsidR="008F5DD6" w:rsidRPr="003459F2" w:rsidRDefault="005264EC" w:rsidP="00E102AA">
      <w:pPr>
        <w:jc w:val="both"/>
        <w:rPr>
          <w:sz w:val="22"/>
          <w:szCs w:val="22"/>
          <w:lang w:val="sr-Latn-ME"/>
        </w:rPr>
      </w:pPr>
      <w:r w:rsidRPr="003459F2">
        <w:rPr>
          <w:sz w:val="22"/>
          <w:szCs w:val="22"/>
          <w:lang w:val="sr-Latn-ME"/>
        </w:rPr>
        <w:t>Ograničen recept.</w:t>
      </w:r>
    </w:p>
    <w:p w:rsidR="008F5DD6" w:rsidRPr="003459F2" w:rsidRDefault="008F5DD6" w:rsidP="00E102AA">
      <w:pPr>
        <w:jc w:val="both"/>
        <w:rPr>
          <w:sz w:val="22"/>
          <w:szCs w:val="22"/>
          <w:lang w:val="sr-Latn-ME"/>
        </w:rPr>
      </w:pPr>
    </w:p>
    <w:p w:rsidR="0067145B" w:rsidRPr="003459F2" w:rsidRDefault="00A32113" w:rsidP="00E102AA">
      <w:pPr>
        <w:jc w:val="both"/>
        <w:rPr>
          <w:b/>
          <w:sz w:val="22"/>
          <w:szCs w:val="22"/>
          <w:lang w:val="sr-Latn-ME"/>
        </w:rPr>
      </w:pPr>
      <w:r w:rsidRPr="003459F2">
        <w:rPr>
          <w:b/>
          <w:sz w:val="22"/>
          <w:szCs w:val="22"/>
          <w:lang w:val="sr-Latn-ME"/>
        </w:rPr>
        <w:t>Broj i datum dozvole</w:t>
      </w:r>
    </w:p>
    <w:p w:rsidR="00440196" w:rsidRPr="00D26EEE" w:rsidRDefault="00440196" w:rsidP="00E102AA">
      <w:pPr>
        <w:jc w:val="both"/>
        <w:rPr>
          <w:b/>
          <w:sz w:val="22"/>
          <w:szCs w:val="22"/>
        </w:rPr>
      </w:pPr>
    </w:p>
    <w:p w:rsidR="004A3E7B" w:rsidRPr="00D26EEE" w:rsidRDefault="003F1713" w:rsidP="00D26EEE">
      <w:pPr>
        <w:rPr>
          <w:sz w:val="22"/>
          <w:szCs w:val="22"/>
        </w:rPr>
      </w:pPr>
      <w:r w:rsidRPr="00D26EEE">
        <w:rPr>
          <w:sz w:val="22"/>
          <w:szCs w:val="22"/>
        </w:rPr>
        <w:t xml:space="preserve">2030/22/2627 – 687 </w:t>
      </w:r>
      <w:r w:rsidRPr="00D26EEE">
        <w:rPr>
          <w:noProof/>
          <w:sz w:val="22"/>
          <w:szCs w:val="22"/>
        </w:rPr>
        <w:t>od 14.10.2022. godine</w:t>
      </w:r>
    </w:p>
    <w:p w:rsidR="004A3E7B" w:rsidRPr="003459F2" w:rsidRDefault="004A3E7B" w:rsidP="00E102AA">
      <w:pPr>
        <w:jc w:val="both"/>
        <w:rPr>
          <w:b/>
          <w:sz w:val="22"/>
          <w:szCs w:val="22"/>
          <w:lang w:val="sr-Latn-ME"/>
        </w:rPr>
      </w:pPr>
    </w:p>
    <w:p w:rsidR="00440196" w:rsidRPr="003459F2" w:rsidRDefault="00440196" w:rsidP="00E102AA">
      <w:pPr>
        <w:jc w:val="both"/>
        <w:rPr>
          <w:b/>
          <w:sz w:val="22"/>
          <w:szCs w:val="22"/>
          <w:lang w:val="sr-Latn-ME"/>
        </w:rPr>
      </w:pPr>
      <w:r w:rsidRPr="003459F2">
        <w:rPr>
          <w:b/>
          <w:sz w:val="22"/>
          <w:szCs w:val="22"/>
          <w:lang w:val="sr-Latn-ME"/>
        </w:rPr>
        <w:t>Ovo uputstvo je posljednji put odobreno</w:t>
      </w:r>
    </w:p>
    <w:p w:rsidR="004A3E7B" w:rsidRDefault="004A3E7B" w:rsidP="00E102AA">
      <w:pPr>
        <w:jc w:val="both"/>
        <w:rPr>
          <w:b/>
          <w:sz w:val="22"/>
          <w:szCs w:val="22"/>
          <w:lang w:val="sr-Latn-ME"/>
        </w:rPr>
      </w:pPr>
    </w:p>
    <w:p w:rsidR="003F1713" w:rsidRPr="00A560BF" w:rsidRDefault="003F1713" w:rsidP="003F1713">
      <w:pPr>
        <w:rPr>
          <w:sz w:val="22"/>
          <w:szCs w:val="22"/>
          <w:lang w:val="sr-Latn-ME"/>
        </w:rPr>
      </w:pPr>
      <w:r w:rsidRPr="00A560BF">
        <w:rPr>
          <w:sz w:val="22"/>
          <w:szCs w:val="22"/>
          <w:lang w:val="sr-Latn-ME"/>
        </w:rPr>
        <w:t xml:space="preserve">Oktobar, 2022. godine </w:t>
      </w:r>
    </w:p>
    <w:p w:rsidR="003F1713" w:rsidRPr="00A560BF" w:rsidRDefault="003F1713" w:rsidP="003F1713">
      <w:pPr>
        <w:pBdr>
          <w:bottom w:val="single" w:sz="12" w:space="1" w:color="auto"/>
        </w:pBdr>
        <w:rPr>
          <w:b/>
          <w:sz w:val="22"/>
          <w:szCs w:val="22"/>
          <w:lang w:val="sr-Latn-ME"/>
        </w:rPr>
      </w:pPr>
    </w:p>
    <w:p w:rsidR="00CE1700" w:rsidRPr="003459F2" w:rsidRDefault="00CE1700" w:rsidP="00E102AA">
      <w:pPr>
        <w:jc w:val="both"/>
        <w:rPr>
          <w:b/>
          <w:sz w:val="22"/>
          <w:szCs w:val="22"/>
          <w:lang w:val="sr-Latn-ME"/>
        </w:rPr>
      </w:pPr>
    </w:p>
    <w:p w:rsidR="00F53A9C" w:rsidRPr="003459F2" w:rsidRDefault="00F53A9C" w:rsidP="00E102AA">
      <w:pPr>
        <w:jc w:val="both"/>
        <w:rPr>
          <w:b/>
          <w:sz w:val="22"/>
          <w:szCs w:val="22"/>
          <w:lang w:val="sr-Latn-ME"/>
        </w:rPr>
      </w:pPr>
    </w:p>
    <w:p w:rsidR="00D95476" w:rsidRPr="003459F2" w:rsidRDefault="00D95476" w:rsidP="005D4350">
      <w:pPr>
        <w:jc w:val="both"/>
        <w:rPr>
          <w:sz w:val="22"/>
          <w:szCs w:val="22"/>
          <w:lang w:val="sr-Latn-ME"/>
        </w:rPr>
      </w:pPr>
      <w:r w:rsidRPr="003459F2">
        <w:rPr>
          <w:sz w:val="22"/>
          <w:szCs w:val="22"/>
          <w:lang w:val="sr-Latn-ME"/>
        </w:rPr>
        <w:t>SLEDEĆE INFORMACIJE NAMIJEN</w:t>
      </w:r>
      <w:r w:rsidR="005264EC" w:rsidRPr="003459F2">
        <w:rPr>
          <w:sz w:val="22"/>
          <w:szCs w:val="22"/>
          <w:lang w:val="sr-Latn-ME"/>
        </w:rPr>
        <w:t xml:space="preserve">JENE SU ISKLJUČIVO ZDRAVSTVENIM </w:t>
      </w:r>
      <w:r w:rsidRPr="003459F2">
        <w:rPr>
          <w:sz w:val="22"/>
          <w:szCs w:val="22"/>
          <w:lang w:val="sr-Latn-ME"/>
        </w:rPr>
        <w:t>STRUČNJACIMA:</w:t>
      </w:r>
    </w:p>
    <w:p w:rsidR="00D95476" w:rsidRPr="003459F2" w:rsidRDefault="00D95476" w:rsidP="00E102AA">
      <w:pPr>
        <w:jc w:val="both"/>
        <w:rPr>
          <w:sz w:val="22"/>
          <w:szCs w:val="22"/>
          <w:lang w:val="sr-Latn-ME"/>
        </w:rPr>
      </w:pPr>
    </w:p>
    <w:p w:rsidR="00D95476" w:rsidRPr="003459F2" w:rsidRDefault="00D95476" w:rsidP="00E102AA">
      <w:pPr>
        <w:tabs>
          <w:tab w:val="left" w:pos="540"/>
          <w:tab w:val="left" w:pos="569"/>
        </w:tabs>
        <w:jc w:val="both"/>
        <w:rPr>
          <w:b/>
          <w:bCs/>
          <w:sz w:val="22"/>
          <w:szCs w:val="22"/>
          <w:lang w:val="sr-Latn-ME"/>
        </w:rPr>
      </w:pPr>
      <w:r w:rsidRPr="003459F2">
        <w:rPr>
          <w:b/>
          <w:bCs/>
          <w:sz w:val="22"/>
          <w:szCs w:val="22"/>
          <w:lang w:val="sr-Latn-ME"/>
        </w:rPr>
        <w:t>Terapijske indikacije</w:t>
      </w:r>
    </w:p>
    <w:p w:rsidR="005264EC" w:rsidRPr="003459F2" w:rsidRDefault="005264EC" w:rsidP="005D4350">
      <w:pPr>
        <w:tabs>
          <w:tab w:val="left" w:pos="567"/>
        </w:tabs>
        <w:spacing w:line="260" w:lineRule="exact"/>
        <w:jc w:val="both"/>
        <w:rPr>
          <w:sz w:val="22"/>
          <w:lang w:val="sr-Latn-ME"/>
        </w:rPr>
      </w:pPr>
      <w:r w:rsidRPr="003459F2">
        <w:rPr>
          <w:sz w:val="22"/>
          <w:lang w:val="sr-Latn-ME"/>
        </w:rPr>
        <w:t xml:space="preserve">Lijek DEMOLOX, prašak za rastvor za injekciju/infuziju, je indikovan: </w:t>
      </w:r>
    </w:p>
    <w:p w:rsidR="005264EC" w:rsidRPr="003459F2" w:rsidRDefault="005264EC" w:rsidP="005031B4">
      <w:pPr>
        <w:tabs>
          <w:tab w:val="left" w:pos="567"/>
        </w:tabs>
        <w:spacing w:line="260" w:lineRule="exact"/>
        <w:jc w:val="both"/>
        <w:rPr>
          <w:sz w:val="22"/>
          <w:lang w:val="sr-Latn-ME"/>
        </w:rPr>
      </w:pPr>
    </w:p>
    <w:p w:rsidR="005264EC" w:rsidRPr="003459F2" w:rsidRDefault="005264EC" w:rsidP="005031B4">
      <w:pPr>
        <w:tabs>
          <w:tab w:val="left" w:pos="567"/>
        </w:tabs>
        <w:spacing w:line="260" w:lineRule="exact"/>
        <w:jc w:val="both"/>
        <w:rPr>
          <w:i/>
          <w:sz w:val="22"/>
          <w:lang w:val="sr-Latn-ME"/>
        </w:rPr>
      </w:pPr>
      <w:r w:rsidRPr="003459F2">
        <w:rPr>
          <w:i/>
          <w:sz w:val="22"/>
          <w:lang w:val="sr-Latn-ME"/>
        </w:rPr>
        <w:t>Odrasli:</w:t>
      </w:r>
    </w:p>
    <w:p w:rsidR="005264EC" w:rsidRPr="003459F2" w:rsidRDefault="005264EC">
      <w:pPr>
        <w:numPr>
          <w:ilvl w:val="0"/>
          <w:numId w:val="36"/>
        </w:numPr>
        <w:tabs>
          <w:tab w:val="left" w:pos="567"/>
        </w:tabs>
        <w:spacing w:line="260" w:lineRule="exact"/>
        <w:ind w:left="270" w:hanging="270"/>
        <w:jc w:val="both"/>
        <w:rPr>
          <w:sz w:val="22"/>
          <w:lang w:val="sr-Latn-ME"/>
        </w:rPr>
      </w:pPr>
      <w:r w:rsidRPr="003459F2">
        <w:rPr>
          <w:sz w:val="22"/>
          <w:lang w:val="sr-Latn-ME"/>
        </w:rPr>
        <w:t xml:space="preserve">gastričnu antisekretornu terapiju kada oralna primjena nije moguća, kao za: </w:t>
      </w:r>
    </w:p>
    <w:p w:rsidR="005264EC" w:rsidRPr="003459F2" w:rsidRDefault="005264EC">
      <w:pPr>
        <w:numPr>
          <w:ilvl w:val="0"/>
          <w:numId w:val="37"/>
        </w:numPr>
        <w:tabs>
          <w:tab w:val="left" w:pos="567"/>
        </w:tabs>
        <w:spacing w:line="260" w:lineRule="exact"/>
        <w:ind w:left="810" w:hanging="270"/>
        <w:jc w:val="both"/>
        <w:rPr>
          <w:sz w:val="22"/>
          <w:lang w:val="sr-Latn-ME"/>
        </w:rPr>
      </w:pPr>
      <w:r w:rsidRPr="003459F2">
        <w:rPr>
          <w:sz w:val="22"/>
          <w:lang w:val="sr-Latn-ME"/>
        </w:rPr>
        <w:t xml:space="preserve">gastroezofagealnu refluksnu bolest kod pacijenata sa ezofagitisom i/ili teškim simptomima refluksa </w:t>
      </w:r>
    </w:p>
    <w:p w:rsidR="005264EC" w:rsidRPr="003459F2" w:rsidRDefault="005264EC">
      <w:pPr>
        <w:numPr>
          <w:ilvl w:val="0"/>
          <w:numId w:val="37"/>
        </w:numPr>
        <w:tabs>
          <w:tab w:val="left" w:pos="567"/>
        </w:tabs>
        <w:spacing w:line="260" w:lineRule="exact"/>
        <w:ind w:left="810" w:hanging="270"/>
        <w:jc w:val="both"/>
        <w:rPr>
          <w:sz w:val="22"/>
          <w:lang w:val="sr-Latn-ME"/>
        </w:rPr>
      </w:pPr>
      <w:r w:rsidRPr="003459F2">
        <w:rPr>
          <w:sz w:val="22"/>
          <w:lang w:val="sr-Latn-ME"/>
        </w:rPr>
        <w:t xml:space="preserve">liječenje gastričnih ulkusa povezanih sa upotrebom NSAIL </w:t>
      </w:r>
    </w:p>
    <w:p w:rsidR="005264EC" w:rsidRPr="003459F2" w:rsidRDefault="005264EC">
      <w:pPr>
        <w:numPr>
          <w:ilvl w:val="0"/>
          <w:numId w:val="37"/>
        </w:numPr>
        <w:tabs>
          <w:tab w:val="left" w:pos="567"/>
        </w:tabs>
        <w:spacing w:line="260" w:lineRule="exact"/>
        <w:ind w:left="810" w:hanging="270"/>
        <w:jc w:val="both"/>
        <w:rPr>
          <w:sz w:val="22"/>
          <w:lang w:val="sr-Latn-ME"/>
        </w:rPr>
      </w:pPr>
      <w:r w:rsidRPr="003459F2">
        <w:rPr>
          <w:sz w:val="22"/>
          <w:lang w:val="sr-Latn-ME"/>
        </w:rPr>
        <w:t xml:space="preserve">sprječavanje pojave gastričnih i duodenalnih ulkusa povezanih sa terapijom NSAIL, kod pacijenata izloženih riziku </w:t>
      </w:r>
    </w:p>
    <w:p w:rsidR="005264EC" w:rsidRPr="003459F2" w:rsidRDefault="005264EC">
      <w:pPr>
        <w:numPr>
          <w:ilvl w:val="0"/>
          <w:numId w:val="36"/>
        </w:numPr>
        <w:tabs>
          <w:tab w:val="left" w:pos="567"/>
        </w:tabs>
        <w:spacing w:line="260" w:lineRule="exact"/>
        <w:ind w:left="270" w:hanging="270"/>
        <w:jc w:val="both"/>
        <w:rPr>
          <w:sz w:val="22"/>
          <w:lang w:val="sr-Latn-ME"/>
        </w:rPr>
      </w:pPr>
      <w:r w:rsidRPr="003459F2">
        <w:rPr>
          <w:sz w:val="22"/>
          <w:lang w:val="sr-Latn-ME"/>
        </w:rPr>
        <w:t xml:space="preserve">prevencija ponovnog krvarenja kod pacijenata sa akutnim krvarenjem želudačnog ili duodenalnog ulkusa nakon terapijske endoskopije.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i/>
          <w:sz w:val="22"/>
          <w:lang w:val="sr-Latn-ME"/>
        </w:rPr>
      </w:pPr>
      <w:r w:rsidRPr="003459F2">
        <w:rPr>
          <w:i/>
          <w:sz w:val="22"/>
          <w:lang w:val="sr-Latn-ME"/>
        </w:rPr>
        <w:t xml:space="preserve">Djeca i adolescenati uzrasta 1 – 18 godina </w:t>
      </w:r>
    </w:p>
    <w:p w:rsidR="005264EC" w:rsidRPr="003459F2" w:rsidRDefault="005264EC">
      <w:pPr>
        <w:numPr>
          <w:ilvl w:val="0"/>
          <w:numId w:val="38"/>
        </w:numPr>
        <w:tabs>
          <w:tab w:val="left" w:pos="567"/>
        </w:tabs>
        <w:spacing w:line="260" w:lineRule="exact"/>
        <w:ind w:left="270" w:hanging="270"/>
        <w:jc w:val="both"/>
        <w:rPr>
          <w:sz w:val="22"/>
          <w:lang w:val="sr-Latn-ME"/>
        </w:rPr>
      </w:pPr>
      <w:r w:rsidRPr="003459F2">
        <w:rPr>
          <w:sz w:val="22"/>
          <w:lang w:val="sr-Latn-ME"/>
        </w:rPr>
        <w:t xml:space="preserve">gastričnu antisekretornu terapiju kada primjena lijeka oralnim putem nije moguća, kao za: </w:t>
      </w:r>
    </w:p>
    <w:p w:rsidR="005264EC" w:rsidRPr="003459F2" w:rsidRDefault="005264EC">
      <w:pPr>
        <w:numPr>
          <w:ilvl w:val="0"/>
          <w:numId w:val="39"/>
        </w:numPr>
        <w:tabs>
          <w:tab w:val="left" w:pos="567"/>
        </w:tabs>
        <w:spacing w:line="260" w:lineRule="exact"/>
        <w:ind w:left="810" w:hanging="270"/>
        <w:jc w:val="both"/>
        <w:rPr>
          <w:sz w:val="22"/>
          <w:lang w:val="sr-Latn-ME"/>
        </w:rPr>
      </w:pPr>
      <w:r w:rsidRPr="003459F2">
        <w:rPr>
          <w:sz w:val="22"/>
          <w:lang w:val="sr-Latn-ME"/>
        </w:rPr>
        <w:t>gastroezofagealnu refluksnu bolest kod pacijenata sa erozivnim refluksnim ezofagitisom i/ili teškim simptomima refluksa.</w:t>
      </w:r>
    </w:p>
    <w:p w:rsidR="005264EC" w:rsidRPr="003459F2" w:rsidRDefault="005264EC">
      <w:pPr>
        <w:tabs>
          <w:tab w:val="left" w:pos="567"/>
        </w:tabs>
        <w:spacing w:line="260" w:lineRule="exact"/>
        <w:ind w:left="567" w:hanging="567"/>
        <w:jc w:val="both"/>
        <w:rPr>
          <w:rFonts w:eastAsia="TimesNewRoman"/>
          <w:sz w:val="22"/>
          <w:szCs w:val="22"/>
          <w:lang w:val="sr-Latn-ME"/>
        </w:rPr>
      </w:pPr>
    </w:p>
    <w:p w:rsidR="005264EC" w:rsidRPr="003459F2" w:rsidRDefault="005264EC">
      <w:pPr>
        <w:tabs>
          <w:tab w:val="left" w:pos="567"/>
        </w:tabs>
        <w:spacing w:line="260" w:lineRule="exact"/>
        <w:ind w:left="567" w:hanging="567"/>
        <w:jc w:val="both"/>
        <w:rPr>
          <w:b/>
          <w:sz w:val="22"/>
          <w:szCs w:val="22"/>
          <w:lang w:val="sr-Latn-ME"/>
        </w:rPr>
      </w:pPr>
      <w:r w:rsidRPr="003459F2">
        <w:rPr>
          <w:b/>
          <w:sz w:val="22"/>
          <w:szCs w:val="22"/>
          <w:lang w:val="sr-Latn-ME"/>
        </w:rPr>
        <w:t>4.2. Doziranje i način primjene</w:t>
      </w:r>
    </w:p>
    <w:p w:rsidR="005264EC" w:rsidRPr="003459F2" w:rsidRDefault="005264EC">
      <w:pPr>
        <w:tabs>
          <w:tab w:val="left" w:pos="567"/>
        </w:tabs>
        <w:ind w:left="567" w:hanging="567"/>
        <w:jc w:val="both"/>
        <w:rPr>
          <w:b/>
          <w:sz w:val="22"/>
          <w:szCs w:val="22"/>
          <w:lang w:val="sr-Latn-ME"/>
        </w:rPr>
      </w:pPr>
    </w:p>
    <w:p w:rsidR="005264EC" w:rsidRPr="003459F2" w:rsidRDefault="005264EC">
      <w:pPr>
        <w:tabs>
          <w:tab w:val="left" w:pos="567"/>
        </w:tabs>
        <w:ind w:left="567" w:hanging="567"/>
        <w:jc w:val="both"/>
        <w:rPr>
          <w:b/>
          <w:sz w:val="22"/>
          <w:szCs w:val="22"/>
          <w:lang w:val="sr-Latn-ME"/>
        </w:rPr>
      </w:pPr>
      <w:r w:rsidRPr="003459F2">
        <w:rPr>
          <w:b/>
          <w:sz w:val="22"/>
          <w:szCs w:val="22"/>
          <w:lang w:val="sr-Latn-ME"/>
        </w:rPr>
        <w:t>Doziranje</w:t>
      </w:r>
    </w:p>
    <w:p w:rsidR="005264EC" w:rsidRPr="003459F2" w:rsidRDefault="005264EC">
      <w:pPr>
        <w:tabs>
          <w:tab w:val="left" w:pos="567"/>
        </w:tabs>
        <w:spacing w:line="260" w:lineRule="exact"/>
        <w:jc w:val="both"/>
        <w:rPr>
          <w:i/>
          <w:sz w:val="22"/>
          <w:lang w:val="sr-Latn-ME"/>
        </w:rPr>
      </w:pPr>
      <w:r w:rsidRPr="003459F2">
        <w:rPr>
          <w:i/>
          <w:sz w:val="22"/>
          <w:lang w:val="sr-Latn-ME"/>
        </w:rPr>
        <w:t xml:space="preserve">Odrasli </w:t>
      </w:r>
    </w:p>
    <w:p w:rsidR="005264EC" w:rsidRPr="003459F2" w:rsidRDefault="005264EC">
      <w:pPr>
        <w:tabs>
          <w:tab w:val="left" w:pos="567"/>
        </w:tabs>
        <w:spacing w:line="260" w:lineRule="exact"/>
        <w:jc w:val="both"/>
        <w:rPr>
          <w:i/>
          <w:sz w:val="22"/>
          <w:lang w:val="sr-Latn-ME"/>
        </w:rPr>
      </w:pPr>
      <w:r w:rsidRPr="003459F2">
        <w:rPr>
          <w:i/>
          <w:sz w:val="22"/>
          <w:lang w:val="sr-Latn-ME"/>
        </w:rPr>
        <w:t>Gastrična antisekretorna terapija, kada oralna primjena nije moguća</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szCs w:val="22"/>
          <w:lang w:val="sr-Latn-ME"/>
        </w:rPr>
      </w:pPr>
      <w:r w:rsidRPr="003459F2">
        <w:rPr>
          <w:sz w:val="22"/>
          <w:lang w:val="sr-Latn-ME"/>
        </w:rPr>
        <w:lastRenderedPageBreak/>
        <w:t>Pacijente koji ne mogu da primaju oralnu terapiju treba liječiti parenteralno sa 20-40 mg jednom dnevno. Pacijente sa refluksnim ezofagitisom treba liječiti sa 40 mg jednom dnevno. Pacijente koji se liječe simptomatski od refluksne bolesti treba liječiti sa 20 mg jednom dnevno.</w:t>
      </w:r>
    </w:p>
    <w:p w:rsidR="005264EC" w:rsidRPr="003459F2" w:rsidRDefault="005264EC">
      <w:pPr>
        <w:tabs>
          <w:tab w:val="left" w:pos="567"/>
        </w:tabs>
        <w:spacing w:line="260" w:lineRule="exact"/>
        <w:jc w:val="both"/>
        <w:rPr>
          <w:sz w:val="22"/>
          <w:lang w:val="sr-Latn-ME"/>
        </w:rPr>
      </w:pPr>
      <w:r w:rsidRPr="003459F2">
        <w:rPr>
          <w:sz w:val="22"/>
          <w:lang w:val="sr-Latn-ME"/>
        </w:rPr>
        <w:t xml:space="preserve">Za liječenje gastričnih ulkusa povezanih sa terapijom NSAIL uobičajena doza je 20 mg jednom dnevno. Za prevenciju gastričnih i duodenalnih ulkusa povezanih sa terapijom NSAIL, pacijenti izloženi riziku treba da primaju 20 mg jednom dnevno. </w:t>
      </w:r>
    </w:p>
    <w:p w:rsidR="005264EC" w:rsidRPr="003459F2" w:rsidRDefault="005264EC">
      <w:pPr>
        <w:tabs>
          <w:tab w:val="left" w:pos="567"/>
        </w:tabs>
        <w:spacing w:line="260" w:lineRule="exact"/>
        <w:jc w:val="both"/>
        <w:rPr>
          <w:sz w:val="22"/>
          <w:lang w:val="sr-Latn-ME"/>
        </w:rPr>
      </w:pPr>
      <w:r w:rsidRPr="003459F2">
        <w:rPr>
          <w:sz w:val="22"/>
          <w:lang w:val="sr-Latn-ME"/>
        </w:rPr>
        <w:t xml:space="preserve">Uobičajeno je da intravenska terapija traje kratko i da se prelazi na oralni način primjene čim to bude moguće. </w:t>
      </w:r>
    </w:p>
    <w:p w:rsidR="005264EC" w:rsidRPr="003459F2" w:rsidRDefault="005264EC">
      <w:pPr>
        <w:tabs>
          <w:tab w:val="left" w:pos="567"/>
        </w:tabs>
        <w:spacing w:line="260" w:lineRule="exact"/>
        <w:jc w:val="both"/>
        <w:rPr>
          <w:sz w:val="22"/>
          <w:lang w:val="sr-Latn-ME"/>
        </w:rPr>
      </w:pPr>
      <w:r w:rsidRPr="003459F2">
        <w:rPr>
          <w:i/>
          <w:sz w:val="22"/>
          <w:lang w:val="sr-Latn-ME"/>
        </w:rPr>
        <w:t>Prevencija ponovnog krvarenja gastričnog i duodenalnog ulkusa</w:t>
      </w:r>
    </w:p>
    <w:p w:rsidR="005264EC" w:rsidRPr="003459F2" w:rsidRDefault="005264EC">
      <w:pPr>
        <w:tabs>
          <w:tab w:val="left" w:pos="567"/>
        </w:tabs>
        <w:spacing w:line="260" w:lineRule="exact"/>
        <w:jc w:val="both"/>
        <w:rPr>
          <w:sz w:val="22"/>
          <w:lang w:val="sr-Latn-ME"/>
        </w:rPr>
      </w:pPr>
      <w:r w:rsidRPr="003459F2">
        <w:rPr>
          <w:sz w:val="22"/>
          <w:lang w:val="sr-Latn-ME"/>
        </w:rPr>
        <w:t xml:space="preserve">Nakon terapijske endoskopije kod akutnog krvarenja gastričnog ili duodenalnog ulkusa, primijeniti dozu od 80 mg, kao bolus infuziju tokom 30 minuta, nakon toga kontinuirano primijeniti intravensku infuziju 8 mg/h tokom 3 dana (72 h). </w:t>
      </w:r>
    </w:p>
    <w:p w:rsidR="005264EC" w:rsidRPr="003459F2" w:rsidRDefault="005264EC">
      <w:pPr>
        <w:tabs>
          <w:tab w:val="left" w:pos="567"/>
        </w:tabs>
        <w:spacing w:line="260" w:lineRule="exact"/>
        <w:jc w:val="both"/>
        <w:rPr>
          <w:sz w:val="22"/>
          <w:lang w:val="sr-Latn-ME"/>
        </w:rPr>
      </w:pPr>
      <w:r w:rsidRPr="003459F2">
        <w:rPr>
          <w:sz w:val="22"/>
          <w:lang w:val="sr-Latn-ME"/>
        </w:rPr>
        <w:t>Nakon parenteralne terapije treba primijeniti oralnu terapiju za supresiju želudačne kiseline.</w:t>
      </w:r>
    </w:p>
    <w:p w:rsidR="005264EC" w:rsidRPr="003459F2" w:rsidRDefault="005264EC">
      <w:pPr>
        <w:tabs>
          <w:tab w:val="left" w:pos="567"/>
        </w:tabs>
        <w:spacing w:line="260" w:lineRule="exact"/>
        <w:jc w:val="both"/>
        <w:rPr>
          <w:sz w:val="18"/>
          <w:szCs w:val="18"/>
          <w:lang w:val="sr-Latn-ME"/>
        </w:rPr>
      </w:pPr>
    </w:p>
    <w:p w:rsidR="005264EC" w:rsidRPr="003459F2" w:rsidRDefault="005264EC">
      <w:pPr>
        <w:tabs>
          <w:tab w:val="left" w:pos="567"/>
        </w:tabs>
        <w:spacing w:line="260" w:lineRule="exact"/>
        <w:jc w:val="both"/>
        <w:rPr>
          <w:b/>
          <w:sz w:val="22"/>
          <w:u w:val="single"/>
          <w:lang w:val="sr-Latn-ME"/>
        </w:rPr>
      </w:pPr>
      <w:r w:rsidRPr="003459F2">
        <w:rPr>
          <w:b/>
          <w:sz w:val="22"/>
          <w:u w:val="single"/>
          <w:lang w:val="sr-Latn-ME"/>
        </w:rPr>
        <w:t xml:space="preserve">Način primjene </w:t>
      </w:r>
    </w:p>
    <w:p w:rsidR="005264EC" w:rsidRPr="003459F2" w:rsidRDefault="005264EC">
      <w:pPr>
        <w:tabs>
          <w:tab w:val="left" w:pos="567"/>
        </w:tabs>
        <w:spacing w:line="260" w:lineRule="exact"/>
        <w:jc w:val="both"/>
        <w:rPr>
          <w:sz w:val="22"/>
          <w:lang w:val="sr-Latn-ME"/>
        </w:rPr>
      </w:pPr>
      <w:r w:rsidRPr="003459F2">
        <w:rPr>
          <w:sz w:val="22"/>
          <w:lang w:val="sr-Latn-ME"/>
        </w:rPr>
        <w:t>Za pripremu rekonstituisanog rastvora, vidjeti dio Posebne mjere opreza pri odlaganju materijala koji treba odbaciti nakon primjene lijeka (i druga uputstva za rukovanje lijekom)</w:t>
      </w:r>
    </w:p>
    <w:p w:rsidR="005264EC" w:rsidRPr="003459F2" w:rsidRDefault="005264EC">
      <w:pPr>
        <w:tabs>
          <w:tab w:val="left" w:pos="567"/>
        </w:tabs>
        <w:spacing w:line="260" w:lineRule="exact"/>
        <w:jc w:val="both"/>
        <w:rPr>
          <w:sz w:val="22"/>
          <w:u w:val="single"/>
          <w:lang w:val="sr-Latn-ME"/>
        </w:rPr>
      </w:pPr>
    </w:p>
    <w:p w:rsidR="005264EC" w:rsidRPr="003459F2" w:rsidRDefault="005264EC">
      <w:pPr>
        <w:tabs>
          <w:tab w:val="left" w:pos="567"/>
        </w:tabs>
        <w:spacing w:line="260" w:lineRule="exact"/>
        <w:jc w:val="both"/>
        <w:rPr>
          <w:b/>
          <w:sz w:val="22"/>
          <w:lang w:val="sr-Latn-ME"/>
        </w:rPr>
      </w:pPr>
      <w:r w:rsidRPr="003459F2">
        <w:rPr>
          <w:b/>
          <w:sz w:val="22"/>
          <w:lang w:val="sr-Latn-ME"/>
        </w:rPr>
        <w:t xml:space="preserve">Injekcija </w:t>
      </w:r>
    </w:p>
    <w:p w:rsidR="005264EC" w:rsidRPr="003459F2" w:rsidRDefault="005264EC">
      <w:pPr>
        <w:tabs>
          <w:tab w:val="left" w:pos="567"/>
        </w:tabs>
        <w:spacing w:line="260" w:lineRule="exact"/>
        <w:jc w:val="both"/>
        <w:rPr>
          <w:sz w:val="22"/>
          <w:lang w:val="sr-Latn-ME"/>
        </w:rPr>
      </w:pPr>
      <w:r w:rsidRPr="003459F2">
        <w:rPr>
          <w:sz w:val="22"/>
          <w:u w:val="single"/>
          <w:lang w:val="sr-Latn-ME"/>
        </w:rPr>
        <w:t>Doza od 40 mg</w:t>
      </w:r>
    </w:p>
    <w:p w:rsidR="005264EC" w:rsidRPr="003459F2" w:rsidRDefault="005264EC">
      <w:pPr>
        <w:tabs>
          <w:tab w:val="left" w:pos="567"/>
        </w:tabs>
        <w:spacing w:line="260" w:lineRule="exact"/>
        <w:jc w:val="both"/>
        <w:rPr>
          <w:sz w:val="22"/>
          <w:lang w:val="sr-Latn-ME"/>
        </w:rPr>
      </w:pPr>
      <w:r w:rsidRPr="003459F2">
        <w:rPr>
          <w:sz w:val="22"/>
          <w:lang w:val="sr-Latn-ME"/>
        </w:rPr>
        <w:t xml:space="preserve">5 ml rekonstituisanog rastvora (8 mg/ml) treba dati kao intravensku injekciju tokom perioda od najmanje 3 minuta.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20 mg</w:t>
      </w:r>
    </w:p>
    <w:p w:rsidR="005264EC" w:rsidRPr="003459F2" w:rsidRDefault="005264EC">
      <w:pPr>
        <w:tabs>
          <w:tab w:val="left" w:pos="567"/>
        </w:tabs>
        <w:spacing w:line="260" w:lineRule="exact"/>
        <w:jc w:val="both"/>
        <w:rPr>
          <w:sz w:val="22"/>
          <w:lang w:val="sr-Latn-ME"/>
        </w:rPr>
      </w:pPr>
      <w:r w:rsidRPr="003459F2">
        <w:rPr>
          <w:sz w:val="22"/>
          <w:lang w:val="sr-Latn-ME"/>
        </w:rPr>
        <w:t xml:space="preserve">2,5 ml ili polovinu rekonstituisanog rastvora (8 mg/ml) treba dati kao intravensku injekciju tokom perioda od najmanje 3 minuta. Neiskorišćenu količinu rastvora treba ukloniti.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b/>
          <w:sz w:val="22"/>
          <w:lang w:val="sr-Latn-ME"/>
        </w:rPr>
      </w:pPr>
      <w:r w:rsidRPr="003459F2">
        <w:rPr>
          <w:b/>
          <w:sz w:val="22"/>
          <w:lang w:val="sr-Latn-ME"/>
        </w:rPr>
        <w:t xml:space="preserve">Infuzija </w:t>
      </w:r>
    </w:p>
    <w:p w:rsidR="005264EC" w:rsidRPr="003459F2" w:rsidRDefault="005264EC">
      <w:pPr>
        <w:tabs>
          <w:tab w:val="left" w:pos="567"/>
        </w:tabs>
        <w:spacing w:line="260" w:lineRule="exact"/>
        <w:jc w:val="both"/>
        <w:rPr>
          <w:sz w:val="22"/>
          <w:lang w:val="sr-Latn-ME"/>
        </w:rPr>
      </w:pPr>
      <w:r w:rsidRPr="003459F2">
        <w:rPr>
          <w:sz w:val="22"/>
          <w:u w:val="single"/>
          <w:lang w:val="sr-Latn-ME"/>
        </w:rPr>
        <w:t>Doza od 40 mg</w:t>
      </w:r>
    </w:p>
    <w:p w:rsidR="005264EC" w:rsidRPr="003459F2" w:rsidRDefault="005264EC">
      <w:pPr>
        <w:tabs>
          <w:tab w:val="left" w:pos="567"/>
        </w:tabs>
        <w:spacing w:line="260" w:lineRule="exact"/>
        <w:jc w:val="both"/>
        <w:rPr>
          <w:sz w:val="22"/>
          <w:lang w:val="sr-Latn-ME"/>
        </w:rPr>
      </w:pPr>
      <w:r w:rsidRPr="003459F2">
        <w:rPr>
          <w:sz w:val="22"/>
          <w:lang w:val="sr-Latn-ME"/>
        </w:rPr>
        <w:t xml:space="preserve">Rekonstituisani rastvor treba dati kao intravensku infuziju tokom perioda od 10-30 minuta.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20 mg</w:t>
      </w:r>
    </w:p>
    <w:p w:rsidR="005264EC" w:rsidRPr="003459F2" w:rsidRDefault="005264EC">
      <w:pPr>
        <w:tabs>
          <w:tab w:val="left" w:pos="567"/>
        </w:tabs>
        <w:spacing w:line="260" w:lineRule="exact"/>
        <w:jc w:val="both"/>
        <w:rPr>
          <w:sz w:val="22"/>
          <w:lang w:val="sr-Latn-ME"/>
        </w:rPr>
      </w:pPr>
      <w:r w:rsidRPr="003459F2">
        <w:rPr>
          <w:sz w:val="22"/>
          <w:lang w:val="sr-Latn-ME"/>
        </w:rPr>
        <w:t>Polovinu rekonstituisanog rastvora treba davati kao intravensku infuziju tokom perioda od 10-30 minuta. Neiskorišćenu količinu rastvora treba ukloniti.</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Bolus doza od 80 mg</w:t>
      </w:r>
    </w:p>
    <w:p w:rsidR="005264EC" w:rsidRPr="003459F2" w:rsidRDefault="005264EC">
      <w:pPr>
        <w:tabs>
          <w:tab w:val="left" w:pos="567"/>
        </w:tabs>
        <w:spacing w:line="260" w:lineRule="exact"/>
        <w:jc w:val="both"/>
        <w:rPr>
          <w:sz w:val="22"/>
          <w:lang w:val="sr-Latn-ME"/>
        </w:rPr>
      </w:pPr>
      <w:r w:rsidRPr="003459F2">
        <w:rPr>
          <w:sz w:val="22"/>
          <w:lang w:val="sr-Latn-ME"/>
        </w:rPr>
        <w:t xml:space="preserve">Rekonstituisani rastvor treba dati kao kontinuiranu intravensku infuziju tokom 30 minuta.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8 mg/h</w:t>
      </w:r>
    </w:p>
    <w:p w:rsidR="005264EC" w:rsidRPr="003459F2" w:rsidRDefault="005264EC">
      <w:pPr>
        <w:tabs>
          <w:tab w:val="left" w:pos="567"/>
        </w:tabs>
        <w:spacing w:line="260" w:lineRule="exact"/>
        <w:jc w:val="both"/>
        <w:rPr>
          <w:sz w:val="22"/>
          <w:lang w:val="sr-Latn-ME"/>
        </w:rPr>
      </w:pPr>
      <w:r w:rsidRPr="003459F2">
        <w:rPr>
          <w:sz w:val="22"/>
          <w:lang w:val="sr-Latn-ME"/>
        </w:rPr>
        <w:t xml:space="preserve">Rekonstituisani rastvor treba dati kao kontinuiranu intravensku infuziju tokom perioda od 71,5 h (podešena brzina infuzije je 8 mg/h), (vidjeti dio 5 u vezi roka upotrebe rekonstituisanog rastvora).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i/>
          <w:sz w:val="22"/>
          <w:lang w:val="sr-Latn-ME"/>
        </w:rPr>
        <w:t>Oštećenje funkcije bubrega</w:t>
      </w:r>
    </w:p>
    <w:p w:rsidR="005264EC" w:rsidRPr="003459F2" w:rsidRDefault="005264EC">
      <w:pPr>
        <w:tabs>
          <w:tab w:val="left" w:pos="567"/>
        </w:tabs>
        <w:spacing w:line="260" w:lineRule="exact"/>
        <w:jc w:val="both"/>
        <w:rPr>
          <w:sz w:val="22"/>
          <w:lang w:val="sr-Latn-ME"/>
        </w:rPr>
      </w:pPr>
      <w:r w:rsidRPr="003459F2">
        <w:rPr>
          <w:sz w:val="22"/>
          <w:lang w:val="sr-Latn-ME"/>
        </w:rPr>
        <w:t>Prilagođavanje doze nije potrebno kod pacijenata sa oštećenjem funkcije bubrega. Zbog ograničenog iskustva sa pacijentima koji boluju od teške bubrežne insuficijencije, njih treba liječiti oprezno (vidjeti dio 5.2).</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i/>
          <w:sz w:val="22"/>
          <w:lang w:val="sr-Latn-ME"/>
        </w:rPr>
        <w:t>Oštećenje funkcije jetre</w:t>
      </w:r>
    </w:p>
    <w:p w:rsidR="005264EC" w:rsidRPr="003459F2" w:rsidRDefault="005264EC">
      <w:pPr>
        <w:tabs>
          <w:tab w:val="left" w:pos="567"/>
        </w:tabs>
        <w:spacing w:line="260" w:lineRule="exact"/>
        <w:jc w:val="both"/>
        <w:rPr>
          <w:sz w:val="22"/>
          <w:lang w:val="sr-Latn-ME"/>
        </w:rPr>
      </w:pPr>
      <w:r w:rsidRPr="003459F2">
        <w:rPr>
          <w:sz w:val="22"/>
          <w:lang w:val="sr-Latn-ME"/>
        </w:rPr>
        <w:t xml:space="preserve">GERB: Prilagođavanje doze nije potrebno kod pacijenata sa blagim do umjerenim oštećenjem  funkcije jetre. Za pacijente sa teško oštećenom funkcijom jetre, ne smije se prekoračiti dnevna doza od 20 mg lijeka DEMOLOX. (vidjeti dio „Farmakokinetički podaci” u Sažetku karakteristika lIJeka).).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lang w:val="sr-Latn-ME"/>
        </w:rPr>
        <w:t xml:space="preserve">Krvarenje ulkusa: Prilagođavanje doza nije potrebno kod pacijenata sa blagim do umjerenim oštećenjem funkcije jetre. Za pacijente sa sa teškim oštećenjem funkcije jetre, nakon inicijalne bolus doze od 80 mg esomeprazola i.v.,  kontinuirana intravenska infuzija u dozi od 4 mg/h za 71,5 h može biti dovoljna (vidjeti dio „Farmakokinetički podaci” u Sažetku karakteristika leka).). </w:t>
      </w:r>
    </w:p>
    <w:p w:rsidR="005264EC" w:rsidRPr="003459F2" w:rsidRDefault="005264EC">
      <w:pPr>
        <w:tabs>
          <w:tab w:val="left" w:pos="567"/>
        </w:tabs>
        <w:spacing w:line="260" w:lineRule="exact"/>
        <w:jc w:val="both"/>
        <w:rPr>
          <w:sz w:val="22"/>
          <w:lang w:val="sr-Latn-ME"/>
        </w:rPr>
      </w:pPr>
      <w:r w:rsidRPr="003459F2">
        <w:rPr>
          <w:i/>
          <w:sz w:val="22"/>
          <w:lang w:val="sr-Latn-ME"/>
        </w:rPr>
        <w:lastRenderedPageBreak/>
        <w:t>Stariji pacijento</w:t>
      </w:r>
    </w:p>
    <w:p w:rsidR="005264EC" w:rsidRPr="003459F2" w:rsidRDefault="005264EC">
      <w:pPr>
        <w:tabs>
          <w:tab w:val="left" w:pos="567"/>
        </w:tabs>
        <w:spacing w:line="260" w:lineRule="exact"/>
        <w:jc w:val="both"/>
        <w:rPr>
          <w:sz w:val="22"/>
          <w:lang w:val="sr-Latn-ME"/>
        </w:rPr>
      </w:pPr>
      <w:r w:rsidRPr="003459F2">
        <w:rPr>
          <w:sz w:val="22"/>
          <w:lang w:val="sr-Latn-ME"/>
        </w:rPr>
        <w:t xml:space="preserve">Nije potrebno prilagođavanje doze kod starijih pacijenata.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i/>
          <w:sz w:val="22"/>
          <w:u w:val="single"/>
          <w:lang w:val="sr-Latn-ME"/>
        </w:rPr>
      </w:pPr>
      <w:r w:rsidRPr="003459F2">
        <w:rPr>
          <w:i/>
          <w:sz w:val="22"/>
          <w:u w:val="single"/>
          <w:lang w:val="sr-Latn-ME"/>
        </w:rPr>
        <w:t xml:space="preserve">Pedijatrijska populacija </w:t>
      </w:r>
    </w:p>
    <w:p w:rsidR="005264EC" w:rsidRPr="003459F2" w:rsidRDefault="005264EC">
      <w:pPr>
        <w:tabs>
          <w:tab w:val="left" w:pos="567"/>
        </w:tabs>
        <w:spacing w:line="260" w:lineRule="exact"/>
        <w:jc w:val="both"/>
        <w:rPr>
          <w:sz w:val="22"/>
          <w:u w:val="single"/>
          <w:lang w:val="sr-Latn-ME"/>
        </w:rPr>
      </w:pPr>
    </w:p>
    <w:p w:rsidR="005264EC" w:rsidRPr="003459F2" w:rsidRDefault="005264EC">
      <w:pPr>
        <w:tabs>
          <w:tab w:val="left" w:pos="567"/>
        </w:tabs>
        <w:spacing w:line="260" w:lineRule="exact"/>
        <w:jc w:val="both"/>
        <w:rPr>
          <w:b/>
          <w:sz w:val="22"/>
          <w:u w:val="single"/>
          <w:lang w:val="sr-Latn-ME"/>
        </w:rPr>
      </w:pPr>
      <w:r w:rsidRPr="003459F2">
        <w:rPr>
          <w:b/>
          <w:sz w:val="22"/>
          <w:u w:val="single"/>
          <w:lang w:val="sr-Latn-ME"/>
        </w:rPr>
        <w:t xml:space="preserve">Doziranje </w:t>
      </w:r>
    </w:p>
    <w:p w:rsidR="005264EC" w:rsidRPr="003459F2" w:rsidRDefault="005264EC">
      <w:pPr>
        <w:tabs>
          <w:tab w:val="left" w:pos="567"/>
        </w:tabs>
        <w:spacing w:line="260" w:lineRule="exact"/>
        <w:jc w:val="both"/>
        <w:rPr>
          <w:b/>
          <w:i/>
          <w:sz w:val="22"/>
          <w:lang w:val="sr-Latn-ME"/>
        </w:rPr>
      </w:pPr>
      <w:r w:rsidRPr="003459F2">
        <w:rPr>
          <w:b/>
          <w:i/>
          <w:sz w:val="22"/>
          <w:lang w:val="sr-Latn-ME"/>
        </w:rPr>
        <w:t xml:space="preserve">Djeca i adolescenti uzrasta od 1 do 18 godina </w:t>
      </w:r>
    </w:p>
    <w:p w:rsidR="005264EC" w:rsidRPr="003459F2" w:rsidRDefault="005264EC">
      <w:pPr>
        <w:tabs>
          <w:tab w:val="left" w:pos="567"/>
        </w:tabs>
        <w:spacing w:line="260" w:lineRule="exact"/>
        <w:jc w:val="both"/>
        <w:rPr>
          <w:i/>
          <w:sz w:val="22"/>
          <w:lang w:val="sr-Latn-ME"/>
        </w:rPr>
      </w:pPr>
    </w:p>
    <w:p w:rsidR="005264EC" w:rsidRPr="003459F2" w:rsidRDefault="005264EC">
      <w:pPr>
        <w:tabs>
          <w:tab w:val="left" w:pos="567"/>
        </w:tabs>
        <w:spacing w:line="260" w:lineRule="exact"/>
        <w:jc w:val="both"/>
        <w:rPr>
          <w:sz w:val="22"/>
          <w:lang w:val="sr-Latn-ME"/>
        </w:rPr>
      </w:pPr>
      <w:r w:rsidRPr="003459F2">
        <w:rPr>
          <w:i/>
          <w:sz w:val="22"/>
          <w:lang w:val="sr-Latn-ME"/>
        </w:rPr>
        <w:t>Gastrična antisekretorna terapija, kada oralna primjena nije moguća</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lang w:val="sr-Latn-ME"/>
        </w:rPr>
        <w:t xml:space="preserve">Pacijenti koji ne mogu da uzimaju oralnu terapiju mogu da dobijaju parenteralnu terapiju jednom dnevno, kao dio cjelokupne terapije za GERB (vidjeti doze u tabeli ispod). </w:t>
      </w:r>
    </w:p>
    <w:p w:rsidR="005264EC" w:rsidRPr="003459F2" w:rsidRDefault="005264EC">
      <w:pPr>
        <w:tabs>
          <w:tab w:val="left" w:pos="567"/>
        </w:tabs>
        <w:spacing w:line="260" w:lineRule="exact"/>
        <w:jc w:val="both"/>
        <w:rPr>
          <w:sz w:val="22"/>
          <w:lang w:val="sr-Latn-ME"/>
        </w:rPr>
      </w:pPr>
      <w:r w:rsidRPr="003459F2">
        <w:rPr>
          <w:sz w:val="22"/>
          <w:lang w:val="sr-Latn-ME"/>
        </w:rPr>
        <w:t>Uobičajeno, trajanje intravenske terapije treba da je kratko a prelazak na oralnu primjenu u što kraćem roku.</w:t>
      </w:r>
    </w:p>
    <w:p w:rsidR="005264EC" w:rsidRPr="003459F2" w:rsidRDefault="005264EC">
      <w:pPr>
        <w:tabs>
          <w:tab w:val="left" w:pos="567"/>
        </w:tabs>
        <w:spacing w:line="260" w:lineRule="exact"/>
        <w:jc w:val="both"/>
        <w:rPr>
          <w:sz w:val="22"/>
          <w:lang w:val="sr-Latn-ME"/>
        </w:rPr>
      </w:pPr>
    </w:p>
    <w:p w:rsidR="005264EC" w:rsidRPr="003459F2" w:rsidRDefault="005264EC" w:rsidP="00E102AA">
      <w:pPr>
        <w:tabs>
          <w:tab w:val="left" w:pos="567"/>
        </w:tabs>
        <w:spacing w:line="260" w:lineRule="exact"/>
        <w:jc w:val="both"/>
        <w:rPr>
          <w:b/>
          <w:sz w:val="22"/>
          <w:lang w:val="sr-Latn-ME"/>
        </w:rPr>
      </w:pPr>
      <w:r w:rsidRPr="003459F2">
        <w:rPr>
          <w:b/>
          <w:sz w:val="22"/>
          <w:lang w:val="sr-Latn-ME"/>
        </w:rPr>
        <w:t xml:space="preserve">Preporučene intravenske doze esomeprazola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590"/>
        <w:gridCol w:w="2639"/>
      </w:tblGrid>
      <w:tr w:rsidR="005264EC" w:rsidRPr="003459F2" w:rsidTr="005D4350">
        <w:tc>
          <w:tcPr>
            <w:tcW w:w="1951" w:type="dxa"/>
          </w:tcPr>
          <w:p w:rsidR="005264EC" w:rsidRPr="003459F2" w:rsidRDefault="005264EC" w:rsidP="00E102AA">
            <w:pPr>
              <w:tabs>
                <w:tab w:val="left" w:pos="567"/>
              </w:tabs>
              <w:spacing w:line="260" w:lineRule="exact"/>
              <w:jc w:val="both"/>
              <w:rPr>
                <w:b/>
                <w:sz w:val="22"/>
                <w:lang w:val="sr-Latn-ME"/>
              </w:rPr>
            </w:pPr>
            <w:r w:rsidRPr="003459F2">
              <w:rPr>
                <w:b/>
                <w:sz w:val="22"/>
                <w:lang w:val="sr-Latn-ME"/>
              </w:rPr>
              <w:t>Starosna grupa</w:t>
            </w:r>
          </w:p>
        </w:tc>
        <w:tc>
          <w:tcPr>
            <w:tcW w:w="5103" w:type="dxa"/>
          </w:tcPr>
          <w:p w:rsidR="005264EC" w:rsidRPr="003459F2" w:rsidRDefault="005264EC" w:rsidP="00E102AA">
            <w:pPr>
              <w:tabs>
                <w:tab w:val="left" w:pos="567"/>
              </w:tabs>
              <w:spacing w:line="260" w:lineRule="exact"/>
              <w:jc w:val="both"/>
              <w:rPr>
                <w:b/>
                <w:sz w:val="22"/>
                <w:lang w:val="sr-Latn-ME"/>
              </w:rPr>
            </w:pPr>
            <w:r w:rsidRPr="003459F2">
              <w:rPr>
                <w:b/>
                <w:sz w:val="22"/>
                <w:lang w:val="sr-Latn-ME"/>
              </w:rPr>
              <w:t>Terapija erozivnog refluksnog ezofagitisa</w:t>
            </w:r>
          </w:p>
        </w:tc>
        <w:tc>
          <w:tcPr>
            <w:tcW w:w="2801" w:type="dxa"/>
          </w:tcPr>
          <w:p w:rsidR="005264EC" w:rsidRPr="003459F2" w:rsidRDefault="005264EC" w:rsidP="00E102AA">
            <w:pPr>
              <w:tabs>
                <w:tab w:val="left" w:pos="567"/>
              </w:tabs>
              <w:spacing w:line="260" w:lineRule="exact"/>
              <w:jc w:val="both"/>
              <w:rPr>
                <w:b/>
                <w:sz w:val="22"/>
                <w:lang w:val="sr-Latn-ME"/>
              </w:rPr>
            </w:pPr>
            <w:r w:rsidRPr="003459F2">
              <w:rPr>
                <w:b/>
                <w:sz w:val="22"/>
                <w:lang w:val="sr-Latn-ME"/>
              </w:rPr>
              <w:t>Simptomatska terapija GERB-a</w:t>
            </w:r>
          </w:p>
        </w:tc>
      </w:tr>
      <w:tr w:rsidR="005264EC" w:rsidRPr="003459F2" w:rsidTr="005D4350">
        <w:tc>
          <w:tcPr>
            <w:tcW w:w="1951"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1-11 godina</w:t>
            </w:r>
          </w:p>
        </w:tc>
        <w:tc>
          <w:tcPr>
            <w:tcW w:w="5103"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 xml:space="preserve">Tjelesna masa </w:t>
            </w:r>
            <w:r w:rsidRPr="003459F2">
              <w:rPr>
                <w:sz w:val="22"/>
                <w:lang w:val="sr-Latn-ME"/>
              </w:rPr>
              <w:sym w:font="Symbol" w:char="F03C"/>
            </w:r>
            <w:r w:rsidRPr="003459F2">
              <w:rPr>
                <w:sz w:val="22"/>
                <w:lang w:val="sr-Latn-ME"/>
              </w:rPr>
              <w:t xml:space="preserve"> 20 kg: 10 mg jednom dnevno </w:t>
            </w:r>
          </w:p>
          <w:p w:rsidR="005264EC" w:rsidRPr="003459F2" w:rsidRDefault="005264EC" w:rsidP="00E102AA">
            <w:pPr>
              <w:tabs>
                <w:tab w:val="left" w:pos="567"/>
              </w:tabs>
              <w:spacing w:line="260" w:lineRule="exact"/>
              <w:jc w:val="both"/>
              <w:rPr>
                <w:sz w:val="22"/>
                <w:lang w:val="sr-Latn-ME"/>
              </w:rPr>
            </w:pPr>
            <w:r w:rsidRPr="003459F2">
              <w:rPr>
                <w:sz w:val="22"/>
                <w:lang w:val="sr-Latn-ME"/>
              </w:rPr>
              <w:t xml:space="preserve">Tjelesna masa ≥ 20 kg: 10 mg ili 20mg jednom dnevno </w:t>
            </w:r>
          </w:p>
        </w:tc>
        <w:tc>
          <w:tcPr>
            <w:tcW w:w="2801"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10 mg jednom dnevno</w:t>
            </w:r>
          </w:p>
        </w:tc>
      </w:tr>
      <w:tr w:rsidR="005264EC" w:rsidRPr="003459F2" w:rsidTr="005D4350">
        <w:tc>
          <w:tcPr>
            <w:tcW w:w="1951"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12-18 godina</w:t>
            </w:r>
          </w:p>
        </w:tc>
        <w:tc>
          <w:tcPr>
            <w:tcW w:w="5103"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40 mg jednom dnevno</w:t>
            </w:r>
          </w:p>
        </w:tc>
        <w:tc>
          <w:tcPr>
            <w:tcW w:w="2801" w:type="dxa"/>
          </w:tcPr>
          <w:p w:rsidR="005264EC" w:rsidRPr="003459F2" w:rsidRDefault="005264EC" w:rsidP="00E102AA">
            <w:pPr>
              <w:tabs>
                <w:tab w:val="left" w:pos="567"/>
              </w:tabs>
              <w:spacing w:line="260" w:lineRule="exact"/>
              <w:jc w:val="both"/>
              <w:rPr>
                <w:sz w:val="22"/>
                <w:lang w:val="sr-Latn-ME"/>
              </w:rPr>
            </w:pPr>
            <w:r w:rsidRPr="003459F2">
              <w:rPr>
                <w:sz w:val="22"/>
                <w:lang w:val="sr-Latn-ME"/>
              </w:rPr>
              <w:t>20 mg jednom dnevno</w:t>
            </w:r>
          </w:p>
          <w:p w:rsidR="005264EC" w:rsidRPr="003459F2" w:rsidRDefault="005264EC" w:rsidP="00E102AA">
            <w:pPr>
              <w:tabs>
                <w:tab w:val="left" w:pos="567"/>
              </w:tabs>
              <w:spacing w:line="260" w:lineRule="exact"/>
              <w:jc w:val="both"/>
              <w:rPr>
                <w:sz w:val="22"/>
                <w:lang w:val="sr-Latn-ME"/>
              </w:rPr>
            </w:pPr>
          </w:p>
        </w:tc>
      </w:tr>
    </w:tbl>
    <w:p w:rsidR="005264EC" w:rsidRPr="003459F2" w:rsidRDefault="005264EC" w:rsidP="00E102AA">
      <w:pPr>
        <w:tabs>
          <w:tab w:val="left" w:pos="567"/>
        </w:tabs>
        <w:spacing w:line="260" w:lineRule="exact"/>
        <w:jc w:val="both"/>
        <w:rPr>
          <w:sz w:val="22"/>
          <w:lang w:val="sr-Latn-ME"/>
        </w:rPr>
      </w:pPr>
    </w:p>
    <w:p w:rsidR="005264EC" w:rsidRPr="003459F2" w:rsidRDefault="005264EC" w:rsidP="005D4350">
      <w:pPr>
        <w:tabs>
          <w:tab w:val="left" w:pos="567"/>
        </w:tabs>
        <w:spacing w:line="260" w:lineRule="exact"/>
        <w:jc w:val="both"/>
        <w:rPr>
          <w:sz w:val="22"/>
          <w:u w:val="single"/>
          <w:lang w:val="sr-Latn-ME"/>
        </w:rPr>
      </w:pPr>
      <w:r w:rsidRPr="003459F2">
        <w:rPr>
          <w:sz w:val="22"/>
          <w:u w:val="single"/>
          <w:lang w:val="sr-Latn-ME"/>
        </w:rPr>
        <w:t xml:space="preserve">Način primjene </w:t>
      </w:r>
    </w:p>
    <w:p w:rsidR="005264EC" w:rsidRPr="003459F2" w:rsidRDefault="005264EC" w:rsidP="005031B4">
      <w:pPr>
        <w:tabs>
          <w:tab w:val="left" w:pos="567"/>
        </w:tabs>
        <w:spacing w:line="260" w:lineRule="exact"/>
        <w:jc w:val="both"/>
        <w:rPr>
          <w:sz w:val="22"/>
          <w:lang w:val="sr-Latn-ME"/>
        </w:rPr>
      </w:pPr>
      <w:r w:rsidRPr="003459F2">
        <w:rPr>
          <w:sz w:val="22"/>
          <w:lang w:val="sr-Latn-ME"/>
        </w:rPr>
        <w:t xml:space="preserve">Za pripremu rekonstituisanog rastvora, vidjeti dio 6.6. </w:t>
      </w:r>
    </w:p>
    <w:p w:rsidR="005264EC" w:rsidRPr="003459F2" w:rsidRDefault="005264EC" w:rsidP="005031B4">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b/>
          <w:sz w:val="22"/>
          <w:lang w:val="sr-Latn-ME"/>
        </w:rPr>
      </w:pPr>
      <w:r w:rsidRPr="003459F2">
        <w:rPr>
          <w:b/>
          <w:sz w:val="22"/>
          <w:lang w:val="sr-Latn-ME"/>
        </w:rPr>
        <w:t xml:space="preserve">Injekcija </w:t>
      </w:r>
    </w:p>
    <w:p w:rsidR="005264EC" w:rsidRPr="003459F2" w:rsidRDefault="005264EC">
      <w:pPr>
        <w:tabs>
          <w:tab w:val="left" w:pos="567"/>
        </w:tabs>
        <w:spacing w:line="260" w:lineRule="exact"/>
        <w:jc w:val="both"/>
        <w:rPr>
          <w:sz w:val="22"/>
          <w:u w:val="single"/>
          <w:lang w:val="sr-Latn-ME"/>
        </w:rPr>
      </w:pPr>
      <w:r w:rsidRPr="003459F2">
        <w:rPr>
          <w:sz w:val="22"/>
          <w:u w:val="single"/>
          <w:lang w:val="sr-Latn-ME"/>
        </w:rPr>
        <w:t xml:space="preserve">Doza od 40 mg </w:t>
      </w:r>
    </w:p>
    <w:p w:rsidR="005264EC" w:rsidRPr="003459F2" w:rsidRDefault="005264EC">
      <w:pPr>
        <w:tabs>
          <w:tab w:val="left" w:pos="567"/>
        </w:tabs>
        <w:spacing w:line="260" w:lineRule="exact"/>
        <w:jc w:val="both"/>
        <w:rPr>
          <w:sz w:val="22"/>
          <w:lang w:val="sr-Latn-ME"/>
        </w:rPr>
      </w:pPr>
      <w:r w:rsidRPr="003459F2">
        <w:rPr>
          <w:sz w:val="22"/>
          <w:lang w:val="sr-Latn-ME"/>
        </w:rPr>
        <w:t xml:space="preserve">5 ml rekonstituisanog rastvora (8 mg/ml) treba dati kao intravensku injekciju u trajanju od najmanje 3 minuta.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20 mg</w:t>
      </w:r>
    </w:p>
    <w:p w:rsidR="005264EC" w:rsidRPr="003459F2" w:rsidRDefault="005264EC">
      <w:pPr>
        <w:tabs>
          <w:tab w:val="left" w:pos="567"/>
        </w:tabs>
        <w:spacing w:line="260" w:lineRule="exact"/>
        <w:jc w:val="both"/>
        <w:rPr>
          <w:sz w:val="22"/>
          <w:lang w:val="sr-Latn-ME"/>
        </w:rPr>
      </w:pPr>
      <w:r w:rsidRPr="003459F2">
        <w:rPr>
          <w:sz w:val="22"/>
          <w:lang w:val="sr-Latn-ME"/>
        </w:rPr>
        <w:t xml:space="preserve">2,5 ml ili polovinu rekonstituisanog rastvora (8 mg/ml) treba dati kao intravensku injekciju u trajanju od najmanje 3 minuta. Neiskorišćenu količinu rastvora treba ukloniti.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10 mg</w:t>
      </w:r>
    </w:p>
    <w:p w:rsidR="005264EC" w:rsidRPr="003459F2" w:rsidRDefault="005264EC">
      <w:pPr>
        <w:tabs>
          <w:tab w:val="left" w:pos="567"/>
        </w:tabs>
        <w:spacing w:line="260" w:lineRule="exact"/>
        <w:jc w:val="both"/>
        <w:rPr>
          <w:sz w:val="22"/>
          <w:lang w:val="sr-Latn-ME"/>
        </w:rPr>
      </w:pPr>
      <w:r w:rsidRPr="003459F2">
        <w:rPr>
          <w:sz w:val="22"/>
          <w:lang w:val="sr-Latn-ME"/>
        </w:rPr>
        <w:t>1,25 ml ili četvrtinu rekonstituisanog rastvora (8 mg/ml) treba dati kao intravensku injekciju u trajanju od najmanje 3 minuta. Neiskorišćenu količinu rastvora treba ukloniti.</w:t>
      </w:r>
    </w:p>
    <w:p w:rsidR="005264EC" w:rsidRPr="003459F2" w:rsidRDefault="005264EC" w:rsidP="00E102AA">
      <w:pPr>
        <w:tabs>
          <w:tab w:val="left" w:pos="567"/>
        </w:tabs>
        <w:spacing w:line="260" w:lineRule="exact"/>
        <w:jc w:val="both"/>
        <w:rPr>
          <w:sz w:val="22"/>
          <w:szCs w:val="22"/>
          <w:lang w:val="sr-Latn-ME"/>
        </w:rPr>
      </w:pPr>
    </w:p>
    <w:p w:rsidR="005264EC" w:rsidRPr="003459F2" w:rsidRDefault="005264EC" w:rsidP="005D4350">
      <w:pPr>
        <w:tabs>
          <w:tab w:val="left" w:pos="567"/>
        </w:tabs>
        <w:spacing w:line="260" w:lineRule="exact"/>
        <w:jc w:val="both"/>
        <w:rPr>
          <w:sz w:val="22"/>
          <w:lang w:val="sr-Latn-ME"/>
        </w:rPr>
      </w:pPr>
      <w:r w:rsidRPr="003459F2">
        <w:rPr>
          <w:b/>
          <w:sz w:val="22"/>
          <w:lang w:val="sr-Latn-ME"/>
        </w:rPr>
        <w:t>Infuzija</w:t>
      </w:r>
    </w:p>
    <w:p w:rsidR="005264EC" w:rsidRPr="003459F2" w:rsidRDefault="005264EC" w:rsidP="005031B4">
      <w:pPr>
        <w:tabs>
          <w:tab w:val="left" w:pos="567"/>
        </w:tabs>
        <w:spacing w:line="260" w:lineRule="exact"/>
        <w:jc w:val="both"/>
        <w:rPr>
          <w:sz w:val="22"/>
          <w:lang w:val="sr-Latn-ME"/>
        </w:rPr>
      </w:pPr>
      <w:r w:rsidRPr="003459F2">
        <w:rPr>
          <w:sz w:val="22"/>
          <w:u w:val="single"/>
          <w:lang w:val="sr-Latn-ME"/>
        </w:rPr>
        <w:t>Doza od 40 mg</w:t>
      </w:r>
    </w:p>
    <w:p w:rsidR="005264EC" w:rsidRPr="003459F2" w:rsidRDefault="005264EC" w:rsidP="005031B4">
      <w:pPr>
        <w:tabs>
          <w:tab w:val="left" w:pos="567"/>
        </w:tabs>
        <w:spacing w:line="260" w:lineRule="exact"/>
        <w:jc w:val="both"/>
        <w:rPr>
          <w:sz w:val="22"/>
          <w:lang w:val="sr-Latn-ME"/>
        </w:rPr>
      </w:pPr>
      <w:r w:rsidRPr="003459F2">
        <w:rPr>
          <w:sz w:val="22"/>
          <w:lang w:val="sr-Latn-ME"/>
        </w:rPr>
        <w:t xml:space="preserve">Rekonstituisani rastvor treba dati kao intravensku infuziju tokom perioda od 10-30 minuta.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20 mg</w:t>
      </w:r>
    </w:p>
    <w:p w:rsidR="005264EC" w:rsidRPr="003459F2" w:rsidRDefault="005264EC">
      <w:pPr>
        <w:tabs>
          <w:tab w:val="left" w:pos="567"/>
        </w:tabs>
        <w:spacing w:line="260" w:lineRule="exact"/>
        <w:jc w:val="both"/>
        <w:rPr>
          <w:sz w:val="22"/>
          <w:lang w:val="sr-Latn-ME"/>
        </w:rPr>
      </w:pPr>
      <w:r w:rsidRPr="003459F2">
        <w:rPr>
          <w:sz w:val="22"/>
          <w:lang w:val="sr-Latn-ME"/>
        </w:rPr>
        <w:t xml:space="preserve">Polovinu rekonstituisanog rastvora treba davati kao intravensku infuziju tokom perioda od 10-30 minuta. Neiskorišćenu količinu rastvora treba ukloniti. </w:t>
      </w:r>
    </w:p>
    <w:p w:rsidR="005264EC" w:rsidRPr="003459F2" w:rsidRDefault="005264EC">
      <w:pPr>
        <w:tabs>
          <w:tab w:val="left" w:pos="567"/>
        </w:tabs>
        <w:spacing w:line="260" w:lineRule="exact"/>
        <w:jc w:val="both"/>
        <w:rPr>
          <w:sz w:val="22"/>
          <w:lang w:val="sr-Latn-ME"/>
        </w:rPr>
      </w:pPr>
    </w:p>
    <w:p w:rsidR="005264EC" w:rsidRPr="003459F2" w:rsidRDefault="005264EC">
      <w:pPr>
        <w:tabs>
          <w:tab w:val="left" w:pos="567"/>
        </w:tabs>
        <w:spacing w:line="260" w:lineRule="exact"/>
        <w:jc w:val="both"/>
        <w:rPr>
          <w:sz w:val="22"/>
          <w:lang w:val="sr-Latn-ME"/>
        </w:rPr>
      </w:pPr>
      <w:r w:rsidRPr="003459F2">
        <w:rPr>
          <w:sz w:val="22"/>
          <w:u w:val="single"/>
          <w:lang w:val="sr-Latn-ME"/>
        </w:rPr>
        <w:t>Doza od 10 mg</w:t>
      </w:r>
    </w:p>
    <w:p w:rsidR="005264EC" w:rsidRPr="003459F2" w:rsidRDefault="005264EC" w:rsidP="00E102AA">
      <w:pPr>
        <w:tabs>
          <w:tab w:val="left" w:pos="540"/>
          <w:tab w:val="left" w:pos="569"/>
        </w:tabs>
        <w:jc w:val="both"/>
        <w:rPr>
          <w:sz w:val="22"/>
          <w:lang w:val="sr-Latn-ME"/>
        </w:rPr>
      </w:pPr>
      <w:r w:rsidRPr="003459F2">
        <w:rPr>
          <w:sz w:val="22"/>
          <w:lang w:val="sr-Latn-ME"/>
        </w:rPr>
        <w:t>Četvrtinu rekonstituisanog rastvora treba davati kao intravensku infuziju tokom perioda od 10-30 minuta. Neiskorišćenu količinu rastvora treba ukloniti.</w:t>
      </w:r>
    </w:p>
    <w:p w:rsidR="005264EC" w:rsidRPr="003459F2" w:rsidRDefault="005264EC" w:rsidP="00E102AA">
      <w:pPr>
        <w:tabs>
          <w:tab w:val="left" w:pos="540"/>
          <w:tab w:val="left" w:pos="569"/>
        </w:tabs>
        <w:jc w:val="both"/>
        <w:rPr>
          <w:sz w:val="22"/>
          <w:lang w:val="sr-Latn-ME"/>
        </w:rPr>
      </w:pPr>
    </w:p>
    <w:p w:rsidR="00D95476" w:rsidRPr="003459F2" w:rsidRDefault="00D95476" w:rsidP="00E102AA">
      <w:pPr>
        <w:tabs>
          <w:tab w:val="left" w:pos="540"/>
          <w:tab w:val="left" w:pos="569"/>
        </w:tabs>
        <w:jc w:val="both"/>
        <w:rPr>
          <w:b/>
          <w:bCs/>
          <w:sz w:val="22"/>
          <w:szCs w:val="22"/>
          <w:lang w:val="sr-Latn-ME"/>
        </w:rPr>
      </w:pPr>
      <w:r w:rsidRPr="003459F2">
        <w:rPr>
          <w:b/>
          <w:bCs/>
          <w:sz w:val="22"/>
          <w:szCs w:val="22"/>
          <w:lang w:val="sr-Latn-ME"/>
        </w:rPr>
        <w:t>Kontraindikacije</w:t>
      </w:r>
    </w:p>
    <w:p w:rsidR="00F53A9C" w:rsidRDefault="00F53A9C" w:rsidP="00E102AA">
      <w:pPr>
        <w:tabs>
          <w:tab w:val="left" w:pos="540"/>
          <w:tab w:val="left" w:pos="569"/>
        </w:tabs>
        <w:jc w:val="both"/>
        <w:rPr>
          <w:bCs/>
          <w:sz w:val="22"/>
          <w:szCs w:val="22"/>
          <w:lang w:val="sr-Latn-ME"/>
        </w:rPr>
      </w:pPr>
    </w:p>
    <w:p w:rsidR="00D95476" w:rsidRPr="003459F2" w:rsidRDefault="00D95476" w:rsidP="00E102AA">
      <w:pPr>
        <w:tabs>
          <w:tab w:val="left" w:pos="540"/>
          <w:tab w:val="left" w:pos="569"/>
        </w:tabs>
        <w:jc w:val="both"/>
        <w:rPr>
          <w:bCs/>
          <w:sz w:val="22"/>
          <w:szCs w:val="22"/>
          <w:lang w:val="sr-Latn-ME"/>
        </w:rPr>
      </w:pPr>
      <w:r w:rsidRPr="003459F2">
        <w:rPr>
          <w:bCs/>
          <w:sz w:val="22"/>
          <w:szCs w:val="22"/>
          <w:lang w:val="sr-Latn-ME"/>
        </w:rPr>
        <w:t xml:space="preserve">Preosjetljivost na aktivnu supstancu, supstituisane benzimidazole ili bilo koju </w:t>
      </w:r>
      <w:r w:rsidR="00F34F58" w:rsidRPr="003459F2">
        <w:rPr>
          <w:bCs/>
          <w:sz w:val="22"/>
          <w:szCs w:val="22"/>
          <w:lang w:val="sr-Latn-ME"/>
        </w:rPr>
        <w:t xml:space="preserve">od pomoćnih  supstanci navedenih u dijelu ,,Lista pomoćnih supstanci˝. </w:t>
      </w:r>
    </w:p>
    <w:p w:rsidR="00D95476" w:rsidRPr="003459F2" w:rsidRDefault="00D95476" w:rsidP="00E102AA">
      <w:pPr>
        <w:tabs>
          <w:tab w:val="left" w:pos="540"/>
          <w:tab w:val="left" w:pos="569"/>
        </w:tabs>
        <w:jc w:val="both"/>
        <w:rPr>
          <w:bCs/>
          <w:sz w:val="22"/>
          <w:szCs w:val="22"/>
          <w:lang w:val="sr-Latn-ME"/>
        </w:rPr>
      </w:pPr>
      <w:r w:rsidRPr="003459F2">
        <w:rPr>
          <w:bCs/>
          <w:sz w:val="22"/>
          <w:szCs w:val="22"/>
          <w:lang w:val="sr-Latn-ME"/>
        </w:rPr>
        <w:lastRenderedPageBreak/>
        <w:t>Esomeprazol ne treba koristiti istovr</w:t>
      </w:r>
      <w:r w:rsidR="00F34F58" w:rsidRPr="003459F2">
        <w:rPr>
          <w:bCs/>
          <w:sz w:val="22"/>
          <w:szCs w:val="22"/>
          <w:lang w:val="sr-Latn-ME"/>
        </w:rPr>
        <w:t>emeno sa nelfinavirom (vidjeti dio Interakcije sa drugim ljekovima i druge vrste interakcija u Sažetku karakteristika lijeka</w:t>
      </w:r>
      <w:r w:rsidRPr="003459F2">
        <w:rPr>
          <w:bCs/>
          <w:sz w:val="22"/>
          <w:szCs w:val="22"/>
          <w:lang w:val="sr-Latn-ME"/>
        </w:rPr>
        <w:t>)</w:t>
      </w:r>
    </w:p>
    <w:p w:rsidR="00D95476" w:rsidRPr="003459F2" w:rsidRDefault="00D95476" w:rsidP="00E102AA">
      <w:pPr>
        <w:tabs>
          <w:tab w:val="left" w:pos="540"/>
          <w:tab w:val="left" w:pos="569"/>
        </w:tabs>
        <w:jc w:val="both"/>
        <w:rPr>
          <w:bCs/>
          <w:sz w:val="22"/>
          <w:szCs w:val="22"/>
          <w:lang w:val="sr-Latn-ME"/>
        </w:rPr>
      </w:pPr>
    </w:p>
    <w:p w:rsidR="00D95476" w:rsidRPr="003459F2" w:rsidRDefault="00D95476" w:rsidP="00E102AA">
      <w:pPr>
        <w:tabs>
          <w:tab w:val="left" w:pos="540"/>
          <w:tab w:val="left" w:pos="569"/>
        </w:tabs>
        <w:jc w:val="both"/>
        <w:rPr>
          <w:b/>
          <w:bCs/>
          <w:sz w:val="22"/>
          <w:szCs w:val="22"/>
          <w:lang w:val="sr-Latn-ME"/>
        </w:rPr>
      </w:pPr>
      <w:r w:rsidRPr="003459F2">
        <w:rPr>
          <w:b/>
          <w:bCs/>
          <w:sz w:val="22"/>
          <w:szCs w:val="22"/>
          <w:lang w:val="sr-Latn-ME"/>
        </w:rPr>
        <w:t>Posebna upozorenja i mjere opreza pri upotrebi lijeka</w:t>
      </w:r>
    </w:p>
    <w:p w:rsidR="00D95476" w:rsidRPr="003459F2" w:rsidRDefault="00D95476" w:rsidP="00E102AA">
      <w:pPr>
        <w:tabs>
          <w:tab w:val="left" w:pos="540"/>
          <w:tab w:val="left" w:pos="569"/>
        </w:tabs>
        <w:jc w:val="both"/>
        <w:rPr>
          <w:bCs/>
          <w:sz w:val="22"/>
          <w:szCs w:val="22"/>
          <w:lang w:val="sr-Latn-ME"/>
        </w:rPr>
      </w:pPr>
    </w:p>
    <w:p w:rsidR="00D95476" w:rsidRPr="003459F2" w:rsidRDefault="00D95476" w:rsidP="005D4350">
      <w:pPr>
        <w:jc w:val="both"/>
        <w:rPr>
          <w:sz w:val="22"/>
          <w:szCs w:val="22"/>
          <w:lang w:val="sr-Latn-ME"/>
        </w:rPr>
      </w:pPr>
      <w:r w:rsidRPr="003459F2">
        <w:rPr>
          <w:sz w:val="22"/>
          <w:szCs w:val="22"/>
          <w:lang w:val="sr-Latn-ME"/>
        </w:rPr>
        <w:t>U prisustvu bilo kakvih alarmantnih simptoma (npr. značajni nenamjerni gubitak tjelesne mase, često povraćanje, disfagija, hematemeza ili melena) i kada se sumnja na čir na želucu ili kada je on potvrđen, treba isključiti malignitet jer terapija lijekom DEMOLOX može da ublaži simptome i odloži dijagnozu.</w:t>
      </w:r>
    </w:p>
    <w:p w:rsidR="00D95476" w:rsidRPr="003459F2" w:rsidRDefault="00D95476" w:rsidP="005031B4">
      <w:pPr>
        <w:jc w:val="both"/>
        <w:rPr>
          <w:sz w:val="22"/>
          <w:szCs w:val="22"/>
          <w:lang w:val="sr-Latn-ME"/>
        </w:rPr>
      </w:pPr>
    </w:p>
    <w:p w:rsidR="00D95476" w:rsidRPr="003459F2" w:rsidRDefault="00D95476" w:rsidP="005031B4">
      <w:pPr>
        <w:jc w:val="both"/>
        <w:rPr>
          <w:sz w:val="22"/>
          <w:szCs w:val="22"/>
          <w:u w:val="single"/>
          <w:lang w:val="sr-Latn-ME"/>
        </w:rPr>
      </w:pPr>
      <w:r w:rsidRPr="003459F2">
        <w:rPr>
          <w:sz w:val="22"/>
          <w:szCs w:val="22"/>
          <w:u w:val="single"/>
          <w:lang w:val="sr-Latn-ME"/>
        </w:rPr>
        <w:t xml:space="preserve">Gastrointestinalne infekcije </w:t>
      </w:r>
    </w:p>
    <w:p w:rsidR="00D95476" w:rsidRPr="003459F2" w:rsidRDefault="00D95476">
      <w:pPr>
        <w:jc w:val="both"/>
        <w:rPr>
          <w:sz w:val="22"/>
          <w:szCs w:val="22"/>
          <w:lang w:val="sr-Latn-ME"/>
        </w:rPr>
      </w:pPr>
      <w:r w:rsidRPr="003459F2">
        <w:rPr>
          <w:sz w:val="22"/>
          <w:szCs w:val="22"/>
          <w:lang w:val="sr-Latn-ME"/>
        </w:rPr>
        <w:t xml:space="preserve">Terapija inhibitorima protonske pumpe može da dovede do neznatno povećanog rizika od gastrointestinalnih infekcija kao što su </w:t>
      </w:r>
      <w:r w:rsidRPr="003459F2">
        <w:rPr>
          <w:i/>
          <w:sz w:val="22"/>
          <w:szCs w:val="22"/>
          <w:lang w:val="sr-Latn-ME"/>
        </w:rPr>
        <w:t>Salmonella</w:t>
      </w:r>
      <w:r w:rsidRPr="003459F2">
        <w:rPr>
          <w:sz w:val="22"/>
          <w:szCs w:val="22"/>
          <w:lang w:val="sr-Latn-ME"/>
        </w:rPr>
        <w:t xml:space="preserve"> i </w:t>
      </w:r>
      <w:r w:rsidRPr="003459F2">
        <w:rPr>
          <w:i/>
          <w:sz w:val="22"/>
          <w:szCs w:val="22"/>
          <w:lang w:val="sr-Latn-ME"/>
        </w:rPr>
        <w:t>Campylobacter</w:t>
      </w:r>
      <w:r w:rsidRPr="003459F2">
        <w:rPr>
          <w:sz w:val="22"/>
          <w:szCs w:val="22"/>
          <w:lang w:val="sr-Latn-ME"/>
        </w:rPr>
        <w:t xml:space="preserve"> (vidjeti </w:t>
      </w:r>
      <w:r w:rsidR="00F34F58" w:rsidRPr="003459F2">
        <w:rPr>
          <w:sz w:val="22"/>
          <w:szCs w:val="22"/>
          <w:lang w:val="sr-Latn-ME"/>
        </w:rPr>
        <w:t>dio „Farmakodinamski podaci” u Sažetku karakteristika lijeka).</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 xml:space="preserve">Resorpcija vitamina B12 </w:t>
      </w:r>
    </w:p>
    <w:p w:rsidR="00D95476" w:rsidRPr="003459F2" w:rsidRDefault="00D95476">
      <w:pPr>
        <w:jc w:val="both"/>
        <w:rPr>
          <w:sz w:val="22"/>
          <w:szCs w:val="22"/>
          <w:lang w:val="sr-Latn-ME"/>
        </w:rPr>
      </w:pPr>
      <w:r w:rsidRPr="003459F2">
        <w:rPr>
          <w:sz w:val="22"/>
          <w:szCs w:val="22"/>
          <w:lang w:val="sr-Latn-ME"/>
        </w:rPr>
        <w:t>Esomeprazol, kao i svi ljekovi koji smanjuju lučenje želudačne kiseline, može smanjiti resorpciju vitamina B12 (cijanokobalamin) usljed hipohlorhidrije ili ahlorhidrije. To treba uzeti u obzir kod pacijenata sa smanjenim depoima ili faktorima rizika za smanjenu resorpciju vitamina B12 pri dugotrajnoj terapiji.</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Hipomagnezemija</w:t>
      </w:r>
    </w:p>
    <w:p w:rsidR="00D95476" w:rsidRPr="003459F2" w:rsidRDefault="00D95476">
      <w:pPr>
        <w:jc w:val="both"/>
        <w:rPr>
          <w:sz w:val="22"/>
          <w:szCs w:val="22"/>
          <w:lang w:val="sr-Latn-ME"/>
        </w:rPr>
      </w:pPr>
      <w:r w:rsidRPr="003459F2">
        <w:rPr>
          <w:sz w:val="22"/>
          <w:szCs w:val="22"/>
          <w:lang w:val="sr-Latn-ME"/>
        </w:rPr>
        <w:t xml:space="preserve">Prijavljeni su slučajevi teške hipomagnezijemije kod pacijenata liječenih inhibitorima protonske pumpe, kao što je esomeprazol, u trajanju od najmanje tri mjeseca, a u većini slučajeva do godinu dana. Mogu se javiti ozbiljni znaci hipomagnezijemije kao što su iscrpljenost, tetanija, delirijum, konvulzije, vrtoglavice i ventrikularne aritmije, ovi znaci u početku mogu biti prikriveni, te ih je lako previdjeti. Kod većine pacijenata došlo je do poboljšanja hipomagnezijemije poslije primjene suplemenata magnezijuma i prekida terapije inhibitorima. </w:t>
      </w:r>
    </w:p>
    <w:p w:rsidR="00D95476" w:rsidRPr="003459F2" w:rsidRDefault="00D95476">
      <w:pPr>
        <w:jc w:val="both"/>
        <w:rPr>
          <w:sz w:val="22"/>
          <w:szCs w:val="22"/>
          <w:lang w:val="sr-Latn-ME"/>
        </w:rPr>
      </w:pPr>
      <w:r w:rsidRPr="003459F2">
        <w:rPr>
          <w:sz w:val="22"/>
          <w:szCs w:val="22"/>
          <w:lang w:val="sr-Latn-ME"/>
        </w:rPr>
        <w:t xml:space="preserve">Kod pacijenata za koje se očekuje da će biti na produženoj terapiji inhibitorima protonske pumpe, ili koji uzimaju inhibitore protonske pumpe sa digoksinom ili ljekovima koji izazivaju hipomagnezijemiju (npr. diuretici), ljekari bi trebalo da razmotre određivanje koncentracije magnezijuma prije terapije inhibitorima protonske pumpe, kao i periodično u toku terapije. </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Rizik od fraktura</w:t>
      </w:r>
    </w:p>
    <w:p w:rsidR="00D95476" w:rsidRPr="003459F2" w:rsidRDefault="00D95476">
      <w:pPr>
        <w:jc w:val="both"/>
        <w:rPr>
          <w:sz w:val="22"/>
          <w:szCs w:val="22"/>
          <w:lang w:val="sr-Latn-ME"/>
        </w:rPr>
      </w:pPr>
      <w:r w:rsidRPr="003459F2">
        <w:rPr>
          <w:sz w:val="22"/>
          <w:szCs w:val="22"/>
          <w:lang w:val="sr-Latn-ME"/>
        </w:rPr>
        <w:t xml:space="preserve">Inhibitori protonske pumpe, posebno ako se koriste u visokim dozama i tokom dužeg perioda (&gt; 1 godine), mogu u manjoj mjeri povećati rizik od fraktura kuka, ručnog zgloba i kičme, posebno kod starijih pacijenata ili ako postoje drugi faktori rizika. U opservacionim studijama uočeno je da inhibitori protonske pumpe mogu povećati ukupni rizik od fraktura za 10-40%. Djelimično, ovo povećanje rizika može biti posljedica drugih faktora rizika. Pacijente sa rizikom od osteoporoze treba liječiti u skladu sa važećim smjernicama uz adekvatnu suplementaciju vitaminom D i kalcijumom. </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 xml:space="preserve">Istovremena primjena sa drugim ljekovima </w:t>
      </w:r>
    </w:p>
    <w:p w:rsidR="00D95476" w:rsidRPr="003459F2" w:rsidRDefault="00D95476">
      <w:pPr>
        <w:jc w:val="both"/>
        <w:rPr>
          <w:sz w:val="22"/>
          <w:szCs w:val="22"/>
          <w:lang w:val="sr-Latn-ME"/>
        </w:rPr>
      </w:pPr>
      <w:r w:rsidRPr="003459F2">
        <w:rPr>
          <w:sz w:val="22"/>
          <w:szCs w:val="22"/>
          <w:lang w:val="sr-Latn-ME"/>
        </w:rPr>
        <w:t>Istovremena primjena esomeprazola sa atazanavirom se ne preporučuje (</w:t>
      </w:r>
      <w:r w:rsidR="00F34F58" w:rsidRPr="003459F2">
        <w:rPr>
          <w:sz w:val="22"/>
          <w:szCs w:val="22"/>
          <w:lang w:val="sr-Latn-ME"/>
        </w:rPr>
        <w:t>vidjeti dio Interakcije sa drugim ljekovima i druge vrste interakcija u Sažetku karakteristika lijeka</w:t>
      </w:r>
      <w:r w:rsidRPr="003459F2">
        <w:rPr>
          <w:sz w:val="22"/>
          <w:szCs w:val="22"/>
          <w:lang w:val="sr-Latn-ME"/>
        </w:rPr>
        <w:t xml:space="preserve">). Ukoliko se procijeni da je primjena kombinacije atazanavira sa inhibitorom protonske pumpe neophodna, preporučuje se strog medicinski nadzor uz povećanje doze atazanavira na 400 mg sa 100 mg ritonavira, a doza esomeprazola od 20 mg se ne smije prekoračiti. </w:t>
      </w:r>
    </w:p>
    <w:p w:rsidR="00D95476" w:rsidRPr="003459F2" w:rsidRDefault="00D95476">
      <w:pPr>
        <w:jc w:val="both"/>
        <w:rPr>
          <w:sz w:val="22"/>
          <w:szCs w:val="22"/>
          <w:lang w:val="sr-Latn-ME"/>
        </w:rPr>
      </w:pPr>
    </w:p>
    <w:p w:rsidR="00D95476" w:rsidRPr="003459F2" w:rsidRDefault="00D95476">
      <w:pPr>
        <w:jc w:val="both"/>
        <w:rPr>
          <w:sz w:val="22"/>
          <w:szCs w:val="22"/>
          <w:lang w:val="sr-Latn-ME"/>
        </w:rPr>
      </w:pPr>
      <w:r w:rsidRPr="003459F2">
        <w:rPr>
          <w:sz w:val="22"/>
          <w:szCs w:val="22"/>
          <w:lang w:val="sr-Latn-ME"/>
        </w:rPr>
        <w:t xml:space="preserve">Esomeprazol je inhibitor izoenzima CYP2C19. Kada se započinje ili završava terapija esomeprazolom, treba uzeti u obzir potencijal za interakcije sa ljekovima koji se metabolišu putem CYP2C19. Primijećeno je da postoji interakcija između klopidogrela i esomeprazola (vidjeti </w:t>
      </w:r>
      <w:r w:rsidR="00F34F58" w:rsidRPr="003459F2">
        <w:rPr>
          <w:sz w:val="22"/>
          <w:szCs w:val="22"/>
          <w:lang w:val="sr-Latn-ME"/>
        </w:rPr>
        <w:t>dio vidjeti dio Interakcije sa drugim ljekovima i druge vrste interakcija u Sažetku karakteristika lijeka</w:t>
      </w:r>
      <w:r w:rsidRPr="003459F2">
        <w:rPr>
          <w:sz w:val="22"/>
          <w:szCs w:val="22"/>
          <w:lang w:val="sr-Latn-ME"/>
        </w:rPr>
        <w:t xml:space="preserve">). Klinički značaj ove interakcije nije izvjestan. Za svaki slučaj, ne treba savjetovati istovremenu primjenu esomeprazola i klopidogrela. </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Uticaj na vrijednosti laboratorijskih analiza</w:t>
      </w:r>
    </w:p>
    <w:p w:rsidR="00D95476" w:rsidRPr="003459F2" w:rsidRDefault="00D95476">
      <w:pPr>
        <w:jc w:val="both"/>
        <w:rPr>
          <w:sz w:val="22"/>
          <w:szCs w:val="22"/>
          <w:lang w:val="sr-Latn-ME"/>
        </w:rPr>
      </w:pPr>
      <w:r w:rsidRPr="003459F2">
        <w:rPr>
          <w:sz w:val="22"/>
          <w:szCs w:val="22"/>
          <w:lang w:val="sr-Latn-ME"/>
        </w:rPr>
        <w:t xml:space="preserve">Povećana koncentracija humanog hromogranina A (CgA), koja se može javiti tokom terapije esomeprazolom, može da utiče na rezultate analiza na neuroendokrine tumore. Da bi se ovaj uticaj </w:t>
      </w:r>
      <w:r w:rsidRPr="003459F2">
        <w:rPr>
          <w:sz w:val="22"/>
          <w:szCs w:val="22"/>
          <w:lang w:val="sr-Latn-ME"/>
        </w:rPr>
        <w:lastRenderedPageBreak/>
        <w:t>izbjegao, terapiju esomeprazolom treba prekinuti najmanje 5 dana prije CgA analize (vidjeti odjeljak 5.1).</w:t>
      </w:r>
      <w:r w:rsidRPr="003459F2">
        <w:rPr>
          <w:lang w:val="sr-Latn-ME"/>
        </w:rPr>
        <w:t xml:space="preserve"> </w:t>
      </w:r>
      <w:r w:rsidRPr="003459F2">
        <w:rPr>
          <w:sz w:val="22"/>
          <w:szCs w:val="22"/>
          <w:lang w:val="sr-Latn-ME"/>
        </w:rPr>
        <w:t>Ukoliko se vrijednosti CgA i gastrina ne vrate na referentni opseg vrijednosti nakon primijenjenih početnih mjerenja, mjerenje treba ponoviti 14 dana nakon prekida terapije.</w:t>
      </w:r>
    </w:p>
    <w:p w:rsidR="00D95476" w:rsidRPr="003459F2" w:rsidRDefault="00D95476">
      <w:pPr>
        <w:jc w:val="both"/>
        <w:rPr>
          <w:sz w:val="22"/>
          <w:szCs w:val="22"/>
          <w:lang w:val="sr-Latn-ME"/>
        </w:rPr>
      </w:pPr>
    </w:p>
    <w:p w:rsidR="00D95476" w:rsidRPr="003459F2" w:rsidRDefault="00D95476">
      <w:pPr>
        <w:jc w:val="both"/>
        <w:rPr>
          <w:sz w:val="22"/>
          <w:szCs w:val="22"/>
          <w:u w:val="single"/>
          <w:lang w:val="sr-Latn-ME"/>
        </w:rPr>
      </w:pPr>
      <w:r w:rsidRPr="003459F2">
        <w:rPr>
          <w:sz w:val="22"/>
          <w:szCs w:val="22"/>
          <w:u w:val="single"/>
          <w:lang w:val="sr-Latn-ME"/>
        </w:rPr>
        <w:t>Subakutni kutani lupus erythematosus (SCLE)</w:t>
      </w:r>
    </w:p>
    <w:p w:rsidR="00D95476" w:rsidRPr="003459F2" w:rsidRDefault="00D95476">
      <w:pPr>
        <w:jc w:val="both"/>
        <w:rPr>
          <w:sz w:val="22"/>
          <w:szCs w:val="22"/>
          <w:lang w:val="sr-Latn-ME"/>
        </w:rPr>
      </w:pPr>
      <w:r w:rsidRPr="003459F2">
        <w:rPr>
          <w:sz w:val="22"/>
          <w:szCs w:val="22"/>
          <w:lang w:val="sr-Latn-ME"/>
        </w:rPr>
        <w:t>Inhibitori protonske pumpe su povezani sa veoma rijetkim slučajevima SCLE. Ako se pojave lezije, naročito na djelovima kože izloženih suncu i ako su praćeni artlargijom, pacijent treba neodložno da zatraži medicinsku pomoć, a ljekar treba da odluči o prekidu primjene lijeka DEMOLOX. SCLE nakon prethodnog tretmana inhibitorima protonske pumpe može povećati rizik od SCLE sa drugim inhibitorima protonske pumpe.</w:t>
      </w:r>
    </w:p>
    <w:p w:rsidR="00D95476" w:rsidRPr="003459F2" w:rsidRDefault="00D95476">
      <w:pPr>
        <w:jc w:val="both"/>
        <w:rPr>
          <w:sz w:val="22"/>
          <w:szCs w:val="22"/>
          <w:lang w:val="sr-Latn-ME"/>
        </w:rPr>
      </w:pPr>
    </w:p>
    <w:p w:rsidR="00D95476" w:rsidRPr="003459F2" w:rsidRDefault="00D95476" w:rsidP="00E102AA">
      <w:pPr>
        <w:tabs>
          <w:tab w:val="left" w:pos="540"/>
          <w:tab w:val="left" w:pos="569"/>
        </w:tabs>
        <w:jc w:val="both"/>
        <w:rPr>
          <w:bCs/>
          <w:sz w:val="22"/>
          <w:szCs w:val="22"/>
          <w:lang w:val="sr-Latn-ME"/>
        </w:rPr>
      </w:pPr>
      <w:r w:rsidRPr="003459F2">
        <w:rPr>
          <w:sz w:val="22"/>
          <w:szCs w:val="22"/>
          <w:lang w:val="sr-Latn-ME"/>
        </w:rPr>
        <w:t>Jedna bočica sadrži manje od 1 mmol natrijuma (23mg) po bočici i praktično je bez natrijuma.</w:t>
      </w:r>
    </w:p>
    <w:p w:rsidR="00D95476" w:rsidRPr="003459F2" w:rsidRDefault="00D95476" w:rsidP="00E102AA">
      <w:pPr>
        <w:tabs>
          <w:tab w:val="left" w:pos="540"/>
          <w:tab w:val="left" w:pos="569"/>
        </w:tabs>
        <w:jc w:val="both"/>
        <w:rPr>
          <w:sz w:val="22"/>
          <w:szCs w:val="22"/>
          <w:u w:val="single"/>
          <w:lang w:val="sr-Latn-ME"/>
        </w:rPr>
      </w:pPr>
    </w:p>
    <w:p w:rsidR="00D95476" w:rsidRPr="003459F2" w:rsidRDefault="00D95476" w:rsidP="00E102AA">
      <w:pPr>
        <w:tabs>
          <w:tab w:val="left" w:pos="540"/>
          <w:tab w:val="left" w:pos="569"/>
        </w:tabs>
        <w:jc w:val="both"/>
        <w:rPr>
          <w:sz w:val="22"/>
          <w:szCs w:val="22"/>
          <w:u w:val="single"/>
          <w:lang w:val="sr-Latn-ME"/>
        </w:rPr>
      </w:pPr>
      <w:r w:rsidRPr="003459F2">
        <w:rPr>
          <w:sz w:val="22"/>
          <w:szCs w:val="22"/>
          <w:u w:val="single"/>
          <w:lang w:val="sr-Latn-ME"/>
        </w:rPr>
        <w:t>Pedijatrijska populacija</w:t>
      </w:r>
    </w:p>
    <w:p w:rsidR="00D95476" w:rsidRPr="003459F2" w:rsidRDefault="00D95476" w:rsidP="00E102AA">
      <w:pPr>
        <w:tabs>
          <w:tab w:val="left" w:pos="540"/>
          <w:tab w:val="left" w:pos="569"/>
        </w:tabs>
        <w:jc w:val="both"/>
        <w:rPr>
          <w:bCs/>
          <w:sz w:val="22"/>
          <w:szCs w:val="22"/>
          <w:lang w:val="sr-Latn-ME"/>
        </w:rPr>
      </w:pPr>
    </w:p>
    <w:p w:rsidR="00D95476" w:rsidRPr="003459F2" w:rsidRDefault="00D95476" w:rsidP="00E102AA">
      <w:pPr>
        <w:tabs>
          <w:tab w:val="left" w:pos="540"/>
          <w:tab w:val="left" w:pos="569"/>
        </w:tabs>
        <w:jc w:val="both"/>
        <w:rPr>
          <w:b/>
          <w:bCs/>
          <w:sz w:val="22"/>
          <w:szCs w:val="22"/>
          <w:lang w:val="sr-Latn-ME"/>
        </w:rPr>
      </w:pPr>
      <w:r w:rsidRPr="003459F2">
        <w:rPr>
          <w:b/>
          <w:bCs/>
          <w:sz w:val="22"/>
          <w:szCs w:val="22"/>
          <w:lang w:val="sr-Latn-ME"/>
        </w:rPr>
        <w:t>Interakcije sa drugim ljekovima i druge vrste interakcija</w:t>
      </w:r>
    </w:p>
    <w:p w:rsidR="00D95476" w:rsidRPr="003459F2" w:rsidRDefault="00D95476" w:rsidP="00E102AA">
      <w:pPr>
        <w:tabs>
          <w:tab w:val="left" w:pos="540"/>
          <w:tab w:val="left" w:pos="569"/>
        </w:tabs>
        <w:jc w:val="both"/>
        <w:rPr>
          <w:bCs/>
          <w:sz w:val="22"/>
          <w:szCs w:val="22"/>
          <w:lang w:val="sr-Latn-ME"/>
        </w:rPr>
      </w:pPr>
    </w:p>
    <w:p w:rsidR="00F34F58" w:rsidRPr="003459F2" w:rsidRDefault="00F34F58" w:rsidP="005D4350">
      <w:pPr>
        <w:tabs>
          <w:tab w:val="left" w:pos="567"/>
        </w:tabs>
        <w:spacing w:line="260" w:lineRule="exact"/>
        <w:jc w:val="both"/>
        <w:rPr>
          <w:i/>
          <w:sz w:val="22"/>
          <w:u w:val="single"/>
          <w:lang w:val="sr-Latn-ME"/>
        </w:rPr>
      </w:pPr>
      <w:r w:rsidRPr="003459F2">
        <w:rPr>
          <w:i/>
          <w:sz w:val="22"/>
          <w:u w:val="single"/>
          <w:lang w:val="sr-Latn-ME"/>
        </w:rPr>
        <w:t xml:space="preserve">Inhibitori proteaze </w:t>
      </w:r>
    </w:p>
    <w:p w:rsidR="00F34F58" w:rsidRPr="003459F2" w:rsidRDefault="00F34F58" w:rsidP="005031B4">
      <w:pPr>
        <w:tabs>
          <w:tab w:val="left" w:pos="567"/>
        </w:tabs>
        <w:spacing w:line="260" w:lineRule="exact"/>
        <w:jc w:val="both"/>
        <w:rPr>
          <w:sz w:val="22"/>
          <w:lang w:val="sr-Latn-ME"/>
        </w:rPr>
      </w:pPr>
      <w:r w:rsidRPr="003459F2">
        <w:rPr>
          <w:sz w:val="22"/>
          <w:lang w:val="sr-Latn-ME"/>
        </w:rPr>
        <w:t>Zabilježene su interakcije omeprazola sa nekim inhibitorima proteaze. Klinički značaj i mehanizam ovih interakcija ni</w:t>
      </w:r>
      <w:r w:rsidR="005031B4" w:rsidRPr="003459F2">
        <w:rPr>
          <w:sz w:val="22"/>
          <w:lang w:val="sr-Latn-ME"/>
        </w:rPr>
        <w:t>je</w:t>
      </w:r>
      <w:r w:rsidRPr="003459F2">
        <w:rPr>
          <w:sz w:val="22"/>
          <w:lang w:val="sr-Latn-ME"/>
        </w:rPr>
        <w:t xml:space="preserve">su uvijek poznati. Povećana pH vrijednost u želucu za vrijeme terapije omeprazolom može da utiče na resorpciju inhibitora proteaze. Drugi mogući mehanizam interakcije je preko inhibicije CYP 2C19. </w:t>
      </w:r>
    </w:p>
    <w:p w:rsidR="00F34F58" w:rsidRPr="003459F2" w:rsidRDefault="00F34F58" w:rsidP="005031B4">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Kada su atazanavir i nelfinavir primjenjivani istovremeno sa omeprazolom, primijećeno je smanjenje njihovih koncentracija u serumu i stoga se ne preporučuje istovremena primjena ovih ljekova. Istovremena primjena omeprazola (40 mg jednom dnevno) sa atazanavirom 300 mg/ritonavirom 100 mg kod zdravih dobrovoljaca dovela je do znatnog smanjenja izloženosti atazanaviru (smanjenje od približno 75% u parametrima PIK, Cmax i Cmin). Povećanje doze atazanavira do 400 mg nije kompenzovalo uticaj omeprazola na izloženost atazanaviru. Istovremena primjena omeprazola (20 mg dnevno) sa ljekovima atazanavir 400 mg/ ritonavir 100 mg kod zdravih dobrovoljaca je rezult</w:t>
      </w:r>
      <w:r w:rsidR="005031B4" w:rsidRPr="003459F2">
        <w:rPr>
          <w:sz w:val="22"/>
          <w:lang w:val="sr-Latn-ME"/>
        </w:rPr>
        <w:t>ir</w:t>
      </w:r>
      <w:r w:rsidRPr="003459F2">
        <w:rPr>
          <w:sz w:val="22"/>
          <w:lang w:val="sr-Latn-ME"/>
        </w:rPr>
        <w:t xml:space="preserve">ala smanjenjem izloženosti atazanaviru za oko 30% u poređenju sa izloženošću atazanaviru 300mg/ ritonaviru 100 mg dnevno bez omeprazola 20 mg dnevno.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Istovremena primjena omeprazola (40 mg dnevno) je dovela do smanjenja srednjih vrijednosti PIK, Cmax i Cmin nelfinavira za 36-39%, dok su srednje vrednosti PIK, Cmax i Cmin aktivnog metabolita M8 smanjene za 75-92%. Zbog sličnih farmakodinamskih efekata i farmakokinetskih osobina omeprazola i esomeprazola, istovremena primjena esomeprazola i atazanavira se ne preporučuje (vidjeti dio 4.4 Sažetka karakteristika lijeka), a istovremena primjena esomeprazola i nelfinavira je kontraindikovana (vidjeti dio 4.3</w:t>
      </w:r>
      <w:r w:rsidRPr="003459F2">
        <w:rPr>
          <w:lang w:val="sr-Latn-ME"/>
        </w:rPr>
        <w:t xml:space="preserve"> </w:t>
      </w:r>
      <w:r w:rsidRPr="003459F2">
        <w:rPr>
          <w:sz w:val="22"/>
          <w:lang w:val="sr-Latn-ME"/>
        </w:rPr>
        <w:t>Sažetka karakteristika lijeka).</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 xml:space="preserve">Kada je sakvinavir (zajedno sa ritonavirom) primjenjivan istovremeno sa omeprazolom (40 mg jednom dnevno) zabilježeno je povećanje koncentracije sakvinavira u plazmi (80-100%). Terapija omeprazolom 20 mg dnevno nije imala uticaja na izloženost darunaviru (primijenjen zajedno sa ritonavirom) i amprenaviru (primijenjen zajedno sa ritonavirom). Terapija omeprazolom 20 mg dnevno nije imala uticaja na izloženost amprenaviru (sa ili bez istovremene primjene ritonavira). Terapija omeprazolom 40 mg dnevno nije imala uticaja na izloženost lopinaviru (primijenjen zajedno sa ritonavirom).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Metotreksat </w:t>
      </w:r>
    </w:p>
    <w:p w:rsidR="00F34F58" w:rsidRPr="003459F2" w:rsidRDefault="00F34F58">
      <w:pPr>
        <w:tabs>
          <w:tab w:val="left" w:pos="567"/>
        </w:tabs>
        <w:spacing w:line="260" w:lineRule="exact"/>
        <w:jc w:val="both"/>
        <w:rPr>
          <w:sz w:val="22"/>
          <w:lang w:val="sr-Latn-ME"/>
        </w:rPr>
      </w:pPr>
      <w:r w:rsidRPr="003459F2">
        <w:rPr>
          <w:sz w:val="22"/>
          <w:lang w:val="sr-Latn-ME"/>
        </w:rPr>
        <w:t xml:space="preserve">Kod nekih pacijenata je došlo do povećanja koncentracije metotreksata, kada je primjenjivan sa inhibitorima protonske pumpe. Prilikom primjene visokih doza metotreksata treba razmotriti privremeni prekid terapije esomeprazolom.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Takrolimus</w:t>
      </w:r>
    </w:p>
    <w:p w:rsidR="00F34F58" w:rsidRPr="003459F2" w:rsidRDefault="00F34F58">
      <w:pPr>
        <w:tabs>
          <w:tab w:val="left" w:pos="567"/>
        </w:tabs>
        <w:spacing w:line="260" w:lineRule="exact"/>
        <w:jc w:val="both"/>
        <w:rPr>
          <w:sz w:val="22"/>
          <w:lang w:val="sr-Latn-ME"/>
        </w:rPr>
      </w:pPr>
      <w:r w:rsidRPr="003459F2">
        <w:rPr>
          <w:sz w:val="22"/>
          <w:lang w:val="sr-Latn-ME"/>
        </w:rPr>
        <w:t xml:space="preserve">Prijavljeno je da istovremena primjena esomeprazola povećava serumski nivo takrolimusa. Potrebno je sprovesti pojačano praćenje koncentracija takrolimusa, kao i funkcije bubrega (klirens kreatinina) i prilagoditi doziranje takrolimusa ako je potrebno.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Ljekovi čija resorpcija zavisi o</w:t>
      </w:r>
      <w:r w:rsidR="005031B4" w:rsidRPr="003459F2">
        <w:rPr>
          <w:i/>
          <w:sz w:val="22"/>
          <w:u w:val="single"/>
          <w:lang w:val="sr-Latn-ME"/>
        </w:rPr>
        <w:t>d</w:t>
      </w:r>
      <w:r w:rsidRPr="003459F2">
        <w:rPr>
          <w:i/>
          <w:sz w:val="22"/>
          <w:u w:val="single"/>
          <w:lang w:val="sr-Latn-ME"/>
        </w:rPr>
        <w:t xml:space="preserve"> pH</w:t>
      </w:r>
    </w:p>
    <w:p w:rsidR="00F34F58" w:rsidRPr="003459F2" w:rsidRDefault="00F34F58">
      <w:pPr>
        <w:tabs>
          <w:tab w:val="left" w:pos="567"/>
        </w:tabs>
        <w:spacing w:line="260" w:lineRule="exact"/>
        <w:jc w:val="both"/>
        <w:rPr>
          <w:sz w:val="22"/>
          <w:lang w:val="sr-Latn-ME"/>
        </w:rPr>
      </w:pPr>
      <w:r w:rsidRPr="003459F2">
        <w:rPr>
          <w:sz w:val="22"/>
          <w:lang w:val="sr-Latn-ME"/>
        </w:rPr>
        <w:t xml:space="preserve">Supresija lučenja želudačne kiseline tokom terapije esomeprazolom i drugim inhibitorima protonske pumpe može da poveća ili smanji resorpciju ljekova čiji resorpcija zavisi od pH vrijednosti u želucu. Kao i u slučaju drugih ljekova koji smanjuju kiselost želuca, resorpcija ketokonazola, itrakonazola i erlotiniba može da bude smanjena, a resorpcija digoksina povećana tokom terapije esomeprazolom. Istovremena terapija omeprazolom (20mg dnevno) i digoksinom kod zdravih dobrovoljaca je dovela do povećanja bioraspoloživosti digoksina za 10% (čak i do 30% kod 2 od 10 učesnika). Toksičnost digoksina je bila rijetko prijavljivana. Ipak, treba biti obazriv prilikom primjene visokih doza esomeprazola kod starijih pacijenata. U tom slučaju treba pratiti koncentracije digoksina u krvi.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Ljekovi koji se metabolišu pomoću CYP2C19</w:t>
      </w:r>
    </w:p>
    <w:p w:rsidR="00F34F58" w:rsidRPr="003459F2" w:rsidRDefault="00F34F58">
      <w:pPr>
        <w:tabs>
          <w:tab w:val="left" w:pos="567"/>
        </w:tabs>
        <w:spacing w:line="260" w:lineRule="exact"/>
        <w:jc w:val="both"/>
        <w:rPr>
          <w:sz w:val="22"/>
          <w:lang w:val="sr-Latn-ME"/>
        </w:rPr>
      </w:pPr>
      <w:r w:rsidRPr="003459F2">
        <w:rPr>
          <w:sz w:val="22"/>
          <w:lang w:val="sr-Latn-ME"/>
        </w:rPr>
        <w:t xml:space="preserve">Esomeprazol inhibira CYP2C19, glavni enzim koji metaboliše esomeprazol. Prema tome, kada se esomeprazol kombinuje sa ljekovima koji se metabolišu pomoću CYP2C19, kao što su diazepam, citalopram, imipramin, klomipramin, fenitoin itd., koncentracije ovih ljekova u plazmi mogu da budu povećane i može da bude potrebno smanjenje doze. Nisu sprovedene </w:t>
      </w:r>
      <w:r w:rsidRPr="003459F2">
        <w:rPr>
          <w:i/>
          <w:sz w:val="22"/>
          <w:lang w:val="sr-Latn-ME"/>
        </w:rPr>
        <w:t>in vivo</w:t>
      </w:r>
      <w:r w:rsidRPr="003459F2">
        <w:rPr>
          <w:sz w:val="22"/>
          <w:lang w:val="sr-Latn-ME"/>
        </w:rPr>
        <w:t xml:space="preserve"> studije u vezi interakcija ljekova sa visokim dozama lijeka DEMOLOX (80mg + 8mg/h). Efekat esomeprazola na ljekove koji se metabolišu preko CYP2C19 može biti veoma izražen tokom ovog režima davanja, pa je neophodno da tokom 3 dana intravenske terapije pacijenti budu pažljivo praćeni zbog mogućnosti javljanja neželjenih reakcija na lijek.</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Diazepam </w:t>
      </w:r>
    </w:p>
    <w:p w:rsidR="00F34F58" w:rsidRPr="003459F2" w:rsidRDefault="00F34F58">
      <w:pPr>
        <w:tabs>
          <w:tab w:val="left" w:pos="567"/>
        </w:tabs>
        <w:spacing w:line="260" w:lineRule="exact"/>
        <w:jc w:val="both"/>
        <w:rPr>
          <w:sz w:val="22"/>
          <w:lang w:val="sr-Latn-ME"/>
        </w:rPr>
      </w:pPr>
      <w:r w:rsidRPr="003459F2">
        <w:rPr>
          <w:sz w:val="22"/>
          <w:lang w:val="sr-Latn-ME"/>
        </w:rPr>
        <w:t xml:space="preserve">Istovremeno oralno davanje 30 mg esomeprazola dovodilo je do 45% smanjenja klirensa CYP2C19 supstrata diazepama.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Fenitoin </w:t>
      </w:r>
    </w:p>
    <w:p w:rsidR="00F34F58" w:rsidRPr="003459F2" w:rsidRDefault="00F34F58">
      <w:pPr>
        <w:tabs>
          <w:tab w:val="left" w:pos="567"/>
        </w:tabs>
        <w:spacing w:line="260" w:lineRule="exact"/>
        <w:jc w:val="both"/>
        <w:rPr>
          <w:sz w:val="22"/>
          <w:lang w:val="sr-Latn-ME"/>
        </w:rPr>
      </w:pPr>
      <w:r w:rsidRPr="003459F2">
        <w:rPr>
          <w:sz w:val="22"/>
          <w:lang w:val="sr-Latn-ME"/>
        </w:rPr>
        <w:t xml:space="preserve">Istovremena oralna primjena 40 mg esomeprazola i fenitoina dovodilo je do 13% povećanja minimalnih nivoa fenitoina u plazmi za 13% kod pacijenata sa epilepsijom. Preporučuje se praćenje koncentracija fenitoina u plazmi kada se uvodi ili obustavlja terapija esomeprazolom.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Vorikonazol</w:t>
      </w:r>
    </w:p>
    <w:p w:rsidR="00F34F58" w:rsidRPr="003459F2" w:rsidRDefault="00F34F58">
      <w:pPr>
        <w:tabs>
          <w:tab w:val="left" w:pos="567"/>
        </w:tabs>
        <w:spacing w:line="260" w:lineRule="exact"/>
        <w:jc w:val="both"/>
        <w:rPr>
          <w:sz w:val="22"/>
          <w:lang w:val="sr-Latn-ME"/>
        </w:rPr>
      </w:pPr>
      <w:r w:rsidRPr="003459F2">
        <w:rPr>
          <w:sz w:val="22"/>
          <w:lang w:val="sr-Latn-ME"/>
        </w:rPr>
        <w:t>Omeprazol (40 mg jednom dnevno) je povećavao i vrijednosti vorikonazola (supstrata CYP2C19): C</w:t>
      </w:r>
      <w:r w:rsidRPr="003459F2">
        <w:rPr>
          <w:sz w:val="22"/>
          <w:vertAlign w:val="subscript"/>
          <w:lang w:val="sr-Latn-ME"/>
        </w:rPr>
        <w:t>max</w:t>
      </w:r>
      <w:r w:rsidRPr="003459F2">
        <w:rPr>
          <w:sz w:val="22"/>
          <w:lang w:val="sr-Latn-ME"/>
        </w:rPr>
        <w:t xml:space="preserve"> za 15%, a PIK</w:t>
      </w:r>
      <w:r w:rsidRPr="003459F2">
        <w:rPr>
          <w:rFonts w:ascii="Symbol" w:hAnsi="Symbol" w:cs="Symbol"/>
          <w:sz w:val="14"/>
          <w:szCs w:val="14"/>
          <w:lang w:val="sr-Latn-ME"/>
        </w:rPr>
        <w:t></w:t>
      </w:r>
      <w:r w:rsidRPr="003459F2">
        <w:rPr>
          <w:rFonts w:ascii="Symbol" w:hAnsi="Symbol" w:cs="Symbol"/>
          <w:sz w:val="14"/>
          <w:szCs w:val="14"/>
          <w:lang w:val="sr-Latn-ME"/>
        </w:rPr>
        <w:t></w:t>
      </w:r>
      <w:r w:rsidRPr="003459F2">
        <w:rPr>
          <w:sz w:val="22"/>
          <w:lang w:val="sr-Latn-ME"/>
        </w:rPr>
        <w:t xml:space="preserve"> za 41%.</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Cilostazol </w:t>
      </w:r>
    </w:p>
    <w:p w:rsidR="00F34F58" w:rsidRPr="003459F2" w:rsidRDefault="00F34F58">
      <w:pPr>
        <w:tabs>
          <w:tab w:val="left" w:pos="567"/>
        </w:tabs>
        <w:spacing w:line="260" w:lineRule="exact"/>
        <w:jc w:val="both"/>
        <w:rPr>
          <w:sz w:val="22"/>
          <w:lang w:val="sr-Latn-ME"/>
        </w:rPr>
      </w:pPr>
      <w:r w:rsidRPr="003459F2">
        <w:rPr>
          <w:sz w:val="22"/>
          <w:lang w:val="sr-Latn-ME"/>
        </w:rPr>
        <w:t>Omeprazol i esomeprazol djeluju kao inhibitori CYP2C19. Omeprazol, primijenjen u dozi od 40 mg zdravim dobrovoljcima u studiji sa ukrštenim dizajnom, povećao je C</w:t>
      </w:r>
      <w:r w:rsidRPr="003459F2">
        <w:rPr>
          <w:sz w:val="22"/>
          <w:vertAlign w:val="subscript"/>
          <w:lang w:val="sr-Latn-ME"/>
        </w:rPr>
        <w:t>max</w:t>
      </w:r>
      <w:r w:rsidRPr="003459F2">
        <w:rPr>
          <w:sz w:val="22"/>
          <w:lang w:val="sr-Latn-ME"/>
        </w:rPr>
        <w:t xml:space="preserve"> i PIK cilostazola za 18% i 26%, a C</w:t>
      </w:r>
      <w:r w:rsidRPr="003459F2">
        <w:rPr>
          <w:sz w:val="22"/>
          <w:vertAlign w:val="subscript"/>
          <w:lang w:val="sr-Latn-ME"/>
        </w:rPr>
        <w:t>max</w:t>
      </w:r>
      <w:r w:rsidRPr="003459F2">
        <w:rPr>
          <w:sz w:val="22"/>
          <w:lang w:val="sr-Latn-ME"/>
        </w:rPr>
        <w:t xml:space="preserve"> i PIK njegovog aktivnog metabolita za 29% i 69%.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Cisaprid</w:t>
      </w:r>
    </w:p>
    <w:p w:rsidR="00F34F58" w:rsidRPr="003459F2" w:rsidRDefault="00F34F58">
      <w:pPr>
        <w:tabs>
          <w:tab w:val="left" w:pos="567"/>
        </w:tabs>
        <w:spacing w:line="260" w:lineRule="exact"/>
        <w:jc w:val="both"/>
        <w:rPr>
          <w:sz w:val="22"/>
          <w:lang w:val="sr-Latn-ME"/>
        </w:rPr>
      </w:pPr>
      <w:r w:rsidRPr="003459F2">
        <w:rPr>
          <w:sz w:val="22"/>
          <w:lang w:val="sr-Latn-ME"/>
        </w:rPr>
        <w:t>Kod zdravih dobrovoljaca, istovremena oralna primjena 40 mg esomeprazola i cisaprida dovodilo je do 32% povećanja površine ispod krive koncentracije u plazmi u funkciji vremena (PIK) i do 31% produžetka poluvremena eliminacije (t</w:t>
      </w:r>
      <w:r w:rsidRPr="003459F2">
        <w:rPr>
          <w:sz w:val="22"/>
          <w:vertAlign w:val="subscript"/>
          <w:lang w:val="sr-Latn-ME"/>
        </w:rPr>
        <w:t>1/2</w:t>
      </w:r>
      <w:r w:rsidRPr="003459F2">
        <w:rPr>
          <w:sz w:val="22"/>
          <w:lang w:val="sr-Latn-ME"/>
        </w:rPr>
        <w:t xml:space="preserve">), ali ne i do značajnog povećanja vršnih nivoa cisaprida u plazmi. Neznatno produženi QTc interval zabilježen poslije primjene samog cisaprida nije dodatno produžavan kada je cisaprid dat u kombinaciji sa esomeprazolom.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Varfarin </w:t>
      </w:r>
    </w:p>
    <w:p w:rsidR="00F34F58" w:rsidRPr="003459F2" w:rsidRDefault="00F34F58">
      <w:pPr>
        <w:tabs>
          <w:tab w:val="left" w:pos="567"/>
        </w:tabs>
        <w:spacing w:line="260" w:lineRule="exact"/>
        <w:jc w:val="both"/>
        <w:rPr>
          <w:sz w:val="22"/>
          <w:lang w:val="sr-Latn-ME"/>
        </w:rPr>
      </w:pPr>
      <w:r w:rsidRPr="003459F2">
        <w:rPr>
          <w:sz w:val="22"/>
          <w:lang w:val="sr-Latn-ME"/>
        </w:rPr>
        <w:t>Istovremeno oralna primjena 40 mg esomeprazola pacijentima na terapiji varfarinom u kliničkim ispitivanjima pokazalo je da su vremena koagulacije ostajala u prihvatljivim rasponima. Međutim, izlaganje oralnom esomeprazolu po puštanju lijeka u promet otkrilo je nekoliko izolovanih slučajeva povišenih vrijednosti INR</w:t>
      </w:r>
      <w:r w:rsidR="005031B4" w:rsidRPr="003459F2">
        <w:rPr>
          <w:sz w:val="22"/>
          <w:lang w:val="sr-Latn-ME"/>
        </w:rPr>
        <w:t>-a</w:t>
      </w:r>
      <w:r w:rsidRPr="003459F2">
        <w:rPr>
          <w:sz w:val="22"/>
          <w:lang w:val="sr-Latn-ME"/>
        </w:rPr>
        <w:t xml:space="preserve"> do klinički značajnog nivoa kada su se ovi ljekovi davali istovremeno. Prema tome, preporučuje se praćenje kada se uvodi i obustavlja istovremena terapija esomeprazolom dok pacijent prima varfarin ili neki drugi derivat kumarina. </w:t>
      </w:r>
    </w:p>
    <w:p w:rsidR="00F34F58" w:rsidRPr="003459F2" w:rsidRDefault="00F34F58">
      <w:pPr>
        <w:tabs>
          <w:tab w:val="left" w:pos="567"/>
        </w:tabs>
        <w:spacing w:line="260" w:lineRule="exact"/>
        <w:jc w:val="both"/>
        <w:rPr>
          <w:sz w:val="22"/>
          <w:lang w:val="sr-Latn-ME"/>
        </w:rPr>
      </w:pPr>
    </w:p>
    <w:p w:rsidR="00F53A9C" w:rsidRDefault="00F53A9C">
      <w:pPr>
        <w:tabs>
          <w:tab w:val="left" w:pos="567"/>
        </w:tabs>
        <w:spacing w:line="260" w:lineRule="exact"/>
        <w:jc w:val="both"/>
        <w:rPr>
          <w:i/>
          <w:sz w:val="22"/>
          <w:u w:val="single"/>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lastRenderedPageBreak/>
        <w:t xml:space="preserve">Klopidogrel </w:t>
      </w:r>
    </w:p>
    <w:p w:rsidR="00F34F58" w:rsidRPr="003459F2" w:rsidRDefault="00F34F58">
      <w:pPr>
        <w:tabs>
          <w:tab w:val="left" w:pos="567"/>
        </w:tabs>
        <w:spacing w:line="260" w:lineRule="exact"/>
        <w:jc w:val="both"/>
        <w:rPr>
          <w:sz w:val="22"/>
          <w:lang w:val="sr-Latn-ME"/>
        </w:rPr>
      </w:pPr>
      <w:r w:rsidRPr="003459F2">
        <w:rPr>
          <w:sz w:val="22"/>
          <w:lang w:val="sr-Latn-ME"/>
        </w:rPr>
        <w:t xml:space="preserve">Rezultati studija na zdravim dobrovoljcima pokazali su da postoji farmakokinetičko/farmakodinamička (PK/PD) interakcija između klopidogrela (inicijalna doza od 300 mg/ doza održavanja od 75 mg/dan) i esomeprazola (40 mg na dan, peroralno) koja rezultira smanjenjem izloženosti aktivnom metabolitu klopidogrela za prosječno 40% i posljedično smanjenjem maksimalne inhibicije (ADP-om indukovane) agregacije trombocita za prosječno 14%.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Kada se klopidogrel primjenjivao zajedno sa fiksnom kombinacijom 20 mg esomeprazola i 81 mg acetilsalicilatne kiseline (ASA) u poređenju sa primjenom samo klopidogrela u studiji na zdravim dobrovoljcima, zabilježeno je smanjenje izloženosti aktivnom metabolitu klopidogrela za skoro 40%. Međutim, maksimalni nivoi inhibicije (ADP-om indukovane) agregacije trombocita kod tih ispitanika bile su jednake u grupama koje su primale klopidogrel i klopidogrel + kombinovani lijek (esomeprazol + ASK).</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Nekonzistentni podaci o kliničkim implikacijama ove PK/PD interakcije esomeprazola u smislu ozbiljnih kardiovaskularnih događaja prijavljivani su i u opservacijskim i u kliničkim studijama. Kao mjera opreza, treba izbjegavati istovremenu primjenu klopidogrela.</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b/>
          <w:sz w:val="22"/>
          <w:lang w:val="sr-Latn-ME"/>
        </w:rPr>
      </w:pPr>
      <w:r w:rsidRPr="003459F2">
        <w:rPr>
          <w:b/>
          <w:sz w:val="22"/>
          <w:lang w:val="sr-Latn-ME"/>
        </w:rPr>
        <w:t xml:space="preserve">Ispitivani ljekovi čije interakcije nemaju klinički značaj </w:t>
      </w: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 xml:space="preserve">Amoksicilin ili kinidin </w:t>
      </w:r>
    </w:p>
    <w:p w:rsidR="00F34F58" w:rsidRPr="003459F2" w:rsidRDefault="00F34F58">
      <w:pPr>
        <w:tabs>
          <w:tab w:val="left" w:pos="567"/>
        </w:tabs>
        <w:spacing w:line="260" w:lineRule="exact"/>
        <w:jc w:val="both"/>
        <w:rPr>
          <w:sz w:val="22"/>
          <w:lang w:val="sr-Latn-ME"/>
        </w:rPr>
      </w:pPr>
      <w:r w:rsidRPr="003459F2">
        <w:rPr>
          <w:sz w:val="22"/>
          <w:lang w:val="sr-Latn-ME"/>
        </w:rPr>
        <w:t xml:space="preserve">Pokazano je da esomeprazol nema klinički relevantnih dejstava na farmakokinetiku amoksicilina ili kinidina.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Naproksen ili rofekoksib</w:t>
      </w:r>
    </w:p>
    <w:p w:rsidR="00F34F58" w:rsidRPr="003459F2" w:rsidRDefault="00F34F58">
      <w:pPr>
        <w:tabs>
          <w:tab w:val="left" w:pos="567"/>
        </w:tabs>
        <w:spacing w:line="260" w:lineRule="exact"/>
        <w:jc w:val="both"/>
        <w:rPr>
          <w:sz w:val="22"/>
          <w:lang w:val="sr-Latn-ME"/>
        </w:rPr>
      </w:pPr>
      <w:r w:rsidRPr="003459F2">
        <w:rPr>
          <w:sz w:val="22"/>
          <w:lang w:val="sr-Latn-ME"/>
        </w:rPr>
        <w:t>Studije koje su proučavale istovremenu primenu esomeprazola i bilo naproksena ili rofekoksiba nisu</w:t>
      </w:r>
    </w:p>
    <w:p w:rsidR="00F34F58" w:rsidRPr="003459F2" w:rsidRDefault="00F34F58">
      <w:pPr>
        <w:tabs>
          <w:tab w:val="left" w:pos="567"/>
        </w:tabs>
        <w:spacing w:line="260" w:lineRule="exact"/>
        <w:jc w:val="both"/>
        <w:rPr>
          <w:sz w:val="22"/>
          <w:lang w:val="sr-Latn-ME"/>
        </w:rPr>
      </w:pPr>
      <w:r w:rsidRPr="003459F2">
        <w:rPr>
          <w:sz w:val="22"/>
          <w:lang w:val="sr-Latn-ME"/>
        </w:rPr>
        <w:t xml:space="preserve">pokazale klinički relevantne farmakokinetičke interakcije tokom kratkotrajnih studija.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b/>
          <w:sz w:val="22"/>
          <w:lang w:val="sr-Latn-ME"/>
        </w:rPr>
      </w:pPr>
      <w:r w:rsidRPr="003459F2">
        <w:rPr>
          <w:b/>
          <w:sz w:val="22"/>
          <w:lang w:val="sr-Latn-ME"/>
        </w:rPr>
        <w:t>Dejstva drugih ljekova na farmakokinetiku esomeprazola</w:t>
      </w:r>
    </w:p>
    <w:p w:rsidR="00F34F58" w:rsidRPr="003459F2" w:rsidRDefault="00F34F58">
      <w:pPr>
        <w:tabs>
          <w:tab w:val="left" w:pos="567"/>
        </w:tabs>
        <w:spacing w:line="260" w:lineRule="exact"/>
        <w:jc w:val="both"/>
        <w:rPr>
          <w:b/>
          <w:sz w:val="22"/>
          <w:lang w:val="sr-Latn-ME"/>
        </w:rPr>
      </w:pPr>
      <w:bookmarkStart w:id="0" w:name="_GoBack"/>
      <w:bookmarkEnd w:id="0"/>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Ljekovi koji inhibiraju CYP2C19 i/ili CYP3A4</w:t>
      </w:r>
    </w:p>
    <w:p w:rsidR="00F34F58" w:rsidRPr="003459F2" w:rsidRDefault="00F34F58">
      <w:pPr>
        <w:tabs>
          <w:tab w:val="left" w:pos="567"/>
        </w:tabs>
        <w:spacing w:line="260" w:lineRule="exact"/>
        <w:jc w:val="both"/>
        <w:rPr>
          <w:sz w:val="22"/>
          <w:lang w:val="sr-Latn-ME"/>
        </w:rPr>
      </w:pPr>
      <w:r w:rsidRPr="003459F2">
        <w:rPr>
          <w:sz w:val="22"/>
          <w:lang w:val="sr-Latn-ME"/>
        </w:rPr>
        <w:t>Esomeprazol se metaboliše pomoću CYP2C19 i CYP3A4. Istovremena oralna primjena esomeprazola i jednog inhibitora CYP3A4, klaritromicina (500 mg 2 puta dnevno), dovodilo je do udvostručavanja izloženosti (PIK) esomeprazolu. Istovremena primjena esomeprazola i kombinovanog inhibitora CYP2C19 i CYP 3A4 može da dovede do više od dvostruko povećane izloženosti esomeprazolu. Inhibitor CYP2C19 i CYP3A4, vorikonazol, povećava PIK</w:t>
      </w:r>
      <w:r w:rsidRPr="003459F2">
        <w:rPr>
          <w:sz w:val="22"/>
          <w:vertAlign w:val="subscript"/>
          <w:lang w:val="sr-Latn-ME"/>
        </w:rPr>
        <w:sym w:font="Symbol" w:char="F074"/>
      </w:r>
      <w:r w:rsidRPr="003459F2">
        <w:rPr>
          <w:sz w:val="22"/>
          <w:lang w:val="sr-Latn-ME"/>
        </w:rPr>
        <w:t xml:space="preserve"> omeprazola za 280%. Podešavanje doze esomeprazola nije uv</w:t>
      </w:r>
      <w:r w:rsidR="005031B4" w:rsidRPr="003459F2">
        <w:rPr>
          <w:sz w:val="22"/>
          <w:lang w:val="sr-Latn-ME"/>
        </w:rPr>
        <w:t>ij</w:t>
      </w:r>
      <w:r w:rsidRPr="003459F2">
        <w:rPr>
          <w:sz w:val="22"/>
          <w:lang w:val="sr-Latn-ME"/>
        </w:rPr>
        <w:t xml:space="preserve">ek neophodno ni u jednoj od ovih situacija. Ali, treba ipak razmisliti o podešavanju doze kod pacijenata sa težim oštećenjem funkcije jetre ako je indikovana dugoročnija terapija.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i/>
          <w:sz w:val="22"/>
          <w:u w:val="single"/>
          <w:lang w:val="sr-Latn-ME"/>
        </w:rPr>
      </w:pPr>
      <w:r w:rsidRPr="003459F2">
        <w:rPr>
          <w:i/>
          <w:sz w:val="22"/>
          <w:u w:val="single"/>
          <w:lang w:val="sr-Latn-ME"/>
        </w:rPr>
        <w:t>Ljekovi koji indukuju CYP2C19 i/ili CYP3A4</w:t>
      </w:r>
    </w:p>
    <w:p w:rsidR="00F34F58" w:rsidRPr="003459F2" w:rsidRDefault="00F34F58">
      <w:pPr>
        <w:tabs>
          <w:tab w:val="left" w:pos="567"/>
        </w:tabs>
        <w:spacing w:line="260" w:lineRule="exact"/>
        <w:jc w:val="both"/>
        <w:rPr>
          <w:sz w:val="22"/>
          <w:lang w:val="sr-Latn-ME"/>
        </w:rPr>
      </w:pPr>
      <w:r w:rsidRPr="003459F2">
        <w:rPr>
          <w:sz w:val="22"/>
          <w:lang w:val="sr-Latn-ME"/>
        </w:rPr>
        <w:t xml:space="preserve">Ljekovi za koje je poznato da indukuju izoenzime CYP2C19 ili CYP3A4 ili oba (kao što su rifampicin i kantarion) mogu da dovede do smanjenja koncentracija esomeprazola u serumu, tako što stabilišu metabolizam esomeprazola.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b/>
          <w:sz w:val="22"/>
          <w:u w:val="single"/>
          <w:lang w:val="sr-Latn-ME"/>
        </w:rPr>
      </w:pPr>
      <w:r w:rsidRPr="003459F2">
        <w:rPr>
          <w:b/>
          <w:sz w:val="22"/>
          <w:u w:val="single"/>
          <w:lang w:val="sr-Latn-ME"/>
        </w:rPr>
        <w:t>Pedijatrijska populacija</w:t>
      </w:r>
    </w:p>
    <w:p w:rsidR="00F34F58" w:rsidRPr="003459F2" w:rsidRDefault="00F34F58">
      <w:pPr>
        <w:tabs>
          <w:tab w:val="left" w:pos="567"/>
        </w:tabs>
        <w:spacing w:line="260" w:lineRule="exact"/>
        <w:jc w:val="both"/>
        <w:rPr>
          <w:sz w:val="22"/>
          <w:lang w:val="sr-Latn-ME"/>
        </w:rPr>
      </w:pPr>
      <w:r w:rsidRPr="003459F2">
        <w:rPr>
          <w:sz w:val="22"/>
          <w:lang w:val="sr-Latn-ME"/>
        </w:rPr>
        <w:t>Studije interakcije su rađene samo sa odraslima.</w:t>
      </w:r>
    </w:p>
    <w:p w:rsidR="00F34F58" w:rsidRPr="003459F2" w:rsidRDefault="00F34F58" w:rsidP="00E102AA">
      <w:pPr>
        <w:tabs>
          <w:tab w:val="left" w:pos="567"/>
        </w:tabs>
        <w:spacing w:line="260" w:lineRule="exact"/>
        <w:jc w:val="both"/>
        <w:rPr>
          <w:sz w:val="22"/>
          <w:lang w:val="sr-Latn-ME"/>
        </w:rPr>
      </w:pPr>
    </w:p>
    <w:p w:rsidR="00F34F58" w:rsidRPr="003459F2" w:rsidRDefault="00F34F58" w:rsidP="005D4350">
      <w:pPr>
        <w:autoSpaceDE w:val="0"/>
        <w:autoSpaceDN w:val="0"/>
        <w:adjustRightInd w:val="0"/>
        <w:jc w:val="both"/>
        <w:rPr>
          <w:b/>
          <w:sz w:val="22"/>
          <w:szCs w:val="22"/>
          <w:lang w:val="sr-Latn-ME"/>
        </w:rPr>
      </w:pPr>
      <w:r w:rsidRPr="003459F2">
        <w:rPr>
          <w:b/>
          <w:sz w:val="22"/>
          <w:szCs w:val="22"/>
          <w:lang w:val="sr-Latn-ME"/>
        </w:rPr>
        <w:t>Plodnost, trudnoća i dojenje</w:t>
      </w:r>
    </w:p>
    <w:p w:rsidR="00F34F58" w:rsidRPr="003459F2" w:rsidRDefault="00F34F58" w:rsidP="005031B4">
      <w:pPr>
        <w:autoSpaceDE w:val="0"/>
        <w:autoSpaceDN w:val="0"/>
        <w:adjustRightInd w:val="0"/>
        <w:jc w:val="both"/>
        <w:rPr>
          <w:sz w:val="22"/>
          <w:szCs w:val="22"/>
          <w:lang w:val="sr-Latn-ME"/>
        </w:rPr>
      </w:pPr>
    </w:p>
    <w:p w:rsidR="00F34F58" w:rsidRPr="003459F2" w:rsidRDefault="00F34F58" w:rsidP="005031B4">
      <w:pPr>
        <w:tabs>
          <w:tab w:val="left" w:pos="567"/>
        </w:tabs>
        <w:spacing w:line="260" w:lineRule="exact"/>
        <w:jc w:val="both"/>
        <w:rPr>
          <w:sz w:val="22"/>
          <w:u w:val="single"/>
          <w:lang w:val="sr-Latn-ME"/>
        </w:rPr>
      </w:pPr>
      <w:r w:rsidRPr="003459F2">
        <w:rPr>
          <w:sz w:val="22"/>
          <w:u w:val="single"/>
          <w:lang w:val="sr-Latn-ME"/>
        </w:rPr>
        <w:t>Plodnost</w:t>
      </w:r>
    </w:p>
    <w:p w:rsidR="00F34F58" w:rsidRPr="003459F2" w:rsidRDefault="00F34F58">
      <w:pPr>
        <w:tabs>
          <w:tab w:val="left" w:pos="567"/>
        </w:tabs>
        <w:spacing w:line="260" w:lineRule="exact"/>
        <w:jc w:val="both"/>
        <w:rPr>
          <w:sz w:val="22"/>
          <w:lang w:val="sr-Latn-ME"/>
        </w:rPr>
      </w:pPr>
      <w:r w:rsidRPr="003459F2">
        <w:rPr>
          <w:sz w:val="22"/>
          <w:lang w:val="sr-Latn-ME"/>
        </w:rPr>
        <w:t>Studije na životinjama sa racemskom mješavinom omeprazola, koja je primijenjena oralno, ni</w:t>
      </w:r>
      <w:r w:rsidR="005031B4" w:rsidRPr="003459F2">
        <w:rPr>
          <w:sz w:val="22"/>
          <w:lang w:val="sr-Latn-ME"/>
        </w:rPr>
        <w:t>je</w:t>
      </w:r>
      <w:r w:rsidRPr="003459F2">
        <w:rPr>
          <w:sz w:val="22"/>
          <w:lang w:val="sr-Latn-ME"/>
        </w:rPr>
        <w:t>su pokazale uticaj na fertilitet.</w:t>
      </w:r>
    </w:p>
    <w:p w:rsidR="00F34F58" w:rsidRPr="003459F2" w:rsidRDefault="00F34F58">
      <w:pPr>
        <w:tabs>
          <w:tab w:val="left" w:pos="567"/>
        </w:tabs>
        <w:spacing w:line="260" w:lineRule="exact"/>
        <w:jc w:val="both"/>
        <w:rPr>
          <w:sz w:val="22"/>
          <w:u w:val="single"/>
          <w:lang w:val="sr-Latn-ME"/>
        </w:rPr>
      </w:pPr>
    </w:p>
    <w:p w:rsidR="00F34F58" w:rsidRPr="003459F2" w:rsidRDefault="00F34F58">
      <w:pPr>
        <w:tabs>
          <w:tab w:val="left" w:pos="567"/>
        </w:tabs>
        <w:spacing w:line="260" w:lineRule="exact"/>
        <w:jc w:val="both"/>
        <w:rPr>
          <w:sz w:val="22"/>
          <w:u w:val="single"/>
          <w:lang w:val="sr-Latn-ME"/>
        </w:rPr>
      </w:pPr>
      <w:r w:rsidRPr="003459F2">
        <w:rPr>
          <w:sz w:val="22"/>
          <w:u w:val="single"/>
          <w:lang w:val="sr-Latn-ME"/>
        </w:rPr>
        <w:t xml:space="preserve">Trudnoća </w:t>
      </w:r>
    </w:p>
    <w:p w:rsidR="00F34F58" w:rsidRPr="003459F2" w:rsidRDefault="00F34F58">
      <w:pPr>
        <w:tabs>
          <w:tab w:val="left" w:pos="567"/>
        </w:tabs>
        <w:spacing w:line="260" w:lineRule="exact"/>
        <w:jc w:val="both"/>
        <w:rPr>
          <w:sz w:val="22"/>
          <w:lang w:val="sr-Latn-ME"/>
        </w:rPr>
      </w:pPr>
      <w:r w:rsidRPr="003459F2">
        <w:rPr>
          <w:sz w:val="22"/>
          <w:lang w:val="sr-Latn-ME"/>
        </w:rPr>
        <w:t xml:space="preserve">Kada se radi o izlaganju esomeprazolu u trudnoći, nema dovoljno podataka. Podaci dobijeni iz epidemioloških studija na velikom broju izloženih trudnica ukazuju da racemska mješavina omeprazola </w:t>
      </w:r>
      <w:r w:rsidRPr="003459F2">
        <w:rPr>
          <w:sz w:val="22"/>
          <w:lang w:val="sr-Latn-ME"/>
        </w:rPr>
        <w:lastRenderedPageBreak/>
        <w:t xml:space="preserve">ne utiče na malformaciju niti ima fetotoksičan uticaj. Ispitivanja sa esomeprazolom na životinjama nisu ukazala ni na neposredna, niti na posredna štetna dejstva na embriofetalni razvoj. Ispitivanja na životinjama sa racemskim mešavinama ne ukazuju ni na neposredna, niti na posredna štetna dejstva na trudnoću, porođaj ili postnatalni razvoj. Kada se lijek DEMOLOX koristi kod trudnica, treba biti oprezan. </w:t>
      </w:r>
    </w:p>
    <w:p w:rsidR="00F34F58" w:rsidRPr="003459F2" w:rsidRDefault="00F34F58" w:rsidP="00E102AA">
      <w:pPr>
        <w:tabs>
          <w:tab w:val="left" w:pos="567"/>
        </w:tabs>
        <w:spacing w:line="260" w:lineRule="exact"/>
        <w:jc w:val="both"/>
        <w:rPr>
          <w:i/>
          <w:sz w:val="22"/>
          <w:lang w:val="sr-Latn-ME"/>
        </w:rPr>
      </w:pPr>
    </w:p>
    <w:p w:rsidR="00F34F58" w:rsidRPr="003459F2" w:rsidRDefault="00F34F58" w:rsidP="005D4350">
      <w:pPr>
        <w:tabs>
          <w:tab w:val="left" w:pos="567"/>
        </w:tabs>
        <w:spacing w:line="260" w:lineRule="exact"/>
        <w:jc w:val="both"/>
        <w:rPr>
          <w:sz w:val="22"/>
          <w:lang w:val="sr-Latn-ME"/>
        </w:rPr>
      </w:pPr>
      <w:r w:rsidRPr="003459F2">
        <w:rPr>
          <w:sz w:val="22"/>
          <w:lang w:val="sr-Latn-ME"/>
        </w:rPr>
        <w:t xml:space="preserve">Umjereni obim podataka koji su prikupljeni od trudnica (između 300-1000 ispitanih trudnoća), pokazuje da esomeprazol nema malformativni efekat niti je toksičan za fetus i novorođenče. </w:t>
      </w:r>
    </w:p>
    <w:p w:rsidR="00F34F58" w:rsidRPr="003459F2" w:rsidRDefault="00F34F58" w:rsidP="005031B4">
      <w:pPr>
        <w:tabs>
          <w:tab w:val="left" w:pos="567"/>
        </w:tabs>
        <w:spacing w:line="260" w:lineRule="exact"/>
        <w:jc w:val="both"/>
        <w:rPr>
          <w:sz w:val="22"/>
          <w:lang w:val="sr-Latn-ME"/>
        </w:rPr>
      </w:pPr>
    </w:p>
    <w:p w:rsidR="00F34F58" w:rsidRPr="003459F2" w:rsidRDefault="00F34F58" w:rsidP="005031B4">
      <w:pPr>
        <w:tabs>
          <w:tab w:val="left" w:pos="567"/>
        </w:tabs>
        <w:spacing w:line="260" w:lineRule="exact"/>
        <w:jc w:val="both"/>
        <w:rPr>
          <w:sz w:val="22"/>
          <w:lang w:val="sr-Latn-ME"/>
        </w:rPr>
      </w:pPr>
      <w:r w:rsidRPr="003459F2">
        <w:rPr>
          <w:sz w:val="22"/>
          <w:lang w:val="sr-Latn-ME"/>
        </w:rPr>
        <w:t>Ispitivanja na životinjama ni</w:t>
      </w:r>
      <w:r w:rsidR="005031B4" w:rsidRPr="003459F2">
        <w:rPr>
          <w:sz w:val="22"/>
          <w:lang w:val="sr-Latn-ME"/>
        </w:rPr>
        <w:t>je</w:t>
      </w:r>
      <w:r w:rsidRPr="003459F2">
        <w:rPr>
          <w:sz w:val="22"/>
          <w:lang w:val="sr-Latn-ME"/>
        </w:rPr>
        <w:t xml:space="preserve">su ukazala ni na neposrednu, niti na posrednu reproduktivnu toksičnost (vidjeti dio 5.3 Sažetka karakteristika lijeka). </w:t>
      </w:r>
    </w:p>
    <w:p w:rsidR="00F34F58" w:rsidRPr="003459F2" w:rsidRDefault="00F34F58" w:rsidP="005031B4">
      <w:pPr>
        <w:tabs>
          <w:tab w:val="left" w:pos="567"/>
        </w:tabs>
        <w:spacing w:line="260" w:lineRule="exact"/>
        <w:jc w:val="both"/>
        <w:rPr>
          <w:i/>
          <w:sz w:val="22"/>
          <w:lang w:val="sr-Latn-ME"/>
        </w:rPr>
      </w:pPr>
    </w:p>
    <w:p w:rsidR="00F34F58" w:rsidRPr="003459F2" w:rsidRDefault="00F34F58">
      <w:pPr>
        <w:tabs>
          <w:tab w:val="left" w:pos="567"/>
        </w:tabs>
        <w:spacing w:line="260" w:lineRule="exact"/>
        <w:jc w:val="both"/>
        <w:rPr>
          <w:sz w:val="22"/>
          <w:u w:val="single"/>
          <w:lang w:val="sr-Latn-ME"/>
        </w:rPr>
      </w:pPr>
      <w:r w:rsidRPr="003459F2">
        <w:rPr>
          <w:sz w:val="22"/>
          <w:u w:val="single"/>
          <w:lang w:val="sr-Latn-ME"/>
        </w:rPr>
        <w:t xml:space="preserve">Dojenje </w:t>
      </w:r>
    </w:p>
    <w:p w:rsidR="00F34F58" w:rsidRPr="003459F2" w:rsidRDefault="00F34F58">
      <w:pPr>
        <w:tabs>
          <w:tab w:val="left" w:pos="567"/>
        </w:tabs>
        <w:spacing w:line="260" w:lineRule="exact"/>
        <w:jc w:val="both"/>
        <w:rPr>
          <w:sz w:val="22"/>
          <w:lang w:val="sr-Latn-ME"/>
        </w:rPr>
      </w:pPr>
      <w:r w:rsidRPr="003459F2">
        <w:rPr>
          <w:sz w:val="22"/>
          <w:lang w:val="sr-Latn-ME"/>
        </w:rPr>
        <w:t xml:space="preserve">Nije poznato da li se esomeprazol izlučuje u mlijeko majki dojilja, nedovoljno je informacija o uticaju esomeprazola na novorođenčad/odojčad. Prema tome, lijek DEMOLOX ne treba koristiti u periodu dojenja.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ind w:left="567" w:hanging="567"/>
        <w:jc w:val="both"/>
        <w:rPr>
          <w:sz w:val="22"/>
          <w:szCs w:val="22"/>
          <w:lang w:val="sr-Latn-ME"/>
        </w:rPr>
      </w:pPr>
      <w:r w:rsidRPr="003459F2">
        <w:rPr>
          <w:b/>
          <w:sz w:val="22"/>
          <w:szCs w:val="22"/>
          <w:lang w:val="sr-Latn-ME"/>
        </w:rPr>
        <w:t xml:space="preserve">4.7. </w:t>
      </w:r>
      <w:r w:rsidRPr="003459F2">
        <w:rPr>
          <w:b/>
          <w:bCs/>
          <w:spacing w:val="-8"/>
          <w:sz w:val="22"/>
          <w:szCs w:val="22"/>
          <w:lang w:val="sr-Latn-ME"/>
        </w:rPr>
        <w:t>Uticaj na sposobnost upravljanja vozilima i rukovanje mašinama</w:t>
      </w:r>
    </w:p>
    <w:p w:rsidR="00F34F58" w:rsidRPr="003459F2" w:rsidRDefault="00F34F58" w:rsidP="00E102AA">
      <w:pPr>
        <w:tabs>
          <w:tab w:val="left" w:pos="567"/>
        </w:tabs>
        <w:spacing w:line="260" w:lineRule="exact"/>
        <w:jc w:val="both"/>
        <w:rPr>
          <w:sz w:val="22"/>
          <w:lang w:val="sr-Latn-ME"/>
        </w:rPr>
      </w:pPr>
    </w:p>
    <w:p w:rsidR="00F34F58" w:rsidRPr="003459F2" w:rsidRDefault="00F34F58" w:rsidP="005D4350">
      <w:pPr>
        <w:tabs>
          <w:tab w:val="left" w:pos="567"/>
        </w:tabs>
        <w:spacing w:line="260" w:lineRule="exact"/>
        <w:jc w:val="both"/>
        <w:rPr>
          <w:sz w:val="22"/>
          <w:lang w:val="sr-Latn-ME"/>
        </w:rPr>
      </w:pPr>
      <w:r w:rsidRPr="003459F2">
        <w:rPr>
          <w:sz w:val="22"/>
          <w:lang w:val="sr-Latn-ME"/>
        </w:rPr>
        <w:t>Esomeprazol ima zanemarljiv uticaj na sposobnost upravljanja vozilima i rukovanje mašinama. Zabilježene su neželjene reakcije kao što su vrtoglavica (povremeno) i zamagljen vid (povremeno). (vidjeti dio ,,Neželjena dejstva˝) Ukoliko se one jave pacijent ne treba da upravlja motornim vozilom niti da rukuje mašinama.</w:t>
      </w:r>
    </w:p>
    <w:p w:rsidR="00F34F58" w:rsidRPr="003459F2" w:rsidRDefault="00F34F58" w:rsidP="005031B4">
      <w:pPr>
        <w:tabs>
          <w:tab w:val="left" w:pos="567"/>
        </w:tabs>
        <w:spacing w:line="260" w:lineRule="exact"/>
        <w:jc w:val="both"/>
        <w:rPr>
          <w:rFonts w:eastAsia="TimesNewRoman"/>
          <w:sz w:val="22"/>
          <w:szCs w:val="22"/>
          <w:lang w:val="sr-Latn-ME"/>
        </w:rPr>
      </w:pPr>
    </w:p>
    <w:p w:rsidR="00F34F58" w:rsidRPr="003459F2" w:rsidRDefault="00F34F58" w:rsidP="005031B4">
      <w:pPr>
        <w:tabs>
          <w:tab w:val="left" w:pos="567"/>
        </w:tabs>
        <w:spacing w:line="260" w:lineRule="exact"/>
        <w:jc w:val="both"/>
        <w:rPr>
          <w:b/>
          <w:sz w:val="22"/>
          <w:szCs w:val="22"/>
          <w:lang w:val="sr-Latn-ME"/>
        </w:rPr>
      </w:pPr>
      <w:r w:rsidRPr="003459F2">
        <w:rPr>
          <w:b/>
          <w:sz w:val="22"/>
          <w:szCs w:val="22"/>
          <w:lang w:val="sr-Latn-ME"/>
        </w:rPr>
        <w:t>4.8. Neželjena dejstva</w:t>
      </w:r>
    </w:p>
    <w:p w:rsidR="00F34F58" w:rsidRPr="003459F2" w:rsidRDefault="00F34F58">
      <w:pPr>
        <w:tabs>
          <w:tab w:val="left" w:pos="567"/>
        </w:tabs>
        <w:spacing w:line="260" w:lineRule="exact"/>
        <w:jc w:val="both"/>
        <w:rPr>
          <w:b/>
          <w:sz w:val="22"/>
          <w:szCs w:val="22"/>
          <w:lang w:val="sr-Latn-ME"/>
        </w:rPr>
      </w:pPr>
    </w:p>
    <w:p w:rsidR="00F34F58" w:rsidRPr="003459F2" w:rsidRDefault="00F34F58">
      <w:pPr>
        <w:tabs>
          <w:tab w:val="left" w:pos="567"/>
        </w:tabs>
        <w:spacing w:line="260" w:lineRule="exact"/>
        <w:jc w:val="both"/>
        <w:rPr>
          <w:sz w:val="22"/>
          <w:u w:val="single"/>
          <w:lang w:val="sr-Latn-ME"/>
        </w:rPr>
      </w:pPr>
      <w:r w:rsidRPr="003459F2">
        <w:rPr>
          <w:sz w:val="22"/>
          <w:u w:val="single"/>
          <w:lang w:val="sr-Latn-ME"/>
        </w:rPr>
        <w:t xml:space="preserve">Sažetak bezbjednosnog profila </w:t>
      </w:r>
    </w:p>
    <w:p w:rsidR="00F34F58" w:rsidRPr="003459F2" w:rsidRDefault="00F34F58">
      <w:pPr>
        <w:tabs>
          <w:tab w:val="left" w:pos="567"/>
        </w:tabs>
        <w:spacing w:line="260" w:lineRule="exact"/>
        <w:jc w:val="both"/>
        <w:rPr>
          <w:sz w:val="22"/>
          <w:lang w:val="sr-Latn-ME"/>
        </w:rPr>
      </w:pPr>
      <w:r w:rsidRPr="003459F2">
        <w:rPr>
          <w:sz w:val="22"/>
          <w:lang w:val="sr-Latn-ME"/>
        </w:rPr>
        <w:t>Glavobolja, abdominalni bol, dijareja i mučnina su među najčešće prijavljenim neželjenim reakcijama tokom kliničkih studija (i takođe tokom postmarketinškog praćenja). Dodatno, bezbjednosni profil je sličan za različite formulacije ovog lijeka, indikaciona područja, uzrasne grupe i populacije pacijenata. Ni</w:t>
      </w:r>
      <w:r w:rsidR="005031B4" w:rsidRPr="003459F2">
        <w:rPr>
          <w:sz w:val="22"/>
          <w:lang w:val="sr-Latn-ME"/>
        </w:rPr>
        <w:t>je</w:t>
      </w:r>
      <w:r w:rsidRPr="003459F2">
        <w:rPr>
          <w:sz w:val="22"/>
          <w:lang w:val="sr-Latn-ME"/>
        </w:rPr>
        <w:t>su ustanovljene neželjene reakcije u zavisnosti od prim</w:t>
      </w:r>
      <w:r w:rsidR="005031B4" w:rsidRPr="003459F2">
        <w:rPr>
          <w:sz w:val="22"/>
          <w:lang w:val="sr-Latn-ME"/>
        </w:rPr>
        <w:t>i</w:t>
      </w:r>
      <w:r w:rsidRPr="003459F2">
        <w:rPr>
          <w:sz w:val="22"/>
          <w:lang w:val="sr-Latn-ME"/>
        </w:rPr>
        <w:t>jenjene doze.</w:t>
      </w:r>
    </w:p>
    <w:p w:rsidR="00F34F58" w:rsidRPr="003459F2" w:rsidRDefault="00F34F58">
      <w:pPr>
        <w:tabs>
          <w:tab w:val="left" w:pos="567"/>
        </w:tabs>
        <w:spacing w:line="260" w:lineRule="exact"/>
        <w:jc w:val="both"/>
        <w:rPr>
          <w:sz w:val="22"/>
          <w:u w:val="single"/>
          <w:lang w:val="sr-Latn-ME"/>
        </w:rPr>
      </w:pPr>
    </w:p>
    <w:p w:rsidR="00F34F58" w:rsidRPr="003459F2" w:rsidRDefault="00F34F58">
      <w:pPr>
        <w:tabs>
          <w:tab w:val="left" w:pos="567"/>
        </w:tabs>
        <w:spacing w:line="260" w:lineRule="exact"/>
        <w:jc w:val="both"/>
        <w:rPr>
          <w:sz w:val="22"/>
          <w:lang w:val="sr-Latn-ME"/>
        </w:rPr>
      </w:pPr>
      <w:r w:rsidRPr="003459F2">
        <w:rPr>
          <w:sz w:val="22"/>
          <w:u w:val="single"/>
          <w:lang w:val="sr-Latn-ME"/>
        </w:rPr>
        <w:t>Tabelarni prikaz neželjenih reakcija</w:t>
      </w:r>
    </w:p>
    <w:p w:rsidR="00F34F58" w:rsidRPr="003459F2" w:rsidRDefault="00F34F58">
      <w:pPr>
        <w:tabs>
          <w:tab w:val="left" w:pos="567"/>
        </w:tabs>
        <w:spacing w:line="260" w:lineRule="exact"/>
        <w:jc w:val="both"/>
        <w:rPr>
          <w:sz w:val="22"/>
          <w:lang w:val="sr-Latn-ME"/>
        </w:rPr>
      </w:pPr>
      <w:r w:rsidRPr="003459F2">
        <w:rPr>
          <w:sz w:val="22"/>
          <w:lang w:val="sr-Latn-ME"/>
        </w:rPr>
        <w:t>Sljedeće neželjene reakcije na lijek su identifikovane ili se na njih sumnjalo u programu kliničkog ispitivanja za esomeprazol (oralna ili intravenska primjena) i po stavljanju lijeka u promet (oralna primjena). Učestalosti su definisane prema sljedećoj konvenciji: veoma često (≥1/10); često (≥1/100 i &lt;1/10); povremeno  (≥1/1000 i &lt;1/100); rijetko (≥1/10 000 i &lt;1/1000); veoma rijetko (&lt;1/10 000); nepoznato (ne može se procijeniti iz dostupnih podataka).</w:t>
      </w:r>
    </w:p>
    <w:p w:rsidR="00F34F58" w:rsidRPr="003459F2" w:rsidRDefault="00F34F58" w:rsidP="00E102AA">
      <w:pPr>
        <w:tabs>
          <w:tab w:val="left" w:pos="567"/>
        </w:tabs>
        <w:spacing w:line="260" w:lineRule="exact"/>
        <w:jc w:val="both"/>
        <w:rPr>
          <w:sz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1921"/>
        <w:gridCol w:w="4072"/>
      </w:tblGrid>
      <w:tr w:rsidR="00F34F58" w:rsidRPr="003459F2" w:rsidTr="005D4350">
        <w:tc>
          <w:tcPr>
            <w:tcW w:w="3010"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Sistem organa</w:t>
            </w:r>
          </w:p>
        </w:tc>
        <w:tc>
          <w:tcPr>
            <w:tcW w:w="1955"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Učestalost</w:t>
            </w:r>
          </w:p>
        </w:tc>
        <w:tc>
          <w:tcPr>
            <w:tcW w:w="4170" w:type="dxa"/>
          </w:tcPr>
          <w:p w:rsidR="00F34F58" w:rsidRPr="003459F2" w:rsidRDefault="00F34F58" w:rsidP="00E102AA">
            <w:pPr>
              <w:tabs>
                <w:tab w:val="left" w:pos="567"/>
              </w:tabs>
              <w:spacing w:line="260" w:lineRule="exact"/>
              <w:jc w:val="both"/>
              <w:rPr>
                <w:b/>
                <w:sz w:val="22"/>
                <w:lang w:val="sr-Latn-ME"/>
              </w:rPr>
            </w:pPr>
            <w:r w:rsidRPr="003459F2">
              <w:rPr>
                <w:b/>
                <w:sz w:val="22"/>
                <w:lang w:val="sr-Latn-ME"/>
              </w:rPr>
              <w:t>Neželjeno dejstvo</w:t>
            </w:r>
          </w:p>
          <w:p w:rsidR="00F34F58" w:rsidRPr="003459F2" w:rsidRDefault="00F34F58" w:rsidP="00E102AA">
            <w:pPr>
              <w:tabs>
                <w:tab w:val="left" w:pos="567"/>
              </w:tabs>
              <w:spacing w:line="260" w:lineRule="exact"/>
              <w:jc w:val="both"/>
              <w:rPr>
                <w:b/>
                <w:noProof/>
                <w:sz w:val="22"/>
                <w:szCs w:val="22"/>
                <w:u w:val="single"/>
                <w:lang w:val="sr-Latn-ME"/>
              </w:rPr>
            </w:pP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Poremećaji krvi i limfnog sistema</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Leukopenija, trombocitopenija</w:t>
            </w:r>
          </w:p>
        </w:tc>
      </w:tr>
      <w:tr w:rsidR="00F34F58" w:rsidRPr="003459F2" w:rsidTr="005D4350">
        <w:tc>
          <w:tcPr>
            <w:tcW w:w="3010" w:type="dxa"/>
            <w:vMerge/>
          </w:tcPr>
          <w:p w:rsidR="00F34F58" w:rsidRPr="003459F2" w:rsidRDefault="00F34F58" w:rsidP="00E102AA">
            <w:pPr>
              <w:tabs>
                <w:tab w:val="left" w:pos="567"/>
              </w:tabs>
              <w:spacing w:line="260" w:lineRule="exact"/>
              <w:jc w:val="both"/>
              <w:rPr>
                <w:b/>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 xml:space="preserve">Agranulocitoza, pancitopenija </w:t>
            </w:r>
          </w:p>
        </w:tc>
      </w:tr>
      <w:tr w:rsidR="00F34F58" w:rsidRPr="003459F2" w:rsidTr="005D4350">
        <w:tc>
          <w:tcPr>
            <w:tcW w:w="3010" w:type="dxa"/>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Poremećaji imunskog sistema</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Reakcije preosetljivosti, npr. povišena tjelesna temperatura, angioedem i anafilaktička reakcija/šok</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metabolizma i ishrane </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Periferni edem</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Hiponatremija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Nepoznato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Hipomagnezijemija (vidjeti dio 4.4); izražena hipomagnezijemija može korelirati sa hipokalcemijom. Hipomagnezijemija se može dovesti u vezu sa hipokalemijom.</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Psihijatrijski poremećaji </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Nesanica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Agitiranost, konfuz</w:t>
            </w:r>
            <w:r w:rsidR="005031B4" w:rsidRPr="003459F2">
              <w:rPr>
                <w:sz w:val="22"/>
                <w:lang w:val="sr-Latn-ME"/>
              </w:rPr>
              <w:t>ija</w:t>
            </w:r>
            <w:r w:rsidRPr="003459F2">
              <w:rPr>
                <w:sz w:val="22"/>
                <w:lang w:val="sr-Latn-ME"/>
              </w:rPr>
              <w:t>, depresija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Agresivnost, halucinacije</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nervnog sistema </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Često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Glavobolja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Vrtoglavica, parestezija, pospanost</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Poremećaj čula ukusa</w:t>
            </w:r>
          </w:p>
        </w:tc>
      </w:tr>
      <w:tr w:rsidR="00F34F58" w:rsidRPr="003459F2" w:rsidTr="005D4350">
        <w:tc>
          <w:tcPr>
            <w:tcW w:w="3010"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oka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Zamagljeni vid</w:t>
            </w:r>
          </w:p>
        </w:tc>
      </w:tr>
      <w:tr w:rsidR="00F34F58" w:rsidRPr="003459F2" w:rsidTr="005D4350">
        <w:tc>
          <w:tcPr>
            <w:tcW w:w="3010" w:type="dxa"/>
          </w:tcPr>
          <w:p w:rsidR="00F34F58" w:rsidRPr="003459F2" w:rsidRDefault="00F34F58" w:rsidP="00E102AA">
            <w:pPr>
              <w:tabs>
                <w:tab w:val="left" w:pos="567"/>
              </w:tabs>
              <w:spacing w:line="260" w:lineRule="exact"/>
              <w:jc w:val="both"/>
              <w:rPr>
                <w:b/>
                <w:sz w:val="22"/>
                <w:lang w:val="sr-Latn-ME"/>
              </w:rPr>
            </w:pPr>
            <w:r w:rsidRPr="003459F2">
              <w:rPr>
                <w:b/>
                <w:sz w:val="22"/>
                <w:lang w:val="sr-Latn-ME"/>
              </w:rPr>
              <w:t>Poremećaji uha i labirinta</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Vertigo</w:t>
            </w:r>
          </w:p>
        </w:tc>
      </w:tr>
      <w:tr w:rsidR="00F34F58" w:rsidRPr="003459F2" w:rsidTr="005D4350">
        <w:tc>
          <w:tcPr>
            <w:tcW w:w="3010" w:type="dxa"/>
          </w:tcPr>
          <w:p w:rsidR="00F34F58" w:rsidRPr="003459F2" w:rsidRDefault="00F34F58" w:rsidP="00E102AA">
            <w:pPr>
              <w:tabs>
                <w:tab w:val="left" w:pos="567"/>
              </w:tabs>
              <w:spacing w:line="260" w:lineRule="exact"/>
              <w:jc w:val="both"/>
              <w:rPr>
                <w:b/>
                <w:sz w:val="22"/>
                <w:lang w:val="sr-Latn-ME"/>
              </w:rPr>
            </w:pPr>
            <w:r w:rsidRPr="003459F2">
              <w:rPr>
                <w:b/>
                <w:sz w:val="22"/>
                <w:lang w:val="sr-Latn-ME"/>
              </w:rPr>
              <w:t>Respiratorni, torakalni i medijastinalni poremećaji</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Bronhospazam</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sz w:val="22"/>
                <w:lang w:val="sr-Latn-ME"/>
              </w:rPr>
            </w:pPr>
            <w:r w:rsidRPr="003459F2">
              <w:rPr>
                <w:b/>
                <w:sz w:val="22"/>
                <w:lang w:val="sr-Latn-ME"/>
              </w:rPr>
              <w:t xml:space="preserve">Gastrointestinalni poremećaji </w:t>
            </w: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Često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Abdominalni bol, konstipacija, dijareja, flatulencija, mučnina/povraćanje, polipi</w:t>
            </w:r>
          </w:p>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fundusnih žl</w:t>
            </w:r>
            <w:r w:rsidR="005031B4" w:rsidRPr="003459F2">
              <w:rPr>
                <w:sz w:val="22"/>
                <w:lang w:val="sr-Latn-ME"/>
              </w:rPr>
              <w:t>ij</w:t>
            </w:r>
            <w:r w:rsidRPr="003459F2">
              <w:rPr>
                <w:sz w:val="22"/>
                <w:lang w:val="sr-Latn-ME"/>
              </w:rPr>
              <w:t>ezda (benigni)</w:t>
            </w:r>
          </w:p>
        </w:tc>
      </w:tr>
      <w:tr w:rsidR="00F34F58" w:rsidRPr="003459F2" w:rsidTr="005D4350">
        <w:tc>
          <w:tcPr>
            <w:tcW w:w="3010" w:type="dxa"/>
            <w:vMerge/>
          </w:tcPr>
          <w:p w:rsidR="00F34F58" w:rsidRPr="003459F2" w:rsidRDefault="00F34F58" w:rsidP="00E102AA">
            <w:pPr>
              <w:tabs>
                <w:tab w:val="left" w:pos="567"/>
              </w:tabs>
              <w:spacing w:line="260" w:lineRule="exact"/>
              <w:jc w:val="both"/>
              <w:rPr>
                <w:sz w:val="22"/>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Suva usta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Stomatitis, gastrointestinalna kandidijaza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 xml:space="preserve">Nepoznato </w:t>
            </w:r>
          </w:p>
        </w:tc>
        <w:tc>
          <w:tcPr>
            <w:tcW w:w="4170" w:type="dxa"/>
          </w:tcPr>
          <w:p w:rsidR="00F34F58" w:rsidRPr="003459F2" w:rsidRDefault="00F34F58" w:rsidP="00E102AA">
            <w:pPr>
              <w:tabs>
                <w:tab w:val="left" w:pos="567"/>
              </w:tabs>
              <w:spacing w:line="260" w:lineRule="exact"/>
              <w:jc w:val="both"/>
              <w:rPr>
                <w:noProof/>
                <w:sz w:val="22"/>
                <w:szCs w:val="22"/>
                <w:u w:val="single"/>
                <w:lang w:val="sr-Latn-ME"/>
              </w:rPr>
            </w:pPr>
            <w:r w:rsidRPr="003459F2">
              <w:rPr>
                <w:sz w:val="22"/>
                <w:lang w:val="sr-Latn-ME"/>
              </w:rPr>
              <w:t>Mikroskopski kolitis</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Hepatobilijarni poremećaji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Povećane vrijednosti enzima jetre</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Hepatitis sa žuticom ili bez nje</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Teška insuficijencija jetre, encefalopacija kod pacijenata koji su već imali oboljenje jetre</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na nivou kože i potkožnog tkiva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Često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Reakcije na mjestu primjene*</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Dermatitis, pruritus, ospa, urtikarija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Alopecija, osetljivost na svjetlost</w:t>
            </w:r>
          </w:p>
        </w:tc>
      </w:tr>
      <w:tr w:rsidR="00F34F58" w:rsidRPr="003459F2" w:rsidTr="005D4350">
        <w:trPr>
          <w:trHeight w:val="241"/>
        </w:trPr>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Erythema multiforme, Stevens-Johnson-ov sindrom, toksična epidermalna nekroliza (TEN)</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Nepoznato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Subakutni kožni lupus eritematosis (vidjeti</w:t>
            </w:r>
          </w:p>
          <w:p w:rsidR="00F34F58" w:rsidRPr="003459F2" w:rsidRDefault="00F34F58" w:rsidP="00E102AA">
            <w:pPr>
              <w:tabs>
                <w:tab w:val="left" w:pos="567"/>
              </w:tabs>
              <w:spacing w:line="260" w:lineRule="exact"/>
              <w:jc w:val="both"/>
              <w:rPr>
                <w:sz w:val="22"/>
                <w:lang w:val="sr-Latn-ME"/>
              </w:rPr>
            </w:pPr>
            <w:r w:rsidRPr="003459F2">
              <w:rPr>
                <w:sz w:val="22"/>
                <w:lang w:val="sr-Latn-ME"/>
              </w:rPr>
              <w:t>dio 4.4)</w:t>
            </w:r>
          </w:p>
        </w:tc>
      </w:tr>
      <w:tr w:rsidR="00F34F58" w:rsidRPr="003459F2" w:rsidTr="005D4350">
        <w:tc>
          <w:tcPr>
            <w:tcW w:w="3010" w:type="dxa"/>
            <w:vMerge w:val="restart"/>
          </w:tcPr>
          <w:p w:rsidR="00F34F58" w:rsidRPr="003459F2" w:rsidRDefault="00F34F58" w:rsidP="00E102AA">
            <w:pPr>
              <w:tabs>
                <w:tab w:val="left" w:pos="567"/>
              </w:tabs>
              <w:spacing w:line="260" w:lineRule="exact"/>
              <w:jc w:val="both"/>
              <w:rPr>
                <w:b/>
                <w:sz w:val="22"/>
                <w:lang w:val="sr-Latn-ME"/>
              </w:rPr>
            </w:pPr>
          </w:p>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mišićnoskeletnog tkiva, vezivnog i koštanog tkiva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Povremeno</w:t>
            </w:r>
          </w:p>
        </w:tc>
        <w:tc>
          <w:tcPr>
            <w:tcW w:w="4170" w:type="dxa"/>
          </w:tcPr>
          <w:p w:rsidR="00F34F58" w:rsidRPr="003459F2" w:rsidRDefault="00F34F58" w:rsidP="00E102AA">
            <w:pPr>
              <w:tabs>
                <w:tab w:val="left" w:pos="567"/>
              </w:tabs>
              <w:spacing w:line="260" w:lineRule="exact"/>
              <w:jc w:val="both"/>
              <w:rPr>
                <w:sz w:val="22"/>
                <w:lang w:val="sr-Latn-ME"/>
              </w:rPr>
            </w:pPr>
            <w:r w:rsidRPr="00E102AA">
              <w:rPr>
                <w:sz w:val="22"/>
                <w:szCs w:val="22"/>
                <w:lang w:val="sr-Latn-ME"/>
              </w:rPr>
              <w:t>Prelom kuka, zgloba ruke ili kičme</w:t>
            </w:r>
            <w:r w:rsidRPr="003459F2">
              <w:rPr>
                <w:rFonts w:ascii="TimesNewRoman" w:hAnsi="TimesNewRoman" w:cs="TimesNewRoman"/>
                <w:sz w:val="22"/>
                <w:szCs w:val="22"/>
                <w:lang w:val="sr-Latn-ME"/>
              </w:rPr>
              <w:t xml:space="preserve"> </w:t>
            </w:r>
            <w:r w:rsidRPr="003459F2">
              <w:rPr>
                <w:sz w:val="22"/>
                <w:lang w:val="sr-Latn-ME"/>
              </w:rPr>
              <w:t>(vidjeti</w:t>
            </w:r>
          </w:p>
          <w:p w:rsidR="00F34F58" w:rsidRPr="003459F2" w:rsidRDefault="00F34F58" w:rsidP="00E102AA">
            <w:pPr>
              <w:tabs>
                <w:tab w:val="left" w:pos="567"/>
              </w:tabs>
              <w:spacing w:line="260" w:lineRule="exact"/>
              <w:jc w:val="both"/>
              <w:rPr>
                <w:sz w:val="22"/>
                <w:lang w:val="sr-Latn-ME"/>
              </w:rPr>
            </w:pPr>
            <w:r w:rsidRPr="003459F2">
              <w:rPr>
                <w:sz w:val="22"/>
                <w:lang w:val="sr-Latn-ME"/>
              </w:rPr>
              <w:t>dio 4.4)</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Artralgija, mijalgija</w:t>
            </w:r>
          </w:p>
        </w:tc>
      </w:tr>
      <w:tr w:rsidR="00F34F58" w:rsidRPr="003459F2" w:rsidTr="005D4350">
        <w:tc>
          <w:tcPr>
            <w:tcW w:w="3010" w:type="dxa"/>
            <w:vMerge/>
          </w:tcPr>
          <w:p w:rsidR="00F34F58" w:rsidRPr="003459F2" w:rsidRDefault="00F34F58" w:rsidP="00E102AA">
            <w:pPr>
              <w:tabs>
                <w:tab w:val="left" w:pos="567"/>
              </w:tabs>
              <w:spacing w:line="260" w:lineRule="exact"/>
              <w:jc w:val="both"/>
              <w:rPr>
                <w:noProof/>
                <w:sz w:val="22"/>
                <w:szCs w:val="22"/>
                <w:u w:val="single"/>
                <w:lang w:val="sr-Latn-ME"/>
              </w:rPr>
            </w:pP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Mišićna slabost</w:t>
            </w:r>
          </w:p>
        </w:tc>
      </w:tr>
      <w:tr w:rsidR="00F34F58" w:rsidRPr="003459F2" w:rsidTr="005D4350">
        <w:tc>
          <w:tcPr>
            <w:tcW w:w="3010"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na nivou bubrega i urinarnog sistema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Intersticijalni nefritis; prijavljeno je da je kod nekih pacijenata praćen renalnom insuficijencijom.</w:t>
            </w:r>
          </w:p>
        </w:tc>
      </w:tr>
      <w:tr w:rsidR="00F34F58" w:rsidRPr="003459F2" w:rsidTr="005D4350">
        <w:tc>
          <w:tcPr>
            <w:tcW w:w="3010"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 xml:space="preserve">Poremećaji reproduktivnog sistema i na nivou dojki </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Veoma 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Ginekomastija</w:t>
            </w:r>
          </w:p>
        </w:tc>
      </w:tr>
      <w:tr w:rsidR="00F34F58" w:rsidRPr="003459F2" w:rsidTr="005D4350">
        <w:tc>
          <w:tcPr>
            <w:tcW w:w="3010" w:type="dxa"/>
          </w:tcPr>
          <w:p w:rsidR="00F34F58" w:rsidRPr="003459F2" w:rsidRDefault="00F34F58" w:rsidP="00E102AA">
            <w:pPr>
              <w:tabs>
                <w:tab w:val="left" w:pos="567"/>
              </w:tabs>
              <w:spacing w:line="260" w:lineRule="exact"/>
              <w:jc w:val="both"/>
              <w:rPr>
                <w:b/>
                <w:noProof/>
                <w:sz w:val="22"/>
                <w:szCs w:val="22"/>
                <w:u w:val="single"/>
                <w:lang w:val="sr-Latn-ME"/>
              </w:rPr>
            </w:pPr>
            <w:r w:rsidRPr="003459F2">
              <w:rPr>
                <w:b/>
                <w:sz w:val="22"/>
                <w:lang w:val="sr-Latn-ME"/>
              </w:rPr>
              <w:t>Opšti poremećaji i reakcije na mjestu primene</w:t>
            </w:r>
          </w:p>
        </w:tc>
        <w:tc>
          <w:tcPr>
            <w:tcW w:w="1955"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Rijetko</w:t>
            </w:r>
          </w:p>
        </w:tc>
        <w:tc>
          <w:tcPr>
            <w:tcW w:w="4170" w:type="dxa"/>
          </w:tcPr>
          <w:p w:rsidR="00F34F58" w:rsidRPr="003459F2" w:rsidRDefault="00F34F58" w:rsidP="00E102AA">
            <w:pPr>
              <w:tabs>
                <w:tab w:val="left" w:pos="567"/>
              </w:tabs>
              <w:spacing w:line="260" w:lineRule="exact"/>
              <w:jc w:val="both"/>
              <w:rPr>
                <w:sz w:val="22"/>
                <w:lang w:val="sr-Latn-ME"/>
              </w:rPr>
            </w:pPr>
            <w:r w:rsidRPr="003459F2">
              <w:rPr>
                <w:sz w:val="22"/>
                <w:lang w:val="sr-Latn-ME"/>
              </w:rPr>
              <w:t>Slabost, pojačano znojenje</w:t>
            </w:r>
          </w:p>
        </w:tc>
      </w:tr>
    </w:tbl>
    <w:p w:rsidR="00F34F58" w:rsidRPr="003459F2" w:rsidRDefault="00F34F58" w:rsidP="005D4350">
      <w:pPr>
        <w:tabs>
          <w:tab w:val="left" w:pos="567"/>
        </w:tabs>
        <w:spacing w:line="260" w:lineRule="exact"/>
        <w:jc w:val="both"/>
        <w:rPr>
          <w:sz w:val="22"/>
          <w:lang w:val="sr-Latn-ME"/>
        </w:rPr>
      </w:pPr>
      <w:r w:rsidRPr="003459F2">
        <w:rPr>
          <w:sz w:val="22"/>
          <w:lang w:val="sr-Latn-ME"/>
        </w:rPr>
        <w:t xml:space="preserve">* reakcije na mjestu primjene su uglavnom bile primjećene u studiji sa primjenom visokih doza, tokom 3 dana (72 h). Vidjeti dio 5.3. </w:t>
      </w:r>
    </w:p>
    <w:p w:rsidR="00F34F58" w:rsidRPr="003459F2" w:rsidRDefault="00F34F58" w:rsidP="005031B4">
      <w:pPr>
        <w:tabs>
          <w:tab w:val="left" w:pos="567"/>
        </w:tabs>
        <w:spacing w:line="260" w:lineRule="exact"/>
        <w:jc w:val="both"/>
        <w:rPr>
          <w:sz w:val="22"/>
          <w:lang w:val="sr-Latn-ME"/>
        </w:rPr>
      </w:pPr>
    </w:p>
    <w:p w:rsidR="00F34F58" w:rsidRPr="003459F2" w:rsidRDefault="00F34F58" w:rsidP="005031B4">
      <w:pPr>
        <w:tabs>
          <w:tab w:val="left" w:pos="567"/>
        </w:tabs>
        <w:spacing w:line="260" w:lineRule="exact"/>
        <w:jc w:val="both"/>
        <w:rPr>
          <w:sz w:val="22"/>
          <w:lang w:val="sr-Latn-ME"/>
        </w:rPr>
      </w:pPr>
      <w:r w:rsidRPr="003459F2">
        <w:rPr>
          <w:sz w:val="22"/>
          <w:lang w:val="sr-Latn-ME"/>
        </w:rPr>
        <w:t xml:space="preserve">Ireverzibilni poremećaj vida zabilježen je u izolovanim slučajevim kritično oboljelih pacijenata koji su primali intravenske injekcije omeprazola (racemata), posebno u visokim dozama, ali uzročna veza nije potvrđena. </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i/>
          <w:sz w:val="22"/>
          <w:lang w:val="sr-Latn-ME"/>
        </w:rPr>
        <w:t>Pedijatrijska populacija</w:t>
      </w:r>
    </w:p>
    <w:p w:rsidR="00F34F58" w:rsidRPr="003459F2" w:rsidRDefault="00F34F58">
      <w:pPr>
        <w:spacing w:line="260" w:lineRule="exact"/>
        <w:jc w:val="both"/>
        <w:rPr>
          <w:sz w:val="22"/>
          <w:lang w:val="sr-Latn-ME"/>
        </w:rPr>
      </w:pPr>
      <w:r w:rsidRPr="003459F2">
        <w:rPr>
          <w:sz w:val="22"/>
          <w:lang w:val="sr-Latn-ME"/>
        </w:rPr>
        <w:t>Randomizovana, otvorena, multinacionalna studija je sprovedena radi procjene farmakokinetike ponovljenih intravenskih doza esomeprazola jednom dnevno tokom 4 dana kod pedijatrijskih pacijenata uzrasta od 0 - 18 godina (vidjeti dio 5.2). Procjena bezbjednosti je rađena na uzorku od 57 pacijenata (od toga 8 djece je bilo uzrasta od 1 do 5 godina). Rezultati su bili konzistentni sa poznatim bezbjednosnim profilom esomeprazola i nisu identifikovani novi bezbjednosni signali.</w:t>
      </w:r>
    </w:p>
    <w:p w:rsidR="00F34F58" w:rsidRPr="003459F2" w:rsidRDefault="00F34F58">
      <w:pPr>
        <w:tabs>
          <w:tab w:val="left" w:pos="567"/>
        </w:tabs>
        <w:spacing w:line="260" w:lineRule="exact"/>
        <w:ind w:left="567" w:hanging="567"/>
        <w:jc w:val="both"/>
        <w:rPr>
          <w:b/>
          <w:sz w:val="22"/>
          <w:szCs w:val="22"/>
          <w:lang w:val="sr-Latn-ME"/>
        </w:rPr>
      </w:pPr>
    </w:p>
    <w:p w:rsidR="00F34F58" w:rsidRPr="003459F2" w:rsidRDefault="00F34F58">
      <w:pPr>
        <w:spacing w:after="200"/>
        <w:jc w:val="both"/>
        <w:rPr>
          <w:rFonts w:eastAsia="Calibri"/>
          <w:sz w:val="22"/>
          <w:szCs w:val="22"/>
          <w:lang w:val="sr-Latn-ME"/>
        </w:rPr>
      </w:pPr>
      <w:r w:rsidRPr="003459F2">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F34F58" w:rsidRPr="003459F2" w:rsidRDefault="00F34F58">
      <w:pPr>
        <w:jc w:val="both"/>
        <w:rPr>
          <w:rFonts w:eastAsia="Calibri"/>
          <w:sz w:val="22"/>
          <w:szCs w:val="22"/>
          <w:lang w:val="sr-Latn-ME"/>
        </w:rPr>
      </w:pPr>
      <w:r w:rsidRPr="003459F2">
        <w:rPr>
          <w:rFonts w:eastAsia="Calibri"/>
          <w:sz w:val="22"/>
          <w:szCs w:val="22"/>
          <w:lang w:val="sr-Latn-ME"/>
        </w:rPr>
        <w:lastRenderedPageBreak/>
        <w:t xml:space="preserve">Institut za ljekove i medicinska sredstva </w:t>
      </w:r>
    </w:p>
    <w:p w:rsidR="00F34F58" w:rsidRPr="003459F2" w:rsidRDefault="00F34F58">
      <w:pPr>
        <w:jc w:val="both"/>
        <w:rPr>
          <w:rFonts w:eastAsia="Calibri"/>
          <w:sz w:val="22"/>
          <w:szCs w:val="22"/>
          <w:lang w:val="sr-Latn-ME"/>
        </w:rPr>
      </w:pPr>
      <w:r w:rsidRPr="003459F2">
        <w:rPr>
          <w:rFonts w:eastAsia="Calibri"/>
          <w:sz w:val="22"/>
          <w:szCs w:val="22"/>
          <w:lang w:val="sr-Latn-ME"/>
        </w:rPr>
        <w:t>Odjeljenje za farmakovigilancu</w:t>
      </w:r>
    </w:p>
    <w:p w:rsidR="00F34F58" w:rsidRPr="003459F2" w:rsidRDefault="00F34F58">
      <w:pPr>
        <w:jc w:val="both"/>
        <w:rPr>
          <w:rFonts w:eastAsia="Calibri"/>
          <w:sz w:val="22"/>
          <w:szCs w:val="22"/>
          <w:lang w:val="sr-Latn-ME"/>
        </w:rPr>
      </w:pPr>
      <w:r w:rsidRPr="003459F2">
        <w:rPr>
          <w:rFonts w:eastAsia="Calibri"/>
          <w:sz w:val="22"/>
          <w:szCs w:val="22"/>
          <w:lang w:val="sr-Latn-ME"/>
        </w:rPr>
        <w:t>Bulevar Ivana Crnojevića 64a, 81000 Podgorica</w:t>
      </w:r>
    </w:p>
    <w:p w:rsidR="00F34F58" w:rsidRPr="003459F2" w:rsidRDefault="00F34F58" w:rsidP="00E102AA">
      <w:pPr>
        <w:jc w:val="both"/>
        <w:rPr>
          <w:rFonts w:eastAsia="Calibri"/>
          <w:sz w:val="22"/>
          <w:szCs w:val="22"/>
          <w:lang w:val="sr-Latn-ME"/>
        </w:rPr>
      </w:pPr>
    </w:p>
    <w:p w:rsidR="00F34F58" w:rsidRPr="003459F2" w:rsidRDefault="00F34F58" w:rsidP="005D4350">
      <w:pPr>
        <w:jc w:val="both"/>
        <w:rPr>
          <w:rFonts w:eastAsia="Calibri"/>
          <w:sz w:val="22"/>
          <w:szCs w:val="22"/>
          <w:lang w:val="sr-Latn-ME"/>
        </w:rPr>
      </w:pPr>
      <w:r w:rsidRPr="003459F2">
        <w:rPr>
          <w:rFonts w:eastAsia="Calibri"/>
          <w:sz w:val="22"/>
          <w:szCs w:val="22"/>
          <w:lang w:val="sr-Latn-ME"/>
        </w:rPr>
        <w:t>tel: +382 (0) 20 310 280</w:t>
      </w:r>
    </w:p>
    <w:p w:rsidR="00F34F58" w:rsidRPr="003459F2" w:rsidRDefault="00F34F58" w:rsidP="005031B4">
      <w:pPr>
        <w:jc w:val="both"/>
        <w:rPr>
          <w:rFonts w:eastAsia="Calibri"/>
          <w:sz w:val="22"/>
          <w:szCs w:val="22"/>
          <w:lang w:val="sr-Latn-ME"/>
        </w:rPr>
      </w:pPr>
      <w:r w:rsidRPr="003459F2">
        <w:rPr>
          <w:rFonts w:eastAsia="Calibri"/>
          <w:sz w:val="22"/>
          <w:szCs w:val="22"/>
          <w:lang w:val="sr-Latn-ME"/>
        </w:rPr>
        <w:t>fax: +382 (0) 20 310 581</w:t>
      </w:r>
    </w:p>
    <w:p w:rsidR="00F34F58" w:rsidRPr="003459F2" w:rsidRDefault="00847B4D" w:rsidP="005031B4">
      <w:pPr>
        <w:jc w:val="both"/>
        <w:rPr>
          <w:rFonts w:eastAsia="Calibri"/>
          <w:sz w:val="22"/>
          <w:szCs w:val="22"/>
          <w:lang w:val="sr-Latn-ME"/>
        </w:rPr>
      </w:pPr>
      <w:hyperlink r:id="rId10" w:history="1">
        <w:r w:rsidR="00F34F58" w:rsidRPr="003459F2">
          <w:rPr>
            <w:rFonts w:eastAsia="Calibri"/>
            <w:sz w:val="22"/>
            <w:szCs w:val="22"/>
            <w:u w:val="single"/>
            <w:lang w:val="sr-Latn-ME"/>
          </w:rPr>
          <w:t>www.cinmed.me</w:t>
        </w:r>
      </w:hyperlink>
    </w:p>
    <w:p w:rsidR="00F34F58" w:rsidRPr="003459F2" w:rsidRDefault="00847B4D">
      <w:pPr>
        <w:jc w:val="both"/>
        <w:rPr>
          <w:rFonts w:eastAsia="Calibri"/>
          <w:sz w:val="22"/>
          <w:szCs w:val="22"/>
          <w:u w:val="single"/>
          <w:lang w:val="sr-Latn-ME"/>
        </w:rPr>
      </w:pPr>
      <w:hyperlink r:id="rId11" w:history="1">
        <w:r w:rsidR="00F34F58" w:rsidRPr="003459F2">
          <w:rPr>
            <w:rFonts w:eastAsia="Calibri"/>
            <w:sz w:val="22"/>
            <w:szCs w:val="22"/>
            <w:u w:val="single"/>
            <w:lang w:val="sr-Latn-ME"/>
          </w:rPr>
          <w:t>nezeljenadejstva@cinmed.me</w:t>
        </w:r>
      </w:hyperlink>
    </w:p>
    <w:p w:rsidR="00F34F58" w:rsidRPr="003459F2" w:rsidRDefault="00F34F58">
      <w:pPr>
        <w:jc w:val="both"/>
        <w:rPr>
          <w:rFonts w:eastAsia="Calibri"/>
          <w:sz w:val="22"/>
          <w:szCs w:val="22"/>
          <w:lang w:val="sr-Latn-ME"/>
        </w:rPr>
      </w:pPr>
      <w:r w:rsidRPr="003459F2">
        <w:rPr>
          <w:rFonts w:eastAsia="Calibri"/>
          <w:sz w:val="22"/>
          <w:szCs w:val="22"/>
          <w:lang w:val="sr-Latn-ME"/>
        </w:rPr>
        <w:t>putem IS zdravstvene zaštite</w:t>
      </w:r>
    </w:p>
    <w:p w:rsidR="00F34F58" w:rsidRPr="003459F2" w:rsidRDefault="00F34F58" w:rsidP="00E102AA">
      <w:pPr>
        <w:tabs>
          <w:tab w:val="left" w:pos="540"/>
          <w:tab w:val="left" w:pos="567"/>
        </w:tabs>
        <w:jc w:val="both"/>
        <w:rPr>
          <w:b/>
          <w:bCs/>
          <w:sz w:val="22"/>
          <w:szCs w:val="22"/>
          <w:lang w:val="sr-Latn-ME"/>
        </w:rPr>
      </w:pPr>
    </w:p>
    <w:p w:rsidR="00F34F58" w:rsidRPr="003459F2" w:rsidRDefault="00F34F58" w:rsidP="005D4350">
      <w:pPr>
        <w:tabs>
          <w:tab w:val="left" w:pos="567"/>
        </w:tabs>
        <w:spacing w:line="260" w:lineRule="exact"/>
        <w:ind w:left="567" w:hanging="567"/>
        <w:jc w:val="both"/>
        <w:rPr>
          <w:b/>
          <w:sz w:val="22"/>
          <w:szCs w:val="22"/>
          <w:lang w:val="sr-Latn-ME"/>
        </w:rPr>
      </w:pPr>
      <w:r w:rsidRPr="003459F2">
        <w:rPr>
          <w:b/>
          <w:sz w:val="22"/>
          <w:szCs w:val="22"/>
          <w:lang w:val="sr-Latn-ME"/>
        </w:rPr>
        <w:t xml:space="preserve">Predoziranje </w:t>
      </w:r>
    </w:p>
    <w:p w:rsidR="00F34F58" w:rsidRPr="003459F2" w:rsidRDefault="00F34F58" w:rsidP="005031B4">
      <w:pPr>
        <w:tabs>
          <w:tab w:val="left" w:pos="567"/>
        </w:tabs>
        <w:spacing w:line="260" w:lineRule="exact"/>
        <w:ind w:left="567" w:hanging="567"/>
        <w:jc w:val="both"/>
        <w:rPr>
          <w:sz w:val="22"/>
          <w:szCs w:val="22"/>
          <w:lang w:val="sr-Latn-ME"/>
        </w:rPr>
      </w:pPr>
    </w:p>
    <w:p w:rsidR="00F34F58" w:rsidRPr="003459F2" w:rsidRDefault="00F34F58" w:rsidP="005031B4">
      <w:pPr>
        <w:spacing w:line="260" w:lineRule="exact"/>
        <w:jc w:val="both"/>
        <w:rPr>
          <w:sz w:val="22"/>
          <w:szCs w:val="22"/>
          <w:lang w:val="sr-Latn-ME"/>
        </w:rPr>
      </w:pPr>
      <w:r w:rsidRPr="003459F2">
        <w:rPr>
          <w:sz w:val="22"/>
          <w:szCs w:val="22"/>
          <w:lang w:val="sr-Latn-ME"/>
        </w:rPr>
        <w:t xml:space="preserve">Postoje veoma ograničena iskustva sa namjernim predoziranjem. Simptomi povezani sa oralnom dozom od 280 mg bili su gastrointestinalni simptomi i slabost. Pojedinačne oralne doze od 80 mg esomeprazola i intravenske doze od 308 mg esomeprazola tokom 24 h su prolazile bez posljedica. </w:t>
      </w:r>
    </w:p>
    <w:p w:rsidR="00F34F58" w:rsidRPr="003459F2" w:rsidRDefault="00F34F58">
      <w:pPr>
        <w:spacing w:line="260" w:lineRule="exact"/>
        <w:jc w:val="both"/>
        <w:rPr>
          <w:sz w:val="22"/>
          <w:szCs w:val="22"/>
          <w:lang w:val="sr-Latn-ME"/>
        </w:rPr>
      </w:pPr>
      <w:r w:rsidRPr="003459F2">
        <w:rPr>
          <w:sz w:val="22"/>
          <w:szCs w:val="22"/>
          <w:lang w:val="sr-Latn-ME"/>
        </w:rPr>
        <w:t>Nema poznatog antidota. Esomeprazol se ekstenzivno vezuje za proteine plazme, tako da se ne može ukloniti dijalizom. Kao u slučaju svakog drugog predoziranja, terapija treba da bude simptomatska i treba primijeniti opšte suportivne mjere.</w:t>
      </w:r>
    </w:p>
    <w:p w:rsidR="002B45E5" w:rsidRPr="003459F2" w:rsidRDefault="002B45E5">
      <w:pPr>
        <w:tabs>
          <w:tab w:val="left" w:pos="567"/>
        </w:tabs>
        <w:spacing w:line="260" w:lineRule="exact"/>
        <w:jc w:val="both"/>
        <w:rPr>
          <w:sz w:val="22"/>
          <w:szCs w:val="22"/>
          <w:lang w:val="sr-Latn-ME"/>
        </w:rPr>
      </w:pPr>
    </w:p>
    <w:p w:rsidR="00F34F58" w:rsidRPr="003459F2" w:rsidRDefault="00F34F58">
      <w:pPr>
        <w:tabs>
          <w:tab w:val="left" w:pos="567"/>
        </w:tabs>
        <w:spacing w:line="260" w:lineRule="exact"/>
        <w:jc w:val="both"/>
        <w:rPr>
          <w:b/>
          <w:sz w:val="22"/>
          <w:szCs w:val="22"/>
          <w:lang w:val="sr-Latn-ME"/>
        </w:rPr>
      </w:pPr>
      <w:r w:rsidRPr="003459F2">
        <w:rPr>
          <w:b/>
          <w:sz w:val="22"/>
          <w:szCs w:val="22"/>
          <w:lang w:val="sr-Latn-ME"/>
        </w:rPr>
        <w:t xml:space="preserve">Lista pomoćnih supstanci </w:t>
      </w:r>
      <w:r w:rsidRPr="003459F2">
        <w:rPr>
          <w:b/>
          <w:bCs/>
          <w:sz w:val="22"/>
          <w:szCs w:val="22"/>
          <w:lang w:val="sr-Latn-ME"/>
        </w:rPr>
        <w:t>(ekscipijenasa)</w:t>
      </w:r>
    </w:p>
    <w:p w:rsidR="00F34F58" w:rsidRPr="003459F2" w:rsidRDefault="00F34F58">
      <w:pPr>
        <w:tabs>
          <w:tab w:val="left" w:pos="567"/>
        </w:tabs>
        <w:spacing w:line="260" w:lineRule="exact"/>
        <w:ind w:left="567" w:hanging="567"/>
        <w:jc w:val="both"/>
        <w:rPr>
          <w:b/>
          <w:sz w:val="22"/>
          <w:szCs w:val="22"/>
          <w:lang w:val="sr-Latn-ME"/>
        </w:rPr>
      </w:pPr>
    </w:p>
    <w:p w:rsidR="00F34F58" w:rsidRPr="003459F2" w:rsidRDefault="00F34F58">
      <w:pPr>
        <w:tabs>
          <w:tab w:val="left" w:pos="567"/>
        </w:tabs>
        <w:spacing w:line="260" w:lineRule="exact"/>
        <w:ind w:left="567" w:hanging="567"/>
        <w:jc w:val="both"/>
        <w:rPr>
          <w:sz w:val="22"/>
          <w:lang w:val="sr-Latn-ME"/>
        </w:rPr>
      </w:pPr>
      <w:r w:rsidRPr="003459F2">
        <w:rPr>
          <w:sz w:val="22"/>
          <w:lang w:val="sr-Latn-ME"/>
        </w:rPr>
        <w:t xml:space="preserve">Dinatrijum edetat </w:t>
      </w:r>
    </w:p>
    <w:p w:rsidR="00F34F58" w:rsidRPr="003459F2" w:rsidRDefault="00F34F58">
      <w:pPr>
        <w:tabs>
          <w:tab w:val="left" w:pos="567"/>
        </w:tabs>
        <w:spacing w:line="260" w:lineRule="exact"/>
        <w:ind w:left="567" w:hanging="567"/>
        <w:jc w:val="both"/>
        <w:rPr>
          <w:sz w:val="22"/>
          <w:lang w:val="sr-Latn-ME"/>
        </w:rPr>
      </w:pPr>
      <w:r w:rsidRPr="003459F2">
        <w:rPr>
          <w:sz w:val="22"/>
          <w:lang w:val="sr-Latn-ME"/>
        </w:rPr>
        <w:t>Natrijum hidroksid (za podešavanje pH)</w:t>
      </w:r>
    </w:p>
    <w:p w:rsidR="00F34F58" w:rsidRPr="003459F2" w:rsidRDefault="00F34F58">
      <w:pPr>
        <w:tabs>
          <w:tab w:val="left" w:pos="567"/>
        </w:tabs>
        <w:spacing w:line="260" w:lineRule="exact"/>
        <w:ind w:left="567" w:hanging="567"/>
        <w:jc w:val="both"/>
        <w:rPr>
          <w:b/>
          <w:sz w:val="22"/>
          <w:szCs w:val="22"/>
          <w:lang w:val="sr-Latn-ME"/>
        </w:rPr>
      </w:pPr>
    </w:p>
    <w:p w:rsidR="00F34F58" w:rsidRPr="003459F2" w:rsidRDefault="00F34F58">
      <w:pPr>
        <w:tabs>
          <w:tab w:val="left" w:pos="567"/>
        </w:tabs>
        <w:spacing w:line="260" w:lineRule="exact"/>
        <w:ind w:left="567" w:hanging="567"/>
        <w:jc w:val="both"/>
        <w:rPr>
          <w:b/>
          <w:sz w:val="22"/>
          <w:szCs w:val="22"/>
          <w:lang w:val="sr-Latn-ME"/>
        </w:rPr>
      </w:pPr>
      <w:r w:rsidRPr="003459F2">
        <w:rPr>
          <w:b/>
          <w:sz w:val="22"/>
          <w:szCs w:val="22"/>
          <w:lang w:val="sr-Latn-ME"/>
        </w:rPr>
        <w:t>Inkompatibilnosti</w:t>
      </w:r>
    </w:p>
    <w:p w:rsidR="002B45E5" w:rsidRPr="003459F2" w:rsidRDefault="00F34F58">
      <w:pPr>
        <w:tabs>
          <w:tab w:val="left" w:pos="284"/>
          <w:tab w:val="left" w:pos="567"/>
          <w:tab w:val="center" w:pos="4153"/>
          <w:tab w:val="right" w:pos="8306"/>
        </w:tabs>
        <w:spacing w:before="80" w:after="80"/>
        <w:jc w:val="both"/>
        <w:rPr>
          <w:sz w:val="22"/>
          <w:lang w:val="sr-Latn-ME"/>
        </w:rPr>
      </w:pPr>
      <w:r w:rsidRPr="003459F2">
        <w:rPr>
          <w:sz w:val="22"/>
          <w:lang w:val="sr-Latn-ME"/>
        </w:rPr>
        <w:t xml:space="preserve">Ovaj lijek se ne smije koristiti sa drugim ljekovima, osim onih koji su navedeni u dijelu  </w:t>
      </w:r>
      <w:r w:rsidR="002B45E5" w:rsidRPr="003459F2">
        <w:rPr>
          <w:sz w:val="22"/>
          <w:lang w:val="sr-Latn-ME"/>
        </w:rPr>
        <w:t xml:space="preserve">„Posebne mjere opreza pri odlaganju materijala koji treba odbaciti nakon primjene lijeka (i druga uputstva za rukovanje lijekom). </w:t>
      </w:r>
    </w:p>
    <w:p w:rsidR="009F7D0A" w:rsidRPr="003459F2" w:rsidRDefault="009F7D0A">
      <w:pPr>
        <w:tabs>
          <w:tab w:val="left" w:pos="284"/>
          <w:tab w:val="left" w:pos="567"/>
          <w:tab w:val="center" w:pos="4153"/>
          <w:tab w:val="right" w:pos="8306"/>
        </w:tabs>
        <w:spacing w:before="80" w:after="80"/>
        <w:jc w:val="both"/>
        <w:rPr>
          <w:b/>
          <w:bCs/>
          <w:sz w:val="22"/>
          <w:szCs w:val="22"/>
          <w:lang w:val="sr-Latn-ME"/>
        </w:rPr>
      </w:pPr>
    </w:p>
    <w:p w:rsidR="00F34F58" w:rsidRPr="003459F2" w:rsidRDefault="00F34F58">
      <w:pPr>
        <w:tabs>
          <w:tab w:val="left" w:pos="284"/>
          <w:tab w:val="left" w:pos="567"/>
          <w:tab w:val="center" w:pos="4153"/>
          <w:tab w:val="right" w:pos="8306"/>
        </w:tabs>
        <w:spacing w:before="80" w:after="80"/>
        <w:jc w:val="both"/>
        <w:rPr>
          <w:sz w:val="22"/>
          <w:lang w:val="sr-Latn-ME"/>
        </w:rPr>
      </w:pPr>
      <w:r w:rsidRPr="003459F2">
        <w:rPr>
          <w:b/>
          <w:bCs/>
          <w:sz w:val="22"/>
          <w:szCs w:val="22"/>
          <w:lang w:val="sr-Latn-ME"/>
        </w:rPr>
        <w:t>Rok upotrebe</w:t>
      </w:r>
    </w:p>
    <w:p w:rsidR="00F34F58" w:rsidRPr="003459F2" w:rsidRDefault="00F34F58">
      <w:pPr>
        <w:tabs>
          <w:tab w:val="left" w:pos="284"/>
          <w:tab w:val="left" w:pos="567"/>
          <w:tab w:val="center" w:pos="4153"/>
          <w:tab w:val="right" w:pos="8306"/>
        </w:tabs>
        <w:spacing w:before="80" w:after="80"/>
        <w:jc w:val="both"/>
        <w:rPr>
          <w:bCs/>
          <w:sz w:val="22"/>
          <w:szCs w:val="22"/>
          <w:lang w:val="sr-Latn-ME"/>
        </w:rPr>
      </w:pPr>
      <w:r w:rsidRPr="003459F2">
        <w:rPr>
          <w:bCs/>
          <w:sz w:val="22"/>
          <w:szCs w:val="22"/>
          <w:lang w:val="sr-Latn-ME"/>
        </w:rPr>
        <w:t xml:space="preserve">Rok upotrebe neotvorenog lijeka: 2 godine. </w:t>
      </w:r>
    </w:p>
    <w:p w:rsidR="00F34F58" w:rsidRPr="003459F2" w:rsidRDefault="00F34F58" w:rsidP="009F7D0A">
      <w:pPr>
        <w:tabs>
          <w:tab w:val="left" w:pos="284"/>
          <w:tab w:val="left" w:pos="567"/>
          <w:tab w:val="center" w:pos="4153"/>
          <w:tab w:val="right" w:pos="8306"/>
        </w:tabs>
        <w:jc w:val="both"/>
        <w:rPr>
          <w:bCs/>
          <w:sz w:val="22"/>
          <w:szCs w:val="22"/>
          <w:lang w:val="sr-Latn-ME"/>
        </w:rPr>
      </w:pPr>
      <w:r w:rsidRPr="003459F2">
        <w:rPr>
          <w:b/>
          <w:bCs/>
          <w:sz w:val="22"/>
          <w:szCs w:val="22"/>
          <w:lang w:val="sr-Latn-ME"/>
        </w:rPr>
        <w:t>Stabilnost nakon rekonstitucije:</w:t>
      </w:r>
      <w:r w:rsidRPr="003459F2">
        <w:rPr>
          <w:bCs/>
          <w:sz w:val="22"/>
          <w:szCs w:val="22"/>
          <w:lang w:val="sr-Latn-ME"/>
        </w:rPr>
        <w:t xml:space="preserve"> </w:t>
      </w:r>
      <w:r w:rsidR="009F7D0A" w:rsidRPr="003459F2">
        <w:rPr>
          <w:bCs/>
          <w:sz w:val="22"/>
          <w:szCs w:val="22"/>
          <w:lang w:val="sr-Latn-ME"/>
        </w:rPr>
        <w:t>e</w:t>
      </w:r>
      <w:r w:rsidRPr="003459F2">
        <w:rPr>
          <w:bCs/>
          <w:sz w:val="22"/>
          <w:szCs w:val="22"/>
          <w:lang w:val="sr-Latn-ME"/>
        </w:rPr>
        <w:t>someprazol 40 mg prašak za rastvor za injekciju/infuziju, nakon</w:t>
      </w:r>
    </w:p>
    <w:p w:rsidR="00F34F58" w:rsidRPr="003459F2" w:rsidRDefault="00F34F58" w:rsidP="009F7D0A">
      <w:pPr>
        <w:tabs>
          <w:tab w:val="left" w:pos="284"/>
          <w:tab w:val="left" w:pos="567"/>
          <w:tab w:val="center" w:pos="4153"/>
          <w:tab w:val="right" w:pos="8306"/>
        </w:tabs>
        <w:jc w:val="both"/>
        <w:rPr>
          <w:bCs/>
          <w:sz w:val="22"/>
          <w:szCs w:val="22"/>
          <w:lang w:val="sr-Latn-ME"/>
        </w:rPr>
      </w:pPr>
      <w:r w:rsidRPr="003459F2">
        <w:rPr>
          <w:bCs/>
          <w:sz w:val="22"/>
          <w:szCs w:val="22"/>
          <w:lang w:val="sr-Latn-ME"/>
        </w:rPr>
        <w:t>rekonstitucije je stabilan u roku od 12 sati na</w:t>
      </w:r>
      <w:r w:rsidR="009F7D0A" w:rsidRPr="003459F2">
        <w:rPr>
          <w:bCs/>
          <w:sz w:val="22"/>
          <w:szCs w:val="22"/>
          <w:lang w:val="sr-Latn-ME"/>
        </w:rPr>
        <w:t xml:space="preserve"> temperaturi</w:t>
      </w:r>
      <w:r w:rsidRPr="003459F2">
        <w:rPr>
          <w:bCs/>
          <w:sz w:val="22"/>
          <w:szCs w:val="22"/>
          <w:lang w:val="sr-Latn-ME"/>
        </w:rPr>
        <w:t xml:space="preserve"> 30±2°C (RH 65 ±5%) kada je zaštićen od svjetlosti i tokom 6</w:t>
      </w:r>
      <w:r w:rsidR="009F7D0A" w:rsidRPr="003459F2">
        <w:rPr>
          <w:bCs/>
          <w:sz w:val="22"/>
          <w:szCs w:val="22"/>
          <w:lang w:val="sr-Latn-ME"/>
        </w:rPr>
        <w:t xml:space="preserve"> </w:t>
      </w:r>
      <w:r w:rsidRPr="003459F2">
        <w:rPr>
          <w:bCs/>
          <w:sz w:val="22"/>
          <w:szCs w:val="22"/>
          <w:lang w:val="sr-Latn-ME"/>
        </w:rPr>
        <w:t>sati na</w:t>
      </w:r>
      <w:r w:rsidR="009F7D0A" w:rsidRPr="003459F2">
        <w:rPr>
          <w:bCs/>
          <w:sz w:val="22"/>
          <w:szCs w:val="22"/>
          <w:lang w:val="sr-Latn-ME"/>
        </w:rPr>
        <w:t xml:space="preserve"> temperaturi</w:t>
      </w:r>
      <w:r w:rsidRPr="003459F2">
        <w:rPr>
          <w:bCs/>
          <w:sz w:val="22"/>
          <w:szCs w:val="22"/>
          <w:lang w:val="sr-Latn-ME"/>
        </w:rPr>
        <w:t xml:space="preserve"> 30±2°C (RH 65 ±5%) pod jakim v</w:t>
      </w:r>
      <w:r w:rsidR="009F7D0A" w:rsidRPr="003459F2">
        <w:rPr>
          <w:bCs/>
          <w:sz w:val="22"/>
          <w:szCs w:val="22"/>
          <w:lang w:val="sr-Latn-ME"/>
        </w:rPr>
        <w:t>j</w:t>
      </w:r>
      <w:r w:rsidRPr="003459F2">
        <w:rPr>
          <w:bCs/>
          <w:sz w:val="22"/>
          <w:szCs w:val="22"/>
          <w:lang w:val="sr-Latn-ME"/>
        </w:rPr>
        <w:t>eštačkim svj</w:t>
      </w:r>
      <w:r w:rsidR="002B45E5" w:rsidRPr="003459F2">
        <w:rPr>
          <w:bCs/>
          <w:sz w:val="22"/>
          <w:szCs w:val="22"/>
          <w:lang w:val="sr-Latn-ME"/>
        </w:rPr>
        <w:t>etlom, kada se rastvori u 5 ml</w:t>
      </w:r>
      <w:r w:rsidRPr="003459F2">
        <w:rPr>
          <w:bCs/>
          <w:sz w:val="22"/>
          <w:szCs w:val="22"/>
          <w:lang w:val="sr-Latn-ME"/>
        </w:rPr>
        <w:t xml:space="preserve"> </w:t>
      </w:r>
      <w:r w:rsidR="009F7D0A" w:rsidRPr="003459F2">
        <w:rPr>
          <w:bCs/>
          <w:sz w:val="22"/>
          <w:szCs w:val="22"/>
          <w:lang w:val="sr-Latn-ME"/>
        </w:rPr>
        <w:t xml:space="preserve">0,9% rastvora </w:t>
      </w:r>
      <w:r w:rsidRPr="003459F2">
        <w:rPr>
          <w:bCs/>
          <w:sz w:val="22"/>
          <w:szCs w:val="22"/>
          <w:lang w:val="sr-Latn-ME"/>
        </w:rPr>
        <w:t>NaCl</w:t>
      </w:r>
      <w:r w:rsidR="009F7D0A" w:rsidRPr="003459F2">
        <w:rPr>
          <w:bCs/>
          <w:sz w:val="22"/>
          <w:szCs w:val="22"/>
          <w:lang w:val="sr-Latn-ME"/>
        </w:rPr>
        <w:t>.</w:t>
      </w:r>
      <w:r w:rsidRPr="003459F2">
        <w:rPr>
          <w:bCs/>
          <w:sz w:val="22"/>
          <w:szCs w:val="22"/>
          <w:lang w:val="sr-Latn-ME"/>
        </w:rPr>
        <w:t xml:space="preserve"> </w:t>
      </w:r>
    </w:p>
    <w:p w:rsidR="009F7D0A" w:rsidRPr="003459F2" w:rsidRDefault="009F7D0A" w:rsidP="009F7D0A">
      <w:pPr>
        <w:tabs>
          <w:tab w:val="left" w:pos="284"/>
          <w:tab w:val="left" w:pos="567"/>
          <w:tab w:val="center" w:pos="4153"/>
          <w:tab w:val="right" w:pos="8306"/>
        </w:tabs>
        <w:jc w:val="both"/>
        <w:rPr>
          <w:b/>
          <w:bCs/>
          <w:sz w:val="22"/>
          <w:szCs w:val="22"/>
          <w:lang w:val="sr-Latn-ME"/>
        </w:rPr>
      </w:pPr>
    </w:p>
    <w:p w:rsidR="00F34F58" w:rsidRPr="003459F2" w:rsidRDefault="00F34F58" w:rsidP="009F7D0A">
      <w:pPr>
        <w:tabs>
          <w:tab w:val="left" w:pos="284"/>
          <w:tab w:val="left" w:pos="567"/>
          <w:tab w:val="center" w:pos="4153"/>
          <w:tab w:val="right" w:pos="8306"/>
        </w:tabs>
        <w:jc w:val="both"/>
        <w:rPr>
          <w:bCs/>
          <w:sz w:val="22"/>
          <w:szCs w:val="22"/>
          <w:lang w:val="sr-Latn-ME"/>
        </w:rPr>
      </w:pPr>
      <w:r w:rsidRPr="003459F2">
        <w:rPr>
          <w:b/>
          <w:bCs/>
          <w:sz w:val="22"/>
          <w:szCs w:val="22"/>
          <w:lang w:val="sr-Latn-ME"/>
        </w:rPr>
        <w:t>Stabilnost nakon razblaživanja</w:t>
      </w:r>
      <w:r w:rsidRPr="003459F2">
        <w:rPr>
          <w:bCs/>
          <w:sz w:val="22"/>
          <w:szCs w:val="22"/>
          <w:lang w:val="sr-Latn-ME"/>
        </w:rPr>
        <w:t xml:space="preserve">: </w:t>
      </w:r>
      <w:r w:rsidR="009F7D0A" w:rsidRPr="003459F2">
        <w:rPr>
          <w:bCs/>
          <w:sz w:val="22"/>
          <w:szCs w:val="22"/>
          <w:lang w:val="sr-Latn-ME"/>
        </w:rPr>
        <w:t>e</w:t>
      </w:r>
      <w:r w:rsidRPr="003459F2">
        <w:rPr>
          <w:bCs/>
          <w:sz w:val="22"/>
          <w:szCs w:val="22"/>
          <w:lang w:val="sr-Latn-ME"/>
        </w:rPr>
        <w:t>someprazol 40 mg prašak za rastvor za injekciju/infuziju nakon</w:t>
      </w:r>
    </w:p>
    <w:p w:rsidR="00F34F58" w:rsidRPr="003459F2" w:rsidRDefault="00F34F58" w:rsidP="009F7D0A">
      <w:pPr>
        <w:tabs>
          <w:tab w:val="left" w:pos="284"/>
          <w:tab w:val="left" w:pos="567"/>
          <w:tab w:val="center" w:pos="4153"/>
          <w:tab w:val="right" w:pos="8306"/>
        </w:tabs>
        <w:jc w:val="both"/>
        <w:rPr>
          <w:bCs/>
          <w:sz w:val="22"/>
          <w:szCs w:val="22"/>
          <w:lang w:val="sr-Latn-ME"/>
        </w:rPr>
      </w:pPr>
      <w:r w:rsidRPr="003459F2">
        <w:rPr>
          <w:bCs/>
          <w:sz w:val="22"/>
          <w:szCs w:val="22"/>
          <w:lang w:val="sr-Latn-ME"/>
        </w:rPr>
        <w:t xml:space="preserve">rekonstitucije sa 5 ml </w:t>
      </w:r>
      <w:r w:rsidR="00BF16A4" w:rsidRPr="003459F2">
        <w:rPr>
          <w:bCs/>
          <w:sz w:val="22"/>
          <w:szCs w:val="22"/>
          <w:lang w:val="sr-Latn-ME"/>
        </w:rPr>
        <w:t xml:space="preserve">0,9% rastvora </w:t>
      </w:r>
      <w:r w:rsidRPr="003459F2">
        <w:rPr>
          <w:bCs/>
          <w:sz w:val="22"/>
          <w:szCs w:val="22"/>
          <w:lang w:val="sr-Latn-ME"/>
        </w:rPr>
        <w:t xml:space="preserve">NaCl, i razblaživanja do 50 ml i 100 ml </w:t>
      </w:r>
      <w:r w:rsidR="00BF16A4" w:rsidRPr="003459F2">
        <w:rPr>
          <w:bCs/>
          <w:sz w:val="22"/>
          <w:szCs w:val="22"/>
          <w:lang w:val="sr-Latn-ME"/>
        </w:rPr>
        <w:t xml:space="preserve">rastvorom 0,9% </w:t>
      </w:r>
      <w:r w:rsidRPr="003459F2">
        <w:rPr>
          <w:bCs/>
          <w:sz w:val="22"/>
          <w:szCs w:val="22"/>
          <w:lang w:val="sr-Latn-ME"/>
        </w:rPr>
        <w:t>NaCl</w:t>
      </w:r>
      <w:r w:rsidR="00BF16A4" w:rsidRPr="003459F2">
        <w:rPr>
          <w:bCs/>
          <w:sz w:val="22"/>
          <w:szCs w:val="22"/>
          <w:lang w:val="sr-Latn-ME"/>
        </w:rPr>
        <w:t>,</w:t>
      </w:r>
      <w:r w:rsidRPr="003459F2">
        <w:rPr>
          <w:bCs/>
          <w:sz w:val="22"/>
          <w:szCs w:val="22"/>
          <w:lang w:val="sr-Latn-ME"/>
        </w:rPr>
        <w:t xml:space="preserve"> da bi se dobila koncentracija </w:t>
      </w:r>
      <w:r w:rsidR="00BF16A4" w:rsidRPr="003459F2">
        <w:rPr>
          <w:bCs/>
          <w:sz w:val="22"/>
          <w:szCs w:val="22"/>
          <w:lang w:val="sr-Latn-ME"/>
        </w:rPr>
        <w:t>e</w:t>
      </w:r>
      <w:r w:rsidRPr="003459F2">
        <w:rPr>
          <w:bCs/>
          <w:sz w:val="22"/>
          <w:szCs w:val="22"/>
          <w:lang w:val="sr-Latn-ME"/>
        </w:rPr>
        <w:t>someprazola 0,8 mg/ml i 0,4 mg/ml</w:t>
      </w:r>
      <w:r w:rsidR="00BF16A4" w:rsidRPr="003459F2">
        <w:rPr>
          <w:bCs/>
          <w:sz w:val="22"/>
          <w:szCs w:val="22"/>
          <w:lang w:val="sr-Latn-ME"/>
        </w:rPr>
        <w:t>,</w:t>
      </w:r>
      <w:r w:rsidRPr="003459F2">
        <w:rPr>
          <w:bCs/>
          <w:sz w:val="22"/>
          <w:szCs w:val="22"/>
          <w:lang w:val="sr-Latn-ME"/>
        </w:rPr>
        <w:t xml:space="preserve"> stabilni su 12 sati na temperatur</w:t>
      </w:r>
      <w:r w:rsidR="00BF16A4" w:rsidRPr="003459F2">
        <w:rPr>
          <w:bCs/>
          <w:sz w:val="22"/>
          <w:szCs w:val="22"/>
          <w:lang w:val="sr-Latn-ME"/>
        </w:rPr>
        <w:t>i</w:t>
      </w:r>
      <w:r w:rsidRPr="003459F2">
        <w:rPr>
          <w:bCs/>
          <w:sz w:val="22"/>
          <w:szCs w:val="22"/>
          <w:lang w:val="sr-Latn-ME"/>
        </w:rPr>
        <w:t xml:space="preserve"> do 30°C.</w:t>
      </w:r>
    </w:p>
    <w:p w:rsidR="009F7D0A" w:rsidRPr="003459F2" w:rsidRDefault="009F7D0A" w:rsidP="009F7D0A">
      <w:pPr>
        <w:tabs>
          <w:tab w:val="left" w:pos="284"/>
          <w:tab w:val="left" w:pos="567"/>
          <w:tab w:val="center" w:pos="4153"/>
          <w:tab w:val="right" w:pos="8306"/>
        </w:tabs>
        <w:jc w:val="both"/>
        <w:rPr>
          <w:bCs/>
          <w:sz w:val="22"/>
          <w:szCs w:val="22"/>
          <w:lang w:val="sr-Latn-ME"/>
        </w:rPr>
      </w:pPr>
    </w:p>
    <w:p w:rsidR="00F34F58" w:rsidRPr="003459F2" w:rsidRDefault="00F34F58" w:rsidP="009F7D0A">
      <w:pPr>
        <w:tabs>
          <w:tab w:val="left" w:pos="284"/>
          <w:tab w:val="left" w:pos="567"/>
          <w:tab w:val="center" w:pos="4153"/>
          <w:tab w:val="right" w:pos="8306"/>
        </w:tabs>
        <w:jc w:val="both"/>
        <w:rPr>
          <w:bCs/>
          <w:sz w:val="22"/>
          <w:szCs w:val="22"/>
          <w:lang w:val="sr-Latn-ME"/>
        </w:rPr>
      </w:pPr>
      <w:r w:rsidRPr="003459F2">
        <w:rPr>
          <w:bCs/>
          <w:sz w:val="22"/>
          <w:szCs w:val="22"/>
          <w:lang w:val="sr-Latn-ME"/>
        </w:rPr>
        <w:t>Sa mikrobiološke tačke gledišta, pripremljeni rastvor nakon rekonstitucije/razblaženja treba upotrijebiti odmah.</w:t>
      </w:r>
    </w:p>
    <w:p w:rsidR="009F7D0A" w:rsidRPr="003459F2" w:rsidRDefault="009F7D0A">
      <w:pPr>
        <w:tabs>
          <w:tab w:val="left" w:pos="567"/>
        </w:tabs>
        <w:spacing w:line="260" w:lineRule="exact"/>
        <w:ind w:left="567" w:hanging="567"/>
        <w:jc w:val="both"/>
        <w:rPr>
          <w:b/>
          <w:bCs/>
          <w:sz w:val="22"/>
          <w:szCs w:val="22"/>
          <w:lang w:val="sr-Latn-ME"/>
        </w:rPr>
      </w:pPr>
    </w:p>
    <w:p w:rsidR="00F34F58" w:rsidRPr="003459F2" w:rsidRDefault="00F34F58">
      <w:pPr>
        <w:tabs>
          <w:tab w:val="left" w:pos="567"/>
        </w:tabs>
        <w:spacing w:line="260" w:lineRule="exact"/>
        <w:ind w:left="567" w:hanging="567"/>
        <w:jc w:val="both"/>
        <w:rPr>
          <w:b/>
          <w:sz w:val="22"/>
          <w:szCs w:val="22"/>
          <w:lang w:val="sr-Latn-ME"/>
        </w:rPr>
      </w:pPr>
      <w:r w:rsidRPr="003459F2">
        <w:rPr>
          <w:b/>
          <w:bCs/>
          <w:sz w:val="22"/>
          <w:szCs w:val="22"/>
          <w:lang w:val="sr-Latn-ME"/>
        </w:rPr>
        <w:t>Posebne mjere upozorenja pri čuvanju lijeka</w:t>
      </w:r>
    </w:p>
    <w:p w:rsidR="00F34F58" w:rsidRPr="003459F2" w:rsidRDefault="00F34F58">
      <w:pPr>
        <w:tabs>
          <w:tab w:val="left" w:pos="567"/>
        </w:tabs>
        <w:jc w:val="both"/>
        <w:rPr>
          <w:b/>
          <w:sz w:val="22"/>
          <w:szCs w:val="22"/>
          <w:lang w:val="sr-Latn-ME"/>
        </w:rPr>
      </w:pPr>
    </w:p>
    <w:p w:rsidR="00F34F58" w:rsidRPr="003459F2" w:rsidRDefault="00F34F58">
      <w:pPr>
        <w:autoSpaceDE w:val="0"/>
        <w:autoSpaceDN w:val="0"/>
        <w:adjustRightInd w:val="0"/>
        <w:jc w:val="both"/>
        <w:rPr>
          <w:rFonts w:eastAsia="TimesNewRoman"/>
          <w:sz w:val="22"/>
          <w:szCs w:val="22"/>
          <w:lang w:val="sr-Latn-ME"/>
        </w:rPr>
      </w:pPr>
      <w:r w:rsidRPr="003459F2">
        <w:rPr>
          <w:rFonts w:eastAsia="TimesNewRoman"/>
          <w:sz w:val="22"/>
          <w:szCs w:val="22"/>
          <w:lang w:val="sr-Latn-ME"/>
        </w:rPr>
        <w:t xml:space="preserve">Čuvati na temperaturi do 25°C. </w:t>
      </w:r>
    </w:p>
    <w:p w:rsidR="00F34F58" w:rsidRPr="003459F2" w:rsidRDefault="00F34F58">
      <w:pPr>
        <w:autoSpaceDE w:val="0"/>
        <w:autoSpaceDN w:val="0"/>
        <w:adjustRightInd w:val="0"/>
        <w:jc w:val="both"/>
        <w:rPr>
          <w:rFonts w:eastAsia="TimesNewRoman"/>
          <w:sz w:val="22"/>
          <w:szCs w:val="22"/>
          <w:lang w:val="sr-Latn-ME"/>
        </w:rPr>
      </w:pPr>
      <w:r w:rsidRPr="003459F2">
        <w:rPr>
          <w:rFonts w:eastAsia="TimesNewRoman"/>
          <w:sz w:val="22"/>
          <w:szCs w:val="22"/>
          <w:lang w:val="sr-Latn-ME"/>
        </w:rPr>
        <w:t xml:space="preserve">Čuvati u originalnom pakovanju radi zaštite od svjetlosti. </w:t>
      </w:r>
    </w:p>
    <w:p w:rsidR="00F34F58" w:rsidRPr="003459F2" w:rsidRDefault="00F34F58">
      <w:pPr>
        <w:autoSpaceDE w:val="0"/>
        <w:autoSpaceDN w:val="0"/>
        <w:adjustRightInd w:val="0"/>
        <w:jc w:val="both"/>
        <w:rPr>
          <w:rFonts w:eastAsia="TimesNewRoman"/>
          <w:sz w:val="22"/>
          <w:szCs w:val="22"/>
          <w:lang w:val="sr-Latn-ME"/>
        </w:rPr>
      </w:pPr>
      <w:r w:rsidRPr="003459F2">
        <w:rPr>
          <w:rFonts w:eastAsia="TimesNewRoman"/>
          <w:sz w:val="22"/>
          <w:szCs w:val="22"/>
          <w:lang w:val="sr-Latn-ME"/>
        </w:rPr>
        <w:t>Bočice se mogu čuvati pri jakoj vještačkoj svjetlosti van kutije do 24h.</w:t>
      </w:r>
    </w:p>
    <w:p w:rsidR="002B45E5" w:rsidRPr="003459F2" w:rsidRDefault="002B45E5">
      <w:pPr>
        <w:autoSpaceDE w:val="0"/>
        <w:autoSpaceDN w:val="0"/>
        <w:adjustRightInd w:val="0"/>
        <w:jc w:val="both"/>
        <w:rPr>
          <w:rFonts w:eastAsia="TimesNewRoman"/>
          <w:sz w:val="22"/>
          <w:szCs w:val="22"/>
          <w:lang w:val="sr-Latn-ME"/>
        </w:rPr>
      </w:pPr>
    </w:p>
    <w:p w:rsidR="00F34F58" w:rsidRPr="003459F2" w:rsidRDefault="00F34F58">
      <w:pPr>
        <w:autoSpaceDE w:val="0"/>
        <w:autoSpaceDN w:val="0"/>
        <w:adjustRightInd w:val="0"/>
        <w:jc w:val="both"/>
        <w:rPr>
          <w:rFonts w:eastAsia="TimesNewRoman"/>
          <w:sz w:val="22"/>
          <w:szCs w:val="22"/>
          <w:lang w:val="sr-Latn-ME"/>
        </w:rPr>
      </w:pPr>
      <w:r w:rsidRPr="003459F2">
        <w:rPr>
          <w:b/>
          <w:bCs/>
          <w:sz w:val="22"/>
          <w:szCs w:val="22"/>
          <w:lang w:val="sr-Latn-ME"/>
        </w:rPr>
        <w:t xml:space="preserve">Vrsta i sadržaj pakovanja </w:t>
      </w:r>
      <w:r w:rsidRPr="003459F2">
        <w:rPr>
          <w:b/>
          <w:sz w:val="22"/>
          <w:szCs w:val="22"/>
          <w:lang w:val="sr-Latn-ME"/>
        </w:rPr>
        <w:t xml:space="preserve"> </w:t>
      </w:r>
    </w:p>
    <w:p w:rsidR="00F34F58" w:rsidRPr="003459F2" w:rsidRDefault="00F34F58">
      <w:pPr>
        <w:tabs>
          <w:tab w:val="left" w:pos="567"/>
        </w:tabs>
        <w:jc w:val="both"/>
        <w:rPr>
          <w:b/>
          <w:sz w:val="22"/>
          <w:szCs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t>Unutrašnje pakovanje je bezbojna staklena bočica, tip I, zatvorena čepom od brombutil gume preko kojeg se nalazi aluminijumski zatvarač sa plastičnim flip-off poklopcem.</w:t>
      </w:r>
    </w:p>
    <w:p w:rsidR="00F34F58" w:rsidRPr="003459F2" w:rsidRDefault="00F34F58">
      <w:pPr>
        <w:tabs>
          <w:tab w:val="left" w:pos="567"/>
        </w:tabs>
        <w:spacing w:line="260" w:lineRule="exact"/>
        <w:jc w:val="both"/>
        <w:rPr>
          <w:sz w:val="22"/>
          <w:lang w:val="sr-Latn-ME"/>
        </w:rPr>
      </w:pPr>
    </w:p>
    <w:p w:rsidR="00F34F58" w:rsidRPr="003459F2" w:rsidRDefault="00F34F58">
      <w:pPr>
        <w:tabs>
          <w:tab w:val="left" w:pos="567"/>
        </w:tabs>
        <w:spacing w:line="260" w:lineRule="exact"/>
        <w:jc w:val="both"/>
        <w:rPr>
          <w:sz w:val="22"/>
          <w:lang w:val="sr-Latn-ME"/>
        </w:rPr>
      </w:pPr>
      <w:r w:rsidRPr="003459F2">
        <w:rPr>
          <w:sz w:val="22"/>
          <w:lang w:val="sr-Latn-ME"/>
        </w:rPr>
        <w:lastRenderedPageBreak/>
        <w:t>Spoljašnje pakovanje je složiva kartonska kutija u kojoj se nalazi 10 staklenih bočica i Uputstvo za lijek.</w:t>
      </w:r>
    </w:p>
    <w:p w:rsidR="00F34F58" w:rsidRPr="003459F2" w:rsidRDefault="00F34F58" w:rsidP="00E102AA">
      <w:pPr>
        <w:tabs>
          <w:tab w:val="left" w:pos="567"/>
        </w:tabs>
        <w:spacing w:line="260" w:lineRule="exact"/>
        <w:jc w:val="both"/>
        <w:rPr>
          <w:sz w:val="22"/>
          <w:lang w:val="sr-Latn-ME"/>
        </w:rPr>
      </w:pPr>
    </w:p>
    <w:p w:rsidR="00F34F58" w:rsidRPr="003459F2" w:rsidRDefault="00F34F58" w:rsidP="005D4350">
      <w:pPr>
        <w:tabs>
          <w:tab w:val="left" w:pos="567"/>
        </w:tabs>
        <w:spacing w:line="260" w:lineRule="exact"/>
        <w:jc w:val="both"/>
        <w:rPr>
          <w:b/>
          <w:bCs/>
          <w:sz w:val="22"/>
          <w:szCs w:val="22"/>
          <w:lang w:val="sr-Latn-ME"/>
        </w:rPr>
      </w:pPr>
      <w:r w:rsidRPr="003459F2">
        <w:rPr>
          <w:b/>
          <w:bCs/>
          <w:sz w:val="22"/>
          <w:szCs w:val="22"/>
          <w:lang w:val="sr-Latn-ME"/>
        </w:rPr>
        <w:t>Posebne mjere opreza pri odlaganju materijala koji treba odbaciti nakon primjene lijeka (i druga uputstva za rukovanje lijekom)</w:t>
      </w:r>
    </w:p>
    <w:p w:rsidR="00F34F58" w:rsidRPr="003459F2" w:rsidRDefault="00F34F58" w:rsidP="005031B4">
      <w:pPr>
        <w:tabs>
          <w:tab w:val="left" w:pos="567"/>
        </w:tabs>
        <w:spacing w:line="260" w:lineRule="exact"/>
        <w:ind w:left="360"/>
        <w:jc w:val="both"/>
        <w:rPr>
          <w:b/>
          <w:sz w:val="22"/>
          <w:szCs w:val="22"/>
          <w:lang w:val="sr-Latn-ME"/>
        </w:rPr>
      </w:pPr>
    </w:p>
    <w:p w:rsidR="00F34F58" w:rsidRPr="003459F2" w:rsidRDefault="00F34F58" w:rsidP="005031B4">
      <w:pPr>
        <w:tabs>
          <w:tab w:val="left" w:pos="567"/>
        </w:tabs>
        <w:jc w:val="both"/>
        <w:rPr>
          <w:b/>
          <w:i/>
          <w:sz w:val="22"/>
          <w:szCs w:val="22"/>
          <w:u w:val="single"/>
          <w:lang w:val="sr-Latn-ME"/>
        </w:rPr>
      </w:pPr>
      <w:r w:rsidRPr="003459F2">
        <w:rPr>
          <w:b/>
          <w:i/>
          <w:sz w:val="22"/>
          <w:szCs w:val="22"/>
          <w:u w:val="single"/>
          <w:lang w:val="sr-Latn-ME"/>
        </w:rPr>
        <w:t xml:space="preserve">Uputstvo za pripremanje rastvora </w:t>
      </w:r>
    </w:p>
    <w:p w:rsidR="00F34F58" w:rsidRPr="003459F2" w:rsidRDefault="00F34F58">
      <w:pPr>
        <w:tabs>
          <w:tab w:val="left" w:pos="567"/>
        </w:tabs>
        <w:jc w:val="both"/>
        <w:rPr>
          <w:sz w:val="22"/>
          <w:szCs w:val="22"/>
          <w:lang w:val="sr-Latn-ME"/>
        </w:rPr>
      </w:pPr>
      <w:r w:rsidRPr="003459F2">
        <w:rPr>
          <w:sz w:val="22"/>
          <w:szCs w:val="22"/>
          <w:lang w:val="sr-Latn-ME"/>
        </w:rPr>
        <w:t xml:space="preserve">Prije upotrebe, reskonstituisani rastvor treba pažljivo pregledati da nema čestica ili prebojavanja. Samo bistar rastvor se smije koristiti. Koristi se samo za jednokratnu primjenu. </w:t>
      </w:r>
    </w:p>
    <w:p w:rsidR="00F34F58" w:rsidRPr="003459F2" w:rsidRDefault="00F34F58">
      <w:pPr>
        <w:tabs>
          <w:tab w:val="left" w:pos="567"/>
        </w:tabs>
        <w:jc w:val="both"/>
        <w:rPr>
          <w:sz w:val="22"/>
          <w:szCs w:val="22"/>
          <w:lang w:val="sr-Latn-ME"/>
        </w:rPr>
      </w:pPr>
      <w:r w:rsidRPr="003459F2">
        <w:rPr>
          <w:sz w:val="22"/>
          <w:szCs w:val="22"/>
          <w:lang w:val="sr-Latn-ME"/>
        </w:rPr>
        <w:t xml:space="preserve">Ako se ne upotrijebi cio rekonstituisani rastvor, svu količinu neiskorišćenog lijeka treba ukloniti u skladu sa lokalnim propisima. </w:t>
      </w:r>
    </w:p>
    <w:p w:rsidR="00F34F58" w:rsidRPr="003459F2" w:rsidRDefault="00F34F58">
      <w:pPr>
        <w:tabs>
          <w:tab w:val="left" w:pos="567"/>
        </w:tabs>
        <w:jc w:val="both"/>
        <w:rPr>
          <w:sz w:val="22"/>
          <w:szCs w:val="22"/>
          <w:lang w:val="sr-Latn-ME"/>
        </w:rPr>
      </w:pPr>
    </w:p>
    <w:p w:rsidR="00F34F58" w:rsidRPr="003459F2" w:rsidRDefault="00F34F58">
      <w:pPr>
        <w:tabs>
          <w:tab w:val="left" w:pos="567"/>
        </w:tabs>
        <w:jc w:val="both"/>
        <w:rPr>
          <w:sz w:val="22"/>
          <w:szCs w:val="22"/>
          <w:u w:val="single"/>
          <w:lang w:val="sr-Latn-ME"/>
        </w:rPr>
      </w:pPr>
      <w:r w:rsidRPr="003459F2">
        <w:rPr>
          <w:sz w:val="22"/>
          <w:szCs w:val="22"/>
          <w:u w:val="single"/>
          <w:lang w:val="sr-Latn-ME"/>
        </w:rPr>
        <w:t>Injekcija 40mg</w:t>
      </w:r>
    </w:p>
    <w:p w:rsidR="00F34F58" w:rsidRPr="003459F2" w:rsidRDefault="00F34F58">
      <w:pPr>
        <w:tabs>
          <w:tab w:val="left" w:pos="567"/>
        </w:tabs>
        <w:jc w:val="both"/>
        <w:rPr>
          <w:sz w:val="22"/>
          <w:szCs w:val="22"/>
          <w:lang w:val="sr-Latn-ME"/>
        </w:rPr>
      </w:pPr>
      <w:r w:rsidRPr="003459F2">
        <w:rPr>
          <w:sz w:val="22"/>
          <w:szCs w:val="22"/>
          <w:lang w:val="sr-Latn-ME"/>
        </w:rPr>
        <w:t xml:space="preserve">Rastvor za injekciju (8 mg/ml) se priprema dodavanjem 5 ml 0.9% </w:t>
      </w:r>
      <w:r w:rsidR="009859B1" w:rsidRPr="003459F2">
        <w:rPr>
          <w:sz w:val="22"/>
          <w:szCs w:val="22"/>
          <w:lang w:val="sr-Latn-ME"/>
        </w:rPr>
        <w:t xml:space="preserve">rastvora </w:t>
      </w:r>
      <w:r w:rsidRPr="003459F2">
        <w:rPr>
          <w:sz w:val="22"/>
          <w:szCs w:val="22"/>
          <w:lang w:val="sr-Latn-ME"/>
        </w:rPr>
        <w:t xml:space="preserve">natrijum hlorida za intravensku upotrebu u bočicu sa esomeprazolom. </w:t>
      </w:r>
    </w:p>
    <w:p w:rsidR="00F34F58" w:rsidRPr="003459F2" w:rsidRDefault="00F34F58">
      <w:pPr>
        <w:tabs>
          <w:tab w:val="left" w:pos="567"/>
        </w:tabs>
        <w:jc w:val="both"/>
        <w:rPr>
          <w:sz w:val="22"/>
          <w:szCs w:val="22"/>
          <w:lang w:val="sr-Latn-ME"/>
        </w:rPr>
      </w:pPr>
      <w:r w:rsidRPr="003459F2">
        <w:rPr>
          <w:sz w:val="22"/>
          <w:szCs w:val="22"/>
          <w:lang w:val="sr-Latn-ME"/>
        </w:rPr>
        <w:t xml:space="preserve">Rekonstituisani rastvor za injekcije je bistar i bezbojan do sasvim blijedo žut. </w:t>
      </w:r>
    </w:p>
    <w:p w:rsidR="00F34F58" w:rsidRPr="003459F2" w:rsidRDefault="00F34F58">
      <w:pPr>
        <w:tabs>
          <w:tab w:val="left" w:pos="567"/>
        </w:tabs>
        <w:jc w:val="both"/>
        <w:rPr>
          <w:sz w:val="22"/>
          <w:szCs w:val="22"/>
          <w:lang w:val="sr-Latn-ME"/>
        </w:rPr>
      </w:pPr>
    </w:p>
    <w:p w:rsidR="00F34F58" w:rsidRPr="003459F2" w:rsidRDefault="00F34F58">
      <w:pPr>
        <w:tabs>
          <w:tab w:val="left" w:pos="567"/>
        </w:tabs>
        <w:jc w:val="both"/>
        <w:rPr>
          <w:sz w:val="22"/>
          <w:szCs w:val="22"/>
          <w:u w:val="single"/>
          <w:lang w:val="sr-Latn-ME"/>
        </w:rPr>
      </w:pPr>
      <w:r w:rsidRPr="003459F2">
        <w:rPr>
          <w:sz w:val="22"/>
          <w:szCs w:val="22"/>
          <w:u w:val="single"/>
          <w:lang w:val="sr-Latn-ME"/>
        </w:rPr>
        <w:t xml:space="preserve">Infuzija 40mg </w:t>
      </w:r>
    </w:p>
    <w:p w:rsidR="00F34F58" w:rsidRPr="003459F2" w:rsidRDefault="00F34F58">
      <w:pPr>
        <w:tabs>
          <w:tab w:val="left" w:pos="567"/>
        </w:tabs>
        <w:jc w:val="both"/>
        <w:rPr>
          <w:sz w:val="22"/>
          <w:szCs w:val="22"/>
          <w:lang w:val="sr-Latn-ME"/>
        </w:rPr>
      </w:pPr>
      <w:r w:rsidRPr="003459F2">
        <w:rPr>
          <w:sz w:val="22"/>
          <w:szCs w:val="22"/>
          <w:lang w:val="sr-Latn-ME"/>
        </w:rPr>
        <w:t>Rastvor za infuziju se priprema rastvaranjem sadržaja jedne bočice esomeprazola u najviše 100</w:t>
      </w:r>
      <w:r w:rsidR="00DD68FA" w:rsidRPr="003459F2">
        <w:rPr>
          <w:sz w:val="22"/>
          <w:szCs w:val="22"/>
          <w:lang w:val="sr-Latn-ME"/>
        </w:rPr>
        <w:t xml:space="preserve"> </w:t>
      </w:r>
      <w:r w:rsidRPr="003459F2">
        <w:rPr>
          <w:sz w:val="22"/>
          <w:szCs w:val="22"/>
          <w:lang w:val="sr-Latn-ME"/>
        </w:rPr>
        <w:t>ml 0,9% rastvor</w:t>
      </w:r>
      <w:r w:rsidR="00DD68FA" w:rsidRPr="003459F2">
        <w:rPr>
          <w:sz w:val="22"/>
          <w:szCs w:val="22"/>
          <w:lang w:val="sr-Latn-ME"/>
        </w:rPr>
        <w:t>a</w:t>
      </w:r>
      <w:r w:rsidRPr="003459F2">
        <w:rPr>
          <w:sz w:val="22"/>
          <w:szCs w:val="22"/>
          <w:lang w:val="sr-Latn-ME"/>
        </w:rPr>
        <w:t xml:space="preserve"> NaCl za injekciju/infuziju. </w:t>
      </w:r>
    </w:p>
    <w:p w:rsidR="00F34F58" w:rsidRPr="003459F2" w:rsidRDefault="00F34F58">
      <w:pPr>
        <w:tabs>
          <w:tab w:val="left" w:pos="567"/>
        </w:tabs>
        <w:jc w:val="both"/>
        <w:rPr>
          <w:sz w:val="22"/>
          <w:szCs w:val="22"/>
          <w:lang w:val="sr-Latn-ME"/>
        </w:rPr>
      </w:pPr>
      <w:r w:rsidRPr="003459F2">
        <w:rPr>
          <w:sz w:val="22"/>
          <w:szCs w:val="22"/>
          <w:lang w:val="sr-Latn-ME"/>
        </w:rPr>
        <w:t xml:space="preserve">Rekonstituisani rastvor za infuzije je bistar i bezbojan do sasvim blijedo žut. </w:t>
      </w:r>
    </w:p>
    <w:p w:rsidR="00F34F58" w:rsidRPr="003459F2" w:rsidRDefault="00F34F58">
      <w:pPr>
        <w:tabs>
          <w:tab w:val="left" w:pos="567"/>
        </w:tabs>
        <w:jc w:val="both"/>
        <w:rPr>
          <w:sz w:val="22"/>
          <w:szCs w:val="22"/>
          <w:lang w:val="sr-Latn-ME"/>
        </w:rPr>
      </w:pPr>
    </w:p>
    <w:p w:rsidR="00F34F58" w:rsidRPr="003459F2" w:rsidRDefault="00F34F58">
      <w:pPr>
        <w:tabs>
          <w:tab w:val="left" w:pos="567"/>
        </w:tabs>
        <w:jc w:val="both"/>
        <w:rPr>
          <w:sz w:val="22"/>
          <w:szCs w:val="22"/>
          <w:u w:val="single"/>
          <w:lang w:val="sr-Latn-ME"/>
        </w:rPr>
      </w:pPr>
      <w:r w:rsidRPr="003459F2">
        <w:rPr>
          <w:sz w:val="22"/>
          <w:szCs w:val="22"/>
          <w:u w:val="single"/>
          <w:lang w:val="sr-Latn-ME"/>
        </w:rPr>
        <w:t>Infuzija 80 mg</w:t>
      </w:r>
    </w:p>
    <w:p w:rsidR="00F34F58" w:rsidRPr="003459F2" w:rsidRDefault="00F34F58">
      <w:pPr>
        <w:tabs>
          <w:tab w:val="left" w:pos="567"/>
        </w:tabs>
        <w:jc w:val="both"/>
        <w:rPr>
          <w:sz w:val="22"/>
          <w:szCs w:val="22"/>
          <w:lang w:val="sr-Latn-ME"/>
        </w:rPr>
      </w:pPr>
      <w:r w:rsidRPr="003459F2">
        <w:rPr>
          <w:sz w:val="22"/>
          <w:szCs w:val="22"/>
          <w:lang w:val="sr-Latn-ME"/>
        </w:rPr>
        <w:t>Rastvor za infuziju se priprema rastvaranjem sadržaja dvije bočice esomeprazola od 40 mg u najviše 100</w:t>
      </w:r>
      <w:r w:rsidR="00DD68FA" w:rsidRPr="003459F2">
        <w:rPr>
          <w:sz w:val="22"/>
          <w:szCs w:val="22"/>
          <w:lang w:val="sr-Latn-ME"/>
        </w:rPr>
        <w:t xml:space="preserve"> </w:t>
      </w:r>
      <w:r w:rsidRPr="003459F2">
        <w:rPr>
          <w:sz w:val="22"/>
          <w:szCs w:val="22"/>
          <w:lang w:val="sr-Latn-ME"/>
        </w:rPr>
        <w:t>ml 0,9% rastvor</w:t>
      </w:r>
      <w:r w:rsidR="00DD68FA" w:rsidRPr="003459F2">
        <w:rPr>
          <w:sz w:val="22"/>
          <w:szCs w:val="22"/>
          <w:lang w:val="sr-Latn-ME"/>
        </w:rPr>
        <w:t>a</w:t>
      </w:r>
      <w:r w:rsidRPr="003459F2">
        <w:rPr>
          <w:sz w:val="22"/>
          <w:szCs w:val="22"/>
          <w:lang w:val="sr-Latn-ME"/>
        </w:rPr>
        <w:t xml:space="preserve"> natrijum hlorida za intravensku upotrebu. </w:t>
      </w:r>
    </w:p>
    <w:p w:rsidR="00F34F58" w:rsidRPr="003459F2" w:rsidRDefault="00F34F58">
      <w:pPr>
        <w:tabs>
          <w:tab w:val="left" w:pos="567"/>
        </w:tabs>
        <w:jc w:val="both"/>
        <w:rPr>
          <w:sz w:val="22"/>
          <w:szCs w:val="22"/>
          <w:lang w:val="sr-Latn-ME"/>
        </w:rPr>
      </w:pPr>
      <w:r w:rsidRPr="003459F2">
        <w:rPr>
          <w:sz w:val="22"/>
          <w:szCs w:val="22"/>
          <w:lang w:val="sr-Latn-ME"/>
        </w:rPr>
        <w:t>Rekonstituisani rastvor za infuzije je bistar i bezbojan do sasvim blijedo žut.</w:t>
      </w:r>
    </w:p>
    <w:p w:rsidR="00D95476" w:rsidRPr="003459F2" w:rsidRDefault="00D95476" w:rsidP="00E102AA">
      <w:pPr>
        <w:tabs>
          <w:tab w:val="left" w:pos="540"/>
          <w:tab w:val="left" w:pos="569"/>
        </w:tabs>
        <w:jc w:val="both"/>
        <w:rPr>
          <w:bCs/>
          <w:sz w:val="22"/>
          <w:szCs w:val="22"/>
          <w:lang w:val="sr-Latn-ME"/>
        </w:rPr>
      </w:pPr>
    </w:p>
    <w:p w:rsidR="00D95476" w:rsidRPr="003459F2" w:rsidRDefault="00D95476" w:rsidP="00E102AA">
      <w:pPr>
        <w:jc w:val="both"/>
        <w:rPr>
          <w:sz w:val="22"/>
          <w:szCs w:val="22"/>
          <w:lang w:val="sr-Latn-ME"/>
        </w:rPr>
      </w:pPr>
    </w:p>
    <w:sectPr w:rsidR="00D95476" w:rsidRPr="003459F2"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4D" w:rsidRDefault="00847B4D">
      <w:r>
        <w:separator/>
      </w:r>
    </w:p>
  </w:endnote>
  <w:endnote w:type="continuationSeparator" w:id="0">
    <w:p w:rsidR="00847B4D" w:rsidRDefault="0084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00"/>
    <w:family w:val="auto"/>
    <w:notTrueType/>
    <w:pitch w:val="default"/>
    <w:sig w:usb0="00000005"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7E" w:rsidRDefault="00E61B7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1B7E" w:rsidRDefault="00E61B7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7E" w:rsidRPr="00F413F0" w:rsidRDefault="00E61B7E" w:rsidP="00F413F0">
    <w:pPr>
      <w:pStyle w:val="Footer"/>
      <w:jc w:val="center"/>
      <w:rPr>
        <w:szCs w:val="22"/>
      </w:rPr>
    </w:pPr>
    <w:r w:rsidRPr="00F413F0">
      <w:fldChar w:fldCharType="begin"/>
    </w:r>
    <w:r w:rsidRPr="00F413F0">
      <w:instrText xml:space="preserve"> PAGE </w:instrText>
    </w:r>
    <w:r w:rsidRPr="00F413F0">
      <w:fldChar w:fldCharType="separate"/>
    </w:r>
    <w:r w:rsidR="004C072B">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C072B">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7E" w:rsidRDefault="00E61B7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4D" w:rsidRDefault="00847B4D">
      <w:r>
        <w:separator/>
      </w:r>
    </w:p>
  </w:footnote>
  <w:footnote w:type="continuationSeparator" w:id="0">
    <w:p w:rsidR="00847B4D" w:rsidRDefault="00847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B7E" w:rsidRDefault="00E61B7E">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E61B7E" w:rsidRDefault="00E61B7E">
    <w:pPr>
      <w:pStyle w:val="Header"/>
      <w:rPr>
        <w:sz w:val="16"/>
        <w:szCs w:val="16"/>
      </w:rPr>
    </w:pPr>
  </w:p>
  <w:p w:rsidR="00E61B7E" w:rsidRDefault="00E61B7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8938FF"/>
    <w:multiLevelType w:val="hybridMultilevel"/>
    <w:tmpl w:val="B91269F6"/>
    <w:lvl w:ilvl="0" w:tplc="93C6C1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2723F"/>
    <w:multiLevelType w:val="hybridMultilevel"/>
    <w:tmpl w:val="4D5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762C6"/>
    <w:multiLevelType w:val="hybridMultilevel"/>
    <w:tmpl w:val="257A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F530BE"/>
    <w:multiLevelType w:val="multilevel"/>
    <w:tmpl w:val="552C149C"/>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BAE430F"/>
    <w:multiLevelType w:val="hybridMultilevel"/>
    <w:tmpl w:val="BCE0989A"/>
    <w:lvl w:ilvl="0" w:tplc="93C6C16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A69FB"/>
    <w:multiLevelType w:val="hybridMultilevel"/>
    <w:tmpl w:val="3534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5A20ED"/>
    <w:multiLevelType w:val="hybridMultilevel"/>
    <w:tmpl w:val="CC3E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B72130"/>
    <w:multiLevelType w:val="hybridMultilevel"/>
    <w:tmpl w:val="D914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E6CEF"/>
    <w:multiLevelType w:val="hybridMultilevel"/>
    <w:tmpl w:val="C246AFB8"/>
    <w:lvl w:ilvl="0" w:tplc="C582A310">
      <w:start w:val="1"/>
      <w:numFmt w:val="bullet"/>
      <w:lvlText w:val=""/>
      <w:lvlJc w:val="left"/>
      <w:pPr>
        <w:tabs>
          <w:tab w:val="num" w:pos="397"/>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B574CF"/>
    <w:multiLevelType w:val="hybridMultilevel"/>
    <w:tmpl w:val="E92A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4C43A4"/>
    <w:multiLevelType w:val="hybridMultilevel"/>
    <w:tmpl w:val="41EE9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4C5896"/>
    <w:multiLevelType w:val="hybridMultilevel"/>
    <w:tmpl w:val="4E82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19"/>
  </w:num>
  <w:num w:numId="16">
    <w:abstractNumId w:val="31"/>
  </w:num>
  <w:num w:numId="17">
    <w:abstractNumId w:val="11"/>
    <w:lvlOverride w:ilvl="0">
      <w:startOverride w:val="1"/>
    </w:lvlOverride>
  </w:num>
  <w:num w:numId="18">
    <w:abstractNumId w:val="28"/>
  </w:num>
  <w:num w:numId="19">
    <w:abstractNumId w:val="27"/>
  </w:num>
  <w:num w:numId="20">
    <w:abstractNumId w:val="24"/>
  </w:num>
  <w:num w:numId="21">
    <w:abstractNumId w:val="20"/>
  </w:num>
  <w:num w:numId="22">
    <w:abstractNumId w:val="12"/>
  </w:num>
  <w:num w:numId="23">
    <w:abstractNumId w:val="14"/>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7"/>
  </w:num>
  <w:num w:numId="30">
    <w:abstractNumId w:val="39"/>
  </w:num>
  <w:num w:numId="31">
    <w:abstractNumId w:val="25"/>
  </w:num>
  <w:num w:numId="32">
    <w:abstractNumId w:val="30"/>
  </w:num>
  <w:num w:numId="33">
    <w:abstractNumId w:val="16"/>
  </w:num>
  <w:num w:numId="34">
    <w:abstractNumId w:val="34"/>
  </w:num>
  <w:num w:numId="35">
    <w:abstractNumId w:val="38"/>
  </w:num>
  <w:num w:numId="36">
    <w:abstractNumId w:val="15"/>
  </w:num>
  <w:num w:numId="37">
    <w:abstractNumId w:val="13"/>
  </w:num>
  <w:num w:numId="38">
    <w:abstractNumId w:val="33"/>
  </w:num>
  <w:num w:numId="39">
    <w:abstractNumId w:val="2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11"/>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4D6D"/>
    <w:rsid w:val="000F1C30"/>
    <w:rsid w:val="000F42C0"/>
    <w:rsid w:val="000F5734"/>
    <w:rsid w:val="000F5E16"/>
    <w:rsid w:val="000F7222"/>
    <w:rsid w:val="0010177B"/>
    <w:rsid w:val="00103180"/>
    <w:rsid w:val="00110C21"/>
    <w:rsid w:val="00123901"/>
    <w:rsid w:val="00125032"/>
    <w:rsid w:val="00125236"/>
    <w:rsid w:val="00127C89"/>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0A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65F9"/>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0F93"/>
    <w:rsid w:val="002B1B18"/>
    <w:rsid w:val="002B21F6"/>
    <w:rsid w:val="002B301E"/>
    <w:rsid w:val="002B3EBC"/>
    <w:rsid w:val="002B4447"/>
    <w:rsid w:val="002B45E5"/>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3AD6"/>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59F2"/>
    <w:rsid w:val="00351634"/>
    <w:rsid w:val="0035469B"/>
    <w:rsid w:val="00371CCC"/>
    <w:rsid w:val="003731D0"/>
    <w:rsid w:val="00377385"/>
    <w:rsid w:val="00383CAA"/>
    <w:rsid w:val="00384EA9"/>
    <w:rsid w:val="00386E25"/>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713"/>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FB8"/>
    <w:rsid w:val="0047297A"/>
    <w:rsid w:val="00480DCA"/>
    <w:rsid w:val="00484DDA"/>
    <w:rsid w:val="00485B8C"/>
    <w:rsid w:val="00485C29"/>
    <w:rsid w:val="0048792E"/>
    <w:rsid w:val="00493D45"/>
    <w:rsid w:val="00494AD0"/>
    <w:rsid w:val="004A0078"/>
    <w:rsid w:val="004A3E7B"/>
    <w:rsid w:val="004A5CDF"/>
    <w:rsid w:val="004A6C86"/>
    <w:rsid w:val="004A7514"/>
    <w:rsid w:val="004B2780"/>
    <w:rsid w:val="004B6BB6"/>
    <w:rsid w:val="004C072B"/>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31B4"/>
    <w:rsid w:val="00510F22"/>
    <w:rsid w:val="00510FAA"/>
    <w:rsid w:val="00514F76"/>
    <w:rsid w:val="00516122"/>
    <w:rsid w:val="0051635C"/>
    <w:rsid w:val="005215DC"/>
    <w:rsid w:val="005264EC"/>
    <w:rsid w:val="00531BAF"/>
    <w:rsid w:val="00532E46"/>
    <w:rsid w:val="00546CB3"/>
    <w:rsid w:val="00553B3B"/>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0928"/>
    <w:rsid w:val="005C494B"/>
    <w:rsid w:val="005C5709"/>
    <w:rsid w:val="005C704B"/>
    <w:rsid w:val="005D4350"/>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866D5"/>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47B4D"/>
    <w:rsid w:val="0085398E"/>
    <w:rsid w:val="00854A05"/>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62A6"/>
    <w:rsid w:val="008A0CE9"/>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5DD6"/>
    <w:rsid w:val="00901880"/>
    <w:rsid w:val="00902A3E"/>
    <w:rsid w:val="00907BF3"/>
    <w:rsid w:val="00911701"/>
    <w:rsid w:val="0091407A"/>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3B44"/>
    <w:rsid w:val="009859B1"/>
    <w:rsid w:val="00985C83"/>
    <w:rsid w:val="00986B3F"/>
    <w:rsid w:val="00987AEE"/>
    <w:rsid w:val="009907A2"/>
    <w:rsid w:val="0099132A"/>
    <w:rsid w:val="00991D9E"/>
    <w:rsid w:val="00991E7D"/>
    <w:rsid w:val="009971B0"/>
    <w:rsid w:val="009A1129"/>
    <w:rsid w:val="009A1960"/>
    <w:rsid w:val="009A482D"/>
    <w:rsid w:val="009A4ACB"/>
    <w:rsid w:val="009A548F"/>
    <w:rsid w:val="009B2D68"/>
    <w:rsid w:val="009B3EAE"/>
    <w:rsid w:val="009C33E7"/>
    <w:rsid w:val="009C4818"/>
    <w:rsid w:val="009C6A6B"/>
    <w:rsid w:val="009D13B3"/>
    <w:rsid w:val="009D535F"/>
    <w:rsid w:val="009E257E"/>
    <w:rsid w:val="009E3730"/>
    <w:rsid w:val="009E3DB3"/>
    <w:rsid w:val="009E4453"/>
    <w:rsid w:val="009F7CBF"/>
    <w:rsid w:val="009F7D0A"/>
    <w:rsid w:val="00A02C42"/>
    <w:rsid w:val="00A03AC8"/>
    <w:rsid w:val="00A05297"/>
    <w:rsid w:val="00A05D7F"/>
    <w:rsid w:val="00A05DB0"/>
    <w:rsid w:val="00A0674D"/>
    <w:rsid w:val="00A06E5C"/>
    <w:rsid w:val="00A074DA"/>
    <w:rsid w:val="00A12788"/>
    <w:rsid w:val="00A15F28"/>
    <w:rsid w:val="00A206EC"/>
    <w:rsid w:val="00A207E3"/>
    <w:rsid w:val="00A209E6"/>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5A37"/>
    <w:rsid w:val="00B46B55"/>
    <w:rsid w:val="00B46BE5"/>
    <w:rsid w:val="00B46C91"/>
    <w:rsid w:val="00B47308"/>
    <w:rsid w:val="00B47B96"/>
    <w:rsid w:val="00B54E17"/>
    <w:rsid w:val="00B5690F"/>
    <w:rsid w:val="00B60222"/>
    <w:rsid w:val="00B71B51"/>
    <w:rsid w:val="00B72426"/>
    <w:rsid w:val="00B72FDA"/>
    <w:rsid w:val="00B7529A"/>
    <w:rsid w:val="00B81119"/>
    <w:rsid w:val="00B82353"/>
    <w:rsid w:val="00B86396"/>
    <w:rsid w:val="00B91092"/>
    <w:rsid w:val="00B92E9B"/>
    <w:rsid w:val="00BA0C98"/>
    <w:rsid w:val="00BA4C7B"/>
    <w:rsid w:val="00BA4CD1"/>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6A4"/>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700"/>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6EEE"/>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5476"/>
    <w:rsid w:val="00DA05A4"/>
    <w:rsid w:val="00DA43D3"/>
    <w:rsid w:val="00DA4FA9"/>
    <w:rsid w:val="00DA7663"/>
    <w:rsid w:val="00DB019A"/>
    <w:rsid w:val="00DB1EB2"/>
    <w:rsid w:val="00DB4456"/>
    <w:rsid w:val="00DB53F4"/>
    <w:rsid w:val="00DC5C0B"/>
    <w:rsid w:val="00DC730A"/>
    <w:rsid w:val="00DD12E9"/>
    <w:rsid w:val="00DD40A8"/>
    <w:rsid w:val="00DD68FA"/>
    <w:rsid w:val="00DE44D4"/>
    <w:rsid w:val="00DF7182"/>
    <w:rsid w:val="00DF71E5"/>
    <w:rsid w:val="00E01924"/>
    <w:rsid w:val="00E02BBF"/>
    <w:rsid w:val="00E045AE"/>
    <w:rsid w:val="00E05616"/>
    <w:rsid w:val="00E06040"/>
    <w:rsid w:val="00E102AA"/>
    <w:rsid w:val="00E11BA6"/>
    <w:rsid w:val="00E16357"/>
    <w:rsid w:val="00E229D3"/>
    <w:rsid w:val="00E23201"/>
    <w:rsid w:val="00E26A0F"/>
    <w:rsid w:val="00E271CE"/>
    <w:rsid w:val="00E31111"/>
    <w:rsid w:val="00E33254"/>
    <w:rsid w:val="00E358F5"/>
    <w:rsid w:val="00E35C3E"/>
    <w:rsid w:val="00E41A55"/>
    <w:rsid w:val="00E46202"/>
    <w:rsid w:val="00E47628"/>
    <w:rsid w:val="00E520B8"/>
    <w:rsid w:val="00E529D9"/>
    <w:rsid w:val="00E55C58"/>
    <w:rsid w:val="00E57592"/>
    <w:rsid w:val="00E6105D"/>
    <w:rsid w:val="00E61B7E"/>
    <w:rsid w:val="00E622AB"/>
    <w:rsid w:val="00E62DDA"/>
    <w:rsid w:val="00E67261"/>
    <w:rsid w:val="00E677D1"/>
    <w:rsid w:val="00E67922"/>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844"/>
    <w:rsid w:val="00F26CE1"/>
    <w:rsid w:val="00F27BDF"/>
    <w:rsid w:val="00F32B75"/>
    <w:rsid w:val="00F34F58"/>
    <w:rsid w:val="00F35626"/>
    <w:rsid w:val="00F3792F"/>
    <w:rsid w:val="00F40E2D"/>
    <w:rsid w:val="00F413F0"/>
    <w:rsid w:val="00F41717"/>
    <w:rsid w:val="00F472DD"/>
    <w:rsid w:val="00F47951"/>
    <w:rsid w:val="00F47B6C"/>
    <w:rsid w:val="00F51887"/>
    <w:rsid w:val="00F51A4B"/>
    <w:rsid w:val="00F53A0F"/>
    <w:rsid w:val="00F53A9C"/>
    <w:rsid w:val="00F570AD"/>
    <w:rsid w:val="00F57CDA"/>
    <w:rsid w:val="00F6158D"/>
    <w:rsid w:val="00F621E6"/>
    <w:rsid w:val="00F63539"/>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42DA01-8DD0-42B2-BEBF-F5092F5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F63539"/>
    <w:pPr>
      <w:ind w:left="720"/>
      <w:contextualSpacing/>
    </w:pPr>
  </w:style>
  <w:style w:type="character" w:customStyle="1" w:styleId="HeaderChar">
    <w:name w:val="Header Char"/>
    <w:basedOn w:val="DefaultParagraphFont"/>
    <w:link w:val="Header"/>
    <w:rsid w:val="008F5DD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F7BED-13CA-4FF8-8262-2C0C3326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6932</Words>
  <Characters>39519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Tatjana Banković</cp:lastModifiedBy>
  <cp:revision>7</cp:revision>
  <cp:lastPrinted>2010-03-01T14:10:00Z</cp:lastPrinted>
  <dcterms:created xsi:type="dcterms:W3CDTF">2022-10-14T05:46:00Z</dcterms:created>
  <dcterms:modified xsi:type="dcterms:W3CDTF">2022-10-14T08:58:00Z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