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0FF40" w14:textId="685047CD" w:rsidR="002510A5" w:rsidRPr="00A7786B" w:rsidRDefault="002510A5" w:rsidP="002510A5">
      <w:pPr>
        <w:jc w:val="center"/>
        <w:rPr>
          <w:b/>
          <w:bCs/>
          <w:iCs/>
          <w:sz w:val="22"/>
          <w:szCs w:val="22"/>
          <w:u w:val="single"/>
          <w:lang w:val="pl-PL"/>
        </w:rPr>
      </w:pPr>
      <w:r w:rsidRPr="00A7786B">
        <w:rPr>
          <w:b/>
          <w:bCs/>
          <w:iCs/>
          <w:sz w:val="22"/>
          <w:szCs w:val="22"/>
          <w:u w:val="single"/>
          <w:lang w:val="pl-PL"/>
        </w:rPr>
        <w:t>SAŽETAK KARAKTERISTIKA LIJEKA</w:t>
      </w:r>
    </w:p>
    <w:p w14:paraId="45FD2FE3" w14:textId="77777777" w:rsidR="002510A5" w:rsidRPr="00A7786B" w:rsidRDefault="002510A5" w:rsidP="002510A5">
      <w:pPr>
        <w:rPr>
          <w:b/>
          <w:bCs/>
          <w:i/>
          <w:iCs/>
          <w:sz w:val="22"/>
          <w:szCs w:val="22"/>
          <w:u w:val="single"/>
          <w:lang w:val="pl-PL"/>
        </w:rPr>
      </w:pPr>
    </w:p>
    <w:p w14:paraId="1D22F833" w14:textId="77777777" w:rsidR="003C17AB" w:rsidRPr="00A7786B" w:rsidRDefault="003C17AB" w:rsidP="00CA1FEB">
      <w:pPr>
        <w:rPr>
          <w:sz w:val="22"/>
          <w:szCs w:val="22"/>
          <w:lang w:val="sr-Latn-CS"/>
        </w:rPr>
      </w:pPr>
    </w:p>
    <w:p w14:paraId="46FAE7FA" w14:textId="77777777" w:rsidR="001A5584" w:rsidRPr="00A7786B" w:rsidRDefault="003C17AB" w:rsidP="00CD7B4C">
      <w:pPr>
        <w:tabs>
          <w:tab w:val="left" w:pos="540"/>
          <w:tab w:val="left" w:pos="569"/>
        </w:tabs>
        <w:jc w:val="both"/>
        <w:rPr>
          <w:b/>
          <w:bCs/>
          <w:sz w:val="22"/>
          <w:szCs w:val="22"/>
          <w:lang w:val="pl-PL"/>
        </w:rPr>
      </w:pPr>
      <w:r w:rsidRPr="00A7786B">
        <w:rPr>
          <w:noProof/>
          <w:sz w:val="22"/>
          <w:szCs w:val="22"/>
          <w:lang w:val="hr-HR"/>
        </w:rPr>
        <w:t xml:space="preserve"> </w:t>
      </w:r>
      <w:r w:rsidR="001A5584" w:rsidRPr="00A7786B">
        <w:rPr>
          <w:b/>
          <w:bCs/>
          <w:sz w:val="22"/>
          <w:szCs w:val="22"/>
          <w:lang w:val="pl-PL"/>
        </w:rPr>
        <w:t>1.</w:t>
      </w:r>
      <w:r w:rsidR="001A5584" w:rsidRPr="00A7786B">
        <w:rPr>
          <w:b/>
          <w:bCs/>
          <w:sz w:val="22"/>
          <w:szCs w:val="22"/>
          <w:lang w:val="pl-PL"/>
        </w:rPr>
        <w:tab/>
        <w:t>NAZIV LIJEKA</w:t>
      </w:r>
    </w:p>
    <w:p w14:paraId="6DBE8BBD" w14:textId="77777777" w:rsidR="00A06792" w:rsidRPr="00A7786B" w:rsidRDefault="00A06792" w:rsidP="007D0FF8">
      <w:pPr>
        <w:tabs>
          <w:tab w:val="left" w:pos="284"/>
        </w:tabs>
        <w:jc w:val="both"/>
        <w:rPr>
          <w:b/>
          <w:sz w:val="22"/>
          <w:szCs w:val="22"/>
          <w:lang w:val="sr-Latn-ME"/>
        </w:rPr>
      </w:pPr>
    </w:p>
    <w:p w14:paraId="21335EA9" w14:textId="4D6787F1" w:rsidR="00A06792" w:rsidRPr="00A7786B" w:rsidRDefault="00512068">
      <w:pPr>
        <w:tabs>
          <w:tab w:val="left" w:pos="284"/>
        </w:tabs>
        <w:jc w:val="both"/>
        <w:rPr>
          <w:bCs/>
          <w:iCs/>
          <w:sz w:val="22"/>
          <w:szCs w:val="22"/>
          <w:lang w:val="bs-Latn-BA"/>
        </w:rPr>
      </w:pPr>
      <w:r w:rsidRPr="00A7786B">
        <w:rPr>
          <w:bCs/>
          <w:iCs/>
          <w:sz w:val="22"/>
          <w:szCs w:val="22"/>
          <w:lang w:val="bs-Latn-BA"/>
        </w:rPr>
        <w:t>Reseligo</w:t>
      </w:r>
      <w:r w:rsidRPr="00A7786B">
        <w:rPr>
          <w:bCs/>
          <w:iCs/>
          <w:sz w:val="22"/>
          <w:szCs w:val="22"/>
          <w:vertAlign w:val="superscript"/>
          <w:lang w:val="bs-Latn-BA"/>
        </w:rPr>
        <w:t>®</w:t>
      </w:r>
      <w:r w:rsidR="006E2914" w:rsidRPr="00A7786B">
        <w:rPr>
          <w:bCs/>
          <w:iCs/>
          <w:sz w:val="22"/>
          <w:szCs w:val="22"/>
          <w:lang w:val="bs-Latn-BA"/>
        </w:rPr>
        <w:t>,</w:t>
      </w:r>
      <w:r w:rsidRPr="00A7786B">
        <w:rPr>
          <w:bCs/>
          <w:iCs/>
          <w:sz w:val="22"/>
          <w:szCs w:val="22"/>
          <w:lang w:val="bs-Latn-BA"/>
        </w:rPr>
        <w:t xml:space="preserve"> 3</w:t>
      </w:r>
      <w:r w:rsidR="00363373" w:rsidRPr="00A7786B">
        <w:rPr>
          <w:bCs/>
          <w:iCs/>
          <w:sz w:val="22"/>
          <w:szCs w:val="22"/>
          <w:lang w:val="bs-Latn-BA"/>
        </w:rPr>
        <w:t>.</w:t>
      </w:r>
      <w:r w:rsidRPr="00A7786B">
        <w:rPr>
          <w:bCs/>
          <w:iCs/>
          <w:sz w:val="22"/>
          <w:szCs w:val="22"/>
          <w:lang w:val="bs-Latn-BA"/>
        </w:rPr>
        <w:t>6 mg</w:t>
      </w:r>
      <w:r w:rsidR="006E2914" w:rsidRPr="00A7786B">
        <w:rPr>
          <w:bCs/>
          <w:iCs/>
          <w:sz w:val="22"/>
          <w:szCs w:val="22"/>
          <w:lang w:val="bs-Latn-BA"/>
        </w:rPr>
        <w:t>,</w:t>
      </w:r>
      <w:r w:rsidRPr="00A7786B">
        <w:rPr>
          <w:bCs/>
          <w:iCs/>
          <w:sz w:val="22"/>
          <w:szCs w:val="22"/>
          <w:lang w:val="bs-Latn-BA"/>
        </w:rPr>
        <w:t xml:space="preserve"> implant u napunjeno</w:t>
      </w:r>
      <w:r w:rsidR="006E2914" w:rsidRPr="00A7786B">
        <w:rPr>
          <w:bCs/>
          <w:iCs/>
          <w:sz w:val="22"/>
          <w:szCs w:val="22"/>
          <w:lang w:val="bs-Latn-BA"/>
        </w:rPr>
        <w:t>m</w:t>
      </w:r>
      <w:r w:rsidRPr="00A7786B">
        <w:rPr>
          <w:bCs/>
          <w:iCs/>
          <w:sz w:val="22"/>
          <w:szCs w:val="22"/>
          <w:lang w:val="bs-Latn-BA"/>
        </w:rPr>
        <w:t xml:space="preserve"> injekciono</w:t>
      </w:r>
      <w:r w:rsidR="006E2914" w:rsidRPr="00A7786B">
        <w:rPr>
          <w:bCs/>
          <w:iCs/>
          <w:sz w:val="22"/>
          <w:szCs w:val="22"/>
          <w:lang w:val="bs-Latn-BA"/>
        </w:rPr>
        <w:t>m</w:t>
      </w:r>
      <w:r w:rsidRPr="00A7786B">
        <w:rPr>
          <w:bCs/>
          <w:iCs/>
          <w:sz w:val="22"/>
          <w:szCs w:val="22"/>
          <w:lang w:val="bs-Latn-BA"/>
        </w:rPr>
        <w:t xml:space="preserve"> špric</w:t>
      </w:r>
      <w:r w:rsidR="006E2914" w:rsidRPr="00A7786B">
        <w:rPr>
          <w:bCs/>
          <w:iCs/>
          <w:sz w:val="22"/>
          <w:szCs w:val="22"/>
          <w:lang w:val="bs-Latn-BA"/>
        </w:rPr>
        <w:t>u</w:t>
      </w:r>
    </w:p>
    <w:p w14:paraId="2BB2767F" w14:textId="77777777" w:rsidR="00512068" w:rsidRPr="00A7786B" w:rsidRDefault="00512068">
      <w:pPr>
        <w:tabs>
          <w:tab w:val="left" w:pos="284"/>
        </w:tabs>
        <w:jc w:val="both"/>
        <w:rPr>
          <w:bCs/>
          <w:iCs/>
          <w:sz w:val="22"/>
          <w:szCs w:val="22"/>
          <w:lang w:val="sr-Latn-ME"/>
        </w:rPr>
      </w:pPr>
    </w:p>
    <w:p w14:paraId="4AC34E70" w14:textId="3D92E5D3" w:rsidR="00A06792" w:rsidRPr="00A7786B" w:rsidRDefault="00A06792">
      <w:pPr>
        <w:tabs>
          <w:tab w:val="left" w:pos="284"/>
        </w:tabs>
        <w:jc w:val="both"/>
        <w:rPr>
          <w:bCs/>
          <w:iCs/>
          <w:sz w:val="22"/>
          <w:szCs w:val="22"/>
          <w:lang w:val="sr-Latn-ME"/>
        </w:rPr>
      </w:pPr>
      <w:r w:rsidRPr="00A7786B">
        <w:rPr>
          <w:bCs/>
          <w:iCs/>
          <w:sz w:val="22"/>
          <w:szCs w:val="22"/>
          <w:lang w:val="sr-Latn-ME"/>
        </w:rPr>
        <w:t>INN</w:t>
      </w:r>
      <w:r w:rsidR="006E2914" w:rsidRPr="00A7786B">
        <w:rPr>
          <w:bCs/>
          <w:iCs/>
          <w:sz w:val="22"/>
          <w:szCs w:val="22"/>
          <w:lang w:val="sr-Latn-ME"/>
        </w:rPr>
        <w:t xml:space="preserve">: </w:t>
      </w:r>
      <w:r w:rsidR="003F0873" w:rsidRPr="00A7786B">
        <w:rPr>
          <w:bCs/>
          <w:iCs/>
          <w:sz w:val="22"/>
          <w:szCs w:val="22"/>
          <w:lang w:val="sr-Latn-ME"/>
        </w:rPr>
        <w:t>goserelin</w:t>
      </w:r>
    </w:p>
    <w:p w14:paraId="41A4FEBF" w14:textId="77777777" w:rsidR="00A06792" w:rsidRPr="00A7786B" w:rsidRDefault="00A06792">
      <w:pPr>
        <w:tabs>
          <w:tab w:val="left" w:pos="284"/>
        </w:tabs>
        <w:jc w:val="both"/>
        <w:rPr>
          <w:bCs/>
          <w:iCs/>
          <w:sz w:val="22"/>
          <w:szCs w:val="22"/>
          <w:lang w:val="sr-Latn-ME"/>
        </w:rPr>
      </w:pPr>
    </w:p>
    <w:p w14:paraId="71CDB9FA" w14:textId="77777777" w:rsidR="00A06792" w:rsidRPr="00A7786B" w:rsidRDefault="00A06792">
      <w:pPr>
        <w:tabs>
          <w:tab w:val="left" w:pos="284"/>
        </w:tabs>
        <w:jc w:val="both"/>
        <w:rPr>
          <w:bCs/>
          <w:iCs/>
          <w:sz w:val="22"/>
          <w:szCs w:val="22"/>
          <w:lang w:val="sr-Latn-ME"/>
        </w:rPr>
      </w:pPr>
    </w:p>
    <w:p w14:paraId="70C5DBE9" w14:textId="77777777" w:rsidR="001A5584" w:rsidRPr="00A7786B" w:rsidRDefault="001A5584" w:rsidP="00CD7B4C">
      <w:pPr>
        <w:tabs>
          <w:tab w:val="left" w:pos="540"/>
          <w:tab w:val="left" w:pos="569"/>
        </w:tabs>
        <w:jc w:val="both"/>
        <w:rPr>
          <w:b/>
          <w:bCs/>
          <w:sz w:val="22"/>
          <w:szCs w:val="22"/>
          <w:lang w:val="sv-SE"/>
        </w:rPr>
      </w:pPr>
      <w:r w:rsidRPr="00A7786B">
        <w:rPr>
          <w:b/>
          <w:bCs/>
          <w:sz w:val="22"/>
          <w:szCs w:val="22"/>
          <w:lang w:val="sv-SE"/>
        </w:rPr>
        <w:t xml:space="preserve">2. </w:t>
      </w:r>
      <w:r w:rsidRPr="00A7786B">
        <w:rPr>
          <w:b/>
          <w:bCs/>
          <w:sz w:val="22"/>
          <w:szCs w:val="22"/>
          <w:lang w:val="sv-SE"/>
        </w:rPr>
        <w:tab/>
        <w:t>KVALITATIVNI I KVANTITATIVNI SASTAV</w:t>
      </w:r>
    </w:p>
    <w:p w14:paraId="3D928F11" w14:textId="77777777" w:rsidR="00A06792" w:rsidRPr="00A7786B" w:rsidRDefault="00A06792" w:rsidP="007D0FF8">
      <w:pPr>
        <w:tabs>
          <w:tab w:val="left" w:pos="284"/>
        </w:tabs>
        <w:jc w:val="both"/>
        <w:rPr>
          <w:sz w:val="22"/>
          <w:szCs w:val="22"/>
          <w:lang w:val="sr-Latn-ME"/>
        </w:rPr>
      </w:pPr>
    </w:p>
    <w:p w14:paraId="306A09CB" w14:textId="059B1978" w:rsidR="009A4552" w:rsidRPr="00A7786B" w:rsidRDefault="009A4552">
      <w:pPr>
        <w:tabs>
          <w:tab w:val="left" w:pos="284"/>
        </w:tabs>
        <w:jc w:val="both"/>
        <w:rPr>
          <w:bCs/>
          <w:iCs/>
          <w:sz w:val="22"/>
          <w:szCs w:val="22"/>
          <w:lang w:val="bs-Latn-BA"/>
        </w:rPr>
      </w:pPr>
      <w:r w:rsidRPr="00A7786B">
        <w:rPr>
          <w:bCs/>
          <w:iCs/>
          <w:sz w:val="22"/>
          <w:szCs w:val="22"/>
          <w:lang w:val="bs-Latn-BA"/>
        </w:rPr>
        <w:t>Jedan implant sadrži 3,6 mg goserelina (u obliku goserelin</w:t>
      </w:r>
      <w:r w:rsidR="00815750" w:rsidRPr="00A7786B">
        <w:rPr>
          <w:bCs/>
          <w:iCs/>
          <w:sz w:val="22"/>
          <w:szCs w:val="22"/>
          <w:lang w:val="bs-Latn-BA"/>
        </w:rPr>
        <w:t xml:space="preserve"> </w:t>
      </w:r>
      <w:r w:rsidRPr="00A7786B">
        <w:rPr>
          <w:bCs/>
          <w:iCs/>
          <w:sz w:val="22"/>
          <w:szCs w:val="22"/>
          <w:lang w:val="bs-Latn-BA"/>
        </w:rPr>
        <w:t>acetata).</w:t>
      </w:r>
    </w:p>
    <w:p w14:paraId="264CA5B5" w14:textId="77777777" w:rsidR="00E90059" w:rsidRPr="00A7786B" w:rsidRDefault="00E90059">
      <w:pPr>
        <w:tabs>
          <w:tab w:val="left" w:pos="284"/>
        </w:tabs>
        <w:jc w:val="both"/>
        <w:rPr>
          <w:sz w:val="22"/>
          <w:szCs w:val="22"/>
          <w:lang w:val="sr-Latn-ME"/>
        </w:rPr>
      </w:pPr>
    </w:p>
    <w:p w14:paraId="618245D7" w14:textId="77777777" w:rsidR="001A5584" w:rsidRPr="00A7786B" w:rsidRDefault="001A5584" w:rsidP="00CD7B4C">
      <w:pPr>
        <w:jc w:val="both"/>
        <w:rPr>
          <w:sz w:val="22"/>
          <w:szCs w:val="22"/>
          <w:lang w:val="sr-Latn-CS"/>
        </w:rPr>
      </w:pPr>
      <w:r w:rsidRPr="00A7786B">
        <w:rPr>
          <w:sz w:val="22"/>
          <w:szCs w:val="22"/>
          <w:lang w:val="sr-Latn-CS"/>
        </w:rPr>
        <w:t>Za spisak svih ekscipijenasa, pogledati dio 6.1.</w:t>
      </w:r>
    </w:p>
    <w:p w14:paraId="152E31CA" w14:textId="77777777" w:rsidR="00A06792" w:rsidRPr="00A7786B" w:rsidRDefault="00A06792" w:rsidP="007D0FF8">
      <w:pPr>
        <w:tabs>
          <w:tab w:val="left" w:pos="284"/>
        </w:tabs>
        <w:jc w:val="both"/>
        <w:rPr>
          <w:b/>
          <w:sz w:val="22"/>
          <w:szCs w:val="22"/>
          <w:lang w:val="sr-Latn-ME"/>
        </w:rPr>
      </w:pPr>
    </w:p>
    <w:p w14:paraId="2838CEDA" w14:textId="77777777" w:rsidR="00A06792" w:rsidRPr="00A7786B" w:rsidRDefault="00A06792">
      <w:pPr>
        <w:tabs>
          <w:tab w:val="left" w:pos="284"/>
        </w:tabs>
        <w:jc w:val="both"/>
        <w:rPr>
          <w:b/>
          <w:sz w:val="22"/>
          <w:szCs w:val="22"/>
          <w:lang w:val="sr-Latn-ME"/>
        </w:rPr>
      </w:pPr>
    </w:p>
    <w:p w14:paraId="3526A978" w14:textId="77777777" w:rsidR="001A5584" w:rsidRPr="00A7786B" w:rsidRDefault="001A5584" w:rsidP="00CD7B4C">
      <w:pPr>
        <w:tabs>
          <w:tab w:val="left" w:pos="540"/>
          <w:tab w:val="left" w:pos="569"/>
        </w:tabs>
        <w:jc w:val="both"/>
        <w:rPr>
          <w:b/>
          <w:bCs/>
          <w:sz w:val="22"/>
          <w:szCs w:val="22"/>
          <w:lang w:val="pl-PL"/>
        </w:rPr>
      </w:pPr>
      <w:r w:rsidRPr="00A7786B">
        <w:rPr>
          <w:b/>
          <w:bCs/>
          <w:sz w:val="22"/>
          <w:szCs w:val="22"/>
          <w:lang w:val="pl-PL"/>
        </w:rPr>
        <w:t xml:space="preserve">3. </w:t>
      </w:r>
      <w:r w:rsidRPr="00A7786B">
        <w:rPr>
          <w:b/>
          <w:bCs/>
          <w:sz w:val="22"/>
          <w:szCs w:val="22"/>
          <w:lang w:val="pl-PL"/>
        </w:rPr>
        <w:tab/>
        <w:t xml:space="preserve">FARMACEUTSKI OBLIK </w:t>
      </w:r>
    </w:p>
    <w:p w14:paraId="70A0F57C" w14:textId="77777777" w:rsidR="00A06792" w:rsidRPr="00A7786B" w:rsidRDefault="00A06792" w:rsidP="007D0FF8">
      <w:pPr>
        <w:tabs>
          <w:tab w:val="left" w:pos="284"/>
        </w:tabs>
        <w:jc w:val="both"/>
        <w:rPr>
          <w:sz w:val="22"/>
          <w:szCs w:val="22"/>
          <w:lang w:val="sr-Latn-ME"/>
        </w:rPr>
      </w:pPr>
    </w:p>
    <w:p w14:paraId="0612E7A9" w14:textId="63224B20" w:rsidR="00E171EB" w:rsidRPr="00A7786B" w:rsidRDefault="00E171EB">
      <w:pPr>
        <w:tabs>
          <w:tab w:val="left" w:pos="284"/>
        </w:tabs>
        <w:jc w:val="both"/>
        <w:rPr>
          <w:sz w:val="22"/>
          <w:szCs w:val="22"/>
          <w:lang w:val="bs-Latn-BA"/>
        </w:rPr>
      </w:pPr>
      <w:r w:rsidRPr="00A7786B">
        <w:rPr>
          <w:sz w:val="22"/>
          <w:szCs w:val="22"/>
          <w:lang w:val="bs-Latn-BA"/>
        </w:rPr>
        <w:t>Implant u napunjeno</w:t>
      </w:r>
      <w:r w:rsidR="00815750" w:rsidRPr="00A7786B">
        <w:rPr>
          <w:sz w:val="22"/>
          <w:szCs w:val="22"/>
          <w:lang w:val="bs-Latn-BA"/>
        </w:rPr>
        <w:t>m</w:t>
      </w:r>
      <w:r w:rsidRPr="00A7786B">
        <w:rPr>
          <w:sz w:val="22"/>
          <w:szCs w:val="22"/>
          <w:lang w:val="bs-Latn-BA"/>
        </w:rPr>
        <w:t xml:space="preserve"> injekciono</w:t>
      </w:r>
      <w:r w:rsidR="00815750" w:rsidRPr="00A7786B">
        <w:rPr>
          <w:sz w:val="22"/>
          <w:szCs w:val="22"/>
          <w:lang w:val="bs-Latn-BA"/>
        </w:rPr>
        <w:t>m</w:t>
      </w:r>
      <w:r w:rsidRPr="00A7786B">
        <w:rPr>
          <w:sz w:val="22"/>
          <w:szCs w:val="22"/>
          <w:lang w:val="bs-Latn-BA"/>
        </w:rPr>
        <w:t xml:space="preserve"> špric</w:t>
      </w:r>
      <w:r w:rsidR="00815750" w:rsidRPr="00A7786B">
        <w:rPr>
          <w:sz w:val="22"/>
          <w:szCs w:val="22"/>
          <w:lang w:val="bs-Latn-BA"/>
        </w:rPr>
        <w:t>u</w:t>
      </w:r>
      <w:r w:rsidR="00B67224" w:rsidRPr="00A7786B">
        <w:rPr>
          <w:sz w:val="22"/>
          <w:szCs w:val="22"/>
          <w:lang w:val="bs-Latn-BA"/>
        </w:rPr>
        <w:t>.</w:t>
      </w:r>
    </w:p>
    <w:p w14:paraId="1E4DF0D3" w14:textId="77777777" w:rsidR="00E171EB" w:rsidRPr="00A7786B" w:rsidRDefault="00E171EB">
      <w:pPr>
        <w:tabs>
          <w:tab w:val="left" w:pos="284"/>
        </w:tabs>
        <w:jc w:val="both"/>
        <w:rPr>
          <w:sz w:val="22"/>
          <w:szCs w:val="22"/>
          <w:lang w:val="bs-Latn-BA"/>
        </w:rPr>
      </w:pPr>
    </w:p>
    <w:p w14:paraId="2F1C8B7F" w14:textId="718EFD55" w:rsidR="00E171EB" w:rsidRPr="00A7786B" w:rsidRDefault="00E171EB">
      <w:pPr>
        <w:tabs>
          <w:tab w:val="left" w:pos="284"/>
        </w:tabs>
        <w:jc w:val="both"/>
        <w:rPr>
          <w:sz w:val="22"/>
          <w:szCs w:val="22"/>
          <w:lang w:val="bs-Latn-BA"/>
        </w:rPr>
      </w:pPr>
      <w:r w:rsidRPr="00A7786B">
        <w:rPr>
          <w:sz w:val="22"/>
          <w:szCs w:val="22"/>
          <w:lang w:val="bs-Latn-BA"/>
        </w:rPr>
        <w:t>Bijela do bjeličasta materija cilindričnog oblika (približne dimenzije: prečnika 1,2 mm, dužine 13 mm, mase 18 mg), ugrađena u biološki razgradivoj matrici polimera.</w:t>
      </w:r>
    </w:p>
    <w:p w14:paraId="05005B3B" w14:textId="4A947ABB" w:rsidR="00A06792" w:rsidRPr="00A7786B" w:rsidRDefault="00A06792">
      <w:pPr>
        <w:tabs>
          <w:tab w:val="left" w:pos="284"/>
        </w:tabs>
        <w:jc w:val="both"/>
        <w:rPr>
          <w:b/>
          <w:sz w:val="22"/>
          <w:szCs w:val="22"/>
          <w:lang w:val="sr-Latn-ME"/>
        </w:rPr>
      </w:pPr>
    </w:p>
    <w:p w14:paraId="3D3538AB" w14:textId="77777777" w:rsidR="00AE1591" w:rsidRPr="00A7786B" w:rsidRDefault="00AE1591">
      <w:pPr>
        <w:tabs>
          <w:tab w:val="left" w:pos="284"/>
        </w:tabs>
        <w:jc w:val="both"/>
        <w:rPr>
          <w:b/>
          <w:sz w:val="22"/>
          <w:szCs w:val="22"/>
          <w:lang w:val="sr-Latn-ME"/>
        </w:rPr>
      </w:pPr>
    </w:p>
    <w:p w14:paraId="28509BB7"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4. </w:t>
      </w:r>
      <w:r w:rsidRPr="00A7786B">
        <w:rPr>
          <w:b/>
          <w:bCs/>
          <w:sz w:val="22"/>
          <w:szCs w:val="22"/>
          <w:lang w:val="sr-Latn-ME"/>
        </w:rPr>
        <w:tab/>
      </w:r>
      <w:r w:rsidRPr="00A7786B">
        <w:rPr>
          <w:b/>
          <w:bCs/>
          <w:sz w:val="22"/>
          <w:szCs w:val="22"/>
          <w:lang w:val="pl-PL"/>
        </w:rPr>
        <w:t>KLINI</w:t>
      </w:r>
      <w:r w:rsidRPr="00A7786B">
        <w:rPr>
          <w:b/>
          <w:bCs/>
          <w:sz w:val="22"/>
          <w:szCs w:val="22"/>
          <w:lang w:val="sr-Latn-ME"/>
        </w:rPr>
        <w:t>Č</w:t>
      </w:r>
      <w:r w:rsidRPr="00A7786B">
        <w:rPr>
          <w:b/>
          <w:bCs/>
          <w:sz w:val="22"/>
          <w:szCs w:val="22"/>
          <w:lang w:val="pl-PL"/>
        </w:rPr>
        <w:t>KI</w:t>
      </w:r>
      <w:r w:rsidRPr="00A7786B">
        <w:rPr>
          <w:b/>
          <w:bCs/>
          <w:sz w:val="22"/>
          <w:szCs w:val="22"/>
          <w:lang w:val="sr-Latn-ME"/>
        </w:rPr>
        <w:t xml:space="preserve"> </w:t>
      </w:r>
      <w:r w:rsidRPr="00A7786B">
        <w:rPr>
          <w:b/>
          <w:bCs/>
          <w:sz w:val="22"/>
          <w:szCs w:val="22"/>
          <w:lang w:val="pl-PL"/>
        </w:rPr>
        <w:t>PODACI</w:t>
      </w:r>
    </w:p>
    <w:p w14:paraId="37CD6A26" w14:textId="77777777" w:rsidR="00A06792" w:rsidRPr="00A7786B" w:rsidRDefault="00A06792" w:rsidP="007D0FF8">
      <w:pPr>
        <w:tabs>
          <w:tab w:val="left" w:pos="284"/>
        </w:tabs>
        <w:jc w:val="both"/>
        <w:rPr>
          <w:b/>
          <w:sz w:val="22"/>
          <w:szCs w:val="22"/>
          <w:lang w:val="sr-Latn-ME"/>
        </w:rPr>
      </w:pPr>
    </w:p>
    <w:p w14:paraId="11441FAB"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4.1. </w:t>
      </w:r>
      <w:r w:rsidRPr="00A7786B">
        <w:rPr>
          <w:b/>
          <w:bCs/>
          <w:sz w:val="22"/>
          <w:szCs w:val="22"/>
          <w:lang w:val="sr-Latn-ME"/>
        </w:rPr>
        <w:tab/>
      </w:r>
      <w:r w:rsidRPr="00A7786B">
        <w:rPr>
          <w:b/>
          <w:bCs/>
          <w:sz w:val="22"/>
          <w:szCs w:val="22"/>
          <w:lang w:val="pl-PL"/>
        </w:rPr>
        <w:t>Terapijske</w:t>
      </w:r>
      <w:r w:rsidRPr="00A7786B">
        <w:rPr>
          <w:b/>
          <w:bCs/>
          <w:sz w:val="22"/>
          <w:szCs w:val="22"/>
          <w:lang w:val="sr-Latn-ME"/>
        </w:rPr>
        <w:t xml:space="preserve"> </w:t>
      </w:r>
      <w:r w:rsidRPr="00A7786B">
        <w:rPr>
          <w:b/>
          <w:bCs/>
          <w:sz w:val="22"/>
          <w:szCs w:val="22"/>
          <w:lang w:val="pl-PL"/>
        </w:rPr>
        <w:t>indikacije</w:t>
      </w:r>
    </w:p>
    <w:p w14:paraId="3CDADDF6" w14:textId="77777777" w:rsidR="00A06792" w:rsidRPr="00A7786B" w:rsidRDefault="00A06792" w:rsidP="007D0FF8">
      <w:pPr>
        <w:tabs>
          <w:tab w:val="left" w:pos="284"/>
        </w:tabs>
        <w:jc w:val="both"/>
        <w:rPr>
          <w:b/>
          <w:bCs/>
          <w:sz w:val="22"/>
          <w:szCs w:val="22"/>
          <w:lang w:val="sr-Latn-ME"/>
        </w:rPr>
      </w:pPr>
    </w:p>
    <w:p w14:paraId="013D45D4" w14:textId="40E66E4D" w:rsidR="00B851D4" w:rsidRPr="00A7786B" w:rsidRDefault="00B851D4">
      <w:pPr>
        <w:tabs>
          <w:tab w:val="left" w:pos="284"/>
        </w:tabs>
        <w:jc w:val="both"/>
        <w:rPr>
          <w:sz w:val="22"/>
          <w:szCs w:val="22"/>
          <w:lang w:val="bs-Latn-BA"/>
        </w:rPr>
      </w:pPr>
      <w:r w:rsidRPr="00A7786B">
        <w:rPr>
          <w:sz w:val="22"/>
          <w:szCs w:val="22"/>
          <w:lang w:val="bs-Latn-BA"/>
        </w:rPr>
        <w:t xml:space="preserve">(i) Liječenje </w:t>
      </w:r>
      <w:r w:rsidR="00B67224" w:rsidRPr="00A7786B">
        <w:rPr>
          <w:sz w:val="22"/>
          <w:szCs w:val="22"/>
          <w:lang w:val="bs-Latn-BA"/>
        </w:rPr>
        <w:t>kancera</w:t>
      </w:r>
      <w:r w:rsidRPr="00A7786B">
        <w:rPr>
          <w:sz w:val="22"/>
          <w:szCs w:val="22"/>
          <w:lang w:val="bs-Latn-BA"/>
        </w:rPr>
        <w:t xml:space="preserve"> prostate u sljedećim stanjima (vidjeti i dio 5.1.):</w:t>
      </w:r>
    </w:p>
    <w:p w14:paraId="26AC8752" w14:textId="77777777" w:rsidR="00B851D4" w:rsidRPr="00A7786B" w:rsidRDefault="00B851D4">
      <w:pPr>
        <w:tabs>
          <w:tab w:val="left" w:pos="284"/>
        </w:tabs>
        <w:jc w:val="both"/>
        <w:rPr>
          <w:sz w:val="22"/>
          <w:szCs w:val="22"/>
          <w:lang w:val="bs-Latn-BA"/>
        </w:rPr>
      </w:pPr>
    </w:p>
    <w:p w14:paraId="43D01C32" w14:textId="4C5D5C0E" w:rsidR="00B851D4" w:rsidRPr="00A7786B" w:rsidRDefault="00B851D4" w:rsidP="00CD7B4C">
      <w:pPr>
        <w:numPr>
          <w:ilvl w:val="0"/>
          <w:numId w:val="29"/>
        </w:numPr>
        <w:tabs>
          <w:tab w:val="left" w:pos="284"/>
        </w:tabs>
        <w:ind w:left="0"/>
        <w:jc w:val="both"/>
        <w:rPr>
          <w:sz w:val="22"/>
          <w:szCs w:val="22"/>
          <w:lang w:val="bs-Latn-BA"/>
        </w:rPr>
      </w:pPr>
      <w:r w:rsidRPr="00A7786B">
        <w:rPr>
          <w:sz w:val="22"/>
          <w:szCs w:val="22"/>
          <w:lang w:val="bs-Latn-BA"/>
        </w:rPr>
        <w:t>U terapiji metastatskog karcinoma prostate gdje je goserelin pokazao uporedivu korist u preživljavanju u odnosu na hiruršku kastraciju (vidjeti dio 5.1.)</w:t>
      </w:r>
      <w:r w:rsidR="00815750" w:rsidRPr="00A7786B">
        <w:rPr>
          <w:sz w:val="22"/>
          <w:szCs w:val="22"/>
          <w:lang w:val="bs-Latn-BA"/>
        </w:rPr>
        <w:t>.</w:t>
      </w:r>
    </w:p>
    <w:p w14:paraId="21D6937A" w14:textId="78744F10" w:rsidR="00B851D4" w:rsidRPr="00A7786B" w:rsidRDefault="00B851D4" w:rsidP="00CD7B4C">
      <w:pPr>
        <w:numPr>
          <w:ilvl w:val="0"/>
          <w:numId w:val="29"/>
        </w:numPr>
        <w:tabs>
          <w:tab w:val="left" w:pos="284"/>
        </w:tabs>
        <w:ind w:left="0"/>
        <w:jc w:val="both"/>
        <w:rPr>
          <w:sz w:val="22"/>
          <w:szCs w:val="22"/>
          <w:lang w:val="bs-Latn-BA"/>
        </w:rPr>
      </w:pPr>
      <w:r w:rsidRPr="00A7786B">
        <w:rPr>
          <w:sz w:val="22"/>
          <w:szCs w:val="22"/>
          <w:lang w:val="bs-Latn-BA"/>
        </w:rPr>
        <w:t xml:space="preserve">U terapiji lokalno uznapredovalog karcinoma prostate, kao alternativa hirurškoj kastraciji, gdje je </w:t>
      </w:r>
      <w:r w:rsidR="00815750" w:rsidRPr="00A7786B">
        <w:rPr>
          <w:sz w:val="22"/>
          <w:szCs w:val="22"/>
          <w:lang w:val="bs-Latn-BA"/>
        </w:rPr>
        <w:t>preživljavanje pri terapiji goserelinom uporedivo sa preživljavanjem pri terapiji antiandrogenom</w:t>
      </w:r>
      <w:r w:rsidRPr="00A7786B">
        <w:rPr>
          <w:sz w:val="22"/>
          <w:szCs w:val="22"/>
          <w:lang w:val="bs-Latn-BA"/>
        </w:rPr>
        <w:t xml:space="preserve"> (vidjeti dio 5.1)</w:t>
      </w:r>
      <w:r w:rsidR="00815750" w:rsidRPr="00A7786B">
        <w:rPr>
          <w:sz w:val="22"/>
          <w:szCs w:val="22"/>
          <w:lang w:val="bs-Latn-BA"/>
        </w:rPr>
        <w:t>.</w:t>
      </w:r>
    </w:p>
    <w:p w14:paraId="3FE4814B" w14:textId="1CAAB1FA" w:rsidR="00B851D4" w:rsidRPr="00A7786B" w:rsidRDefault="00B851D4" w:rsidP="00CD7B4C">
      <w:pPr>
        <w:numPr>
          <w:ilvl w:val="0"/>
          <w:numId w:val="29"/>
        </w:numPr>
        <w:tabs>
          <w:tab w:val="left" w:pos="284"/>
        </w:tabs>
        <w:ind w:left="0"/>
        <w:jc w:val="both"/>
        <w:rPr>
          <w:sz w:val="22"/>
          <w:szCs w:val="22"/>
          <w:lang w:val="bs-Latn-BA"/>
        </w:rPr>
      </w:pPr>
      <w:r w:rsidRPr="00A7786B">
        <w:rPr>
          <w:sz w:val="22"/>
          <w:szCs w:val="22"/>
          <w:lang w:val="bs-Latn-BA"/>
        </w:rPr>
        <w:t xml:space="preserve">Adjuvantno </w:t>
      </w:r>
      <w:r w:rsidR="00815750" w:rsidRPr="00A7786B">
        <w:rPr>
          <w:sz w:val="22"/>
          <w:szCs w:val="22"/>
          <w:lang w:val="bs-Latn-BA"/>
        </w:rPr>
        <w:t xml:space="preserve">liječenje uz radioterapiju </w:t>
      </w:r>
      <w:r w:rsidRPr="00A7786B">
        <w:rPr>
          <w:sz w:val="22"/>
          <w:szCs w:val="22"/>
          <w:lang w:val="bs-Latn-BA"/>
        </w:rPr>
        <w:t>kod pacijenata sa visokorizičnim lokalizovanim ili lokalno uznapredovalim karcinomom prostate gdje je goserelin pokazao poboljšanje u produžavanju preživljavanja bez bolesti i ukupnog preživljavanja (vidjeti dio 5.1.)</w:t>
      </w:r>
      <w:r w:rsidR="00815750" w:rsidRPr="00A7786B">
        <w:rPr>
          <w:sz w:val="22"/>
          <w:szCs w:val="22"/>
          <w:lang w:val="bs-Latn-BA"/>
        </w:rPr>
        <w:t>.</w:t>
      </w:r>
    </w:p>
    <w:p w14:paraId="3C40E925" w14:textId="41952C3C" w:rsidR="00B851D4" w:rsidRPr="00A7786B" w:rsidRDefault="00B851D4" w:rsidP="00CD7B4C">
      <w:pPr>
        <w:numPr>
          <w:ilvl w:val="0"/>
          <w:numId w:val="29"/>
        </w:numPr>
        <w:tabs>
          <w:tab w:val="left" w:pos="284"/>
        </w:tabs>
        <w:ind w:left="0"/>
        <w:jc w:val="both"/>
        <w:rPr>
          <w:sz w:val="22"/>
          <w:szCs w:val="22"/>
          <w:lang w:val="bs-Latn-BA"/>
        </w:rPr>
      </w:pPr>
      <w:r w:rsidRPr="00A7786B">
        <w:rPr>
          <w:sz w:val="22"/>
          <w:szCs w:val="22"/>
          <w:lang w:val="bs-Latn-BA"/>
        </w:rPr>
        <w:t>Kao neoadjuvantna terapija prije započinjanja radioterapije kod pacijenata sa visokorizičnim lokalizovanim ili lokalno uznapredovalim karcinomom prostate gdje je goserelin pokazao poboljšanje u produžavanju preživljavanja bez bolesti (vidjeti dio 5.1.)</w:t>
      </w:r>
      <w:r w:rsidR="00815750" w:rsidRPr="00A7786B">
        <w:rPr>
          <w:sz w:val="22"/>
          <w:szCs w:val="22"/>
          <w:lang w:val="bs-Latn-BA"/>
        </w:rPr>
        <w:t>.</w:t>
      </w:r>
    </w:p>
    <w:p w14:paraId="213D148C" w14:textId="12CECB2C" w:rsidR="00B851D4" w:rsidRPr="00A7786B" w:rsidRDefault="00B851D4" w:rsidP="00CD7B4C">
      <w:pPr>
        <w:numPr>
          <w:ilvl w:val="0"/>
          <w:numId w:val="29"/>
        </w:numPr>
        <w:tabs>
          <w:tab w:val="left" w:pos="284"/>
        </w:tabs>
        <w:ind w:left="0"/>
        <w:jc w:val="both"/>
        <w:rPr>
          <w:sz w:val="22"/>
          <w:szCs w:val="22"/>
          <w:lang w:val="bs-Latn-BA"/>
        </w:rPr>
      </w:pPr>
      <w:r w:rsidRPr="00A7786B">
        <w:rPr>
          <w:sz w:val="22"/>
          <w:szCs w:val="22"/>
          <w:lang w:val="bs-Latn-BA"/>
        </w:rPr>
        <w:t>Kao adjuvantna terapija radikalnoj prostatektomiji kod pacijenata sa lokalno uznapredovalim karcinomom prostate sa visokim rizikom od progresije bolesti gdje je goserelin pokazao poboljšanje u produžavanju preživljavanja bez bolesti (vidjeti dio 5.1.)</w:t>
      </w:r>
      <w:r w:rsidR="00815750" w:rsidRPr="00A7786B">
        <w:rPr>
          <w:sz w:val="22"/>
          <w:szCs w:val="22"/>
          <w:lang w:val="bs-Latn-BA"/>
        </w:rPr>
        <w:t>.</w:t>
      </w:r>
    </w:p>
    <w:p w14:paraId="3F4A0C1C" w14:textId="77777777" w:rsidR="00B851D4" w:rsidRPr="00A7786B" w:rsidRDefault="00B851D4">
      <w:pPr>
        <w:tabs>
          <w:tab w:val="left" w:pos="284"/>
        </w:tabs>
        <w:jc w:val="both"/>
        <w:rPr>
          <w:sz w:val="22"/>
          <w:szCs w:val="22"/>
          <w:lang w:val="bs-Latn-BA"/>
        </w:rPr>
      </w:pPr>
    </w:p>
    <w:p w14:paraId="16BF726E" w14:textId="1C643D9E" w:rsidR="00B851D4" w:rsidRPr="00A7786B" w:rsidRDefault="00B851D4">
      <w:pPr>
        <w:tabs>
          <w:tab w:val="left" w:pos="284"/>
        </w:tabs>
        <w:jc w:val="both"/>
        <w:rPr>
          <w:sz w:val="22"/>
          <w:szCs w:val="22"/>
          <w:lang w:val="bs-Latn-BA"/>
        </w:rPr>
      </w:pPr>
      <w:r w:rsidRPr="00A7786B">
        <w:rPr>
          <w:sz w:val="22"/>
          <w:szCs w:val="22"/>
          <w:lang w:val="bs-Latn-BA"/>
        </w:rPr>
        <w:t xml:space="preserve">(ii) Uznapredovali hormon-zavisni karcinom dojke </w:t>
      </w:r>
      <w:r w:rsidR="0099687F" w:rsidRPr="00A7786B">
        <w:rPr>
          <w:sz w:val="22"/>
          <w:szCs w:val="22"/>
          <w:lang w:val="bs-Latn-BA"/>
        </w:rPr>
        <w:t xml:space="preserve">kod </w:t>
      </w:r>
      <w:r w:rsidRPr="00A7786B">
        <w:rPr>
          <w:sz w:val="22"/>
          <w:szCs w:val="22"/>
          <w:lang w:val="bs-Latn-BA"/>
        </w:rPr>
        <w:t>žena u premenopauzi i tokom menopauze</w:t>
      </w:r>
      <w:r w:rsidR="00815750" w:rsidRPr="00A7786B">
        <w:rPr>
          <w:sz w:val="22"/>
          <w:szCs w:val="22"/>
          <w:lang w:val="bs-Latn-BA"/>
        </w:rPr>
        <w:t>.</w:t>
      </w:r>
    </w:p>
    <w:p w14:paraId="49959AC9" w14:textId="77777777" w:rsidR="00B851D4" w:rsidRPr="00A7786B" w:rsidRDefault="00B851D4">
      <w:pPr>
        <w:tabs>
          <w:tab w:val="left" w:pos="284"/>
        </w:tabs>
        <w:jc w:val="both"/>
        <w:rPr>
          <w:sz w:val="22"/>
          <w:szCs w:val="22"/>
          <w:lang w:val="bs-Latn-BA"/>
        </w:rPr>
      </w:pPr>
    </w:p>
    <w:p w14:paraId="0B5FED09" w14:textId="3998DA29" w:rsidR="00B851D4" w:rsidRPr="00A7786B" w:rsidRDefault="00B851D4">
      <w:pPr>
        <w:tabs>
          <w:tab w:val="left" w:pos="284"/>
        </w:tabs>
        <w:jc w:val="both"/>
        <w:rPr>
          <w:sz w:val="22"/>
          <w:szCs w:val="22"/>
          <w:lang w:val="bs-Latn-BA"/>
        </w:rPr>
      </w:pPr>
      <w:r w:rsidRPr="00A7786B">
        <w:rPr>
          <w:sz w:val="22"/>
          <w:szCs w:val="22"/>
          <w:lang w:val="bs-Latn-BA"/>
        </w:rPr>
        <w:t xml:space="preserve">(iii) Reseligo 3,6 mg je </w:t>
      </w:r>
      <w:r w:rsidR="00B67224" w:rsidRPr="00A7786B">
        <w:rPr>
          <w:sz w:val="22"/>
          <w:szCs w:val="22"/>
          <w:lang w:val="bs-Latn-BA"/>
        </w:rPr>
        <w:t>indikovan</w:t>
      </w:r>
      <w:r w:rsidRPr="00A7786B">
        <w:rPr>
          <w:sz w:val="22"/>
          <w:szCs w:val="22"/>
          <w:lang w:val="bs-Latn-BA"/>
        </w:rPr>
        <w:t xml:space="preserve"> kao alternativa hemoterapiji u okviru standardn</w:t>
      </w:r>
      <w:r w:rsidR="00B67224" w:rsidRPr="00A7786B">
        <w:rPr>
          <w:sz w:val="22"/>
          <w:szCs w:val="22"/>
          <w:lang w:val="bs-Latn-BA"/>
        </w:rPr>
        <w:t xml:space="preserve">og liječenja </w:t>
      </w:r>
      <w:r w:rsidRPr="00A7786B">
        <w:rPr>
          <w:sz w:val="22"/>
          <w:szCs w:val="22"/>
          <w:lang w:val="bs-Latn-BA"/>
        </w:rPr>
        <w:t>kod žena u premenopauzi i tokom menopauze sa estrogen-receptor (ER) pozitivnim ranim karcinomom dojke</w:t>
      </w:r>
      <w:r w:rsidR="00815750" w:rsidRPr="00A7786B">
        <w:rPr>
          <w:sz w:val="22"/>
          <w:szCs w:val="22"/>
          <w:lang w:val="bs-Latn-BA"/>
        </w:rPr>
        <w:t>.</w:t>
      </w:r>
    </w:p>
    <w:p w14:paraId="7A1527D7" w14:textId="77777777" w:rsidR="00B851D4" w:rsidRPr="00A7786B" w:rsidRDefault="00B851D4">
      <w:pPr>
        <w:tabs>
          <w:tab w:val="left" w:pos="284"/>
        </w:tabs>
        <w:jc w:val="both"/>
        <w:rPr>
          <w:sz w:val="22"/>
          <w:szCs w:val="22"/>
          <w:lang w:val="bs-Latn-BA"/>
        </w:rPr>
      </w:pPr>
    </w:p>
    <w:p w14:paraId="18A65E71" w14:textId="37F62C9D" w:rsidR="00B851D4" w:rsidRPr="00A7786B" w:rsidRDefault="00B851D4">
      <w:pPr>
        <w:tabs>
          <w:tab w:val="left" w:pos="284"/>
        </w:tabs>
        <w:jc w:val="both"/>
        <w:rPr>
          <w:sz w:val="22"/>
          <w:szCs w:val="22"/>
          <w:lang w:val="bs-Latn-BA"/>
        </w:rPr>
      </w:pPr>
      <w:r w:rsidRPr="00A7786B">
        <w:rPr>
          <w:sz w:val="22"/>
          <w:szCs w:val="22"/>
          <w:lang w:val="bs-Latn-BA"/>
        </w:rPr>
        <w:t>(iv) Endometrioza: U terapiji endometrioze, Reseligo 3,6 mg ublažava simptome</w:t>
      </w:r>
      <w:r w:rsidR="00815750" w:rsidRPr="00A7786B">
        <w:rPr>
          <w:sz w:val="22"/>
          <w:szCs w:val="22"/>
          <w:lang w:val="bs-Latn-BA"/>
        </w:rPr>
        <w:t xml:space="preserve"> endometrioze</w:t>
      </w:r>
      <w:r w:rsidRPr="00A7786B">
        <w:rPr>
          <w:sz w:val="22"/>
          <w:szCs w:val="22"/>
          <w:lang w:val="bs-Latn-BA"/>
        </w:rPr>
        <w:t>, uključujući bol i smanjuje veličinu i broj endometrijumskih lezija</w:t>
      </w:r>
      <w:r w:rsidR="00815750" w:rsidRPr="00A7786B">
        <w:rPr>
          <w:sz w:val="22"/>
          <w:szCs w:val="22"/>
          <w:lang w:val="bs-Latn-BA"/>
        </w:rPr>
        <w:t>.</w:t>
      </w:r>
    </w:p>
    <w:p w14:paraId="4181C7ED" w14:textId="77777777" w:rsidR="00B851D4" w:rsidRPr="00A7786B" w:rsidRDefault="00B851D4">
      <w:pPr>
        <w:tabs>
          <w:tab w:val="left" w:pos="284"/>
        </w:tabs>
        <w:jc w:val="both"/>
        <w:rPr>
          <w:sz w:val="22"/>
          <w:szCs w:val="22"/>
          <w:lang w:val="bs-Latn-BA"/>
        </w:rPr>
      </w:pPr>
    </w:p>
    <w:p w14:paraId="2ADFB5C0" w14:textId="5F3EDC7F" w:rsidR="00B851D4" w:rsidRPr="00A7786B" w:rsidRDefault="00B851D4">
      <w:pPr>
        <w:tabs>
          <w:tab w:val="left" w:pos="284"/>
        </w:tabs>
        <w:jc w:val="both"/>
        <w:rPr>
          <w:sz w:val="22"/>
          <w:szCs w:val="22"/>
          <w:lang w:val="bs-Latn-BA"/>
        </w:rPr>
      </w:pPr>
      <w:r w:rsidRPr="00A7786B">
        <w:rPr>
          <w:sz w:val="22"/>
          <w:szCs w:val="22"/>
          <w:lang w:val="bs-Latn-BA"/>
        </w:rPr>
        <w:t>(v) Stanjivanje endometrijuma: Reseligo je indi</w:t>
      </w:r>
      <w:r w:rsidR="0099687F" w:rsidRPr="00A7786B">
        <w:rPr>
          <w:sz w:val="22"/>
          <w:szCs w:val="22"/>
          <w:lang w:val="bs-Latn-BA"/>
        </w:rPr>
        <w:t>kov</w:t>
      </w:r>
      <w:r w:rsidRPr="00A7786B">
        <w:rPr>
          <w:sz w:val="22"/>
          <w:szCs w:val="22"/>
          <w:lang w:val="bs-Latn-BA"/>
        </w:rPr>
        <w:t>an za stanjivanje endometrijuma prije endometrijalne ablacije ili resekcije</w:t>
      </w:r>
      <w:r w:rsidR="00471018" w:rsidRPr="00A7786B">
        <w:rPr>
          <w:sz w:val="22"/>
          <w:szCs w:val="22"/>
          <w:lang w:val="bs-Latn-BA"/>
        </w:rPr>
        <w:t>.</w:t>
      </w:r>
    </w:p>
    <w:p w14:paraId="03421C9E" w14:textId="226D96FB" w:rsidR="00B851D4" w:rsidRPr="00A7786B" w:rsidRDefault="00B851D4">
      <w:pPr>
        <w:tabs>
          <w:tab w:val="left" w:pos="284"/>
        </w:tabs>
        <w:jc w:val="both"/>
        <w:rPr>
          <w:sz w:val="22"/>
          <w:szCs w:val="22"/>
          <w:lang w:val="bs-Latn-BA"/>
        </w:rPr>
      </w:pPr>
      <w:r w:rsidRPr="00A7786B">
        <w:rPr>
          <w:sz w:val="22"/>
          <w:szCs w:val="22"/>
          <w:lang w:val="bs-Latn-BA"/>
        </w:rPr>
        <w:lastRenderedPageBreak/>
        <w:t>(vi) Fibroidi uterusa: uz suplementaciju gvožđ</w:t>
      </w:r>
      <w:r w:rsidR="0099687F" w:rsidRPr="00A7786B">
        <w:rPr>
          <w:sz w:val="22"/>
          <w:szCs w:val="22"/>
          <w:lang w:val="bs-Latn-BA"/>
        </w:rPr>
        <w:t>em</w:t>
      </w:r>
      <w:r w:rsidRPr="00A7786B">
        <w:rPr>
          <w:sz w:val="22"/>
          <w:szCs w:val="22"/>
          <w:lang w:val="bs-Latn-BA"/>
        </w:rPr>
        <w:t xml:space="preserve"> za poboljšanje krvne slike kod pacijenata sa fibroidima uterusa i pratećom anemijom, prije hirurške intervencije</w:t>
      </w:r>
      <w:r w:rsidR="00471018" w:rsidRPr="00A7786B">
        <w:rPr>
          <w:sz w:val="22"/>
          <w:szCs w:val="22"/>
          <w:lang w:val="bs-Latn-BA"/>
        </w:rPr>
        <w:t>.</w:t>
      </w:r>
    </w:p>
    <w:p w14:paraId="1A509AF7" w14:textId="77777777" w:rsidR="00B851D4" w:rsidRPr="00A7786B" w:rsidRDefault="00B851D4">
      <w:pPr>
        <w:tabs>
          <w:tab w:val="left" w:pos="284"/>
        </w:tabs>
        <w:jc w:val="both"/>
        <w:rPr>
          <w:sz w:val="22"/>
          <w:szCs w:val="22"/>
          <w:lang w:val="bs-Latn-BA"/>
        </w:rPr>
      </w:pPr>
    </w:p>
    <w:p w14:paraId="2155A6BD" w14:textId="6145E283" w:rsidR="00B851D4" w:rsidRPr="00A7786B" w:rsidRDefault="00B851D4">
      <w:pPr>
        <w:tabs>
          <w:tab w:val="left" w:pos="284"/>
        </w:tabs>
        <w:jc w:val="both"/>
        <w:rPr>
          <w:sz w:val="22"/>
          <w:szCs w:val="22"/>
          <w:lang w:val="bs-Latn-BA"/>
        </w:rPr>
      </w:pPr>
      <w:r w:rsidRPr="00A7786B">
        <w:rPr>
          <w:sz w:val="22"/>
          <w:szCs w:val="22"/>
          <w:lang w:val="bs-Latn-BA"/>
        </w:rPr>
        <w:t xml:space="preserve">(vii) Asistirana reprodukcija: regulacija </w:t>
      </w:r>
      <w:r w:rsidR="0099687F" w:rsidRPr="00A7786B">
        <w:rPr>
          <w:sz w:val="22"/>
          <w:szCs w:val="22"/>
          <w:lang w:val="bs-Latn-BA"/>
        </w:rPr>
        <w:t>lučenja</w:t>
      </w:r>
      <w:r w:rsidRPr="00A7786B">
        <w:rPr>
          <w:sz w:val="22"/>
          <w:szCs w:val="22"/>
          <w:lang w:val="bs-Latn-BA"/>
        </w:rPr>
        <w:t xml:space="preserve"> hipofize u pripremi za superovulaciju.</w:t>
      </w:r>
    </w:p>
    <w:p w14:paraId="216EFED4" w14:textId="77777777" w:rsidR="00A06792" w:rsidRPr="00A7786B" w:rsidRDefault="00A06792">
      <w:pPr>
        <w:tabs>
          <w:tab w:val="left" w:pos="284"/>
        </w:tabs>
        <w:jc w:val="both"/>
        <w:rPr>
          <w:sz w:val="22"/>
          <w:szCs w:val="22"/>
          <w:lang w:val="sr-Latn-ME"/>
        </w:rPr>
      </w:pPr>
    </w:p>
    <w:p w14:paraId="027E6621"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4.2. </w:t>
      </w:r>
      <w:r w:rsidRPr="00A7786B">
        <w:rPr>
          <w:b/>
          <w:bCs/>
          <w:sz w:val="22"/>
          <w:szCs w:val="22"/>
          <w:lang w:val="sr-Latn-ME"/>
        </w:rPr>
        <w:tab/>
      </w:r>
      <w:r w:rsidRPr="00A7786B">
        <w:rPr>
          <w:b/>
          <w:bCs/>
          <w:sz w:val="22"/>
          <w:szCs w:val="22"/>
          <w:lang w:val="pl-PL"/>
        </w:rPr>
        <w:t>Doziranje</w:t>
      </w:r>
      <w:r w:rsidRPr="00A7786B">
        <w:rPr>
          <w:b/>
          <w:bCs/>
          <w:sz w:val="22"/>
          <w:szCs w:val="22"/>
          <w:lang w:val="sr-Latn-ME"/>
        </w:rPr>
        <w:t xml:space="preserve"> </w:t>
      </w:r>
      <w:r w:rsidRPr="00A7786B">
        <w:rPr>
          <w:b/>
          <w:bCs/>
          <w:sz w:val="22"/>
          <w:szCs w:val="22"/>
          <w:lang w:val="pl-PL"/>
        </w:rPr>
        <w:t>i</w:t>
      </w:r>
      <w:r w:rsidRPr="00A7786B">
        <w:rPr>
          <w:b/>
          <w:bCs/>
          <w:sz w:val="22"/>
          <w:szCs w:val="22"/>
          <w:lang w:val="sr-Latn-ME"/>
        </w:rPr>
        <w:t xml:space="preserve"> </w:t>
      </w:r>
      <w:r w:rsidRPr="00A7786B">
        <w:rPr>
          <w:b/>
          <w:bCs/>
          <w:sz w:val="22"/>
          <w:szCs w:val="22"/>
          <w:lang w:val="pl-PL"/>
        </w:rPr>
        <w:t>na</w:t>
      </w:r>
      <w:r w:rsidRPr="00A7786B">
        <w:rPr>
          <w:b/>
          <w:bCs/>
          <w:sz w:val="22"/>
          <w:szCs w:val="22"/>
          <w:lang w:val="sr-Latn-ME"/>
        </w:rPr>
        <w:t>č</w:t>
      </w:r>
      <w:r w:rsidRPr="00A7786B">
        <w:rPr>
          <w:b/>
          <w:bCs/>
          <w:sz w:val="22"/>
          <w:szCs w:val="22"/>
          <w:lang w:val="pl-PL"/>
        </w:rPr>
        <w:t>in</w:t>
      </w:r>
      <w:r w:rsidRPr="00A7786B">
        <w:rPr>
          <w:b/>
          <w:bCs/>
          <w:sz w:val="22"/>
          <w:szCs w:val="22"/>
          <w:lang w:val="sr-Latn-ME"/>
        </w:rPr>
        <w:t xml:space="preserve"> </w:t>
      </w:r>
      <w:r w:rsidRPr="00A7786B">
        <w:rPr>
          <w:b/>
          <w:bCs/>
          <w:sz w:val="22"/>
          <w:szCs w:val="22"/>
          <w:lang w:val="pl-PL"/>
        </w:rPr>
        <w:t>primjene</w:t>
      </w:r>
    </w:p>
    <w:p w14:paraId="4B4950D6" w14:textId="77777777" w:rsidR="00A06792" w:rsidRPr="00A7786B" w:rsidRDefault="00A06792" w:rsidP="007D0FF8">
      <w:pPr>
        <w:tabs>
          <w:tab w:val="left" w:pos="284"/>
        </w:tabs>
        <w:jc w:val="both"/>
        <w:rPr>
          <w:b/>
          <w:bCs/>
          <w:sz w:val="22"/>
          <w:szCs w:val="22"/>
          <w:lang w:val="sr-Latn-ME"/>
        </w:rPr>
      </w:pPr>
    </w:p>
    <w:p w14:paraId="622387AC" w14:textId="77777777" w:rsidR="00D75CE0" w:rsidRPr="00A7786B" w:rsidRDefault="00D75CE0">
      <w:pPr>
        <w:tabs>
          <w:tab w:val="left" w:pos="284"/>
        </w:tabs>
        <w:jc w:val="both"/>
        <w:rPr>
          <w:spacing w:val="-1"/>
          <w:sz w:val="22"/>
          <w:szCs w:val="22"/>
          <w:u w:val="single"/>
          <w:lang w:val="bs-Latn-BA"/>
        </w:rPr>
      </w:pPr>
      <w:r w:rsidRPr="00A7786B">
        <w:rPr>
          <w:spacing w:val="-1"/>
          <w:sz w:val="22"/>
          <w:szCs w:val="22"/>
          <w:u w:val="single"/>
          <w:lang w:val="bs-Latn-BA"/>
        </w:rPr>
        <w:t>Doziranje</w:t>
      </w:r>
    </w:p>
    <w:p w14:paraId="0818A987" w14:textId="77777777" w:rsidR="00D75CE0" w:rsidRPr="00A7786B" w:rsidRDefault="00D75CE0">
      <w:pPr>
        <w:tabs>
          <w:tab w:val="left" w:pos="284"/>
        </w:tabs>
        <w:jc w:val="both"/>
        <w:rPr>
          <w:b/>
          <w:spacing w:val="-1"/>
          <w:sz w:val="22"/>
          <w:szCs w:val="22"/>
          <w:lang w:val="bs-Latn-BA"/>
        </w:rPr>
      </w:pPr>
    </w:p>
    <w:p w14:paraId="352C63EE" w14:textId="77777777" w:rsidR="00D75CE0" w:rsidRPr="00A7786B" w:rsidRDefault="00D75CE0">
      <w:pPr>
        <w:tabs>
          <w:tab w:val="left" w:pos="284"/>
        </w:tabs>
        <w:jc w:val="both"/>
        <w:rPr>
          <w:i/>
          <w:spacing w:val="-1"/>
          <w:sz w:val="22"/>
          <w:szCs w:val="22"/>
          <w:lang w:val="bs-Latn-BA"/>
        </w:rPr>
      </w:pPr>
      <w:r w:rsidRPr="00A7786B">
        <w:rPr>
          <w:i/>
          <w:spacing w:val="-1"/>
          <w:sz w:val="22"/>
          <w:szCs w:val="22"/>
          <w:lang w:val="bs-Latn-BA"/>
        </w:rPr>
        <w:t>Odrasli</w:t>
      </w:r>
    </w:p>
    <w:p w14:paraId="03026AAC" w14:textId="510FB8CB" w:rsidR="00D75CE0" w:rsidRPr="00A7786B" w:rsidRDefault="00471018">
      <w:pPr>
        <w:tabs>
          <w:tab w:val="left" w:pos="284"/>
        </w:tabs>
        <w:jc w:val="both"/>
        <w:rPr>
          <w:spacing w:val="-1"/>
          <w:sz w:val="22"/>
          <w:szCs w:val="22"/>
          <w:lang w:val="bs-Latn-BA"/>
        </w:rPr>
      </w:pPr>
      <w:r w:rsidRPr="00A7786B">
        <w:rPr>
          <w:spacing w:val="-1"/>
          <w:sz w:val="22"/>
          <w:szCs w:val="22"/>
          <w:lang w:val="bs-Latn-BA"/>
        </w:rPr>
        <w:t xml:space="preserve">Reseligo 3,6 mg, implant, primjenjuje se svakih </w:t>
      </w:r>
      <w:r w:rsidR="00D75CE0" w:rsidRPr="00A7786B">
        <w:rPr>
          <w:spacing w:val="-1"/>
          <w:sz w:val="22"/>
          <w:szCs w:val="22"/>
          <w:lang w:val="bs-Latn-BA"/>
        </w:rPr>
        <w:t>28 dana su</w:t>
      </w:r>
      <w:r w:rsidR="0099687F" w:rsidRPr="00A7786B">
        <w:rPr>
          <w:spacing w:val="-1"/>
          <w:sz w:val="22"/>
          <w:szCs w:val="22"/>
          <w:lang w:val="bs-Latn-BA"/>
        </w:rPr>
        <w:t>b</w:t>
      </w:r>
      <w:r w:rsidR="00D75CE0" w:rsidRPr="00A7786B">
        <w:rPr>
          <w:spacing w:val="-1"/>
          <w:sz w:val="22"/>
          <w:szCs w:val="22"/>
          <w:lang w:val="bs-Latn-BA"/>
        </w:rPr>
        <w:t>kutano u prednji trbušni zid. Nije potrebno prilagođavanje doze kod pacijenata sa oštećenom bubrežnom ili funkcijom jetre ili kod starijih osoba.</w:t>
      </w:r>
    </w:p>
    <w:p w14:paraId="0EC2E75C" w14:textId="77777777" w:rsidR="00D75CE0" w:rsidRPr="00A7786B" w:rsidRDefault="00D75CE0">
      <w:pPr>
        <w:tabs>
          <w:tab w:val="left" w:pos="284"/>
        </w:tabs>
        <w:jc w:val="both"/>
        <w:rPr>
          <w:spacing w:val="-1"/>
          <w:sz w:val="22"/>
          <w:szCs w:val="22"/>
          <w:lang w:val="bs-Latn-BA"/>
        </w:rPr>
      </w:pPr>
    </w:p>
    <w:p w14:paraId="6632619B" w14:textId="7E96F673" w:rsidR="00D75CE0" w:rsidRPr="00A7786B" w:rsidRDefault="00D75CE0">
      <w:pPr>
        <w:tabs>
          <w:tab w:val="left" w:pos="284"/>
        </w:tabs>
        <w:jc w:val="both"/>
        <w:rPr>
          <w:spacing w:val="-1"/>
          <w:sz w:val="22"/>
          <w:szCs w:val="22"/>
          <w:lang w:val="bs-Latn-BA"/>
        </w:rPr>
      </w:pPr>
      <w:r w:rsidRPr="00A7786B">
        <w:rPr>
          <w:spacing w:val="-1"/>
          <w:sz w:val="22"/>
          <w:szCs w:val="22"/>
          <w:lang w:val="bs-Latn-BA"/>
        </w:rPr>
        <w:t>Liječenje endometrioze ne treba da traje duže od 6 mjeseci budući da, za sada, ne postoje klinička iskustva sa dužim tretmanima. Terapij</w:t>
      </w:r>
      <w:r w:rsidR="001D4771" w:rsidRPr="00A7786B">
        <w:rPr>
          <w:spacing w:val="-1"/>
          <w:sz w:val="22"/>
          <w:szCs w:val="22"/>
          <w:lang w:val="bs-Latn-BA"/>
        </w:rPr>
        <w:t>a se</w:t>
      </w:r>
      <w:r w:rsidRPr="00A7786B">
        <w:rPr>
          <w:spacing w:val="-1"/>
          <w:sz w:val="22"/>
          <w:szCs w:val="22"/>
          <w:lang w:val="bs-Latn-BA"/>
        </w:rPr>
        <w:t xml:space="preserve"> ne </w:t>
      </w:r>
      <w:r w:rsidR="001D4771" w:rsidRPr="00A7786B">
        <w:rPr>
          <w:spacing w:val="-1"/>
          <w:sz w:val="22"/>
          <w:szCs w:val="22"/>
          <w:lang w:val="bs-Latn-BA"/>
        </w:rPr>
        <w:t>smije</w:t>
      </w:r>
      <w:r w:rsidRPr="00A7786B">
        <w:rPr>
          <w:spacing w:val="-1"/>
          <w:sz w:val="22"/>
          <w:szCs w:val="22"/>
          <w:lang w:val="bs-Latn-BA"/>
        </w:rPr>
        <w:t xml:space="preserve"> ponavljati zbog mogućnosti smanjenja sadržaja minerala u kostima. Pri terapiji endometrioze lijekom Reseligo pokazano je da dodatak hormonske supstitucione terapije (dnev</w:t>
      </w:r>
      <w:r w:rsidR="00471018" w:rsidRPr="00A7786B">
        <w:rPr>
          <w:spacing w:val="-1"/>
          <w:sz w:val="22"/>
          <w:szCs w:val="22"/>
          <w:lang w:val="bs-Latn-BA"/>
        </w:rPr>
        <w:t>n</w:t>
      </w:r>
      <w:r w:rsidRPr="00A7786B">
        <w:rPr>
          <w:spacing w:val="-1"/>
          <w:sz w:val="22"/>
          <w:szCs w:val="22"/>
          <w:lang w:val="bs-Latn-BA"/>
        </w:rPr>
        <w:t>a terapija ljekovima koji sadrže estrogene i progesterone), može smanjiti gubitak koštane mase i vazomotorne simptome.</w:t>
      </w:r>
    </w:p>
    <w:p w14:paraId="35D75618" w14:textId="77777777" w:rsidR="00D75CE0" w:rsidRPr="00A7786B" w:rsidRDefault="00D75CE0">
      <w:pPr>
        <w:tabs>
          <w:tab w:val="left" w:pos="284"/>
        </w:tabs>
        <w:jc w:val="both"/>
        <w:rPr>
          <w:spacing w:val="-1"/>
          <w:sz w:val="22"/>
          <w:szCs w:val="22"/>
          <w:lang w:val="bs-Latn-BA"/>
        </w:rPr>
      </w:pPr>
    </w:p>
    <w:p w14:paraId="210EA7F1" w14:textId="0079A5AC" w:rsidR="00D75CE0" w:rsidRPr="00A7786B" w:rsidRDefault="00D75CE0">
      <w:pPr>
        <w:tabs>
          <w:tab w:val="left" w:pos="284"/>
        </w:tabs>
        <w:jc w:val="both"/>
        <w:rPr>
          <w:spacing w:val="-1"/>
          <w:sz w:val="22"/>
          <w:szCs w:val="22"/>
          <w:lang w:val="bs-Latn-BA"/>
        </w:rPr>
      </w:pPr>
      <w:r w:rsidRPr="00A7786B">
        <w:rPr>
          <w:spacing w:val="-1"/>
          <w:sz w:val="22"/>
          <w:szCs w:val="22"/>
          <w:lang w:val="bs-Latn-BA"/>
        </w:rPr>
        <w:t xml:space="preserve">Za izazivanje stanjivanja endometrijuma terapija traje četiri ili osam </w:t>
      </w:r>
      <w:r w:rsidR="00C12AD3" w:rsidRPr="00A7786B">
        <w:rPr>
          <w:spacing w:val="-1"/>
          <w:sz w:val="22"/>
          <w:szCs w:val="22"/>
          <w:lang w:val="bs-Latn-BA"/>
        </w:rPr>
        <w:t>nedjelja</w:t>
      </w:r>
      <w:r w:rsidRPr="00A7786B">
        <w:rPr>
          <w:spacing w:val="-1"/>
          <w:sz w:val="22"/>
          <w:szCs w:val="22"/>
          <w:lang w:val="bs-Latn-BA"/>
        </w:rPr>
        <w:t>. Druga doza je potrebna kod žena sa većim uterusom ili da bi se hirurški zahvat odložio za kraće vrijeme, što omogućava fleksibilnost u planiranju vremena intervencije.</w:t>
      </w:r>
    </w:p>
    <w:p w14:paraId="4A4D9E7E" w14:textId="77777777" w:rsidR="00D75CE0" w:rsidRPr="00A7786B" w:rsidRDefault="00D75CE0">
      <w:pPr>
        <w:tabs>
          <w:tab w:val="left" w:pos="284"/>
        </w:tabs>
        <w:jc w:val="both"/>
        <w:rPr>
          <w:spacing w:val="-1"/>
          <w:sz w:val="22"/>
          <w:szCs w:val="22"/>
          <w:lang w:val="bs-Latn-BA"/>
        </w:rPr>
      </w:pPr>
    </w:p>
    <w:p w14:paraId="1EC62EBA" w14:textId="782D28C3" w:rsidR="00D75CE0" w:rsidRPr="00A7786B" w:rsidRDefault="00D75CE0">
      <w:pPr>
        <w:tabs>
          <w:tab w:val="left" w:pos="284"/>
        </w:tabs>
        <w:jc w:val="both"/>
        <w:rPr>
          <w:spacing w:val="-1"/>
          <w:sz w:val="22"/>
          <w:szCs w:val="22"/>
          <w:lang w:val="bs-Latn-BA"/>
        </w:rPr>
      </w:pPr>
      <w:r w:rsidRPr="00A7786B">
        <w:rPr>
          <w:spacing w:val="-1"/>
          <w:sz w:val="22"/>
          <w:szCs w:val="22"/>
          <w:lang w:val="bs-Latn-BA"/>
        </w:rPr>
        <w:t>Kod žena sa anemijom kao rezultat fibroida uterusa, Reselligo 3,6 mg se uz suplementaciju gvožđ</w:t>
      </w:r>
      <w:r w:rsidR="0059552C" w:rsidRPr="00A7786B">
        <w:rPr>
          <w:spacing w:val="-1"/>
          <w:sz w:val="22"/>
          <w:szCs w:val="22"/>
          <w:lang w:val="bs-Latn-BA"/>
        </w:rPr>
        <w:t>em</w:t>
      </w:r>
      <w:r w:rsidRPr="00A7786B">
        <w:rPr>
          <w:spacing w:val="-1"/>
          <w:sz w:val="22"/>
          <w:szCs w:val="22"/>
          <w:lang w:val="bs-Latn-BA"/>
        </w:rPr>
        <w:t>, daje najduže 3 mjeseca prije hirurške intervencije.</w:t>
      </w:r>
    </w:p>
    <w:p w14:paraId="33FB5F13" w14:textId="77777777" w:rsidR="00D75CE0" w:rsidRPr="00A7786B" w:rsidRDefault="00D75CE0">
      <w:pPr>
        <w:tabs>
          <w:tab w:val="left" w:pos="284"/>
        </w:tabs>
        <w:jc w:val="both"/>
        <w:rPr>
          <w:spacing w:val="-1"/>
          <w:sz w:val="22"/>
          <w:szCs w:val="22"/>
          <w:lang w:val="bs-Latn-BA"/>
        </w:rPr>
      </w:pPr>
    </w:p>
    <w:p w14:paraId="4D7B3D02" w14:textId="77777777" w:rsidR="00D75CE0" w:rsidRPr="00A7786B" w:rsidRDefault="00D75CE0">
      <w:pPr>
        <w:tabs>
          <w:tab w:val="left" w:pos="284"/>
        </w:tabs>
        <w:jc w:val="both"/>
        <w:rPr>
          <w:spacing w:val="-1"/>
          <w:sz w:val="22"/>
          <w:szCs w:val="22"/>
          <w:lang w:val="bs-Latn-BA"/>
        </w:rPr>
      </w:pPr>
      <w:r w:rsidRPr="00A7786B">
        <w:rPr>
          <w:spacing w:val="-1"/>
          <w:sz w:val="22"/>
          <w:szCs w:val="22"/>
          <w:lang w:val="bs-Latn-BA"/>
        </w:rPr>
        <w:t>Asistirana reprodukcija: Reseligo 3,6 mg se daje u cilju postizanja regulacije smanjenja funkcije hipofize kada nivo estradiola u krvi dostiže približnu vrijednost koja odgovara ranoj folikularnoj fazi (oko 150 pmol/l). Ovo se obično postiže između 7. i 21. dana nakon primjene lijeka.</w:t>
      </w:r>
    </w:p>
    <w:p w14:paraId="0BE05F27" w14:textId="77777777" w:rsidR="00D75CE0" w:rsidRPr="00A7786B" w:rsidRDefault="00D75CE0">
      <w:pPr>
        <w:tabs>
          <w:tab w:val="left" w:pos="284"/>
        </w:tabs>
        <w:jc w:val="both"/>
        <w:rPr>
          <w:spacing w:val="-1"/>
          <w:sz w:val="22"/>
          <w:szCs w:val="22"/>
          <w:lang w:val="bs-Latn-BA"/>
        </w:rPr>
      </w:pPr>
    </w:p>
    <w:p w14:paraId="39AF2473" w14:textId="3E9025E8" w:rsidR="00D75CE0" w:rsidRPr="00A7786B" w:rsidRDefault="00D75CE0">
      <w:pPr>
        <w:tabs>
          <w:tab w:val="left" w:pos="284"/>
        </w:tabs>
        <w:jc w:val="both"/>
        <w:rPr>
          <w:spacing w:val="-1"/>
          <w:sz w:val="22"/>
          <w:szCs w:val="22"/>
          <w:lang w:val="bs-Latn-BA"/>
        </w:rPr>
      </w:pPr>
      <w:r w:rsidRPr="00A7786B">
        <w:rPr>
          <w:spacing w:val="-1"/>
          <w:sz w:val="22"/>
          <w:szCs w:val="22"/>
          <w:lang w:val="bs-Latn-BA"/>
        </w:rPr>
        <w:t xml:space="preserve">Kada </w:t>
      </w:r>
      <w:r w:rsidR="0059552C" w:rsidRPr="00A7786B">
        <w:rPr>
          <w:spacing w:val="-1"/>
          <w:sz w:val="22"/>
          <w:szCs w:val="22"/>
          <w:lang w:val="bs-Latn-BA"/>
        </w:rPr>
        <w:t>s</w:t>
      </w:r>
      <w:r w:rsidRPr="00A7786B">
        <w:rPr>
          <w:spacing w:val="-1"/>
          <w:sz w:val="22"/>
          <w:szCs w:val="22"/>
          <w:lang w:val="bs-Latn-BA"/>
        </w:rPr>
        <w:t xml:space="preserve">e </w:t>
      </w:r>
      <w:r w:rsidR="0059552C" w:rsidRPr="00A7786B">
        <w:rPr>
          <w:spacing w:val="-1"/>
          <w:sz w:val="22"/>
          <w:szCs w:val="22"/>
          <w:lang w:val="bs-Latn-BA"/>
        </w:rPr>
        <w:t xml:space="preserve">postigne </w:t>
      </w:r>
      <w:r w:rsidRPr="00A7786B">
        <w:rPr>
          <w:spacing w:val="-1"/>
          <w:sz w:val="22"/>
          <w:szCs w:val="22"/>
          <w:lang w:val="bs-Latn-BA"/>
        </w:rPr>
        <w:t>smanjenj</w:t>
      </w:r>
      <w:r w:rsidR="0059552C" w:rsidRPr="00A7786B">
        <w:rPr>
          <w:spacing w:val="-1"/>
          <w:sz w:val="22"/>
          <w:szCs w:val="22"/>
          <w:lang w:val="bs-Latn-BA"/>
        </w:rPr>
        <w:t>e</w:t>
      </w:r>
      <w:r w:rsidRPr="00A7786B">
        <w:rPr>
          <w:spacing w:val="-1"/>
          <w:sz w:val="22"/>
          <w:szCs w:val="22"/>
          <w:lang w:val="bs-Latn-BA"/>
        </w:rPr>
        <w:t xml:space="preserve"> </w:t>
      </w:r>
      <w:r w:rsidR="0059552C" w:rsidRPr="00A7786B">
        <w:rPr>
          <w:spacing w:val="-1"/>
          <w:sz w:val="22"/>
          <w:szCs w:val="22"/>
          <w:lang w:val="bs-Latn-BA"/>
        </w:rPr>
        <w:t>lučenja hipofize</w:t>
      </w:r>
      <w:r w:rsidRPr="00A7786B">
        <w:rPr>
          <w:spacing w:val="-1"/>
          <w:sz w:val="22"/>
          <w:szCs w:val="22"/>
          <w:lang w:val="bs-Latn-BA"/>
        </w:rPr>
        <w:t>, započinje se primjena gonadotropina radi postizanja superovulacije (kontrolisana stimulacija ovarijuma). Pri upotrebi agonista u obliku depo preparata, postiže se konzistentnija regulacija smanjenja</w:t>
      </w:r>
      <w:r w:rsidR="0059552C" w:rsidRPr="00A7786B">
        <w:rPr>
          <w:spacing w:val="-1"/>
          <w:sz w:val="22"/>
          <w:szCs w:val="22"/>
          <w:lang w:val="bs-Latn-BA"/>
        </w:rPr>
        <w:t xml:space="preserve"> lučenja hipofize</w:t>
      </w:r>
      <w:r w:rsidRPr="00A7786B">
        <w:rPr>
          <w:spacing w:val="-1"/>
          <w:sz w:val="22"/>
          <w:szCs w:val="22"/>
          <w:lang w:val="bs-Latn-BA"/>
        </w:rPr>
        <w:t>, pa je u pojedinim slučajevima, potrebno dati veće doze gonadotropina. U odgovarajućoj fazi folikularnog razvoja, prestaje se sa primjenom gonadotropina i prelazi na primjenu humanog horionskog gonadotropina (hCG) u cilju izazivanja ovulacije. Praćenje postupka, dobijanje jajne ćelije i tehnik</w:t>
      </w:r>
      <w:r w:rsidR="0059552C" w:rsidRPr="00A7786B">
        <w:rPr>
          <w:spacing w:val="-1"/>
          <w:sz w:val="22"/>
          <w:szCs w:val="22"/>
          <w:lang w:val="bs-Latn-BA"/>
        </w:rPr>
        <w:t>a</w:t>
      </w:r>
      <w:r w:rsidRPr="00A7786B">
        <w:rPr>
          <w:spacing w:val="-1"/>
          <w:sz w:val="22"/>
          <w:szCs w:val="22"/>
          <w:lang w:val="bs-Latn-BA"/>
        </w:rPr>
        <w:t xml:space="preserve"> oplodnje se izvode u skladu sa uobičajnom procedurom u svakoj pojedinačnoj klinici.</w:t>
      </w:r>
    </w:p>
    <w:p w14:paraId="0F161BFC" w14:textId="77777777" w:rsidR="00D75CE0" w:rsidRPr="00A7786B" w:rsidRDefault="00D75CE0">
      <w:pPr>
        <w:tabs>
          <w:tab w:val="left" w:pos="284"/>
        </w:tabs>
        <w:jc w:val="both"/>
        <w:rPr>
          <w:spacing w:val="-1"/>
          <w:sz w:val="22"/>
          <w:szCs w:val="22"/>
          <w:lang w:val="bs-Latn-BA"/>
        </w:rPr>
      </w:pPr>
    </w:p>
    <w:p w14:paraId="5E3C3B9B" w14:textId="77777777" w:rsidR="00D75CE0" w:rsidRPr="00A7786B" w:rsidRDefault="00D75CE0">
      <w:pPr>
        <w:tabs>
          <w:tab w:val="left" w:pos="284"/>
        </w:tabs>
        <w:jc w:val="both"/>
        <w:rPr>
          <w:i/>
          <w:spacing w:val="-1"/>
          <w:sz w:val="22"/>
          <w:szCs w:val="22"/>
          <w:lang w:val="bs-Latn-BA"/>
        </w:rPr>
      </w:pPr>
      <w:r w:rsidRPr="00A7786B">
        <w:rPr>
          <w:i/>
          <w:spacing w:val="-1"/>
          <w:sz w:val="22"/>
          <w:szCs w:val="22"/>
          <w:lang w:val="bs-Latn-BA"/>
        </w:rPr>
        <w:t>Pedijatrijska populacija</w:t>
      </w:r>
    </w:p>
    <w:p w14:paraId="47C797D4" w14:textId="77777777" w:rsidR="00D75CE0" w:rsidRPr="00A7786B" w:rsidRDefault="00D75CE0">
      <w:pPr>
        <w:tabs>
          <w:tab w:val="left" w:pos="284"/>
        </w:tabs>
        <w:jc w:val="both"/>
        <w:rPr>
          <w:spacing w:val="-1"/>
          <w:sz w:val="22"/>
          <w:szCs w:val="22"/>
          <w:lang w:val="bs-Latn-BA"/>
        </w:rPr>
      </w:pPr>
      <w:r w:rsidRPr="00A7786B">
        <w:rPr>
          <w:spacing w:val="-1"/>
          <w:sz w:val="22"/>
          <w:szCs w:val="22"/>
          <w:lang w:val="bs-Latn-BA"/>
        </w:rPr>
        <w:t>Reseligo nije namijenjen za upotrebu kod djece.</w:t>
      </w:r>
    </w:p>
    <w:p w14:paraId="4F1876C8" w14:textId="77777777" w:rsidR="00D75CE0" w:rsidRPr="00A7786B" w:rsidRDefault="00D75CE0">
      <w:pPr>
        <w:tabs>
          <w:tab w:val="left" w:pos="284"/>
        </w:tabs>
        <w:jc w:val="both"/>
        <w:rPr>
          <w:spacing w:val="-1"/>
          <w:sz w:val="22"/>
          <w:szCs w:val="22"/>
          <w:lang w:val="bs-Latn-BA"/>
        </w:rPr>
      </w:pPr>
    </w:p>
    <w:p w14:paraId="7891BD88" w14:textId="77777777" w:rsidR="00D75CE0" w:rsidRPr="00A7786B" w:rsidRDefault="00D75CE0">
      <w:pPr>
        <w:tabs>
          <w:tab w:val="left" w:pos="284"/>
        </w:tabs>
        <w:jc w:val="both"/>
        <w:rPr>
          <w:spacing w:val="-1"/>
          <w:sz w:val="22"/>
          <w:szCs w:val="22"/>
          <w:u w:val="single"/>
          <w:lang w:val="bs-Latn-BA"/>
        </w:rPr>
      </w:pPr>
      <w:r w:rsidRPr="00A7786B">
        <w:rPr>
          <w:spacing w:val="-1"/>
          <w:sz w:val="22"/>
          <w:szCs w:val="22"/>
          <w:u w:val="single"/>
          <w:lang w:val="bs-Latn-BA"/>
        </w:rPr>
        <w:t>Način primjene</w:t>
      </w:r>
    </w:p>
    <w:p w14:paraId="0A20F34F" w14:textId="3B0B144A" w:rsidR="00D75CE0" w:rsidRPr="00A7786B" w:rsidRDefault="00D75CE0">
      <w:pPr>
        <w:tabs>
          <w:tab w:val="left" w:pos="284"/>
        </w:tabs>
        <w:jc w:val="both"/>
        <w:rPr>
          <w:spacing w:val="-1"/>
          <w:sz w:val="22"/>
          <w:szCs w:val="22"/>
          <w:lang w:val="bs-Latn-BA"/>
        </w:rPr>
      </w:pPr>
      <w:r w:rsidRPr="00A7786B">
        <w:rPr>
          <w:spacing w:val="-1"/>
          <w:sz w:val="22"/>
          <w:szCs w:val="22"/>
          <w:lang w:val="bs-Latn-BA"/>
        </w:rPr>
        <w:t>Reseligo je namijenjen za su</w:t>
      </w:r>
      <w:r w:rsidR="0059552C" w:rsidRPr="00A7786B">
        <w:rPr>
          <w:spacing w:val="-1"/>
          <w:sz w:val="22"/>
          <w:szCs w:val="22"/>
          <w:lang w:val="bs-Latn-BA"/>
        </w:rPr>
        <w:t>b</w:t>
      </w:r>
      <w:r w:rsidRPr="00A7786B">
        <w:rPr>
          <w:spacing w:val="-1"/>
          <w:sz w:val="22"/>
          <w:szCs w:val="22"/>
          <w:lang w:val="bs-Latn-BA"/>
        </w:rPr>
        <w:t>kutanu primjenu. Za pravilnu primjenu lijeka Reseligo pogledajte uputstvo koje je priloženo u pakovanju.</w:t>
      </w:r>
    </w:p>
    <w:p w14:paraId="56AF0578" w14:textId="5506B89D" w:rsidR="00A06792" w:rsidRPr="00A7786B" w:rsidRDefault="00A06792">
      <w:pPr>
        <w:tabs>
          <w:tab w:val="left" w:pos="284"/>
        </w:tabs>
        <w:jc w:val="both"/>
        <w:rPr>
          <w:b/>
          <w:bCs/>
          <w:sz w:val="22"/>
          <w:szCs w:val="22"/>
          <w:lang w:val="sr-Latn-ME"/>
        </w:rPr>
      </w:pPr>
    </w:p>
    <w:p w14:paraId="7DE54037" w14:textId="5AA609CF" w:rsidR="009D1E62" w:rsidRPr="00A7786B" w:rsidRDefault="009D1E62">
      <w:pPr>
        <w:tabs>
          <w:tab w:val="left" w:pos="284"/>
        </w:tabs>
        <w:jc w:val="both"/>
        <w:rPr>
          <w:b/>
          <w:bCs/>
          <w:sz w:val="22"/>
          <w:szCs w:val="22"/>
          <w:lang w:val="sr-Latn-ME"/>
        </w:rPr>
      </w:pPr>
      <w:r w:rsidRPr="00A7786B">
        <w:rPr>
          <w:b/>
          <w:bCs/>
          <w:sz w:val="22"/>
          <w:szCs w:val="22"/>
          <w:lang w:val="sr-Latn-ME"/>
        </w:rPr>
        <w:t>Uputstvo za korišćenje lijeka mora se pročitati prije primjene</w:t>
      </w:r>
      <w:r w:rsidR="00222AD0" w:rsidRPr="00A7786B">
        <w:rPr>
          <w:b/>
          <w:bCs/>
          <w:sz w:val="22"/>
          <w:szCs w:val="22"/>
          <w:lang w:val="sr-Latn-ME"/>
        </w:rPr>
        <w:t>.</w:t>
      </w:r>
    </w:p>
    <w:p w14:paraId="3FB6C61D" w14:textId="77777777" w:rsidR="009D1E62" w:rsidRPr="00A7786B" w:rsidRDefault="009D1E62">
      <w:pPr>
        <w:tabs>
          <w:tab w:val="left" w:pos="284"/>
        </w:tabs>
        <w:jc w:val="both"/>
        <w:rPr>
          <w:sz w:val="22"/>
          <w:szCs w:val="22"/>
          <w:lang w:val="sr-Latn-ME"/>
        </w:rPr>
      </w:pPr>
    </w:p>
    <w:p w14:paraId="2AEE9353" w14:textId="77777777" w:rsidR="009D1E62" w:rsidRPr="00A7786B" w:rsidRDefault="009D1E62">
      <w:pPr>
        <w:tabs>
          <w:tab w:val="left" w:pos="284"/>
        </w:tabs>
        <w:jc w:val="both"/>
        <w:rPr>
          <w:sz w:val="22"/>
          <w:szCs w:val="22"/>
          <w:lang w:val="sr-Latn-ME"/>
        </w:rPr>
      </w:pPr>
      <w:r w:rsidRPr="00A7786B">
        <w:rPr>
          <w:sz w:val="22"/>
          <w:szCs w:val="22"/>
          <w:lang w:val="sr-Latn-ME"/>
        </w:rPr>
        <w:t>Potreban je oprez prilikom primjene lijeka Reseligo u prednji trbušni zid zbog blizine donje epigastrične arterije i njenih ogranaka, koji se nalaze ispod.</w:t>
      </w:r>
    </w:p>
    <w:p w14:paraId="50B50F84" w14:textId="77777777" w:rsidR="009D1E62" w:rsidRPr="00A7786B" w:rsidRDefault="009D1E62">
      <w:pPr>
        <w:tabs>
          <w:tab w:val="left" w:pos="284"/>
        </w:tabs>
        <w:jc w:val="both"/>
        <w:rPr>
          <w:sz w:val="22"/>
          <w:szCs w:val="22"/>
          <w:lang w:val="sr-Latn-ME"/>
        </w:rPr>
      </w:pPr>
    </w:p>
    <w:p w14:paraId="3A2314EF" w14:textId="33164103" w:rsidR="009D1E62" w:rsidRPr="00A7786B" w:rsidRDefault="009D1E62">
      <w:pPr>
        <w:tabs>
          <w:tab w:val="left" w:pos="284"/>
        </w:tabs>
        <w:jc w:val="both"/>
        <w:rPr>
          <w:sz w:val="22"/>
          <w:szCs w:val="22"/>
          <w:lang w:val="sr-Latn-ME"/>
        </w:rPr>
      </w:pPr>
      <w:r w:rsidRPr="00A7786B">
        <w:rPr>
          <w:sz w:val="22"/>
          <w:szCs w:val="22"/>
          <w:lang w:val="sr-Latn-ME"/>
        </w:rPr>
        <w:t>Budite posebno pažljivi kada primjenjujete Reseligo kod pacijenata sa niskim indeksom t</w:t>
      </w:r>
      <w:r w:rsidR="00FC793E" w:rsidRPr="00A7786B">
        <w:rPr>
          <w:sz w:val="22"/>
          <w:szCs w:val="22"/>
          <w:lang w:val="sr-Latn-ME"/>
        </w:rPr>
        <w:t>j</w:t>
      </w:r>
      <w:r w:rsidRPr="00A7786B">
        <w:rPr>
          <w:sz w:val="22"/>
          <w:szCs w:val="22"/>
          <w:lang w:val="sr-Latn-ME"/>
        </w:rPr>
        <w:t>elesne mase i/ili onih pacijenata koji dobijaju potpunu antikoagulaci</w:t>
      </w:r>
      <w:r w:rsidR="00E75E0F" w:rsidRPr="00A7786B">
        <w:rPr>
          <w:sz w:val="22"/>
          <w:szCs w:val="22"/>
          <w:lang w:val="sr-Latn-ME"/>
        </w:rPr>
        <w:t>onu</w:t>
      </w:r>
      <w:r w:rsidRPr="00A7786B">
        <w:rPr>
          <w:sz w:val="22"/>
          <w:szCs w:val="22"/>
          <w:lang w:val="sr-Latn-ME"/>
        </w:rPr>
        <w:t xml:space="preserve"> terapiju (vidjeti dio 4.4).</w:t>
      </w:r>
    </w:p>
    <w:p w14:paraId="0AFC0C57" w14:textId="77777777" w:rsidR="009D1E62" w:rsidRPr="00A7786B" w:rsidRDefault="009D1E62">
      <w:pPr>
        <w:tabs>
          <w:tab w:val="left" w:pos="284"/>
        </w:tabs>
        <w:jc w:val="both"/>
        <w:rPr>
          <w:sz w:val="22"/>
          <w:szCs w:val="22"/>
          <w:lang w:val="sr-Latn-ME"/>
        </w:rPr>
      </w:pPr>
    </w:p>
    <w:p w14:paraId="54A2CF33" w14:textId="77C8D9AB" w:rsidR="009D1E62" w:rsidRPr="00A7786B" w:rsidRDefault="009D1E62">
      <w:pPr>
        <w:tabs>
          <w:tab w:val="left" w:pos="284"/>
        </w:tabs>
        <w:jc w:val="both"/>
        <w:rPr>
          <w:sz w:val="22"/>
          <w:szCs w:val="22"/>
          <w:lang w:val="sr-Latn-ME"/>
        </w:rPr>
      </w:pPr>
      <w:r w:rsidRPr="00A7786B">
        <w:rPr>
          <w:sz w:val="22"/>
          <w:szCs w:val="22"/>
          <w:lang w:val="sr-Latn-ME"/>
        </w:rPr>
        <w:t>Potrebno je osigurati da se injekcija prim</w:t>
      </w:r>
      <w:r w:rsidR="00FC793E" w:rsidRPr="00A7786B">
        <w:rPr>
          <w:sz w:val="22"/>
          <w:szCs w:val="22"/>
          <w:lang w:val="sr-Latn-ME"/>
        </w:rPr>
        <w:t>i</w:t>
      </w:r>
      <w:r w:rsidRPr="00A7786B">
        <w:rPr>
          <w:sz w:val="22"/>
          <w:szCs w:val="22"/>
          <w:lang w:val="sr-Latn-ME"/>
        </w:rPr>
        <w:t>jeni su</w:t>
      </w:r>
      <w:r w:rsidR="00FC793E" w:rsidRPr="00A7786B">
        <w:rPr>
          <w:sz w:val="22"/>
          <w:szCs w:val="22"/>
          <w:lang w:val="sr-Latn-ME"/>
        </w:rPr>
        <w:t>b</w:t>
      </w:r>
      <w:r w:rsidRPr="00A7786B">
        <w:rPr>
          <w:sz w:val="22"/>
          <w:szCs w:val="22"/>
          <w:lang w:val="sr-Latn-ME"/>
        </w:rPr>
        <w:t>kutano. Nemojte prodrijeti u krvni sud, mišić ili peritoneum.</w:t>
      </w:r>
    </w:p>
    <w:p w14:paraId="70F94C9D" w14:textId="77777777" w:rsidR="009D1E62" w:rsidRPr="00A7786B" w:rsidRDefault="009D1E62">
      <w:pPr>
        <w:tabs>
          <w:tab w:val="left" w:pos="284"/>
        </w:tabs>
        <w:jc w:val="both"/>
        <w:rPr>
          <w:sz w:val="22"/>
          <w:szCs w:val="22"/>
          <w:lang w:val="sr-Latn-ME"/>
        </w:rPr>
      </w:pPr>
    </w:p>
    <w:p w14:paraId="0CDCC8C4" w14:textId="02722B71" w:rsidR="009D1E62" w:rsidRPr="00A7786B" w:rsidRDefault="009D1E62">
      <w:pPr>
        <w:tabs>
          <w:tab w:val="left" w:pos="284"/>
        </w:tabs>
        <w:jc w:val="both"/>
        <w:rPr>
          <w:sz w:val="22"/>
          <w:szCs w:val="22"/>
          <w:lang w:val="sr-Latn-ME"/>
        </w:rPr>
      </w:pPr>
      <w:r w:rsidRPr="00A7786B">
        <w:rPr>
          <w:sz w:val="22"/>
          <w:szCs w:val="22"/>
          <w:lang w:val="sr-Latn-ME"/>
        </w:rPr>
        <w:t>U slučaju da goserelin implant treba hirurški odstraniti, može se lokalizovati ultrazvukom.</w:t>
      </w:r>
    </w:p>
    <w:p w14:paraId="55FE7F77" w14:textId="162CC6C5" w:rsidR="009D1E62" w:rsidRPr="00A7786B" w:rsidRDefault="009D1E62">
      <w:pPr>
        <w:tabs>
          <w:tab w:val="left" w:pos="284"/>
        </w:tabs>
        <w:jc w:val="both"/>
        <w:rPr>
          <w:sz w:val="22"/>
          <w:szCs w:val="22"/>
          <w:lang w:val="sr-Latn-ME"/>
        </w:rPr>
      </w:pPr>
      <w:r w:rsidRPr="00A7786B">
        <w:rPr>
          <w:sz w:val="22"/>
          <w:szCs w:val="22"/>
          <w:lang w:val="sr-Latn-ME"/>
        </w:rPr>
        <w:lastRenderedPageBreak/>
        <w:t>Za posebne mjere zbrinjavanj</w:t>
      </w:r>
      <w:r w:rsidR="00FC793E" w:rsidRPr="00A7786B">
        <w:rPr>
          <w:sz w:val="22"/>
          <w:szCs w:val="22"/>
          <w:lang w:val="sr-Latn-ME"/>
        </w:rPr>
        <w:t>a</w:t>
      </w:r>
      <w:r w:rsidRPr="00A7786B">
        <w:rPr>
          <w:sz w:val="22"/>
          <w:szCs w:val="22"/>
          <w:lang w:val="sr-Latn-ME"/>
        </w:rPr>
        <w:t xml:space="preserve"> i druga rukovanja lijekom, vidjeti dio 6.6. </w:t>
      </w:r>
    </w:p>
    <w:p w14:paraId="3F9051FF" w14:textId="77777777" w:rsidR="00A06792" w:rsidRPr="00A7786B" w:rsidRDefault="00A06792">
      <w:pPr>
        <w:tabs>
          <w:tab w:val="left" w:pos="284"/>
        </w:tabs>
        <w:jc w:val="both"/>
        <w:rPr>
          <w:sz w:val="22"/>
          <w:szCs w:val="22"/>
          <w:lang w:val="sr-Latn-ME"/>
        </w:rPr>
      </w:pPr>
    </w:p>
    <w:p w14:paraId="36FBE0D6" w14:textId="77777777" w:rsidR="001A5584" w:rsidRPr="00A7786B" w:rsidRDefault="001A5584" w:rsidP="00CD7B4C">
      <w:pPr>
        <w:tabs>
          <w:tab w:val="left" w:pos="540"/>
          <w:tab w:val="left" w:pos="569"/>
        </w:tabs>
        <w:jc w:val="both"/>
        <w:rPr>
          <w:b/>
          <w:bCs/>
          <w:sz w:val="22"/>
          <w:szCs w:val="22"/>
          <w:lang w:val="pl-PL"/>
        </w:rPr>
      </w:pPr>
      <w:bookmarkStart w:id="0" w:name="_Hlk114142029"/>
      <w:r w:rsidRPr="00A7786B">
        <w:rPr>
          <w:b/>
          <w:bCs/>
          <w:sz w:val="22"/>
          <w:szCs w:val="22"/>
          <w:lang w:val="pl-PL"/>
        </w:rPr>
        <w:t xml:space="preserve">4.3. </w:t>
      </w:r>
      <w:r w:rsidRPr="00A7786B">
        <w:rPr>
          <w:b/>
          <w:bCs/>
          <w:sz w:val="22"/>
          <w:szCs w:val="22"/>
          <w:lang w:val="pl-PL"/>
        </w:rPr>
        <w:tab/>
        <w:t>Kontraindikacije</w:t>
      </w:r>
    </w:p>
    <w:bookmarkEnd w:id="0"/>
    <w:p w14:paraId="7367EBA7" w14:textId="77777777" w:rsidR="00A06792" w:rsidRPr="00A7786B" w:rsidRDefault="00A06792" w:rsidP="007D0FF8">
      <w:pPr>
        <w:tabs>
          <w:tab w:val="left" w:pos="284"/>
        </w:tabs>
        <w:jc w:val="both"/>
        <w:rPr>
          <w:b/>
          <w:bCs/>
          <w:sz w:val="22"/>
          <w:szCs w:val="22"/>
          <w:lang w:val="sr-Latn-ME"/>
        </w:rPr>
      </w:pPr>
    </w:p>
    <w:p w14:paraId="1A23EB02" w14:textId="2F748B27" w:rsidR="00055263" w:rsidRPr="00A7786B" w:rsidRDefault="0082082D">
      <w:pPr>
        <w:tabs>
          <w:tab w:val="left" w:pos="284"/>
        </w:tabs>
        <w:jc w:val="both"/>
        <w:rPr>
          <w:spacing w:val="-1"/>
          <w:sz w:val="22"/>
          <w:szCs w:val="22"/>
          <w:lang w:val="bs-Latn-BA"/>
        </w:rPr>
      </w:pPr>
      <w:r w:rsidRPr="00A7786B">
        <w:rPr>
          <w:spacing w:val="-1"/>
          <w:sz w:val="22"/>
          <w:szCs w:val="22"/>
          <w:lang w:val="bs-Latn-BA"/>
        </w:rPr>
        <w:t xml:space="preserve">- </w:t>
      </w:r>
      <w:r w:rsidR="00055263" w:rsidRPr="00A7786B">
        <w:rPr>
          <w:spacing w:val="-1"/>
          <w:sz w:val="22"/>
          <w:szCs w:val="22"/>
          <w:lang w:val="bs-Latn-BA"/>
        </w:rPr>
        <w:t>Preosjetljivost na aktivnu supstancu ili na neku od pomoćnih supstanci navedenih u dijelu 6.1.</w:t>
      </w:r>
    </w:p>
    <w:p w14:paraId="6EFB5BE7" w14:textId="77777777" w:rsidR="00055263" w:rsidRPr="00A7786B" w:rsidRDefault="00055263">
      <w:pPr>
        <w:tabs>
          <w:tab w:val="left" w:pos="284"/>
        </w:tabs>
        <w:jc w:val="both"/>
        <w:rPr>
          <w:spacing w:val="-1"/>
          <w:sz w:val="22"/>
          <w:szCs w:val="22"/>
          <w:lang w:val="bs-Latn-BA"/>
        </w:rPr>
      </w:pPr>
    </w:p>
    <w:p w14:paraId="7CA16FD1" w14:textId="1D17FA87" w:rsidR="005E76CC" w:rsidRPr="00A7786B" w:rsidRDefault="0082082D">
      <w:pPr>
        <w:tabs>
          <w:tab w:val="left" w:pos="284"/>
        </w:tabs>
        <w:jc w:val="both"/>
        <w:rPr>
          <w:spacing w:val="-1"/>
          <w:sz w:val="22"/>
          <w:szCs w:val="22"/>
          <w:lang w:val="bs-Latn-BA"/>
        </w:rPr>
      </w:pPr>
      <w:r w:rsidRPr="00A7786B">
        <w:rPr>
          <w:spacing w:val="-1"/>
          <w:sz w:val="22"/>
          <w:szCs w:val="22"/>
          <w:lang w:val="bs-Latn-BA"/>
        </w:rPr>
        <w:t>-</w:t>
      </w:r>
      <w:r w:rsidR="00055263" w:rsidRPr="00A7786B">
        <w:rPr>
          <w:spacing w:val="-1"/>
          <w:sz w:val="22"/>
          <w:szCs w:val="22"/>
          <w:lang w:val="bs-Latn-BA"/>
        </w:rPr>
        <w:t>Trudnoća i dojenje (vidjeti dio 4.6.).</w:t>
      </w:r>
    </w:p>
    <w:p w14:paraId="05A34F9E" w14:textId="77777777" w:rsidR="00017E71" w:rsidRPr="00A7786B" w:rsidRDefault="00017E71">
      <w:pPr>
        <w:tabs>
          <w:tab w:val="left" w:pos="284"/>
        </w:tabs>
        <w:jc w:val="both"/>
        <w:rPr>
          <w:sz w:val="22"/>
          <w:szCs w:val="22"/>
          <w:lang w:val="sr-Latn-ME"/>
        </w:rPr>
      </w:pPr>
    </w:p>
    <w:p w14:paraId="17D51088"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4.4. </w:t>
      </w:r>
      <w:r w:rsidRPr="00A7786B">
        <w:rPr>
          <w:b/>
          <w:bCs/>
          <w:sz w:val="22"/>
          <w:szCs w:val="22"/>
          <w:lang w:val="sr-Latn-ME"/>
        </w:rPr>
        <w:tab/>
      </w:r>
      <w:r w:rsidRPr="00A7786B">
        <w:rPr>
          <w:b/>
          <w:bCs/>
          <w:sz w:val="22"/>
          <w:szCs w:val="22"/>
          <w:lang w:val="pl-PL"/>
        </w:rPr>
        <w:t>Posebna</w:t>
      </w:r>
      <w:r w:rsidRPr="00A7786B">
        <w:rPr>
          <w:b/>
          <w:bCs/>
          <w:sz w:val="22"/>
          <w:szCs w:val="22"/>
          <w:lang w:val="sr-Latn-ME"/>
        </w:rPr>
        <w:t xml:space="preserve"> </w:t>
      </w:r>
      <w:r w:rsidRPr="00A7786B">
        <w:rPr>
          <w:b/>
          <w:bCs/>
          <w:sz w:val="22"/>
          <w:szCs w:val="22"/>
          <w:lang w:val="pl-PL"/>
        </w:rPr>
        <w:t>upozorenja</w:t>
      </w:r>
      <w:r w:rsidRPr="00A7786B">
        <w:rPr>
          <w:b/>
          <w:bCs/>
          <w:sz w:val="22"/>
          <w:szCs w:val="22"/>
          <w:lang w:val="sr-Latn-ME"/>
        </w:rPr>
        <w:t xml:space="preserve"> </w:t>
      </w:r>
      <w:r w:rsidRPr="00A7786B">
        <w:rPr>
          <w:b/>
          <w:bCs/>
          <w:sz w:val="22"/>
          <w:szCs w:val="22"/>
          <w:lang w:val="pl-PL"/>
        </w:rPr>
        <w:t>i</w:t>
      </w:r>
      <w:r w:rsidRPr="00A7786B">
        <w:rPr>
          <w:b/>
          <w:bCs/>
          <w:sz w:val="22"/>
          <w:szCs w:val="22"/>
          <w:lang w:val="sr-Latn-ME"/>
        </w:rPr>
        <w:t xml:space="preserve"> </w:t>
      </w:r>
      <w:r w:rsidRPr="00A7786B">
        <w:rPr>
          <w:b/>
          <w:bCs/>
          <w:sz w:val="22"/>
          <w:szCs w:val="22"/>
          <w:lang w:val="pl-PL"/>
        </w:rPr>
        <w:t>mjere</w:t>
      </w:r>
      <w:r w:rsidRPr="00A7786B">
        <w:rPr>
          <w:b/>
          <w:bCs/>
          <w:sz w:val="22"/>
          <w:szCs w:val="22"/>
          <w:lang w:val="sr-Latn-ME"/>
        </w:rPr>
        <w:t xml:space="preserve"> </w:t>
      </w:r>
      <w:r w:rsidRPr="00A7786B">
        <w:rPr>
          <w:b/>
          <w:bCs/>
          <w:sz w:val="22"/>
          <w:szCs w:val="22"/>
          <w:lang w:val="pl-PL"/>
        </w:rPr>
        <w:t>opreza</w:t>
      </w:r>
      <w:r w:rsidRPr="00A7786B">
        <w:rPr>
          <w:b/>
          <w:bCs/>
          <w:sz w:val="22"/>
          <w:szCs w:val="22"/>
          <w:lang w:val="sr-Latn-ME"/>
        </w:rPr>
        <w:t xml:space="preserve"> </w:t>
      </w:r>
      <w:r w:rsidRPr="00A7786B">
        <w:rPr>
          <w:b/>
          <w:bCs/>
          <w:sz w:val="22"/>
          <w:szCs w:val="22"/>
          <w:lang w:val="pl-PL"/>
        </w:rPr>
        <w:t>pri</w:t>
      </w:r>
      <w:r w:rsidRPr="00A7786B">
        <w:rPr>
          <w:b/>
          <w:bCs/>
          <w:sz w:val="22"/>
          <w:szCs w:val="22"/>
          <w:lang w:val="sr-Latn-ME"/>
        </w:rPr>
        <w:t xml:space="preserve"> </w:t>
      </w:r>
      <w:r w:rsidRPr="00A7786B">
        <w:rPr>
          <w:b/>
          <w:bCs/>
          <w:sz w:val="22"/>
          <w:szCs w:val="22"/>
          <w:lang w:val="pl-PL"/>
        </w:rPr>
        <w:t>upotrebi</w:t>
      </w:r>
      <w:r w:rsidRPr="00A7786B">
        <w:rPr>
          <w:b/>
          <w:bCs/>
          <w:sz w:val="22"/>
          <w:szCs w:val="22"/>
          <w:lang w:val="sr-Latn-ME"/>
        </w:rPr>
        <w:t xml:space="preserve"> </w:t>
      </w:r>
      <w:r w:rsidRPr="00A7786B">
        <w:rPr>
          <w:b/>
          <w:bCs/>
          <w:sz w:val="22"/>
          <w:szCs w:val="22"/>
          <w:lang w:val="pl-PL"/>
        </w:rPr>
        <w:t>lijeka</w:t>
      </w:r>
    </w:p>
    <w:p w14:paraId="7F3C10C2" w14:textId="77777777" w:rsidR="006C1C61" w:rsidRPr="00A7786B" w:rsidRDefault="006C1C61" w:rsidP="00CD7B4C">
      <w:pPr>
        <w:spacing w:before="1"/>
        <w:jc w:val="both"/>
        <w:rPr>
          <w:sz w:val="22"/>
          <w:szCs w:val="22"/>
          <w:lang w:val="bs-Latn-BA"/>
        </w:rPr>
      </w:pPr>
    </w:p>
    <w:p w14:paraId="3E5BCFF2" w14:textId="3BF2BBA6" w:rsidR="006C1C61" w:rsidRPr="00A7786B" w:rsidRDefault="006C1C61" w:rsidP="007D0FF8">
      <w:pPr>
        <w:spacing w:before="1"/>
        <w:jc w:val="both"/>
        <w:rPr>
          <w:sz w:val="22"/>
          <w:szCs w:val="22"/>
          <w:lang w:val="bs-Latn-BA"/>
        </w:rPr>
      </w:pPr>
      <w:r w:rsidRPr="00A7786B">
        <w:rPr>
          <w:sz w:val="22"/>
          <w:szCs w:val="22"/>
          <w:lang w:val="bs-Latn-BA"/>
        </w:rPr>
        <w:t>Kod pacijenata koji se liječe GnRH agonistima, poput goserelina, postoji povećan rizik od povremene depresije (koja može biti ozbiljna). Pacijente o tome treba primjereno savjetovati i u slučaju pojave simptoma, na odgovarajući način liječiti.</w:t>
      </w:r>
    </w:p>
    <w:p w14:paraId="63455F4A" w14:textId="3F7B32D1" w:rsidR="006C1C61" w:rsidRPr="00A7786B" w:rsidRDefault="006C1C61">
      <w:pPr>
        <w:spacing w:before="1"/>
        <w:jc w:val="both"/>
        <w:rPr>
          <w:sz w:val="22"/>
          <w:szCs w:val="22"/>
          <w:u w:val="single" w:color="000000"/>
          <w:lang w:val="bs-Latn-BA"/>
        </w:rPr>
      </w:pPr>
    </w:p>
    <w:p w14:paraId="74595C0E" w14:textId="4CA15326" w:rsidR="001B4022" w:rsidRPr="00A7786B" w:rsidRDefault="001B4022">
      <w:pPr>
        <w:spacing w:before="1"/>
        <w:jc w:val="both"/>
        <w:rPr>
          <w:sz w:val="22"/>
          <w:szCs w:val="22"/>
          <w:u w:color="000000"/>
          <w:lang w:val="bs-Latn-BA"/>
        </w:rPr>
      </w:pPr>
      <w:r w:rsidRPr="00A7786B">
        <w:rPr>
          <w:sz w:val="22"/>
          <w:szCs w:val="22"/>
          <w:u w:color="000000"/>
          <w:lang w:val="bs-Latn-BA"/>
        </w:rPr>
        <w:t xml:space="preserve">Terapija sa </w:t>
      </w:r>
      <w:r w:rsidR="00B67224" w:rsidRPr="00A7786B">
        <w:rPr>
          <w:sz w:val="22"/>
          <w:szCs w:val="22"/>
          <w:u w:color="000000"/>
          <w:lang w:val="bs-Latn-BA"/>
        </w:rPr>
        <w:t>uticajem</w:t>
      </w:r>
      <w:r w:rsidRPr="00A7786B">
        <w:rPr>
          <w:sz w:val="22"/>
          <w:szCs w:val="22"/>
          <w:u w:color="000000"/>
          <w:lang w:val="bs-Latn-BA"/>
        </w:rPr>
        <w:t xml:space="preserve"> na smanjivanje androgena može produžiti QT interval.</w:t>
      </w:r>
    </w:p>
    <w:p w14:paraId="764E0F5D" w14:textId="2BB05D5F" w:rsidR="004B2FA2" w:rsidRPr="00A7786B" w:rsidRDefault="004B2FA2">
      <w:pPr>
        <w:spacing w:before="1"/>
        <w:jc w:val="both"/>
        <w:rPr>
          <w:sz w:val="22"/>
          <w:szCs w:val="22"/>
          <w:u w:color="000000"/>
          <w:lang w:val="bs-Latn-BA"/>
        </w:rPr>
      </w:pPr>
    </w:p>
    <w:p w14:paraId="27FABF49" w14:textId="59424F4B" w:rsidR="004B2FA2" w:rsidRPr="00A7786B" w:rsidRDefault="004B2FA2">
      <w:pPr>
        <w:spacing w:before="1"/>
        <w:jc w:val="both"/>
        <w:rPr>
          <w:sz w:val="22"/>
          <w:szCs w:val="22"/>
          <w:u w:color="000000"/>
          <w:lang w:val="bs-Latn-BA"/>
        </w:rPr>
      </w:pPr>
      <w:r w:rsidRPr="00A7786B">
        <w:rPr>
          <w:sz w:val="22"/>
          <w:szCs w:val="22"/>
          <w:u w:color="000000"/>
          <w:lang w:val="bs-Latn-BA"/>
        </w:rPr>
        <w:t>Kod pacijenata sa produženjem QT intervala u anamnezi ili onih kod kojih postoje faktori rizika za produženje QT intervala i kod pacijenata koji istovremeno uzimaju ljekove koji mogu produžiti QT interval (vidjeti dio 4.5), l</w:t>
      </w:r>
      <w:r w:rsidR="00FC793E" w:rsidRPr="00A7786B">
        <w:rPr>
          <w:sz w:val="22"/>
          <w:szCs w:val="22"/>
          <w:u w:color="000000"/>
          <w:lang w:val="bs-Latn-BA"/>
        </w:rPr>
        <w:t>jekari</w:t>
      </w:r>
      <w:r w:rsidRPr="00A7786B">
        <w:rPr>
          <w:sz w:val="22"/>
          <w:szCs w:val="22"/>
          <w:u w:color="000000"/>
          <w:lang w:val="bs-Latn-BA"/>
        </w:rPr>
        <w:t xml:space="preserve"> moraju prije započinjanja liječenja lijekom Reseligo procijeniti </w:t>
      </w:r>
      <w:r w:rsidR="00FC793E" w:rsidRPr="00A7786B">
        <w:rPr>
          <w:sz w:val="22"/>
          <w:szCs w:val="22"/>
          <w:u w:color="000000"/>
          <w:lang w:val="bs-Latn-BA"/>
        </w:rPr>
        <w:t xml:space="preserve">odnos </w:t>
      </w:r>
      <w:r w:rsidRPr="00A7786B">
        <w:rPr>
          <w:sz w:val="22"/>
          <w:szCs w:val="22"/>
          <w:u w:color="000000"/>
          <w:lang w:val="bs-Latn-BA"/>
        </w:rPr>
        <w:t>koristi</w:t>
      </w:r>
      <w:r w:rsidR="00FC793E" w:rsidRPr="00A7786B">
        <w:rPr>
          <w:sz w:val="22"/>
          <w:szCs w:val="22"/>
          <w:u w:color="000000"/>
          <w:lang w:val="bs-Latn-BA"/>
        </w:rPr>
        <w:t xml:space="preserve"> i rizika</w:t>
      </w:r>
      <w:r w:rsidRPr="00A7786B">
        <w:rPr>
          <w:sz w:val="22"/>
          <w:szCs w:val="22"/>
          <w:u w:color="000000"/>
          <w:lang w:val="bs-Latn-BA"/>
        </w:rPr>
        <w:t xml:space="preserve">, uključujući mogućnost pojave </w:t>
      </w:r>
      <w:r w:rsidRPr="00A7786B">
        <w:rPr>
          <w:i/>
          <w:iCs/>
          <w:sz w:val="22"/>
          <w:szCs w:val="22"/>
          <w:u w:color="000000"/>
          <w:lang w:val="bs-Latn-BA"/>
        </w:rPr>
        <w:t>torsade de pointes</w:t>
      </w:r>
      <w:r w:rsidRPr="00A7786B">
        <w:rPr>
          <w:sz w:val="22"/>
          <w:szCs w:val="22"/>
          <w:u w:color="000000"/>
          <w:lang w:val="bs-Latn-BA"/>
        </w:rPr>
        <w:t>.</w:t>
      </w:r>
    </w:p>
    <w:p w14:paraId="40D958DD" w14:textId="6D32E089" w:rsidR="004B2FA2" w:rsidRPr="00A7786B" w:rsidRDefault="004B2FA2">
      <w:pPr>
        <w:spacing w:before="1"/>
        <w:jc w:val="both"/>
        <w:rPr>
          <w:sz w:val="22"/>
          <w:szCs w:val="22"/>
          <w:u w:color="000000"/>
          <w:lang w:val="bs-Latn-BA"/>
        </w:rPr>
      </w:pPr>
    </w:p>
    <w:p w14:paraId="53DCE832" w14:textId="2EC81B51" w:rsidR="004B2FA2" w:rsidRPr="00A7786B" w:rsidRDefault="004B2FA2">
      <w:pPr>
        <w:spacing w:before="1"/>
        <w:jc w:val="both"/>
        <w:rPr>
          <w:sz w:val="22"/>
          <w:szCs w:val="22"/>
          <w:u w:color="000000"/>
          <w:lang w:val="bs-Latn-BA"/>
        </w:rPr>
      </w:pPr>
      <w:r w:rsidRPr="00A7786B">
        <w:rPr>
          <w:sz w:val="22"/>
          <w:szCs w:val="22"/>
          <w:u w:color="000000"/>
          <w:lang w:val="bs-Latn-BA"/>
        </w:rPr>
        <w:t xml:space="preserve">Kod liječenja goserelinom prijavljene su povrede na mjestu primjene </w:t>
      </w:r>
      <w:r w:rsidR="0058592D" w:rsidRPr="00A7786B">
        <w:rPr>
          <w:sz w:val="22"/>
          <w:szCs w:val="22"/>
          <w:u w:color="000000"/>
          <w:lang w:val="bs-Latn-BA"/>
        </w:rPr>
        <w:t>lijeka, uključujući bol, hematome, krvarenje i vaskularne povrede. Potrebno je pratiti ove pacijente kako bi se uočili znaci i simptomi abdominalnog krvarenja. U rijetkim slučajevima, greška prilikom primjene lijeka rezult</w:t>
      </w:r>
      <w:r w:rsidR="002D6284" w:rsidRPr="00A7786B">
        <w:rPr>
          <w:sz w:val="22"/>
          <w:szCs w:val="22"/>
          <w:u w:color="000000"/>
          <w:lang w:val="bs-Latn-BA"/>
        </w:rPr>
        <w:t>irala</w:t>
      </w:r>
      <w:r w:rsidR="0058592D" w:rsidRPr="00A7786B">
        <w:rPr>
          <w:sz w:val="22"/>
          <w:szCs w:val="22"/>
          <w:u w:color="000000"/>
          <w:lang w:val="bs-Latn-BA"/>
        </w:rPr>
        <w:t xml:space="preserve"> je povredama krvnih sudova i hemoragijskim šokom koji je zahtijevao transfuziju krvi i hiruršku intervenciju. Potreban je oprez kada se Reseligo daje pacijentima sa niskim indeksom t</w:t>
      </w:r>
      <w:r w:rsidR="002D6284" w:rsidRPr="00A7786B">
        <w:rPr>
          <w:sz w:val="22"/>
          <w:szCs w:val="22"/>
          <w:u w:color="000000"/>
          <w:lang w:val="bs-Latn-BA"/>
        </w:rPr>
        <w:t>j</w:t>
      </w:r>
      <w:r w:rsidR="0058592D" w:rsidRPr="00A7786B">
        <w:rPr>
          <w:sz w:val="22"/>
          <w:szCs w:val="22"/>
          <w:u w:color="000000"/>
          <w:lang w:val="bs-Latn-BA"/>
        </w:rPr>
        <w:t>elesne mase i/ili onim pacijentima koji primaju punu antikoagulaci</w:t>
      </w:r>
      <w:r w:rsidR="002D6284" w:rsidRPr="00A7786B">
        <w:rPr>
          <w:sz w:val="22"/>
          <w:szCs w:val="22"/>
          <w:u w:color="000000"/>
          <w:lang w:val="bs-Latn-BA"/>
        </w:rPr>
        <w:t>onu</w:t>
      </w:r>
      <w:r w:rsidR="0058592D" w:rsidRPr="00A7786B">
        <w:rPr>
          <w:sz w:val="22"/>
          <w:szCs w:val="22"/>
          <w:u w:color="000000"/>
          <w:lang w:val="bs-Latn-BA"/>
        </w:rPr>
        <w:t xml:space="preserve"> terapiju (vidjeti dio 4.2).</w:t>
      </w:r>
    </w:p>
    <w:p w14:paraId="0EA9F658" w14:textId="77777777" w:rsidR="001B4022" w:rsidRPr="00A7786B" w:rsidRDefault="001B4022">
      <w:pPr>
        <w:spacing w:before="1"/>
        <w:jc w:val="both"/>
        <w:rPr>
          <w:sz w:val="22"/>
          <w:szCs w:val="22"/>
          <w:u w:val="single" w:color="000000"/>
          <w:lang w:val="bs-Latn-BA"/>
        </w:rPr>
      </w:pPr>
    </w:p>
    <w:p w14:paraId="776574B1" w14:textId="4AC8A68B" w:rsidR="006C1C61" w:rsidRPr="00A7786B" w:rsidRDefault="006C1C61">
      <w:pPr>
        <w:spacing w:before="1"/>
        <w:jc w:val="both"/>
        <w:rPr>
          <w:sz w:val="22"/>
          <w:szCs w:val="22"/>
          <w:u w:val="single" w:color="000000"/>
          <w:lang w:val="bs-Latn-BA"/>
        </w:rPr>
      </w:pPr>
      <w:r w:rsidRPr="00A7786B">
        <w:rPr>
          <w:sz w:val="22"/>
          <w:szCs w:val="22"/>
          <w:u w:val="single" w:color="000000"/>
          <w:lang w:val="bs-Latn-BA"/>
        </w:rPr>
        <w:t xml:space="preserve">Muškarci </w:t>
      </w:r>
    </w:p>
    <w:p w14:paraId="0A3AB034" w14:textId="77777777" w:rsidR="006C1C61" w:rsidRPr="00A7786B" w:rsidRDefault="006C1C61">
      <w:pPr>
        <w:spacing w:before="1"/>
        <w:jc w:val="both"/>
        <w:rPr>
          <w:sz w:val="22"/>
          <w:szCs w:val="22"/>
          <w:u w:val="single" w:color="000000"/>
          <w:lang w:val="bs-Latn-BA"/>
        </w:rPr>
      </w:pPr>
    </w:p>
    <w:p w14:paraId="25EEF8B9" w14:textId="419D62B7" w:rsidR="006C1C61" w:rsidRPr="00A7786B" w:rsidRDefault="006C1C61">
      <w:pPr>
        <w:spacing w:before="1"/>
        <w:jc w:val="both"/>
        <w:rPr>
          <w:sz w:val="22"/>
          <w:szCs w:val="22"/>
          <w:lang w:val="bs-Latn-BA"/>
        </w:rPr>
      </w:pPr>
      <w:r w:rsidRPr="00A7786B">
        <w:rPr>
          <w:sz w:val="22"/>
          <w:szCs w:val="22"/>
          <w:lang w:val="bs-Latn-BA"/>
        </w:rPr>
        <w:t xml:space="preserve">Upotreba goserelina kod muškaraca sa značajnim rizikom </w:t>
      </w:r>
      <w:r w:rsidR="002D6284" w:rsidRPr="00A7786B">
        <w:rPr>
          <w:sz w:val="22"/>
          <w:szCs w:val="22"/>
          <w:lang w:val="bs-Latn-BA"/>
        </w:rPr>
        <w:t>od</w:t>
      </w:r>
      <w:r w:rsidRPr="00A7786B">
        <w:rPr>
          <w:sz w:val="22"/>
          <w:szCs w:val="22"/>
          <w:lang w:val="bs-Latn-BA"/>
        </w:rPr>
        <w:t xml:space="preserve"> razvoj</w:t>
      </w:r>
      <w:r w:rsidR="002D6284" w:rsidRPr="00A7786B">
        <w:rPr>
          <w:sz w:val="22"/>
          <w:szCs w:val="22"/>
          <w:lang w:val="bs-Latn-BA"/>
        </w:rPr>
        <w:t>a</w:t>
      </w:r>
      <w:r w:rsidRPr="00A7786B">
        <w:rPr>
          <w:sz w:val="22"/>
          <w:szCs w:val="22"/>
          <w:lang w:val="bs-Latn-BA"/>
        </w:rPr>
        <w:t xml:space="preserve"> opstrukcije uretera ili</w:t>
      </w:r>
      <w:r w:rsidR="006147FF" w:rsidRPr="00A7786B">
        <w:rPr>
          <w:sz w:val="22"/>
          <w:szCs w:val="22"/>
          <w:lang w:val="bs-Latn-BA"/>
        </w:rPr>
        <w:t xml:space="preserve"> </w:t>
      </w:r>
      <w:r w:rsidRPr="00A7786B">
        <w:rPr>
          <w:sz w:val="22"/>
          <w:szCs w:val="22"/>
          <w:lang w:val="bs-Latn-BA"/>
        </w:rPr>
        <w:t xml:space="preserve">kompresije kičmene moždine mora se prethodno pažljivo razmotriti, a ove pacijente treba pažljivo nadgledati u toku prvog mjeseca liječenja. U slučaju da već postoje ili se razviju kompresija kičmene moždine ili bubrežna insuficijencija zbog opstrukcije mokraćnih puteva, treba </w:t>
      </w:r>
      <w:r w:rsidR="00FD54E8" w:rsidRPr="00A7786B">
        <w:rPr>
          <w:sz w:val="22"/>
          <w:szCs w:val="22"/>
          <w:lang w:val="bs-Latn-BA"/>
        </w:rPr>
        <w:t xml:space="preserve">započeti </w:t>
      </w:r>
      <w:r w:rsidRPr="00A7786B">
        <w:rPr>
          <w:sz w:val="22"/>
          <w:szCs w:val="22"/>
          <w:lang w:val="bs-Latn-BA"/>
        </w:rPr>
        <w:t>specifično standardno liječenje.</w:t>
      </w:r>
    </w:p>
    <w:p w14:paraId="5BC8916B" w14:textId="77777777" w:rsidR="006C1C61" w:rsidRPr="00A7786B" w:rsidRDefault="006C1C61">
      <w:pPr>
        <w:spacing w:before="1"/>
        <w:jc w:val="both"/>
        <w:rPr>
          <w:sz w:val="22"/>
          <w:szCs w:val="22"/>
          <w:lang w:val="bs-Latn-BA"/>
        </w:rPr>
      </w:pPr>
    </w:p>
    <w:p w14:paraId="387FA943" w14:textId="480A4FF3" w:rsidR="006C1C61" w:rsidRPr="00A7786B" w:rsidRDefault="006C1C61">
      <w:pPr>
        <w:spacing w:before="1"/>
        <w:jc w:val="both"/>
        <w:rPr>
          <w:sz w:val="22"/>
          <w:szCs w:val="22"/>
          <w:lang w:val="bs-Latn-BA"/>
        </w:rPr>
      </w:pPr>
      <w:r w:rsidRPr="00A7786B">
        <w:rPr>
          <w:sz w:val="22"/>
          <w:szCs w:val="22"/>
          <w:lang w:val="bs-Latn-BA"/>
        </w:rPr>
        <w:t>Takođe, treba razmisliti o tome da se prije uvođenja LHRH analoga inicijalno prim</w:t>
      </w:r>
      <w:r w:rsidR="002D6284" w:rsidRPr="00A7786B">
        <w:rPr>
          <w:sz w:val="22"/>
          <w:szCs w:val="22"/>
          <w:lang w:val="bs-Latn-BA"/>
        </w:rPr>
        <w:t>i</w:t>
      </w:r>
      <w:r w:rsidRPr="00A7786B">
        <w:rPr>
          <w:sz w:val="22"/>
          <w:szCs w:val="22"/>
          <w:lang w:val="bs-Latn-BA"/>
        </w:rPr>
        <w:t xml:space="preserve">jeni neki antiandrogen (npr. ciproteron-acetat 300 mg dnevno, 3 dana prije i 3 </w:t>
      </w:r>
      <w:r w:rsidR="00C12AD3" w:rsidRPr="00A7786B">
        <w:rPr>
          <w:sz w:val="22"/>
          <w:szCs w:val="22"/>
          <w:lang w:val="bs-Latn-BA"/>
        </w:rPr>
        <w:t>nedjelje</w:t>
      </w:r>
      <w:r w:rsidRPr="00A7786B">
        <w:rPr>
          <w:sz w:val="22"/>
          <w:szCs w:val="22"/>
          <w:lang w:val="bs-Latn-BA"/>
        </w:rPr>
        <w:t xml:space="preserve"> poslije goserelina), što može spriječiti posljedice inicijalnog porasta testosterona u krvi.</w:t>
      </w:r>
    </w:p>
    <w:p w14:paraId="148D3EB1" w14:textId="77777777" w:rsidR="006C1C61" w:rsidRPr="00A7786B" w:rsidRDefault="006C1C61">
      <w:pPr>
        <w:spacing w:before="1"/>
        <w:jc w:val="both"/>
        <w:rPr>
          <w:sz w:val="22"/>
          <w:szCs w:val="22"/>
          <w:lang w:val="bs-Latn-BA"/>
        </w:rPr>
      </w:pPr>
    </w:p>
    <w:p w14:paraId="09AACD7E" w14:textId="77777777" w:rsidR="006C1C61" w:rsidRPr="00A7786B" w:rsidRDefault="006C1C61">
      <w:pPr>
        <w:spacing w:before="1"/>
        <w:jc w:val="both"/>
        <w:rPr>
          <w:sz w:val="22"/>
          <w:szCs w:val="22"/>
          <w:lang w:val="bs-Latn-BA"/>
        </w:rPr>
      </w:pPr>
      <w:r w:rsidRPr="00A7786B">
        <w:rPr>
          <w:sz w:val="22"/>
          <w:szCs w:val="22"/>
          <w:lang w:val="bs-Latn-BA"/>
        </w:rPr>
        <w:t>Upotreba LHRH agonista može prouzrokovati smanjenje gustine koštane mase. Kod muškaraca,</w:t>
      </w:r>
    </w:p>
    <w:p w14:paraId="789A0F4C" w14:textId="6BEF8F3F" w:rsidR="006C1C61" w:rsidRPr="00A7786B" w:rsidRDefault="006C1C61">
      <w:pPr>
        <w:spacing w:before="1"/>
        <w:jc w:val="both"/>
        <w:rPr>
          <w:sz w:val="22"/>
          <w:szCs w:val="22"/>
          <w:lang w:val="bs-Latn-BA"/>
        </w:rPr>
      </w:pPr>
      <w:r w:rsidRPr="00A7786B">
        <w:rPr>
          <w:sz w:val="22"/>
          <w:szCs w:val="22"/>
          <w:lang w:val="bs-Latn-BA"/>
        </w:rPr>
        <w:t xml:space="preserve">preliminarni </w:t>
      </w:r>
      <w:r w:rsidR="002D6284" w:rsidRPr="00A7786B">
        <w:rPr>
          <w:sz w:val="22"/>
          <w:szCs w:val="22"/>
          <w:lang w:val="bs-Latn-BA"/>
        </w:rPr>
        <w:t xml:space="preserve">rezultati </w:t>
      </w:r>
      <w:r w:rsidRPr="00A7786B">
        <w:rPr>
          <w:sz w:val="22"/>
          <w:szCs w:val="22"/>
          <w:lang w:val="bs-Latn-BA"/>
        </w:rPr>
        <w:t>ukazuju da bi upotreba bifosfonata u kombinaciji sa LHRH agonistima mogla da smanji gubitak gustine koštane mase. Neophodan je poseban oprez kod pacijenata sa dodatnim faktorima rizika za osteoporozu (npr. hronični alkoholičari, pušači, dugotrajna terapija antikonvulzivima ili kortikosteroidima, porodična istorija osteoporoze).</w:t>
      </w:r>
    </w:p>
    <w:p w14:paraId="4949BD1C" w14:textId="77777777" w:rsidR="006C1C61" w:rsidRPr="00A7786B" w:rsidRDefault="006C1C61">
      <w:pPr>
        <w:spacing w:before="1"/>
        <w:jc w:val="both"/>
        <w:rPr>
          <w:sz w:val="22"/>
          <w:szCs w:val="22"/>
          <w:lang w:val="bs-Latn-BA"/>
        </w:rPr>
      </w:pPr>
    </w:p>
    <w:p w14:paraId="2CE8C798" w14:textId="77777777" w:rsidR="006C1C61" w:rsidRPr="00A7786B" w:rsidRDefault="006C1C61">
      <w:pPr>
        <w:spacing w:before="1"/>
        <w:jc w:val="both"/>
        <w:rPr>
          <w:sz w:val="22"/>
          <w:szCs w:val="22"/>
          <w:lang w:val="bs-Latn-BA"/>
        </w:rPr>
      </w:pPr>
      <w:r w:rsidRPr="00A7786B">
        <w:rPr>
          <w:sz w:val="22"/>
          <w:szCs w:val="22"/>
          <w:lang w:val="bs-Latn-BA"/>
        </w:rPr>
        <w:t>Potrebno je pažljivo pratiti pacijente sa postojećom depresijom, kao i pacijente sa hipertenzijom.</w:t>
      </w:r>
    </w:p>
    <w:p w14:paraId="793DE5B0" w14:textId="77777777" w:rsidR="006C1C61" w:rsidRPr="00A7786B" w:rsidRDefault="006C1C61">
      <w:pPr>
        <w:spacing w:before="1"/>
        <w:jc w:val="both"/>
        <w:rPr>
          <w:sz w:val="22"/>
          <w:szCs w:val="22"/>
          <w:lang w:val="bs-Latn-BA"/>
        </w:rPr>
      </w:pPr>
    </w:p>
    <w:p w14:paraId="56A1781D" w14:textId="77777777" w:rsidR="006C1C61" w:rsidRPr="00A7786B" w:rsidRDefault="006C1C61">
      <w:pPr>
        <w:spacing w:before="1"/>
        <w:jc w:val="both"/>
        <w:rPr>
          <w:sz w:val="22"/>
          <w:szCs w:val="22"/>
          <w:lang w:val="bs-Latn-BA"/>
        </w:rPr>
      </w:pPr>
      <w:r w:rsidRPr="00A7786B">
        <w:rPr>
          <w:sz w:val="22"/>
          <w:szCs w:val="22"/>
          <w:lang w:val="bs-Latn-BA"/>
        </w:rPr>
        <w:t>Primijećeno je smanjenje tolerancije na glukozu kod muškaraca koji primaju LHRH agoniste. Ovo se može ispoljiti kao dijabetes ili gubitak kontrole glikemije kod pacijenata sa već postojećim dijabetes melitusom. Stoga, potrebno je razmotriti kontrolu nivoa glukoze u krvi.</w:t>
      </w:r>
    </w:p>
    <w:p w14:paraId="0B89CF06" w14:textId="77777777" w:rsidR="006C1C61" w:rsidRPr="00A7786B" w:rsidRDefault="006C1C61">
      <w:pPr>
        <w:spacing w:before="1"/>
        <w:jc w:val="both"/>
        <w:rPr>
          <w:sz w:val="22"/>
          <w:szCs w:val="22"/>
          <w:lang w:val="bs-Latn-BA"/>
        </w:rPr>
      </w:pPr>
    </w:p>
    <w:p w14:paraId="4F949C0C" w14:textId="28DE8740" w:rsidR="006C1C61" w:rsidRPr="00A7786B" w:rsidRDefault="006C1C61">
      <w:pPr>
        <w:spacing w:before="1"/>
        <w:jc w:val="both"/>
        <w:rPr>
          <w:sz w:val="22"/>
          <w:szCs w:val="22"/>
          <w:lang w:val="bs-Latn-BA"/>
        </w:rPr>
      </w:pPr>
      <w:r w:rsidRPr="00A7786B">
        <w:rPr>
          <w:sz w:val="22"/>
          <w:szCs w:val="22"/>
          <w:lang w:val="bs-Latn-BA"/>
        </w:rPr>
        <w:t>U farmakoepidemiološkom ispitivanju LHRH agonista u liječenju raka prostate zabilježeni su</w:t>
      </w:r>
      <w:r w:rsidR="00BC0DB5" w:rsidRPr="00A7786B">
        <w:rPr>
          <w:sz w:val="22"/>
          <w:szCs w:val="22"/>
          <w:lang w:val="bs-Latn-BA"/>
        </w:rPr>
        <w:t xml:space="preserve"> </w:t>
      </w:r>
      <w:r w:rsidRPr="00A7786B">
        <w:rPr>
          <w:sz w:val="22"/>
          <w:szCs w:val="22"/>
          <w:lang w:val="bs-Latn-BA"/>
        </w:rPr>
        <w:t>slučajevi infarkta miokarda i zatajenja srca. Čini se da je taj rizik veći ako se primjenjuju u</w:t>
      </w:r>
      <w:r w:rsidR="00BC0DB5" w:rsidRPr="00A7786B">
        <w:rPr>
          <w:sz w:val="22"/>
          <w:szCs w:val="22"/>
          <w:lang w:val="bs-Latn-BA"/>
        </w:rPr>
        <w:t xml:space="preserve"> </w:t>
      </w:r>
      <w:r w:rsidRPr="00A7786B">
        <w:rPr>
          <w:sz w:val="22"/>
          <w:szCs w:val="22"/>
          <w:lang w:val="bs-Latn-BA"/>
        </w:rPr>
        <w:t>kombinaciji s antiandrogenima.</w:t>
      </w:r>
    </w:p>
    <w:p w14:paraId="13334FF4" w14:textId="48A37A8E" w:rsidR="006C1C61" w:rsidRPr="00A7786B" w:rsidRDefault="006C1C61" w:rsidP="00CD7B4C">
      <w:pPr>
        <w:spacing w:before="1"/>
        <w:jc w:val="both"/>
        <w:rPr>
          <w:sz w:val="22"/>
          <w:szCs w:val="22"/>
          <w:u w:val="single" w:color="000000"/>
          <w:lang w:val="bs-Latn-BA"/>
        </w:rPr>
      </w:pPr>
    </w:p>
    <w:p w14:paraId="42A16DE1" w14:textId="77777777" w:rsidR="00AE1591" w:rsidRPr="00A7786B" w:rsidRDefault="00AE1591" w:rsidP="00CD7B4C">
      <w:pPr>
        <w:spacing w:before="1"/>
        <w:jc w:val="both"/>
        <w:rPr>
          <w:sz w:val="22"/>
          <w:szCs w:val="22"/>
          <w:u w:val="single" w:color="000000"/>
          <w:lang w:val="bs-Latn-BA"/>
        </w:rPr>
      </w:pPr>
    </w:p>
    <w:p w14:paraId="328F0415" w14:textId="77777777" w:rsidR="006C1C61" w:rsidRPr="00A7786B" w:rsidRDefault="006C1C61" w:rsidP="00CD7B4C">
      <w:pPr>
        <w:spacing w:before="1"/>
        <w:jc w:val="both"/>
        <w:rPr>
          <w:sz w:val="22"/>
          <w:szCs w:val="22"/>
          <w:u w:val="single" w:color="000000"/>
          <w:lang w:val="bs-Latn-BA"/>
        </w:rPr>
      </w:pPr>
      <w:r w:rsidRPr="00A7786B">
        <w:rPr>
          <w:sz w:val="22"/>
          <w:szCs w:val="22"/>
          <w:u w:val="single" w:color="000000"/>
          <w:lang w:val="bs-Latn-BA"/>
        </w:rPr>
        <w:lastRenderedPageBreak/>
        <w:t xml:space="preserve">Žene </w:t>
      </w:r>
    </w:p>
    <w:p w14:paraId="339C5533" w14:textId="77777777" w:rsidR="006C1C61" w:rsidRPr="00A7786B" w:rsidRDefault="006C1C61" w:rsidP="00CD7B4C">
      <w:pPr>
        <w:spacing w:before="1"/>
        <w:jc w:val="both"/>
        <w:rPr>
          <w:sz w:val="22"/>
          <w:szCs w:val="22"/>
          <w:u w:val="single" w:color="000000"/>
          <w:lang w:val="bs-Latn-BA"/>
        </w:rPr>
      </w:pPr>
    </w:p>
    <w:p w14:paraId="0F7D4884" w14:textId="77777777" w:rsidR="006C1C61" w:rsidRPr="00A7786B" w:rsidRDefault="006C1C61" w:rsidP="00CD7B4C">
      <w:pPr>
        <w:spacing w:before="1"/>
        <w:jc w:val="both"/>
        <w:rPr>
          <w:i/>
          <w:sz w:val="22"/>
          <w:szCs w:val="22"/>
          <w:u w:val="single" w:color="000000"/>
          <w:lang w:val="bs-Latn-BA"/>
        </w:rPr>
      </w:pPr>
      <w:r w:rsidRPr="00A7786B">
        <w:rPr>
          <w:i/>
          <w:sz w:val="22"/>
          <w:szCs w:val="22"/>
          <w:u w:val="single" w:color="000000"/>
          <w:lang w:val="bs-Latn-BA"/>
        </w:rPr>
        <w:t>Karcinom dojke</w:t>
      </w:r>
    </w:p>
    <w:p w14:paraId="5453B244" w14:textId="77777777" w:rsidR="006C1C61" w:rsidRPr="00A7786B" w:rsidRDefault="006C1C61" w:rsidP="00CD7B4C">
      <w:pPr>
        <w:spacing w:before="1"/>
        <w:jc w:val="both"/>
        <w:rPr>
          <w:i/>
          <w:sz w:val="22"/>
          <w:szCs w:val="22"/>
          <w:u w:val="single" w:color="000000"/>
          <w:lang w:val="bs-Latn-BA"/>
        </w:rPr>
      </w:pPr>
    </w:p>
    <w:p w14:paraId="29EAAB07" w14:textId="77777777" w:rsidR="006C1C61" w:rsidRPr="00A7786B" w:rsidRDefault="006C1C61" w:rsidP="007D0FF8">
      <w:pPr>
        <w:spacing w:before="1"/>
        <w:jc w:val="both"/>
        <w:rPr>
          <w:sz w:val="22"/>
          <w:szCs w:val="22"/>
          <w:u w:color="000000"/>
          <w:lang w:val="bs-Latn-BA"/>
        </w:rPr>
      </w:pPr>
      <w:r w:rsidRPr="00A7786B">
        <w:rPr>
          <w:sz w:val="22"/>
          <w:szCs w:val="22"/>
          <w:u w:color="000000"/>
          <w:lang w:val="bs-Latn-BA"/>
        </w:rPr>
        <w:t>Smanjenje gustine koštane mase:</w:t>
      </w:r>
    </w:p>
    <w:p w14:paraId="2AAFFA98" w14:textId="77777777" w:rsidR="006C1C61" w:rsidRPr="00A7786B" w:rsidRDefault="006C1C61">
      <w:pPr>
        <w:spacing w:before="1"/>
        <w:jc w:val="both"/>
        <w:rPr>
          <w:sz w:val="22"/>
          <w:szCs w:val="22"/>
          <w:lang w:val="bs-Latn-BA"/>
        </w:rPr>
      </w:pPr>
      <w:r w:rsidRPr="00A7786B">
        <w:rPr>
          <w:sz w:val="22"/>
          <w:szCs w:val="22"/>
          <w:lang w:val="bs-Latn-BA"/>
        </w:rPr>
        <w:t xml:space="preserve">Upotreba LHRH agonista može prouzrokovati smanjenje gustine koštane mase. Ustanovljeno je da je nakon 2 godine terapije ranog karcinoma dojke, prosječni gubitak koštane mase u vratu femura iznosio 6,2%, a 11,5% u lumbalnom dijelu kičmenog stuba. Djelimični, spontani oporavak gustine kostiju (za 3,4% u vratu femura i 6,4% u lumbalnom dijelu kičmenog stuba, u odnosu na bazalne vrijednosti) registrovan je godinu dana nakon prestanka terapije, premda je ovaj podatak baziran na veoma ograničenim podacima. Trenutno dostupni podaci ukazuju da se kod većine žena gustina koštane mase vraća u normalno stanje nakon prestanka terapije. </w:t>
      </w:r>
    </w:p>
    <w:p w14:paraId="3C2D64E6" w14:textId="77777777" w:rsidR="006C1C61" w:rsidRPr="00A7786B" w:rsidRDefault="006C1C61">
      <w:pPr>
        <w:spacing w:before="1"/>
        <w:jc w:val="both"/>
        <w:rPr>
          <w:sz w:val="22"/>
          <w:szCs w:val="22"/>
          <w:lang w:val="bs-Latn-BA"/>
        </w:rPr>
      </w:pPr>
    </w:p>
    <w:p w14:paraId="34849091" w14:textId="77777777" w:rsidR="006C1C61" w:rsidRPr="00A7786B" w:rsidRDefault="006C1C61">
      <w:pPr>
        <w:spacing w:before="1"/>
        <w:jc w:val="both"/>
        <w:rPr>
          <w:sz w:val="22"/>
          <w:szCs w:val="22"/>
          <w:lang w:val="bs-Latn-BA"/>
        </w:rPr>
      </w:pPr>
      <w:r w:rsidRPr="00A7786B">
        <w:rPr>
          <w:sz w:val="22"/>
          <w:szCs w:val="22"/>
          <w:lang w:val="bs-Latn-BA"/>
        </w:rPr>
        <w:t>Preliminarni podaci ukazuju da upotreba goserelina u kombinaciji sa tamoksifenom kod pacijenata sa karcinomom dojke može smanjiti gubitak gustine koštane mase.</w:t>
      </w:r>
    </w:p>
    <w:p w14:paraId="5CAAC950" w14:textId="77777777" w:rsidR="006C1C61" w:rsidRPr="00A7786B" w:rsidRDefault="006C1C61" w:rsidP="00CD7B4C">
      <w:pPr>
        <w:spacing w:before="1"/>
        <w:jc w:val="both"/>
        <w:rPr>
          <w:sz w:val="22"/>
          <w:szCs w:val="22"/>
          <w:u w:val="single" w:color="000000"/>
          <w:lang w:val="bs-Latn-BA"/>
        </w:rPr>
      </w:pPr>
    </w:p>
    <w:p w14:paraId="1EF9FC93" w14:textId="77777777" w:rsidR="006C1C61" w:rsidRPr="00A7786B" w:rsidRDefault="006C1C61" w:rsidP="00CD7B4C">
      <w:pPr>
        <w:spacing w:before="1"/>
        <w:jc w:val="both"/>
        <w:rPr>
          <w:i/>
          <w:sz w:val="22"/>
          <w:szCs w:val="22"/>
          <w:u w:val="single" w:color="000000"/>
          <w:lang w:val="bs-Latn-BA"/>
        </w:rPr>
      </w:pPr>
      <w:r w:rsidRPr="00A7786B">
        <w:rPr>
          <w:i/>
          <w:sz w:val="22"/>
          <w:szCs w:val="22"/>
          <w:u w:val="single" w:color="000000"/>
          <w:lang w:val="bs-Latn-BA"/>
        </w:rPr>
        <w:t>Benigne indikacije</w:t>
      </w:r>
    </w:p>
    <w:p w14:paraId="775B4633" w14:textId="77777777" w:rsidR="006C1C61" w:rsidRPr="00A7786B" w:rsidRDefault="006C1C61" w:rsidP="00CD7B4C">
      <w:pPr>
        <w:spacing w:before="1"/>
        <w:jc w:val="both"/>
        <w:rPr>
          <w:i/>
          <w:sz w:val="22"/>
          <w:szCs w:val="22"/>
          <w:u w:val="single" w:color="000000"/>
          <w:lang w:val="bs-Latn-BA"/>
        </w:rPr>
      </w:pPr>
    </w:p>
    <w:p w14:paraId="03A11894" w14:textId="03109F71" w:rsidR="006C1C61" w:rsidRPr="00A7786B" w:rsidRDefault="00FD54E8" w:rsidP="007D0FF8">
      <w:pPr>
        <w:spacing w:before="1"/>
        <w:jc w:val="both"/>
        <w:rPr>
          <w:sz w:val="22"/>
          <w:szCs w:val="22"/>
          <w:u w:color="000000"/>
          <w:lang w:val="bs-Latn-BA"/>
        </w:rPr>
      </w:pPr>
      <w:r w:rsidRPr="00A7786B">
        <w:rPr>
          <w:sz w:val="22"/>
          <w:szCs w:val="22"/>
          <w:u w:color="000000"/>
          <w:lang w:val="bs-Latn-BA"/>
        </w:rPr>
        <w:t xml:space="preserve">Smanjenje </w:t>
      </w:r>
      <w:r w:rsidR="006C1C61" w:rsidRPr="00A7786B">
        <w:rPr>
          <w:sz w:val="22"/>
          <w:szCs w:val="22"/>
          <w:u w:color="000000"/>
          <w:lang w:val="bs-Latn-BA"/>
        </w:rPr>
        <w:t>gustine koštane mase:</w:t>
      </w:r>
    </w:p>
    <w:p w14:paraId="56389798" w14:textId="77777777" w:rsidR="006C1C61" w:rsidRPr="00A7786B" w:rsidRDefault="006C1C61">
      <w:pPr>
        <w:spacing w:before="1"/>
        <w:jc w:val="both"/>
        <w:rPr>
          <w:sz w:val="22"/>
          <w:szCs w:val="22"/>
          <w:lang w:val="bs-Latn-BA"/>
        </w:rPr>
      </w:pPr>
      <w:r w:rsidRPr="00A7786B">
        <w:rPr>
          <w:sz w:val="22"/>
          <w:szCs w:val="22"/>
          <w:lang w:val="bs-Latn-BA"/>
        </w:rPr>
        <w:t>Upotreba agonista LHRH će vjerovatno izazvati smanjenje gustine koštane mase za u prosjeku 1% mjesečno tokom šest mjeseci terapije. Svakih 10% smanjenja u gustini koštane mase je povezano sa otprilike dva do tri puta povećanim rizikom od preloma. Trenutno dostupni podaci ukazuju da se kod većine žena gustina koštane mase vrati u normalno stanje nakon prestanka terapije.</w:t>
      </w:r>
    </w:p>
    <w:p w14:paraId="541C740A" w14:textId="77777777" w:rsidR="006C1C61" w:rsidRPr="00A7786B" w:rsidRDefault="006C1C61">
      <w:pPr>
        <w:spacing w:before="1"/>
        <w:jc w:val="both"/>
        <w:rPr>
          <w:sz w:val="22"/>
          <w:szCs w:val="22"/>
          <w:u w:val="single" w:color="000000"/>
          <w:lang w:val="bs-Latn-BA"/>
        </w:rPr>
      </w:pPr>
    </w:p>
    <w:p w14:paraId="629C8AF5" w14:textId="2FC17124" w:rsidR="006C1C61" w:rsidRPr="00A7786B" w:rsidRDefault="006C1C61">
      <w:pPr>
        <w:spacing w:before="1"/>
        <w:jc w:val="both"/>
        <w:rPr>
          <w:sz w:val="22"/>
          <w:szCs w:val="22"/>
          <w:lang w:val="bs-Latn-BA"/>
        </w:rPr>
      </w:pPr>
      <w:r w:rsidRPr="00A7786B">
        <w:rPr>
          <w:sz w:val="22"/>
          <w:szCs w:val="22"/>
          <w:lang w:val="bs-Latn-BA"/>
        </w:rPr>
        <w:t xml:space="preserve">Kod </w:t>
      </w:r>
      <w:r w:rsidR="00FD54E8" w:rsidRPr="00A7786B">
        <w:rPr>
          <w:sz w:val="22"/>
          <w:szCs w:val="22"/>
          <w:lang w:val="bs-Latn-BA"/>
        </w:rPr>
        <w:t xml:space="preserve">pacijentkinja </w:t>
      </w:r>
      <w:r w:rsidRPr="00A7786B">
        <w:rPr>
          <w:sz w:val="22"/>
          <w:szCs w:val="22"/>
          <w:lang w:val="bs-Latn-BA"/>
        </w:rPr>
        <w:t>koje su primale goserelin zbog liječenja endometrioze, istovremena hormonska</w:t>
      </w:r>
    </w:p>
    <w:p w14:paraId="2A8BC55A" w14:textId="77777777" w:rsidR="006C1C61" w:rsidRPr="00A7786B" w:rsidRDefault="006C1C61">
      <w:pPr>
        <w:spacing w:before="1"/>
        <w:jc w:val="both"/>
        <w:rPr>
          <w:sz w:val="22"/>
          <w:szCs w:val="22"/>
          <w:lang w:val="bs-Latn-BA"/>
        </w:rPr>
      </w:pPr>
      <w:r w:rsidRPr="00A7786B">
        <w:rPr>
          <w:sz w:val="22"/>
          <w:szCs w:val="22"/>
          <w:lang w:val="bs-Latn-BA"/>
        </w:rPr>
        <w:t>suplementacija smanjiivala je gubitak koštane mase i vazomotorne simptome.</w:t>
      </w:r>
    </w:p>
    <w:p w14:paraId="4F1EDA32" w14:textId="77777777" w:rsidR="006C1C61" w:rsidRPr="00A7786B" w:rsidRDefault="006C1C61">
      <w:pPr>
        <w:spacing w:before="1"/>
        <w:jc w:val="both"/>
        <w:rPr>
          <w:sz w:val="22"/>
          <w:szCs w:val="22"/>
          <w:lang w:val="bs-Latn-BA"/>
        </w:rPr>
      </w:pPr>
    </w:p>
    <w:p w14:paraId="6DA59B75" w14:textId="29DC5E00" w:rsidR="006C1C61" w:rsidRPr="00A7786B" w:rsidRDefault="006C1C61">
      <w:pPr>
        <w:spacing w:before="1"/>
        <w:jc w:val="both"/>
        <w:rPr>
          <w:sz w:val="22"/>
          <w:szCs w:val="22"/>
          <w:lang w:val="bs-Latn-BA"/>
        </w:rPr>
      </w:pPr>
      <w:r w:rsidRPr="00A7786B">
        <w:rPr>
          <w:sz w:val="22"/>
          <w:szCs w:val="22"/>
          <w:lang w:val="bs-Latn-BA"/>
        </w:rPr>
        <w:t>Ni</w:t>
      </w:r>
      <w:r w:rsidR="00977693" w:rsidRPr="00A7786B">
        <w:rPr>
          <w:sz w:val="22"/>
          <w:szCs w:val="22"/>
          <w:lang w:val="bs-Latn-BA"/>
        </w:rPr>
        <w:t>je</w:t>
      </w:r>
      <w:r w:rsidRPr="00A7786B">
        <w:rPr>
          <w:sz w:val="22"/>
          <w:szCs w:val="22"/>
          <w:lang w:val="bs-Latn-BA"/>
        </w:rPr>
        <w:t xml:space="preserve">su dostupni specifični podaci za </w:t>
      </w:r>
      <w:r w:rsidR="00FD54E8" w:rsidRPr="00A7786B">
        <w:rPr>
          <w:sz w:val="22"/>
          <w:szCs w:val="22"/>
          <w:lang w:val="bs-Latn-BA"/>
        </w:rPr>
        <w:t xml:space="preserve">pacijentkinje </w:t>
      </w:r>
      <w:r w:rsidRPr="00A7786B">
        <w:rPr>
          <w:sz w:val="22"/>
          <w:szCs w:val="22"/>
          <w:lang w:val="bs-Latn-BA"/>
        </w:rPr>
        <w:t>sa postojećom osteoporozom ili sa faktorima rizika za osteoporozu (npr. hronični alkoholičari, pušači, dugotrajna terapija ljekovima koji smanjuju gustinu koštane mase, npr. antikonvulzivi ili kortikosteroidi, porodična istorija osteoporoze, malnutricija, npr. anoreksija neuroza). Budući da će smanjenje gustine koštane mase vjerovatno biti štetno kod ovih pacijent</w:t>
      </w:r>
      <w:r w:rsidR="006942B4" w:rsidRPr="00A7786B">
        <w:rPr>
          <w:sz w:val="22"/>
          <w:szCs w:val="22"/>
          <w:lang w:val="bs-Latn-BA"/>
        </w:rPr>
        <w:t>kinja</w:t>
      </w:r>
      <w:r w:rsidRPr="00A7786B">
        <w:rPr>
          <w:sz w:val="22"/>
          <w:szCs w:val="22"/>
          <w:lang w:val="bs-Latn-BA"/>
        </w:rPr>
        <w:t>, treba razmotriti terapiju goserelinom na individualnoj osnovi i treba je započeti samo ako se, na osnovu pažljive procjene, ustanovi da je korist od terapije veća od rizika.</w:t>
      </w:r>
    </w:p>
    <w:p w14:paraId="0549DBE8" w14:textId="77777777" w:rsidR="006C1C61" w:rsidRPr="00A7786B" w:rsidRDefault="006C1C61">
      <w:pPr>
        <w:spacing w:before="1"/>
        <w:jc w:val="both"/>
        <w:rPr>
          <w:sz w:val="22"/>
          <w:szCs w:val="22"/>
          <w:lang w:val="bs-Latn-BA"/>
        </w:rPr>
      </w:pPr>
      <w:r w:rsidRPr="00A7786B">
        <w:rPr>
          <w:sz w:val="22"/>
          <w:szCs w:val="22"/>
          <w:lang w:val="bs-Latn-BA"/>
        </w:rPr>
        <w:t>Treba razmotriti uvođenje dodatnih mjera u cilju sprječavanja gubitka gustine koštane mase.</w:t>
      </w:r>
    </w:p>
    <w:p w14:paraId="7D860541" w14:textId="77777777" w:rsidR="006C1C61" w:rsidRPr="00A7786B" w:rsidRDefault="006C1C61">
      <w:pPr>
        <w:spacing w:before="1"/>
        <w:jc w:val="both"/>
        <w:rPr>
          <w:sz w:val="22"/>
          <w:szCs w:val="22"/>
          <w:u w:val="single" w:color="000000"/>
          <w:lang w:val="bs-Latn-BA"/>
        </w:rPr>
      </w:pPr>
    </w:p>
    <w:p w14:paraId="198494BD" w14:textId="5E67B96F" w:rsidR="006C1C61" w:rsidRPr="00A7786B" w:rsidRDefault="006C1C61">
      <w:pPr>
        <w:spacing w:before="1"/>
        <w:jc w:val="both"/>
        <w:rPr>
          <w:i/>
          <w:sz w:val="22"/>
          <w:szCs w:val="22"/>
          <w:u w:val="single" w:color="000000"/>
          <w:lang w:val="bs-Latn-BA"/>
        </w:rPr>
      </w:pPr>
      <w:r w:rsidRPr="00A7786B">
        <w:rPr>
          <w:i/>
          <w:sz w:val="22"/>
          <w:szCs w:val="22"/>
          <w:u w:val="single" w:color="000000"/>
          <w:lang w:val="bs-Latn-BA"/>
        </w:rPr>
        <w:t>Disfunkcijsko krvarenje</w:t>
      </w:r>
    </w:p>
    <w:p w14:paraId="4C41B057" w14:textId="77777777" w:rsidR="00FD54E8" w:rsidRPr="00A7786B" w:rsidRDefault="00FD54E8">
      <w:pPr>
        <w:spacing w:before="1"/>
        <w:jc w:val="both"/>
        <w:rPr>
          <w:iCs/>
          <w:sz w:val="22"/>
          <w:szCs w:val="22"/>
          <w:lang w:val="bs-Latn-BA"/>
        </w:rPr>
      </w:pPr>
    </w:p>
    <w:p w14:paraId="0E4ACF89" w14:textId="060F004B" w:rsidR="006C1C61" w:rsidRPr="00A7786B" w:rsidRDefault="006C1C61">
      <w:pPr>
        <w:spacing w:before="1"/>
        <w:jc w:val="both"/>
        <w:rPr>
          <w:sz w:val="22"/>
          <w:szCs w:val="22"/>
          <w:lang w:val="bs-Latn-BA"/>
        </w:rPr>
      </w:pPr>
      <w:r w:rsidRPr="00A7786B">
        <w:rPr>
          <w:sz w:val="22"/>
          <w:szCs w:val="22"/>
          <w:lang w:val="bs-Latn-BA"/>
        </w:rPr>
        <w:t>Tokom rane terapije sa goserelinom, kod nekih žena može doći do vaginalnog krvarenja različitog trajanja i intenziteta. Ako se javi vaginalno krvarenje, obično je to tokom prvog mjeseca nakon početka terapije. Ovakva krvarenja vjerovatno predstavljaju posljedicu smanjene koncentracije estrogena i očekuje se da spontano prestanu. Ako se krvarenje nastavi, treba is</w:t>
      </w:r>
      <w:r w:rsidR="00977693" w:rsidRPr="00A7786B">
        <w:rPr>
          <w:sz w:val="22"/>
          <w:szCs w:val="22"/>
          <w:lang w:val="bs-Latn-BA"/>
        </w:rPr>
        <w:t>pitati</w:t>
      </w:r>
      <w:r w:rsidRPr="00A7786B">
        <w:rPr>
          <w:sz w:val="22"/>
          <w:szCs w:val="22"/>
          <w:lang w:val="bs-Latn-BA"/>
        </w:rPr>
        <w:t xml:space="preserve"> razlog</w:t>
      </w:r>
      <w:r w:rsidR="00977693" w:rsidRPr="00A7786B">
        <w:rPr>
          <w:sz w:val="22"/>
          <w:szCs w:val="22"/>
          <w:lang w:val="bs-Latn-BA"/>
        </w:rPr>
        <w:t>e nastanka</w:t>
      </w:r>
      <w:r w:rsidRPr="00A7786B">
        <w:rPr>
          <w:sz w:val="22"/>
          <w:szCs w:val="22"/>
          <w:lang w:val="bs-Latn-BA"/>
        </w:rPr>
        <w:t>.</w:t>
      </w:r>
    </w:p>
    <w:p w14:paraId="0EA3A8BF" w14:textId="77777777" w:rsidR="00AD3DE6" w:rsidRPr="00A7786B" w:rsidRDefault="00AD3DE6">
      <w:pPr>
        <w:spacing w:before="1"/>
        <w:jc w:val="both"/>
        <w:rPr>
          <w:sz w:val="22"/>
          <w:szCs w:val="22"/>
          <w:lang w:val="bs-Latn-BA"/>
        </w:rPr>
      </w:pPr>
    </w:p>
    <w:p w14:paraId="67086913" w14:textId="2AA8447D" w:rsidR="006C1C61" w:rsidRPr="00A7786B" w:rsidRDefault="006C1C61">
      <w:pPr>
        <w:spacing w:before="1"/>
        <w:jc w:val="both"/>
        <w:rPr>
          <w:sz w:val="22"/>
          <w:szCs w:val="22"/>
          <w:lang w:val="bs-Latn-BA"/>
        </w:rPr>
      </w:pPr>
      <w:r w:rsidRPr="00A7786B">
        <w:rPr>
          <w:sz w:val="22"/>
          <w:szCs w:val="22"/>
          <w:lang w:val="bs-Latn-BA"/>
        </w:rPr>
        <w:t>Ne postoje kliničk</w:t>
      </w:r>
      <w:r w:rsidR="00977693" w:rsidRPr="00A7786B">
        <w:rPr>
          <w:sz w:val="22"/>
          <w:szCs w:val="22"/>
          <w:lang w:val="bs-Latn-BA"/>
        </w:rPr>
        <w:t>i</w:t>
      </w:r>
      <w:r w:rsidRPr="00A7786B">
        <w:rPr>
          <w:sz w:val="22"/>
          <w:szCs w:val="22"/>
          <w:lang w:val="bs-Latn-BA"/>
        </w:rPr>
        <w:t xml:space="preserve"> </w:t>
      </w:r>
      <w:r w:rsidR="00977693" w:rsidRPr="00A7786B">
        <w:rPr>
          <w:sz w:val="22"/>
          <w:szCs w:val="22"/>
          <w:lang w:val="bs-Latn-BA"/>
        </w:rPr>
        <w:t>podaci</w:t>
      </w:r>
      <w:r w:rsidRPr="00A7786B">
        <w:rPr>
          <w:sz w:val="22"/>
          <w:szCs w:val="22"/>
          <w:lang w:val="bs-Latn-BA"/>
        </w:rPr>
        <w:t xml:space="preserve"> </w:t>
      </w:r>
      <w:r w:rsidR="00977693" w:rsidRPr="00A7786B">
        <w:rPr>
          <w:sz w:val="22"/>
          <w:szCs w:val="22"/>
          <w:lang w:val="bs-Latn-BA"/>
        </w:rPr>
        <w:t>o</w:t>
      </w:r>
      <w:r w:rsidRPr="00A7786B">
        <w:rPr>
          <w:sz w:val="22"/>
          <w:szCs w:val="22"/>
          <w:lang w:val="bs-Latn-BA"/>
        </w:rPr>
        <w:t xml:space="preserve"> primje</w:t>
      </w:r>
      <w:r w:rsidR="00977693" w:rsidRPr="00A7786B">
        <w:rPr>
          <w:sz w:val="22"/>
          <w:szCs w:val="22"/>
          <w:lang w:val="bs-Latn-BA"/>
        </w:rPr>
        <w:t>ni</w:t>
      </w:r>
      <w:r w:rsidRPr="00A7786B">
        <w:rPr>
          <w:sz w:val="22"/>
          <w:szCs w:val="22"/>
          <w:lang w:val="bs-Latn-BA"/>
        </w:rPr>
        <w:t xml:space="preserve"> goserelina u periodu dužem od 6 mjeseci u terapiji benignih ginekoloških stanja.</w:t>
      </w:r>
    </w:p>
    <w:p w14:paraId="48B3E17B" w14:textId="77777777" w:rsidR="006C1C61" w:rsidRPr="00A7786B" w:rsidRDefault="006C1C61">
      <w:pPr>
        <w:spacing w:before="1"/>
        <w:jc w:val="both"/>
        <w:rPr>
          <w:sz w:val="22"/>
          <w:szCs w:val="22"/>
          <w:u w:val="single" w:color="000000"/>
          <w:lang w:val="bs-Latn-BA"/>
        </w:rPr>
      </w:pPr>
    </w:p>
    <w:p w14:paraId="37DE14E2" w14:textId="77777777" w:rsidR="006C1C61" w:rsidRPr="00A7786B" w:rsidRDefault="006C1C61">
      <w:pPr>
        <w:spacing w:before="1"/>
        <w:jc w:val="both"/>
        <w:rPr>
          <w:sz w:val="22"/>
          <w:szCs w:val="22"/>
          <w:lang w:val="bs-Latn-BA"/>
        </w:rPr>
      </w:pPr>
      <w:r w:rsidRPr="00A7786B">
        <w:rPr>
          <w:sz w:val="22"/>
          <w:szCs w:val="22"/>
          <w:lang w:val="bs-Latn-BA"/>
        </w:rPr>
        <w:t>Goserelin može povećati rezistenciju cerviksa, stoga treba biti pažljiv prilikom dilatiranja cerviksa.</w:t>
      </w:r>
    </w:p>
    <w:p w14:paraId="5DD3FCD7" w14:textId="77777777" w:rsidR="006C1C61" w:rsidRPr="00A7786B" w:rsidRDefault="006C1C61">
      <w:pPr>
        <w:spacing w:before="1"/>
        <w:jc w:val="both"/>
        <w:rPr>
          <w:sz w:val="22"/>
          <w:szCs w:val="22"/>
          <w:lang w:val="bs-Latn-BA"/>
        </w:rPr>
      </w:pPr>
    </w:p>
    <w:p w14:paraId="28979CAC" w14:textId="1C9DAFD4" w:rsidR="006C1C61" w:rsidRPr="00A7786B" w:rsidRDefault="006C1C61">
      <w:pPr>
        <w:spacing w:before="1"/>
        <w:jc w:val="both"/>
        <w:rPr>
          <w:sz w:val="22"/>
          <w:szCs w:val="22"/>
          <w:lang w:val="bs-Latn-BA"/>
        </w:rPr>
      </w:pPr>
      <w:r w:rsidRPr="00A7786B">
        <w:rPr>
          <w:sz w:val="22"/>
          <w:szCs w:val="22"/>
          <w:lang w:val="bs-Latn-BA"/>
        </w:rPr>
        <w:t>Goserelin se u sklopu asistirane reprodukcije može prim</w:t>
      </w:r>
      <w:r w:rsidR="00977693" w:rsidRPr="00A7786B">
        <w:rPr>
          <w:sz w:val="22"/>
          <w:szCs w:val="22"/>
          <w:lang w:val="bs-Latn-BA"/>
        </w:rPr>
        <w:t>i</w:t>
      </w:r>
      <w:r w:rsidRPr="00A7786B">
        <w:rPr>
          <w:sz w:val="22"/>
          <w:szCs w:val="22"/>
          <w:lang w:val="bs-Latn-BA"/>
        </w:rPr>
        <w:t>jenjivati samo pod nadzorom specijaliste</w:t>
      </w:r>
    </w:p>
    <w:p w14:paraId="5B6240C8" w14:textId="77777777" w:rsidR="006C1C61" w:rsidRPr="00A7786B" w:rsidRDefault="006C1C61">
      <w:pPr>
        <w:spacing w:before="1"/>
        <w:jc w:val="both"/>
        <w:rPr>
          <w:sz w:val="22"/>
          <w:szCs w:val="22"/>
          <w:lang w:val="bs-Latn-BA"/>
        </w:rPr>
      </w:pPr>
      <w:r w:rsidRPr="00A7786B">
        <w:rPr>
          <w:sz w:val="22"/>
          <w:szCs w:val="22"/>
          <w:lang w:val="bs-Latn-BA"/>
        </w:rPr>
        <w:t>iskusnog u ovoj oblasti.</w:t>
      </w:r>
    </w:p>
    <w:p w14:paraId="635C31BD" w14:textId="77777777" w:rsidR="006C1C61" w:rsidRPr="00A7786B" w:rsidRDefault="006C1C61">
      <w:pPr>
        <w:spacing w:before="1"/>
        <w:jc w:val="both"/>
        <w:rPr>
          <w:sz w:val="22"/>
          <w:szCs w:val="22"/>
          <w:lang w:val="bs-Latn-BA"/>
        </w:rPr>
      </w:pPr>
    </w:p>
    <w:p w14:paraId="62ED0DE1" w14:textId="7243756C" w:rsidR="006C1C61" w:rsidRPr="00A7786B" w:rsidRDefault="006C1C61">
      <w:pPr>
        <w:spacing w:before="1"/>
        <w:jc w:val="both"/>
        <w:rPr>
          <w:sz w:val="22"/>
          <w:szCs w:val="22"/>
          <w:lang w:val="bs-Latn-BA"/>
        </w:rPr>
      </w:pPr>
      <w:r w:rsidRPr="00A7786B">
        <w:rPr>
          <w:sz w:val="22"/>
          <w:szCs w:val="22"/>
          <w:lang w:val="bs-Latn-BA"/>
        </w:rPr>
        <w:t>Kao i pri primjeni drugih LHRH agonista, istovremena primjena 3,6 mg goserelina i gonadotropina može dovesti do pojave sindroma hiperstimulacije ovarijuma (OHSS). Tok ovarijalne stimulacije se mora pažljivo nadgledati, kako bi se prepoznale pacijent</w:t>
      </w:r>
      <w:r w:rsidR="00977693" w:rsidRPr="00A7786B">
        <w:rPr>
          <w:sz w:val="22"/>
          <w:szCs w:val="22"/>
          <w:lang w:val="bs-Latn-BA"/>
        </w:rPr>
        <w:t>kinje</w:t>
      </w:r>
      <w:r w:rsidRPr="00A7786B">
        <w:rPr>
          <w:sz w:val="22"/>
          <w:szCs w:val="22"/>
          <w:lang w:val="bs-Latn-BA"/>
        </w:rPr>
        <w:t xml:space="preserve"> sa većim rizikom </w:t>
      </w:r>
      <w:r w:rsidR="00977693" w:rsidRPr="00A7786B">
        <w:rPr>
          <w:sz w:val="22"/>
          <w:szCs w:val="22"/>
          <w:lang w:val="bs-Latn-BA"/>
        </w:rPr>
        <w:t>od</w:t>
      </w:r>
      <w:r w:rsidRPr="00A7786B">
        <w:rPr>
          <w:sz w:val="22"/>
          <w:szCs w:val="22"/>
          <w:lang w:val="bs-Latn-BA"/>
        </w:rPr>
        <w:t xml:space="preserve"> pojav</w:t>
      </w:r>
      <w:r w:rsidR="00977693" w:rsidRPr="00A7786B">
        <w:rPr>
          <w:sz w:val="22"/>
          <w:szCs w:val="22"/>
          <w:lang w:val="bs-Latn-BA"/>
        </w:rPr>
        <w:t>e</w:t>
      </w:r>
      <w:r w:rsidRPr="00A7786B">
        <w:rPr>
          <w:sz w:val="22"/>
          <w:szCs w:val="22"/>
          <w:lang w:val="bs-Latn-BA"/>
        </w:rPr>
        <w:t xml:space="preserve"> ovarijalne hiperstimulacije. U tom slučaju, horionski gonadotropin humanog porijekla (hCG) treba da bude ukinut, ukoliko je to moguće.</w:t>
      </w:r>
    </w:p>
    <w:p w14:paraId="3B3A51FF" w14:textId="77777777" w:rsidR="006C1C61" w:rsidRPr="00A7786B" w:rsidRDefault="006C1C61">
      <w:pPr>
        <w:spacing w:before="1"/>
        <w:jc w:val="both"/>
        <w:rPr>
          <w:sz w:val="22"/>
          <w:szCs w:val="22"/>
          <w:lang w:val="bs-Latn-BA"/>
        </w:rPr>
      </w:pPr>
    </w:p>
    <w:p w14:paraId="476874A2" w14:textId="197F650F" w:rsidR="006C1C61" w:rsidRPr="00A7786B" w:rsidRDefault="006C1C61">
      <w:pPr>
        <w:spacing w:before="1"/>
        <w:jc w:val="both"/>
        <w:rPr>
          <w:sz w:val="22"/>
          <w:szCs w:val="22"/>
          <w:lang w:val="bs-Latn-BA"/>
        </w:rPr>
      </w:pPr>
      <w:r w:rsidRPr="00A7786B">
        <w:rPr>
          <w:sz w:val="22"/>
          <w:szCs w:val="22"/>
          <w:lang w:val="bs-Latn-BA"/>
        </w:rPr>
        <w:lastRenderedPageBreak/>
        <w:t xml:space="preserve">Preporučuje se oprezna primjena goserelina tokom </w:t>
      </w:r>
      <w:r w:rsidR="000737FD" w:rsidRPr="00A7786B">
        <w:rPr>
          <w:sz w:val="22"/>
          <w:szCs w:val="22"/>
          <w:lang w:val="bs-Latn-BA"/>
        </w:rPr>
        <w:t>asistirane reprodukcije</w:t>
      </w:r>
      <w:r w:rsidRPr="00A7786B">
        <w:rPr>
          <w:sz w:val="22"/>
          <w:szCs w:val="22"/>
          <w:lang w:val="bs-Latn-BA"/>
        </w:rPr>
        <w:t xml:space="preserve"> kod pacijent</w:t>
      </w:r>
      <w:r w:rsidR="000737FD" w:rsidRPr="00A7786B">
        <w:rPr>
          <w:sz w:val="22"/>
          <w:szCs w:val="22"/>
          <w:lang w:val="bs-Latn-BA"/>
        </w:rPr>
        <w:t>kinja</w:t>
      </w:r>
      <w:r w:rsidRPr="00A7786B">
        <w:rPr>
          <w:sz w:val="22"/>
          <w:szCs w:val="22"/>
          <w:lang w:val="bs-Latn-BA"/>
        </w:rPr>
        <w:t xml:space="preserve"> sa sindromom policističnih jajnika, jer se broj folikula može povećati.</w:t>
      </w:r>
    </w:p>
    <w:p w14:paraId="0D4F5242" w14:textId="77777777" w:rsidR="006C1C61" w:rsidRPr="00A7786B" w:rsidRDefault="006C1C61">
      <w:pPr>
        <w:spacing w:before="1"/>
        <w:jc w:val="both"/>
        <w:rPr>
          <w:sz w:val="22"/>
          <w:szCs w:val="22"/>
          <w:lang w:val="bs-Latn-BA"/>
        </w:rPr>
      </w:pPr>
    </w:p>
    <w:p w14:paraId="37135491" w14:textId="77777777" w:rsidR="006C1C61" w:rsidRPr="00A7786B" w:rsidRDefault="006C1C61">
      <w:pPr>
        <w:spacing w:before="1"/>
        <w:jc w:val="both"/>
        <w:rPr>
          <w:sz w:val="22"/>
          <w:szCs w:val="22"/>
          <w:lang w:val="bs-Latn-BA"/>
        </w:rPr>
      </w:pPr>
      <w:r w:rsidRPr="00A7786B">
        <w:rPr>
          <w:sz w:val="22"/>
          <w:szCs w:val="22"/>
          <w:lang w:val="bs-Latn-BA"/>
        </w:rPr>
        <w:t>Žene u reproduktivnom periodu treba da koriste nehormonske kontraceptivne metode tokom terapije sa goserelinom i sve do ponovnog vraćanja menstruacije nakon prestanka terapije sa goserelinom.</w:t>
      </w:r>
    </w:p>
    <w:p w14:paraId="7BA0070E" w14:textId="77777777" w:rsidR="006C1C61" w:rsidRPr="00A7786B" w:rsidRDefault="006C1C61">
      <w:pPr>
        <w:spacing w:before="1"/>
        <w:jc w:val="both"/>
        <w:rPr>
          <w:sz w:val="22"/>
          <w:szCs w:val="22"/>
          <w:lang w:val="bs-Latn-BA"/>
        </w:rPr>
      </w:pPr>
    </w:p>
    <w:p w14:paraId="453B8FC2" w14:textId="4754BA54" w:rsidR="006C1C61" w:rsidRPr="00A7786B" w:rsidRDefault="006C1C61">
      <w:pPr>
        <w:spacing w:before="1"/>
        <w:jc w:val="both"/>
        <w:rPr>
          <w:sz w:val="22"/>
          <w:szCs w:val="22"/>
          <w:lang w:val="bs-Latn-BA"/>
        </w:rPr>
      </w:pPr>
      <w:r w:rsidRPr="00A7786B">
        <w:rPr>
          <w:sz w:val="22"/>
          <w:szCs w:val="22"/>
          <w:lang w:val="bs-Latn-BA"/>
        </w:rPr>
        <w:t>Pacijent</w:t>
      </w:r>
      <w:r w:rsidR="000737FD" w:rsidRPr="00A7786B">
        <w:rPr>
          <w:sz w:val="22"/>
          <w:szCs w:val="22"/>
          <w:lang w:val="bs-Latn-BA"/>
        </w:rPr>
        <w:t>kinje</w:t>
      </w:r>
      <w:r w:rsidRPr="00A7786B">
        <w:rPr>
          <w:sz w:val="22"/>
          <w:szCs w:val="22"/>
          <w:lang w:val="bs-Latn-BA"/>
        </w:rPr>
        <w:t xml:space="preserve"> sa depresijom i hipertenzijom treba pažljivo pratiti.</w:t>
      </w:r>
    </w:p>
    <w:p w14:paraId="1906E011" w14:textId="77777777" w:rsidR="006C1C61" w:rsidRPr="00A7786B" w:rsidRDefault="006C1C61">
      <w:pPr>
        <w:spacing w:before="1"/>
        <w:jc w:val="both"/>
        <w:rPr>
          <w:sz w:val="22"/>
          <w:szCs w:val="22"/>
          <w:lang w:val="bs-Latn-BA"/>
        </w:rPr>
      </w:pPr>
    </w:p>
    <w:p w14:paraId="37CEB6CE" w14:textId="77777777" w:rsidR="006C1C61" w:rsidRPr="00A7786B" w:rsidRDefault="006C1C61">
      <w:pPr>
        <w:spacing w:before="1"/>
        <w:jc w:val="both"/>
        <w:rPr>
          <w:sz w:val="22"/>
          <w:szCs w:val="22"/>
          <w:lang w:val="bs-Latn-BA"/>
        </w:rPr>
      </w:pPr>
      <w:r w:rsidRPr="00A7786B">
        <w:rPr>
          <w:sz w:val="22"/>
          <w:szCs w:val="22"/>
          <w:lang w:val="bs-Latn-BA"/>
        </w:rPr>
        <w:t>Terapija goserelinom može dovesti do pozitivnog nalaza anti-doping testiranja.</w:t>
      </w:r>
    </w:p>
    <w:p w14:paraId="1047D362" w14:textId="77777777" w:rsidR="006C1C61" w:rsidRPr="00A7786B" w:rsidRDefault="006C1C61">
      <w:pPr>
        <w:spacing w:before="1"/>
        <w:jc w:val="both"/>
        <w:rPr>
          <w:sz w:val="22"/>
          <w:szCs w:val="22"/>
          <w:lang w:val="bs-Latn-BA"/>
        </w:rPr>
      </w:pPr>
    </w:p>
    <w:p w14:paraId="6DE54986" w14:textId="074A8500" w:rsidR="00A13BED" w:rsidRPr="00A7786B" w:rsidRDefault="00107699">
      <w:pPr>
        <w:spacing w:before="1"/>
        <w:jc w:val="both"/>
        <w:rPr>
          <w:sz w:val="22"/>
          <w:szCs w:val="22"/>
          <w:u w:val="single"/>
          <w:lang w:val="bs-Latn-BA"/>
        </w:rPr>
      </w:pPr>
      <w:r w:rsidRPr="00A7786B">
        <w:rPr>
          <w:sz w:val="22"/>
          <w:szCs w:val="22"/>
          <w:u w:val="single"/>
          <w:lang w:val="bs-Latn-BA"/>
        </w:rPr>
        <w:t>Pedijatrijska populacija</w:t>
      </w:r>
    </w:p>
    <w:p w14:paraId="50DD0BF8" w14:textId="08664AC1" w:rsidR="00107699" w:rsidRPr="00A7786B" w:rsidRDefault="00107699">
      <w:pPr>
        <w:spacing w:before="1"/>
        <w:jc w:val="both"/>
        <w:rPr>
          <w:sz w:val="22"/>
          <w:szCs w:val="22"/>
          <w:lang w:val="bs-Latn-BA"/>
        </w:rPr>
      </w:pPr>
      <w:r w:rsidRPr="00A7786B">
        <w:rPr>
          <w:sz w:val="22"/>
          <w:szCs w:val="22"/>
          <w:lang w:val="bs-Latn-BA"/>
        </w:rPr>
        <w:t>Goserelin nije indikovan za primjenu kod djece, jer bezb</w:t>
      </w:r>
      <w:r w:rsidR="000737FD" w:rsidRPr="00A7786B">
        <w:rPr>
          <w:sz w:val="22"/>
          <w:szCs w:val="22"/>
          <w:lang w:val="bs-Latn-BA"/>
        </w:rPr>
        <w:t>j</w:t>
      </w:r>
      <w:r w:rsidRPr="00A7786B">
        <w:rPr>
          <w:sz w:val="22"/>
          <w:szCs w:val="22"/>
          <w:lang w:val="bs-Latn-BA"/>
        </w:rPr>
        <w:t>ednost primjene i efikasnost ni</w:t>
      </w:r>
      <w:r w:rsidR="000737FD" w:rsidRPr="00A7786B">
        <w:rPr>
          <w:sz w:val="22"/>
          <w:szCs w:val="22"/>
          <w:lang w:val="bs-Latn-BA"/>
        </w:rPr>
        <w:t>je</w:t>
      </w:r>
      <w:r w:rsidRPr="00A7786B">
        <w:rPr>
          <w:sz w:val="22"/>
          <w:szCs w:val="22"/>
          <w:lang w:val="bs-Latn-BA"/>
        </w:rPr>
        <w:t>su ustanovljen</w:t>
      </w:r>
      <w:r w:rsidR="00447784" w:rsidRPr="00A7786B">
        <w:rPr>
          <w:sz w:val="22"/>
          <w:szCs w:val="22"/>
          <w:lang w:val="bs-Latn-BA"/>
        </w:rPr>
        <w:t>i</w:t>
      </w:r>
      <w:r w:rsidRPr="00A7786B">
        <w:rPr>
          <w:sz w:val="22"/>
          <w:szCs w:val="22"/>
          <w:lang w:val="bs-Latn-BA"/>
        </w:rPr>
        <w:t xml:space="preserve"> u toj grupi pacijenata.</w:t>
      </w:r>
    </w:p>
    <w:p w14:paraId="255A2FE5" w14:textId="77777777" w:rsidR="00107699" w:rsidRPr="00A7786B" w:rsidRDefault="00107699" w:rsidP="00CD7B4C">
      <w:pPr>
        <w:spacing w:before="1"/>
        <w:jc w:val="both"/>
        <w:rPr>
          <w:sz w:val="22"/>
          <w:szCs w:val="22"/>
          <w:lang w:val="bs-Latn-BA"/>
        </w:rPr>
      </w:pPr>
    </w:p>
    <w:p w14:paraId="3B945EF6" w14:textId="77777777" w:rsidR="001A5584" w:rsidRPr="00A7786B" w:rsidRDefault="001A5584" w:rsidP="00CD7B4C">
      <w:pPr>
        <w:tabs>
          <w:tab w:val="left" w:pos="540"/>
          <w:tab w:val="left" w:pos="569"/>
        </w:tabs>
        <w:jc w:val="both"/>
        <w:rPr>
          <w:b/>
          <w:bCs/>
          <w:sz w:val="22"/>
          <w:szCs w:val="22"/>
          <w:lang w:val="pl-PL"/>
        </w:rPr>
      </w:pPr>
      <w:r w:rsidRPr="00A7786B">
        <w:rPr>
          <w:b/>
          <w:bCs/>
          <w:sz w:val="22"/>
          <w:szCs w:val="22"/>
          <w:lang w:val="pl-PL"/>
        </w:rPr>
        <w:t>4.5.</w:t>
      </w:r>
      <w:r w:rsidRPr="00A7786B">
        <w:rPr>
          <w:b/>
          <w:bCs/>
          <w:sz w:val="22"/>
          <w:szCs w:val="22"/>
          <w:lang w:val="pl-PL"/>
        </w:rPr>
        <w:tab/>
        <w:t>Interakcije sa drugim ljekovima i druge vrste interakcija</w:t>
      </w:r>
    </w:p>
    <w:p w14:paraId="6B57D6DD" w14:textId="77777777" w:rsidR="00A13BED" w:rsidRPr="00A7786B" w:rsidRDefault="00A13BED" w:rsidP="00CD7B4C">
      <w:pPr>
        <w:spacing w:before="1"/>
        <w:jc w:val="both"/>
        <w:rPr>
          <w:sz w:val="22"/>
          <w:szCs w:val="22"/>
          <w:lang w:val="sr-Latn-ME"/>
        </w:rPr>
      </w:pPr>
    </w:p>
    <w:p w14:paraId="3D9E81DA" w14:textId="545E0984" w:rsidR="000B2A04" w:rsidRPr="00A7786B" w:rsidRDefault="000B2A04" w:rsidP="007D0FF8">
      <w:pPr>
        <w:spacing w:before="1"/>
        <w:jc w:val="both"/>
        <w:rPr>
          <w:sz w:val="22"/>
          <w:szCs w:val="22"/>
          <w:lang w:val="bs-Latn-BA"/>
        </w:rPr>
      </w:pPr>
      <w:r w:rsidRPr="00A7786B">
        <w:rPr>
          <w:sz w:val="22"/>
          <w:szCs w:val="22"/>
          <w:lang w:val="bs-Latn-BA"/>
        </w:rPr>
        <w:t>S obzirom da terapija supresije androgena može produžiti QT interval, treba pažljivo procijeniti istovremenu primjenu Reseligo sa ljekovima za koje je poznato da produž</w:t>
      </w:r>
      <w:r w:rsidR="000737FD" w:rsidRPr="00A7786B">
        <w:rPr>
          <w:sz w:val="22"/>
          <w:szCs w:val="22"/>
          <w:lang w:val="bs-Latn-BA"/>
        </w:rPr>
        <w:t>ava</w:t>
      </w:r>
      <w:r w:rsidRPr="00A7786B">
        <w:rPr>
          <w:sz w:val="22"/>
          <w:szCs w:val="22"/>
          <w:lang w:val="bs-Latn-BA"/>
        </w:rPr>
        <w:t xml:space="preserve">ju QT interval ili sa ljekovima koji mogu da izazovu </w:t>
      </w:r>
      <w:r w:rsidRPr="00A7786B">
        <w:rPr>
          <w:i/>
          <w:iCs/>
          <w:sz w:val="22"/>
          <w:szCs w:val="22"/>
          <w:lang w:val="bs-Latn-BA"/>
        </w:rPr>
        <w:t>Torsade de pointes</w:t>
      </w:r>
      <w:r w:rsidRPr="00A7786B">
        <w:rPr>
          <w:sz w:val="22"/>
          <w:szCs w:val="22"/>
          <w:lang w:val="bs-Latn-BA"/>
        </w:rPr>
        <w:t xml:space="preserve"> poput </w:t>
      </w:r>
      <w:r w:rsidR="00F5716A" w:rsidRPr="00A7786B">
        <w:rPr>
          <w:sz w:val="22"/>
          <w:szCs w:val="22"/>
          <w:lang w:val="bs-Latn-BA"/>
        </w:rPr>
        <w:t xml:space="preserve">antiaritmijskih </w:t>
      </w:r>
      <w:r w:rsidRPr="00A7786B">
        <w:rPr>
          <w:sz w:val="22"/>
          <w:szCs w:val="22"/>
          <w:lang w:val="bs-Latn-BA"/>
        </w:rPr>
        <w:t xml:space="preserve">ljekova iz klase IA (npr. hinidin, dizopiramid) ili iz klase III (npr. </w:t>
      </w:r>
      <w:r w:rsidR="00F5716A" w:rsidRPr="00A7786B">
        <w:rPr>
          <w:sz w:val="22"/>
          <w:szCs w:val="22"/>
          <w:lang w:val="bs-Latn-BA"/>
        </w:rPr>
        <w:t>amjodaron</w:t>
      </w:r>
      <w:r w:rsidRPr="00A7786B">
        <w:rPr>
          <w:sz w:val="22"/>
          <w:szCs w:val="22"/>
          <w:lang w:val="bs-Latn-BA"/>
        </w:rPr>
        <w:t>, sotalol, dofetilid, ibutilid), metadonom, moksifloksacinom, antipsihoticima, itd., (vidjeti dio 4.4.).</w:t>
      </w:r>
    </w:p>
    <w:p w14:paraId="23DAD48C" w14:textId="77777777" w:rsidR="00A13BED" w:rsidRPr="00A7786B" w:rsidRDefault="00A13BED" w:rsidP="00CD7B4C">
      <w:pPr>
        <w:spacing w:before="1"/>
        <w:jc w:val="both"/>
        <w:rPr>
          <w:sz w:val="22"/>
          <w:szCs w:val="22"/>
          <w:lang w:val="sr-Latn-ME"/>
        </w:rPr>
      </w:pPr>
    </w:p>
    <w:p w14:paraId="1CC9BB7B" w14:textId="77777777" w:rsidR="001A5584" w:rsidRPr="00A7786B" w:rsidRDefault="001A5584" w:rsidP="00CD7B4C">
      <w:pPr>
        <w:tabs>
          <w:tab w:val="left" w:pos="540"/>
          <w:tab w:val="left" w:pos="569"/>
        </w:tabs>
        <w:jc w:val="both"/>
        <w:rPr>
          <w:b/>
          <w:sz w:val="22"/>
          <w:szCs w:val="22"/>
          <w:lang w:val="sr-Latn-CS"/>
        </w:rPr>
      </w:pPr>
      <w:r w:rsidRPr="00A7786B">
        <w:rPr>
          <w:b/>
          <w:bCs/>
          <w:sz w:val="22"/>
          <w:szCs w:val="22"/>
          <w:lang w:val="sr-Latn-ME"/>
        </w:rPr>
        <w:t xml:space="preserve">4.6. </w:t>
      </w:r>
      <w:r w:rsidRPr="00A7786B">
        <w:rPr>
          <w:b/>
          <w:bCs/>
          <w:sz w:val="22"/>
          <w:szCs w:val="22"/>
          <w:lang w:val="sr-Latn-ME"/>
        </w:rPr>
        <w:tab/>
      </w:r>
      <w:r w:rsidRPr="00A7786B">
        <w:rPr>
          <w:b/>
          <w:sz w:val="22"/>
          <w:szCs w:val="22"/>
          <w:lang w:val="sr-Latn-CS"/>
        </w:rPr>
        <w:t>Plodnost, trudnoća i dojenje</w:t>
      </w:r>
    </w:p>
    <w:p w14:paraId="5A91FB7A" w14:textId="7A8B33BC" w:rsidR="00A13BED" w:rsidRPr="00A7786B" w:rsidRDefault="00A13BED" w:rsidP="00CD7B4C">
      <w:pPr>
        <w:spacing w:before="1"/>
        <w:jc w:val="both"/>
        <w:rPr>
          <w:sz w:val="22"/>
          <w:szCs w:val="22"/>
          <w:lang w:val="sr-Latn-ME"/>
        </w:rPr>
      </w:pPr>
    </w:p>
    <w:p w14:paraId="47E5E4E6" w14:textId="77777777" w:rsidR="00BF5675" w:rsidRPr="00A7786B" w:rsidRDefault="00BF5675" w:rsidP="007D0FF8">
      <w:pPr>
        <w:spacing w:before="1"/>
        <w:jc w:val="both"/>
        <w:rPr>
          <w:spacing w:val="-1"/>
          <w:sz w:val="22"/>
          <w:szCs w:val="22"/>
          <w:u w:val="single" w:color="000000"/>
          <w:lang w:val="bs-Latn-BA"/>
        </w:rPr>
      </w:pPr>
      <w:r w:rsidRPr="00A7786B">
        <w:rPr>
          <w:spacing w:val="-1"/>
          <w:sz w:val="22"/>
          <w:szCs w:val="22"/>
          <w:u w:val="single" w:color="000000"/>
          <w:lang w:val="bs-Latn-BA"/>
        </w:rPr>
        <w:t>Trudnoća</w:t>
      </w:r>
    </w:p>
    <w:p w14:paraId="598B34D4" w14:textId="2FAAC851" w:rsidR="00BF5675" w:rsidRPr="00A7786B" w:rsidRDefault="00BF5675">
      <w:pPr>
        <w:spacing w:before="1"/>
        <w:jc w:val="both"/>
        <w:rPr>
          <w:spacing w:val="-1"/>
          <w:sz w:val="22"/>
          <w:szCs w:val="22"/>
          <w:lang w:val="bs-Latn-BA"/>
        </w:rPr>
      </w:pPr>
      <w:r w:rsidRPr="00A7786B">
        <w:rPr>
          <w:spacing w:val="-1"/>
          <w:sz w:val="22"/>
          <w:szCs w:val="22"/>
          <w:lang w:val="bs-Latn-BA"/>
        </w:rPr>
        <w:t xml:space="preserve">Reseligo se ne smije koristiti tokom trudnoće jer je istovremena primjena LHRH analoga povezana sa teoretskim rizikom od pobačaja ili fetalnih </w:t>
      </w:r>
      <w:r w:rsidR="000737FD" w:rsidRPr="00A7786B">
        <w:rPr>
          <w:spacing w:val="-1"/>
          <w:sz w:val="22"/>
          <w:szCs w:val="22"/>
          <w:lang w:val="bs-Latn-BA"/>
        </w:rPr>
        <w:t>malformacija</w:t>
      </w:r>
      <w:r w:rsidRPr="00A7786B">
        <w:rPr>
          <w:spacing w:val="-1"/>
          <w:sz w:val="22"/>
          <w:szCs w:val="22"/>
          <w:lang w:val="bs-Latn-BA"/>
        </w:rPr>
        <w:t>. Prije početka liječenja, žene u reproduktivnom periodu treba pažljivo pregledati kako bi se isključila trudnoća. Tokom liječenja treba primijeniti kontraceptivna sredstva koja ne sadrže hormone, sve dok se ne vrati menstruacija (vidjeti takođe i upozorenje o povratku menstruacije u dijelu 4.4.).</w:t>
      </w:r>
    </w:p>
    <w:p w14:paraId="4C768AB9" w14:textId="77777777" w:rsidR="00BF5675" w:rsidRPr="00A7786B" w:rsidRDefault="00BF5675">
      <w:pPr>
        <w:spacing w:before="1"/>
        <w:jc w:val="both"/>
        <w:rPr>
          <w:spacing w:val="-1"/>
          <w:sz w:val="22"/>
          <w:szCs w:val="22"/>
          <w:lang w:val="bs-Latn-BA"/>
        </w:rPr>
      </w:pPr>
    </w:p>
    <w:p w14:paraId="7AB4AFA6" w14:textId="74AF9848" w:rsidR="00BF5675" w:rsidRPr="00A7786B" w:rsidRDefault="00BF5675">
      <w:pPr>
        <w:spacing w:before="1"/>
        <w:jc w:val="both"/>
        <w:rPr>
          <w:spacing w:val="-1"/>
          <w:sz w:val="22"/>
          <w:szCs w:val="22"/>
          <w:lang w:val="bs-Latn-BA"/>
        </w:rPr>
      </w:pPr>
      <w:r w:rsidRPr="00A7786B">
        <w:rPr>
          <w:spacing w:val="-1"/>
          <w:sz w:val="22"/>
          <w:szCs w:val="22"/>
          <w:lang w:val="bs-Latn-BA"/>
        </w:rPr>
        <w:t xml:space="preserve">Prije početka postupka </w:t>
      </w:r>
      <w:r w:rsidR="000737FD" w:rsidRPr="00A7786B">
        <w:rPr>
          <w:spacing w:val="-1"/>
          <w:sz w:val="22"/>
          <w:szCs w:val="22"/>
          <w:lang w:val="bs-Latn-BA"/>
        </w:rPr>
        <w:t>asistirane reprodukcije</w:t>
      </w:r>
      <w:r w:rsidRPr="00A7786B">
        <w:rPr>
          <w:spacing w:val="-1"/>
          <w:sz w:val="22"/>
          <w:szCs w:val="22"/>
          <w:lang w:val="bs-Latn-BA"/>
        </w:rPr>
        <w:t xml:space="preserve"> sa goserelinom treba isključiti trudnoću. Nema kliničkih dokaza koji bi upućivali na postojanje uzročno-posljedične veze između primjene goserelina u ovoj indikaciji i bilo kojeg naknadnog poremećaja u razvoju oocita ili toka ili ishoda trudnoće.</w:t>
      </w:r>
    </w:p>
    <w:p w14:paraId="00C36859" w14:textId="77777777" w:rsidR="00BF5675" w:rsidRPr="00A7786B" w:rsidRDefault="00BF5675">
      <w:pPr>
        <w:spacing w:before="1"/>
        <w:jc w:val="both"/>
        <w:rPr>
          <w:spacing w:val="-1"/>
          <w:sz w:val="22"/>
          <w:szCs w:val="22"/>
          <w:u w:val="single" w:color="000000"/>
          <w:lang w:val="bs-Latn-BA"/>
        </w:rPr>
      </w:pPr>
    </w:p>
    <w:p w14:paraId="6386C751" w14:textId="77777777" w:rsidR="00BF5675" w:rsidRPr="00A7786B" w:rsidRDefault="00BF5675">
      <w:pPr>
        <w:spacing w:before="1"/>
        <w:jc w:val="both"/>
        <w:rPr>
          <w:spacing w:val="-1"/>
          <w:sz w:val="22"/>
          <w:szCs w:val="22"/>
          <w:u w:val="single" w:color="000000"/>
          <w:lang w:val="bs-Latn-BA"/>
        </w:rPr>
      </w:pPr>
      <w:r w:rsidRPr="00A7786B">
        <w:rPr>
          <w:spacing w:val="-1"/>
          <w:sz w:val="22"/>
          <w:szCs w:val="22"/>
          <w:u w:val="single" w:color="000000"/>
          <w:lang w:val="bs-Latn-BA"/>
        </w:rPr>
        <w:t>Dojenje</w:t>
      </w:r>
    </w:p>
    <w:p w14:paraId="449955FA" w14:textId="77777777" w:rsidR="00BF5675" w:rsidRPr="00A7786B" w:rsidRDefault="00BF5675">
      <w:pPr>
        <w:spacing w:before="1"/>
        <w:jc w:val="both"/>
        <w:rPr>
          <w:spacing w:val="-1"/>
          <w:sz w:val="22"/>
          <w:szCs w:val="22"/>
          <w:lang w:val="bs-Latn-BA"/>
        </w:rPr>
      </w:pPr>
      <w:r w:rsidRPr="00A7786B">
        <w:rPr>
          <w:spacing w:val="-1"/>
          <w:sz w:val="22"/>
          <w:szCs w:val="22"/>
          <w:lang w:val="bs-Latn-BA"/>
        </w:rPr>
        <w:t>Tokom dojenja primjena lijeka Reseligo se ne preporučuje.</w:t>
      </w:r>
    </w:p>
    <w:p w14:paraId="2D696671" w14:textId="77777777" w:rsidR="00A13BED" w:rsidRPr="00A7786B" w:rsidRDefault="00A13BED" w:rsidP="00CD7B4C">
      <w:pPr>
        <w:spacing w:before="1"/>
        <w:jc w:val="both"/>
        <w:rPr>
          <w:sz w:val="22"/>
          <w:szCs w:val="22"/>
          <w:lang w:val="sr-Latn-ME"/>
        </w:rPr>
      </w:pPr>
    </w:p>
    <w:p w14:paraId="560343E6" w14:textId="77777777" w:rsidR="001A5584" w:rsidRPr="00A7786B" w:rsidRDefault="001A5584" w:rsidP="00CD7B4C">
      <w:pPr>
        <w:tabs>
          <w:tab w:val="left" w:pos="540"/>
          <w:tab w:val="left" w:pos="569"/>
        </w:tabs>
        <w:ind w:left="540" w:hanging="540"/>
        <w:jc w:val="both"/>
        <w:rPr>
          <w:b/>
          <w:bCs/>
          <w:sz w:val="22"/>
          <w:szCs w:val="22"/>
          <w:lang w:val="sr-Latn-ME"/>
        </w:rPr>
      </w:pPr>
      <w:r w:rsidRPr="00A7786B">
        <w:rPr>
          <w:b/>
          <w:bCs/>
          <w:sz w:val="22"/>
          <w:szCs w:val="22"/>
          <w:lang w:val="sr-Latn-ME"/>
        </w:rPr>
        <w:t xml:space="preserve">4.7. </w:t>
      </w:r>
      <w:r w:rsidRPr="00A7786B">
        <w:rPr>
          <w:b/>
          <w:bCs/>
          <w:sz w:val="22"/>
          <w:szCs w:val="22"/>
          <w:lang w:val="sr-Latn-ME"/>
        </w:rPr>
        <w:tab/>
      </w:r>
      <w:r w:rsidRPr="00A7786B">
        <w:rPr>
          <w:b/>
          <w:bCs/>
          <w:sz w:val="22"/>
          <w:szCs w:val="22"/>
          <w:lang w:val="pl-PL"/>
        </w:rPr>
        <w:t>Uticaj</w:t>
      </w:r>
      <w:r w:rsidRPr="00A7786B">
        <w:rPr>
          <w:b/>
          <w:bCs/>
          <w:sz w:val="22"/>
          <w:szCs w:val="22"/>
          <w:lang w:val="sr-Latn-ME"/>
        </w:rPr>
        <w:t xml:space="preserve"> </w:t>
      </w:r>
      <w:r w:rsidRPr="00A7786B">
        <w:rPr>
          <w:b/>
          <w:bCs/>
          <w:sz w:val="22"/>
          <w:szCs w:val="22"/>
          <w:lang w:val="pl-PL"/>
        </w:rPr>
        <w:t>na</w:t>
      </w:r>
      <w:r w:rsidRPr="00A7786B">
        <w:rPr>
          <w:b/>
          <w:bCs/>
          <w:sz w:val="22"/>
          <w:szCs w:val="22"/>
          <w:lang w:val="sr-Latn-ME"/>
        </w:rPr>
        <w:t xml:space="preserve"> </w:t>
      </w:r>
      <w:r w:rsidRPr="00A7786B">
        <w:rPr>
          <w:b/>
          <w:bCs/>
          <w:sz w:val="22"/>
          <w:szCs w:val="22"/>
          <w:lang w:val="pl-PL"/>
        </w:rPr>
        <w:t>sposobnost</w:t>
      </w:r>
      <w:r w:rsidRPr="00A7786B">
        <w:rPr>
          <w:b/>
          <w:bCs/>
          <w:sz w:val="22"/>
          <w:szCs w:val="22"/>
          <w:lang w:val="sr-Latn-ME"/>
        </w:rPr>
        <w:t xml:space="preserve"> </w:t>
      </w:r>
      <w:r w:rsidRPr="00A7786B">
        <w:rPr>
          <w:b/>
          <w:bCs/>
          <w:sz w:val="22"/>
          <w:szCs w:val="22"/>
          <w:lang w:val="pl-PL"/>
        </w:rPr>
        <w:t>upravljanja</w:t>
      </w:r>
      <w:r w:rsidRPr="00A7786B">
        <w:rPr>
          <w:b/>
          <w:bCs/>
          <w:sz w:val="22"/>
          <w:szCs w:val="22"/>
          <w:lang w:val="sr-Latn-ME"/>
        </w:rPr>
        <w:t xml:space="preserve"> </w:t>
      </w:r>
      <w:r w:rsidRPr="00A7786B">
        <w:rPr>
          <w:b/>
          <w:bCs/>
          <w:sz w:val="22"/>
          <w:szCs w:val="22"/>
          <w:lang w:val="pl-PL"/>
        </w:rPr>
        <w:t>vozilima</w:t>
      </w:r>
      <w:r w:rsidRPr="00A7786B">
        <w:rPr>
          <w:b/>
          <w:bCs/>
          <w:sz w:val="22"/>
          <w:szCs w:val="22"/>
          <w:lang w:val="sr-Latn-ME"/>
        </w:rPr>
        <w:t xml:space="preserve"> </w:t>
      </w:r>
      <w:r w:rsidRPr="00A7786B">
        <w:rPr>
          <w:b/>
          <w:bCs/>
          <w:sz w:val="22"/>
          <w:szCs w:val="22"/>
          <w:lang w:val="pl-PL"/>
        </w:rPr>
        <w:t>i</w:t>
      </w:r>
      <w:r w:rsidRPr="00A7786B">
        <w:rPr>
          <w:b/>
          <w:bCs/>
          <w:sz w:val="22"/>
          <w:szCs w:val="22"/>
          <w:lang w:val="sr-Latn-ME"/>
        </w:rPr>
        <w:t xml:space="preserve"> </w:t>
      </w:r>
      <w:r w:rsidRPr="00A7786B">
        <w:rPr>
          <w:b/>
          <w:bCs/>
          <w:sz w:val="22"/>
          <w:szCs w:val="22"/>
          <w:lang w:val="pl-PL"/>
        </w:rPr>
        <w:t>rukovanje</w:t>
      </w:r>
      <w:r w:rsidRPr="00A7786B">
        <w:rPr>
          <w:b/>
          <w:bCs/>
          <w:sz w:val="22"/>
          <w:szCs w:val="22"/>
          <w:lang w:val="sr-Latn-ME"/>
        </w:rPr>
        <w:t xml:space="preserve"> </w:t>
      </w:r>
      <w:r w:rsidRPr="00A7786B">
        <w:rPr>
          <w:b/>
          <w:bCs/>
          <w:sz w:val="22"/>
          <w:szCs w:val="22"/>
          <w:lang w:val="pl-PL"/>
        </w:rPr>
        <w:t>ma</w:t>
      </w:r>
      <w:r w:rsidRPr="00A7786B">
        <w:rPr>
          <w:b/>
          <w:bCs/>
          <w:sz w:val="22"/>
          <w:szCs w:val="22"/>
          <w:lang w:val="sr-Latn-ME"/>
        </w:rPr>
        <w:t>š</w:t>
      </w:r>
      <w:r w:rsidRPr="00A7786B">
        <w:rPr>
          <w:b/>
          <w:bCs/>
          <w:sz w:val="22"/>
          <w:szCs w:val="22"/>
          <w:lang w:val="pl-PL"/>
        </w:rPr>
        <w:t>inama</w:t>
      </w:r>
    </w:p>
    <w:p w14:paraId="61DA95AD" w14:textId="19AD0848" w:rsidR="00A13BED" w:rsidRPr="00A7786B" w:rsidRDefault="00A13BED" w:rsidP="00CD7B4C">
      <w:pPr>
        <w:spacing w:before="1"/>
        <w:jc w:val="both"/>
        <w:rPr>
          <w:sz w:val="22"/>
          <w:szCs w:val="22"/>
          <w:lang w:val="sr-Latn-ME"/>
        </w:rPr>
      </w:pPr>
    </w:p>
    <w:p w14:paraId="4E33CA43" w14:textId="1F44B6F5" w:rsidR="00A13BED" w:rsidRPr="00A7786B" w:rsidRDefault="00F5716A" w:rsidP="00CD7B4C">
      <w:pPr>
        <w:jc w:val="both"/>
        <w:rPr>
          <w:sz w:val="22"/>
          <w:szCs w:val="22"/>
          <w:lang w:val="sr-Latn-ME"/>
        </w:rPr>
      </w:pPr>
      <w:r w:rsidRPr="00A7786B">
        <w:rPr>
          <w:sz w:val="22"/>
          <w:szCs w:val="22"/>
          <w:lang w:val="bs-Latn-BA"/>
        </w:rPr>
        <w:t>Goserelin nema ili ima zanemarljiv uticaj na sposobnost upravljanja vozilima ili rukovanja mašinama.</w:t>
      </w:r>
    </w:p>
    <w:p w14:paraId="6A884B08" w14:textId="77777777" w:rsidR="00017E71" w:rsidRPr="00A7786B" w:rsidRDefault="00017E71" w:rsidP="00CD7B4C">
      <w:pPr>
        <w:tabs>
          <w:tab w:val="left" w:pos="1260"/>
        </w:tabs>
        <w:jc w:val="both"/>
        <w:rPr>
          <w:b/>
          <w:bCs/>
          <w:sz w:val="22"/>
          <w:szCs w:val="22"/>
          <w:lang w:val="sr-Latn-ME"/>
        </w:rPr>
      </w:pPr>
    </w:p>
    <w:p w14:paraId="5B4E5676"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4.8. </w:t>
      </w:r>
      <w:r w:rsidRPr="00A7786B">
        <w:rPr>
          <w:b/>
          <w:bCs/>
          <w:sz w:val="22"/>
          <w:szCs w:val="22"/>
          <w:lang w:val="sr-Latn-ME"/>
        </w:rPr>
        <w:tab/>
      </w:r>
      <w:r w:rsidRPr="00A7786B">
        <w:rPr>
          <w:b/>
          <w:bCs/>
          <w:sz w:val="22"/>
          <w:szCs w:val="22"/>
          <w:lang w:val="pl-PL"/>
        </w:rPr>
        <w:t>Ne</w:t>
      </w:r>
      <w:r w:rsidRPr="00A7786B">
        <w:rPr>
          <w:b/>
          <w:bCs/>
          <w:sz w:val="22"/>
          <w:szCs w:val="22"/>
          <w:lang w:val="sr-Latn-ME"/>
        </w:rPr>
        <w:t>ž</w:t>
      </w:r>
      <w:r w:rsidRPr="00A7786B">
        <w:rPr>
          <w:b/>
          <w:bCs/>
          <w:sz w:val="22"/>
          <w:szCs w:val="22"/>
          <w:lang w:val="pl-PL"/>
        </w:rPr>
        <w:t>eljena</w:t>
      </w:r>
      <w:r w:rsidRPr="00A7786B">
        <w:rPr>
          <w:b/>
          <w:bCs/>
          <w:sz w:val="22"/>
          <w:szCs w:val="22"/>
          <w:lang w:val="sr-Latn-ME"/>
        </w:rPr>
        <w:t xml:space="preserve"> </w:t>
      </w:r>
      <w:r w:rsidRPr="00A7786B">
        <w:rPr>
          <w:b/>
          <w:bCs/>
          <w:sz w:val="22"/>
          <w:szCs w:val="22"/>
          <w:lang w:val="pl-PL"/>
        </w:rPr>
        <w:t>dejstva</w:t>
      </w:r>
    </w:p>
    <w:p w14:paraId="63720FEB" w14:textId="77777777" w:rsidR="00A06792" w:rsidRPr="00A7786B" w:rsidRDefault="00A06792" w:rsidP="007D0FF8">
      <w:pPr>
        <w:tabs>
          <w:tab w:val="left" w:pos="284"/>
        </w:tabs>
        <w:jc w:val="both"/>
        <w:rPr>
          <w:noProof/>
          <w:sz w:val="22"/>
          <w:szCs w:val="22"/>
          <w:u w:val="single"/>
          <w:lang w:val="sr-Latn-ME"/>
        </w:rPr>
      </w:pPr>
    </w:p>
    <w:p w14:paraId="27953254" w14:textId="77777777" w:rsidR="00A85104" w:rsidRPr="00A7786B" w:rsidRDefault="00A85104">
      <w:pPr>
        <w:autoSpaceDE w:val="0"/>
        <w:autoSpaceDN w:val="0"/>
        <w:adjustRightInd w:val="0"/>
        <w:jc w:val="both"/>
        <w:rPr>
          <w:iCs/>
          <w:sz w:val="22"/>
          <w:szCs w:val="22"/>
          <w:lang w:val="bs-Latn-BA" w:eastAsia="sr-Latn-CS"/>
        </w:rPr>
      </w:pPr>
      <w:r w:rsidRPr="00A7786B">
        <w:rPr>
          <w:iCs/>
          <w:sz w:val="22"/>
          <w:szCs w:val="22"/>
          <w:lang w:val="bs-Latn-BA" w:eastAsia="sr-Latn-CS"/>
        </w:rPr>
        <w:t>Sljedeće kategorije učestalosti neželjenih reakcija su određene na osnovu izvještaja iz kliničkih ispitivanja sa goserelinom i postmarketinških izvora. Najčešće uočene neželjene reakcije uključuju navale vrućine, znojenje i reakcije na mjestu primjene lijeka.</w:t>
      </w:r>
    </w:p>
    <w:p w14:paraId="21B879C3" w14:textId="77777777" w:rsidR="00A85104" w:rsidRPr="00A7786B" w:rsidRDefault="00A85104">
      <w:pPr>
        <w:autoSpaceDE w:val="0"/>
        <w:autoSpaceDN w:val="0"/>
        <w:adjustRightInd w:val="0"/>
        <w:jc w:val="both"/>
        <w:rPr>
          <w:iCs/>
          <w:sz w:val="22"/>
          <w:szCs w:val="22"/>
          <w:lang w:val="bs-Latn-BA" w:eastAsia="sr-Latn-CS"/>
        </w:rPr>
      </w:pPr>
    </w:p>
    <w:p w14:paraId="3D23FEFD" w14:textId="2A2B9106" w:rsidR="00A85104" w:rsidRPr="00A7786B" w:rsidRDefault="00A85104">
      <w:pPr>
        <w:autoSpaceDE w:val="0"/>
        <w:autoSpaceDN w:val="0"/>
        <w:adjustRightInd w:val="0"/>
        <w:jc w:val="both"/>
        <w:rPr>
          <w:iCs/>
          <w:sz w:val="22"/>
          <w:szCs w:val="22"/>
          <w:lang w:val="bs-Latn-BA" w:eastAsia="sr-Latn-CS"/>
        </w:rPr>
      </w:pPr>
      <w:r w:rsidRPr="00A7786B">
        <w:rPr>
          <w:iCs/>
          <w:sz w:val="22"/>
          <w:szCs w:val="22"/>
          <w:lang w:val="bs-Latn-BA" w:eastAsia="sr-Latn-CS"/>
        </w:rPr>
        <w:t xml:space="preserve">Učestalost neželjenih dejstava je </w:t>
      </w:r>
      <w:r w:rsidR="00FD2A34" w:rsidRPr="00A7786B">
        <w:rPr>
          <w:iCs/>
          <w:sz w:val="22"/>
          <w:szCs w:val="22"/>
          <w:lang w:val="bs-Latn-BA" w:eastAsia="sr-Latn-CS"/>
        </w:rPr>
        <w:t xml:space="preserve">klasifikovana </w:t>
      </w:r>
      <w:r w:rsidRPr="00A7786B">
        <w:rPr>
          <w:iCs/>
          <w:sz w:val="22"/>
          <w:szCs w:val="22"/>
          <w:lang w:val="bs-Latn-BA" w:eastAsia="sr-Latn-CS"/>
        </w:rPr>
        <w:t xml:space="preserve">na sljedeći način: </w:t>
      </w:r>
      <w:r w:rsidR="006A544E" w:rsidRPr="00A7786B">
        <w:rPr>
          <w:iCs/>
          <w:sz w:val="22"/>
          <w:szCs w:val="22"/>
          <w:lang w:val="bs-Latn-BA" w:eastAsia="sr-Latn-CS"/>
        </w:rPr>
        <w:t>veoma</w:t>
      </w:r>
      <w:r w:rsidRPr="00A7786B">
        <w:rPr>
          <w:iCs/>
          <w:sz w:val="22"/>
          <w:szCs w:val="22"/>
          <w:lang w:val="bs-Latn-BA" w:eastAsia="sr-Latn-CS"/>
        </w:rPr>
        <w:t xml:space="preserve"> često (≥ 1/10); često (≥ 1/100 do &lt; 1/10); </w:t>
      </w:r>
      <w:r w:rsidR="002D0F6B" w:rsidRPr="00A7786B">
        <w:rPr>
          <w:iCs/>
          <w:sz w:val="22"/>
          <w:szCs w:val="22"/>
          <w:lang w:val="bs-Latn-BA" w:eastAsia="sr-Latn-CS"/>
        </w:rPr>
        <w:t>povremeno</w:t>
      </w:r>
      <w:r w:rsidRPr="00A7786B">
        <w:rPr>
          <w:iCs/>
          <w:sz w:val="22"/>
          <w:szCs w:val="22"/>
          <w:lang w:val="bs-Latn-BA" w:eastAsia="sr-Latn-CS"/>
        </w:rPr>
        <w:t xml:space="preserve"> (≥ 1/1000 do &lt; 1/100); rijetko (≥ 1/10 000 do &lt; 1/1000); </w:t>
      </w:r>
      <w:r w:rsidR="006A544E" w:rsidRPr="00A7786B">
        <w:rPr>
          <w:iCs/>
          <w:sz w:val="22"/>
          <w:szCs w:val="22"/>
          <w:lang w:val="bs-Latn-BA" w:eastAsia="sr-Latn-CS"/>
        </w:rPr>
        <w:t>veoma</w:t>
      </w:r>
      <w:r w:rsidRPr="00A7786B">
        <w:rPr>
          <w:iCs/>
          <w:sz w:val="22"/>
          <w:szCs w:val="22"/>
          <w:lang w:val="bs-Latn-BA" w:eastAsia="sr-Latn-CS"/>
        </w:rPr>
        <w:t xml:space="preserve"> rijetko (&lt; 1/10 000) i nepoznato (ne može se utvrditi iz dostupnih podataka).</w:t>
      </w:r>
    </w:p>
    <w:p w14:paraId="28F9FEE3" w14:textId="77777777" w:rsidR="00A85104" w:rsidRPr="00A7786B" w:rsidRDefault="00A85104">
      <w:pPr>
        <w:autoSpaceDE w:val="0"/>
        <w:autoSpaceDN w:val="0"/>
        <w:adjustRightInd w:val="0"/>
        <w:jc w:val="both"/>
        <w:rPr>
          <w:iCs/>
          <w:sz w:val="22"/>
          <w:szCs w:val="22"/>
          <w:lang w:val="bs-Latn-BA" w:eastAsia="sr-Latn-CS"/>
        </w:rPr>
      </w:pPr>
    </w:p>
    <w:p w14:paraId="19B40F2D" w14:textId="6467599C" w:rsidR="00A85104" w:rsidRPr="00A7786B" w:rsidRDefault="00A85104">
      <w:pPr>
        <w:autoSpaceDE w:val="0"/>
        <w:autoSpaceDN w:val="0"/>
        <w:adjustRightInd w:val="0"/>
        <w:jc w:val="both"/>
        <w:rPr>
          <w:i/>
          <w:iCs/>
          <w:sz w:val="22"/>
          <w:szCs w:val="22"/>
          <w:lang w:val="bs-Latn-BA" w:eastAsia="sr-Latn-CS"/>
        </w:rPr>
      </w:pPr>
      <w:r w:rsidRPr="00A7786B">
        <w:rPr>
          <w:i/>
          <w:iCs/>
          <w:sz w:val="22"/>
          <w:szCs w:val="22"/>
          <w:lang w:val="bs-Latn-BA" w:eastAsia="sr-Latn-CS"/>
        </w:rPr>
        <w:t>Tabela</w:t>
      </w:r>
      <w:r w:rsidR="00FD2A34" w:rsidRPr="00A7786B">
        <w:rPr>
          <w:i/>
          <w:iCs/>
          <w:sz w:val="22"/>
          <w:szCs w:val="22"/>
          <w:lang w:val="bs-Latn-BA" w:eastAsia="sr-Latn-CS"/>
        </w:rPr>
        <w:t xml:space="preserve"> 1</w:t>
      </w:r>
      <w:r w:rsidRPr="00A7786B">
        <w:rPr>
          <w:i/>
          <w:iCs/>
          <w:sz w:val="22"/>
          <w:szCs w:val="22"/>
          <w:lang w:val="bs-Latn-BA" w:eastAsia="sr-Latn-CS"/>
        </w:rPr>
        <w:t>: Neželjena dejstva za Reseligo 3,6 mg prikazana prema MedDRA klasi organsk</w:t>
      </w:r>
      <w:r w:rsidR="00FD2A34" w:rsidRPr="00A7786B">
        <w:rPr>
          <w:i/>
          <w:iCs/>
          <w:sz w:val="22"/>
          <w:szCs w:val="22"/>
          <w:lang w:val="bs-Latn-BA" w:eastAsia="sr-Latn-CS"/>
        </w:rPr>
        <w:t>ih</w:t>
      </w:r>
      <w:r w:rsidRPr="00A7786B">
        <w:rPr>
          <w:i/>
          <w:iCs/>
          <w:sz w:val="22"/>
          <w:szCs w:val="22"/>
          <w:lang w:val="bs-Latn-BA" w:eastAsia="sr-Latn-CS"/>
        </w:rPr>
        <w:t xml:space="preserve"> sistema</w:t>
      </w:r>
    </w:p>
    <w:p w14:paraId="1BF91430" w14:textId="3975A420" w:rsidR="00F50732" w:rsidRPr="00A7786B" w:rsidRDefault="00F50732">
      <w:pPr>
        <w:autoSpaceDE w:val="0"/>
        <w:autoSpaceDN w:val="0"/>
        <w:adjustRightInd w:val="0"/>
        <w:jc w:val="both"/>
        <w:rPr>
          <w:iCs/>
          <w:sz w:val="22"/>
          <w:szCs w:val="22"/>
          <w:u w:val="single"/>
          <w:lang w:val="sr-Latn-ME" w:eastAsia="sr-Latn-CS"/>
        </w:rPr>
      </w:pPr>
    </w:p>
    <w:p w14:paraId="71263A5C" w14:textId="77777777" w:rsidR="00AE1591" w:rsidRPr="00A7786B" w:rsidRDefault="00AE1591">
      <w:pPr>
        <w:autoSpaceDE w:val="0"/>
        <w:autoSpaceDN w:val="0"/>
        <w:adjustRightInd w:val="0"/>
        <w:jc w:val="both"/>
        <w:rPr>
          <w:iCs/>
          <w:sz w:val="22"/>
          <w:szCs w:val="22"/>
          <w:u w:val="single"/>
          <w:lang w:val="sr-Latn-ME" w:eastAsia="sr-Latn-CS"/>
        </w:rPr>
      </w:pPr>
    </w:p>
    <w:tbl>
      <w:tblPr>
        <w:tblStyle w:val="TableGrid1"/>
        <w:tblW w:w="0" w:type="auto"/>
        <w:tblLook w:val="04A0" w:firstRow="1" w:lastRow="0" w:firstColumn="1" w:lastColumn="0" w:noHBand="0" w:noVBand="1"/>
      </w:tblPr>
      <w:tblGrid>
        <w:gridCol w:w="2275"/>
        <w:gridCol w:w="2218"/>
        <w:gridCol w:w="2273"/>
        <w:gridCol w:w="2309"/>
      </w:tblGrid>
      <w:tr w:rsidR="00183D58" w:rsidRPr="00A7786B" w14:paraId="396C834D" w14:textId="77777777" w:rsidTr="00BB2A99">
        <w:tc>
          <w:tcPr>
            <w:tcW w:w="2405" w:type="dxa"/>
          </w:tcPr>
          <w:p w14:paraId="07E99032" w14:textId="77777777" w:rsidR="00183D58" w:rsidRPr="00A7786B" w:rsidRDefault="00183D58" w:rsidP="00CD7B4C">
            <w:pPr>
              <w:jc w:val="both"/>
              <w:rPr>
                <w:rFonts w:ascii="Times New Roman" w:hAnsi="Times New Roman"/>
                <w:b/>
                <w:i/>
                <w:sz w:val="22"/>
                <w:szCs w:val="22"/>
                <w:lang w:val="bs-Latn-BA"/>
              </w:rPr>
            </w:pPr>
            <w:r w:rsidRPr="00A7786B">
              <w:rPr>
                <w:rFonts w:ascii="Times New Roman" w:hAnsi="Times New Roman"/>
                <w:b/>
                <w:i/>
                <w:sz w:val="22"/>
                <w:szCs w:val="22"/>
                <w:lang w:val="bs-Latn-BA"/>
              </w:rPr>
              <w:lastRenderedPageBreak/>
              <w:t>Klasa organskog sistema</w:t>
            </w:r>
          </w:p>
          <w:p w14:paraId="264D853D" w14:textId="77777777" w:rsidR="00183D58" w:rsidRPr="00A7786B" w:rsidRDefault="00183D58" w:rsidP="00CD7B4C">
            <w:pPr>
              <w:jc w:val="both"/>
              <w:rPr>
                <w:rFonts w:ascii="Times New Roman" w:hAnsi="Times New Roman"/>
                <w:sz w:val="22"/>
                <w:szCs w:val="22"/>
                <w:lang w:val="bs-Latn-BA"/>
              </w:rPr>
            </w:pPr>
          </w:p>
        </w:tc>
        <w:tc>
          <w:tcPr>
            <w:tcW w:w="2405" w:type="dxa"/>
          </w:tcPr>
          <w:p w14:paraId="06FD3C0C" w14:textId="434CF61F" w:rsidR="00183D58" w:rsidRPr="00A7786B" w:rsidRDefault="00183D58" w:rsidP="00CD7B4C">
            <w:pPr>
              <w:jc w:val="both"/>
              <w:rPr>
                <w:rFonts w:ascii="Times New Roman" w:hAnsi="Times New Roman"/>
                <w:b/>
                <w:i/>
                <w:sz w:val="22"/>
                <w:szCs w:val="22"/>
                <w:lang w:val="bs-Latn-BA"/>
              </w:rPr>
            </w:pPr>
            <w:r w:rsidRPr="00A7786B">
              <w:rPr>
                <w:rFonts w:ascii="Times New Roman" w:hAnsi="Times New Roman"/>
                <w:b/>
                <w:i/>
                <w:sz w:val="22"/>
                <w:szCs w:val="22"/>
                <w:lang w:val="bs-Latn-BA"/>
              </w:rPr>
              <w:t>Učestalost</w:t>
            </w:r>
          </w:p>
        </w:tc>
        <w:tc>
          <w:tcPr>
            <w:tcW w:w="2406" w:type="dxa"/>
          </w:tcPr>
          <w:p w14:paraId="3BF54564" w14:textId="77777777" w:rsidR="00183D58" w:rsidRPr="00A7786B" w:rsidRDefault="00183D58" w:rsidP="007D0FF8">
            <w:pPr>
              <w:jc w:val="both"/>
              <w:rPr>
                <w:rFonts w:ascii="Times New Roman" w:hAnsi="Times New Roman"/>
                <w:b/>
                <w:i/>
                <w:sz w:val="22"/>
                <w:szCs w:val="22"/>
                <w:lang w:val="bs-Latn-BA"/>
              </w:rPr>
            </w:pPr>
            <w:r w:rsidRPr="00A7786B">
              <w:rPr>
                <w:rFonts w:ascii="Times New Roman" w:hAnsi="Times New Roman"/>
                <w:b/>
                <w:i/>
                <w:sz w:val="22"/>
                <w:szCs w:val="22"/>
                <w:lang w:val="bs-Latn-BA"/>
              </w:rPr>
              <w:t xml:space="preserve">Muškarci </w:t>
            </w:r>
          </w:p>
        </w:tc>
        <w:tc>
          <w:tcPr>
            <w:tcW w:w="2406" w:type="dxa"/>
          </w:tcPr>
          <w:p w14:paraId="4B73ED89" w14:textId="77777777" w:rsidR="00183D58" w:rsidRPr="00A7786B" w:rsidRDefault="00183D58">
            <w:pPr>
              <w:jc w:val="both"/>
              <w:rPr>
                <w:rFonts w:ascii="Times New Roman" w:hAnsi="Times New Roman"/>
                <w:b/>
                <w:i/>
                <w:sz w:val="22"/>
                <w:szCs w:val="22"/>
                <w:lang w:val="bs-Latn-BA"/>
              </w:rPr>
            </w:pPr>
            <w:r w:rsidRPr="00A7786B">
              <w:rPr>
                <w:rFonts w:ascii="Times New Roman" w:hAnsi="Times New Roman"/>
                <w:b/>
                <w:i/>
                <w:sz w:val="22"/>
                <w:szCs w:val="22"/>
                <w:lang w:val="bs-Latn-BA"/>
              </w:rPr>
              <w:t xml:space="preserve">Žene </w:t>
            </w:r>
          </w:p>
        </w:tc>
      </w:tr>
      <w:tr w:rsidR="00183D58" w:rsidRPr="00A7786B" w14:paraId="35360F82" w14:textId="77777777" w:rsidTr="00BB2A99">
        <w:tc>
          <w:tcPr>
            <w:tcW w:w="2405" w:type="dxa"/>
            <w:vMerge w:val="restart"/>
          </w:tcPr>
          <w:p w14:paraId="12F5F558"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Dobroćudne, zloćudne i nespecifične neoplazme (uključujući ciste i polipe)</w:t>
            </w:r>
          </w:p>
        </w:tc>
        <w:tc>
          <w:tcPr>
            <w:tcW w:w="2405" w:type="dxa"/>
          </w:tcPr>
          <w:p w14:paraId="00D1F8AE" w14:textId="7FF0AB9D" w:rsidR="00183D58" w:rsidRPr="00A7786B" w:rsidRDefault="006A544E">
            <w:pPr>
              <w:rPr>
                <w:rFonts w:ascii="Times New Roman" w:hAnsi="Times New Roman"/>
                <w:sz w:val="22"/>
                <w:szCs w:val="22"/>
                <w:lang w:val="bs-Latn-BA"/>
              </w:rPr>
            </w:pPr>
            <w:r w:rsidRPr="00A7786B">
              <w:rPr>
                <w:rFonts w:ascii="Times New Roman" w:hAnsi="Times New Roman"/>
                <w:sz w:val="22"/>
                <w:szCs w:val="22"/>
                <w:lang w:val="bs-Latn-BA"/>
              </w:rPr>
              <w:t xml:space="preserve">Veoma </w:t>
            </w:r>
            <w:r w:rsidR="00183D58" w:rsidRPr="00A7786B">
              <w:rPr>
                <w:rFonts w:ascii="Times New Roman" w:hAnsi="Times New Roman"/>
                <w:sz w:val="22"/>
                <w:szCs w:val="22"/>
                <w:lang w:val="bs-Latn-BA"/>
              </w:rPr>
              <w:t>rijetko</w:t>
            </w:r>
          </w:p>
          <w:p w14:paraId="123DD82C" w14:textId="77777777" w:rsidR="00183D58" w:rsidRPr="00A7786B" w:rsidRDefault="00183D58">
            <w:pPr>
              <w:rPr>
                <w:rFonts w:ascii="Times New Roman" w:hAnsi="Times New Roman"/>
                <w:sz w:val="22"/>
                <w:szCs w:val="22"/>
                <w:lang w:val="bs-Latn-BA"/>
              </w:rPr>
            </w:pPr>
          </w:p>
        </w:tc>
        <w:tc>
          <w:tcPr>
            <w:tcW w:w="2406" w:type="dxa"/>
          </w:tcPr>
          <w:p w14:paraId="699AC2DC"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Tumor hipofize</w:t>
            </w:r>
          </w:p>
        </w:tc>
        <w:tc>
          <w:tcPr>
            <w:tcW w:w="2406" w:type="dxa"/>
          </w:tcPr>
          <w:p w14:paraId="71326413"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Tumor hipofize</w:t>
            </w:r>
          </w:p>
        </w:tc>
      </w:tr>
      <w:tr w:rsidR="00183D58" w:rsidRPr="00A7786B" w14:paraId="3DCB4341" w14:textId="77777777" w:rsidTr="00BB2A99">
        <w:tc>
          <w:tcPr>
            <w:tcW w:w="2405" w:type="dxa"/>
            <w:vMerge/>
          </w:tcPr>
          <w:p w14:paraId="75FDC990" w14:textId="77777777" w:rsidR="00183D58" w:rsidRPr="00A7786B" w:rsidRDefault="00183D58">
            <w:pPr>
              <w:rPr>
                <w:rFonts w:ascii="Times New Roman" w:hAnsi="Times New Roman"/>
                <w:sz w:val="22"/>
                <w:szCs w:val="22"/>
                <w:lang w:val="bs-Latn-BA"/>
              </w:rPr>
            </w:pPr>
          </w:p>
        </w:tc>
        <w:tc>
          <w:tcPr>
            <w:tcW w:w="2405" w:type="dxa"/>
          </w:tcPr>
          <w:p w14:paraId="0DFA7530" w14:textId="7A8ADE73"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Nepoznato</w:t>
            </w:r>
          </w:p>
          <w:p w14:paraId="5C6E6FBA" w14:textId="77777777" w:rsidR="00183D58" w:rsidRPr="00A7786B" w:rsidRDefault="00183D58">
            <w:pPr>
              <w:rPr>
                <w:rFonts w:ascii="Times New Roman" w:hAnsi="Times New Roman"/>
                <w:sz w:val="22"/>
                <w:szCs w:val="22"/>
                <w:lang w:val="bs-Latn-BA"/>
              </w:rPr>
            </w:pPr>
          </w:p>
        </w:tc>
        <w:tc>
          <w:tcPr>
            <w:tcW w:w="2406" w:type="dxa"/>
          </w:tcPr>
          <w:p w14:paraId="735E8346" w14:textId="0672E81E"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c>
          <w:tcPr>
            <w:tcW w:w="2406" w:type="dxa"/>
          </w:tcPr>
          <w:p w14:paraId="0804DE27"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Degeneracija fibroida uterusa</w:t>
            </w:r>
          </w:p>
        </w:tc>
      </w:tr>
      <w:tr w:rsidR="00183D58" w:rsidRPr="00A7786B" w14:paraId="5DF4C816" w14:textId="77777777" w:rsidTr="00BB2A99">
        <w:tc>
          <w:tcPr>
            <w:tcW w:w="2405" w:type="dxa"/>
            <w:vMerge w:val="restart"/>
          </w:tcPr>
          <w:p w14:paraId="39DFDA39"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Poremećaji imunog sistema</w:t>
            </w:r>
          </w:p>
        </w:tc>
        <w:tc>
          <w:tcPr>
            <w:tcW w:w="2405" w:type="dxa"/>
          </w:tcPr>
          <w:p w14:paraId="5BC38CBB" w14:textId="7924C80F" w:rsidR="00183D58" w:rsidRPr="00A7786B" w:rsidRDefault="002D0F6B">
            <w:pPr>
              <w:rPr>
                <w:rFonts w:ascii="Times New Roman" w:hAnsi="Times New Roman"/>
                <w:sz w:val="22"/>
                <w:szCs w:val="22"/>
                <w:lang w:val="bs-Latn-BA"/>
              </w:rPr>
            </w:pPr>
            <w:r w:rsidRPr="00A7786B">
              <w:rPr>
                <w:rFonts w:ascii="Times New Roman" w:hAnsi="Times New Roman"/>
                <w:sz w:val="22"/>
                <w:szCs w:val="22"/>
                <w:lang w:val="bs-Latn-BA"/>
              </w:rPr>
              <w:t>Povremeno</w:t>
            </w:r>
          </w:p>
          <w:p w14:paraId="77FABB78" w14:textId="77777777" w:rsidR="00183D58" w:rsidRPr="00A7786B" w:rsidRDefault="00183D58">
            <w:pPr>
              <w:rPr>
                <w:rFonts w:ascii="Times New Roman" w:hAnsi="Times New Roman"/>
                <w:sz w:val="22"/>
                <w:szCs w:val="22"/>
                <w:lang w:val="bs-Latn-BA"/>
              </w:rPr>
            </w:pPr>
          </w:p>
        </w:tc>
        <w:tc>
          <w:tcPr>
            <w:tcW w:w="2406" w:type="dxa"/>
          </w:tcPr>
          <w:p w14:paraId="68F6ED1E"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Reakcije</w:t>
            </w:r>
          </w:p>
          <w:p w14:paraId="63F381EC"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preosjetljivosti</w:t>
            </w:r>
          </w:p>
        </w:tc>
        <w:tc>
          <w:tcPr>
            <w:tcW w:w="2406" w:type="dxa"/>
          </w:tcPr>
          <w:p w14:paraId="0FCC1567"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Reakcije</w:t>
            </w:r>
          </w:p>
          <w:p w14:paraId="235DBBA7"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preosjetljivosti</w:t>
            </w:r>
          </w:p>
        </w:tc>
      </w:tr>
      <w:tr w:rsidR="00183D58" w:rsidRPr="00A7786B" w14:paraId="0ED89CA7" w14:textId="77777777" w:rsidTr="00BB2A99">
        <w:tc>
          <w:tcPr>
            <w:tcW w:w="2405" w:type="dxa"/>
            <w:vMerge/>
          </w:tcPr>
          <w:p w14:paraId="12ACECB4" w14:textId="77777777" w:rsidR="00183D58" w:rsidRPr="00A7786B" w:rsidRDefault="00183D58">
            <w:pPr>
              <w:rPr>
                <w:rFonts w:ascii="Times New Roman" w:hAnsi="Times New Roman"/>
                <w:sz w:val="22"/>
                <w:szCs w:val="22"/>
                <w:lang w:val="bs-Latn-BA"/>
              </w:rPr>
            </w:pPr>
          </w:p>
        </w:tc>
        <w:tc>
          <w:tcPr>
            <w:tcW w:w="2405" w:type="dxa"/>
          </w:tcPr>
          <w:p w14:paraId="0F0180C6" w14:textId="3C84D4CB"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Rijetko</w:t>
            </w:r>
          </w:p>
          <w:p w14:paraId="47B5D511" w14:textId="77777777" w:rsidR="00183D58" w:rsidRPr="00A7786B" w:rsidRDefault="00183D58">
            <w:pPr>
              <w:rPr>
                <w:rFonts w:ascii="Times New Roman" w:hAnsi="Times New Roman"/>
                <w:sz w:val="22"/>
                <w:szCs w:val="22"/>
                <w:lang w:val="bs-Latn-BA"/>
              </w:rPr>
            </w:pPr>
          </w:p>
        </w:tc>
        <w:tc>
          <w:tcPr>
            <w:tcW w:w="2406" w:type="dxa"/>
          </w:tcPr>
          <w:p w14:paraId="25BBBC4D"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Anafilaktička reakcija</w:t>
            </w:r>
          </w:p>
        </w:tc>
        <w:tc>
          <w:tcPr>
            <w:tcW w:w="2406" w:type="dxa"/>
          </w:tcPr>
          <w:p w14:paraId="2E33A89F"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Anafilaktička reakcija</w:t>
            </w:r>
          </w:p>
        </w:tc>
      </w:tr>
      <w:tr w:rsidR="00183D58" w:rsidRPr="00A7786B" w14:paraId="298DF0DA" w14:textId="77777777" w:rsidTr="00BB2A99">
        <w:tc>
          <w:tcPr>
            <w:tcW w:w="2405" w:type="dxa"/>
          </w:tcPr>
          <w:p w14:paraId="26FE71AF"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 xml:space="preserve">Endokrini poremećaji </w:t>
            </w:r>
          </w:p>
        </w:tc>
        <w:tc>
          <w:tcPr>
            <w:tcW w:w="2405" w:type="dxa"/>
          </w:tcPr>
          <w:p w14:paraId="0A5C1733" w14:textId="17F6C23A" w:rsidR="00183D58" w:rsidRPr="00A7786B" w:rsidRDefault="006A544E">
            <w:pPr>
              <w:rPr>
                <w:rFonts w:ascii="Times New Roman" w:hAnsi="Times New Roman"/>
                <w:sz w:val="22"/>
                <w:szCs w:val="22"/>
                <w:lang w:val="bs-Latn-BA"/>
              </w:rPr>
            </w:pPr>
            <w:r w:rsidRPr="00A7786B">
              <w:rPr>
                <w:rFonts w:ascii="Times New Roman" w:hAnsi="Times New Roman"/>
                <w:sz w:val="22"/>
                <w:szCs w:val="22"/>
                <w:lang w:val="bs-Latn-BA"/>
              </w:rPr>
              <w:t xml:space="preserve">Veoma </w:t>
            </w:r>
            <w:r w:rsidR="00183D58" w:rsidRPr="00A7786B">
              <w:rPr>
                <w:rFonts w:ascii="Times New Roman" w:hAnsi="Times New Roman"/>
                <w:sz w:val="22"/>
                <w:szCs w:val="22"/>
                <w:lang w:val="bs-Latn-BA"/>
              </w:rPr>
              <w:t>rijetko</w:t>
            </w:r>
          </w:p>
        </w:tc>
        <w:tc>
          <w:tcPr>
            <w:tcW w:w="2406" w:type="dxa"/>
          </w:tcPr>
          <w:p w14:paraId="09F2C417"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Hipofizna hemoragija</w:t>
            </w:r>
          </w:p>
        </w:tc>
        <w:tc>
          <w:tcPr>
            <w:tcW w:w="2406" w:type="dxa"/>
          </w:tcPr>
          <w:p w14:paraId="4159618D"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Hipofizna hemoragija</w:t>
            </w:r>
          </w:p>
          <w:p w14:paraId="1D0024BC" w14:textId="77777777" w:rsidR="00183D58" w:rsidRPr="00A7786B" w:rsidRDefault="00183D58" w:rsidP="00CD7B4C">
            <w:pPr>
              <w:rPr>
                <w:rFonts w:ascii="Times New Roman" w:hAnsi="Times New Roman"/>
                <w:sz w:val="22"/>
                <w:szCs w:val="22"/>
                <w:lang w:val="bs-Latn-BA"/>
              </w:rPr>
            </w:pPr>
          </w:p>
        </w:tc>
      </w:tr>
      <w:tr w:rsidR="00183D58" w:rsidRPr="00A7786B" w14:paraId="3A6BEEA6" w14:textId="77777777" w:rsidTr="00BB2A99">
        <w:tc>
          <w:tcPr>
            <w:tcW w:w="2405" w:type="dxa"/>
            <w:vMerge w:val="restart"/>
          </w:tcPr>
          <w:p w14:paraId="455DA9A5" w14:textId="6BE5ABFB"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 xml:space="preserve">Poremećaji metabolizma i </w:t>
            </w:r>
            <w:r w:rsidR="007D30B6" w:rsidRPr="00A7786B">
              <w:rPr>
                <w:rFonts w:ascii="Times New Roman" w:hAnsi="Times New Roman"/>
                <w:sz w:val="22"/>
                <w:szCs w:val="22"/>
                <w:lang w:val="bs-Latn-BA"/>
              </w:rPr>
              <w:t>ishrane</w:t>
            </w:r>
          </w:p>
        </w:tc>
        <w:tc>
          <w:tcPr>
            <w:tcW w:w="2405" w:type="dxa"/>
          </w:tcPr>
          <w:p w14:paraId="3541FF9A" w14:textId="25DF5D10"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p w14:paraId="3FF7768F" w14:textId="77777777" w:rsidR="00183D58" w:rsidRPr="00A7786B" w:rsidRDefault="00183D58">
            <w:pPr>
              <w:rPr>
                <w:rFonts w:ascii="Times New Roman" w:hAnsi="Times New Roman"/>
                <w:sz w:val="22"/>
                <w:szCs w:val="22"/>
                <w:lang w:val="bs-Latn-BA"/>
              </w:rPr>
            </w:pPr>
          </w:p>
        </w:tc>
        <w:tc>
          <w:tcPr>
            <w:tcW w:w="2406" w:type="dxa"/>
          </w:tcPr>
          <w:p w14:paraId="138C2DF5"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Smanjena tolerancija</w:t>
            </w:r>
          </w:p>
          <w:p w14:paraId="03CBD9F6"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na glukozu</w:t>
            </w:r>
            <w:r w:rsidRPr="00A7786B">
              <w:rPr>
                <w:rFonts w:ascii="Times New Roman" w:hAnsi="Times New Roman"/>
                <w:sz w:val="22"/>
                <w:szCs w:val="22"/>
                <w:vertAlign w:val="superscript"/>
                <w:lang w:val="bs-Latn-BA"/>
              </w:rPr>
              <w:t>a</w:t>
            </w:r>
          </w:p>
        </w:tc>
        <w:tc>
          <w:tcPr>
            <w:tcW w:w="2406" w:type="dxa"/>
          </w:tcPr>
          <w:p w14:paraId="3E75708F" w14:textId="131BEF26"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r>
      <w:tr w:rsidR="00183D58" w:rsidRPr="00A7786B" w14:paraId="25C3A800" w14:textId="77777777" w:rsidTr="00BB2A99">
        <w:tc>
          <w:tcPr>
            <w:tcW w:w="2405" w:type="dxa"/>
            <w:vMerge/>
          </w:tcPr>
          <w:p w14:paraId="59AF21D5" w14:textId="77777777" w:rsidR="00183D58" w:rsidRPr="00A7786B" w:rsidRDefault="00183D58">
            <w:pPr>
              <w:rPr>
                <w:rFonts w:ascii="Times New Roman" w:hAnsi="Times New Roman"/>
                <w:sz w:val="22"/>
                <w:szCs w:val="22"/>
                <w:lang w:val="bs-Latn-BA"/>
              </w:rPr>
            </w:pPr>
          </w:p>
        </w:tc>
        <w:tc>
          <w:tcPr>
            <w:tcW w:w="2405" w:type="dxa"/>
          </w:tcPr>
          <w:p w14:paraId="2EB1C5D1" w14:textId="31B2367C" w:rsidR="00183D58" w:rsidRPr="00A7786B" w:rsidRDefault="002D0F6B">
            <w:pPr>
              <w:rPr>
                <w:rFonts w:ascii="Times New Roman" w:hAnsi="Times New Roman"/>
                <w:sz w:val="22"/>
                <w:szCs w:val="22"/>
                <w:lang w:val="bs-Latn-BA"/>
              </w:rPr>
            </w:pPr>
            <w:r w:rsidRPr="00A7786B">
              <w:rPr>
                <w:rFonts w:ascii="Times New Roman" w:hAnsi="Times New Roman"/>
                <w:sz w:val="22"/>
                <w:szCs w:val="22"/>
                <w:lang w:val="bs-Latn-BA"/>
              </w:rPr>
              <w:t>Povremeno</w:t>
            </w:r>
          </w:p>
        </w:tc>
        <w:tc>
          <w:tcPr>
            <w:tcW w:w="2406" w:type="dxa"/>
          </w:tcPr>
          <w:p w14:paraId="74FEA9CE" w14:textId="1CE0F6EF"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c>
          <w:tcPr>
            <w:tcW w:w="2406" w:type="dxa"/>
          </w:tcPr>
          <w:p w14:paraId="68C53D98"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Hiperkalcemija</w:t>
            </w:r>
          </w:p>
          <w:p w14:paraId="71D8D080" w14:textId="77777777" w:rsidR="00183D58" w:rsidRPr="00A7786B" w:rsidRDefault="00183D58" w:rsidP="00CD7B4C">
            <w:pPr>
              <w:rPr>
                <w:rFonts w:ascii="Times New Roman" w:hAnsi="Times New Roman"/>
                <w:sz w:val="22"/>
                <w:szCs w:val="22"/>
                <w:lang w:val="bs-Latn-BA"/>
              </w:rPr>
            </w:pPr>
          </w:p>
        </w:tc>
      </w:tr>
      <w:tr w:rsidR="00183D58" w:rsidRPr="00A7786B" w14:paraId="3CD77919" w14:textId="77777777" w:rsidTr="00BB2A99">
        <w:tc>
          <w:tcPr>
            <w:tcW w:w="2405" w:type="dxa"/>
            <w:vMerge w:val="restart"/>
          </w:tcPr>
          <w:p w14:paraId="5E10D83F"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Psihijatrijski poremećaji</w:t>
            </w:r>
          </w:p>
        </w:tc>
        <w:tc>
          <w:tcPr>
            <w:tcW w:w="2405" w:type="dxa"/>
          </w:tcPr>
          <w:p w14:paraId="4744D755" w14:textId="66AC8A4F" w:rsidR="00183D58" w:rsidRPr="00A7786B" w:rsidRDefault="006A544E">
            <w:pPr>
              <w:rPr>
                <w:rFonts w:ascii="Times New Roman" w:hAnsi="Times New Roman"/>
                <w:sz w:val="22"/>
                <w:szCs w:val="22"/>
                <w:lang w:val="bs-Latn-BA"/>
              </w:rPr>
            </w:pPr>
            <w:r w:rsidRPr="00A7786B">
              <w:rPr>
                <w:rFonts w:ascii="Times New Roman" w:hAnsi="Times New Roman"/>
                <w:sz w:val="22"/>
                <w:szCs w:val="22"/>
                <w:lang w:val="bs-Latn-BA"/>
              </w:rPr>
              <w:t>Veoma</w:t>
            </w:r>
            <w:r w:rsidR="00183D58" w:rsidRPr="00A7786B">
              <w:rPr>
                <w:rFonts w:ascii="Times New Roman" w:hAnsi="Times New Roman"/>
                <w:sz w:val="22"/>
                <w:szCs w:val="22"/>
                <w:lang w:val="bs-Latn-BA"/>
              </w:rPr>
              <w:t xml:space="preserve"> često</w:t>
            </w:r>
          </w:p>
        </w:tc>
        <w:tc>
          <w:tcPr>
            <w:tcW w:w="2406" w:type="dxa"/>
          </w:tcPr>
          <w:p w14:paraId="3705A7AE"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Smanjen libido</w:t>
            </w:r>
            <w:r w:rsidRPr="00A7786B">
              <w:rPr>
                <w:rFonts w:ascii="Times New Roman" w:hAnsi="Times New Roman"/>
                <w:sz w:val="22"/>
                <w:szCs w:val="22"/>
                <w:vertAlign w:val="superscript"/>
                <w:lang w:val="bs-Latn-BA"/>
              </w:rPr>
              <w:t>b</w:t>
            </w:r>
          </w:p>
        </w:tc>
        <w:tc>
          <w:tcPr>
            <w:tcW w:w="2406" w:type="dxa"/>
          </w:tcPr>
          <w:p w14:paraId="6EFE82D8" w14:textId="77777777" w:rsidR="00183D58" w:rsidRPr="00A7786B" w:rsidRDefault="00183D58" w:rsidP="00CD7B4C">
            <w:pPr>
              <w:rPr>
                <w:rFonts w:ascii="Times New Roman" w:hAnsi="Times New Roman"/>
                <w:sz w:val="22"/>
                <w:szCs w:val="22"/>
                <w:vertAlign w:val="superscript"/>
                <w:lang w:val="bs-Latn-BA"/>
              </w:rPr>
            </w:pPr>
            <w:r w:rsidRPr="00A7786B">
              <w:rPr>
                <w:rFonts w:ascii="Times New Roman" w:hAnsi="Times New Roman"/>
                <w:sz w:val="22"/>
                <w:szCs w:val="22"/>
                <w:lang w:val="bs-Latn-BA"/>
              </w:rPr>
              <w:t>Smanjen libido</w:t>
            </w:r>
            <w:r w:rsidRPr="00A7786B">
              <w:rPr>
                <w:rFonts w:ascii="Times New Roman" w:hAnsi="Times New Roman"/>
                <w:sz w:val="22"/>
                <w:szCs w:val="22"/>
                <w:vertAlign w:val="superscript"/>
                <w:lang w:val="bs-Latn-BA"/>
              </w:rPr>
              <w:t>b</w:t>
            </w:r>
          </w:p>
          <w:p w14:paraId="34EE80FF" w14:textId="77777777" w:rsidR="00183D58" w:rsidRPr="00A7786B" w:rsidRDefault="00183D58" w:rsidP="00CD7B4C">
            <w:pPr>
              <w:rPr>
                <w:rFonts w:ascii="Times New Roman" w:hAnsi="Times New Roman"/>
                <w:sz w:val="22"/>
                <w:szCs w:val="22"/>
                <w:lang w:val="bs-Latn-BA"/>
              </w:rPr>
            </w:pPr>
          </w:p>
        </w:tc>
      </w:tr>
      <w:tr w:rsidR="00183D58" w:rsidRPr="00A7786B" w14:paraId="6F50C323" w14:textId="77777777" w:rsidTr="00BB2A99">
        <w:tc>
          <w:tcPr>
            <w:tcW w:w="2405" w:type="dxa"/>
            <w:vMerge/>
          </w:tcPr>
          <w:p w14:paraId="314D9258" w14:textId="77777777" w:rsidR="00183D58" w:rsidRPr="00A7786B" w:rsidRDefault="00183D58">
            <w:pPr>
              <w:rPr>
                <w:rFonts w:ascii="Times New Roman" w:hAnsi="Times New Roman"/>
                <w:sz w:val="22"/>
                <w:szCs w:val="22"/>
                <w:lang w:val="bs-Latn-BA"/>
              </w:rPr>
            </w:pPr>
          </w:p>
        </w:tc>
        <w:tc>
          <w:tcPr>
            <w:tcW w:w="2405" w:type="dxa"/>
          </w:tcPr>
          <w:p w14:paraId="07F400C8"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tc>
        <w:tc>
          <w:tcPr>
            <w:tcW w:w="2406" w:type="dxa"/>
          </w:tcPr>
          <w:p w14:paraId="36CE9EB9"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Promjene raspoloženja, depresija</w:t>
            </w:r>
          </w:p>
        </w:tc>
        <w:tc>
          <w:tcPr>
            <w:tcW w:w="2406" w:type="dxa"/>
          </w:tcPr>
          <w:p w14:paraId="2FABDD2D"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Promjene raspoloženja, depresija</w:t>
            </w:r>
          </w:p>
        </w:tc>
      </w:tr>
      <w:tr w:rsidR="00183D58" w:rsidRPr="00A7786B" w14:paraId="3ABFDF5E" w14:textId="77777777" w:rsidTr="00BB2A99">
        <w:tc>
          <w:tcPr>
            <w:tcW w:w="2405" w:type="dxa"/>
            <w:vMerge/>
          </w:tcPr>
          <w:p w14:paraId="085B13F9" w14:textId="77777777" w:rsidR="00183D58" w:rsidRPr="00A7786B" w:rsidRDefault="00183D58">
            <w:pPr>
              <w:rPr>
                <w:rFonts w:ascii="Times New Roman" w:hAnsi="Times New Roman"/>
                <w:sz w:val="22"/>
                <w:szCs w:val="22"/>
                <w:lang w:val="bs-Latn-BA"/>
              </w:rPr>
            </w:pPr>
          </w:p>
        </w:tc>
        <w:tc>
          <w:tcPr>
            <w:tcW w:w="2405" w:type="dxa"/>
          </w:tcPr>
          <w:p w14:paraId="2919ED7B" w14:textId="5C0D8324" w:rsidR="00183D58" w:rsidRPr="00A7786B" w:rsidRDefault="006A544E">
            <w:pPr>
              <w:rPr>
                <w:rFonts w:ascii="Times New Roman" w:hAnsi="Times New Roman"/>
                <w:sz w:val="22"/>
                <w:szCs w:val="22"/>
                <w:lang w:val="bs-Latn-BA"/>
              </w:rPr>
            </w:pPr>
            <w:r w:rsidRPr="00A7786B">
              <w:rPr>
                <w:rFonts w:ascii="Times New Roman" w:hAnsi="Times New Roman"/>
                <w:sz w:val="22"/>
                <w:szCs w:val="22"/>
                <w:lang w:val="bs-Latn-BA"/>
              </w:rPr>
              <w:t xml:space="preserve">Veoma </w:t>
            </w:r>
            <w:r w:rsidR="00183D58" w:rsidRPr="00A7786B">
              <w:rPr>
                <w:rFonts w:ascii="Times New Roman" w:hAnsi="Times New Roman"/>
                <w:sz w:val="22"/>
                <w:szCs w:val="22"/>
                <w:lang w:val="bs-Latn-BA"/>
              </w:rPr>
              <w:t>rijetko</w:t>
            </w:r>
          </w:p>
        </w:tc>
        <w:tc>
          <w:tcPr>
            <w:tcW w:w="2406" w:type="dxa"/>
          </w:tcPr>
          <w:p w14:paraId="62B86019" w14:textId="6503B51E" w:rsidR="00183D58" w:rsidRPr="00A7786B" w:rsidRDefault="00E276B1" w:rsidP="00CD7B4C">
            <w:pPr>
              <w:rPr>
                <w:rFonts w:ascii="Times New Roman" w:hAnsi="Times New Roman"/>
                <w:sz w:val="22"/>
                <w:szCs w:val="22"/>
                <w:lang w:val="bs-Latn-BA"/>
              </w:rPr>
            </w:pPr>
            <w:r w:rsidRPr="00A7786B">
              <w:rPr>
                <w:rFonts w:ascii="Times New Roman" w:hAnsi="Times New Roman"/>
                <w:sz w:val="22"/>
                <w:szCs w:val="22"/>
                <w:lang w:val="bs-Latn-BA"/>
              </w:rPr>
              <w:t>Psihotični poremećaj</w:t>
            </w:r>
          </w:p>
          <w:p w14:paraId="564B85CF" w14:textId="77777777" w:rsidR="00183D58" w:rsidRPr="00A7786B" w:rsidRDefault="00183D58" w:rsidP="00CD7B4C">
            <w:pPr>
              <w:rPr>
                <w:rFonts w:ascii="Times New Roman" w:hAnsi="Times New Roman"/>
                <w:sz w:val="22"/>
                <w:szCs w:val="22"/>
                <w:lang w:val="bs-Latn-BA"/>
              </w:rPr>
            </w:pPr>
          </w:p>
        </w:tc>
        <w:tc>
          <w:tcPr>
            <w:tcW w:w="2406" w:type="dxa"/>
          </w:tcPr>
          <w:p w14:paraId="2A59312A" w14:textId="5A482054" w:rsidR="00183D58" w:rsidRPr="00A7786B" w:rsidRDefault="00E276B1" w:rsidP="00CD7B4C">
            <w:pPr>
              <w:rPr>
                <w:rFonts w:ascii="Times New Roman" w:hAnsi="Times New Roman"/>
                <w:sz w:val="22"/>
                <w:szCs w:val="22"/>
                <w:lang w:val="bs-Latn-BA"/>
              </w:rPr>
            </w:pPr>
            <w:r w:rsidRPr="00A7786B">
              <w:rPr>
                <w:rFonts w:ascii="Times New Roman" w:hAnsi="Times New Roman"/>
                <w:sz w:val="22"/>
                <w:szCs w:val="22"/>
                <w:lang w:val="bs-Latn-BA"/>
              </w:rPr>
              <w:t>Psihotični poremećaj</w:t>
            </w:r>
            <w:r w:rsidR="00183D58" w:rsidRPr="00A7786B">
              <w:rPr>
                <w:rFonts w:ascii="Times New Roman" w:hAnsi="Times New Roman"/>
                <w:sz w:val="22"/>
                <w:szCs w:val="22"/>
                <w:lang w:val="bs-Latn-BA"/>
              </w:rPr>
              <w:t xml:space="preserve"> </w:t>
            </w:r>
          </w:p>
        </w:tc>
      </w:tr>
      <w:tr w:rsidR="00183D58" w:rsidRPr="00A7786B" w14:paraId="61516604" w14:textId="77777777" w:rsidTr="00BB2A99">
        <w:tc>
          <w:tcPr>
            <w:tcW w:w="2405" w:type="dxa"/>
            <w:vMerge w:val="restart"/>
          </w:tcPr>
          <w:p w14:paraId="6DE8DB15" w14:textId="4572A921"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Poremećaji ne</w:t>
            </w:r>
            <w:r w:rsidR="002D0F6B" w:rsidRPr="00A7786B">
              <w:rPr>
                <w:rFonts w:ascii="Times New Roman" w:hAnsi="Times New Roman"/>
                <w:sz w:val="22"/>
                <w:szCs w:val="22"/>
                <w:lang w:val="bs-Latn-BA"/>
              </w:rPr>
              <w:t>r</w:t>
            </w:r>
            <w:r w:rsidRPr="00A7786B">
              <w:rPr>
                <w:rFonts w:ascii="Times New Roman" w:hAnsi="Times New Roman"/>
                <w:sz w:val="22"/>
                <w:szCs w:val="22"/>
                <w:lang w:val="bs-Latn-BA"/>
              </w:rPr>
              <w:t>vnog sistema</w:t>
            </w:r>
          </w:p>
        </w:tc>
        <w:tc>
          <w:tcPr>
            <w:tcW w:w="2405" w:type="dxa"/>
            <w:vMerge w:val="restart"/>
          </w:tcPr>
          <w:p w14:paraId="1929AED7" w14:textId="050203B6"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tc>
        <w:tc>
          <w:tcPr>
            <w:tcW w:w="2406" w:type="dxa"/>
          </w:tcPr>
          <w:p w14:paraId="6F252B78"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 xml:space="preserve">Parestezija </w:t>
            </w:r>
          </w:p>
        </w:tc>
        <w:tc>
          <w:tcPr>
            <w:tcW w:w="2406" w:type="dxa"/>
          </w:tcPr>
          <w:p w14:paraId="000191BC"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Parestezija</w:t>
            </w:r>
          </w:p>
          <w:p w14:paraId="57408594" w14:textId="77777777" w:rsidR="00183D58" w:rsidRPr="00A7786B" w:rsidRDefault="00183D58" w:rsidP="00CD7B4C">
            <w:pPr>
              <w:rPr>
                <w:rFonts w:ascii="Times New Roman" w:hAnsi="Times New Roman"/>
                <w:sz w:val="22"/>
                <w:szCs w:val="22"/>
                <w:lang w:val="bs-Latn-BA"/>
              </w:rPr>
            </w:pPr>
          </w:p>
        </w:tc>
      </w:tr>
      <w:tr w:rsidR="00183D58" w:rsidRPr="00A7786B" w14:paraId="32B254B9" w14:textId="77777777" w:rsidTr="00BB2A99">
        <w:tc>
          <w:tcPr>
            <w:tcW w:w="2405" w:type="dxa"/>
            <w:vMerge/>
          </w:tcPr>
          <w:p w14:paraId="0AC39AB2" w14:textId="77777777" w:rsidR="00183D58" w:rsidRPr="00A7786B" w:rsidRDefault="00183D58">
            <w:pPr>
              <w:rPr>
                <w:rFonts w:ascii="Times New Roman" w:hAnsi="Times New Roman"/>
                <w:sz w:val="22"/>
                <w:szCs w:val="22"/>
                <w:lang w:val="bs-Latn-BA"/>
              </w:rPr>
            </w:pPr>
          </w:p>
        </w:tc>
        <w:tc>
          <w:tcPr>
            <w:tcW w:w="2405" w:type="dxa"/>
            <w:vMerge/>
          </w:tcPr>
          <w:p w14:paraId="0D126014" w14:textId="77777777" w:rsidR="00183D58" w:rsidRPr="00A7786B" w:rsidRDefault="00183D58">
            <w:pPr>
              <w:rPr>
                <w:rFonts w:ascii="Times New Roman" w:hAnsi="Times New Roman"/>
                <w:sz w:val="22"/>
                <w:szCs w:val="22"/>
                <w:lang w:val="bs-Latn-BA"/>
              </w:rPr>
            </w:pPr>
          </w:p>
        </w:tc>
        <w:tc>
          <w:tcPr>
            <w:tcW w:w="2406" w:type="dxa"/>
          </w:tcPr>
          <w:p w14:paraId="14FCA8B3"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Kompresija kičmene</w:t>
            </w:r>
          </w:p>
          <w:p w14:paraId="3BE08ECE"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moždine</w:t>
            </w:r>
          </w:p>
        </w:tc>
        <w:tc>
          <w:tcPr>
            <w:tcW w:w="2406" w:type="dxa"/>
          </w:tcPr>
          <w:p w14:paraId="30D33C05" w14:textId="7D6DF807"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r>
      <w:tr w:rsidR="00183D58" w:rsidRPr="00A7786B" w14:paraId="1D1FE2B1" w14:textId="77777777" w:rsidTr="00BB2A99">
        <w:tc>
          <w:tcPr>
            <w:tcW w:w="2405" w:type="dxa"/>
            <w:vMerge/>
          </w:tcPr>
          <w:p w14:paraId="7E690CED" w14:textId="77777777" w:rsidR="00183D58" w:rsidRPr="00A7786B" w:rsidRDefault="00183D58">
            <w:pPr>
              <w:rPr>
                <w:rFonts w:ascii="Times New Roman" w:hAnsi="Times New Roman"/>
                <w:sz w:val="22"/>
                <w:szCs w:val="22"/>
                <w:lang w:val="bs-Latn-BA"/>
              </w:rPr>
            </w:pPr>
          </w:p>
        </w:tc>
        <w:tc>
          <w:tcPr>
            <w:tcW w:w="2405" w:type="dxa"/>
            <w:vMerge/>
          </w:tcPr>
          <w:p w14:paraId="1F21EA7E" w14:textId="77777777" w:rsidR="00183D58" w:rsidRPr="00A7786B" w:rsidRDefault="00183D58">
            <w:pPr>
              <w:rPr>
                <w:rFonts w:ascii="Times New Roman" w:hAnsi="Times New Roman"/>
                <w:sz w:val="22"/>
                <w:szCs w:val="22"/>
                <w:lang w:val="bs-Latn-BA"/>
              </w:rPr>
            </w:pPr>
          </w:p>
        </w:tc>
        <w:tc>
          <w:tcPr>
            <w:tcW w:w="2406" w:type="dxa"/>
          </w:tcPr>
          <w:p w14:paraId="732DAA21" w14:textId="7ED11023"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c>
          <w:tcPr>
            <w:tcW w:w="2406" w:type="dxa"/>
          </w:tcPr>
          <w:p w14:paraId="39E4A355"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 xml:space="preserve">Glavobolja </w:t>
            </w:r>
          </w:p>
          <w:p w14:paraId="135ACAB9" w14:textId="77777777" w:rsidR="00183D58" w:rsidRPr="00A7786B" w:rsidRDefault="00183D58" w:rsidP="00CD7B4C">
            <w:pPr>
              <w:rPr>
                <w:rFonts w:ascii="Times New Roman" w:hAnsi="Times New Roman"/>
                <w:sz w:val="22"/>
                <w:szCs w:val="22"/>
                <w:lang w:val="bs-Latn-BA"/>
              </w:rPr>
            </w:pPr>
          </w:p>
        </w:tc>
      </w:tr>
      <w:tr w:rsidR="00183D58" w:rsidRPr="00A7786B" w14:paraId="362D7D3B" w14:textId="77777777" w:rsidTr="00BB2A99">
        <w:tc>
          <w:tcPr>
            <w:tcW w:w="2405" w:type="dxa"/>
            <w:vMerge w:val="restart"/>
          </w:tcPr>
          <w:p w14:paraId="6B485EB7"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Srčani poremećaji</w:t>
            </w:r>
          </w:p>
        </w:tc>
        <w:tc>
          <w:tcPr>
            <w:tcW w:w="2405" w:type="dxa"/>
          </w:tcPr>
          <w:p w14:paraId="52667815" w14:textId="395508E0"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tc>
        <w:tc>
          <w:tcPr>
            <w:tcW w:w="2406" w:type="dxa"/>
          </w:tcPr>
          <w:p w14:paraId="4019A328"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Srčana</w:t>
            </w:r>
          </w:p>
          <w:p w14:paraId="32951418"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insuficijencija</w:t>
            </w:r>
            <w:r w:rsidRPr="00A7786B">
              <w:rPr>
                <w:rFonts w:ascii="Times New Roman" w:hAnsi="Times New Roman"/>
                <w:sz w:val="22"/>
                <w:szCs w:val="22"/>
                <w:vertAlign w:val="superscript"/>
                <w:lang w:val="bs-Latn-BA"/>
              </w:rPr>
              <w:t>f</w:t>
            </w:r>
            <w:r w:rsidRPr="00A7786B">
              <w:rPr>
                <w:rFonts w:ascii="Times New Roman" w:hAnsi="Times New Roman"/>
                <w:sz w:val="22"/>
                <w:szCs w:val="22"/>
                <w:lang w:val="bs-Latn-BA"/>
              </w:rPr>
              <w:t>,</w:t>
            </w:r>
          </w:p>
          <w:p w14:paraId="1C30990A"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infarkt miokarda</w:t>
            </w:r>
            <w:r w:rsidRPr="00A7786B">
              <w:rPr>
                <w:rFonts w:ascii="Times New Roman" w:hAnsi="Times New Roman"/>
                <w:sz w:val="22"/>
                <w:szCs w:val="22"/>
                <w:vertAlign w:val="superscript"/>
                <w:lang w:val="bs-Latn-BA"/>
              </w:rPr>
              <w:t>f</w:t>
            </w:r>
          </w:p>
        </w:tc>
        <w:tc>
          <w:tcPr>
            <w:tcW w:w="2406" w:type="dxa"/>
          </w:tcPr>
          <w:p w14:paraId="0F6BD094" w14:textId="356508A0"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r>
      <w:tr w:rsidR="00183D58" w:rsidRPr="00A7786B" w14:paraId="5AA5246F" w14:textId="77777777" w:rsidTr="00BB2A99">
        <w:tc>
          <w:tcPr>
            <w:tcW w:w="2405" w:type="dxa"/>
            <w:vMerge/>
          </w:tcPr>
          <w:p w14:paraId="0A2A1482" w14:textId="77777777" w:rsidR="00183D58" w:rsidRPr="00A7786B" w:rsidRDefault="00183D58">
            <w:pPr>
              <w:rPr>
                <w:rFonts w:ascii="Times New Roman" w:hAnsi="Times New Roman"/>
                <w:sz w:val="22"/>
                <w:szCs w:val="22"/>
                <w:lang w:val="bs-Latn-BA"/>
              </w:rPr>
            </w:pPr>
          </w:p>
        </w:tc>
        <w:tc>
          <w:tcPr>
            <w:tcW w:w="2405" w:type="dxa"/>
          </w:tcPr>
          <w:p w14:paraId="0B616B10" w14:textId="0E42563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Nepoznato</w:t>
            </w:r>
          </w:p>
        </w:tc>
        <w:tc>
          <w:tcPr>
            <w:tcW w:w="2406" w:type="dxa"/>
          </w:tcPr>
          <w:p w14:paraId="33550241" w14:textId="1C0D2DF4"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Produženje QT intervala (vidjeti djelove 4.4. i 4.5.)</w:t>
            </w:r>
          </w:p>
        </w:tc>
        <w:tc>
          <w:tcPr>
            <w:tcW w:w="2406" w:type="dxa"/>
          </w:tcPr>
          <w:p w14:paraId="5F444F5A" w14:textId="40A8B1A6"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Produženje QT intervala (vidjeti djelove 4.4. i 4.5.)</w:t>
            </w:r>
          </w:p>
        </w:tc>
      </w:tr>
      <w:tr w:rsidR="00183D58" w:rsidRPr="00A7786B" w14:paraId="46AC3866" w14:textId="77777777" w:rsidTr="00BB2A99">
        <w:tc>
          <w:tcPr>
            <w:tcW w:w="2405" w:type="dxa"/>
            <w:vMerge w:val="restart"/>
          </w:tcPr>
          <w:p w14:paraId="0C739004"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 xml:space="preserve">Vaskularni poremećaji </w:t>
            </w:r>
          </w:p>
        </w:tc>
        <w:tc>
          <w:tcPr>
            <w:tcW w:w="2405" w:type="dxa"/>
          </w:tcPr>
          <w:p w14:paraId="4868AD30" w14:textId="078E1C33" w:rsidR="00183D58" w:rsidRPr="00A7786B" w:rsidRDefault="006A544E">
            <w:pPr>
              <w:rPr>
                <w:rFonts w:ascii="Times New Roman" w:hAnsi="Times New Roman"/>
                <w:sz w:val="22"/>
                <w:szCs w:val="22"/>
                <w:lang w:val="bs-Latn-BA"/>
              </w:rPr>
            </w:pPr>
            <w:r w:rsidRPr="00A7786B">
              <w:rPr>
                <w:rFonts w:ascii="Times New Roman" w:hAnsi="Times New Roman"/>
                <w:sz w:val="22"/>
                <w:szCs w:val="22"/>
                <w:lang w:val="bs-Latn-BA"/>
              </w:rPr>
              <w:t>Veoma</w:t>
            </w:r>
            <w:r w:rsidR="00183D58" w:rsidRPr="00A7786B">
              <w:rPr>
                <w:rFonts w:ascii="Times New Roman" w:hAnsi="Times New Roman"/>
                <w:sz w:val="22"/>
                <w:szCs w:val="22"/>
                <w:lang w:val="bs-Latn-BA"/>
              </w:rPr>
              <w:t xml:space="preserve"> često</w:t>
            </w:r>
          </w:p>
        </w:tc>
        <w:tc>
          <w:tcPr>
            <w:tcW w:w="2406" w:type="dxa"/>
          </w:tcPr>
          <w:p w14:paraId="72C8EC11"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Navale toplote</w:t>
            </w:r>
            <w:r w:rsidRPr="00A7786B">
              <w:rPr>
                <w:rFonts w:ascii="Times New Roman" w:hAnsi="Times New Roman"/>
                <w:sz w:val="22"/>
                <w:szCs w:val="22"/>
                <w:vertAlign w:val="superscript"/>
                <w:lang w:val="bs-Latn-BA"/>
              </w:rPr>
              <w:t>b</w:t>
            </w:r>
          </w:p>
        </w:tc>
        <w:tc>
          <w:tcPr>
            <w:tcW w:w="2406" w:type="dxa"/>
          </w:tcPr>
          <w:p w14:paraId="21153C04"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Navale toplote</w:t>
            </w:r>
            <w:r w:rsidRPr="00A7786B">
              <w:rPr>
                <w:rFonts w:ascii="Times New Roman" w:hAnsi="Times New Roman"/>
                <w:sz w:val="22"/>
                <w:szCs w:val="22"/>
                <w:vertAlign w:val="superscript"/>
                <w:lang w:val="bs-Latn-BA"/>
              </w:rPr>
              <w:t>b</w:t>
            </w:r>
          </w:p>
        </w:tc>
      </w:tr>
      <w:tr w:rsidR="00183D58" w:rsidRPr="00A7786B" w14:paraId="5487960B" w14:textId="77777777" w:rsidTr="00BB2A99">
        <w:tc>
          <w:tcPr>
            <w:tcW w:w="2405" w:type="dxa"/>
            <w:vMerge/>
          </w:tcPr>
          <w:p w14:paraId="57FC7DD1" w14:textId="77777777" w:rsidR="00183D58" w:rsidRPr="00A7786B" w:rsidRDefault="00183D58">
            <w:pPr>
              <w:rPr>
                <w:rFonts w:ascii="Times New Roman" w:hAnsi="Times New Roman"/>
                <w:sz w:val="22"/>
                <w:szCs w:val="22"/>
                <w:lang w:val="bs-Latn-BA"/>
              </w:rPr>
            </w:pPr>
          </w:p>
        </w:tc>
        <w:tc>
          <w:tcPr>
            <w:tcW w:w="2405" w:type="dxa"/>
          </w:tcPr>
          <w:p w14:paraId="0C738FD3" w14:textId="21F2317B"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tc>
        <w:tc>
          <w:tcPr>
            <w:tcW w:w="2406" w:type="dxa"/>
          </w:tcPr>
          <w:p w14:paraId="48613D69"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Abnormalni krvni pritisak</w:t>
            </w:r>
            <w:r w:rsidRPr="00A7786B">
              <w:rPr>
                <w:rFonts w:ascii="Times New Roman" w:hAnsi="Times New Roman"/>
                <w:sz w:val="22"/>
                <w:szCs w:val="22"/>
                <w:vertAlign w:val="superscript"/>
                <w:lang w:val="bs-Latn-BA"/>
              </w:rPr>
              <w:t>c</w:t>
            </w:r>
          </w:p>
        </w:tc>
        <w:tc>
          <w:tcPr>
            <w:tcW w:w="2406" w:type="dxa"/>
          </w:tcPr>
          <w:p w14:paraId="557DC1FB"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Abnormalni krvni pritisak</w:t>
            </w:r>
            <w:r w:rsidRPr="00A7786B">
              <w:rPr>
                <w:rFonts w:ascii="Times New Roman" w:hAnsi="Times New Roman"/>
                <w:sz w:val="22"/>
                <w:szCs w:val="22"/>
                <w:vertAlign w:val="superscript"/>
                <w:lang w:val="bs-Latn-BA"/>
              </w:rPr>
              <w:t>c</w:t>
            </w:r>
          </w:p>
        </w:tc>
      </w:tr>
      <w:tr w:rsidR="00183D58" w:rsidRPr="00A7786B" w14:paraId="2DEA0B0B" w14:textId="77777777" w:rsidTr="00BB2A99">
        <w:tc>
          <w:tcPr>
            <w:tcW w:w="2405" w:type="dxa"/>
            <w:vMerge w:val="restart"/>
          </w:tcPr>
          <w:p w14:paraId="7094185B" w14:textId="77777777" w:rsidR="00183D58" w:rsidRPr="00A7786B" w:rsidRDefault="00183D58">
            <w:pPr>
              <w:rPr>
                <w:rFonts w:ascii="Times New Roman" w:hAnsi="Times New Roman"/>
                <w:sz w:val="22"/>
                <w:szCs w:val="22"/>
                <w:lang w:val="sv-SE"/>
              </w:rPr>
            </w:pPr>
            <w:r w:rsidRPr="00A7786B">
              <w:rPr>
                <w:rFonts w:ascii="Times New Roman" w:hAnsi="Times New Roman"/>
                <w:sz w:val="22"/>
                <w:szCs w:val="22"/>
                <w:lang w:val="sv-SE"/>
              </w:rPr>
              <w:t>Poremećaji kože i potkožnog tkiva</w:t>
            </w:r>
          </w:p>
        </w:tc>
        <w:tc>
          <w:tcPr>
            <w:tcW w:w="2405" w:type="dxa"/>
          </w:tcPr>
          <w:p w14:paraId="7C775EA1" w14:textId="54307738" w:rsidR="00183D58" w:rsidRPr="00A7786B" w:rsidRDefault="006A544E">
            <w:pPr>
              <w:rPr>
                <w:rFonts w:ascii="Times New Roman" w:hAnsi="Times New Roman"/>
                <w:sz w:val="22"/>
                <w:szCs w:val="22"/>
                <w:lang w:val="sv-SE"/>
              </w:rPr>
            </w:pPr>
            <w:r w:rsidRPr="00A7786B">
              <w:rPr>
                <w:rFonts w:ascii="Times New Roman" w:hAnsi="Times New Roman"/>
                <w:sz w:val="22"/>
                <w:szCs w:val="22"/>
                <w:lang w:val="bs-Latn-BA"/>
              </w:rPr>
              <w:t xml:space="preserve">Veoma </w:t>
            </w:r>
            <w:r w:rsidR="00183D58" w:rsidRPr="00A7786B">
              <w:rPr>
                <w:rFonts w:ascii="Times New Roman" w:hAnsi="Times New Roman"/>
                <w:sz w:val="22"/>
                <w:szCs w:val="22"/>
                <w:lang w:val="sv-SE"/>
              </w:rPr>
              <w:t>često</w:t>
            </w:r>
          </w:p>
        </w:tc>
        <w:tc>
          <w:tcPr>
            <w:tcW w:w="2406" w:type="dxa"/>
          </w:tcPr>
          <w:p w14:paraId="0A764532" w14:textId="77777777" w:rsidR="00183D58" w:rsidRPr="00A7786B" w:rsidRDefault="00183D58" w:rsidP="00CD7B4C">
            <w:pPr>
              <w:rPr>
                <w:rFonts w:ascii="Times New Roman" w:hAnsi="Times New Roman"/>
                <w:sz w:val="22"/>
                <w:szCs w:val="22"/>
                <w:vertAlign w:val="superscript"/>
                <w:lang w:val="bs-Latn-BA"/>
              </w:rPr>
            </w:pPr>
            <w:r w:rsidRPr="00A7786B">
              <w:rPr>
                <w:rFonts w:ascii="Times New Roman" w:hAnsi="Times New Roman"/>
                <w:sz w:val="22"/>
                <w:szCs w:val="22"/>
                <w:lang w:val="bs-Latn-BA"/>
              </w:rPr>
              <w:t>Hiperhidroza</w:t>
            </w:r>
            <w:r w:rsidRPr="00A7786B">
              <w:rPr>
                <w:rFonts w:ascii="Times New Roman" w:hAnsi="Times New Roman"/>
                <w:sz w:val="22"/>
                <w:szCs w:val="22"/>
                <w:vertAlign w:val="superscript"/>
                <w:lang w:val="bs-Latn-BA"/>
              </w:rPr>
              <w:t>b</w:t>
            </w:r>
          </w:p>
          <w:p w14:paraId="764948A2" w14:textId="77777777" w:rsidR="00183D58" w:rsidRPr="00A7786B" w:rsidRDefault="00183D58" w:rsidP="00CD7B4C">
            <w:pPr>
              <w:rPr>
                <w:rFonts w:ascii="Times New Roman" w:hAnsi="Times New Roman"/>
                <w:sz w:val="22"/>
                <w:szCs w:val="22"/>
                <w:lang w:val="bs-Latn-BA"/>
              </w:rPr>
            </w:pPr>
          </w:p>
        </w:tc>
        <w:tc>
          <w:tcPr>
            <w:tcW w:w="2406" w:type="dxa"/>
          </w:tcPr>
          <w:p w14:paraId="747454E7"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Hiperhidroza</w:t>
            </w:r>
            <w:r w:rsidRPr="00A7786B">
              <w:rPr>
                <w:rFonts w:ascii="Times New Roman" w:hAnsi="Times New Roman"/>
                <w:sz w:val="22"/>
                <w:szCs w:val="22"/>
                <w:vertAlign w:val="superscript"/>
                <w:lang w:val="bs-Latn-BA"/>
              </w:rPr>
              <w:t>b</w:t>
            </w:r>
            <w:r w:rsidRPr="00A7786B">
              <w:rPr>
                <w:rFonts w:ascii="Times New Roman" w:hAnsi="Times New Roman"/>
                <w:sz w:val="22"/>
                <w:szCs w:val="22"/>
                <w:lang w:val="bs-Latn-BA"/>
              </w:rPr>
              <w:t>, akne</w:t>
            </w:r>
            <w:r w:rsidRPr="00A7786B">
              <w:rPr>
                <w:rFonts w:ascii="Times New Roman" w:hAnsi="Times New Roman"/>
                <w:sz w:val="22"/>
                <w:szCs w:val="22"/>
                <w:vertAlign w:val="superscript"/>
                <w:lang w:val="bs-Latn-BA"/>
              </w:rPr>
              <w:t>i</w:t>
            </w:r>
          </w:p>
        </w:tc>
      </w:tr>
      <w:tr w:rsidR="00183D58" w:rsidRPr="00A7786B" w14:paraId="04F3A09C" w14:textId="77777777" w:rsidTr="00BB2A99">
        <w:tc>
          <w:tcPr>
            <w:tcW w:w="2405" w:type="dxa"/>
            <w:vMerge/>
          </w:tcPr>
          <w:p w14:paraId="06B678D8" w14:textId="77777777" w:rsidR="00183D58" w:rsidRPr="00A7786B" w:rsidRDefault="00183D58">
            <w:pPr>
              <w:rPr>
                <w:rFonts w:ascii="Times New Roman" w:hAnsi="Times New Roman"/>
                <w:sz w:val="22"/>
                <w:szCs w:val="22"/>
                <w:lang w:val="bs-Latn-BA"/>
              </w:rPr>
            </w:pPr>
          </w:p>
        </w:tc>
        <w:tc>
          <w:tcPr>
            <w:tcW w:w="2405" w:type="dxa"/>
          </w:tcPr>
          <w:p w14:paraId="2146B3C3"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tc>
        <w:tc>
          <w:tcPr>
            <w:tcW w:w="2406" w:type="dxa"/>
          </w:tcPr>
          <w:p w14:paraId="306B09A5"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Osip</w:t>
            </w:r>
            <w:r w:rsidRPr="00A7786B">
              <w:rPr>
                <w:rFonts w:ascii="Times New Roman" w:hAnsi="Times New Roman"/>
                <w:sz w:val="22"/>
                <w:szCs w:val="22"/>
                <w:vertAlign w:val="superscript"/>
                <w:lang w:val="bs-Latn-BA"/>
              </w:rPr>
              <w:t>d</w:t>
            </w:r>
          </w:p>
        </w:tc>
        <w:tc>
          <w:tcPr>
            <w:tcW w:w="2406" w:type="dxa"/>
          </w:tcPr>
          <w:p w14:paraId="155DD590" w14:textId="77777777" w:rsidR="00183D58" w:rsidRPr="00A7786B" w:rsidRDefault="00183D58" w:rsidP="00CD7B4C">
            <w:pPr>
              <w:rPr>
                <w:rFonts w:ascii="Times New Roman" w:hAnsi="Times New Roman"/>
                <w:sz w:val="22"/>
                <w:szCs w:val="22"/>
                <w:vertAlign w:val="superscript"/>
                <w:lang w:val="bs-Latn-BA"/>
              </w:rPr>
            </w:pPr>
            <w:r w:rsidRPr="00A7786B">
              <w:rPr>
                <w:rFonts w:ascii="Times New Roman" w:hAnsi="Times New Roman"/>
                <w:sz w:val="22"/>
                <w:szCs w:val="22"/>
                <w:lang w:val="bs-Latn-BA"/>
              </w:rPr>
              <w:t>Osip</w:t>
            </w:r>
            <w:r w:rsidRPr="00A7786B">
              <w:rPr>
                <w:rFonts w:ascii="Times New Roman" w:hAnsi="Times New Roman"/>
                <w:sz w:val="22"/>
                <w:szCs w:val="22"/>
                <w:vertAlign w:val="superscript"/>
                <w:lang w:val="bs-Latn-BA"/>
              </w:rPr>
              <w:t>d</w:t>
            </w:r>
            <w:r w:rsidRPr="00A7786B">
              <w:rPr>
                <w:rFonts w:ascii="Times New Roman" w:hAnsi="Times New Roman"/>
                <w:sz w:val="22"/>
                <w:szCs w:val="22"/>
                <w:lang w:val="bs-Latn-BA"/>
              </w:rPr>
              <w:t>, alopecija</w:t>
            </w:r>
            <w:r w:rsidRPr="00A7786B">
              <w:rPr>
                <w:rFonts w:ascii="Times New Roman" w:hAnsi="Times New Roman"/>
                <w:sz w:val="22"/>
                <w:szCs w:val="22"/>
                <w:vertAlign w:val="superscript"/>
                <w:lang w:val="bs-Latn-BA"/>
              </w:rPr>
              <w:t>g</w:t>
            </w:r>
          </w:p>
          <w:p w14:paraId="4BD6A7E4" w14:textId="77777777" w:rsidR="00183D58" w:rsidRPr="00A7786B" w:rsidRDefault="00183D58" w:rsidP="00CD7B4C">
            <w:pPr>
              <w:rPr>
                <w:rFonts w:ascii="Times New Roman" w:hAnsi="Times New Roman"/>
                <w:sz w:val="22"/>
                <w:szCs w:val="22"/>
                <w:lang w:val="bs-Latn-BA"/>
              </w:rPr>
            </w:pPr>
          </w:p>
        </w:tc>
      </w:tr>
      <w:tr w:rsidR="00183D58" w:rsidRPr="00A7786B" w14:paraId="792CAAC9" w14:textId="77777777" w:rsidTr="00BB2A99">
        <w:tc>
          <w:tcPr>
            <w:tcW w:w="2405" w:type="dxa"/>
            <w:vMerge/>
          </w:tcPr>
          <w:p w14:paraId="11653ECA" w14:textId="77777777" w:rsidR="00183D58" w:rsidRPr="00A7786B" w:rsidRDefault="00183D58">
            <w:pPr>
              <w:rPr>
                <w:rFonts w:ascii="Times New Roman" w:hAnsi="Times New Roman"/>
                <w:sz w:val="22"/>
                <w:szCs w:val="22"/>
                <w:lang w:val="bs-Latn-BA"/>
              </w:rPr>
            </w:pPr>
          </w:p>
        </w:tc>
        <w:tc>
          <w:tcPr>
            <w:tcW w:w="2405" w:type="dxa"/>
          </w:tcPr>
          <w:p w14:paraId="7426951C" w14:textId="636109AF"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Nepoznato</w:t>
            </w:r>
          </w:p>
        </w:tc>
        <w:tc>
          <w:tcPr>
            <w:tcW w:w="2406" w:type="dxa"/>
          </w:tcPr>
          <w:p w14:paraId="07334930"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Alopecija</w:t>
            </w:r>
            <w:r w:rsidRPr="00A7786B">
              <w:rPr>
                <w:rFonts w:ascii="Times New Roman" w:hAnsi="Times New Roman"/>
                <w:sz w:val="22"/>
                <w:szCs w:val="22"/>
                <w:vertAlign w:val="superscript"/>
                <w:lang w:val="bs-Latn-BA"/>
              </w:rPr>
              <w:t>h</w:t>
            </w:r>
          </w:p>
        </w:tc>
        <w:tc>
          <w:tcPr>
            <w:tcW w:w="2406" w:type="dxa"/>
          </w:tcPr>
          <w:p w14:paraId="558B6D36"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(vidjeti Često)</w:t>
            </w:r>
          </w:p>
          <w:p w14:paraId="60E981FD" w14:textId="77777777" w:rsidR="00183D58" w:rsidRPr="00A7786B" w:rsidRDefault="00183D58" w:rsidP="00CD7B4C">
            <w:pPr>
              <w:rPr>
                <w:rFonts w:ascii="Times New Roman" w:hAnsi="Times New Roman"/>
                <w:sz w:val="22"/>
                <w:szCs w:val="22"/>
                <w:lang w:val="bs-Latn-BA"/>
              </w:rPr>
            </w:pPr>
          </w:p>
        </w:tc>
      </w:tr>
      <w:tr w:rsidR="00183D58" w:rsidRPr="00A7786B" w14:paraId="34674FB2" w14:textId="77777777" w:rsidTr="00BB2A99">
        <w:tc>
          <w:tcPr>
            <w:tcW w:w="2405" w:type="dxa"/>
            <w:vMerge w:val="restart"/>
          </w:tcPr>
          <w:p w14:paraId="41A0E618" w14:textId="77777777" w:rsidR="00183D58" w:rsidRPr="00A7786B" w:rsidRDefault="00183D58">
            <w:pPr>
              <w:rPr>
                <w:rFonts w:ascii="Times New Roman" w:hAnsi="Times New Roman"/>
                <w:sz w:val="22"/>
                <w:szCs w:val="22"/>
                <w:lang w:val="sv-SE"/>
              </w:rPr>
            </w:pPr>
            <w:r w:rsidRPr="00A7786B">
              <w:rPr>
                <w:rFonts w:ascii="Times New Roman" w:hAnsi="Times New Roman"/>
                <w:sz w:val="22"/>
                <w:szCs w:val="22"/>
                <w:lang w:val="sv-SE"/>
              </w:rPr>
              <w:t>Poremećaji mišićno-koštanog sistema i vezivnog tkiva</w:t>
            </w:r>
          </w:p>
        </w:tc>
        <w:tc>
          <w:tcPr>
            <w:tcW w:w="2405" w:type="dxa"/>
            <w:vMerge w:val="restart"/>
          </w:tcPr>
          <w:p w14:paraId="54A7F0F9" w14:textId="1CBD5BCA" w:rsidR="00183D58" w:rsidRPr="00A7786B" w:rsidRDefault="00183D58">
            <w:pPr>
              <w:rPr>
                <w:rFonts w:ascii="Times New Roman" w:hAnsi="Times New Roman"/>
                <w:sz w:val="22"/>
                <w:szCs w:val="22"/>
                <w:lang w:val="sv-SE"/>
              </w:rPr>
            </w:pPr>
            <w:r w:rsidRPr="00A7786B">
              <w:rPr>
                <w:rFonts w:ascii="Times New Roman" w:hAnsi="Times New Roman"/>
                <w:sz w:val="22"/>
                <w:szCs w:val="22"/>
                <w:lang w:val="sv-SE"/>
              </w:rPr>
              <w:t>Često</w:t>
            </w:r>
          </w:p>
        </w:tc>
        <w:tc>
          <w:tcPr>
            <w:tcW w:w="2406" w:type="dxa"/>
          </w:tcPr>
          <w:p w14:paraId="49D45A85"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Bol u kostima</w:t>
            </w:r>
            <w:r w:rsidRPr="00A7786B">
              <w:rPr>
                <w:rFonts w:ascii="Times New Roman" w:hAnsi="Times New Roman"/>
                <w:sz w:val="22"/>
                <w:szCs w:val="22"/>
                <w:vertAlign w:val="superscript"/>
                <w:lang w:val="bs-Latn-BA"/>
              </w:rPr>
              <w:t>e</w:t>
            </w:r>
          </w:p>
        </w:tc>
        <w:tc>
          <w:tcPr>
            <w:tcW w:w="2406" w:type="dxa"/>
          </w:tcPr>
          <w:p w14:paraId="72A186E4" w14:textId="0008A9FC"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p w14:paraId="39C0CC38" w14:textId="77777777" w:rsidR="00183D58" w:rsidRPr="00A7786B" w:rsidRDefault="00183D58" w:rsidP="00CD7B4C">
            <w:pPr>
              <w:rPr>
                <w:rFonts w:ascii="Times New Roman" w:hAnsi="Times New Roman"/>
                <w:sz w:val="22"/>
                <w:szCs w:val="22"/>
                <w:lang w:val="bs-Latn-BA"/>
              </w:rPr>
            </w:pPr>
          </w:p>
        </w:tc>
      </w:tr>
      <w:tr w:rsidR="00183D58" w:rsidRPr="00A7786B" w14:paraId="5890C981" w14:textId="77777777" w:rsidTr="00BB2A99">
        <w:tc>
          <w:tcPr>
            <w:tcW w:w="2405" w:type="dxa"/>
            <w:vMerge/>
          </w:tcPr>
          <w:p w14:paraId="7A6920D9" w14:textId="77777777" w:rsidR="00183D58" w:rsidRPr="00A7786B" w:rsidRDefault="00183D58">
            <w:pPr>
              <w:rPr>
                <w:rFonts w:ascii="Times New Roman" w:hAnsi="Times New Roman"/>
                <w:sz w:val="22"/>
                <w:szCs w:val="22"/>
                <w:lang w:val="bs-Latn-BA"/>
              </w:rPr>
            </w:pPr>
          </w:p>
        </w:tc>
        <w:tc>
          <w:tcPr>
            <w:tcW w:w="2405" w:type="dxa"/>
            <w:vMerge/>
          </w:tcPr>
          <w:p w14:paraId="2E1E2616" w14:textId="77777777" w:rsidR="00183D58" w:rsidRPr="00A7786B" w:rsidRDefault="00183D58">
            <w:pPr>
              <w:rPr>
                <w:rFonts w:ascii="Times New Roman" w:hAnsi="Times New Roman"/>
                <w:sz w:val="22"/>
                <w:szCs w:val="22"/>
                <w:lang w:val="bs-Latn-BA"/>
              </w:rPr>
            </w:pPr>
          </w:p>
        </w:tc>
        <w:tc>
          <w:tcPr>
            <w:tcW w:w="2406" w:type="dxa"/>
          </w:tcPr>
          <w:p w14:paraId="55A7DA34" w14:textId="4F44A411"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 xml:space="preserve">(vidjeti </w:t>
            </w:r>
            <w:r w:rsidR="00BB2A99" w:rsidRPr="00A7786B">
              <w:rPr>
                <w:rFonts w:ascii="Times New Roman" w:hAnsi="Times New Roman"/>
                <w:sz w:val="22"/>
                <w:szCs w:val="22"/>
                <w:lang w:val="bs-Latn-BA"/>
              </w:rPr>
              <w:t>Povremeno</w:t>
            </w:r>
            <w:r w:rsidRPr="00A7786B">
              <w:rPr>
                <w:rFonts w:ascii="Times New Roman" w:hAnsi="Times New Roman"/>
                <w:sz w:val="22"/>
                <w:szCs w:val="22"/>
                <w:lang w:val="bs-Latn-BA"/>
              </w:rPr>
              <w:t>)</w:t>
            </w:r>
          </w:p>
        </w:tc>
        <w:tc>
          <w:tcPr>
            <w:tcW w:w="2406" w:type="dxa"/>
          </w:tcPr>
          <w:p w14:paraId="236AF048"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 xml:space="preserve">Artralgija </w:t>
            </w:r>
          </w:p>
        </w:tc>
      </w:tr>
      <w:tr w:rsidR="00183D58" w:rsidRPr="00A7786B" w14:paraId="0658D6AD" w14:textId="77777777" w:rsidTr="00BB2A99">
        <w:tc>
          <w:tcPr>
            <w:tcW w:w="2405" w:type="dxa"/>
            <w:vMerge/>
          </w:tcPr>
          <w:p w14:paraId="458F416A" w14:textId="77777777" w:rsidR="00183D58" w:rsidRPr="00A7786B" w:rsidRDefault="00183D58">
            <w:pPr>
              <w:rPr>
                <w:rFonts w:ascii="Times New Roman" w:hAnsi="Times New Roman"/>
                <w:sz w:val="22"/>
                <w:szCs w:val="22"/>
                <w:lang w:val="bs-Latn-BA"/>
              </w:rPr>
            </w:pPr>
          </w:p>
        </w:tc>
        <w:tc>
          <w:tcPr>
            <w:tcW w:w="2405" w:type="dxa"/>
          </w:tcPr>
          <w:p w14:paraId="23CD5A66" w14:textId="2777065D" w:rsidR="00183D58" w:rsidRPr="00A7786B" w:rsidRDefault="002D0F6B">
            <w:pPr>
              <w:rPr>
                <w:rFonts w:ascii="Times New Roman" w:hAnsi="Times New Roman"/>
                <w:sz w:val="22"/>
                <w:szCs w:val="22"/>
                <w:lang w:val="bs-Latn-BA"/>
              </w:rPr>
            </w:pPr>
            <w:r w:rsidRPr="00A7786B">
              <w:rPr>
                <w:rFonts w:ascii="Times New Roman" w:hAnsi="Times New Roman"/>
                <w:sz w:val="22"/>
                <w:szCs w:val="22"/>
                <w:lang w:val="bs-Latn-BA"/>
              </w:rPr>
              <w:t>Povremeno</w:t>
            </w:r>
          </w:p>
        </w:tc>
        <w:tc>
          <w:tcPr>
            <w:tcW w:w="2406" w:type="dxa"/>
          </w:tcPr>
          <w:p w14:paraId="1811BB32"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 xml:space="preserve">Artralgija </w:t>
            </w:r>
          </w:p>
        </w:tc>
        <w:tc>
          <w:tcPr>
            <w:tcW w:w="2406" w:type="dxa"/>
          </w:tcPr>
          <w:p w14:paraId="7B473338"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(vidjeti Često)</w:t>
            </w:r>
          </w:p>
          <w:p w14:paraId="7584E52D" w14:textId="77777777" w:rsidR="00183D58" w:rsidRPr="00A7786B" w:rsidRDefault="00183D58" w:rsidP="00CD7B4C">
            <w:pPr>
              <w:rPr>
                <w:rFonts w:ascii="Times New Roman" w:hAnsi="Times New Roman"/>
                <w:sz w:val="22"/>
                <w:szCs w:val="22"/>
                <w:lang w:val="bs-Latn-BA"/>
              </w:rPr>
            </w:pPr>
          </w:p>
        </w:tc>
      </w:tr>
      <w:tr w:rsidR="00183D58" w:rsidRPr="00A7786B" w14:paraId="52B524DC" w14:textId="77777777" w:rsidTr="00BB2A99">
        <w:tc>
          <w:tcPr>
            <w:tcW w:w="2405" w:type="dxa"/>
          </w:tcPr>
          <w:p w14:paraId="193070E9" w14:textId="77777777" w:rsidR="00183D58" w:rsidRPr="00A7786B" w:rsidRDefault="00183D58">
            <w:pPr>
              <w:rPr>
                <w:rFonts w:ascii="Times New Roman" w:hAnsi="Times New Roman"/>
                <w:sz w:val="22"/>
                <w:szCs w:val="22"/>
                <w:lang w:val="sv-SE"/>
              </w:rPr>
            </w:pPr>
            <w:r w:rsidRPr="00A7786B">
              <w:rPr>
                <w:rFonts w:ascii="Times New Roman" w:hAnsi="Times New Roman"/>
                <w:sz w:val="22"/>
                <w:szCs w:val="22"/>
                <w:lang w:val="sv-SE"/>
              </w:rPr>
              <w:t>Poremećaji bubrega i mokraćnog sistema</w:t>
            </w:r>
          </w:p>
        </w:tc>
        <w:tc>
          <w:tcPr>
            <w:tcW w:w="2405" w:type="dxa"/>
          </w:tcPr>
          <w:p w14:paraId="726847C0" w14:textId="7DBB370C" w:rsidR="00183D58" w:rsidRPr="00A7786B" w:rsidRDefault="002D0F6B">
            <w:pPr>
              <w:rPr>
                <w:rFonts w:ascii="Times New Roman" w:hAnsi="Times New Roman"/>
                <w:sz w:val="22"/>
                <w:szCs w:val="22"/>
                <w:lang w:val="bs-Latn-BA"/>
              </w:rPr>
            </w:pPr>
            <w:r w:rsidRPr="00A7786B">
              <w:rPr>
                <w:rFonts w:ascii="Times New Roman" w:hAnsi="Times New Roman"/>
                <w:sz w:val="22"/>
                <w:szCs w:val="22"/>
                <w:lang w:val="bs-Latn-BA"/>
              </w:rPr>
              <w:t>Povremeno</w:t>
            </w:r>
          </w:p>
        </w:tc>
        <w:tc>
          <w:tcPr>
            <w:tcW w:w="2406" w:type="dxa"/>
          </w:tcPr>
          <w:p w14:paraId="259577EE" w14:textId="123BBC67"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 xml:space="preserve">Opstrukcija </w:t>
            </w:r>
            <w:r w:rsidR="00183D58" w:rsidRPr="00A7786B">
              <w:rPr>
                <w:rFonts w:ascii="Times New Roman" w:hAnsi="Times New Roman"/>
                <w:sz w:val="22"/>
                <w:szCs w:val="22"/>
                <w:lang w:val="bs-Latn-BA"/>
              </w:rPr>
              <w:t>urinarnih</w:t>
            </w:r>
          </w:p>
          <w:p w14:paraId="4E7838D7" w14:textId="439F94BF"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puteva</w:t>
            </w:r>
          </w:p>
        </w:tc>
        <w:tc>
          <w:tcPr>
            <w:tcW w:w="2406" w:type="dxa"/>
          </w:tcPr>
          <w:p w14:paraId="75297688" w14:textId="18B76468"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r>
      <w:tr w:rsidR="00183D58" w:rsidRPr="00A7786B" w14:paraId="7D88094B" w14:textId="77777777" w:rsidTr="00BB2A99">
        <w:tc>
          <w:tcPr>
            <w:tcW w:w="2405" w:type="dxa"/>
            <w:vMerge w:val="restart"/>
          </w:tcPr>
          <w:p w14:paraId="0A53E3AB"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Poremećaji</w:t>
            </w:r>
          </w:p>
          <w:p w14:paraId="4F51BF22"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reproduktivnog</w:t>
            </w:r>
          </w:p>
          <w:p w14:paraId="0E1E550B" w14:textId="77777777"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sistema i dojki</w:t>
            </w:r>
          </w:p>
        </w:tc>
        <w:tc>
          <w:tcPr>
            <w:tcW w:w="2405" w:type="dxa"/>
            <w:vMerge w:val="restart"/>
          </w:tcPr>
          <w:p w14:paraId="3CB14ABB" w14:textId="44B6C86F" w:rsidR="00183D58" w:rsidRPr="00A7786B" w:rsidRDefault="006A544E">
            <w:pPr>
              <w:rPr>
                <w:rFonts w:ascii="Times New Roman" w:hAnsi="Times New Roman"/>
                <w:sz w:val="22"/>
                <w:szCs w:val="22"/>
                <w:lang w:val="bs-Latn-BA"/>
              </w:rPr>
            </w:pPr>
            <w:r w:rsidRPr="00A7786B">
              <w:rPr>
                <w:rFonts w:ascii="Times New Roman" w:hAnsi="Times New Roman"/>
                <w:sz w:val="22"/>
                <w:szCs w:val="22"/>
                <w:lang w:val="bs-Latn-BA"/>
              </w:rPr>
              <w:t xml:space="preserve">Veoma </w:t>
            </w:r>
            <w:r w:rsidR="00183D58" w:rsidRPr="00A7786B">
              <w:rPr>
                <w:rFonts w:ascii="Times New Roman" w:hAnsi="Times New Roman"/>
                <w:sz w:val="22"/>
                <w:szCs w:val="22"/>
                <w:lang w:val="bs-Latn-BA"/>
              </w:rPr>
              <w:t>često</w:t>
            </w:r>
          </w:p>
        </w:tc>
        <w:tc>
          <w:tcPr>
            <w:tcW w:w="2406" w:type="dxa"/>
          </w:tcPr>
          <w:p w14:paraId="788CC990"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Erektilna disfunkcija</w:t>
            </w:r>
          </w:p>
          <w:p w14:paraId="4C1D8D27" w14:textId="77777777" w:rsidR="00183D58" w:rsidRPr="00A7786B" w:rsidRDefault="00183D58" w:rsidP="00CD7B4C">
            <w:pPr>
              <w:rPr>
                <w:rFonts w:ascii="Times New Roman" w:hAnsi="Times New Roman"/>
                <w:sz w:val="22"/>
                <w:szCs w:val="22"/>
                <w:lang w:val="bs-Latn-BA"/>
              </w:rPr>
            </w:pPr>
          </w:p>
        </w:tc>
        <w:tc>
          <w:tcPr>
            <w:tcW w:w="2406" w:type="dxa"/>
          </w:tcPr>
          <w:p w14:paraId="24BCE41E" w14:textId="4E93AAF8"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r>
      <w:tr w:rsidR="00183D58" w:rsidRPr="00A7786B" w14:paraId="09F3C504" w14:textId="77777777" w:rsidTr="00BB2A99">
        <w:tc>
          <w:tcPr>
            <w:tcW w:w="2405" w:type="dxa"/>
            <w:vMerge/>
          </w:tcPr>
          <w:p w14:paraId="66D97D80" w14:textId="77777777" w:rsidR="00183D58" w:rsidRPr="00A7786B" w:rsidRDefault="00183D58">
            <w:pPr>
              <w:rPr>
                <w:rFonts w:ascii="Times New Roman" w:hAnsi="Times New Roman"/>
                <w:sz w:val="22"/>
                <w:szCs w:val="22"/>
                <w:lang w:val="bs-Latn-BA"/>
              </w:rPr>
            </w:pPr>
          </w:p>
        </w:tc>
        <w:tc>
          <w:tcPr>
            <w:tcW w:w="2405" w:type="dxa"/>
            <w:vMerge/>
          </w:tcPr>
          <w:p w14:paraId="40B0900F" w14:textId="77777777" w:rsidR="00183D58" w:rsidRPr="00A7786B" w:rsidRDefault="00183D58">
            <w:pPr>
              <w:rPr>
                <w:rFonts w:ascii="Times New Roman" w:hAnsi="Times New Roman"/>
                <w:sz w:val="22"/>
                <w:szCs w:val="22"/>
                <w:lang w:val="bs-Latn-BA"/>
              </w:rPr>
            </w:pPr>
          </w:p>
        </w:tc>
        <w:tc>
          <w:tcPr>
            <w:tcW w:w="2406" w:type="dxa"/>
          </w:tcPr>
          <w:p w14:paraId="50937341" w14:textId="1212C6FC"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c>
          <w:tcPr>
            <w:tcW w:w="2406" w:type="dxa"/>
          </w:tcPr>
          <w:p w14:paraId="3918DD6F" w14:textId="6AA10846"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Vulvovaginalna su</w:t>
            </w:r>
            <w:r w:rsidR="007D30B6" w:rsidRPr="00A7786B">
              <w:rPr>
                <w:rFonts w:ascii="Times New Roman" w:hAnsi="Times New Roman"/>
                <w:sz w:val="22"/>
                <w:szCs w:val="22"/>
                <w:lang w:val="bs-Latn-BA"/>
              </w:rPr>
              <w:t>v</w:t>
            </w:r>
            <w:r w:rsidRPr="00A7786B">
              <w:rPr>
                <w:rFonts w:ascii="Times New Roman" w:hAnsi="Times New Roman"/>
                <w:sz w:val="22"/>
                <w:szCs w:val="22"/>
                <w:lang w:val="bs-Latn-BA"/>
              </w:rPr>
              <w:t>oća</w:t>
            </w:r>
          </w:p>
        </w:tc>
      </w:tr>
      <w:tr w:rsidR="00183D58" w:rsidRPr="00A7786B" w14:paraId="257EC8FC" w14:textId="77777777" w:rsidTr="00BB2A99">
        <w:tc>
          <w:tcPr>
            <w:tcW w:w="2405" w:type="dxa"/>
            <w:vMerge/>
          </w:tcPr>
          <w:p w14:paraId="67D9EE30" w14:textId="77777777" w:rsidR="00183D58" w:rsidRPr="00A7786B" w:rsidRDefault="00183D58">
            <w:pPr>
              <w:rPr>
                <w:rFonts w:ascii="Times New Roman" w:hAnsi="Times New Roman"/>
                <w:sz w:val="22"/>
                <w:szCs w:val="22"/>
                <w:lang w:val="bs-Latn-BA"/>
              </w:rPr>
            </w:pPr>
          </w:p>
        </w:tc>
        <w:tc>
          <w:tcPr>
            <w:tcW w:w="2405" w:type="dxa"/>
            <w:vMerge/>
          </w:tcPr>
          <w:p w14:paraId="2E938912" w14:textId="77777777" w:rsidR="00183D58" w:rsidRPr="00A7786B" w:rsidRDefault="00183D58">
            <w:pPr>
              <w:rPr>
                <w:rFonts w:ascii="Times New Roman" w:hAnsi="Times New Roman"/>
                <w:sz w:val="22"/>
                <w:szCs w:val="22"/>
                <w:lang w:val="bs-Latn-BA"/>
              </w:rPr>
            </w:pPr>
          </w:p>
        </w:tc>
        <w:tc>
          <w:tcPr>
            <w:tcW w:w="2406" w:type="dxa"/>
          </w:tcPr>
          <w:p w14:paraId="6CFE4503" w14:textId="756871AF"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c>
          <w:tcPr>
            <w:tcW w:w="2406" w:type="dxa"/>
          </w:tcPr>
          <w:p w14:paraId="71AA7D3F"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Uvećanje grudi</w:t>
            </w:r>
          </w:p>
          <w:p w14:paraId="3493CF27" w14:textId="77777777" w:rsidR="00183D58" w:rsidRPr="00A7786B" w:rsidRDefault="00183D58" w:rsidP="00CD7B4C">
            <w:pPr>
              <w:rPr>
                <w:rFonts w:ascii="Times New Roman" w:hAnsi="Times New Roman"/>
                <w:sz w:val="22"/>
                <w:szCs w:val="22"/>
                <w:lang w:val="bs-Latn-BA"/>
              </w:rPr>
            </w:pPr>
          </w:p>
        </w:tc>
      </w:tr>
      <w:tr w:rsidR="00183D58" w:rsidRPr="00A7786B" w14:paraId="31024BAD" w14:textId="77777777" w:rsidTr="00BB2A99">
        <w:tc>
          <w:tcPr>
            <w:tcW w:w="2405" w:type="dxa"/>
            <w:vMerge/>
          </w:tcPr>
          <w:p w14:paraId="0BF13FC5" w14:textId="77777777" w:rsidR="00183D58" w:rsidRPr="00A7786B" w:rsidRDefault="00183D58">
            <w:pPr>
              <w:rPr>
                <w:rFonts w:ascii="Times New Roman" w:hAnsi="Times New Roman"/>
                <w:sz w:val="22"/>
                <w:szCs w:val="22"/>
                <w:lang w:val="bs-Latn-BA"/>
              </w:rPr>
            </w:pPr>
          </w:p>
        </w:tc>
        <w:tc>
          <w:tcPr>
            <w:tcW w:w="2405" w:type="dxa"/>
          </w:tcPr>
          <w:p w14:paraId="41282256" w14:textId="1C3BD72F"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tc>
        <w:tc>
          <w:tcPr>
            <w:tcW w:w="2406" w:type="dxa"/>
          </w:tcPr>
          <w:p w14:paraId="3BBA18CE"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 xml:space="preserve">Ginekomastija </w:t>
            </w:r>
          </w:p>
          <w:p w14:paraId="6D566F53" w14:textId="77777777" w:rsidR="00183D58" w:rsidRPr="00A7786B" w:rsidRDefault="00183D58" w:rsidP="00CD7B4C">
            <w:pPr>
              <w:rPr>
                <w:rFonts w:ascii="Times New Roman" w:hAnsi="Times New Roman"/>
                <w:sz w:val="22"/>
                <w:szCs w:val="22"/>
                <w:lang w:val="bs-Latn-BA"/>
              </w:rPr>
            </w:pPr>
          </w:p>
        </w:tc>
        <w:tc>
          <w:tcPr>
            <w:tcW w:w="2406" w:type="dxa"/>
          </w:tcPr>
          <w:p w14:paraId="27F9B0D9" w14:textId="42DE32FF"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r>
      <w:tr w:rsidR="00183D58" w:rsidRPr="00A7786B" w14:paraId="091950BD" w14:textId="77777777" w:rsidTr="00BB2A99">
        <w:tc>
          <w:tcPr>
            <w:tcW w:w="2405" w:type="dxa"/>
            <w:vMerge/>
          </w:tcPr>
          <w:p w14:paraId="401DF354" w14:textId="77777777" w:rsidR="00183D58" w:rsidRPr="00A7786B" w:rsidRDefault="00183D58">
            <w:pPr>
              <w:rPr>
                <w:rFonts w:ascii="Times New Roman" w:hAnsi="Times New Roman"/>
                <w:sz w:val="22"/>
                <w:szCs w:val="22"/>
                <w:lang w:val="bs-Latn-BA"/>
              </w:rPr>
            </w:pPr>
          </w:p>
        </w:tc>
        <w:tc>
          <w:tcPr>
            <w:tcW w:w="2405" w:type="dxa"/>
          </w:tcPr>
          <w:p w14:paraId="580CC24B" w14:textId="6157342E" w:rsidR="00183D58" w:rsidRPr="00A7786B" w:rsidRDefault="002D0F6B">
            <w:pPr>
              <w:rPr>
                <w:rFonts w:ascii="Times New Roman" w:hAnsi="Times New Roman"/>
                <w:sz w:val="22"/>
                <w:szCs w:val="22"/>
                <w:lang w:val="bs-Latn-BA"/>
              </w:rPr>
            </w:pPr>
            <w:r w:rsidRPr="00A7786B">
              <w:rPr>
                <w:rFonts w:ascii="Times New Roman" w:hAnsi="Times New Roman"/>
                <w:sz w:val="22"/>
                <w:szCs w:val="22"/>
                <w:lang w:val="bs-Latn-BA"/>
              </w:rPr>
              <w:t>Povremeno</w:t>
            </w:r>
          </w:p>
        </w:tc>
        <w:tc>
          <w:tcPr>
            <w:tcW w:w="2406" w:type="dxa"/>
          </w:tcPr>
          <w:p w14:paraId="7C869CD8"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Osjetljivost grudi</w:t>
            </w:r>
          </w:p>
        </w:tc>
        <w:tc>
          <w:tcPr>
            <w:tcW w:w="2406" w:type="dxa"/>
          </w:tcPr>
          <w:p w14:paraId="533C165C" w14:textId="6979B6DA"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p w14:paraId="4332A60E" w14:textId="77777777" w:rsidR="00183D58" w:rsidRPr="00A7786B" w:rsidRDefault="00183D58" w:rsidP="00CD7B4C">
            <w:pPr>
              <w:rPr>
                <w:rFonts w:ascii="Times New Roman" w:hAnsi="Times New Roman"/>
                <w:sz w:val="22"/>
                <w:szCs w:val="22"/>
                <w:lang w:val="bs-Latn-BA"/>
              </w:rPr>
            </w:pPr>
          </w:p>
        </w:tc>
      </w:tr>
      <w:tr w:rsidR="00183D58" w:rsidRPr="00A7786B" w14:paraId="4FCA41AC" w14:textId="77777777" w:rsidTr="00BB2A99">
        <w:tc>
          <w:tcPr>
            <w:tcW w:w="2405" w:type="dxa"/>
            <w:vMerge/>
          </w:tcPr>
          <w:p w14:paraId="2B3B1A7C" w14:textId="77777777" w:rsidR="00183D58" w:rsidRPr="00A7786B" w:rsidRDefault="00183D58">
            <w:pPr>
              <w:rPr>
                <w:rFonts w:ascii="Times New Roman" w:hAnsi="Times New Roman"/>
                <w:sz w:val="22"/>
                <w:szCs w:val="22"/>
                <w:lang w:val="bs-Latn-BA"/>
              </w:rPr>
            </w:pPr>
          </w:p>
        </w:tc>
        <w:tc>
          <w:tcPr>
            <w:tcW w:w="2405" w:type="dxa"/>
            <w:vMerge w:val="restart"/>
          </w:tcPr>
          <w:p w14:paraId="1573C6E4" w14:textId="3EBADECC"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Rijetko</w:t>
            </w:r>
          </w:p>
        </w:tc>
        <w:tc>
          <w:tcPr>
            <w:tcW w:w="2406" w:type="dxa"/>
          </w:tcPr>
          <w:p w14:paraId="15A1C304" w14:textId="7D68C9D8"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c>
          <w:tcPr>
            <w:tcW w:w="2406" w:type="dxa"/>
          </w:tcPr>
          <w:p w14:paraId="79C32E0A"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Ciste na jajnicima</w:t>
            </w:r>
          </w:p>
        </w:tc>
      </w:tr>
      <w:tr w:rsidR="00183D58" w:rsidRPr="00A7786B" w14:paraId="1DB51AE3" w14:textId="77777777" w:rsidTr="00BB2A99">
        <w:tc>
          <w:tcPr>
            <w:tcW w:w="2405" w:type="dxa"/>
            <w:vMerge/>
          </w:tcPr>
          <w:p w14:paraId="1D46500F" w14:textId="77777777" w:rsidR="00183D58" w:rsidRPr="00A7786B" w:rsidRDefault="00183D58">
            <w:pPr>
              <w:rPr>
                <w:rFonts w:ascii="Times New Roman" w:hAnsi="Times New Roman"/>
                <w:sz w:val="22"/>
                <w:szCs w:val="22"/>
                <w:lang w:val="bs-Latn-BA"/>
              </w:rPr>
            </w:pPr>
          </w:p>
        </w:tc>
        <w:tc>
          <w:tcPr>
            <w:tcW w:w="2405" w:type="dxa"/>
            <w:vMerge/>
          </w:tcPr>
          <w:p w14:paraId="2D7A0A7F" w14:textId="77777777" w:rsidR="00183D58" w:rsidRPr="00A7786B" w:rsidRDefault="00183D58">
            <w:pPr>
              <w:rPr>
                <w:rFonts w:ascii="Times New Roman" w:hAnsi="Times New Roman"/>
                <w:sz w:val="22"/>
                <w:szCs w:val="22"/>
                <w:lang w:val="bs-Latn-BA"/>
              </w:rPr>
            </w:pPr>
          </w:p>
        </w:tc>
        <w:tc>
          <w:tcPr>
            <w:tcW w:w="2406" w:type="dxa"/>
          </w:tcPr>
          <w:p w14:paraId="3DF162B5" w14:textId="38145EF4"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c>
          <w:tcPr>
            <w:tcW w:w="2406" w:type="dxa"/>
          </w:tcPr>
          <w:p w14:paraId="706498E9"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Sindrom hiperstimulacije</w:t>
            </w:r>
          </w:p>
          <w:p w14:paraId="5E4B16B5"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jajnika (ako se</w:t>
            </w:r>
          </w:p>
          <w:p w14:paraId="01B30589"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istovremeno koristi sa</w:t>
            </w:r>
          </w:p>
          <w:p w14:paraId="4BE7FBD6"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gonadotropinima)</w:t>
            </w:r>
          </w:p>
        </w:tc>
      </w:tr>
      <w:tr w:rsidR="00183D58" w:rsidRPr="00A7786B" w14:paraId="584C4EDA" w14:textId="77777777" w:rsidTr="00BB2A99">
        <w:tc>
          <w:tcPr>
            <w:tcW w:w="2405" w:type="dxa"/>
            <w:vMerge/>
          </w:tcPr>
          <w:p w14:paraId="47D52E49" w14:textId="77777777" w:rsidR="00183D58" w:rsidRPr="00A7786B" w:rsidRDefault="00183D58">
            <w:pPr>
              <w:rPr>
                <w:rFonts w:ascii="Times New Roman" w:hAnsi="Times New Roman"/>
                <w:sz w:val="22"/>
                <w:szCs w:val="22"/>
                <w:lang w:val="bs-Latn-BA"/>
              </w:rPr>
            </w:pPr>
          </w:p>
        </w:tc>
        <w:tc>
          <w:tcPr>
            <w:tcW w:w="2405" w:type="dxa"/>
          </w:tcPr>
          <w:p w14:paraId="585D8CB8" w14:textId="2201FED8"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Nepoznato</w:t>
            </w:r>
          </w:p>
        </w:tc>
        <w:tc>
          <w:tcPr>
            <w:tcW w:w="2406" w:type="dxa"/>
          </w:tcPr>
          <w:p w14:paraId="17EC65C2" w14:textId="008B774F"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p>
        </w:tc>
        <w:tc>
          <w:tcPr>
            <w:tcW w:w="2406" w:type="dxa"/>
          </w:tcPr>
          <w:p w14:paraId="63088111" w14:textId="436DD130"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 xml:space="preserve">Izostanak menstrualnog krvarenja </w:t>
            </w:r>
            <w:r w:rsidR="00183D58" w:rsidRPr="00A7786B">
              <w:rPr>
                <w:rFonts w:ascii="Times New Roman" w:hAnsi="Times New Roman"/>
                <w:sz w:val="22"/>
                <w:szCs w:val="22"/>
                <w:lang w:val="bs-Latn-BA"/>
              </w:rPr>
              <w:t>(vidjeti dio 4.4.)</w:t>
            </w:r>
          </w:p>
        </w:tc>
      </w:tr>
      <w:tr w:rsidR="00183D58" w:rsidRPr="00A7786B" w14:paraId="6074B338" w14:textId="77777777" w:rsidTr="00BB2A99">
        <w:tc>
          <w:tcPr>
            <w:tcW w:w="2405" w:type="dxa"/>
            <w:vMerge w:val="restart"/>
          </w:tcPr>
          <w:p w14:paraId="0279EDB2" w14:textId="77777777" w:rsidR="00183D58" w:rsidRPr="00A7786B" w:rsidRDefault="00183D58">
            <w:pPr>
              <w:rPr>
                <w:rFonts w:ascii="Times New Roman" w:hAnsi="Times New Roman"/>
                <w:sz w:val="22"/>
                <w:szCs w:val="22"/>
                <w:lang w:val="sv-SE"/>
              </w:rPr>
            </w:pPr>
            <w:r w:rsidRPr="00A7786B">
              <w:rPr>
                <w:rFonts w:ascii="Times New Roman" w:hAnsi="Times New Roman"/>
                <w:sz w:val="22"/>
                <w:szCs w:val="22"/>
                <w:lang w:val="sv-SE"/>
              </w:rPr>
              <w:t>Opšti poremećaji i reakcije na mjestu primjene</w:t>
            </w:r>
          </w:p>
        </w:tc>
        <w:tc>
          <w:tcPr>
            <w:tcW w:w="2405" w:type="dxa"/>
          </w:tcPr>
          <w:p w14:paraId="1AA079BE" w14:textId="73D1E01D" w:rsidR="00183D58" w:rsidRPr="00A7786B" w:rsidRDefault="006A544E">
            <w:pPr>
              <w:rPr>
                <w:rFonts w:ascii="Times New Roman" w:hAnsi="Times New Roman"/>
                <w:sz w:val="22"/>
                <w:szCs w:val="22"/>
                <w:lang w:val="bs-Latn-BA"/>
              </w:rPr>
            </w:pPr>
            <w:r w:rsidRPr="00A7786B">
              <w:rPr>
                <w:rFonts w:ascii="Times New Roman" w:hAnsi="Times New Roman"/>
                <w:sz w:val="22"/>
                <w:szCs w:val="22"/>
                <w:lang w:val="bs-Latn-BA"/>
              </w:rPr>
              <w:t xml:space="preserve">Veoma </w:t>
            </w:r>
            <w:r w:rsidR="00183D58" w:rsidRPr="00A7786B">
              <w:rPr>
                <w:rFonts w:ascii="Times New Roman" w:hAnsi="Times New Roman"/>
                <w:sz w:val="22"/>
                <w:szCs w:val="22"/>
                <w:lang w:val="bs-Latn-BA"/>
              </w:rPr>
              <w:t>često</w:t>
            </w:r>
          </w:p>
        </w:tc>
        <w:tc>
          <w:tcPr>
            <w:tcW w:w="2406" w:type="dxa"/>
          </w:tcPr>
          <w:p w14:paraId="196B2AB8"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(vidjeti Često)</w:t>
            </w:r>
          </w:p>
        </w:tc>
        <w:tc>
          <w:tcPr>
            <w:tcW w:w="2406" w:type="dxa"/>
          </w:tcPr>
          <w:p w14:paraId="3F52A445"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Reakcije na mjestu primjene</w:t>
            </w:r>
          </w:p>
        </w:tc>
      </w:tr>
      <w:tr w:rsidR="00183D58" w:rsidRPr="00A7786B" w14:paraId="2FE9EEA7" w14:textId="77777777" w:rsidTr="00BB2A99">
        <w:tc>
          <w:tcPr>
            <w:tcW w:w="2405" w:type="dxa"/>
            <w:vMerge/>
          </w:tcPr>
          <w:p w14:paraId="780C6879" w14:textId="77777777" w:rsidR="00183D58" w:rsidRPr="00A7786B" w:rsidRDefault="00183D58">
            <w:pPr>
              <w:rPr>
                <w:rFonts w:ascii="Times New Roman" w:hAnsi="Times New Roman"/>
                <w:sz w:val="22"/>
                <w:szCs w:val="22"/>
                <w:lang w:val="bs-Latn-BA"/>
              </w:rPr>
            </w:pPr>
          </w:p>
        </w:tc>
        <w:tc>
          <w:tcPr>
            <w:tcW w:w="2405" w:type="dxa"/>
            <w:vMerge w:val="restart"/>
          </w:tcPr>
          <w:p w14:paraId="0F10D0D6" w14:textId="419A69ED"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tc>
        <w:tc>
          <w:tcPr>
            <w:tcW w:w="2406" w:type="dxa"/>
          </w:tcPr>
          <w:p w14:paraId="1328645B"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Reakcije na mjestu primjene</w:t>
            </w:r>
          </w:p>
          <w:p w14:paraId="0F9EBCE5" w14:textId="77777777" w:rsidR="00183D58" w:rsidRPr="00A7786B" w:rsidRDefault="00183D58" w:rsidP="00CD7B4C">
            <w:pPr>
              <w:rPr>
                <w:rFonts w:ascii="Times New Roman" w:hAnsi="Times New Roman"/>
                <w:sz w:val="22"/>
                <w:szCs w:val="22"/>
                <w:lang w:val="bs-Latn-BA"/>
              </w:rPr>
            </w:pPr>
          </w:p>
        </w:tc>
        <w:tc>
          <w:tcPr>
            <w:tcW w:w="2406" w:type="dxa"/>
          </w:tcPr>
          <w:p w14:paraId="57C15BC1" w14:textId="05D17ADC"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 xml:space="preserve">(vidjeti </w:t>
            </w:r>
            <w:r w:rsidR="006A544E" w:rsidRPr="00A7786B">
              <w:rPr>
                <w:rFonts w:ascii="Times New Roman" w:hAnsi="Times New Roman"/>
                <w:sz w:val="22"/>
                <w:szCs w:val="22"/>
                <w:lang w:val="bs-Latn-BA"/>
              </w:rPr>
              <w:t xml:space="preserve">Veoma </w:t>
            </w:r>
            <w:r w:rsidRPr="00A7786B">
              <w:rPr>
                <w:rFonts w:ascii="Times New Roman" w:hAnsi="Times New Roman"/>
                <w:sz w:val="22"/>
                <w:szCs w:val="22"/>
                <w:lang w:val="bs-Latn-BA"/>
              </w:rPr>
              <w:t>često)</w:t>
            </w:r>
          </w:p>
        </w:tc>
      </w:tr>
      <w:tr w:rsidR="00183D58" w:rsidRPr="00A7786B" w14:paraId="1422F240" w14:textId="77777777" w:rsidTr="00BB2A99">
        <w:tc>
          <w:tcPr>
            <w:tcW w:w="2405" w:type="dxa"/>
            <w:vMerge/>
          </w:tcPr>
          <w:p w14:paraId="3C7559F4" w14:textId="77777777" w:rsidR="00183D58" w:rsidRPr="00A7786B" w:rsidRDefault="00183D58">
            <w:pPr>
              <w:rPr>
                <w:rFonts w:ascii="Times New Roman" w:hAnsi="Times New Roman"/>
                <w:sz w:val="22"/>
                <w:szCs w:val="22"/>
                <w:lang w:val="bs-Latn-BA"/>
              </w:rPr>
            </w:pPr>
          </w:p>
        </w:tc>
        <w:tc>
          <w:tcPr>
            <w:tcW w:w="2405" w:type="dxa"/>
            <w:vMerge/>
          </w:tcPr>
          <w:p w14:paraId="7D08C4F2" w14:textId="77777777" w:rsidR="00183D58" w:rsidRPr="00A7786B" w:rsidRDefault="00183D58">
            <w:pPr>
              <w:rPr>
                <w:rFonts w:ascii="Times New Roman" w:hAnsi="Times New Roman"/>
                <w:sz w:val="22"/>
                <w:szCs w:val="22"/>
                <w:lang w:val="bs-Latn-BA"/>
              </w:rPr>
            </w:pPr>
          </w:p>
        </w:tc>
        <w:tc>
          <w:tcPr>
            <w:tcW w:w="2406" w:type="dxa"/>
          </w:tcPr>
          <w:p w14:paraId="547879EA" w14:textId="66FEED5F" w:rsidR="00183D58" w:rsidRPr="00A7786B" w:rsidRDefault="002D0F6B" w:rsidP="00CD7B4C">
            <w:pPr>
              <w:rPr>
                <w:rFonts w:ascii="Times New Roman" w:hAnsi="Times New Roman"/>
                <w:sz w:val="22"/>
                <w:szCs w:val="22"/>
                <w:lang w:val="bs-Latn-BA"/>
              </w:rPr>
            </w:pPr>
            <w:r w:rsidRPr="00A7786B">
              <w:rPr>
                <w:rFonts w:ascii="Times New Roman" w:hAnsi="Times New Roman"/>
                <w:sz w:val="22"/>
                <w:szCs w:val="22"/>
                <w:lang w:val="bs-Latn-BA"/>
              </w:rPr>
              <w:t>-</w:t>
            </w:r>
            <w:r w:rsidR="00183D58" w:rsidRPr="00A7786B">
              <w:rPr>
                <w:rFonts w:ascii="Times New Roman" w:hAnsi="Times New Roman"/>
                <w:sz w:val="22"/>
                <w:szCs w:val="22"/>
                <w:lang w:val="bs-Latn-BA"/>
              </w:rPr>
              <w:t xml:space="preserve"> </w:t>
            </w:r>
          </w:p>
        </w:tc>
        <w:tc>
          <w:tcPr>
            <w:tcW w:w="2406" w:type="dxa"/>
          </w:tcPr>
          <w:p w14:paraId="2CE9E58B"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Privremeno pogoršanje simptoma karcinoma (tumour flare), bol zbog</w:t>
            </w:r>
          </w:p>
          <w:p w14:paraId="2417CFAD"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tumora (na početku</w:t>
            </w:r>
          </w:p>
          <w:p w14:paraId="4086F2F2"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terapije)</w:t>
            </w:r>
          </w:p>
        </w:tc>
      </w:tr>
      <w:tr w:rsidR="00183D58" w:rsidRPr="00A7786B" w14:paraId="03DABC75" w14:textId="77777777" w:rsidTr="00BB2A99">
        <w:tc>
          <w:tcPr>
            <w:tcW w:w="2405" w:type="dxa"/>
          </w:tcPr>
          <w:p w14:paraId="1BB44DE7" w14:textId="3EC76781" w:rsidR="00183D58" w:rsidRPr="00A7786B" w:rsidRDefault="00195142">
            <w:pPr>
              <w:rPr>
                <w:rFonts w:ascii="Times New Roman" w:hAnsi="Times New Roman"/>
                <w:sz w:val="22"/>
                <w:szCs w:val="22"/>
                <w:lang w:val="bs-Latn-BA"/>
              </w:rPr>
            </w:pPr>
            <w:r w:rsidRPr="00A7786B">
              <w:rPr>
                <w:rFonts w:ascii="Times New Roman" w:hAnsi="Times New Roman"/>
                <w:sz w:val="22"/>
                <w:szCs w:val="22"/>
                <w:lang w:val="bs-Latn-BA"/>
              </w:rPr>
              <w:t xml:space="preserve">Analize </w:t>
            </w:r>
          </w:p>
        </w:tc>
        <w:tc>
          <w:tcPr>
            <w:tcW w:w="2405" w:type="dxa"/>
          </w:tcPr>
          <w:p w14:paraId="6F1D69C9" w14:textId="5BDE918C" w:rsidR="00183D58" w:rsidRPr="00A7786B" w:rsidRDefault="00183D58">
            <w:pPr>
              <w:rPr>
                <w:rFonts w:ascii="Times New Roman" w:hAnsi="Times New Roman"/>
                <w:sz w:val="22"/>
                <w:szCs w:val="22"/>
                <w:lang w:val="bs-Latn-BA"/>
              </w:rPr>
            </w:pPr>
            <w:r w:rsidRPr="00A7786B">
              <w:rPr>
                <w:rFonts w:ascii="Times New Roman" w:hAnsi="Times New Roman"/>
                <w:sz w:val="22"/>
                <w:szCs w:val="22"/>
                <w:lang w:val="bs-Latn-BA"/>
              </w:rPr>
              <w:t>Često</w:t>
            </w:r>
          </w:p>
        </w:tc>
        <w:tc>
          <w:tcPr>
            <w:tcW w:w="2406" w:type="dxa"/>
          </w:tcPr>
          <w:p w14:paraId="5670402D"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Smanjenje gustine</w:t>
            </w:r>
          </w:p>
          <w:p w14:paraId="2B5AD770"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koštane mase (vidjeti</w:t>
            </w:r>
          </w:p>
          <w:p w14:paraId="5707BC67"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dio 4.4.), povećanje tjelesne mase</w:t>
            </w:r>
          </w:p>
        </w:tc>
        <w:tc>
          <w:tcPr>
            <w:tcW w:w="2406" w:type="dxa"/>
          </w:tcPr>
          <w:p w14:paraId="5ED397A7"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Smanjenje gustine</w:t>
            </w:r>
          </w:p>
          <w:p w14:paraId="766DD282"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koštane mase (vidjeti</w:t>
            </w:r>
          </w:p>
          <w:p w14:paraId="6E31B431" w14:textId="77777777" w:rsidR="00183D58" w:rsidRPr="00A7786B" w:rsidRDefault="00183D58" w:rsidP="00CD7B4C">
            <w:pPr>
              <w:rPr>
                <w:rFonts w:ascii="Times New Roman" w:hAnsi="Times New Roman"/>
                <w:sz w:val="22"/>
                <w:szCs w:val="22"/>
                <w:lang w:val="bs-Latn-BA"/>
              </w:rPr>
            </w:pPr>
            <w:r w:rsidRPr="00A7786B">
              <w:rPr>
                <w:rFonts w:ascii="Times New Roman" w:hAnsi="Times New Roman"/>
                <w:sz w:val="22"/>
                <w:szCs w:val="22"/>
                <w:lang w:val="bs-Latn-BA"/>
              </w:rPr>
              <w:t>dio 4.4.), povećanje tjelesne mase</w:t>
            </w:r>
          </w:p>
        </w:tc>
      </w:tr>
    </w:tbl>
    <w:p w14:paraId="70B760BE" w14:textId="77777777" w:rsidR="00A41D58" w:rsidRPr="00A7786B" w:rsidRDefault="00A41D58" w:rsidP="00CD7B4C">
      <w:pPr>
        <w:spacing w:before="19" w:line="240" w:lineRule="exact"/>
        <w:jc w:val="both"/>
        <w:rPr>
          <w:sz w:val="22"/>
          <w:szCs w:val="22"/>
          <w:lang w:val="bs-Latn-BA"/>
        </w:rPr>
      </w:pPr>
    </w:p>
    <w:p w14:paraId="5C42C2C3" w14:textId="77777777" w:rsidR="00A41D58" w:rsidRPr="00A7786B" w:rsidRDefault="00A41D58" w:rsidP="00CD7B4C">
      <w:pPr>
        <w:spacing w:before="5" w:line="100" w:lineRule="exact"/>
        <w:jc w:val="both"/>
        <w:rPr>
          <w:sz w:val="22"/>
          <w:szCs w:val="22"/>
          <w:lang w:val="bs-Latn-BA"/>
        </w:rPr>
      </w:pPr>
    </w:p>
    <w:p w14:paraId="26BC0C5F" w14:textId="77777777" w:rsidR="003D6471" w:rsidRPr="00A7786B" w:rsidRDefault="003D6471" w:rsidP="007D0FF8">
      <w:pPr>
        <w:spacing w:before="15" w:line="240" w:lineRule="exact"/>
        <w:jc w:val="both"/>
        <w:rPr>
          <w:sz w:val="22"/>
          <w:szCs w:val="22"/>
          <w:lang w:val="bs-Latn-BA"/>
        </w:rPr>
      </w:pPr>
      <w:r w:rsidRPr="00A7786B">
        <w:rPr>
          <w:sz w:val="22"/>
          <w:szCs w:val="22"/>
          <w:vertAlign w:val="superscript"/>
          <w:lang w:val="bs-Latn-BA"/>
        </w:rPr>
        <w:t>a</w:t>
      </w:r>
      <w:r w:rsidRPr="00A7786B">
        <w:rPr>
          <w:sz w:val="22"/>
          <w:szCs w:val="22"/>
          <w:lang w:val="bs-Latn-BA"/>
        </w:rPr>
        <w:t xml:space="preserve"> Smanjenje tolerancije na glukozu je primijećeno kod muškaraca koji uzimaju LHRH agoniste. Ovo se može ispoljiti kao dijabetes ili gubitak kontrole glikemije kod pacijenata sa postojećim dijabetes melitusom.</w:t>
      </w:r>
    </w:p>
    <w:p w14:paraId="173367DD" w14:textId="77777777" w:rsidR="003D6471" w:rsidRPr="00A7786B" w:rsidRDefault="003D6471">
      <w:pPr>
        <w:spacing w:before="15" w:line="240" w:lineRule="exact"/>
        <w:jc w:val="both"/>
        <w:rPr>
          <w:sz w:val="22"/>
          <w:szCs w:val="22"/>
          <w:lang w:val="bs-Latn-BA"/>
        </w:rPr>
      </w:pPr>
    </w:p>
    <w:p w14:paraId="2A244A79" w14:textId="3F12184B" w:rsidR="003D6471" w:rsidRPr="00A7786B" w:rsidRDefault="003D6471">
      <w:pPr>
        <w:spacing w:before="15" w:line="240" w:lineRule="exact"/>
        <w:jc w:val="both"/>
        <w:rPr>
          <w:sz w:val="22"/>
          <w:szCs w:val="22"/>
          <w:lang w:val="bs-Latn-BA"/>
        </w:rPr>
      </w:pPr>
      <w:r w:rsidRPr="00A7786B">
        <w:rPr>
          <w:sz w:val="22"/>
          <w:szCs w:val="22"/>
          <w:vertAlign w:val="superscript"/>
          <w:lang w:val="bs-Latn-BA"/>
        </w:rPr>
        <w:t>b</w:t>
      </w:r>
      <w:r w:rsidRPr="00A7786B">
        <w:rPr>
          <w:sz w:val="22"/>
          <w:szCs w:val="22"/>
          <w:lang w:val="bs-Latn-BA"/>
        </w:rPr>
        <w:t xml:space="preserve"> Ovo su farmakološki efekti koji rijetko zahtijevaju prekid terapije.</w:t>
      </w:r>
      <w:r w:rsidR="008F1D6B" w:rsidRPr="00A7786B">
        <w:rPr>
          <w:sz w:val="22"/>
          <w:szCs w:val="22"/>
          <w:lang w:val="bs-Latn-BA"/>
        </w:rPr>
        <w:t xml:space="preserve"> Pojačano znojenje i navale vrućine se mogu nastaviti nakon prestanka primjene goserelina.</w:t>
      </w:r>
    </w:p>
    <w:p w14:paraId="4D49DED8" w14:textId="77777777" w:rsidR="003D6471" w:rsidRPr="00A7786B" w:rsidRDefault="003D6471">
      <w:pPr>
        <w:spacing w:before="15" w:line="240" w:lineRule="exact"/>
        <w:jc w:val="both"/>
        <w:rPr>
          <w:sz w:val="22"/>
          <w:szCs w:val="22"/>
          <w:lang w:val="bs-Latn-BA"/>
        </w:rPr>
      </w:pPr>
    </w:p>
    <w:p w14:paraId="25F6EAF9" w14:textId="02DAA64B" w:rsidR="003D6471" w:rsidRPr="00A7786B" w:rsidRDefault="003D6471">
      <w:pPr>
        <w:spacing w:before="15" w:line="240" w:lineRule="exact"/>
        <w:jc w:val="both"/>
        <w:rPr>
          <w:sz w:val="22"/>
          <w:szCs w:val="22"/>
          <w:lang w:val="bs-Latn-BA"/>
        </w:rPr>
      </w:pPr>
      <w:r w:rsidRPr="00A7786B">
        <w:rPr>
          <w:sz w:val="22"/>
          <w:szCs w:val="22"/>
          <w:vertAlign w:val="superscript"/>
          <w:lang w:val="bs-Latn-BA"/>
        </w:rPr>
        <w:t>c</w:t>
      </w:r>
      <w:r w:rsidRPr="00A7786B">
        <w:rPr>
          <w:sz w:val="22"/>
          <w:szCs w:val="22"/>
          <w:lang w:val="bs-Latn-BA"/>
        </w:rPr>
        <w:t xml:space="preserve"> Ovo se može ispoljiti kao hipotenzija ili hipertenzija, koja je povremeno primijećena kod pacijenata koji primaju goserelin. Ove promjene su obično prolazne</w:t>
      </w:r>
      <w:r w:rsidR="00D24CEC" w:rsidRPr="00A7786B">
        <w:rPr>
          <w:sz w:val="22"/>
          <w:szCs w:val="22"/>
          <w:lang w:val="bs-Latn-BA"/>
        </w:rPr>
        <w:t xml:space="preserve"> </w:t>
      </w:r>
      <w:r w:rsidRPr="00A7786B">
        <w:rPr>
          <w:sz w:val="22"/>
          <w:szCs w:val="22"/>
          <w:lang w:val="bs-Latn-BA"/>
        </w:rPr>
        <w:t>i rješavaju se obično tokom terapije ili nakon prestanka terapije goserelinom. Rijetko, ovakve promjene zaht</w:t>
      </w:r>
      <w:r w:rsidR="00D24CEC" w:rsidRPr="00A7786B">
        <w:rPr>
          <w:sz w:val="22"/>
          <w:szCs w:val="22"/>
          <w:lang w:val="bs-Latn-BA"/>
        </w:rPr>
        <w:t>i</w:t>
      </w:r>
      <w:r w:rsidRPr="00A7786B">
        <w:rPr>
          <w:sz w:val="22"/>
          <w:szCs w:val="22"/>
          <w:lang w:val="bs-Latn-BA"/>
        </w:rPr>
        <w:t>jevaju medicinsku intervenciju, uključujući prekid terapije goserelinom.</w:t>
      </w:r>
    </w:p>
    <w:p w14:paraId="0CA11885" w14:textId="77777777" w:rsidR="003D6471" w:rsidRPr="00A7786B" w:rsidRDefault="003D6471">
      <w:pPr>
        <w:spacing w:before="15" w:line="240" w:lineRule="exact"/>
        <w:jc w:val="both"/>
        <w:rPr>
          <w:sz w:val="22"/>
          <w:szCs w:val="22"/>
          <w:lang w:val="bs-Latn-BA"/>
        </w:rPr>
      </w:pPr>
    </w:p>
    <w:p w14:paraId="1B36536D" w14:textId="77777777" w:rsidR="003D6471" w:rsidRPr="00A7786B" w:rsidRDefault="003D6471">
      <w:pPr>
        <w:spacing w:before="15" w:line="240" w:lineRule="exact"/>
        <w:jc w:val="both"/>
        <w:rPr>
          <w:sz w:val="22"/>
          <w:szCs w:val="22"/>
          <w:lang w:val="bs-Latn-BA"/>
        </w:rPr>
      </w:pPr>
      <w:r w:rsidRPr="00A7786B">
        <w:rPr>
          <w:sz w:val="22"/>
          <w:szCs w:val="22"/>
          <w:vertAlign w:val="superscript"/>
          <w:lang w:val="bs-Latn-BA"/>
        </w:rPr>
        <w:t>d</w:t>
      </w:r>
      <w:r w:rsidRPr="00A7786B">
        <w:rPr>
          <w:sz w:val="22"/>
          <w:szCs w:val="22"/>
          <w:lang w:val="bs-Latn-BA"/>
        </w:rPr>
        <w:t xml:space="preserve"> Ovo je obično blago, često se povlači bez prekida terapije.</w:t>
      </w:r>
    </w:p>
    <w:p w14:paraId="0E2B3D6A" w14:textId="77777777" w:rsidR="003D6471" w:rsidRPr="00A7786B" w:rsidRDefault="003D6471">
      <w:pPr>
        <w:spacing w:before="15" w:line="240" w:lineRule="exact"/>
        <w:jc w:val="both"/>
        <w:rPr>
          <w:sz w:val="22"/>
          <w:szCs w:val="22"/>
          <w:lang w:val="bs-Latn-BA"/>
        </w:rPr>
      </w:pPr>
    </w:p>
    <w:p w14:paraId="2BDFC38E" w14:textId="77777777" w:rsidR="003D6471" w:rsidRPr="00A7786B" w:rsidRDefault="003D6471">
      <w:pPr>
        <w:spacing w:before="15" w:line="240" w:lineRule="exact"/>
        <w:jc w:val="both"/>
        <w:rPr>
          <w:sz w:val="22"/>
          <w:szCs w:val="22"/>
          <w:lang w:val="bs-Latn-BA"/>
        </w:rPr>
      </w:pPr>
      <w:r w:rsidRPr="00A7786B">
        <w:rPr>
          <w:sz w:val="22"/>
          <w:szCs w:val="22"/>
          <w:vertAlign w:val="superscript"/>
          <w:lang w:val="bs-Latn-BA"/>
        </w:rPr>
        <w:t>e</w:t>
      </w:r>
      <w:r w:rsidRPr="00A7786B">
        <w:rPr>
          <w:sz w:val="22"/>
          <w:szCs w:val="22"/>
          <w:lang w:val="bs-Latn-BA"/>
        </w:rPr>
        <w:t xml:space="preserve"> U početku, pacijenti sa karcinomom prostate mogu osjetiti privremeno povećanje bolova u kostima, koji se liječe simptomatski.</w:t>
      </w:r>
    </w:p>
    <w:p w14:paraId="425DF354" w14:textId="77777777" w:rsidR="003D6471" w:rsidRPr="00A7786B" w:rsidRDefault="003D6471">
      <w:pPr>
        <w:spacing w:before="15" w:line="240" w:lineRule="exact"/>
        <w:jc w:val="both"/>
        <w:rPr>
          <w:sz w:val="22"/>
          <w:szCs w:val="22"/>
          <w:lang w:val="bs-Latn-BA"/>
        </w:rPr>
      </w:pPr>
    </w:p>
    <w:p w14:paraId="01A3F2E5" w14:textId="5A772FFF" w:rsidR="003D6471" w:rsidRPr="00A7786B" w:rsidRDefault="003D6471">
      <w:pPr>
        <w:spacing w:before="15" w:line="240" w:lineRule="exact"/>
        <w:jc w:val="both"/>
        <w:rPr>
          <w:sz w:val="22"/>
          <w:szCs w:val="22"/>
          <w:lang w:val="bs-Latn-BA"/>
        </w:rPr>
      </w:pPr>
      <w:r w:rsidRPr="00A7786B">
        <w:rPr>
          <w:sz w:val="22"/>
          <w:szCs w:val="22"/>
          <w:vertAlign w:val="superscript"/>
          <w:lang w:val="bs-Latn-BA"/>
        </w:rPr>
        <w:t xml:space="preserve">f </w:t>
      </w:r>
      <w:r w:rsidRPr="00A7786B">
        <w:rPr>
          <w:sz w:val="22"/>
          <w:szCs w:val="22"/>
          <w:lang w:val="bs-Latn-BA"/>
        </w:rPr>
        <w:t>Primijećeno u farmakoepidemiološkoj studiji sa LHRH agonistima koji su korišteni u terapiji</w:t>
      </w:r>
      <w:r w:rsidR="00555938" w:rsidRPr="00A7786B">
        <w:rPr>
          <w:sz w:val="22"/>
          <w:szCs w:val="22"/>
          <w:lang w:val="bs-Latn-BA"/>
        </w:rPr>
        <w:t xml:space="preserve"> </w:t>
      </w:r>
      <w:r w:rsidRPr="00A7786B">
        <w:rPr>
          <w:sz w:val="22"/>
          <w:szCs w:val="22"/>
          <w:lang w:val="bs-Latn-BA"/>
        </w:rPr>
        <w:t>karcinoma prostate. Rizik se povećava kada se koristi u kombinaciji sa anti-androgenima.</w:t>
      </w:r>
    </w:p>
    <w:p w14:paraId="09A9EFF2" w14:textId="77777777" w:rsidR="003D6471" w:rsidRPr="00A7786B" w:rsidRDefault="003D6471">
      <w:pPr>
        <w:spacing w:before="15" w:line="240" w:lineRule="exact"/>
        <w:jc w:val="both"/>
        <w:rPr>
          <w:sz w:val="22"/>
          <w:szCs w:val="22"/>
          <w:lang w:val="bs-Latn-BA"/>
        </w:rPr>
      </w:pPr>
    </w:p>
    <w:p w14:paraId="5766C598" w14:textId="29792354" w:rsidR="003D6471" w:rsidRPr="00A7786B" w:rsidRDefault="003D6471">
      <w:pPr>
        <w:spacing w:before="15" w:line="240" w:lineRule="exact"/>
        <w:jc w:val="both"/>
        <w:rPr>
          <w:sz w:val="22"/>
          <w:szCs w:val="22"/>
          <w:lang w:val="bs-Latn-BA"/>
        </w:rPr>
      </w:pPr>
      <w:r w:rsidRPr="00A7786B">
        <w:rPr>
          <w:sz w:val="22"/>
          <w:szCs w:val="22"/>
          <w:vertAlign w:val="superscript"/>
          <w:lang w:val="bs-Latn-BA"/>
        </w:rPr>
        <w:t>g</w:t>
      </w:r>
      <w:r w:rsidRPr="00A7786B">
        <w:rPr>
          <w:sz w:val="22"/>
          <w:szCs w:val="22"/>
          <w:lang w:val="bs-Latn-BA"/>
        </w:rPr>
        <w:t xml:space="preserve"> Gubitak kose je primijećen kod žena, uključujući mlađe </w:t>
      </w:r>
      <w:r w:rsidR="00555938" w:rsidRPr="00A7786B">
        <w:rPr>
          <w:sz w:val="22"/>
          <w:szCs w:val="22"/>
          <w:lang w:val="bs-Latn-BA"/>
        </w:rPr>
        <w:t xml:space="preserve">pacijentkinje </w:t>
      </w:r>
      <w:r w:rsidRPr="00A7786B">
        <w:rPr>
          <w:sz w:val="22"/>
          <w:szCs w:val="22"/>
          <w:lang w:val="bs-Latn-BA"/>
        </w:rPr>
        <w:t>liječene od benignih oboljenja. Obično je blag, ali povremeno može biti težak.</w:t>
      </w:r>
    </w:p>
    <w:p w14:paraId="1CB743C8" w14:textId="77777777" w:rsidR="003D6471" w:rsidRPr="00A7786B" w:rsidRDefault="003D6471">
      <w:pPr>
        <w:spacing w:before="15" w:line="240" w:lineRule="exact"/>
        <w:jc w:val="both"/>
        <w:rPr>
          <w:sz w:val="22"/>
          <w:szCs w:val="22"/>
          <w:lang w:val="bs-Latn-BA"/>
        </w:rPr>
      </w:pPr>
    </w:p>
    <w:p w14:paraId="3DB00C80" w14:textId="77777777" w:rsidR="003D6471" w:rsidRPr="00A7786B" w:rsidRDefault="003D6471">
      <w:pPr>
        <w:spacing w:before="15" w:line="240" w:lineRule="exact"/>
        <w:jc w:val="both"/>
        <w:rPr>
          <w:sz w:val="22"/>
          <w:szCs w:val="22"/>
          <w:lang w:val="bs-Latn-BA"/>
        </w:rPr>
      </w:pPr>
      <w:r w:rsidRPr="00A7786B">
        <w:rPr>
          <w:sz w:val="22"/>
          <w:szCs w:val="22"/>
          <w:vertAlign w:val="superscript"/>
          <w:lang w:val="bs-Latn-BA"/>
        </w:rPr>
        <w:t>h</w:t>
      </w:r>
      <w:r w:rsidRPr="00A7786B">
        <w:rPr>
          <w:sz w:val="22"/>
          <w:szCs w:val="22"/>
          <w:lang w:val="bs-Latn-BA"/>
        </w:rPr>
        <w:t xml:space="preserve"> Posebno gubitak dlaka na tijelu, što je očekivani efekat smanjenja nivoa androgena.</w:t>
      </w:r>
    </w:p>
    <w:p w14:paraId="25DC50DC" w14:textId="77777777" w:rsidR="003D6471" w:rsidRPr="00A7786B" w:rsidRDefault="003D6471">
      <w:pPr>
        <w:spacing w:before="15" w:line="240" w:lineRule="exact"/>
        <w:jc w:val="both"/>
        <w:rPr>
          <w:sz w:val="22"/>
          <w:szCs w:val="22"/>
          <w:lang w:val="bs-Latn-BA"/>
        </w:rPr>
      </w:pPr>
    </w:p>
    <w:p w14:paraId="1016D0E8" w14:textId="77777777" w:rsidR="003D6471" w:rsidRPr="00A7786B" w:rsidRDefault="003D6471">
      <w:pPr>
        <w:spacing w:before="15" w:line="240" w:lineRule="exact"/>
        <w:jc w:val="both"/>
        <w:rPr>
          <w:sz w:val="22"/>
          <w:szCs w:val="22"/>
          <w:lang w:val="bs-Latn-BA"/>
        </w:rPr>
      </w:pPr>
      <w:r w:rsidRPr="00A7786B">
        <w:rPr>
          <w:sz w:val="22"/>
          <w:szCs w:val="22"/>
          <w:vertAlign w:val="superscript"/>
          <w:lang w:val="bs-Latn-BA"/>
        </w:rPr>
        <w:lastRenderedPageBreak/>
        <w:t xml:space="preserve">i </w:t>
      </w:r>
      <w:r w:rsidRPr="00A7786B">
        <w:rPr>
          <w:sz w:val="22"/>
          <w:szCs w:val="22"/>
          <w:lang w:val="bs-Latn-BA"/>
        </w:rPr>
        <w:t>U većini slučajeva prijavljena je pojava akni u toku prvog mjeseca nakon početka terapije sa goserelinom.</w:t>
      </w:r>
    </w:p>
    <w:p w14:paraId="137D0833" w14:textId="77777777" w:rsidR="00A41D58" w:rsidRPr="00A7786B" w:rsidRDefault="00A41D58" w:rsidP="00CD7B4C">
      <w:pPr>
        <w:spacing w:before="15" w:line="240" w:lineRule="exact"/>
        <w:jc w:val="both"/>
        <w:rPr>
          <w:sz w:val="22"/>
          <w:szCs w:val="22"/>
          <w:lang w:val="bs-Latn-BA"/>
        </w:rPr>
      </w:pPr>
    </w:p>
    <w:p w14:paraId="130D4BDA" w14:textId="7EC4E436" w:rsidR="00A9336E" w:rsidRPr="00A7786B" w:rsidRDefault="00A9336E" w:rsidP="007D0FF8">
      <w:pPr>
        <w:autoSpaceDE w:val="0"/>
        <w:autoSpaceDN w:val="0"/>
        <w:adjustRightInd w:val="0"/>
        <w:jc w:val="both"/>
        <w:rPr>
          <w:spacing w:val="-1"/>
          <w:sz w:val="22"/>
          <w:szCs w:val="22"/>
          <w:u w:val="single" w:color="000000"/>
          <w:lang w:val="bs-Latn-BA"/>
        </w:rPr>
      </w:pPr>
      <w:r w:rsidRPr="00A7786B">
        <w:rPr>
          <w:spacing w:val="-1"/>
          <w:sz w:val="22"/>
          <w:szCs w:val="22"/>
          <w:u w:val="single" w:color="000000"/>
          <w:lang w:val="bs-Latn-BA"/>
        </w:rPr>
        <w:t>Postmarketinško iskustvo</w:t>
      </w:r>
    </w:p>
    <w:p w14:paraId="6273EC7E" w14:textId="77777777" w:rsidR="00D24CEC" w:rsidRPr="00A7786B" w:rsidRDefault="00D24CEC" w:rsidP="007D0FF8">
      <w:pPr>
        <w:autoSpaceDE w:val="0"/>
        <w:autoSpaceDN w:val="0"/>
        <w:adjustRightInd w:val="0"/>
        <w:jc w:val="both"/>
        <w:rPr>
          <w:spacing w:val="-1"/>
          <w:sz w:val="22"/>
          <w:szCs w:val="22"/>
          <w:u w:val="single" w:color="000000"/>
          <w:lang w:val="bs-Latn-BA"/>
        </w:rPr>
      </w:pPr>
    </w:p>
    <w:p w14:paraId="00239895" w14:textId="77777777" w:rsidR="00A9336E" w:rsidRPr="00A7786B" w:rsidRDefault="00A9336E" w:rsidP="007D0FF8">
      <w:pPr>
        <w:autoSpaceDE w:val="0"/>
        <w:autoSpaceDN w:val="0"/>
        <w:adjustRightInd w:val="0"/>
        <w:jc w:val="both"/>
        <w:rPr>
          <w:spacing w:val="-1"/>
          <w:sz w:val="22"/>
          <w:szCs w:val="22"/>
          <w:lang w:val="bs-Latn-BA"/>
        </w:rPr>
      </w:pPr>
      <w:r w:rsidRPr="00A7786B">
        <w:rPr>
          <w:spacing w:val="-1"/>
          <w:sz w:val="22"/>
          <w:szCs w:val="22"/>
          <w:lang w:val="bs-Latn-BA"/>
        </w:rPr>
        <w:t>Primijećen je mali broj slučajeva promjena u krvnoj slici, disfunkcije jetre, plućne embolije i intersticijalne pneumonije koji su povezani sa primjenom goserelina.</w:t>
      </w:r>
    </w:p>
    <w:p w14:paraId="70A129F3" w14:textId="77777777" w:rsidR="00A9336E" w:rsidRPr="00A7786B" w:rsidRDefault="00A9336E">
      <w:pPr>
        <w:autoSpaceDE w:val="0"/>
        <w:autoSpaceDN w:val="0"/>
        <w:adjustRightInd w:val="0"/>
        <w:jc w:val="both"/>
        <w:rPr>
          <w:spacing w:val="-1"/>
          <w:sz w:val="22"/>
          <w:szCs w:val="22"/>
          <w:lang w:val="bs-Latn-BA"/>
        </w:rPr>
      </w:pPr>
    </w:p>
    <w:p w14:paraId="71D3345B" w14:textId="77777777" w:rsidR="00A9336E" w:rsidRPr="00A7786B" w:rsidRDefault="00A9336E">
      <w:pPr>
        <w:autoSpaceDE w:val="0"/>
        <w:autoSpaceDN w:val="0"/>
        <w:adjustRightInd w:val="0"/>
        <w:jc w:val="both"/>
        <w:rPr>
          <w:spacing w:val="-1"/>
          <w:sz w:val="22"/>
          <w:szCs w:val="22"/>
          <w:lang w:val="bs-Latn-BA"/>
        </w:rPr>
      </w:pPr>
      <w:r w:rsidRPr="00A7786B">
        <w:rPr>
          <w:spacing w:val="-1"/>
          <w:sz w:val="22"/>
          <w:szCs w:val="22"/>
          <w:lang w:val="bs-Latn-BA"/>
        </w:rPr>
        <w:t>Dodatno, sljedeće neželjene reakcije su primijećene kod žena koje imaju benigne ginekološke indikacije:</w:t>
      </w:r>
    </w:p>
    <w:p w14:paraId="7CC9CE24" w14:textId="06729CD7" w:rsidR="00A9336E" w:rsidRPr="00A7786B" w:rsidRDefault="00555938">
      <w:pPr>
        <w:autoSpaceDE w:val="0"/>
        <w:autoSpaceDN w:val="0"/>
        <w:adjustRightInd w:val="0"/>
        <w:jc w:val="both"/>
        <w:rPr>
          <w:spacing w:val="-1"/>
          <w:sz w:val="22"/>
          <w:szCs w:val="22"/>
          <w:lang w:val="bs-Latn-BA"/>
        </w:rPr>
      </w:pPr>
      <w:r w:rsidRPr="00A7786B">
        <w:rPr>
          <w:spacing w:val="-1"/>
          <w:sz w:val="22"/>
          <w:szCs w:val="22"/>
          <w:lang w:val="bs-Latn-BA"/>
        </w:rPr>
        <w:t>akne</w:t>
      </w:r>
      <w:r w:rsidR="00A9336E" w:rsidRPr="00A7786B">
        <w:rPr>
          <w:spacing w:val="-1"/>
          <w:sz w:val="22"/>
          <w:szCs w:val="22"/>
          <w:lang w:val="bs-Latn-BA"/>
        </w:rPr>
        <w:t>, promjene dlakavosti tijela, su</w:t>
      </w:r>
      <w:r w:rsidR="00D24CEC" w:rsidRPr="00A7786B">
        <w:rPr>
          <w:spacing w:val="-1"/>
          <w:sz w:val="22"/>
          <w:szCs w:val="22"/>
          <w:lang w:val="bs-Latn-BA"/>
        </w:rPr>
        <w:t>v</w:t>
      </w:r>
      <w:r w:rsidR="00A9336E" w:rsidRPr="00A7786B">
        <w:rPr>
          <w:spacing w:val="-1"/>
          <w:sz w:val="22"/>
          <w:szCs w:val="22"/>
          <w:lang w:val="bs-Latn-BA"/>
        </w:rPr>
        <w:t xml:space="preserve">a koža, </w:t>
      </w:r>
      <w:r w:rsidR="00D24CEC" w:rsidRPr="00A7786B">
        <w:rPr>
          <w:spacing w:val="-1"/>
          <w:sz w:val="22"/>
          <w:szCs w:val="22"/>
          <w:lang w:val="bs-Latn-BA"/>
        </w:rPr>
        <w:t xml:space="preserve">povećanje </w:t>
      </w:r>
      <w:r w:rsidR="00A9336E" w:rsidRPr="00A7786B">
        <w:rPr>
          <w:spacing w:val="-1"/>
          <w:sz w:val="22"/>
          <w:szCs w:val="22"/>
          <w:lang w:val="bs-Latn-BA"/>
        </w:rPr>
        <w:t>tjelesne mase, povećanje holesterola u serumu, sindrom hiperstimulacije jajnika (ako se istovremeno primjenjuje sa gonadotropinima)</w:t>
      </w:r>
      <w:r w:rsidR="000C4184" w:rsidRPr="00A7786B">
        <w:rPr>
          <w:spacing w:val="-1"/>
          <w:sz w:val="22"/>
          <w:szCs w:val="22"/>
          <w:lang w:val="bs-Latn-BA"/>
        </w:rPr>
        <w:t xml:space="preserve">, </w:t>
      </w:r>
      <w:r w:rsidR="00A9336E" w:rsidRPr="00A7786B">
        <w:rPr>
          <w:spacing w:val="-1"/>
          <w:sz w:val="22"/>
          <w:szCs w:val="22"/>
          <w:lang w:val="bs-Latn-BA"/>
        </w:rPr>
        <w:t>vaginitis, vaginalni sekret, nervoza, poremećaj sna, umor, periferni edemi, mijalgije, grč</w:t>
      </w:r>
      <w:r w:rsidR="00D24CEC" w:rsidRPr="00A7786B">
        <w:rPr>
          <w:spacing w:val="-1"/>
          <w:sz w:val="22"/>
          <w:szCs w:val="22"/>
          <w:lang w:val="bs-Latn-BA"/>
        </w:rPr>
        <w:t>evi</w:t>
      </w:r>
      <w:r w:rsidR="00A9336E" w:rsidRPr="00A7786B">
        <w:rPr>
          <w:spacing w:val="-1"/>
          <w:sz w:val="22"/>
          <w:szCs w:val="22"/>
          <w:lang w:val="bs-Latn-BA"/>
        </w:rPr>
        <w:t xml:space="preserve"> u potkoljenicama, mučnina, povraćanje, dijareja, zatvor, abdominalne smetnje, promjene glasa.</w:t>
      </w:r>
    </w:p>
    <w:p w14:paraId="64F62C5E" w14:textId="77777777" w:rsidR="00A9336E" w:rsidRPr="00A7786B" w:rsidRDefault="00A9336E">
      <w:pPr>
        <w:autoSpaceDE w:val="0"/>
        <w:autoSpaceDN w:val="0"/>
        <w:adjustRightInd w:val="0"/>
        <w:jc w:val="both"/>
        <w:rPr>
          <w:spacing w:val="-1"/>
          <w:sz w:val="22"/>
          <w:szCs w:val="22"/>
          <w:lang w:val="bs-Latn-BA"/>
        </w:rPr>
      </w:pPr>
    </w:p>
    <w:p w14:paraId="53110490" w14:textId="75F7952E" w:rsidR="00A9336E" w:rsidRPr="00A7786B" w:rsidRDefault="00A9336E">
      <w:pPr>
        <w:autoSpaceDE w:val="0"/>
        <w:autoSpaceDN w:val="0"/>
        <w:adjustRightInd w:val="0"/>
        <w:jc w:val="both"/>
        <w:rPr>
          <w:spacing w:val="-1"/>
          <w:sz w:val="22"/>
          <w:szCs w:val="22"/>
          <w:lang w:val="bs-Latn-BA"/>
        </w:rPr>
      </w:pPr>
      <w:r w:rsidRPr="00A7786B">
        <w:rPr>
          <w:spacing w:val="-1"/>
          <w:sz w:val="22"/>
          <w:szCs w:val="22"/>
          <w:lang w:val="bs-Latn-BA"/>
        </w:rPr>
        <w:t xml:space="preserve">Kod </w:t>
      </w:r>
      <w:r w:rsidR="00555938" w:rsidRPr="00A7786B">
        <w:rPr>
          <w:spacing w:val="-1"/>
          <w:sz w:val="22"/>
          <w:szCs w:val="22"/>
          <w:lang w:val="bs-Latn-BA"/>
        </w:rPr>
        <w:t xml:space="preserve">pacijentkinja </w:t>
      </w:r>
      <w:r w:rsidRPr="00A7786B">
        <w:rPr>
          <w:spacing w:val="-1"/>
          <w:sz w:val="22"/>
          <w:szCs w:val="22"/>
          <w:lang w:val="bs-Latn-BA"/>
        </w:rPr>
        <w:t>sa karcinomom dojke se na početku liječenja mogu prolazno pojačati zna</w:t>
      </w:r>
      <w:r w:rsidR="00D24CEC" w:rsidRPr="00A7786B">
        <w:rPr>
          <w:spacing w:val="-1"/>
          <w:sz w:val="22"/>
          <w:szCs w:val="22"/>
          <w:lang w:val="bs-Latn-BA"/>
        </w:rPr>
        <w:t>ci</w:t>
      </w:r>
      <w:r w:rsidRPr="00A7786B">
        <w:rPr>
          <w:spacing w:val="-1"/>
          <w:sz w:val="22"/>
          <w:szCs w:val="22"/>
          <w:lang w:val="bs-Latn-BA"/>
        </w:rPr>
        <w:t xml:space="preserve"> i simptomi bolesti, što se može liječiti simptomatski.</w:t>
      </w:r>
    </w:p>
    <w:p w14:paraId="4EE8F02A" w14:textId="330D3EFA" w:rsidR="00A9336E" w:rsidRPr="00A7786B" w:rsidRDefault="00A9336E">
      <w:pPr>
        <w:autoSpaceDE w:val="0"/>
        <w:autoSpaceDN w:val="0"/>
        <w:adjustRightInd w:val="0"/>
        <w:jc w:val="both"/>
        <w:rPr>
          <w:spacing w:val="-1"/>
          <w:sz w:val="22"/>
          <w:szCs w:val="22"/>
          <w:lang w:val="bs-Latn-BA"/>
        </w:rPr>
      </w:pPr>
    </w:p>
    <w:p w14:paraId="1E35BFA9" w14:textId="362304F1" w:rsidR="00555938" w:rsidRPr="00A7786B" w:rsidRDefault="00555938">
      <w:pPr>
        <w:autoSpaceDE w:val="0"/>
        <w:autoSpaceDN w:val="0"/>
        <w:adjustRightInd w:val="0"/>
        <w:jc w:val="both"/>
        <w:rPr>
          <w:spacing w:val="-1"/>
          <w:sz w:val="22"/>
          <w:szCs w:val="22"/>
          <w:lang w:val="bs-Latn-BA"/>
        </w:rPr>
      </w:pPr>
      <w:r w:rsidRPr="00A7786B">
        <w:rPr>
          <w:spacing w:val="-1"/>
          <w:sz w:val="22"/>
          <w:szCs w:val="22"/>
          <w:lang w:val="bs-Latn-BA"/>
        </w:rPr>
        <w:t xml:space="preserve">U rijetkim slučajevima, kod pacijentkinja sa metastatskim </w:t>
      </w:r>
      <w:r w:rsidR="00F162E3" w:rsidRPr="00A7786B">
        <w:rPr>
          <w:spacing w:val="-1"/>
          <w:sz w:val="22"/>
          <w:szCs w:val="22"/>
          <w:lang w:val="bs-Latn-BA"/>
        </w:rPr>
        <w:t xml:space="preserve">karcinomom </w:t>
      </w:r>
      <w:r w:rsidRPr="00A7786B">
        <w:rPr>
          <w:spacing w:val="-1"/>
          <w:sz w:val="22"/>
          <w:szCs w:val="22"/>
          <w:lang w:val="bs-Latn-BA"/>
        </w:rPr>
        <w:t>dojke razvila se hiperkalcemija na početku liječenja.</w:t>
      </w:r>
      <w:r w:rsidR="005D5ECD" w:rsidRPr="00A7786B">
        <w:rPr>
          <w:spacing w:val="-1"/>
          <w:sz w:val="22"/>
          <w:szCs w:val="22"/>
          <w:lang w:val="bs-Latn-BA"/>
        </w:rPr>
        <w:t xml:space="preserve"> U slučaju simptoma koji upućuju na hiperkalcemiju (npr. žeđ), hiperkalcemija se mora isključiti.</w:t>
      </w:r>
    </w:p>
    <w:p w14:paraId="55A87EC2" w14:textId="77777777" w:rsidR="005D5ECD" w:rsidRPr="00A7786B" w:rsidRDefault="005D5ECD">
      <w:pPr>
        <w:autoSpaceDE w:val="0"/>
        <w:autoSpaceDN w:val="0"/>
        <w:adjustRightInd w:val="0"/>
        <w:jc w:val="both"/>
        <w:rPr>
          <w:spacing w:val="-1"/>
          <w:sz w:val="22"/>
          <w:szCs w:val="22"/>
          <w:lang w:val="bs-Latn-BA"/>
        </w:rPr>
      </w:pPr>
    </w:p>
    <w:p w14:paraId="59524BA8" w14:textId="77777777" w:rsidR="00A9336E" w:rsidRPr="00A7786B" w:rsidRDefault="00A9336E">
      <w:pPr>
        <w:autoSpaceDE w:val="0"/>
        <w:autoSpaceDN w:val="0"/>
        <w:adjustRightInd w:val="0"/>
        <w:jc w:val="both"/>
        <w:rPr>
          <w:spacing w:val="-1"/>
          <w:sz w:val="22"/>
          <w:szCs w:val="22"/>
          <w:lang w:val="bs-Latn-BA"/>
        </w:rPr>
      </w:pPr>
      <w:r w:rsidRPr="00A7786B">
        <w:rPr>
          <w:spacing w:val="-1"/>
          <w:sz w:val="22"/>
          <w:szCs w:val="22"/>
          <w:lang w:val="bs-Latn-BA"/>
        </w:rPr>
        <w:t>Rijetko, neke žene mogu ući u menopauzu dok su na terapiji LHRH agonistima i nakon prestanka terapije ne dolazi do povratka menstrualnog ciklusa. Nije poznato da li je ovo uticaj terapije sa goserelinom ili posljedica ginekološkog stanja tih žena.</w:t>
      </w:r>
    </w:p>
    <w:p w14:paraId="640D19EC" w14:textId="65A86167" w:rsidR="007509FD" w:rsidRPr="00A7786B" w:rsidRDefault="007509FD">
      <w:pPr>
        <w:autoSpaceDE w:val="0"/>
        <w:autoSpaceDN w:val="0"/>
        <w:adjustRightInd w:val="0"/>
        <w:jc w:val="both"/>
        <w:rPr>
          <w:sz w:val="22"/>
          <w:szCs w:val="22"/>
          <w:lang w:val="sr-Latn-ME" w:eastAsia="sr-Latn-CS"/>
        </w:rPr>
      </w:pPr>
    </w:p>
    <w:p w14:paraId="7262A8B6" w14:textId="77777777" w:rsidR="0086087A" w:rsidRPr="00A7786B" w:rsidRDefault="0086087A" w:rsidP="00CD7B4C">
      <w:pPr>
        <w:spacing w:after="200" w:line="276" w:lineRule="auto"/>
        <w:jc w:val="both"/>
        <w:rPr>
          <w:rFonts w:eastAsia="Calibri"/>
          <w:sz w:val="22"/>
          <w:szCs w:val="22"/>
          <w:u w:val="single"/>
          <w:lang w:val="sr-Latn-RS"/>
        </w:rPr>
      </w:pPr>
      <w:r w:rsidRPr="00A7786B">
        <w:rPr>
          <w:rFonts w:eastAsia="Calibri"/>
          <w:sz w:val="22"/>
          <w:szCs w:val="22"/>
          <w:u w:val="single"/>
          <w:lang w:val="sr-Latn-RS"/>
        </w:rPr>
        <w:t>Prijavljivanje sumnji na neželjena dejstva</w:t>
      </w:r>
    </w:p>
    <w:p w14:paraId="4DEF5164" w14:textId="77777777" w:rsidR="0086087A" w:rsidRPr="00A7786B" w:rsidRDefault="0086087A" w:rsidP="007D0FF8">
      <w:pPr>
        <w:spacing w:after="200"/>
        <w:jc w:val="both"/>
        <w:rPr>
          <w:rFonts w:eastAsia="Calibri"/>
          <w:sz w:val="22"/>
          <w:szCs w:val="22"/>
          <w:lang w:val="sr-Latn-RS"/>
        </w:rPr>
      </w:pPr>
      <w:r w:rsidRPr="00A7786B">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1124C28" w14:textId="77777777" w:rsidR="0086087A" w:rsidRPr="00A7786B" w:rsidRDefault="0086087A">
      <w:pPr>
        <w:pStyle w:val="NoSpacing"/>
        <w:jc w:val="both"/>
        <w:rPr>
          <w:rFonts w:eastAsia="Calibri"/>
          <w:sz w:val="22"/>
          <w:szCs w:val="22"/>
          <w:lang w:val="sr-Latn-RS"/>
        </w:rPr>
      </w:pPr>
      <w:r w:rsidRPr="00A7786B">
        <w:rPr>
          <w:rFonts w:eastAsia="Calibri"/>
          <w:sz w:val="22"/>
          <w:szCs w:val="22"/>
          <w:lang w:val="sr-Latn-RS"/>
        </w:rPr>
        <w:t xml:space="preserve">Institut za ljekove i medicinska sredstva </w:t>
      </w:r>
    </w:p>
    <w:p w14:paraId="66008AC6" w14:textId="77777777" w:rsidR="0086087A" w:rsidRPr="00A7786B" w:rsidRDefault="0086087A">
      <w:pPr>
        <w:pStyle w:val="NoSpacing"/>
        <w:jc w:val="both"/>
        <w:rPr>
          <w:rFonts w:eastAsia="Calibri"/>
          <w:sz w:val="22"/>
          <w:szCs w:val="22"/>
          <w:lang w:val="sr-Latn-RS"/>
        </w:rPr>
      </w:pPr>
      <w:r w:rsidRPr="00A7786B">
        <w:rPr>
          <w:rFonts w:eastAsia="Calibri"/>
          <w:sz w:val="22"/>
          <w:szCs w:val="22"/>
          <w:lang w:val="sr-Latn-RS"/>
        </w:rPr>
        <w:t>Odjeljenje za farmakovigilancu</w:t>
      </w:r>
    </w:p>
    <w:p w14:paraId="3DD8ABAA" w14:textId="77777777" w:rsidR="0086087A" w:rsidRPr="00A7786B" w:rsidRDefault="0086087A">
      <w:pPr>
        <w:pStyle w:val="NoSpacing"/>
        <w:jc w:val="both"/>
        <w:rPr>
          <w:rFonts w:eastAsia="Calibri"/>
          <w:sz w:val="22"/>
          <w:szCs w:val="22"/>
          <w:lang w:val="sr-Latn-RS"/>
        </w:rPr>
      </w:pPr>
      <w:r w:rsidRPr="00A7786B">
        <w:rPr>
          <w:rFonts w:eastAsia="Calibri"/>
          <w:sz w:val="22"/>
          <w:szCs w:val="22"/>
          <w:lang w:val="sr-Latn-RS"/>
        </w:rPr>
        <w:t>Bulevar Ivana Crnojevića 64a, 81000 Podgorica</w:t>
      </w:r>
    </w:p>
    <w:p w14:paraId="3C3E7B84" w14:textId="77777777" w:rsidR="0086087A" w:rsidRPr="00A7786B" w:rsidRDefault="0086087A" w:rsidP="00CD7B4C">
      <w:pPr>
        <w:pStyle w:val="NoSpacing"/>
        <w:jc w:val="both"/>
        <w:rPr>
          <w:rFonts w:eastAsia="Calibri"/>
          <w:sz w:val="22"/>
          <w:szCs w:val="22"/>
          <w:lang w:val="sr-Latn-RS"/>
        </w:rPr>
      </w:pPr>
    </w:p>
    <w:p w14:paraId="441539DD" w14:textId="77777777" w:rsidR="0086087A" w:rsidRPr="00A7786B" w:rsidRDefault="0086087A" w:rsidP="007D0FF8">
      <w:pPr>
        <w:pStyle w:val="NoSpacing"/>
        <w:jc w:val="both"/>
        <w:rPr>
          <w:rFonts w:eastAsia="Calibri"/>
          <w:sz w:val="22"/>
          <w:szCs w:val="22"/>
          <w:lang w:val="sr-Latn-RS"/>
        </w:rPr>
      </w:pPr>
      <w:r w:rsidRPr="00A7786B">
        <w:rPr>
          <w:rFonts w:eastAsia="Calibri"/>
          <w:sz w:val="22"/>
          <w:szCs w:val="22"/>
          <w:lang w:val="sr-Latn-RS"/>
        </w:rPr>
        <w:t>tel: +382 (0) 20 310 280</w:t>
      </w:r>
    </w:p>
    <w:p w14:paraId="7D59B4FD" w14:textId="77777777" w:rsidR="0086087A" w:rsidRPr="00A7786B" w:rsidRDefault="0086087A">
      <w:pPr>
        <w:pStyle w:val="NoSpacing"/>
        <w:jc w:val="both"/>
        <w:rPr>
          <w:rFonts w:eastAsia="Calibri"/>
          <w:sz w:val="22"/>
          <w:szCs w:val="22"/>
          <w:lang w:val="sr-Latn-RS"/>
        </w:rPr>
      </w:pPr>
      <w:r w:rsidRPr="00A7786B">
        <w:rPr>
          <w:rFonts w:eastAsia="Calibri"/>
          <w:sz w:val="22"/>
          <w:szCs w:val="22"/>
          <w:lang w:val="sr-Latn-RS"/>
        </w:rPr>
        <w:t>fax: +382 (0) 20 310 581</w:t>
      </w:r>
    </w:p>
    <w:p w14:paraId="758148B7" w14:textId="77777777" w:rsidR="0086087A" w:rsidRPr="00A7786B" w:rsidRDefault="00C4685F">
      <w:pPr>
        <w:pStyle w:val="NoSpacing"/>
        <w:jc w:val="both"/>
        <w:rPr>
          <w:rFonts w:eastAsia="Calibri"/>
          <w:sz w:val="22"/>
          <w:szCs w:val="22"/>
          <w:lang w:val="sr-Latn-RS"/>
        </w:rPr>
      </w:pPr>
      <w:hyperlink r:id="rId11" w:history="1">
        <w:r w:rsidR="0086087A" w:rsidRPr="00A7786B">
          <w:rPr>
            <w:rStyle w:val="Hyperlink"/>
            <w:rFonts w:eastAsia="Calibri"/>
            <w:sz w:val="22"/>
            <w:szCs w:val="22"/>
            <w:lang w:val="sr-Latn-RS"/>
          </w:rPr>
          <w:t>www.cinmed.me</w:t>
        </w:r>
      </w:hyperlink>
    </w:p>
    <w:p w14:paraId="7BCF8997" w14:textId="77777777" w:rsidR="0086087A" w:rsidRPr="00A7786B" w:rsidRDefault="00C4685F">
      <w:pPr>
        <w:pStyle w:val="NoSpacing"/>
        <w:jc w:val="both"/>
        <w:rPr>
          <w:rFonts w:eastAsia="Calibri"/>
          <w:color w:val="0000FF"/>
          <w:sz w:val="22"/>
          <w:szCs w:val="22"/>
          <w:u w:val="single"/>
          <w:lang w:val="sr-Latn-RS"/>
        </w:rPr>
      </w:pPr>
      <w:hyperlink r:id="rId12" w:history="1">
        <w:r w:rsidR="0086087A" w:rsidRPr="00A7786B">
          <w:rPr>
            <w:rStyle w:val="Hyperlink"/>
            <w:rFonts w:eastAsia="Calibri"/>
            <w:sz w:val="22"/>
            <w:szCs w:val="22"/>
            <w:lang w:val="sr-Latn-RS"/>
          </w:rPr>
          <w:t>nezeljenadejstva@cinmed.me</w:t>
        </w:r>
      </w:hyperlink>
    </w:p>
    <w:p w14:paraId="63DE6276" w14:textId="77777777" w:rsidR="0086087A" w:rsidRPr="00A7786B" w:rsidRDefault="0086087A">
      <w:pPr>
        <w:pStyle w:val="NoSpacing"/>
        <w:jc w:val="both"/>
        <w:rPr>
          <w:rFonts w:eastAsia="Calibri"/>
          <w:sz w:val="22"/>
          <w:szCs w:val="22"/>
          <w:lang w:val="sr-Latn-RS"/>
        </w:rPr>
      </w:pPr>
      <w:r w:rsidRPr="00A7786B">
        <w:rPr>
          <w:rFonts w:eastAsia="Calibri"/>
          <w:sz w:val="22"/>
          <w:szCs w:val="22"/>
          <w:lang w:val="sr-Latn-RS"/>
        </w:rPr>
        <w:t>putem IS zdravstvene zaštite</w:t>
      </w:r>
    </w:p>
    <w:p w14:paraId="3CDD1BA4" w14:textId="77777777" w:rsidR="00A06792" w:rsidRPr="00A7786B" w:rsidRDefault="00A06792">
      <w:pPr>
        <w:tabs>
          <w:tab w:val="left" w:pos="284"/>
        </w:tabs>
        <w:jc w:val="both"/>
        <w:rPr>
          <w:b/>
          <w:bCs/>
          <w:sz w:val="22"/>
          <w:szCs w:val="22"/>
          <w:lang w:val="sr-Latn-ME"/>
        </w:rPr>
      </w:pPr>
    </w:p>
    <w:p w14:paraId="51202021" w14:textId="77777777" w:rsidR="001A5584" w:rsidRPr="00A7786B" w:rsidRDefault="001A5584" w:rsidP="00CD7B4C">
      <w:pPr>
        <w:tabs>
          <w:tab w:val="left" w:pos="540"/>
          <w:tab w:val="left" w:pos="569"/>
        </w:tabs>
        <w:jc w:val="both"/>
        <w:rPr>
          <w:b/>
          <w:bCs/>
          <w:sz w:val="22"/>
          <w:szCs w:val="22"/>
          <w:lang w:val="sr-Latn-RS"/>
        </w:rPr>
      </w:pPr>
      <w:r w:rsidRPr="00A7786B">
        <w:rPr>
          <w:b/>
          <w:bCs/>
          <w:sz w:val="22"/>
          <w:szCs w:val="22"/>
          <w:lang w:val="sr-Latn-RS"/>
        </w:rPr>
        <w:t xml:space="preserve">4.9. </w:t>
      </w:r>
      <w:r w:rsidRPr="00A7786B">
        <w:rPr>
          <w:b/>
          <w:bCs/>
          <w:sz w:val="22"/>
          <w:szCs w:val="22"/>
          <w:lang w:val="sr-Latn-RS"/>
        </w:rPr>
        <w:tab/>
        <w:t xml:space="preserve">Predoziranje </w:t>
      </w:r>
    </w:p>
    <w:p w14:paraId="2EF16320" w14:textId="77777777" w:rsidR="00A06792" w:rsidRPr="00A7786B" w:rsidRDefault="00A06792" w:rsidP="007D0FF8">
      <w:pPr>
        <w:tabs>
          <w:tab w:val="left" w:pos="284"/>
        </w:tabs>
        <w:jc w:val="both"/>
        <w:rPr>
          <w:sz w:val="22"/>
          <w:szCs w:val="22"/>
          <w:lang w:val="sr-Latn-ME"/>
        </w:rPr>
      </w:pPr>
    </w:p>
    <w:p w14:paraId="1D74C295" w14:textId="559D20E0" w:rsidR="00A06792" w:rsidRPr="00A7786B" w:rsidRDefault="00330FEF">
      <w:pPr>
        <w:tabs>
          <w:tab w:val="left" w:pos="284"/>
        </w:tabs>
        <w:jc w:val="both"/>
        <w:rPr>
          <w:sz w:val="22"/>
          <w:szCs w:val="22"/>
          <w:lang w:val="sr-Latn-ME"/>
        </w:rPr>
      </w:pPr>
      <w:r w:rsidRPr="00A7786B">
        <w:rPr>
          <w:sz w:val="22"/>
          <w:szCs w:val="22"/>
          <w:lang w:val="sv-SE"/>
        </w:rPr>
        <w:t xml:space="preserve">Nema </w:t>
      </w:r>
      <w:r w:rsidR="00F162E3" w:rsidRPr="00A7786B">
        <w:rPr>
          <w:sz w:val="22"/>
          <w:szCs w:val="22"/>
          <w:lang w:val="sv-SE"/>
        </w:rPr>
        <w:t xml:space="preserve">mnogo </w:t>
      </w:r>
      <w:r w:rsidRPr="00A7786B">
        <w:rPr>
          <w:sz w:val="22"/>
          <w:szCs w:val="22"/>
          <w:lang w:val="sv-SE"/>
        </w:rPr>
        <w:t>iskustava sa predoziranjem kod ljudi. U slučajevima kad se nova doza goserelina dala prije planiranog vremena primjene ili se uzela veća doza od inicijalno planirane, ni</w:t>
      </w:r>
      <w:r w:rsidR="00F162E3" w:rsidRPr="00A7786B">
        <w:rPr>
          <w:sz w:val="22"/>
          <w:szCs w:val="22"/>
          <w:lang w:val="sv-SE"/>
        </w:rPr>
        <w:t>je</w:t>
      </w:r>
      <w:r w:rsidRPr="00A7786B">
        <w:rPr>
          <w:sz w:val="22"/>
          <w:szCs w:val="22"/>
          <w:lang w:val="sv-SE"/>
        </w:rPr>
        <w:t>su primijećena klinički značajna neželjena dejstva. Ispitivanja na životinjama ne ukazuju na bilo kakve učinke velikih doza goserelina osim očekivanih terapijskih učinaka na koncentraciju polnih hormona i na reproduktivni sistem. U slučaju predoziranja, liječenje je simptomatsko.</w:t>
      </w:r>
    </w:p>
    <w:p w14:paraId="245239D0" w14:textId="77777777" w:rsidR="00AE1591" w:rsidRPr="00A7786B" w:rsidRDefault="00AE1591" w:rsidP="00CD7B4C">
      <w:pPr>
        <w:tabs>
          <w:tab w:val="left" w:pos="540"/>
          <w:tab w:val="left" w:pos="569"/>
        </w:tabs>
        <w:jc w:val="both"/>
        <w:rPr>
          <w:b/>
          <w:bCs/>
          <w:sz w:val="22"/>
          <w:szCs w:val="22"/>
          <w:lang w:val="sv-SE"/>
        </w:rPr>
      </w:pPr>
    </w:p>
    <w:p w14:paraId="7E394380" w14:textId="77777777" w:rsidR="00AE1591" w:rsidRPr="00A7786B" w:rsidRDefault="00AE1591" w:rsidP="00CD7B4C">
      <w:pPr>
        <w:tabs>
          <w:tab w:val="left" w:pos="540"/>
          <w:tab w:val="left" w:pos="569"/>
        </w:tabs>
        <w:jc w:val="both"/>
        <w:rPr>
          <w:b/>
          <w:bCs/>
          <w:sz w:val="22"/>
          <w:szCs w:val="22"/>
          <w:lang w:val="sv-SE"/>
        </w:rPr>
      </w:pPr>
    </w:p>
    <w:p w14:paraId="235995B0" w14:textId="7812A462" w:rsidR="00A06792" w:rsidRPr="00A7786B" w:rsidRDefault="001A5584" w:rsidP="00CD7B4C">
      <w:pPr>
        <w:tabs>
          <w:tab w:val="left" w:pos="540"/>
          <w:tab w:val="left" w:pos="569"/>
        </w:tabs>
        <w:jc w:val="both"/>
        <w:rPr>
          <w:b/>
          <w:bCs/>
          <w:sz w:val="22"/>
          <w:szCs w:val="22"/>
          <w:lang w:val="sv-SE"/>
        </w:rPr>
      </w:pPr>
      <w:r w:rsidRPr="00A7786B">
        <w:rPr>
          <w:b/>
          <w:bCs/>
          <w:sz w:val="22"/>
          <w:szCs w:val="22"/>
          <w:lang w:val="sv-SE"/>
        </w:rPr>
        <w:t xml:space="preserve">5. </w:t>
      </w:r>
      <w:r w:rsidRPr="00A7786B">
        <w:rPr>
          <w:b/>
          <w:bCs/>
          <w:sz w:val="22"/>
          <w:szCs w:val="22"/>
          <w:lang w:val="sv-SE"/>
        </w:rPr>
        <w:tab/>
        <w:t>FARMAKOLOŠKI PODACI</w:t>
      </w:r>
    </w:p>
    <w:p w14:paraId="3ED04652" w14:textId="77777777" w:rsidR="00A06792" w:rsidRPr="00A7786B" w:rsidRDefault="00A06792" w:rsidP="007D0FF8">
      <w:pPr>
        <w:tabs>
          <w:tab w:val="left" w:pos="284"/>
        </w:tabs>
        <w:jc w:val="both"/>
        <w:rPr>
          <w:b/>
          <w:sz w:val="22"/>
          <w:szCs w:val="22"/>
          <w:lang w:val="sr-Latn-ME"/>
        </w:rPr>
      </w:pPr>
    </w:p>
    <w:p w14:paraId="119E2459" w14:textId="7D5101AF" w:rsidR="001A5584" w:rsidRPr="00A7786B" w:rsidRDefault="001A5584" w:rsidP="00CD7B4C">
      <w:pPr>
        <w:tabs>
          <w:tab w:val="left" w:pos="540"/>
          <w:tab w:val="left" w:pos="569"/>
        </w:tabs>
        <w:jc w:val="both"/>
        <w:rPr>
          <w:b/>
          <w:bCs/>
          <w:sz w:val="22"/>
          <w:szCs w:val="22"/>
          <w:lang w:val="sv-SE"/>
        </w:rPr>
      </w:pPr>
      <w:r w:rsidRPr="00A7786B">
        <w:rPr>
          <w:b/>
          <w:bCs/>
          <w:sz w:val="22"/>
          <w:szCs w:val="22"/>
          <w:lang w:val="sv-SE"/>
        </w:rPr>
        <w:t xml:space="preserve">5.1. </w:t>
      </w:r>
      <w:r w:rsidRPr="00A7786B">
        <w:rPr>
          <w:b/>
          <w:bCs/>
          <w:sz w:val="22"/>
          <w:szCs w:val="22"/>
          <w:lang w:val="sv-SE"/>
        </w:rPr>
        <w:tab/>
        <w:t xml:space="preserve">Farmakodinamski podaci </w:t>
      </w:r>
    </w:p>
    <w:p w14:paraId="27BA973A" w14:textId="77777777" w:rsidR="00F162E3" w:rsidRPr="00A7786B" w:rsidRDefault="00F162E3" w:rsidP="00CD7B4C">
      <w:pPr>
        <w:tabs>
          <w:tab w:val="left" w:pos="540"/>
          <w:tab w:val="left" w:pos="569"/>
        </w:tabs>
        <w:jc w:val="both"/>
        <w:rPr>
          <w:b/>
          <w:bCs/>
          <w:sz w:val="22"/>
          <w:szCs w:val="22"/>
          <w:lang w:val="sv-SE"/>
        </w:rPr>
      </w:pPr>
    </w:p>
    <w:p w14:paraId="7ED2D1F7" w14:textId="080311A9" w:rsidR="00A06792" w:rsidRPr="00A7786B" w:rsidRDefault="00A06792" w:rsidP="007D0FF8">
      <w:pPr>
        <w:tabs>
          <w:tab w:val="left" w:pos="284"/>
          <w:tab w:val="left" w:pos="2268"/>
          <w:tab w:val="left" w:pos="2410"/>
          <w:tab w:val="left" w:pos="2694"/>
          <w:tab w:val="left" w:pos="2835"/>
          <w:tab w:val="left" w:pos="2977"/>
          <w:tab w:val="left" w:pos="3119"/>
        </w:tabs>
        <w:jc w:val="both"/>
        <w:rPr>
          <w:b/>
          <w:bCs/>
          <w:sz w:val="22"/>
          <w:szCs w:val="22"/>
          <w:lang w:val="sr-Latn-ME"/>
        </w:rPr>
      </w:pPr>
      <w:r w:rsidRPr="00A7786B">
        <w:rPr>
          <w:bCs/>
          <w:sz w:val="22"/>
          <w:szCs w:val="22"/>
          <w:lang w:val="sr-Latn-ME"/>
        </w:rPr>
        <w:t>Farmakoterapijska grupa:</w:t>
      </w:r>
      <w:r w:rsidRPr="00A7786B">
        <w:rPr>
          <w:b/>
          <w:bCs/>
          <w:sz w:val="22"/>
          <w:szCs w:val="22"/>
          <w:lang w:val="sr-Latn-ME"/>
        </w:rPr>
        <w:tab/>
      </w:r>
      <w:r w:rsidR="001B364B" w:rsidRPr="00A7786B">
        <w:rPr>
          <w:b/>
          <w:bCs/>
          <w:sz w:val="22"/>
          <w:szCs w:val="22"/>
          <w:lang w:val="sr-Latn-ME"/>
        </w:rPr>
        <w:t xml:space="preserve"> </w:t>
      </w:r>
      <w:r w:rsidR="00F162E3" w:rsidRPr="00A7786B">
        <w:rPr>
          <w:bCs/>
          <w:sz w:val="22"/>
          <w:szCs w:val="22"/>
          <w:lang w:val="sv-SE"/>
        </w:rPr>
        <w:t>Analozi gonadotropin-otpuštajućeg hormona.</w:t>
      </w:r>
    </w:p>
    <w:p w14:paraId="78CDF221" w14:textId="77777777" w:rsidR="00A06792" w:rsidRPr="00A7786B" w:rsidRDefault="00A06792">
      <w:pPr>
        <w:tabs>
          <w:tab w:val="left" w:pos="284"/>
        </w:tabs>
        <w:jc w:val="both"/>
        <w:rPr>
          <w:sz w:val="22"/>
          <w:szCs w:val="22"/>
          <w:lang w:val="sr-Latn-ME"/>
        </w:rPr>
      </w:pPr>
    </w:p>
    <w:p w14:paraId="0C21A9BA" w14:textId="03EE3BC3" w:rsidR="00A06792" w:rsidRPr="00A7786B" w:rsidRDefault="00A06792">
      <w:pPr>
        <w:tabs>
          <w:tab w:val="left" w:pos="284"/>
        </w:tabs>
        <w:jc w:val="both"/>
        <w:rPr>
          <w:bCs/>
          <w:sz w:val="22"/>
          <w:szCs w:val="22"/>
          <w:lang w:val="sr-Latn-ME"/>
        </w:rPr>
      </w:pPr>
      <w:r w:rsidRPr="00A7786B">
        <w:rPr>
          <w:bCs/>
          <w:sz w:val="22"/>
          <w:szCs w:val="22"/>
          <w:lang w:val="sr-Latn-ME"/>
        </w:rPr>
        <w:t xml:space="preserve">ATC kod: </w:t>
      </w:r>
      <w:r w:rsidR="00BA3E7C" w:rsidRPr="00A7786B">
        <w:rPr>
          <w:bCs/>
          <w:sz w:val="22"/>
          <w:szCs w:val="22"/>
          <w:lang w:val="sv-SE"/>
        </w:rPr>
        <w:t>L02AE03</w:t>
      </w:r>
    </w:p>
    <w:p w14:paraId="0887C72D" w14:textId="6A4A167C" w:rsidR="004731BA" w:rsidRPr="00A7786B" w:rsidRDefault="004731BA">
      <w:pPr>
        <w:jc w:val="both"/>
        <w:rPr>
          <w:rFonts w:eastAsia="Calibri"/>
          <w:sz w:val="22"/>
          <w:szCs w:val="22"/>
          <w:lang w:val="sv-SE"/>
        </w:rPr>
      </w:pPr>
      <w:r w:rsidRPr="00A7786B">
        <w:rPr>
          <w:rFonts w:eastAsia="Calibri"/>
          <w:sz w:val="22"/>
          <w:szCs w:val="22"/>
          <w:lang w:val="sv-SE"/>
        </w:rPr>
        <w:lastRenderedPageBreak/>
        <w:t>Goserelin (D-Ser(But)6</w:t>
      </w:r>
      <w:r w:rsidR="001B364B" w:rsidRPr="00A7786B">
        <w:rPr>
          <w:rFonts w:eastAsia="Calibri"/>
          <w:sz w:val="22"/>
          <w:szCs w:val="22"/>
          <w:lang w:val="sv-SE"/>
        </w:rPr>
        <w:t xml:space="preserve"> </w:t>
      </w:r>
      <w:r w:rsidRPr="00A7786B">
        <w:rPr>
          <w:rFonts w:eastAsia="Calibri"/>
          <w:sz w:val="22"/>
          <w:szCs w:val="22"/>
          <w:lang w:val="sv-SE"/>
        </w:rPr>
        <w:t>Azgly10 LHRH) je sintetski analog prirodnog LHRH. Tokom dugotrajne primjene goserelin inhibira lučenje luteinizirajućeg hormona (LH), što kod muškaraca dovodi do pada koncentracije testosterona u serumu, a kod žena do pada koncentracije estradiola u serumu. Nakon prestanka liječenja, lučenje hormona se vraća na početne vrijednosti. Na početku liječenja, poput ostalih LHRH agonista, goserelin može kod muškaraca uzrokovati prolazno povećanje koncentracije testosterona u serumu, a kod žena povećanje koncentracije estradiola.</w:t>
      </w:r>
    </w:p>
    <w:p w14:paraId="5BF0AF8F" w14:textId="77777777" w:rsidR="004731BA" w:rsidRPr="00A7786B" w:rsidRDefault="004731BA">
      <w:pPr>
        <w:jc w:val="both"/>
        <w:rPr>
          <w:rFonts w:eastAsia="Calibri"/>
          <w:sz w:val="22"/>
          <w:szCs w:val="22"/>
          <w:lang w:val="sv-SE"/>
        </w:rPr>
      </w:pPr>
    </w:p>
    <w:p w14:paraId="3B8BF337" w14:textId="61FFF20B" w:rsidR="004731BA" w:rsidRPr="00A7786B" w:rsidRDefault="004731BA">
      <w:pPr>
        <w:jc w:val="both"/>
        <w:rPr>
          <w:rFonts w:eastAsia="Calibri"/>
          <w:sz w:val="22"/>
          <w:szCs w:val="22"/>
          <w:lang w:val="sv-SE"/>
        </w:rPr>
      </w:pPr>
      <w:r w:rsidRPr="00A7786B">
        <w:rPr>
          <w:rFonts w:eastAsia="Calibri"/>
          <w:sz w:val="22"/>
          <w:szCs w:val="22"/>
          <w:lang w:val="sv-SE"/>
        </w:rPr>
        <w:t>Kod muškaraca, približno 21. dana nakon prve doze implanta, koncentracija testosterona pada do kastracijskog nivoa i ostaje potisnuta kod kontinuirane primjene svakih 28 dana. Ova inhibicija dovodi do regresije tumora prostate i simptomatskog poboljšanja kod većine pacijenata.</w:t>
      </w:r>
    </w:p>
    <w:p w14:paraId="02FE5EE6" w14:textId="77777777" w:rsidR="004731BA" w:rsidRPr="00A7786B" w:rsidRDefault="004731BA">
      <w:pPr>
        <w:jc w:val="both"/>
        <w:rPr>
          <w:rFonts w:eastAsia="Calibri"/>
          <w:sz w:val="22"/>
          <w:szCs w:val="22"/>
          <w:lang w:val="sv-SE"/>
        </w:rPr>
      </w:pPr>
    </w:p>
    <w:p w14:paraId="738B4FD4" w14:textId="1025AF9D" w:rsidR="004731BA" w:rsidRPr="00A7786B" w:rsidRDefault="004731BA">
      <w:pPr>
        <w:jc w:val="both"/>
        <w:rPr>
          <w:rFonts w:eastAsia="Calibri"/>
          <w:sz w:val="22"/>
          <w:szCs w:val="22"/>
          <w:lang w:val="sv-SE"/>
        </w:rPr>
      </w:pPr>
      <w:r w:rsidRPr="00A7786B">
        <w:rPr>
          <w:rFonts w:eastAsia="Calibri"/>
          <w:sz w:val="22"/>
          <w:szCs w:val="22"/>
          <w:lang w:val="sv-SE"/>
        </w:rPr>
        <w:t xml:space="preserve">Kod liječenja pacijenata sa metastatskim karcinomom prostate, goserelin je u komparativnim kliničkim ispitivanjima pokazao </w:t>
      </w:r>
      <w:r w:rsidR="00424F1A" w:rsidRPr="00A7786B">
        <w:rPr>
          <w:rFonts w:eastAsia="Calibri"/>
          <w:sz w:val="22"/>
          <w:szCs w:val="22"/>
          <w:lang w:val="sv-SE"/>
        </w:rPr>
        <w:t>istu efikasnost</w:t>
      </w:r>
      <w:r w:rsidRPr="00A7786B">
        <w:rPr>
          <w:rFonts w:eastAsia="Calibri"/>
          <w:sz w:val="22"/>
          <w:szCs w:val="22"/>
          <w:lang w:val="sv-SE"/>
        </w:rPr>
        <w:t xml:space="preserve"> u preživljavanju </w:t>
      </w:r>
      <w:r w:rsidR="00424F1A" w:rsidRPr="00A7786B">
        <w:rPr>
          <w:rFonts w:eastAsia="Calibri"/>
          <w:sz w:val="22"/>
          <w:szCs w:val="22"/>
          <w:lang w:val="sv-SE"/>
        </w:rPr>
        <w:t>kao kod</w:t>
      </w:r>
      <w:r w:rsidRPr="00A7786B">
        <w:rPr>
          <w:rFonts w:eastAsia="Calibri"/>
          <w:sz w:val="22"/>
          <w:szCs w:val="22"/>
          <w:lang w:val="sv-SE"/>
        </w:rPr>
        <w:t xml:space="preserve"> hirurški kastriran</w:t>
      </w:r>
      <w:r w:rsidR="00424F1A" w:rsidRPr="00A7786B">
        <w:rPr>
          <w:rFonts w:eastAsia="Calibri"/>
          <w:sz w:val="22"/>
          <w:szCs w:val="22"/>
          <w:lang w:val="sv-SE"/>
        </w:rPr>
        <w:t>ih</w:t>
      </w:r>
      <w:r w:rsidRPr="00A7786B">
        <w:rPr>
          <w:rFonts w:eastAsia="Calibri"/>
          <w:sz w:val="22"/>
          <w:szCs w:val="22"/>
          <w:lang w:val="sv-SE"/>
        </w:rPr>
        <w:t xml:space="preserve"> pacije</w:t>
      </w:r>
      <w:r w:rsidR="00424F1A" w:rsidRPr="00A7786B">
        <w:rPr>
          <w:rFonts w:eastAsia="Calibri"/>
          <w:sz w:val="22"/>
          <w:szCs w:val="22"/>
          <w:lang w:val="sv-SE"/>
        </w:rPr>
        <w:t>na</w:t>
      </w:r>
      <w:r w:rsidRPr="00A7786B">
        <w:rPr>
          <w:rFonts w:eastAsia="Calibri"/>
          <w:sz w:val="22"/>
          <w:szCs w:val="22"/>
          <w:lang w:val="sv-SE"/>
        </w:rPr>
        <w:t>t</w:t>
      </w:r>
      <w:r w:rsidR="00424F1A" w:rsidRPr="00A7786B">
        <w:rPr>
          <w:rFonts w:eastAsia="Calibri"/>
          <w:sz w:val="22"/>
          <w:szCs w:val="22"/>
          <w:lang w:val="sv-SE"/>
        </w:rPr>
        <w:t>a</w:t>
      </w:r>
      <w:r w:rsidRPr="00A7786B">
        <w:rPr>
          <w:rFonts w:eastAsia="Calibri"/>
          <w:sz w:val="22"/>
          <w:szCs w:val="22"/>
          <w:lang w:val="sv-SE"/>
        </w:rPr>
        <w:t>.</w:t>
      </w:r>
    </w:p>
    <w:p w14:paraId="428273A6" w14:textId="77777777" w:rsidR="004731BA" w:rsidRPr="00A7786B" w:rsidRDefault="004731BA">
      <w:pPr>
        <w:jc w:val="both"/>
        <w:rPr>
          <w:rFonts w:eastAsia="Calibri"/>
          <w:sz w:val="22"/>
          <w:szCs w:val="22"/>
          <w:lang w:val="sv-SE"/>
        </w:rPr>
      </w:pPr>
    </w:p>
    <w:p w14:paraId="219B8CFC" w14:textId="10CEC772" w:rsidR="004731BA" w:rsidRPr="00A7786B" w:rsidRDefault="004731BA">
      <w:pPr>
        <w:jc w:val="both"/>
        <w:rPr>
          <w:rFonts w:eastAsia="Calibri"/>
          <w:sz w:val="22"/>
          <w:szCs w:val="22"/>
          <w:lang w:val="sv-SE"/>
        </w:rPr>
      </w:pPr>
      <w:r w:rsidRPr="00A7786B">
        <w:rPr>
          <w:rFonts w:eastAsia="Calibri"/>
          <w:sz w:val="22"/>
          <w:szCs w:val="22"/>
          <w:lang w:val="sv-SE"/>
        </w:rPr>
        <w:t>U analizi 2 randomizovana kontrolisana klinička ispitivanja, gdje je poređen bikalutamid 150 mg, kao monoterapija u odnosu na kastraciju (uglavnom u obliku goserelina), nije bilo značajne razlike u ukupnom preživljavanju između ispitanika koji su primali bikalutamid i kastriranih ispitanika (</w:t>
      </w:r>
      <w:r w:rsidR="00473B39" w:rsidRPr="00A7786B">
        <w:rPr>
          <w:rFonts w:eastAsia="Calibri"/>
          <w:sz w:val="22"/>
          <w:szCs w:val="22"/>
          <w:lang w:val="sv-SE"/>
        </w:rPr>
        <w:t xml:space="preserve">odnos </w:t>
      </w:r>
      <w:r w:rsidRPr="00A7786B">
        <w:rPr>
          <w:rFonts w:eastAsia="Calibri"/>
          <w:sz w:val="22"/>
          <w:szCs w:val="22"/>
          <w:lang w:val="sv-SE"/>
        </w:rPr>
        <w:t>rizika = 1,05 [CI 0,81 – 1,36]) sa lokalno uznapredovalim karcinomom prostate. Ipak, o ekvivalentnosti dva režima liječenja, ne može se donijeti zaključak statističkim putem.</w:t>
      </w:r>
    </w:p>
    <w:p w14:paraId="677C65AD" w14:textId="77777777" w:rsidR="004731BA" w:rsidRPr="00A7786B" w:rsidRDefault="004731BA">
      <w:pPr>
        <w:jc w:val="both"/>
        <w:rPr>
          <w:rFonts w:eastAsia="Calibri"/>
          <w:sz w:val="22"/>
          <w:szCs w:val="22"/>
          <w:lang w:val="sv-SE"/>
        </w:rPr>
      </w:pPr>
    </w:p>
    <w:p w14:paraId="2A559EA7" w14:textId="369936BC" w:rsidR="004731BA" w:rsidRPr="00A7786B" w:rsidRDefault="004731BA">
      <w:pPr>
        <w:jc w:val="both"/>
        <w:rPr>
          <w:rFonts w:eastAsia="Calibri"/>
          <w:sz w:val="22"/>
          <w:szCs w:val="22"/>
          <w:lang w:val="sv-SE"/>
        </w:rPr>
      </w:pPr>
      <w:r w:rsidRPr="00A7786B">
        <w:rPr>
          <w:rFonts w:eastAsia="Calibri"/>
          <w:sz w:val="22"/>
          <w:szCs w:val="22"/>
          <w:lang w:val="sv-SE"/>
        </w:rPr>
        <w:t>U komparativnim kliničkim ispitivanjima goserelin je pokazao poboljšanje u preživljavanju bez znakova bolesti i poboljšanje ukupnog preživljavanja, kada je primjenjivan kao adjuvantna terapija uz radioterapiju kod pacijenata sa visokorizičnim lokaliziranim (T1-T2 i PSA od najmanje 10 ng/ml ili Gleason zb</w:t>
      </w:r>
      <w:r w:rsidR="00473B39" w:rsidRPr="00A7786B">
        <w:rPr>
          <w:rFonts w:eastAsia="Calibri"/>
          <w:sz w:val="22"/>
          <w:szCs w:val="22"/>
          <w:lang w:val="sv-SE"/>
        </w:rPr>
        <w:t>ir</w:t>
      </w:r>
      <w:r w:rsidRPr="00A7786B">
        <w:rPr>
          <w:rFonts w:eastAsia="Calibri"/>
          <w:sz w:val="22"/>
          <w:szCs w:val="22"/>
          <w:lang w:val="sv-SE"/>
        </w:rPr>
        <w:t xml:space="preserve"> najmanje 7) ili lokalno uznapredovalim (T3-T4) karcinomom prostate. Nije utvrđeno optimalno trajanje adjuvantnog liječenja goserelinom; komparativno kliničko ispitivanje je pokazalo da adjuvantno liječenje goserelinom u trajanju od tri godine značajno poboljšava preživljavanje u </w:t>
      </w:r>
      <w:r w:rsidR="00473B39" w:rsidRPr="00A7786B">
        <w:rPr>
          <w:rFonts w:eastAsia="Calibri"/>
          <w:sz w:val="22"/>
          <w:szCs w:val="22"/>
          <w:lang w:val="sv-SE"/>
        </w:rPr>
        <w:t xml:space="preserve">poređenju </w:t>
      </w:r>
      <w:r w:rsidRPr="00A7786B">
        <w:rPr>
          <w:rFonts w:eastAsia="Calibri"/>
          <w:sz w:val="22"/>
          <w:szCs w:val="22"/>
          <w:lang w:val="sv-SE"/>
        </w:rPr>
        <w:t>sa primjenom same radioterapije. Neoadjuvantna primjena goserelina prije radioterapije kod pacijenata sa visokorizičnim lokaliz</w:t>
      </w:r>
      <w:r w:rsidR="00473B39" w:rsidRPr="00A7786B">
        <w:rPr>
          <w:rFonts w:eastAsia="Calibri"/>
          <w:sz w:val="22"/>
          <w:szCs w:val="22"/>
          <w:lang w:val="sv-SE"/>
        </w:rPr>
        <w:t>ovanim</w:t>
      </w:r>
      <w:r w:rsidRPr="00A7786B">
        <w:rPr>
          <w:rFonts w:eastAsia="Calibri"/>
          <w:sz w:val="22"/>
          <w:szCs w:val="22"/>
          <w:lang w:val="sv-SE"/>
        </w:rPr>
        <w:t xml:space="preserve"> ili lokalno uznapredovalim karcinomom prostate, pokazala je poboljšano preživljavanje bez znakova bolesti.</w:t>
      </w:r>
    </w:p>
    <w:p w14:paraId="31B4295C" w14:textId="77777777" w:rsidR="004731BA" w:rsidRPr="00A7786B" w:rsidRDefault="004731BA">
      <w:pPr>
        <w:jc w:val="both"/>
        <w:rPr>
          <w:rFonts w:eastAsia="Calibri"/>
          <w:sz w:val="22"/>
          <w:szCs w:val="22"/>
          <w:lang w:val="sv-SE"/>
        </w:rPr>
      </w:pPr>
    </w:p>
    <w:p w14:paraId="67A38D34" w14:textId="0E7DBD88" w:rsidR="004731BA" w:rsidRPr="00A7786B" w:rsidRDefault="004731BA">
      <w:pPr>
        <w:jc w:val="both"/>
        <w:rPr>
          <w:rFonts w:eastAsia="Calibri"/>
          <w:sz w:val="22"/>
          <w:szCs w:val="22"/>
          <w:lang w:val="sv-SE"/>
        </w:rPr>
      </w:pPr>
      <w:r w:rsidRPr="00A7786B">
        <w:rPr>
          <w:rFonts w:eastAsia="Calibri"/>
          <w:sz w:val="22"/>
          <w:szCs w:val="22"/>
          <w:lang w:val="sv-SE"/>
        </w:rPr>
        <w:t xml:space="preserve">Nakon prostatektomije, kod pacijenata kod kojih je pronađeno širenje ekstra-prostatskog tumora, goserelin može poboljšati period preživljavanja, ali nema značajnog poboljšanja preživljavanja osim ako se ne posjeduju dokazi o zahvaćenosti čvorova u toku operacije. Pacijenti sa patološkom fazom lokalno uznapredovale bolesti trebali bi odrediti dodatne faktore </w:t>
      </w:r>
      <w:r w:rsidR="00473B39" w:rsidRPr="00A7786B">
        <w:rPr>
          <w:rFonts w:eastAsia="Calibri"/>
          <w:sz w:val="22"/>
          <w:szCs w:val="22"/>
          <w:lang w:val="sv-SE"/>
        </w:rPr>
        <w:t xml:space="preserve">rizika </w:t>
      </w:r>
      <w:r w:rsidRPr="00A7786B">
        <w:rPr>
          <w:rFonts w:eastAsia="Calibri"/>
          <w:sz w:val="22"/>
          <w:szCs w:val="22"/>
          <w:lang w:val="sv-SE"/>
        </w:rPr>
        <w:t>kao što su PSA najmanje 10</w:t>
      </w:r>
      <w:r w:rsidR="00473B39" w:rsidRPr="00A7786B">
        <w:rPr>
          <w:rFonts w:eastAsia="Calibri"/>
          <w:sz w:val="22"/>
          <w:szCs w:val="22"/>
          <w:lang w:val="sv-SE"/>
        </w:rPr>
        <w:t xml:space="preserve"> </w:t>
      </w:r>
      <w:r w:rsidRPr="00A7786B">
        <w:rPr>
          <w:rFonts w:eastAsia="Calibri"/>
          <w:sz w:val="22"/>
          <w:szCs w:val="22"/>
          <w:lang w:val="sv-SE"/>
        </w:rPr>
        <w:t>ng/ml ili Gleason zb</w:t>
      </w:r>
      <w:r w:rsidR="00473B39" w:rsidRPr="00A7786B">
        <w:rPr>
          <w:rFonts w:eastAsia="Calibri"/>
          <w:sz w:val="22"/>
          <w:szCs w:val="22"/>
          <w:lang w:val="sv-SE"/>
        </w:rPr>
        <w:t>i</w:t>
      </w:r>
      <w:r w:rsidRPr="00A7786B">
        <w:rPr>
          <w:rFonts w:eastAsia="Calibri"/>
          <w:sz w:val="22"/>
          <w:szCs w:val="22"/>
          <w:lang w:val="sv-SE"/>
        </w:rPr>
        <w:t xml:space="preserve">r najmanje 7, prije davanja goserelin. Nema podataka o </w:t>
      </w:r>
      <w:r w:rsidR="001B364B" w:rsidRPr="00A7786B">
        <w:rPr>
          <w:rFonts w:eastAsia="Calibri"/>
          <w:sz w:val="22"/>
          <w:szCs w:val="22"/>
          <w:lang w:val="sv-SE"/>
        </w:rPr>
        <w:t>p</w:t>
      </w:r>
      <w:r w:rsidRPr="00A7786B">
        <w:rPr>
          <w:rFonts w:eastAsia="Calibri"/>
          <w:sz w:val="22"/>
          <w:szCs w:val="22"/>
          <w:lang w:val="sv-SE"/>
        </w:rPr>
        <w:t>oboljšanju kliničkog ishoda sa neoadjuvantno</w:t>
      </w:r>
      <w:r w:rsidR="00473B39" w:rsidRPr="00A7786B">
        <w:rPr>
          <w:rFonts w:eastAsia="Calibri"/>
          <w:sz w:val="22"/>
          <w:szCs w:val="22"/>
          <w:lang w:val="sv-SE"/>
        </w:rPr>
        <w:t>m primjenom</w:t>
      </w:r>
      <w:r w:rsidRPr="00A7786B">
        <w:rPr>
          <w:rFonts w:eastAsia="Calibri"/>
          <w:sz w:val="22"/>
          <w:szCs w:val="22"/>
          <w:lang w:val="sv-SE"/>
        </w:rPr>
        <w:t xml:space="preserve"> goserelina prije radikalne prostatektomije.  </w:t>
      </w:r>
    </w:p>
    <w:p w14:paraId="086CFB7B" w14:textId="77777777" w:rsidR="004731BA" w:rsidRPr="00A7786B" w:rsidRDefault="004731BA">
      <w:pPr>
        <w:jc w:val="both"/>
        <w:rPr>
          <w:rFonts w:eastAsia="Calibri"/>
          <w:sz w:val="22"/>
          <w:szCs w:val="22"/>
          <w:lang w:val="sv-SE"/>
        </w:rPr>
      </w:pPr>
    </w:p>
    <w:p w14:paraId="57F84D43" w14:textId="08DCBF62" w:rsidR="004731BA" w:rsidRPr="00A7786B" w:rsidRDefault="004731BA">
      <w:pPr>
        <w:jc w:val="both"/>
        <w:rPr>
          <w:rFonts w:eastAsia="Calibri"/>
          <w:sz w:val="22"/>
          <w:szCs w:val="22"/>
          <w:lang w:val="bs-Latn-BA"/>
        </w:rPr>
      </w:pPr>
      <w:r w:rsidRPr="00A7786B">
        <w:rPr>
          <w:rFonts w:eastAsia="Calibri"/>
          <w:sz w:val="22"/>
          <w:szCs w:val="22"/>
          <w:lang w:val="bs-Latn-BA"/>
        </w:rPr>
        <w:t>Kod žena, serumska koncentracija estradiola snižava se oko 21 dan nakon prve doze i, sa kontinuiranom primjenom svakih 28 dana, ostaje potisnuta na vrijednostima komparabilnim sa onima koje se nalaze kod postmenopauzalnih žena. Ova supresija je povezana sa odgovorom kod hormon-zavisnog uznapredovalog karcinoma dojke, endometrioze i fibroidima uterusa, kao i sa prestankom folikularne aktivnosti ovarijuma. Kod većine pacijen</w:t>
      </w:r>
      <w:r w:rsidR="006942B4" w:rsidRPr="00A7786B">
        <w:rPr>
          <w:rFonts w:eastAsia="Calibri"/>
          <w:sz w:val="22"/>
          <w:szCs w:val="22"/>
          <w:lang w:val="bs-Latn-BA"/>
        </w:rPr>
        <w:t xml:space="preserve">tkinja </w:t>
      </w:r>
      <w:r w:rsidRPr="00A7786B">
        <w:rPr>
          <w:rFonts w:eastAsia="Calibri"/>
          <w:sz w:val="22"/>
          <w:szCs w:val="22"/>
          <w:lang w:val="bs-Latn-BA"/>
        </w:rPr>
        <w:t>smanjuje se debljina endometrijuma i dolazi do amenoreje.</w:t>
      </w:r>
    </w:p>
    <w:p w14:paraId="6BB8EA4A" w14:textId="77777777" w:rsidR="004731BA" w:rsidRPr="00A7786B" w:rsidRDefault="004731BA">
      <w:pPr>
        <w:jc w:val="both"/>
        <w:rPr>
          <w:rFonts w:eastAsia="Calibri"/>
          <w:sz w:val="22"/>
          <w:szCs w:val="22"/>
          <w:lang w:val="bs-Latn-BA"/>
        </w:rPr>
      </w:pPr>
    </w:p>
    <w:p w14:paraId="300108C1" w14:textId="17A6D631" w:rsidR="004731BA" w:rsidRPr="00A7786B" w:rsidRDefault="004731BA">
      <w:pPr>
        <w:jc w:val="both"/>
        <w:rPr>
          <w:rFonts w:eastAsia="Calibri"/>
          <w:sz w:val="22"/>
          <w:szCs w:val="22"/>
          <w:lang w:val="bs-Latn-BA"/>
        </w:rPr>
      </w:pPr>
      <w:r w:rsidRPr="00A7786B">
        <w:rPr>
          <w:rFonts w:eastAsia="Calibri"/>
          <w:sz w:val="22"/>
          <w:szCs w:val="22"/>
          <w:lang w:val="bs-Latn-BA"/>
        </w:rPr>
        <w:t>Tokom terapije LHRH analozima pacijent</w:t>
      </w:r>
      <w:r w:rsidR="006942B4" w:rsidRPr="00A7786B">
        <w:rPr>
          <w:rFonts w:eastAsia="Calibri"/>
          <w:sz w:val="22"/>
          <w:szCs w:val="22"/>
          <w:lang w:val="bs-Latn-BA"/>
        </w:rPr>
        <w:t>kinje</w:t>
      </w:r>
      <w:r w:rsidRPr="00A7786B">
        <w:rPr>
          <w:rFonts w:eastAsia="Calibri"/>
          <w:sz w:val="22"/>
          <w:szCs w:val="22"/>
          <w:lang w:val="bs-Latn-BA"/>
        </w:rPr>
        <w:t xml:space="preserve"> mogu ući u menopauzu. U rijetkim slučajevima,</w:t>
      </w:r>
    </w:p>
    <w:p w14:paraId="32B98EEF" w14:textId="7673C321" w:rsidR="004731BA" w:rsidRPr="00A7786B" w:rsidRDefault="004731BA">
      <w:pPr>
        <w:jc w:val="both"/>
        <w:rPr>
          <w:rFonts w:eastAsia="Calibri"/>
          <w:sz w:val="22"/>
          <w:szCs w:val="22"/>
          <w:lang w:val="bs-Latn-BA"/>
        </w:rPr>
      </w:pPr>
      <w:r w:rsidRPr="00A7786B">
        <w:rPr>
          <w:rFonts w:eastAsia="Calibri"/>
          <w:sz w:val="22"/>
          <w:szCs w:val="22"/>
          <w:lang w:val="bs-Latn-BA"/>
        </w:rPr>
        <w:t>pojedine pacijent</w:t>
      </w:r>
      <w:r w:rsidR="006942B4" w:rsidRPr="00A7786B">
        <w:rPr>
          <w:rFonts w:eastAsia="Calibri"/>
          <w:sz w:val="22"/>
          <w:szCs w:val="22"/>
          <w:lang w:val="bs-Latn-BA"/>
        </w:rPr>
        <w:t>kinje</w:t>
      </w:r>
      <w:r w:rsidRPr="00A7786B">
        <w:rPr>
          <w:rFonts w:eastAsia="Calibri"/>
          <w:sz w:val="22"/>
          <w:szCs w:val="22"/>
          <w:lang w:val="bs-Latn-BA"/>
        </w:rPr>
        <w:t xml:space="preserve"> ni</w:t>
      </w:r>
      <w:r w:rsidR="006942B4" w:rsidRPr="00A7786B">
        <w:rPr>
          <w:rFonts w:eastAsia="Calibri"/>
          <w:sz w:val="22"/>
          <w:szCs w:val="22"/>
          <w:lang w:val="bs-Latn-BA"/>
        </w:rPr>
        <w:t>je</w:t>
      </w:r>
      <w:r w:rsidRPr="00A7786B">
        <w:rPr>
          <w:rFonts w:eastAsia="Calibri"/>
          <w:sz w:val="22"/>
          <w:szCs w:val="22"/>
          <w:lang w:val="bs-Latn-BA"/>
        </w:rPr>
        <w:t>su nakon prestanka liječenja ponovo dobile menstruaciju.</w:t>
      </w:r>
    </w:p>
    <w:p w14:paraId="13AD30DB" w14:textId="77777777" w:rsidR="004731BA" w:rsidRPr="00A7786B" w:rsidRDefault="004731BA">
      <w:pPr>
        <w:jc w:val="both"/>
        <w:rPr>
          <w:rFonts w:eastAsia="Calibri"/>
          <w:sz w:val="22"/>
          <w:szCs w:val="22"/>
          <w:lang w:val="bs-Latn-BA"/>
        </w:rPr>
      </w:pPr>
    </w:p>
    <w:p w14:paraId="7DBA22BA" w14:textId="46C2F15C" w:rsidR="006942B4" w:rsidRPr="00A7786B" w:rsidRDefault="004731BA">
      <w:pPr>
        <w:jc w:val="both"/>
        <w:rPr>
          <w:rFonts w:eastAsia="Calibri"/>
          <w:sz w:val="22"/>
          <w:szCs w:val="22"/>
          <w:lang w:val="bs-Latn-BA"/>
        </w:rPr>
      </w:pPr>
      <w:r w:rsidRPr="00A7786B">
        <w:rPr>
          <w:rFonts w:eastAsia="Calibri"/>
          <w:sz w:val="22"/>
          <w:szCs w:val="22"/>
          <w:lang w:val="bs-Latn-BA"/>
        </w:rPr>
        <w:t>U kombinaciji sa preparatima gvožda goserelin izaziva amenoreju i poboljšava koncentracije hemoglobina i druge hematološke parametre kod žena sa fibroidima koje imaju anemiju. Kombinacija ostvaruje porast koncentracije hemoglobina za oko l g/dl veću od one poslije terapije gvožđem bez goserelina.</w:t>
      </w:r>
    </w:p>
    <w:p w14:paraId="48BF9F0D" w14:textId="77777777" w:rsidR="0045324E" w:rsidRPr="00A7786B" w:rsidRDefault="0045324E" w:rsidP="00CD7B4C">
      <w:pPr>
        <w:jc w:val="both"/>
        <w:rPr>
          <w:sz w:val="22"/>
          <w:szCs w:val="22"/>
          <w:lang w:val="pl-PL"/>
        </w:rPr>
      </w:pPr>
    </w:p>
    <w:p w14:paraId="0BE2929F" w14:textId="77777777" w:rsidR="001A5584" w:rsidRPr="00A7786B" w:rsidRDefault="001A5584" w:rsidP="00CD7B4C">
      <w:pPr>
        <w:tabs>
          <w:tab w:val="left" w:pos="540"/>
          <w:tab w:val="left" w:pos="569"/>
        </w:tabs>
        <w:jc w:val="both"/>
        <w:rPr>
          <w:b/>
          <w:bCs/>
          <w:sz w:val="22"/>
          <w:szCs w:val="22"/>
          <w:lang w:val="pl-PL"/>
        </w:rPr>
      </w:pPr>
      <w:r w:rsidRPr="00A7786B">
        <w:rPr>
          <w:b/>
          <w:bCs/>
          <w:sz w:val="22"/>
          <w:szCs w:val="22"/>
          <w:lang w:val="pl-PL"/>
        </w:rPr>
        <w:t xml:space="preserve">5.2. </w:t>
      </w:r>
      <w:r w:rsidRPr="00A7786B">
        <w:rPr>
          <w:b/>
          <w:bCs/>
          <w:sz w:val="22"/>
          <w:szCs w:val="22"/>
          <w:lang w:val="pl-PL"/>
        </w:rPr>
        <w:tab/>
        <w:t xml:space="preserve">Farmakokinetički podaci </w:t>
      </w:r>
    </w:p>
    <w:p w14:paraId="27C9CD5D" w14:textId="77777777" w:rsidR="00A60DCF" w:rsidRPr="00A7786B" w:rsidRDefault="00A60DCF" w:rsidP="007D0FF8">
      <w:pPr>
        <w:tabs>
          <w:tab w:val="left" w:pos="284"/>
        </w:tabs>
        <w:jc w:val="both"/>
        <w:rPr>
          <w:b/>
          <w:bCs/>
          <w:sz w:val="22"/>
          <w:szCs w:val="22"/>
          <w:lang w:val="sr-Latn-ME"/>
        </w:rPr>
      </w:pPr>
    </w:p>
    <w:p w14:paraId="169872CE" w14:textId="0EE4BB75" w:rsidR="00A60DCF" w:rsidRPr="00A7786B" w:rsidRDefault="000632E1">
      <w:pPr>
        <w:tabs>
          <w:tab w:val="left" w:pos="284"/>
        </w:tabs>
        <w:jc w:val="both"/>
        <w:rPr>
          <w:b/>
          <w:bCs/>
          <w:sz w:val="22"/>
          <w:szCs w:val="22"/>
          <w:lang w:val="sr-Latn-ME"/>
        </w:rPr>
      </w:pPr>
      <w:r w:rsidRPr="00A7786B">
        <w:rPr>
          <w:sz w:val="22"/>
          <w:szCs w:val="22"/>
          <w:lang w:val="bs-Latn-BA"/>
        </w:rPr>
        <w:t xml:space="preserve">Bioraspoloživost goserelina je skoro potpuna. Primjena Reseligo implanta svake 4 </w:t>
      </w:r>
      <w:r w:rsidR="00690A6D" w:rsidRPr="00A7786B">
        <w:rPr>
          <w:sz w:val="22"/>
          <w:szCs w:val="22"/>
          <w:lang w:val="bs-Latn-BA"/>
        </w:rPr>
        <w:t xml:space="preserve">nedjelje </w:t>
      </w:r>
      <w:r w:rsidRPr="00A7786B">
        <w:rPr>
          <w:sz w:val="22"/>
          <w:szCs w:val="22"/>
          <w:lang w:val="bs-Latn-BA"/>
        </w:rPr>
        <w:t xml:space="preserve">osigurava </w:t>
      </w:r>
      <w:r w:rsidR="006942B4" w:rsidRPr="00A7786B">
        <w:rPr>
          <w:sz w:val="22"/>
          <w:szCs w:val="22"/>
          <w:lang w:val="bs-Latn-BA"/>
        </w:rPr>
        <w:t xml:space="preserve">efikasnu </w:t>
      </w:r>
      <w:r w:rsidRPr="00A7786B">
        <w:rPr>
          <w:sz w:val="22"/>
          <w:szCs w:val="22"/>
          <w:lang w:val="bs-Latn-BA"/>
        </w:rPr>
        <w:t xml:space="preserve">koncentraciju lijeka u serumu, bez nakupljanja u tkivima. Goserelin se slabo veže za proteine u plazmi, a poluvrijeme </w:t>
      </w:r>
      <w:r w:rsidR="006942B4" w:rsidRPr="00A7786B">
        <w:rPr>
          <w:sz w:val="22"/>
          <w:szCs w:val="22"/>
          <w:lang w:val="bs-Latn-BA"/>
        </w:rPr>
        <w:t xml:space="preserve">eliminacije </w:t>
      </w:r>
      <w:r w:rsidRPr="00A7786B">
        <w:rPr>
          <w:sz w:val="22"/>
          <w:szCs w:val="22"/>
          <w:lang w:val="bs-Latn-BA"/>
        </w:rPr>
        <w:t xml:space="preserve">kod osoba sa normalnom bubrežnom funkcijom iznosi dva do četiri </w:t>
      </w:r>
      <w:r w:rsidRPr="00A7786B">
        <w:rPr>
          <w:sz w:val="22"/>
          <w:szCs w:val="22"/>
          <w:lang w:val="bs-Latn-BA"/>
        </w:rPr>
        <w:lastRenderedPageBreak/>
        <w:t>sata. Kod pacijenata sa poremećenom bubrežnom funkcijom, poluvrijeme je produženo. U slučaju primjene depo-oblika lijeka, jednom mjesečno, ova promjena nije od značaja. Stoga kod takvih pacijenata nije potrebna promjena doze. Kod pacijenata sa oštećenjem jetre nema značajne promjene farmakokinetike.</w:t>
      </w:r>
    </w:p>
    <w:p w14:paraId="4B968229" w14:textId="77777777" w:rsidR="00A60DCF" w:rsidRPr="00A7786B" w:rsidRDefault="00A60DCF">
      <w:pPr>
        <w:tabs>
          <w:tab w:val="left" w:pos="284"/>
        </w:tabs>
        <w:jc w:val="both"/>
        <w:rPr>
          <w:b/>
          <w:bCs/>
          <w:sz w:val="22"/>
          <w:szCs w:val="22"/>
          <w:lang w:val="sr-Latn-ME"/>
        </w:rPr>
      </w:pPr>
    </w:p>
    <w:p w14:paraId="5C85A1A8"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5.3. </w:t>
      </w:r>
      <w:r w:rsidRPr="00A7786B">
        <w:rPr>
          <w:b/>
          <w:bCs/>
          <w:sz w:val="22"/>
          <w:szCs w:val="22"/>
          <w:lang w:val="sr-Latn-ME"/>
        </w:rPr>
        <w:tab/>
      </w:r>
      <w:r w:rsidRPr="00A7786B">
        <w:rPr>
          <w:b/>
          <w:bCs/>
          <w:sz w:val="22"/>
          <w:szCs w:val="22"/>
          <w:lang w:val="pl-PL"/>
        </w:rPr>
        <w:t>Pretklini</w:t>
      </w:r>
      <w:r w:rsidRPr="00A7786B">
        <w:rPr>
          <w:b/>
          <w:bCs/>
          <w:sz w:val="22"/>
          <w:szCs w:val="22"/>
          <w:lang w:val="sr-Latn-ME"/>
        </w:rPr>
        <w:t>č</w:t>
      </w:r>
      <w:r w:rsidRPr="00A7786B">
        <w:rPr>
          <w:b/>
          <w:bCs/>
          <w:sz w:val="22"/>
          <w:szCs w:val="22"/>
          <w:lang w:val="pl-PL"/>
        </w:rPr>
        <w:t>ki</w:t>
      </w:r>
      <w:r w:rsidRPr="00A7786B">
        <w:rPr>
          <w:b/>
          <w:bCs/>
          <w:sz w:val="22"/>
          <w:szCs w:val="22"/>
          <w:lang w:val="sr-Latn-ME"/>
        </w:rPr>
        <w:t xml:space="preserve"> </w:t>
      </w:r>
      <w:r w:rsidRPr="00A7786B">
        <w:rPr>
          <w:b/>
          <w:bCs/>
          <w:sz w:val="22"/>
          <w:szCs w:val="22"/>
          <w:lang w:val="pl-PL"/>
        </w:rPr>
        <w:t>podaci</w:t>
      </w:r>
      <w:r w:rsidRPr="00A7786B">
        <w:rPr>
          <w:b/>
          <w:bCs/>
          <w:sz w:val="22"/>
          <w:szCs w:val="22"/>
          <w:lang w:val="sr-Latn-ME"/>
        </w:rPr>
        <w:t xml:space="preserve"> </w:t>
      </w:r>
      <w:r w:rsidRPr="00A7786B">
        <w:rPr>
          <w:b/>
          <w:bCs/>
          <w:sz w:val="22"/>
          <w:szCs w:val="22"/>
          <w:lang w:val="pl-PL"/>
        </w:rPr>
        <w:t>o</w:t>
      </w:r>
      <w:r w:rsidRPr="00A7786B">
        <w:rPr>
          <w:b/>
          <w:bCs/>
          <w:sz w:val="22"/>
          <w:szCs w:val="22"/>
          <w:lang w:val="sr-Latn-ME"/>
        </w:rPr>
        <w:t xml:space="preserve"> </w:t>
      </w:r>
      <w:r w:rsidRPr="00A7786B">
        <w:rPr>
          <w:b/>
          <w:bCs/>
          <w:sz w:val="22"/>
          <w:szCs w:val="22"/>
          <w:lang w:val="pl-PL"/>
        </w:rPr>
        <w:t>bezbjednosti</w:t>
      </w:r>
      <w:r w:rsidRPr="00A7786B">
        <w:rPr>
          <w:b/>
          <w:bCs/>
          <w:sz w:val="22"/>
          <w:szCs w:val="22"/>
          <w:lang w:val="sr-Latn-ME"/>
        </w:rPr>
        <w:t xml:space="preserve"> </w:t>
      </w:r>
    </w:p>
    <w:p w14:paraId="6B387873" w14:textId="77777777" w:rsidR="00A06792" w:rsidRPr="00A7786B" w:rsidRDefault="00A06792" w:rsidP="007D0FF8">
      <w:pPr>
        <w:tabs>
          <w:tab w:val="left" w:pos="284"/>
        </w:tabs>
        <w:jc w:val="both"/>
        <w:rPr>
          <w:b/>
          <w:bCs/>
          <w:sz w:val="22"/>
          <w:szCs w:val="22"/>
          <w:lang w:val="sr-Latn-ME"/>
        </w:rPr>
      </w:pPr>
    </w:p>
    <w:p w14:paraId="756F1D7B" w14:textId="586B949F" w:rsidR="00F42357" w:rsidRPr="00A7786B" w:rsidRDefault="00F42357">
      <w:pPr>
        <w:spacing w:before="1"/>
        <w:ind w:right="220"/>
        <w:jc w:val="both"/>
        <w:rPr>
          <w:sz w:val="22"/>
          <w:szCs w:val="22"/>
          <w:lang w:val="bs-Latn-BA"/>
        </w:rPr>
      </w:pPr>
      <w:r w:rsidRPr="00A7786B">
        <w:rPr>
          <w:sz w:val="22"/>
          <w:szCs w:val="22"/>
          <w:lang w:val="bs-Latn-BA"/>
        </w:rPr>
        <w:t xml:space="preserve">Nakon dugotrajne primjene ponovljenih doza goserelina kod mužjaka </w:t>
      </w:r>
      <w:r w:rsidR="00BA5D60" w:rsidRPr="00A7786B">
        <w:rPr>
          <w:sz w:val="22"/>
          <w:szCs w:val="22"/>
          <w:lang w:val="bs-Latn-BA"/>
        </w:rPr>
        <w:t xml:space="preserve">pacova </w:t>
      </w:r>
      <w:r w:rsidRPr="00A7786B">
        <w:rPr>
          <w:sz w:val="22"/>
          <w:szCs w:val="22"/>
          <w:lang w:val="bs-Latn-BA"/>
        </w:rPr>
        <w:t xml:space="preserve">primijećena </w:t>
      </w:r>
      <w:r w:rsidR="00BA5D60" w:rsidRPr="00A7786B">
        <w:rPr>
          <w:sz w:val="22"/>
          <w:szCs w:val="22"/>
          <w:lang w:val="bs-Latn-BA"/>
        </w:rPr>
        <w:t xml:space="preserve">je </w:t>
      </w:r>
      <w:r w:rsidRPr="00A7786B">
        <w:rPr>
          <w:sz w:val="22"/>
          <w:szCs w:val="22"/>
          <w:lang w:val="bs-Latn-BA"/>
        </w:rPr>
        <w:t>povećana učestalost benignih tumora hipofize. Slična je pojava uočena nakon hirurške kastracije tih životinja</w:t>
      </w:r>
      <w:r w:rsidR="00BA5D60" w:rsidRPr="00A7786B">
        <w:rPr>
          <w:sz w:val="22"/>
          <w:szCs w:val="22"/>
          <w:lang w:val="bs-Latn-BA"/>
        </w:rPr>
        <w:t>,</w:t>
      </w:r>
      <w:r w:rsidRPr="00A7786B">
        <w:rPr>
          <w:sz w:val="22"/>
          <w:szCs w:val="22"/>
          <w:lang w:val="bs-Latn-BA"/>
        </w:rPr>
        <w:t xml:space="preserve"> ali značaj ovog nalaza za ljude nije utvrđen.</w:t>
      </w:r>
    </w:p>
    <w:p w14:paraId="42CADEDC" w14:textId="77777777" w:rsidR="00F42357" w:rsidRPr="00A7786B" w:rsidRDefault="00F42357">
      <w:pPr>
        <w:spacing w:before="1"/>
        <w:ind w:right="220"/>
        <w:jc w:val="both"/>
        <w:rPr>
          <w:sz w:val="22"/>
          <w:szCs w:val="22"/>
          <w:lang w:val="bs-Latn-BA"/>
        </w:rPr>
      </w:pPr>
    </w:p>
    <w:p w14:paraId="24F7A056" w14:textId="38A18BF1" w:rsidR="00652833" w:rsidRPr="00A7786B" w:rsidRDefault="00F42357" w:rsidP="00CD7B4C">
      <w:pPr>
        <w:spacing w:before="1"/>
        <w:ind w:right="220"/>
        <w:jc w:val="both"/>
        <w:rPr>
          <w:sz w:val="22"/>
          <w:szCs w:val="22"/>
          <w:lang w:val="bs-Latn-BA"/>
        </w:rPr>
      </w:pPr>
      <w:r w:rsidRPr="00A7786B">
        <w:rPr>
          <w:sz w:val="22"/>
          <w:szCs w:val="22"/>
          <w:lang w:val="bs-Latn-BA"/>
        </w:rPr>
        <w:t xml:space="preserve">Kod miševa je dugotrajna višekratna primjena doza višestruko većih od doza koje se koriste kod liječenja ljudi dovela do histoloških promjena u nekim djelovima </w:t>
      </w:r>
      <w:r w:rsidR="006942B4" w:rsidRPr="00A7786B">
        <w:rPr>
          <w:sz w:val="22"/>
          <w:szCs w:val="22"/>
          <w:lang w:val="bs-Latn-BA"/>
        </w:rPr>
        <w:t xml:space="preserve">gastrointestinalnog </w:t>
      </w:r>
      <w:r w:rsidRPr="00A7786B">
        <w:rPr>
          <w:sz w:val="22"/>
          <w:szCs w:val="22"/>
          <w:lang w:val="bs-Latn-BA"/>
        </w:rPr>
        <w:t>sistema koje su se manifestovale u obliku hiperplazije sekretornih ćelija pankreasa i benigne hiperplazije pilorične regije želuca, koja se i spontano javlja kod ove životinjske vrste. Klinički značaj ovog nalaza nije ustanovljen.</w:t>
      </w:r>
    </w:p>
    <w:p w14:paraId="793E6BC0" w14:textId="3579827F" w:rsidR="00652833" w:rsidRPr="00A7786B" w:rsidRDefault="00652833" w:rsidP="00CD7B4C">
      <w:pPr>
        <w:spacing w:before="1"/>
        <w:ind w:left="113" w:right="220"/>
        <w:jc w:val="both"/>
        <w:rPr>
          <w:sz w:val="22"/>
          <w:szCs w:val="22"/>
          <w:lang w:val="bs-Latn-BA"/>
        </w:rPr>
      </w:pPr>
    </w:p>
    <w:p w14:paraId="11900F3E" w14:textId="77777777" w:rsidR="00AE1591" w:rsidRPr="00A7786B" w:rsidRDefault="00AE1591" w:rsidP="00CD7B4C">
      <w:pPr>
        <w:spacing w:before="1"/>
        <w:ind w:left="113" w:right="220"/>
        <w:jc w:val="both"/>
        <w:rPr>
          <w:sz w:val="22"/>
          <w:szCs w:val="22"/>
          <w:lang w:val="bs-Latn-BA"/>
        </w:rPr>
      </w:pPr>
    </w:p>
    <w:p w14:paraId="2757B450" w14:textId="77777777" w:rsidR="001A5584" w:rsidRPr="00A7786B" w:rsidRDefault="001A5584" w:rsidP="00CD7B4C">
      <w:pPr>
        <w:tabs>
          <w:tab w:val="left" w:pos="540"/>
          <w:tab w:val="left" w:pos="569"/>
        </w:tabs>
        <w:jc w:val="both"/>
        <w:rPr>
          <w:b/>
          <w:bCs/>
          <w:sz w:val="22"/>
          <w:szCs w:val="22"/>
          <w:lang w:val="bs-Latn-BA"/>
        </w:rPr>
      </w:pPr>
      <w:r w:rsidRPr="00A7786B">
        <w:rPr>
          <w:b/>
          <w:bCs/>
          <w:sz w:val="22"/>
          <w:szCs w:val="22"/>
          <w:lang w:val="bs-Latn-BA"/>
        </w:rPr>
        <w:t xml:space="preserve">6. </w:t>
      </w:r>
      <w:r w:rsidRPr="00A7786B">
        <w:rPr>
          <w:b/>
          <w:bCs/>
          <w:sz w:val="22"/>
          <w:szCs w:val="22"/>
          <w:lang w:val="bs-Latn-BA"/>
        </w:rPr>
        <w:tab/>
        <w:t>FARMACEUTSKI PODACI</w:t>
      </w:r>
    </w:p>
    <w:p w14:paraId="70E62B0D" w14:textId="77777777" w:rsidR="00A06792" w:rsidRPr="00A7786B" w:rsidRDefault="00A06792" w:rsidP="007D0FF8">
      <w:pPr>
        <w:tabs>
          <w:tab w:val="left" w:pos="284"/>
        </w:tabs>
        <w:jc w:val="both"/>
        <w:rPr>
          <w:b/>
          <w:bCs/>
          <w:sz w:val="22"/>
          <w:szCs w:val="22"/>
          <w:lang w:val="sr-Latn-ME"/>
        </w:rPr>
      </w:pPr>
    </w:p>
    <w:p w14:paraId="503E1686" w14:textId="77777777" w:rsidR="001A5584" w:rsidRPr="00A7786B" w:rsidRDefault="001A5584" w:rsidP="00CD7B4C">
      <w:pPr>
        <w:tabs>
          <w:tab w:val="left" w:pos="540"/>
          <w:tab w:val="left" w:pos="569"/>
        </w:tabs>
        <w:jc w:val="both"/>
        <w:rPr>
          <w:b/>
          <w:bCs/>
          <w:sz w:val="22"/>
          <w:szCs w:val="22"/>
          <w:lang w:val="bs-Latn-BA"/>
        </w:rPr>
      </w:pPr>
      <w:r w:rsidRPr="00A7786B">
        <w:rPr>
          <w:b/>
          <w:bCs/>
          <w:sz w:val="22"/>
          <w:szCs w:val="22"/>
          <w:lang w:val="bs-Latn-BA"/>
        </w:rPr>
        <w:t xml:space="preserve">6.1. </w:t>
      </w:r>
      <w:r w:rsidRPr="00A7786B">
        <w:rPr>
          <w:b/>
          <w:bCs/>
          <w:sz w:val="22"/>
          <w:szCs w:val="22"/>
          <w:lang w:val="bs-Latn-BA"/>
        </w:rPr>
        <w:tab/>
        <w:t>Lista pomoćnih supstanci (ekscipijenasa)</w:t>
      </w:r>
    </w:p>
    <w:p w14:paraId="4AAE54B6" w14:textId="77777777" w:rsidR="00A06792" w:rsidRPr="00A7786B" w:rsidRDefault="00A06792" w:rsidP="007D0FF8">
      <w:pPr>
        <w:tabs>
          <w:tab w:val="left" w:pos="284"/>
        </w:tabs>
        <w:jc w:val="both"/>
        <w:rPr>
          <w:sz w:val="22"/>
          <w:szCs w:val="22"/>
          <w:lang w:val="sr-Latn-ME"/>
        </w:rPr>
      </w:pPr>
    </w:p>
    <w:p w14:paraId="6A1899C6" w14:textId="7F39ECE9" w:rsidR="0081655A" w:rsidRPr="00A7786B" w:rsidRDefault="00BA5D60">
      <w:pPr>
        <w:tabs>
          <w:tab w:val="left" w:pos="284"/>
        </w:tabs>
        <w:jc w:val="both"/>
        <w:rPr>
          <w:sz w:val="22"/>
          <w:szCs w:val="22"/>
          <w:lang w:val="bs-Latn-BA"/>
        </w:rPr>
      </w:pPr>
      <w:r w:rsidRPr="00A7786B">
        <w:rPr>
          <w:sz w:val="22"/>
          <w:szCs w:val="22"/>
          <w:lang w:val="bs-Latn-BA"/>
        </w:rPr>
        <w:t xml:space="preserve">poli </w:t>
      </w:r>
      <w:r w:rsidR="0081655A" w:rsidRPr="00A7786B">
        <w:rPr>
          <w:sz w:val="22"/>
          <w:szCs w:val="22"/>
          <w:lang w:val="bs-Latn-BA"/>
        </w:rPr>
        <w:t>(D, L-laktid-ko-glikolid) 50:50</w:t>
      </w:r>
    </w:p>
    <w:p w14:paraId="5925785B" w14:textId="77777777" w:rsidR="00A06792" w:rsidRPr="00A7786B" w:rsidRDefault="00A06792">
      <w:pPr>
        <w:tabs>
          <w:tab w:val="left" w:pos="284"/>
        </w:tabs>
        <w:jc w:val="both"/>
        <w:rPr>
          <w:sz w:val="22"/>
          <w:szCs w:val="22"/>
          <w:lang w:val="sr-Latn-ME"/>
        </w:rPr>
      </w:pPr>
    </w:p>
    <w:p w14:paraId="79F9E2C3" w14:textId="77777777" w:rsidR="001A5584" w:rsidRPr="00A7786B" w:rsidRDefault="001A5584" w:rsidP="00CD7B4C">
      <w:pPr>
        <w:tabs>
          <w:tab w:val="left" w:pos="540"/>
          <w:tab w:val="left" w:pos="569"/>
        </w:tabs>
        <w:jc w:val="both"/>
        <w:rPr>
          <w:b/>
          <w:bCs/>
          <w:sz w:val="22"/>
          <w:szCs w:val="22"/>
          <w:lang w:val="it-IT"/>
        </w:rPr>
      </w:pPr>
      <w:r w:rsidRPr="00A7786B">
        <w:rPr>
          <w:b/>
          <w:bCs/>
          <w:sz w:val="22"/>
          <w:szCs w:val="22"/>
          <w:lang w:val="it-IT"/>
        </w:rPr>
        <w:t xml:space="preserve">6.2. </w:t>
      </w:r>
      <w:r w:rsidRPr="00A7786B">
        <w:rPr>
          <w:b/>
          <w:bCs/>
          <w:sz w:val="22"/>
          <w:szCs w:val="22"/>
          <w:lang w:val="it-IT"/>
        </w:rPr>
        <w:tab/>
        <w:t>Inkompatibilnosti</w:t>
      </w:r>
    </w:p>
    <w:p w14:paraId="130883EB" w14:textId="77777777" w:rsidR="00A06792" w:rsidRPr="00A7786B" w:rsidRDefault="00A06792" w:rsidP="007D0FF8">
      <w:pPr>
        <w:tabs>
          <w:tab w:val="left" w:pos="284"/>
        </w:tabs>
        <w:jc w:val="both"/>
        <w:rPr>
          <w:sz w:val="22"/>
          <w:szCs w:val="22"/>
          <w:lang w:val="sr-Latn-ME"/>
        </w:rPr>
      </w:pPr>
    </w:p>
    <w:p w14:paraId="1CC96C38" w14:textId="174C92E5" w:rsidR="0081655A" w:rsidRPr="00A7786B" w:rsidRDefault="0081655A">
      <w:pPr>
        <w:tabs>
          <w:tab w:val="left" w:pos="284"/>
        </w:tabs>
        <w:jc w:val="both"/>
        <w:rPr>
          <w:sz w:val="22"/>
          <w:szCs w:val="22"/>
          <w:lang w:val="bs-Latn-BA"/>
        </w:rPr>
      </w:pPr>
      <w:r w:rsidRPr="00A7786B">
        <w:rPr>
          <w:sz w:val="22"/>
          <w:szCs w:val="22"/>
          <w:lang w:val="bs-Latn-BA"/>
        </w:rPr>
        <w:t>Nije primjen</w:t>
      </w:r>
      <w:r w:rsidR="00AE1591" w:rsidRPr="00A7786B">
        <w:rPr>
          <w:sz w:val="22"/>
          <w:szCs w:val="22"/>
          <w:lang w:val="bs-Latn-BA"/>
        </w:rPr>
        <w:t>l</w:t>
      </w:r>
      <w:r w:rsidRPr="00A7786B">
        <w:rPr>
          <w:sz w:val="22"/>
          <w:szCs w:val="22"/>
          <w:lang w:val="bs-Latn-BA"/>
        </w:rPr>
        <w:t>jivo.</w:t>
      </w:r>
    </w:p>
    <w:p w14:paraId="112CE2B2" w14:textId="77777777" w:rsidR="00A06792" w:rsidRPr="00A7786B" w:rsidRDefault="00A06792">
      <w:pPr>
        <w:tabs>
          <w:tab w:val="left" w:pos="284"/>
        </w:tabs>
        <w:jc w:val="both"/>
        <w:rPr>
          <w:sz w:val="22"/>
          <w:szCs w:val="22"/>
          <w:lang w:val="sr-Latn-ME"/>
        </w:rPr>
      </w:pPr>
    </w:p>
    <w:p w14:paraId="61CAE7FE"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6.3. </w:t>
      </w:r>
      <w:r w:rsidRPr="00A7786B">
        <w:rPr>
          <w:b/>
          <w:bCs/>
          <w:sz w:val="22"/>
          <w:szCs w:val="22"/>
          <w:lang w:val="sr-Latn-ME"/>
        </w:rPr>
        <w:tab/>
      </w:r>
      <w:r w:rsidRPr="00A7786B">
        <w:rPr>
          <w:b/>
          <w:bCs/>
          <w:sz w:val="22"/>
          <w:szCs w:val="22"/>
          <w:lang w:val="pl-PL"/>
        </w:rPr>
        <w:t>Rok</w:t>
      </w:r>
      <w:r w:rsidRPr="00A7786B">
        <w:rPr>
          <w:b/>
          <w:bCs/>
          <w:sz w:val="22"/>
          <w:szCs w:val="22"/>
          <w:lang w:val="sr-Latn-ME"/>
        </w:rPr>
        <w:t xml:space="preserve"> </w:t>
      </w:r>
      <w:r w:rsidRPr="00A7786B">
        <w:rPr>
          <w:b/>
          <w:bCs/>
          <w:sz w:val="22"/>
          <w:szCs w:val="22"/>
          <w:lang w:val="pl-PL"/>
        </w:rPr>
        <w:t>upotrebe</w:t>
      </w:r>
    </w:p>
    <w:p w14:paraId="0DDA0734" w14:textId="77777777" w:rsidR="00A06792" w:rsidRPr="00A7786B" w:rsidRDefault="00A06792" w:rsidP="007D0FF8">
      <w:pPr>
        <w:tabs>
          <w:tab w:val="left" w:pos="284"/>
        </w:tabs>
        <w:jc w:val="both"/>
        <w:rPr>
          <w:sz w:val="22"/>
          <w:szCs w:val="22"/>
          <w:lang w:val="sr-Latn-ME"/>
        </w:rPr>
      </w:pPr>
    </w:p>
    <w:p w14:paraId="0AE097BE" w14:textId="02696055" w:rsidR="00A06792" w:rsidRPr="00A7786B" w:rsidRDefault="00A11C1F">
      <w:pPr>
        <w:tabs>
          <w:tab w:val="left" w:pos="284"/>
        </w:tabs>
        <w:jc w:val="both"/>
        <w:rPr>
          <w:sz w:val="22"/>
          <w:szCs w:val="22"/>
          <w:lang w:val="bs-Latn-BA"/>
        </w:rPr>
      </w:pPr>
      <w:r w:rsidRPr="00A7786B">
        <w:rPr>
          <w:sz w:val="22"/>
          <w:szCs w:val="22"/>
          <w:lang w:val="bs-Latn-BA"/>
        </w:rPr>
        <w:t>Prije prvog otvaranja: 4 godine.</w:t>
      </w:r>
    </w:p>
    <w:p w14:paraId="1FA13CA7" w14:textId="1A27F859" w:rsidR="00A11C1F" w:rsidRPr="00A7786B" w:rsidRDefault="00A11C1F">
      <w:pPr>
        <w:tabs>
          <w:tab w:val="left" w:pos="284"/>
        </w:tabs>
        <w:jc w:val="both"/>
        <w:rPr>
          <w:sz w:val="22"/>
          <w:szCs w:val="22"/>
          <w:lang w:val="sr-Latn-ME"/>
        </w:rPr>
      </w:pPr>
    </w:p>
    <w:p w14:paraId="69059F1B" w14:textId="2F5553E4" w:rsidR="00A11C1F" w:rsidRPr="00A7786B" w:rsidRDefault="00A11C1F">
      <w:pPr>
        <w:tabs>
          <w:tab w:val="left" w:pos="284"/>
        </w:tabs>
        <w:jc w:val="both"/>
        <w:rPr>
          <w:sz w:val="22"/>
          <w:szCs w:val="22"/>
          <w:lang w:val="bs-Latn-BA"/>
        </w:rPr>
      </w:pPr>
      <w:r w:rsidRPr="00A7786B">
        <w:rPr>
          <w:sz w:val="22"/>
          <w:szCs w:val="22"/>
          <w:lang w:val="bs-Latn-BA"/>
        </w:rPr>
        <w:t xml:space="preserve">Nakon prvog otvaranja: Lijek treba iskoristiti </w:t>
      </w:r>
      <w:r w:rsidR="003200DD" w:rsidRPr="00A7786B">
        <w:rPr>
          <w:sz w:val="22"/>
          <w:szCs w:val="22"/>
          <w:lang w:val="bs-Latn-BA"/>
        </w:rPr>
        <w:t xml:space="preserve">odmah </w:t>
      </w:r>
      <w:r w:rsidRPr="00A7786B">
        <w:rPr>
          <w:sz w:val="22"/>
          <w:szCs w:val="22"/>
          <w:lang w:val="bs-Latn-BA"/>
        </w:rPr>
        <w:t>nakon otvaranja kesice.</w:t>
      </w:r>
    </w:p>
    <w:p w14:paraId="0A6F4062" w14:textId="77777777" w:rsidR="00A11C1F" w:rsidRPr="00A7786B" w:rsidRDefault="00A11C1F">
      <w:pPr>
        <w:tabs>
          <w:tab w:val="left" w:pos="284"/>
        </w:tabs>
        <w:jc w:val="both"/>
        <w:rPr>
          <w:sz w:val="22"/>
          <w:szCs w:val="22"/>
          <w:lang w:val="sr-Latn-ME"/>
        </w:rPr>
      </w:pPr>
    </w:p>
    <w:p w14:paraId="0E635876"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6.4. </w:t>
      </w:r>
      <w:r w:rsidRPr="00A7786B">
        <w:rPr>
          <w:b/>
          <w:bCs/>
          <w:sz w:val="22"/>
          <w:szCs w:val="22"/>
          <w:lang w:val="sr-Latn-ME"/>
        </w:rPr>
        <w:tab/>
      </w:r>
      <w:r w:rsidRPr="00A7786B">
        <w:rPr>
          <w:b/>
          <w:bCs/>
          <w:sz w:val="22"/>
          <w:szCs w:val="22"/>
          <w:lang w:val="pl-PL"/>
        </w:rPr>
        <w:t>Posebne</w:t>
      </w:r>
      <w:r w:rsidRPr="00A7786B">
        <w:rPr>
          <w:b/>
          <w:bCs/>
          <w:sz w:val="22"/>
          <w:szCs w:val="22"/>
          <w:lang w:val="sr-Latn-ME"/>
        </w:rPr>
        <w:t xml:space="preserve"> </w:t>
      </w:r>
      <w:r w:rsidRPr="00A7786B">
        <w:rPr>
          <w:b/>
          <w:bCs/>
          <w:sz w:val="22"/>
          <w:szCs w:val="22"/>
          <w:lang w:val="pl-PL"/>
        </w:rPr>
        <w:t>mjere</w:t>
      </w:r>
      <w:r w:rsidRPr="00A7786B">
        <w:rPr>
          <w:b/>
          <w:bCs/>
          <w:sz w:val="22"/>
          <w:szCs w:val="22"/>
          <w:lang w:val="sr-Latn-ME"/>
        </w:rPr>
        <w:t xml:space="preserve"> </w:t>
      </w:r>
      <w:r w:rsidRPr="00A7786B">
        <w:rPr>
          <w:b/>
          <w:bCs/>
          <w:sz w:val="22"/>
          <w:szCs w:val="22"/>
          <w:lang w:val="pl-PL"/>
        </w:rPr>
        <w:t>upozorenja</w:t>
      </w:r>
      <w:r w:rsidRPr="00A7786B">
        <w:rPr>
          <w:b/>
          <w:bCs/>
          <w:sz w:val="22"/>
          <w:szCs w:val="22"/>
          <w:lang w:val="sr-Latn-ME"/>
        </w:rPr>
        <w:t xml:space="preserve"> </w:t>
      </w:r>
      <w:r w:rsidRPr="00A7786B">
        <w:rPr>
          <w:b/>
          <w:bCs/>
          <w:sz w:val="22"/>
          <w:szCs w:val="22"/>
          <w:lang w:val="pl-PL"/>
        </w:rPr>
        <w:t>pri</w:t>
      </w:r>
      <w:r w:rsidRPr="00A7786B">
        <w:rPr>
          <w:b/>
          <w:bCs/>
          <w:sz w:val="22"/>
          <w:szCs w:val="22"/>
          <w:lang w:val="sr-Latn-ME"/>
        </w:rPr>
        <w:t xml:space="preserve"> č</w:t>
      </w:r>
      <w:r w:rsidRPr="00A7786B">
        <w:rPr>
          <w:b/>
          <w:bCs/>
          <w:sz w:val="22"/>
          <w:szCs w:val="22"/>
          <w:lang w:val="pl-PL"/>
        </w:rPr>
        <w:t>uvanju</w:t>
      </w:r>
      <w:r w:rsidRPr="00A7786B">
        <w:rPr>
          <w:b/>
          <w:bCs/>
          <w:sz w:val="22"/>
          <w:szCs w:val="22"/>
          <w:lang w:val="sr-Latn-ME"/>
        </w:rPr>
        <w:t xml:space="preserve"> </w:t>
      </w:r>
      <w:r w:rsidRPr="00A7786B">
        <w:rPr>
          <w:b/>
          <w:bCs/>
          <w:sz w:val="22"/>
          <w:szCs w:val="22"/>
          <w:lang w:val="pl-PL"/>
        </w:rPr>
        <w:t>lijeka</w:t>
      </w:r>
    </w:p>
    <w:p w14:paraId="1A20A606" w14:textId="77777777" w:rsidR="00A06792" w:rsidRPr="00A7786B" w:rsidRDefault="00A06792" w:rsidP="007D0FF8">
      <w:pPr>
        <w:tabs>
          <w:tab w:val="left" w:pos="284"/>
        </w:tabs>
        <w:jc w:val="both"/>
        <w:rPr>
          <w:sz w:val="22"/>
          <w:szCs w:val="22"/>
          <w:lang w:val="sr-Latn-ME"/>
        </w:rPr>
      </w:pPr>
    </w:p>
    <w:p w14:paraId="54231E8A" w14:textId="77777777" w:rsidR="00730403" w:rsidRPr="00A7786B" w:rsidRDefault="00730403">
      <w:pPr>
        <w:tabs>
          <w:tab w:val="left" w:pos="284"/>
        </w:tabs>
        <w:jc w:val="both"/>
        <w:rPr>
          <w:sz w:val="22"/>
          <w:szCs w:val="22"/>
          <w:lang w:val="bs-Latn-BA"/>
        </w:rPr>
      </w:pPr>
      <w:r w:rsidRPr="00A7786B">
        <w:rPr>
          <w:sz w:val="22"/>
          <w:szCs w:val="22"/>
          <w:lang w:val="bs-Latn-BA"/>
        </w:rPr>
        <w:t>Ne čuvati na temperaturi iznad 30°C.</w:t>
      </w:r>
    </w:p>
    <w:p w14:paraId="6D643989" w14:textId="77777777" w:rsidR="00A06792" w:rsidRPr="00A7786B" w:rsidRDefault="00A06792">
      <w:pPr>
        <w:tabs>
          <w:tab w:val="left" w:pos="284"/>
        </w:tabs>
        <w:jc w:val="both"/>
        <w:rPr>
          <w:sz w:val="22"/>
          <w:szCs w:val="22"/>
          <w:lang w:val="sr-Latn-ME"/>
        </w:rPr>
      </w:pPr>
    </w:p>
    <w:p w14:paraId="5C5E27B3"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6.5. </w:t>
      </w:r>
      <w:r w:rsidRPr="00A7786B">
        <w:rPr>
          <w:b/>
          <w:bCs/>
          <w:sz w:val="22"/>
          <w:szCs w:val="22"/>
          <w:lang w:val="sr-Latn-ME"/>
        </w:rPr>
        <w:tab/>
      </w:r>
      <w:r w:rsidRPr="00A7786B">
        <w:rPr>
          <w:b/>
          <w:bCs/>
          <w:sz w:val="22"/>
          <w:szCs w:val="22"/>
          <w:lang w:val="pl-PL"/>
        </w:rPr>
        <w:t>Vrsta</w:t>
      </w:r>
      <w:r w:rsidRPr="00A7786B">
        <w:rPr>
          <w:b/>
          <w:bCs/>
          <w:sz w:val="22"/>
          <w:szCs w:val="22"/>
          <w:lang w:val="sr-Latn-ME"/>
        </w:rPr>
        <w:t xml:space="preserve"> </w:t>
      </w:r>
      <w:r w:rsidRPr="00A7786B">
        <w:rPr>
          <w:b/>
          <w:bCs/>
          <w:sz w:val="22"/>
          <w:szCs w:val="22"/>
          <w:lang w:val="pl-PL"/>
        </w:rPr>
        <w:t>i</w:t>
      </w:r>
      <w:r w:rsidRPr="00A7786B">
        <w:rPr>
          <w:b/>
          <w:bCs/>
          <w:sz w:val="22"/>
          <w:szCs w:val="22"/>
          <w:lang w:val="sr-Latn-ME"/>
        </w:rPr>
        <w:t xml:space="preserve"> </w:t>
      </w:r>
      <w:r w:rsidRPr="00A7786B">
        <w:rPr>
          <w:b/>
          <w:bCs/>
          <w:sz w:val="22"/>
          <w:szCs w:val="22"/>
          <w:lang w:val="pl-PL"/>
        </w:rPr>
        <w:t>sadr</w:t>
      </w:r>
      <w:r w:rsidRPr="00A7786B">
        <w:rPr>
          <w:b/>
          <w:bCs/>
          <w:sz w:val="22"/>
          <w:szCs w:val="22"/>
          <w:lang w:val="sr-Latn-ME"/>
        </w:rPr>
        <w:t>ž</w:t>
      </w:r>
      <w:r w:rsidRPr="00A7786B">
        <w:rPr>
          <w:b/>
          <w:bCs/>
          <w:sz w:val="22"/>
          <w:szCs w:val="22"/>
          <w:lang w:val="pl-PL"/>
        </w:rPr>
        <w:t>aj</w:t>
      </w:r>
      <w:r w:rsidRPr="00A7786B">
        <w:rPr>
          <w:b/>
          <w:bCs/>
          <w:sz w:val="22"/>
          <w:szCs w:val="22"/>
          <w:lang w:val="sr-Latn-ME"/>
        </w:rPr>
        <w:t xml:space="preserve"> </w:t>
      </w:r>
      <w:r w:rsidRPr="00A7786B">
        <w:rPr>
          <w:b/>
          <w:bCs/>
          <w:sz w:val="22"/>
          <w:szCs w:val="22"/>
          <w:lang w:val="pl-PL"/>
        </w:rPr>
        <w:t>pakovanja</w:t>
      </w:r>
      <w:r w:rsidRPr="00A7786B">
        <w:rPr>
          <w:b/>
          <w:bCs/>
          <w:sz w:val="22"/>
          <w:szCs w:val="22"/>
          <w:lang w:val="sr-Latn-ME"/>
        </w:rPr>
        <w:t xml:space="preserve"> </w:t>
      </w:r>
    </w:p>
    <w:p w14:paraId="213579BE" w14:textId="77777777" w:rsidR="00A06792" w:rsidRPr="00A7786B" w:rsidRDefault="00A06792" w:rsidP="007D0FF8">
      <w:pPr>
        <w:tabs>
          <w:tab w:val="left" w:pos="284"/>
        </w:tabs>
        <w:jc w:val="both"/>
        <w:rPr>
          <w:sz w:val="22"/>
          <w:szCs w:val="22"/>
          <w:lang w:val="sr-Latn-ME"/>
        </w:rPr>
      </w:pPr>
    </w:p>
    <w:p w14:paraId="1A347D6E" w14:textId="77801A0E" w:rsidR="00DB29B7" w:rsidRPr="00A7786B" w:rsidRDefault="00BA5D60">
      <w:pPr>
        <w:tabs>
          <w:tab w:val="left" w:pos="284"/>
        </w:tabs>
        <w:jc w:val="both"/>
        <w:rPr>
          <w:iCs/>
          <w:sz w:val="22"/>
          <w:szCs w:val="22"/>
          <w:lang w:val="bs-Latn-BA"/>
        </w:rPr>
      </w:pPr>
      <w:r w:rsidRPr="00A7786B">
        <w:rPr>
          <w:iCs/>
          <w:sz w:val="22"/>
          <w:szCs w:val="22"/>
          <w:lang w:val="sr-Latn-RS"/>
        </w:rPr>
        <w:t>Špric</w:t>
      </w:r>
      <w:r w:rsidRPr="00A7786B">
        <w:rPr>
          <w:iCs/>
          <w:sz w:val="22"/>
          <w:szCs w:val="22"/>
          <w:lang w:val="bs-Latn-BA"/>
        </w:rPr>
        <w:t xml:space="preserve"> za jednokratnu primjenu</w:t>
      </w:r>
      <w:r w:rsidR="00DB29B7" w:rsidRPr="00A7786B">
        <w:rPr>
          <w:iCs/>
          <w:sz w:val="22"/>
          <w:szCs w:val="22"/>
          <w:lang w:val="bs-Latn-BA"/>
        </w:rPr>
        <w:t xml:space="preserve"> koji se sastoji od tri glavna dijela: tijelo sa jedinicom za implant, osovina i jedinica za iglu. </w:t>
      </w:r>
      <w:r w:rsidRPr="00A7786B">
        <w:rPr>
          <w:iCs/>
          <w:sz w:val="22"/>
          <w:szCs w:val="22"/>
          <w:lang w:val="bs-Latn-BA"/>
        </w:rPr>
        <w:t xml:space="preserve">Špric </w:t>
      </w:r>
      <w:r w:rsidR="00DB29B7" w:rsidRPr="00A7786B">
        <w:rPr>
          <w:iCs/>
          <w:sz w:val="22"/>
          <w:szCs w:val="22"/>
          <w:lang w:val="bs-Latn-BA"/>
        </w:rPr>
        <w:t xml:space="preserve">je upakovan zajedno sa kapsulom za upijanje vlage u kesici koja se sastoji od tri plastificirana sloja (sa </w:t>
      </w:r>
      <w:r w:rsidR="00BE561E" w:rsidRPr="00A7786B">
        <w:rPr>
          <w:iCs/>
          <w:sz w:val="22"/>
          <w:szCs w:val="22"/>
          <w:lang w:val="bs-Latn-BA"/>
        </w:rPr>
        <w:t xml:space="preserve">spoljašnje </w:t>
      </w:r>
      <w:r w:rsidR="00DB29B7" w:rsidRPr="00A7786B">
        <w:rPr>
          <w:iCs/>
          <w:sz w:val="22"/>
          <w:szCs w:val="22"/>
          <w:lang w:val="bs-Latn-BA"/>
        </w:rPr>
        <w:t>strane): PET</w:t>
      </w:r>
      <w:r w:rsidRPr="00A7786B">
        <w:rPr>
          <w:iCs/>
          <w:sz w:val="22"/>
          <w:szCs w:val="22"/>
          <w:lang w:val="bs-Latn-BA"/>
        </w:rPr>
        <w:t>P-film</w:t>
      </w:r>
      <w:r w:rsidR="00DB29B7" w:rsidRPr="00A7786B">
        <w:rPr>
          <w:iCs/>
          <w:sz w:val="22"/>
          <w:szCs w:val="22"/>
          <w:lang w:val="bs-Latn-BA"/>
        </w:rPr>
        <w:t>, aluminij</w:t>
      </w:r>
      <w:r w:rsidR="00BE561E" w:rsidRPr="00A7786B">
        <w:rPr>
          <w:iCs/>
          <w:sz w:val="22"/>
          <w:szCs w:val="22"/>
          <w:lang w:val="bs-Latn-BA"/>
        </w:rPr>
        <w:t>um</w:t>
      </w:r>
      <w:r w:rsidR="00DB29B7" w:rsidRPr="00A7786B">
        <w:rPr>
          <w:iCs/>
          <w:sz w:val="22"/>
          <w:szCs w:val="22"/>
          <w:lang w:val="bs-Latn-BA"/>
        </w:rPr>
        <w:t>ski sloj i PE</w:t>
      </w:r>
      <w:r w:rsidR="000C4184" w:rsidRPr="00A7786B">
        <w:rPr>
          <w:iCs/>
          <w:sz w:val="22"/>
          <w:szCs w:val="22"/>
          <w:lang w:val="bs-Latn-BA"/>
        </w:rPr>
        <w:t>-</w:t>
      </w:r>
      <w:r w:rsidRPr="00A7786B">
        <w:rPr>
          <w:iCs/>
          <w:sz w:val="22"/>
          <w:szCs w:val="22"/>
          <w:lang w:val="bs-Latn-BA"/>
        </w:rPr>
        <w:t>film</w:t>
      </w:r>
      <w:r w:rsidR="00DB29B7" w:rsidRPr="00A7786B">
        <w:rPr>
          <w:iCs/>
          <w:sz w:val="22"/>
          <w:szCs w:val="22"/>
          <w:lang w:val="bs-Latn-BA"/>
        </w:rPr>
        <w:t>. Kesice su potom upakovane u kartonsku kutiju.</w:t>
      </w:r>
    </w:p>
    <w:p w14:paraId="6369CD3E" w14:textId="77777777" w:rsidR="00DB29B7" w:rsidRPr="00A7786B" w:rsidRDefault="00DB29B7">
      <w:pPr>
        <w:tabs>
          <w:tab w:val="left" w:pos="284"/>
        </w:tabs>
        <w:jc w:val="both"/>
        <w:rPr>
          <w:b/>
          <w:iCs/>
          <w:sz w:val="22"/>
          <w:szCs w:val="22"/>
          <w:lang w:val="bs-Latn-BA"/>
        </w:rPr>
      </w:pPr>
    </w:p>
    <w:p w14:paraId="6CF3A36E" w14:textId="4B759825" w:rsidR="00DB29B7" w:rsidRPr="00A7786B" w:rsidRDefault="00DB29B7">
      <w:pPr>
        <w:tabs>
          <w:tab w:val="left" w:pos="284"/>
        </w:tabs>
        <w:jc w:val="both"/>
        <w:rPr>
          <w:iCs/>
          <w:sz w:val="22"/>
          <w:szCs w:val="22"/>
          <w:lang w:val="bs-Latn-BA"/>
        </w:rPr>
      </w:pPr>
      <w:r w:rsidRPr="00A7786B">
        <w:rPr>
          <w:iCs/>
          <w:sz w:val="22"/>
          <w:szCs w:val="22"/>
          <w:lang w:val="bs-Latn-BA"/>
        </w:rPr>
        <w:t xml:space="preserve">Reseligo je dostupan u kartonskim kutijama sa 1 kesicom sa </w:t>
      </w:r>
      <w:r w:rsidR="00BA5D60" w:rsidRPr="00A7786B">
        <w:rPr>
          <w:iCs/>
          <w:sz w:val="22"/>
          <w:szCs w:val="22"/>
          <w:lang w:val="bs-Latn-BA"/>
        </w:rPr>
        <w:t>implantom</w:t>
      </w:r>
      <w:r w:rsidRPr="00A7786B">
        <w:rPr>
          <w:iCs/>
          <w:sz w:val="22"/>
          <w:szCs w:val="22"/>
          <w:lang w:val="bs-Latn-BA"/>
        </w:rPr>
        <w:t xml:space="preserve">, u </w:t>
      </w:r>
      <w:r w:rsidR="00BA5D60" w:rsidRPr="00A7786B">
        <w:rPr>
          <w:iCs/>
          <w:sz w:val="22"/>
          <w:szCs w:val="22"/>
          <w:lang w:val="bs-Latn-BA"/>
        </w:rPr>
        <w:t>napunjenom injekcionom špricu</w:t>
      </w:r>
      <w:r w:rsidRPr="00A7786B">
        <w:rPr>
          <w:iCs/>
          <w:sz w:val="22"/>
          <w:szCs w:val="22"/>
          <w:lang w:val="bs-Latn-BA"/>
        </w:rPr>
        <w:t>.</w:t>
      </w:r>
    </w:p>
    <w:p w14:paraId="08036A70" w14:textId="77777777" w:rsidR="00A06792" w:rsidRPr="00A7786B" w:rsidRDefault="00A06792">
      <w:pPr>
        <w:tabs>
          <w:tab w:val="left" w:pos="284"/>
        </w:tabs>
        <w:jc w:val="both"/>
        <w:rPr>
          <w:sz w:val="22"/>
          <w:szCs w:val="22"/>
          <w:lang w:val="sr-Latn-ME"/>
        </w:rPr>
      </w:pPr>
    </w:p>
    <w:p w14:paraId="33216E91"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6.6. </w:t>
      </w:r>
      <w:r w:rsidRPr="00A7786B">
        <w:rPr>
          <w:b/>
          <w:bCs/>
          <w:sz w:val="22"/>
          <w:szCs w:val="22"/>
          <w:lang w:val="sr-Latn-ME"/>
        </w:rPr>
        <w:tab/>
      </w:r>
      <w:r w:rsidRPr="00A7786B">
        <w:rPr>
          <w:b/>
          <w:bCs/>
          <w:color w:val="000000"/>
          <w:sz w:val="22"/>
          <w:szCs w:val="22"/>
          <w:lang w:val="pl-PL"/>
        </w:rPr>
        <w:t>Posebne</w:t>
      </w:r>
      <w:r w:rsidRPr="00A7786B">
        <w:rPr>
          <w:b/>
          <w:bCs/>
          <w:color w:val="000000"/>
          <w:sz w:val="22"/>
          <w:szCs w:val="22"/>
          <w:lang w:val="sr-Latn-ME"/>
        </w:rPr>
        <w:t xml:space="preserve"> </w:t>
      </w:r>
      <w:r w:rsidRPr="00A7786B">
        <w:rPr>
          <w:b/>
          <w:bCs/>
          <w:color w:val="000000"/>
          <w:sz w:val="22"/>
          <w:szCs w:val="22"/>
          <w:lang w:val="pl-PL"/>
        </w:rPr>
        <w:t>mjere</w:t>
      </w:r>
      <w:r w:rsidRPr="00A7786B">
        <w:rPr>
          <w:b/>
          <w:bCs/>
          <w:color w:val="000000"/>
          <w:sz w:val="22"/>
          <w:szCs w:val="22"/>
          <w:lang w:val="sr-Latn-ME"/>
        </w:rPr>
        <w:t xml:space="preserve"> </w:t>
      </w:r>
      <w:r w:rsidRPr="00A7786B">
        <w:rPr>
          <w:b/>
          <w:bCs/>
          <w:color w:val="000000"/>
          <w:sz w:val="22"/>
          <w:szCs w:val="22"/>
          <w:lang w:val="pl-PL"/>
        </w:rPr>
        <w:t>opreza</w:t>
      </w:r>
      <w:r w:rsidRPr="00A7786B">
        <w:rPr>
          <w:b/>
          <w:bCs/>
          <w:color w:val="000000"/>
          <w:sz w:val="22"/>
          <w:szCs w:val="22"/>
          <w:lang w:val="sr-Latn-ME"/>
        </w:rPr>
        <w:t xml:space="preserve"> </w:t>
      </w:r>
      <w:r w:rsidRPr="00A7786B">
        <w:rPr>
          <w:b/>
          <w:bCs/>
          <w:color w:val="000000"/>
          <w:sz w:val="22"/>
          <w:szCs w:val="22"/>
          <w:lang w:val="pl-PL"/>
        </w:rPr>
        <w:t>pri</w:t>
      </w:r>
      <w:r w:rsidRPr="00A7786B">
        <w:rPr>
          <w:b/>
          <w:bCs/>
          <w:color w:val="000000"/>
          <w:sz w:val="22"/>
          <w:szCs w:val="22"/>
          <w:lang w:val="sr-Latn-ME"/>
        </w:rPr>
        <w:t xml:space="preserve"> </w:t>
      </w:r>
      <w:r w:rsidRPr="00A7786B">
        <w:rPr>
          <w:b/>
          <w:bCs/>
          <w:color w:val="000000"/>
          <w:sz w:val="22"/>
          <w:szCs w:val="22"/>
          <w:lang w:val="pl-PL"/>
        </w:rPr>
        <w:t>odlaganju</w:t>
      </w:r>
      <w:r w:rsidRPr="00A7786B">
        <w:rPr>
          <w:b/>
          <w:bCs/>
          <w:color w:val="000000"/>
          <w:sz w:val="22"/>
          <w:szCs w:val="22"/>
          <w:lang w:val="sr-Latn-ME"/>
        </w:rPr>
        <w:t xml:space="preserve"> </w:t>
      </w:r>
      <w:r w:rsidRPr="00A7786B">
        <w:rPr>
          <w:b/>
          <w:bCs/>
          <w:color w:val="000000"/>
          <w:sz w:val="22"/>
          <w:szCs w:val="22"/>
          <w:lang w:val="pl-PL"/>
        </w:rPr>
        <w:t>materijala</w:t>
      </w:r>
      <w:r w:rsidRPr="00A7786B">
        <w:rPr>
          <w:b/>
          <w:bCs/>
          <w:color w:val="000000"/>
          <w:sz w:val="22"/>
          <w:szCs w:val="22"/>
          <w:lang w:val="sr-Latn-ME"/>
        </w:rPr>
        <w:t xml:space="preserve"> </w:t>
      </w:r>
      <w:r w:rsidRPr="00A7786B">
        <w:rPr>
          <w:b/>
          <w:bCs/>
          <w:color w:val="000000"/>
          <w:sz w:val="22"/>
          <w:szCs w:val="22"/>
          <w:lang w:val="pl-PL"/>
        </w:rPr>
        <w:t>koji</w:t>
      </w:r>
      <w:r w:rsidRPr="00A7786B">
        <w:rPr>
          <w:b/>
          <w:bCs/>
          <w:color w:val="000000"/>
          <w:sz w:val="22"/>
          <w:szCs w:val="22"/>
          <w:lang w:val="sr-Latn-ME"/>
        </w:rPr>
        <w:t xml:space="preserve"> </w:t>
      </w:r>
      <w:r w:rsidRPr="00A7786B">
        <w:rPr>
          <w:b/>
          <w:bCs/>
          <w:color w:val="000000"/>
          <w:sz w:val="22"/>
          <w:szCs w:val="22"/>
          <w:lang w:val="pl-PL"/>
        </w:rPr>
        <w:t>treba</w:t>
      </w:r>
      <w:r w:rsidRPr="00A7786B">
        <w:rPr>
          <w:b/>
          <w:bCs/>
          <w:color w:val="000000"/>
          <w:sz w:val="22"/>
          <w:szCs w:val="22"/>
          <w:lang w:val="sr-Latn-ME"/>
        </w:rPr>
        <w:t xml:space="preserve"> </w:t>
      </w:r>
      <w:r w:rsidRPr="00A7786B">
        <w:rPr>
          <w:b/>
          <w:bCs/>
          <w:color w:val="000000"/>
          <w:sz w:val="22"/>
          <w:szCs w:val="22"/>
          <w:lang w:val="pl-PL"/>
        </w:rPr>
        <w:t>odbaciti</w:t>
      </w:r>
      <w:r w:rsidRPr="00A7786B">
        <w:rPr>
          <w:b/>
          <w:bCs/>
          <w:color w:val="000000"/>
          <w:sz w:val="22"/>
          <w:szCs w:val="22"/>
          <w:lang w:val="sr-Latn-ME"/>
        </w:rPr>
        <w:t xml:space="preserve"> </w:t>
      </w:r>
      <w:r w:rsidRPr="00A7786B">
        <w:rPr>
          <w:b/>
          <w:bCs/>
          <w:color w:val="000000"/>
          <w:sz w:val="22"/>
          <w:szCs w:val="22"/>
          <w:lang w:val="pl-PL"/>
        </w:rPr>
        <w:t>nakon</w:t>
      </w:r>
      <w:r w:rsidRPr="00A7786B">
        <w:rPr>
          <w:b/>
          <w:bCs/>
          <w:color w:val="000000"/>
          <w:sz w:val="22"/>
          <w:szCs w:val="22"/>
          <w:lang w:val="sr-Latn-ME"/>
        </w:rPr>
        <w:t xml:space="preserve"> </w:t>
      </w:r>
      <w:r w:rsidRPr="00A7786B">
        <w:rPr>
          <w:b/>
          <w:bCs/>
          <w:color w:val="000000"/>
          <w:sz w:val="22"/>
          <w:szCs w:val="22"/>
          <w:lang w:val="pl-PL"/>
        </w:rPr>
        <w:t>primjene</w:t>
      </w:r>
      <w:r w:rsidRPr="00A7786B">
        <w:rPr>
          <w:b/>
          <w:bCs/>
          <w:color w:val="000000"/>
          <w:sz w:val="22"/>
          <w:szCs w:val="22"/>
          <w:lang w:val="sr-Latn-ME"/>
        </w:rPr>
        <w:t xml:space="preserve"> </w:t>
      </w:r>
      <w:r w:rsidRPr="00A7786B">
        <w:rPr>
          <w:b/>
          <w:bCs/>
          <w:color w:val="000000"/>
          <w:sz w:val="22"/>
          <w:szCs w:val="22"/>
          <w:lang w:val="pl-PL"/>
        </w:rPr>
        <w:t>lijeka</w:t>
      </w:r>
      <w:r w:rsidRPr="00A7786B">
        <w:rPr>
          <w:b/>
          <w:bCs/>
          <w:sz w:val="22"/>
          <w:szCs w:val="22"/>
          <w:lang w:val="sr-Latn-ME"/>
        </w:rPr>
        <w:t xml:space="preserve"> (</w:t>
      </w:r>
      <w:r w:rsidRPr="00A7786B">
        <w:rPr>
          <w:b/>
          <w:bCs/>
          <w:sz w:val="22"/>
          <w:szCs w:val="22"/>
          <w:lang w:val="pl-PL"/>
        </w:rPr>
        <w:t>i</w:t>
      </w:r>
      <w:r w:rsidRPr="00A7786B">
        <w:rPr>
          <w:b/>
          <w:bCs/>
          <w:sz w:val="22"/>
          <w:szCs w:val="22"/>
          <w:lang w:val="sr-Latn-ME"/>
        </w:rPr>
        <w:t xml:space="preserve"> </w:t>
      </w:r>
      <w:r w:rsidRPr="00A7786B">
        <w:rPr>
          <w:b/>
          <w:bCs/>
          <w:sz w:val="22"/>
          <w:szCs w:val="22"/>
          <w:lang w:val="pl-PL"/>
        </w:rPr>
        <w:t>druga</w:t>
      </w:r>
      <w:r w:rsidRPr="00A7786B">
        <w:rPr>
          <w:b/>
          <w:bCs/>
          <w:sz w:val="22"/>
          <w:szCs w:val="22"/>
          <w:lang w:val="sr-Latn-ME"/>
        </w:rPr>
        <w:t xml:space="preserve"> </w:t>
      </w:r>
      <w:r w:rsidRPr="00A7786B">
        <w:rPr>
          <w:b/>
          <w:bCs/>
          <w:sz w:val="22"/>
          <w:szCs w:val="22"/>
          <w:lang w:val="pl-PL"/>
        </w:rPr>
        <w:t>uputstva</w:t>
      </w:r>
      <w:r w:rsidRPr="00A7786B">
        <w:rPr>
          <w:b/>
          <w:bCs/>
          <w:sz w:val="22"/>
          <w:szCs w:val="22"/>
          <w:lang w:val="sr-Latn-ME"/>
        </w:rPr>
        <w:t xml:space="preserve"> </w:t>
      </w:r>
      <w:r w:rsidRPr="00A7786B">
        <w:rPr>
          <w:b/>
          <w:bCs/>
          <w:sz w:val="22"/>
          <w:szCs w:val="22"/>
          <w:lang w:val="pl-PL"/>
        </w:rPr>
        <w:t>za</w:t>
      </w:r>
      <w:r w:rsidRPr="00A7786B">
        <w:rPr>
          <w:b/>
          <w:bCs/>
          <w:sz w:val="22"/>
          <w:szCs w:val="22"/>
          <w:lang w:val="sr-Latn-ME"/>
        </w:rPr>
        <w:t xml:space="preserve"> </w:t>
      </w:r>
      <w:r w:rsidRPr="00A7786B">
        <w:rPr>
          <w:b/>
          <w:bCs/>
          <w:sz w:val="22"/>
          <w:szCs w:val="22"/>
          <w:lang w:val="pl-PL"/>
        </w:rPr>
        <w:t>rukovanje</w:t>
      </w:r>
      <w:r w:rsidRPr="00A7786B">
        <w:rPr>
          <w:b/>
          <w:bCs/>
          <w:sz w:val="22"/>
          <w:szCs w:val="22"/>
          <w:lang w:val="sr-Latn-ME"/>
        </w:rPr>
        <w:t xml:space="preserve"> </w:t>
      </w:r>
      <w:r w:rsidRPr="00A7786B">
        <w:rPr>
          <w:b/>
          <w:bCs/>
          <w:sz w:val="22"/>
          <w:szCs w:val="22"/>
          <w:lang w:val="pl-PL"/>
        </w:rPr>
        <w:t>lijekom</w:t>
      </w:r>
      <w:r w:rsidRPr="00A7786B">
        <w:rPr>
          <w:b/>
          <w:bCs/>
          <w:sz w:val="22"/>
          <w:szCs w:val="22"/>
          <w:lang w:val="sr-Latn-ME"/>
        </w:rPr>
        <w:t xml:space="preserve">) </w:t>
      </w:r>
    </w:p>
    <w:p w14:paraId="3BE1FA44" w14:textId="77777777" w:rsidR="00A06792" w:rsidRPr="00A7786B" w:rsidRDefault="00A06792" w:rsidP="007D0FF8">
      <w:pPr>
        <w:tabs>
          <w:tab w:val="left" w:pos="284"/>
          <w:tab w:val="center" w:pos="4536"/>
          <w:tab w:val="right" w:pos="9072"/>
        </w:tabs>
        <w:jc w:val="both"/>
        <w:rPr>
          <w:sz w:val="22"/>
          <w:szCs w:val="22"/>
          <w:lang w:val="sr-Latn-ME"/>
        </w:rPr>
      </w:pPr>
    </w:p>
    <w:p w14:paraId="7EB43149" w14:textId="48B1EE29" w:rsidR="00BE561E" w:rsidRPr="00A7786B" w:rsidRDefault="009F5F71">
      <w:pPr>
        <w:tabs>
          <w:tab w:val="left" w:pos="284"/>
        </w:tabs>
        <w:jc w:val="both"/>
        <w:rPr>
          <w:sz w:val="22"/>
          <w:szCs w:val="22"/>
          <w:lang w:val="sr-Latn-ME"/>
        </w:rPr>
      </w:pPr>
      <w:r w:rsidRPr="00A7786B">
        <w:rPr>
          <w:sz w:val="22"/>
          <w:szCs w:val="22"/>
          <w:lang w:val="bs-Latn-BA"/>
        </w:rPr>
        <w:t xml:space="preserve">Primijeniti prema uputstvu ljekara. Upotrijebiti samo ako je kesica neoštećena. Odložite špric u odobrenom kontejneru za odlaganje </w:t>
      </w:r>
      <w:r w:rsidR="006F5E47" w:rsidRPr="00A7786B">
        <w:rPr>
          <w:sz w:val="22"/>
          <w:szCs w:val="22"/>
          <w:lang w:val="bs-Latn-BA"/>
        </w:rPr>
        <w:t>iskorišćenih špriceva</w:t>
      </w:r>
      <w:r w:rsidRPr="00A7786B">
        <w:rPr>
          <w:sz w:val="22"/>
          <w:szCs w:val="22"/>
          <w:lang w:val="bs-Latn-BA"/>
        </w:rPr>
        <w:t>.</w:t>
      </w:r>
    </w:p>
    <w:p w14:paraId="76301C1F" w14:textId="776F70F5" w:rsidR="00BE561E" w:rsidRPr="00A7786B" w:rsidRDefault="00BE561E">
      <w:pPr>
        <w:tabs>
          <w:tab w:val="left" w:pos="284"/>
        </w:tabs>
        <w:jc w:val="both"/>
        <w:rPr>
          <w:sz w:val="22"/>
          <w:szCs w:val="22"/>
          <w:lang w:val="sr-Latn-ME"/>
        </w:rPr>
      </w:pPr>
    </w:p>
    <w:p w14:paraId="094D5215" w14:textId="1854479A" w:rsidR="00BE561E" w:rsidRDefault="00BE561E">
      <w:pPr>
        <w:tabs>
          <w:tab w:val="left" w:pos="284"/>
        </w:tabs>
        <w:jc w:val="both"/>
        <w:rPr>
          <w:sz w:val="22"/>
          <w:szCs w:val="22"/>
          <w:lang w:val="sr-Latn-ME"/>
        </w:rPr>
      </w:pPr>
    </w:p>
    <w:p w14:paraId="744B9F28" w14:textId="7C891135" w:rsidR="00A7786B" w:rsidRDefault="00A7786B">
      <w:pPr>
        <w:tabs>
          <w:tab w:val="left" w:pos="284"/>
        </w:tabs>
        <w:jc w:val="both"/>
        <w:rPr>
          <w:sz w:val="22"/>
          <w:szCs w:val="22"/>
          <w:lang w:val="sr-Latn-ME"/>
        </w:rPr>
      </w:pPr>
    </w:p>
    <w:p w14:paraId="31661F82" w14:textId="77777777" w:rsidR="00A7786B" w:rsidRPr="00A7786B" w:rsidRDefault="00A7786B">
      <w:pPr>
        <w:tabs>
          <w:tab w:val="left" w:pos="284"/>
        </w:tabs>
        <w:jc w:val="both"/>
        <w:rPr>
          <w:sz w:val="22"/>
          <w:szCs w:val="22"/>
          <w:lang w:val="sr-Latn-ME"/>
        </w:rPr>
      </w:pPr>
    </w:p>
    <w:p w14:paraId="0106A76E" w14:textId="77777777" w:rsidR="001A5584" w:rsidRPr="00A7786B" w:rsidRDefault="001A5584" w:rsidP="00CD7B4C">
      <w:pPr>
        <w:tabs>
          <w:tab w:val="left" w:pos="540"/>
          <w:tab w:val="left" w:pos="569"/>
        </w:tabs>
        <w:jc w:val="both"/>
        <w:rPr>
          <w:b/>
          <w:bCs/>
          <w:sz w:val="22"/>
          <w:szCs w:val="22"/>
          <w:lang w:val="bs-Latn-BA"/>
        </w:rPr>
      </w:pPr>
      <w:r w:rsidRPr="00A7786B">
        <w:rPr>
          <w:b/>
          <w:bCs/>
          <w:sz w:val="22"/>
          <w:szCs w:val="22"/>
          <w:lang w:val="bs-Latn-BA"/>
        </w:rPr>
        <w:lastRenderedPageBreak/>
        <w:t xml:space="preserve">7. </w:t>
      </w:r>
      <w:r w:rsidRPr="00A7786B">
        <w:rPr>
          <w:b/>
          <w:bCs/>
          <w:sz w:val="22"/>
          <w:szCs w:val="22"/>
          <w:lang w:val="bs-Latn-BA"/>
        </w:rPr>
        <w:tab/>
        <w:t xml:space="preserve">NOSILAC DOZVOLE </w:t>
      </w:r>
    </w:p>
    <w:p w14:paraId="60B3B38C" w14:textId="77777777" w:rsidR="00A06792" w:rsidRPr="00A7786B" w:rsidRDefault="00A06792" w:rsidP="007D0FF8">
      <w:pPr>
        <w:tabs>
          <w:tab w:val="left" w:pos="284"/>
        </w:tabs>
        <w:jc w:val="both"/>
        <w:rPr>
          <w:b/>
          <w:sz w:val="22"/>
          <w:szCs w:val="22"/>
          <w:lang w:val="sr-Latn-ME"/>
        </w:rPr>
      </w:pPr>
    </w:p>
    <w:p w14:paraId="085AAFC9" w14:textId="77777777" w:rsidR="006C1BE2" w:rsidRPr="00A7786B" w:rsidRDefault="006C1BE2" w:rsidP="00CD7B4C">
      <w:pPr>
        <w:tabs>
          <w:tab w:val="left" w:pos="540"/>
          <w:tab w:val="left" w:pos="569"/>
        </w:tabs>
        <w:jc w:val="both"/>
        <w:rPr>
          <w:sz w:val="22"/>
          <w:szCs w:val="22"/>
          <w:lang w:val="sr-Latn-ME"/>
        </w:rPr>
      </w:pPr>
      <w:r w:rsidRPr="00A7786B">
        <w:rPr>
          <w:sz w:val="22"/>
          <w:szCs w:val="22"/>
          <w:lang w:val="pl-PL"/>
        </w:rPr>
        <w:t>Zentiva</w:t>
      </w:r>
      <w:r w:rsidRPr="00A7786B">
        <w:rPr>
          <w:sz w:val="22"/>
          <w:szCs w:val="22"/>
          <w:lang w:val="sr-Latn-ME"/>
        </w:rPr>
        <w:t xml:space="preserve"> </w:t>
      </w:r>
      <w:r w:rsidRPr="00A7786B">
        <w:rPr>
          <w:sz w:val="22"/>
          <w:szCs w:val="22"/>
          <w:lang w:val="pl-PL"/>
        </w:rPr>
        <w:t>Pharma</w:t>
      </w:r>
      <w:r w:rsidRPr="00A7786B">
        <w:rPr>
          <w:sz w:val="22"/>
          <w:szCs w:val="22"/>
          <w:lang w:val="sr-Latn-ME"/>
        </w:rPr>
        <w:t xml:space="preserve"> </w:t>
      </w:r>
      <w:r w:rsidRPr="00A7786B">
        <w:rPr>
          <w:sz w:val="22"/>
          <w:szCs w:val="22"/>
          <w:lang w:val="pl-PL"/>
        </w:rPr>
        <w:t>d</w:t>
      </w:r>
      <w:r w:rsidRPr="00A7786B">
        <w:rPr>
          <w:sz w:val="22"/>
          <w:szCs w:val="22"/>
          <w:lang w:val="sr-Latn-ME"/>
        </w:rPr>
        <w:t>.</w:t>
      </w:r>
      <w:r w:rsidRPr="00A7786B">
        <w:rPr>
          <w:sz w:val="22"/>
          <w:szCs w:val="22"/>
          <w:lang w:val="pl-PL"/>
        </w:rPr>
        <w:t>o</w:t>
      </w:r>
      <w:r w:rsidRPr="00A7786B">
        <w:rPr>
          <w:sz w:val="22"/>
          <w:szCs w:val="22"/>
          <w:lang w:val="sr-Latn-ME"/>
        </w:rPr>
        <w:t>.</w:t>
      </w:r>
      <w:r w:rsidRPr="00A7786B">
        <w:rPr>
          <w:sz w:val="22"/>
          <w:szCs w:val="22"/>
          <w:lang w:val="pl-PL"/>
        </w:rPr>
        <w:t>o</w:t>
      </w:r>
      <w:r w:rsidRPr="00A7786B">
        <w:rPr>
          <w:sz w:val="22"/>
          <w:szCs w:val="22"/>
          <w:lang w:val="sr-Latn-ME"/>
        </w:rPr>
        <w:t xml:space="preserve">. – </w:t>
      </w:r>
      <w:r w:rsidRPr="00A7786B">
        <w:rPr>
          <w:sz w:val="22"/>
          <w:szCs w:val="22"/>
          <w:lang w:val="pl-PL"/>
        </w:rPr>
        <w:t>dio</w:t>
      </w:r>
      <w:r w:rsidRPr="00A7786B">
        <w:rPr>
          <w:sz w:val="22"/>
          <w:szCs w:val="22"/>
          <w:lang w:val="sr-Latn-ME"/>
        </w:rPr>
        <w:t xml:space="preserve"> </w:t>
      </w:r>
      <w:r w:rsidRPr="00A7786B">
        <w:rPr>
          <w:sz w:val="22"/>
          <w:szCs w:val="22"/>
          <w:lang w:val="pl-PL"/>
        </w:rPr>
        <w:t>stranog</w:t>
      </w:r>
      <w:r w:rsidRPr="00A7786B">
        <w:rPr>
          <w:sz w:val="22"/>
          <w:szCs w:val="22"/>
          <w:lang w:val="sr-Latn-ME"/>
        </w:rPr>
        <w:t xml:space="preserve"> </w:t>
      </w:r>
      <w:r w:rsidRPr="00A7786B">
        <w:rPr>
          <w:sz w:val="22"/>
          <w:szCs w:val="22"/>
          <w:lang w:val="pl-PL"/>
        </w:rPr>
        <w:t>dru</w:t>
      </w:r>
      <w:r w:rsidRPr="00A7786B">
        <w:rPr>
          <w:sz w:val="22"/>
          <w:szCs w:val="22"/>
          <w:lang w:val="sr-Latn-ME"/>
        </w:rPr>
        <w:t>š</w:t>
      </w:r>
      <w:r w:rsidRPr="00A7786B">
        <w:rPr>
          <w:sz w:val="22"/>
          <w:szCs w:val="22"/>
          <w:lang w:val="pl-PL"/>
        </w:rPr>
        <w:t>tva</w:t>
      </w:r>
      <w:r w:rsidRPr="00A7786B">
        <w:rPr>
          <w:sz w:val="22"/>
          <w:szCs w:val="22"/>
          <w:lang w:val="sr-Latn-ME"/>
        </w:rPr>
        <w:t xml:space="preserve"> </w:t>
      </w:r>
      <w:r w:rsidRPr="00A7786B">
        <w:rPr>
          <w:sz w:val="22"/>
          <w:szCs w:val="22"/>
          <w:lang w:val="pl-PL"/>
        </w:rPr>
        <w:t>Podgorica</w:t>
      </w:r>
      <w:r w:rsidRPr="00A7786B">
        <w:rPr>
          <w:sz w:val="22"/>
          <w:szCs w:val="22"/>
          <w:lang w:val="sr-Latn-ME"/>
        </w:rPr>
        <w:t>,</w:t>
      </w:r>
    </w:p>
    <w:p w14:paraId="2A8F0596" w14:textId="25BE15E5" w:rsidR="006C1BE2" w:rsidRPr="00A7786B" w:rsidRDefault="006C1BE2" w:rsidP="00CD7B4C">
      <w:pPr>
        <w:tabs>
          <w:tab w:val="left" w:pos="540"/>
          <w:tab w:val="left" w:pos="569"/>
        </w:tabs>
        <w:jc w:val="both"/>
        <w:rPr>
          <w:sz w:val="22"/>
          <w:szCs w:val="22"/>
          <w:lang w:val="sr-Latn-ME"/>
        </w:rPr>
      </w:pPr>
      <w:r w:rsidRPr="00A7786B">
        <w:rPr>
          <w:sz w:val="22"/>
          <w:szCs w:val="22"/>
          <w:lang w:val="pl-PL"/>
        </w:rPr>
        <w:t>Kritskog</w:t>
      </w:r>
      <w:r w:rsidRPr="00A7786B">
        <w:rPr>
          <w:sz w:val="22"/>
          <w:szCs w:val="22"/>
          <w:lang w:val="sr-Latn-ME"/>
        </w:rPr>
        <w:t xml:space="preserve"> </w:t>
      </w:r>
      <w:r w:rsidRPr="00A7786B">
        <w:rPr>
          <w:sz w:val="22"/>
          <w:szCs w:val="22"/>
          <w:lang w:val="pl-PL"/>
        </w:rPr>
        <w:t>odreda</w:t>
      </w:r>
      <w:r w:rsidRPr="00A7786B">
        <w:rPr>
          <w:sz w:val="22"/>
          <w:szCs w:val="22"/>
          <w:lang w:val="sr-Latn-ME"/>
        </w:rPr>
        <w:t xml:space="preserve"> 4/1, 81000 </w:t>
      </w:r>
      <w:r w:rsidRPr="00A7786B">
        <w:rPr>
          <w:sz w:val="22"/>
          <w:szCs w:val="22"/>
          <w:lang w:val="pl-PL"/>
        </w:rPr>
        <w:t>Podgorica</w:t>
      </w:r>
      <w:r w:rsidRPr="00A7786B">
        <w:rPr>
          <w:sz w:val="22"/>
          <w:szCs w:val="22"/>
          <w:lang w:val="sr-Latn-ME"/>
        </w:rPr>
        <w:t xml:space="preserve">, </w:t>
      </w:r>
      <w:r w:rsidRPr="00A7786B">
        <w:rPr>
          <w:sz w:val="22"/>
          <w:szCs w:val="22"/>
          <w:lang w:val="pl-PL"/>
        </w:rPr>
        <w:t>Crna</w:t>
      </w:r>
      <w:r w:rsidRPr="00A7786B">
        <w:rPr>
          <w:sz w:val="22"/>
          <w:szCs w:val="22"/>
          <w:lang w:val="sr-Latn-ME"/>
        </w:rPr>
        <w:t xml:space="preserve"> </w:t>
      </w:r>
      <w:r w:rsidRPr="00A7786B">
        <w:rPr>
          <w:sz w:val="22"/>
          <w:szCs w:val="22"/>
          <w:lang w:val="pl-PL"/>
        </w:rPr>
        <w:t>Gora</w:t>
      </w:r>
    </w:p>
    <w:p w14:paraId="111D740E" w14:textId="3863259D" w:rsidR="00A06792" w:rsidRPr="00A7786B" w:rsidRDefault="00A06792" w:rsidP="007D0FF8">
      <w:pPr>
        <w:tabs>
          <w:tab w:val="left" w:pos="284"/>
          <w:tab w:val="left" w:pos="540"/>
          <w:tab w:val="left" w:pos="569"/>
        </w:tabs>
        <w:jc w:val="both"/>
        <w:rPr>
          <w:b/>
          <w:bCs/>
          <w:sz w:val="22"/>
          <w:szCs w:val="22"/>
          <w:lang w:val="sr-Latn-ME"/>
        </w:rPr>
      </w:pPr>
    </w:p>
    <w:p w14:paraId="4EA6C1FD" w14:textId="77777777" w:rsidR="00BE561E" w:rsidRPr="00A7786B" w:rsidRDefault="00BE561E" w:rsidP="007D0FF8">
      <w:pPr>
        <w:tabs>
          <w:tab w:val="left" w:pos="284"/>
          <w:tab w:val="left" w:pos="540"/>
          <w:tab w:val="left" w:pos="569"/>
        </w:tabs>
        <w:jc w:val="both"/>
        <w:rPr>
          <w:b/>
          <w:bCs/>
          <w:sz w:val="22"/>
          <w:szCs w:val="22"/>
          <w:lang w:val="sr-Latn-ME"/>
        </w:rPr>
      </w:pPr>
    </w:p>
    <w:p w14:paraId="015A4A85" w14:textId="77777777" w:rsidR="001A5584" w:rsidRPr="00A7786B" w:rsidRDefault="001A5584" w:rsidP="00CD7B4C">
      <w:pPr>
        <w:tabs>
          <w:tab w:val="left" w:pos="540"/>
          <w:tab w:val="left" w:pos="569"/>
        </w:tabs>
        <w:jc w:val="both"/>
        <w:rPr>
          <w:b/>
          <w:bCs/>
          <w:sz w:val="22"/>
          <w:szCs w:val="22"/>
          <w:lang w:val="sr-Latn-ME"/>
        </w:rPr>
      </w:pPr>
      <w:r w:rsidRPr="00A7786B">
        <w:rPr>
          <w:b/>
          <w:bCs/>
          <w:sz w:val="22"/>
          <w:szCs w:val="22"/>
          <w:lang w:val="sr-Latn-ME"/>
        </w:rPr>
        <w:t xml:space="preserve">8. </w:t>
      </w:r>
      <w:r w:rsidRPr="00A7786B">
        <w:rPr>
          <w:b/>
          <w:bCs/>
          <w:sz w:val="22"/>
          <w:szCs w:val="22"/>
          <w:lang w:val="sr-Latn-ME"/>
        </w:rPr>
        <w:tab/>
      </w:r>
      <w:r w:rsidRPr="00A7786B">
        <w:rPr>
          <w:b/>
          <w:bCs/>
          <w:sz w:val="22"/>
          <w:szCs w:val="22"/>
          <w:lang w:val="pl-PL"/>
        </w:rPr>
        <w:t>BROJ</w:t>
      </w:r>
      <w:r w:rsidRPr="00A7786B">
        <w:rPr>
          <w:b/>
          <w:bCs/>
          <w:sz w:val="22"/>
          <w:szCs w:val="22"/>
          <w:lang w:val="sr-Latn-ME"/>
        </w:rPr>
        <w:t xml:space="preserve"> </w:t>
      </w:r>
      <w:r w:rsidRPr="00A7786B">
        <w:rPr>
          <w:b/>
          <w:bCs/>
          <w:sz w:val="22"/>
          <w:szCs w:val="22"/>
          <w:lang w:val="pl-PL"/>
        </w:rPr>
        <w:t>DOZVOLE</w:t>
      </w:r>
      <w:r w:rsidRPr="00A7786B">
        <w:rPr>
          <w:b/>
          <w:bCs/>
          <w:sz w:val="22"/>
          <w:szCs w:val="22"/>
          <w:lang w:val="sr-Latn-ME"/>
        </w:rPr>
        <w:t xml:space="preserve"> </w:t>
      </w:r>
      <w:r w:rsidRPr="00A7786B">
        <w:rPr>
          <w:b/>
          <w:bCs/>
          <w:sz w:val="22"/>
          <w:szCs w:val="22"/>
          <w:lang w:val="pl-PL"/>
        </w:rPr>
        <w:t>ZA</w:t>
      </w:r>
      <w:r w:rsidRPr="00A7786B">
        <w:rPr>
          <w:b/>
          <w:bCs/>
          <w:sz w:val="22"/>
          <w:szCs w:val="22"/>
          <w:lang w:val="sr-Latn-ME"/>
        </w:rPr>
        <w:t xml:space="preserve"> </w:t>
      </w:r>
      <w:r w:rsidRPr="00A7786B">
        <w:rPr>
          <w:b/>
          <w:bCs/>
          <w:sz w:val="22"/>
          <w:szCs w:val="22"/>
          <w:lang w:val="pl-PL"/>
        </w:rPr>
        <w:t>STAVLJANJE</w:t>
      </w:r>
      <w:r w:rsidRPr="00A7786B">
        <w:rPr>
          <w:b/>
          <w:bCs/>
          <w:sz w:val="22"/>
          <w:szCs w:val="22"/>
          <w:lang w:val="sr-Latn-ME"/>
        </w:rPr>
        <w:t xml:space="preserve"> </w:t>
      </w:r>
      <w:r w:rsidRPr="00A7786B">
        <w:rPr>
          <w:b/>
          <w:bCs/>
          <w:sz w:val="22"/>
          <w:szCs w:val="22"/>
          <w:lang w:val="pl-PL"/>
        </w:rPr>
        <w:t>LIJEKA</w:t>
      </w:r>
      <w:r w:rsidRPr="00A7786B">
        <w:rPr>
          <w:b/>
          <w:bCs/>
          <w:sz w:val="22"/>
          <w:szCs w:val="22"/>
          <w:lang w:val="sr-Latn-ME"/>
        </w:rPr>
        <w:t xml:space="preserve"> </w:t>
      </w:r>
      <w:r w:rsidRPr="00A7786B">
        <w:rPr>
          <w:b/>
          <w:bCs/>
          <w:sz w:val="22"/>
          <w:szCs w:val="22"/>
          <w:lang w:val="pl-PL"/>
        </w:rPr>
        <w:t>U</w:t>
      </w:r>
      <w:r w:rsidRPr="00A7786B">
        <w:rPr>
          <w:b/>
          <w:bCs/>
          <w:sz w:val="22"/>
          <w:szCs w:val="22"/>
          <w:lang w:val="sr-Latn-ME"/>
        </w:rPr>
        <w:t xml:space="preserve"> </w:t>
      </w:r>
      <w:r w:rsidRPr="00A7786B">
        <w:rPr>
          <w:b/>
          <w:bCs/>
          <w:sz w:val="22"/>
          <w:szCs w:val="22"/>
          <w:lang w:val="pl-PL"/>
        </w:rPr>
        <w:t>PROMET</w:t>
      </w:r>
    </w:p>
    <w:p w14:paraId="35E2E204" w14:textId="0C854F78" w:rsidR="00A06792" w:rsidRPr="00A7786B" w:rsidRDefault="00A06792" w:rsidP="00CD7B4C">
      <w:pPr>
        <w:jc w:val="both"/>
        <w:rPr>
          <w:rFonts w:eastAsia="Calibri"/>
          <w:bCs/>
          <w:sz w:val="22"/>
          <w:szCs w:val="22"/>
          <w:lang w:val="sr-Latn-CS"/>
        </w:rPr>
      </w:pPr>
      <w:r w:rsidRPr="00A7786B">
        <w:rPr>
          <w:rFonts w:eastAsia="Calibri"/>
          <w:bCs/>
          <w:sz w:val="22"/>
          <w:szCs w:val="22"/>
          <w:lang w:val="sr-Latn-CS"/>
        </w:rPr>
        <w:t xml:space="preserve"> </w:t>
      </w:r>
    </w:p>
    <w:p w14:paraId="029156D4" w14:textId="58053722" w:rsidR="003D0AAA" w:rsidRPr="00A7786B" w:rsidRDefault="003D0AAA" w:rsidP="00CD7B4C">
      <w:pPr>
        <w:jc w:val="both"/>
        <w:rPr>
          <w:bCs/>
          <w:iCs/>
          <w:sz w:val="22"/>
          <w:szCs w:val="22"/>
          <w:lang w:val="bs-Latn-BA"/>
        </w:rPr>
      </w:pPr>
      <w:r w:rsidRPr="00A7786B">
        <w:rPr>
          <w:bCs/>
          <w:iCs/>
          <w:sz w:val="22"/>
          <w:szCs w:val="22"/>
          <w:lang w:val="bs-Latn-BA"/>
        </w:rPr>
        <w:t>Reseligo</w:t>
      </w:r>
      <w:r w:rsidRPr="00A7786B">
        <w:rPr>
          <w:bCs/>
          <w:iCs/>
          <w:sz w:val="22"/>
          <w:szCs w:val="22"/>
          <w:vertAlign w:val="superscript"/>
          <w:lang w:val="bs-Latn-BA"/>
        </w:rPr>
        <w:t>®</w:t>
      </w:r>
      <w:r w:rsidR="000737B5" w:rsidRPr="00A7786B">
        <w:rPr>
          <w:bCs/>
          <w:iCs/>
          <w:sz w:val="22"/>
          <w:szCs w:val="22"/>
          <w:lang w:val="bs-Latn-BA"/>
        </w:rPr>
        <w:t>,</w:t>
      </w:r>
      <w:r w:rsidRPr="00A7786B">
        <w:rPr>
          <w:bCs/>
          <w:iCs/>
          <w:sz w:val="22"/>
          <w:szCs w:val="22"/>
          <w:lang w:val="bs-Latn-BA"/>
        </w:rPr>
        <w:t xml:space="preserve"> 3</w:t>
      </w:r>
      <w:r w:rsidR="000C4184" w:rsidRPr="00A7786B">
        <w:rPr>
          <w:bCs/>
          <w:iCs/>
          <w:sz w:val="22"/>
          <w:szCs w:val="22"/>
          <w:lang w:val="bs-Latn-BA"/>
        </w:rPr>
        <w:t>.</w:t>
      </w:r>
      <w:r w:rsidRPr="00A7786B">
        <w:rPr>
          <w:bCs/>
          <w:iCs/>
          <w:sz w:val="22"/>
          <w:szCs w:val="22"/>
          <w:lang w:val="bs-Latn-BA"/>
        </w:rPr>
        <w:t>6 mg</w:t>
      </w:r>
      <w:r w:rsidR="000C4184" w:rsidRPr="00A7786B">
        <w:rPr>
          <w:bCs/>
          <w:iCs/>
          <w:sz w:val="22"/>
          <w:szCs w:val="22"/>
          <w:lang w:val="bs-Latn-BA"/>
        </w:rPr>
        <w:t>,</w:t>
      </w:r>
      <w:r w:rsidRPr="00A7786B">
        <w:rPr>
          <w:bCs/>
          <w:iCs/>
          <w:sz w:val="22"/>
          <w:szCs w:val="22"/>
          <w:lang w:val="bs-Latn-BA"/>
        </w:rPr>
        <w:t xml:space="preserve"> implant u </w:t>
      </w:r>
      <w:r w:rsidR="00BA5D60" w:rsidRPr="00A7786B">
        <w:rPr>
          <w:bCs/>
          <w:iCs/>
          <w:sz w:val="22"/>
          <w:szCs w:val="22"/>
          <w:lang w:val="bs-Latn-BA"/>
        </w:rPr>
        <w:t>napunjenom injekcionom špricu</w:t>
      </w:r>
      <w:r w:rsidR="00D33E2C" w:rsidRPr="00A7786B">
        <w:rPr>
          <w:bCs/>
          <w:iCs/>
          <w:sz w:val="22"/>
          <w:szCs w:val="22"/>
          <w:lang w:val="bs-Latn-BA"/>
        </w:rPr>
        <w:t>, 1 x 3</w:t>
      </w:r>
      <w:r w:rsidR="000C4184" w:rsidRPr="00A7786B">
        <w:rPr>
          <w:bCs/>
          <w:iCs/>
          <w:sz w:val="22"/>
          <w:szCs w:val="22"/>
          <w:lang w:val="bs-Latn-BA"/>
        </w:rPr>
        <w:t>.</w:t>
      </w:r>
      <w:r w:rsidR="00D33E2C" w:rsidRPr="00A7786B">
        <w:rPr>
          <w:bCs/>
          <w:iCs/>
          <w:sz w:val="22"/>
          <w:szCs w:val="22"/>
          <w:lang w:val="bs-Latn-BA"/>
        </w:rPr>
        <w:t>6 mg</w:t>
      </w:r>
      <w:r w:rsidR="00B34E36" w:rsidRPr="00A7786B">
        <w:rPr>
          <w:bCs/>
          <w:iCs/>
          <w:sz w:val="22"/>
          <w:szCs w:val="22"/>
          <w:lang w:val="bs-Latn-BA"/>
        </w:rPr>
        <w:t>:</w:t>
      </w:r>
      <w:r w:rsidR="00A7786B" w:rsidRPr="00A7786B">
        <w:t xml:space="preserve"> </w:t>
      </w:r>
      <w:r w:rsidR="00A7786B" w:rsidRPr="00A7786B">
        <w:rPr>
          <w:bCs/>
          <w:iCs/>
          <w:sz w:val="22"/>
          <w:szCs w:val="22"/>
          <w:lang w:val="bs-Latn-BA"/>
        </w:rPr>
        <w:t>2030/22/3537 - 2954</w:t>
      </w:r>
    </w:p>
    <w:p w14:paraId="60B27318" w14:textId="5F0747B7" w:rsidR="00A06792" w:rsidRPr="00A7786B" w:rsidRDefault="00A06792" w:rsidP="007D0FF8">
      <w:pPr>
        <w:tabs>
          <w:tab w:val="left" w:pos="284"/>
          <w:tab w:val="left" w:pos="540"/>
          <w:tab w:val="left" w:pos="569"/>
        </w:tabs>
        <w:jc w:val="both"/>
        <w:rPr>
          <w:bCs/>
          <w:sz w:val="22"/>
          <w:szCs w:val="22"/>
          <w:lang w:val="sr-Latn-ME"/>
        </w:rPr>
      </w:pPr>
    </w:p>
    <w:p w14:paraId="35570D80" w14:textId="77777777" w:rsidR="00BE561E" w:rsidRPr="00A7786B" w:rsidRDefault="00BE561E" w:rsidP="007D0FF8">
      <w:pPr>
        <w:tabs>
          <w:tab w:val="left" w:pos="284"/>
          <w:tab w:val="left" w:pos="540"/>
          <w:tab w:val="left" w:pos="569"/>
        </w:tabs>
        <w:jc w:val="both"/>
        <w:rPr>
          <w:bCs/>
          <w:sz w:val="22"/>
          <w:szCs w:val="22"/>
          <w:lang w:val="sr-Latn-ME"/>
        </w:rPr>
      </w:pPr>
    </w:p>
    <w:p w14:paraId="1EB187B3" w14:textId="77777777" w:rsidR="001A5584" w:rsidRPr="00A7786B" w:rsidRDefault="001A5584" w:rsidP="00CD7B4C">
      <w:pPr>
        <w:tabs>
          <w:tab w:val="left" w:pos="540"/>
          <w:tab w:val="left" w:pos="569"/>
        </w:tabs>
        <w:jc w:val="both"/>
        <w:rPr>
          <w:b/>
          <w:bCs/>
          <w:sz w:val="22"/>
          <w:szCs w:val="22"/>
          <w:lang w:val="pl-PL"/>
        </w:rPr>
      </w:pPr>
      <w:r w:rsidRPr="00A7786B">
        <w:rPr>
          <w:b/>
          <w:bCs/>
          <w:sz w:val="22"/>
          <w:szCs w:val="22"/>
          <w:lang w:val="pl-PL"/>
        </w:rPr>
        <w:t xml:space="preserve">9. </w:t>
      </w:r>
      <w:r w:rsidRPr="00A7786B">
        <w:rPr>
          <w:b/>
          <w:bCs/>
          <w:sz w:val="22"/>
          <w:szCs w:val="22"/>
          <w:lang w:val="pl-PL"/>
        </w:rPr>
        <w:tab/>
        <w:t>DATUM PRVE DOZVOLE/OBNOVE DOZVOLE ZA STAVLJANJE LIJEKA U PROMET</w:t>
      </w:r>
    </w:p>
    <w:p w14:paraId="025F80D5" w14:textId="4F22FE5F" w:rsidR="00A06792" w:rsidRPr="00A7786B" w:rsidRDefault="00A06792" w:rsidP="007D0FF8">
      <w:pPr>
        <w:tabs>
          <w:tab w:val="left" w:pos="284"/>
          <w:tab w:val="left" w:pos="540"/>
          <w:tab w:val="left" w:pos="569"/>
        </w:tabs>
        <w:jc w:val="both"/>
        <w:rPr>
          <w:rFonts w:eastAsia="Calibri"/>
          <w:bCs/>
          <w:sz w:val="22"/>
          <w:szCs w:val="22"/>
          <w:lang w:val="sr-Latn-CS"/>
        </w:rPr>
      </w:pPr>
      <w:r w:rsidRPr="00A7786B">
        <w:rPr>
          <w:rFonts w:eastAsia="Calibri"/>
          <w:bCs/>
          <w:sz w:val="22"/>
          <w:szCs w:val="22"/>
          <w:lang w:val="sr-Latn-CS"/>
        </w:rPr>
        <w:t xml:space="preserve"> </w:t>
      </w:r>
    </w:p>
    <w:p w14:paraId="6F918E05" w14:textId="049303CD" w:rsidR="00BA5D60" w:rsidRPr="00A7786B" w:rsidRDefault="00BA5D60" w:rsidP="00CD7B4C">
      <w:pPr>
        <w:jc w:val="both"/>
        <w:rPr>
          <w:bCs/>
          <w:iCs/>
          <w:sz w:val="22"/>
          <w:szCs w:val="22"/>
          <w:lang w:val="bs-Latn-BA"/>
        </w:rPr>
      </w:pPr>
      <w:bookmarkStart w:id="1" w:name="_Hlk31368116"/>
      <w:r w:rsidRPr="00A7786B">
        <w:rPr>
          <w:bCs/>
          <w:iCs/>
          <w:sz w:val="22"/>
          <w:szCs w:val="22"/>
          <w:lang w:val="bs-Latn-BA"/>
        </w:rPr>
        <w:t>Reseligo</w:t>
      </w:r>
      <w:r w:rsidRPr="00A7786B">
        <w:rPr>
          <w:bCs/>
          <w:iCs/>
          <w:sz w:val="22"/>
          <w:szCs w:val="22"/>
          <w:vertAlign w:val="superscript"/>
          <w:lang w:val="bs-Latn-BA"/>
        </w:rPr>
        <w:t>®</w:t>
      </w:r>
      <w:r w:rsidR="000737B5" w:rsidRPr="00A7786B">
        <w:rPr>
          <w:bCs/>
          <w:iCs/>
          <w:sz w:val="22"/>
          <w:szCs w:val="22"/>
          <w:lang w:val="bs-Latn-BA"/>
        </w:rPr>
        <w:t>,</w:t>
      </w:r>
      <w:r w:rsidRPr="00A7786B">
        <w:rPr>
          <w:bCs/>
          <w:iCs/>
          <w:sz w:val="22"/>
          <w:szCs w:val="22"/>
          <w:lang w:val="bs-Latn-BA"/>
        </w:rPr>
        <w:t xml:space="preserve"> 3</w:t>
      </w:r>
      <w:r w:rsidR="000C4184" w:rsidRPr="00A7786B">
        <w:rPr>
          <w:bCs/>
          <w:iCs/>
          <w:sz w:val="22"/>
          <w:szCs w:val="22"/>
          <w:lang w:val="bs-Latn-BA"/>
        </w:rPr>
        <w:t>.</w:t>
      </w:r>
      <w:r w:rsidRPr="00A7786B">
        <w:rPr>
          <w:bCs/>
          <w:iCs/>
          <w:sz w:val="22"/>
          <w:szCs w:val="22"/>
          <w:lang w:val="bs-Latn-BA"/>
        </w:rPr>
        <w:t>6 mg</w:t>
      </w:r>
      <w:r w:rsidR="000C4184" w:rsidRPr="00A7786B">
        <w:rPr>
          <w:bCs/>
          <w:iCs/>
          <w:sz w:val="22"/>
          <w:szCs w:val="22"/>
          <w:lang w:val="bs-Latn-BA"/>
        </w:rPr>
        <w:t>,</w:t>
      </w:r>
      <w:r w:rsidRPr="00A7786B">
        <w:rPr>
          <w:bCs/>
          <w:iCs/>
          <w:sz w:val="22"/>
          <w:szCs w:val="22"/>
          <w:lang w:val="bs-Latn-BA"/>
        </w:rPr>
        <w:t xml:space="preserve"> implant u napunjenom injekcionom špricu, 1 x 3</w:t>
      </w:r>
      <w:r w:rsidR="000C4184" w:rsidRPr="00A7786B">
        <w:rPr>
          <w:bCs/>
          <w:iCs/>
          <w:sz w:val="22"/>
          <w:szCs w:val="22"/>
          <w:lang w:val="bs-Latn-BA"/>
        </w:rPr>
        <w:t>.</w:t>
      </w:r>
      <w:r w:rsidRPr="00A7786B">
        <w:rPr>
          <w:bCs/>
          <w:iCs/>
          <w:sz w:val="22"/>
          <w:szCs w:val="22"/>
          <w:lang w:val="bs-Latn-BA"/>
        </w:rPr>
        <w:t>6 mg:</w:t>
      </w:r>
      <w:r w:rsidR="00A7786B">
        <w:rPr>
          <w:bCs/>
          <w:iCs/>
          <w:sz w:val="22"/>
          <w:szCs w:val="22"/>
          <w:lang w:val="bs-Latn-BA"/>
        </w:rPr>
        <w:t xml:space="preserve"> 30.11.2022. godine</w:t>
      </w:r>
      <w:bookmarkStart w:id="2" w:name="_GoBack"/>
      <w:bookmarkEnd w:id="2"/>
    </w:p>
    <w:bookmarkEnd w:id="1"/>
    <w:p w14:paraId="661A9623" w14:textId="4EEB3814" w:rsidR="00A06792" w:rsidRPr="00A7786B" w:rsidRDefault="00A06792" w:rsidP="007D0FF8">
      <w:pPr>
        <w:tabs>
          <w:tab w:val="left" w:pos="284"/>
          <w:tab w:val="left" w:pos="540"/>
          <w:tab w:val="left" w:pos="569"/>
        </w:tabs>
        <w:jc w:val="both"/>
        <w:rPr>
          <w:bCs/>
          <w:sz w:val="22"/>
          <w:szCs w:val="22"/>
          <w:lang w:val="sr-Latn-ME"/>
        </w:rPr>
      </w:pPr>
    </w:p>
    <w:p w14:paraId="30D33753" w14:textId="77777777" w:rsidR="00BE561E" w:rsidRPr="00A7786B" w:rsidRDefault="00BE561E" w:rsidP="007D0FF8">
      <w:pPr>
        <w:tabs>
          <w:tab w:val="left" w:pos="284"/>
          <w:tab w:val="left" w:pos="540"/>
          <w:tab w:val="left" w:pos="569"/>
        </w:tabs>
        <w:jc w:val="both"/>
        <w:rPr>
          <w:bCs/>
          <w:sz w:val="22"/>
          <w:szCs w:val="22"/>
          <w:lang w:val="sr-Latn-ME"/>
        </w:rPr>
      </w:pPr>
    </w:p>
    <w:p w14:paraId="01AC6564" w14:textId="77777777" w:rsidR="001A5584" w:rsidRPr="00A7786B" w:rsidRDefault="001A5584" w:rsidP="00CD7B4C">
      <w:pPr>
        <w:tabs>
          <w:tab w:val="left" w:pos="540"/>
          <w:tab w:val="left" w:pos="569"/>
        </w:tabs>
        <w:ind w:left="540" w:hanging="540"/>
        <w:jc w:val="both"/>
        <w:rPr>
          <w:bCs/>
          <w:sz w:val="22"/>
          <w:szCs w:val="22"/>
          <w:lang w:val="pl-PL"/>
        </w:rPr>
      </w:pPr>
      <w:r w:rsidRPr="00A7786B">
        <w:rPr>
          <w:b/>
          <w:bCs/>
          <w:sz w:val="22"/>
          <w:szCs w:val="22"/>
          <w:lang w:val="pl-PL"/>
        </w:rPr>
        <w:t xml:space="preserve">10. </w:t>
      </w:r>
      <w:r w:rsidRPr="00A7786B">
        <w:rPr>
          <w:b/>
          <w:bCs/>
          <w:sz w:val="22"/>
          <w:szCs w:val="22"/>
          <w:lang w:val="pl-PL"/>
        </w:rPr>
        <w:tab/>
        <w:t xml:space="preserve">DATUM REVIZIJE TEKSTA </w:t>
      </w:r>
    </w:p>
    <w:p w14:paraId="57DC807F" w14:textId="52DBD670" w:rsidR="00A06792" w:rsidRPr="00A7786B" w:rsidRDefault="00A06792" w:rsidP="007D0FF8">
      <w:pPr>
        <w:tabs>
          <w:tab w:val="left" w:pos="284"/>
        </w:tabs>
        <w:jc w:val="both"/>
        <w:rPr>
          <w:bCs/>
          <w:sz w:val="22"/>
          <w:szCs w:val="22"/>
          <w:lang w:val="sr-Latn-ME"/>
        </w:rPr>
      </w:pPr>
    </w:p>
    <w:p w14:paraId="033712CE" w14:textId="724B3626" w:rsidR="003F6A59" w:rsidRPr="00A7786B" w:rsidRDefault="00A7786B">
      <w:pPr>
        <w:tabs>
          <w:tab w:val="left" w:pos="540"/>
          <w:tab w:val="left" w:pos="569"/>
        </w:tabs>
        <w:jc w:val="both"/>
        <w:rPr>
          <w:sz w:val="22"/>
          <w:szCs w:val="22"/>
          <w:lang w:val="pl-PL"/>
        </w:rPr>
      </w:pPr>
      <w:r>
        <w:rPr>
          <w:sz w:val="22"/>
          <w:szCs w:val="22"/>
          <w:lang w:val="pl-PL"/>
        </w:rPr>
        <w:t>Novembar, 2022. godine</w:t>
      </w:r>
    </w:p>
    <w:sectPr w:rsidR="003F6A59" w:rsidRPr="00A7786B"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B8374" w14:textId="77777777" w:rsidR="00C4685F" w:rsidRDefault="00C4685F">
      <w:r>
        <w:separator/>
      </w:r>
    </w:p>
  </w:endnote>
  <w:endnote w:type="continuationSeparator" w:id="0">
    <w:p w14:paraId="0D212F3D" w14:textId="77777777" w:rsidR="00C4685F" w:rsidRDefault="00C4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C688" w14:textId="6D093997" w:rsidR="00473B39" w:rsidRPr="00B23F69" w:rsidRDefault="00473B3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7786B">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7786B">
      <w:rPr>
        <w:noProof/>
        <w:sz w:val="22"/>
        <w:szCs w:val="22"/>
      </w:rPr>
      <w:t>11</w:t>
    </w:r>
    <w:r w:rsidRPr="00B23F69">
      <w:rPr>
        <w:sz w:val="22"/>
        <w:szCs w:val="22"/>
      </w:rPr>
      <w:fldChar w:fldCharType="end"/>
    </w:r>
  </w:p>
  <w:p w14:paraId="42BFFB78" w14:textId="77777777" w:rsidR="00473B39" w:rsidRDefault="00473B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32BA" w14:textId="77777777" w:rsidR="00C4685F" w:rsidRDefault="00C4685F">
      <w:r>
        <w:separator/>
      </w:r>
    </w:p>
  </w:footnote>
  <w:footnote w:type="continuationSeparator" w:id="0">
    <w:p w14:paraId="72B13CDA" w14:textId="77777777" w:rsidR="00C4685F" w:rsidRDefault="00C46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9pt;height:13.1pt;visibility:visible" o:bullet="t">
        <v:imagedata r:id="rId1" o:title="BT_1000x858px"/>
      </v:shape>
    </w:pict>
  </w:numPicBullet>
  <w:abstractNum w:abstractNumId="0" w15:restartNumberingAfterBreak="0">
    <w:nsid w:val="FFFFFFFE"/>
    <w:multiLevelType w:val="singleLevel"/>
    <w:tmpl w:val="C86C6684"/>
    <w:lvl w:ilvl="0">
      <w:numFmt w:val="bullet"/>
      <w:lvlText w:val="*"/>
      <w:lvlJc w:val="left"/>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025576"/>
    <w:multiLevelType w:val="hybridMultilevel"/>
    <w:tmpl w:val="A2869174"/>
    <w:lvl w:ilvl="0" w:tplc="E9585240">
      <w:numFmt w:val="bullet"/>
      <w:lvlText w:val="-"/>
      <w:lvlJc w:val="left"/>
      <w:pPr>
        <w:ind w:left="739" w:hanging="360"/>
      </w:pPr>
      <w:rPr>
        <w:rFonts w:ascii="Times New Roman" w:eastAsia="Times New Roman" w:hAnsi="Times New Roman" w:cs="Times New Roman" w:hint="default"/>
      </w:rPr>
    </w:lvl>
    <w:lvl w:ilvl="1" w:tplc="081A0003" w:tentative="1">
      <w:start w:val="1"/>
      <w:numFmt w:val="bullet"/>
      <w:lvlText w:val="o"/>
      <w:lvlJc w:val="left"/>
      <w:pPr>
        <w:ind w:left="1459" w:hanging="360"/>
      </w:pPr>
      <w:rPr>
        <w:rFonts w:ascii="Courier New" w:hAnsi="Courier New" w:cs="Courier New" w:hint="default"/>
      </w:rPr>
    </w:lvl>
    <w:lvl w:ilvl="2" w:tplc="081A0005" w:tentative="1">
      <w:start w:val="1"/>
      <w:numFmt w:val="bullet"/>
      <w:lvlText w:val=""/>
      <w:lvlJc w:val="left"/>
      <w:pPr>
        <w:ind w:left="2179" w:hanging="360"/>
      </w:pPr>
      <w:rPr>
        <w:rFonts w:ascii="Wingdings" w:hAnsi="Wingdings" w:hint="default"/>
      </w:rPr>
    </w:lvl>
    <w:lvl w:ilvl="3" w:tplc="081A0001" w:tentative="1">
      <w:start w:val="1"/>
      <w:numFmt w:val="bullet"/>
      <w:lvlText w:val=""/>
      <w:lvlJc w:val="left"/>
      <w:pPr>
        <w:ind w:left="2899" w:hanging="360"/>
      </w:pPr>
      <w:rPr>
        <w:rFonts w:ascii="Symbol" w:hAnsi="Symbol" w:hint="default"/>
      </w:rPr>
    </w:lvl>
    <w:lvl w:ilvl="4" w:tplc="081A0003" w:tentative="1">
      <w:start w:val="1"/>
      <w:numFmt w:val="bullet"/>
      <w:lvlText w:val="o"/>
      <w:lvlJc w:val="left"/>
      <w:pPr>
        <w:ind w:left="3619" w:hanging="360"/>
      </w:pPr>
      <w:rPr>
        <w:rFonts w:ascii="Courier New" w:hAnsi="Courier New" w:cs="Courier New" w:hint="default"/>
      </w:rPr>
    </w:lvl>
    <w:lvl w:ilvl="5" w:tplc="081A0005" w:tentative="1">
      <w:start w:val="1"/>
      <w:numFmt w:val="bullet"/>
      <w:lvlText w:val=""/>
      <w:lvlJc w:val="left"/>
      <w:pPr>
        <w:ind w:left="4339" w:hanging="360"/>
      </w:pPr>
      <w:rPr>
        <w:rFonts w:ascii="Wingdings" w:hAnsi="Wingdings" w:hint="default"/>
      </w:rPr>
    </w:lvl>
    <w:lvl w:ilvl="6" w:tplc="081A0001" w:tentative="1">
      <w:start w:val="1"/>
      <w:numFmt w:val="bullet"/>
      <w:lvlText w:val=""/>
      <w:lvlJc w:val="left"/>
      <w:pPr>
        <w:ind w:left="5059" w:hanging="360"/>
      </w:pPr>
      <w:rPr>
        <w:rFonts w:ascii="Symbol" w:hAnsi="Symbol" w:hint="default"/>
      </w:rPr>
    </w:lvl>
    <w:lvl w:ilvl="7" w:tplc="081A0003" w:tentative="1">
      <w:start w:val="1"/>
      <w:numFmt w:val="bullet"/>
      <w:lvlText w:val="o"/>
      <w:lvlJc w:val="left"/>
      <w:pPr>
        <w:ind w:left="5779" w:hanging="360"/>
      </w:pPr>
      <w:rPr>
        <w:rFonts w:ascii="Courier New" w:hAnsi="Courier New" w:cs="Courier New" w:hint="default"/>
      </w:rPr>
    </w:lvl>
    <w:lvl w:ilvl="8" w:tplc="081A0005" w:tentative="1">
      <w:start w:val="1"/>
      <w:numFmt w:val="bullet"/>
      <w:lvlText w:val=""/>
      <w:lvlJc w:val="left"/>
      <w:pPr>
        <w:ind w:left="6499" w:hanging="360"/>
      </w:pPr>
      <w:rPr>
        <w:rFonts w:ascii="Wingdings" w:hAnsi="Wingdings" w:hint="default"/>
      </w:rPr>
    </w:lvl>
  </w:abstractNum>
  <w:abstractNum w:abstractNumId="5" w15:restartNumberingAfterBreak="0">
    <w:nsid w:val="1BD14715"/>
    <w:multiLevelType w:val="hybridMultilevel"/>
    <w:tmpl w:val="68AACEEE"/>
    <w:lvl w:ilvl="0" w:tplc="3C2CE55A">
      <w:start w:val="4"/>
      <w:numFmt w:val="bullet"/>
      <w:lvlText w:val="-"/>
      <w:lvlJc w:val="left"/>
      <w:pPr>
        <w:ind w:left="643" w:hanging="360"/>
      </w:pPr>
      <w:rPr>
        <w:rFonts w:ascii="Times New Roman" w:eastAsia="Times New Roman" w:hAnsi="Times New Roman" w:cs="Times New Roman"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6"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645984"/>
    <w:multiLevelType w:val="hybridMultilevel"/>
    <w:tmpl w:val="DED88DF2"/>
    <w:lvl w:ilvl="0" w:tplc="E958524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C6AC3"/>
    <w:multiLevelType w:val="hybridMultilevel"/>
    <w:tmpl w:val="2B84B810"/>
    <w:lvl w:ilvl="0" w:tplc="7FE4A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4265E27"/>
    <w:multiLevelType w:val="hybridMultilevel"/>
    <w:tmpl w:val="9F7CBF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0094A79"/>
    <w:multiLevelType w:val="multilevel"/>
    <w:tmpl w:val="77464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4CE1F65"/>
    <w:multiLevelType w:val="hybridMultilevel"/>
    <w:tmpl w:val="3326BE2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B551540"/>
    <w:multiLevelType w:val="hybridMultilevel"/>
    <w:tmpl w:val="CDC0DEB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5E000315"/>
    <w:multiLevelType w:val="hybridMultilevel"/>
    <w:tmpl w:val="C564117A"/>
    <w:lvl w:ilvl="0" w:tplc="E958524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60706311"/>
    <w:multiLevelType w:val="hybridMultilevel"/>
    <w:tmpl w:val="B8A65E8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6274148"/>
    <w:multiLevelType w:val="hybridMultilevel"/>
    <w:tmpl w:val="39C4811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7B2DFD"/>
    <w:multiLevelType w:val="hybridMultilevel"/>
    <w:tmpl w:val="B6FA44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23"/>
  </w:num>
  <w:num w:numId="3">
    <w:abstractNumId w:val="2"/>
  </w:num>
  <w:num w:numId="4">
    <w:abstractNumId w:val="18"/>
  </w:num>
  <w:num w:numId="5">
    <w:abstractNumId w:val="10"/>
  </w:num>
  <w:num w:numId="6">
    <w:abstractNumId w:val="3"/>
  </w:num>
  <w:num w:numId="7">
    <w:abstractNumId w:val="16"/>
  </w:num>
  <w:num w:numId="8">
    <w:abstractNumId w:val="8"/>
  </w:num>
  <w:num w:numId="9">
    <w:abstractNumId w:val="13"/>
  </w:num>
  <w:num w:numId="10">
    <w:abstractNumId w:val="25"/>
  </w:num>
  <w:num w:numId="11">
    <w:abstractNumId w:val="11"/>
  </w:num>
  <w:num w:numId="12">
    <w:abstractNumId w:val="6"/>
  </w:num>
  <w:num w:numId="13">
    <w:abstractNumId w:val="1"/>
    <w:lvlOverride w:ilvl="0">
      <w:startOverride w:val="7"/>
    </w:lvlOverride>
  </w:num>
  <w:num w:numId="14">
    <w:abstractNumId w:val="26"/>
  </w:num>
  <w:num w:numId="15">
    <w:abstractNumId w:val="24"/>
  </w:num>
  <w:num w:numId="1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0">
    <w:abstractNumId w:val="21"/>
  </w:num>
  <w:num w:numId="21">
    <w:abstractNumId w:val="22"/>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20"/>
  </w:num>
  <w:num w:numId="27">
    <w:abstractNumId w:val="19"/>
  </w:num>
  <w:num w:numId="28">
    <w:abstractNumId w:val="15"/>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182"/>
    <w:rsid w:val="000173A5"/>
    <w:rsid w:val="000176CA"/>
    <w:rsid w:val="00017E71"/>
    <w:rsid w:val="00036FA0"/>
    <w:rsid w:val="0003793F"/>
    <w:rsid w:val="00055263"/>
    <w:rsid w:val="00057E35"/>
    <w:rsid w:val="000632E1"/>
    <w:rsid w:val="000737B5"/>
    <w:rsid w:val="000737FD"/>
    <w:rsid w:val="00076726"/>
    <w:rsid w:val="00080303"/>
    <w:rsid w:val="000832C1"/>
    <w:rsid w:val="000A0777"/>
    <w:rsid w:val="000A3F58"/>
    <w:rsid w:val="000A4DE2"/>
    <w:rsid w:val="000B2A04"/>
    <w:rsid w:val="000C4184"/>
    <w:rsid w:val="000D2343"/>
    <w:rsid w:val="000D3449"/>
    <w:rsid w:val="000D425A"/>
    <w:rsid w:val="000D60CC"/>
    <w:rsid w:val="000D724B"/>
    <w:rsid w:val="000E2084"/>
    <w:rsid w:val="000E6F55"/>
    <w:rsid w:val="000F1DD8"/>
    <w:rsid w:val="000F77FA"/>
    <w:rsid w:val="00107699"/>
    <w:rsid w:val="00107BF7"/>
    <w:rsid w:val="00126F53"/>
    <w:rsid w:val="001308C1"/>
    <w:rsid w:val="00136057"/>
    <w:rsid w:val="001430E1"/>
    <w:rsid w:val="0014766D"/>
    <w:rsid w:val="001520D7"/>
    <w:rsid w:val="001536CC"/>
    <w:rsid w:val="001716B5"/>
    <w:rsid w:val="00183D58"/>
    <w:rsid w:val="00195142"/>
    <w:rsid w:val="001A3FBA"/>
    <w:rsid w:val="001A5518"/>
    <w:rsid w:val="001A5584"/>
    <w:rsid w:val="001B1C6A"/>
    <w:rsid w:val="001B364B"/>
    <w:rsid w:val="001B4022"/>
    <w:rsid w:val="001C1263"/>
    <w:rsid w:val="001C1417"/>
    <w:rsid w:val="001C15C9"/>
    <w:rsid w:val="001D4771"/>
    <w:rsid w:val="001E390B"/>
    <w:rsid w:val="001F42FB"/>
    <w:rsid w:val="001F719A"/>
    <w:rsid w:val="002031B3"/>
    <w:rsid w:val="00215931"/>
    <w:rsid w:val="00222AD0"/>
    <w:rsid w:val="00227BDB"/>
    <w:rsid w:val="00234CB1"/>
    <w:rsid w:val="002352F8"/>
    <w:rsid w:val="002510A5"/>
    <w:rsid w:val="00251C23"/>
    <w:rsid w:val="00254A0A"/>
    <w:rsid w:val="00261339"/>
    <w:rsid w:val="00266046"/>
    <w:rsid w:val="002846DB"/>
    <w:rsid w:val="00284CCD"/>
    <w:rsid w:val="00292F68"/>
    <w:rsid w:val="002C6637"/>
    <w:rsid w:val="002D0F6B"/>
    <w:rsid w:val="002D6284"/>
    <w:rsid w:val="002E0135"/>
    <w:rsid w:val="002E37A5"/>
    <w:rsid w:val="002E37C6"/>
    <w:rsid w:val="0030456C"/>
    <w:rsid w:val="00310F03"/>
    <w:rsid w:val="003200DD"/>
    <w:rsid w:val="003247D2"/>
    <w:rsid w:val="00326421"/>
    <w:rsid w:val="00330FEF"/>
    <w:rsid w:val="003445C1"/>
    <w:rsid w:val="00355B61"/>
    <w:rsid w:val="00362686"/>
    <w:rsid w:val="00363373"/>
    <w:rsid w:val="003709F7"/>
    <w:rsid w:val="00371510"/>
    <w:rsid w:val="00396DFD"/>
    <w:rsid w:val="003A5A5F"/>
    <w:rsid w:val="003A6386"/>
    <w:rsid w:val="003A7059"/>
    <w:rsid w:val="003B7A36"/>
    <w:rsid w:val="003C17AB"/>
    <w:rsid w:val="003C7823"/>
    <w:rsid w:val="003D0AAA"/>
    <w:rsid w:val="003D5566"/>
    <w:rsid w:val="003D6471"/>
    <w:rsid w:val="003E1DCC"/>
    <w:rsid w:val="003E6115"/>
    <w:rsid w:val="003E74B0"/>
    <w:rsid w:val="003F0873"/>
    <w:rsid w:val="003F6A59"/>
    <w:rsid w:val="004065C8"/>
    <w:rsid w:val="00411B4B"/>
    <w:rsid w:val="00415BEE"/>
    <w:rsid w:val="00424F1A"/>
    <w:rsid w:val="00427F85"/>
    <w:rsid w:val="00433158"/>
    <w:rsid w:val="00436F42"/>
    <w:rsid w:val="004378B4"/>
    <w:rsid w:val="004443E9"/>
    <w:rsid w:val="00447784"/>
    <w:rsid w:val="00451314"/>
    <w:rsid w:val="00452E9D"/>
    <w:rsid w:val="0045324E"/>
    <w:rsid w:val="004534C7"/>
    <w:rsid w:val="004671AA"/>
    <w:rsid w:val="00470273"/>
    <w:rsid w:val="00471018"/>
    <w:rsid w:val="004731BA"/>
    <w:rsid w:val="00473B39"/>
    <w:rsid w:val="00480FB1"/>
    <w:rsid w:val="00483928"/>
    <w:rsid w:val="004B2868"/>
    <w:rsid w:val="004B2FA2"/>
    <w:rsid w:val="004C7E59"/>
    <w:rsid w:val="004D6103"/>
    <w:rsid w:val="004E3BCE"/>
    <w:rsid w:val="004F0E97"/>
    <w:rsid w:val="00502D4B"/>
    <w:rsid w:val="00512068"/>
    <w:rsid w:val="00515C21"/>
    <w:rsid w:val="00530BD7"/>
    <w:rsid w:val="00545CD2"/>
    <w:rsid w:val="005476F3"/>
    <w:rsid w:val="00555938"/>
    <w:rsid w:val="00572527"/>
    <w:rsid w:val="00573E40"/>
    <w:rsid w:val="00574C48"/>
    <w:rsid w:val="00576348"/>
    <w:rsid w:val="0058592D"/>
    <w:rsid w:val="00590903"/>
    <w:rsid w:val="0059381E"/>
    <w:rsid w:val="0059552C"/>
    <w:rsid w:val="005A0B2E"/>
    <w:rsid w:val="005A23D2"/>
    <w:rsid w:val="005A36CB"/>
    <w:rsid w:val="005B22FA"/>
    <w:rsid w:val="005B49B8"/>
    <w:rsid w:val="005B6F7C"/>
    <w:rsid w:val="005C0741"/>
    <w:rsid w:val="005C5EF4"/>
    <w:rsid w:val="005D5ECD"/>
    <w:rsid w:val="005E2E0B"/>
    <w:rsid w:val="005E76CC"/>
    <w:rsid w:val="005E7A7D"/>
    <w:rsid w:val="00605713"/>
    <w:rsid w:val="006147FF"/>
    <w:rsid w:val="00616056"/>
    <w:rsid w:val="00623B96"/>
    <w:rsid w:val="00631753"/>
    <w:rsid w:val="00633AA4"/>
    <w:rsid w:val="00646BD1"/>
    <w:rsid w:val="00651BA7"/>
    <w:rsid w:val="00652833"/>
    <w:rsid w:val="006561C2"/>
    <w:rsid w:val="00671CB3"/>
    <w:rsid w:val="00674BAF"/>
    <w:rsid w:val="00676980"/>
    <w:rsid w:val="00682200"/>
    <w:rsid w:val="00690A6D"/>
    <w:rsid w:val="006942B4"/>
    <w:rsid w:val="0069537C"/>
    <w:rsid w:val="006A1497"/>
    <w:rsid w:val="006A544E"/>
    <w:rsid w:val="006B0BD1"/>
    <w:rsid w:val="006C1BE2"/>
    <w:rsid w:val="006C1C61"/>
    <w:rsid w:val="006D20A5"/>
    <w:rsid w:val="006D37BF"/>
    <w:rsid w:val="006E2914"/>
    <w:rsid w:val="006E6392"/>
    <w:rsid w:val="006F4297"/>
    <w:rsid w:val="006F5E47"/>
    <w:rsid w:val="00702E22"/>
    <w:rsid w:val="00711C45"/>
    <w:rsid w:val="0072020E"/>
    <w:rsid w:val="00730403"/>
    <w:rsid w:val="007509FD"/>
    <w:rsid w:val="007531CB"/>
    <w:rsid w:val="0077768C"/>
    <w:rsid w:val="00786071"/>
    <w:rsid w:val="0079367E"/>
    <w:rsid w:val="007A2D1C"/>
    <w:rsid w:val="007A3ECB"/>
    <w:rsid w:val="007D0FF8"/>
    <w:rsid w:val="007D30B6"/>
    <w:rsid w:val="00803DA5"/>
    <w:rsid w:val="00815750"/>
    <w:rsid w:val="0081655A"/>
    <w:rsid w:val="0082082D"/>
    <w:rsid w:val="00820C94"/>
    <w:rsid w:val="00824518"/>
    <w:rsid w:val="00824AB9"/>
    <w:rsid w:val="00831DC2"/>
    <w:rsid w:val="00835409"/>
    <w:rsid w:val="00836B35"/>
    <w:rsid w:val="00843BDE"/>
    <w:rsid w:val="0086087A"/>
    <w:rsid w:val="00884646"/>
    <w:rsid w:val="008935B1"/>
    <w:rsid w:val="0089705C"/>
    <w:rsid w:val="008A5986"/>
    <w:rsid w:val="008A6D43"/>
    <w:rsid w:val="008B011A"/>
    <w:rsid w:val="008B491E"/>
    <w:rsid w:val="008C1A28"/>
    <w:rsid w:val="008C2E98"/>
    <w:rsid w:val="008E49BD"/>
    <w:rsid w:val="008E53E9"/>
    <w:rsid w:val="008E5771"/>
    <w:rsid w:val="008F1D6B"/>
    <w:rsid w:val="008F22A7"/>
    <w:rsid w:val="0090634D"/>
    <w:rsid w:val="00923368"/>
    <w:rsid w:val="00940B9B"/>
    <w:rsid w:val="009422A5"/>
    <w:rsid w:val="009432D8"/>
    <w:rsid w:val="00945EC0"/>
    <w:rsid w:val="0095056A"/>
    <w:rsid w:val="0095676E"/>
    <w:rsid w:val="00956983"/>
    <w:rsid w:val="00963CF0"/>
    <w:rsid w:val="00964BB1"/>
    <w:rsid w:val="00972537"/>
    <w:rsid w:val="009775D9"/>
    <w:rsid w:val="00977693"/>
    <w:rsid w:val="0099687F"/>
    <w:rsid w:val="00997175"/>
    <w:rsid w:val="009A1847"/>
    <w:rsid w:val="009A4552"/>
    <w:rsid w:val="009B062A"/>
    <w:rsid w:val="009D1E62"/>
    <w:rsid w:val="009E59FC"/>
    <w:rsid w:val="009E7C6F"/>
    <w:rsid w:val="009F1793"/>
    <w:rsid w:val="009F2D23"/>
    <w:rsid w:val="009F3DC6"/>
    <w:rsid w:val="009F5F71"/>
    <w:rsid w:val="00A01D69"/>
    <w:rsid w:val="00A02335"/>
    <w:rsid w:val="00A06792"/>
    <w:rsid w:val="00A11C1F"/>
    <w:rsid w:val="00A13BED"/>
    <w:rsid w:val="00A24FD5"/>
    <w:rsid w:val="00A2732F"/>
    <w:rsid w:val="00A322DC"/>
    <w:rsid w:val="00A419B9"/>
    <w:rsid w:val="00A41D58"/>
    <w:rsid w:val="00A46C9A"/>
    <w:rsid w:val="00A52960"/>
    <w:rsid w:val="00A60DCF"/>
    <w:rsid w:val="00A619F3"/>
    <w:rsid w:val="00A61E75"/>
    <w:rsid w:val="00A62A73"/>
    <w:rsid w:val="00A63D29"/>
    <w:rsid w:val="00A7786B"/>
    <w:rsid w:val="00A85104"/>
    <w:rsid w:val="00A86E4F"/>
    <w:rsid w:val="00A87FF6"/>
    <w:rsid w:val="00A9336E"/>
    <w:rsid w:val="00A951F7"/>
    <w:rsid w:val="00AA0A3B"/>
    <w:rsid w:val="00AB50CA"/>
    <w:rsid w:val="00AC53CE"/>
    <w:rsid w:val="00AD2193"/>
    <w:rsid w:val="00AD31DD"/>
    <w:rsid w:val="00AD3DE6"/>
    <w:rsid w:val="00AE1591"/>
    <w:rsid w:val="00AF24D2"/>
    <w:rsid w:val="00AF2AC7"/>
    <w:rsid w:val="00AF74CE"/>
    <w:rsid w:val="00B04D51"/>
    <w:rsid w:val="00B20428"/>
    <w:rsid w:val="00B208DB"/>
    <w:rsid w:val="00B23F69"/>
    <w:rsid w:val="00B23F8E"/>
    <w:rsid w:val="00B33694"/>
    <w:rsid w:val="00B34E36"/>
    <w:rsid w:val="00B40BA3"/>
    <w:rsid w:val="00B43A40"/>
    <w:rsid w:val="00B529E7"/>
    <w:rsid w:val="00B60619"/>
    <w:rsid w:val="00B659EA"/>
    <w:rsid w:val="00B66A70"/>
    <w:rsid w:val="00B67224"/>
    <w:rsid w:val="00B67366"/>
    <w:rsid w:val="00B80EE1"/>
    <w:rsid w:val="00B84135"/>
    <w:rsid w:val="00B851D4"/>
    <w:rsid w:val="00B858AA"/>
    <w:rsid w:val="00BA08A3"/>
    <w:rsid w:val="00BA3E7C"/>
    <w:rsid w:val="00BA5D60"/>
    <w:rsid w:val="00BA68A4"/>
    <w:rsid w:val="00BA714A"/>
    <w:rsid w:val="00BA7EBD"/>
    <w:rsid w:val="00BB0E4C"/>
    <w:rsid w:val="00BB1918"/>
    <w:rsid w:val="00BB2A99"/>
    <w:rsid w:val="00BC0DB5"/>
    <w:rsid w:val="00BE561E"/>
    <w:rsid w:val="00BF52DD"/>
    <w:rsid w:val="00BF5675"/>
    <w:rsid w:val="00C016CC"/>
    <w:rsid w:val="00C01D68"/>
    <w:rsid w:val="00C04D34"/>
    <w:rsid w:val="00C05DF8"/>
    <w:rsid w:val="00C06864"/>
    <w:rsid w:val="00C10F54"/>
    <w:rsid w:val="00C121B7"/>
    <w:rsid w:val="00C12AD3"/>
    <w:rsid w:val="00C23D8D"/>
    <w:rsid w:val="00C37AA3"/>
    <w:rsid w:val="00C37FD7"/>
    <w:rsid w:val="00C43419"/>
    <w:rsid w:val="00C44CF3"/>
    <w:rsid w:val="00C45A8C"/>
    <w:rsid w:val="00C4685F"/>
    <w:rsid w:val="00C61BE0"/>
    <w:rsid w:val="00C70B0E"/>
    <w:rsid w:val="00C70E69"/>
    <w:rsid w:val="00C773CA"/>
    <w:rsid w:val="00C83785"/>
    <w:rsid w:val="00C94C0D"/>
    <w:rsid w:val="00C95747"/>
    <w:rsid w:val="00CA1FEB"/>
    <w:rsid w:val="00CA43A0"/>
    <w:rsid w:val="00CD4F85"/>
    <w:rsid w:val="00CD6F02"/>
    <w:rsid w:val="00CD7B4C"/>
    <w:rsid w:val="00CE246D"/>
    <w:rsid w:val="00CF07A0"/>
    <w:rsid w:val="00CF3E03"/>
    <w:rsid w:val="00D0082A"/>
    <w:rsid w:val="00D01A7F"/>
    <w:rsid w:val="00D045E9"/>
    <w:rsid w:val="00D21455"/>
    <w:rsid w:val="00D24CEC"/>
    <w:rsid w:val="00D33E2C"/>
    <w:rsid w:val="00D34E4F"/>
    <w:rsid w:val="00D37F59"/>
    <w:rsid w:val="00D45683"/>
    <w:rsid w:val="00D47634"/>
    <w:rsid w:val="00D600D7"/>
    <w:rsid w:val="00D64D26"/>
    <w:rsid w:val="00D709B3"/>
    <w:rsid w:val="00D74676"/>
    <w:rsid w:val="00D75CE0"/>
    <w:rsid w:val="00D804DF"/>
    <w:rsid w:val="00D82628"/>
    <w:rsid w:val="00DA2ED6"/>
    <w:rsid w:val="00DB13E5"/>
    <w:rsid w:val="00DB29B7"/>
    <w:rsid w:val="00DB76B8"/>
    <w:rsid w:val="00DC2EA1"/>
    <w:rsid w:val="00DD6AAF"/>
    <w:rsid w:val="00DE3F5C"/>
    <w:rsid w:val="00DE60F8"/>
    <w:rsid w:val="00DF1D20"/>
    <w:rsid w:val="00DF5907"/>
    <w:rsid w:val="00E171EB"/>
    <w:rsid w:val="00E21324"/>
    <w:rsid w:val="00E233AB"/>
    <w:rsid w:val="00E246B9"/>
    <w:rsid w:val="00E276B1"/>
    <w:rsid w:val="00E31FEA"/>
    <w:rsid w:val="00E40329"/>
    <w:rsid w:val="00E45169"/>
    <w:rsid w:val="00E47787"/>
    <w:rsid w:val="00E51C30"/>
    <w:rsid w:val="00E64180"/>
    <w:rsid w:val="00E74AEE"/>
    <w:rsid w:val="00E75E0F"/>
    <w:rsid w:val="00E868E5"/>
    <w:rsid w:val="00E90059"/>
    <w:rsid w:val="00E9237A"/>
    <w:rsid w:val="00E939FA"/>
    <w:rsid w:val="00EA5765"/>
    <w:rsid w:val="00EC2532"/>
    <w:rsid w:val="00ED1CBE"/>
    <w:rsid w:val="00ED7812"/>
    <w:rsid w:val="00EE57B6"/>
    <w:rsid w:val="00EF3B86"/>
    <w:rsid w:val="00EF6EC2"/>
    <w:rsid w:val="00F162E3"/>
    <w:rsid w:val="00F317E9"/>
    <w:rsid w:val="00F33113"/>
    <w:rsid w:val="00F34554"/>
    <w:rsid w:val="00F42357"/>
    <w:rsid w:val="00F45F77"/>
    <w:rsid w:val="00F50732"/>
    <w:rsid w:val="00F5167F"/>
    <w:rsid w:val="00F52258"/>
    <w:rsid w:val="00F53E23"/>
    <w:rsid w:val="00F5716A"/>
    <w:rsid w:val="00F62B0E"/>
    <w:rsid w:val="00F758F3"/>
    <w:rsid w:val="00F8570A"/>
    <w:rsid w:val="00F85EE4"/>
    <w:rsid w:val="00F91C7B"/>
    <w:rsid w:val="00FB26B5"/>
    <w:rsid w:val="00FB6F65"/>
    <w:rsid w:val="00FC15B9"/>
    <w:rsid w:val="00FC793E"/>
    <w:rsid w:val="00FD2A34"/>
    <w:rsid w:val="00FD30DE"/>
    <w:rsid w:val="00FD54E8"/>
    <w:rsid w:val="00FF1C5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9AC2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D2"/>
    <w:rPr>
      <w:sz w:val="24"/>
      <w:szCs w:val="24"/>
      <w:lang w:val="en-US" w:eastAsia="en-US"/>
    </w:rPr>
  </w:style>
  <w:style w:type="paragraph" w:styleId="Heading1">
    <w:name w:val="heading 1"/>
    <w:basedOn w:val="Normal"/>
    <w:next w:val="Normal"/>
    <w:link w:val="Heading1Char"/>
    <w:uiPriority w:val="9"/>
    <w:qFormat/>
    <w:rsid w:val="00A06792"/>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uiPriority w:val="9"/>
    <w:qFormat/>
    <w:rsid w:val="00A06792"/>
    <w:pPr>
      <w:keepNext/>
      <w:ind w:left="72" w:hanging="72"/>
      <w:outlineLvl w:val="2"/>
    </w:pPr>
    <w:rPr>
      <w:rFonts w:ascii="Arial" w:hAnsi="Arial" w:cs="Arial"/>
      <w:i/>
      <w:iCs/>
      <w:color w:val="999999"/>
      <w:sz w:val="18"/>
    </w:rPr>
  </w:style>
  <w:style w:type="paragraph" w:styleId="Heading4">
    <w:name w:val="heading 4"/>
    <w:basedOn w:val="Normal"/>
    <w:next w:val="Normal"/>
    <w:link w:val="Heading4Char"/>
    <w:uiPriority w:val="9"/>
    <w:qFormat/>
    <w:rsid w:val="00A06792"/>
    <w:pPr>
      <w:keepNext/>
      <w:tabs>
        <w:tab w:val="left" w:pos="284"/>
      </w:tabs>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
    <w:semiHidden/>
    <w:unhideWhenUsed/>
    <w:qFormat/>
    <w:rsid w:val="008A5986"/>
    <w:pPr>
      <w:keepNext/>
      <w:keepLines/>
      <w:spacing w:before="40"/>
      <w:outlineLvl w:val="4"/>
    </w:pPr>
    <w:rPr>
      <w:rFonts w:ascii="Calibri" w:hAnsi="Calibri"/>
      <w:b/>
      <w:bCs/>
      <w:i/>
      <w:iCs/>
      <w:sz w:val="26"/>
      <w:szCs w:val="26"/>
      <w:lang w:val="sr-Latn-ME" w:eastAsia="sr-Latn-ME"/>
    </w:rPr>
  </w:style>
  <w:style w:type="paragraph" w:styleId="Heading6">
    <w:name w:val="heading 6"/>
    <w:basedOn w:val="Normal"/>
    <w:next w:val="Normal"/>
    <w:link w:val="Heading6Char"/>
    <w:qFormat/>
    <w:rsid w:val="008A5986"/>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A5986"/>
    <w:pPr>
      <w:keepNext/>
      <w:keepLines/>
      <w:spacing w:before="40"/>
      <w:outlineLvl w:val="6"/>
    </w:pPr>
    <w:rPr>
      <w:rFonts w:ascii="Calibri" w:hAnsi="Calibri"/>
      <w:lang w:val="sr-Latn-ME" w:eastAsia="sr-Latn-ME"/>
    </w:rPr>
  </w:style>
  <w:style w:type="paragraph" w:styleId="Heading8">
    <w:name w:val="heading 8"/>
    <w:basedOn w:val="Normal"/>
    <w:next w:val="Normal"/>
    <w:link w:val="Heading8Char"/>
    <w:uiPriority w:val="9"/>
    <w:semiHidden/>
    <w:unhideWhenUsed/>
    <w:qFormat/>
    <w:rsid w:val="008A5986"/>
    <w:pPr>
      <w:keepNext/>
      <w:keepLines/>
      <w:spacing w:before="40"/>
      <w:outlineLvl w:val="7"/>
    </w:pPr>
    <w:rPr>
      <w:rFonts w:ascii="Calibri" w:hAnsi="Calibri"/>
      <w:i/>
      <w:iCs/>
      <w:lang w:val="sr-Latn-ME" w:eastAsia="sr-Latn-ME"/>
    </w:rPr>
  </w:style>
  <w:style w:type="paragraph" w:styleId="Heading9">
    <w:name w:val="heading 9"/>
    <w:basedOn w:val="Normal"/>
    <w:next w:val="Normal"/>
    <w:link w:val="Heading9Char"/>
    <w:uiPriority w:val="9"/>
    <w:semiHidden/>
    <w:unhideWhenUsed/>
    <w:qFormat/>
    <w:rsid w:val="008A5986"/>
    <w:pPr>
      <w:keepNext/>
      <w:keepLines/>
      <w:spacing w:before="40"/>
      <w:outlineLvl w:val="8"/>
    </w:pPr>
    <w:rPr>
      <w:rFonts w:ascii="Cambria" w:hAnsi="Cambria"/>
      <w:sz w:val="22"/>
      <w:szCs w:val="22"/>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1Char">
    <w:name w:val="Heading 1 Char"/>
    <w:basedOn w:val="DefaultParagraphFont"/>
    <w:link w:val="Heading1"/>
    <w:uiPriority w:val="9"/>
    <w:rsid w:val="00A06792"/>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uiPriority w:val="9"/>
    <w:rsid w:val="00A06792"/>
    <w:rPr>
      <w:rFonts w:ascii="Arial" w:hAnsi="Arial" w:cs="Arial"/>
      <w:i/>
      <w:iCs/>
      <w:color w:val="999999"/>
      <w:sz w:val="18"/>
      <w:szCs w:val="24"/>
      <w:lang w:val="en-US" w:eastAsia="en-US"/>
    </w:rPr>
  </w:style>
  <w:style w:type="character" w:customStyle="1" w:styleId="Heading4Char">
    <w:name w:val="Heading 4 Char"/>
    <w:basedOn w:val="DefaultParagraphFont"/>
    <w:link w:val="Heading4"/>
    <w:uiPriority w:val="9"/>
    <w:rsid w:val="00A06792"/>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A06792"/>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06792"/>
    <w:rPr>
      <w:sz w:val="24"/>
      <w:szCs w:val="24"/>
      <w:lang w:val="en-US" w:eastAsia="en-US"/>
    </w:rPr>
  </w:style>
  <w:style w:type="character" w:customStyle="1" w:styleId="FooterChar">
    <w:name w:val="Footer Char"/>
    <w:basedOn w:val="DefaultParagraphFont"/>
    <w:link w:val="Footer"/>
    <w:rsid w:val="00A06792"/>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06792"/>
    <w:rPr>
      <w:lang w:val="en-US" w:eastAsia="en-US" w:bidi="ar-SA"/>
    </w:rPr>
  </w:style>
  <w:style w:type="character" w:customStyle="1" w:styleId="Heading2Char">
    <w:name w:val="Heading 2 Char"/>
    <w:basedOn w:val="DefaultParagraphFont"/>
    <w:link w:val="Heading2"/>
    <w:uiPriority w:val="9"/>
    <w:rsid w:val="00A06792"/>
    <w:rPr>
      <w:rFonts w:ascii="Arial" w:hAnsi="Arial" w:cs="Arial"/>
      <w:i/>
      <w:iCs/>
      <w:color w:val="999999"/>
      <w:sz w:val="18"/>
      <w:szCs w:val="24"/>
      <w:lang w:val="en-US" w:eastAsia="en-US"/>
    </w:rPr>
  </w:style>
  <w:style w:type="numbering" w:customStyle="1" w:styleId="NoList11">
    <w:name w:val="No List11"/>
    <w:next w:val="NoList"/>
    <w:uiPriority w:val="99"/>
    <w:semiHidden/>
    <w:unhideWhenUsed/>
    <w:rsid w:val="00A06792"/>
  </w:style>
  <w:style w:type="character" w:customStyle="1" w:styleId="CommentSubjectChar">
    <w:name w:val="Comment Subject Char"/>
    <w:basedOn w:val="CommentTextChar"/>
    <w:link w:val="CommentSubject"/>
    <w:semiHidden/>
    <w:rsid w:val="00A06792"/>
    <w:rPr>
      <w:b/>
      <w:bCs/>
      <w:lang w:val="en-US" w:eastAsia="en-US"/>
    </w:rPr>
  </w:style>
  <w:style w:type="character" w:customStyle="1" w:styleId="BalloonTextChar">
    <w:name w:val="Balloon Text Char"/>
    <w:basedOn w:val="DefaultParagraphFont"/>
    <w:link w:val="BalloonText"/>
    <w:rsid w:val="00A06792"/>
    <w:rPr>
      <w:rFonts w:ascii="Tahoma" w:hAnsi="Tahoma" w:cs="Tahoma"/>
      <w:sz w:val="16"/>
      <w:szCs w:val="16"/>
      <w:lang w:val="en-US" w:eastAsia="en-US"/>
    </w:rPr>
  </w:style>
  <w:style w:type="paragraph" w:customStyle="1" w:styleId="NASLOV123">
    <w:name w:val="NASLOV 123"/>
    <w:basedOn w:val="Normal"/>
    <w:qFormat/>
    <w:rsid w:val="00A06792"/>
    <w:pPr>
      <w:tabs>
        <w:tab w:val="left" w:pos="284"/>
      </w:tabs>
      <w:spacing w:before="200" w:after="200"/>
    </w:pPr>
    <w:rPr>
      <w:b/>
      <w:sz w:val="22"/>
      <w:szCs w:val="22"/>
    </w:rPr>
  </w:style>
  <w:style w:type="numbering" w:customStyle="1" w:styleId="NoList111">
    <w:name w:val="No List111"/>
    <w:next w:val="NoList"/>
    <w:semiHidden/>
    <w:rsid w:val="00A06792"/>
  </w:style>
  <w:style w:type="paragraph" w:customStyle="1" w:styleId="lbltxt">
    <w:name w:val="lbltxt"/>
    <w:rsid w:val="00A06792"/>
    <w:pPr>
      <w:tabs>
        <w:tab w:val="left" w:pos="567"/>
      </w:tabs>
    </w:pPr>
    <w:rPr>
      <w:noProof/>
      <w:sz w:val="22"/>
      <w:lang w:val="en-GB" w:eastAsia="en-US"/>
    </w:rPr>
  </w:style>
  <w:style w:type="paragraph" w:customStyle="1" w:styleId="CPCLH1">
    <w:name w:val="CPCLH1"/>
    <w:basedOn w:val="Normal"/>
    <w:rsid w:val="00A06792"/>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jc w:val="both"/>
      <w:textAlignment w:val="baseline"/>
    </w:pPr>
    <w:rPr>
      <w:rFonts w:ascii="Helv" w:hAnsi="Helv"/>
      <w:b/>
      <w:sz w:val="20"/>
      <w:szCs w:val="20"/>
    </w:rPr>
  </w:style>
  <w:style w:type="table" w:styleId="TableGrid">
    <w:name w:val="Table Grid"/>
    <w:basedOn w:val="TableNormal"/>
    <w:rsid w:val="00A06792"/>
    <w:rPr>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6792"/>
    <w:rPr>
      <w:rFonts w:ascii="Humanist777" w:hAnsi="Humanist777"/>
      <w:sz w:val="24"/>
      <w:szCs w:val="24"/>
      <w:lang w:val="en-US" w:eastAsia="en-US"/>
    </w:rPr>
  </w:style>
  <w:style w:type="character" w:customStyle="1" w:styleId="Footnote">
    <w:name w:val="Footnote_"/>
    <w:link w:val="Footnote0"/>
    <w:rsid w:val="00A06792"/>
    <w:rPr>
      <w:sz w:val="19"/>
      <w:szCs w:val="19"/>
      <w:shd w:val="clear" w:color="auto" w:fill="FFFFFF"/>
    </w:rPr>
  </w:style>
  <w:style w:type="paragraph" w:customStyle="1" w:styleId="Footnote0">
    <w:name w:val="Footnote"/>
    <w:basedOn w:val="Normal"/>
    <w:link w:val="Footnote"/>
    <w:rsid w:val="00A06792"/>
    <w:pPr>
      <w:shd w:val="clear" w:color="auto" w:fill="FFFFFF"/>
      <w:spacing w:before="300" w:after="180" w:line="235" w:lineRule="exact"/>
      <w:jc w:val="right"/>
    </w:pPr>
    <w:rPr>
      <w:sz w:val="19"/>
      <w:szCs w:val="19"/>
      <w:lang w:val="sr-Latn-ME" w:eastAsia="sr-Latn-ME"/>
    </w:rPr>
  </w:style>
  <w:style w:type="character" w:customStyle="1" w:styleId="BodytextItalic">
    <w:name w:val="Body text + Italic"/>
    <w:rsid w:val="00A06792"/>
    <w:rPr>
      <w:rFonts w:ascii="Times New Roman" w:eastAsia="Times New Roman" w:hAnsi="Times New Roman" w:cs="Times New Roman"/>
      <w:b w:val="0"/>
      <w:bCs w:val="0"/>
      <w:i/>
      <w:iCs/>
      <w:smallCaps w:val="0"/>
      <w:strike w:val="0"/>
      <w:spacing w:val="0"/>
      <w:sz w:val="19"/>
      <w:szCs w:val="19"/>
    </w:rPr>
  </w:style>
  <w:style w:type="character" w:customStyle="1" w:styleId="Bodytext">
    <w:name w:val="Body text_"/>
    <w:link w:val="BodyText9"/>
    <w:rsid w:val="00A06792"/>
    <w:rPr>
      <w:sz w:val="19"/>
      <w:szCs w:val="19"/>
      <w:shd w:val="clear" w:color="auto" w:fill="FFFFFF"/>
    </w:rPr>
  </w:style>
  <w:style w:type="paragraph" w:customStyle="1" w:styleId="BodyText9">
    <w:name w:val="Body Text9"/>
    <w:basedOn w:val="Normal"/>
    <w:link w:val="Bodytext"/>
    <w:rsid w:val="00A06792"/>
    <w:pPr>
      <w:shd w:val="clear" w:color="auto" w:fill="FFFFFF"/>
      <w:spacing w:line="422" w:lineRule="exact"/>
      <w:jc w:val="both"/>
    </w:pPr>
    <w:rPr>
      <w:sz w:val="19"/>
      <w:szCs w:val="19"/>
      <w:lang w:val="sr-Latn-ME" w:eastAsia="sr-Latn-ME"/>
    </w:rPr>
  </w:style>
  <w:style w:type="numbering" w:customStyle="1" w:styleId="NoList2">
    <w:name w:val="No List2"/>
    <w:next w:val="NoList"/>
    <w:semiHidden/>
    <w:rsid w:val="00A06792"/>
  </w:style>
  <w:style w:type="paragraph" w:styleId="NormalWeb">
    <w:name w:val="Normal (Web)"/>
    <w:basedOn w:val="Normal"/>
    <w:uiPriority w:val="99"/>
    <w:unhideWhenUsed/>
    <w:rsid w:val="00A06792"/>
    <w:pPr>
      <w:spacing w:after="143"/>
    </w:pPr>
    <w:rPr>
      <w:lang w:val="sr-Latn-CS" w:eastAsia="sr-Latn-CS"/>
    </w:rPr>
  </w:style>
  <w:style w:type="character" w:styleId="Emphasis">
    <w:name w:val="Emphasis"/>
    <w:basedOn w:val="DefaultParagraphFont"/>
    <w:uiPriority w:val="20"/>
    <w:qFormat/>
    <w:rsid w:val="00A06792"/>
    <w:rPr>
      <w:i/>
      <w:iCs/>
    </w:rPr>
  </w:style>
  <w:style w:type="paragraph" w:styleId="BodyText0">
    <w:name w:val="Body Text"/>
    <w:basedOn w:val="Normal"/>
    <w:link w:val="BodyTextChar"/>
    <w:rsid w:val="00A06792"/>
    <w:pPr>
      <w:spacing w:after="120"/>
    </w:pPr>
    <w:rPr>
      <w:sz w:val="20"/>
      <w:szCs w:val="20"/>
    </w:rPr>
  </w:style>
  <w:style w:type="character" w:customStyle="1" w:styleId="BodyTextChar">
    <w:name w:val="Body Text Char"/>
    <w:basedOn w:val="DefaultParagraphFont"/>
    <w:link w:val="BodyText0"/>
    <w:rsid w:val="00A06792"/>
    <w:rPr>
      <w:lang w:val="en-US" w:eastAsia="en-US"/>
    </w:rPr>
  </w:style>
  <w:style w:type="paragraph" w:styleId="ListParagraph">
    <w:name w:val="List Paragraph"/>
    <w:basedOn w:val="Normal"/>
    <w:uiPriority w:val="34"/>
    <w:qFormat/>
    <w:rsid w:val="00A06792"/>
    <w:pPr>
      <w:spacing w:after="160" w:line="259" w:lineRule="auto"/>
      <w:ind w:left="720"/>
      <w:contextualSpacing/>
    </w:pPr>
    <w:rPr>
      <w:rFonts w:asciiTheme="minorHAnsi" w:eastAsiaTheme="minorHAnsi" w:hAnsiTheme="minorHAnsi" w:cstheme="minorBidi"/>
      <w:sz w:val="22"/>
      <w:szCs w:val="22"/>
    </w:rPr>
  </w:style>
  <w:style w:type="paragraph" w:customStyle="1" w:styleId="Heading51">
    <w:name w:val="Heading 51"/>
    <w:basedOn w:val="Normal"/>
    <w:next w:val="Normal"/>
    <w:uiPriority w:val="9"/>
    <w:semiHidden/>
    <w:unhideWhenUsed/>
    <w:qFormat/>
    <w:rsid w:val="008A5986"/>
    <w:pPr>
      <w:tabs>
        <w:tab w:val="num" w:pos="3600"/>
      </w:tabs>
      <w:spacing w:before="240" w:after="60"/>
      <w:ind w:left="3600" w:hanging="360"/>
      <w:outlineLvl w:val="4"/>
    </w:pPr>
    <w:rPr>
      <w:rFonts w:ascii="Calibri" w:hAnsi="Calibri"/>
      <w:b/>
      <w:bCs/>
      <w:i/>
      <w:iCs/>
      <w:sz w:val="26"/>
      <w:szCs w:val="26"/>
    </w:rPr>
  </w:style>
  <w:style w:type="character" w:customStyle="1" w:styleId="Heading6Char">
    <w:name w:val="Heading 6 Char"/>
    <w:basedOn w:val="DefaultParagraphFont"/>
    <w:link w:val="Heading6"/>
    <w:rsid w:val="008A5986"/>
    <w:rPr>
      <w:b/>
      <w:bCs/>
      <w:sz w:val="22"/>
      <w:szCs w:val="22"/>
      <w:lang w:val="en-US" w:eastAsia="en-US"/>
    </w:rPr>
  </w:style>
  <w:style w:type="paragraph" w:customStyle="1" w:styleId="Heading71">
    <w:name w:val="Heading 71"/>
    <w:basedOn w:val="Normal"/>
    <w:next w:val="Normal"/>
    <w:uiPriority w:val="9"/>
    <w:semiHidden/>
    <w:unhideWhenUsed/>
    <w:qFormat/>
    <w:rsid w:val="008A5986"/>
    <w:pPr>
      <w:tabs>
        <w:tab w:val="num" w:pos="5040"/>
      </w:tabs>
      <w:spacing w:before="240" w:after="60"/>
      <w:ind w:left="5040" w:hanging="360"/>
      <w:outlineLvl w:val="6"/>
    </w:pPr>
    <w:rPr>
      <w:rFonts w:ascii="Calibri" w:hAnsi="Calibri"/>
    </w:rPr>
  </w:style>
  <w:style w:type="paragraph" w:customStyle="1" w:styleId="Heading81">
    <w:name w:val="Heading 81"/>
    <w:basedOn w:val="Normal"/>
    <w:next w:val="Normal"/>
    <w:uiPriority w:val="9"/>
    <w:semiHidden/>
    <w:unhideWhenUsed/>
    <w:qFormat/>
    <w:rsid w:val="008A5986"/>
    <w:pPr>
      <w:tabs>
        <w:tab w:val="num" w:pos="5760"/>
      </w:tabs>
      <w:spacing w:before="240" w:after="60"/>
      <w:ind w:left="5760" w:hanging="360"/>
      <w:outlineLvl w:val="7"/>
    </w:pPr>
    <w:rPr>
      <w:rFonts w:ascii="Calibri" w:hAnsi="Calibri"/>
      <w:i/>
      <w:iCs/>
    </w:rPr>
  </w:style>
  <w:style w:type="paragraph" w:customStyle="1" w:styleId="Heading91">
    <w:name w:val="Heading 91"/>
    <w:basedOn w:val="Normal"/>
    <w:next w:val="Normal"/>
    <w:uiPriority w:val="9"/>
    <w:semiHidden/>
    <w:unhideWhenUsed/>
    <w:qFormat/>
    <w:rsid w:val="008A5986"/>
    <w:pPr>
      <w:tabs>
        <w:tab w:val="num" w:pos="6480"/>
      </w:tabs>
      <w:spacing w:before="240" w:after="60"/>
      <w:ind w:left="6480" w:hanging="180"/>
      <w:outlineLvl w:val="8"/>
    </w:pPr>
    <w:rPr>
      <w:rFonts w:ascii="Cambria" w:hAnsi="Cambria"/>
      <w:sz w:val="22"/>
      <w:szCs w:val="22"/>
    </w:rPr>
  </w:style>
  <w:style w:type="numbering" w:customStyle="1" w:styleId="NoList3">
    <w:name w:val="No List3"/>
    <w:next w:val="NoList"/>
    <w:uiPriority w:val="99"/>
    <w:semiHidden/>
    <w:unhideWhenUsed/>
    <w:rsid w:val="008A5986"/>
  </w:style>
  <w:style w:type="character" w:customStyle="1" w:styleId="Heading5Char">
    <w:name w:val="Heading 5 Char"/>
    <w:basedOn w:val="DefaultParagraphFont"/>
    <w:link w:val="Heading5"/>
    <w:uiPriority w:val="9"/>
    <w:semiHidden/>
    <w:rsid w:val="008A5986"/>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8A598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8A598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A5986"/>
    <w:rPr>
      <w:rFonts w:ascii="Cambria" w:eastAsia="Times New Roman" w:hAnsi="Cambria" w:cs="Times New Roman"/>
      <w:sz w:val="22"/>
      <w:szCs w:val="22"/>
    </w:rPr>
  </w:style>
  <w:style w:type="character" w:customStyle="1" w:styleId="Heading5Char1">
    <w:name w:val="Heading 5 Char1"/>
    <w:basedOn w:val="DefaultParagraphFont"/>
    <w:semiHidden/>
    <w:rsid w:val="008A5986"/>
    <w:rPr>
      <w:rFonts w:asciiTheme="majorHAnsi" w:eastAsiaTheme="majorEastAsia" w:hAnsiTheme="majorHAnsi" w:cstheme="majorBidi"/>
      <w:color w:val="2E74B5" w:themeColor="accent1" w:themeShade="BF"/>
      <w:sz w:val="24"/>
      <w:szCs w:val="24"/>
      <w:lang w:val="en-US" w:eastAsia="en-US"/>
    </w:rPr>
  </w:style>
  <w:style w:type="character" w:customStyle="1" w:styleId="Heading7Char1">
    <w:name w:val="Heading 7 Char1"/>
    <w:basedOn w:val="DefaultParagraphFont"/>
    <w:semiHidden/>
    <w:rsid w:val="008A5986"/>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1">
    <w:name w:val="Heading 8 Char1"/>
    <w:basedOn w:val="DefaultParagraphFont"/>
    <w:semiHidden/>
    <w:rsid w:val="008A5986"/>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semiHidden/>
    <w:rsid w:val="008A5986"/>
    <w:rPr>
      <w:rFonts w:asciiTheme="majorHAnsi" w:eastAsiaTheme="majorEastAsia" w:hAnsiTheme="majorHAnsi" w:cstheme="majorBidi"/>
      <w:i/>
      <w:iCs/>
      <w:color w:val="272727" w:themeColor="text1" w:themeTint="D8"/>
      <w:sz w:val="21"/>
      <w:szCs w:val="21"/>
      <w:lang w:val="en-US" w:eastAsia="en-US"/>
    </w:rPr>
  </w:style>
  <w:style w:type="numbering" w:customStyle="1" w:styleId="NoList4">
    <w:name w:val="No List4"/>
    <w:next w:val="NoList"/>
    <w:uiPriority w:val="99"/>
    <w:semiHidden/>
    <w:unhideWhenUsed/>
    <w:rsid w:val="00FC15B9"/>
  </w:style>
  <w:style w:type="numbering" w:customStyle="1" w:styleId="NoList5">
    <w:name w:val="No List5"/>
    <w:next w:val="NoList"/>
    <w:uiPriority w:val="99"/>
    <w:semiHidden/>
    <w:unhideWhenUsed/>
    <w:rsid w:val="000832C1"/>
  </w:style>
  <w:style w:type="table" w:customStyle="1" w:styleId="TableGrid1">
    <w:name w:val="Table Grid1"/>
    <w:basedOn w:val="TableNormal"/>
    <w:next w:val="TableGrid"/>
    <w:uiPriority w:val="59"/>
    <w:rsid w:val="00183D5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608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11A6E5DD708428FC4E087FE48319D" ma:contentTypeVersion="12" ma:contentTypeDescription="Create a new document." ma:contentTypeScope="" ma:versionID="7407254dc7727a11d82d8c08b07422b4">
  <xsd:schema xmlns:xsd="http://www.w3.org/2001/XMLSchema" xmlns:xs="http://www.w3.org/2001/XMLSchema" xmlns:p="http://schemas.microsoft.com/office/2006/metadata/properties" xmlns:ns1="http://schemas.microsoft.com/sharepoint/v3" xmlns:ns3="fe901563-065a-4717-8a98-26d1456f0ebf" xmlns:ns4="414d16e5-8290-4bba-8624-c12a7e802d3f" targetNamespace="http://schemas.microsoft.com/office/2006/metadata/properties" ma:root="true" ma:fieldsID="9700fdd1bd07446342e8039de3e0b471" ns1:_="" ns3:_="" ns4:_="">
    <xsd:import namespace="http://schemas.microsoft.com/sharepoint/v3"/>
    <xsd:import namespace="fe901563-065a-4717-8a98-26d1456f0ebf"/>
    <xsd:import namespace="414d16e5-8290-4bba-8624-c12a7e802d3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01563-065a-4717-8a98-26d1456f0e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4d16e5-8290-4bba-8624-c12a7e802d3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C701-BAC0-463F-8716-F64B01F79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901563-065a-4717-8a98-26d1456f0ebf"/>
    <ds:schemaRef ds:uri="414d16e5-8290-4bba-8624-c12a7e802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584A0-C412-4448-A03A-9B3E7307AF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2FA0B7-0926-46F2-B1F8-12166DD286B3}">
  <ds:schemaRefs>
    <ds:schemaRef ds:uri="http://schemas.microsoft.com/sharepoint/v3/contenttype/forms"/>
  </ds:schemaRefs>
</ds:datastoreItem>
</file>

<file path=customXml/itemProps4.xml><?xml version="1.0" encoding="utf-8"?>
<ds:datastoreItem xmlns:ds="http://schemas.openxmlformats.org/officeDocument/2006/customXml" ds:itemID="{13971E86-8A48-405B-BDB1-0B9EFEB6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28174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3</cp:revision>
  <dcterms:created xsi:type="dcterms:W3CDTF">2022-11-30T08:38:00Z</dcterms:created>
  <dcterms:modified xsi:type="dcterms:W3CDTF">2022-11-30T14:00:00Z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0x01010054D11A6E5DD708428FC4E087FE48319D</vt:lpwstr>
  </property>
  <property fmtid="{D5CDD505-2E9C-101B-9397-08002B2CF9AE}" pid="4" name="MSIP_Label_e67a70be-9428-4198-8dbd-5dd218ff11f4_Enabled">
    <vt:lpwstr>true</vt:lpwstr>
  </property>
  <property fmtid="{D5CDD505-2E9C-101B-9397-08002B2CF9AE}" pid="5" name="MSIP_Label_e67a70be-9428-4198-8dbd-5dd218ff11f4_SetDate">
    <vt:lpwstr>2022-11-30T08:37:36Z</vt:lpwstr>
  </property>
  <property fmtid="{D5CDD505-2E9C-101B-9397-08002B2CF9AE}" pid="6" name="MSIP_Label_e67a70be-9428-4198-8dbd-5dd218ff11f4_Method">
    <vt:lpwstr>Standard</vt:lpwstr>
  </property>
  <property fmtid="{D5CDD505-2E9C-101B-9397-08002B2CF9AE}" pid="7" name="MSIP_Label_e67a70be-9428-4198-8dbd-5dd218ff11f4_Name">
    <vt:lpwstr>L002S001</vt:lpwstr>
  </property>
  <property fmtid="{D5CDD505-2E9C-101B-9397-08002B2CF9AE}" pid="8" name="MSIP_Label_e67a70be-9428-4198-8dbd-5dd218ff11f4_SiteId">
    <vt:lpwstr>2c0d789f-2311-4d29-83c5-395a89052a25</vt:lpwstr>
  </property>
  <property fmtid="{D5CDD505-2E9C-101B-9397-08002B2CF9AE}" pid="9" name="MSIP_Label_e67a70be-9428-4198-8dbd-5dd218ff11f4_ActionId">
    <vt:lpwstr>a98aa35a-c35f-46e5-80f5-0783203b4285</vt:lpwstr>
  </property>
  <property fmtid="{D5CDD505-2E9C-101B-9397-08002B2CF9AE}" pid="10" name="MSIP_Label_e67a70be-9428-4198-8dbd-5dd218ff11f4_ContentBits">
    <vt:lpwstr>1</vt:lpwstr>
  </property>
</Properties>
</file>