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0FF40" w14:textId="77777777" w:rsidR="002510A5" w:rsidRPr="00CE1DAE" w:rsidRDefault="002510A5" w:rsidP="002510A5">
      <w:pPr>
        <w:jc w:val="center"/>
        <w:rPr>
          <w:b/>
          <w:bCs/>
          <w:iCs/>
          <w:sz w:val="22"/>
          <w:szCs w:val="22"/>
          <w:u w:val="single"/>
          <w:lang w:val="sr-Latn-ME"/>
        </w:rPr>
      </w:pPr>
      <w:r w:rsidRPr="00CE1DAE">
        <w:rPr>
          <w:b/>
          <w:bCs/>
          <w:iCs/>
          <w:sz w:val="22"/>
          <w:szCs w:val="22"/>
          <w:u w:val="single"/>
          <w:lang w:val="sr-Latn-ME"/>
        </w:rPr>
        <w:t>SAŽETAK KARAKTERISTIKA LIJEKA</w:t>
      </w:r>
    </w:p>
    <w:p w14:paraId="45FD2FE3" w14:textId="77777777" w:rsidR="002510A5" w:rsidRPr="00CE1DAE" w:rsidRDefault="002510A5" w:rsidP="002510A5">
      <w:pPr>
        <w:rPr>
          <w:b/>
          <w:bCs/>
          <w:i/>
          <w:iCs/>
          <w:sz w:val="22"/>
          <w:szCs w:val="22"/>
          <w:u w:val="single"/>
          <w:lang w:val="sr-Latn-ME"/>
        </w:rPr>
      </w:pPr>
    </w:p>
    <w:p w14:paraId="1D22F833" w14:textId="77777777" w:rsidR="003C17AB" w:rsidRPr="00CE1DAE" w:rsidRDefault="003C17AB" w:rsidP="00CA1FEB">
      <w:pPr>
        <w:rPr>
          <w:sz w:val="22"/>
          <w:szCs w:val="22"/>
          <w:lang w:val="sr-Latn-ME"/>
        </w:rPr>
      </w:pPr>
    </w:p>
    <w:p w14:paraId="62713A34"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1.</w:t>
      </w:r>
      <w:r w:rsidRPr="00CE1DAE">
        <w:rPr>
          <w:b/>
          <w:bCs/>
          <w:sz w:val="22"/>
          <w:szCs w:val="22"/>
          <w:lang w:val="sr-Latn-ME"/>
        </w:rPr>
        <w:tab/>
        <w:t>NAZIV LIJEKA</w:t>
      </w:r>
    </w:p>
    <w:p w14:paraId="6DBE8BBD" w14:textId="77777777" w:rsidR="00A06792" w:rsidRPr="00CE1DAE" w:rsidRDefault="00A06792" w:rsidP="00E77E5C">
      <w:pPr>
        <w:tabs>
          <w:tab w:val="left" w:pos="284"/>
        </w:tabs>
        <w:jc w:val="both"/>
        <w:rPr>
          <w:b/>
          <w:sz w:val="22"/>
          <w:szCs w:val="22"/>
          <w:lang w:val="sr-Latn-ME"/>
        </w:rPr>
      </w:pPr>
    </w:p>
    <w:p w14:paraId="21335EA9" w14:textId="3419479A" w:rsidR="00A06792" w:rsidRPr="00CE1DAE" w:rsidRDefault="00512068" w:rsidP="00B175C3">
      <w:pPr>
        <w:tabs>
          <w:tab w:val="left" w:pos="284"/>
        </w:tabs>
        <w:jc w:val="both"/>
        <w:rPr>
          <w:bCs/>
          <w:iCs/>
          <w:sz w:val="22"/>
          <w:szCs w:val="22"/>
          <w:lang w:val="sr-Latn-ME"/>
        </w:rPr>
      </w:pPr>
      <w:r w:rsidRPr="00CE1DAE">
        <w:rPr>
          <w:bCs/>
          <w:iCs/>
          <w:sz w:val="22"/>
          <w:szCs w:val="22"/>
          <w:lang w:val="sr-Latn-ME"/>
        </w:rPr>
        <w:t>Reseligo</w:t>
      </w:r>
      <w:r w:rsidRPr="00CE1DAE">
        <w:rPr>
          <w:bCs/>
          <w:iCs/>
          <w:sz w:val="22"/>
          <w:szCs w:val="22"/>
          <w:vertAlign w:val="superscript"/>
          <w:lang w:val="sr-Latn-ME"/>
        </w:rPr>
        <w:t>®</w:t>
      </w:r>
      <w:r w:rsidR="00AF0978" w:rsidRPr="00CE1DAE">
        <w:rPr>
          <w:bCs/>
          <w:iCs/>
          <w:sz w:val="22"/>
          <w:szCs w:val="22"/>
          <w:lang w:val="sr-Latn-ME"/>
        </w:rPr>
        <w:t>,</w:t>
      </w:r>
      <w:r w:rsidRPr="00CE1DAE">
        <w:rPr>
          <w:bCs/>
          <w:iCs/>
          <w:sz w:val="22"/>
          <w:szCs w:val="22"/>
          <w:lang w:val="sr-Latn-ME"/>
        </w:rPr>
        <w:t xml:space="preserve"> </w:t>
      </w:r>
      <w:r w:rsidR="00DB0318" w:rsidRPr="00CE1DAE">
        <w:rPr>
          <w:bCs/>
          <w:iCs/>
          <w:sz w:val="22"/>
          <w:szCs w:val="22"/>
          <w:lang w:val="sr-Latn-ME"/>
        </w:rPr>
        <w:t>10</w:t>
      </w:r>
      <w:r w:rsidR="00A643B7" w:rsidRPr="00CE1DAE">
        <w:rPr>
          <w:bCs/>
          <w:iCs/>
          <w:sz w:val="22"/>
          <w:szCs w:val="22"/>
          <w:lang w:val="sr-Latn-ME"/>
        </w:rPr>
        <w:t>.</w:t>
      </w:r>
      <w:r w:rsidR="00DB0318" w:rsidRPr="00CE1DAE">
        <w:rPr>
          <w:bCs/>
          <w:iCs/>
          <w:sz w:val="22"/>
          <w:szCs w:val="22"/>
          <w:lang w:val="sr-Latn-ME"/>
        </w:rPr>
        <w:t>8 mg</w:t>
      </w:r>
      <w:r w:rsidR="00AF0978" w:rsidRPr="00CE1DAE">
        <w:rPr>
          <w:bCs/>
          <w:iCs/>
          <w:sz w:val="22"/>
          <w:szCs w:val="22"/>
          <w:lang w:val="sr-Latn-ME"/>
        </w:rPr>
        <w:t>,</w:t>
      </w:r>
      <w:r w:rsidR="00DB0318" w:rsidRPr="00CE1DAE">
        <w:rPr>
          <w:bCs/>
          <w:iCs/>
          <w:sz w:val="22"/>
          <w:szCs w:val="22"/>
          <w:lang w:val="sr-Latn-ME"/>
        </w:rPr>
        <w:t xml:space="preserve"> </w:t>
      </w:r>
      <w:r w:rsidRPr="00CE1DAE">
        <w:rPr>
          <w:bCs/>
          <w:iCs/>
          <w:sz w:val="22"/>
          <w:szCs w:val="22"/>
          <w:lang w:val="sr-Latn-ME"/>
        </w:rPr>
        <w:t>implant</w:t>
      </w:r>
      <w:r w:rsidR="00AA6822" w:rsidRPr="00CE1DAE">
        <w:rPr>
          <w:bCs/>
          <w:iCs/>
          <w:sz w:val="22"/>
          <w:szCs w:val="22"/>
          <w:lang w:val="sr-Latn-ME"/>
        </w:rPr>
        <w:t xml:space="preserve"> </w:t>
      </w:r>
      <w:r w:rsidRPr="00CE1DAE">
        <w:rPr>
          <w:bCs/>
          <w:iCs/>
          <w:sz w:val="22"/>
          <w:szCs w:val="22"/>
          <w:lang w:val="sr-Latn-ME"/>
        </w:rPr>
        <w:t>u napunjeno</w:t>
      </w:r>
      <w:r w:rsidR="00AA6822" w:rsidRPr="00CE1DAE">
        <w:rPr>
          <w:bCs/>
          <w:iCs/>
          <w:sz w:val="22"/>
          <w:szCs w:val="22"/>
          <w:lang w:val="sr-Latn-ME"/>
        </w:rPr>
        <w:t>m</w:t>
      </w:r>
      <w:r w:rsidRPr="00CE1DAE">
        <w:rPr>
          <w:bCs/>
          <w:iCs/>
          <w:sz w:val="22"/>
          <w:szCs w:val="22"/>
          <w:lang w:val="sr-Latn-ME"/>
        </w:rPr>
        <w:t xml:space="preserve"> injekciono</w:t>
      </w:r>
      <w:r w:rsidR="00AA6822" w:rsidRPr="00CE1DAE">
        <w:rPr>
          <w:bCs/>
          <w:iCs/>
          <w:sz w:val="22"/>
          <w:szCs w:val="22"/>
          <w:lang w:val="sr-Latn-ME"/>
        </w:rPr>
        <w:t>m</w:t>
      </w:r>
      <w:r w:rsidRPr="00CE1DAE">
        <w:rPr>
          <w:bCs/>
          <w:iCs/>
          <w:sz w:val="22"/>
          <w:szCs w:val="22"/>
          <w:lang w:val="sr-Latn-ME"/>
        </w:rPr>
        <w:t xml:space="preserve"> špric</w:t>
      </w:r>
      <w:r w:rsidR="00AA6822" w:rsidRPr="00CE1DAE">
        <w:rPr>
          <w:bCs/>
          <w:iCs/>
          <w:sz w:val="22"/>
          <w:szCs w:val="22"/>
          <w:lang w:val="sr-Latn-ME"/>
        </w:rPr>
        <w:t>u</w:t>
      </w:r>
    </w:p>
    <w:p w14:paraId="2BB2767F" w14:textId="77777777" w:rsidR="00512068" w:rsidRPr="00CE1DAE" w:rsidRDefault="00512068">
      <w:pPr>
        <w:tabs>
          <w:tab w:val="left" w:pos="284"/>
        </w:tabs>
        <w:jc w:val="both"/>
        <w:rPr>
          <w:bCs/>
          <w:iCs/>
          <w:sz w:val="22"/>
          <w:szCs w:val="22"/>
          <w:lang w:val="sr-Latn-ME"/>
        </w:rPr>
      </w:pPr>
    </w:p>
    <w:p w14:paraId="4AC34E70" w14:textId="63D47B8B" w:rsidR="00A06792" w:rsidRPr="00CE1DAE" w:rsidRDefault="00A06792">
      <w:pPr>
        <w:tabs>
          <w:tab w:val="left" w:pos="284"/>
        </w:tabs>
        <w:jc w:val="both"/>
        <w:rPr>
          <w:bCs/>
          <w:iCs/>
          <w:sz w:val="22"/>
          <w:szCs w:val="22"/>
          <w:lang w:val="sr-Latn-ME"/>
        </w:rPr>
      </w:pPr>
      <w:r w:rsidRPr="00CE1DAE">
        <w:rPr>
          <w:bCs/>
          <w:iCs/>
          <w:sz w:val="22"/>
          <w:szCs w:val="22"/>
          <w:lang w:val="sr-Latn-ME"/>
        </w:rPr>
        <w:t>INN:</w:t>
      </w:r>
      <w:r w:rsidRPr="00CE1DAE">
        <w:rPr>
          <w:bCs/>
          <w:iCs/>
          <w:sz w:val="22"/>
          <w:szCs w:val="22"/>
          <w:lang w:val="sr-Latn-ME"/>
        </w:rPr>
        <w:tab/>
      </w:r>
      <w:r w:rsidR="003F0873" w:rsidRPr="00CE1DAE">
        <w:rPr>
          <w:bCs/>
          <w:iCs/>
          <w:sz w:val="22"/>
          <w:szCs w:val="22"/>
          <w:lang w:val="sr-Latn-ME"/>
        </w:rPr>
        <w:t>goserelin</w:t>
      </w:r>
    </w:p>
    <w:p w14:paraId="41A4FEBF" w14:textId="77777777" w:rsidR="00A06792" w:rsidRPr="00CE1DAE" w:rsidRDefault="00A06792">
      <w:pPr>
        <w:tabs>
          <w:tab w:val="left" w:pos="284"/>
        </w:tabs>
        <w:jc w:val="both"/>
        <w:rPr>
          <w:bCs/>
          <w:iCs/>
          <w:sz w:val="22"/>
          <w:szCs w:val="22"/>
          <w:lang w:val="sr-Latn-ME"/>
        </w:rPr>
      </w:pPr>
    </w:p>
    <w:p w14:paraId="71CDB9FA" w14:textId="77777777" w:rsidR="00A06792" w:rsidRPr="00CE1DAE" w:rsidRDefault="00A06792">
      <w:pPr>
        <w:tabs>
          <w:tab w:val="left" w:pos="284"/>
        </w:tabs>
        <w:jc w:val="both"/>
        <w:rPr>
          <w:bCs/>
          <w:iCs/>
          <w:sz w:val="22"/>
          <w:szCs w:val="22"/>
          <w:lang w:val="sr-Latn-ME"/>
        </w:rPr>
      </w:pPr>
    </w:p>
    <w:p w14:paraId="0EFD8EC0"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2. </w:t>
      </w:r>
      <w:r w:rsidRPr="00CE1DAE">
        <w:rPr>
          <w:b/>
          <w:bCs/>
          <w:sz w:val="22"/>
          <w:szCs w:val="22"/>
          <w:lang w:val="sr-Latn-ME"/>
        </w:rPr>
        <w:tab/>
        <w:t>KVALITATIVNI I KVANTITATIVNI SASTAV</w:t>
      </w:r>
    </w:p>
    <w:p w14:paraId="3D928F11" w14:textId="77777777" w:rsidR="00A06792" w:rsidRPr="00CE1DAE" w:rsidRDefault="00A06792" w:rsidP="00E77E5C">
      <w:pPr>
        <w:tabs>
          <w:tab w:val="left" w:pos="284"/>
        </w:tabs>
        <w:jc w:val="both"/>
        <w:rPr>
          <w:sz w:val="22"/>
          <w:szCs w:val="22"/>
          <w:lang w:val="sr-Latn-ME"/>
        </w:rPr>
      </w:pPr>
    </w:p>
    <w:p w14:paraId="306A09CB" w14:textId="2CA4518E" w:rsidR="009A4552" w:rsidRPr="00CE1DAE" w:rsidRDefault="009A4552" w:rsidP="00B175C3">
      <w:pPr>
        <w:tabs>
          <w:tab w:val="left" w:pos="284"/>
        </w:tabs>
        <w:jc w:val="both"/>
        <w:rPr>
          <w:bCs/>
          <w:iCs/>
          <w:sz w:val="22"/>
          <w:szCs w:val="22"/>
          <w:lang w:val="sr-Latn-ME"/>
        </w:rPr>
      </w:pPr>
      <w:r w:rsidRPr="00CE1DAE">
        <w:rPr>
          <w:bCs/>
          <w:iCs/>
          <w:sz w:val="22"/>
          <w:szCs w:val="22"/>
          <w:lang w:val="sr-Latn-ME"/>
        </w:rPr>
        <w:t xml:space="preserve">Jedan implant sadrži </w:t>
      </w:r>
      <w:r w:rsidR="00C24E25" w:rsidRPr="00CE1DAE">
        <w:rPr>
          <w:bCs/>
          <w:iCs/>
          <w:sz w:val="22"/>
          <w:szCs w:val="22"/>
          <w:lang w:val="sr-Latn-ME"/>
        </w:rPr>
        <w:t xml:space="preserve">10,8 mg </w:t>
      </w:r>
      <w:r w:rsidRPr="00CE1DAE">
        <w:rPr>
          <w:bCs/>
          <w:iCs/>
          <w:sz w:val="22"/>
          <w:szCs w:val="22"/>
          <w:lang w:val="sr-Latn-ME"/>
        </w:rPr>
        <w:t>goserelina (u obliku goserelin</w:t>
      </w:r>
      <w:r w:rsidR="00AA6822" w:rsidRPr="00CE1DAE">
        <w:rPr>
          <w:bCs/>
          <w:iCs/>
          <w:sz w:val="22"/>
          <w:szCs w:val="22"/>
          <w:lang w:val="sr-Latn-ME"/>
        </w:rPr>
        <w:t xml:space="preserve"> </w:t>
      </w:r>
      <w:r w:rsidRPr="00CE1DAE">
        <w:rPr>
          <w:bCs/>
          <w:iCs/>
          <w:sz w:val="22"/>
          <w:szCs w:val="22"/>
          <w:lang w:val="sr-Latn-ME"/>
        </w:rPr>
        <w:t>acetata).</w:t>
      </w:r>
    </w:p>
    <w:p w14:paraId="264CA5B5" w14:textId="77777777" w:rsidR="00E90059" w:rsidRPr="00CE1DAE" w:rsidRDefault="00E90059">
      <w:pPr>
        <w:tabs>
          <w:tab w:val="left" w:pos="284"/>
        </w:tabs>
        <w:jc w:val="both"/>
        <w:rPr>
          <w:sz w:val="22"/>
          <w:szCs w:val="22"/>
          <w:lang w:val="sr-Latn-ME"/>
        </w:rPr>
      </w:pPr>
    </w:p>
    <w:p w14:paraId="7DA2694C" w14:textId="77777777" w:rsidR="004443E9" w:rsidRPr="00CE1DAE" w:rsidRDefault="004443E9">
      <w:pPr>
        <w:tabs>
          <w:tab w:val="left" w:pos="284"/>
        </w:tabs>
        <w:jc w:val="both"/>
        <w:rPr>
          <w:b/>
          <w:sz w:val="22"/>
          <w:szCs w:val="22"/>
          <w:lang w:val="sr-Latn-ME"/>
        </w:rPr>
      </w:pPr>
      <w:r w:rsidRPr="00CE1DAE">
        <w:rPr>
          <w:sz w:val="22"/>
          <w:szCs w:val="22"/>
          <w:lang w:val="sr-Latn-ME"/>
        </w:rPr>
        <w:t>Za spisak svih ekscipijenasa, pogledati dio 6.1.</w:t>
      </w:r>
    </w:p>
    <w:p w14:paraId="152E31CA" w14:textId="77777777" w:rsidR="00A06792" w:rsidRPr="00CE1DAE" w:rsidRDefault="00A06792">
      <w:pPr>
        <w:tabs>
          <w:tab w:val="left" w:pos="284"/>
        </w:tabs>
        <w:jc w:val="both"/>
        <w:rPr>
          <w:b/>
          <w:sz w:val="22"/>
          <w:szCs w:val="22"/>
          <w:lang w:val="sr-Latn-ME"/>
        </w:rPr>
      </w:pPr>
    </w:p>
    <w:p w14:paraId="2838CEDA" w14:textId="77777777" w:rsidR="00A06792" w:rsidRPr="00CE1DAE" w:rsidRDefault="00A06792">
      <w:pPr>
        <w:tabs>
          <w:tab w:val="left" w:pos="284"/>
        </w:tabs>
        <w:jc w:val="both"/>
        <w:rPr>
          <w:b/>
          <w:sz w:val="22"/>
          <w:szCs w:val="22"/>
          <w:lang w:val="sr-Latn-ME"/>
        </w:rPr>
      </w:pPr>
    </w:p>
    <w:p w14:paraId="082EBD16"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3. </w:t>
      </w:r>
      <w:r w:rsidRPr="00CE1DAE">
        <w:rPr>
          <w:b/>
          <w:bCs/>
          <w:sz w:val="22"/>
          <w:szCs w:val="22"/>
          <w:lang w:val="sr-Latn-ME"/>
        </w:rPr>
        <w:tab/>
        <w:t xml:space="preserve">FARMACEUTSKI OBLIK </w:t>
      </w:r>
    </w:p>
    <w:p w14:paraId="70A0F57C" w14:textId="77777777" w:rsidR="00A06792" w:rsidRPr="00CE1DAE" w:rsidRDefault="00A06792" w:rsidP="00E77E5C">
      <w:pPr>
        <w:tabs>
          <w:tab w:val="left" w:pos="284"/>
        </w:tabs>
        <w:jc w:val="both"/>
        <w:rPr>
          <w:sz w:val="22"/>
          <w:szCs w:val="22"/>
          <w:lang w:val="sr-Latn-ME"/>
        </w:rPr>
      </w:pPr>
    </w:p>
    <w:p w14:paraId="7BBBDD86" w14:textId="7F9E6C68" w:rsidR="006E290D" w:rsidRPr="00CE1DAE" w:rsidRDefault="00AA6822" w:rsidP="00B175C3">
      <w:pPr>
        <w:tabs>
          <w:tab w:val="left" w:pos="284"/>
        </w:tabs>
        <w:jc w:val="both"/>
        <w:rPr>
          <w:bCs/>
          <w:iCs/>
          <w:sz w:val="22"/>
          <w:szCs w:val="22"/>
          <w:lang w:val="sr-Latn-ME"/>
        </w:rPr>
      </w:pPr>
      <w:r w:rsidRPr="00CE1DAE">
        <w:rPr>
          <w:bCs/>
          <w:iCs/>
          <w:sz w:val="22"/>
          <w:szCs w:val="22"/>
          <w:lang w:val="sr-Latn-ME"/>
        </w:rPr>
        <w:t>Implant u napunjenom injekcionom špricu.</w:t>
      </w:r>
    </w:p>
    <w:p w14:paraId="7BB1BD60" w14:textId="77777777" w:rsidR="00AA6822" w:rsidRPr="00CE1DAE" w:rsidRDefault="00AA6822">
      <w:pPr>
        <w:tabs>
          <w:tab w:val="left" w:pos="284"/>
        </w:tabs>
        <w:jc w:val="both"/>
        <w:rPr>
          <w:sz w:val="22"/>
          <w:szCs w:val="22"/>
          <w:lang w:val="sr-Latn-ME"/>
        </w:rPr>
      </w:pPr>
    </w:p>
    <w:p w14:paraId="712E6453" w14:textId="4E0C7420" w:rsidR="006E290D" w:rsidRPr="00CE1DAE" w:rsidRDefault="006E290D">
      <w:pPr>
        <w:tabs>
          <w:tab w:val="left" w:pos="284"/>
        </w:tabs>
        <w:jc w:val="both"/>
        <w:rPr>
          <w:sz w:val="22"/>
          <w:szCs w:val="22"/>
          <w:lang w:val="sr-Latn-ME"/>
        </w:rPr>
      </w:pPr>
      <w:r w:rsidRPr="00CE1DAE">
        <w:rPr>
          <w:sz w:val="22"/>
          <w:szCs w:val="22"/>
          <w:lang w:val="sr-Latn-ME"/>
        </w:rPr>
        <w:t>Bijela do bjeličasta materija cilindričnog oblika (približne dimenzije: prečnika 1,5 mm, dužine 13 mm, mase 44 mg), ugrađena u biološki razgradivoj matrici polimera.</w:t>
      </w:r>
    </w:p>
    <w:p w14:paraId="05005B3B" w14:textId="5E04E445" w:rsidR="00A06792" w:rsidRPr="00CE1DAE" w:rsidRDefault="00A06792">
      <w:pPr>
        <w:tabs>
          <w:tab w:val="left" w:pos="284"/>
        </w:tabs>
        <w:jc w:val="both"/>
        <w:rPr>
          <w:b/>
          <w:sz w:val="22"/>
          <w:szCs w:val="22"/>
          <w:lang w:val="sr-Latn-ME"/>
        </w:rPr>
      </w:pPr>
    </w:p>
    <w:p w14:paraId="7CB61B4E" w14:textId="77777777" w:rsidR="00D9444D" w:rsidRPr="00CE1DAE" w:rsidRDefault="00D9444D">
      <w:pPr>
        <w:tabs>
          <w:tab w:val="left" w:pos="284"/>
        </w:tabs>
        <w:jc w:val="both"/>
        <w:rPr>
          <w:b/>
          <w:sz w:val="22"/>
          <w:szCs w:val="22"/>
          <w:lang w:val="sr-Latn-ME"/>
        </w:rPr>
      </w:pPr>
    </w:p>
    <w:p w14:paraId="1EAD461A"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4. </w:t>
      </w:r>
      <w:r w:rsidRPr="00CE1DAE">
        <w:rPr>
          <w:b/>
          <w:bCs/>
          <w:sz w:val="22"/>
          <w:szCs w:val="22"/>
          <w:lang w:val="sr-Latn-ME"/>
        </w:rPr>
        <w:tab/>
        <w:t>KLINIČKI PODACI</w:t>
      </w:r>
    </w:p>
    <w:p w14:paraId="37CD6A26" w14:textId="77777777" w:rsidR="00A06792" w:rsidRPr="00CE1DAE" w:rsidRDefault="00A06792" w:rsidP="00E77E5C">
      <w:pPr>
        <w:tabs>
          <w:tab w:val="left" w:pos="284"/>
        </w:tabs>
        <w:jc w:val="both"/>
        <w:rPr>
          <w:b/>
          <w:sz w:val="22"/>
          <w:szCs w:val="22"/>
          <w:lang w:val="sr-Latn-ME"/>
        </w:rPr>
      </w:pPr>
    </w:p>
    <w:p w14:paraId="2F680867"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4.1. </w:t>
      </w:r>
      <w:r w:rsidRPr="00CE1DAE">
        <w:rPr>
          <w:b/>
          <w:bCs/>
          <w:sz w:val="22"/>
          <w:szCs w:val="22"/>
          <w:lang w:val="sr-Latn-ME"/>
        </w:rPr>
        <w:tab/>
        <w:t>Terapijske indikacije</w:t>
      </w:r>
    </w:p>
    <w:p w14:paraId="3CDADDF6" w14:textId="77777777" w:rsidR="00A06792" w:rsidRPr="00CE1DAE" w:rsidRDefault="00A06792" w:rsidP="00E77E5C">
      <w:pPr>
        <w:tabs>
          <w:tab w:val="left" w:pos="284"/>
        </w:tabs>
        <w:jc w:val="both"/>
        <w:rPr>
          <w:b/>
          <w:bCs/>
          <w:sz w:val="22"/>
          <w:szCs w:val="22"/>
          <w:lang w:val="sr-Latn-ME"/>
        </w:rPr>
      </w:pPr>
    </w:p>
    <w:p w14:paraId="42951509" w14:textId="121D284C" w:rsidR="008D3205" w:rsidRPr="00CE1DAE" w:rsidRDefault="00AA6822" w:rsidP="00B175C3">
      <w:pPr>
        <w:tabs>
          <w:tab w:val="left" w:pos="284"/>
        </w:tabs>
        <w:jc w:val="both"/>
        <w:rPr>
          <w:sz w:val="22"/>
          <w:szCs w:val="22"/>
          <w:lang w:val="sr-Latn-ME"/>
        </w:rPr>
      </w:pPr>
      <w:r w:rsidRPr="00CE1DAE">
        <w:rPr>
          <w:sz w:val="22"/>
          <w:szCs w:val="22"/>
          <w:lang w:val="sr-Latn-ME"/>
        </w:rPr>
        <w:t>Reseligo je indikovan</w:t>
      </w:r>
      <w:r w:rsidR="008D3205" w:rsidRPr="00CE1DAE">
        <w:rPr>
          <w:sz w:val="22"/>
          <w:szCs w:val="22"/>
          <w:lang w:val="sr-Latn-ME"/>
        </w:rPr>
        <w:t xml:space="preserve"> (vidjeti i dio 5.1.):</w:t>
      </w:r>
    </w:p>
    <w:p w14:paraId="6C54DFCC" w14:textId="77777777" w:rsidR="008D3205" w:rsidRPr="00CE1DAE" w:rsidRDefault="008D3205">
      <w:pPr>
        <w:tabs>
          <w:tab w:val="left" w:pos="284"/>
        </w:tabs>
        <w:jc w:val="both"/>
        <w:rPr>
          <w:sz w:val="22"/>
          <w:szCs w:val="22"/>
          <w:lang w:val="sr-Latn-ME"/>
        </w:rPr>
      </w:pPr>
    </w:p>
    <w:p w14:paraId="0F1A73AC" w14:textId="77777777" w:rsidR="008D3205" w:rsidRPr="00CE1DAE" w:rsidRDefault="008D3205" w:rsidP="00285359">
      <w:pPr>
        <w:numPr>
          <w:ilvl w:val="0"/>
          <w:numId w:val="29"/>
        </w:numPr>
        <w:tabs>
          <w:tab w:val="left" w:pos="142"/>
        </w:tabs>
        <w:ind w:left="567" w:hanging="425"/>
        <w:jc w:val="both"/>
        <w:rPr>
          <w:sz w:val="22"/>
          <w:szCs w:val="22"/>
          <w:lang w:val="sr-Latn-ME"/>
        </w:rPr>
      </w:pPr>
      <w:r w:rsidRPr="00CE1DAE">
        <w:rPr>
          <w:sz w:val="22"/>
          <w:szCs w:val="22"/>
          <w:lang w:val="sr-Latn-ME"/>
        </w:rPr>
        <w:t>U terapiji metastatskog karcinoma prostate gdje je goserelin pokazao uporedivu korist u preživljavanju u odnosu na hiruršku kastraciju (vidjeti dio 5.1.)</w:t>
      </w:r>
    </w:p>
    <w:p w14:paraId="04D449F5" w14:textId="77777777" w:rsidR="008D3205" w:rsidRPr="00CE1DAE" w:rsidRDefault="008D3205" w:rsidP="00285359">
      <w:pPr>
        <w:numPr>
          <w:ilvl w:val="0"/>
          <w:numId w:val="29"/>
        </w:numPr>
        <w:tabs>
          <w:tab w:val="left" w:pos="142"/>
        </w:tabs>
        <w:ind w:left="567" w:hanging="425"/>
        <w:jc w:val="both"/>
        <w:rPr>
          <w:sz w:val="22"/>
          <w:szCs w:val="22"/>
          <w:lang w:val="sr-Latn-ME"/>
        </w:rPr>
      </w:pPr>
      <w:r w:rsidRPr="00CE1DAE">
        <w:rPr>
          <w:sz w:val="22"/>
          <w:szCs w:val="22"/>
          <w:lang w:val="sr-Latn-ME"/>
        </w:rPr>
        <w:t>U terapiji lokalno uznapredovalog karcinoma prostate, kao alternativa hirurškoj kastraciji, gdje je goserelin pokazao uporedivu korist u preživljavanju u odnosu na antiandrogene (vidjeti dio 5.1)</w:t>
      </w:r>
    </w:p>
    <w:p w14:paraId="5F25DF85" w14:textId="77777777" w:rsidR="008D3205" w:rsidRPr="00CE1DAE" w:rsidRDefault="008D3205" w:rsidP="00285359">
      <w:pPr>
        <w:numPr>
          <w:ilvl w:val="0"/>
          <w:numId w:val="29"/>
        </w:numPr>
        <w:tabs>
          <w:tab w:val="left" w:pos="142"/>
        </w:tabs>
        <w:ind w:left="567" w:hanging="425"/>
        <w:jc w:val="both"/>
        <w:rPr>
          <w:sz w:val="22"/>
          <w:szCs w:val="22"/>
          <w:lang w:val="sr-Latn-ME"/>
        </w:rPr>
      </w:pPr>
      <w:r w:rsidRPr="00CE1DAE">
        <w:rPr>
          <w:sz w:val="22"/>
          <w:szCs w:val="22"/>
          <w:lang w:val="sr-Latn-ME"/>
        </w:rPr>
        <w:t>Adjuvantno sa radioterapijom kod pacijenata sa visokorizičnim lokalizovanim ili lokalno uznapredovalim karcinomom prostate gdje je goserelin pokazao poboljšanje u produžavanju preživljavanja bez bolesti i ukupnog preživljavanja (vidjeti dio 5.1.)</w:t>
      </w:r>
    </w:p>
    <w:p w14:paraId="4AFCCEE7" w14:textId="77777777" w:rsidR="008D3205" w:rsidRPr="00CE1DAE" w:rsidRDefault="008D3205" w:rsidP="00285359">
      <w:pPr>
        <w:numPr>
          <w:ilvl w:val="0"/>
          <w:numId w:val="29"/>
        </w:numPr>
        <w:tabs>
          <w:tab w:val="left" w:pos="142"/>
        </w:tabs>
        <w:ind w:left="567" w:hanging="425"/>
        <w:jc w:val="both"/>
        <w:rPr>
          <w:sz w:val="22"/>
          <w:szCs w:val="22"/>
          <w:lang w:val="sr-Latn-ME"/>
        </w:rPr>
      </w:pPr>
      <w:r w:rsidRPr="00CE1DAE">
        <w:rPr>
          <w:sz w:val="22"/>
          <w:szCs w:val="22"/>
          <w:lang w:val="sr-Latn-ME"/>
        </w:rPr>
        <w:t>Kao neoadjuvantna terapija prije započinjanja radioterapije kod pacijenata sa visokorizičnim lokalizovanim ili lokalno uznapredovalim karcinomom prostate gdje je goserelin pokazao poboljšanje u produžavanju preživljavanja bez bolesti (vidjeti dio 5.1.)</w:t>
      </w:r>
    </w:p>
    <w:p w14:paraId="5F9A48BC" w14:textId="77777777" w:rsidR="008D3205" w:rsidRPr="00CE1DAE" w:rsidRDefault="008D3205" w:rsidP="00285359">
      <w:pPr>
        <w:numPr>
          <w:ilvl w:val="0"/>
          <w:numId w:val="29"/>
        </w:numPr>
        <w:tabs>
          <w:tab w:val="left" w:pos="142"/>
        </w:tabs>
        <w:ind w:left="567" w:hanging="425"/>
        <w:jc w:val="both"/>
        <w:rPr>
          <w:sz w:val="22"/>
          <w:szCs w:val="22"/>
          <w:lang w:val="sr-Latn-ME"/>
        </w:rPr>
      </w:pPr>
      <w:r w:rsidRPr="00CE1DAE">
        <w:rPr>
          <w:sz w:val="22"/>
          <w:szCs w:val="22"/>
          <w:lang w:val="sr-Latn-ME"/>
        </w:rPr>
        <w:t>Kao adjuvantna terapija radikalnoj prostatektomiji kod pacijenata sa lokalno uznapredovalim karcinomom prostate sa visokim rizikom od progresije bolesti gdje je goserelin pokazao poboljšanje u produžavanju preživljavanja bez bolesti (vidjeti dio 5.1.)</w:t>
      </w:r>
    </w:p>
    <w:p w14:paraId="216EFED4" w14:textId="77777777" w:rsidR="00A06792" w:rsidRPr="00CE1DAE" w:rsidRDefault="00A06792" w:rsidP="00E77E5C">
      <w:pPr>
        <w:tabs>
          <w:tab w:val="left" w:pos="284"/>
        </w:tabs>
        <w:jc w:val="both"/>
        <w:rPr>
          <w:sz w:val="22"/>
          <w:szCs w:val="22"/>
          <w:lang w:val="sr-Latn-ME"/>
        </w:rPr>
      </w:pPr>
    </w:p>
    <w:p w14:paraId="22366AED"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4.2. </w:t>
      </w:r>
      <w:r w:rsidRPr="00CE1DAE">
        <w:rPr>
          <w:b/>
          <w:bCs/>
          <w:sz w:val="22"/>
          <w:szCs w:val="22"/>
          <w:lang w:val="sr-Latn-ME"/>
        </w:rPr>
        <w:tab/>
        <w:t>Doziranje i način primjene</w:t>
      </w:r>
    </w:p>
    <w:p w14:paraId="4B4950D6" w14:textId="77777777" w:rsidR="00A06792" w:rsidRPr="00CE1DAE" w:rsidRDefault="00A06792" w:rsidP="00E77E5C">
      <w:pPr>
        <w:tabs>
          <w:tab w:val="left" w:pos="284"/>
        </w:tabs>
        <w:jc w:val="both"/>
        <w:rPr>
          <w:b/>
          <w:bCs/>
          <w:sz w:val="22"/>
          <w:szCs w:val="22"/>
          <w:lang w:val="sr-Latn-ME"/>
        </w:rPr>
      </w:pPr>
    </w:p>
    <w:p w14:paraId="01691DF0" w14:textId="77777777" w:rsidR="002D1EBA" w:rsidRPr="00CE1DAE" w:rsidRDefault="002D1EBA" w:rsidP="00B175C3">
      <w:pPr>
        <w:tabs>
          <w:tab w:val="left" w:pos="284"/>
        </w:tabs>
        <w:jc w:val="both"/>
        <w:rPr>
          <w:spacing w:val="-1"/>
          <w:sz w:val="22"/>
          <w:szCs w:val="22"/>
          <w:u w:val="single"/>
          <w:lang w:val="sr-Latn-ME"/>
        </w:rPr>
      </w:pPr>
      <w:r w:rsidRPr="00CE1DAE">
        <w:rPr>
          <w:spacing w:val="-1"/>
          <w:sz w:val="22"/>
          <w:szCs w:val="22"/>
          <w:u w:val="single"/>
          <w:lang w:val="sr-Latn-ME"/>
        </w:rPr>
        <w:t>Doziranje Reseligo</w:t>
      </w:r>
    </w:p>
    <w:p w14:paraId="38AE2EFB" w14:textId="77777777" w:rsidR="002D1EBA" w:rsidRPr="00CE1DAE" w:rsidRDefault="002D1EBA">
      <w:pPr>
        <w:tabs>
          <w:tab w:val="left" w:pos="284"/>
        </w:tabs>
        <w:jc w:val="both"/>
        <w:rPr>
          <w:spacing w:val="-1"/>
          <w:sz w:val="22"/>
          <w:szCs w:val="22"/>
          <w:u w:val="single"/>
          <w:lang w:val="sr-Latn-ME"/>
        </w:rPr>
      </w:pPr>
    </w:p>
    <w:p w14:paraId="0D4D2A84" w14:textId="77777777" w:rsidR="002D1EBA" w:rsidRPr="00CE1DAE" w:rsidRDefault="002D1EBA">
      <w:pPr>
        <w:tabs>
          <w:tab w:val="left" w:pos="284"/>
        </w:tabs>
        <w:jc w:val="both"/>
        <w:rPr>
          <w:i/>
          <w:spacing w:val="-1"/>
          <w:sz w:val="22"/>
          <w:szCs w:val="22"/>
          <w:lang w:val="sr-Latn-ME"/>
        </w:rPr>
      </w:pPr>
      <w:r w:rsidRPr="00CE1DAE">
        <w:rPr>
          <w:i/>
          <w:spacing w:val="-1"/>
          <w:sz w:val="22"/>
          <w:szCs w:val="22"/>
          <w:lang w:val="sr-Latn-ME"/>
        </w:rPr>
        <w:t xml:space="preserve">Odrasli muškarci (uključujući i starije) </w:t>
      </w:r>
    </w:p>
    <w:p w14:paraId="6464D0AF" w14:textId="14C40828" w:rsidR="002D1EBA" w:rsidRPr="00CE1DAE" w:rsidRDefault="002D1EBA">
      <w:pPr>
        <w:tabs>
          <w:tab w:val="left" w:pos="284"/>
        </w:tabs>
        <w:jc w:val="both"/>
        <w:rPr>
          <w:spacing w:val="-1"/>
          <w:sz w:val="22"/>
          <w:szCs w:val="22"/>
          <w:lang w:val="sr-Latn-ME"/>
        </w:rPr>
      </w:pPr>
      <w:r w:rsidRPr="00CE1DAE">
        <w:rPr>
          <w:spacing w:val="-1"/>
          <w:sz w:val="22"/>
          <w:szCs w:val="22"/>
          <w:lang w:val="sr-Latn-ME"/>
        </w:rPr>
        <w:t>Reseligo 10,8 mg</w:t>
      </w:r>
      <w:r w:rsidR="00AA6822" w:rsidRPr="00CE1DAE">
        <w:rPr>
          <w:spacing w:val="-1"/>
          <w:sz w:val="22"/>
          <w:szCs w:val="22"/>
          <w:lang w:val="sr-Latn-ME"/>
        </w:rPr>
        <w:t>, implant</w:t>
      </w:r>
      <w:r w:rsidRPr="00CE1DAE">
        <w:rPr>
          <w:spacing w:val="-1"/>
          <w:sz w:val="22"/>
          <w:szCs w:val="22"/>
          <w:lang w:val="sr-Latn-ME"/>
        </w:rPr>
        <w:t xml:space="preserve"> primjenjuje se su</w:t>
      </w:r>
      <w:r w:rsidR="00E77E5C" w:rsidRPr="00CE1DAE">
        <w:rPr>
          <w:spacing w:val="-1"/>
          <w:sz w:val="22"/>
          <w:szCs w:val="22"/>
          <w:lang w:val="sr-Latn-ME"/>
        </w:rPr>
        <w:t>b</w:t>
      </w:r>
      <w:r w:rsidRPr="00CE1DAE">
        <w:rPr>
          <w:spacing w:val="-1"/>
          <w:sz w:val="22"/>
          <w:szCs w:val="22"/>
          <w:lang w:val="sr-Latn-ME"/>
        </w:rPr>
        <w:t xml:space="preserve">kutano u prednji trbušni zid svakih 12 </w:t>
      </w:r>
      <w:r w:rsidR="00E77E5C" w:rsidRPr="00CE1DAE">
        <w:rPr>
          <w:spacing w:val="-1"/>
          <w:sz w:val="22"/>
          <w:szCs w:val="22"/>
          <w:lang w:val="sr-Latn-ME"/>
        </w:rPr>
        <w:t>nedjelja</w:t>
      </w:r>
      <w:r w:rsidRPr="00CE1DAE">
        <w:rPr>
          <w:spacing w:val="-1"/>
          <w:sz w:val="22"/>
          <w:szCs w:val="22"/>
          <w:lang w:val="sr-Latn-ME"/>
        </w:rPr>
        <w:t xml:space="preserve">. </w:t>
      </w:r>
    </w:p>
    <w:p w14:paraId="0AA6B566" w14:textId="77777777" w:rsidR="002D1EBA" w:rsidRPr="00CE1DAE" w:rsidRDefault="002D1EBA">
      <w:pPr>
        <w:tabs>
          <w:tab w:val="left" w:pos="284"/>
        </w:tabs>
        <w:jc w:val="both"/>
        <w:rPr>
          <w:spacing w:val="-1"/>
          <w:sz w:val="22"/>
          <w:szCs w:val="22"/>
          <w:u w:val="single"/>
          <w:lang w:val="sr-Latn-ME"/>
        </w:rPr>
      </w:pPr>
    </w:p>
    <w:p w14:paraId="3889CC24" w14:textId="77777777" w:rsidR="002D1EBA" w:rsidRPr="00CE1DAE" w:rsidRDefault="002D1EBA">
      <w:pPr>
        <w:tabs>
          <w:tab w:val="left" w:pos="284"/>
        </w:tabs>
        <w:jc w:val="both"/>
        <w:rPr>
          <w:i/>
          <w:spacing w:val="-1"/>
          <w:sz w:val="22"/>
          <w:szCs w:val="22"/>
          <w:lang w:val="sr-Latn-ME"/>
        </w:rPr>
      </w:pPr>
      <w:r w:rsidRPr="00CE1DAE">
        <w:rPr>
          <w:i/>
          <w:spacing w:val="-1"/>
          <w:sz w:val="22"/>
          <w:szCs w:val="22"/>
          <w:lang w:val="sr-Latn-ME"/>
        </w:rPr>
        <w:t xml:space="preserve">Pedijatrijska populacija </w:t>
      </w:r>
    </w:p>
    <w:p w14:paraId="196962DD" w14:textId="77777777" w:rsidR="002D1EBA" w:rsidRPr="00CE1DAE" w:rsidRDefault="002D1EBA">
      <w:pPr>
        <w:tabs>
          <w:tab w:val="left" w:pos="284"/>
        </w:tabs>
        <w:jc w:val="both"/>
        <w:rPr>
          <w:spacing w:val="-1"/>
          <w:sz w:val="22"/>
          <w:szCs w:val="22"/>
          <w:lang w:val="sr-Latn-ME"/>
        </w:rPr>
      </w:pPr>
      <w:r w:rsidRPr="00CE1DAE">
        <w:rPr>
          <w:spacing w:val="-1"/>
          <w:sz w:val="22"/>
          <w:szCs w:val="22"/>
          <w:lang w:val="sr-Latn-ME"/>
        </w:rPr>
        <w:t>Reseligo nije namijenjen za upotrebu kod djece.</w:t>
      </w:r>
    </w:p>
    <w:p w14:paraId="7B026D55" w14:textId="77777777" w:rsidR="002D1EBA" w:rsidRPr="00CE1DAE" w:rsidRDefault="002D1EBA">
      <w:pPr>
        <w:tabs>
          <w:tab w:val="left" w:pos="284"/>
        </w:tabs>
        <w:jc w:val="both"/>
        <w:rPr>
          <w:spacing w:val="-1"/>
          <w:sz w:val="22"/>
          <w:szCs w:val="22"/>
          <w:u w:val="single"/>
          <w:lang w:val="sr-Latn-ME"/>
        </w:rPr>
      </w:pPr>
    </w:p>
    <w:p w14:paraId="14B43062" w14:textId="77777777" w:rsidR="00CE1DAE" w:rsidRPr="00CE1DAE" w:rsidRDefault="00CE1DAE">
      <w:pPr>
        <w:tabs>
          <w:tab w:val="left" w:pos="284"/>
        </w:tabs>
        <w:jc w:val="both"/>
        <w:rPr>
          <w:i/>
          <w:spacing w:val="-1"/>
          <w:sz w:val="22"/>
          <w:szCs w:val="22"/>
          <w:u w:val="single"/>
          <w:lang w:val="sr-Latn-ME"/>
        </w:rPr>
      </w:pPr>
    </w:p>
    <w:p w14:paraId="22C8B5DE" w14:textId="77777777" w:rsidR="00CE1DAE" w:rsidRPr="00CE1DAE" w:rsidRDefault="00CE1DAE">
      <w:pPr>
        <w:tabs>
          <w:tab w:val="left" w:pos="284"/>
        </w:tabs>
        <w:jc w:val="both"/>
        <w:rPr>
          <w:i/>
          <w:spacing w:val="-1"/>
          <w:sz w:val="22"/>
          <w:szCs w:val="22"/>
          <w:u w:val="single"/>
          <w:lang w:val="sr-Latn-ME"/>
        </w:rPr>
      </w:pPr>
    </w:p>
    <w:p w14:paraId="272946CC" w14:textId="5CB18F06" w:rsidR="002D1EBA" w:rsidRPr="00CE1DAE" w:rsidRDefault="002D1EBA">
      <w:pPr>
        <w:tabs>
          <w:tab w:val="left" w:pos="284"/>
        </w:tabs>
        <w:jc w:val="both"/>
        <w:rPr>
          <w:i/>
          <w:spacing w:val="-1"/>
          <w:sz w:val="22"/>
          <w:szCs w:val="22"/>
          <w:u w:val="single"/>
          <w:lang w:val="sr-Latn-ME"/>
        </w:rPr>
      </w:pPr>
      <w:r w:rsidRPr="00CE1DAE">
        <w:rPr>
          <w:i/>
          <w:spacing w:val="-1"/>
          <w:sz w:val="22"/>
          <w:szCs w:val="22"/>
          <w:u w:val="single"/>
          <w:lang w:val="sr-Latn-ME"/>
        </w:rPr>
        <w:lastRenderedPageBreak/>
        <w:t xml:space="preserve">Specijalne populacije </w:t>
      </w:r>
    </w:p>
    <w:p w14:paraId="758DCFC1" w14:textId="77777777" w:rsidR="002D1EBA" w:rsidRPr="00CE1DAE" w:rsidRDefault="002D1EBA">
      <w:pPr>
        <w:tabs>
          <w:tab w:val="left" w:pos="284"/>
        </w:tabs>
        <w:jc w:val="both"/>
        <w:rPr>
          <w:spacing w:val="-1"/>
          <w:sz w:val="22"/>
          <w:szCs w:val="22"/>
          <w:u w:val="single"/>
          <w:lang w:val="sr-Latn-ME"/>
        </w:rPr>
      </w:pPr>
    </w:p>
    <w:p w14:paraId="5C682289" w14:textId="0CF68E40" w:rsidR="002D1EBA" w:rsidRPr="00CE1DAE" w:rsidRDefault="00AA6822">
      <w:pPr>
        <w:tabs>
          <w:tab w:val="left" w:pos="284"/>
        </w:tabs>
        <w:jc w:val="both"/>
        <w:rPr>
          <w:i/>
          <w:spacing w:val="-1"/>
          <w:sz w:val="22"/>
          <w:szCs w:val="22"/>
          <w:lang w:val="sr-Latn-ME"/>
        </w:rPr>
      </w:pPr>
      <w:r w:rsidRPr="00CE1DAE">
        <w:rPr>
          <w:i/>
          <w:spacing w:val="-1"/>
          <w:sz w:val="22"/>
          <w:szCs w:val="22"/>
          <w:lang w:val="sr-Latn-ME"/>
        </w:rPr>
        <w:t>Poremećaj funkcije bubrega</w:t>
      </w:r>
    </w:p>
    <w:p w14:paraId="2201D2B0" w14:textId="77777777" w:rsidR="002D1EBA" w:rsidRPr="00CE1DAE" w:rsidRDefault="002D1EBA">
      <w:pPr>
        <w:tabs>
          <w:tab w:val="left" w:pos="284"/>
        </w:tabs>
        <w:jc w:val="both"/>
        <w:rPr>
          <w:spacing w:val="-1"/>
          <w:sz w:val="22"/>
          <w:szCs w:val="22"/>
          <w:lang w:val="sr-Latn-ME"/>
        </w:rPr>
      </w:pPr>
      <w:r w:rsidRPr="00CE1DAE">
        <w:rPr>
          <w:spacing w:val="-1"/>
          <w:sz w:val="22"/>
          <w:szCs w:val="22"/>
          <w:lang w:val="sr-Latn-ME"/>
        </w:rPr>
        <w:t xml:space="preserve">Nije potrebno prilagođavanje doze kod pacijenata sa bubrežnim oštećenjima. </w:t>
      </w:r>
    </w:p>
    <w:p w14:paraId="3AFC7983" w14:textId="77777777" w:rsidR="002D1EBA" w:rsidRPr="00CE1DAE" w:rsidRDefault="002D1EBA">
      <w:pPr>
        <w:tabs>
          <w:tab w:val="left" w:pos="284"/>
        </w:tabs>
        <w:jc w:val="both"/>
        <w:rPr>
          <w:spacing w:val="-1"/>
          <w:sz w:val="22"/>
          <w:szCs w:val="22"/>
          <w:u w:val="single"/>
          <w:lang w:val="sr-Latn-ME"/>
        </w:rPr>
      </w:pPr>
    </w:p>
    <w:p w14:paraId="02CE6CB0" w14:textId="59A3721A" w:rsidR="002D1EBA" w:rsidRPr="00CE1DAE" w:rsidRDefault="00AA6822">
      <w:pPr>
        <w:tabs>
          <w:tab w:val="left" w:pos="284"/>
        </w:tabs>
        <w:jc w:val="both"/>
        <w:rPr>
          <w:i/>
          <w:spacing w:val="-1"/>
          <w:sz w:val="22"/>
          <w:szCs w:val="22"/>
          <w:lang w:val="sr-Latn-ME"/>
        </w:rPr>
      </w:pPr>
      <w:r w:rsidRPr="00CE1DAE">
        <w:rPr>
          <w:i/>
          <w:spacing w:val="-1"/>
          <w:sz w:val="22"/>
          <w:szCs w:val="22"/>
          <w:lang w:val="sr-Latn-ME"/>
        </w:rPr>
        <w:t xml:space="preserve">Poremećaj funkcije </w:t>
      </w:r>
      <w:r w:rsidR="002D1EBA" w:rsidRPr="00CE1DAE">
        <w:rPr>
          <w:i/>
          <w:spacing w:val="-1"/>
          <w:sz w:val="22"/>
          <w:szCs w:val="22"/>
          <w:lang w:val="sr-Latn-ME"/>
        </w:rPr>
        <w:t>jetre</w:t>
      </w:r>
    </w:p>
    <w:p w14:paraId="442C4419" w14:textId="5CA69303" w:rsidR="002D1EBA" w:rsidRPr="00CE1DAE" w:rsidRDefault="002D1EBA">
      <w:pPr>
        <w:tabs>
          <w:tab w:val="left" w:pos="284"/>
        </w:tabs>
        <w:jc w:val="both"/>
        <w:rPr>
          <w:spacing w:val="-1"/>
          <w:sz w:val="22"/>
          <w:szCs w:val="22"/>
          <w:lang w:val="sr-Latn-ME"/>
        </w:rPr>
      </w:pPr>
      <w:r w:rsidRPr="00CE1DAE">
        <w:rPr>
          <w:spacing w:val="-1"/>
          <w:sz w:val="22"/>
          <w:szCs w:val="22"/>
          <w:lang w:val="sr-Latn-ME"/>
        </w:rPr>
        <w:t xml:space="preserve">Nije potrebno prilagođavanje doze kod pacijenata sa oštećenjem </w:t>
      </w:r>
      <w:r w:rsidR="00584691" w:rsidRPr="00CE1DAE">
        <w:rPr>
          <w:spacing w:val="-1"/>
          <w:sz w:val="22"/>
          <w:szCs w:val="22"/>
          <w:lang w:val="sr-Latn-ME"/>
        </w:rPr>
        <w:t xml:space="preserve">funkcije </w:t>
      </w:r>
      <w:r w:rsidRPr="00CE1DAE">
        <w:rPr>
          <w:spacing w:val="-1"/>
          <w:sz w:val="22"/>
          <w:szCs w:val="22"/>
          <w:lang w:val="sr-Latn-ME"/>
        </w:rPr>
        <w:t xml:space="preserve">jetre. </w:t>
      </w:r>
    </w:p>
    <w:p w14:paraId="713D5AB5" w14:textId="77777777" w:rsidR="002D1EBA" w:rsidRPr="00CE1DAE" w:rsidRDefault="002D1EBA">
      <w:pPr>
        <w:tabs>
          <w:tab w:val="left" w:pos="284"/>
        </w:tabs>
        <w:jc w:val="both"/>
        <w:rPr>
          <w:spacing w:val="-1"/>
          <w:sz w:val="22"/>
          <w:szCs w:val="22"/>
          <w:u w:val="single"/>
          <w:lang w:val="sr-Latn-ME"/>
        </w:rPr>
      </w:pPr>
    </w:p>
    <w:p w14:paraId="59CDCA9D" w14:textId="77777777" w:rsidR="002D1EBA" w:rsidRPr="00CE1DAE" w:rsidRDefault="002D1EBA">
      <w:pPr>
        <w:tabs>
          <w:tab w:val="left" w:pos="284"/>
        </w:tabs>
        <w:jc w:val="both"/>
        <w:rPr>
          <w:spacing w:val="-1"/>
          <w:sz w:val="22"/>
          <w:szCs w:val="22"/>
          <w:u w:val="single"/>
          <w:lang w:val="sr-Latn-ME"/>
        </w:rPr>
      </w:pPr>
      <w:r w:rsidRPr="00CE1DAE">
        <w:rPr>
          <w:spacing w:val="-1"/>
          <w:sz w:val="22"/>
          <w:szCs w:val="22"/>
          <w:u w:val="single"/>
          <w:lang w:val="sr-Latn-ME"/>
        </w:rPr>
        <w:t>Način primjene</w:t>
      </w:r>
    </w:p>
    <w:p w14:paraId="46E2C26D" w14:textId="3F799523" w:rsidR="002D1EBA" w:rsidRPr="00CE1DAE" w:rsidRDefault="002D1EBA">
      <w:pPr>
        <w:tabs>
          <w:tab w:val="left" w:pos="284"/>
        </w:tabs>
        <w:jc w:val="both"/>
        <w:rPr>
          <w:spacing w:val="-1"/>
          <w:sz w:val="22"/>
          <w:szCs w:val="22"/>
          <w:lang w:val="sr-Latn-ME"/>
        </w:rPr>
      </w:pPr>
      <w:r w:rsidRPr="00CE1DAE">
        <w:rPr>
          <w:spacing w:val="-1"/>
          <w:sz w:val="22"/>
          <w:szCs w:val="22"/>
          <w:lang w:val="sr-Latn-ME"/>
        </w:rPr>
        <w:t>Reseligo je namijenjen za su</w:t>
      </w:r>
      <w:r w:rsidR="00E77E5C" w:rsidRPr="00CE1DAE">
        <w:rPr>
          <w:spacing w:val="-1"/>
          <w:sz w:val="22"/>
          <w:szCs w:val="22"/>
          <w:lang w:val="sr-Latn-ME"/>
        </w:rPr>
        <w:t>b</w:t>
      </w:r>
      <w:r w:rsidRPr="00CE1DAE">
        <w:rPr>
          <w:spacing w:val="-1"/>
          <w:sz w:val="22"/>
          <w:szCs w:val="22"/>
          <w:lang w:val="sr-Latn-ME"/>
        </w:rPr>
        <w:t>kutanu primjenu. Za pravilnu primjenu lijeka Reseligo pogledajte uputstvo koje je priloženo u pakovanju.</w:t>
      </w:r>
    </w:p>
    <w:p w14:paraId="56AF0578" w14:textId="0CB0BF4E" w:rsidR="00A06792" w:rsidRPr="00CE1DAE" w:rsidRDefault="00A06792">
      <w:pPr>
        <w:tabs>
          <w:tab w:val="left" w:pos="284"/>
        </w:tabs>
        <w:jc w:val="both"/>
        <w:rPr>
          <w:b/>
          <w:bCs/>
          <w:sz w:val="22"/>
          <w:szCs w:val="22"/>
          <w:lang w:val="sr-Latn-ME"/>
        </w:rPr>
      </w:pPr>
    </w:p>
    <w:p w14:paraId="065AAD0C" w14:textId="0FA604CC" w:rsidR="00AA6822" w:rsidRPr="00CE1DAE" w:rsidRDefault="00AA6822">
      <w:pPr>
        <w:tabs>
          <w:tab w:val="left" w:pos="284"/>
        </w:tabs>
        <w:jc w:val="both"/>
        <w:rPr>
          <w:b/>
          <w:bCs/>
          <w:sz w:val="22"/>
          <w:szCs w:val="22"/>
          <w:lang w:val="sr-Latn-ME"/>
        </w:rPr>
      </w:pPr>
      <w:r w:rsidRPr="00CE1DAE">
        <w:rPr>
          <w:b/>
          <w:bCs/>
          <w:sz w:val="22"/>
          <w:szCs w:val="22"/>
          <w:lang w:val="sr-Latn-ME"/>
        </w:rPr>
        <w:t>Uputstvo za korišćenje lijeka mora se pročitati prije primjene.</w:t>
      </w:r>
    </w:p>
    <w:p w14:paraId="5FAD6BB7" w14:textId="77777777" w:rsidR="00AA6822" w:rsidRPr="00CE1DAE" w:rsidRDefault="00AA6822">
      <w:pPr>
        <w:tabs>
          <w:tab w:val="left" w:pos="284"/>
        </w:tabs>
        <w:jc w:val="both"/>
        <w:rPr>
          <w:sz w:val="22"/>
          <w:szCs w:val="22"/>
          <w:lang w:val="sr-Latn-ME"/>
        </w:rPr>
      </w:pPr>
    </w:p>
    <w:p w14:paraId="1B0A3AD4" w14:textId="77777777" w:rsidR="00AA6822" w:rsidRPr="00CE1DAE" w:rsidRDefault="00AA6822">
      <w:pPr>
        <w:tabs>
          <w:tab w:val="left" w:pos="284"/>
        </w:tabs>
        <w:jc w:val="both"/>
        <w:rPr>
          <w:sz w:val="22"/>
          <w:szCs w:val="22"/>
          <w:lang w:val="sr-Latn-ME"/>
        </w:rPr>
      </w:pPr>
      <w:r w:rsidRPr="00CE1DAE">
        <w:rPr>
          <w:sz w:val="22"/>
          <w:szCs w:val="22"/>
          <w:lang w:val="sr-Latn-ME"/>
        </w:rPr>
        <w:t>Potreban je oprez prilikom primjene lijeka Reseligo u prednji trbušni zid zbog blizine donje epigastrične arterije i njenih ogranaka, koji se nalaze ispod.</w:t>
      </w:r>
    </w:p>
    <w:p w14:paraId="727F8757" w14:textId="77777777" w:rsidR="00AA6822" w:rsidRPr="00CE1DAE" w:rsidRDefault="00AA6822">
      <w:pPr>
        <w:tabs>
          <w:tab w:val="left" w:pos="284"/>
        </w:tabs>
        <w:jc w:val="both"/>
        <w:rPr>
          <w:sz w:val="22"/>
          <w:szCs w:val="22"/>
          <w:lang w:val="sr-Latn-ME"/>
        </w:rPr>
      </w:pPr>
    </w:p>
    <w:p w14:paraId="21781AE1" w14:textId="365B38CE" w:rsidR="00AA6822" w:rsidRPr="00CE1DAE" w:rsidRDefault="00AA6822">
      <w:pPr>
        <w:tabs>
          <w:tab w:val="left" w:pos="284"/>
        </w:tabs>
        <w:jc w:val="both"/>
        <w:rPr>
          <w:sz w:val="22"/>
          <w:szCs w:val="22"/>
          <w:lang w:val="sr-Latn-ME"/>
        </w:rPr>
      </w:pPr>
      <w:r w:rsidRPr="00CE1DAE">
        <w:rPr>
          <w:sz w:val="22"/>
          <w:szCs w:val="22"/>
          <w:lang w:val="sr-Latn-ME"/>
        </w:rPr>
        <w:t>Budite posebno pažljivi kada primjenjujete Reseligo kod pacijenata sa niskim indeksom t</w:t>
      </w:r>
      <w:r w:rsidR="00E77E5C" w:rsidRPr="00CE1DAE">
        <w:rPr>
          <w:sz w:val="22"/>
          <w:szCs w:val="22"/>
          <w:lang w:val="sr-Latn-ME"/>
        </w:rPr>
        <w:t>j</w:t>
      </w:r>
      <w:r w:rsidRPr="00CE1DAE">
        <w:rPr>
          <w:sz w:val="22"/>
          <w:szCs w:val="22"/>
          <w:lang w:val="sr-Latn-ME"/>
        </w:rPr>
        <w:t xml:space="preserve">elesne mase i/ili onih pacijenata koji dobijaju potpunu </w:t>
      </w:r>
      <w:r w:rsidR="004D444E" w:rsidRPr="00CE1DAE">
        <w:rPr>
          <w:sz w:val="22"/>
          <w:szCs w:val="22"/>
          <w:lang w:val="sr-Latn-ME"/>
        </w:rPr>
        <w:t xml:space="preserve">antikoagulacionu </w:t>
      </w:r>
      <w:r w:rsidRPr="00CE1DAE">
        <w:rPr>
          <w:sz w:val="22"/>
          <w:szCs w:val="22"/>
          <w:lang w:val="sr-Latn-ME"/>
        </w:rPr>
        <w:t>terapiju (vidjeti dio 4.4).</w:t>
      </w:r>
    </w:p>
    <w:p w14:paraId="17ABF066" w14:textId="77777777" w:rsidR="00AA6822" w:rsidRPr="00CE1DAE" w:rsidRDefault="00AA6822">
      <w:pPr>
        <w:tabs>
          <w:tab w:val="left" w:pos="284"/>
        </w:tabs>
        <w:jc w:val="both"/>
        <w:rPr>
          <w:sz w:val="22"/>
          <w:szCs w:val="22"/>
          <w:lang w:val="sr-Latn-ME"/>
        </w:rPr>
      </w:pPr>
    </w:p>
    <w:p w14:paraId="3A32378C" w14:textId="649F0F8D" w:rsidR="00AA6822" w:rsidRPr="00CE1DAE" w:rsidRDefault="00AA6822">
      <w:pPr>
        <w:tabs>
          <w:tab w:val="left" w:pos="284"/>
        </w:tabs>
        <w:jc w:val="both"/>
        <w:rPr>
          <w:sz w:val="22"/>
          <w:szCs w:val="22"/>
          <w:lang w:val="sr-Latn-ME"/>
        </w:rPr>
      </w:pPr>
      <w:r w:rsidRPr="00CE1DAE">
        <w:rPr>
          <w:sz w:val="22"/>
          <w:szCs w:val="22"/>
          <w:lang w:val="sr-Latn-ME"/>
        </w:rPr>
        <w:t>Potrebno je osigurati da se injekcija primjeni su</w:t>
      </w:r>
      <w:r w:rsidR="004D444E" w:rsidRPr="00CE1DAE">
        <w:rPr>
          <w:sz w:val="22"/>
          <w:szCs w:val="22"/>
          <w:lang w:val="sr-Latn-ME"/>
        </w:rPr>
        <w:t>b</w:t>
      </w:r>
      <w:r w:rsidRPr="00CE1DAE">
        <w:rPr>
          <w:sz w:val="22"/>
          <w:szCs w:val="22"/>
          <w:lang w:val="sr-Latn-ME"/>
        </w:rPr>
        <w:t>kutano. Nemojte prodrijeti u krvni sud, mišić ili peritoneum.</w:t>
      </w:r>
    </w:p>
    <w:p w14:paraId="3389BC11" w14:textId="77777777" w:rsidR="00AA6822" w:rsidRPr="00CE1DAE" w:rsidRDefault="00AA6822">
      <w:pPr>
        <w:tabs>
          <w:tab w:val="left" w:pos="284"/>
        </w:tabs>
        <w:jc w:val="both"/>
        <w:rPr>
          <w:sz w:val="22"/>
          <w:szCs w:val="22"/>
          <w:lang w:val="sr-Latn-ME"/>
        </w:rPr>
      </w:pPr>
    </w:p>
    <w:p w14:paraId="4600B995" w14:textId="77777777" w:rsidR="00AA6822" w:rsidRPr="00CE1DAE" w:rsidRDefault="00AA6822">
      <w:pPr>
        <w:tabs>
          <w:tab w:val="left" w:pos="284"/>
        </w:tabs>
        <w:jc w:val="both"/>
        <w:rPr>
          <w:sz w:val="22"/>
          <w:szCs w:val="22"/>
          <w:lang w:val="sr-Latn-ME"/>
        </w:rPr>
      </w:pPr>
      <w:r w:rsidRPr="00CE1DAE">
        <w:rPr>
          <w:sz w:val="22"/>
          <w:szCs w:val="22"/>
          <w:lang w:val="sr-Latn-ME"/>
        </w:rPr>
        <w:t>U slučaju da goserelin implant treba hirurški odstraniti, može se lokalizovati ultrazvukom.</w:t>
      </w:r>
    </w:p>
    <w:p w14:paraId="24DC6811" w14:textId="77777777" w:rsidR="00AA6822" w:rsidRPr="00CE1DAE" w:rsidRDefault="00AA6822">
      <w:pPr>
        <w:tabs>
          <w:tab w:val="left" w:pos="284"/>
        </w:tabs>
        <w:jc w:val="both"/>
        <w:rPr>
          <w:sz w:val="22"/>
          <w:szCs w:val="22"/>
          <w:lang w:val="sr-Latn-ME"/>
        </w:rPr>
      </w:pPr>
    </w:p>
    <w:p w14:paraId="73A7C5C3" w14:textId="21FB2959" w:rsidR="00AA6822" w:rsidRPr="00CE1DAE" w:rsidRDefault="00AA6822">
      <w:pPr>
        <w:tabs>
          <w:tab w:val="left" w:pos="284"/>
        </w:tabs>
        <w:jc w:val="both"/>
        <w:rPr>
          <w:sz w:val="22"/>
          <w:szCs w:val="22"/>
          <w:lang w:val="sr-Latn-ME"/>
        </w:rPr>
      </w:pPr>
      <w:r w:rsidRPr="00CE1DAE">
        <w:rPr>
          <w:sz w:val="22"/>
          <w:szCs w:val="22"/>
          <w:lang w:val="sr-Latn-ME"/>
        </w:rPr>
        <w:t>Za posebne mjere zbrinjavanj</w:t>
      </w:r>
      <w:r w:rsidR="004D444E" w:rsidRPr="00CE1DAE">
        <w:rPr>
          <w:sz w:val="22"/>
          <w:szCs w:val="22"/>
          <w:lang w:val="sr-Latn-ME"/>
        </w:rPr>
        <w:t>a</w:t>
      </w:r>
      <w:r w:rsidRPr="00CE1DAE">
        <w:rPr>
          <w:sz w:val="22"/>
          <w:szCs w:val="22"/>
          <w:lang w:val="sr-Latn-ME"/>
        </w:rPr>
        <w:t xml:space="preserve"> i druga rukovanja lijekom, vidjeti dio 6.6.</w:t>
      </w:r>
    </w:p>
    <w:p w14:paraId="3F9051FF" w14:textId="77777777" w:rsidR="00A06792" w:rsidRPr="00CE1DAE" w:rsidRDefault="00A06792">
      <w:pPr>
        <w:tabs>
          <w:tab w:val="left" w:pos="284"/>
        </w:tabs>
        <w:jc w:val="both"/>
        <w:rPr>
          <w:sz w:val="22"/>
          <w:szCs w:val="22"/>
          <w:lang w:val="sr-Latn-ME"/>
        </w:rPr>
      </w:pPr>
    </w:p>
    <w:p w14:paraId="06ED07A4"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4.3. </w:t>
      </w:r>
      <w:r w:rsidRPr="00CE1DAE">
        <w:rPr>
          <w:b/>
          <w:bCs/>
          <w:sz w:val="22"/>
          <w:szCs w:val="22"/>
          <w:lang w:val="sr-Latn-ME"/>
        </w:rPr>
        <w:tab/>
        <w:t>Kontraindikacije</w:t>
      </w:r>
    </w:p>
    <w:p w14:paraId="7367EBA7" w14:textId="77777777" w:rsidR="00A06792" w:rsidRPr="00CE1DAE" w:rsidRDefault="00A06792" w:rsidP="00E77E5C">
      <w:pPr>
        <w:tabs>
          <w:tab w:val="left" w:pos="284"/>
        </w:tabs>
        <w:jc w:val="both"/>
        <w:rPr>
          <w:b/>
          <w:bCs/>
          <w:sz w:val="22"/>
          <w:szCs w:val="22"/>
          <w:lang w:val="sr-Latn-ME"/>
        </w:rPr>
      </w:pPr>
    </w:p>
    <w:p w14:paraId="7CA16FD1" w14:textId="05E0DB0A" w:rsidR="005E76CC" w:rsidRPr="00CE1DAE" w:rsidRDefault="002D43D2">
      <w:pPr>
        <w:tabs>
          <w:tab w:val="left" w:pos="284"/>
        </w:tabs>
        <w:jc w:val="both"/>
        <w:rPr>
          <w:spacing w:val="-1"/>
          <w:sz w:val="22"/>
          <w:szCs w:val="22"/>
          <w:lang w:val="sr-Latn-ME"/>
        </w:rPr>
      </w:pPr>
      <w:r w:rsidRPr="00CE1DAE">
        <w:rPr>
          <w:spacing w:val="-1"/>
          <w:sz w:val="22"/>
          <w:szCs w:val="22"/>
          <w:lang w:val="sr-Latn-ME"/>
        </w:rPr>
        <w:t>Preosjetljivost na aktivnu supstancu ili na neku od pomoćnih supstanci navedenih u dijelu 6.1.</w:t>
      </w:r>
    </w:p>
    <w:p w14:paraId="05A34F9E" w14:textId="77777777" w:rsidR="00017E71" w:rsidRPr="00CE1DAE" w:rsidRDefault="00017E71">
      <w:pPr>
        <w:tabs>
          <w:tab w:val="left" w:pos="284"/>
        </w:tabs>
        <w:ind w:left="283"/>
        <w:jc w:val="both"/>
        <w:rPr>
          <w:sz w:val="22"/>
          <w:szCs w:val="22"/>
          <w:lang w:val="sr-Latn-ME"/>
        </w:rPr>
      </w:pPr>
    </w:p>
    <w:p w14:paraId="5C6CD366"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4.4. </w:t>
      </w:r>
      <w:r w:rsidRPr="00CE1DAE">
        <w:rPr>
          <w:b/>
          <w:bCs/>
          <w:sz w:val="22"/>
          <w:szCs w:val="22"/>
          <w:lang w:val="sr-Latn-ME"/>
        </w:rPr>
        <w:tab/>
        <w:t>Posebna upozorenja i mjere opreza pri upotrebi lijeka</w:t>
      </w:r>
    </w:p>
    <w:p w14:paraId="056D0AB5" w14:textId="4FEEC88A" w:rsidR="00A06792" w:rsidRPr="00CE1DAE" w:rsidRDefault="00A06792" w:rsidP="00E77E5C">
      <w:pPr>
        <w:tabs>
          <w:tab w:val="left" w:pos="284"/>
        </w:tabs>
        <w:jc w:val="both"/>
        <w:rPr>
          <w:sz w:val="22"/>
          <w:szCs w:val="22"/>
          <w:lang w:val="sr-Latn-ME"/>
        </w:rPr>
      </w:pPr>
    </w:p>
    <w:p w14:paraId="66D65E9C" w14:textId="6B126585" w:rsidR="005D5313" w:rsidRPr="00CE1DAE" w:rsidRDefault="005D5313">
      <w:pPr>
        <w:spacing w:before="1"/>
        <w:jc w:val="both"/>
        <w:rPr>
          <w:sz w:val="22"/>
          <w:szCs w:val="22"/>
          <w:lang w:val="sr-Latn-ME"/>
        </w:rPr>
      </w:pPr>
      <w:r w:rsidRPr="00CE1DAE">
        <w:rPr>
          <w:sz w:val="22"/>
          <w:szCs w:val="22"/>
          <w:lang w:val="sr-Latn-ME"/>
        </w:rPr>
        <w:t xml:space="preserve">Goserelin nije </w:t>
      </w:r>
      <w:r w:rsidR="00693E8E" w:rsidRPr="00CE1DAE">
        <w:rPr>
          <w:sz w:val="22"/>
          <w:szCs w:val="22"/>
          <w:lang w:val="sr-Latn-ME"/>
        </w:rPr>
        <w:t>indikovan</w:t>
      </w:r>
      <w:r w:rsidRPr="00CE1DAE">
        <w:rPr>
          <w:sz w:val="22"/>
          <w:szCs w:val="22"/>
          <w:lang w:val="sr-Latn-ME"/>
        </w:rPr>
        <w:t xml:space="preserve"> za primjenu kod žena, obzirom da nema dovoljno dokaza za pouzdanu supresiju serumskog estradiola. Za terapiju sa goserelinom kod žena pogledati informacije navedene za Reseligo 3,6 mg. </w:t>
      </w:r>
    </w:p>
    <w:p w14:paraId="7BFB4507" w14:textId="77777777" w:rsidR="00672CE6" w:rsidRPr="00CE1DAE" w:rsidRDefault="00672CE6">
      <w:pPr>
        <w:spacing w:before="1"/>
        <w:jc w:val="both"/>
        <w:rPr>
          <w:sz w:val="22"/>
          <w:szCs w:val="22"/>
          <w:lang w:val="sr-Latn-ME"/>
        </w:rPr>
      </w:pPr>
      <w:r w:rsidRPr="00CE1DAE">
        <w:rPr>
          <w:sz w:val="22"/>
          <w:szCs w:val="22"/>
          <w:lang w:val="sr-Latn-ME"/>
        </w:rPr>
        <w:t>Terapija supresije androgena može produžiti QT interval.</w:t>
      </w:r>
    </w:p>
    <w:p w14:paraId="48F881DB" w14:textId="5619F428" w:rsidR="005D5313" w:rsidRPr="00CE1DAE" w:rsidRDefault="005D5313">
      <w:pPr>
        <w:spacing w:before="1"/>
        <w:jc w:val="both"/>
        <w:rPr>
          <w:sz w:val="22"/>
          <w:szCs w:val="22"/>
          <w:lang w:val="sr-Latn-ME"/>
        </w:rPr>
      </w:pPr>
    </w:p>
    <w:p w14:paraId="3CB880B7" w14:textId="0699E868" w:rsidR="00672CE6" w:rsidRPr="00CE1DAE" w:rsidRDefault="00672CE6">
      <w:pPr>
        <w:spacing w:before="1"/>
        <w:jc w:val="both"/>
        <w:rPr>
          <w:sz w:val="22"/>
          <w:szCs w:val="22"/>
          <w:lang w:val="sr-Latn-ME"/>
        </w:rPr>
      </w:pPr>
      <w:r w:rsidRPr="00CE1DAE">
        <w:rPr>
          <w:sz w:val="22"/>
          <w:szCs w:val="22"/>
          <w:lang w:val="sr-Latn-ME"/>
        </w:rPr>
        <w:t>Kod pacijenata sa istorijom faktora rizika ili sa trenutno postojećim faktorom rizika za QT interval i kod pacijenata koji istovremeno primaju ljekove koji mogu produžiti QT interval (vidjeti dio 4.5), ljekari trebaju da procijene odnos koristi i rizika, uključujući i potencijal za Torsade de pointes prije započinjanja terapije sa Reseligo.</w:t>
      </w:r>
    </w:p>
    <w:p w14:paraId="4DDAD67B" w14:textId="5F631C8D" w:rsidR="00672CE6" w:rsidRPr="00CE1DAE" w:rsidRDefault="00672CE6">
      <w:pPr>
        <w:spacing w:before="1"/>
        <w:jc w:val="both"/>
        <w:rPr>
          <w:sz w:val="22"/>
          <w:szCs w:val="22"/>
          <w:lang w:val="sr-Latn-ME"/>
        </w:rPr>
      </w:pPr>
    </w:p>
    <w:p w14:paraId="784B2E54" w14:textId="0C91F6D4" w:rsidR="00672CE6" w:rsidRPr="00CE1DAE" w:rsidRDefault="00672CE6">
      <w:pPr>
        <w:spacing w:before="1"/>
        <w:jc w:val="both"/>
        <w:rPr>
          <w:sz w:val="22"/>
          <w:szCs w:val="22"/>
          <w:lang w:val="sr-Latn-ME"/>
        </w:rPr>
      </w:pPr>
      <w:r w:rsidRPr="00CE1DAE">
        <w:rPr>
          <w:sz w:val="22"/>
          <w:szCs w:val="22"/>
          <w:lang w:val="sr-Latn-ME"/>
        </w:rPr>
        <w:t>Kod liječenja goserelinom prijavljene su povrede na mjestu primjene lijeka, uključujući bol, hematome, krvarenje i vaskularne povrede. Potrebno je pratiti ove pacijente kako bi se uočili znaci i simptomi abdominalnog krvarenja. U rijetkim slučajevima, greška prilikom primjene lijeka rezult</w:t>
      </w:r>
      <w:r w:rsidR="00071A15" w:rsidRPr="00CE1DAE">
        <w:rPr>
          <w:sz w:val="22"/>
          <w:szCs w:val="22"/>
          <w:lang w:val="sr-Latn-ME"/>
        </w:rPr>
        <w:t>irala</w:t>
      </w:r>
      <w:r w:rsidRPr="00CE1DAE">
        <w:rPr>
          <w:sz w:val="22"/>
          <w:szCs w:val="22"/>
          <w:lang w:val="sr-Latn-ME"/>
        </w:rPr>
        <w:t xml:space="preserve"> je povredama krvnih sudova i hemoragijskim šokom koji je zahtijevao transfuziju krvi i hirurušku intervenciju. Potreban je oprez kada se Reseligo daje pacijentima sa niskim indeksom t</w:t>
      </w:r>
      <w:r w:rsidR="00071A15" w:rsidRPr="00CE1DAE">
        <w:rPr>
          <w:sz w:val="22"/>
          <w:szCs w:val="22"/>
          <w:lang w:val="sr-Latn-ME"/>
        </w:rPr>
        <w:t>j</w:t>
      </w:r>
      <w:r w:rsidRPr="00CE1DAE">
        <w:rPr>
          <w:sz w:val="22"/>
          <w:szCs w:val="22"/>
          <w:lang w:val="sr-Latn-ME"/>
        </w:rPr>
        <w:t xml:space="preserve">elesne mase i/ili onim pacijentima koji primaju punu </w:t>
      </w:r>
      <w:r w:rsidR="00071A15" w:rsidRPr="00CE1DAE">
        <w:rPr>
          <w:sz w:val="22"/>
          <w:szCs w:val="22"/>
          <w:lang w:val="sr-Latn-ME"/>
        </w:rPr>
        <w:t xml:space="preserve">antikoagulacionu </w:t>
      </w:r>
      <w:r w:rsidRPr="00CE1DAE">
        <w:rPr>
          <w:sz w:val="22"/>
          <w:szCs w:val="22"/>
          <w:lang w:val="sr-Latn-ME"/>
        </w:rPr>
        <w:t>terapiju (vidjeti dio 4.2).</w:t>
      </w:r>
    </w:p>
    <w:p w14:paraId="5B96F480" w14:textId="3DD5F6A1" w:rsidR="00672CE6" w:rsidRPr="00CE1DAE" w:rsidRDefault="00672CE6">
      <w:pPr>
        <w:spacing w:before="1"/>
        <w:jc w:val="both"/>
        <w:rPr>
          <w:sz w:val="22"/>
          <w:szCs w:val="22"/>
          <w:lang w:val="sr-Latn-ME"/>
        </w:rPr>
      </w:pPr>
    </w:p>
    <w:p w14:paraId="7F5221F0" w14:textId="5EE5BB1B" w:rsidR="00672CE6" w:rsidRPr="00CE1DAE" w:rsidRDefault="00672CE6">
      <w:pPr>
        <w:spacing w:before="1"/>
        <w:jc w:val="both"/>
        <w:rPr>
          <w:sz w:val="22"/>
          <w:szCs w:val="22"/>
          <w:lang w:val="sr-Latn-ME"/>
        </w:rPr>
      </w:pPr>
      <w:r w:rsidRPr="00CE1DAE">
        <w:rPr>
          <w:sz w:val="22"/>
          <w:szCs w:val="22"/>
          <w:lang w:val="sr-Latn-ME"/>
        </w:rPr>
        <w:t xml:space="preserve">Nema </w:t>
      </w:r>
      <w:r w:rsidR="00071A15" w:rsidRPr="00CE1DAE">
        <w:rPr>
          <w:sz w:val="22"/>
          <w:szCs w:val="22"/>
          <w:lang w:val="sr-Latn-ME"/>
        </w:rPr>
        <w:t xml:space="preserve">dostupnih </w:t>
      </w:r>
      <w:r w:rsidRPr="00CE1DAE">
        <w:rPr>
          <w:sz w:val="22"/>
          <w:szCs w:val="22"/>
          <w:lang w:val="sr-Latn-ME"/>
        </w:rPr>
        <w:t xml:space="preserve">podataka za uklanjanje ili rastvaranje implanta. </w:t>
      </w:r>
    </w:p>
    <w:p w14:paraId="41663950" w14:textId="77777777" w:rsidR="005D5313" w:rsidRPr="00CE1DAE" w:rsidRDefault="005D5313">
      <w:pPr>
        <w:spacing w:before="1"/>
        <w:jc w:val="both"/>
        <w:rPr>
          <w:sz w:val="22"/>
          <w:szCs w:val="22"/>
          <w:lang w:val="sr-Latn-ME"/>
        </w:rPr>
      </w:pPr>
    </w:p>
    <w:p w14:paraId="09B19BDD" w14:textId="56B6CCC0" w:rsidR="005D5313" w:rsidRPr="00CE1DAE" w:rsidRDefault="005D5313">
      <w:pPr>
        <w:spacing w:before="1"/>
        <w:jc w:val="both"/>
        <w:rPr>
          <w:sz w:val="22"/>
          <w:szCs w:val="22"/>
          <w:lang w:val="sr-Latn-ME"/>
        </w:rPr>
      </w:pPr>
      <w:r w:rsidRPr="00CE1DAE">
        <w:rPr>
          <w:sz w:val="22"/>
          <w:szCs w:val="22"/>
          <w:lang w:val="sr-Latn-ME"/>
        </w:rPr>
        <w:t>Kod pacijenata koji se liječe GnRH agonistima, poput goserelina, postoji povećan rizik od povremene depresije (koja može biti ozbiljna). Pacijente o tome treba primjereno savjetovati i u slučaju pojave simptoma, na odgovarajući način liječiti.</w:t>
      </w:r>
    </w:p>
    <w:p w14:paraId="44923239" w14:textId="77777777" w:rsidR="00672CE6" w:rsidRPr="00CE1DAE" w:rsidRDefault="00672CE6">
      <w:pPr>
        <w:spacing w:before="1"/>
        <w:jc w:val="both"/>
        <w:rPr>
          <w:sz w:val="22"/>
          <w:szCs w:val="22"/>
          <w:lang w:val="sr-Latn-ME"/>
        </w:rPr>
      </w:pPr>
    </w:p>
    <w:p w14:paraId="1DD52A74" w14:textId="65FE3604" w:rsidR="005D5313" w:rsidRPr="00CE1DAE" w:rsidRDefault="005D5313">
      <w:pPr>
        <w:spacing w:before="1"/>
        <w:jc w:val="both"/>
        <w:rPr>
          <w:sz w:val="22"/>
          <w:szCs w:val="22"/>
          <w:lang w:val="sr-Latn-ME"/>
        </w:rPr>
      </w:pPr>
      <w:r w:rsidRPr="00CE1DAE">
        <w:rPr>
          <w:sz w:val="22"/>
          <w:szCs w:val="22"/>
          <w:lang w:val="sr-Latn-ME"/>
        </w:rPr>
        <w:t>Upotreba goserelina kod muškaraca sa značajnim rizikom za razvoj opstrukcije uretera ili</w:t>
      </w:r>
      <w:r w:rsidR="002F60B9" w:rsidRPr="00CE1DAE">
        <w:rPr>
          <w:sz w:val="22"/>
          <w:szCs w:val="22"/>
          <w:lang w:val="sr-Latn-ME"/>
        </w:rPr>
        <w:t xml:space="preserve"> </w:t>
      </w:r>
      <w:r w:rsidRPr="00CE1DAE">
        <w:rPr>
          <w:sz w:val="22"/>
          <w:szCs w:val="22"/>
          <w:lang w:val="sr-Latn-ME"/>
        </w:rPr>
        <w:t>kompresije kičmene moždine mora se prethodno pažljivo razmotriti, a ove pacijente treba pažljivo nadgledati u toku prvog mjeseca liječenja. U slučaju da već postoje ili se razviju kompresija kičmene moždine ili bubrežna insuficijencija zbog opstrukcije mokraćnih puteva, treba zapo</w:t>
      </w:r>
      <w:r w:rsidR="00B175C3" w:rsidRPr="00CE1DAE">
        <w:rPr>
          <w:sz w:val="22"/>
          <w:szCs w:val="22"/>
          <w:lang w:val="sr-Latn-ME"/>
        </w:rPr>
        <w:t>č</w:t>
      </w:r>
      <w:r w:rsidRPr="00CE1DAE">
        <w:rPr>
          <w:sz w:val="22"/>
          <w:szCs w:val="22"/>
          <w:lang w:val="sr-Latn-ME"/>
        </w:rPr>
        <w:t>eti specifično standardno liječenje.</w:t>
      </w:r>
    </w:p>
    <w:p w14:paraId="111C9CB7" w14:textId="646B21B3" w:rsidR="005D5313" w:rsidRPr="00CE1DAE" w:rsidRDefault="005D5313">
      <w:pPr>
        <w:spacing w:before="1"/>
        <w:jc w:val="both"/>
        <w:rPr>
          <w:sz w:val="22"/>
          <w:szCs w:val="22"/>
          <w:lang w:val="sr-Latn-ME"/>
        </w:rPr>
      </w:pPr>
      <w:r w:rsidRPr="00CE1DAE">
        <w:rPr>
          <w:sz w:val="22"/>
          <w:szCs w:val="22"/>
          <w:lang w:val="sr-Latn-ME"/>
        </w:rPr>
        <w:lastRenderedPageBreak/>
        <w:t>Takođe, treba razmisliti o tome da se prije uvođenja LHRH analoga inicijalno prim</w:t>
      </w:r>
      <w:r w:rsidR="00B175C3" w:rsidRPr="00CE1DAE">
        <w:rPr>
          <w:sz w:val="22"/>
          <w:szCs w:val="22"/>
          <w:lang w:val="sr-Latn-ME"/>
        </w:rPr>
        <w:t>i</w:t>
      </w:r>
      <w:r w:rsidRPr="00CE1DAE">
        <w:rPr>
          <w:sz w:val="22"/>
          <w:szCs w:val="22"/>
          <w:lang w:val="sr-Latn-ME"/>
        </w:rPr>
        <w:t>jeni neki antiandrogen (npr. ciproteron-acetat 300 mg dnevno, 3 dana prije i 3 sedmice poslije goserelina), što može spriječiti posljedice inicijalnog porasta testosterona u krvi.</w:t>
      </w:r>
    </w:p>
    <w:p w14:paraId="11B4E31D" w14:textId="77777777" w:rsidR="005D5313" w:rsidRPr="00CE1DAE" w:rsidRDefault="005D5313">
      <w:pPr>
        <w:spacing w:before="1"/>
        <w:jc w:val="both"/>
        <w:rPr>
          <w:sz w:val="22"/>
          <w:szCs w:val="22"/>
          <w:lang w:val="sr-Latn-ME"/>
        </w:rPr>
      </w:pPr>
    </w:p>
    <w:p w14:paraId="47256174" w14:textId="322AD7D0" w:rsidR="005D5313" w:rsidRPr="00CE1DAE" w:rsidRDefault="005D5313">
      <w:pPr>
        <w:spacing w:before="1"/>
        <w:jc w:val="both"/>
        <w:rPr>
          <w:sz w:val="22"/>
          <w:szCs w:val="22"/>
          <w:lang w:val="sr-Latn-ME"/>
        </w:rPr>
      </w:pPr>
      <w:r w:rsidRPr="00CE1DAE">
        <w:rPr>
          <w:sz w:val="22"/>
          <w:szCs w:val="22"/>
          <w:lang w:val="sr-Latn-ME"/>
        </w:rPr>
        <w:t>Upotreba LHRH agonista može prouzrokovati smanjenje gustine koštane mase. Kod muškaraca,</w:t>
      </w:r>
      <w:r w:rsidR="00B175C3" w:rsidRPr="00CE1DAE">
        <w:rPr>
          <w:sz w:val="22"/>
          <w:szCs w:val="22"/>
          <w:lang w:val="sr-Latn-ME"/>
        </w:rPr>
        <w:t xml:space="preserve"> </w:t>
      </w:r>
      <w:r w:rsidRPr="00CE1DAE">
        <w:rPr>
          <w:sz w:val="22"/>
          <w:szCs w:val="22"/>
          <w:lang w:val="sr-Latn-ME"/>
        </w:rPr>
        <w:t>preliminarni podaci ukazuju da bi upotreba bifosfonata u kombinaciji sa LHRH agonistima mogla da smanji gubitak gustine koštane mase. Neophodan je poseban oprez kod pacijenata sa dodatnim faktorima rizika za osteoporozu (npr. hronični alkoholičari, pušači, dugotrajna terapija antikonvulzivima ili kortikosteroidima, porodična istorija osteoporoze).</w:t>
      </w:r>
    </w:p>
    <w:p w14:paraId="00186E0B" w14:textId="77777777" w:rsidR="005D5313" w:rsidRPr="00CE1DAE" w:rsidRDefault="005D5313">
      <w:pPr>
        <w:spacing w:before="1"/>
        <w:jc w:val="both"/>
        <w:rPr>
          <w:sz w:val="22"/>
          <w:szCs w:val="22"/>
          <w:lang w:val="sr-Latn-ME"/>
        </w:rPr>
      </w:pPr>
    </w:p>
    <w:p w14:paraId="444259BD" w14:textId="77777777" w:rsidR="005D5313" w:rsidRPr="00CE1DAE" w:rsidRDefault="005D5313">
      <w:pPr>
        <w:spacing w:before="1"/>
        <w:jc w:val="both"/>
        <w:rPr>
          <w:sz w:val="22"/>
          <w:szCs w:val="22"/>
          <w:lang w:val="sr-Latn-ME"/>
        </w:rPr>
      </w:pPr>
      <w:r w:rsidRPr="00CE1DAE">
        <w:rPr>
          <w:sz w:val="22"/>
          <w:szCs w:val="22"/>
          <w:lang w:val="sr-Latn-ME"/>
        </w:rPr>
        <w:t>Potrebno je pažljivo pratiti pacijente sa postojećom depresijom, kao i pacijente sa hipertenzijom.</w:t>
      </w:r>
    </w:p>
    <w:p w14:paraId="407974EA" w14:textId="77777777" w:rsidR="005D5313" w:rsidRPr="00CE1DAE" w:rsidRDefault="005D5313">
      <w:pPr>
        <w:spacing w:before="1"/>
        <w:jc w:val="both"/>
        <w:rPr>
          <w:sz w:val="22"/>
          <w:szCs w:val="22"/>
          <w:lang w:val="sr-Latn-ME"/>
        </w:rPr>
      </w:pPr>
    </w:p>
    <w:p w14:paraId="7E336922" w14:textId="0343FBED" w:rsidR="005D5313" w:rsidRPr="00CE1DAE" w:rsidRDefault="005D5313">
      <w:pPr>
        <w:spacing w:before="1"/>
        <w:jc w:val="both"/>
        <w:rPr>
          <w:sz w:val="22"/>
          <w:szCs w:val="22"/>
          <w:lang w:val="sr-Latn-ME"/>
        </w:rPr>
      </w:pPr>
      <w:r w:rsidRPr="00CE1DAE">
        <w:rPr>
          <w:sz w:val="22"/>
          <w:szCs w:val="22"/>
          <w:lang w:val="sr-Latn-ME"/>
        </w:rPr>
        <w:t>U farmakoepidemiološkom ispitivanju LHRH agonista u liječenju raka prostate zabilježeni su</w:t>
      </w:r>
      <w:r w:rsidR="002F60B9" w:rsidRPr="00CE1DAE">
        <w:rPr>
          <w:sz w:val="22"/>
          <w:szCs w:val="22"/>
          <w:lang w:val="sr-Latn-ME"/>
        </w:rPr>
        <w:t xml:space="preserve"> </w:t>
      </w:r>
      <w:r w:rsidRPr="00CE1DAE">
        <w:rPr>
          <w:sz w:val="22"/>
          <w:szCs w:val="22"/>
          <w:lang w:val="sr-Latn-ME"/>
        </w:rPr>
        <w:t>slučajevi infarkta miokarda i zatajenja srca. Čini se da je taj rizik veći ako se primjenjuju u</w:t>
      </w:r>
      <w:r w:rsidR="00B175C3" w:rsidRPr="00CE1DAE">
        <w:rPr>
          <w:sz w:val="22"/>
          <w:szCs w:val="22"/>
          <w:lang w:val="sr-Latn-ME"/>
        </w:rPr>
        <w:t xml:space="preserve"> </w:t>
      </w:r>
      <w:r w:rsidRPr="00CE1DAE">
        <w:rPr>
          <w:sz w:val="22"/>
          <w:szCs w:val="22"/>
          <w:lang w:val="sr-Latn-ME"/>
        </w:rPr>
        <w:t>kombinaciji s antiandrogenima.</w:t>
      </w:r>
    </w:p>
    <w:p w14:paraId="15553743" w14:textId="77777777" w:rsidR="005D5313" w:rsidRPr="00CE1DAE" w:rsidRDefault="005D5313">
      <w:pPr>
        <w:spacing w:before="1"/>
        <w:jc w:val="both"/>
        <w:rPr>
          <w:sz w:val="22"/>
          <w:szCs w:val="22"/>
          <w:lang w:val="sr-Latn-ME"/>
        </w:rPr>
      </w:pPr>
    </w:p>
    <w:p w14:paraId="0135CD33" w14:textId="77777777" w:rsidR="005D5313" w:rsidRPr="00CE1DAE" w:rsidRDefault="005D5313">
      <w:pPr>
        <w:spacing w:before="1"/>
        <w:jc w:val="both"/>
        <w:rPr>
          <w:sz w:val="22"/>
          <w:szCs w:val="22"/>
          <w:lang w:val="sr-Latn-ME"/>
        </w:rPr>
      </w:pPr>
      <w:r w:rsidRPr="00CE1DAE">
        <w:rPr>
          <w:sz w:val="22"/>
          <w:szCs w:val="22"/>
          <w:lang w:val="sr-Latn-ME"/>
        </w:rPr>
        <w:t>Primijećeno je smanjenje tolerancije na glukozu kod muškaraca koji primaju LHRH agoniste. Ovo se može ispoljiti kao dijabetes ili gubitak kontrole glikemije kod pacijenata sa već postojećim dijabetes melitusom. Stoga, potrebno je razmotriti kontrolu nivoa glukoze u krvi.</w:t>
      </w:r>
    </w:p>
    <w:p w14:paraId="080DD86D" w14:textId="77777777" w:rsidR="005D5313" w:rsidRPr="00CE1DAE" w:rsidRDefault="005D5313">
      <w:pPr>
        <w:spacing w:before="1"/>
        <w:jc w:val="both"/>
        <w:rPr>
          <w:sz w:val="22"/>
          <w:szCs w:val="22"/>
          <w:lang w:val="sr-Latn-ME"/>
        </w:rPr>
      </w:pPr>
    </w:p>
    <w:p w14:paraId="1634783C" w14:textId="77777777" w:rsidR="005D5313" w:rsidRPr="00CE1DAE" w:rsidRDefault="005D5313">
      <w:pPr>
        <w:spacing w:before="1"/>
        <w:jc w:val="both"/>
        <w:rPr>
          <w:sz w:val="22"/>
          <w:szCs w:val="22"/>
          <w:lang w:val="sr-Latn-ME"/>
        </w:rPr>
      </w:pPr>
      <w:r w:rsidRPr="00CE1DAE">
        <w:rPr>
          <w:sz w:val="22"/>
          <w:szCs w:val="22"/>
          <w:lang w:val="sr-Latn-ME"/>
        </w:rPr>
        <w:t>Terapija goserelinom može dovesti do pozitivnog nalaza anti-doping testiranja.</w:t>
      </w:r>
    </w:p>
    <w:p w14:paraId="75F56255" w14:textId="77777777" w:rsidR="005D5313" w:rsidRPr="00CE1DAE" w:rsidRDefault="005D5313">
      <w:pPr>
        <w:spacing w:before="1"/>
        <w:jc w:val="both"/>
        <w:rPr>
          <w:sz w:val="22"/>
          <w:szCs w:val="22"/>
          <w:lang w:val="sr-Latn-ME"/>
        </w:rPr>
      </w:pPr>
    </w:p>
    <w:p w14:paraId="3FB2A084" w14:textId="4AB44372" w:rsidR="006C1C61" w:rsidRPr="00CE1DAE" w:rsidRDefault="00672CE6">
      <w:pPr>
        <w:spacing w:before="1"/>
        <w:jc w:val="both"/>
        <w:rPr>
          <w:sz w:val="22"/>
          <w:szCs w:val="22"/>
          <w:u w:val="single"/>
          <w:lang w:val="sr-Latn-ME"/>
        </w:rPr>
      </w:pPr>
      <w:r w:rsidRPr="00CE1DAE">
        <w:rPr>
          <w:sz w:val="22"/>
          <w:szCs w:val="22"/>
          <w:u w:val="single"/>
          <w:lang w:val="sr-Latn-ME"/>
        </w:rPr>
        <w:t>Pedijatrijska populacija</w:t>
      </w:r>
    </w:p>
    <w:p w14:paraId="008C4D60" w14:textId="13818F1B" w:rsidR="00672CE6" w:rsidRPr="00CE1DAE" w:rsidRDefault="00B175C3">
      <w:pPr>
        <w:spacing w:before="1"/>
        <w:jc w:val="both"/>
        <w:rPr>
          <w:sz w:val="22"/>
          <w:szCs w:val="22"/>
          <w:lang w:val="sr-Latn-ME"/>
        </w:rPr>
      </w:pPr>
      <w:r w:rsidRPr="00CE1DAE">
        <w:rPr>
          <w:sz w:val="22"/>
          <w:szCs w:val="22"/>
          <w:lang w:val="sr-Latn-ME"/>
        </w:rPr>
        <w:t>Bezbjednos</w:t>
      </w:r>
      <w:r w:rsidR="00672CE6" w:rsidRPr="00CE1DAE">
        <w:rPr>
          <w:sz w:val="22"/>
          <w:szCs w:val="22"/>
          <w:lang w:val="sr-Latn-ME"/>
        </w:rPr>
        <w:t>t i efikasnost nij</w:t>
      </w:r>
      <w:r w:rsidRPr="00CE1DAE">
        <w:rPr>
          <w:sz w:val="22"/>
          <w:szCs w:val="22"/>
          <w:lang w:val="sr-Latn-ME"/>
        </w:rPr>
        <w:t>esu</w:t>
      </w:r>
      <w:r w:rsidR="00672CE6" w:rsidRPr="00CE1DAE">
        <w:rPr>
          <w:sz w:val="22"/>
          <w:szCs w:val="22"/>
          <w:lang w:val="sr-Latn-ME"/>
        </w:rPr>
        <w:t xml:space="preserve"> utvrđen</w:t>
      </w:r>
      <w:r w:rsidRPr="00CE1DAE">
        <w:rPr>
          <w:sz w:val="22"/>
          <w:szCs w:val="22"/>
          <w:lang w:val="sr-Latn-ME"/>
        </w:rPr>
        <w:t>e</w:t>
      </w:r>
      <w:r w:rsidR="00672CE6" w:rsidRPr="00CE1DAE">
        <w:rPr>
          <w:sz w:val="22"/>
          <w:szCs w:val="22"/>
          <w:lang w:val="sr-Latn-ME"/>
        </w:rPr>
        <w:t xml:space="preserve"> za primjenu kod djece</w:t>
      </w:r>
      <w:r w:rsidRPr="00CE1DAE">
        <w:rPr>
          <w:sz w:val="22"/>
          <w:szCs w:val="22"/>
          <w:lang w:val="sr-Latn-ME"/>
        </w:rPr>
        <w:t>,</w:t>
      </w:r>
      <w:r w:rsidR="00672CE6" w:rsidRPr="00CE1DAE">
        <w:rPr>
          <w:sz w:val="22"/>
          <w:szCs w:val="22"/>
          <w:lang w:val="sr-Latn-ME"/>
        </w:rPr>
        <w:t xml:space="preserve"> te Reseligo nije namijenjen za upotrebu kod ove grupe pacijenata.</w:t>
      </w:r>
    </w:p>
    <w:p w14:paraId="6DE54986" w14:textId="10427DA3" w:rsidR="00A13BED" w:rsidRPr="00CE1DAE" w:rsidRDefault="00A13BED" w:rsidP="00285359">
      <w:pPr>
        <w:spacing w:before="1"/>
        <w:jc w:val="both"/>
        <w:rPr>
          <w:sz w:val="22"/>
          <w:szCs w:val="22"/>
          <w:lang w:val="sr-Latn-ME"/>
        </w:rPr>
      </w:pPr>
    </w:p>
    <w:p w14:paraId="62AE9BB4"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4.5.</w:t>
      </w:r>
      <w:r w:rsidRPr="00CE1DAE">
        <w:rPr>
          <w:b/>
          <w:bCs/>
          <w:sz w:val="22"/>
          <w:szCs w:val="22"/>
          <w:lang w:val="sr-Latn-ME"/>
        </w:rPr>
        <w:tab/>
        <w:t>Interakcije sa drugim ljekovima i druge vrste interakcija</w:t>
      </w:r>
    </w:p>
    <w:p w14:paraId="6B57D6DD" w14:textId="77777777" w:rsidR="00A13BED" w:rsidRPr="00CE1DAE" w:rsidRDefault="00A13BED" w:rsidP="00285359">
      <w:pPr>
        <w:spacing w:before="1"/>
        <w:jc w:val="both"/>
        <w:rPr>
          <w:sz w:val="22"/>
          <w:szCs w:val="22"/>
          <w:lang w:val="sr-Latn-ME"/>
        </w:rPr>
      </w:pPr>
    </w:p>
    <w:p w14:paraId="23DAD48C" w14:textId="73E1385F" w:rsidR="00A13BED" w:rsidRPr="00CE1DAE" w:rsidRDefault="00772321" w:rsidP="00E77E5C">
      <w:pPr>
        <w:spacing w:before="1"/>
        <w:jc w:val="both"/>
        <w:rPr>
          <w:sz w:val="22"/>
          <w:szCs w:val="22"/>
          <w:lang w:val="sr-Latn-ME"/>
        </w:rPr>
      </w:pPr>
      <w:r w:rsidRPr="00CE1DAE">
        <w:rPr>
          <w:sz w:val="22"/>
          <w:szCs w:val="22"/>
          <w:lang w:val="sr-Latn-ME"/>
        </w:rPr>
        <w:t>S obzirom da terapija supresije androgena može produžiti QT interval, treba pažljivo procijeniti istovremenu primjenu Reseligo sa lijekovima za koje je poznato da produžuju QT interval ili sa lijekovima koji mogu da izazovu Torsade de pointes poput antiaritmijskih lijekova iz klase IA (npr. hinidin, dizopiramid) ili iz klase III (npr. amjodaron, sotalol, dofetilid, ibutilid), metadonom, moksifloksacinom, antipsihoticima, itd. (vidjeti dio 4.4.).</w:t>
      </w:r>
    </w:p>
    <w:p w14:paraId="52DFF56D" w14:textId="77777777" w:rsidR="00772321" w:rsidRPr="00CE1DAE" w:rsidRDefault="00772321">
      <w:pPr>
        <w:spacing w:before="1"/>
        <w:jc w:val="both"/>
        <w:rPr>
          <w:sz w:val="22"/>
          <w:szCs w:val="22"/>
          <w:lang w:val="sr-Latn-ME"/>
        </w:rPr>
      </w:pPr>
    </w:p>
    <w:p w14:paraId="1059B351" w14:textId="77777777" w:rsidR="009E58EE" w:rsidRPr="00CE1DAE" w:rsidRDefault="009E58EE" w:rsidP="00285359">
      <w:pPr>
        <w:tabs>
          <w:tab w:val="left" w:pos="540"/>
          <w:tab w:val="left" w:pos="569"/>
        </w:tabs>
        <w:jc w:val="both"/>
        <w:rPr>
          <w:b/>
          <w:sz w:val="22"/>
          <w:szCs w:val="22"/>
          <w:lang w:val="sr-Latn-ME"/>
        </w:rPr>
      </w:pPr>
      <w:r w:rsidRPr="00CE1DAE">
        <w:rPr>
          <w:b/>
          <w:bCs/>
          <w:sz w:val="22"/>
          <w:szCs w:val="22"/>
          <w:lang w:val="sr-Latn-ME"/>
        </w:rPr>
        <w:t xml:space="preserve">4.6. </w:t>
      </w:r>
      <w:r w:rsidRPr="00CE1DAE">
        <w:rPr>
          <w:b/>
          <w:bCs/>
          <w:sz w:val="22"/>
          <w:szCs w:val="22"/>
          <w:lang w:val="sr-Latn-ME"/>
        </w:rPr>
        <w:tab/>
      </w:r>
      <w:r w:rsidRPr="00CE1DAE">
        <w:rPr>
          <w:b/>
          <w:sz w:val="22"/>
          <w:szCs w:val="22"/>
          <w:lang w:val="sr-Latn-ME"/>
        </w:rPr>
        <w:t>Plodnost, trudnoća i dojenje</w:t>
      </w:r>
    </w:p>
    <w:p w14:paraId="5A91FB7A" w14:textId="7A8B33BC" w:rsidR="00A13BED" w:rsidRPr="00CE1DAE" w:rsidRDefault="00A13BED" w:rsidP="00285359">
      <w:pPr>
        <w:spacing w:before="1"/>
        <w:jc w:val="both"/>
        <w:rPr>
          <w:sz w:val="22"/>
          <w:szCs w:val="22"/>
          <w:lang w:val="sr-Latn-ME"/>
        </w:rPr>
      </w:pPr>
    </w:p>
    <w:p w14:paraId="1B8322EE" w14:textId="77777777" w:rsidR="001037C5" w:rsidRPr="00CE1DAE" w:rsidRDefault="001037C5" w:rsidP="00285359">
      <w:pPr>
        <w:spacing w:before="1"/>
        <w:jc w:val="both"/>
        <w:rPr>
          <w:spacing w:val="-1"/>
          <w:sz w:val="22"/>
          <w:szCs w:val="22"/>
          <w:lang w:val="sr-Latn-ME"/>
        </w:rPr>
      </w:pPr>
      <w:r w:rsidRPr="00CE1DAE">
        <w:rPr>
          <w:spacing w:val="-1"/>
          <w:sz w:val="22"/>
          <w:szCs w:val="22"/>
          <w:lang w:val="sr-Latn-ME"/>
        </w:rPr>
        <w:t xml:space="preserve">Reseligo nije indikovan za primjenu kod žena. </w:t>
      </w:r>
    </w:p>
    <w:p w14:paraId="2D696671" w14:textId="77777777" w:rsidR="00A13BED" w:rsidRPr="00CE1DAE" w:rsidRDefault="00A13BED" w:rsidP="00285359">
      <w:pPr>
        <w:spacing w:before="1"/>
        <w:jc w:val="both"/>
        <w:rPr>
          <w:sz w:val="22"/>
          <w:szCs w:val="22"/>
          <w:lang w:val="sr-Latn-ME"/>
        </w:rPr>
      </w:pPr>
    </w:p>
    <w:p w14:paraId="6775664B" w14:textId="77777777" w:rsidR="009E58EE" w:rsidRPr="00CE1DAE" w:rsidRDefault="009E58EE" w:rsidP="00285359">
      <w:pPr>
        <w:tabs>
          <w:tab w:val="left" w:pos="540"/>
          <w:tab w:val="left" w:pos="569"/>
        </w:tabs>
        <w:ind w:left="540" w:hanging="540"/>
        <w:jc w:val="both"/>
        <w:rPr>
          <w:b/>
          <w:bCs/>
          <w:sz w:val="22"/>
          <w:szCs w:val="22"/>
          <w:lang w:val="sr-Latn-ME"/>
        </w:rPr>
      </w:pPr>
      <w:r w:rsidRPr="00CE1DAE">
        <w:rPr>
          <w:b/>
          <w:bCs/>
          <w:sz w:val="22"/>
          <w:szCs w:val="22"/>
          <w:lang w:val="sr-Latn-ME"/>
        </w:rPr>
        <w:t xml:space="preserve">4.7. </w:t>
      </w:r>
      <w:r w:rsidRPr="00CE1DAE">
        <w:rPr>
          <w:b/>
          <w:bCs/>
          <w:sz w:val="22"/>
          <w:szCs w:val="22"/>
          <w:lang w:val="sr-Latn-ME"/>
        </w:rPr>
        <w:tab/>
        <w:t>Uticaj na sposobnost upravljanja vozilima i rukovanje mašinama</w:t>
      </w:r>
    </w:p>
    <w:p w14:paraId="61DA95AD" w14:textId="19AD0848" w:rsidR="00A13BED" w:rsidRPr="00CE1DAE" w:rsidRDefault="00A13BED" w:rsidP="00285359">
      <w:pPr>
        <w:spacing w:before="1"/>
        <w:jc w:val="both"/>
        <w:rPr>
          <w:sz w:val="22"/>
          <w:szCs w:val="22"/>
          <w:lang w:val="sr-Latn-ME"/>
        </w:rPr>
      </w:pPr>
    </w:p>
    <w:p w14:paraId="4E33CA43" w14:textId="7305FA1D" w:rsidR="00A13BED" w:rsidRPr="00CE1DAE" w:rsidRDefault="00772321" w:rsidP="00285359">
      <w:pPr>
        <w:jc w:val="both"/>
        <w:rPr>
          <w:sz w:val="22"/>
          <w:szCs w:val="22"/>
          <w:lang w:val="sr-Latn-ME"/>
        </w:rPr>
      </w:pPr>
      <w:r w:rsidRPr="00CE1DAE">
        <w:rPr>
          <w:sz w:val="22"/>
          <w:szCs w:val="22"/>
          <w:lang w:val="sr-Latn-ME"/>
        </w:rPr>
        <w:t>Goserelin nema ili ima zanemarljiv uticaj na sposobnost upravljanja vozilima ili rukovanja mašinama.</w:t>
      </w:r>
    </w:p>
    <w:p w14:paraId="34359FC9" w14:textId="77777777" w:rsidR="00A13BED" w:rsidRPr="00CE1DAE" w:rsidRDefault="00A13BED" w:rsidP="00285359">
      <w:pPr>
        <w:jc w:val="both"/>
        <w:rPr>
          <w:sz w:val="22"/>
          <w:szCs w:val="22"/>
          <w:lang w:val="sr-Latn-ME"/>
        </w:rPr>
      </w:pPr>
    </w:p>
    <w:p w14:paraId="5630408B" w14:textId="77777777" w:rsidR="005D241D" w:rsidRPr="00CE1DAE" w:rsidRDefault="005D241D" w:rsidP="005D241D">
      <w:pPr>
        <w:tabs>
          <w:tab w:val="left" w:pos="540"/>
          <w:tab w:val="left" w:pos="569"/>
        </w:tabs>
        <w:jc w:val="both"/>
        <w:rPr>
          <w:b/>
          <w:bCs/>
          <w:sz w:val="22"/>
          <w:szCs w:val="22"/>
          <w:lang w:val="sr-Latn-ME"/>
        </w:rPr>
      </w:pPr>
      <w:r w:rsidRPr="00CE1DAE">
        <w:rPr>
          <w:b/>
          <w:bCs/>
          <w:sz w:val="22"/>
          <w:szCs w:val="22"/>
          <w:lang w:val="sr-Latn-ME"/>
        </w:rPr>
        <w:t xml:space="preserve">4.8. </w:t>
      </w:r>
      <w:r w:rsidRPr="00CE1DAE">
        <w:rPr>
          <w:b/>
          <w:bCs/>
          <w:sz w:val="22"/>
          <w:szCs w:val="22"/>
          <w:lang w:val="sr-Latn-ME"/>
        </w:rPr>
        <w:tab/>
        <w:t>Neželjena dejstva</w:t>
      </w:r>
    </w:p>
    <w:p w14:paraId="1428FFB9" w14:textId="77777777" w:rsidR="005D241D" w:rsidRPr="00CE1DAE" w:rsidRDefault="005D241D" w:rsidP="005D241D">
      <w:pPr>
        <w:tabs>
          <w:tab w:val="left" w:pos="284"/>
        </w:tabs>
        <w:jc w:val="both"/>
        <w:rPr>
          <w:noProof/>
          <w:sz w:val="22"/>
          <w:szCs w:val="22"/>
          <w:u w:val="single"/>
          <w:lang w:val="sr-Latn-ME"/>
        </w:rPr>
      </w:pPr>
    </w:p>
    <w:p w14:paraId="03E70CEA" w14:textId="6D1590AF" w:rsidR="005D241D" w:rsidRPr="00CE1DAE" w:rsidRDefault="005D241D" w:rsidP="005D241D">
      <w:pPr>
        <w:autoSpaceDE w:val="0"/>
        <w:autoSpaceDN w:val="0"/>
        <w:adjustRightInd w:val="0"/>
        <w:jc w:val="both"/>
        <w:rPr>
          <w:iCs/>
          <w:sz w:val="22"/>
          <w:szCs w:val="22"/>
          <w:lang w:val="sr-Latn-ME" w:eastAsia="sr-Latn-CS"/>
        </w:rPr>
      </w:pPr>
      <w:r w:rsidRPr="00CE1DAE">
        <w:rPr>
          <w:iCs/>
          <w:sz w:val="22"/>
          <w:szCs w:val="22"/>
          <w:lang w:val="sr-Latn-ME" w:eastAsia="sr-Latn-CS"/>
        </w:rPr>
        <w:t>Sljedeće kategorije učestalosti neželjenih reakcija su određene na osnovu izvještaja iz kliničkih ispitivanja sa goserelinom i postmarketinških izvora. Najčešće uočene neželjene reakcije uključuju navale toplote, znojenje i reakcije na mjestu primjene lijeka.</w:t>
      </w:r>
    </w:p>
    <w:p w14:paraId="51E72308" w14:textId="77777777" w:rsidR="005D241D" w:rsidRPr="00CE1DAE" w:rsidRDefault="005D241D" w:rsidP="005D241D">
      <w:pPr>
        <w:autoSpaceDE w:val="0"/>
        <w:autoSpaceDN w:val="0"/>
        <w:adjustRightInd w:val="0"/>
        <w:jc w:val="both"/>
        <w:rPr>
          <w:iCs/>
          <w:sz w:val="22"/>
          <w:szCs w:val="22"/>
          <w:lang w:val="sr-Latn-ME" w:eastAsia="sr-Latn-CS"/>
        </w:rPr>
      </w:pPr>
    </w:p>
    <w:p w14:paraId="2B37C253" w14:textId="77777777" w:rsidR="005D241D" w:rsidRPr="00CE1DAE" w:rsidRDefault="005D241D" w:rsidP="005D241D">
      <w:pPr>
        <w:autoSpaceDE w:val="0"/>
        <w:autoSpaceDN w:val="0"/>
        <w:adjustRightInd w:val="0"/>
        <w:jc w:val="both"/>
        <w:rPr>
          <w:iCs/>
          <w:sz w:val="22"/>
          <w:szCs w:val="22"/>
          <w:lang w:val="sr-Latn-ME" w:eastAsia="sr-Latn-CS"/>
        </w:rPr>
      </w:pPr>
      <w:r w:rsidRPr="00CE1DAE">
        <w:rPr>
          <w:iCs/>
          <w:sz w:val="22"/>
          <w:szCs w:val="22"/>
          <w:lang w:val="sr-Latn-ME" w:eastAsia="sr-Latn-CS"/>
        </w:rPr>
        <w:t>Učestalost neželjenih dejstava je klasificirana na sljedeći način: veoma često (≥ 1/10); često (≥ 1/100 do &lt; 1/10); povremeno (≥ 1/1000 do &lt; 1/100); rijetko (≥ 1/10 000 do &lt; 1/1000); veoma rijetko (&lt; 1/10 000), i nepoznato (ne može se utvrditi iz dostupnih podataka).</w:t>
      </w:r>
    </w:p>
    <w:p w14:paraId="5C3D7203" w14:textId="018443E3" w:rsidR="00CD7290" w:rsidRPr="00CE1DAE" w:rsidRDefault="00A13BED" w:rsidP="00285359">
      <w:pPr>
        <w:tabs>
          <w:tab w:val="left" w:pos="1260"/>
        </w:tabs>
        <w:jc w:val="both"/>
        <w:rPr>
          <w:sz w:val="22"/>
          <w:szCs w:val="22"/>
          <w:lang w:val="sr-Latn-ME"/>
        </w:rPr>
        <w:sectPr w:rsidR="00CD7290" w:rsidRPr="00CE1DAE" w:rsidSect="00285359">
          <w:footerReference w:type="default" r:id="rId11"/>
          <w:pgSz w:w="11920" w:h="16840"/>
          <w:pgMar w:top="820" w:right="1060" w:bottom="1276" w:left="1020" w:header="737" w:footer="763" w:gutter="0"/>
          <w:cols w:space="720"/>
          <w:docGrid w:linePitch="326"/>
        </w:sectPr>
      </w:pPr>
      <w:r w:rsidRPr="00CE1DAE">
        <w:rPr>
          <w:sz w:val="22"/>
          <w:szCs w:val="22"/>
          <w:lang w:val="sr-Latn-ME"/>
        </w:rPr>
        <w:tab/>
      </w:r>
    </w:p>
    <w:p w14:paraId="59882D24" w14:textId="6F5345D5" w:rsidR="0021723A" w:rsidRPr="00CE1DAE" w:rsidRDefault="0021723A">
      <w:pPr>
        <w:autoSpaceDE w:val="0"/>
        <w:autoSpaceDN w:val="0"/>
        <w:adjustRightInd w:val="0"/>
        <w:jc w:val="both"/>
        <w:rPr>
          <w:i/>
          <w:iCs/>
          <w:sz w:val="22"/>
          <w:szCs w:val="22"/>
          <w:lang w:val="sr-Latn-ME" w:eastAsia="sr-Latn-CS"/>
        </w:rPr>
      </w:pPr>
      <w:r w:rsidRPr="00CE1DAE">
        <w:rPr>
          <w:i/>
          <w:iCs/>
          <w:sz w:val="22"/>
          <w:szCs w:val="22"/>
          <w:lang w:val="sr-Latn-ME" w:eastAsia="sr-Latn-CS"/>
        </w:rPr>
        <w:lastRenderedPageBreak/>
        <w:t>Tabela</w:t>
      </w:r>
      <w:r w:rsidR="005D241D" w:rsidRPr="00CE1DAE">
        <w:rPr>
          <w:i/>
          <w:iCs/>
          <w:sz w:val="22"/>
          <w:szCs w:val="22"/>
          <w:lang w:val="sr-Latn-ME" w:eastAsia="sr-Latn-CS"/>
        </w:rPr>
        <w:t xml:space="preserve"> 1</w:t>
      </w:r>
      <w:r w:rsidRPr="00CE1DAE">
        <w:rPr>
          <w:i/>
          <w:iCs/>
          <w:sz w:val="22"/>
          <w:szCs w:val="22"/>
          <w:lang w:val="sr-Latn-ME" w:eastAsia="sr-Latn-CS"/>
        </w:rPr>
        <w:t>: Neželjena dejstva za Reseligo prikazana prema MedDRA klasi organsk</w:t>
      </w:r>
      <w:r w:rsidR="005D241D" w:rsidRPr="00CE1DAE">
        <w:rPr>
          <w:i/>
          <w:iCs/>
          <w:sz w:val="22"/>
          <w:szCs w:val="22"/>
          <w:lang w:val="sr-Latn-ME" w:eastAsia="sr-Latn-CS"/>
        </w:rPr>
        <w:t>ih</w:t>
      </w:r>
      <w:r w:rsidRPr="00CE1DAE">
        <w:rPr>
          <w:i/>
          <w:iCs/>
          <w:sz w:val="22"/>
          <w:szCs w:val="22"/>
          <w:lang w:val="sr-Latn-ME" w:eastAsia="sr-Latn-CS"/>
        </w:rPr>
        <w:t xml:space="preserve"> sistema</w:t>
      </w:r>
    </w:p>
    <w:p w14:paraId="1BF91430" w14:textId="2F286A0B" w:rsidR="00F50732" w:rsidRPr="00CE1DAE" w:rsidRDefault="00F50732">
      <w:pPr>
        <w:autoSpaceDE w:val="0"/>
        <w:autoSpaceDN w:val="0"/>
        <w:adjustRightInd w:val="0"/>
        <w:jc w:val="both"/>
        <w:rPr>
          <w:iCs/>
          <w:sz w:val="22"/>
          <w:szCs w:val="22"/>
          <w:u w:val="single"/>
          <w:lang w:val="sr-Latn-ME" w:eastAsia="sr-Latn-CS"/>
        </w:rPr>
      </w:pPr>
    </w:p>
    <w:tbl>
      <w:tblPr>
        <w:tblStyle w:val="TableGrid2"/>
        <w:tblW w:w="0" w:type="auto"/>
        <w:tblLook w:val="04A0" w:firstRow="1" w:lastRow="0" w:firstColumn="1" w:lastColumn="0" w:noHBand="0" w:noVBand="1"/>
      </w:tblPr>
      <w:tblGrid>
        <w:gridCol w:w="2628"/>
        <w:gridCol w:w="2970"/>
        <w:gridCol w:w="2700"/>
      </w:tblGrid>
      <w:tr w:rsidR="00F605DF" w:rsidRPr="00CE1DAE" w14:paraId="10D18365" w14:textId="77777777" w:rsidTr="00D33F5A">
        <w:tc>
          <w:tcPr>
            <w:tcW w:w="2628" w:type="dxa"/>
          </w:tcPr>
          <w:p w14:paraId="766E20C5" w14:textId="77777777" w:rsidR="00F605DF" w:rsidRPr="00CE1DAE" w:rsidRDefault="00F605DF" w:rsidP="00285359">
            <w:pPr>
              <w:rPr>
                <w:rFonts w:ascii="Times New Roman" w:hAnsi="Times New Roman"/>
                <w:b/>
                <w:i/>
                <w:sz w:val="22"/>
                <w:szCs w:val="22"/>
                <w:lang w:val="sr-Latn-ME"/>
              </w:rPr>
            </w:pPr>
            <w:r w:rsidRPr="00CE1DAE">
              <w:rPr>
                <w:rFonts w:ascii="Times New Roman" w:hAnsi="Times New Roman"/>
                <w:b/>
                <w:i/>
                <w:sz w:val="22"/>
                <w:szCs w:val="22"/>
                <w:lang w:val="sr-Latn-ME"/>
              </w:rPr>
              <w:t>Klasa organskog sistema</w:t>
            </w:r>
          </w:p>
          <w:p w14:paraId="79EC2338" w14:textId="77777777" w:rsidR="00F605DF" w:rsidRPr="00CE1DAE" w:rsidRDefault="00F605DF" w:rsidP="00285359">
            <w:pPr>
              <w:rPr>
                <w:rFonts w:ascii="Times New Roman" w:hAnsi="Times New Roman"/>
                <w:sz w:val="22"/>
                <w:szCs w:val="22"/>
                <w:lang w:val="sr-Latn-ME"/>
              </w:rPr>
            </w:pPr>
          </w:p>
        </w:tc>
        <w:tc>
          <w:tcPr>
            <w:tcW w:w="2970" w:type="dxa"/>
          </w:tcPr>
          <w:p w14:paraId="73100CB5" w14:textId="77777777" w:rsidR="00F605DF" w:rsidRPr="00CE1DAE" w:rsidRDefault="00F605DF" w:rsidP="00285359">
            <w:pPr>
              <w:rPr>
                <w:rFonts w:ascii="Times New Roman" w:hAnsi="Times New Roman"/>
                <w:b/>
                <w:i/>
                <w:sz w:val="22"/>
                <w:szCs w:val="22"/>
                <w:lang w:val="sr-Latn-ME"/>
              </w:rPr>
            </w:pPr>
            <w:r w:rsidRPr="00CE1DAE">
              <w:rPr>
                <w:rFonts w:ascii="Times New Roman" w:hAnsi="Times New Roman"/>
                <w:b/>
                <w:i/>
                <w:sz w:val="22"/>
                <w:szCs w:val="22"/>
                <w:lang w:val="sr-Latn-ME"/>
              </w:rPr>
              <w:t xml:space="preserve">Učestalost </w:t>
            </w:r>
          </w:p>
        </w:tc>
        <w:tc>
          <w:tcPr>
            <w:tcW w:w="2700" w:type="dxa"/>
          </w:tcPr>
          <w:p w14:paraId="49C47536" w14:textId="7DBD7DD0" w:rsidR="00F605DF" w:rsidRPr="00CE1DAE" w:rsidRDefault="00525417" w:rsidP="00285359">
            <w:pPr>
              <w:rPr>
                <w:rFonts w:ascii="Times New Roman" w:hAnsi="Times New Roman"/>
                <w:b/>
                <w:i/>
                <w:sz w:val="22"/>
                <w:szCs w:val="22"/>
                <w:lang w:val="sr-Latn-ME"/>
              </w:rPr>
            </w:pPr>
            <w:r w:rsidRPr="00CE1DAE">
              <w:rPr>
                <w:rFonts w:ascii="Times New Roman" w:hAnsi="Times New Roman"/>
                <w:b/>
                <w:i/>
                <w:sz w:val="22"/>
                <w:szCs w:val="22"/>
                <w:lang w:val="sr-Latn-ME"/>
              </w:rPr>
              <w:t>Neželjene reakcije</w:t>
            </w:r>
            <w:r w:rsidR="00F605DF" w:rsidRPr="00CE1DAE">
              <w:rPr>
                <w:rFonts w:ascii="Times New Roman" w:hAnsi="Times New Roman"/>
                <w:b/>
                <w:i/>
                <w:sz w:val="22"/>
                <w:szCs w:val="22"/>
                <w:lang w:val="sr-Latn-ME"/>
              </w:rPr>
              <w:t xml:space="preserve"> </w:t>
            </w:r>
          </w:p>
        </w:tc>
      </w:tr>
      <w:tr w:rsidR="00F605DF" w:rsidRPr="00CE1DAE" w14:paraId="2A1DE82E" w14:textId="77777777" w:rsidTr="00D33F5A">
        <w:tc>
          <w:tcPr>
            <w:tcW w:w="2628" w:type="dxa"/>
          </w:tcPr>
          <w:p w14:paraId="50AA66F3"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Dobroćudne, zloćudne i nespecifične neoplazme (uključujući ciste i polipe)</w:t>
            </w:r>
          </w:p>
        </w:tc>
        <w:tc>
          <w:tcPr>
            <w:tcW w:w="2970" w:type="dxa"/>
          </w:tcPr>
          <w:p w14:paraId="343C4707" w14:textId="32C1DD3A"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Veoma</w:t>
            </w:r>
            <w:r w:rsidR="00F605DF" w:rsidRPr="00CE1DAE">
              <w:rPr>
                <w:rFonts w:ascii="Times New Roman" w:hAnsi="Times New Roman"/>
                <w:sz w:val="22"/>
                <w:szCs w:val="22"/>
                <w:lang w:val="sr-Latn-ME"/>
              </w:rPr>
              <w:t xml:space="preserve"> rijetko</w:t>
            </w:r>
          </w:p>
          <w:p w14:paraId="077DADB7" w14:textId="77777777" w:rsidR="00F605DF" w:rsidRPr="00CE1DAE" w:rsidRDefault="00F605DF" w:rsidP="00285359">
            <w:pPr>
              <w:rPr>
                <w:rFonts w:ascii="Times New Roman" w:hAnsi="Times New Roman"/>
                <w:sz w:val="22"/>
                <w:szCs w:val="22"/>
                <w:lang w:val="sr-Latn-ME"/>
              </w:rPr>
            </w:pPr>
          </w:p>
        </w:tc>
        <w:tc>
          <w:tcPr>
            <w:tcW w:w="2700" w:type="dxa"/>
          </w:tcPr>
          <w:p w14:paraId="7B7DF49B"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Tumor hipofize</w:t>
            </w:r>
          </w:p>
        </w:tc>
      </w:tr>
      <w:tr w:rsidR="00F605DF" w:rsidRPr="00CE1DAE" w14:paraId="110C06F7" w14:textId="77777777" w:rsidTr="00D33F5A">
        <w:tc>
          <w:tcPr>
            <w:tcW w:w="2628" w:type="dxa"/>
            <w:vMerge w:val="restart"/>
          </w:tcPr>
          <w:p w14:paraId="5860E894"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Poremećaji imunog sistema</w:t>
            </w:r>
          </w:p>
        </w:tc>
        <w:tc>
          <w:tcPr>
            <w:tcW w:w="2970" w:type="dxa"/>
          </w:tcPr>
          <w:p w14:paraId="18C754A1" w14:textId="60349113"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Povremeno</w:t>
            </w:r>
          </w:p>
          <w:p w14:paraId="32065651" w14:textId="77777777" w:rsidR="00F605DF" w:rsidRPr="00CE1DAE" w:rsidRDefault="00F605DF" w:rsidP="00285359">
            <w:pPr>
              <w:rPr>
                <w:rFonts w:ascii="Times New Roman" w:hAnsi="Times New Roman"/>
                <w:sz w:val="22"/>
                <w:szCs w:val="22"/>
                <w:lang w:val="sr-Latn-ME"/>
              </w:rPr>
            </w:pPr>
          </w:p>
        </w:tc>
        <w:tc>
          <w:tcPr>
            <w:tcW w:w="2700" w:type="dxa"/>
          </w:tcPr>
          <w:p w14:paraId="382A3340"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Reakcije</w:t>
            </w:r>
          </w:p>
          <w:p w14:paraId="45FCDF36"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preosjetljivosti</w:t>
            </w:r>
          </w:p>
        </w:tc>
      </w:tr>
      <w:tr w:rsidR="00F605DF" w:rsidRPr="00CE1DAE" w14:paraId="2423BF37" w14:textId="77777777" w:rsidTr="00D33F5A">
        <w:tc>
          <w:tcPr>
            <w:tcW w:w="2628" w:type="dxa"/>
            <w:vMerge/>
          </w:tcPr>
          <w:p w14:paraId="1573FE3C" w14:textId="77777777" w:rsidR="00F605DF" w:rsidRPr="00CE1DAE" w:rsidRDefault="00F605DF" w:rsidP="00285359">
            <w:pPr>
              <w:rPr>
                <w:rFonts w:ascii="Times New Roman" w:hAnsi="Times New Roman"/>
                <w:sz w:val="22"/>
                <w:szCs w:val="22"/>
                <w:lang w:val="sr-Latn-ME"/>
              </w:rPr>
            </w:pPr>
          </w:p>
        </w:tc>
        <w:tc>
          <w:tcPr>
            <w:tcW w:w="2970" w:type="dxa"/>
          </w:tcPr>
          <w:p w14:paraId="1DED08BC"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Rijetko </w:t>
            </w:r>
          </w:p>
          <w:p w14:paraId="2974CBF8" w14:textId="77777777" w:rsidR="00F605DF" w:rsidRPr="00CE1DAE" w:rsidRDefault="00F605DF" w:rsidP="00285359">
            <w:pPr>
              <w:rPr>
                <w:rFonts w:ascii="Times New Roman" w:hAnsi="Times New Roman"/>
                <w:sz w:val="22"/>
                <w:szCs w:val="22"/>
                <w:lang w:val="sr-Latn-ME"/>
              </w:rPr>
            </w:pPr>
          </w:p>
        </w:tc>
        <w:tc>
          <w:tcPr>
            <w:tcW w:w="2700" w:type="dxa"/>
          </w:tcPr>
          <w:p w14:paraId="00C1C15D"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Anafilaktička reakcija</w:t>
            </w:r>
          </w:p>
        </w:tc>
      </w:tr>
      <w:tr w:rsidR="00F605DF" w:rsidRPr="00CE1DAE" w14:paraId="382BF169" w14:textId="77777777" w:rsidTr="00D33F5A">
        <w:tc>
          <w:tcPr>
            <w:tcW w:w="2628" w:type="dxa"/>
          </w:tcPr>
          <w:p w14:paraId="0A6B5DD4"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Endokrini poremećaji </w:t>
            </w:r>
          </w:p>
        </w:tc>
        <w:tc>
          <w:tcPr>
            <w:tcW w:w="2970" w:type="dxa"/>
          </w:tcPr>
          <w:p w14:paraId="53FB3983" w14:textId="2FA83C61"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 xml:space="preserve">Veoma </w:t>
            </w:r>
            <w:r w:rsidR="00F605DF" w:rsidRPr="00CE1DAE">
              <w:rPr>
                <w:rFonts w:ascii="Times New Roman" w:hAnsi="Times New Roman"/>
                <w:sz w:val="22"/>
                <w:szCs w:val="22"/>
                <w:lang w:val="sr-Latn-ME"/>
              </w:rPr>
              <w:t xml:space="preserve">rijetko </w:t>
            </w:r>
          </w:p>
        </w:tc>
        <w:tc>
          <w:tcPr>
            <w:tcW w:w="2700" w:type="dxa"/>
          </w:tcPr>
          <w:p w14:paraId="67DA2E37"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Hipofizna hemoragija</w:t>
            </w:r>
          </w:p>
        </w:tc>
      </w:tr>
      <w:tr w:rsidR="00F605DF" w:rsidRPr="00CE1DAE" w14:paraId="64EF4B1E" w14:textId="77777777" w:rsidTr="00D33F5A">
        <w:tc>
          <w:tcPr>
            <w:tcW w:w="2628" w:type="dxa"/>
          </w:tcPr>
          <w:p w14:paraId="08D92589" w14:textId="68AAE055"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Poremećaji metabolizma i </w:t>
            </w:r>
            <w:r w:rsidR="005D241D" w:rsidRPr="00CE1DAE">
              <w:rPr>
                <w:rFonts w:ascii="Times New Roman" w:hAnsi="Times New Roman"/>
                <w:sz w:val="22"/>
                <w:szCs w:val="22"/>
                <w:lang w:val="sr-Latn-ME"/>
              </w:rPr>
              <w:t>ishrane</w:t>
            </w:r>
          </w:p>
        </w:tc>
        <w:tc>
          <w:tcPr>
            <w:tcW w:w="2970" w:type="dxa"/>
          </w:tcPr>
          <w:p w14:paraId="0D81AAD3"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Često </w:t>
            </w:r>
          </w:p>
          <w:p w14:paraId="42832104" w14:textId="77777777" w:rsidR="00F605DF" w:rsidRPr="00CE1DAE" w:rsidRDefault="00F605DF" w:rsidP="00285359">
            <w:pPr>
              <w:rPr>
                <w:rFonts w:ascii="Times New Roman" w:hAnsi="Times New Roman"/>
                <w:sz w:val="22"/>
                <w:szCs w:val="22"/>
                <w:lang w:val="sr-Latn-ME"/>
              </w:rPr>
            </w:pPr>
          </w:p>
        </w:tc>
        <w:tc>
          <w:tcPr>
            <w:tcW w:w="2700" w:type="dxa"/>
          </w:tcPr>
          <w:p w14:paraId="3B96716B"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Smanjena tolerancija</w:t>
            </w:r>
          </w:p>
          <w:p w14:paraId="1589DCFB"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na glukozu</w:t>
            </w:r>
            <w:r w:rsidRPr="00CE1DAE">
              <w:rPr>
                <w:rFonts w:ascii="Times New Roman" w:hAnsi="Times New Roman"/>
                <w:sz w:val="22"/>
                <w:szCs w:val="22"/>
                <w:vertAlign w:val="superscript"/>
                <w:lang w:val="sr-Latn-ME"/>
              </w:rPr>
              <w:t>a</w:t>
            </w:r>
          </w:p>
        </w:tc>
      </w:tr>
      <w:tr w:rsidR="00F605DF" w:rsidRPr="00CE1DAE" w14:paraId="09EF31E4" w14:textId="77777777" w:rsidTr="00D33F5A">
        <w:tc>
          <w:tcPr>
            <w:tcW w:w="2628" w:type="dxa"/>
            <w:vMerge w:val="restart"/>
          </w:tcPr>
          <w:p w14:paraId="4B21B81B"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Psihijatrijski poremećaji</w:t>
            </w:r>
          </w:p>
        </w:tc>
        <w:tc>
          <w:tcPr>
            <w:tcW w:w="2970" w:type="dxa"/>
          </w:tcPr>
          <w:p w14:paraId="67A0C776" w14:textId="65ED1CE5"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 xml:space="preserve">Veoma </w:t>
            </w:r>
            <w:r w:rsidR="00F605DF" w:rsidRPr="00CE1DAE">
              <w:rPr>
                <w:rFonts w:ascii="Times New Roman" w:hAnsi="Times New Roman"/>
                <w:sz w:val="22"/>
                <w:szCs w:val="22"/>
                <w:lang w:val="sr-Latn-ME"/>
              </w:rPr>
              <w:t>često</w:t>
            </w:r>
          </w:p>
        </w:tc>
        <w:tc>
          <w:tcPr>
            <w:tcW w:w="2700" w:type="dxa"/>
          </w:tcPr>
          <w:p w14:paraId="1E10EA0A"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Smanjen libido</w:t>
            </w:r>
            <w:r w:rsidRPr="00CE1DAE">
              <w:rPr>
                <w:rFonts w:ascii="Times New Roman" w:hAnsi="Times New Roman"/>
                <w:sz w:val="22"/>
                <w:szCs w:val="22"/>
                <w:vertAlign w:val="superscript"/>
                <w:lang w:val="sr-Latn-ME"/>
              </w:rPr>
              <w:t>b</w:t>
            </w:r>
          </w:p>
        </w:tc>
      </w:tr>
      <w:tr w:rsidR="00F605DF" w:rsidRPr="00CE1DAE" w14:paraId="2F78C1B1" w14:textId="77777777" w:rsidTr="00D33F5A">
        <w:tc>
          <w:tcPr>
            <w:tcW w:w="2628" w:type="dxa"/>
            <w:vMerge/>
          </w:tcPr>
          <w:p w14:paraId="3859AA68" w14:textId="77777777" w:rsidR="00F605DF" w:rsidRPr="00CE1DAE" w:rsidRDefault="00F605DF" w:rsidP="00285359">
            <w:pPr>
              <w:rPr>
                <w:rFonts w:ascii="Times New Roman" w:hAnsi="Times New Roman"/>
                <w:sz w:val="22"/>
                <w:szCs w:val="22"/>
                <w:lang w:val="sr-Latn-ME"/>
              </w:rPr>
            </w:pPr>
          </w:p>
        </w:tc>
        <w:tc>
          <w:tcPr>
            <w:tcW w:w="2970" w:type="dxa"/>
          </w:tcPr>
          <w:p w14:paraId="62EB228F"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Često</w:t>
            </w:r>
          </w:p>
        </w:tc>
        <w:tc>
          <w:tcPr>
            <w:tcW w:w="2700" w:type="dxa"/>
          </w:tcPr>
          <w:p w14:paraId="7199AC6D"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Promjene raspoloženja, depresija</w:t>
            </w:r>
          </w:p>
        </w:tc>
      </w:tr>
      <w:tr w:rsidR="00F605DF" w:rsidRPr="00CE1DAE" w14:paraId="62BC8AE7" w14:textId="77777777" w:rsidTr="00D33F5A">
        <w:tc>
          <w:tcPr>
            <w:tcW w:w="2628" w:type="dxa"/>
            <w:vMerge/>
          </w:tcPr>
          <w:p w14:paraId="46AB72F3" w14:textId="77777777" w:rsidR="00F605DF" w:rsidRPr="00CE1DAE" w:rsidRDefault="00F605DF" w:rsidP="00285359">
            <w:pPr>
              <w:rPr>
                <w:rFonts w:ascii="Times New Roman" w:hAnsi="Times New Roman"/>
                <w:sz w:val="22"/>
                <w:szCs w:val="22"/>
                <w:lang w:val="sr-Latn-ME"/>
              </w:rPr>
            </w:pPr>
          </w:p>
        </w:tc>
        <w:tc>
          <w:tcPr>
            <w:tcW w:w="2970" w:type="dxa"/>
          </w:tcPr>
          <w:p w14:paraId="3A65B157" w14:textId="788E4FDB"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 xml:space="preserve">Veoma </w:t>
            </w:r>
            <w:r w:rsidR="00F605DF" w:rsidRPr="00CE1DAE">
              <w:rPr>
                <w:rFonts w:ascii="Times New Roman" w:hAnsi="Times New Roman"/>
                <w:sz w:val="22"/>
                <w:szCs w:val="22"/>
                <w:lang w:val="sr-Latn-ME"/>
              </w:rPr>
              <w:t>rijetko</w:t>
            </w:r>
          </w:p>
        </w:tc>
        <w:tc>
          <w:tcPr>
            <w:tcW w:w="2700" w:type="dxa"/>
          </w:tcPr>
          <w:p w14:paraId="6A512102" w14:textId="7E6D02B4" w:rsidR="00F605DF" w:rsidRPr="00CE1DAE" w:rsidRDefault="005D241D" w:rsidP="00285359">
            <w:pPr>
              <w:rPr>
                <w:rFonts w:ascii="Times New Roman" w:hAnsi="Times New Roman"/>
                <w:sz w:val="22"/>
                <w:szCs w:val="22"/>
                <w:lang w:val="sr-Latn-ME"/>
              </w:rPr>
            </w:pPr>
            <w:r w:rsidRPr="00CE1DAE">
              <w:rPr>
                <w:rFonts w:ascii="Times New Roman" w:hAnsi="Times New Roman"/>
                <w:sz w:val="22"/>
                <w:szCs w:val="22"/>
                <w:lang w:val="sr-Latn-ME"/>
              </w:rPr>
              <w:t>Psihotični poremećaj</w:t>
            </w:r>
          </w:p>
          <w:p w14:paraId="456C31BA" w14:textId="77777777" w:rsidR="00F605DF" w:rsidRPr="00CE1DAE" w:rsidRDefault="00F605DF" w:rsidP="00285359">
            <w:pPr>
              <w:rPr>
                <w:rFonts w:ascii="Times New Roman" w:hAnsi="Times New Roman"/>
                <w:sz w:val="22"/>
                <w:szCs w:val="22"/>
                <w:lang w:val="sr-Latn-ME"/>
              </w:rPr>
            </w:pPr>
          </w:p>
        </w:tc>
      </w:tr>
      <w:tr w:rsidR="00F605DF" w:rsidRPr="00CE1DAE" w14:paraId="7DA7A36D" w14:textId="77777777" w:rsidTr="00D33F5A">
        <w:tc>
          <w:tcPr>
            <w:tcW w:w="2628" w:type="dxa"/>
            <w:vMerge w:val="restart"/>
          </w:tcPr>
          <w:p w14:paraId="7629B40E"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Poremećaji nevnog sistema</w:t>
            </w:r>
          </w:p>
        </w:tc>
        <w:tc>
          <w:tcPr>
            <w:tcW w:w="2970" w:type="dxa"/>
            <w:vMerge w:val="restart"/>
          </w:tcPr>
          <w:p w14:paraId="38ED6BC1"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Često </w:t>
            </w:r>
          </w:p>
        </w:tc>
        <w:tc>
          <w:tcPr>
            <w:tcW w:w="2700" w:type="dxa"/>
          </w:tcPr>
          <w:p w14:paraId="074BAFE5"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Parestezija </w:t>
            </w:r>
          </w:p>
        </w:tc>
      </w:tr>
      <w:tr w:rsidR="00F605DF" w:rsidRPr="00CE1DAE" w14:paraId="30224AD4" w14:textId="77777777" w:rsidTr="00D33F5A">
        <w:tc>
          <w:tcPr>
            <w:tcW w:w="2628" w:type="dxa"/>
            <w:vMerge/>
          </w:tcPr>
          <w:p w14:paraId="2335987E" w14:textId="77777777" w:rsidR="00F605DF" w:rsidRPr="00CE1DAE" w:rsidRDefault="00F605DF" w:rsidP="00285359">
            <w:pPr>
              <w:rPr>
                <w:rFonts w:ascii="Times New Roman" w:hAnsi="Times New Roman"/>
                <w:sz w:val="22"/>
                <w:szCs w:val="22"/>
                <w:lang w:val="sr-Latn-ME"/>
              </w:rPr>
            </w:pPr>
          </w:p>
        </w:tc>
        <w:tc>
          <w:tcPr>
            <w:tcW w:w="2970" w:type="dxa"/>
            <w:vMerge/>
          </w:tcPr>
          <w:p w14:paraId="5A27D20B" w14:textId="77777777" w:rsidR="00F605DF" w:rsidRPr="00CE1DAE" w:rsidRDefault="00F605DF" w:rsidP="00285359">
            <w:pPr>
              <w:rPr>
                <w:rFonts w:ascii="Times New Roman" w:hAnsi="Times New Roman"/>
                <w:sz w:val="22"/>
                <w:szCs w:val="22"/>
                <w:lang w:val="sr-Latn-ME"/>
              </w:rPr>
            </w:pPr>
          </w:p>
        </w:tc>
        <w:tc>
          <w:tcPr>
            <w:tcW w:w="2700" w:type="dxa"/>
          </w:tcPr>
          <w:p w14:paraId="44B1D9A5"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Kompresija kičmene</w:t>
            </w:r>
          </w:p>
          <w:p w14:paraId="75F76D20"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moždine</w:t>
            </w:r>
          </w:p>
        </w:tc>
      </w:tr>
      <w:tr w:rsidR="00F605DF" w:rsidRPr="00CE1DAE" w14:paraId="4E1EAB5A" w14:textId="77777777" w:rsidTr="00D33F5A">
        <w:tc>
          <w:tcPr>
            <w:tcW w:w="2628" w:type="dxa"/>
            <w:vMerge w:val="restart"/>
          </w:tcPr>
          <w:p w14:paraId="2E9D7791"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Srčani poremećaji</w:t>
            </w:r>
          </w:p>
        </w:tc>
        <w:tc>
          <w:tcPr>
            <w:tcW w:w="2970" w:type="dxa"/>
          </w:tcPr>
          <w:p w14:paraId="6A00B344"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Često </w:t>
            </w:r>
          </w:p>
        </w:tc>
        <w:tc>
          <w:tcPr>
            <w:tcW w:w="2700" w:type="dxa"/>
          </w:tcPr>
          <w:p w14:paraId="37EA1D62"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Srčana</w:t>
            </w:r>
          </w:p>
          <w:p w14:paraId="2B75FEBC"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insuficijencija</w:t>
            </w:r>
            <w:r w:rsidRPr="00CE1DAE">
              <w:rPr>
                <w:rFonts w:ascii="Times New Roman" w:hAnsi="Times New Roman"/>
                <w:sz w:val="22"/>
                <w:szCs w:val="22"/>
                <w:vertAlign w:val="superscript"/>
                <w:lang w:val="sr-Latn-ME"/>
              </w:rPr>
              <w:t>f</w:t>
            </w:r>
            <w:r w:rsidRPr="00CE1DAE">
              <w:rPr>
                <w:rFonts w:ascii="Times New Roman" w:hAnsi="Times New Roman"/>
                <w:sz w:val="22"/>
                <w:szCs w:val="22"/>
                <w:lang w:val="sr-Latn-ME"/>
              </w:rPr>
              <w:t>,</w:t>
            </w:r>
          </w:p>
          <w:p w14:paraId="68BA4CBC"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infarkt miokarda</w:t>
            </w:r>
            <w:r w:rsidRPr="00CE1DAE">
              <w:rPr>
                <w:rFonts w:ascii="Times New Roman" w:hAnsi="Times New Roman"/>
                <w:sz w:val="22"/>
                <w:szCs w:val="22"/>
                <w:vertAlign w:val="superscript"/>
                <w:lang w:val="sr-Latn-ME"/>
              </w:rPr>
              <w:t>f</w:t>
            </w:r>
          </w:p>
        </w:tc>
      </w:tr>
      <w:tr w:rsidR="00F605DF" w:rsidRPr="00CE1DAE" w14:paraId="07BA3CBD" w14:textId="77777777" w:rsidTr="00D33F5A">
        <w:tc>
          <w:tcPr>
            <w:tcW w:w="2628" w:type="dxa"/>
            <w:vMerge/>
          </w:tcPr>
          <w:p w14:paraId="09A07A7C" w14:textId="77777777" w:rsidR="00F605DF" w:rsidRPr="00CE1DAE" w:rsidRDefault="00F605DF" w:rsidP="00285359">
            <w:pPr>
              <w:rPr>
                <w:rFonts w:ascii="Times New Roman" w:hAnsi="Times New Roman"/>
                <w:sz w:val="22"/>
                <w:szCs w:val="22"/>
                <w:lang w:val="sr-Latn-ME"/>
              </w:rPr>
            </w:pPr>
          </w:p>
        </w:tc>
        <w:tc>
          <w:tcPr>
            <w:tcW w:w="2970" w:type="dxa"/>
          </w:tcPr>
          <w:p w14:paraId="6C8791E7"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Nepoznato </w:t>
            </w:r>
          </w:p>
        </w:tc>
        <w:tc>
          <w:tcPr>
            <w:tcW w:w="2700" w:type="dxa"/>
          </w:tcPr>
          <w:p w14:paraId="27F5473A" w14:textId="370DADD3"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Produženje QT intervala (vidjeti djelove 4.4. i 4.5.)</w:t>
            </w:r>
          </w:p>
        </w:tc>
      </w:tr>
      <w:tr w:rsidR="00F605DF" w:rsidRPr="00CE1DAE" w14:paraId="3E8A84F0" w14:textId="77777777" w:rsidTr="00D33F5A">
        <w:tc>
          <w:tcPr>
            <w:tcW w:w="2628" w:type="dxa"/>
            <w:vMerge w:val="restart"/>
          </w:tcPr>
          <w:p w14:paraId="0EB8C8C6"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Vaskularni poremećaji </w:t>
            </w:r>
          </w:p>
        </w:tc>
        <w:tc>
          <w:tcPr>
            <w:tcW w:w="2970" w:type="dxa"/>
          </w:tcPr>
          <w:p w14:paraId="61FB0A8D" w14:textId="6D26C9BA"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 xml:space="preserve">Veoma </w:t>
            </w:r>
            <w:r w:rsidR="00F605DF" w:rsidRPr="00CE1DAE">
              <w:rPr>
                <w:rFonts w:ascii="Times New Roman" w:hAnsi="Times New Roman"/>
                <w:sz w:val="22"/>
                <w:szCs w:val="22"/>
                <w:lang w:val="sr-Latn-ME"/>
              </w:rPr>
              <w:t>često</w:t>
            </w:r>
          </w:p>
        </w:tc>
        <w:tc>
          <w:tcPr>
            <w:tcW w:w="2700" w:type="dxa"/>
          </w:tcPr>
          <w:p w14:paraId="76D0AD05"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Navale toplote</w:t>
            </w:r>
            <w:r w:rsidRPr="00CE1DAE">
              <w:rPr>
                <w:rFonts w:ascii="Times New Roman" w:hAnsi="Times New Roman"/>
                <w:sz w:val="22"/>
                <w:szCs w:val="22"/>
                <w:vertAlign w:val="superscript"/>
                <w:lang w:val="sr-Latn-ME"/>
              </w:rPr>
              <w:t>b</w:t>
            </w:r>
          </w:p>
        </w:tc>
      </w:tr>
      <w:tr w:rsidR="00F605DF" w:rsidRPr="00CE1DAE" w14:paraId="21171818" w14:textId="77777777" w:rsidTr="00D33F5A">
        <w:tc>
          <w:tcPr>
            <w:tcW w:w="2628" w:type="dxa"/>
            <w:vMerge/>
          </w:tcPr>
          <w:p w14:paraId="631AC938" w14:textId="77777777" w:rsidR="00F605DF" w:rsidRPr="00CE1DAE" w:rsidRDefault="00F605DF" w:rsidP="00285359">
            <w:pPr>
              <w:rPr>
                <w:rFonts w:ascii="Times New Roman" w:hAnsi="Times New Roman"/>
                <w:sz w:val="22"/>
                <w:szCs w:val="22"/>
                <w:lang w:val="sr-Latn-ME"/>
              </w:rPr>
            </w:pPr>
          </w:p>
        </w:tc>
        <w:tc>
          <w:tcPr>
            <w:tcW w:w="2970" w:type="dxa"/>
          </w:tcPr>
          <w:p w14:paraId="15A667FA"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Često </w:t>
            </w:r>
          </w:p>
        </w:tc>
        <w:tc>
          <w:tcPr>
            <w:tcW w:w="2700" w:type="dxa"/>
          </w:tcPr>
          <w:p w14:paraId="2BEF9440"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Abnormalni krvni pritisak</w:t>
            </w:r>
            <w:r w:rsidRPr="00CE1DAE">
              <w:rPr>
                <w:rFonts w:ascii="Times New Roman" w:hAnsi="Times New Roman"/>
                <w:sz w:val="22"/>
                <w:szCs w:val="22"/>
                <w:vertAlign w:val="superscript"/>
                <w:lang w:val="sr-Latn-ME"/>
              </w:rPr>
              <w:t>c</w:t>
            </w:r>
          </w:p>
        </w:tc>
      </w:tr>
      <w:tr w:rsidR="00F605DF" w:rsidRPr="00CE1DAE" w14:paraId="04DFDA82" w14:textId="77777777" w:rsidTr="00D33F5A">
        <w:tc>
          <w:tcPr>
            <w:tcW w:w="2628" w:type="dxa"/>
            <w:vMerge w:val="restart"/>
          </w:tcPr>
          <w:p w14:paraId="0E041714"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Poremećaji kože i potkožnog tkiva</w:t>
            </w:r>
          </w:p>
        </w:tc>
        <w:tc>
          <w:tcPr>
            <w:tcW w:w="2970" w:type="dxa"/>
          </w:tcPr>
          <w:p w14:paraId="4DF6233F" w14:textId="51EBABD1"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 xml:space="preserve">Veoma </w:t>
            </w:r>
            <w:r w:rsidR="00F605DF" w:rsidRPr="00CE1DAE">
              <w:rPr>
                <w:rFonts w:ascii="Times New Roman" w:hAnsi="Times New Roman"/>
                <w:sz w:val="22"/>
                <w:szCs w:val="22"/>
                <w:lang w:val="sr-Latn-ME"/>
              </w:rPr>
              <w:t>često</w:t>
            </w:r>
          </w:p>
        </w:tc>
        <w:tc>
          <w:tcPr>
            <w:tcW w:w="2700" w:type="dxa"/>
          </w:tcPr>
          <w:p w14:paraId="76B2FE93" w14:textId="77777777" w:rsidR="00F605DF" w:rsidRPr="00CE1DAE" w:rsidRDefault="00F605DF" w:rsidP="00285359">
            <w:pPr>
              <w:rPr>
                <w:rFonts w:ascii="Times New Roman" w:hAnsi="Times New Roman"/>
                <w:sz w:val="22"/>
                <w:szCs w:val="22"/>
                <w:vertAlign w:val="superscript"/>
                <w:lang w:val="sr-Latn-ME"/>
              </w:rPr>
            </w:pPr>
            <w:r w:rsidRPr="00CE1DAE">
              <w:rPr>
                <w:rFonts w:ascii="Times New Roman" w:hAnsi="Times New Roman"/>
                <w:sz w:val="22"/>
                <w:szCs w:val="22"/>
                <w:lang w:val="sr-Latn-ME"/>
              </w:rPr>
              <w:t>Hiperhidroza</w:t>
            </w:r>
            <w:r w:rsidRPr="00CE1DAE">
              <w:rPr>
                <w:rFonts w:ascii="Times New Roman" w:hAnsi="Times New Roman"/>
                <w:sz w:val="22"/>
                <w:szCs w:val="22"/>
                <w:vertAlign w:val="superscript"/>
                <w:lang w:val="sr-Latn-ME"/>
              </w:rPr>
              <w:t>b</w:t>
            </w:r>
          </w:p>
          <w:p w14:paraId="4BDD53AC" w14:textId="77777777" w:rsidR="00F605DF" w:rsidRPr="00CE1DAE" w:rsidRDefault="00F605DF" w:rsidP="00285359">
            <w:pPr>
              <w:rPr>
                <w:rFonts w:ascii="Times New Roman" w:hAnsi="Times New Roman"/>
                <w:sz w:val="22"/>
                <w:szCs w:val="22"/>
                <w:lang w:val="sr-Latn-ME"/>
              </w:rPr>
            </w:pPr>
          </w:p>
        </w:tc>
      </w:tr>
      <w:tr w:rsidR="00F605DF" w:rsidRPr="00CE1DAE" w14:paraId="20EFCCED" w14:textId="77777777" w:rsidTr="00D33F5A">
        <w:tc>
          <w:tcPr>
            <w:tcW w:w="2628" w:type="dxa"/>
            <w:vMerge/>
          </w:tcPr>
          <w:p w14:paraId="1ACE6BB8" w14:textId="77777777" w:rsidR="00F605DF" w:rsidRPr="00CE1DAE" w:rsidRDefault="00F605DF" w:rsidP="00285359">
            <w:pPr>
              <w:rPr>
                <w:rFonts w:ascii="Times New Roman" w:hAnsi="Times New Roman"/>
                <w:sz w:val="22"/>
                <w:szCs w:val="22"/>
                <w:lang w:val="sr-Latn-ME"/>
              </w:rPr>
            </w:pPr>
          </w:p>
        </w:tc>
        <w:tc>
          <w:tcPr>
            <w:tcW w:w="2970" w:type="dxa"/>
          </w:tcPr>
          <w:p w14:paraId="7C07380C"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Često</w:t>
            </w:r>
          </w:p>
        </w:tc>
        <w:tc>
          <w:tcPr>
            <w:tcW w:w="2700" w:type="dxa"/>
          </w:tcPr>
          <w:p w14:paraId="3BFE2C21"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Osip</w:t>
            </w:r>
            <w:r w:rsidRPr="00CE1DAE">
              <w:rPr>
                <w:rFonts w:ascii="Times New Roman" w:hAnsi="Times New Roman"/>
                <w:sz w:val="22"/>
                <w:szCs w:val="22"/>
                <w:vertAlign w:val="superscript"/>
                <w:lang w:val="sr-Latn-ME"/>
              </w:rPr>
              <w:t>d</w:t>
            </w:r>
          </w:p>
        </w:tc>
      </w:tr>
      <w:tr w:rsidR="00F605DF" w:rsidRPr="00CE1DAE" w14:paraId="04B5F3DF" w14:textId="77777777" w:rsidTr="00D33F5A">
        <w:tc>
          <w:tcPr>
            <w:tcW w:w="2628" w:type="dxa"/>
            <w:vMerge/>
          </w:tcPr>
          <w:p w14:paraId="2A9558E5" w14:textId="77777777" w:rsidR="00F605DF" w:rsidRPr="00CE1DAE" w:rsidRDefault="00F605DF" w:rsidP="00285359">
            <w:pPr>
              <w:rPr>
                <w:rFonts w:ascii="Times New Roman" w:hAnsi="Times New Roman"/>
                <w:sz w:val="22"/>
                <w:szCs w:val="22"/>
                <w:lang w:val="sr-Latn-ME"/>
              </w:rPr>
            </w:pPr>
          </w:p>
        </w:tc>
        <w:tc>
          <w:tcPr>
            <w:tcW w:w="2970" w:type="dxa"/>
          </w:tcPr>
          <w:p w14:paraId="3E8016E4"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Nepoznato </w:t>
            </w:r>
          </w:p>
        </w:tc>
        <w:tc>
          <w:tcPr>
            <w:tcW w:w="2700" w:type="dxa"/>
          </w:tcPr>
          <w:p w14:paraId="52FB1087"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Alopecija</w:t>
            </w:r>
            <w:r w:rsidRPr="00CE1DAE">
              <w:rPr>
                <w:rFonts w:ascii="Times New Roman" w:hAnsi="Times New Roman"/>
                <w:sz w:val="22"/>
                <w:szCs w:val="22"/>
                <w:vertAlign w:val="superscript"/>
                <w:lang w:val="sr-Latn-ME"/>
              </w:rPr>
              <w:t>h</w:t>
            </w:r>
          </w:p>
        </w:tc>
      </w:tr>
      <w:tr w:rsidR="00F605DF" w:rsidRPr="00CE1DAE" w14:paraId="12D35B02" w14:textId="77777777" w:rsidTr="00D33F5A">
        <w:tc>
          <w:tcPr>
            <w:tcW w:w="2628" w:type="dxa"/>
            <w:vMerge w:val="restart"/>
          </w:tcPr>
          <w:p w14:paraId="535969E8"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Poremećaji mišićno-koštanog sistema i vezivnog tkiva</w:t>
            </w:r>
          </w:p>
        </w:tc>
        <w:tc>
          <w:tcPr>
            <w:tcW w:w="2970" w:type="dxa"/>
          </w:tcPr>
          <w:p w14:paraId="2840D674"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Često </w:t>
            </w:r>
          </w:p>
        </w:tc>
        <w:tc>
          <w:tcPr>
            <w:tcW w:w="2700" w:type="dxa"/>
          </w:tcPr>
          <w:p w14:paraId="5A6FEC91"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Bol u kostima</w:t>
            </w:r>
            <w:r w:rsidRPr="00CE1DAE">
              <w:rPr>
                <w:rFonts w:ascii="Times New Roman" w:hAnsi="Times New Roman"/>
                <w:sz w:val="22"/>
                <w:szCs w:val="22"/>
                <w:vertAlign w:val="superscript"/>
                <w:lang w:val="sr-Latn-ME"/>
              </w:rPr>
              <w:t>e</w:t>
            </w:r>
          </w:p>
        </w:tc>
      </w:tr>
      <w:tr w:rsidR="00F605DF" w:rsidRPr="00CE1DAE" w14:paraId="56B3EE1F" w14:textId="77777777" w:rsidTr="00D33F5A">
        <w:tc>
          <w:tcPr>
            <w:tcW w:w="2628" w:type="dxa"/>
            <w:vMerge/>
          </w:tcPr>
          <w:p w14:paraId="51571785" w14:textId="77777777" w:rsidR="00F605DF" w:rsidRPr="00CE1DAE" w:rsidRDefault="00F605DF" w:rsidP="00285359">
            <w:pPr>
              <w:rPr>
                <w:rFonts w:ascii="Times New Roman" w:hAnsi="Times New Roman"/>
                <w:sz w:val="22"/>
                <w:szCs w:val="22"/>
                <w:lang w:val="sr-Latn-ME"/>
              </w:rPr>
            </w:pPr>
          </w:p>
        </w:tc>
        <w:tc>
          <w:tcPr>
            <w:tcW w:w="2970" w:type="dxa"/>
          </w:tcPr>
          <w:p w14:paraId="152E2136" w14:textId="4C3A7B53"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Povremeno</w:t>
            </w:r>
            <w:r w:rsidR="00F605DF" w:rsidRPr="00CE1DAE">
              <w:rPr>
                <w:rFonts w:ascii="Times New Roman" w:hAnsi="Times New Roman"/>
                <w:sz w:val="22"/>
                <w:szCs w:val="22"/>
                <w:lang w:val="sr-Latn-ME"/>
              </w:rPr>
              <w:t xml:space="preserve"> </w:t>
            </w:r>
          </w:p>
        </w:tc>
        <w:tc>
          <w:tcPr>
            <w:tcW w:w="2700" w:type="dxa"/>
          </w:tcPr>
          <w:p w14:paraId="25BCCA91"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 xml:space="preserve">Artralgija </w:t>
            </w:r>
          </w:p>
        </w:tc>
      </w:tr>
      <w:tr w:rsidR="00F605DF" w:rsidRPr="00CE1DAE" w14:paraId="453149D6" w14:textId="77777777" w:rsidTr="00D33F5A">
        <w:tc>
          <w:tcPr>
            <w:tcW w:w="2628" w:type="dxa"/>
          </w:tcPr>
          <w:p w14:paraId="4FC3061C"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Poremećaji bubrega i mokraćnog sistema</w:t>
            </w:r>
          </w:p>
        </w:tc>
        <w:tc>
          <w:tcPr>
            <w:tcW w:w="2970" w:type="dxa"/>
          </w:tcPr>
          <w:p w14:paraId="07CE3AC4" w14:textId="38FBA200" w:rsidR="00F605DF"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Povremeno</w:t>
            </w:r>
          </w:p>
        </w:tc>
        <w:tc>
          <w:tcPr>
            <w:tcW w:w="2700" w:type="dxa"/>
          </w:tcPr>
          <w:p w14:paraId="0DB11579" w14:textId="6A041C65"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O</w:t>
            </w:r>
            <w:r w:rsidR="00525417" w:rsidRPr="00CE1DAE">
              <w:rPr>
                <w:rFonts w:ascii="Times New Roman" w:hAnsi="Times New Roman"/>
                <w:sz w:val="22"/>
                <w:szCs w:val="22"/>
                <w:lang w:val="sr-Latn-ME"/>
              </w:rPr>
              <w:t>p</w:t>
            </w:r>
            <w:r w:rsidRPr="00CE1DAE">
              <w:rPr>
                <w:rFonts w:ascii="Times New Roman" w:hAnsi="Times New Roman"/>
                <w:sz w:val="22"/>
                <w:szCs w:val="22"/>
                <w:lang w:val="sr-Latn-ME"/>
              </w:rPr>
              <w:t>strukcija urinarnih</w:t>
            </w:r>
          </w:p>
          <w:p w14:paraId="5D917322" w14:textId="77777777" w:rsidR="00F605DF" w:rsidRPr="00CE1DAE" w:rsidRDefault="00F605DF" w:rsidP="00285359">
            <w:pPr>
              <w:rPr>
                <w:rFonts w:ascii="Times New Roman" w:hAnsi="Times New Roman"/>
                <w:sz w:val="22"/>
                <w:szCs w:val="22"/>
                <w:lang w:val="sr-Latn-ME"/>
              </w:rPr>
            </w:pPr>
            <w:r w:rsidRPr="00CE1DAE">
              <w:rPr>
                <w:rFonts w:ascii="Times New Roman" w:hAnsi="Times New Roman"/>
                <w:sz w:val="22"/>
                <w:szCs w:val="22"/>
                <w:lang w:val="sr-Latn-ME"/>
              </w:rPr>
              <w:t>puteva</w:t>
            </w:r>
          </w:p>
          <w:p w14:paraId="2FFAD7B0" w14:textId="77777777" w:rsidR="00F605DF" w:rsidRPr="00CE1DAE" w:rsidRDefault="00F605DF" w:rsidP="00285359">
            <w:pPr>
              <w:rPr>
                <w:rFonts w:ascii="Times New Roman" w:hAnsi="Times New Roman"/>
                <w:sz w:val="22"/>
                <w:szCs w:val="22"/>
                <w:lang w:val="sr-Latn-ME"/>
              </w:rPr>
            </w:pPr>
          </w:p>
        </w:tc>
      </w:tr>
      <w:tr w:rsidR="00525417" w:rsidRPr="00CE1DAE" w14:paraId="4C1073E3" w14:textId="77777777" w:rsidTr="00D33F5A">
        <w:tc>
          <w:tcPr>
            <w:tcW w:w="2628" w:type="dxa"/>
            <w:vMerge w:val="restart"/>
          </w:tcPr>
          <w:p w14:paraId="5BF970D3" w14:textId="113E986E" w:rsidR="00525417" w:rsidRPr="00CE1DAE" w:rsidRDefault="00525417" w:rsidP="00285359">
            <w:pPr>
              <w:rPr>
                <w:rFonts w:ascii="Times New Roman" w:hAnsi="Times New Roman"/>
                <w:sz w:val="22"/>
                <w:szCs w:val="22"/>
                <w:lang w:val="sr-Latn-ME"/>
              </w:rPr>
            </w:pPr>
            <w:r w:rsidRPr="00CE1DAE">
              <w:rPr>
                <w:rFonts w:ascii="Times New Roman" w:hAnsi="Times New Roman"/>
                <w:sz w:val="22"/>
                <w:szCs w:val="22"/>
                <w:lang w:val="sr-Latn-ME"/>
              </w:rPr>
              <w:t>Poremećaji reproduktivnog sistema i dojki</w:t>
            </w:r>
          </w:p>
        </w:tc>
        <w:tc>
          <w:tcPr>
            <w:tcW w:w="2970" w:type="dxa"/>
          </w:tcPr>
          <w:p w14:paraId="0B6A30A9" w14:textId="703B8C34" w:rsidR="00525417"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 xml:space="preserve">Veoma </w:t>
            </w:r>
            <w:r w:rsidR="00525417" w:rsidRPr="00CE1DAE">
              <w:rPr>
                <w:rFonts w:ascii="Times New Roman" w:hAnsi="Times New Roman"/>
                <w:sz w:val="22"/>
                <w:szCs w:val="22"/>
                <w:lang w:val="sr-Latn-ME"/>
              </w:rPr>
              <w:t>često</w:t>
            </w:r>
          </w:p>
        </w:tc>
        <w:tc>
          <w:tcPr>
            <w:tcW w:w="2700" w:type="dxa"/>
          </w:tcPr>
          <w:p w14:paraId="03D98D5A" w14:textId="1CAEAA7C" w:rsidR="00525417" w:rsidRPr="00CE1DAE" w:rsidRDefault="00525417" w:rsidP="00285359">
            <w:pPr>
              <w:rPr>
                <w:rFonts w:ascii="Times New Roman" w:hAnsi="Times New Roman"/>
                <w:sz w:val="22"/>
                <w:szCs w:val="22"/>
                <w:lang w:val="sr-Latn-ME"/>
              </w:rPr>
            </w:pPr>
            <w:r w:rsidRPr="00CE1DAE">
              <w:rPr>
                <w:rFonts w:ascii="Times New Roman" w:hAnsi="Times New Roman"/>
                <w:sz w:val="22"/>
                <w:szCs w:val="22"/>
                <w:lang w:val="sr-Latn-ME"/>
              </w:rPr>
              <w:t>Erektilna disfunkcija</w:t>
            </w:r>
          </w:p>
        </w:tc>
      </w:tr>
      <w:tr w:rsidR="00525417" w:rsidRPr="00CE1DAE" w14:paraId="5FAA8BE4" w14:textId="77777777" w:rsidTr="00D33F5A">
        <w:tc>
          <w:tcPr>
            <w:tcW w:w="2628" w:type="dxa"/>
            <w:vMerge/>
          </w:tcPr>
          <w:p w14:paraId="6D390F2C" w14:textId="77777777" w:rsidR="00525417" w:rsidRPr="00CE1DAE" w:rsidRDefault="00525417" w:rsidP="00285359">
            <w:pPr>
              <w:rPr>
                <w:rFonts w:ascii="Times New Roman" w:hAnsi="Times New Roman"/>
                <w:sz w:val="22"/>
                <w:szCs w:val="22"/>
                <w:lang w:val="sr-Latn-ME"/>
              </w:rPr>
            </w:pPr>
          </w:p>
        </w:tc>
        <w:tc>
          <w:tcPr>
            <w:tcW w:w="2970" w:type="dxa"/>
          </w:tcPr>
          <w:p w14:paraId="4107F90E" w14:textId="62476E1F" w:rsidR="00525417" w:rsidRPr="00CE1DAE" w:rsidRDefault="00525417" w:rsidP="00285359">
            <w:pPr>
              <w:rPr>
                <w:rFonts w:ascii="Times New Roman" w:hAnsi="Times New Roman"/>
                <w:sz w:val="22"/>
                <w:szCs w:val="22"/>
                <w:lang w:val="sr-Latn-ME"/>
              </w:rPr>
            </w:pPr>
            <w:r w:rsidRPr="00CE1DAE">
              <w:rPr>
                <w:rFonts w:ascii="Times New Roman" w:hAnsi="Times New Roman"/>
                <w:sz w:val="22"/>
                <w:szCs w:val="22"/>
                <w:lang w:val="sr-Latn-ME"/>
              </w:rPr>
              <w:t>Često</w:t>
            </w:r>
          </w:p>
        </w:tc>
        <w:tc>
          <w:tcPr>
            <w:tcW w:w="2700" w:type="dxa"/>
          </w:tcPr>
          <w:p w14:paraId="69EA617B" w14:textId="0285D037" w:rsidR="00525417" w:rsidRPr="00CE1DAE" w:rsidRDefault="00525417" w:rsidP="00285359">
            <w:pPr>
              <w:rPr>
                <w:rFonts w:ascii="Times New Roman" w:hAnsi="Times New Roman"/>
                <w:sz w:val="22"/>
                <w:szCs w:val="22"/>
                <w:lang w:val="sr-Latn-ME"/>
              </w:rPr>
            </w:pPr>
            <w:r w:rsidRPr="00CE1DAE">
              <w:rPr>
                <w:rFonts w:ascii="Times New Roman" w:hAnsi="Times New Roman"/>
                <w:sz w:val="22"/>
                <w:szCs w:val="22"/>
                <w:lang w:val="sr-Latn-ME"/>
              </w:rPr>
              <w:t>Ginekomastija</w:t>
            </w:r>
          </w:p>
        </w:tc>
      </w:tr>
      <w:tr w:rsidR="00525417" w:rsidRPr="00CE1DAE" w14:paraId="2B61215E" w14:textId="77777777" w:rsidTr="00D33F5A">
        <w:tc>
          <w:tcPr>
            <w:tcW w:w="2628" w:type="dxa"/>
            <w:vMerge/>
          </w:tcPr>
          <w:p w14:paraId="5455AD64" w14:textId="77777777" w:rsidR="00525417" w:rsidRPr="00CE1DAE" w:rsidRDefault="00525417" w:rsidP="00285359">
            <w:pPr>
              <w:rPr>
                <w:rFonts w:ascii="Times New Roman" w:hAnsi="Times New Roman"/>
                <w:sz w:val="22"/>
                <w:szCs w:val="22"/>
                <w:lang w:val="sr-Latn-ME"/>
              </w:rPr>
            </w:pPr>
          </w:p>
        </w:tc>
        <w:tc>
          <w:tcPr>
            <w:tcW w:w="2970" w:type="dxa"/>
          </w:tcPr>
          <w:p w14:paraId="75E9C498" w14:textId="38A1B7A2" w:rsidR="00525417" w:rsidRPr="00CE1DAE" w:rsidRDefault="0034712F" w:rsidP="00285359">
            <w:pPr>
              <w:rPr>
                <w:rFonts w:ascii="Times New Roman" w:hAnsi="Times New Roman"/>
                <w:sz w:val="22"/>
                <w:szCs w:val="22"/>
                <w:lang w:val="sr-Latn-ME"/>
              </w:rPr>
            </w:pPr>
            <w:r w:rsidRPr="00CE1DAE">
              <w:rPr>
                <w:rFonts w:ascii="Times New Roman" w:hAnsi="Times New Roman"/>
                <w:sz w:val="22"/>
                <w:szCs w:val="22"/>
                <w:lang w:val="sr-Latn-ME"/>
              </w:rPr>
              <w:t>Povremeno</w:t>
            </w:r>
          </w:p>
        </w:tc>
        <w:tc>
          <w:tcPr>
            <w:tcW w:w="2700" w:type="dxa"/>
          </w:tcPr>
          <w:p w14:paraId="2427F14F" w14:textId="59D681A4" w:rsidR="00525417" w:rsidRPr="00CE1DAE" w:rsidRDefault="00525417" w:rsidP="00285359">
            <w:pPr>
              <w:rPr>
                <w:rFonts w:ascii="Times New Roman" w:hAnsi="Times New Roman"/>
                <w:sz w:val="22"/>
                <w:szCs w:val="22"/>
                <w:lang w:val="sr-Latn-ME"/>
              </w:rPr>
            </w:pPr>
            <w:r w:rsidRPr="00CE1DAE">
              <w:rPr>
                <w:rFonts w:ascii="Times New Roman" w:hAnsi="Times New Roman"/>
                <w:sz w:val="22"/>
                <w:szCs w:val="22"/>
                <w:lang w:val="sr-Latn-ME"/>
              </w:rPr>
              <w:t>Bol u dojkama</w:t>
            </w:r>
          </w:p>
        </w:tc>
      </w:tr>
      <w:tr w:rsidR="00525417" w:rsidRPr="00CE1DAE" w14:paraId="196E9CA6" w14:textId="77777777" w:rsidTr="00D33F5A">
        <w:tc>
          <w:tcPr>
            <w:tcW w:w="2628" w:type="dxa"/>
          </w:tcPr>
          <w:p w14:paraId="2DAB29AE" w14:textId="5204E581" w:rsidR="00525417" w:rsidRPr="00CE1DAE" w:rsidRDefault="009F0F81" w:rsidP="00285359">
            <w:pPr>
              <w:rPr>
                <w:rFonts w:ascii="Times New Roman" w:hAnsi="Times New Roman"/>
                <w:sz w:val="22"/>
                <w:szCs w:val="22"/>
                <w:lang w:val="sr-Latn-ME"/>
              </w:rPr>
            </w:pPr>
            <w:r w:rsidRPr="00CE1DAE">
              <w:rPr>
                <w:rFonts w:ascii="Times New Roman" w:hAnsi="Times New Roman"/>
                <w:sz w:val="22"/>
                <w:szCs w:val="22"/>
                <w:lang w:val="sr-Latn-ME"/>
              </w:rPr>
              <w:t>Opšti poremećaji i poremećaji na mjestu primjene</w:t>
            </w:r>
          </w:p>
        </w:tc>
        <w:tc>
          <w:tcPr>
            <w:tcW w:w="2970" w:type="dxa"/>
          </w:tcPr>
          <w:p w14:paraId="1A6AB641" w14:textId="38053B5D" w:rsidR="00525417" w:rsidRPr="00CE1DAE" w:rsidRDefault="009F0F81" w:rsidP="00285359">
            <w:pPr>
              <w:rPr>
                <w:rFonts w:ascii="Times New Roman" w:hAnsi="Times New Roman"/>
                <w:sz w:val="22"/>
                <w:szCs w:val="22"/>
                <w:lang w:val="sr-Latn-ME"/>
              </w:rPr>
            </w:pPr>
            <w:r w:rsidRPr="00CE1DAE">
              <w:rPr>
                <w:rFonts w:ascii="Times New Roman" w:hAnsi="Times New Roman"/>
                <w:sz w:val="22"/>
                <w:szCs w:val="22"/>
                <w:lang w:val="sr-Latn-ME"/>
              </w:rPr>
              <w:t>Često</w:t>
            </w:r>
          </w:p>
        </w:tc>
        <w:tc>
          <w:tcPr>
            <w:tcW w:w="2700" w:type="dxa"/>
          </w:tcPr>
          <w:p w14:paraId="0ADE9E61" w14:textId="34A99A4E" w:rsidR="00525417" w:rsidRPr="00CE1DAE" w:rsidRDefault="009F0F81" w:rsidP="00285359">
            <w:pPr>
              <w:rPr>
                <w:rFonts w:ascii="Times New Roman" w:hAnsi="Times New Roman"/>
                <w:sz w:val="22"/>
                <w:szCs w:val="22"/>
                <w:lang w:val="sr-Latn-ME"/>
              </w:rPr>
            </w:pPr>
            <w:r w:rsidRPr="00CE1DAE">
              <w:rPr>
                <w:rFonts w:ascii="Times New Roman" w:hAnsi="Times New Roman"/>
                <w:sz w:val="22"/>
                <w:szCs w:val="22"/>
                <w:lang w:val="sr-Latn-ME"/>
              </w:rPr>
              <w:t>Reakcije na mjestu primjene injekcije</w:t>
            </w:r>
          </w:p>
        </w:tc>
      </w:tr>
      <w:tr w:rsidR="00525417" w:rsidRPr="00CE1DAE" w14:paraId="79283EAD" w14:textId="77777777" w:rsidTr="00D33F5A">
        <w:tc>
          <w:tcPr>
            <w:tcW w:w="2628" w:type="dxa"/>
          </w:tcPr>
          <w:p w14:paraId="547DBF9E" w14:textId="2C1A15DB" w:rsidR="00525417" w:rsidRPr="00CE1DAE" w:rsidRDefault="009F0F81" w:rsidP="00285359">
            <w:pPr>
              <w:rPr>
                <w:rFonts w:ascii="Times New Roman" w:hAnsi="Times New Roman"/>
                <w:sz w:val="22"/>
                <w:szCs w:val="22"/>
                <w:lang w:val="sr-Latn-ME"/>
              </w:rPr>
            </w:pPr>
            <w:r w:rsidRPr="00CE1DAE">
              <w:rPr>
                <w:rFonts w:ascii="Times New Roman" w:hAnsi="Times New Roman"/>
                <w:sz w:val="22"/>
                <w:szCs w:val="22"/>
                <w:lang w:val="sr-Latn-ME"/>
              </w:rPr>
              <w:t>Analize</w:t>
            </w:r>
          </w:p>
        </w:tc>
        <w:tc>
          <w:tcPr>
            <w:tcW w:w="2970" w:type="dxa"/>
          </w:tcPr>
          <w:p w14:paraId="772D0103" w14:textId="19999F28" w:rsidR="00525417" w:rsidRPr="00CE1DAE" w:rsidRDefault="009F0F81" w:rsidP="00285359">
            <w:pPr>
              <w:rPr>
                <w:rFonts w:ascii="Times New Roman" w:hAnsi="Times New Roman"/>
                <w:sz w:val="22"/>
                <w:szCs w:val="22"/>
                <w:lang w:val="sr-Latn-ME"/>
              </w:rPr>
            </w:pPr>
            <w:r w:rsidRPr="00CE1DAE">
              <w:rPr>
                <w:rFonts w:ascii="Times New Roman" w:hAnsi="Times New Roman"/>
                <w:sz w:val="22"/>
                <w:szCs w:val="22"/>
                <w:lang w:val="sr-Latn-ME"/>
              </w:rPr>
              <w:t>Često</w:t>
            </w:r>
          </w:p>
        </w:tc>
        <w:tc>
          <w:tcPr>
            <w:tcW w:w="2700" w:type="dxa"/>
          </w:tcPr>
          <w:p w14:paraId="148CD085" w14:textId="38FCD024" w:rsidR="00525417" w:rsidRPr="00CE1DAE" w:rsidRDefault="009F0F81" w:rsidP="00285359">
            <w:pPr>
              <w:rPr>
                <w:rFonts w:ascii="Times New Roman" w:hAnsi="Times New Roman"/>
                <w:sz w:val="22"/>
                <w:szCs w:val="22"/>
                <w:lang w:val="sr-Latn-ME"/>
              </w:rPr>
            </w:pPr>
            <w:r w:rsidRPr="00CE1DAE">
              <w:rPr>
                <w:rFonts w:ascii="Times New Roman" w:hAnsi="Times New Roman"/>
                <w:sz w:val="22"/>
                <w:szCs w:val="22"/>
                <w:lang w:val="sr-Latn-ME"/>
              </w:rPr>
              <w:t>Smanjenje mineralne gustine kostiju (vidjeti dio 4.4), povećanje tjelesne mase</w:t>
            </w:r>
          </w:p>
        </w:tc>
      </w:tr>
    </w:tbl>
    <w:p w14:paraId="70B760BE" w14:textId="77777777" w:rsidR="00A41D58" w:rsidRPr="00CE1DAE" w:rsidRDefault="00A41D58" w:rsidP="00285359">
      <w:pPr>
        <w:spacing w:before="19" w:line="240" w:lineRule="exact"/>
        <w:jc w:val="both"/>
        <w:rPr>
          <w:sz w:val="22"/>
          <w:szCs w:val="22"/>
          <w:lang w:val="sr-Latn-ME"/>
        </w:rPr>
      </w:pPr>
    </w:p>
    <w:p w14:paraId="5C42C2C3" w14:textId="77777777" w:rsidR="00A41D58" w:rsidRPr="00CE1DAE" w:rsidRDefault="00A41D58" w:rsidP="00285359">
      <w:pPr>
        <w:spacing w:before="5" w:line="100" w:lineRule="exact"/>
        <w:jc w:val="both"/>
        <w:rPr>
          <w:sz w:val="22"/>
          <w:szCs w:val="22"/>
          <w:lang w:val="sr-Latn-ME"/>
        </w:rPr>
      </w:pPr>
    </w:p>
    <w:p w14:paraId="50E6C650" w14:textId="41786BC6" w:rsidR="00C026DB" w:rsidRPr="00CE1DAE" w:rsidRDefault="00C026DB" w:rsidP="00E77E5C">
      <w:pPr>
        <w:spacing w:before="15" w:line="240" w:lineRule="exact"/>
        <w:jc w:val="both"/>
        <w:rPr>
          <w:sz w:val="22"/>
          <w:szCs w:val="22"/>
          <w:lang w:val="sr-Latn-ME"/>
        </w:rPr>
      </w:pPr>
      <w:r w:rsidRPr="00CE1DAE">
        <w:rPr>
          <w:sz w:val="22"/>
          <w:szCs w:val="22"/>
          <w:vertAlign w:val="superscript"/>
          <w:lang w:val="sr-Latn-ME"/>
        </w:rPr>
        <w:t xml:space="preserve">a </w:t>
      </w:r>
      <w:r w:rsidRPr="00CE1DAE">
        <w:rPr>
          <w:sz w:val="22"/>
          <w:szCs w:val="22"/>
          <w:lang w:val="sr-Latn-ME"/>
        </w:rPr>
        <w:t>Smanjenje tolerancije na glukozu je primijećeno kod muškaraca koji uzimaju LHRH agoniste. Ovo se može ispoljiti kao dijabetes ili gubitak kontrole glikemije kod pacijenata sa postojećim dijabetes melitusom.</w:t>
      </w:r>
    </w:p>
    <w:p w14:paraId="45947E58" w14:textId="43CB71CE" w:rsidR="00C026DB" w:rsidRPr="00CE1DAE" w:rsidRDefault="00C026DB">
      <w:pPr>
        <w:spacing w:before="15" w:line="240" w:lineRule="exact"/>
        <w:jc w:val="both"/>
        <w:rPr>
          <w:sz w:val="22"/>
          <w:szCs w:val="22"/>
          <w:lang w:val="sr-Latn-ME"/>
        </w:rPr>
      </w:pPr>
      <w:r w:rsidRPr="00CE1DAE">
        <w:rPr>
          <w:sz w:val="22"/>
          <w:szCs w:val="22"/>
          <w:vertAlign w:val="superscript"/>
          <w:lang w:val="sr-Latn-ME"/>
        </w:rPr>
        <w:t xml:space="preserve">b </w:t>
      </w:r>
      <w:r w:rsidRPr="00CE1DAE">
        <w:rPr>
          <w:sz w:val="22"/>
          <w:szCs w:val="22"/>
          <w:lang w:val="sr-Latn-ME"/>
        </w:rPr>
        <w:t>Ovo su farmakološki efekti koji rijetko zahtijevaju prekid terapije.</w:t>
      </w:r>
    </w:p>
    <w:p w14:paraId="15DEC683" w14:textId="5B5D1F18" w:rsidR="00C026DB" w:rsidRPr="00CE1DAE" w:rsidRDefault="00C026DB">
      <w:pPr>
        <w:spacing w:before="15" w:line="240" w:lineRule="exact"/>
        <w:jc w:val="both"/>
        <w:rPr>
          <w:sz w:val="22"/>
          <w:szCs w:val="22"/>
          <w:vertAlign w:val="superscript"/>
          <w:lang w:val="sr-Latn-ME"/>
        </w:rPr>
      </w:pPr>
      <w:r w:rsidRPr="00CE1DAE">
        <w:rPr>
          <w:sz w:val="22"/>
          <w:szCs w:val="22"/>
          <w:vertAlign w:val="superscript"/>
          <w:lang w:val="sr-Latn-ME"/>
        </w:rPr>
        <w:lastRenderedPageBreak/>
        <w:t xml:space="preserve">c </w:t>
      </w:r>
      <w:r w:rsidRPr="00CE1DAE">
        <w:rPr>
          <w:sz w:val="22"/>
          <w:szCs w:val="22"/>
          <w:lang w:val="sr-Latn-ME"/>
        </w:rPr>
        <w:t>Ovo se može ispoljiti kao hipotenzija ili hipertenzija, koja je povremeno primijećena kod pacijenata koji primaju goserelin. Ove promjene su obično prolazne, i rješavaju se obično tokom terapije ili nakon prestanka terapije goserelinom. Rijetko, ovakve promjene zaht</w:t>
      </w:r>
      <w:r w:rsidR="008A699B" w:rsidRPr="00CE1DAE">
        <w:rPr>
          <w:sz w:val="22"/>
          <w:szCs w:val="22"/>
          <w:lang w:val="sr-Latn-ME"/>
        </w:rPr>
        <w:t>i</w:t>
      </w:r>
      <w:r w:rsidRPr="00CE1DAE">
        <w:rPr>
          <w:sz w:val="22"/>
          <w:szCs w:val="22"/>
          <w:lang w:val="sr-Latn-ME"/>
        </w:rPr>
        <w:t>jevaju medicinsku intervenciju, uključujući prekid terapije goserelinom.</w:t>
      </w:r>
    </w:p>
    <w:p w14:paraId="21A327EB" w14:textId="35C31587" w:rsidR="00C026DB" w:rsidRPr="00CE1DAE" w:rsidRDefault="00C026DB">
      <w:pPr>
        <w:spacing w:before="15" w:line="240" w:lineRule="exact"/>
        <w:jc w:val="both"/>
        <w:rPr>
          <w:sz w:val="22"/>
          <w:szCs w:val="22"/>
          <w:vertAlign w:val="superscript"/>
          <w:lang w:val="sr-Latn-ME"/>
        </w:rPr>
      </w:pPr>
      <w:r w:rsidRPr="00CE1DAE">
        <w:rPr>
          <w:sz w:val="22"/>
          <w:szCs w:val="22"/>
          <w:vertAlign w:val="superscript"/>
          <w:lang w:val="sr-Latn-ME"/>
        </w:rPr>
        <w:t xml:space="preserve">d </w:t>
      </w:r>
      <w:r w:rsidRPr="00CE1DAE">
        <w:rPr>
          <w:sz w:val="22"/>
          <w:szCs w:val="22"/>
          <w:lang w:val="sr-Latn-ME"/>
        </w:rPr>
        <w:t>Ovo je obično blago, često se povlači bez prekida terapije.</w:t>
      </w:r>
    </w:p>
    <w:p w14:paraId="0FA02736" w14:textId="181D9ECF" w:rsidR="00C026DB" w:rsidRPr="00CE1DAE" w:rsidRDefault="00C026DB">
      <w:pPr>
        <w:spacing w:before="15" w:line="240" w:lineRule="exact"/>
        <w:jc w:val="both"/>
        <w:rPr>
          <w:sz w:val="22"/>
          <w:szCs w:val="22"/>
          <w:vertAlign w:val="superscript"/>
          <w:lang w:val="sr-Latn-ME"/>
        </w:rPr>
      </w:pPr>
      <w:r w:rsidRPr="00CE1DAE">
        <w:rPr>
          <w:sz w:val="22"/>
          <w:szCs w:val="22"/>
          <w:vertAlign w:val="superscript"/>
          <w:lang w:val="sr-Latn-ME"/>
        </w:rPr>
        <w:t xml:space="preserve">e </w:t>
      </w:r>
      <w:r w:rsidRPr="00CE1DAE">
        <w:rPr>
          <w:sz w:val="22"/>
          <w:szCs w:val="22"/>
          <w:lang w:val="sr-Latn-ME"/>
        </w:rPr>
        <w:t>U početku, pacijenti sa karcinomom prostate mogu osjetiti privremeno povećanje bolova u kostima, koji se liječe simptomatski.</w:t>
      </w:r>
    </w:p>
    <w:p w14:paraId="73697459" w14:textId="043DA4C6" w:rsidR="00C026DB" w:rsidRPr="00CE1DAE" w:rsidRDefault="00C026DB">
      <w:pPr>
        <w:spacing w:before="15" w:line="240" w:lineRule="exact"/>
        <w:jc w:val="both"/>
        <w:rPr>
          <w:sz w:val="22"/>
          <w:szCs w:val="22"/>
          <w:lang w:val="sr-Latn-ME"/>
        </w:rPr>
      </w:pPr>
      <w:r w:rsidRPr="00CE1DAE">
        <w:rPr>
          <w:sz w:val="22"/>
          <w:szCs w:val="22"/>
          <w:vertAlign w:val="superscript"/>
          <w:lang w:val="sr-Latn-ME"/>
        </w:rPr>
        <w:t xml:space="preserve">f </w:t>
      </w:r>
      <w:r w:rsidRPr="00CE1DAE">
        <w:rPr>
          <w:sz w:val="22"/>
          <w:szCs w:val="22"/>
          <w:lang w:val="sr-Latn-ME"/>
        </w:rPr>
        <w:t>Primijećeno u farmakoepidemiološkoj studiji sa LHRH agonistima koji su korišteni u terapiji</w:t>
      </w:r>
      <w:r w:rsidR="002F60B9" w:rsidRPr="00CE1DAE">
        <w:rPr>
          <w:sz w:val="22"/>
          <w:szCs w:val="22"/>
          <w:lang w:val="sr-Latn-ME"/>
        </w:rPr>
        <w:t xml:space="preserve"> </w:t>
      </w:r>
      <w:r w:rsidRPr="00CE1DAE">
        <w:rPr>
          <w:sz w:val="22"/>
          <w:szCs w:val="22"/>
          <w:lang w:val="sr-Latn-ME"/>
        </w:rPr>
        <w:t>karcinoma prostate. Rizik se povećava kada se koristi u kombinaciji sa anti-androgenima.</w:t>
      </w:r>
    </w:p>
    <w:p w14:paraId="60B00DE6" w14:textId="22D24A00" w:rsidR="00C026DB" w:rsidRPr="00CE1DAE" w:rsidRDefault="00C026DB">
      <w:pPr>
        <w:spacing w:before="15" w:line="240" w:lineRule="exact"/>
        <w:jc w:val="both"/>
        <w:rPr>
          <w:sz w:val="22"/>
          <w:szCs w:val="22"/>
          <w:vertAlign w:val="superscript"/>
          <w:lang w:val="sr-Latn-ME"/>
        </w:rPr>
      </w:pPr>
      <w:r w:rsidRPr="00CE1DAE">
        <w:rPr>
          <w:sz w:val="22"/>
          <w:szCs w:val="22"/>
          <w:vertAlign w:val="superscript"/>
          <w:lang w:val="sr-Latn-ME"/>
        </w:rPr>
        <w:t xml:space="preserve">g </w:t>
      </w:r>
      <w:r w:rsidRPr="00CE1DAE">
        <w:rPr>
          <w:sz w:val="22"/>
          <w:szCs w:val="22"/>
          <w:lang w:val="sr-Latn-ME"/>
        </w:rPr>
        <w:t>Gubitak kose je primijećen kod žena, uključujući mlađe pacijent</w:t>
      </w:r>
      <w:r w:rsidR="008A699B" w:rsidRPr="00CE1DAE">
        <w:rPr>
          <w:sz w:val="22"/>
          <w:szCs w:val="22"/>
          <w:lang w:val="sr-Latn-ME"/>
        </w:rPr>
        <w:t>kinje</w:t>
      </w:r>
      <w:r w:rsidRPr="00CE1DAE">
        <w:rPr>
          <w:sz w:val="22"/>
          <w:szCs w:val="22"/>
          <w:lang w:val="sr-Latn-ME"/>
        </w:rPr>
        <w:t xml:space="preserve"> liječene od benignih oboljenja. Obično je blag, ali povremeno može biti težak.</w:t>
      </w:r>
    </w:p>
    <w:p w14:paraId="1850B46D" w14:textId="0E4FDA91" w:rsidR="00C026DB" w:rsidRPr="00CE1DAE" w:rsidRDefault="00C026DB">
      <w:pPr>
        <w:spacing w:before="15" w:line="240" w:lineRule="exact"/>
        <w:jc w:val="both"/>
        <w:rPr>
          <w:sz w:val="22"/>
          <w:szCs w:val="22"/>
          <w:vertAlign w:val="superscript"/>
          <w:lang w:val="sr-Latn-ME"/>
        </w:rPr>
      </w:pPr>
      <w:r w:rsidRPr="00CE1DAE">
        <w:rPr>
          <w:sz w:val="22"/>
          <w:szCs w:val="22"/>
          <w:vertAlign w:val="superscript"/>
          <w:lang w:val="sr-Latn-ME"/>
        </w:rPr>
        <w:t xml:space="preserve">h </w:t>
      </w:r>
      <w:r w:rsidRPr="00CE1DAE">
        <w:rPr>
          <w:sz w:val="22"/>
          <w:szCs w:val="22"/>
          <w:lang w:val="sr-Latn-ME"/>
        </w:rPr>
        <w:t>Posebno gubitak dlaka na tijelu, što je očekivani efekat smanjenja nivoa androgena.</w:t>
      </w:r>
    </w:p>
    <w:p w14:paraId="6B267B88" w14:textId="77777777" w:rsidR="00C026DB" w:rsidRPr="00CE1DAE" w:rsidRDefault="00C026DB">
      <w:pPr>
        <w:spacing w:before="15" w:line="240" w:lineRule="exact"/>
        <w:jc w:val="both"/>
        <w:rPr>
          <w:sz w:val="22"/>
          <w:szCs w:val="22"/>
          <w:vertAlign w:val="superscript"/>
          <w:lang w:val="sr-Latn-ME"/>
        </w:rPr>
      </w:pPr>
      <w:r w:rsidRPr="00CE1DAE">
        <w:rPr>
          <w:sz w:val="22"/>
          <w:szCs w:val="22"/>
          <w:vertAlign w:val="superscript"/>
          <w:lang w:val="sr-Latn-ME"/>
        </w:rPr>
        <w:t xml:space="preserve">i </w:t>
      </w:r>
      <w:r w:rsidRPr="00CE1DAE">
        <w:rPr>
          <w:sz w:val="22"/>
          <w:szCs w:val="22"/>
          <w:lang w:val="sr-Latn-ME"/>
        </w:rPr>
        <w:t>U većini slučajeva prijavljena je pojava akni u toku prvog mjeseca nakon početka terapije sa goserelinom.</w:t>
      </w:r>
    </w:p>
    <w:p w14:paraId="137D0833" w14:textId="77777777" w:rsidR="00A41D58" w:rsidRPr="00CE1DAE" w:rsidRDefault="00A41D58" w:rsidP="00285359">
      <w:pPr>
        <w:spacing w:before="15" w:line="240" w:lineRule="exact"/>
        <w:jc w:val="both"/>
        <w:rPr>
          <w:sz w:val="22"/>
          <w:szCs w:val="22"/>
          <w:lang w:val="sr-Latn-ME"/>
        </w:rPr>
      </w:pPr>
    </w:p>
    <w:p w14:paraId="130D4BDA" w14:textId="77777777" w:rsidR="00A9336E" w:rsidRPr="00CE1DAE" w:rsidRDefault="00A9336E" w:rsidP="00E77E5C">
      <w:pPr>
        <w:autoSpaceDE w:val="0"/>
        <w:autoSpaceDN w:val="0"/>
        <w:adjustRightInd w:val="0"/>
        <w:jc w:val="both"/>
        <w:rPr>
          <w:spacing w:val="-1"/>
          <w:sz w:val="22"/>
          <w:szCs w:val="22"/>
          <w:u w:val="single" w:color="000000"/>
          <w:lang w:val="sr-Latn-ME"/>
        </w:rPr>
      </w:pPr>
      <w:r w:rsidRPr="00CE1DAE">
        <w:rPr>
          <w:spacing w:val="-1"/>
          <w:sz w:val="22"/>
          <w:szCs w:val="22"/>
          <w:u w:val="single" w:color="000000"/>
          <w:lang w:val="sr-Latn-ME"/>
        </w:rPr>
        <w:t>Postmarketinško iskustvo</w:t>
      </w:r>
    </w:p>
    <w:p w14:paraId="70BDD79B" w14:textId="77777777" w:rsidR="007B468D" w:rsidRPr="00CE1DAE" w:rsidRDefault="007B468D" w:rsidP="00E77E5C">
      <w:pPr>
        <w:autoSpaceDE w:val="0"/>
        <w:autoSpaceDN w:val="0"/>
        <w:adjustRightInd w:val="0"/>
        <w:jc w:val="both"/>
        <w:rPr>
          <w:spacing w:val="-1"/>
          <w:sz w:val="22"/>
          <w:szCs w:val="22"/>
          <w:lang w:val="sr-Latn-ME"/>
        </w:rPr>
      </w:pPr>
      <w:r w:rsidRPr="00CE1DAE">
        <w:rPr>
          <w:spacing w:val="-1"/>
          <w:sz w:val="22"/>
          <w:szCs w:val="22"/>
          <w:lang w:val="sr-Latn-ME"/>
        </w:rPr>
        <w:t>Primijećen je mali broj slučajeva promjena u krvnoj slici, disfunkcije jetre, plućne embolije i intersticijalne pneumonije koji su povezani sa primjenom goserelina.</w:t>
      </w:r>
    </w:p>
    <w:p w14:paraId="640D19EC" w14:textId="65A86167" w:rsidR="007509FD" w:rsidRPr="00CE1DAE" w:rsidRDefault="007509FD">
      <w:pPr>
        <w:autoSpaceDE w:val="0"/>
        <w:autoSpaceDN w:val="0"/>
        <w:adjustRightInd w:val="0"/>
        <w:jc w:val="both"/>
        <w:rPr>
          <w:sz w:val="22"/>
          <w:szCs w:val="22"/>
          <w:lang w:val="sr-Latn-ME" w:eastAsia="sr-Latn-CS"/>
        </w:rPr>
      </w:pPr>
    </w:p>
    <w:p w14:paraId="692CC669" w14:textId="77777777" w:rsidR="00D56015" w:rsidRPr="00CE1DAE" w:rsidRDefault="00D56015" w:rsidP="00285359">
      <w:pPr>
        <w:spacing w:after="200" w:line="276" w:lineRule="auto"/>
        <w:jc w:val="both"/>
        <w:rPr>
          <w:rFonts w:eastAsia="Calibri"/>
          <w:sz w:val="22"/>
          <w:szCs w:val="22"/>
          <w:u w:val="single"/>
          <w:lang w:val="sr-Latn-ME"/>
        </w:rPr>
      </w:pPr>
      <w:r w:rsidRPr="00CE1DAE">
        <w:rPr>
          <w:rFonts w:eastAsia="Calibri"/>
          <w:sz w:val="22"/>
          <w:szCs w:val="22"/>
          <w:u w:val="single"/>
          <w:lang w:val="sr-Latn-ME"/>
        </w:rPr>
        <w:t>Prijavljivanje sumnji na neželjena dejstva</w:t>
      </w:r>
    </w:p>
    <w:p w14:paraId="75C4A506" w14:textId="77777777" w:rsidR="00D56015" w:rsidRPr="00CE1DAE" w:rsidRDefault="00D56015" w:rsidP="00E77E5C">
      <w:pPr>
        <w:spacing w:after="200"/>
        <w:jc w:val="both"/>
        <w:rPr>
          <w:rFonts w:eastAsia="Calibri"/>
          <w:sz w:val="22"/>
          <w:szCs w:val="22"/>
          <w:lang w:val="sr-Latn-ME"/>
        </w:rPr>
      </w:pPr>
      <w:r w:rsidRPr="00CE1DAE">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3FBD330" w14:textId="77777777" w:rsidR="00D56015" w:rsidRPr="00CE1DAE" w:rsidRDefault="00D56015">
      <w:pPr>
        <w:pStyle w:val="NoSpacing"/>
        <w:jc w:val="both"/>
        <w:rPr>
          <w:rFonts w:eastAsia="Calibri"/>
          <w:sz w:val="22"/>
          <w:szCs w:val="22"/>
          <w:lang w:val="sr-Latn-ME"/>
        </w:rPr>
      </w:pPr>
      <w:r w:rsidRPr="00CE1DAE">
        <w:rPr>
          <w:rFonts w:eastAsia="Calibri"/>
          <w:sz w:val="22"/>
          <w:szCs w:val="22"/>
          <w:lang w:val="sr-Latn-ME"/>
        </w:rPr>
        <w:t xml:space="preserve">Institut za ljekove i medicinska sredstva </w:t>
      </w:r>
    </w:p>
    <w:p w14:paraId="3EE1A397" w14:textId="77777777" w:rsidR="00D56015" w:rsidRPr="00CE1DAE" w:rsidRDefault="00D56015">
      <w:pPr>
        <w:pStyle w:val="NoSpacing"/>
        <w:jc w:val="both"/>
        <w:rPr>
          <w:rFonts w:eastAsia="Calibri"/>
          <w:sz w:val="22"/>
          <w:szCs w:val="22"/>
          <w:lang w:val="sr-Latn-ME"/>
        </w:rPr>
      </w:pPr>
      <w:r w:rsidRPr="00CE1DAE">
        <w:rPr>
          <w:rFonts w:eastAsia="Calibri"/>
          <w:sz w:val="22"/>
          <w:szCs w:val="22"/>
          <w:lang w:val="sr-Latn-ME"/>
        </w:rPr>
        <w:t>Odjeljenje za farmakovigilancu</w:t>
      </w:r>
    </w:p>
    <w:p w14:paraId="714DB8CF" w14:textId="77777777" w:rsidR="00D56015" w:rsidRPr="00CE1DAE" w:rsidRDefault="00D56015">
      <w:pPr>
        <w:pStyle w:val="NoSpacing"/>
        <w:jc w:val="both"/>
        <w:rPr>
          <w:rFonts w:eastAsia="Calibri"/>
          <w:sz w:val="22"/>
          <w:szCs w:val="22"/>
          <w:lang w:val="sr-Latn-ME"/>
        </w:rPr>
      </w:pPr>
      <w:r w:rsidRPr="00CE1DAE">
        <w:rPr>
          <w:rFonts w:eastAsia="Calibri"/>
          <w:sz w:val="22"/>
          <w:szCs w:val="22"/>
          <w:lang w:val="sr-Latn-ME"/>
        </w:rPr>
        <w:t>Bulevar Ivana Crnojevića 64a, 81000 Podgorica</w:t>
      </w:r>
    </w:p>
    <w:p w14:paraId="4DB7DF0D" w14:textId="77777777" w:rsidR="00D56015" w:rsidRPr="00CE1DAE" w:rsidRDefault="00D56015" w:rsidP="00285359">
      <w:pPr>
        <w:pStyle w:val="NoSpacing"/>
        <w:jc w:val="both"/>
        <w:rPr>
          <w:rFonts w:eastAsia="Calibri"/>
          <w:sz w:val="22"/>
          <w:szCs w:val="22"/>
          <w:lang w:val="sr-Latn-ME"/>
        </w:rPr>
      </w:pPr>
    </w:p>
    <w:p w14:paraId="21F4C752" w14:textId="77777777" w:rsidR="00D56015" w:rsidRPr="00CE1DAE" w:rsidRDefault="00D56015" w:rsidP="00E77E5C">
      <w:pPr>
        <w:pStyle w:val="NoSpacing"/>
        <w:jc w:val="both"/>
        <w:rPr>
          <w:rFonts w:eastAsia="Calibri"/>
          <w:sz w:val="22"/>
          <w:szCs w:val="22"/>
          <w:lang w:val="sr-Latn-ME"/>
        </w:rPr>
      </w:pPr>
      <w:r w:rsidRPr="00CE1DAE">
        <w:rPr>
          <w:rFonts w:eastAsia="Calibri"/>
          <w:sz w:val="22"/>
          <w:szCs w:val="22"/>
          <w:lang w:val="sr-Latn-ME"/>
        </w:rPr>
        <w:t>tel: +382 (0) 20 310 280</w:t>
      </w:r>
    </w:p>
    <w:p w14:paraId="468F6736" w14:textId="77777777" w:rsidR="00D56015" w:rsidRPr="00CE1DAE" w:rsidRDefault="00D56015">
      <w:pPr>
        <w:pStyle w:val="NoSpacing"/>
        <w:jc w:val="both"/>
        <w:rPr>
          <w:rFonts w:eastAsia="Calibri"/>
          <w:sz w:val="22"/>
          <w:szCs w:val="22"/>
          <w:lang w:val="sr-Latn-ME"/>
        </w:rPr>
      </w:pPr>
      <w:r w:rsidRPr="00CE1DAE">
        <w:rPr>
          <w:rFonts w:eastAsia="Calibri"/>
          <w:sz w:val="22"/>
          <w:szCs w:val="22"/>
          <w:lang w:val="sr-Latn-ME"/>
        </w:rPr>
        <w:t>fax: +382 (0) 20 310 581</w:t>
      </w:r>
    </w:p>
    <w:p w14:paraId="067754F8" w14:textId="77777777" w:rsidR="00D56015" w:rsidRPr="00CE1DAE" w:rsidRDefault="00BA30BC">
      <w:pPr>
        <w:pStyle w:val="NoSpacing"/>
        <w:jc w:val="both"/>
        <w:rPr>
          <w:rFonts w:eastAsia="Calibri"/>
          <w:sz w:val="22"/>
          <w:szCs w:val="22"/>
          <w:lang w:val="sr-Latn-ME"/>
        </w:rPr>
      </w:pPr>
      <w:hyperlink r:id="rId12" w:history="1">
        <w:r w:rsidR="00D56015" w:rsidRPr="00CE1DAE">
          <w:rPr>
            <w:rStyle w:val="Hyperlink"/>
            <w:rFonts w:eastAsia="Calibri"/>
            <w:sz w:val="22"/>
            <w:szCs w:val="22"/>
            <w:lang w:val="sr-Latn-ME"/>
          </w:rPr>
          <w:t>www.cinmed.me</w:t>
        </w:r>
      </w:hyperlink>
    </w:p>
    <w:p w14:paraId="2B03531C" w14:textId="77777777" w:rsidR="00D56015" w:rsidRPr="00CE1DAE" w:rsidRDefault="00BA30BC">
      <w:pPr>
        <w:pStyle w:val="NoSpacing"/>
        <w:jc w:val="both"/>
        <w:rPr>
          <w:rFonts w:eastAsia="Calibri"/>
          <w:color w:val="0000FF"/>
          <w:sz w:val="22"/>
          <w:szCs w:val="22"/>
          <w:u w:val="single"/>
          <w:lang w:val="sr-Latn-ME"/>
        </w:rPr>
      </w:pPr>
      <w:hyperlink r:id="rId13" w:history="1">
        <w:r w:rsidR="00D56015" w:rsidRPr="00CE1DAE">
          <w:rPr>
            <w:rStyle w:val="Hyperlink"/>
            <w:rFonts w:eastAsia="Calibri"/>
            <w:sz w:val="22"/>
            <w:szCs w:val="22"/>
            <w:lang w:val="sr-Latn-ME"/>
          </w:rPr>
          <w:t>nezeljenadejstva@cinmed.me</w:t>
        </w:r>
      </w:hyperlink>
    </w:p>
    <w:p w14:paraId="399828AC" w14:textId="77777777" w:rsidR="00D56015" w:rsidRPr="00CE1DAE" w:rsidRDefault="00D56015">
      <w:pPr>
        <w:pStyle w:val="NoSpacing"/>
        <w:jc w:val="both"/>
        <w:rPr>
          <w:rFonts w:eastAsia="Calibri"/>
          <w:sz w:val="22"/>
          <w:szCs w:val="22"/>
          <w:lang w:val="sr-Latn-ME"/>
        </w:rPr>
      </w:pPr>
      <w:r w:rsidRPr="00CE1DAE">
        <w:rPr>
          <w:rFonts w:eastAsia="Calibri"/>
          <w:sz w:val="22"/>
          <w:szCs w:val="22"/>
          <w:lang w:val="sr-Latn-ME"/>
        </w:rPr>
        <w:t>putem IS zdravstvene zaštite</w:t>
      </w:r>
    </w:p>
    <w:p w14:paraId="3CDD1BA4" w14:textId="77777777" w:rsidR="00A06792" w:rsidRPr="00CE1DAE" w:rsidRDefault="00A06792">
      <w:pPr>
        <w:tabs>
          <w:tab w:val="left" w:pos="284"/>
        </w:tabs>
        <w:jc w:val="both"/>
        <w:rPr>
          <w:b/>
          <w:bCs/>
          <w:sz w:val="22"/>
          <w:szCs w:val="22"/>
          <w:lang w:val="sr-Latn-ME"/>
        </w:rPr>
      </w:pPr>
    </w:p>
    <w:p w14:paraId="65DB3B4F"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4.9. </w:t>
      </w:r>
      <w:r w:rsidRPr="00CE1DAE">
        <w:rPr>
          <w:b/>
          <w:bCs/>
          <w:sz w:val="22"/>
          <w:szCs w:val="22"/>
          <w:lang w:val="sr-Latn-ME"/>
        </w:rPr>
        <w:tab/>
        <w:t xml:space="preserve">Predoziranje </w:t>
      </w:r>
    </w:p>
    <w:p w14:paraId="2EF16320" w14:textId="77777777" w:rsidR="00A06792" w:rsidRPr="00CE1DAE" w:rsidRDefault="00A06792" w:rsidP="00E77E5C">
      <w:pPr>
        <w:tabs>
          <w:tab w:val="left" w:pos="284"/>
        </w:tabs>
        <w:jc w:val="both"/>
        <w:rPr>
          <w:sz w:val="22"/>
          <w:szCs w:val="22"/>
          <w:lang w:val="sr-Latn-ME"/>
        </w:rPr>
      </w:pPr>
    </w:p>
    <w:p w14:paraId="17AC9216" w14:textId="786DAD60" w:rsidR="00F257F2" w:rsidRPr="00CE1DAE" w:rsidRDefault="00F257F2">
      <w:pPr>
        <w:tabs>
          <w:tab w:val="left" w:pos="284"/>
        </w:tabs>
        <w:jc w:val="both"/>
        <w:rPr>
          <w:sz w:val="22"/>
          <w:szCs w:val="22"/>
          <w:lang w:val="sr-Latn-ME"/>
        </w:rPr>
      </w:pPr>
      <w:r w:rsidRPr="00CE1DAE">
        <w:rPr>
          <w:sz w:val="22"/>
          <w:szCs w:val="22"/>
          <w:lang w:val="sr-Latn-ME"/>
        </w:rPr>
        <w:t xml:space="preserve">Nema </w:t>
      </w:r>
      <w:r w:rsidR="008A699B" w:rsidRPr="00CE1DAE">
        <w:rPr>
          <w:sz w:val="22"/>
          <w:szCs w:val="22"/>
          <w:lang w:val="sr-Latn-ME"/>
        </w:rPr>
        <w:t>mnogo</w:t>
      </w:r>
      <w:r w:rsidRPr="00CE1DAE">
        <w:rPr>
          <w:sz w:val="22"/>
          <w:szCs w:val="22"/>
          <w:lang w:val="sr-Latn-ME"/>
        </w:rPr>
        <w:t xml:space="preserve"> iskustava sa predoziranjem kod ljudi. U slučajevima kad se nova doza goserelina dala prije planiranog vremena primjene ili se uzela veća doza od inicijalno planirane, ni</w:t>
      </w:r>
      <w:r w:rsidR="008A699B" w:rsidRPr="00CE1DAE">
        <w:rPr>
          <w:sz w:val="22"/>
          <w:szCs w:val="22"/>
          <w:lang w:val="sr-Latn-ME"/>
        </w:rPr>
        <w:t>je</w:t>
      </w:r>
      <w:r w:rsidRPr="00CE1DAE">
        <w:rPr>
          <w:sz w:val="22"/>
          <w:szCs w:val="22"/>
          <w:lang w:val="sr-Latn-ME"/>
        </w:rPr>
        <w:t>su primijećena klinički značajna neželjena dejstva. Ispitivanja na životinjama ne ukazuju na bilo kakve učinke velikih doza goserelina osim očekivanih terapijskih učinaka na koncentraciju spolnih hormona i na reproduktivni sistem. U slučaju predoziranja, liječenje je simptomatsko.</w:t>
      </w:r>
    </w:p>
    <w:p w14:paraId="1D74C295" w14:textId="171E4549" w:rsidR="00A06792" w:rsidRPr="00CE1DAE" w:rsidRDefault="00A06792">
      <w:pPr>
        <w:tabs>
          <w:tab w:val="left" w:pos="284"/>
        </w:tabs>
        <w:jc w:val="both"/>
        <w:rPr>
          <w:sz w:val="22"/>
          <w:szCs w:val="22"/>
          <w:lang w:val="sr-Latn-ME"/>
        </w:rPr>
      </w:pPr>
    </w:p>
    <w:p w14:paraId="7F54B6F1" w14:textId="77777777" w:rsidR="00D9444D" w:rsidRPr="00CE1DAE" w:rsidRDefault="00D9444D">
      <w:pPr>
        <w:tabs>
          <w:tab w:val="left" w:pos="284"/>
        </w:tabs>
        <w:jc w:val="both"/>
        <w:rPr>
          <w:sz w:val="22"/>
          <w:szCs w:val="22"/>
          <w:lang w:val="sr-Latn-ME"/>
        </w:rPr>
      </w:pPr>
    </w:p>
    <w:p w14:paraId="3223E722"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5. </w:t>
      </w:r>
      <w:r w:rsidRPr="00CE1DAE">
        <w:rPr>
          <w:b/>
          <w:bCs/>
          <w:sz w:val="22"/>
          <w:szCs w:val="22"/>
          <w:lang w:val="sr-Latn-ME"/>
        </w:rPr>
        <w:tab/>
        <w:t>FARMAKOLOŠKI PODACI</w:t>
      </w:r>
    </w:p>
    <w:p w14:paraId="2666C4B1" w14:textId="77777777" w:rsidR="009E58EE" w:rsidRPr="00CE1DAE" w:rsidRDefault="009E58EE" w:rsidP="00285359">
      <w:pPr>
        <w:tabs>
          <w:tab w:val="left" w:pos="540"/>
          <w:tab w:val="left" w:pos="569"/>
        </w:tabs>
        <w:jc w:val="both"/>
        <w:rPr>
          <w:b/>
          <w:bCs/>
          <w:sz w:val="22"/>
          <w:szCs w:val="22"/>
          <w:lang w:val="sr-Latn-ME"/>
        </w:rPr>
      </w:pPr>
    </w:p>
    <w:p w14:paraId="4F947CC3" w14:textId="1D4184E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5.1. </w:t>
      </w:r>
      <w:r w:rsidRPr="00CE1DAE">
        <w:rPr>
          <w:b/>
          <w:bCs/>
          <w:sz w:val="22"/>
          <w:szCs w:val="22"/>
          <w:lang w:val="sr-Latn-ME"/>
        </w:rPr>
        <w:tab/>
        <w:t xml:space="preserve">Farmakodinamski podaci </w:t>
      </w:r>
    </w:p>
    <w:p w14:paraId="759454FA" w14:textId="77777777" w:rsidR="008A699B" w:rsidRPr="00CE1DAE" w:rsidRDefault="008A699B" w:rsidP="00285359">
      <w:pPr>
        <w:tabs>
          <w:tab w:val="left" w:pos="540"/>
          <w:tab w:val="left" w:pos="569"/>
        </w:tabs>
        <w:jc w:val="both"/>
        <w:rPr>
          <w:b/>
          <w:bCs/>
          <w:sz w:val="22"/>
          <w:szCs w:val="22"/>
          <w:lang w:val="sr-Latn-ME"/>
        </w:rPr>
      </w:pPr>
    </w:p>
    <w:p w14:paraId="1EBEF9A8" w14:textId="22A131BD" w:rsidR="008A699B" w:rsidRPr="00CE1DAE" w:rsidRDefault="00A06792" w:rsidP="00285359">
      <w:pPr>
        <w:tabs>
          <w:tab w:val="left" w:pos="284"/>
          <w:tab w:val="left" w:pos="2268"/>
          <w:tab w:val="left" w:pos="2410"/>
          <w:tab w:val="left" w:pos="2694"/>
          <w:tab w:val="left" w:pos="2835"/>
          <w:tab w:val="left" w:pos="2977"/>
          <w:tab w:val="left" w:pos="3119"/>
        </w:tabs>
        <w:jc w:val="both"/>
        <w:rPr>
          <w:sz w:val="22"/>
          <w:szCs w:val="22"/>
          <w:lang w:val="sr-Latn-ME"/>
        </w:rPr>
      </w:pPr>
      <w:r w:rsidRPr="00CE1DAE">
        <w:rPr>
          <w:bCs/>
          <w:sz w:val="22"/>
          <w:szCs w:val="22"/>
          <w:lang w:val="sr-Latn-ME"/>
        </w:rPr>
        <w:t>Farmakoterapijska grupa:</w:t>
      </w:r>
      <w:r w:rsidRPr="00CE1DAE">
        <w:rPr>
          <w:b/>
          <w:bCs/>
          <w:sz w:val="22"/>
          <w:szCs w:val="22"/>
          <w:lang w:val="sr-Latn-ME"/>
        </w:rPr>
        <w:tab/>
      </w:r>
      <w:r w:rsidR="008A699B" w:rsidRPr="00CE1DAE">
        <w:rPr>
          <w:b/>
          <w:bCs/>
          <w:sz w:val="22"/>
          <w:szCs w:val="22"/>
          <w:lang w:val="sr-Latn-ME"/>
        </w:rPr>
        <w:t xml:space="preserve"> </w:t>
      </w:r>
      <w:r w:rsidR="008A699B" w:rsidRPr="00CE1DAE">
        <w:rPr>
          <w:sz w:val="22"/>
          <w:szCs w:val="22"/>
          <w:lang w:val="sr-Latn-ME"/>
        </w:rPr>
        <w:t>Analozi gonadotropin-otpuštajućeg hormona.</w:t>
      </w:r>
    </w:p>
    <w:p w14:paraId="78CDF221" w14:textId="77777777" w:rsidR="00A06792" w:rsidRPr="00CE1DAE" w:rsidRDefault="00A06792" w:rsidP="00285359">
      <w:pPr>
        <w:tabs>
          <w:tab w:val="left" w:pos="284"/>
          <w:tab w:val="left" w:pos="2268"/>
          <w:tab w:val="left" w:pos="2410"/>
          <w:tab w:val="left" w:pos="2694"/>
          <w:tab w:val="left" w:pos="2835"/>
          <w:tab w:val="left" w:pos="2977"/>
          <w:tab w:val="left" w:pos="3119"/>
        </w:tabs>
        <w:jc w:val="both"/>
        <w:rPr>
          <w:sz w:val="22"/>
          <w:szCs w:val="22"/>
          <w:lang w:val="sr-Latn-ME"/>
        </w:rPr>
      </w:pPr>
    </w:p>
    <w:p w14:paraId="0C21A9BA" w14:textId="03EE3BC3" w:rsidR="00A06792" w:rsidRPr="00CE1DAE" w:rsidRDefault="00A06792">
      <w:pPr>
        <w:tabs>
          <w:tab w:val="left" w:pos="284"/>
        </w:tabs>
        <w:jc w:val="both"/>
        <w:rPr>
          <w:bCs/>
          <w:sz w:val="22"/>
          <w:szCs w:val="22"/>
          <w:lang w:val="sr-Latn-ME"/>
        </w:rPr>
      </w:pPr>
      <w:r w:rsidRPr="00CE1DAE">
        <w:rPr>
          <w:bCs/>
          <w:sz w:val="22"/>
          <w:szCs w:val="22"/>
          <w:lang w:val="sr-Latn-ME"/>
        </w:rPr>
        <w:t xml:space="preserve">ATC kod: </w:t>
      </w:r>
      <w:r w:rsidR="00BA3E7C" w:rsidRPr="00CE1DAE">
        <w:rPr>
          <w:bCs/>
          <w:sz w:val="22"/>
          <w:szCs w:val="22"/>
          <w:lang w:val="sr-Latn-ME"/>
        </w:rPr>
        <w:t>L02AE03</w:t>
      </w:r>
    </w:p>
    <w:p w14:paraId="0CFDBE67" w14:textId="77777777" w:rsidR="00A06792" w:rsidRPr="00CE1DAE" w:rsidRDefault="00A06792">
      <w:pPr>
        <w:tabs>
          <w:tab w:val="center" w:pos="4536"/>
          <w:tab w:val="right" w:pos="9072"/>
          <w:tab w:val="left" w:pos="9270"/>
        </w:tabs>
        <w:ind w:right="36"/>
        <w:jc w:val="both"/>
        <w:rPr>
          <w:bCs/>
          <w:i/>
          <w:sz w:val="22"/>
          <w:szCs w:val="22"/>
          <w:lang w:val="sr-Latn-ME"/>
        </w:rPr>
      </w:pPr>
    </w:p>
    <w:p w14:paraId="23F48D08" w14:textId="77777777" w:rsidR="00543E8A" w:rsidRPr="00CE1DAE" w:rsidRDefault="00543E8A">
      <w:pPr>
        <w:spacing w:before="1"/>
        <w:jc w:val="both"/>
        <w:rPr>
          <w:rFonts w:eastAsia="Calibri"/>
          <w:sz w:val="22"/>
          <w:szCs w:val="22"/>
          <w:lang w:val="sr-Latn-ME"/>
        </w:rPr>
      </w:pPr>
      <w:r w:rsidRPr="00CE1DAE">
        <w:rPr>
          <w:rFonts w:eastAsia="Calibri"/>
          <w:sz w:val="22"/>
          <w:szCs w:val="22"/>
          <w:lang w:val="sr-Latn-ME"/>
        </w:rPr>
        <w:t xml:space="preserve">Goserelin (D-Ser(But)6 Azgly10 LHRH) je sintetski analog prirodnog LHRH. Tokom dugotrajne primjene goserelin inhibira lučenje luteinizirajućeg hormona (LH), što kod muškaraca dovodi do pada koncentracije testosterona u serumu, a kod žena do pada koncentracije estradiola u serumu. Nakon prestanka liječenja, lučenje hormona se vraća na početne vrijednosti. Na početku liječenja, poput ostalih </w:t>
      </w:r>
      <w:r w:rsidRPr="00CE1DAE">
        <w:rPr>
          <w:rFonts w:eastAsia="Calibri"/>
          <w:sz w:val="22"/>
          <w:szCs w:val="22"/>
          <w:lang w:val="sr-Latn-ME"/>
        </w:rPr>
        <w:lastRenderedPageBreak/>
        <w:t>LHRH agonista, goserelin može kod muškaraca uzrokovati prolazno povećanje koncentracije testosterona u serumu, a kod žena povećanje koncentracije estradiola.</w:t>
      </w:r>
    </w:p>
    <w:p w14:paraId="7C4D79E8" w14:textId="5F360C22" w:rsidR="00543E8A" w:rsidRPr="00CE1DAE" w:rsidRDefault="00543E8A">
      <w:pPr>
        <w:spacing w:before="1"/>
        <w:jc w:val="both"/>
        <w:rPr>
          <w:rFonts w:eastAsia="Calibri"/>
          <w:sz w:val="22"/>
          <w:szCs w:val="22"/>
          <w:lang w:val="sr-Latn-ME"/>
        </w:rPr>
      </w:pPr>
      <w:r w:rsidRPr="00CE1DAE">
        <w:rPr>
          <w:rFonts w:eastAsia="Calibri"/>
          <w:sz w:val="22"/>
          <w:szCs w:val="22"/>
          <w:lang w:val="sr-Latn-ME"/>
        </w:rPr>
        <w:t>Kod muškaraca, približno 21. dana nakon prve doze implant</w:t>
      </w:r>
      <w:r w:rsidR="004A75F5" w:rsidRPr="00CE1DAE">
        <w:rPr>
          <w:rFonts w:eastAsia="Calibri"/>
          <w:sz w:val="22"/>
          <w:szCs w:val="22"/>
          <w:lang w:val="sr-Latn-ME"/>
        </w:rPr>
        <w:t>a</w:t>
      </w:r>
      <w:r w:rsidRPr="00CE1DAE">
        <w:rPr>
          <w:rFonts w:eastAsia="Calibri"/>
          <w:sz w:val="22"/>
          <w:szCs w:val="22"/>
          <w:lang w:val="sr-Latn-ME"/>
        </w:rPr>
        <w:t>, koncentracija testosterona pada do kastracijskog nivoa i ostaje potisnuta kod kontinuirane primjene svakih 28 dana. Ova inhibicija dovodi do regresije tumora prostate i simptomatskog poboljšanja kod većine pacijenata.</w:t>
      </w:r>
    </w:p>
    <w:p w14:paraId="434ABAFB" w14:textId="77777777" w:rsidR="00543E8A" w:rsidRPr="00CE1DAE" w:rsidRDefault="00543E8A">
      <w:pPr>
        <w:spacing w:before="1"/>
        <w:jc w:val="both"/>
        <w:rPr>
          <w:rFonts w:eastAsia="Calibri"/>
          <w:sz w:val="22"/>
          <w:szCs w:val="22"/>
          <w:lang w:val="sr-Latn-ME"/>
        </w:rPr>
      </w:pPr>
    </w:p>
    <w:p w14:paraId="24F41936" w14:textId="16D9BCAC" w:rsidR="00543E8A" w:rsidRPr="00CE1DAE" w:rsidRDefault="00543E8A">
      <w:pPr>
        <w:spacing w:before="1"/>
        <w:jc w:val="both"/>
        <w:rPr>
          <w:rFonts w:eastAsia="Calibri"/>
          <w:sz w:val="22"/>
          <w:szCs w:val="22"/>
          <w:lang w:val="sr-Latn-ME"/>
        </w:rPr>
      </w:pPr>
      <w:r w:rsidRPr="00CE1DAE">
        <w:rPr>
          <w:rFonts w:eastAsia="Calibri"/>
          <w:sz w:val="22"/>
          <w:szCs w:val="22"/>
          <w:lang w:val="sr-Latn-ME"/>
        </w:rPr>
        <w:t xml:space="preserve">Kod liječenja pacijenata sa metastatskim karcinomom prostate, goserelin je u komparativnim kliničkim ispitivanjima pokazao </w:t>
      </w:r>
      <w:r w:rsidR="001F1A12" w:rsidRPr="00CE1DAE">
        <w:rPr>
          <w:rFonts w:eastAsia="Calibri"/>
          <w:sz w:val="22"/>
          <w:szCs w:val="22"/>
          <w:lang w:val="sr-Latn-ME"/>
        </w:rPr>
        <w:t>istu efikasnost</w:t>
      </w:r>
      <w:r w:rsidRPr="00CE1DAE">
        <w:rPr>
          <w:rFonts w:eastAsia="Calibri"/>
          <w:sz w:val="22"/>
          <w:szCs w:val="22"/>
          <w:lang w:val="sr-Latn-ME"/>
        </w:rPr>
        <w:t xml:space="preserve"> u preživljavanju </w:t>
      </w:r>
      <w:r w:rsidR="001F1A12" w:rsidRPr="00CE1DAE">
        <w:rPr>
          <w:rFonts w:eastAsia="Calibri"/>
          <w:sz w:val="22"/>
          <w:szCs w:val="22"/>
          <w:lang w:val="sr-Latn-ME"/>
        </w:rPr>
        <w:t>kao kod</w:t>
      </w:r>
      <w:r w:rsidRPr="00CE1DAE">
        <w:rPr>
          <w:rFonts w:eastAsia="Calibri"/>
          <w:sz w:val="22"/>
          <w:szCs w:val="22"/>
          <w:lang w:val="sr-Latn-ME"/>
        </w:rPr>
        <w:t xml:space="preserve"> hirurški kastriran</w:t>
      </w:r>
      <w:r w:rsidR="001F1A12" w:rsidRPr="00CE1DAE">
        <w:rPr>
          <w:rFonts w:eastAsia="Calibri"/>
          <w:sz w:val="22"/>
          <w:szCs w:val="22"/>
          <w:lang w:val="sr-Latn-ME"/>
        </w:rPr>
        <w:t>ih</w:t>
      </w:r>
      <w:r w:rsidRPr="00CE1DAE">
        <w:rPr>
          <w:rFonts w:eastAsia="Calibri"/>
          <w:sz w:val="22"/>
          <w:szCs w:val="22"/>
          <w:lang w:val="sr-Latn-ME"/>
        </w:rPr>
        <w:t xml:space="preserve"> pacijen</w:t>
      </w:r>
      <w:r w:rsidR="001F1A12" w:rsidRPr="00CE1DAE">
        <w:rPr>
          <w:rFonts w:eastAsia="Calibri"/>
          <w:sz w:val="22"/>
          <w:szCs w:val="22"/>
          <w:lang w:val="sr-Latn-ME"/>
        </w:rPr>
        <w:t>a</w:t>
      </w:r>
      <w:r w:rsidRPr="00CE1DAE">
        <w:rPr>
          <w:rFonts w:eastAsia="Calibri"/>
          <w:sz w:val="22"/>
          <w:szCs w:val="22"/>
          <w:lang w:val="sr-Latn-ME"/>
        </w:rPr>
        <w:t>t</w:t>
      </w:r>
      <w:r w:rsidR="001F1A12" w:rsidRPr="00CE1DAE">
        <w:rPr>
          <w:rFonts w:eastAsia="Calibri"/>
          <w:sz w:val="22"/>
          <w:szCs w:val="22"/>
          <w:lang w:val="sr-Latn-ME"/>
        </w:rPr>
        <w:t>a</w:t>
      </w:r>
      <w:r w:rsidRPr="00CE1DAE">
        <w:rPr>
          <w:rFonts w:eastAsia="Calibri"/>
          <w:sz w:val="22"/>
          <w:szCs w:val="22"/>
          <w:lang w:val="sr-Latn-ME"/>
        </w:rPr>
        <w:t>.</w:t>
      </w:r>
    </w:p>
    <w:p w14:paraId="4377E0EB" w14:textId="77777777" w:rsidR="00543E8A" w:rsidRPr="00CE1DAE" w:rsidRDefault="00543E8A">
      <w:pPr>
        <w:spacing w:before="1"/>
        <w:jc w:val="both"/>
        <w:rPr>
          <w:rFonts w:eastAsia="Calibri"/>
          <w:sz w:val="22"/>
          <w:szCs w:val="22"/>
          <w:lang w:val="sr-Latn-ME"/>
        </w:rPr>
      </w:pPr>
    </w:p>
    <w:p w14:paraId="68FC68F7" w14:textId="3A27C177" w:rsidR="00543E8A" w:rsidRPr="00CE1DAE" w:rsidRDefault="00543E8A">
      <w:pPr>
        <w:spacing w:before="1"/>
        <w:jc w:val="both"/>
        <w:rPr>
          <w:rFonts w:eastAsia="Calibri"/>
          <w:sz w:val="22"/>
          <w:szCs w:val="22"/>
          <w:lang w:val="sr-Latn-ME"/>
        </w:rPr>
      </w:pPr>
      <w:r w:rsidRPr="00CE1DAE">
        <w:rPr>
          <w:rFonts w:eastAsia="Calibri"/>
          <w:sz w:val="22"/>
          <w:szCs w:val="22"/>
          <w:lang w:val="sr-Latn-ME"/>
        </w:rPr>
        <w:t>U analizi 2 randomizovana kontrolisana klinička ispitivanja, gdje je poređen bikalutamid 150 mg, kao monoterapija u odnosu na kastraciju (uglavnom u obliku goserelina), nije bilo značajne razlike u ukupnom preživljavanju između ispitanika koji su primali bikalutamid i kastriranih ispitanika (</w:t>
      </w:r>
      <w:r w:rsidR="001F1A12" w:rsidRPr="00CE1DAE">
        <w:rPr>
          <w:rFonts w:eastAsia="Calibri"/>
          <w:sz w:val="22"/>
          <w:szCs w:val="22"/>
          <w:lang w:val="sr-Latn-ME"/>
        </w:rPr>
        <w:t xml:space="preserve">odnos </w:t>
      </w:r>
      <w:r w:rsidRPr="00CE1DAE">
        <w:rPr>
          <w:rFonts w:eastAsia="Calibri"/>
          <w:sz w:val="22"/>
          <w:szCs w:val="22"/>
          <w:lang w:val="sr-Latn-ME"/>
        </w:rPr>
        <w:t>rizika = 1,05 [CI 0,81 – 1,36]) sa lokalno uznapredovalim karcinomom prostate. Ipak, o ekvivalentnosti dva režima liječenja, ne može se donijeti zaključak statističkim putem.</w:t>
      </w:r>
    </w:p>
    <w:p w14:paraId="3653C484" w14:textId="77777777" w:rsidR="00543E8A" w:rsidRPr="00CE1DAE" w:rsidRDefault="00543E8A">
      <w:pPr>
        <w:spacing w:before="1"/>
        <w:jc w:val="both"/>
        <w:rPr>
          <w:rFonts w:eastAsia="Calibri"/>
          <w:sz w:val="22"/>
          <w:szCs w:val="22"/>
          <w:lang w:val="sr-Latn-ME"/>
        </w:rPr>
      </w:pPr>
    </w:p>
    <w:p w14:paraId="46A6CE4D" w14:textId="777B7D3C" w:rsidR="00543E8A" w:rsidRPr="00CE1DAE" w:rsidRDefault="00543E8A">
      <w:pPr>
        <w:spacing w:before="1"/>
        <w:jc w:val="both"/>
        <w:rPr>
          <w:rFonts w:eastAsia="Calibri"/>
          <w:sz w:val="22"/>
          <w:szCs w:val="22"/>
          <w:lang w:val="sr-Latn-ME"/>
        </w:rPr>
      </w:pPr>
      <w:r w:rsidRPr="00CE1DAE">
        <w:rPr>
          <w:rFonts w:eastAsia="Calibri"/>
          <w:sz w:val="22"/>
          <w:szCs w:val="22"/>
          <w:lang w:val="sr-Latn-ME"/>
        </w:rPr>
        <w:t>U komparativnim kliničkim ispitivanjima goserelin je pokazao poboljšanje u preživljavanju bez znakova bolesti i poboljšanje ukupnog preživljavanja, kada je primjenjivan kao adjuvantna terapija uz radioterapiju kod pacijenata sa visokorizičnim lokaliziranim (T1-T2 i PSA od najmanje 10 ng/ml ili Gleason zb</w:t>
      </w:r>
      <w:r w:rsidR="001F1A12" w:rsidRPr="00CE1DAE">
        <w:rPr>
          <w:rFonts w:eastAsia="Calibri"/>
          <w:sz w:val="22"/>
          <w:szCs w:val="22"/>
          <w:lang w:val="sr-Latn-ME"/>
        </w:rPr>
        <w:t>i</w:t>
      </w:r>
      <w:r w:rsidRPr="00CE1DAE">
        <w:rPr>
          <w:rFonts w:eastAsia="Calibri"/>
          <w:sz w:val="22"/>
          <w:szCs w:val="22"/>
          <w:lang w:val="sr-Latn-ME"/>
        </w:rPr>
        <w:t xml:space="preserve">r najmanje 7) ili lokalno uznapredovalim (T3-T4) karcinomom prostate. Nije utvrđeno optimalno trajanje adjuvantnog liječenja goserelinom; komparativno kliničko ispitivanje je pokazalo da adjuvantno liječenje goserelinom u trajanju od tri godine značajno poboljšava preživljavanje u </w:t>
      </w:r>
      <w:r w:rsidR="001F1A12" w:rsidRPr="00CE1DAE">
        <w:rPr>
          <w:rFonts w:eastAsia="Calibri"/>
          <w:sz w:val="22"/>
          <w:szCs w:val="22"/>
          <w:lang w:val="sr-Latn-ME"/>
        </w:rPr>
        <w:t xml:space="preserve">poređenju </w:t>
      </w:r>
      <w:r w:rsidRPr="00CE1DAE">
        <w:rPr>
          <w:rFonts w:eastAsia="Calibri"/>
          <w:sz w:val="22"/>
          <w:szCs w:val="22"/>
          <w:lang w:val="sr-Latn-ME"/>
        </w:rPr>
        <w:t>sa primjenom same radioterapije. Neoadjuvantna primjena goserelina prije radioterapije kod pacijenata sa visokorizičnim lokaliz</w:t>
      </w:r>
      <w:r w:rsidR="001F1A12" w:rsidRPr="00CE1DAE">
        <w:rPr>
          <w:rFonts w:eastAsia="Calibri"/>
          <w:sz w:val="22"/>
          <w:szCs w:val="22"/>
          <w:lang w:val="sr-Latn-ME"/>
        </w:rPr>
        <w:t>ovanim</w:t>
      </w:r>
      <w:r w:rsidRPr="00CE1DAE">
        <w:rPr>
          <w:rFonts w:eastAsia="Calibri"/>
          <w:sz w:val="22"/>
          <w:szCs w:val="22"/>
          <w:lang w:val="sr-Latn-ME"/>
        </w:rPr>
        <w:t xml:space="preserve"> ili lokalno uznapredovalim karcinomom prostate, pokazala je poboljšano preživljavanje bez znakova bolesti.</w:t>
      </w:r>
    </w:p>
    <w:p w14:paraId="08452B5B" w14:textId="77777777" w:rsidR="00543E8A" w:rsidRPr="00CE1DAE" w:rsidRDefault="00543E8A">
      <w:pPr>
        <w:spacing w:before="1"/>
        <w:jc w:val="both"/>
        <w:rPr>
          <w:rFonts w:eastAsia="Calibri"/>
          <w:sz w:val="22"/>
          <w:szCs w:val="22"/>
          <w:lang w:val="sr-Latn-ME"/>
        </w:rPr>
      </w:pPr>
    </w:p>
    <w:p w14:paraId="609CEB31" w14:textId="328113E0" w:rsidR="00543E8A" w:rsidRPr="00CE1DAE" w:rsidRDefault="00543E8A">
      <w:pPr>
        <w:spacing w:before="1"/>
        <w:jc w:val="both"/>
        <w:rPr>
          <w:rFonts w:eastAsia="Calibri"/>
          <w:sz w:val="22"/>
          <w:szCs w:val="22"/>
          <w:lang w:val="sr-Latn-ME"/>
        </w:rPr>
      </w:pPr>
      <w:r w:rsidRPr="00CE1DAE">
        <w:rPr>
          <w:rFonts w:eastAsia="Calibri"/>
          <w:sz w:val="22"/>
          <w:szCs w:val="22"/>
          <w:lang w:val="sr-Latn-ME"/>
        </w:rPr>
        <w:t xml:space="preserve">Nakon prostatektomije, kod pacijenata kod kojih je pronađeno širenje ekstra-prostatskog tumora, goserelin 10,8 mg može poboljšati period preživljavanja, ali nema značajnog poboljšanja preživljavanja osim ako se ne posjeduju dokazi o zahvaćenosti čvorova u toku operacije. Pacijenti sa patološkom fazom lokalno uznapredovale bolesti trebali bi odrediti dodatne </w:t>
      </w:r>
      <w:r w:rsidR="008B1543" w:rsidRPr="00CE1DAE">
        <w:rPr>
          <w:rFonts w:eastAsia="Calibri"/>
          <w:sz w:val="22"/>
          <w:szCs w:val="22"/>
          <w:lang w:val="sr-Latn-ME"/>
        </w:rPr>
        <w:t>faktore rizika</w:t>
      </w:r>
      <w:r w:rsidRPr="00CE1DAE">
        <w:rPr>
          <w:rFonts w:eastAsia="Calibri"/>
          <w:sz w:val="22"/>
          <w:szCs w:val="22"/>
          <w:lang w:val="sr-Latn-ME"/>
        </w:rPr>
        <w:t xml:space="preserve"> kao što su PSA najmanje 10</w:t>
      </w:r>
      <w:r w:rsidR="008B1543" w:rsidRPr="00CE1DAE">
        <w:rPr>
          <w:rFonts w:eastAsia="Calibri"/>
          <w:sz w:val="22"/>
          <w:szCs w:val="22"/>
          <w:lang w:val="sr-Latn-ME"/>
        </w:rPr>
        <w:t xml:space="preserve"> </w:t>
      </w:r>
      <w:r w:rsidRPr="00CE1DAE">
        <w:rPr>
          <w:rFonts w:eastAsia="Calibri"/>
          <w:sz w:val="22"/>
          <w:szCs w:val="22"/>
          <w:lang w:val="sr-Latn-ME"/>
        </w:rPr>
        <w:t>ng/ml ili Gleason zb</w:t>
      </w:r>
      <w:r w:rsidR="008B1543" w:rsidRPr="00CE1DAE">
        <w:rPr>
          <w:rFonts w:eastAsia="Calibri"/>
          <w:sz w:val="22"/>
          <w:szCs w:val="22"/>
          <w:lang w:val="sr-Latn-ME"/>
        </w:rPr>
        <w:t>i</w:t>
      </w:r>
      <w:r w:rsidRPr="00CE1DAE">
        <w:rPr>
          <w:rFonts w:eastAsia="Calibri"/>
          <w:sz w:val="22"/>
          <w:szCs w:val="22"/>
          <w:lang w:val="sr-Latn-ME"/>
        </w:rPr>
        <w:t xml:space="preserve">r najmanje 7, prije davanja goserelin 10,8 mg. Nema podataka o </w:t>
      </w:r>
      <w:r w:rsidR="008B1543" w:rsidRPr="00CE1DAE">
        <w:rPr>
          <w:rFonts w:eastAsia="Calibri"/>
          <w:sz w:val="22"/>
          <w:szCs w:val="22"/>
          <w:lang w:val="sr-Latn-ME"/>
        </w:rPr>
        <w:t>p</w:t>
      </w:r>
      <w:r w:rsidRPr="00CE1DAE">
        <w:rPr>
          <w:rFonts w:eastAsia="Calibri"/>
          <w:sz w:val="22"/>
          <w:szCs w:val="22"/>
          <w:lang w:val="sr-Latn-ME"/>
        </w:rPr>
        <w:t>oboljšanju kliničkog ishoda sa neoadjuvantno</w:t>
      </w:r>
      <w:r w:rsidR="008B1543" w:rsidRPr="00CE1DAE">
        <w:rPr>
          <w:rFonts w:eastAsia="Calibri"/>
          <w:sz w:val="22"/>
          <w:szCs w:val="22"/>
          <w:lang w:val="sr-Latn-ME"/>
        </w:rPr>
        <w:t>m primjenom</w:t>
      </w:r>
      <w:r w:rsidRPr="00CE1DAE">
        <w:rPr>
          <w:rFonts w:eastAsia="Calibri"/>
          <w:sz w:val="22"/>
          <w:szCs w:val="22"/>
          <w:lang w:val="sr-Latn-ME"/>
        </w:rPr>
        <w:t xml:space="preserve"> goserelina prije radikalne prostatektomije.  </w:t>
      </w:r>
    </w:p>
    <w:p w14:paraId="48BF9F0D" w14:textId="77777777" w:rsidR="0045324E" w:rsidRPr="00CE1DAE" w:rsidRDefault="0045324E" w:rsidP="00285359">
      <w:pPr>
        <w:spacing w:before="1"/>
        <w:ind w:right="333"/>
        <w:jc w:val="both"/>
        <w:rPr>
          <w:sz w:val="22"/>
          <w:szCs w:val="22"/>
          <w:lang w:val="sr-Latn-ME"/>
        </w:rPr>
      </w:pPr>
    </w:p>
    <w:p w14:paraId="73FDBFAF"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5.2. </w:t>
      </w:r>
      <w:r w:rsidRPr="00CE1DAE">
        <w:rPr>
          <w:b/>
          <w:bCs/>
          <w:sz w:val="22"/>
          <w:szCs w:val="22"/>
          <w:lang w:val="sr-Latn-ME"/>
        </w:rPr>
        <w:tab/>
        <w:t xml:space="preserve">Farmakokinetički podaci </w:t>
      </w:r>
    </w:p>
    <w:p w14:paraId="27C9CD5D" w14:textId="77777777" w:rsidR="00A60DCF" w:rsidRPr="00CE1DAE" w:rsidRDefault="00A60DCF" w:rsidP="00E77E5C">
      <w:pPr>
        <w:tabs>
          <w:tab w:val="left" w:pos="284"/>
        </w:tabs>
        <w:jc w:val="both"/>
        <w:rPr>
          <w:b/>
          <w:bCs/>
          <w:sz w:val="22"/>
          <w:szCs w:val="22"/>
          <w:lang w:val="sr-Latn-ME"/>
        </w:rPr>
      </w:pPr>
    </w:p>
    <w:p w14:paraId="7E588EF7" w14:textId="7A280835" w:rsidR="008D0526" w:rsidRPr="00CE1DAE" w:rsidRDefault="008D0526">
      <w:pPr>
        <w:tabs>
          <w:tab w:val="left" w:pos="284"/>
        </w:tabs>
        <w:jc w:val="both"/>
        <w:rPr>
          <w:sz w:val="22"/>
          <w:szCs w:val="22"/>
          <w:lang w:val="sr-Latn-ME"/>
        </w:rPr>
      </w:pPr>
      <w:r w:rsidRPr="00CE1DAE">
        <w:rPr>
          <w:sz w:val="22"/>
          <w:szCs w:val="22"/>
          <w:lang w:val="sr-Latn-ME"/>
        </w:rPr>
        <w:t xml:space="preserve">Primjena </w:t>
      </w:r>
      <w:r w:rsidR="00D56015" w:rsidRPr="00CE1DAE">
        <w:rPr>
          <w:sz w:val="22"/>
          <w:szCs w:val="22"/>
          <w:lang w:val="sr-Latn-ME"/>
        </w:rPr>
        <w:t>goserelina</w:t>
      </w:r>
      <w:r w:rsidRPr="00CE1DAE">
        <w:rPr>
          <w:sz w:val="22"/>
          <w:szCs w:val="22"/>
          <w:lang w:val="sr-Latn-ME"/>
        </w:rPr>
        <w:t xml:space="preserve"> svakih 12 </w:t>
      </w:r>
      <w:r w:rsidR="008B1543" w:rsidRPr="00CE1DAE">
        <w:rPr>
          <w:sz w:val="22"/>
          <w:szCs w:val="22"/>
          <w:lang w:val="sr-Latn-ME"/>
        </w:rPr>
        <w:t>nedjelja</w:t>
      </w:r>
      <w:r w:rsidRPr="00CE1DAE">
        <w:rPr>
          <w:sz w:val="22"/>
          <w:szCs w:val="22"/>
          <w:lang w:val="sr-Latn-ME"/>
        </w:rPr>
        <w:t xml:space="preserve">, osigurava </w:t>
      </w:r>
      <w:r w:rsidR="008B1543" w:rsidRPr="00CE1DAE">
        <w:rPr>
          <w:sz w:val="22"/>
          <w:szCs w:val="22"/>
          <w:lang w:val="sr-Latn-ME"/>
        </w:rPr>
        <w:t xml:space="preserve">efikasnu </w:t>
      </w:r>
      <w:r w:rsidRPr="00CE1DAE">
        <w:rPr>
          <w:sz w:val="22"/>
          <w:szCs w:val="22"/>
          <w:lang w:val="sr-Latn-ME"/>
        </w:rPr>
        <w:t>koncentraciju lijeka u serumu, bez nakupljanja u tkivima. Goserelin se slabo veže za proteine u plazmi, a poluvrijeme izlučivanja kod osoba sa normalnom bubrežnom funkcijom iznosi dva do četiri sata. Kod pacijenata sa poremećenom bubrežnom funkcijom, poluvrijeme je produženo. U slučaju primjene depo-oblika lijeka, jednom mjesečno, ova promjena nije od značaja. Stoga kod takvih pacijenata nije potrebna promjena doze. Kod pacijenata sa oštećenjem jetre nema značajne promjene farmakokinetike.</w:t>
      </w:r>
    </w:p>
    <w:p w14:paraId="4B968229" w14:textId="77777777" w:rsidR="00A60DCF" w:rsidRPr="00CE1DAE" w:rsidRDefault="00A60DCF">
      <w:pPr>
        <w:tabs>
          <w:tab w:val="left" w:pos="284"/>
        </w:tabs>
        <w:jc w:val="both"/>
        <w:rPr>
          <w:b/>
          <w:bCs/>
          <w:sz w:val="22"/>
          <w:szCs w:val="22"/>
          <w:lang w:val="sr-Latn-ME"/>
        </w:rPr>
      </w:pPr>
    </w:p>
    <w:p w14:paraId="402CFD28"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5.3. </w:t>
      </w:r>
      <w:r w:rsidRPr="00CE1DAE">
        <w:rPr>
          <w:b/>
          <w:bCs/>
          <w:sz w:val="22"/>
          <w:szCs w:val="22"/>
          <w:lang w:val="sr-Latn-ME"/>
        </w:rPr>
        <w:tab/>
        <w:t xml:space="preserve">Pretklinički podaci o bezbjednosti </w:t>
      </w:r>
    </w:p>
    <w:p w14:paraId="6B387873" w14:textId="77777777" w:rsidR="00A06792" w:rsidRPr="00CE1DAE" w:rsidRDefault="00A06792" w:rsidP="00E77E5C">
      <w:pPr>
        <w:tabs>
          <w:tab w:val="left" w:pos="284"/>
        </w:tabs>
        <w:jc w:val="both"/>
        <w:rPr>
          <w:b/>
          <w:bCs/>
          <w:sz w:val="22"/>
          <w:szCs w:val="22"/>
          <w:lang w:val="sr-Latn-ME"/>
        </w:rPr>
      </w:pPr>
    </w:p>
    <w:p w14:paraId="6DD71759" w14:textId="6CCFCC6B" w:rsidR="000374C7" w:rsidRPr="00CE1DAE" w:rsidRDefault="000374C7">
      <w:pPr>
        <w:spacing w:before="1"/>
        <w:ind w:right="221"/>
        <w:jc w:val="both"/>
        <w:rPr>
          <w:sz w:val="22"/>
          <w:szCs w:val="22"/>
          <w:lang w:val="sr-Latn-ME"/>
        </w:rPr>
      </w:pPr>
      <w:r w:rsidRPr="00CE1DAE">
        <w:rPr>
          <w:sz w:val="22"/>
          <w:szCs w:val="22"/>
          <w:lang w:val="sr-Latn-ME"/>
        </w:rPr>
        <w:t xml:space="preserve">Nakon dugotrajne primjene ponovljenih doza goserelina kod mužjaka </w:t>
      </w:r>
      <w:r w:rsidR="008B1543" w:rsidRPr="00CE1DAE">
        <w:rPr>
          <w:sz w:val="22"/>
          <w:szCs w:val="22"/>
          <w:lang w:val="sr-Latn-ME"/>
        </w:rPr>
        <w:t xml:space="preserve">pacova </w:t>
      </w:r>
      <w:r w:rsidRPr="00CE1DAE">
        <w:rPr>
          <w:sz w:val="22"/>
          <w:szCs w:val="22"/>
          <w:lang w:val="sr-Latn-ME"/>
        </w:rPr>
        <w:t>je primijećena povećana učestalost benignih tumora hipofize. Slična je pojava uočena nakon hirurške kastracije tih životinja</w:t>
      </w:r>
      <w:r w:rsidR="008B1543" w:rsidRPr="00CE1DAE">
        <w:rPr>
          <w:sz w:val="22"/>
          <w:szCs w:val="22"/>
          <w:lang w:val="sr-Latn-ME"/>
        </w:rPr>
        <w:t>,</w:t>
      </w:r>
      <w:r w:rsidRPr="00CE1DAE">
        <w:rPr>
          <w:sz w:val="22"/>
          <w:szCs w:val="22"/>
          <w:lang w:val="sr-Latn-ME"/>
        </w:rPr>
        <w:t xml:space="preserve"> ali značaj ovog nalaza za ljude nije utvrđen.</w:t>
      </w:r>
    </w:p>
    <w:p w14:paraId="6FA7B581" w14:textId="77777777" w:rsidR="000374C7" w:rsidRPr="00CE1DAE" w:rsidRDefault="000374C7">
      <w:pPr>
        <w:spacing w:before="1"/>
        <w:ind w:right="221"/>
        <w:jc w:val="both"/>
        <w:rPr>
          <w:sz w:val="22"/>
          <w:szCs w:val="22"/>
          <w:lang w:val="sr-Latn-ME"/>
        </w:rPr>
      </w:pPr>
    </w:p>
    <w:p w14:paraId="5FA8FD7B" w14:textId="796DD15C" w:rsidR="00CE1DAE" w:rsidRDefault="000374C7" w:rsidP="00CE1DAE">
      <w:pPr>
        <w:spacing w:before="1"/>
        <w:ind w:right="221"/>
        <w:jc w:val="both"/>
        <w:rPr>
          <w:sz w:val="22"/>
          <w:szCs w:val="22"/>
          <w:lang w:val="sr-Latn-ME"/>
        </w:rPr>
      </w:pPr>
      <w:r w:rsidRPr="00CE1DAE">
        <w:rPr>
          <w:sz w:val="22"/>
          <w:szCs w:val="22"/>
          <w:lang w:val="sr-Latn-ME"/>
        </w:rPr>
        <w:t xml:space="preserve">Kod miševa je dugotrajna višekratna primjena doza višestruko većih od doza koje se koriste kod liječenja ljudi dovela do histoloških promjena u nekim djelovima </w:t>
      </w:r>
      <w:r w:rsidR="008B1543" w:rsidRPr="00CE1DAE">
        <w:rPr>
          <w:sz w:val="22"/>
          <w:szCs w:val="22"/>
          <w:lang w:val="sr-Latn-ME"/>
        </w:rPr>
        <w:t xml:space="preserve">gastrointestinalnog </w:t>
      </w:r>
      <w:r w:rsidRPr="00CE1DAE">
        <w:rPr>
          <w:sz w:val="22"/>
          <w:szCs w:val="22"/>
          <w:lang w:val="sr-Latn-ME"/>
        </w:rPr>
        <w:t>sistema koje su se manifestovale u obliku hiperplazije sekretornih ćelija pankreasa i benigne hiperplazije pilorične regije želuca, koja se i spontano javlja kod ove životinjske vrste. Klinički značaj ovog nalaza nije ustanovljen.</w:t>
      </w:r>
    </w:p>
    <w:p w14:paraId="0505A3E5" w14:textId="77777777" w:rsidR="00CE1DAE" w:rsidRPr="00CE1DAE" w:rsidRDefault="00CE1DAE" w:rsidP="00CE1DAE">
      <w:pPr>
        <w:spacing w:before="1"/>
        <w:ind w:right="221"/>
        <w:jc w:val="both"/>
        <w:rPr>
          <w:sz w:val="22"/>
          <w:szCs w:val="22"/>
          <w:lang w:val="sr-Latn-ME"/>
        </w:rPr>
      </w:pPr>
    </w:p>
    <w:p w14:paraId="1CD2AC7D" w14:textId="77777777" w:rsidR="00D9444D" w:rsidRPr="00CE1DAE" w:rsidRDefault="00D9444D" w:rsidP="00285359">
      <w:pPr>
        <w:spacing w:before="1"/>
        <w:ind w:left="113" w:right="220"/>
        <w:jc w:val="both"/>
        <w:rPr>
          <w:sz w:val="22"/>
          <w:szCs w:val="22"/>
          <w:lang w:val="sr-Latn-ME"/>
        </w:rPr>
      </w:pPr>
    </w:p>
    <w:p w14:paraId="1B165CE7"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6. </w:t>
      </w:r>
      <w:r w:rsidRPr="00CE1DAE">
        <w:rPr>
          <w:b/>
          <w:bCs/>
          <w:sz w:val="22"/>
          <w:szCs w:val="22"/>
          <w:lang w:val="sr-Latn-ME"/>
        </w:rPr>
        <w:tab/>
        <w:t>FARMACEUTSKI PODACI</w:t>
      </w:r>
    </w:p>
    <w:p w14:paraId="43F6DA77" w14:textId="77777777" w:rsidR="009E58EE" w:rsidRPr="00CE1DAE" w:rsidRDefault="009E58EE" w:rsidP="00285359">
      <w:pPr>
        <w:tabs>
          <w:tab w:val="left" w:pos="540"/>
          <w:tab w:val="left" w:pos="569"/>
        </w:tabs>
        <w:jc w:val="both"/>
        <w:rPr>
          <w:bCs/>
          <w:sz w:val="22"/>
          <w:szCs w:val="22"/>
          <w:lang w:val="sr-Latn-ME"/>
        </w:rPr>
      </w:pPr>
    </w:p>
    <w:p w14:paraId="7027EB2F"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lastRenderedPageBreak/>
        <w:t xml:space="preserve">6.1. </w:t>
      </w:r>
      <w:r w:rsidRPr="00CE1DAE">
        <w:rPr>
          <w:b/>
          <w:bCs/>
          <w:sz w:val="22"/>
          <w:szCs w:val="22"/>
          <w:lang w:val="sr-Latn-ME"/>
        </w:rPr>
        <w:tab/>
        <w:t>Lista pomoćnih supstanci (ekscipijenasa)</w:t>
      </w:r>
    </w:p>
    <w:p w14:paraId="4AAE54B6" w14:textId="77777777" w:rsidR="00A06792" w:rsidRPr="00CE1DAE" w:rsidRDefault="00A06792" w:rsidP="00E77E5C">
      <w:pPr>
        <w:tabs>
          <w:tab w:val="left" w:pos="284"/>
        </w:tabs>
        <w:jc w:val="both"/>
        <w:rPr>
          <w:sz w:val="22"/>
          <w:szCs w:val="22"/>
          <w:lang w:val="sr-Latn-ME"/>
        </w:rPr>
      </w:pPr>
    </w:p>
    <w:p w14:paraId="46B2294F" w14:textId="328BC656" w:rsidR="00092C90" w:rsidRPr="00CE1DAE" w:rsidRDefault="00092C90">
      <w:pPr>
        <w:tabs>
          <w:tab w:val="left" w:pos="284"/>
        </w:tabs>
        <w:jc w:val="both"/>
        <w:rPr>
          <w:sz w:val="22"/>
          <w:szCs w:val="22"/>
          <w:lang w:val="sr-Latn-ME"/>
        </w:rPr>
      </w:pPr>
      <w:r w:rsidRPr="00CE1DAE">
        <w:rPr>
          <w:sz w:val="22"/>
          <w:szCs w:val="22"/>
          <w:lang w:val="sr-Latn-ME"/>
        </w:rPr>
        <w:t>Poli (D,L-laktid)</w:t>
      </w:r>
    </w:p>
    <w:p w14:paraId="2913014C" w14:textId="5BEEE9A4" w:rsidR="00A06792" w:rsidRPr="00CE1DAE" w:rsidRDefault="00092C90">
      <w:pPr>
        <w:tabs>
          <w:tab w:val="left" w:pos="284"/>
        </w:tabs>
        <w:jc w:val="both"/>
        <w:rPr>
          <w:sz w:val="22"/>
          <w:szCs w:val="22"/>
          <w:lang w:val="sr-Latn-ME"/>
        </w:rPr>
      </w:pPr>
      <w:r w:rsidRPr="00CE1DAE">
        <w:rPr>
          <w:sz w:val="22"/>
          <w:szCs w:val="22"/>
          <w:lang w:val="sr-Latn-ME"/>
        </w:rPr>
        <w:t>Poli (D,L-laktid-</w:t>
      </w:r>
      <w:r w:rsidR="007C5450" w:rsidRPr="00CE1DAE">
        <w:rPr>
          <w:sz w:val="22"/>
          <w:szCs w:val="22"/>
          <w:lang w:val="sr-Latn-ME"/>
        </w:rPr>
        <w:t>k</w:t>
      </w:r>
      <w:r w:rsidRPr="00CE1DAE">
        <w:rPr>
          <w:sz w:val="22"/>
          <w:szCs w:val="22"/>
          <w:lang w:val="sr-Latn-ME"/>
        </w:rPr>
        <w:t>o-glikolid) 75:25</w:t>
      </w:r>
    </w:p>
    <w:p w14:paraId="5925785B" w14:textId="77777777" w:rsidR="00A06792" w:rsidRPr="00CE1DAE" w:rsidRDefault="00A06792">
      <w:pPr>
        <w:tabs>
          <w:tab w:val="left" w:pos="284"/>
        </w:tabs>
        <w:jc w:val="both"/>
        <w:rPr>
          <w:sz w:val="22"/>
          <w:szCs w:val="22"/>
          <w:lang w:val="sr-Latn-ME"/>
        </w:rPr>
      </w:pPr>
    </w:p>
    <w:p w14:paraId="7CC386D8"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6.2. </w:t>
      </w:r>
      <w:r w:rsidRPr="00CE1DAE">
        <w:rPr>
          <w:b/>
          <w:bCs/>
          <w:sz w:val="22"/>
          <w:szCs w:val="22"/>
          <w:lang w:val="sr-Latn-ME"/>
        </w:rPr>
        <w:tab/>
        <w:t>Inkompatibilnosti</w:t>
      </w:r>
    </w:p>
    <w:p w14:paraId="130883EB" w14:textId="77777777" w:rsidR="00A06792" w:rsidRPr="00CE1DAE" w:rsidRDefault="00A06792" w:rsidP="00E77E5C">
      <w:pPr>
        <w:tabs>
          <w:tab w:val="left" w:pos="284"/>
        </w:tabs>
        <w:jc w:val="both"/>
        <w:rPr>
          <w:sz w:val="22"/>
          <w:szCs w:val="22"/>
          <w:lang w:val="sr-Latn-ME"/>
        </w:rPr>
      </w:pPr>
    </w:p>
    <w:p w14:paraId="1CC96C38" w14:textId="472DEDE9" w:rsidR="0081655A" w:rsidRPr="00CE1DAE" w:rsidRDefault="0081655A">
      <w:pPr>
        <w:tabs>
          <w:tab w:val="left" w:pos="284"/>
        </w:tabs>
        <w:jc w:val="both"/>
        <w:rPr>
          <w:sz w:val="22"/>
          <w:szCs w:val="22"/>
          <w:lang w:val="sr-Latn-ME"/>
        </w:rPr>
      </w:pPr>
      <w:r w:rsidRPr="00CE1DAE">
        <w:rPr>
          <w:sz w:val="22"/>
          <w:szCs w:val="22"/>
          <w:lang w:val="sr-Latn-ME"/>
        </w:rPr>
        <w:t>Nije primjen</w:t>
      </w:r>
      <w:r w:rsidR="00D9444D" w:rsidRPr="00CE1DAE">
        <w:rPr>
          <w:sz w:val="22"/>
          <w:szCs w:val="22"/>
          <w:lang w:val="sr-Latn-ME"/>
        </w:rPr>
        <w:t>l</w:t>
      </w:r>
      <w:r w:rsidRPr="00CE1DAE">
        <w:rPr>
          <w:sz w:val="22"/>
          <w:szCs w:val="22"/>
          <w:lang w:val="sr-Latn-ME"/>
        </w:rPr>
        <w:t>jivo.</w:t>
      </w:r>
    </w:p>
    <w:p w14:paraId="112CE2B2" w14:textId="77777777" w:rsidR="00A06792" w:rsidRPr="00CE1DAE" w:rsidRDefault="00A06792">
      <w:pPr>
        <w:tabs>
          <w:tab w:val="left" w:pos="284"/>
        </w:tabs>
        <w:jc w:val="both"/>
        <w:rPr>
          <w:sz w:val="22"/>
          <w:szCs w:val="22"/>
          <w:lang w:val="sr-Latn-ME"/>
        </w:rPr>
      </w:pPr>
    </w:p>
    <w:p w14:paraId="6C655E33"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6.3. </w:t>
      </w:r>
      <w:r w:rsidRPr="00CE1DAE">
        <w:rPr>
          <w:b/>
          <w:bCs/>
          <w:sz w:val="22"/>
          <w:szCs w:val="22"/>
          <w:lang w:val="sr-Latn-ME"/>
        </w:rPr>
        <w:tab/>
        <w:t>Rok upotrebe</w:t>
      </w:r>
    </w:p>
    <w:p w14:paraId="0DDA0734" w14:textId="77777777" w:rsidR="00A06792" w:rsidRPr="00CE1DAE" w:rsidRDefault="00A06792" w:rsidP="00E77E5C">
      <w:pPr>
        <w:tabs>
          <w:tab w:val="left" w:pos="284"/>
        </w:tabs>
        <w:jc w:val="both"/>
        <w:rPr>
          <w:sz w:val="22"/>
          <w:szCs w:val="22"/>
          <w:lang w:val="sr-Latn-ME"/>
        </w:rPr>
      </w:pPr>
    </w:p>
    <w:p w14:paraId="131E52D4" w14:textId="7D56A748" w:rsidR="00EC7BAF" w:rsidRPr="00CE1DAE" w:rsidRDefault="00EC7BAF">
      <w:pPr>
        <w:tabs>
          <w:tab w:val="left" w:pos="284"/>
        </w:tabs>
        <w:jc w:val="both"/>
        <w:rPr>
          <w:sz w:val="22"/>
          <w:szCs w:val="22"/>
          <w:lang w:val="sr-Latn-ME"/>
        </w:rPr>
      </w:pPr>
      <w:r w:rsidRPr="00CE1DAE">
        <w:rPr>
          <w:sz w:val="22"/>
          <w:szCs w:val="22"/>
          <w:lang w:val="sr-Latn-ME"/>
        </w:rPr>
        <w:t xml:space="preserve">Prije prvog otvaranja: </w:t>
      </w:r>
      <w:r w:rsidR="00F15626" w:rsidRPr="00CE1DAE">
        <w:rPr>
          <w:sz w:val="22"/>
          <w:szCs w:val="22"/>
          <w:lang w:val="sr-Latn-ME"/>
        </w:rPr>
        <w:t>4</w:t>
      </w:r>
      <w:r w:rsidRPr="00CE1DAE">
        <w:rPr>
          <w:sz w:val="22"/>
          <w:szCs w:val="22"/>
          <w:lang w:val="sr-Latn-ME"/>
        </w:rPr>
        <w:t xml:space="preserve"> godine.</w:t>
      </w:r>
    </w:p>
    <w:p w14:paraId="1FA13CA7" w14:textId="1A27F859" w:rsidR="00A11C1F" w:rsidRPr="00CE1DAE" w:rsidRDefault="00A11C1F">
      <w:pPr>
        <w:tabs>
          <w:tab w:val="left" w:pos="284"/>
        </w:tabs>
        <w:jc w:val="both"/>
        <w:rPr>
          <w:sz w:val="22"/>
          <w:szCs w:val="22"/>
          <w:lang w:val="sr-Latn-ME"/>
        </w:rPr>
      </w:pPr>
    </w:p>
    <w:p w14:paraId="3A055C99" w14:textId="280C70D1" w:rsidR="00D9113E" w:rsidRPr="00CE1DAE" w:rsidRDefault="00D9113E">
      <w:pPr>
        <w:tabs>
          <w:tab w:val="left" w:pos="284"/>
        </w:tabs>
        <w:jc w:val="both"/>
        <w:rPr>
          <w:sz w:val="22"/>
          <w:szCs w:val="22"/>
          <w:lang w:val="sr-Latn-ME"/>
        </w:rPr>
      </w:pPr>
      <w:r w:rsidRPr="00CE1DAE">
        <w:rPr>
          <w:sz w:val="22"/>
          <w:szCs w:val="22"/>
          <w:lang w:val="sr-Latn-ME"/>
        </w:rPr>
        <w:t xml:space="preserve">Nakon prvog otvaranja: Lijek treba iskoristiti </w:t>
      </w:r>
      <w:r w:rsidR="001F28C4" w:rsidRPr="00CE1DAE">
        <w:rPr>
          <w:sz w:val="22"/>
          <w:szCs w:val="22"/>
          <w:lang w:val="sr-Latn-ME"/>
        </w:rPr>
        <w:t xml:space="preserve">odmah </w:t>
      </w:r>
      <w:r w:rsidRPr="00CE1DAE">
        <w:rPr>
          <w:sz w:val="22"/>
          <w:szCs w:val="22"/>
          <w:lang w:val="sr-Latn-ME"/>
        </w:rPr>
        <w:t>nakon otvaranja kesice.</w:t>
      </w:r>
    </w:p>
    <w:p w14:paraId="0A6F4062" w14:textId="77777777" w:rsidR="00A11C1F" w:rsidRPr="00CE1DAE" w:rsidRDefault="00A11C1F">
      <w:pPr>
        <w:tabs>
          <w:tab w:val="left" w:pos="284"/>
        </w:tabs>
        <w:jc w:val="both"/>
        <w:rPr>
          <w:sz w:val="22"/>
          <w:szCs w:val="22"/>
          <w:lang w:val="sr-Latn-ME"/>
        </w:rPr>
      </w:pPr>
    </w:p>
    <w:p w14:paraId="17CFB9BE"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6.4. </w:t>
      </w:r>
      <w:r w:rsidRPr="00CE1DAE">
        <w:rPr>
          <w:b/>
          <w:bCs/>
          <w:sz w:val="22"/>
          <w:szCs w:val="22"/>
          <w:lang w:val="sr-Latn-ME"/>
        </w:rPr>
        <w:tab/>
        <w:t>Posebne mjere upozorenja pri čuvanju lijeka</w:t>
      </w:r>
    </w:p>
    <w:p w14:paraId="1A20A606" w14:textId="77777777" w:rsidR="00A06792" w:rsidRPr="00CE1DAE" w:rsidRDefault="00A06792" w:rsidP="00E77E5C">
      <w:pPr>
        <w:tabs>
          <w:tab w:val="left" w:pos="284"/>
        </w:tabs>
        <w:jc w:val="both"/>
        <w:rPr>
          <w:sz w:val="22"/>
          <w:szCs w:val="22"/>
          <w:lang w:val="sr-Latn-ME"/>
        </w:rPr>
      </w:pPr>
    </w:p>
    <w:p w14:paraId="54231E8A" w14:textId="77777777" w:rsidR="00730403" w:rsidRPr="00CE1DAE" w:rsidRDefault="00730403">
      <w:pPr>
        <w:tabs>
          <w:tab w:val="left" w:pos="284"/>
        </w:tabs>
        <w:jc w:val="both"/>
        <w:rPr>
          <w:sz w:val="22"/>
          <w:szCs w:val="22"/>
          <w:lang w:val="sr-Latn-ME"/>
        </w:rPr>
      </w:pPr>
      <w:r w:rsidRPr="00CE1DAE">
        <w:rPr>
          <w:sz w:val="22"/>
          <w:szCs w:val="22"/>
          <w:lang w:val="sr-Latn-ME"/>
        </w:rPr>
        <w:t>Ne čuvati na temperaturi iznad 30°C.</w:t>
      </w:r>
    </w:p>
    <w:p w14:paraId="6D643989" w14:textId="77777777" w:rsidR="00A06792" w:rsidRPr="00CE1DAE" w:rsidRDefault="00A06792">
      <w:pPr>
        <w:tabs>
          <w:tab w:val="left" w:pos="284"/>
        </w:tabs>
        <w:jc w:val="both"/>
        <w:rPr>
          <w:sz w:val="22"/>
          <w:szCs w:val="22"/>
          <w:lang w:val="sr-Latn-ME"/>
        </w:rPr>
      </w:pPr>
    </w:p>
    <w:p w14:paraId="618655C0"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6.5. </w:t>
      </w:r>
      <w:r w:rsidRPr="00CE1DAE">
        <w:rPr>
          <w:b/>
          <w:bCs/>
          <w:sz w:val="22"/>
          <w:szCs w:val="22"/>
          <w:lang w:val="sr-Latn-ME"/>
        </w:rPr>
        <w:tab/>
        <w:t xml:space="preserve">Vrsta i sadržaj pakovanja </w:t>
      </w:r>
    </w:p>
    <w:p w14:paraId="213579BE" w14:textId="77777777" w:rsidR="00A06792" w:rsidRPr="00CE1DAE" w:rsidRDefault="00A06792" w:rsidP="00E77E5C">
      <w:pPr>
        <w:tabs>
          <w:tab w:val="left" w:pos="284"/>
        </w:tabs>
        <w:jc w:val="both"/>
        <w:rPr>
          <w:sz w:val="22"/>
          <w:szCs w:val="22"/>
          <w:lang w:val="sr-Latn-ME"/>
        </w:rPr>
      </w:pPr>
    </w:p>
    <w:p w14:paraId="05B9DF97" w14:textId="0050D52A" w:rsidR="00D56015" w:rsidRPr="00CE1DAE" w:rsidRDefault="00D56015">
      <w:pPr>
        <w:tabs>
          <w:tab w:val="left" w:pos="284"/>
        </w:tabs>
        <w:jc w:val="both"/>
        <w:rPr>
          <w:iCs/>
          <w:sz w:val="22"/>
          <w:szCs w:val="22"/>
          <w:lang w:val="sr-Latn-ME"/>
        </w:rPr>
      </w:pPr>
      <w:r w:rsidRPr="00CE1DAE">
        <w:rPr>
          <w:iCs/>
          <w:sz w:val="22"/>
          <w:szCs w:val="22"/>
          <w:lang w:val="sr-Latn-ME"/>
        </w:rPr>
        <w:t xml:space="preserve">Špric za jednokratnu primjenu koji se sastoji od tri glavna dijela: tijelo sa jedinicom za implant, osovina i jedinica za iglu. Špric je upakovan zajedno sa kapsulom za upijanje vlage u kesici koja se sastoji od tri plastificirana sloja (sa </w:t>
      </w:r>
      <w:r w:rsidR="001F28C4" w:rsidRPr="00CE1DAE">
        <w:rPr>
          <w:iCs/>
          <w:sz w:val="22"/>
          <w:szCs w:val="22"/>
          <w:lang w:val="sr-Latn-ME"/>
        </w:rPr>
        <w:t xml:space="preserve">spoljašnje </w:t>
      </w:r>
      <w:r w:rsidRPr="00CE1DAE">
        <w:rPr>
          <w:iCs/>
          <w:sz w:val="22"/>
          <w:szCs w:val="22"/>
          <w:lang w:val="sr-Latn-ME"/>
        </w:rPr>
        <w:t>strane): PETP-film, aluminij</w:t>
      </w:r>
      <w:r w:rsidR="001F28C4" w:rsidRPr="00CE1DAE">
        <w:rPr>
          <w:iCs/>
          <w:sz w:val="22"/>
          <w:szCs w:val="22"/>
          <w:lang w:val="sr-Latn-ME"/>
        </w:rPr>
        <w:t>um</w:t>
      </w:r>
      <w:r w:rsidRPr="00CE1DAE">
        <w:rPr>
          <w:iCs/>
          <w:sz w:val="22"/>
          <w:szCs w:val="22"/>
          <w:lang w:val="sr-Latn-ME"/>
        </w:rPr>
        <w:t>ski sloj i PE</w:t>
      </w:r>
      <w:r w:rsidR="007C5450" w:rsidRPr="00CE1DAE">
        <w:rPr>
          <w:iCs/>
          <w:sz w:val="22"/>
          <w:szCs w:val="22"/>
          <w:lang w:val="sr-Latn-ME"/>
        </w:rPr>
        <w:t>-</w:t>
      </w:r>
      <w:r w:rsidRPr="00CE1DAE">
        <w:rPr>
          <w:iCs/>
          <w:sz w:val="22"/>
          <w:szCs w:val="22"/>
          <w:lang w:val="sr-Latn-ME"/>
        </w:rPr>
        <w:t>film. Kesice su potom upakovane u kartonsku kutiju.</w:t>
      </w:r>
    </w:p>
    <w:p w14:paraId="46C35B9A" w14:textId="77777777" w:rsidR="00D56015" w:rsidRPr="00CE1DAE" w:rsidRDefault="00D56015">
      <w:pPr>
        <w:tabs>
          <w:tab w:val="left" w:pos="284"/>
        </w:tabs>
        <w:jc w:val="both"/>
        <w:rPr>
          <w:b/>
          <w:iCs/>
          <w:sz w:val="22"/>
          <w:szCs w:val="22"/>
          <w:lang w:val="sr-Latn-ME"/>
        </w:rPr>
      </w:pPr>
    </w:p>
    <w:p w14:paraId="4F9E022E" w14:textId="77777777" w:rsidR="00D56015" w:rsidRPr="00CE1DAE" w:rsidRDefault="00D56015">
      <w:pPr>
        <w:tabs>
          <w:tab w:val="left" w:pos="284"/>
        </w:tabs>
        <w:jc w:val="both"/>
        <w:rPr>
          <w:iCs/>
          <w:sz w:val="22"/>
          <w:szCs w:val="22"/>
          <w:lang w:val="sr-Latn-ME"/>
        </w:rPr>
      </w:pPr>
      <w:r w:rsidRPr="00CE1DAE">
        <w:rPr>
          <w:iCs/>
          <w:sz w:val="22"/>
          <w:szCs w:val="22"/>
          <w:lang w:val="sr-Latn-ME"/>
        </w:rPr>
        <w:t>Reseligo je dostupan u kartonskim kutijama sa 1 kesicom sa implantom, u napunjenom injekcionom špricu.</w:t>
      </w:r>
    </w:p>
    <w:p w14:paraId="08036A70" w14:textId="77777777" w:rsidR="00A06792" w:rsidRPr="00CE1DAE" w:rsidRDefault="00A06792">
      <w:pPr>
        <w:tabs>
          <w:tab w:val="left" w:pos="284"/>
        </w:tabs>
        <w:jc w:val="both"/>
        <w:rPr>
          <w:sz w:val="22"/>
          <w:szCs w:val="22"/>
          <w:lang w:val="sr-Latn-ME"/>
        </w:rPr>
      </w:pPr>
    </w:p>
    <w:p w14:paraId="35323E5D" w14:textId="77777777" w:rsidR="009E58EE" w:rsidRPr="00CE1DAE" w:rsidRDefault="009E58EE" w:rsidP="00285359">
      <w:pPr>
        <w:tabs>
          <w:tab w:val="left" w:pos="540"/>
          <w:tab w:val="left" w:pos="569"/>
        </w:tabs>
        <w:jc w:val="both"/>
        <w:rPr>
          <w:b/>
          <w:bCs/>
          <w:sz w:val="22"/>
          <w:szCs w:val="22"/>
          <w:lang w:val="sr-Latn-ME"/>
        </w:rPr>
      </w:pPr>
      <w:r w:rsidRPr="00CE1DAE">
        <w:rPr>
          <w:b/>
          <w:bCs/>
          <w:sz w:val="22"/>
          <w:szCs w:val="22"/>
          <w:lang w:val="sr-Latn-ME"/>
        </w:rPr>
        <w:t xml:space="preserve">6.6. </w:t>
      </w:r>
      <w:r w:rsidRPr="00CE1DAE">
        <w:rPr>
          <w:b/>
          <w:bCs/>
          <w:sz w:val="22"/>
          <w:szCs w:val="22"/>
          <w:lang w:val="sr-Latn-ME"/>
        </w:rPr>
        <w:tab/>
      </w:r>
      <w:r w:rsidRPr="00CE1DAE">
        <w:rPr>
          <w:b/>
          <w:bCs/>
          <w:color w:val="000000"/>
          <w:sz w:val="22"/>
          <w:szCs w:val="22"/>
          <w:lang w:val="sr-Latn-ME"/>
        </w:rPr>
        <w:t>Posebne mjere opreza pri odlaganju materijala koji treba odbaciti nakon primjene lijeka</w:t>
      </w:r>
      <w:r w:rsidRPr="00CE1DAE">
        <w:rPr>
          <w:b/>
          <w:bCs/>
          <w:sz w:val="22"/>
          <w:szCs w:val="22"/>
          <w:lang w:val="sr-Latn-ME"/>
        </w:rPr>
        <w:t xml:space="preserve"> (i druga uputstva za rukovanje lijekom) </w:t>
      </w:r>
    </w:p>
    <w:p w14:paraId="3BE1FA44" w14:textId="77777777" w:rsidR="00A06792" w:rsidRPr="00CE1DAE" w:rsidRDefault="00A06792" w:rsidP="00E77E5C">
      <w:pPr>
        <w:tabs>
          <w:tab w:val="left" w:pos="284"/>
          <w:tab w:val="center" w:pos="4536"/>
          <w:tab w:val="right" w:pos="9072"/>
        </w:tabs>
        <w:jc w:val="both"/>
        <w:rPr>
          <w:sz w:val="22"/>
          <w:szCs w:val="22"/>
          <w:lang w:val="sr-Latn-ME"/>
        </w:rPr>
      </w:pPr>
    </w:p>
    <w:p w14:paraId="516DC5FC" w14:textId="62758894" w:rsidR="00AD1A0B" w:rsidRPr="00CE1DAE" w:rsidRDefault="00AD1A0B">
      <w:pPr>
        <w:tabs>
          <w:tab w:val="left" w:pos="284"/>
        </w:tabs>
        <w:jc w:val="both"/>
        <w:rPr>
          <w:sz w:val="22"/>
          <w:szCs w:val="22"/>
          <w:lang w:val="sr-Latn-ME"/>
        </w:rPr>
      </w:pPr>
      <w:r w:rsidRPr="00CE1DAE">
        <w:rPr>
          <w:sz w:val="22"/>
          <w:szCs w:val="22"/>
          <w:lang w:val="sr-Latn-ME"/>
        </w:rPr>
        <w:t>Primijeniti prema uputstvu ljekara. Upotrijebiti samo ako je kesica neoštećena. Odložite špric u odobrenom kontejneru za odlaganje iskoriš</w:t>
      </w:r>
      <w:r w:rsidR="00D56015" w:rsidRPr="00CE1DAE">
        <w:rPr>
          <w:sz w:val="22"/>
          <w:szCs w:val="22"/>
          <w:lang w:val="sr-Latn-ME"/>
        </w:rPr>
        <w:t>ć</w:t>
      </w:r>
      <w:r w:rsidRPr="00CE1DAE">
        <w:rPr>
          <w:sz w:val="22"/>
          <w:szCs w:val="22"/>
          <w:lang w:val="sr-Latn-ME"/>
        </w:rPr>
        <w:t>enih špri</w:t>
      </w:r>
      <w:r w:rsidR="00D56015" w:rsidRPr="00CE1DAE">
        <w:rPr>
          <w:sz w:val="22"/>
          <w:szCs w:val="22"/>
          <w:lang w:val="sr-Latn-ME"/>
        </w:rPr>
        <w:t>ceva</w:t>
      </w:r>
      <w:r w:rsidRPr="00CE1DAE">
        <w:rPr>
          <w:sz w:val="22"/>
          <w:szCs w:val="22"/>
          <w:lang w:val="sr-Latn-ME"/>
        </w:rPr>
        <w:t>.</w:t>
      </w:r>
    </w:p>
    <w:p w14:paraId="7BDE314A" w14:textId="0891EFE9" w:rsidR="00A06792" w:rsidRPr="00CE1DAE" w:rsidRDefault="00A06792">
      <w:pPr>
        <w:tabs>
          <w:tab w:val="left" w:pos="284"/>
        </w:tabs>
        <w:jc w:val="both"/>
        <w:rPr>
          <w:sz w:val="22"/>
          <w:szCs w:val="22"/>
          <w:lang w:val="sr-Latn-ME"/>
        </w:rPr>
      </w:pPr>
    </w:p>
    <w:p w14:paraId="61AD73AB" w14:textId="77777777" w:rsidR="001F28C4" w:rsidRPr="00CE1DAE" w:rsidRDefault="001F28C4">
      <w:pPr>
        <w:tabs>
          <w:tab w:val="left" w:pos="284"/>
        </w:tabs>
        <w:jc w:val="both"/>
        <w:rPr>
          <w:sz w:val="22"/>
          <w:szCs w:val="22"/>
          <w:lang w:val="sr-Latn-ME"/>
        </w:rPr>
      </w:pPr>
    </w:p>
    <w:p w14:paraId="3D452764" w14:textId="77777777" w:rsidR="00B7643B" w:rsidRPr="00CE1DAE" w:rsidRDefault="00B7643B" w:rsidP="00285359">
      <w:pPr>
        <w:tabs>
          <w:tab w:val="left" w:pos="540"/>
          <w:tab w:val="left" w:pos="569"/>
        </w:tabs>
        <w:jc w:val="both"/>
        <w:rPr>
          <w:b/>
          <w:bCs/>
          <w:sz w:val="22"/>
          <w:szCs w:val="22"/>
          <w:lang w:val="sr-Latn-ME"/>
        </w:rPr>
      </w:pPr>
      <w:r w:rsidRPr="00CE1DAE">
        <w:rPr>
          <w:b/>
          <w:bCs/>
          <w:sz w:val="22"/>
          <w:szCs w:val="22"/>
          <w:lang w:val="sr-Latn-ME"/>
        </w:rPr>
        <w:t xml:space="preserve">7. </w:t>
      </w:r>
      <w:r w:rsidRPr="00CE1DAE">
        <w:rPr>
          <w:b/>
          <w:bCs/>
          <w:sz w:val="22"/>
          <w:szCs w:val="22"/>
          <w:lang w:val="sr-Latn-ME"/>
        </w:rPr>
        <w:tab/>
        <w:t xml:space="preserve">NOSILAC DOZVOLE </w:t>
      </w:r>
    </w:p>
    <w:p w14:paraId="60B3B38C" w14:textId="77777777" w:rsidR="00A06792" w:rsidRPr="00CE1DAE" w:rsidRDefault="00A06792" w:rsidP="00E77E5C">
      <w:pPr>
        <w:tabs>
          <w:tab w:val="left" w:pos="284"/>
        </w:tabs>
        <w:jc w:val="both"/>
        <w:rPr>
          <w:b/>
          <w:sz w:val="22"/>
          <w:szCs w:val="22"/>
          <w:lang w:val="sr-Latn-ME"/>
        </w:rPr>
      </w:pPr>
    </w:p>
    <w:p w14:paraId="418348E7" w14:textId="77777777" w:rsidR="00895459" w:rsidRPr="00CE1DAE" w:rsidRDefault="00895459" w:rsidP="00285359">
      <w:pPr>
        <w:tabs>
          <w:tab w:val="left" w:pos="540"/>
          <w:tab w:val="left" w:pos="569"/>
        </w:tabs>
        <w:jc w:val="both"/>
        <w:rPr>
          <w:sz w:val="22"/>
          <w:szCs w:val="22"/>
          <w:lang w:val="sr-Latn-ME"/>
        </w:rPr>
      </w:pPr>
      <w:r w:rsidRPr="00CE1DAE">
        <w:rPr>
          <w:sz w:val="22"/>
          <w:szCs w:val="22"/>
          <w:lang w:val="sr-Latn-ME"/>
        </w:rPr>
        <w:t>Zentiva Pharma d.o.o. – dio stranog društva Podgorica,</w:t>
      </w:r>
    </w:p>
    <w:p w14:paraId="6490AD8B" w14:textId="77777777" w:rsidR="00895459" w:rsidRPr="00CE1DAE" w:rsidRDefault="00895459" w:rsidP="00285359">
      <w:pPr>
        <w:tabs>
          <w:tab w:val="left" w:pos="540"/>
          <w:tab w:val="left" w:pos="569"/>
        </w:tabs>
        <w:jc w:val="both"/>
        <w:rPr>
          <w:sz w:val="22"/>
          <w:szCs w:val="22"/>
          <w:lang w:val="sr-Latn-ME"/>
        </w:rPr>
      </w:pPr>
      <w:r w:rsidRPr="00CE1DAE">
        <w:rPr>
          <w:sz w:val="22"/>
          <w:szCs w:val="22"/>
          <w:lang w:val="sr-Latn-ME"/>
        </w:rPr>
        <w:t>Kritskog odreda 4/1, 81000 Podgorica, Crna Gora</w:t>
      </w:r>
    </w:p>
    <w:p w14:paraId="111D740E" w14:textId="1063453D" w:rsidR="00A06792" w:rsidRPr="00CE1DAE" w:rsidRDefault="00A06792" w:rsidP="00E77E5C">
      <w:pPr>
        <w:tabs>
          <w:tab w:val="left" w:pos="284"/>
          <w:tab w:val="left" w:pos="540"/>
          <w:tab w:val="left" w:pos="569"/>
        </w:tabs>
        <w:jc w:val="both"/>
        <w:rPr>
          <w:b/>
          <w:bCs/>
          <w:sz w:val="22"/>
          <w:szCs w:val="22"/>
          <w:lang w:val="sr-Latn-ME"/>
        </w:rPr>
      </w:pPr>
    </w:p>
    <w:p w14:paraId="4B63FF0A" w14:textId="77777777" w:rsidR="001F28C4" w:rsidRPr="00CE1DAE" w:rsidRDefault="001F28C4" w:rsidP="00E77E5C">
      <w:pPr>
        <w:tabs>
          <w:tab w:val="left" w:pos="284"/>
          <w:tab w:val="left" w:pos="540"/>
          <w:tab w:val="left" w:pos="569"/>
        </w:tabs>
        <w:jc w:val="both"/>
        <w:rPr>
          <w:b/>
          <w:bCs/>
          <w:sz w:val="22"/>
          <w:szCs w:val="22"/>
          <w:lang w:val="sr-Latn-ME"/>
        </w:rPr>
      </w:pPr>
    </w:p>
    <w:p w14:paraId="087E6901" w14:textId="77777777" w:rsidR="00B7643B" w:rsidRPr="00CE1DAE" w:rsidRDefault="00B7643B" w:rsidP="00285359">
      <w:pPr>
        <w:tabs>
          <w:tab w:val="left" w:pos="540"/>
          <w:tab w:val="left" w:pos="569"/>
        </w:tabs>
        <w:jc w:val="both"/>
        <w:rPr>
          <w:b/>
          <w:bCs/>
          <w:sz w:val="22"/>
          <w:szCs w:val="22"/>
          <w:lang w:val="sr-Latn-ME"/>
        </w:rPr>
      </w:pPr>
      <w:r w:rsidRPr="00CE1DAE">
        <w:rPr>
          <w:b/>
          <w:bCs/>
          <w:sz w:val="22"/>
          <w:szCs w:val="22"/>
          <w:lang w:val="sr-Latn-ME"/>
        </w:rPr>
        <w:t xml:space="preserve">8. </w:t>
      </w:r>
      <w:r w:rsidRPr="00CE1DAE">
        <w:rPr>
          <w:b/>
          <w:bCs/>
          <w:sz w:val="22"/>
          <w:szCs w:val="22"/>
          <w:lang w:val="sr-Latn-ME"/>
        </w:rPr>
        <w:tab/>
        <w:t>BROJ DOZVOLE ZA STAVLJANJE LIJEKA U PROMET</w:t>
      </w:r>
    </w:p>
    <w:p w14:paraId="35E2E204" w14:textId="0C854F78" w:rsidR="00A06792" w:rsidRPr="00CE1DAE" w:rsidRDefault="00A06792" w:rsidP="00285359">
      <w:pPr>
        <w:jc w:val="both"/>
        <w:rPr>
          <w:rFonts w:eastAsia="Calibri"/>
          <w:bCs/>
          <w:sz w:val="22"/>
          <w:szCs w:val="22"/>
          <w:lang w:val="sr-Latn-ME"/>
        </w:rPr>
      </w:pPr>
      <w:r w:rsidRPr="00CE1DAE">
        <w:rPr>
          <w:rFonts w:eastAsia="Calibri"/>
          <w:bCs/>
          <w:sz w:val="22"/>
          <w:szCs w:val="22"/>
          <w:lang w:val="sr-Latn-ME"/>
        </w:rPr>
        <w:t xml:space="preserve"> </w:t>
      </w:r>
    </w:p>
    <w:p w14:paraId="2C300388" w14:textId="52966C3A" w:rsidR="00AF24D2" w:rsidRPr="00CE1DAE" w:rsidRDefault="003D0AAA" w:rsidP="00285359">
      <w:pPr>
        <w:jc w:val="both"/>
        <w:rPr>
          <w:bCs/>
          <w:iCs/>
          <w:sz w:val="22"/>
          <w:szCs w:val="22"/>
          <w:lang w:val="sr-Latn-ME"/>
        </w:rPr>
      </w:pPr>
      <w:r w:rsidRPr="00CE1DAE">
        <w:rPr>
          <w:bCs/>
          <w:iCs/>
          <w:sz w:val="22"/>
          <w:szCs w:val="22"/>
          <w:lang w:val="sr-Latn-ME"/>
        </w:rPr>
        <w:t>Reseligo</w:t>
      </w:r>
      <w:r w:rsidRPr="00CE1DAE">
        <w:rPr>
          <w:bCs/>
          <w:iCs/>
          <w:sz w:val="22"/>
          <w:szCs w:val="22"/>
          <w:vertAlign w:val="superscript"/>
          <w:lang w:val="sr-Latn-ME"/>
        </w:rPr>
        <w:t>®</w:t>
      </w:r>
      <w:r w:rsidR="00AF0978" w:rsidRPr="00CE1DAE">
        <w:rPr>
          <w:bCs/>
          <w:iCs/>
          <w:sz w:val="22"/>
          <w:szCs w:val="22"/>
          <w:lang w:val="sr-Latn-ME"/>
        </w:rPr>
        <w:t>,</w:t>
      </w:r>
      <w:r w:rsidRPr="00CE1DAE">
        <w:rPr>
          <w:bCs/>
          <w:iCs/>
          <w:sz w:val="22"/>
          <w:szCs w:val="22"/>
          <w:lang w:val="sr-Latn-ME"/>
        </w:rPr>
        <w:t xml:space="preserve"> </w:t>
      </w:r>
      <w:r w:rsidR="008D1C6E" w:rsidRPr="00CE1DAE">
        <w:rPr>
          <w:bCs/>
          <w:iCs/>
          <w:sz w:val="22"/>
          <w:szCs w:val="22"/>
          <w:lang w:val="sr-Latn-ME"/>
        </w:rPr>
        <w:t>10</w:t>
      </w:r>
      <w:r w:rsidR="004A75F5" w:rsidRPr="00CE1DAE">
        <w:rPr>
          <w:bCs/>
          <w:iCs/>
          <w:sz w:val="22"/>
          <w:szCs w:val="22"/>
          <w:lang w:val="sr-Latn-ME"/>
        </w:rPr>
        <w:t>.</w:t>
      </w:r>
      <w:r w:rsidR="008D1C6E" w:rsidRPr="00CE1DAE">
        <w:rPr>
          <w:bCs/>
          <w:iCs/>
          <w:sz w:val="22"/>
          <w:szCs w:val="22"/>
          <w:lang w:val="sr-Latn-ME"/>
        </w:rPr>
        <w:t>8</w:t>
      </w:r>
      <w:r w:rsidRPr="00CE1DAE">
        <w:rPr>
          <w:bCs/>
          <w:iCs/>
          <w:sz w:val="22"/>
          <w:szCs w:val="22"/>
          <w:lang w:val="sr-Latn-ME"/>
        </w:rPr>
        <w:t xml:space="preserve"> mg</w:t>
      </w:r>
      <w:r w:rsidR="001F28C4" w:rsidRPr="00CE1DAE">
        <w:rPr>
          <w:bCs/>
          <w:iCs/>
          <w:sz w:val="22"/>
          <w:szCs w:val="22"/>
          <w:lang w:val="sr-Latn-ME"/>
        </w:rPr>
        <w:t>,</w:t>
      </w:r>
      <w:r w:rsidRPr="00CE1DAE">
        <w:rPr>
          <w:bCs/>
          <w:iCs/>
          <w:sz w:val="22"/>
          <w:szCs w:val="22"/>
          <w:lang w:val="sr-Latn-ME"/>
        </w:rPr>
        <w:t xml:space="preserve"> implant</w:t>
      </w:r>
      <w:r w:rsidR="005C1CE1" w:rsidRPr="00CE1DAE">
        <w:rPr>
          <w:bCs/>
          <w:iCs/>
          <w:sz w:val="22"/>
          <w:szCs w:val="22"/>
          <w:lang w:val="sr-Latn-ME"/>
        </w:rPr>
        <w:t xml:space="preserve"> </w:t>
      </w:r>
      <w:r w:rsidRPr="00CE1DAE">
        <w:rPr>
          <w:bCs/>
          <w:iCs/>
          <w:sz w:val="22"/>
          <w:szCs w:val="22"/>
          <w:lang w:val="sr-Latn-ME"/>
        </w:rPr>
        <w:t>u napunjeno</w:t>
      </w:r>
      <w:r w:rsidR="005C1CE1" w:rsidRPr="00CE1DAE">
        <w:rPr>
          <w:bCs/>
          <w:iCs/>
          <w:sz w:val="22"/>
          <w:szCs w:val="22"/>
          <w:lang w:val="sr-Latn-ME"/>
        </w:rPr>
        <w:t>m</w:t>
      </w:r>
      <w:r w:rsidRPr="00CE1DAE">
        <w:rPr>
          <w:bCs/>
          <w:iCs/>
          <w:sz w:val="22"/>
          <w:szCs w:val="22"/>
          <w:lang w:val="sr-Latn-ME"/>
        </w:rPr>
        <w:t xml:space="preserve"> injekciono</w:t>
      </w:r>
      <w:r w:rsidR="005C1CE1" w:rsidRPr="00CE1DAE">
        <w:rPr>
          <w:bCs/>
          <w:iCs/>
          <w:sz w:val="22"/>
          <w:szCs w:val="22"/>
          <w:lang w:val="sr-Latn-ME"/>
        </w:rPr>
        <w:t>m</w:t>
      </w:r>
      <w:r w:rsidRPr="00CE1DAE">
        <w:rPr>
          <w:bCs/>
          <w:iCs/>
          <w:sz w:val="22"/>
          <w:szCs w:val="22"/>
          <w:lang w:val="sr-Latn-ME"/>
        </w:rPr>
        <w:t xml:space="preserve"> špric</w:t>
      </w:r>
      <w:r w:rsidR="005C1CE1" w:rsidRPr="00CE1DAE">
        <w:rPr>
          <w:bCs/>
          <w:iCs/>
          <w:sz w:val="22"/>
          <w:szCs w:val="22"/>
          <w:lang w:val="sr-Latn-ME"/>
        </w:rPr>
        <w:t>u</w:t>
      </w:r>
      <w:r w:rsidR="00D33E2C" w:rsidRPr="00CE1DAE">
        <w:rPr>
          <w:bCs/>
          <w:iCs/>
          <w:sz w:val="22"/>
          <w:szCs w:val="22"/>
          <w:lang w:val="sr-Latn-ME"/>
        </w:rPr>
        <w:t xml:space="preserve">, 1 x </w:t>
      </w:r>
      <w:r w:rsidR="008D1C6E" w:rsidRPr="00CE1DAE">
        <w:rPr>
          <w:bCs/>
          <w:iCs/>
          <w:sz w:val="22"/>
          <w:szCs w:val="22"/>
          <w:lang w:val="sr-Latn-ME"/>
        </w:rPr>
        <w:t>10</w:t>
      </w:r>
      <w:r w:rsidR="004A75F5" w:rsidRPr="00CE1DAE">
        <w:rPr>
          <w:bCs/>
          <w:iCs/>
          <w:sz w:val="22"/>
          <w:szCs w:val="22"/>
          <w:lang w:val="sr-Latn-ME"/>
        </w:rPr>
        <w:t>.</w:t>
      </w:r>
      <w:r w:rsidR="008D1C6E" w:rsidRPr="00CE1DAE">
        <w:rPr>
          <w:bCs/>
          <w:iCs/>
          <w:sz w:val="22"/>
          <w:szCs w:val="22"/>
          <w:lang w:val="sr-Latn-ME"/>
        </w:rPr>
        <w:t>8</w:t>
      </w:r>
      <w:r w:rsidR="00D33E2C" w:rsidRPr="00CE1DAE">
        <w:rPr>
          <w:bCs/>
          <w:iCs/>
          <w:sz w:val="22"/>
          <w:szCs w:val="22"/>
          <w:lang w:val="sr-Latn-ME"/>
        </w:rPr>
        <w:t xml:space="preserve"> mg</w:t>
      </w:r>
      <w:r w:rsidR="00B34E36" w:rsidRPr="00CE1DAE">
        <w:rPr>
          <w:bCs/>
          <w:iCs/>
          <w:sz w:val="22"/>
          <w:szCs w:val="22"/>
          <w:lang w:val="sr-Latn-ME"/>
        </w:rPr>
        <w:t>:</w:t>
      </w:r>
      <w:r w:rsidR="00CE1DAE" w:rsidRPr="00CE1DAE">
        <w:t xml:space="preserve"> </w:t>
      </w:r>
      <w:r w:rsidR="00CE1DAE" w:rsidRPr="00CE1DAE">
        <w:rPr>
          <w:bCs/>
          <w:iCs/>
          <w:sz w:val="22"/>
          <w:szCs w:val="22"/>
          <w:lang w:val="sr-Latn-ME"/>
        </w:rPr>
        <w:t>2030/22/3538 - 2953</w:t>
      </w:r>
    </w:p>
    <w:p w14:paraId="60B27318" w14:textId="04C6FA9C" w:rsidR="00A06792" w:rsidRPr="00CE1DAE" w:rsidRDefault="00A06792" w:rsidP="00E77E5C">
      <w:pPr>
        <w:tabs>
          <w:tab w:val="left" w:pos="284"/>
          <w:tab w:val="left" w:pos="540"/>
          <w:tab w:val="left" w:pos="569"/>
        </w:tabs>
        <w:jc w:val="both"/>
        <w:rPr>
          <w:bCs/>
          <w:sz w:val="22"/>
          <w:szCs w:val="22"/>
          <w:lang w:val="sr-Latn-ME"/>
        </w:rPr>
      </w:pPr>
    </w:p>
    <w:p w14:paraId="6088E65F" w14:textId="77777777" w:rsidR="001F28C4" w:rsidRPr="00CE1DAE" w:rsidRDefault="001F28C4" w:rsidP="00E77E5C">
      <w:pPr>
        <w:tabs>
          <w:tab w:val="left" w:pos="284"/>
          <w:tab w:val="left" w:pos="540"/>
          <w:tab w:val="left" w:pos="569"/>
        </w:tabs>
        <w:jc w:val="both"/>
        <w:rPr>
          <w:bCs/>
          <w:sz w:val="22"/>
          <w:szCs w:val="22"/>
          <w:lang w:val="sr-Latn-ME"/>
        </w:rPr>
      </w:pPr>
    </w:p>
    <w:p w14:paraId="30C80AE1" w14:textId="77777777" w:rsidR="00B7643B" w:rsidRPr="00CE1DAE" w:rsidRDefault="00B7643B" w:rsidP="00285359">
      <w:pPr>
        <w:tabs>
          <w:tab w:val="left" w:pos="540"/>
          <w:tab w:val="left" w:pos="569"/>
        </w:tabs>
        <w:jc w:val="both"/>
        <w:rPr>
          <w:b/>
          <w:bCs/>
          <w:sz w:val="22"/>
          <w:szCs w:val="22"/>
          <w:lang w:val="sr-Latn-ME"/>
        </w:rPr>
      </w:pPr>
      <w:r w:rsidRPr="00CE1DAE">
        <w:rPr>
          <w:b/>
          <w:bCs/>
          <w:sz w:val="22"/>
          <w:szCs w:val="22"/>
          <w:lang w:val="sr-Latn-ME"/>
        </w:rPr>
        <w:t xml:space="preserve">9. </w:t>
      </w:r>
      <w:r w:rsidRPr="00CE1DAE">
        <w:rPr>
          <w:b/>
          <w:bCs/>
          <w:sz w:val="22"/>
          <w:szCs w:val="22"/>
          <w:lang w:val="sr-Latn-ME"/>
        </w:rPr>
        <w:tab/>
        <w:t>DATUM PRVE DOZVOLE/OBNOVE DOZVOLE ZA STAVLJANJE LIJEKA U PROMET</w:t>
      </w:r>
    </w:p>
    <w:p w14:paraId="025F80D5" w14:textId="29E5E136" w:rsidR="00A06792" w:rsidRPr="00CE1DAE" w:rsidRDefault="00A06792" w:rsidP="00E77E5C">
      <w:pPr>
        <w:tabs>
          <w:tab w:val="left" w:pos="284"/>
          <w:tab w:val="left" w:pos="540"/>
          <w:tab w:val="left" w:pos="569"/>
        </w:tabs>
        <w:jc w:val="both"/>
        <w:rPr>
          <w:rFonts w:eastAsia="Calibri"/>
          <w:bCs/>
          <w:sz w:val="22"/>
          <w:szCs w:val="22"/>
          <w:lang w:val="sr-Latn-ME"/>
        </w:rPr>
      </w:pPr>
    </w:p>
    <w:p w14:paraId="4BF74633" w14:textId="5D3E9915" w:rsidR="003D0AAA" w:rsidRPr="00CE1DAE" w:rsidRDefault="003D0AAA">
      <w:pPr>
        <w:tabs>
          <w:tab w:val="left" w:pos="284"/>
          <w:tab w:val="left" w:pos="540"/>
          <w:tab w:val="left" w:pos="569"/>
        </w:tabs>
        <w:jc w:val="both"/>
        <w:rPr>
          <w:bCs/>
          <w:iCs/>
          <w:sz w:val="22"/>
          <w:szCs w:val="22"/>
          <w:lang w:val="sr-Latn-ME"/>
        </w:rPr>
      </w:pPr>
      <w:bookmarkStart w:id="0" w:name="_Hlk31368116"/>
      <w:r w:rsidRPr="00CE1DAE">
        <w:rPr>
          <w:bCs/>
          <w:iCs/>
          <w:sz w:val="22"/>
          <w:szCs w:val="22"/>
          <w:lang w:val="sr-Latn-ME"/>
        </w:rPr>
        <w:t>Reseligo</w:t>
      </w:r>
      <w:r w:rsidRPr="00CE1DAE">
        <w:rPr>
          <w:bCs/>
          <w:iCs/>
          <w:sz w:val="22"/>
          <w:szCs w:val="22"/>
          <w:vertAlign w:val="superscript"/>
          <w:lang w:val="sr-Latn-ME"/>
        </w:rPr>
        <w:t>®</w:t>
      </w:r>
      <w:r w:rsidR="00AF0978" w:rsidRPr="00CE1DAE">
        <w:rPr>
          <w:bCs/>
          <w:iCs/>
          <w:sz w:val="22"/>
          <w:szCs w:val="22"/>
          <w:lang w:val="sr-Latn-ME"/>
        </w:rPr>
        <w:t>,</w:t>
      </w:r>
      <w:r w:rsidRPr="00CE1DAE">
        <w:rPr>
          <w:bCs/>
          <w:iCs/>
          <w:sz w:val="22"/>
          <w:szCs w:val="22"/>
          <w:lang w:val="sr-Latn-ME"/>
        </w:rPr>
        <w:t xml:space="preserve"> </w:t>
      </w:r>
      <w:r w:rsidR="008D1C6E" w:rsidRPr="00CE1DAE">
        <w:rPr>
          <w:bCs/>
          <w:iCs/>
          <w:sz w:val="22"/>
          <w:szCs w:val="22"/>
          <w:lang w:val="sr-Latn-ME"/>
        </w:rPr>
        <w:t>10</w:t>
      </w:r>
      <w:r w:rsidR="004A75F5" w:rsidRPr="00CE1DAE">
        <w:rPr>
          <w:bCs/>
          <w:iCs/>
          <w:sz w:val="22"/>
          <w:szCs w:val="22"/>
          <w:lang w:val="sr-Latn-ME"/>
        </w:rPr>
        <w:t>.</w:t>
      </w:r>
      <w:r w:rsidR="008D1C6E" w:rsidRPr="00CE1DAE">
        <w:rPr>
          <w:bCs/>
          <w:iCs/>
          <w:sz w:val="22"/>
          <w:szCs w:val="22"/>
          <w:lang w:val="sr-Latn-ME"/>
        </w:rPr>
        <w:t>8</w:t>
      </w:r>
      <w:r w:rsidRPr="00CE1DAE">
        <w:rPr>
          <w:bCs/>
          <w:iCs/>
          <w:sz w:val="22"/>
          <w:szCs w:val="22"/>
          <w:lang w:val="sr-Latn-ME"/>
        </w:rPr>
        <w:t xml:space="preserve"> mg</w:t>
      </w:r>
      <w:r w:rsidR="001F28C4" w:rsidRPr="00CE1DAE">
        <w:rPr>
          <w:bCs/>
          <w:iCs/>
          <w:sz w:val="22"/>
          <w:szCs w:val="22"/>
          <w:lang w:val="sr-Latn-ME"/>
        </w:rPr>
        <w:t>,</w:t>
      </w:r>
      <w:r w:rsidRPr="00CE1DAE">
        <w:rPr>
          <w:bCs/>
          <w:iCs/>
          <w:sz w:val="22"/>
          <w:szCs w:val="22"/>
          <w:lang w:val="sr-Latn-ME"/>
        </w:rPr>
        <w:t xml:space="preserve"> implant</w:t>
      </w:r>
      <w:r w:rsidR="005C1CE1" w:rsidRPr="00CE1DAE">
        <w:rPr>
          <w:bCs/>
          <w:iCs/>
          <w:sz w:val="22"/>
          <w:szCs w:val="22"/>
          <w:lang w:val="sr-Latn-ME"/>
        </w:rPr>
        <w:t xml:space="preserve"> </w:t>
      </w:r>
      <w:r w:rsidRPr="00CE1DAE">
        <w:rPr>
          <w:bCs/>
          <w:iCs/>
          <w:sz w:val="22"/>
          <w:szCs w:val="22"/>
          <w:lang w:val="sr-Latn-ME"/>
        </w:rPr>
        <w:t>u napunjeno</w:t>
      </w:r>
      <w:r w:rsidR="005C1CE1" w:rsidRPr="00CE1DAE">
        <w:rPr>
          <w:bCs/>
          <w:iCs/>
          <w:sz w:val="22"/>
          <w:szCs w:val="22"/>
          <w:lang w:val="sr-Latn-ME"/>
        </w:rPr>
        <w:t>m</w:t>
      </w:r>
      <w:r w:rsidRPr="00CE1DAE">
        <w:rPr>
          <w:bCs/>
          <w:iCs/>
          <w:sz w:val="22"/>
          <w:szCs w:val="22"/>
          <w:lang w:val="sr-Latn-ME"/>
        </w:rPr>
        <w:t xml:space="preserve"> injekciono</w:t>
      </w:r>
      <w:r w:rsidR="005C1CE1" w:rsidRPr="00CE1DAE">
        <w:rPr>
          <w:bCs/>
          <w:iCs/>
          <w:sz w:val="22"/>
          <w:szCs w:val="22"/>
          <w:lang w:val="sr-Latn-ME"/>
        </w:rPr>
        <w:t>m</w:t>
      </w:r>
      <w:r w:rsidRPr="00CE1DAE">
        <w:rPr>
          <w:bCs/>
          <w:iCs/>
          <w:sz w:val="22"/>
          <w:szCs w:val="22"/>
          <w:lang w:val="sr-Latn-ME"/>
        </w:rPr>
        <w:t xml:space="preserve"> špric</w:t>
      </w:r>
      <w:r w:rsidR="005C1CE1" w:rsidRPr="00CE1DAE">
        <w:rPr>
          <w:bCs/>
          <w:iCs/>
          <w:sz w:val="22"/>
          <w:szCs w:val="22"/>
          <w:lang w:val="sr-Latn-ME"/>
        </w:rPr>
        <w:t>u</w:t>
      </w:r>
      <w:r w:rsidR="00B34E36" w:rsidRPr="00CE1DAE">
        <w:rPr>
          <w:bCs/>
          <w:iCs/>
          <w:sz w:val="22"/>
          <w:szCs w:val="22"/>
          <w:lang w:val="sr-Latn-ME"/>
        </w:rPr>
        <w:t xml:space="preserve">, 1 x </w:t>
      </w:r>
      <w:r w:rsidR="008D1C6E" w:rsidRPr="00CE1DAE">
        <w:rPr>
          <w:bCs/>
          <w:iCs/>
          <w:sz w:val="22"/>
          <w:szCs w:val="22"/>
          <w:lang w:val="sr-Latn-ME"/>
        </w:rPr>
        <w:t>10</w:t>
      </w:r>
      <w:r w:rsidR="004A75F5" w:rsidRPr="00CE1DAE">
        <w:rPr>
          <w:bCs/>
          <w:iCs/>
          <w:sz w:val="22"/>
          <w:szCs w:val="22"/>
          <w:lang w:val="sr-Latn-ME"/>
        </w:rPr>
        <w:t>.</w:t>
      </w:r>
      <w:r w:rsidR="008D1C6E" w:rsidRPr="00CE1DAE">
        <w:rPr>
          <w:bCs/>
          <w:iCs/>
          <w:sz w:val="22"/>
          <w:szCs w:val="22"/>
          <w:lang w:val="sr-Latn-ME"/>
        </w:rPr>
        <w:t>8</w:t>
      </w:r>
      <w:r w:rsidR="00B34E36" w:rsidRPr="00CE1DAE">
        <w:rPr>
          <w:bCs/>
          <w:iCs/>
          <w:sz w:val="22"/>
          <w:szCs w:val="22"/>
          <w:lang w:val="sr-Latn-ME"/>
        </w:rPr>
        <w:t xml:space="preserve"> mg:</w:t>
      </w:r>
      <w:r w:rsidR="00CE1DAE">
        <w:rPr>
          <w:bCs/>
          <w:iCs/>
          <w:sz w:val="22"/>
          <w:szCs w:val="22"/>
          <w:lang w:val="sr-Latn-ME"/>
        </w:rPr>
        <w:t xml:space="preserve"> 3</w:t>
      </w:r>
      <w:bookmarkStart w:id="1" w:name="_GoBack"/>
      <w:bookmarkEnd w:id="1"/>
      <w:r w:rsidR="00CE1DAE">
        <w:rPr>
          <w:bCs/>
          <w:iCs/>
          <w:sz w:val="22"/>
          <w:szCs w:val="22"/>
          <w:lang w:val="sr-Latn-ME"/>
        </w:rPr>
        <w:t>0.11.2022. godine</w:t>
      </w:r>
    </w:p>
    <w:bookmarkEnd w:id="0"/>
    <w:p w14:paraId="661A9623" w14:textId="42B68447" w:rsidR="00A06792" w:rsidRPr="00CE1DAE" w:rsidRDefault="00A06792">
      <w:pPr>
        <w:tabs>
          <w:tab w:val="left" w:pos="284"/>
          <w:tab w:val="left" w:pos="540"/>
          <w:tab w:val="left" w:pos="569"/>
        </w:tabs>
        <w:jc w:val="both"/>
        <w:rPr>
          <w:bCs/>
          <w:sz w:val="22"/>
          <w:szCs w:val="22"/>
          <w:lang w:val="sr-Latn-ME"/>
        </w:rPr>
      </w:pPr>
    </w:p>
    <w:p w14:paraId="6EFD65F1" w14:textId="77777777" w:rsidR="001F28C4" w:rsidRPr="00CE1DAE" w:rsidRDefault="001F28C4">
      <w:pPr>
        <w:tabs>
          <w:tab w:val="left" w:pos="284"/>
          <w:tab w:val="left" w:pos="540"/>
          <w:tab w:val="left" w:pos="569"/>
        </w:tabs>
        <w:jc w:val="both"/>
        <w:rPr>
          <w:bCs/>
          <w:sz w:val="22"/>
          <w:szCs w:val="22"/>
          <w:lang w:val="sr-Latn-ME"/>
        </w:rPr>
      </w:pPr>
    </w:p>
    <w:p w14:paraId="77722392" w14:textId="77777777" w:rsidR="00B7643B" w:rsidRPr="00CE1DAE" w:rsidRDefault="00B7643B" w:rsidP="00285359">
      <w:pPr>
        <w:tabs>
          <w:tab w:val="left" w:pos="540"/>
          <w:tab w:val="left" w:pos="569"/>
        </w:tabs>
        <w:ind w:left="540" w:hanging="540"/>
        <w:jc w:val="both"/>
        <w:rPr>
          <w:bCs/>
          <w:sz w:val="22"/>
          <w:szCs w:val="22"/>
          <w:lang w:val="sr-Latn-ME"/>
        </w:rPr>
      </w:pPr>
      <w:r w:rsidRPr="00CE1DAE">
        <w:rPr>
          <w:b/>
          <w:bCs/>
          <w:sz w:val="22"/>
          <w:szCs w:val="22"/>
          <w:lang w:val="sr-Latn-ME"/>
        </w:rPr>
        <w:t xml:space="preserve">10. </w:t>
      </w:r>
      <w:r w:rsidRPr="00CE1DAE">
        <w:rPr>
          <w:b/>
          <w:bCs/>
          <w:sz w:val="22"/>
          <w:szCs w:val="22"/>
          <w:lang w:val="sr-Latn-ME"/>
        </w:rPr>
        <w:tab/>
        <w:t xml:space="preserve">DATUM REVIZIJE TEKSTA </w:t>
      </w:r>
    </w:p>
    <w:p w14:paraId="033712CE" w14:textId="2366F5A0" w:rsidR="003F6A59" w:rsidRDefault="003F6A59" w:rsidP="00E77E5C">
      <w:pPr>
        <w:tabs>
          <w:tab w:val="left" w:pos="540"/>
          <w:tab w:val="left" w:pos="569"/>
        </w:tabs>
        <w:jc w:val="both"/>
        <w:rPr>
          <w:sz w:val="22"/>
          <w:szCs w:val="22"/>
          <w:lang w:val="sr-Latn-ME"/>
        </w:rPr>
      </w:pPr>
    </w:p>
    <w:p w14:paraId="3FE9BC03" w14:textId="2368540B" w:rsidR="00CE1DAE" w:rsidRPr="00CE1DAE" w:rsidRDefault="00CE1DAE" w:rsidP="00E77E5C">
      <w:pPr>
        <w:tabs>
          <w:tab w:val="left" w:pos="540"/>
          <w:tab w:val="left" w:pos="569"/>
        </w:tabs>
        <w:jc w:val="both"/>
        <w:rPr>
          <w:sz w:val="22"/>
          <w:szCs w:val="22"/>
          <w:lang w:val="sr-Latn-ME"/>
        </w:rPr>
      </w:pPr>
      <w:r>
        <w:rPr>
          <w:sz w:val="22"/>
          <w:szCs w:val="22"/>
          <w:lang w:val="sr-Latn-ME"/>
        </w:rPr>
        <w:t>Novembar, 2022. godine</w:t>
      </w:r>
    </w:p>
    <w:sectPr w:rsidR="00CE1DAE" w:rsidRPr="00CE1DAE" w:rsidSect="00EF3B86">
      <w:headerReference w:type="default" r:id="rId14"/>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5A444" w14:textId="77777777" w:rsidR="00BA30BC" w:rsidRDefault="00BA30BC">
      <w:r>
        <w:separator/>
      </w:r>
    </w:p>
  </w:endnote>
  <w:endnote w:type="continuationSeparator" w:id="0">
    <w:p w14:paraId="4C50DD62" w14:textId="77777777" w:rsidR="00BA30BC" w:rsidRDefault="00BA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104B8" w14:textId="5459578E" w:rsidR="00055263" w:rsidRPr="00285359" w:rsidRDefault="00D9444D" w:rsidP="0028535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E1DAE">
      <w:rPr>
        <w:noProof/>
        <w:sz w:val="22"/>
        <w:szCs w:val="22"/>
      </w:rPr>
      <w:t>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E1DAE">
      <w:rPr>
        <w:noProof/>
        <w:sz w:val="22"/>
        <w:szCs w:val="22"/>
      </w:rPr>
      <w:t>7</w:t>
    </w:r>
    <w:r w:rsidRPr="00B23F69">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C688" w14:textId="3006C9DD" w:rsidR="00055263" w:rsidRPr="00B23F69" w:rsidRDefault="0005526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E1DAE">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E1DAE">
      <w:rPr>
        <w:noProof/>
        <w:sz w:val="22"/>
        <w:szCs w:val="22"/>
      </w:rPr>
      <w:t>7</w:t>
    </w:r>
    <w:r w:rsidRPr="00B23F69">
      <w:rPr>
        <w:sz w:val="22"/>
        <w:szCs w:val="22"/>
      </w:rPr>
      <w:fldChar w:fldCharType="end"/>
    </w:r>
  </w:p>
  <w:p w14:paraId="42BFFB78" w14:textId="77777777" w:rsidR="00055263" w:rsidRDefault="000552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6E301" w14:textId="77777777" w:rsidR="00BA30BC" w:rsidRDefault="00BA30BC">
      <w:r>
        <w:separator/>
      </w:r>
    </w:p>
  </w:footnote>
  <w:footnote w:type="continuationSeparator" w:id="0">
    <w:p w14:paraId="13DBDECF" w14:textId="77777777" w:rsidR="00BA30BC" w:rsidRDefault="00BA3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4939D" w14:textId="427F853F" w:rsidR="00055263" w:rsidRPr="00525417" w:rsidRDefault="00055263" w:rsidP="00525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pt;height:14pt;visibility:visible" o:bullet="t">
        <v:imagedata r:id="rId1" o:title="BT_1000x858px"/>
      </v:shape>
    </w:pict>
  </w:numPicBullet>
  <w:abstractNum w:abstractNumId="0" w15:restartNumberingAfterBreak="0">
    <w:nsid w:val="FFFFFFFE"/>
    <w:multiLevelType w:val="singleLevel"/>
    <w:tmpl w:val="C86C6684"/>
    <w:lvl w:ilvl="0">
      <w:numFmt w:val="bullet"/>
      <w:lvlText w:val="*"/>
      <w:lvlJc w:val="left"/>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025576"/>
    <w:multiLevelType w:val="hybridMultilevel"/>
    <w:tmpl w:val="A2869174"/>
    <w:lvl w:ilvl="0" w:tplc="E9585240">
      <w:numFmt w:val="bullet"/>
      <w:lvlText w:val="-"/>
      <w:lvlJc w:val="left"/>
      <w:pPr>
        <w:ind w:left="739" w:hanging="360"/>
      </w:pPr>
      <w:rPr>
        <w:rFonts w:ascii="Times New Roman" w:eastAsia="Times New Roman" w:hAnsi="Times New Roman" w:cs="Times New Roman" w:hint="default"/>
      </w:rPr>
    </w:lvl>
    <w:lvl w:ilvl="1" w:tplc="081A0003" w:tentative="1">
      <w:start w:val="1"/>
      <w:numFmt w:val="bullet"/>
      <w:lvlText w:val="o"/>
      <w:lvlJc w:val="left"/>
      <w:pPr>
        <w:ind w:left="1459" w:hanging="360"/>
      </w:pPr>
      <w:rPr>
        <w:rFonts w:ascii="Courier New" w:hAnsi="Courier New" w:cs="Courier New" w:hint="default"/>
      </w:rPr>
    </w:lvl>
    <w:lvl w:ilvl="2" w:tplc="081A0005" w:tentative="1">
      <w:start w:val="1"/>
      <w:numFmt w:val="bullet"/>
      <w:lvlText w:val=""/>
      <w:lvlJc w:val="left"/>
      <w:pPr>
        <w:ind w:left="2179" w:hanging="360"/>
      </w:pPr>
      <w:rPr>
        <w:rFonts w:ascii="Wingdings" w:hAnsi="Wingdings" w:hint="default"/>
      </w:rPr>
    </w:lvl>
    <w:lvl w:ilvl="3" w:tplc="081A0001" w:tentative="1">
      <w:start w:val="1"/>
      <w:numFmt w:val="bullet"/>
      <w:lvlText w:val=""/>
      <w:lvlJc w:val="left"/>
      <w:pPr>
        <w:ind w:left="2899" w:hanging="360"/>
      </w:pPr>
      <w:rPr>
        <w:rFonts w:ascii="Symbol" w:hAnsi="Symbol" w:hint="default"/>
      </w:rPr>
    </w:lvl>
    <w:lvl w:ilvl="4" w:tplc="081A0003" w:tentative="1">
      <w:start w:val="1"/>
      <w:numFmt w:val="bullet"/>
      <w:lvlText w:val="o"/>
      <w:lvlJc w:val="left"/>
      <w:pPr>
        <w:ind w:left="3619" w:hanging="360"/>
      </w:pPr>
      <w:rPr>
        <w:rFonts w:ascii="Courier New" w:hAnsi="Courier New" w:cs="Courier New" w:hint="default"/>
      </w:rPr>
    </w:lvl>
    <w:lvl w:ilvl="5" w:tplc="081A0005" w:tentative="1">
      <w:start w:val="1"/>
      <w:numFmt w:val="bullet"/>
      <w:lvlText w:val=""/>
      <w:lvlJc w:val="left"/>
      <w:pPr>
        <w:ind w:left="4339" w:hanging="360"/>
      </w:pPr>
      <w:rPr>
        <w:rFonts w:ascii="Wingdings" w:hAnsi="Wingdings" w:hint="default"/>
      </w:rPr>
    </w:lvl>
    <w:lvl w:ilvl="6" w:tplc="081A0001" w:tentative="1">
      <w:start w:val="1"/>
      <w:numFmt w:val="bullet"/>
      <w:lvlText w:val=""/>
      <w:lvlJc w:val="left"/>
      <w:pPr>
        <w:ind w:left="5059" w:hanging="360"/>
      </w:pPr>
      <w:rPr>
        <w:rFonts w:ascii="Symbol" w:hAnsi="Symbol" w:hint="default"/>
      </w:rPr>
    </w:lvl>
    <w:lvl w:ilvl="7" w:tplc="081A0003" w:tentative="1">
      <w:start w:val="1"/>
      <w:numFmt w:val="bullet"/>
      <w:lvlText w:val="o"/>
      <w:lvlJc w:val="left"/>
      <w:pPr>
        <w:ind w:left="5779" w:hanging="360"/>
      </w:pPr>
      <w:rPr>
        <w:rFonts w:ascii="Courier New" w:hAnsi="Courier New" w:cs="Courier New" w:hint="default"/>
      </w:rPr>
    </w:lvl>
    <w:lvl w:ilvl="8" w:tplc="081A0005" w:tentative="1">
      <w:start w:val="1"/>
      <w:numFmt w:val="bullet"/>
      <w:lvlText w:val=""/>
      <w:lvlJc w:val="left"/>
      <w:pPr>
        <w:ind w:left="6499" w:hanging="360"/>
      </w:pPr>
      <w:rPr>
        <w:rFonts w:ascii="Wingdings" w:hAnsi="Wingdings" w:hint="default"/>
      </w:rPr>
    </w:lvl>
  </w:abstractNum>
  <w:abstractNum w:abstractNumId="5" w15:restartNumberingAfterBreak="0">
    <w:nsid w:val="1BD14715"/>
    <w:multiLevelType w:val="hybridMultilevel"/>
    <w:tmpl w:val="68AACEEE"/>
    <w:lvl w:ilvl="0" w:tplc="3C2CE55A">
      <w:start w:val="4"/>
      <w:numFmt w:val="bullet"/>
      <w:lvlText w:val="-"/>
      <w:lvlJc w:val="left"/>
      <w:pPr>
        <w:ind w:left="643" w:hanging="360"/>
      </w:pPr>
      <w:rPr>
        <w:rFonts w:ascii="Times New Roman" w:eastAsia="Times New Roman" w:hAnsi="Times New Roman" w:cs="Times New Roman"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6"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645984"/>
    <w:multiLevelType w:val="hybridMultilevel"/>
    <w:tmpl w:val="DED88DF2"/>
    <w:lvl w:ilvl="0" w:tplc="E958524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C6AC3"/>
    <w:multiLevelType w:val="hybridMultilevel"/>
    <w:tmpl w:val="2B84B810"/>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4265E27"/>
    <w:multiLevelType w:val="hybridMultilevel"/>
    <w:tmpl w:val="9F7CBF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0094A79"/>
    <w:multiLevelType w:val="multilevel"/>
    <w:tmpl w:val="77464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4CE1F65"/>
    <w:multiLevelType w:val="hybridMultilevel"/>
    <w:tmpl w:val="3326BE2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B551540"/>
    <w:multiLevelType w:val="hybridMultilevel"/>
    <w:tmpl w:val="CDC0DEB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5E000315"/>
    <w:multiLevelType w:val="hybridMultilevel"/>
    <w:tmpl w:val="C564117A"/>
    <w:lvl w:ilvl="0" w:tplc="E958524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60706311"/>
    <w:multiLevelType w:val="hybridMultilevel"/>
    <w:tmpl w:val="B8A65E8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6274148"/>
    <w:multiLevelType w:val="hybridMultilevel"/>
    <w:tmpl w:val="39C4811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7B2DFD"/>
    <w:multiLevelType w:val="hybridMultilevel"/>
    <w:tmpl w:val="B6FA44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23"/>
  </w:num>
  <w:num w:numId="3">
    <w:abstractNumId w:val="2"/>
  </w:num>
  <w:num w:numId="4">
    <w:abstractNumId w:val="18"/>
  </w:num>
  <w:num w:numId="5">
    <w:abstractNumId w:val="10"/>
  </w:num>
  <w:num w:numId="6">
    <w:abstractNumId w:val="3"/>
  </w:num>
  <w:num w:numId="7">
    <w:abstractNumId w:val="16"/>
  </w:num>
  <w:num w:numId="8">
    <w:abstractNumId w:val="8"/>
  </w:num>
  <w:num w:numId="9">
    <w:abstractNumId w:val="13"/>
  </w:num>
  <w:num w:numId="10">
    <w:abstractNumId w:val="25"/>
  </w:num>
  <w:num w:numId="11">
    <w:abstractNumId w:val="11"/>
  </w:num>
  <w:num w:numId="12">
    <w:abstractNumId w:val="6"/>
  </w:num>
  <w:num w:numId="13">
    <w:abstractNumId w:val="1"/>
    <w:lvlOverride w:ilvl="0">
      <w:startOverride w:val="7"/>
    </w:lvlOverride>
  </w:num>
  <w:num w:numId="14">
    <w:abstractNumId w:val="26"/>
  </w:num>
  <w:num w:numId="15">
    <w:abstractNumId w:val="24"/>
  </w:num>
  <w:num w:numId="1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0">
    <w:abstractNumId w:val="21"/>
  </w:num>
  <w:num w:numId="21">
    <w:abstractNumId w:val="22"/>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20"/>
  </w:num>
  <w:num w:numId="27">
    <w:abstractNumId w:val="19"/>
  </w:num>
  <w:num w:numId="28">
    <w:abstractNumId w:val="15"/>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182"/>
    <w:rsid w:val="000173A5"/>
    <w:rsid w:val="000176CA"/>
    <w:rsid w:val="00017E71"/>
    <w:rsid w:val="00036FA0"/>
    <w:rsid w:val="000374C7"/>
    <w:rsid w:val="0003793F"/>
    <w:rsid w:val="00055263"/>
    <w:rsid w:val="00057E35"/>
    <w:rsid w:val="000632E1"/>
    <w:rsid w:val="00071A15"/>
    <w:rsid w:val="00076726"/>
    <w:rsid w:val="00080303"/>
    <w:rsid w:val="000832C1"/>
    <w:rsid w:val="00092C90"/>
    <w:rsid w:val="000A0777"/>
    <w:rsid w:val="000A3F58"/>
    <w:rsid w:val="000B2A04"/>
    <w:rsid w:val="000D2343"/>
    <w:rsid w:val="000D3449"/>
    <w:rsid w:val="000D425A"/>
    <w:rsid w:val="000D60CC"/>
    <w:rsid w:val="000E1486"/>
    <w:rsid w:val="000E2084"/>
    <w:rsid w:val="000E6F55"/>
    <w:rsid w:val="000F77FA"/>
    <w:rsid w:val="001037C5"/>
    <w:rsid w:val="00107BF7"/>
    <w:rsid w:val="00126F53"/>
    <w:rsid w:val="001308C1"/>
    <w:rsid w:val="00136057"/>
    <w:rsid w:val="001430E1"/>
    <w:rsid w:val="0014766D"/>
    <w:rsid w:val="001520D7"/>
    <w:rsid w:val="001536CC"/>
    <w:rsid w:val="001716B5"/>
    <w:rsid w:val="00183D58"/>
    <w:rsid w:val="001A3FBA"/>
    <w:rsid w:val="001A5518"/>
    <w:rsid w:val="001B1C6A"/>
    <w:rsid w:val="001C1263"/>
    <w:rsid w:val="001C1417"/>
    <w:rsid w:val="001C15C9"/>
    <w:rsid w:val="001E390B"/>
    <w:rsid w:val="001F1A12"/>
    <w:rsid w:val="001F28C4"/>
    <w:rsid w:val="001F42FB"/>
    <w:rsid w:val="001F719A"/>
    <w:rsid w:val="002031B3"/>
    <w:rsid w:val="00215931"/>
    <w:rsid w:val="0021723A"/>
    <w:rsid w:val="00227BDB"/>
    <w:rsid w:val="00234CB1"/>
    <w:rsid w:val="002352F8"/>
    <w:rsid w:val="002510A5"/>
    <w:rsid w:val="00251C23"/>
    <w:rsid w:val="00254A0A"/>
    <w:rsid w:val="00261339"/>
    <w:rsid w:val="00266046"/>
    <w:rsid w:val="002846DB"/>
    <w:rsid w:val="00284CCD"/>
    <w:rsid w:val="00285359"/>
    <w:rsid w:val="00292F68"/>
    <w:rsid w:val="002C6637"/>
    <w:rsid w:val="002D1EBA"/>
    <w:rsid w:val="002D43D2"/>
    <w:rsid w:val="002E0135"/>
    <w:rsid w:val="002E37A5"/>
    <w:rsid w:val="002F60B9"/>
    <w:rsid w:val="0030456C"/>
    <w:rsid w:val="00310F03"/>
    <w:rsid w:val="003247D2"/>
    <w:rsid w:val="00326421"/>
    <w:rsid w:val="00330FEF"/>
    <w:rsid w:val="003445C1"/>
    <w:rsid w:val="0034712F"/>
    <w:rsid w:val="00355B61"/>
    <w:rsid w:val="00362686"/>
    <w:rsid w:val="00371510"/>
    <w:rsid w:val="00396DFD"/>
    <w:rsid w:val="003A7059"/>
    <w:rsid w:val="003B7A36"/>
    <w:rsid w:val="003C17AB"/>
    <w:rsid w:val="003C7823"/>
    <w:rsid w:val="003D0AAA"/>
    <w:rsid w:val="003D5566"/>
    <w:rsid w:val="003D6471"/>
    <w:rsid w:val="003E1DCC"/>
    <w:rsid w:val="003E2245"/>
    <w:rsid w:val="003E6115"/>
    <w:rsid w:val="003F0873"/>
    <w:rsid w:val="003F3BAA"/>
    <w:rsid w:val="003F6A59"/>
    <w:rsid w:val="004065C8"/>
    <w:rsid w:val="00411B4B"/>
    <w:rsid w:val="00415BEE"/>
    <w:rsid w:val="00427F85"/>
    <w:rsid w:val="00433158"/>
    <w:rsid w:val="00436F42"/>
    <w:rsid w:val="004378B4"/>
    <w:rsid w:val="004443E9"/>
    <w:rsid w:val="00451314"/>
    <w:rsid w:val="00452E9D"/>
    <w:rsid w:val="0045324E"/>
    <w:rsid w:val="004534C7"/>
    <w:rsid w:val="004671AA"/>
    <w:rsid w:val="00470273"/>
    <w:rsid w:val="004731BA"/>
    <w:rsid w:val="00480FB1"/>
    <w:rsid w:val="00483928"/>
    <w:rsid w:val="004A75F5"/>
    <w:rsid w:val="004B2868"/>
    <w:rsid w:val="004D444E"/>
    <w:rsid w:val="004D6103"/>
    <w:rsid w:val="004E3BCE"/>
    <w:rsid w:val="004F0E97"/>
    <w:rsid w:val="00502D4B"/>
    <w:rsid w:val="00512068"/>
    <w:rsid w:val="00515C21"/>
    <w:rsid w:val="00525417"/>
    <w:rsid w:val="00530BD7"/>
    <w:rsid w:val="00543E8A"/>
    <w:rsid w:val="00545CD2"/>
    <w:rsid w:val="005476F3"/>
    <w:rsid w:val="00572527"/>
    <w:rsid w:val="00573E40"/>
    <w:rsid w:val="00574C48"/>
    <w:rsid w:val="00576348"/>
    <w:rsid w:val="00584691"/>
    <w:rsid w:val="00590903"/>
    <w:rsid w:val="0059381E"/>
    <w:rsid w:val="005A0B2E"/>
    <w:rsid w:val="005A23D2"/>
    <w:rsid w:val="005A36CB"/>
    <w:rsid w:val="005B22FA"/>
    <w:rsid w:val="005B49B8"/>
    <w:rsid w:val="005B6F7C"/>
    <w:rsid w:val="005C0741"/>
    <w:rsid w:val="005C1CE1"/>
    <w:rsid w:val="005C5EF4"/>
    <w:rsid w:val="005D241D"/>
    <w:rsid w:val="005D396A"/>
    <w:rsid w:val="005D5313"/>
    <w:rsid w:val="005E2E0B"/>
    <w:rsid w:val="005E76CC"/>
    <w:rsid w:val="005E7A7D"/>
    <w:rsid w:val="00605713"/>
    <w:rsid w:val="00616056"/>
    <w:rsid w:val="00631753"/>
    <w:rsid w:val="00633AA4"/>
    <w:rsid w:val="00646BD1"/>
    <w:rsid w:val="00651BA7"/>
    <w:rsid w:val="00652833"/>
    <w:rsid w:val="006561C2"/>
    <w:rsid w:val="00671CB3"/>
    <w:rsid w:val="00672CE6"/>
    <w:rsid w:val="00674BAF"/>
    <w:rsid w:val="00676980"/>
    <w:rsid w:val="006770EA"/>
    <w:rsid w:val="00682200"/>
    <w:rsid w:val="00693E8E"/>
    <w:rsid w:val="0069537C"/>
    <w:rsid w:val="006A1497"/>
    <w:rsid w:val="006B0BD1"/>
    <w:rsid w:val="006C1C61"/>
    <w:rsid w:val="006D20A5"/>
    <w:rsid w:val="006D37BF"/>
    <w:rsid w:val="006E290D"/>
    <w:rsid w:val="006E6392"/>
    <w:rsid w:val="006F4297"/>
    <w:rsid w:val="00702E22"/>
    <w:rsid w:val="00711C45"/>
    <w:rsid w:val="0072020E"/>
    <w:rsid w:val="00730403"/>
    <w:rsid w:val="007509FD"/>
    <w:rsid w:val="00750A48"/>
    <w:rsid w:val="007531CB"/>
    <w:rsid w:val="00772321"/>
    <w:rsid w:val="00786071"/>
    <w:rsid w:val="007874B0"/>
    <w:rsid w:val="0079645C"/>
    <w:rsid w:val="007A2D1C"/>
    <w:rsid w:val="007A3ECB"/>
    <w:rsid w:val="007B468D"/>
    <w:rsid w:val="007C5450"/>
    <w:rsid w:val="00803DA5"/>
    <w:rsid w:val="0081655A"/>
    <w:rsid w:val="0082082D"/>
    <w:rsid w:val="00820C94"/>
    <w:rsid w:val="00824AB9"/>
    <w:rsid w:val="00831DC2"/>
    <w:rsid w:val="00836B35"/>
    <w:rsid w:val="00843BDE"/>
    <w:rsid w:val="00884646"/>
    <w:rsid w:val="00890776"/>
    <w:rsid w:val="008935B1"/>
    <w:rsid w:val="00895459"/>
    <w:rsid w:val="0089705C"/>
    <w:rsid w:val="008A28DA"/>
    <w:rsid w:val="008A5986"/>
    <w:rsid w:val="008A699B"/>
    <w:rsid w:val="008A6D43"/>
    <w:rsid w:val="008B011A"/>
    <w:rsid w:val="008B1543"/>
    <w:rsid w:val="008B491E"/>
    <w:rsid w:val="008C1A28"/>
    <w:rsid w:val="008C2E98"/>
    <w:rsid w:val="008D0526"/>
    <w:rsid w:val="008D1C6E"/>
    <w:rsid w:val="008D3205"/>
    <w:rsid w:val="008E49BD"/>
    <w:rsid w:val="008E53E9"/>
    <w:rsid w:val="008E5771"/>
    <w:rsid w:val="008F22A7"/>
    <w:rsid w:val="00923368"/>
    <w:rsid w:val="009326CC"/>
    <w:rsid w:val="00940B9B"/>
    <w:rsid w:val="009422A5"/>
    <w:rsid w:val="009432D8"/>
    <w:rsid w:val="00945EC0"/>
    <w:rsid w:val="0095056A"/>
    <w:rsid w:val="0095676E"/>
    <w:rsid w:val="00956983"/>
    <w:rsid w:val="00963CF0"/>
    <w:rsid w:val="00964BB1"/>
    <w:rsid w:val="00972537"/>
    <w:rsid w:val="009775D9"/>
    <w:rsid w:val="00997175"/>
    <w:rsid w:val="009A11B3"/>
    <w:rsid w:val="009A1847"/>
    <w:rsid w:val="009A4552"/>
    <w:rsid w:val="009B0425"/>
    <w:rsid w:val="009B062A"/>
    <w:rsid w:val="009E58EE"/>
    <w:rsid w:val="009E59FC"/>
    <w:rsid w:val="009E7C6F"/>
    <w:rsid w:val="009F0F81"/>
    <w:rsid w:val="009F1793"/>
    <w:rsid w:val="009F2D23"/>
    <w:rsid w:val="009F3DC6"/>
    <w:rsid w:val="009F5F71"/>
    <w:rsid w:val="00A01D69"/>
    <w:rsid w:val="00A02335"/>
    <w:rsid w:val="00A06792"/>
    <w:rsid w:val="00A11C1F"/>
    <w:rsid w:val="00A13BED"/>
    <w:rsid w:val="00A2732F"/>
    <w:rsid w:val="00A419B9"/>
    <w:rsid w:val="00A41D58"/>
    <w:rsid w:val="00A46C9A"/>
    <w:rsid w:val="00A52960"/>
    <w:rsid w:val="00A60DCF"/>
    <w:rsid w:val="00A619F3"/>
    <w:rsid w:val="00A62A73"/>
    <w:rsid w:val="00A63D29"/>
    <w:rsid w:val="00A643B7"/>
    <w:rsid w:val="00A85104"/>
    <w:rsid w:val="00A86E4F"/>
    <w:rsid w:val="00A87FF6"/>
    <w:rsid w:val="00A9336E"/>
    <w:rsid w:val="00A951F7"/>
    <w:rsid w:val="00AA0A3B"/>
    <w:rsid w:val="00AA6822"/>
    <w:rsid w:val="00AB50CA"/>
    <w:rsid w:val="00AC53CE"/>
    <w:rsid w:val="00AD1A0B"/>
    <w:rsid w:val="00AD2193"/>
    <w:rsid w:val="00AD31DD"/>
    <w:rsid w:val="00AF0978"/>
    <w:rsid w:val="00AF24D2"/>
    <w:rsid w:val="00AF2AC7"/>
    <w:rsid w:val="00AF74CE"/>
    <w:rsid w:val="00B04D51"/>
    <w:rsid w:val="00B175C3"/>
    <w:rsid w:val="00B208DB"/>
    <w:rsid w:val="00B23F69"/>
    <w:rsid w:val="00B23F8E"/>
    <w:rsid w:val="00B34E36"/>
    <w:rsid w:val="00B40BA3"/>
    <w:rsid w:val="00B43A40"/>
    <w:rsid w:val="00B529E7"/>
    <w:rsid w:val="00B60619"/>
    <w:rsid w:val="00B659EA"/>
    <w:rsid w:val="00B66A70"/>
    <w:rsid w:val="00B67366"/>
    <w:rsid w:val="00B7643B"/>
    <w:rsid w:val="00B80EE1"/>
    <w:rsid w:val="00B84135"/>
    <w:rsid w:val="00B851D4"/>
    <w:rsid w:val="00BA30BC"/>
    <w:rsid w:val="00BA3E7C"/>
    <w:rsid w:val="00BA68A4"/>
    <w:rsid w:val="00BA714A"/>
    <w:rsid w:val="00BA7EBD"/>
    <w:rsid w:val="00BB0E4C"/>
    <w:rsid w:val="00BB1918"/>
    <w:rsid w:val="00BF2FAA"/>
    <w:rsid w:val="00BF52DD"/>
    <w:rsid w:val="00BF5675"/>
    <w:rsid w:val="00C016CC"/>
    <w:rsid w:val="00C026DB"/>
    <w:rsid w:val="00C04D34"/>
    <w:rsid w:val="00C05DF8"/>
    <w:rsid w:val="00C06864"/>
    <w:rsid w:val="00C10F54"/>
    <w:rsid w:val="00C121B7"/>
    <w:rsid w:val="00C21A20"/>
    <w:rsid w:val="00C23D8D"/>
    <w:rsid w:val="00C24E25"/>
    <w:rsid w:val="00C37AA3"/>
    <w:rsid w:val="00C37FD7"/>
    <w:rsid w:val="00C43419"/>
    <w:rsid w:val="00C44CF3"/>
    <w:rsid w:val="00C45A8C"/>
    <w:rsid w:val="00C477D4"/>
    <w:rsid w:val="00C61BE0"/>
    <w:rsid w:val="00C70B0E"/>
    <w:rsid w:val="00C70E69"/>
    <w:rsid w:val="00C773CA"/>
    <w:rsid w:val="00C83785"/>
    <w:rsid w:val="00C94C0D"/>
    <w:rsid w:val="00C95D44"/>
    <w:rsid w:val="00CA1FEB"/>
    <w:rsid w:val="00CA43A0"/>
    <w:rsid w:val="00CD4F85"/>
    <w:rsid w:val="00CD6F02"/>
    <w:rsid w:val="00CD7290"/>
    <w:rsid w:val="00CE1DAE"/>
    <w:rsid w:val="00CE246D"/>
    <w:rsid w:val="00CF07A0"/>
    <w:rsid w:val="00CF3E03"/>
    <w:rsid w:val="00D0082A"/>
    <w:rsid w:val="00D01A7F"/>
    <w:rsid w:val="00D21455"/>
    <w:rsid w:val="00D33E2C"/>
    <w:rsid w:val="00D34E4F"/>
    <w:rsid w:val="00D37F59"/>
    <w:rsid w:val="00D45683"/>
    <w:rsid w:val="00D47634"/>
    <w:rsid w:val="00D56015"/>
    <w:rsid w:val="00D600D7"/>
    <w:rsid w:val="00D64D26"/>
    <w:rsid w:val="00D709B3"/>
    <w:rsid w:val="00D74676"/>
    <w:rsid w:val="00D75CE0"/>
    <w:rsid w:val="00D82628"/>
    <w:rsid w:val="00D9113E"/>
    <w:rsid w:val="00D9444D"/>
    <w:rsid w:val="00DA2ED6"/>
    <w:rsid w:val="00DB0318"/>
    <w:rsid w:val="00DB13E5"/>
    <w:rsid w:val="00DB29B7"/>
    <w:rsid w:val="00DB76B8"/>
    <w:rsid w:val="00DC2EA1"/>
    <w:rsid w:val="00DD6AAF"/>
    <w:rsid w:val="00DE3F5C"/>
    <w:rsid w:val="00DE60F8"/>
    <w:rsid w:val="00DF1D20"/>
    <w:rsid w:val="00DF5907"/>
    <w:rsid w:val="00E171EB"/>
    <w:rsid w:val="00E21324"/>
    <w:rsid w:val="00E246B9"/>
    <w:rsid w:val="00E31FEA"/>
    <w:rsid w:val="00E40329"/>
    <w:rsid w:val="00E45169"/>
    <w:rsid w:val="00E47787"/>
    <w:rsid w:val="00E51C30"/>
    <w:rsid w:val="00E64180"/>
    <w:rsid w:val="00E74AEE"/>
    <w:rsid w:val="00E77E5C"/>
    <w:rsid w:val="00E868E5"/>
    <w:rsid w:val="00E90059"/>
    <w:rsid w:val="00E9237A"/>
    <w:rsid w:val="00E939FA"/>
    <w:rsid w:val="00EA5765"/>
    <w:rsid w:val="00EB72D9"/>
    <w:rsid w:val="00EC2532"/>
    <w:rsid w:val="00EC7BAF"/>
    <w:rsid w:val="00ED1CBE"/>
    <w:rsid w:val="00ED7812"/>
    <w:rsid w:val="00EE57B6"/>
    <w:rsid w:val="00EF3B86"/>
    <w:rsid w:val="00F15626"/>
    <w:rsid w:val="00F257F2"/>
    <w:rsid w:val="00F317E9"/>
    <w:rsid w:val="00F33113"/>
    <w:rsid w:val="00F34554"/>
    <w:rsid w:val="00F42357"/>
    <w:rsid w:val="00F45F77"/>
    <w:rsid w:val="00F50732"/>
    <w:rsid w:val="00F5167F"/>
    <w:rsid w:val="00F52258"/>
    <w:rsid w:val="00F605DF"/>
    <w:rsid w:val="00F62B0E"/>
    <w:rsid w:val="00F66DC9"/>
    <w:rsid w:val="00F8570A"/>
    <w:rsid w:val="00F85EE4"/>
    <w:rsid w:val="00F91C7B"/>
    <w:rsid w:val="00FB26B5"/>
    <w:rsid w:val="00FC15B9"/>
    <w:rsid w:val="00FD30DE"/>
    <w:rsid w:val="00FF1C5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9AC2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D2"/>
    <w:rPr>
      <w:sz w:val="24"/>
      <w:szCs w:val="24"/>
      <w:lang w:val="en-US" w:eastAsia="en-US"/>
    </w:rPr>
  </w:style>
  <w:style w:type="paragraph" w:styleId="Heading1">
    <w:name w:val="heading 1"/>
    <w:basedOn w:val="Normal"/>
    <w:next w:val="Normal"/>
    <w:link w:val="Heading1Char"/>
    <w:uiPriority w:val="9"/>
    <w:qFormat/>
    <w:rsid w:val="00A06792"/>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uiPriority w:val="9"/>
    <w:qFormat/>
    <w:rsid w:val="00A06792"/>
    <w:pPr>
      <w:keepNext/>
      <w:ind w:left="72" w:hanging="72"/>
      <w:outlineLvl w:val="2"/>
    </w:pPr>
    <w:rPr>
      <w:rFonts w:ascii="Arial" w:hAnsi="Arial" w:cs="Arial"/>
      <w:i/>
      <w:iCs/>
      <w:color w:val="999999"/>
      <w:sz w:val="18"/>
    </w:rPr>
  </w:style>
  <w:style w:type="paragraph" w:styleId="Heading4">
    <w:name w:val="heading 4"/>
    <w:basedOn w:val="Normal"/>
    <w:next w:val="Normal"/>
    <w:link w:val="Heading4Char"/>
    <w:uiPriority w:val="9"/>
    <w:qFormat/>
    <w:rsid w:val="00A06792"/>
    <w:pPr>
      <w:keepNext/>
      <w:tabs>
        <w:tab w:val="left" w:pos="284"/>
      </w:tabs>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
    <w:semiHidden/>
    <w:unhideWhenUsed/>
    <w:qFormat/>
    <w:rsid w:val="008A5986"/>
    <w:pPr>
      <w:keepNext/>
      <w:keepLines/>
      <w:spacing w:before="40"/>
      <w:outlineLvl w:val="4"/>
    </w:pPr>
    <w:rPr>
      <w:rFonts w:ascii="Calibri" w:hAnsi="Calibri"/>
      <w:b/>
      <w:bCs/>
      <w:i/>
      <w:iCs/>
      <w:sz w:val="26"/>
      <w:szCs w:val="26"/>
      <w:lang w:val="sr-Latn-ME" w:eastAsia="sr-Latn-ME"/>
    </w:rPr>
  </w:style>
  <w:style w:type="paragraph" w:styleId="Heading6">
    <w:name w:val="heading 6"/>
    <w:basedOn w:val="Normal"/>
    <w:next w:val="Normal"/>
    <w:link w:val="Heading6Char"/>
    <w:qFormat/>
    <w:rsid w:val="008A5986"/>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A5986"/>
    <w:pPr>
      <w:keepNext/>
      <w:keepLines/>
      <w:spacing w:before="40"/>
      <w:outlineLvl w:val="6"/>
    </w:pPr>
    <w:rPr>
      <w:rFonts w:ascii="Calibri" w:hAnsi="Calibri"/>
      <w:lang w:val="sr-Latn-ME" w:eastAsia="sr-Latn-ME"/>
    </w:rPr>
  </w:style>
  <w:style w:type="paragraph" w:styleId="Heading8">
    <w:name w:val="heading 8"/>
    <w:basedOn w:val="Normal"/>
    <w:next w:val="Normal"/>
    <w:link w:val="Heading8Char"/>
    <w:uiPriority w:val="9"/>
    <w:semiHidden/>
    <w:unhideWhenUsed/>
    <w:qFormat/>
    <w:rsid w:val="008A5986"/>
    <w:pPr>
      <w:keepNext/>
      <w:keepLines/>
      <w:spacing w:before="40"/>
      <w:outlineLvl w:val="7"/>
    </w:pPr>
    <w:rPr>
      <w:rFonts w:ascii="Calibri" w:hAnsi="Calibri"/>
      <w:i/>
      <w:iCs/>
      <w:lang w:val="sr-Latn-ME" w:eastAsia="sr-Latn-ME"/>
    </w:rPr>
  </w:style>
  <w:style w:type="paragraph" w:styleId="Heading9">
    <w:name w:val="heading 9"/>
    <w:basedOn w:val="Normal"/>
    <w:next w:val="Normal"/>
    <w:link w:val="Heading9Char"/>
    <w:uiPriority w:val="9"/>
    <w:semiHidden/>
    <w:unhideWhenUsed/>
    <w:qFormat/>
    <w:rsid w:val="008A5986"/>
    <w:pPr>
      <w:keepNext/>
      <w:keepLines/>
      <w:spacing w:before="40"/>
      <w:outlineLvl w:val="8"/>
    </w:pPr>
    <w:rPr>
      <w:rFonts w:ascii="Cambria" w:hAnsi="Cambria"/>
      <w:sz w:val="22"/>
      <w:szCs w:val="22"/>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1Char">
    <w:name w:val="Heading 1 Char"/>
    <w:basedOn w:val="DefaultParagraphFont"/>
    <w:link w:val="Heading1"/>
    <w:uiPriority w:val="9"/>
    <w:rsid w:val="00A06792"/>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uiPriority w:val="9"/>
    <w:rsid w:val="00A06792"/>
    <w:rPr>
      <w:rFonts w:ascii="Arial" w:hAnsi="Arial" w:cs="Arial"/>
      <w:i/>
      <w:iCs/>
      <w:color w:val="999999"/>
      <w:sz w:val="18"/>
      <w:szCs w:val="24"/>
      <w:lang w:val="en-US" w:eastAsia="en-US"/>
    </w:rPr>
  </w:style>
  <w:style w:type="character" w:customStyle="1" w:styleId="Heading4Char">
    <w:name w:val="Heading 4 Char"/>
    <w:basedOn w:val="DefaultParagraphFont"/>
    <w:link w:val="Heading4"/>
    <w:uiPriority w:val="9"/>
    <w:rsid w:val="00A06792"/>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A06792"/>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06792"/>
    <w:rPr>
      <w:sz w:val="24"/>
      <w:szCs w:val="24"/>
      <w:lang w:val="en-US" w:eastAsia="en-US"/>
    </w:rPr>
  </w:style>
  <w:style w:type="character" w:customStyle="1" w:styleId="FooterChar">
    <w:name w:val="Footer Char"/>
    <w:basedOn w:val="DefaultParagraphFont"/>
    <w:link w:val="Footer"/>
    <w:rsid w:val="00A06792"/>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06792"/>
    <w:rPr>
      <w:lang w:val="en-US" w:eastAsia="en-US" w:bidi="ar-SA"/>
    </w:rPr>
  </w:style>
  <w:style w:type="character" w:customStyle="1" w:styleId="Heading2Char">
    <w:name w:val="Heading 2 Char"/>
    <w:basedOn w:val="DefaultParagraphFont"/>
    <w:link w:val="Heading2"/>
    <w:uiPriority w:val="9"/>
    <w:rsid w:val="00A06792"/>
    <w:rPr>
      <w:rFonts w:ascii="Arial" w:hAnsi="Arial" w:cs="Arial"/>
      <w:i/>
      <w:iCs/>
      <w:color w:val="999999"/>
      <w:sz w:val="18"/>
      <w:szCs w:val="24"/>
      <w:lang w:val="en-US" w:eastAsia="en-US"/>
    </w:rPr>
  </w:style>
  <w:style w:type="numbering" w:customStyle="1" w:styleId="NoList11">
    <w:name w:val="No List11"/>
    <w:next w:val="NoList"/>
    <w:uiPriority w:val="99"/>
    <w:semiHidden/>
    <w:unhideWhenUsed/>
    <w:rsid w:val="00A06792"/>
  </w:style>
  <w:style w:type="character" w:customStyle="1" w:styleId="CommentSubjectChar">
    <w:name w:val="Comment Subject Char"/>
    <w:basedOn w:val="CommentTextChar"/>
    <w:link w:val="CommentSubject"/>
    <w:semiHidden/>
    <w:rsid w:val="00A06792"/>
    <w:rPr>
      <w:b/>
      <w:bCs/>
      <w:lang w:val="en-US" w:eastAsia="en-US"/>
    </w:rPr>
  </w:style>
  <w:style w:type="character" w:customStyle="1" w:styleId="BalloonTextChar">
    <w:name w:val="Balloon Text Char"/>
    <w:basedOn w:val="DefaultParagraphFont"/>
    <w:link w:val="BalloonText"/>
    <w:rsid w:val="00A06792"/>
    <w:rPr>
      <w:rFonts w:ascii="Tahoma" w:hAnsi="Tahoma" w:cs="Tahoma"/>
      <w:sz w:val="16"/>
      <w:szCs w:val="16"/>
      <w:lang w:val="en-US" w:eastAsia="en-US"/>
    </w:rPr>
  </w:style>
  <w:style w:type="paragraph" w:customStyle="1" w:styleId="NASLOV123">
    <w:name w:val="NASLOV 123"/>
    <w:basedOn w:val="Normal"/>
    <w:qFormat/>
    <w:rsid w:val="00A06792"/>
    <w:pPr>
      <w:tabs>
        <w:tab w:val="left" w:pos="284"/>
      </w:tabs>
      <w:spacing w:before="200" w:after="200"/>
    </w:pPr>
    <w:rPr>
      <w:b/>
      <w:sz w:val="22"/>
      <w:szCs w:val="22"/>
    </w:rPr>
  </w:style>
  <w:style w:type="numbering" w:customStyle="1" w:styleId="NoList111">
    <w:name w:val="No List111"/>
    <w:next w:val="NoList"/>
    <w:semiHidden/>
    <w:rsid w:val="00A06792"/>
  </w:style>
  <w:style w:type="paragraph" w:customStyle="1" w:styleId="lbltxt">
    <w:name w:val="lbltxt"/>
    <w:rsid w:val="00A06792"/>
    <w:pPr>
      <w:tabs>
        <w:tab w:val="left" w:pos="567"/>
      </w:tabs>
    </w:pPr>
    <w:rPr>
      <w:noProof/>
      <w:sz w:val="22"/>
      <w:lang w:val="en-GB" w:eastAsia="en-US"/>
    </w:rPr>
  </w:style>
  <w:style w:type="paragraph" w:customStyle="1" w:styleId="CPCLH1">
    <w:name w:val="CPCLH1"/>
    <w:basedOn w:val="Normal"/>
    <w:rsid w:val="00A06792"/>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b/>
      <w:sz w:val="20"/>
      <w:szCs w:val="20"/>
    </w:rPr>
  </w:style>
  <w:style w:type="table" w:styleId="TableGrid">
    <w:name w:val="Table Grid"/>
    <w:basedOn w:val="TableNormal"/>
    <w:rsid w:val="00A06792"/>
    <w:rPr>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6792"/>
    <w:rPr>
      <w:rFonts w:ascii="Humanist777" w:hAnsi="Humanist777"/>
      <w:sz w:val="24"/>
      <w:szCs w:val="24"/>
      <w:lang w:val="en-US" w:eastAsia="en-US"/>
    </w:rPr>
  </w:style>
  <w:style w:type="character" w:customStyle="1" w:styleId="Footnote">
    <w:name w:val="Footnote_"/>
    <w:link w:val="Footnote0"/>
    <w:rsid w:val="00A06792"/>
    <w:rPr>
      <w:sz w:val="19"/>
      <w:szCs w:val="19"/>
      <w:shd w:val="clear" w:color="auto" w:fill="FFFFFF"/>
    </w:rPr>
  </w:style>
  <w:style w:type="paragraph" w:customStyle="1" w:styleId="Footnote0">
    <w:name w:val="Footnote"/>
    <w:basedOn w:val="Normal"/>
    <w:link w:val="Footnote"/>
    <w:rsid w:val="00A06792"/>
    <w:pPr>
      <w:shd w:val="clear" w:color="auto" w:fill="FFFFFF"/>
      <w:spacing w:before="300" w:after="180" w:line="235" w:lineRule="exact"/>
      <w:jc w:val="right"/>
    </w:pPr>
    <w:rPr>
      <w:sz w:val="19"/>
      <w:szCs w:val="19"/>
      <w:lang w:val="sr-Latn-ME" w:eastAsia="sr-Latn-ME"/>
    </w:rPr>
  </w:style>
  <w:style w:type="character" w:customStyle="1" w:styleId="BodytextItalic">
    <w:name w:val="Body text + Italic"/>
    <w:rsid w:val="00A06792"/>
    <w:rPr>
      <w:rFonts w:ascii="Times New Roman" w:eastAsia="Times New Roman" w:hAnsi="Times New Roman" w:cs="Times New Roman"/>
      <w:b w:val="0"/>
      <w:bCs w:val="0"/>
      <w:i/>
      <w:iCs/>
      <w:smallCaps w:val="0"/>
      <w:strike w:val="0"/>
      <w:spacing w:val="0"/>
      <w:sz w:val="19"/>
      <w:szCs w:val="19"/>
    </w:rPr>
  </w:style>
  <w:style w:type="character" w:customStyle="1" w:styleId="Bodytext">
    <w:name w:val="Body text_"/>
    <w:link w:val="BodyText9"/>
    <w:rsid w:val="00A06792"/>
    <w:rPr>
      <w:sz w:val="19"/>
      <w:szCs w:val="19"/>
      <w:shd w:val="clear" w:color="auto" w:fill="FFFFFF"/>
    </w:rPr>
  </w:style>
  <w:style w:type="paragraph" w:customStyle="1" w:styleId="BodyText9">
    <w:name w:val="Body Text9"/>
    <w:basedOn w:val="Normal"/>
    <w:link w:val="Bodytext"/>
    <w:rsid w:val="00A06792"/>
    <w:pPr>
      <w:shd w:val="clear" w:color="auto" w:fill="FFFFFF"/>
      <w:spacing w:line="422" w:lineRule="exact"/>
      <w:jc w:val="both"/>
    </w:pPr>
    <w:rPr>
      <w:sz w:val="19"/>
      <w:szCs w:val="19"/>
      <w:lang w:val="sr-Latn-ME" w:eastAsia="sr-Latn-ME"/>
    </w:rPr>
  </w:style>
  <w:style w:type="numbering" w:customStyle="1" w:styleId="NoList2">
    <w:name w:val="No List2"/>
    <w:next w:val="NoList"/>
    <w:semiHidden/>
    <w:rsid w:val="00A06792"/>
  </w:style>
  <w:style w:type="paragraph" w:styleId="NormalWeb">
    <w:name w:val="Normal (Web)"/>
    <w:basedOn w:val="Normal"/>
    <w:uiPriority w:val="99"/>
    <w:unhideWhenUsed/>
    <w:rsid w:val="00A06792"/>
    <w:pPr>
      <w:spacing w:after="143"/>
    </w:pPr>
    <w:rPr>
      <w:lang w:val="sr-Latn-CS" w:eastAsia="sr-Latn-CS"/>
    </w:rPr>
  </w:style>
  <w:style w:type="character" w:styleId="Emphasis">
    <w:name w:val="Emphasis"/>
    <w:basedOn w:val="DefaultParagraphFont"/>
    <w:uiPriority w:val="20"/>
    <w:qFormat/>
    <w:rsid w:val="00A06792"/>
    <w:rPr>
      <w:i/>
      <w:iCs/>
    </w:rPr>
  </w:style>
  <w:style w:type="paragraph" w:styleId="BodyText0">
    <w:name w:val="Body Text"/>
    <w:basedOn w:val="Normal"/>
    <w:link w:val="BodyTextChar"/>
    <w:rsid w:val="00A06792"/>
    <w:pPr>
      <w:spacing w:after="120"/>
    </w:pPr>
    <w:rPr>
      <w:sz w:val="20"/>
      <w:szCs w:val="20"/>
    </w:rPr>
  </w:style>
  <w:style w:type="character" w:customStyle="1" w:styleId="BodyTextChar">
    <w:name w:val="Body Text Char"/>
    <w:basedOn w:val="DefaultParagraphFont"/>
    <w:link w:val="BodyText0"/>
    <w:rsid w:val="00A06792"/>
    <w:rPr>
      <w:lang w:val="en-US" w:eastAsia="en-US"/>
    </w:rPr>
  </w:style>
  <w:style w:type="paragraph" w:styleId="ListParagraph">
    <w:name w:val="List Paragraph"/>
    <w:basedOn w:val="Normal"/>
    <w:uiPriority w:val="34"/>
    <w:qFormat/>
    <w:rsid w:val="00A06792"/>
    <w:pPr>
      <w:spacing w:after="160" w:line="259" w:lineRule="auto"/>
      <w:ind w:left="720"/>
      <w:contextualSpacing/>
    </w:pPr>
    <w:rPr>
      <w:rFonts w:asciiTheme="minorHAnsi" w:eastAsiaTheme="minorHAnsi" w:hAnsiTheme="minorHAnsi" w:cstheme="minorBidi"/>
      <w:sz w:val="22"/>
      <w:szCs w:val="22"/>
    </w:rPr>
  </w:style>
  <w:style w:type="paragraph" w:customStyle="1" w:styleId="Heading51">
    <w:name w:val="Heading 51"/>
    <w:basedOn w:val="Normal"/>
    <w:next w:val="Normal"/>
    <w:uiPriority w:val="9"/>
    <w:semiHidden/>
    <w:unhideWhenUsed/>
    <w:qFormat/>
    <w:rsid w:val="008A5986"/>
    <w:pPr>
      <w:tabs>
        <w:tab w:val="num" w:pos="3600"/>
      </w:tabs>
      <w:spacing w:before="240" w:after="60"/>
      <w:ind w:left="3600" w:hanging="360"/>
      <w:outlineLvl w:val="4"/>
    </w:pPr>
    <w:rPr>
      <w:rFonts w:ascii="Calibri" w:hAnsi="Calibri"/>
      <w:b/>
      <w:bCs/>
      <w:i/>
      <w:iCs/>
      <w:sz w:val="26"/>
      <w:szCs w:val="26"/>
    </w:rPr>
  </w:style>
  <w:style w:type="character" w:customStyle="1" w:styleId="Heading6Char">
    <w:name w:val="Heading 6 Char"/>
    <w:basedOn w:val="DefaultParagraphFont"/>
    <w:link w:val="Heading6"/>
    <w:rsid w:val="008A5986"/>
    <w:rPr>
      <w:b/>
      <w:bCs/>
      <w:sz w:val="22"/>
      <w:szCs w:val="22"/>
      <w:lang w:val="en-US" w:eastAsia="en-US"/>
    </w:rPr>
  </w:style>
  <w:style w:type="paragraph" w:customStyle="1" w:styleId="Heading71">
    <w:name w:val="Heading 71"/>
    <w:basedOn w:val="Normal"/>
    <w:next w:val="Normal"/>
    <w:uiPriority w:val="9"/>
    <w:semiHidden/>
    <w:unhideWhenUsed/>
    <w:qFormat/>
    <w:rsid w:val="008A5986"/>
    <w:pPr>
      <w:tabs>
        <w:tab w:val="num" w:pos="5040"/>
      </w:tabs>
      <w:spacing w:before="240" w:after="60"/>
      <w:ind w:left="5040" w:hanging="360"/>
      <w:outlineLvl w:val="6"/>
    </w:pPr>
    <w:rPr>
      <w:rFonts w:ascii="Calibri" w:hAnsi="Calibri"/>
    </w:rPr>
  </w:style>
  <w:style w:type="paragraph" w:customStyle="1" w:styleId="Heading81">
    <w:name w:val="Heading 81"/>
    <w:basedOn w:val="Normal"/>
    <w:next w:val="Normal"/>
    <w:uiPriority w:val="9"/>
    <w:semiHidden/>
    <w:unhideWhenUsed/>
    <w:qFormat/>
    <w:rsid w:val="008A5986"/>
    <w:pPr>
      <w:tabs>
        <w:tab w:val="num" w:pos="5760"/>
      </w:tabs>
      <w:spacing w:before="240" w:after="60"/>
      <w:ind w:left="5760" w:hanging="360"/>
      <w:outlineLvl w:val="7"/>
    </w:pPr>
    <w:rPr>
      <w:rFonts w:ascii="Calibri" w:hAnsi="Calibri"/>
      <w:i/>
      <w:iCs/>
    </w:rPr>
  </w:style>
  <w:style w:type="paragraph" w:customStyle="1" w:styleId="Heading91">
    <w:name w:val="Heading 91"/>
    <w:basedOn w:val="Normal"/>
    <w:next w:val="Normal"/>
    <w:uiPriority w:val="9"/>
    <w:semiHidden/>
    <w:unhideWhenUsed/>
    <w:qFormat/>
    <w:rsid w:val="008A5986"/>
    <w:pPr>
      <w:tabs>
        <w:tab w:val="num" w:pos="6480"/>
      </w:tabs>
      <w:spacing w:before="240" w:after="60"/>
      <w:ind w:left="6480" w:hanging="180"/>
      <w:outlineLvl w:val="8"/>
    </w:pPr>
    <w:rPr>
      <w:rFonts w:ascii="Cambria" w:hAnsi="Cambria"/>
      <w:sz w:val="22"/>
      <w:szCs w:val="22"/>
    </w:rPr>
  </w:style>
  <w:style w:type="numbering" w:customStyle="1" w:styleId="NoList3">
    <w:name w:val="No List3"/>
    <w:next w:val="NoList"/>
    <w:uiPriority w:val="99"/>
    <w:semiHidden/>
    <w:unhideWhenUsed/>
    <w:rsid w:val="008A5986"/>
  </w:style>
  <w:style w:type="character" w:customStyle="1" w:styleId="Heading5Char">
    <w:name w:val="Heading 5 Char"/>
    <w:basedOn w:val="DefaultParagraphFont"/>
    <w:link w:val="Heading5"/>
    <w:uiPriority w:val="9"/>
    <w:semiHidden/>
    <w:rsid w:val="008A5986"/>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8A598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8A598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A5986"/>
    <w:rPr>
      <w:rFonts w:ascii="Cambria" w:eastAsia="Times New Roman" w:hAnsi="Cambria" w:cs="Times New Roman"/>
      <w:sz w:val="22"/>
      <w:szCs w:val="22"/>
    </w:rPr>
  </w:style>
  <w:style w:type="character" w:customStyle="1" w:styleId="Heading5Char1">
    <w:name w:val="Heading 5 Char1"/>
    <w:basedOn w:val="DefaultParagraphFont"/>
    <w:semiHidden/>
    <w:rsid w:val="008A5986"/>
    <w:rPr>
      <w:rFonts w:asciiTheme="majorHAnsi" w:eastAsiaTheme="majorEastAsia" w:hAnsiTheme="majorHAnsi" w:cstheme="majorBidi"/>
      <w:color w:val="2E74B5" w:themeColor="accent1" w:themeShade="BF"/>
      <w:sz w:val="24"/>
      <w:szCs w:val="24"/>
      <w:lang w:val="en-US" w:eastAsia="en-US"/>
    </w:rPr>
  </w:style>
  <w:style w:type="character" w:customStyle="1" w:styleId="Heading7Char1">
    <w:name w:val="Heading 7 Char1"/>
    <w:basedOn w:val="DefaultParagraphFont"/>
    <w:semiHidden/>
    <w:rsid w:val="008A5986"/>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1">
    <w:name w:val="Heading 8 Char1"/>
    <w:basedOn w:val="DefaultParagraphFont"/>
    <w:semiHidden/>
    <w:rsid w:val="008A5986"/>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semiHidden/>
    <w:rsid w:val="008A5986"/>
    <w:rPr>
      <w:rFonts w:asciiTheme="majorHAnsi" w:eastAsiaTheme="majorEastAsia" w:hAnsiTheme="majorHAnsi" w:cstheme="majorBidi"/>
      <w:i/>
      <w:iCs/>
      <w:color w:val="272727" w:themeColor="text1" w:themeTint="D8"/>
      <w:sz w:val="21"/>
      <w:szCs w:val="21"/>
      <w:lang w:val="en-US" w:eastAsia="en-US"/>
    </w:rPr>
  </w:style>
  <w:style w:type="numbering" w:customStyle="1" w:styleId="NoList4">
    <w:name w:val="No List4"/>
    <w:next w:val="NoList"/>
    <w:uiPriority w:val="99"/>
    <w:semiHidden/>
    <w:unhideWhenUsed/>
    <w:rsid w:val="00FC15B9"/>
  </w:style>
  <w:style w:type="numbering" w:customStyle="1" w:styleId="NoList5">
    <w:name w:val="No List5"/>
    <w:next w:val="NoList"/>
    <w:uiPriority w:val="99"/>
    <w:semiHidden/>
    <w:unhideWhenUsed/>
    <w:rsid w:val="000832C1"/>
  </w:style>
  <w:style w:type="table" w:customStyle="1" w:styleId="TableGrid1">
    <w:name w:val="Table Grid1"/>
    <w:basedOn w:val="TableNormal"/>
    <w:next w:val="TableGrid"/>
    <w:uiPriority w:val="59"/>
    <w:rsid w:val="00183D5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05D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560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D11A6E5DD708428FC4E087FE48319D" ma:contentTypeVersion="12" ma:contentTypeDescription="Create a new document." ma:contentTypeScope="" ma:versionID="7407254dc7727a11d82d8c08b07422b4">
  <xsd:schema xmlns:xsd="http://www.w3.org/2001/XMLSchema" xmlns:xs="http://www.w3.org/2001/XMLSchema" xmlns:p="http://schemas.microsoft.com/office/2006/metadata/properties" xmlns:ns1="http://schemas.microsoft.com/sharepoint/v3" xmlns:ns3="fe901563-065a-4717-8a98-26d1456f0ebf" xmlns:ns4="414d16e5-8290-4bba-8624-c12a7e802d3f" targetNamespace="http://schemas.microsoft.com/office/2006/metadata/properties" ma:root="true" ma:fieldsID="9700fdd1bd07446342e8039de3e0b471" ns1:_="" ns3:_="" ns4:_="">
    <xsd:import namespace="http://schemas.microsoft.com/sharepoint/v3"/>
    <xsd:import namespace="fe901563-065a-4717-8a98-26d1456f0ebf"/>
    <xsd:import namespace="414d16e5-8290-4bba-8624-c12a7e802d3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01563-065a-4717-8a98-26d1456f0e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4d16e5-8290-4bba-8624-c12a7e802d3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584A0-C412-4448-A03A-9B3E7307AF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2FA0B7-0926-46F2-B1F8-12166DD286B3}">
  <ds:schemaRefs>
    <ds:schemaRef ds:uri="http://schemas.microsoft.com/sharepoint/v3/contenttype/forms"/>
  </ds:schemaRefs>
</ds:datastoreItem>
</file>

<file path=customXml/itemProps3.xml><?xml version="1.0" encoding="utf-8"?>
<ds:datastoreItem xmlns:ds="http://schemas.openxmlformats.org/officeDocument/2006/customXml" ds:itemID="{DC4CC701-BAC0-463F-8716-F64B01F79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901563-065a-4717-8a98-26d1456f0ebf"/>
    <ds:schemaRef ds:uri="414d16e5-8290-4bba-8624-c12a7e802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48720-EAB4-4BD7-A36C-C69490AE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7</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18207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4</cp:revision>
  <dcterms:created xsi:type="dcterms:W3CDTF">2022-11-30T08:39:00Z</dcterms:created>
  <dcterms:modified xsi:type="dcterms:W3CDTF">2022-12-01T10:41:00Z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0x01010054D11A6E5DD708428FC4E087FE48319D</vt:lpwstr>
  </property>
  <property fmtid="{D5CDD505-2E9C-101B-9397-08002B2CF9AE}" pid="4" name="MSIP_Label_e67a70be-9428-4198-8dbd-5dd218ff11f4_Enabled">
    <vt:lpwstr>true</vt:lpwstr>
  </property>
  <property fmtid="{D5CDD505-2E9C-101B-9397-08002B2CF9AE}" pid="5" name="MSIP_Label_e67a70be-9428-4198-8dbd-5dd218ff11f4_SetDate">
    <vt:lpwstr>2022-11-30T08:39:05Z</vt:lpwstr>
  </property>
  <property fmtid="{D5CDD505-2E9C-101B-9397-08002B2CF9AE}" pid="6" name="MSIP_Label_e67a70be-9428-4198-8dbd-5dd218ff11f4_Method">
    <vt:lpwstr>Standard</vt:lpwstr>
  </property>
  <property fmtid="{D5CDD505-2E9C-101B-9397-08002B2CF9AE}" pid="7" name="MSIP_Label_e67a70be-9428-4198-8dbd-5dd218ff11f4_Name">
    <vt:lpwstr>L002S001</vt:lpwstr>
  </property>
  <property fmtid="{D5CDD505-2E9C-101B-9397-08002B2CF9AE}" pid="8" name="MSIP_Label_e67a70be-9428-4198-8dbd-5dd218ff11f4_SiteId">
    <vt:lpwstr>2c0d789f-2311-4d29-83c5-395a89052a25</vt:lpwstr>
  </property>
  <property fmtid="{D5CDD505-2E9C-101B-9397-08002B2CF9AE}" pid="9" name="MSIP_Label_e67a70be-9428-4198-8dbd-5dd218ff11f4_ActionId">
    <vt:lpwstr>f40d3232-ed57-4af0-bedc-bb5d70eedb0e</vt:lpwstr>
  </property>
  <property fmtid="{D5CDD505-2E9C-101B-9397-08002B2CF9AE}" pid="10" name="MSIP_Label_e67a70be-9428-4198-8dbd-5dd218ff11f4_ContentBits">
    <vt:lpwstr>1</vt:lpwstr>
  </property>
</Properties>
</file>