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FF" w:rsidRPr="0081010B" w:rsidRDefault="00DA1FB0" w:rsidP="00CC14FF">
      <w:pPr>
        <w:jc w:val="center"/>
        <w:rPr>
          <w:b/>
          <w:bCs/>
          <w:iCs/>
          <w:sz w:val="22"/>
          <w:szCs w:val="22"/>
          <w:u w:val="single"/>
        </w:rPr>
      </w:pPr>
      <w:r w:rsidRPr="002B336F">
        <w:t xml:space="preserve"> </w:t>
      </w:r>
      <w:r w:rsidR="00CC14FF" w:rsidRPr="0081010B">
        <w:rPr>
          <w:b/>
          <w:bCs/>
          <w:iCs/>
          <w:sz w:val="22"/>
          <w:szCs w:val="22"/>
          <w:u w:val="single"/>
        </w:rPr>
        <w:t>SAŽETAK KARAKTERISTIKA LIJEKA</w:t>
      </w:r>
    </w:p>
    <w:p w:rsidR="00CC14FF" w:rsidRDefault="00CC14FF" w:rsidP="00CC14FF">
      <w:pPr>
        <w:jc w:val="both"/>
        <w:rPr>
          <w:b/>
          <w:bCs/>
          <w:i/>
          <w:iCs/>
          <w:sz w:val="22"/>
          <w:szCs w:val="22"/>
          <w:u w:val="single"/>
        </w:rPr>
      </w:pPr>
    </w:p>
    <w:p w:rsidR="00FA6839" w:rsidRPr="0081010B" w:rsidRDefault="00FA6839" w:rsidP="00CC14FF">
      <w:pPr>
        <w:jc w:val="both"/>
        <w:rPr>
          <w:b/>
          <w:bCs/>
          <w:i/>
          <w:iCs/>
          <w:sz w:val="22"/>
          <w:szCs w:val="22"/>
          <w:u w:val="single"/>
        </w:rPr>
      </w:pPr>
    </w:p>
    <w:p w:rsidR="00CC14FF" w:rsidRPr="0081010B" w:rsidRDefault="00CC14FF" w:rsidP="00CC14FF">
      <w:pPr>
        <w:tabs>
          <w:tab w:val="left" w:pos="540"/>
          <w:tab w:val="left" w:pos="569"/>
        </w:tabs>
        <w:jc w:val="both"/>
        <w:rPr>
          <w:b/>
          <w:bCs/>
          <w:sz w:val="22"/>
          <w:szCs w:val="22"/>
        </w:rPr>
      </w:pPr>
      <w:r w:rsidRPr="0081010B">
        <w:rPr>
          <w:b/>
          <w:bCs/>
          <w:sz w:val="22"/>
          <w:szCs w:val="22"/>
        </w:rPr>
        <w:t>1.</w:t>
      </w:r>
      <w:r w:rsidRPr="0081010B">
        <w:rPr>
          <w:b/>
          <w:bCs/>
          <w:sz w:val="22"/>
          <w:szCs w:val="22"/>
        </w:rPr>
        <w:tab/>
        <w:t>NAZIV LIJEKA</w:t>
      </w:r>
    </w:p>
    <w:p w:rsidR="00A11E17" w:rsidRDefault="00A11E17" w:rsidP="00CC14FF">
      <w:pPr>
        <w:jc w:val="both"/>
        <w:rPr>
          <w:sz w:val="22"/>
          <w:szCs w:val="22"/>
          <w:lang w:val="pl-PL"/>
        </w:rPr>
      </w:pPr>
    </w:p>
    <w:p w:rsidR="00CC14FF" w:rsidRPr="0081010B" w:rsidRDefault="00CC14FF" w:rsidP="00CC14FF">
      <w:pPr>
        <w:jc w:val="both"/>
        <w:rPr>
          <w:bCs/>
          <w:sz w:val="22"/>
          <w:szCs w:val="22"/>
          <w:lang w:val="sr-Latn-RS"/>
        </w:rPr>
      </w:pPr>
      <w:r w:rsidRPr="0081010B">
        <w:rPr>
          <w:bCs/>
          <w:sz w:val="22"/>
          <w:szCs w:val="22"/>
          <w:lang w:val="sr-Latn-RS"/>
        </w:rPr>
        <w:t>Corneregel</w:t>
      </w:r>
      <w:r w:rsidRPr="00144C50">
        <w:rPr>
          <w:bCs/>
          <w:sz w:val="22"/>
          <w:szCs w:val="22"/>
          <w:vertAlign w:val="superscript"/>
          <w:lang w:val="sr-Latn-RS"/>
        </w:rPr>
        <w:t>®</w:t>
      </w:r>
      <w:r w:rsidRPr="0081010B">
        <w:rPr>
          <w:bCs/>
          <w:sz w:val="22"/>
          <w:szCs w:val="22"/>
          <w:lang w:val="sr-Latn-RS"/>
        </w:rPr>
        <w:t>, 50 mg/g, gel za oči</w:t>
      </w:r>
    </w:p>
    <w:p w:rsidR="00CC14FF" w:rsidRPr="0081010B" w:rsidRDefault="00CC14FF" w:rsidP="00CC14FF">
      <w:pPr>
        <w:jc w:val="both"/>
        <w:rPr>
          <w:bCs/>
          <w:sz w:val="22"/>
          <w:szCs w:val="22"/>
          <w:lang w:val="sv-SE"/>
        </w:rPr>
      </w:pPr>
      <w:r w:rsidRPr="0081010B">
        <w:rPr>
          <w:bCs/>
          <w:sz w:val="22"/>
          <w:szCs w:val="22"/>
          <w:lang w:val="sr-Latn-RS"/>
        </w:rPr>
        <w:t>INN:</w:t>
      </w:r>
      <w:r w:rsidRPr="0081010B">
        <w:rPr>
          <w:bCs/>
          <w:sz w:val="22"/>
          <w:szCs w:val="22"/>
          <w:lang w:val="sr-Latn-RS"/>
        </w:rPr>
        <w:tab/>
        <w:t>Dekspantenol</w:t>
      </w:r>
    </w:p>
    <w:p w:rsidR="00CC14FF" w:rsidRDefault="00CC14FF" w:rsidP="00CC14FF">
      <w:pPr>
        <w:jc w:val="both"/>
        <w:rPr>
          <w:bCs/>
          <w:sz w:val="22"/>
          <w:szCs w:val="22"/>
          <w:lang w:val="sv-SE"/>
        </w:rPr>
      </w:pPr>
    </w:p>
    <w:p w:rsidR="00FA6839" w:rsidRPr="0081010B" w:rsidRDefault="00FA6839" w:rsidP="00CC14FF">
      <w:pPr>
        <w:jc w:val="both"/>
        <w:rPr>
          <w:bCs/>
          <w:sz w:val="22"/>
          <w:szCs w:val="22"/>
          <w:lang w:val="sv-SE"/>
        </w:rPr>
      </w:pPr>
    </w:p>
    <w:p w:rsidR="00CC14FF" w:rsidRDefault="00CC14FF" w:rsidP="00CC14FF">
      <w:pPr>
        <w:tabs>
          <w:tab w:val="left" w:pos="540"/>
          <w:tab w:val="left" w:pos="569"/>
        </w:tabs>
        <w:jc w:val="both"/>
        <w:rPr>
          <w:b/>
          <w:bCs/>
          <w:sz w:val="22"/>
          <w:szCs w:val="22"/>
        </w:rPr>
      </w:pPr>
      <w:r w:rsidRPr="0081010B">
        <w:rPr>
          <w:b/>
          <w:bCs/>
          <w:sz w:val="22"/>
          <w:szCs w:val="22"/>
        </w:rPr>
        <w:t xml:space="preserve">2. </w:t>
      </w:r>
      <w:r w:rsidRPr="0081010B">
        <w:rPr>
          <w:b/>
          <w:bCs/>
          <w:sz w:val="22"/>
          <w:szCs w:val="22"/>
        </w:rPr>
        <w:tab/>
        <w:t>KVALITATIVNI I KVANTITATIVNI SASTAV</w:t>
      </w:r>
    </w:p>
    <w:p w:rsidR="006D0271" w:rsidRPr="0081010B" w:rsidRDefault="006D0271" w:rsidP="00CC14FF">
      <w:pPr>
        <w:tabs>
          <w:tab w:val="left" w:pos="540"/>
          <w:tab w:val="left" w:pos="569"/>
        </w:tabs>
        <w:jc w:val="both"/>
        <w:rPr>
          <w:b/>
          <w:bCs/>
          <w:sz w:val="22"/>
          <w:szCs w:val="22"/>
        </w:rPr>
      </w:pPr>
    </w:p>
    <w:p w:rsidR="00CC14FF" w:rsidRPr="00504460" w:rsidRDefault="00CC14FF" w:rsidP="00CC14FF">
      <w:pPr>
        <w:jc w:val="both"/>
        <w:rPr>
          <w:sz w:val="22"/>
          <w:szCs w:val="22"/>
          <w:lang w:val="sr-Latn-RS"/>
        </w:rPr>
      </w:pPr>
      <w:r w:rsidRPr="0081010B">
        <w:rPr>
          <w:sz w:val="22"/>
          <w:szCs w:val="22"/>
          <w:lang w:val="sr-Latn-RS"/>
        </w:rPr>
        <w:t>1 g gela za oči sadrži 50 mg dekspantenola.</w:t>
      </w:r>
    </w:p>
    <w:p w:rsidR="00CC14FF" w:rsidRPr="0081010B" w:rsidRDefault="00CC14FF" w:rsidP="00CC14FF">
      <w:pPr>
        <w:jc w:val="both"/>
        <w:rPr>
          <w:sz w:val="22"/>
          <w:szCs w:val="22"/>
          <w:lang w:val="sr-Latn-CS"/>
        </w:rPr>
      </w:pPr>
      <w:r w:rsidRPr="0081010B">
        <w:rPr>
          <w:sz w:val="22"/>
          <w:szCs w:val="22"/>
          <w:lang w:val="sr-Latn-CS"/>
        </w:rPr>
        <w:t>Za spisak svih ekscipijenasa, pogledati dio 6.1.</w:t>
      </w:r>
    </w:p>
    <w:p w:rsidR="00CC14FF" w:rsidRDefault="00CC14FF" w:rsidP="00CC14FF">
      <w:pPr>
        <w:jc w:val="both"/>
        <w:rPr>
          <w:sz w:val="22"/>
          <w:szCs w:val="22"/>
          <w:lang w:val="sr-Latn-CS"/>
        </w:rPr>
      </w:pPr>
    </w:p>
    <w:p w:rsidR="00FA6839" w:rsidRPr="0081010B" w:rsidRDefault="00FA6839" w:rsidP="00CC14FF">
      <w:pPr>
        <w:jc w:val="both"/>
        <w:rPr>
          <w:sz w:val="22"/>
          <w:szCs w:val="22"/>
          <w:lang w:val="sr-Latn-CS"/>
        </w:rPr>
      </w:pPr>
    </w:p>
    <w:p w:rsidR="00CC14FF" w:rsidRDefault="00CC14FF" w:rsidP="00CC14FF">
      <w:pPr>
        <w:tabs>
          <w:tab w:val="left" w:pos="540"/>
          <w:tab w:val="left" w:pos="569"/>
        </w:tabs>
        <w:jc w:val="both"/>
        <w:rPr>
          <w:b/>
          <w:bCs/>
          <w:sz w:val="22"/>
          <w:szCs w:val="22"/>
        </w:rPr>
      </w:pPr>
      <w:r w:rsidRPr="0081010B">
        <w:rPr>
          <w:b/>
          <w:bCs/>
          <w:sz w:val="22"/>
          <w:szCs w:val="22"/>
        </w:rPr>
        <w:t xml:space="preserve">3. </w:t>
      </w:r>
      <w:r w:rsidRPr="0081010B">
        <w:rPr>
          <w:b/>
          <w:bCs/>
          <w:sz w:val="22"/>
          <w:szCs w:val="22"/>
        </w:rPr>
        <w:tab/>
        <w:t xml:space="preserve">FARMACEUTSKI OBLIK </w:t>
      </w:r>
    </w:p>
    <w:p w:rsidR="006D0271" w:rsidRPr="0081010B" w:rsidRDefault="006D0271" w:rsidP="00CC14FF">
      <w:pPr>
        <w:tabs>
          <w:tab w:val="left" w:pos="540"/>
          <w:tab w:val="left" w:pos="569"/>
        </w:tabs>
        <w:jc w:val="both"/>
        <w:rPr>
          <w:b/>
          <w:bCs/>
          <w:sz w:val="22"/>
          <w:szCs w:val="22"/>
        </w:rPr>
      </w:pPr>
    </w:p>
    <w:p w:rsidR="00CC14FF" w:rsidRPr="0081010B" w:rsidRDefault="00CC14FF" w:rsidP="00CC14FF">
      <w:pPr>
        <w:jc w:val="both"/>
        <w:rPr>
          <w:sz w:val="22"/>
          <w:szCs w:val="22"/>
          <w:lang w:val="sr-Latn-RS"/>
        </w:rPr>
      </w:pPr>
      <w:r w:rsidRPr="0081010B">
        <w:rPr>
          <w:sz w:val="22"/>
          <w:szCs w:val="22"/>
          <w:lang w:val="sr-Latn-RS"/>
        </w:rPr>
        <w:t>Gel za oči.</w:t>
      </w:r>
    </w:p>
    <w:p w:rsidR="00CC14FF" w:rsidRPr="0081010B" w:rsidRDefault="00CC14FF" w:rsidP="00CC14FF">
      <w:pPr>
        <w:jc w:val="both"/>
        <w:rPr>
          <w:bCs/>
          <w:sz w:val="22"/>
          <w:szCs w:val="22"/>
          <w:lang w:val="sr-Latn-CS"/>
        </w:rPr>
      </w:pPr>
      <w:r w:rsidRPr="0081010B">
        <w:rPr>
          <w:sz w:val="22"/>
          <w:szCs w:val="22"/>
          <w:lang w:val="sr-Latn-RS"/>
        </w:rPr>
        <w:t>Bistar, bezbojan gel.</w:t>
      </w:r>
    </w:p>
    <w:p w:rsidR="00CC14FF" w:rsidRDefault="00CC14FF" w:rsidP="00CC14FF">
      <w:pPr>
        <w:jc w:val="both"/>
        <w:rPr>
          <w:bCs/>
          <w:sz w:val="22"/>
          <w:szCs w:val="22"/>
          <w:lang w:val="sr-Latn-CS"/>
        </w:rPr>
      </w:pPr>
    </w:p>
    <w:p w:rsidR="00FA6839" w:rsidRPr="0081010B" w:rsidRDefault="00FA6839" w:rsidP="00CC14FF">
      <w:pPr>
        <w:jc w:val="both"/>
        <w:rPr>
          <w:bCs/>
          <w:sz w:val="22"/>
          <w:szCs w:val="22"/>
          <w:lang w:val="sr-Latn-CS"/>
        </w:rPr>
      </w:pPr>
    </w:p>
    <w:p w:rsidR="00CC14FF" w:rsidRPr="0081010B" w:rsidRDefault="00CC14FF" w:rsidP="00CC14FF">
      <w:pPr>
        <w:tabs>
          <w:tab w:val="left" w:pos="540"/>
          <w:tab w:val="left" w:pos="569"/>
        </w:tabs>
        <w:jc w:val="both"/>
        <w:rPr>
          <w:b/>
          <w:bCs/>
          <w:sz w:val="22"/>
          <w:szCs w:val="22"/>
        </w:rPr>
      </w:pPr>
      <w:r w:rsidRPr="0081010B">
        <w:rPr>
          <w:b/>
          <w:bCs/>
          <w:sz w:val="22"/>
          <w:szCs w:val="22"/>
        </w:rPr>
        <w:t xml:space="preserve">4. </w:t>
      </w:r>
      <w:r w:rsidRPr="0081010B">
        <w:rPr>
          <w:b/>
          <w:bCs/>
          <w:sz w:val="22"/>
          <w:szCs w:val="22"/>
        </w:rPr>
        <w:tab/>
        <w:t>KLINIČKI PODACI</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4.1. </w:t>
      </w:r>
      <w:r w:rsidRPr="0081010B">
        <w:rPr>
          <w:b/>
          <w:bCs/>
          <w:sz w:val="22"/>
          <w:szCs w:val="22"/>
        </w:rPr>
        <w:tab/>
      </w:r>
      <w:proofErr w:type="spellStart"/>
      <w:r w:rsidRPr="0081010B">
        <w:rPr>
          <w:b/>
          <w:bCs/>
          <w:sz w:val="22"/>
          <w:szCs w:val="22"/>
        </w:rPr>
        <w:t>Terapijske</w:t>
      </w:r>
      <w:proofErr w:type="spellEnd"/>
      <w:r w:rsidRPr="0081010B">
        <w:rPr>
          <w:b/>
          <w:bCs/>
          <w:sz w:val="22"/>
          <w:szCs w:val="22"/>
        </w:rPr>
        <w:t xml:space="preserve"> </w:t>
      </w:r>
      <w:proofErr w:type="spellStart"/>
      <w:r w:rsidRPr="0081010B">
        <w:rPr>
          <w:b/>
          <w:bCs/>
          <w:sz w:val="22"/>
          <w:szCs w:val="22"/>
        </w:rPr>
        <w:t>indikacije</w:t>
      </w:r>
      <w:proofErr w:type="spellEnd"/>
    </w:p>
    <w:p w:rsidR="006D0271" w:rsidRPr="0081010B" w:rsidRDefault="006D0271" w:rsidP="00CC14FF">
      <w:pPr>
        <w:tabs>
          <w:tab w:val="left" w:pos="540"/>
          <w:tab w:val="left" w:pos="569"/>
        </w:tabs>
        <w:jc w:val="both"/>
        <w:rPr>
          <w:b/>
          <w:bCs/>
          <w:sz w:val="22"/>
          <w:szCs w:val="22"/>
        </w:rPr>
      </w:pP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Terapija neinflamatorne keratopatije, kao što je npr. distrofija rožnjače, degeneracija rožnjače, recidivantna erozija rožnjače i lezije rožnjače kod nošenja kontaktnih sočiva.</w:t>
      </w:r>
    </w:p>
    <w:p w:rsidR="00CC14FF" w:rsidRPr="0081010B" w:rsidRDefault="00CC14FF" w:rsidP="00CC14FF">
      <w:pPr>
        <w:tabs>
          <w:tab w:val="left" w:pos="540"/>
          <w:tab w:val="left" w:pos="569"/>
        </w:tabs>
        <w:jc w:val="both"/>
        <w:rPr>
          <w:bCs/>
          <w:sz w:val="22"/>
          <w:szCs w:val="22"/>
          <w:lang w:val="sr-Latn-RS"/>
        </w:rPr>
      </w:pPr>
      <w:r>
        <w:rPr>
          <w:bCs/>
          <w:sz w:val="22"/>
          <w:szCs w:val="22"/>
          <w:lang w:val="sr-Latn-RS"/>
        </w:rPr>
        <w:t xml:space="preserve">Pomoćna </w:t>
      </w:r>
      <w:r w:rsidRPr="0081010B">
        <w:rPr>
          <w:bCs/>
          <w:sz w:val="22"/>
          <w:szCs w:val="22"/>
          <w:lang w:val="sr-Latn-RS"/>
        </w:rPr>
        <w:t>terapija u procesu zarastanja lezija rožnjače i vežnjače, opekotina i hemijskih opekotina.</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 xml:space="preserve">Adjuvantna terapija kod infektivnih lezija rožnjače bakterijskog, virusnog ili gljivičnog porijekla. </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u w:val="single"/>
          <w:lang w:val="sr-Latn-RS"/>
        </w:rPr>
      </w:pPr>
      <w:r w:rsidRPr="0081010B">
        <w:rPr>
          <w:bCs/>
          <w:sz w:val="22"/>
          <w:szCs w:val="22"/>
          <w:u w:val="single"/>
          <w:lang w:val="sr-Latn-RS"/>
        </w:rPr>
        <w:t>Napomena:</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 xml:space="preserve">Lijek Corneregel nije pogodan za terapiju infektivnih lezija rožnjače bakterijskog, virusnog ili </w:t>
      </w:r>
      <w:r>
        <w:rPr>
          <w:bCs/>
          <w:sz w:val="22"/>
          <w:szCs w:val="22"/>
          <w:lang w:val="sr-Latn-RS"/>
        </w:rPr>
        <w:t>gljivičnog</w:t>
      </w:r>
      <w:r w:rsidRPr="0081010B">
        <w:rPr>
          <w:bCs/>
          <w:sz w:val="22"/>
          <w:szCs w:val="22"/>
          <w:lang w:val="sr-Latn-RS"/>
        </w:rPr>
        <w:t xml:space="preserve"> porijekla, već samo kao adjuvantna terapija specifičnoj terapiji za ova oboljenja rožnjače.</w:t>
      </w:r>
    </w:p>
    <w:p w:rsidR="00CC14FF" w:rsidRPr="0081010B" w:rsidRDefault="00CC14FF"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
          <w:bCs/>
          <w:sz w:val="22"/>
          <w:szCs w:val="22"/>
        </w:rPr>
      </w:pPr>
      <w:r w:rsidRPr="0081010B">
        <w:rPr>
          <w:b/>
          <w:bCs/>
          <w:sz w:val="22"/>
          <w:szCs w:val="22"/>
        </w:rPr>
        <w:t xml:space="preserve">4.2. </w:t>
      </w:r>
      <w:r w:rsidRPr="0081010B">
        <w:rPr>
          <w:b/>
          <w:bCs/>
          <w:sz w:val="22"/>
          <w:szCs w:val="22"/>
        </w:rPr>
        <w:tab/>
      </w:r>
      <w:proofErr w:type="spellStart"/>
      <w:r w:rsidRPr="0081010B">
        <w:rPr>
          <w:b/>
          <w:bCs/>
          <w:sz w:val="22"/>
          <w:szCs w:val="22"/>
        </w:rPr>
        <w:t>Doziranje</w:t>
      </w:r>
      <w:proofErr w:type="spellEnd"/>
      <w:r w:rsidRPr="0081010B">
        <w:rPr>
          <w:b/>
          <w:bCs/>
          <w:sz w:val="22"/>
          <w:szCs w:val="22"/>
        </w:rPr>
        <w:t xml:space="preserve"> </w:t>
      </w:r>
      <w:proofErr w:type="spellStart"/>
      <w:r w:rsidRPr="0081010B">
        <w:rPr>
          <w:b/>
          <w:bCs/>
          <w:sz w:val="22"/>
          <w:szCs w:val="22"/>
        </w:rPr>
        <w:t>i</w:t>
      </w:r>
      <w:proofErr w:type="spellEnd"/>
      <w:r w:rsidRPr="0081010B">
        <w:rPr>
          <w:b/>
          <w:bCs/>
          <w:sz w:val="22"/>
          <w:szCs w:val="22"/>
        </w:rPr>
        <w:t xml:space="preserve"> </w:t>
      </w:r>
      <w:proofErr w:type="spellStart"/>
      <w:r w:rsidRPr="0081010B">
        <w:rPr>
          <w:b/>
          <w:bCs/>
          <w:sz w:val="22"/>
          <w:szCs w:val="22"/>
        </w:rPr>
        <w:t>način</w:t>
      </w:r>
      <w:proofErr w:type="spellEnd"/>
      <w:r w:rsidRPr="0081010B">
        <w:rPr>
          <w:b/>
          <w:bCs/>
          <w:sz w:val="22"/>
          <w:szCs w:val="22"/>
        </w:rPr>
        <w:t xml:space="preserve"> </w:t>
      </w:r>
      <w:proofErr w:type="spellStart"/>
      <w:r w:rsidRPr="0081010B">
        <w:rPr>
          <w:b/>
          <w:bCs/>
          <w:sz w:val="22"/>
          <w:szCs w:val="22"/>
        </w:rPr>
        <w:t>primjene</w:t>
      </w:r>
      <w:proofErr w:type="spellEnd"/>
    </w:p>
    <w:p w:rsidR="00CC14FF" w:rsidRPr="0081010B" w:rsidRDefault="00CC14FF"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Cs/>
          <w:sz w:val="22"/>
          <w:szCs w:val="22"/>
          <w:u w:val="single"/>
        </w:rPr>
      </w:pPr>
      <w:proofErr w:type="spellStart"/>
      <w:r w:rsidRPr="0081010B">
        <w:rPr>
          <w:bCs/>
          <w:sz w:val="22"/>
          <w:szCs w:val="22"/>
          <w:u w:val="single"/>
        </w:rPr>
        <w:t>Doziranje</w:t>
      </w:r>
      <w:proofErr w:type="spellEnd"/>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U zavisnosti od ozbiljnosti i intenziteta oboljenja oka, ukapati jednu kap u konjunktivalnu kesicu 4 puta dnevno, kao i pred spavanje.</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 xml:space="preserve">Ne postoje ograničenja u vezi sa trajanjem terapije. Ovaj preparat se koristi sve dok pacijent ne osjeti subjektivno poboljšanje. </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u w:val="single"/>
          <w:lang w:val="sr-Latn-RS"/>
        </w:rPr>
      </w:pPr>
      <w:r w:rsidRPr="0081010B">
        <w:rPr>
          <w:bCs/>
          <w:sz w:val="22"/>
          <w:szCs w:val="22"/>
          <w:u w:val="single"/>
          <w:lang w:val="sr-Latn-RS"/>
        </w:rPr>
        <w:t>Način primjene</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Za okularnu primjenu.</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Napomena: Da bi se izbjegla kontaminacija vrha kapaljke i gela za oči, vrh kapaljke ne smije da dođe u kontakt sa kapkom, površinom oko</w:t>
      </w:r>
      <w:r>
        <w:rPr>
          <w:bCs/>
          <w:sz w:val="22"/>
          <w:szCs w:val="22"/>
          <w:lang w:val="sr-Latn-RS"/>
        </w:rPr>
        <w:t xml:space="preserve"> oka</w:t>
      </w:r>
      <w:r w:rsidRPr="0081010B">
        <w:rPr>
          <w:bCs/>
          <w:sz w:val="22"/>
          <w:szCs w:val="22"/>
          <w:lang w:val="sr-Latn-RS"/>
        </w:rPr>
        <w:t xml:space="preserve"> ili bilo kojom drugom površinom.</w:t>
      </w:r>
    </w:p>
    <w:p w:rsidR="00CC14FF" w:rsidRDefault="00CC14FF" w:rsidP="00CC14FF">
      <w:pPr>
        <w:tabs>
          <w:tab w:val="left" w:pos="540"/>
          <w:tab w:val="left" w:pos="569"/>
        </w:tabs>
        <w:jc w:val="both"/>
        <w:rPr>
          <w:bCs/>
          <w:sz w:val="22"/>
          <w:szCs w:val="22"/>
          <w:lang w:val="sr-Latn-RS"/>
        </w:rPr>
      </w:pPr>
      <w:r w:rsidRPr="0081010B">
        <w:rPr>
          <w:bCs/>
          <w:sz w:val="22"/>
          <w:szCs w:val="22"/>
          <w:lang w:val="sr-Latn-RS"/>
        </w:rPr>
        <w:t>Pacijenti koji nose kontaktna sočiva ne bi trebalo da primjenjuju lijek Corneregel dok nose kontaktna sočiva zato što može biti inkompatibilan sa materijalom</w:t>
      </w:r>
      <w:r>
        <w:rPr>
          <w:bCs/>
          <w:sz w:val="22"/>
          <w:szCs w:val="22"/>
          <w:lang w:val="sr-Latn-RS"/>
        </w:rPr>
        <w:t xml:space="preserve"> kontaktnih</w:t>
      </w:r>
      <w:r w:rsidRPr="0081010B">
        <w:rPr>
          <w:bCs/>
          <w:sz w:val="22"/>
          <w:szCs w:val="22"/>
          <w:lang w:val="sr-Latn-RS"/>
        </w:rPr>
        <w:t xml:space="preserve"> sočiva. Kontaktna sočiva izvaditi prije ukapavanja gela i vratiti ih</w:t>
      </w:r>
      <w:r>
        <w:rPr>
          <w:bCs/>
          <w:sz w:val="22"/>
          <w:szCs w:val="22"/>
          <w:lang w:val="sr-Latn-RS"/>
        </w:rPr>
        <w:t xml:space="preserve"> tek</w:t>
      </w:r>
      <w:r w:rsidRPr="0081010B">
        <w:rPr>
          <w:bCs/>
          <w:sz w:val="22"/>
          <w:szCs w:val="22"/>
          <w:lang w:val="sr-Latn-RS"/>
        </w:rPr>
        <w:t xml:space="preserve"> nakon 15 minuta.</w:t>
      </w:r>
    </w:p>
    <w:p w:rsidR="00504460" w:rsidRDefault="00504460" w:rsidP="00CC14FF">
      <w:pPr>
        <w:tabs>
          <w:tab w:val="left" w:pos="540"/>
          <w:tab w:val="left" w:pos="569"/>
        </w:tabs>
        <w:jc w:val="both"/>
        <w:rPr>
          <w:bCs/>
          <w:sz w:val="22"/>
          <w:szCs w:val="22"/>
          <w:lang w:val="sr-Latn-RS"/>
        </w:rPr>
      </w:pPr>
    </w:p>
    <w:p w:rsidR="00CC14FF" w:rsidRDefault="00CC14FF" w:rsidP="00CC14FF">
      <w:pPr>
        <w:tabs>
          <w:tab w:val="left" w:pos="540"/>
          <w:tab w:val="left" w:pos="569"/>
        </w:tabs>
        <w:jc w:val="both"/>
        <w:rPr>
          <w:b/>
          <w:bCs/>
          <w:sz w:val="22"/>
          <w:szCs w:val="22"/>
        </w:rPr>
      </w:pPr>
      <w:r w:rsidRPr="0081010B">
        <w:rPr>
          <w:b/>
          <w:bCs/>
          <w:sz w:val="22"/>
          <w:szCs w:val="22"/>
        </w:rPr>
        <w:lastRenderedPageBreak/>
        <w:t xml:space="preserve">4.3. </w:t>
      </w:r>
      <w:r w:rsidRPr="0081010B">
        <w:rPr>
          <w:b/>
          <w:bCs/>
          <w:sz w:val="22"/>
          <w:szCs w:val="22"/>
        </w:rPr>
        <w:tab/>
      </w:r>
      <w:proofErr w:type="spellStart"/>
      <w:r w:rsidRPr="0081010B">
        <w:rPr>
          <w:b/>
          <w:bCs/>
          <w:sz w:val="22"/>
          <w:szCs w:val="22"/>
        </w:rPr>
        <w:t>Kontraindikacije</w:t>
      </w:r>
      <w:proofErr w:type="spellEnd"/>
    </w:p>
    <w:p w:rsidR="00A11E17" w:rsidRDefault="00A11E17" w:rsidP="00CC14FF">
      <w:pPr>
        <w:tabs>
          <w:tab w:val="left" w:pos="540"/>
          <w:tab w:val="left" w:pos="569"/>
        </w:tabs>
        <w:jc w:val="both"/>
        <w:rPr>
          <w:b/>
          <w:bCs/>
          <w:sz w:val="22"/>
          <w:szCs w:val="22"/>
        </w:rPr>
      </w:pPr>
    </w:p>
    <w:p w:rsidR="00CC14FF" w:rsidRPr="006D0271" w:rsidRDefault="00CC14FF" w:rsidP="00CC14FF">
      <w:pPr>
        <w:pStyle w:val="Header"/>
        <w:jc w:val="both"/>
        <w:rPr>
          <w:rFonts w:ascii="Times New Roman" w:eastAsia="Times New Roman" w:hAnsi="Times New Roman" w:cs="Times New Roman"/>
          <w:bCs/>
          <w:lang w:val="sr-Latn-RS"/>
        </w:rPr>
      </w:pPr>
      <w:r w:rsidRPr="006D0271">
        <w:rPr>
          <w:rFonts w:ascii="Times New Roman" w:eastAsia="Times New Roman" w:hAnsi="Times New Roman" w:cs="Times New Roman"/>
          <w:bCs/>
          <w:lang w:val="sr-Latn-RS"/>
        </w:rPr>
        <w:t>Preosjetljivost na aktivnu supstancu ili bilo koju od pomoćnih supstanci navedenih u odjeljku 6.1.</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4.4. </w:t>
      </w:r>
      <w:r w:rsidRPr="0081010B">
        <w:rPr>
          <w:b/>
          <w:bCs/>
          <w:sz w:val="22"/>
          <w:szCs w:val="22"/>
        </w:rPr>
        <w:tab/>
      </w:r>
      <w:proofErr w:type="spellStart"/>
      <w:r w:rsidRPr="0081010B">
        <w:rPr>
          <w:b/>
          <w:bCs/>
          <w:sz w:val="22"/>
          <w:szCs w:val="22"/>
        </w:rPr>
        <w:t>Posebna</w:t>
      </w:r>
      <w:proofErr w:type="spellEnd"/>
      <w:r w:rsidRPr="0081010B">
        <w:rPr>
          <w:b/>
          <w:bCs/>
          <w:sz w:val="22"/>
          <w:szCs w:val="22"/>
        </w:rPr>
        <w:t xml:space="preserve"> </w:t>
      </w:r>
      <w:proofErr w:type="spellStart"/>
      <w:r w:rsidRPr="0081010B">
        <w:rPr>
          <w:b/>
          <w:bCs/>
          <w:sz w:val="22"/>
          <w:szCs w:val="22"/>
        </w:rPr>
        <w:t>upozorenja</w:t>
      </w:r>
      <w:proofErr w:type="spellEnd"/>
      <w:r w:rsidRPr="0081010B">
        <w:rPr>
          <w:b/>
          <w:bCs/>
          <w:sz w:val="22"/>
          <w:szCs w:val="22"/>
        </w:rPr>
        <w:t xml:space="preserve"> </w:t>
      </w:r>
      <w:proofErr w:type="spellStart"/>
      <w:r w:rsidRPr="0081010B">
        <w:rPr>
          <w:b/>
          <w:bCs/>
          <w:sz w:val="22"/>
          <w:szCs w:val="22"/>
        </w:rPr>
        <w:t>i</w:t>
      </w:r>
      <w:proofErr w:type="spellEnd"/>
      <w:r w:rsidRPr="0081010B">
        <w:rPr>
          <w:b/>
          <w:bCs/>
          <w:sz w:val="22"/>
          <w:szCs w:val="22"/>
        </w:rPr>
        <w:t xml:space="preserve"> </w:t>
      </w:r>
      <w:proofErr w:type="spellStart"/>
      <w:r w:rsidRPr="0081010B">
        <w:rPr>
          <w:b/>
          <w:bCs/>
          <w:sz w:val="22"/>
          <w:szCs w:val="22"/>
        </w:rPr>
        <w:t>mjere</w:t>
      </w:r>
      <w:proofErr w:type="spellEnd"/>
      <w:r w:rsidRPr="0081010B">
        <w:rPr>
          <w:b/>
          <w:bCs/>
          <w:sz w:val="22"/>
          <w:szCs w:val="22"/>
        </w:rPr>
        <w:t xml:space="preserve"> </w:t>
      </w:r>
      <w:proofErr w:type="spellStart"/>
      <w:r w:rsidRPr="0081010B">
        <w:rPr>
          <w:b/>
          <w:bCs/>
          <w:sz w:val="22"/>
          <w:szCs w:val="22"/>
        </w:rPr>
        <w:t>opreza</w:t>
      </w:r>
      <w:proofErr w:type="spellEnd"/>
      <w:r w:rsidRPr="0081010B">
        <w:rPr>
          <w:b/>
          <w:bCs/>
          <w:sz w:val="22"/>
          <w:szCs w:val="22"/>
        </w:rPr>
        <w:t xml:space="preserve"> </w:t>
      </w:r>
      <w:proofErr w:type="spellStart"/>
      <w:r w:rsidRPr="0081010B">
        <w:rPr>
          <w:b/>
          <w:bCs/>
          <w:sz w:val="22"/>
          <w:szCs w:val="22"/>
        </w:rPr>
        <w:t>pri</w:t>
      </w:r>
      <w:proofErr w:type="spellEnd"/>
      <w:r w:rsidRPr="0081010B">
        <w:rPr>
          <w:b/>
          <w:bCs/>
          <w:sz w:val="22"/>
          <w:szCs w:val="22"/>
        </w:rPr>
        <w:t xml:space="preserve"> </w:t>
      </w:r>
      <w:proofErr w:type="spellStart"/>
      <w:r w:rsidRPr="0081010B">
        <w:rPr>
          <w:b/>
          <w:bCs/>
          <w:sz w:val="22"/>
          <w:szCs w:val="22"/>
        </w:rPr>
        <w:t>upotrebi</w:t>
      </w:r>
      <w:proofErr w:type="spellEnd"/>
      <w:r w:rsidRPr="0081010B">
        <w:rPr>
          <w:b/>
          <w:bCs/>
          <w:sz w:val="22"/>
          <w:szCs w:val="22"/>
        </w:rPr>
        <w:t xml:space="preserve"> </w:t>
      </w:r>
      <w:proofErr w:type="spellStart"/>
      <w:r w:rsidRPr="0081010B">
        <w:rPr>
          <w:b/>
          <w:bCs/>
          <w:sz w:val="22"/>
          <w:szCs w:val="22"/>
        </w:rPr>
        <w:t>lijeka</w:t>
      </w:r>
      <w:proofErr w:type="spellEnd"/>
    </w:p>
    <w:p w:rsidR="00A11E17" w:rsidRPr="0081010B" w:rsidRDefault="00A11E17" w:rsidP="00CC14FF">
      <w:pPr>
        <w:tabs>
          <w:tab w:val="left" w:pos="540"/>
          <w:tab w:val="left" w:pos="569"/>
        </w:tabs>
        <w:jc w:val="both"/>
        <w:rPr>
          <w:b/>
          <w:bCs/>
          <w:sz w:val="22"/>
          <w:szCs w:val="22"/>
        </w:rPr>
      </w:pPr>
    </w:p>
    <w:p w:rsidR="00CC14FF" w:rsidRPr="0081010B" w:rsidRDefault="00CC14FF" w:rsidP="00CC14FF">
      <w:pPr>
        <w:tabs>
          <w:tab w:val="left" w:pos="540"/>
          <w:tab w:val="left" w:pos="569"/>
        </w:tabs>
        <w:jc w:val="both"/>
        <w:rPr>
          <w:bCs/>
          <w:sz w:val="22"/>
          <w:szCs w:val="22"/>
        </w:rPr>
      </w:pPr>
      <w:proofErr w:type="spellStart"/>
      <w:r w:rsidRPr="0081010B">
        <w:rPr>
          <w:bCs/>
          <w:sz w:val="22"/>
          <w:szCs w:val="22"/>
        </w:rPr>
        <w:t>Lijek</w:t>
      </w:r>
      <w:proofErr w:type="spellEnd"/>
      <w:r w:rsidRPr="0081010B">
        <w:rPr>
          <w:bCs/>
          <w:sz w:val="22"/>
          <w:szCs w:val="22"/>
        </w:rPr>
        <w:t xml:space="preserve"> </w:t>
      </w:r>
      <w:proofErr w:type="spellStart"/>
      <w:r w:rsidRPr="0081010B">
        <w:rPr>
          <w:bCs/>
          <w:sz w:val="22"/>
          <w:szCs w:val="22"/>
        </w:rPr>
        <w:t>Corneregel</w:t>
      </w:r>
      <w:proofErr w:type="spellEnd"/>
      <w:r w:rsidRPr="0081010B">
        <w:rPr>
          <w:bCs/>
          <w:sz w:val="22"/>
          <w:szCs w:val="22"/>
        </w:rPr>
        <w:t xml:space="preserve"> </w:t>
      </w:r>
      <w:proofErr w:type="spellStart"/>
      <w:r w:rsidRPr="0081010B">
        <w:rPr>
          <w:bCs/>
          <w:sz w:val="22"/>
          <w:szCs w:val="22"/>
        </w:rPr>
        <w:t>sadrži</w:t>
      </w:r>
      <w:proofErr w:type="spellEnd"/>
      <w:r w:rsidRPr="0081010B">
        <w:rPr>
          <w:bCs/>
          <w:sz w:val="22"/>
          <w:szCs w:val="22"/>
        </w:rPr>
        <w:t xml:space="preserve"> </w:t>
      </w:r>
      <w:proofErr w:type="spellStart"/>
      <w:r w:rsidRPr="0081010B">
        <w:rPr>
          <w:bCs/>
          <w:sz w:val="22"/>
          <w:szCs w:val="22"/>
        </w:rPr>
        <w:t>konzervans</w:t>
      </w:r>
      <w:proofErr w:type="spellEnd"/>
      <w:r w:rsidRPr="0081010B">
        <w:rPr>
          <w:bCs/>
          <w:sz w:val="22"/>
          <w:szCs w:val="22"/>
        </w:rPr>
        <w:t xml:space="preserve">, </w:t>
      </w:r>
      <w:proofErr w:type="spellStart"/>
      <w:r w:rsidRPr="0081010B">
        <w:rPr>
          <w:bCs/>
          <w:sz w:val="22"/>
          <w:szCs w:val="22"/>
        </w:rPr>
        <w:t>cetrimid</w:t>
      </w:r>
      <w:proofErr w:type="spellEnd"/>
      <w:r w:rsidRPr="0081010B">
        <w:rPr>
          <w:bCs/>
          <w:sz w:val="22"/>
          <w:szCs w:val="22"/>
        </w:rPr>
        <w:t xml:space="preserve">, </w:t>
      </w:r>
      <w:proofErr w:type="spellStart"/>
      <w:r w:rsidRPr="0081010B">
        <w:rPr>
          <w:bCs/>
          <w:sz w:val="22"/>
          <w:szCs w:val="22"/>
        </w:rPr>
        <w:t>koji</w:t>
      </w:r>
      <w:proofErr w:type="spellEnd"/>
      <w:r w:rsidRPr="0081010B">
        <w:rPr>
          <w:bCs/>
          <w:sz w:val="22"/>
          <w:szCs w:val="22"/>
        </w:rPr>
        <w:t xml:space="preserve"> </w:t>
      </w:r>
      <w:proofErr w:type="spellStart"/>
      <w:r w:rsidRPr="0081010B">
        <w:rPr>
          <w:bCs/>
          <w:sz w:val="22"/>
          <w:szCs w:val="22"/>
        </w:rPr>
        <w:t>može</w:t>
      </w:r>
      <w:proofErr w:type="spellEnd"/>
      <w:r w:rsidRPr="0081010B">
        <w:rPr>
          <w:bCs/>
          <w:sz w:val="22"/>
          <w:szCs w:val="22"/>
        </w:rPr>
        <w:t xml:space="preserve"> da </w:t>
      </w:r>
      <w:proofErr w:type="spellStart"/>
      <w:r w:rsidRPr="0081010B">
        <w:rPr>
          <w:bCs/>
          <w:sz w:val="22"/>
          <w:szCs w:val="22"/>
        </w:rPr>
        <w:t>izazove</w:t>
      </w:r>
      <w:proofErr w:type="spellEnd"/>
      <w:r w:rsidRPr="0081010B">
        <w:rPr>
          <w:bCs/>
          <w:sz w:val="22"/>
          <w:szCs w:val="22"/>
        </w:rPr>
        <w:t xml:space="preserve"> </w:t>
      </w:r>
      <w:proofErr w:type="spellStart"/>
      <w:r w:rsidRPr="0081010B">
        <w:rPr>
          <w:bCs/>
          <w:sz w:val="22"/>
          <w:szCs w:val="22"/>
        </w:rPr>
        <w:t>iritaciju</w:t>
      </w:r>
      <w:proofErr w:type="spellEnd"/>
      <w:r w:rsidRPr="0081010B">
        <w:rPr>
          <w:bCs/>
          <w:sz w:val="22"/>
          <w:szCs w:val="22"/>
        </w:rPr>
        <w:t xml:space="preserve"> </w:t>
      </w:r>
      <w:proofErr w:type="spellStart"/>
      <w:r w:rsidRPr="0081010B">
        <w:rPr>
          <w:bCs/>
          <w:sz w:val="22"/>
          <w:szCs w:val="22"/>
        </w:rPr>
        <w:t>očiju</w:t>
      </w:r>
      <w:proofErr w:type="spellEnd"/>
      <w:r w:rsidRPr="0081010B">
        <w:rPr>
          <w:bCs/>
          <w:sz w:val="22"/>
          <w:szCs w:val="22"/>
        </w:rPr>
        <w:t xml:space="preserve"> (</w:t>
      </w:r>
      <w:proofErr w:type="spellStart"/>
      <w:r w:rsidRPr="0081010B">
        <w:rPr>
          <w:bCs/>
          <w:sz w:val="22"/>
          <w:szCs w:val="22"/>
        </w:rPr>
        <w:t>peckanje</w:t>
      </w:r>
      <w:proofErr w:type="spellEnd"/>
      <w:r w:rsidRPr="0081010B">
        <w:rPr>
          <w:bCs/>
          <w:sz w:val="22"/>
          <w:szCs w:val="22"/>
        </w:rPr>
        <w:t xml:space="preserve">, </w:t>
      </w:r>
      <w:proofErr w:type="spellStart"/>
      <w:r w:rsidRPr="0081010B">
        <w:rPr>
          <w:bCs/>
          <w:sz w:val="22"/>
          <w:szCs w:val="22"/>
        </w:rPr>
        <w:t>crvenilo</w:t>
      </w:r>
      <w:proofErr w:type="spellEnd"/>
      <w:r w:rsidRPr="0081010B">
        <w:rPr>
          <w:bCs/>
          <w:sz w:val="22"/>
          <w:szCs w:val="22"/>
        </w:rPr>
        <w:t xml:space="preserve">, </w:t>
      </w:r>
      <w:proofErr w:type="spellStart"/>
      <w:r w:rsidRPr="0081010B">
        <w:rPr>
          <w:bCs/>
          <w:sz w:val="22"/>
          <w:szCs w:val="22"/>
        </w:rPr>
        <w:t>osjećaj</w:t>
      </w:r>
      <w:proofErr w:type="spellEnd"/>
      <w:r w:rsidRPr="0081010B">
        <w:rPr>
          <w:bCs/>
          <w:sz w:val="22"/>
          <w:szCs w:val="22"/>
        </w:rPr>
        <w:t xml:space="preserve"> </w:t>
      </w:r>
      <w:proofErr w:type="spellStart"/>
      <w:r w:rsidRPr="0081010B">
        <w:rPr>
          <w:bCs/>
          <w:sz w:val="22"/>
          <w:szCs w:val="22"/>
        </w:rPr>
        <w:t>stranog</w:t>
      </w:r>
      <w:proofErr w:type="spellEnd"/>
      <w:r w:rsidRPr="0081010B">
        <w:rPr>
          <w:bCs/>
          <w:sz w:val="22"/>
          <w:szCs w:val="22"/>
        </w:rPr>
        <w:t xml:space="preserve"> </w:t>
      </w:r>
      <w:proofErr w:type="spellStart"/>
      <w:r w:rsidRPr="0081010B">
        <w:rPr>
          <w:bCs/>
          <w:sz w:val="22"/>
          <w:szCs w:val="22"/>
        </w:rPr>
        <w:t>tijela</w:t>
      </w:r>
      <w:proofErr w:type="spellEnd"/>
      <w:r w:rsidRPr="0081010B">
        <w:rPr>
          <w:bCs/>
          <w:sz w:val="22"/>
          <w:szCs w:val="22"/>
        </w:rPr>
        <w:t xml:space="preserve">) </w:t>
      </w:r>
      <w:proofErr w:type="spellStart"/>
      <w:r w:rsidRPr="0081010B">
        <w:rPr>
          <w:bCs/>
          <w:sz w:val="22"/>
          <w:szCs w:val="22"/>
        </w:rPr>
        <w:t>i</w:t>
      </w:r>
      <w:proofErr w:type="spellEnd"/>
      <w:r w:rsidRPr="0081010B">
        <w:rPr>
          <w:bCs/>
          <w:sz w:val="22"/>
          <w:szCs w:val="22"/>
        </w:rPr>
        <w:t xml:space="preserve"> </w:t>
      </w:r>
      <w:proofErr w:type="spellStart"/>
      <w:r w:rsidRPr="0081010B">
        <w:rPr>
          <w:bCs/>
          <w:sz w:val="22"/>
          <w:szCs w:val="22"/>
        </w:rPr>
        <w:t>može</w:t>
      </w:r>
      <w:proofErr w:type="spellEnd"/>
      <w:r w:rsidRPr="0081010B">
        <w:rPr>
          <w:bCs/>
          <w:sz w:val="22"/>
          <w:szCs w:val="22"/>
        </w:rPr>
        <w:t xml:space="preserve"> da </w:t>
      </w:r>
      <w:proofErr w:type="spellStart"/>
      <w:r w:rsidRPr="0081010B">
        <w:rPr>
          <w:bCs/>
          <w:sz w:val="22"/>
          <w:szCs w:val="22"/>
        </w:rPr>
        <w:t>ošteti</w:t>
      </w:r>
      <w:proofErr w:type="spellEnd"/>
      <w:r w:rsidRPr="0081010B">
        <w:rPr>
          <w:bCs/>
          <w:sz w:val="22"/>
          <w:szCs w:val="22"/>
        </w:rPr>
        <w:t xml:space="preserve"> </w:t>
      </w:r>
      <w:proofErr w:type="spellStart"/>
      <w:r w:rsidRPr="0081010B">
        <w:rPr>
          <w:bCs/>
          <w:sz w:val="22"/>
          <w:szCs w:val="22"/>
        </w:rPr>
        <w:t>epitel</w:t>
      </w:r>
      <w:proofErr w:type="spellEnd"/>
      <w:r w:rsidRPr="0081010B">
        <w:rPr>
          <w:bCs/>
          <w:sz w:val="22"/>
          <w:szCs w:val="22"/>
        </w:rPr>
        <w:t xml:space="preserve"> </w:t>
      </w:r>
      <w:proofErr w:type="spellStart"/>
      <w:r w:rsidRPr="0081010B">
        <w:rPr>
          <w:bCs/>
          <w:sz w:val="22"/>
          <w:szCs w:val="22"/>
        </w:rPr>
        <w:t>rožnjače</w:t>
      </w:r>
      <w:proofErr w:type="spellEnd"/>
      <w:r w:rsidRPr="0081010B">
        <w:rPr>
          <w:bCs/>
          <w:sz w:val="22"/>
          <w:szCs w:val="22"/>
        </w:rPr>
        <w:t xml:space="preserve">. </w:t>
      </w:r>
      <w:proofErr w:type="spellStart"/>
      <w:r w:rsidRPr="0081010B">
        <w:rPr>
          <w:bCs/>
          <w:sz w:val="22"/>
          <w:szCs w:val="22"/>
        </w:rPr>
        <w:t>Stoga</w:t>
      </w:r>
      <w:proofErr w:type="spellEnd"/>
      <w:r w:rsidRPr="0081010B">
        <w:rPr>
          <w:bCs/>
          <w:sz w:val="22"/>
          <w:szCs w:val="22"/>
        </w:rPr>
        <w:t xml:space="preserve">, </w:t>
      </w:r>
      <w:proofErr w:type="spellStart"/>
      <w:r w:rsidRPr="0081010B">
        <w:rPr>
          <w:bCs/>
          <w:sz w:val="22"/>
          <w:szCs w:val="22"/>
        </w:rPr>
        <w:t>za</w:t>
      </w:r>
      <w:proofErr w:type="spellEnd"/>
      <w:r w:rsidRPr="0081010B">
        <w:rPr>
          <w:bCs/>
          <w:sz w:val="22"/>
          <w:szCs w:val="22"/>
        </w:rPr>
        <w:t xml:space="preserve"> </w:t>
      </w:r>
      <w:proofErr w:type="spellStart"/>
      <w:r w:rsidRPr="0081010B">
        <w:rPr>
          <w:bCs/>
          <w:sz w:val="22"/>
          <w:szCs w:val="22"/>
        </w:rPr>
        <w:t>dugotrajnu</w:t>
      </w:r>
      <w:proofErr w:type="spellEnd"/>
      <w:r w:rsidRPr="0081010B">
        <w:rPr>
          <w:bCs/>
          <w:sz w:val="22"/>
          <w:szCs w:val="22"/>
        </w:rPr>
        <w:t xml:space="preserve"> </w:t>
      </w:r>
      <w:proofErr w:type="spellStart"/>
      <w:r w:rsidRPr="0081010B">
        <w:rPr>
          <w:bCs/>
          <w:sz w:val="22"/>
          <w:szCs w:val="22"/>
        </w:rPr>
        <w:t>terapiju</w:t>
      </w:r>
      <w:proofErr w:type="spellEnd"/>
      <w:r w:rsidRPr="0081010B">
        <w:rPr>
          <w:bCs/>
          <w:sz w:val="22"/>
          <w:szCs w:val="22"/>
        </w:rPr>
        <w:t xml:space="preserve"> </w:t>
      </w:r>
      <w:proofErr w:type="spellStart"/>
      <w:r w:rsidRPr="0081010B">
        <w:rPr>
          <w:bCs/>
          <w:sz w:val="22"/>
          <w:szCs w:val="22"/>
        </w:rPr>
        <w:t>sindroma</w:t>
      </w:r>
      <w:proofErr w:type="spellEnd"/>
      <w:r w:rsidRPr="0081010B">
        <w:rPr>
          <w:bCs/>
          <w:sz w:val="22"/>
          <w:szCs w:val="22"/>
        </w:rPr>
        <w:t xml:space="preserve"> </w:t>
      </w:r>
      <w:proofErr w:type="spellStart"/>
      <w:r w:rsidRPr="0081010B">
        <w:rPr>
          <w:bCs/>
          <w:sz w:val="22"/>
          <w:szCs w:val="22"/>
        </w:rPr>
        <w:t>suvog</w:t>
      </w:r>
      <w:proofErr w:type="spellEnd"/>
      <w:r w:rsidRPr="0081010B">
        <w:rPr>
          <w:bCs/>
          <w:sz w:val="22"/>
          <w:szCs w:val="22"/>
        </w:rPr>
        <w:t xml:space="preserve"> </w:t>
      </w:r>
      <w:proofErr w:type="spellStart"/>
      <w:proofErr w:type="gramStart"/>
      <w:r w:rsidRPr="0081010B">
        <w:rPr>
          <w:bCs/>
          <w:sz w:val="22"/>
          <w:szCs w:val="22"/>
        </w:rPr>
        <w:t>oka</w:t>
      </w:r>
      <w:proofErr w:type="spellEnd"/>
      <w:proofErr w:type="gramEnd"/>
      <w:r w:rsidRPr="0081010B">
        <w:rPr>
          <w:bCs/>
          <w:sz w:val="22"/>
          <w:szCs w:val="22"/>
        </w:rPr>
        <w:t xml:space="preserve"> (</w:t>
      </w:r>
      <w:proofErr w:type="spellStart"/>
      <w:r w:rsidRPr="0081010B">
        <w:rPr>
          <w:bCs/>
          <w:i/>
          <w:sz w:val="22"/>
          <w:szCs w:val="22"/>
        </w:rPr>
        <w:t>keratoconjunctivitis</w:t>
      </w:r>
      <w:proofErr w:type="spellEnd"/>
      <w:r w:rsidRPr="0081010B">
        <w:rPr>
          <w:bCs/>
          <w:i/>
          <w:sz w:val="22"/>
          <w:szCs w:val="22"/>
        </w:rPr>
        <w:t xml:space="preserve"> </w:t>
      </w:r>
      <w:proofErr w:type="spellStart"/>
      <w:r w:rsidRPr="0081010B">
        <w:rPr>
          <w:bCs/>
          <w:i/>
          <w:sz w:val="22"/>
          <w:szCs w:val="22"/>
        </w:rPr>
        <w:t>sicca</w:t>
      </w:r>
      <w:proofErr w:type="spellEnd"/>
      <w:r w:rsidRPr="0081010B">
        <w:rPr>
          <w:bCs/>
          <w:sz w:val="22"/>
          <w:szCs w:val="22"/>
        </w:rPr>
        <w:t xml:space="preserve">) </w:t>
      </w:r>
      <w:proofErr w:type="spellStart"/>
      <w:r w:rsidRPr="0081010B">
        <w:rPr>
          <w:bCs/>
          <w:sz w:val="22"/>
          <w:szCs w:val="22"/>
        </w:rPr>
        <w:t>preporučuj</w:t>
      </w:r>
      <w:r>
        <w:rPr>
          <w:bCs/>
          <w:sz w:val="22"/>
          <w:szCs w:val="22"/>
        </w:rPr>
        <w:t>e</w:t>
      </w:r>
      <w:proofErr w:type="spellEnd"/>
      <w:r w:rsidRPr="0081010B">
        <w:rPr>
          <w:bCs/>
          <w:sz w:val="22"/>
          <w:szCs w:val="22"/>
        </w:rPr>
        <w:t xml:space="preserve"> se </w:t>
      </w:r>
      <w:proofErr w:type="spellStart"/>
      <w:r>
        <w:rPr>
          <w:bCs/>
          <w:sz w:val="22"/>
          <w:szCs w:val="22"/>
        </w:rPr>
        <w:t>primjena</w:t>
      </w:r>
      <w:proofErr w:type="spellEnd"/>
      <w:r>
        <w:rPr>
          <w:bCs/>
          <w:sz w:val="22"/>
          <w:szCs w:val="22"/>
        </w:rPr>
        <w:t xml:space="preserve"> </w:t>
      </w:r>
      <w:proofErr w:type="spellStart"/>
      <w:r w:rsidRPr="0081010B">
        <w:rPr>
          <w:bCs/>
          <w:sz w:val="22"/>
          <w:szCs w:val="22"/>
        </w:rPr>
        <w:t>preparat</w:t>
      </w:r>
      <w:r>
        <w:rPr>
          <w:bCs/>
          <w:sz w:val="22"/>
          <w:szCs w:val="22"/>
        </w:rPr>
        <w:t>a</w:t>
      </w:r>
      <w:proofErr w:type="spellEnd"/>
      <w:r>
        <w:rPr>
          <w:bCs/>
          <w:sz w:val="22"/>
          <w:szCs w:val="22"/>
        </w:rPr>
        <w:t xml:space="preserve"> </w:t>
      </w:r>
      <w:proofErr w:type="spellStart"/>
      <w:r>
        <w:rPr>
          <w:bCs/>
          <w:sz w:val="22"/>
          <w:szCs w:val="22"/>
        </w:rPr>
        <w:t>za</w:t>
      </w:r>
      <w:proofErr w:type="spellEnd"/>
      <w:r>
        <w:rPr>
          <w:bCs/>
          <w:sz w:val="22"/>
          <w:szCs w:val="22"/>
        </w:rPr>
        <w:t xml:space="preserve"> </w:t>
      </w:r>
      <w:proofErr w:type="spellStart"/>
      <w:r>
        <w:rPr>
          <w:bCs/>
          <w:sz w:val="22"/>
          <w:szCs w:val="22"/>
        </w:rPr>
        <w:t>oči</w:t>
      </w:r>
      <w:proofErr w:type="spellEnd"/>
      <w:r w:rsidRPr="0081010B">
        <w:rPr>
          <w:bCs/>
          <w:sz w:val="22"/>
          <w:szCs w:val="22"/>
        </w:rPr>
        <w:t xml:space="preserve"> bez </w:t>
      </w:r>
      <w:proofErr w:type="spellStart"/>
      <w:r w:rsidRPr="0081010B">
        <w:rPr>
          <w:bCs/>
          <w:sz w:val="22"/>
          <w:szCs w:val="22"/>
        </w:rPr>
        <w:t>konzervansa</w:t>
      </w:r>
      <w:proofErr w:type="spellEnd"/>
      <w:r w:rsidRPr="0081010B">
        <w:rPr>
          <w:bCs/>
          <w:sz w:val="22"/>
          <w:szCs w:val="22"/>
        </w:rPr>
        <w:t xml:space="preserve">. </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proofErr w:type="gramStart"/>
      <w:r w:rsidRPr="0081010B">
        <w:rPr>
          <w:b/>
          <w:bCs/>
          <w:sz w:val="22"/>
          <w:szCs w:val="22"/>
        </w:rPr>
        <w:t>4.5.</w:t>
      </w:r>
      <w:r w:rsidRPr="0081010B">
        <w:rPr>
          <w:b/>
          <w:bCs/>
          <w:sz w:val="22"/>
          <w:szCs w:val="22"/>
        </w:rPr>
        <w:tab/>
      </w:r>
      <w:proofErr w:type="spellStart"/>
      <w:r w:rsidRPr="0081010B">
        <w:rPr>
          <w:b/>
          <w:bCs/>
          <w:sz w:val="22"/>
          <w:szCs w:val="22"/>
        </w:rPr>
        <w:t>Interakcije</w:t>
      </w:r>
      <w:proofErr w:type="spellEnd"/>
      <w:r w:rsidRPr="0081010B">
        <w:rPr>
          <w:b/>
          <w:bCs/>
          <w:sz w:val="22"/>
          <w:szCs w:val="22"/>
        </w:rPr>
        <w:t xml:space="preserve"> </w:t>
      </w:r>
      <w:proofErr w:type="spellStart"/>
      <w:r w:rsidRPr="0081010B">
        <w:rPr>
          <w:b/>
          <w:bCs/>
          <w:sz w:val="22"/>
          <w:szCs w:val="22"/>
        </w:rPr>
        <w:t>sa</w:t>
      </w:r>
      <w:proofErr w:type="spellEnd"/>
      <w:proofErr w:type="gramEnd"/>
      <w:r w:rsidRPr="0081010B">
        <w:rPr>
          <w:b/>
          <w:bCs/>
          <w:sz w:val="22"/>
          <w:szCs w:val="22"/>
        </w:rPr>
        <w:t xml:space="preserve"> </w:t>
      </w:r>
      <w:proofErr w:type="spellStart"/>
      <w:r w:rsidRPr="0081010B">
        <w:rPr>
          <w:b/>
          <w:bCs/>
          <w:sz w:val="22"/>
          <w:szCs w:val="22"/>
        </w:rPr>
        <w:t>drugim</w:t>
      </w:r>
      <w:proofErr w:type="spellEnd"/>
      <w:r w:rsidRPr="0081010B">
        <w:rPr>
          <w:b/>
          <w:bCs/>
          <w:sz w:val="22"/>
          <w:szCs w:val="22"/>
        </w:rPr>
        <w:t xml:space="preserve"> </w:t>
      </w:r>
      <w:proofErr w:type="spellStart"/>
      <w:r w:rsidRPr="0081010B">
        <w:rPr>
          <w:b/>
          <w:bCs/>
          <w:sz w:val="22"/>
          <w:szCs w:val="22"/>
        </w:rPr>
        <w:t>ljekovima</w:t>
      </w:r>
      <w:proofErr w:type="spellEnd"/>
      <w:r w:rsidRPr="0081010B">
        <w:rPr>
          <w:b/>
          <w:bCs/>
          <w:sz w:val="22"/>
          <w:szCs w:val="22"/>
        </w:rPr>
        <w:t xml:space="preserve"> </w:t>
      </w:r>
      <w:proofErr w:type="spellStart"/>
      <w:r w:rsidRPr="0081010B">
        <w:rPr>
          <w:b/>
          <w:bCs/>
          <w:sz w:val="22"/>
          <w:szCs w:val="22"/>
        </w:rPr>
        <w:t>i</w:t>
      </w:r>
      <w:proofErr w:type="spellEnd"/>
      <w:r w:rsidRPr="0081010B">
        <w:rPr>
          <w:b/>
          <w:bCs/>
          <w:sz w:val="22"/>
          <w:szCs w:val="22"/>
        </w:rPr>
        <w:t xml:space="preserve"> </w:t>
      </w:r>
      <w:proofErr w:type="spellStart"/>
      <w:r w:rsidRPr="0081010B">
        <w:rPr>
          <w:b/>
          <w:bCs/>
          <w:sz w:val="22"/>
          <w:szCs w:val="22"/>
        </w:rPr>
        <w:t>druge</w:t>
      </w:r>
      <w:proofErr w:type="spellEnd"/>
      <w:r w:rsidRPr="0081010B">
        <w:rPr>
          <w:b/>
          <w:bCs/>
          <w:sz w:val="22"/>
          <w:szCs w:val="22"/>
        </w:rPr>
        <w:t xml:space="preserve"> </w:t>
      </w:r>
      <w:proofErr w:type="spellStart"/>
      <w:r w:rsidRPr="0081010B">
        <w:rPr>
          <w:b/>
          <w:bCs/>
          <w:sz w:val="22"/>
          <w:szCs w:val="22"/>
        </w:rPr>
        <w:t>vrste</w:t>
      </w:r>
      <w:proofErr w:type="spellEnd"/>
      <w:r w:rsidRPr="0081010B">
        <w:rPr>
          <w:b/>
          <w:bCs/>
          <w:sz w:val="22"/>
          <w:szCs w:val="22"/>
        </w:rPr>
        <w:t xml:space="preserve"> </w:t>
      </w:r>
      <w:proofErr w:type="spellStart"/>
      <w:r w:rsidRPr="0081010B">
        <w:rPr>
          <w:b/>
          <w:bCs/>
          <w:sz w:val="22"/>
          <w:szCs w:val="22"/>
        </w:rPr>
        <w:t>interakcija</w:t>
      </w:r>
      <w:proofErr w:type="spellEnd"/>
    </w:p>
    <w:p w:rsidR="00A11E17" w:rsidRDefault="00A11E17" w:rsidP="00CC14FF">
      <w:pPr>
        <w:tabs>
          <w:tab w:val="left" w:pos="540"/>
          <w:tab w:val="left" w:pos="569"/>
        </w:tabs>
        <w:jc w:val="both"/>
        <w:rPr>
          <w:b/>
          <w:bCs/>
          <w:sz w:val="22"/>
          <w:szCs w:val="22"/>
        </w:rPr>
      </w:pPr>
    </w:p>
    <w:p w:rsidR="00CC14FF" w:rsidRPr="0081010B" w:rsidRDefault="00CC14FF" w:rsidP="00CC14FF">
      <w:pPr>
        <w:tabs>
          <w:tab w:val="left" w:pos="540"/>
          <w:tab w:val="left" w:pos="569"/>
        </w:tabs>
        <w:jc w:val="both"/>
        <w:rPr>
          <w:bCs/>
          <w:sz w:val="22"/>
          <w:szCs w:val="22"/>
          <w:lang w:val="sr-Latn-RS"/>
        </w:rPr>
      </w:pPr>
      <w:r>
        <w:rPr>
          <w:bCs/>
          <w:sz w:val="22"/>
          <w:szCs w:val="22"/>
          <w:lang w:val="sr-Latn-RS"/>
        </w:rPr>
        <w:t>Nema poznatih interakcija</w:t>
      </w:r>
      <w:r w:rsidRPr="0081010B">
        <w:rPr>
          <w:bCs/>
          <w:sz w:val="22"/>
          <w:szCs w:val="22"/>
          <w:lang w:val="sr-Latn-RS"/>
        </w:rPr>
        <w:t>.</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 xml:space="preserve">Napomena: Ako se koristi istovremeno sa drugim kapima / mastima za oči, potrebno je napraviti </w:t>
      </w:r>
      <w:r>
        <w:rPr>
          <w:bCs/>
          <w:sz w:val="22"/>
          <w:szCs w:val="22"/>
          <w:lang w:val="sr-Latn-RS"/>
        </w:rPr>
        <w:t xml:space="preserve">vremenski </w:t>
      </w:r>
      <w:r w:rsidRPr="0081010B">
        <w:rPr>
          <w:bCs/>
          <w:sz w:val="22"/>
          <w:szCs w:val="22"/>
          <w:lang w:val="sr-Latn-RS"/>
        </w:rPr>
        <w:t>razmak od 15 minuta između primjene sljedećeg lijeka. Lijek Corneregel uvijek treba primijeniti kao posljednji lijek.</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sz w:val="22"/>
          <w:szCs w:val="22"/>
          <w:lang w:val="sr-Latn-CS"/>
        </w:rPr>
      </w:pPr>
      <w:r w:rsidRPr="0081010B">
        <w:rPr>
          <w:b/>
          <w:bCs/>
          <w:sz w:val="22"/>
          <w:szCs w:val="22"/>
        </w:rPr>
        <w:t xml:space="preserve">4.6. </w:t>
      </w:r>
      <w:r w:rsidRPr="0081010B">
        <w:rPr>
          <w:b/>
          <w:bCs/>
          <w:sz w:val="22"/>
          <w:szCs w:val="22"/>
        </w:rPr>
        <w:tab/>
      </w:r>
      <w:r w:rsidRPr="0081010B">
        <w:rPr>
          <w:b/>
          <w:sz w:val="22"/>
          <w:szCs w:val="22"/>
          <w:lang w:val="sr-Latn-CS"/>
        </w:rPr>
        <w:t>Plodnost, trudnoća i dojenje</w:t>
      </w:r>
    </w:p>
    <w:p w:rsidR="00A11E17" w:rsidRPr="0081010B" w:rsidRDefault="00A11E17" w:rsidP="00CC14FF">
      <w:pPr>
        <w:tabs>
          <w:tab w:val="left" w:pos="540"/>
          <w:tab w:val="left" w:pos="569"/>
        </w:tabs>
        <w:jc w:val="both"/>
        <w:rPr>
          <w:b/>
          <w:sz w:val="22"/>
          <w:szCs w:val="22"/>
          <w:lang w:val="sr-Latn-CS"/>
        </w:rPr>
      </w:pP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Podaci o ograničenom broju trudnica koje su bile izložene dejstvu pantotenata, nakon peroralne primjene, nijesu pokazali nikakva dejstva pantotenata na zdravlje fetusa/novorođenčeta. Pantotenat prolazi kroz placentu putem aktivnog transportnog procesa i izlučuje se u majčino mlijeko, srazmjerno unosu. Studije na životinjama nijesu pokazale bilo kakve naznake teratogenog ili fetotoksičnog dejstva nakon peroralne primjene (vidjeti odjeljak 5.3).</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 xml:space="preserve">Kako sistemska raspoloživost pantotenata nakon </w:t>
      </w:r>
      <w:r>
        <w:rPr>
          <w:bCs/>
          <w:sz w:val="22"/>
          <w:szCs w:val="22"/>
          <w:lang w:val="sr-Latn-RS"/>
        </w:rPr>
        <w:t>lokalne</w:t>
      </w:r>
      <w:r w:rsidRPr="0081010B">
        <w:rPr>
          <w:bCs/>
          <w:sz w:val="22"/>
          <w:szCs w:val="22"/>
          <w:lang w:val="sr-Latn-RS"/>
        </w:rPr>
        <w:t xml:space="preserve"> primjene nije poznata, ovaj lijek može da se koristi u periodu trudnoće i dojenja samo nakon pažljive procjene rizika i koristi od strane ljekara.</w:t>
      </w:r>
    </w:p>
    <w:p w:rsidR="00CC14FF" w:rsidRPr="0081010B" w:rsidRDefault="00CC14FF" w:rsidP="00CC14FF">
      <w:pPr>
        <w:tabs>
          <w:tab w:val="left" w:pos="540"/>
          <w:tab w:val="left" w:pos="569"/>
        </w:tabs>
        <w:jc w:val="both"/>
        <w:rPr>
          <w:bCs/>
          <w:sz w:val="22"/>
          <w:szCs w:val="22"/>
          <w:lang w:val="sr-Latn-RS"/>
        </w:rPr>
      </w:pPr>
    </w:p>
    <w:p w:rsidR="00CC14FF" w:rsidRDefault="00CC14FF" w:rsidP="00CC14FF">
      <w:pPr>
        <w:tabs>
          <w:tab w:val="left" w:pos="540"/>
          <w:tab w:val="left" w:pos="569"/>
        </w:tabs>
        <w:ind w:left="540" w:hanging="540"/>
        <w:jc w:val="both"/>
        <w:rPr>
          <w:b/>
          <w:bCs/>
          <w:sz w:val="22"/>
          <w:szCs w:val="22"/>
        </w:rPr>
      </w:pPr>
      <w:r w:rsidRPr="0081010B">
        <w:rPr>
          <w:b/>
          <w:bCs/>
          <w:sz w:val="22"/>
          <w:szCs w:val="22"/>
        </w:rPr>
        <w:t xml:space="preserve">4.7. </w:t>
      </w:r>
      <w:r w:rsidRPr="0081010B">
        <w:rPr>
          <w:b/>
          <w:bCs/>
          <w:sz w:val="22"/>
          <w:szCs w:val="22"/>
        </w:rPr>
        <w:tab/>
      </w:r>
      <w:proofErr w:type="spellStart"/>
      <w:r w:rsidRPr="0081010B">
        <w:rPr>
          <w:b/>
          <w:bCs/>
          <w:sz w:val="22"/>
          <w:szCs w:val="22"/>
        </w:rPr>
        <w:t>Uticaj</w:t>
      </w:r>
      <w:proofErr w:type="spellEnd"/>
      <w:r w:rsidRPr="0081010B">
        <w:rPr>
          <w:b/>
          <w:bCs/>
          <w:sz w:val="22"/>
          <w:szCs w:val="22"/>
        </w:rPr>
        <w:t xml:space="preserve"> </w:t>
      </w:r>
      <w:proofErr w:type="spellStart"/>
      <w:proofErr w:type="gramStart"/>
      <w:r w:rsidRPr="0081010B">
        <w:rPr>
          <w:b/>
          <w:bCs/>
          <w:sz w:val="22"/>
          <w:szCs w:val="22"/>
        </w:rPr>
        <w:t>na</w:t>
      </w:r>
      <w:proofErr w:type="spellEnd"/>
      <w:proofErr w:type="gramEnd"/>
      <w:r w:rsidRPr="0081010B">
        <w:rPr>
          <w:b/>
          <w:bCs/>
          <w:sz w:val="22"/>
          <w:szCs w:val="22"/>
        </w:rPr>
        <w:t xml:space="preserve"> </w:t>
      </w:r>
      <w:proofErr w:type="spellStart"/>
      <w:r w:rsidRPr="0081010B">
        <w:rPr>
          <w:b/>
          <w:bCs/>
          <w:sz w:val="22"/>
          <w:szCs w:val="22"/>
        </w:rPr>
        <w:t>sposobnost</w:t>
      </w:r>
      <w:proofErr w:type="spellEnd"/>
      <w:r w:rsidRPr="0081010B">
        <w:rPr>
          <w:b/>
          <w:bCs/>
          <w:sz w:val="22"/>
          <w:szCs w:val="22"/>
        </w:rPr>
        <w:t xml:space="preserve"> </w:t>
      </w:r>
      <w:proofErr w:type="spellStart"/>
      <w:r w:rsidRPr="0081010B">
        <w:rPr>
          <w:b/>
          <w:bCs/>
          <w:sz w:val="22"/>
          <w:szCs w:val="22"/>
        </w:rPr>
        <w:t>upravljanja</w:t>
      </w:r>
      <w:proofErr w:type="spellEnd"/>
      <w:r w:rsidRPr="0081010B">
        <w:rPr>
          <w:b/>
          <w:bCs/>
          <w:sz w:val="22"/>
          <w:szCs w:val="22"/>
        </w:rPr>
        <w:t xml:space="preserve"> </w:t>
      </w:r>
      <w:proofErr w:type="spellStart"/>
      <w:r w:rsidRPr="0081010B">
        <w:rPr>
          <w:b/>
          <w:bCs/>
          <w:sz w:val="22"/>
          <w:szCs w:val="22"/>
        </w:rPr>
        <w:t>vozilima</w:t>
      </w:r>
      <w:proofErr w:type="spellEnd"/>
      <w:r w:rsidRPr="0081010B">
        <w:rPr>
          <w:b/>
          <w:bCs/>
          <w:sz w:val="22"/>
          <w:szCs w:val="22"/>
        </w:rPr>
        <w:t xml:space="preserve"> </w:t>
      </w:r>
      <w:proofErr w:type="spellStart"/>
      <w:r w:rsidRPr="0081010B">
        <w:rPr>
          <w:b/>
          <w:bCs/>
          <w:sz w:val="22"/>
          <w:szCs w:val="22"/>
        </w:rPr>
        <w:t>i</w:t>
      </w:r>
      <w:proofErr w:type="spellEnd"/>
      <w:r w:rsidRPr="0081010B">
        <w:rPr>
          <w:b/>
          <w:bCs/>
          <w:sz w:val="22"/>
          <w:szCs w:val="22"/>
        </w:rPr>
        <w:t xml:space="preserve"> </w:t>
      </w:r>
      <w:proofErr w:type="spellStart"/>
      <w:r w:rsidRPr="0081010B">
        <w:rPr>
          <w:b/>
          <w:bCs/>
          <w:sz w:val="22"/>
          <w:szCs w:val="22"/>
        </w:rPr>
        <w:t>rukovanje</w:t>
      </w:r>
      <w:proofErr w:type="spellEnd"/>
      <w:r w:rsidRPr="0081010B">
        <w:rPr>
          <w:b/>
          <w:bCs/>
          <w:sz w:val="22"/>
          <w:szCs w:val="22"/>
        </w:rPr>
        <w:t xml:space="preserve"> </w:t>
      </w:r>
      <w:proofErr w:type="spellStart"/>
      <w:r w:rsidRPr="0081010B">
        <w:rPr>
          <w:b/>
          <w:bCs/>
          <w:sz w:val="22"/>
          <w:szCs w:val="22"/>
        </w:rPr>
        <w:t>mašinama</w:t>
      </w:r>
      <w:proofErr w:type="spellEnd"/>
    </w:p>
    <w:p w:rsidR="00A11E17" w:rsidRDefault="00A11E17" w:rsidP="00CC14FF">
      <w:pPr>
        <w:tabs>
          <w:tab w:val="left" w:pos="540"/>
          <w:tab w:val="left" w:pos="569"/>
        </w:tabs>
        <w:ind w:left="540" w:hanging="540"/>
        <w:jc w:val="both"/>
        <w:rPr>
          <w:b/>
          <w:bCs/>
          <w:sz w:val="22"/>
          <w:szCs w:val="22"/>
        </w:rPr>
      </w:pPr>
    </w:p>
    <w:p w:rsidR="00CC14FF" w:rsidRPr="0081010B" w:rsidRDefault="00CC14FF" w:rsidP="00CC14FF">
      <w:pPr>
        <w:tabs>
          <w:tab w:val="left" w:pos="540"/>
          <w:tab w:val="left" w:pos="569"/>
        </w:tabs>
        <w:jc w:val="both"/>
        <w:rPr>
          <w:sz w:val="22"/>
          <w:szCs w:val="22"/>
          <w:lang w:val="sr-Latn-RS"/>
        </w:rPr>
      </w:pPr>
      <w:r w:rsidRPr="0081010B">
        <w:rPr>
          <w:sz w:val="22"/>
          <w:szCs w:val="22"/>
          <w:lang w:val="sr-Latn-RS"/>
        </w:rPr>
        <w:t xml:space="preserve">Čak i ako se koristi kako je propisano, </w:t>
      </w:r>
      <w:r>
        <w:rPr>
          <w:sz w:val="22"/>
          <w:szCs w:val="22"/>
          <w:lang w:val="sr-Latn-RS"/>
        </w:rPr>
        <w:t xml:space="preserve">zbog zadržavanja na površini oka, </w:t>
      </w:r>
      <w:r w:rsidRPr="0081010B">
        <w:rPr>
          <w:sz w:val="22"/>
          <w:szCs w:val="22"/>
          <w:lang w:val="sr-Latn-RS"/>
        </w:rPr>
        <w:t xml:space="preserve">ovaj lijek  može da izazove kratkotrajno zamagljenje vida i </w:t>
      </w:r>
      <w:r>
        <w:rPr>
          <w:sz w:val="22"/>
          <w:szCs w:val="22"/>
          <w:lang w:val="sr-Latn-RS"/>
        </w:rPr>
        <w:t xml:space="preserve">na taj način utiče na sposobnost </w:t>
      </w:r>
      <w:r w:rsidRPr="0081010B">
        <w:rPr>
          <w:sz w:val="22"/>
          <w:szCs w:val="22"/>
          <w:lang w:val="sr-Latn-RS"/>
        </w:rPr>
        <w:t xml:space="preserve"> reagovanja. U tom periodu je potrebno izbjegavati upravljanje motornim vozilom, rukovanje mašinama ili rad bez sigurnog oslonca.</w:t>
      </w:r>
    </w:p>
    <w:p w:rsidR="00CC14FF" w:rsidRPr="0081010B" w:rsidRDefault="00CC14FF" w:rsidP="00CC14FF">
      <w:pPr>
        <w:tabs>
          <w:tab w:val="left" w:pos="540"/>
          <w:tab w:val="left" w:pos="569"/>
        </w:tabs>
        <w:jc w:val="both"/>
        <w:rPr>
          <w:b/>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4.8. </w:t>
      </w:r>
      <w:r w:rsidRPr="0081010B">
        <w:rPr>
          <w:b/>
          <w:bCs/>
          <w:sz w:val="22"/>
          <w:szCs w:val="22"/>
        </w:rPr>
        <w:tab/>
      </w:r>
      <w:proofErr w:type="spellStart"/>
      <w:r w:rsidRPr="0081010B">
        <w:rPr>
          <w:b/>
          <w:bCs/>
          <w:sz w:val="22"/>
          <w:szCs w:val="22"/>
        </w:rPr>
        <w:t>Neželjena</w:t>
      </w:r>
      <w:proofErr w:type="spellEnd"/>
      <w:r w:rsidRPr="0081010B">
        <w:rPr>
          <w:b/>
          <w:bCs/>
          <w:sz w:val="22"/>
          <w:szCs w:val="22"/>
        </w:rPr>
        <w:t xml:space="preserve"> </w:t>
      </w:r>
      <w:proofErr w:type="spellStart"/>
      <w:r w:rsidRPr="0081010B">
        <w:rPr>
          <w:b/>
          <w:bCs/>
          <w:sz w:val="22"/>
          <w:szCs w:val="22"/>
        </w:rPr>
        <w:t>dejstva</w:t>
      </w:r>
      <w:proofErr w:type="spellEnd"/>
    </w:p>
    <w:p w:rsidR="00A11E17" w:rsidRPr="0081010B" w:rsidRDefault="00A11E17" w:rsidP="00CC14FF">
      <w:pPr>
        <w:tabs>
          <w:tab w:val="left" w:pos="540"/>
          <w:tab w:val="left" w:pos="569"/>
        </w:tabs>
        <w:jc w:val="both"/>
        <w:rPr>
          <w:b/>
          <w:bCs/>
          <w:sz w:val="22"/>
          <w:szCs w:val="22"/>
        </w:rPr>
      </w:pPr>
    </w:p>
    <w:p w:rsidR="00CC14FF" w:rsidRDefault="00CC14FF" w:rsidP="00CC14FF">
      <w:pPr>
        <w:tabs>
          <w:tab w:val="left" w:pos="540"/>
          <w:tab w:val="left" w:pos="569"/>
        </w:tabs>
        <w:jc w:val="both"/>
        <w:rPr>
          <w:bCs/>
          <w:sz w:val="22"/>
          <w:szCs w:val="22"/>
          <w:lang w:val="sr-Latn-RS"/>
        </w:rPr>
      </w:pPr>
      <w:r w:rsidRPr="0081010B">
        <w:rPr>
          <w:bCs/>
          <w:sz w:val="22"/>
          <w:szCs w:val="22"/>
          <w:lang w:val="sr-Latn-RS"/>
        </w:rPr>
        <w:t xml:space="preserve">Za klasifikaciju učestalosti neželjenih dejstava koriste se sljedeće kategorije: veoma česta (≥1/10); česta (≥1/100 do &lt;1/10); povremena (≥1/1000 do &lt;1/100); rijetka (≥1/10.000 do &lt;1/1000); veoma rijetka (&lt;1/10.000); nepoznata učestalost (ne može se </w:t>
      </w:r>
      <w:r>
        <w:rPr>
          <w:bCs/>
          <w:sz w:val="22"/>
          <w:szCs w:val="22"/>
          <w:lang w:val="sr-Latn-RS"/>
        </w:rPr>
        <w:t>procijeniti</w:t>
      </w:r>
      <w:r w:rsidRPr="0081010B">
        <w:rPr>
          <w:bCs/>
          <w:sz w:val="22"/>
          <w:szCs w:val="22"/>
          <w:lang w:val="sr-Latn-RS"/>
        </w:rPr>
        <w:t xml:space="preserve"> na osnovu raspoloživih podataka)</w:t>
      </w:r>
      <w:r>
        <w:rPr>
          <w:bCs/>
          <w:sz w:val="22"/>
          <w:szCs w:val="22"/>
          <w:lang w:val="sr-Latn-RS"/>
        </w:rPr>
        <w:t>.</w:t>
      </w:r>
    </w:p>
    <w:p w:rsidR="00A11E17" w:rsidRPr="0081010B" w:rsidRDefault="00A11E17" w:rsidP="00CC14FF">
      <w:pPr>
        <w:tabs>
          <w:tab w:val="left" w:pos="540"/>
          <w:tab w:val="left" w:pos="569"/>
        </w:tabs>
        <w:jc w:val="both"/>
        <w:rPr>
          <w:bCs/>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2"/>
        <w:gridCol w:w="4603"/>
      </w:tblGrid>
      <w:tr w:rsidR="00CC14FF" w:rsidRPr="0081010B" w:rsidTr="00A11E17">
        <w:trPr>
          <w:trHeight w:val="565"/>
        </w:trPr>
        <w:tc>
          <w:tcPr>
            <w:tcW w:w="4602" w:type="dxa"/>
            <w:tcBorders>
              <w:top w:val="single" w:sz="4" w:space="0" w:color="auto"/>
              <w:left w:val="single" w:sz="4" w:space="0" w:color="auto"/>
              <w:bottom w:val="single" w:sz="4" w:space="0" w:color="auto"/>
              <w:right w:val="single" w:sz="4" w:space="0" w:color="auto"/>
            </w:tcBorders>
            <w:hideMark/>
          </w:tcPr>
          <w:p w:rsidR="00CC14FF" w:rsidRDefault="00CC14FF" w:rsidP="00F03990">
            <w:pPr>
              <w:tabs>
                <w:tab w:val="left" w:pos="540"/>
                <w:tab w:val="left" w:pos="569"/>
              </w:tabs>
              <w:jc w:val="both"/>
              <w:rPr>
                <w:b/>
                <w:bCs/>
                <w:sz w:val="22"/>
                <w:szCs w:val="22"/>
                <w:lang w:val="sr-Latn-RS"/>
              </w:rPr>
            </w:pPr>
            <w:r w:rsidRPr="00144C50">
              <w:rPr>
                <w:b/>
                <w:bCs/>
                <w:sz w:val="22"/>
                <w:szCs w:val="22"/>
                <w:lang w:val="sr-Latn-RS"/>
              </w:rPr>
              <w:t>Poremećaji imunog sistema:</w:t>
            </w:r>
          </w:p>
          <w:p w:rsidR="00A11E17" w:rsidRPr="00144C50" w:rsidRDefault="00A11E17" w:rsidP="00F03990">
            <w:pPr>
              <w:tabs>
                <w:tab w:val="left" w:pos="540"/>
                <w:tab w:val="left" w:pos="569"/>
              </w:tabs>
              <w:jc w:val="both"/>
              <w:rPr>
                <w:b/>
                <w:bCs/>
                <w:sz w:val="22"/>
                <w:szCs w:val="22"/>
                <w:lang w:val="sr-Latn-RS"/>
              </w:rPr>
            </w:pPr>
          </w:p>
          <w:p w:rsidR="00CC14FF" w:rsidRDefault="00CC14FF" w:rsidP="00F03990">
            <w:pPr>
              <w:tabs>
                <w:tab w:val="left" w:pos="540"/>
                <w:tab w:val="left" w:pos="569"/>
              </w:tabs>
              <w:jc w:val="both"/>
              <w:rPr>
                <w:bCs/>
                <w:sz w:val="22"/>
                <w:szCs w:val="22"/>
                <w:lang w:val="sr-Latn-RS"/>
              </w:rPr>
            </w:pPr>
            <w:r>
              <w:rPr>
                <w:bCs/>
                <w:sz w:val="22"/>
                <w:szCs w:val="22"/>
                <w:lang w:val="sr-Latn-RS"/>
              </w:rPr>
              <w:t>Veoma rijetko</w:t>
            </w:r>
          </w:p>
          <w:p w:rsidR="00A11E17" w:rsidRPr="0081010B" w:rsidRDefault="00A11E17" w:rsidP="00F03990">
            <w:pPr>
              <w:tabs>
                <w:tab w:val="left" w:pos="540"/>
                <w:tab w:val="left" w:pos="569"/>
              </w:tabs>
              <w:jc w:val="both"/>
              <w:rPr>
                <w:bCs/>
                <w:sz w:val="22"/>
                <w:szCs w:val="22"/>
                <w:u w:val="single"/>
                <w:lang w:val="sr-Latn-RS"/>
              </w:rPr>
            </w:pPr>
          </w:p>
        </w:tc>
        <w:tc>
          <w:tcPr>
            <w:tcW w:w="4603" w:type="dxa"/>
            <w:tcBorders>
              <w:top w:val="single" w:sz="4" w:space="0" w:color="auto"/>
              <w:left w:val="single" w:sz="4" w:space="0" w:color="auto"/>
              <w:bottom w:val="single" w:sz="4" w:space="0" w:color="auto"/>
              <w:right w:val="single" w:sz="4" w:space="0" w:color="auto"/>
            </w:tcBorders>
          </w:tcPr>
          <w:p w:rsidR="00A11E17" w:rsidRDefault="00A11E17" w:rsidP="00A11E17">
            <w:pPr>
              <w:tabs>
                <w:tab w:val="left" w:pos="540"/>
                <w:tab w:val="left" w:pos="569"/>
              </w:tabs>
              <w:rPr>
                <w:bCs/>
                <w:sz w:val="22"/>
                <w:szCs w:val="22"/>
                <w:lang w:val="sr-Latn-RS"/>
              </w:rPr>
            </w:pPr>
          </w:p>
          <w:p w:rsidR="00CC14FF" w:rsidRPr="0081010B" w:rsidRDefault="00CC14FF" w:rsidP="00A11E17">
            <w:pPr>
              <w:tabs>
                <w:tab w:val="left" w:pos="540"/>
                <w:tab w:val="left" w:pos="569"/>
              </w:tabs>
              <w:rPr>
                <w:bCs/>
                <w:sz w:val="22"/>
                <w:szCs w:val="22"/>
                <w:u w:val="single"/>
                <w:lang w:val="sr-Latn-RS"/>
              </w:rPr>
            </w:pPr>
            <w:r>
              <w:rPr>
                <w:bCs/>
                <w:sz w:val="22"/>
                <w:szCs w:val="22"/>
                <w:lang w:val="sr-Latn-RS"/>
              </w:rPr>
              <w:t>R</w:t>
            </w:r>
            <w:r w:rsidRPr="0081010B">
              <w:rPr>
                <w:bCs/>
                <w:sz w:val="22"/>
                <w:szCs w:val="22"/>
                <w:lang w:val="sr-Latn-RS"/>
              </w:rPr>
              <w:t>eakcija preosjetljivosti (npr. pruritus, osip)</w:t>
            </w:r>
          </w:p>
        </w:tc>
      </w:tr>
      <w:tr w:rsidR="00CC14FF" w:rsidRPr="0081010B" w:rsidTr="00F03990">
        <w:tc>
          <w:tcPr>
            <w:tcW w:w="4602" w:type="dxa"/>
            <w:tcBorders>
              <w:top w:val="single" w:sz="4" w:space="0" w:color="auto"/>
              <w:left w:val="single" w:sz="4" w:space="0" w:color="auto"/>
              <w:bottom w:val="single" w:sz="4" w:space="0" w:color="auto"/>
              <w:right w:val="single" w:sz="4" w:space="0" w:color="auto"/>
            </w:tcBorders>
            <w:hideMark/>
          </w:tcPr>
          <w:p w:rsidR="00CC14FF" w:rsidRPr="00144C50" w:rsidRDefault="00CC14FF" w:rsidP="00F03990">
            <w:pPr>
              <w:tabs>
                <w:tab w:val="left" w:pos="540"/>
                <w:tab w:val="left" w:pos="569"/>
              </w:tabs>
              <w:jc w:val="both"/>
              <w:rPr>
                <w:b/>
                <w:bCs/>
                <w:sz w:val="22"/>
                <w:szCs w:val="22"/>
                <w:lang w:val="sr-Latn-RS"/>
              </w:rPr>
            </w:pPr>
            <w:r w:rsidRPr="00144C50">
              <w:rPr>
                <w:b/>
                <w:bCs/>
                <w:sz w:val="22"/>
                <w:szCs w:val="22"/>
                <w:lang w:val="sr-Latn-RS"/>
              </w:rPr>
              <w:t>Poremećaji oka:</w:t>
            </w:r>
          </w:p>
          <w:p w:rsidR="00CC14FF" w:rsidRPr="0081010B" w:rsidRDefault="00CC14FF" w:rsidP="00F03990">
            <w:pPr>
              <w:tabs>
                <w:tab w:val="left" w:pos="540"/>
                <w:tab w:val="left" w:pos="569"/>
              </w:tabs>
              <w:jc w:val="both"/>
              <w:rPr>
                <w:bCs/>
                <w:sz w:val="22"/>
                <w:szCs w:val="22"/>
                <w:u w:val="single"/>
                <w:lang w:val="sr-Latn-RS"/>
              </w:rPr>
            </w:pPr>
            <w:r w:rsidRPr="0081010B">
              <w:rPr>
                <w:bCs/>
                <w:sz w:val="22"/>
                <w:szCs w:val="22"/>
                <w:lang w:val="sr-Latn-RS"/>
              </w:rPr>
              <w:t xml:space="preserve">Nepoznata učestalost </w:t>
            </w:r>
          </w:p>
        </w:tc>
        <w:tc>
          <w:tcPr>
            <w:tcW w:w="4603" w:type="dxa"/>
            <w:tcBorders>
              <w:top w:val="single" w:sz="4" w:space="0" w:color="auto"/>
              <w:left w:val="single" w:sz="4" w:space="0" w:color="auto"/>
              <w:bottom w:val="single" w:sz="4" w:space="0" w:color="auto"/>
              <w:right w:val="single" w:sz="4" w:space="0" w:color="auto"/>
            </w:tcBorders>
          </w:tcPr>
          <w:p w:rsidR="00CC14FF" w:rsidRPr="0081010B" w:rsidRDefault="00CC14FF" w:rsidP="00F03990">
            <w:pPr>
              <w:tabs>
                <w:tab w:val="left" w:pos="540"/>
                <w:tab w:val="left" w:pos="569"/>
              </w:tabs>
              <w:jc w:val="both"/>
              <w:rPr>
                <w:bCs/>
                <w:sz w:val="22"/>
                <w:szCs w:val="22"/>
                <w:lang w:val="sr-Latn-RS"/>
              </w:rPr>
            </w:pPr>
          </w:p>
          <w:p w:rsidR="00CC14FF" w:rsidRPr="0081010B" w:rsidRDefault="00CC14FF" w:rsidP="00F03990">
            <w:pPr>
              <w:tabs>
                <w:tab w:val="left" w:pos="540"/>
                <w:tab w:val="left" w:pos="569"/>
              </w:tabs>
              <w:jc w:val="both"/>
              <w:rPr>
                <w:bCs/>
                <w:sz w:val="22"/>
                <w:szCs w:val="22"/>
                <w:lang w:val="sr-Latn-RS"/>
              </w:rPr>
            </w:pPr>
            <w:r>
              <w:rPr>
                <w:bCs/>
                <w:sz w:val="22"/>
                <w:szCs w:val="22"/>
                <w:lang w:val="sr-Latn-RS"/>
              </w:rPr>
              <w:t>I</w:t>
            </w:r>
            <w:r w:rsidRPr="0081010B">
              <w:rPr>
                <w:bCs/>
                <w:sz w:val="22"/>
                <w:szCs w:val="22"/>
                <w:lang w:val="sr-Latn-RS"/>
              </w:rPr>
              <w:t>ritacija oka, npr. okularna hiperemija, bol u oku, osjećaj stranog tijela u oku, pojačana lakrimacija, pruritus oka, edem konjunktive.</w:t>
            </w:r>
          </w:p>
        </w:tc>
      </w:tr>
    </w:tbl>
    <w:p w:rsidR="00CC14FF" w:rsidRPr="0081010B" w:rsidRDefault="00CC14FF" w:rsidP="00CC14FF">
      <w:pPr>
        <w:spacing w:after="200" w:line="276" w:lineRule="auto"/>
        <w:jc w:val="both"/>
        <w:rPr>
          <w:rFonts w:eastAsia="Calibri"/>
          <w:sz w:val="22"/>
          <w:szCs w:val="22"/>
          <w:u w:val="single"/>
          <w:lang w:val="sr-Latn-RS"/>
        </w:rPr>
      </w:pPr>
      <w:r w:rsidRPr="0081010B">
        <w:rPr>
          <w:rFonts w:eastAsia="Calibri"/>
          <w:sz w:val="22"/>
          <w:szCs w:val="22"/>
          <w:u w:val="single"/>
          <w:lang w:val="sr-Latn-RS"/>
        </w:rPr>
        <w:t>Prijavljivanje sumnji na neželjena dejstva</w:t>
      </w:r>
    </w:p>
    <w:p w:rsidR="00CC14FF" w:rsidRPr="0081010B" w:rsidRDefault="00CC14FF" w:rsidP="00CC14FF">
      <w:pPr>
        <w:spacing w:after="200"/>
        <w:jc w:val="both"/>
        <w:rPr>
          <w:rFonts w:eastAsia="Calibri"/>
          <w:sz w:val="22"/>
          <w:szCs w:val="22"/>
          <w:lang w:val="sr-Latn-RS"/>
        </w:rPr>
      </w:pPr>
      <w:r w:rsidRPr="0081010B">
        <w:rPr>
          <w:rFonts w:eastAsia="Calibri"/>
          <w:sz w:val="22"/>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C14FF" w:rsidRPr="0081010B" w:rsidRDefault="00CC14FF" w:rsidP="00CC14FF">
      <w:pPr>
        <w:pStyle w:val="NoSpacing"/>
        <w:jc w:val="both"/>
        <w:rPr>
          <w:rFonts w:eastAsia="Calibri"/>
          <w:sz w:val="22"/>
          <w:szCs w:val="22"/>
          <w:lang w:val="sr-Latn-RS"/>
        </w:rPr>
      </w:pPr>
      <w:r w:rsidRPr="0081010B">
        <w:rPr>
          <w:rFonts w:eastAsia="Calibri"/>
          <w:sz w:val="22"/>
          <w:szCs w:val="22"/>
          <w:lang w:val="sr-Latn-RS"/>
        </w:rPr>
        <w:t>Agencija za ljekove i medicinska sredstva Crne Gore</w:t>
      </w:r>
    </w:p>
    <w:p w:rsidR="00CC14FF" w:rsidRPr="0081010B" w:rsidRDefault="00CC14FF" w:rsidP="00CC14FF">
      <w:pPr>
        <w:pStyle w:val="NoSpacing"/>
        <w:jc w:val="both"/>
        <w:rPr>
          <w:rFonts w:eastAsia="Calibri"/>
          <w:sz w:val="22"/>
          <w:szCs w:val="22"/>
          <w:lang w:val="sr-Latn-RS"/>
        </w:rPr>
      </w:pPr>
      <w:r w:rsidRPr="0081010B">
        <w:rPr>
          <w:rFonts w:eastAsia="Calibri"/>
          <w:sz w:val="22"/>
          <w:szCs w:val="22"/>
          <w:lang w:val="sr-Latn-RS"/>
        </w:rPr>
        <w:t>Odjeljenje za farmakovigilancu</w:t>
      </w:r>
    </w:p>
    <w:p w:rsidR="00CC14FF" w:rsidRPr="0081010B" w:rsidRDefault="00CC14FF" w:rsidP="00CC14FF">
      <w:pPr>
        <w:pStyle w:val="NoSpacing"/>
        <w:jc w:val="both"/>
        <w:rPr>
          <w:rFonts w:eastAsia="Calibri"/>
          <w:sz w:val="22"/>
          <w:szCs w:val="22"/>
          <w:lang w:val="sr-Latn-RS"/>
        </w:rPr>
      </w:pPr>
      <w:r w:rsidRPr="0081010B">
        <w:rPr>
          <w:rFonts w:eastAsia="Calibri"/>
          <w:sz w:val="22"/>
          <w:szCs w:val="22"/>
          <w:lang w:val="sr-Latn-RS"/>
        </w:rPr>
        <w:t>Bulevar Ivana Crnojevića 64a, 81000 Podgorica</w:t>
      </w:r>
    </w:p>
    <w:p w:rsidR="00CC14FF" w:rsidRPr="0081010B" w:rsidRDefault="00CC14FF" w:rsidP="00CC14FF">
      <w:pPr>
        <w:pStyle w:val="NoSpacing"/>
        <w:jc w:val="both"/>
        <w:rPr>
          <w:rFonts w:eastAsia="Calibri"/>
          <w:sz w:val="22"/>
          <w:szCs w:val="22"/>
          <w:lang w:val="sr-Latn-RS"/>
        </w:rPr>
      </w:pPr>
    </w:p>
    <w:p w:rsidR="00CC14FF" w:rsidRPr="0081010B" w:rsidRDefault="00CC14FF" w:rsidP="00CC14FF">
      <w:pPr>
        <w:pStyle w:val="NoSpacing"/>
        <w:jc w:val="both"/>
        <w:rPr>
          <w:rFonts w:eastAsia="Calibri"/>
          <w:sz w:val="22"/>
          <w:szCs w:val="22"/>
          <w:lang w:val="sr-Latn-RS"/>
        </w:rPr>
      </w:pPr>
      <w:r w:rsidRPr="0081010B">
        <w:rPr>
          <w:rFonts w:eastAsia="Calibri"/>
          <w:sz w:val="22"/>
          <w:szCs w:val="22"/>
          <w:lang w:val="sr-Latn-RS"/>
        </w:rPr>
        <w:t>tel: +382 (0) 20 310 280</w:t>
      </w:r>
    </w:p>
    <w:p w:rsidR="00CC14FF" w:rsidRPr="0081010B" w:rsidRDefault="00CC14FF" w:rsidP="00CC14FF">
      <w:pPr>
        <w:pStyle w:val="NoSpacing"/>
        <w:jc w:val="both"/>
        <w:rPr>
          <w:rFonts w:eastAsia="Calibri"/>
          <w:sz w:val="22"/>
          <w:szCs w:val="22"/>
          <w:lang w:val="sr-Latn-RS"/>
        </w:rPr>
      </w:pPr>
      <w:r w:rsidRPr="0081010B">
        <w:rPr>
          <w:rFonts w:eastAsia="Calibri"/>
          <w:sz w:val="22"/>
          <w:szCs w:val="22"/>
          <w:lang w:val="sr-Latn-RS"/>
        </w:rPr>
        <w:t>fax: +382 (0) 20 310 581</w:t>
      </w:r>
    </w:p>
    <w:p w:rsidR="00CC14FF" w:rsidRPr="0081010B" w:rsidRDefault="00904A38" w:rsidP="00CC14FF">
      <w:pPr>
        <w:pStyle w:val="NoSpacing"/>
        <w:jc w:val="both"/>
        <w:rPr>
          <w:rFonts w:eastAsia="Calibri"/>
          <w:sz w:val="22"/>
          <w:szCs w:val="22"/>
          <w:lang w:val="sr-Latn-RS"/>
        </w:rPr>
      </w:pPr>
      <w:hyperlink r:id="rId7" w:history="1">
        <w:r w:rsidR="00CC14FF" w:rsidRPr="0081010B">
          <w:rPr>
            <w:rFonts w:eastAsia="Calibri"/>
            <w:color w:val="0000FF"/>
            <w:sz w:val="22"/>
            <w:szCs w:val="22"/>
            <w:u w:val="single"/>
            <w:lang w:val="sr-Latn-RS"/>
          </w:rPr>
          <w:t>www.calims.me</w:t>
        </w:r>
      </w:hyperlink>
    </w:p>
    <w:p w:rsidR="00CC14FF" w:rsidRPr="0081010B" w:rsidRDefault="00904A38" w:rsidP="00CC14FF">
      <w:pPr>
        <w:pStyle w:val="NoSpacing"/>
        <w:jc w:val="both"/>
        <w:rPr>
          <w:rFonts w:eastAsia="Calibri"/>
          <w:color w:val="0000FF"/>
          <w:sz w:val="22"/>
          <w:szCs w:val="22"/>
          <w:u w:val="single"/>
          <w:lang w:val="sr-Latn-RS"/>
        </w:rPr>
      </w:pPr>
      <w:hyperlink r:id="rId8" w:history="1">
        <w:r w:rsidR="00CC14FF" w:rsidRPr="0081010B">
          <w:rPr>
            <w:rFonts w:eastAsia="Calibri"/>
            <w:color w:val="0000FF"/>
            <w:sz w:val="22"/>
            <w:szCs w:val="22"/>
            <w:u w:val="single"/>
            <w:lang w:val="sr-Latn-RS"/>
          </w:rPr>
          <w:t>nezeljenadejstva@calims.me</w:t>
        </w:r>
      </w:hyperlink>
    </w:p>
    <w:p w:rsidR="00CC14FF" w:rsidRPr="0081010B" w:rsidRDefault="00CC14FF" w:rsidP="00CC14FF">
      <w:pPr>
        <w:pStyle w:val="NoSpacing"/>
        <w:jc w:val="both"/>
        <w:rPr>
          <w:rFonts w:eastAsia="Calibri"/>
          <w:sz w:val="22"/>
          <w:szCs w:val="22"/>
          <w:lang w:val="sr-Latn-RS"/>
        </w:rPr>
      </w:pPr>
      <w:r w:rsidRPr="0081010B">
        <w:rPr>
          <w:rFonts w:eastAsia="Calibri"/>
          <w:sz w:val="22"/>
          <w:szCs w:val="22"/>
          <w:lang w:val="sr-Latn-RS"/>
        </w:rPr>
        <w:t>putem IS zdravstvene zaštite</w:t>
      </w:r>
    </w:p>
    <w:p w:rsidR="00CC14FF" w:rsidRPr="0081010B" w:rsidRDefault="00CC14FF" w:rsidP="00CC14FF">
      <w:pPr>
        <w:tabs>
          <w:tab w:val="left" w:pos="540"/>
          <w:tab w:val="left" w:pos="569"/>
        </w:tabs>
        <w:jc w:val="both"/>
        <w:rPr>
          <w:b/>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4.9. </w:t>
      </w:r>
      <w:r w:rsidRPr="0081010B">
        <w:rPr>
          <w:b/>
          <w:bCs/>
          <w:sz w:val="22"/>
          <w:szCs w:val="22"/>
        </w:rPr>
        <w:tab/>
      </w:r>
      <w:proofErr w:type="spellStart"/>
      <w:r w:rsidRPr="0081010B">
        <w:rPr>
          <w:b/>
          <w:bCs/>
          <w:sz w:val="22"/>
          <w:szCs w:val="22"/>
        </w:rPr>
        <w:t>Predoziranje</w:t>
      </w:r>
      <w:proofErr w:type="spellEnd"/>
      <w:r w:rsidRPr="0081010B">
        <w:rPr>
          <w:b/>
          <w:bCs/>
          <w:sz w:val="22"/>
          <w:szCs w:val="22"/>
        </w:rPr>
        <w:t xml:space="preserve"> </w:t>
      </w:r>
    </w:p>
    <w:p w:rsidR="00504460" w:rsidRPr="0081010B" w:rsidRDefault="00504460" w:rsidP="00CC14FF">
      <w:pPr>
        <w:tabs>
          <w:tab w:val="left" w:pos="540"/>
          <w:tab w:val="left" w:pos="569"/>
        </w:tabs>
        <w:jc w:val="both"/>
        <w:rPr>
          <w:b/>
          <w:bCs/>
          <w:sz w:val="22"/>
          <w:szCs w:val="22"/>
        </w:rPr>
      </w:pPr>
    </w:p>
    <w:p w:rsidR="00CC14FF" w:rsidRPr="006D0271" w:rsidRDefault="00CC14FF" w:rsidP="00CC14FF">
      <w:pPr>
        <w:pStyle w:val="Header"/>
        <w:tabs>
          <w:tab w:val="left" w:pos="284"/>
        </w:tabs>
        <w:jc w:val="both"/>
        <w:rPr>
          <w:rFonts w:ascii="Times New Roman" w:eastAsia="Times New Roman" w:hAnsi="Times New Roman" w:cs="Times New Roman"/>
          <w:lang w:val="sr-Latn-RS"/>
        </w:rPr>
      </w:pPr>
      <w:r w:rsidRPr="006D0271">
        <w:rPr>
          <w:rFonts w:ascii="Times New Roman" w:eastAsia="Times New Roman" w:hAnsi="Times New Roman" w:cs="Times New Roman"/>
          <w:lang w:val="sr-Latn-RS"/>
        </w:rPr>
        <w:t>Nije poznato.</w:t>
      </w:r>
    </w:p>
    <w:p w:rsidR="00CC14FF" w:rsidRDefault="00CC14FF" w:rsidP="00CC14FF">
      <w:pPr>
        <w:tabs>
          <w:tab w:val="left" w:pos="540"/>
          <w:tab w:val="left" w:pos="569"/>
        </w:tabs>
        <w:jc w:val="both"/>
        <w:rPr>
          <w:b/>
          <w:bCs/>
          <w:sz w:val="22"/>
          <w:szCs w:val="22"/>
        </w:rPr>
      </w:pPr>
    </w:p>
    <w:p w:rsidR="00FA6839" w:rsidRPr="0081010B" w:rsidRDefault="00FA6839" w:rsidP="00CC14FF">
      <w:pPr>
        <w:tabs>
          <w:tab w:val="left" w:pos="540"/>
          <w:tab w:val="left" w:pos="569"/>
        </w:tabs>
        <w:jc w:val="both"/>
        <w:rPr>
          <w:b/>
          <w:bCs/>
          <w:sz w:val="22"/>
          <w:szCs w:val="22"/>
        </w:rPr>
      </w:pPr>
    </w:p>
    <w:p w:rsidR="00CC14FF" w:rsidRPr="0081010B" w:rsidRDefault="00CC14FF" w:rsidP="00CC14FF">
      <w:pPr>
        <w:tabs>
          <w:tab w:val="left" w:pos="540"/>
          <w:tab w:val="left" w:pos="569"/>
        </w:tabs>
        <w:jc w:val="both"/>
        <w:rPr>
          <w:b/>
          <w:bCs/>
          <w:sz w:val="22"/>
          <w:szCs w:val="22"/>
        </w:rPr>
      </w:pPr>
      <w:r w:rsidRPr="0081010B">
        <w:rPr>
          <w:b/>
          <w:bCs/>
          <w:sz w:val="22"/>
          <w:szCs w:val="22"/>
        </w:rPr>
        <w:t xml:space="preserve">5. </w:t>
      </w:r>
      <w:r w:rsidRPr="0081010B">
        <w:rPr>
          <w:b/>
          <w:bCs/>
          <w:sz w:val="22"/>
          <w:szCs w:val="22"/>
        </w:rPr>
        <w:tab/>
        <w:t>FARMAKOLOŠKI PODACI</w:t>
      </w:r>
    </w:p>
    <w:p w:rsidR="00CC14FF" w:rsidRPr="0081010B" w:rsidRDefault="00CC14FF" w:rsidP="00CC14FF">
      <w:pPr>
        <w:tabs>
          <w:tab w:val="left" w:pos="540"/>
          <w:tab w:val="left" w:pos="569"/>
        </w:tabs>
        <w:jc w:val="both"/>
        <w:rPr>
          <w:b/>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5.1. </w:t>
      </w:r>
      <w:r w:rsidRPr="0081010B">
        <w:rPr>
          <w:b/>
          <w:bCs/>
          <w:sz w:val="22"/>
          <w:szCs w:val="22"/>
        </w:rPr>
        <w:tab/>
      </w:r>
      <w:proofErr w:type="spellStart"/>
      <w:r w:rsidRPr="0081010B">
        <w:rPr>
          <w:b/>
          <w:bCs/>
          <w:sz w:val="22"/>
          <w:szCs w:val="22"/>
        </w:rPr>
        <w:t>Farmakodinamski</w:t>
      </w:r>
      <w:proofErr w:type="spellEnd"/>
      <w:r w:rsidRPr="0081010B">
        <w:rPr>
          <w:b/>
          <w:bCs/>
          <w:sz w:val="22"/>
          <w:szCs w:val="22"/>
        </w:rPr>
        <w:t xml:space="preserve"> </w:t>
      </w:r>
      <w:proofErr w:type="spellStart"/>
      <w:r w:rsidRPr="0081010B">
        <w:rPr>
          <w:b/>
          <w:bCs/>
          <w:sz w:val="22"/>
          <w:szCs w:val="22"/>
        </w:rPr>
        <w:t>podaci</w:t>
      </w:r>
      <w:proofErr w:type="spellEnd"/>
      <w:r w:rsidRPr="0081010B">
        <w:rPr>
          <w:b/>
          <w:bCs/>
          <w:sz w:val="22"/>
          <w:szCs w:val="22"/>
        </w:rPr>
        <w:t xml:space="preserve"> </w:t>
      </w:r>
    </w:p>
    <w:p w:rsidR="00A11E17" w:rsidRPr="0081010B" w:rsidRDefault="00A11E17" w:rsidP="00CC14FF">
      <w:pPr>
        <w:tabs>
          <w:tab w:val="left" w:pos="540"/>
          <w:tab w:val="left" w:pos="569"/>
        </w:tabs>
        <w:jc w:val="both"/>
        <w:rPr>
          <w:b/>
          <w:bCs/>
          <w:sz w:val="22"/>
          <w:szCs w:val="22"/>
        </w:rPr>
      </w:pPr>
    </w:p>
    <w:p w:rsidR="00CC14FF" w:rsidRPr="0081010B" w:rsidRDefault="00CC14FF" w:rsidP="00CC14FF">
      <w:pPr>
        <w:tabs>
          <w:tab w:val="left" w:pos="540"/>
          <w:tab w:val="left" w:pos="569"/>
        </w:tabs>
        <w:jc w:val="both"/>
        <w:rPr>
          <w:bCs/>
          <w:sz w:val="22"/>
          <w:szCs w:val="22"/>
        </w:rPr>
      </w:pPr>
      <w:proofErr w:type="spellStart"/>
      <w:r w:rsidRPr="0081010B">
        <w:rPr>
          <w:bCs/>
          <w:sz w:val="22"/>
          <w:szCs w:val="22"/>
        </w:rPr>
        <w:t>Farmakoterapijska</w:t>
      </w:r>
      <w:proofErr w:type="spellEnd"/>
      <w:r w:rsidRPr="0081010B">
        <w:rPr>
          <w:bCs/>
          <w:sz w:val="22"/>
          <w:szCs w:val="22"/>
        </w:rPr>
        <w:t xml:space="preserve"> </w:t>
      </w:r>
      <w:proofErr w:type="spellStart"/>
      <w:r w:rsidRPr="0081010B">
        <w:rPr>
          <w:bCs/>
          <w:sz w:val="22"/>
          <w:szCs w:val="22"/>
        </w:rPr>
        <w:t>grupa</w:t>
      </w:r>
      <w:proofErr w:type="spellEnd"/>
      <w:r w:rsidRPr="0081010B">
        <w:rPr>
          <w:bCs/>
          <w:sz w:val="22"/>
          <w:szCs w:val="22"/>
        </w:rPr>
        <w:t xml:space="preserve">: </w:t>
      </w:r>
      <w:r w:rsidRPr="0081010B">
        <w:rPr>
          <w:sz w:val="22"/>
          <w:szCs w:val="22"/>
          <w:lang w:val="sr-Latn-RS"/>
        </w:rPr>
        <w:t>Ostali ljekovi u oftalmologiji</w:t>
      </w:r>
    </w:p>
    <w:p w:rsidR="00CC14FF" w:rsidRPr="0081010B" w:rsidRDefault="00CC14FF"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Cs/>
          <w:sz w:val="22"/>
          <w:szCs w:val="22"/>
        </w:rPr>
      </w:pPr>
      <w:r w:rsidRPr="0081010B">
        <w:rPr>
          <w:bCs/>
          <w:sz w:val="22"/>
          <w:szCs w:val="22"/>
        </w:rPr>
        <w:t xml:space="preserve">ATC </w:t>
      </w:r>
      <w:proofErr w:type="spellStart"/>
      <w:r w:rsidRPr="0081010B">
        <w:rPr>
          <w:bCs/>
          <w:sz w:val="22"/>
          <w:szCs w:val="22"/>
        </w:rPr>
        <w:t>kod</w:t>
      </w:r>
      <w:proofErr w:type="spellEnd"/>
      <w:r w:rsidRPr="0081010B">
        <w:rPr>
          <w:bCs/>
          <w:sz w:val="22"/>
          <w:szCs w:val="22"/>
        </w:rPr>
        <w:t xml:space="preserve">: </w:t>
      </w:r>
      <w:r w:rsidRPr="0081010B">
        <w:rPr>
          <w:sz w:val="22"/>
          <w:szCs w:val="22"/>
          <w:lang w:val="sr-Latn-RS"/>
        </w:rPr>
        <w:t>S01XA12</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Dekspantenol/pantenol je alkoholni analog pantotensk</w:t>
      </w:r>
      <w:r>
        <w:rPr>
          <w:bCs/>
          <w:sz w:val="22"/>
          <w:szCs w:val="22"/>
          <w:lang w:val="sr-Latn-RS"/>
        </w:rPr>
        <w:t>e</w:t>
      </w:r>
      <w:r w:rsidRPr="0081010B">
        <w:rPr>
          <w:bCs/>
          <w:sz w:val="22"/>
          <w:szCs w:val="22"/>
          <w:lang w:val="sr-Latn-RS"/>
        </w:rPr>
        <w:t xml:space="preserve"> kiselin</w:t>
      </w:r>
      <w:r>
        <w:rPr>
          <w:bCs/>
          <w:sz w:val="22"/>
          <w:szCs w:val="22"/>
          <w:lang w:val="sr-Latn-RS"/>
        </w:rPr>
        <w:t>e</w:t>
      </w:r>
      <w:r w:rsidRPr="0081010B">
        <w:rPr>
          <w:bCs/>
          <w:sz w:val="22"/>
          <w:szCs w:val="22"/>
          <w:lang w:val="sr-Latn-RS"/>
        </w:rPr>
        <w:t xml:space="preserve"> i zahvaljujući intermedijarnoj konverziji posjeduje istu biološku efikasnost kao i pantotenska kiselina. Efikasnost je povezana sa D-konfiguracijom. Pantotenska kiselina je vitamin rastvorljiv u vodi koji učestvuje u brojnim metaboličkim procesima u obliku koenzima A. </w:t>
      </w:r>
      <w:r w:rsidRPr="0081010B">
        <w:rPr>
          <w:bCs/>
          <w:i/>
          <w:sz w:val="22"/>
          <w:szCs w:val="22"/>
          <w:lang w:val="sr-Latn-RS"/>
        </w:rPr>
        <w:t>In vitro</w:t>
      </w:r>
      <w:r w:rsidRPr="0081010B">
        <w:rPr>
          <w:bCs/>
          <w:sz w:val="22"/>
          <w:szCs w:val="22"/>
          <w:lang w:val="sr-Latn-RS"/>
        </w:rPr>
        <w:t xml:space="preserve"> studije su pokazale povećanu proliferaciju fibroblasta. Trofični efekti na koži primijećeni su nakon primjene dekspantenola kod pacova sa deficijencijom dekspantenola. Nakon topikalne primjene, dekspantenol/pantenol kompenzuje povećane zahtjeve za pantotenskom kiselinom kod oštećene kože ili sluzokože.</w:t>
      </w:r>
    </w:p>
    <w:p w:rsidR="00CC14FF" w:rsidRPr="0081010B" w:rsidRDefault="00CC14FF" w:rsidP="00CC14FF">
      <w:pPr>
        <w:tabs>
          <w:tab w:val="left" w:pos="540"/>
          <w:tab w:val="left" w:pos="569"/>
        </w:tabs>
        <w:jc w:val="both"/>
        <w:rPr>
          <w:b/>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5.2. </w:t>
      </w:r>
      <w:r w:rsidRPr="0081010B">
        <w:rPr>
          <w:b/>
          <w:bCs/>
          <w:sz w:val="22"/>
          <w:szCs w:val="22"/>
        </w:rPr>
        <w:tab/>
      </w:r>
      <w:proofErr w:type="spellStart"/>
      <w:r w:rsidRPr="0081010B">
        <w:rPr>
          <w:b/>
          <w:bCs/>
          <w:sz w:val="22"/>
          <w:szCs w:val="22"/>
        </w:rPr>
        <w:t>Farmakokinetički</w:t>
      </w:r>
      <w:proofErr w:type="spellEnd"/>
      <w:r w:rsidRPr="0081010B">
        <w:rPr>
          <w:b/>
          <w:bCs/>
          <w:sz w:val="22"/>
          <w:szCs w:val="22"/>
        </w:rPr>
        <w:t xml:space="preserve"> </w:t>
      </w:r>
      <w:proofErr w:type="spellStart"/>
      <w:r w:rsidRPr="0081010B">
        <w:rPr>
          <w:b/>
          <w:bCs/>
          <w:sz w:val="22"/>
          <w:szCs w:val="22"/>
        </w:rPr>
        <w:t>podaci</w:t>
      </w:r>
      <w:proofErr w:type="spellEnd"/>
      <w:r w:rsidRPr="0081010B">
        <w:rPr>
          <w:b/>
          <w:bCs/>
          <w:sz w:val="22"/>
          <w:szCs w:val="22"/>
        </w:rPr>
        <w:t xml:space="preserve"> </w:t>
      </w:r>
    </w:p>
    <w:p w:rsidR="00A11E17" w:rsidRDefault="00A11E17" w:rsidP="00CC14FF">
      <w:pPr>
        <w:tabs>
          <w:tab w:val="left" w:pos="540"/>
          <w:tab w:val="left" w:pos="569"/>
        </w:tabs>
        <w:jc w:val="both"/>
        <w:rPr>
          <w:b/>
          <w:bCs/>
          <w:sz w:val="22"/>
          <w:szCs w:val="22"/>
        </w:rPr>
      </w:pPr>
    </w:p>
    <w:p w:rsidR="00CC14FF" w:rsidRPr="006D0271" w:rsidRDefault="00CC14FF" w:rsidP="00CC14FF">
      <w:pPr>
        <w:pStyle w:val="Header"/>
        <w:jc w:val="both"/>
        <w:rPr>
          <w:rFonts w:ascii="Times New Roman" w:eastAsia="Times New Roman" w:hAnsi="Times New Roman" w:cs="Times New Roman"/>
          <w:bCs/>
          <w:lang w:val="sr-Latn-RS"/>
        </w:rPr>
      </w:pPr>
      <w:r w:rsidRPr="006D0271">
        <w:rPr>
          <w:rFonts w:ascii="Times New Roman" w:eastAsia="Times New Roman" w:hAnsi="Times New Roman" w:cs="Times New Roman"/>
          <w:bCs/>
          <w:lang w:val="sr-Latn-RS"/>
        </w:rPr>
        <w:t>Na osnovu studija u kojima je korišćen pantenol označen tricijumom, potvrđeno je da se ovaj lijek resorbuje kroz kožu.</w:t>
      </w:r>
    </w:p>
    <w:p w:rsidR="00CC14FF" w:rsidRPr="0081010B" w:rsidRDefault="00CC14FF" w:rsidP="00CC14FF">
      <w:pPr>
        <w:tabs>
          <w:tab w:val="left" w:pos="540"/>
          <w:tab w:val="left" w:pos="569"/>
        </w:tabs>
        <w:jc w:val="both"/>
        <w:rPr>
          <w:bCs/>
          <w:sz w:val="22"/>
          <w:szCs w:val="22"/>
        </w:rPr>
      </w:pPr>
    </w:p>
    <w:p w:rsidR="00A11E17" w:rsidRDefault="00CC14FF" w:rsidP="00CC14FF">
      <w:pPr>
        <w:tabs>
          <w:tab w:val="left" w:pos="540"/>
          <w:tab w:val="left" w:pos="569"/>
        </w:tabs>
        <w:jc w:val="both"/>
        <w:rPr>
          <w:b/>
          <w:bCs/>
          <w:sz w:val="22"/>
          <w:szCs w:val="22"/>
        </w:rPr>
      </w:pPr>
      <w:r w:rsidRPr="0081010B">
        <w:rPr>
          <w:b/>
          <w:bCs/>
          <w:sz w:val="22"/>
          <w:szCs w:val="22"/>
        </w:rPr>
        <w:t xml:space="preserve">5.3. </w:t>
      </w:r>
      <w:r w:rsidRPr="0081010B">
        <w:rPr>
          <w:b/>
          <w:bCs/>
          <w:sz w:val="22"/>
          <w:szCs w:val="22"/>
        </w:rPr>
        <w:tab/>
      </w:r>
      <w:proofErr w:type="spellStart"/>
      <w:r w:rsidRPr="0081010B">
        <w:rPr>
          <w:b/>
          <w:bCs/>
          <w:sz w:val="22"/>
          <w:szCs w:val="22"/>
        </w:rPr>
        <w:t>Pretklinički</w:t>
      </w:r>
      <w:proofErr w:type="spellEnd"/>
      <w:r w:rsidRPr="0081010B">
        <w:rPr>
          <w:b/>
          <w:bCs/>
          <w:sz w:val="22"/>
          <w:szCs w:val="22"/>
        </w:rPr>
        <w:t xml:space="preserve"> </w:t>
      </w:r>
      <w:proofErr w:type="spellStart"/>
      <w:r w:rsidRPr="0081010B">
        <w:rPr>
          <w:b/>
          <w:bCs/>
          <w:sz w:val="22"/>
          <w:szCs w:val="22"/>
        </w:rPr>
        <w:t>podaci</w:t>
      </w:r>
      <w:proofErr w:type="spellEnd"/>
      <w:r w:rsidRPr="0081010B">
        <w:rPr>
          <w:b/>
          <w:bCs/>
          <w:sz w:val="22"/>
          <w:szCs w:val="22"/>
        </w:rPr>
        <w:t xml:space="preserve"> o </w:t>
      </w:r>
      <w:proofErr w:type="spellStart"/>
      <w:r w:rsidRPr="0081010B">
        <w:rPr>
          <w:b/>
          <w:bCs/>
          <w:sz w:val="22"/>
          <w:szCs w:val="22"/>
        </w:rPr>
        <w:t>bezbjednosti</w:t>
      </w:r>
      <w:proofErr w:type="spellEnd"/>
      <w:r w:rsidRPr="0081010B">
        <w:rPr>
          <w:b/>
          <w:bCs/>
          <w:sz w:val="22"/>
          <w:szCs w:val="22"/>
        </w:rPr>
        <w:t xml:space="preserve"> </w:t>
      </w:r>
    </w:p>
    <w:p w:rsidR="00CC14FF" w:rsidRPr="00A11E17" w:rsidRDefault="00CC14FF" w:rsidP="00CC14FF">
      <w:pPr>
        <w:tabs>
          <w:tab w:val="left" w:pos="540"/>
          <w:tab w:val="left" w:pos="569"/>
        </w:tabs>
        <w:jc w:val="both"/>
        <w:rPr>
          <w:b/>
          <w:bCs/>
          <w:sz w:val="22"/>
          <w:szCs w:val="22"/>
        </w:rPr>
      </w:pPr>
      <w:r w:rsidRPr="0081010B">
        <w:rPr>
          <w:bCs/>
          <w:sz w:val="22"/>
          <w:szCs w:val="22"/>
          <w:lang w:val="sr-Latn-RS"/>
        </w:rPr>
        <w:t>Pantotenska kiselina i njeni derivati opisani su kao netoksični. Nema prijavljenih rizika u slučajevima pacijenata koji uzimaju pantenol tokom perioda od više godina.</w:t>
      </w:r>
    </w:p>
    <w:p w:rsidR="00CC14FF" w:rsidRPr="0081010B" w:rsidRDefault="00CC14FF" w:rsidP="00CC14FF">
      <w:pPr>
        <w:tabs>
          <w:tab w:val="left" w:pos="540"/>
          <w:tab w:val="left" w:pos="569"/>
        </w:tabs>
        <w:jc w:val="both"/>
        <w:rPr>
          <w:bCs/>
          <w:sz w:val="22"/>
          <w:szCs w:val="22"/>
          <w:lang w:val="sr-Latn-RS"/>
        </w:rPr>
      </w:pPr>
    </w:p>
    <w:p w:rsidR="006D0271" w:rsidRPr="0081010B" w:rsidRDefault="00CC14FF" w:rsidP="00CC14FF">
      <w:pPr>
        <w:tabs>
          <w:tab w:val="left" w:pos="540"/>
          <w:tab w:val="left" w:pos="569"/>
        </w:tabs>
        <w:jc w:val="both"/>
        <w:rPr>
          <w:bCs/>
          <w:sz w:val="22"/>
          <w:szCs w:val="22"/>
          <w:u w:val="single"/>
          <w:lang w:val="sr-Latn-RS"/>
        </w:rPr>
      </w:pPr>
      <w:r w:rsidRPr="0081010B">
        <w:rPr>
          <w:bCs/>
          <w:sz w:val="22"/>
          <w:szCs w:val="22"/>
          <w:u w:val="single"/>
          <w:lang w:val="sr-Latn-RS"/>
        </w:rPr>
        <w:t>Akutna toksičnost</w:t>
      </w:r>
    </w:p>
    <w:p w:rsidR="00CC14FF" w:rsidRDefault="00CC14FF" w:rsidP="00CC14FF">
      <w:pPr>
        <w:tabs>
          <w:tab w:val="left" w:pos="540"/>
          <w:tab w:val="left" w:pos="569"/>
        </w:tabs>
        <w:jc w:val="both"/>
        <w:rPr>
          <w:bCs/>
          <w:sz w:val="22"/>
          <w:szCs w:val="22"/>
          <w:lang w:val="sr-Latn-RS"/>
        </w:rPr>
      </w:pPr>
      <w:r w:rsidRPr="0081010B">
        <w:rPr>
          <w:bCs/>
          <w:sz w:val="22"/>
          <w:szCs w:val="22"/>
          <w:lang w:val="sr-Latn-RS"/>
        </w:rPr>
        <w:t>U studijama na životinjama pokazano je da ovaj lijek mora da se uzima peroralno</w:t>
      </w:r>
      <w:r>
        <w:rPr>
          <w:bCs/>
          <w:sz w:val="22"/>
          <w:szCs w:val="22"/>
          <w:lang w:val="sr-Latn-RS"/>
        </w:rPr>
        <w:t xml:space="preserve"> (količinski </w:t>
      </w:r>
      <w:r w:rsidRPr="0081010B">
        <w:rPr>
          <w:bCs/>
          <w:sz w:val="22"/>
          <w:szCs w:val="22"/>
          <w:lang w:val="sr-Latn-RS"/>
        </w:rPr>
        <w:t xml:space="preserve"> u gramima</w:t>
      </w:r>
      <w:r>
        <w:rPr>
          <w:bCs/>
          <w:sz w:val="22"/>
          <w:szCs w:val="22"/>
          <w:lang w:val="sr-Latn-RS"/>
        </w:rPr>
        <w:t>)</w:t>
      </w:r>
      <w:r w:rsidRPr="0081010B">
        <w:rPr>
          <w:bCs/>
          <w:sz w:val="22"/>
          <w:szCs w:val="22"/>
          <w:lang w:val="sr-Latn-RS"/>
        </w:rPr>
        <w:t xml:space="preserve"> da bi došlo do akutne toksičnosti. </w:t>
      </w:r>
    </w:p>
    <w:p w:rsidR="00A11E17" w:rsidRPr="0081010B" w:rsidRDefault="00A11E17"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u w:val="single"/>
          <w:lang w:val="sr-Latn-RS"/>
        </w:rPr>
      </w:pPr>
      <w:r w:rsidRPr="0081010B">
        <w:rPr>
          <w:bCs/>
          <w:sz w:val="22"/>
          <w:szCs w:val="22"/>
          <w:u w:val="single"/>
          <w:lang w:val="sr-Latn-RS"/>
        </w:rPr>
        <w:t>Hronična toksičnost</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U studijama sprovođenim na pacovima radi procjene hronične toksičnosti, pokazano je da doze od 2 mg dnevno nijesu toksične.</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u w:val="single"/>
          <w:lang w:val="sr-Latn-RS"/>
        </w:rPr>
      </w:pPr>
      <w:r w:rsidRPr="0081010B">
        <w:rPr>
          <w:bCs/>
          <w:sz w:val="22"/>
          <w:szCs w:val="22"/>
          <w:u w:val="single"/>
          <w:lang w:val="sr-Latn-RS"/>
        </w:rPr>
        <w:t>Kancerogeni i mutageni potencijal</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Dugoročne studije kancerogenog potencijala dekspantenola nijesu dostupne. Dekspantenol nije pokazao mutageni efekat u dosadašnjim studijama mutagenosti. Ne postoje dokazi o ovim vrstama rizika u slučaju kliničke primjene pantenola tokom perioda od više godina.</w:t>
      </w:r>
    </w:p>
    <w:p w:rsidR="00CC14FF" w:rsidRPr="0081010B" w:rsidRDefault="00CC14FF" w:rsidP="00CC14FF">
      <w:pPr>
        <w:tabs>
          <w:tab w:val="left" w:pos="540"/>
          <w:tab w:val="left" w:pos="569"/>
        </w:tabs>
        <w:jc w:val="both"/>
        <w:rPr>
          <w:bCs/>
          <w:sz w:val="22"/>
          <w:szCs w:val="22"/>
          <w:lang w:val="sr-Latn-RS"/>
        </w:rPr>
      </w:pPr>
    </w:p>
    <w:p w:rsidR="00CC14FF" w:rsidRPr="0081010B" w:rsidRDefault="00CC14FF" w:rsidP="00CC14FF">
      <w:pPr>
        <w:tabs>
          <w:tab w:val="left" w:pos="540"/>
          <w:tab w:val="left" w:pos="569"/>
        </w:tabs>
        <w:jc w:val="both"/>
        <w:rPr>
          <w:bCs/>
          <w:sz w:val="22"/>
          <w:szCs w:val="22"/>
          <w:u w:val="single"/>
          <w:lang w:val="sr-Latn-RS"/>
        </w:rPr>
      </w:pPr>
      <w:r w:rsidRPr="0081010B">
        <w:rPr>
          <w:bCs/>
          <w:sz w:val="22"/>
          <w:szCs w:val="22"/>
          <w:u w:val="single"/>
          <w:lang w:val="sr-Latn-RS"/>
        </w:rPr>
        <w:t>Toksičnost po reprodukciju</w:t>
      </w:r>
    </w:p>
    <w:p w:rsidR="00CC14FF" w:rsidRPr="0081010B" w:rsidRDefault="00CC14FF" w:rsidP="00CC14FF">
      <w:pPr>
        <w:tabs>
          <w:tab w:val="left" w:pos="540"/>
          <w:tab w:val="left" w:pos="569"/>
        </w:tabs>
        <w:jc w:val="both"/>
        <w:rPr>
          <w:bCs/>
          <w:sz w:val="22"/>
          <w:szCs w:val="22"/>
          <w:lang w:val="sr-Latn-RS"/>
        </w:rPr>
      </w:pPr>
      <w:r w:rsidRPr="0081010B">
        <w:rPr>
          <w:bCs/>
          <w:sz w:val="22"/>
          <w:szCs w:val="22"/>
          <w:lang w:val="sr-Latn-RS"/>
        </w:rPr>
        <w:t>Studije na ljudima nijesu dostupne. U studijama na pacovima, doze od 100 mikrograma/g do 1 mg, primijenjene oralno prije parenja i tokom trudnoće, nijesu pokazale ni teratogene niti fetotoksične efekte. Ne postoje dokazi o neželjenim dejstvima kod kliničke primjene lijeka u dozama od 400 mg/dan duže od 10 dana kod grčeva u nogama kod oko 500 pacijenata u raznim fazama trudnoće.</w:t>
      </w:r>
    </w:p>
    <w:p w:rsidR="00CC14FF" w:rsidRDefault="00CC14FF" w:rsidP="00CC14FF">
      <w:pPr>
        <w:tabs>
          <w:tab w:val="left" w:pos="540"/>
          <w:tab w:val="left" w:pos="569"/>
        </w:tabs>
        <w:jc w:val="both"/>
        <w:rPr>
          <w:bCs/>
          <w:sz w:val="22"/>
          <w:szCs w:val="22"/>
        </w:rPr>
      </w:pPr>
    </w:p>
    <w:p w:rsidR="00FA6839" w:rsidRPr="0081010B" w:rsidRDefault="00FA6839"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
          <w:bCs/>
          <w:sz w:val="22"/>
          <w:szCs w:val="22"/>
        </w:rPr>
      </w:pPr>
      <w:r w:rsidRPr="0081010B">
        <w:rPr>
          <w:b/>
          <w:bCs/>
          <w:sz w:val="22"/>
          <w:szCs w:val="22"/>
        </w:rPr>
        <w:t xml:space="preserve">6. </w:t>
      </w:r>
      <w:r w:rsidRPr="0081010B">
        <w:rPr>
          <w:b/>
          <w:bCs/>
          <w:sz w:val="22"/>
          <w:szCs w:val="22"/>
        </w:rPr>
        <w:tab/>
        <w:t>FARMACEUTSKI PODACI</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6.1. </w:t>
      </w:r>
      <w:r w:rsidRPr="0081010B">
        <w:rPr>
          <w:b/>
          <w:bCs/>
          <w:sz w:val="22"/>
          <w:szCs w:val="22"/>
        </w:rPr>
        <w:tab/>
      </w:r>
      <w:proofErr w:type="spellStart"/>
      <w:r w:rsidRPr="0081010B">
        <w:rPr>
          <w:b/>
          <w:bCs/>
          <w:sz w:val="22"/>
          <w:szCs w:val="22"/>
        </w:rPr>
        <w:t>Lista</w:t>
      </w:r>
      <w:proofErr w:type="spellEnd"/>
      <w:r w:rsidRPr="0081010B">
        <w:rPr>
          <w:b/>
          <w:bCs/>
          <w:sz w:val="22"/>
          <w:szCs w:val="22"/>
        </w:rPr>
        <w:t xml:space="preserve"> </w:t>
      </w:r>
      <w:proofErr w:type="spellStart"/>
      <w:r w:rsidRPr="0081010B">
        <w:rPr>
          <w:b/>
          <w:bCs/>
          <w:sz w:val="22"/>
          <w:szCs w:val="22"/>
        </w:rPr>
        <w:t>pomoćnih</w:t>
      </w:r>
      <w:proofErr w:type="spellEnd"/>
      <w:r w:rsidRPr="0081010B">
        <w:rPr>
          <w:b/>
          <w:bCs/>
          <w:sz w:val="22"/>
          <w:szCs w:val="22"/>
        </w:rPr>
        <w:t xml:space="preserve"> </w:t>
      </w:r>
      <w:proofErr w:type="spellStart"/>
      <w:r w:rsidRPr="0081010B">
        <w:rPr>
          <w:b/>
          <w:bCs/>
          <w:sz w:val="22"/>
          <w:szCs w:val="22"/>
        </w:rPr>
        <w:t>supstanci</w:t>
      </w:r>
      <w:proofErr w:type="spellEnd"/>
      <w:r w:rsidRPr="0081010B">
        <w:rPr>
          <w:b/>
          <w:bCs/>
          <w:sz w:val="22"/>
          <w:szCs w:val="22"/>
        </w:rPr>
        <w:t xml:space="preserve"> (</w:t>
      </w:r>
      <w:proofErr w:type="spellStart"/>
      <w:r w:rsidRPr="0081010B">
        <w:rPr>
          <w:b/>
          <w:bCs/>
          <w:sz w:val="22"/>
          <w:szCs w:val="22"/>
        </w:rPr>
        <w:t>ekscipijenasa</w:t>
      </w:r>
      <w:proofErr w:type="spellEnd"/>
      <w:r w:rsidRPr="0081010B">
        <w:rPr>
          <w:b/>
          <w:bCs/>
          <w:sz w:val="22"/>
          <w:szCs w:val="22"/>
        </w:rPr>
        <w:t>)</w:t>
      </w:r>
    </w:p>
    <w:p w:rsidR="006D0271" w:rsidRPr="0081010B" w:rsidRDefault="006D0271" w:rsidP="00CC14FF">
      <w:pPr>
        <w:tabs>
          <w:tab w:val="left" w:pos="540"/>
          <w:tab w:val="left" w:pos="569"/>
        </w:tabs>
        <w:jc w:val="both"/>
        <w:rPr>
          <w:b/>
          <w:bCs/>
          <w:sz w:val="22"/>
          <w:szCs w:val="22"/>
        </w:rPr>
      </w:pPr>
    </w:p>
    <w:p w:rsidR="00CC14FF" w:rsidRPr="006D0271" w:rsidRDefault="00CC14FF" w:rsidP="00CC14FF">
      <w:pPr>
        <w:tabs>
          <w:tab w:val="left" w:pos="540"/>
          <w:tab w:val="left" w:pos="569"/>
        </w:tabs>
        <w:jc w:val="both"/>
        <w:rPr>
          <w:rFonts w:eastAsiaTheme="minorHAnsi"/>
          <w:sz w:val="22"/>
          <w:szCs w:val="22"/>
          <w:lang w:val="sr-Latn-RS"/>
        </w:rPr>
      </w:pPr>
      <w:r w:rsidRPr="006D0271">
        <w:rPr>
          <w:rFonts w:eastAsiaTheme="minorHAnsi"/>
          <w:sz w:val="22"/>
          <w:szCs w:val="22"/>
          <w:lang w:val="sr-Latn-RS"/>
        </w:rPr>
        <w:t xml:space="preserve">cetrimid; </w:t>
      </w:r>
    </w:p>
    <w:p w:rsidR="00CC14FF" w:rsidRPr="006D0271" w:rsidRDefault="00CC14FF" w:rsidP="00CC14FF">
      <w:pPr>
        <w:tabs>
          <w:tab w:val="left" w:pos="540"/>
          <w:tab w:val="left" w:pos="569"/>
        </w:tabs>
        <w:jc w:val="both"/>
        <w:rPr>
          <w:rFonts w:eastAsiaTheme="minorHAnsi"/>
          <w:sz w:val="22"/>
          <w:szCs w:val="22"/>
          <w:lang w:val="sr-Latn-RS"/>
        </w:rPr>
      </w:pPr>
      <w:r w:rsidRPr="006D0271">
        <w:rPr>
          <w:rFonts w:eastAsiaTheme="minorHAnsi"/>
          <w:sz w:val="22"/>
          <w:szCs w:val="22"/>
          <w:lang w:val="sr-Latn-RS"/>
        </w:rPr>
        <w:t xml:space="preserve">karbomer; </w:t>
      </w:r>
    </w:p>
    <w:p w:rsidR="00CC14FF" w:rsidRPr="006D0271" w:rsidRDefault="00CC14FF" w:rsidP="00CC14FF">
      <w:pPr>
        <w:tabs>
          <w:tab w:val="left" w:pos="540"/>
          <w:tab w:val="left" w:pos="569"/>
        </w:tabs>
        <w:jc w:val="both"/>
        <w:rPr>
          <w:rFonts w:eastAsiaTheme="minorHAnsi"/>
          <w:sz w:val="22"/>
          <w:szCs w:val="22"/>
          <w:lang w:val="sr-Latn-RS"/>
        </w:rPr>
      </w:pPr>
      <w:r w:rsidRPr="006D0271">
        <w:rPr>
          <w:rFonts w:eastAsiaTheme="minorHAnsi"/>
          <w:sz w:val="22"/>
          <w:szCs w:val="22"/>
          <w:lang w:val="sr-Latn-RS"/>
        </w:rPr>
        <w:t xml:space="preserve">dinatrijum edetat; </w:t>
      </w:r>
    </w:p>
    <w:p w:rsidR="00CC14FF" w:rsidRPr="006D0271" w:rsidRDefault="00CC14FF" w:rsidP="00CC14FF">
      <w:pPr>
        <w:tabs>
          <w:tab w:val="left" w:pos="540"/>
          <w:tab w:val="left" w:pos="569"/>
        </w:tabs>
        <w:jc w:val="both"/>
        <w:rPr>
          <w:rFonts w:eastAsiaTheme="minorHAnsi"/>
          <w:sz w:val="22"/>
          <w:szCs w:val="22"/>
          <w:lang w:val="sr-Latn-RS"/>
        </w:rPr>
      </w:pPr>
      <w:r w:rsidRPr="006D0271">
        <w:rPr>
          <w:rFonts w:eastAsiaTheme="minorHAnsi"/>
          <w:sz w:val="22"/>
          <w:szCs w:val="22"/>
          <w:lang w:val="sr-Latn-RS"/>
        </w:rPr>
        <w:t xml:space="preserve">natrijum hidroksid; </w:t>
      </w:r>
    </w:p>
    <w:p w:rsidR="00CC14FF" w:rsidRPr="006D0271" w:rsidRDefault="00CC14FF" w:rsidP="00CC14FF">
      <w:pPr>
        <w:tabs>
          <w:tab w:val="left" w:pos="540"/>
          <w:tab w:val="left" w:pos="569"/>
        </w:tabs>
        <w:jc w:val="both"/>
        <w:rPr>
          <w:rFonts w:eastAsiaTheme="minorHAnsi"/>
          <w:sz w:val="22"/>
          <w:szCs w:val="22"/>
          <w:lang w:val="sr-Latn-RS"/>
        </w:rPr>
      </w:pPr>
      <w:r w:rsidRPr="006D0271">
        <w:rPr>
          <w:rFonts w:eastAsiaTheme="minorHAnsi"/>
          <w:sz w:val="22"/>
          <w:szCs w:val="22"/>
          <w:lang w:val="sr-Latn-RS"/>
        </w:rPr>
        <w:t>voda za injekcije.</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6.2. </w:t>
      </w:r>
      <w:r w:rsidRPr="0081010B">
        <w:rPr>
          <w:b/>
          <w:bCs/>
          <w:sz w:val="22"/>
          <w:szCs w:val="22"/>
        </w:rPr>
        <w:tab/>
      </w:r>
      <w:proofErr w:type="spellStart"/>
      <w:r w:rsidRPr="0081010B">
        <w:rPr>
          <w:b/>
          <w:bCs/>
          <w:sz w:val="22"/>
          <w:szCs w:val="22"/>
        </w:rPr>
        <w:t>Inkompatibilnosti</w:t>
      </w:r>
      <w:proofErr w:type="spellEnd"/>
    </w:p>
    <w:p w:rsidR="00A11E17" w:rsidRDefault="00A11E17" w:rsidP="00CC14FF">
      <w:pPr>
        <w:tabs>
          <w:tab w:val="left" w:pos="540"/>
          <w:tab w:val="left" w:pos="569"/>
        </w:tabs>
        <w:jc w:val="both"/>
        <w:rPr>
          <w:b/>
          <w:bCs/>
          <w:sz w:val="22"/>
          <w:szCs w:val="22"/>
        </w:rPr>
      </w:pPr>
    </w:p>
    <w:p w:rsidR="00CC14FF" w:rsidRPr="006D0271" w:rsidRDefault="00CC14FF" w:rsidP="006D0271">
      <w:pPr>
        <w:pStyle w:val="Header"/>
        <w:jc w:val="both"/>
        <w:rPr>
          <w:rFonts w:ascii="Times New Roman" w:hAnsi="Times New Roman" w:cs="Times New Roman"/>
          <w:lang w:val="sr-Latn-RS"/>
        </w:rPr>
      </w:pPr>
      <w:r w:rsidRPr="006D0271">
        <w:rPr>
          <w:rFonts w:ascii="Times New Roman" w:hAnsi="Times New Roman" w:cs="Times New Roman"/>
          <w:lang w:val="sr-Latn-RS"/>
        </w:rPr>
        <w:t>Inkompatibilnost do sada nije poznata.</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6.3. </w:t>
      </w:r>
      <w:r w:rsidRPr="0081010B">
        <w:rPr>
          <w:b/>
          <w:bCs/>
          <w:sz w:val="22"/>
          <w:szCs w:val="22"/>
        </w:rPr>
        <w:tab/>
      </w:r>
      <w:proofErr w:type="spellStart"/>
      <w:r w:rsidRPr="0081010B">
        <w:rPr>
          <w:b/>
          <w:bCs/>
          <w:sz w:val="22"/>
          <w:szCs w:val="22"/>
        </w:rPr>
        <w:t>Rok</w:t>
      </w:r>
      <w:proofErr w:type="spellEnd"/>
      <w:r w:rsidRPr="0081010B">
        <w:rPr>
          <w:b/>
          <w:bCs/>
          <w:sz w:val="22"/>
          <w:szCs w:val="22"/>
        </w:rPr>
        <w:t xml:space="preserve"> </w:t>
      </w:r>
      <w:proofErr w:type="spellStart"/>
      <w:r w:rsidRPr="0081010B">
        <w:rPr>
          <w:b/>
          <w:bCs/>
          <w:sz w:val="22"/>
          <w:szCs w:val="22"/>
        </w:rPr>
        <w:t>upotrebe</w:t>
      </w:r>
      <w:proofErr w:type="spellEnd"/>
    </w:p>
    <w:p w:rsidR="00A11E17" w:rsidRDefault="00A11E17" w:rsidP="00CC14FF">
      <w:pPr>
        <w:tabs>
          <w:tab w:val="left" w:pos="540"/>
          <w:tab w:val="left" w:pos="569"/>
        </w:tabs>
        <w:jc w:val="both"/>
        <w:rPr>
          <w:b/>
          <w:bCs/>
          <w:sz w:val="22"/>
          <w:szCs w:val="22"/>
        </w:rPr>
      </w:pPr>
    </w:p>
    <w:p w:rsidR="00CC14FF" w:rsidRPr="006D0271" w:rsidRDefault="00CC14FF" w:rsidP="00CC14FF">
      <w:pPr>
        <w:pStyle w:val="Header"/>
        <w:jc w:val="both"/>
        <w:rPr>
          <w:rFonts w:ascii="Times New Roman" w:hAnsi="Times New Roman" w:cs="Times New Roman"/>
          <w:lang w:val="sr-Latn-RS"/>
        </w:rPr>
      </w:pPr>
      <w:r w:rsidRPr="006D0271">
        <w:rPr>
          <w:rFonts w:ascii="Times New Roman" w:hAnsi="Times New Roman" w:cs="Times New Roman"/>
          <w:lang w:val="sr-Latn-RS"/>
        </w:rPr>
        <w:t xml:space="preserve">Rok upotrebe lijeka prije prvog otvaranja: 2 godine. </w:t>
      </w:r>
    </w:p>
    <w:p w:rsidR="00CC14FF" w:rsidRPr="006D0271" w:rsidRDefault="00CC14FF" w:rsidP="00CC14FF">
      <w:pPr>
        <w:pStyle w:val="Header"/>
        <w:jc w:val="both"/>
        <w:rPr>
          <w:rFonts w:ascii="Times New Roman" w:hAnsi="Times New Roman" w:cs="Times New Roman"/>
          <w:lang w:val="sr-Latn-RS"/>
        </w:rPr>
      </w:pPr>
      <w:r w:rsidRPr="006D0271">
        <w:rPr>
          <w:rFonts w:ascii="Times New Roman" w:hAnsi="Times New Roman" w:cs="Times New Roman"/>
          <w:lang w:val="sr-Latn-RS"/>
        </w:rPr>
        <w:t>Rok upotrebe lijeka nakon prvog otvaranja: 6 nedjelja.</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6.4. </w:t>
      </w:r>
      <w:r w:rsidRPr="0081010B">
        <w:rPr>
          <w:b/>
          <w:bCs/>
          <w:sz w:val="22"/>
          <w:szCs w:val="22"/>
        </w:rPr>
        <w:tab/>
      </w:r>
      <w:proofErr w:type="spellStart"/>
      <w:r w:rsidRPr="0081010B">
        <w:rPr>
          <w:b/>
          <w:bCs/>
          <w:sz w:val="22"/>
          <w:szCs w:val="22"/>
        </w:rPr>
        <w:t>Posebne</w:t>
      </w:r>
      <w:proofErr w:type="spellEnd"/>
      <w:r w:rsidRPr="0081010B">
        <w:rPr>
          <w:b/>
          <w:bCs/>
          <w:sz w:val="22"/>
          <w:szCs w:val="22"/>
        </w:rPr>
        <w:t xml:space="preserve"> </w:t>
      </w:r>
      <w:proofErr w:type="spellStart"/>
      <w:r w:rsidRPr="0081010B">
        <w:rPr>
          <w:b/>
          <w:bCs/>
          <w:sz w:val="22"/>
          <w:szCs w:val="22"/>
        </w:rPr>
        <w:t>mjere</w:t>
      </w:r>
      <w:proofErr w:type="spellEnd"/>
      <w:r w:rsidRPr="0081010B">
        <w:rPr>
          <w:b/>
          <w:bCs/>
          <w:sz w:val="22"/>
          <w:szCs w:val="22"/>
        </w:rPr>
        <w:t xml:space="preserve"> </w:t>
      </w:r>
      <w:proofErr w:type="spellStart"/>
      <w:r w:rsidRPr="0081010B">
        <w:rPr>
          <w:b/>
          <w:bCs/>
          <w:sz w:val="22"/>
          <w:szCs w:val="22"/>
        </w:rPr>
        <w:t>upozorenja</w:t>
      </w:r>
      <w:proofErr w:type="spellEnd"/>
      <w:r w:rsidRPr="0081010B">
        <w:rPr>
          <w:b/>
          <w:bCs/>
          <w:sz w:val="22"/>
          <w:szCs w:val="22"/>
        </w:rPr>
        <w:t xml:space="preserve"> </w:t>
      </w:r>
      <w:proofErr w:type="spellStart"/>
      <w:r w:rsidRPr="0081010B">
        <w:rPr>
          <w:b/>
          <w:bCs/>
          <w:sz w:val="22"/>
          <w:szCs w:val="22"/>
        </w:rPr>
        <w:t>pri</w:t>
      </w:r>
      <w:proofErr w:type="spellEnd"/>
      <w:r w:rsidRPr="0081010B">
        <w:rPr>
          <w:b/>
          <w:bCs/>
          <w:sz w:val="22"/>
          <w:szCs w:val="22"/>
        </w:rPr>
        <w:t xml:space="preserve"> </w:t>
      </w:r>
      <w:proofErr w:type="spellStart"/>
      <w:r w:rsidRPr="0081010B">
        <w:rPr>
          <w:b/>
          <w:bCs/>
          <w:sz w:val="22"/>
          <w:szCs w:val="22"/>
        </w:rPr>
        <w:t>čuvanju</w:t>
      </w:r>
      <w:proofErr w:type="spellEnd"/>
      <w:r w:rsidRPr="0081010B">
        <w:rPr>
          <w:b/>
          <w:bCs/>
          <w:sz w:val="22"/>
          <w:szCs w:val="22"/>
        </w:rPr>
        <w:t xml:space="preserve"> </w:t>
      </w:r>
      <w:proofErr w:type="spellStart"/>
      <w:r w:rsidRPr="0081010B">
        <w:rPr>
          <w:b/>
          <w:bCs/>
          <w:sz w:val="22"/>
          <w:szCs w:val="22"/>
        </w:rPr>
        <w:t>lijeka</w:t>
      </w:r>
      <w:proofErr w:type="spellEnd"/>
    </w:p>
    <w:p w:rsidR="006D0271" w:rsidRPr="0081010B" w:rsidRDefault="006D0271" w:rsidP="00CC14FF">
      <w:pPr>
        <w:tabs>
          <w:tab w:val="left" w:pos="540"/>
          <w:tab w:val="left" w:pos="569"/>
        </w:tabs>
        <w:jc w:val="both"/>
        <w:rPr>
          <w:b/>
          <w:bCs/>
          <w:sz w:val="22"/>
          <w:szCs w:val="22"/>
        </w:rPr>
      </w:pPr>
    </w:p>
    <w:p w:rsidR="00CC14FF" w:rsidRPr="006D0271" w:rsidRDefault="00CC14FF" w:rsidP="00CC14FF">
      <w:pPr>
        <w:tabs>
          <w:tab w:val="left" w:pos="540"/>
          <w:tab w:val="left" w:pos="569"/>
        </w:tabs>
        <w:jc w:val="both"/>
        <w:rPr>
          <w:rFonts w:eastAsiaTheme="minorHAnsi"/>
          <w:sz w:val="22"/>
          <w:szCs w:val="22"/>
          <w:lang w:val="sr-Latn-RS"/>
        </w:rPr>
      </w:pPr>
      <w:r w:rsidRPr="006D0271">
        <w:rPr>
          <w:rFonts w:eastAsiaTheme="minorHAnsi"/>
          <w:sz w:val="22"/>
          <w:szCs w:val="22"/>
          <w:lang w:val="sr-Latn-RS"/>
        </w:rPr>
        <w:t>Lijek čuvati na temperaturi do 25°C.</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6.5. </w:t>
      </w:r>
      <w:r w:rsidRPr="0081010B">
        <w:rPr>
          <w:b/>
          <w:bCs/>
          <w:sz w:val="22"/>
          <w:szCs w:val="22"/>
        </w:rPr>
        <w:tab/>
      </w:r>
      <w:proofErr w:type="spellStart"/>
      <w:r w:rsidRPr="0081010B">
        <w:rPr>
          <w:b/>
          <w:bCs/>
          <w:sz w:val="22"/>
          <w:szCs w:val="22"/>
        </w:rPr>
        <w:t>Vrsta</w:t>
      </w:r>
      <w:proofErr w:type="spellEnd"/>
      <w:r w:rsidRPr="0081010B">
        <w:rPr>
          <w:b/>
          <w:bCs/>
          <w:sz w:val="22"/>
          <w:szCs w:val="22"/>
        </w:rPr>
        <w:t xml:space="preserve"> </w:t>
      </w:r>
      <w:proofErr w:type="spellStart"/>
      <w:r w:rsidRPr="0081010B">
        <w:rPr>
          <w:b/>
          <w:bCs/>
          <w:sz w:val="22"/>
          <w:szCs w:val="22"/>
        </w:rPr>
        <w:t>i</w:t>
      </w:r>
      <w:proofErr w:type="spellEnd"/>
      <w:r w:rsidRPr="0081010B">
        <w:rPr>
          <w:b/>
          <w:bCs/>
          <w:sz w:val="22"/>
          <w:szCs w:val="22"/>
        </w:rPr>
        <w:t xml:space="preserve"> </w:t>
      </w:r>
      <w:proofErr w:type="spellStart"/>
      <w:r w:rsidRPr="0081010B">
        <w:rPr>
          <w:b/>
          <w:bCs/>
          <w:sz w:val="22"/>
          <w:szCs w:val="22"/>
        </w:rPr>
        <w:t>sadržaj</w:t>
      </w:r>
      <w:proofErr w:type="spellEnd"/>
      <w:r w:rsidRPr="0081010B">
        <w:rPr>
          <w:b/>
          <w:bCs/>
          <w:sz w:val="22"/>
          <w:szCs w:val="22"/>
        </w:rPr>
        <w:t xml:space="preserve"> </w:t>
      </w:r>
      <w:proofErr w:type="spellStart"/>
      <w:r w:rsidRPr="0081010B">
        <w:rPr>
          <w:b/>
          <w:bCs/>
          <w:sz w:val="22"/>
          <w:szCs w:val="22"/>
        </w:rPr>
        <w:t>pakovanja</w:t>
      </w:r>
      <w:proofErr w:type="spellEnd"/>
      <w:r w:rsidRPr="0081010B">
        <w:rPr>
          <w:b/>
          <w:bCs/>
          <w:sz w:val="22"/>
          <w:szCs w:val="22"/>
        </w:rPr>
        <w:t xml:space="preserve"> </w:t>
      </w:r>
    </w:p>
    <w:p w:rsidR="00CC14FF" w:rsidRPr="006D0271" w:rsidRDefault="00CC14FF" w:rsidP="00CC14FF">
      <w:pPr>
        <w:pStyle w:val="Header"/>
        <w:jc w:val="both"/>
        <w:rPr>
          <w:rFonts w:ascii="Times New Roman" w:hAnsi="Times New Roman" w:cs="Times New Roman"/>
          <w:lang w:val="sr-Latn-RS"/>
        </w:rPr>
      </w:pPr>
      <w:r w:rsidRPr="006D0271">
        <w:rPr>
          <w:rFonts w:ascii="Times New Roman" w:hAnsi="Times New Roman" w:cs="Times New Roman"/>
          <w:lang w:val="sr-Latn-RS"/>
        </w:rPr>
        <w:t>Unutrašnje pakovanje je tuba od višeslojnog materijala sa HDPE aplikatorom za ciljanu primjenu i HDPE zatvaračem sa navojem.</w:t>
      </w:r>
    </w:p>
    <w:p w:rsidR="00CC14FF" w:rsidRPr="006D0271" w:rsidRDefault="00CC14FF" w:rsidP="00CC14FF">
      <w:pPr>
        <w:pStyle w:val="Header"/>
        <w:jc w:val="both"/>
        <w:rPr>
          <w:rFonts w:ascii="Times New Roman" w:hAnsi="Times New Roman" w:cs="Times New Roman"/>
          <w:lang w:val="sr-Latn-RS"/>
        </w:rPr>
      </w:pPr>
      <w:r w:rsidRPr="006D0271">
        <w:rPr>
          <w:rFonts w:ascii="Times New Roman" w:hAnsi="Times New Roman" w:cs="Times New Roman"/>
          <w:lang w:val="sr-Latn-RS"/>
        </w:rPr>
        <w:t xml:space="preserve">Spoljnje pakovanje je složiva kartonska kutija u kojoj se nalazi jedna tuba (ukupno 10 g gela za oči) i Uputstvo za pacijenta. </w:t>
      </w:r>
    </w:p>
    <w:p w:rsidR="00CC14FF" w:rsidRPr="0081010B" w:rsidRDefault="00CC14FF" w:rsidP="00CC14FF">
      <w:pPr>
        <w:tabs>
          <w:tab w:val="left" w:pos="540"/>
          <w:tab w:val="left" w:pos="569"/>
        </w:tabs>
        <w:jc w:val="both"/>
        <w:rPr>
          <w:bCs/>
          <w:sz w:val="22"/>
          <w:szCs w:val="22"/>
        </w:rPr>
      </w:pPr>
    </w:p>
    <w:p w:rsidR="00CC14FF" w:rsidRDefault="00CC14FF" w:rsidP="00CC14FF">
      <w:pPr>
        <w:tabs>
          <w:tab w:val="left" w:pos="540"/>
          <w:tab w:val="left" w:pos="569"/>
        </w:tabs>
        <w:jc w:val="both"/>
        <w:rPr>
          <w:b/>
          <w:bCs/>
          <w:sz w:val="22"/>
          <w:szCs w:val="22"/>
        </w:rPr>
      </w:pPr>
      <w:r w:rsidRPr="0081010B">
        <w:rPr>
          <w:b/>
          <w:bCs/>
          <w:sz w:val="22"/>
          <w:szCs w:val="22"/>
        </w:rPr>
        <w:t xml:space="preserve">6.6. </w:t>
      </w:r>
      <w:r w:rsidRPr="0081010B">
        <w:rPr>
          <w:b/>
          <w:bCs/>
          <w:sz w:val="22"/>
          <w:szCs w:val="22"/>
        </w:rPr>
        <w:tab/>
      </w:r>
      <w:proofErr w:type="spellStart"/>
      <w:r w:rsidRPr="0081010B">
        <w:rPr>
          <w:b/>
          <w:bCs/>
          <w:color w:val="000000"/>
          <w:sz w:val="22"/>
          <w:szCs w:val="22"/>
        </w:rPr>
        <w:t>Posebne</w:t>
      </w:r>
      <w:proofErr w:type="spellEnd"/>
      <w:r w:rsidRPr="0081010B">
        <w:rPr>
          <w:b/>
          <w:bCs/>
          <w:color w:val="000000"/>
          <w:sz w:val="22"/>
          <w:szCs w:val="22"/>
        </w:rPr>
        <w:t xml:space="preserve"> </w:t>
      </w:r>
      <w:proofErr w:type="spellStart"/>
      <w:r w:rsidRPr="0081010B">
        <w:rPr>
          <w:b/>
          <w:bCs/>
          <w:color w:val="000000"/>
          <w:sz w:val="22"/>
          <w:szCs w:val="22"/>
        </w:rPr>
        <w:t>mjere</w:t>
      </w:r>
      <w:proofErr w:type="spellEnd"/>
      <w:r w:rsidRPr="0081010B">
        <w:rPr>
          <w:b/>
          <w:bCs/>
          <w:color w:val="000000"/>
          <w:sz w:val="22"/>
          <w:szCs w:val="22"/>
        </w:rPr>
        <w:t xml:space="preserve"> </w:t>
      </w:r>
      <w:proofErr w:type="spellStart"/>
      <w:r w:rsidRPr="0081010B">
        <w:rPr>
          <w:b/>
          <w:bCs/>
          <w:color w:val="000000"/>
          <w:sz w:val="22"/>
          <w:szCs w:val="22"/>
        </w:rPr>
        <w:t>opreza</w:t>
      </w:r>
      <w:proofErr w:type="spellEnd"/>
      <w:r w:rsidRPr="0081010B">
        <w:rPr>
          <w:b/>
          <w:bCs/>
          <w:color w:val="000000"/>
          <w:sz w:val="22"/>
          <w:szCs w:val="22"/>
        </w:rPr>
        <w:t xml:space="preserve"> </w:t>
      </w:r>
      <w:proofErr w:type="spellStart"/>
      <w:r w:rsidRPr="0081010B">
        <w:rPr>
          <w:b/>
          <w:bCs/>
          <w:color w:val="000000"/>
          <w:sz w:val="22"/>
          <w:szCs w:val="22"/>
        </w:rPr>
        <w:t>pri</w:t>
      </w:r>
      <w:proofErr w:type="spellEnd"/>
      <w:r w:rsidRPr="0081010B">
        <w:rPr>
          <w:b/>
          <w:bCs/>
          <w:color w:val="000000"/>
          <w:sz w:val="22"/>
          <w:szCs w:val="22"/>
        </w:rPr>
        <w:t xml:space="preserve"> </w:t>
      </w:r>
      <w:proofErr w:type="spellStart"/>
      <w:r w:rsidRPr="0081010B">
        <w:rPr>
          <w:b/>
          <w:bCs/>
          <w:color w:val="000000"/>
          <w:sz w:val="22"/>
          <w:szCs w:val="22"/>
        </w:rPr>
        <w:t>odlaganju</w:t>
      </w:r>
      <w:proofErr w:type="spellEnd"/>
      <w:r w:rsidRPr="0081010B">
        <w:rPr>
          <w:b/>
          <w:bCs/>
          <w:color w:val="000000"/>
          <w:sz w:val="22"/>
          <w:szCs w:val="22"/>
        </w:rPr>
        <w:t xml:space="preserve"> </w:t>
      </w:r>
      <w:proofErr w:type="spellStart"/>
      <w:r w:rsidRPr="0081010B">
        <w:rPr>
          <w:b/>
          <w:bCs/>
          <w:color w:val="000000"/>
          <w:sz w:val="22"/>
          <w:szCs w:val="22"/>
        </w:rPr>
        <w:t>materijala</w:t>
      </w:r>
      <w:proofErr w:type="spellEnd"/>
      <w:r w:rsidRPr="0081010B">
        <w:rPr>
          <w:b/>
          <w:bCs/>
          <w:color w:val="000000"/>
          <w:sz w:val="22"/>
          <w:szCs w:val="22"/>
        </w:rPr>
        <w:t xml:space="preserve"> </w:t>
      </w:r>
      <w:proofErr w:type="spellStart"/>
      <w:r w:rsidRPr="0081010B">
        <w:rPr>
          <w:b/>
          <w:bCs/>
          <w:color w:val="000000"/>
          <w:sz w:val="22"/>
          <w:szCs w:val="22"/>
        </w:rPr>
        <w:t>koji</w:t>
      </w:r>
      <w:proofErr w:type="spellEnd"/>
      <w:r w:rsidRPr="0081010B">
        <w:rPr>
          <w:b/>
          <w:bCs/>
          <w:color w:val="000000"/>
          <w:sz w:val="22"/>
          <w:szCs w:val="22"/>
        </w:rPr>
        <w:t xml:space="preserve"> </w:t>
      </w:r>
      <w:proofErr w:type="spellStart"/>
      <w:r w:rsidRPr="0081010B">
        <w:rPr>
          <w:b/>
          <w:bCs/>
          <w:color w:val="000000"/>
          <w:sz w:val="22"/>
          <w:szCs w:val="22"/>
        </w:rPr>
        <w:t>treba</w:t>
      </w:r>
      <w:proofErr w:type="spellEnd"/>
      <w:r w:rsidRPr="0081010B">
        <w:rPr>
          <w:b/>
          <w:bCs/>
          <w:color w:val="000000"/>
          <w:sz w:val="22"/>
          <w:szCs w:val="22"/>
        </w:rPr>
        <w:t xml:space="preserve"> </w:t>
      </w:r>
      <w:proofErr w:type="spellStart"/>
      <w:r w:rsidRPr="0081010B">
        <w:rPr>
          <w:b/>
          <w:bCs/>
          <w:color w:val="000000"/>
          <w:sz w:val="22"/>
          <w:szCs w:val="22"/>
        </w:rPr>
        <w:t>odbaciti</w:t>
      </w:r>
      <w:proofErr w:type="spellEnd"/>
      <w:r w:rsidRPr="0081010B">
        <w:rPr>
          <w:b/>
          <w:bCs/>
          <w:color w:val="000000"/>
          <w:sz w:val="22"/>
          <w:szCs w:val="22"/>
        </w:rPr>
        <w:t xml:space="preserve"> </w:t>
      </w:r>
      <w:proofErr w:type="spellStart"/>
      <w:r w:rsidRPr="0081010B">
        <w:rPr>
          <w:b/>
          <w:bCs/>
          <w:color w:val="000000"/>
          <w:sz w:val="22"/>
          <w:szCs w:val="22"/>
        </w:rPr>
        <w:t>nakon</w:t>
      </w:r>
      <w:proofErr w:type="spellEnd"/>
      <w:r w:rsidRPr="0081010B">
        <w:rPr>
          <w:b/>
          <w:bCs/>
          <w:color w:val="000000"/>
          <w:sz w:val="22"/>
          <w:szCs w:val="22"/>
        </w:rPr>
        <w:t xml:space="preserve"> </w:t>
      </w:r>
      <w:proofErr w:type="spellStart"/>
      <w:r w:rsidRPr="0081010B">
        <w:rPr>
          <w:b/>
          <w:bCs/>
          <w:color w:val="000000"/>
          <w:sz w:val="22"/>
          <w:szCs w:val="22"/>
        </w:rPr>
        <w:t>primjene</w:t>
      </w:r>
      <w:proofErr w:type="spellEnd"/>
      <w:r w:rsidRPr="0081010B">
        <w:rPr>
          <w:b/>
          <w:bCs/>
          <w:color w:val="000000"/>
          <w:sz w:val="22"/>
          <w:szCs w:val="22"/>
        </w:rPr>
        <w:t xml:space="preserve"> </w:t>
      </w:r>
      <w:proofErr w:type="spellStart"/>
      <w:r w:rsidRPr="0081010B">
        <w:rPr>
          <w:b/>
          <w:bCs/>
          <w:color w:val="000000"/>
          <w:sz w:val="22"/>
          <w:szCs w:val="22"/>
        </w:rPr>
        <w:t>lijeka</w:t>
      </w:r>
      <w:proofErr w:type="spellEnd"/>
      <w:r w:rsidRPr="0081010B">
        <w:rPr>
          <w:b/>
          <w:bCs/>
          <w:sz w:val="22"/>
          <w:szCs w:val="22"/>
        </w:rPr>
        <w:t xml:space="preserve"> (</w:t>
      </w:r>
      <w:proofErr w:type="spellStart"/>
      <w:r w:rsidRPr="0081010B">
        <w:rPr>
          <w:b/>
          <w:bCs/>
          <w:sz w:val="22"/>
          <w:szCs w:val="22"/>
        </w:rPr>
        <w:t>i</w:t>
      </w:r>
      <w:proofErr w:type="spellEnd"/>
      <w:r w:rsidRPr="0081010B">
        <w:rPr>
          <w:b/>
          <w:bCs/>
          <w:sz w:val="22"/>
          <w:szCs w:val="22"/>
        </w:rPr>
        <w:t xml:space="preserve"> </w:t>
      </w:r>
      <w:proofErr w:type="spellStart"/>
      <w:r w:rsidRPr="0081010B">
        <w:rPr>
          <w:b/>
          <w:bCs/>
          <w:sz w:val="22"/>
          <w:szCs w:val="22"/>
        </w:rPr>
        <w:t>druga</w:t>
      </w:r>
      <w:proofErr w:type="spellEnd"/>
      <w:r w:rsidRPr="0081010B">
        <w:rPr>
          <w:b/>
          <w:bCs/>
          <w:sz w:val="22"/>
          <w:szCs w:val="22"/>
        </w:rPr>
        <w:t xml:space="preserve"> </w:t>
      </w:r>
      <w:proofErr w:type="spellStart"/>
      <w:r w:rsidRPr="0081010B">
        <w:rPr>
          <w:b/>
          <w:bCs/>
          <w:sz w:val="22"/>
          <w:szCs w:val="22"/>
        </w:rPr>
        <w:t>uputs</w:t>
      </w:r>
      <w:r>
        <w:rPr>
          <w:b/>
          <w:bCs/>
          <w:sz w:val="22"/>
          <w:szCs w:val="22"/>
        </w:rPr>
        <w:t>t</w:t>
      </w:r>
      <w:r w:rsidRPr="0081010B">
        <w:rPr>
          <w:b/>
          <w:bCs/>
          <w:sz w:val="22"/>
          <w:szCs w:val="22"/>
        </w:rPr>
        <w:t>va</w:t>
      </w:r>
      <w:proofErr w:type="spellEnd"/>
      <w:r w:rsidRPr="0081010B">
        <w:rPr>
          <w:b/>
          <w:bCs/>
          <w:sz w:val="22"/>
          <w:szCs w:val="22"/>
        </w:rPr>
        <w:t xml:space="preserve"> </w:t>
      </w:r>
      <w:proofErr w:type="spellStart"/>
      <w:r w:rsidRPr="0081010B">
        <w:rPr>
          <w:b/>
          <w:bCs/>
          <w:sz w:val="22"/>
          <w:szCs w:val="22"/>
        </w:rPr>
        <w:t>za</w:t>
      </w:r>
      <w:proofErr w:type="spellEnd"/>
      <w:r w:rsidRPr="0081010B">
        <w:rPr>
          <w:b/>
          <w:bCs/>
          <w:sz w:val="22"/>
          <w:szCs w:val="22"/>
        </w:rPr>
        <w:t xml:space="preserve"> </w:t>
      </w:r>
      <w:proofErr w:type="spellStart"/>
      <w:r w:rsidRPr="0081010B">
        <w:rPr>
          <w:b/>
          <w:bCs/>
          <w:sz w:val="22"/>
          <w:szCs w:val="22"/>
        </w:rPr>
        <w:t>rukovanje</w:t>
      </w:r>
      <w:proofErr w:type="spellEnd"/>
      <w:r w:rsidRPr="0081010B">
        <w:rPr>
          <w:b/>
          <w:bCs/>
          <w:sz w:val="22"/>
          <w:szCs w:val="22"/>
        </w:rPr>
        <w:t xml:space="preserve"> </w:t>
      </w:r>
      <w:proofErr w:type="spellStart"/>
      <w:r w:rsidRPr="0081010B">
        <w:rPr>
          <w:b/>
          <w:bCs/>
          <w:sz w:val="22"/>
          <w:szCs w:val="22"/>
        </w:rPr>
        <w:t>lijekom</w:t>
      </w:r>
      <w:proofErr w:type="spellEnd"/>
      <w:r w:rsidRPr="0081010B">
        <w:rPr>
          <w:b/>
          <w:bCs/>
          <w:sz w:val="22"/>
          <w:szCs w:val="22"/>
        </w:rPr>
        <w:t xml:space="preserve">) </w:t>
      </w:r>
    </w:p>
    <w:p w:rsidR="00A11E17" w:rsidRPr="0081010B" w:rsidRDefault="00A11E17" w:rsidP="00CC14FF">
      <w:pPr>
        <w:tabs>
          <w:tab w:val="left" w:pos="540"/>
          <w:tab w:val="left" w:pos="569"/>
        </w:tabs>
        <w:jc w:val="both"/>
        <w:rPr>
          <w:b/>
          <w:bCs/>
          <w:sz w:val="22"/>
          <w:szCs w:val="22"/>
        </w:rPr>
      </w:pPr>
    </w:p>
    <w:p w:rsidR="00CC14FF" w:rsidRDefault="00CC14FF" w:rsidP="00A11E17">
      <w:pPr>
        <w:pStyle w:val="Header"/>
        <w:tabs>
          <w:tab w:val="left" w:pos="284"/>
        </w:tabs>
        <w:jc w:val="both"/>
        <w:rPr>
          <w:rFonts w:ascii="Times New Roman" w:hAnsi="Times New Roman" w:cs="Times New Roman"/>
          <w:lang w:val="sr-Latn-RS"/>
        </w:rPr>
      </w:pPr>
      <w:r w:rsidRPr="006D0271">
        <w:rPr>
          <w:rFonts w:ascii="Times New Roman" w:hAnsi="Times New Roman" w:cs="Times New Roman"/>
          <w:lang w:val="sr-Latn-RS"/>
        </w:rPr>
        <w:t xml:space="preserve">Svu neiskorišćenu količinu lijeka ili otpadnog materijala nakon njegove upotrebe treba ukloniti, u skladu sa važećim propisima. </w:t>
      </w:r>
    </w:p>
    <w:p w:rsidR="00CC14FF" w:rsidRDefault="00CC14FF" w:rsidP="00CC14FF">
      <w:pPr>
        <w:pStyle w:val="Header"/>
        <w:tabs>
          <w:tab w:val="left" w:pos="284"/>
        </w:tabs>
        <w:rPr>
          <w:bCs/>
        </w:rPr>
      </w:pPr>
    </w:p>
    <w:p w:rsidR="006307ED" w:rsidRDefault="006307ED" w:rsidP="00CC14FF">
      <w:pPr>
        <w:pStyle w:val="Header"/>
        <w:tabs>
          <w:tab w:val="left" w:pos="284"/>
        </w:tabs>
        <w:rPr>
          <w:bCs/>
        </w:rPr>
      </w:pPr>
    </w:p>
    <w:p w:rsidR="006307ED" w:rsidRDefault="006307ED" w:rsidP="00CC14FF">
      <w:pPr>
        <w:pStyle w:val="Header"/>
        <w:tabs>
          <w:tab w:val="left" w:pos="284"/>
        </w:tabs>
        <w:rPr>
          <w:bCs/>
        </w:rPr>
      </w:pPr>
    </w:p>
    <w:p w:rsidR="00FA6839" w:rsidRDefault="00FA6839" w:rsidP="00AE50C8">
      <w:pPr>
        <w:tabs>
          <w:tab w:val="left" w:pos="540"/>
          <w:tab w:val="left" w:pos="569"/>
        </w:tabs>
        <w:jc w:val="both"/>
        <w:rPr>
          <w:rFonts w:eastAsiaTheme="minorHAnsi"/>
          <w:sz w:val="22"/>
          <w:szCs w:val="22"/>
          <w:lang w:val="sr-Latn-RS"/>
        </w:rPr>
      </w:pPr>
    </w:p>
    <w:p w:rsidR="00AE50C8" w:rsidRPr="0081010B" w:rsidRDefault="00AE50C8" w:rsidP="00AE50C8">
      <w:pPr>
        <w:tabs>
          <w:tab w:val="left" w:pos="540"/>
          <w:tab w:val="left" w:pos="569"/>
        </w:tabs>
        <w:jc w:val="both"/>
        <w:rPr>
          <w:b/>
          <w:bCs/>
          <w:sz w:val="22"/>
          <w:szCs w:val="22"/>
        </w:rPr>
      </w:pPr>
      <w:r w:rsidRPr="0081010B">
        <w:rPr>
          <w:b/>
          <w:bCs/>
          <w:sz w:val="22"/>
          <w:szCs w:val="22"/>
        </w:rPr>
        <w:lastRenderedPageBreak/>
        <w:t xml:space="preserve">7. </w:t>
      </w:r>
      <w:r w:rsidRPr="0081010B">
        <w:rPr>
          <w:b/>
          <w:bCs/>
          <w:sz w:val="22"/>
          <w:szCs w:val="22"/>
        </w:rPr>
        <w:tab/>
        <w:t xml:space="preserve">NOSILAC DOZVOLE </w:t>
      </w:r>
    </w:p>
    <w:p w:rsidR="00AE50C8" w:rsidRPr="00654118" w:rsidRDefault="00AE50C8" w:rsidP="00AE50C8">
      <w:pPr>
        <w:tabs>
          <w:tab w:val="left" w:pos="540"/>
          <w:tab w:val="left" w:pos="569"/>
        </w:tabs>
        <w:jc w:val="both"/>
        <w:rPr>
          <w:rFonts w:asciiTheme="majorBidi" w:hAnsiTheme="majorBidi" w:cstheme="majorBidi"/>
          <w:bCs/>
          <w:sz w:val="22"/>
          <w:szCs w:val="22"/>
          <w:lang w:val="sr-Latn-ME"/>
        </w:rPr>
      </w:pPr>
    </w:p>
    <w:p w:rsidR="00AE50C8" w:rsidRPr="00654118" w:rsidRDefault="00AE50C8" w:rsidP="00AE50C8">
      <w:pPr>
        <w:tabs>
          <w:tab w:val="left" w:pos="540"/>
          <w:tab w:val="left" w:pos="569"/>
        </w:tabs>
        <w:jc w:val="both"/>
        <w:rPr>
          <w:rFonts w:asciiTheme="majorBidi" w:hAnsiTheme="majorBidi" w:cstheme="majorBidi"/>
          <w:bCs/>
          <w:sz w:val="22"/>
          <w:szCs w:val="22"/>
          <w:lang w:val="sr-Latn-ME"/>
        </w:rPr>
      </w:pPr>
      <w:r w:rsidRPr="00654118">
        <w:rPr>
          <w:rFonts w:asciiTheme="majorBidi" w:hAnsiTheme="majorBidi" w:cstheme="majorBidi"/>
          <w:bCs/>
          <w:sz w:val="22"/>
          <w:szCs w:val="22"/>
          <w:lang w:val="sr-Latn-ME"/>
        </w:rPr>
        <w:t>Glosarij d.o.o., Vojislavljevića 76, Podgorica, Crna Gora</w:t>
      </w:r>
    </w:p>
    <w:p w:rsidR="00AE50C8" w:rsidRDefault="00AE50C8" w:rsidP="00AE50C8">
      <w:pPr>
        <w:tabs>
          <w:tab w:val="left" w:pos="540"/>
          <w:tab w:val="left" w:pos="569"/>
        </w:tabs>
        <w:jc w:val="both"/>
        <w:rPr>
          <w:rFonts w:asciiTheme="majorBidi" w:hAnsiTheme="majorBidi" w:cstheme="majorBidi"/>
          <w:bCs/>
          <w:sz w:val="22"/>
          <w:szCs w:val="22"/>
          <w:lang w:val="sr-Latn-ME"/>
        </w:rPr>
      </w:pPr>
    </w:p>
    <w:p w:rsidR="00AE50C8" w:rsidRPr="00FA6839" w:rsidRDefault="00AE50C8" w:rsidP="00FA6839">
      <w:pPr>
        <w:tabs>
          <w:tab w:val="left" w:pos="540"/>
          <w:tab w:val="left" w:pos="569"/>
        </w:tabs>
        <w:jc w:val="both"/>
        <w:rPr>
          <w:b/>
          <w:bCs/>
          <w:sz w:val="22"/>
          <w:szCs w:val="22"/>
        </w:rPr>
      </w:pPr>
      <w:r w:rsidRPr="0081010B">
        <w:rPr>
          <w:b/>
          <w:bCs/>
          <w:sz w:val="22"/>
          <w:szCs w:val="22"/>
        </w:rPr>
        <w:tab/>
      </w:r>
    </w:p>
    <w:p w:rsidR="00CC14FF" w:rsidRPr="0081010B" w:rsidRDefault="00CC14FF" w:rsidP="00CC14FF">
      <w:pPr>
        <w:tabs>
          <w:tab w:val="left" w:pos="540"/>
          <w:tab w:val="left" w:pos="569"/>
        </w:tabs>
        <w:jc w:val="both"/>
        <w:rPr>
          <w:b/>
          <w:bCs/>
          <w:sz w:val="22"/>
          <w:szCs w:val="22"/>
        </w:rPr>
      </w:pPr>
      <w:r w:rsidRPr="0081010B">
        <w:rPr>
          <w:b/>
          <w:bCs/>
          <w:sz w:val="22"/>
          <w:szCs w:val="22"/>
        </w:rPr>
        <w:t xml:space="preserve">8. </w:t>
      </w:r>
      <w:r w:rsidRPr="0081010B">
        <w:rPr>
          <w:b/>
          <w:bCs/>
          <w:sz w:val="22"/>
          <w:szCs w:val="22"/>
        </w:rPr>
        <w:tab/>
        <w:t>BROJ DOZVOLE ZA STAVLJANJE LIJEKA U PROMET</w:t>
      </w:r>
    </w:p>
    <w:p w:rsidR="00CC14FF" w:rsidRDefault="00CC14FF"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Cs/>
          <w:sz w:val="22"/>
          <w:szCs w:val="22"/>
        </w:rPr>
      </w:pPr>
      <w:proofErr w:type="spellStart"/>
      <w:r>
        <w:rPr>
          <w:bCs/>
          <w:sz w:val="22"/>
          <w:szCs w:val="22"/>
        </w:rPr>
        <w:t>Corneregel</w:t>
      </w:r>
      <w:proofErr w:type="spellEnd"/>
      <w:r w:rsidRPr="006F6FDF">
        <w:rPr>
          <w:bCs/>
          <w:sz w:val="22"/>
          <w:szCs w:val="22"/>
        </w:rPr>
        <w:t>®</w:t>
      </w:r>
      <w:r w:rsidRPr="004857E4">
        <w:rPr>
          <w:bCs/>
          <w:sz w:val="22"/>
          <w:szCs w:val="22"/>
        </w:rPr>
        <w:t xml:space="preserve">, gel </w:t>
      </w:r>
      <w:proofErr w:type="spellStart"/>
      <w:r w:rsidRPr="004857E4">
        <w:rPr>
          <w:bCs/>
          <w:sz w:val="22"/>
          <w:szCs w:val="22"/>
        </w:rPr>
        <w:t>za</w:t>
      </w:r>
      <w:proofErr w:type="spellEnd"/>
      <w:r w:rsidRPr="004857E4">
        <w:rPr>
          <w:bCs/>
          <w:sz w:val="22"/>
          <w:szCs w:val="22"/>
        </w:rPr>
        <w:t xml:space="preserve"> </w:t>
      </w:r>
      <w:proofErr w:type="spellStart"/>
      <w:r w:rsidRPr="004857E4">
        <w:rPr>
          <w:bCs/>
          <w:sz w:val="22"/>
          <w:szCs w:val="22"/>
        </w:rPr>
        <w:t>oči</w:t>
      </w:r>
      <w:proofErr w:type="spellEnd"/>
      <w:r w:rsidRPr="004857E4">
        <w:rPr>
          <w:bCs/>
          <w:sz w:val="22"/>
          <w:szCs w:val="22"/>
        </w:rPr>
        <w:t>, 50</w:t>
      </w:r>
      <w:r>
        <w:rPr>
          <w:bCs/>
          <w:sz w:val="22"/>
          <w:szCs w:val="22"/>
        </w:rPr>
        <w:t xml:space="preserve"> </w:t>
      </w:r>
      <w:r w:rsidRPr="004857E4">
        <w:rPr>
          <w:bCs/>
          <w:sz w:val="22"/>
          <w:szCs w:val="22"/>
        </w:rPr>
        <w:t>mg/g, tuba, 1x10</w:t>
      </w:r>
      <w:r>
        <w:rPr>
          <w:bCs/>
          <w:sz w:val="22"/>
          <w:szCs w:val="22"/>
        </w:rPr>
        <w:t xml:space="preserve"> </w:t>
      </w:r>
      <w:r w:rsidRPr="004857E4">
        <w:rPr>
          <w:bCs/>
          <w:sz w:val="22"/>
          <w:szCs w:val="22"/>
        </w:rPr>
        <w:t>g</w:t>
      </w:r>
      <w:r>
        <w:rPr>
          <w:bCs/>
          <w:sz w:val="22"/>
          <w:szCs w:val="22"/>
        </w:rPr>
        <w:t xml:space="preserve">: </w:t>
      </w:r>
      <w:r w:rsidR="006F6FDF" w:rsidRPr="006F6FDF">
        <w:rPr>
          <w:bCs/>
          <w:sz w:val="22"/>
          <w:szCs w:val="22"/>
        </w:rPr>
        <w:t>2030/20/244 – 7586</w:t>
      </w:r>
    </w:p>
    <w:p w:rsidR="00CC14FF" w:rsidRDefault="00CC14FF" w:rsidP="00CC14FF">
      <w:pPr>
        <w:tabs>
          <w:tab w:val="left" w:pos="540"/>
          <w:tab w:val="left" w:pos="569"/>
        </w:tabs>
        <w:jc w:val="both"/>
        <w:rPr>
          <w:bCs/>
          <w:sz w:val="22"/>
          <w:szCs w:val="22"/>
        </w:rPr>
      </w:pPr>
    </w:p>
    <w:p w:rsidR="00FA6839" w:rsidRPr="0081010B" w:rsidRDefault="00FA6839"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
          <w:bCs/>
          <w:sz w:val="22"/>
          <w:szCs w:val="22"/>
        </w:rPr>
      </w:pPr>
      <w:r w:rsidRPr="0081010B">
        <w:rPr>
          <w:b/>
          <w:bCs/>
          <w:sz w:val="22"/>
          <w:szCs w:val="22"/>
        </w:rPr>
        <w:t xml:space="preserve">9. </w:t>
      </w:r>
      <w:r w:rsidRPr="0081010B">
        <w:rPr>
          <w:b/>
          <w:bCs/>
          <w:sz w:val="22"/>
          <w:szCs w:val="22"/>
        </w:rPr>
        <w:tab/>
        <w:t>DATUM PRVE DOZVOLE/OBNOVE DOZVOLE ZA STAVLJANJE LIJEKA U PROMET</w:t>
      </w:r>
    </w:p>
    <w:p w:rsidR="00CC14FF" w:rsidRPr="0081010B" w:rsidRDefault="00CC14FF" w:rsidP="00CC14FF">
      <w:pPr>
        <w:tabs>
          <w:tab w:val="left" w:pos="540"/>
          <w:tab w:val="left" w:pos="569"/>
        </w:tabs>
        <w:jc w:val="both"/>
        <w:rPr>
          <w:bCs/>
          <w:sz w:val="22"/>
          <w:szCs w:val="22"/>
        </w:rPr>
      </w:pPr>
    </w:p>
    <w:p w:rsidR="00CC14FF" w:rsidRPr="0081010B" w:rsidRDefault="00CC14FF" w:rsidP="00CC14FF">
      <w:pPr>
        <w:tabs>
          <w:tab w:val="left" w:pos="540"/>
          <w:tab w:val="left" w:pos="569"/>
        </w:tabs>
        <w:jc w:val="both"/>
        <w:rPr>
          <w:bCs/>
          <w:sz w:val="22"/>
          <w:szCs w:val="22"/>
        </w:rPr>
      </w:pPr>
      <w:proofErr w:type="spellStart"/>
      <w:r>
        <w:rPr>
          <w:bCs/>
          <w:sz w:val="22"/>
          <w:szCs w:val="22"/>
        </w:rPr>
        <w:t>Corneregel</w:t>
      </w:r>
      <w:proofErr w:type="spellEnd"/>
      <w:r w:rsidRPr="006F6FDF">
        <w:rPr>
          <w:bCs/>
          <w:sz w:val="22"/>
          <w:szCs w:val="22"/>
        </w:rPr>
        <w:t>®</w:t>
      </w:r>
      <w:r w:rsidRPr="004857E4">
        <w:rPr>
          <w:bCs/>
          <w:sz w:val="22"/>
          <w:szCs w:val="22"/>
        </w:rPr>
        <w:t xml:space="preserve">, gel </w:t>
      </w:r>
      <w:proofErr w:type="spellStart"/>
      <w:r w:rsidRPr="004857E4">
        <w:rPr>
          <w:bCs/>
          <w:sz w:val="22"/>
          <w:szCs w:val="22"/>
        </w:rPr>
        <w:t>za</w:t>
      </w:r>
      <w:proofErr w:type="spellEnd"/>
      <w:r w:rsidRPr="004857E4">
        <w:rPr>
          <w:bCs/>
          <w:sz w:val="22"/>
          <w:szCs w:val="22"/>
        </w:rPr>
        <w:t xml:space="preserve"> </w:t>
      </w:r>
      <w:proofErr w:type="spellStart"/>
      <w:r w:rsidRPr="004857E4">
        <w:rPr>
          <w:bCs/>
          <w:sz w:val="22"/>
          <w:szCs w:val="22"/>
        </w:rPr>
        <w:t>oči</w:t>
      </w:r>
      <w:proofErr w:type="spellEnd"/>
      <w:r w:rsidRPr="004857E4">
        <w:rPr>
          <w:bCs/>
          <w:sz w:val="22"/>
          <w:szCs w:val="22"/>
        </w:rPr>
        <w:t>, 50</w:t>
      </w:r>
      <w:r>
        <w:rPr>
          <w:bCs/>
          <w:sz w:val="22"/>
          <w:szCs w:val="22"/>
        </w:rPr>
        <w:t xml:space="preserve"> </w:t>
      </w:r>
      <w:r w:rsidRPr="004857E4">
        <w:rPr>
          <w:bCs/>
          <w:sz w:val="22"/>
          <w:szCs w:val="22"/>
        </w:rPr>
        <w:t>mg/g, tuba, 1x10</w:t>
      </w:r>
      <w:r>
        <w:rPr>
          <w:bCs/>
          <w:sz w:val="22"/>
          <w:szCs w:val="22"/>
        </w:rPr>
        <w:t xml:space="preserve"> </w:t>
      </w:r>
      <w:r w:rsidRPr="004857E4">
        <w:rPr>
          <w:bCs/>
          <w:sz w:val="22"/>
          <w:szCs w:val="22"/>
        </w:rPr>
        <w:t>g</w:t>
      </w:r>
      <w:r>
        <w:rPr>
          <w:bCs/>
          <w:sz w:val="22"/>
          <w:szCs w:val="22"/>
        </w:rPr>
        <w:t xml:space="preserve">: </w:t>
      </w:r>
      <w:r w:rsidR="006F6FDF" w:rsidRPr="006F6FDF">
        <w:rPr>
          <w:bCs/>
          <w:sz w:val="22"/>
          <w:szCs w:val="22"/>
        </w:rPr>
        <w:t xml:space="preserve">09.03.2020. </w:t>
      </w:r>
      <w:proofErr w:type="spellStart"/>
      <w:proofErr w:type="gramStart"/>
      <w:r w:rsidR="006F6FDF" w:rsidRPr="006F6FDF">
        <w:rPr>
          <w:bCs/>
          <w:sz w:val="22"/>
          <w:szCs w:val="22"/>
        </w:rPr>
        <w:t>godine</w:t>
      </w:r>
      <w:proofErr w:type="spellEnd"/>
      <w:proofErr w:type="gramEnd"/>
    </w:p>
    <w:p w:rsidR="00CC14FF" w:rsidRDefault="00CC14FF" w:rsidP="00CC14FF">
      <w:pPr>
        <w:tabs>
          <w:tab w:val="left" w:pos="540"/>
          <w:tab w:val="left" w:pos="569"/>
        </w:tabs>
        <w:jc w:val="both"/>
        <w:rPr>
          <w:bCs/>
          <w:sz w:val="22"/>
          <w:szCs w:val="22"/>
        </w:rPr>
      </w:pPr>
    </w:p>
    <w:p w:rsidR="00FA6839" w:rsidRPr="0081010B" w:rsidRDefault="00FA6839" w:rsidP="00CC14FF">
      <w:pPr>
        <w:tabs>
          <w:tab w:val="left" w:pos="540"/>
          <w:tab w:val="left" w:pos="569"/>
        </w:tabs>
        <w:jc w:val="both"/>
        <w:rPr>
          <w:bCs/>
          <w:sz w:val="22"/>
          <w:szCs w:val="22"/>
        </w:rPr>
      </w:pPr>
    </w:p>
    <w:p w:rsidR="00CC14FF" w:rsidRDefault="00CC14FF" w:rsidP="00CC14FF">
      <w:pPr>
        <w:tabs>
          <w:tab w:val="left" w:pos="540"/>
          <w:tab w:val="left" w:pos="569"/>
        </w:tabs>
        <w:ind w:left="540" w:hanging="540"/>
        <w:jc w:val="both"/>
        <w:rPr>
          <w:b/>
          <w:bCs/>
          <w:sz w:val="22"/>
          <w:szCs w:val="22"/>
        </w:rPr>
      </w:pPr>
      <w:r w:rsidRPr="0081010B">
        <w:rPr>
          <w:b/>
          <w:bCs/>
          <w:sz w:val="22"/>
          <w:szCs w:val="22"/>
        </w:rPr>
        <w:t xml:space="preserve">10. </w:t>
      </w:r>
      <w:r w:rsidRPr="0081010B">
        <w:rPr>
          <w:b/>
          <w:bCs/>
          <w:sz w:val="22"/>
          <w:szCs w:val="22"/>
        </w:rPr>
        <w:tab/>
        <w:t xml:space="preserve">DATUM REVIZIJE TEKSTA </w:t>
      </w:r>
    </w:p>
    <w:p w:rsidR="006F6FDF" w:rsidRDefault="006F6FDF" w:rsidP="00CC14FF">
      <w:pPr>
        <w:tabs>
          <w:tab w:val="left" w:pos="540"/>
          <w:tab w:val="left" w:pos="569"/>
        </w:tabs>
        <w:ind w:left="540" w:hanging="540"/>
        <w:jc w:val="both"/>
        <w:rPr>
          <w:b/>
          <w:bCs/>
          <w:sz w:val="22"/>
          <w:szCs w:val="22"/>
        </w:rPr>
      </w:pPr>
    </w:p>
    <w:p w:rsidR="006F6FDF" w:rsidRPr="0081010B" w:rsidRDefault="006F6FDF" w:rsidP="006F6FDF">
      <w:pPr>
        <w:tabs>
          <w:tab w:val="left" w:pos="540"/>
          <w:tab w:val="left" w:pos="569"/>
        </w:tabs>
        <w:jc w:val="both"/>
        <w:rPr>
          <w:bCs/>
          <w:sz w:val="22"/>
          <w:szCs w:val="22"/>
        </w:rPr>
      </w:pPr>
      <w:r w:rsidRPr="006F6FDF">
        <w:rPr>
          <w:bCs/>
          <w:sz w:val="22"/>
          <w:szCs w:val="22"/>
        </w:rPr>
        <w:t xml:space="preserve">Mart, 2020. </w:t>
      </w:r>
      <w:proofErr w:type="spellStart"/>
      <w:proofErr w:type="gramStart"/>
      <w:r w:rsidRPr="006F6FDF">
        <w:rPr>
          <w:bCs/>
          <w:sz w:val="22"/>
          <w:szCs w:val="22"/>
        </w:rPr>
        <w:t>godine</w:t>
      </w:r>
      <w:proofErr w:type="spellEnd"/>
      <w:proofErr w:type="gramEnd"/>
    </w:p>
    <w:p w:rsidR="00CC14FF" w:rsidRDefault="00CC14FF" w:rsidP="00CC14FF">
      <w:pPr>
        <w:tabs>
          <w:tab w:val="left" w:pos="540"/>
          <w:tab w:val="left" w:pos="569"/>
        </w:tabs>
        <w:jc w:val="both"/>
        <w:rPr>
          <w:bCs/>
          <w:sz w:val="22"/>
          <w:szCs w:val="22"/>
        </w:rPr>
      </w:pPr>
      <w:r>
        <w:rPr>
          <w:bCs/>
          <w:sz w:val="22"/>
          <w:szCs w:val="22"/>
        </w:rPr>
        <w:t xml:space="preserve"> </w:t>
      </w:r>
    </w:p>
    <w:p w:rsidR="00CC14FF" w:rsidRPr="0081010B" w:rsidRDefault="00CC14FF" w:rsidP="00CC14FF">
      <w:pPr>
        <w:tabs>
          <w:tab w:val="left" w:pos="540"/>
          <w:tab w:val="left" w:pos="569"/>
        </w:tabs>
        <w:jc w:val="both"/>
        <w:rPr>
          <w:bCs/>
          <w:sz w:val="22"/>
          <w:szCs w:val="22"/>
        </w:rPr>
      </w:pPr>
    </w:p>
    <w:p w:rsidR="00CC14FF" w:rsidRPr="0081010B" w:rsidRDefault="00CC14FF" w:rsidP="00CC14FF">
      <w:pPr>
        <w:jc w:val="both"/>
        <w:rPr>
          <w:sz w:val="22"/>
          <w:szCs w:val="22"/>
          <w:lang w:val="pl-PL"/>
        </w:rPr>
      </w:pPr>
      <w:bookmarkStart w:id="0" w:name="_GoBack"/>
      <w:bookmarkEnd w:id="0"/>
    </w:p>
    <w:p w:rsidR="00DA1FB0" w:rsidRPr="002B336F" w:rsidRDefault="00DA1FB0" w:rsidP="002B336F"/>
    <w:sectPr w:rsidR="00DA1FB0" w:rsidRPr="002B336F"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38" w:rsidRDefault="00904A38" w:rsidP="00FF2B5A">
      <w:r>
        <w:separator/>
      </w:r>
    </w:p>
  </w:endnote>
  <w:endnote w:type="continuationSeparator" w:id="0">
    <w:p w:rsidR="00904A38" w:rsidRDefault="00904A38"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rPr>
        <w:sz w:val="20"/>
        <w:szCs w:val="20"/>
        <w:lang w:val="sr-Latn-ME"/>
      </w:rPr>
    </w:pPr>
  </w:p>
  <w:p w:rsidR="009318B4" w:rsidRPr="009318B4" w:rsidRDefault="00F1527C"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6307ED">
      <w:rPr>
        <w:noProof/>
        <w:sz w:val="20"/>
        <w:szCs w:val="20"/>
        <w:lang w:val="sr-Latn-ME"/>
      </w:rPr>
      <w:t>4</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6307ED">
      <w:rPr>
        <w:noProof/>
        <w:sz w:val="20"/>
        <w:szCs w:val="20"/>
        <w:lang w:val="sr-Latn-ME"/>
      </w:rPr>
      <w:t>5</w:t>
    </w:r>
    <w:r w:rsidRPr="00F1527C">
      <w:rPr>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jc w:val="center"/>
      <w:rPr>
        <w:sz w:val="20"/>
        <w:szCs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szCs w:val="20"/>
        <w:lang w:val="sr-Latn-ME"/>
      </w:rPr>
    </w:pPr>
  </w:p>
  <w:p w:rsidR="00B34AF2" w:rsidRPr="009318B4" w:rsidRDefault="00B34AF2"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38" w:rsidRDefault="00904A38" w:rsidP="00FF2B5A">
      <w:r>
        <w:separator/>
      </w:r>
    </w:p>
  </w:footnote>
  <w:footnote w:type="continuationSeparator" w:id="0">
    <w:p w:rsidR="00904A38" w:rsidRDefault="00904A38"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E1FF7"/>
    <w:rsid w:val="002B336F"/>
    <w:rsid w:val="002F2BA8"/>
    <w:rsid w:val="0031146A"/>
    <w:rsid w:val="00461135"/>
    <w:rsid w:val="004636D7"/>
    <w:rsid w:val="00504460"/>
    <w:rsid w:val="005F5127"/>
    <w:rsid w:val="006307ED"/>
    <w:rsid w:val="006D0271"/>
    <w:rsid w:val="006F6FDF"/>
    <w:rsid w:val="00747476"/>
    <w:rsid w:val="00747C4B"/>
    <w:rsid w:val="00776E0E"/>
    <w:rsid w:val="00805838"/>
    <w:rsid w:val="0087681F"/>
    <w:rsid w:val="00883AF2"/>
    <w:rsid w:val="008F44C9"/>
    <w:rsid w:val="00904A38"/>
    <w:rsid w:val="009318B4"/>
    <w:rsid w:val="00934541"/>
    <w:rsid w:val="00A06058"/>
    <w:rsid w:val="00A11E17"/>
    <w:rsid w:val="00AE50C8"/>
    <w:rsid w:val="00AF30B1"/>
    <w:rsid w:val="00B234CE"/>
    <w:rsid w:val="00B34AF2"/>
    <w:rsid w:val="00B82B19"/>
    <w:rsid w:val="00BC62E1"/>
    <w:rsid w:val="00C4240B"/>
    <w:rsid w:val="00C606D3"/>
    <w:rsid w:val="00C87A9A"/>
    <w:rsid w:val="00CC14FF"/>
    <w:rsid w:val="00D45AFE"/>
    <w:rsid w:val="00DA1FB0"/>
    <w:rsid w:val="00E0627A"/>
    <w:rsid w:val="00EB2A93"/>
    <w:rsid w:val="00F1527C"/>
    <w:rsid w:val="00FA683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C122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4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14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F7A0-19FF-4368-B8A8-1FE11D39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6</cp:revision>
  <dcterms:created xsi:type="dcterms:W3CDTF">2022-12-05T11:21:00Z</dcterms:created>
  <dcterms:modified xsi:type="dcterms:W3CDTF">2022-12-06T07:39:00Z</dcterms:modified>
</cp:coreProperties>
</file>