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3C" w:rsidRPr="00730DD8" w:rsidRDefault="003F055B" w:rsidP="0068474F">
      <w:pPr>
        <w:jc w:val="center"/>
        <w:rPr>
          <w:sz w:val="22"/>
          <w:szCs w:val="22"/>
        </w:rPr>
      </w:pPr>
      <w:r w:rsidRPr="00DD040D">
        <w:rPr>
          <w:b/>
          <w:bCs/>
          <w:iCs/>
          <w:sz w:val="22"/>
          <w:szCs w:val="22"/>
        </w:rPr>
        <w:t>САЖЕТАК КАРАКТЕРИСТИКА Л</w:t>
      </w:r>
      <w:r w:rsidRPr="00DD040D">
        <w:rPr>
          <w:b/>
          <w:bCs/>
          <w:iCs/>
          <w:sz w:val="22"/>
          <w:szCs w:val="22"/>
          <w:lang w:val="sr-Cyrl-CS"/>
        </w:rPr>
        <w:t>ИЈ</w:t>
      </w:r>
      <w:r w:rsidRPr="00DD040D">
        <w:rPr>
          <w:b/>
          <w:bCs/>
          <w:iCs/>
          <w:sz w:val="22"/>
          <w:szCs w:val="22"/>
        </w:rPr>
        <w:t>ЕКА</w:t>
      </w:r>
    </w:p>
    <w:p w:rsidR="00FC7323" w:rsidRPr="00730DD8" w:rsidRDefault="00FC7323" w:rsidP="00460E59">
      <w:pPr>
        <w:pStyle w:val="Header"/>
        <w:tabs>
          <w:tab w:val="left" w:pos="284"/>
        </w:tabs>
        <w:rPr>
          <w:sz w:val="22"/>
          <w:szCs w:val="22"/>
          <w:lang w:val="ru-RU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sr-Latn-CS"/>
        </w:rPr>
      </w:pPr>
      <w:r w:rsidRPr="003956C2">
        <w:rPr>
          <w:b/>
          <w:bCs/>
          <w:sz w:val="22"/>
          <w:szCs w:val="22"/>
          <w:lang w:val="ru-RU"/>
        </w:rPr>
        <w:t>1. НАЗИВ ЛИЈЕКА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</w:p>
    <w:p w:rsidR="003F055B" w:rsidRPr="00DD040D" w:rsidRDefault="003F055B" w:rsidP="00460E59">
      <w:pPr>
        <w:rPr>
          <w:sz w:val="22"/>
          <w:szCs w:val="22"/>
          <w:lang w:val="ru-RU"/>
        </w:rPr>
      </w:pPr>
      <w:r w:rsidRPr="003956C2">
        <w:rPr>
          <w:sz w:val="22"/>
          <w:szCs w:val="22"/>
        </w:rPr>
        <w:sym w:font="Wingdings 3" w:char="F072"/>
      </w:r>
      <w:r w:rsidRPr="003956C2">
        <w:rPr>
          <w:sz w:val="22"/>
          <w:szCs w:val="22"/>
          <w:lang w:val="ru-RU"/>
        </w:rPr>
        <w:t xml:space="preserve"> </w:t>
      </w:r>
      <w:r w:rsidR="006D68F4">
        <w:rPr>
          <w:sz w:val="22"/>
          <w:szCs w:val="22"/>
        </w:rPr>
        <w:t>LEXILIUM</w:t>
      </w:r>
      <w:r w:rsidRPr="003956C2">
        <w:rPr>
          <w:sz w:val="22"/>
          <w:szCs w:val="22"/>
          <w:vertAlign w:val="superscript"/>
          <w:lang w:val="ru-RU"/>
        </w:rPr>
        <w:t xml:space="preserve"> </w:t>
      </w:r>
      <w:r w:rsidRPr="00DD040D">
        <w:rPr>
          <w:sz w:val="22"/>
          <w:szCs w:val="22"/>
          <w:lang w:val="ru-RU"/>
        </w:rPr>
        <w:t xml:space="preserve">1.5 </w:t>
      </w:r>
      <w:r w:rsidRPr="00DD040D">
        <w:rPr>
          <w:sz w:val="22"/>
          <w:szCs w:val="22"/>
        </w:rPr>
        <w:t>mg</w:t>
      </w:r>
      <w:r w:rsidRPr="00DD040D">
        <w:rPr>
          <w:sz w:val="22"/>
          <w:szCs w:val="22"/>
          <w:lang w:val="ru-RU"/>
        </w:rPr>
        <w:t xml:space="preserve"> </w:t>
      </w:r>
      <w:r w:rsidRPr="00DD040D">
        <w:rPr>
          <w:sz w:val="22"/>
          <w:szCs w:val="22"/>
          <w:lang w:val="sr-Cyrl-ME"/>
        </w:rPr>
        <w:t>таблете</w:t>
      </w:r>
    </w:p>
    <w:p w:rsidR="003F055B" w:rsidRPr="00DD040D" w:rsidRDefault="003F055B" w:rsidP="00460E59">
      <w:pPr>
        <w:rPr>
          <w:sz w:val="22"/>
          <w:szCs w:val="22"/>
          <w:lang w:val="ru-RU"/>
        </w:rPr>
      </w:pPr>
      <w:r w:rsidRPr="003956C2">
        <w:rPr>
          <w:sz w:val="22"/>
          <w:szCs w:val="22"/>
        </w:rPr>
        <w:sym w:font="Wingdings 3" w:char="F072"/>
      </w:r>
      <w:r w:rsidRPr="003956C2">
        <w:rPr>
          <w:sz w:val="22"/>
          <w:szCs w:val="22"/>
          <w:lang w:val="ru-RU"/>
        </w:rPr>
        <w:t xml:space="preserve"> </w:t>
      </w:r>
      <w:r w:rsidR="006D68F4">
        <w:rPr>
          <w:sz w:val="22"/>
          <w:szCs w:val="22"/>
        </w:rPr>
        <w:t>LEXILIUM</w:t>
      </w:r>
      <w:r w:rsidRPr="003956C2">
        <w:rPr>
          <w:sz w:val="22"/>
          <w:szCs w:val="22"/>
          <w:vertAlign w:val="superscript"/>
          <w:lang w:val="ru-RU"/>
        </w:rPr>
        <w:t xml:space="preserve"> </w:t>
      </w:r>
      <w:r w:rsidRPr="00DD040D">
        <w:rPr>
          <w:sz w:val="22"/>
          <w:szCs w:val="22"/>
          <w:lang w:val="ru-RU"/>
        </w:rPr>
        <w:t xml:space="preserve">3 </w:t>
      </w:r>
      <w:r w:rsidRPr="00DD040D">
        <w:rPr>
          <w:sz w:val="22"/>
          <w:szCs w:val="22"/>
        </w:rPr>
        <w:t>mg</w:t>
      </w:r>
      <w:r w:rsidRPr="00DD040D">
        <w:rPr>
          <w:sz w:val="22"/>
          <w:szCs w:val="22"/>
          <w:lang w:val="ru-RU"/>
        </w:rPr>
        <w:t xml:space="preserve"> </w:t>
      </w:r>
      <w:r w:rsidRPr="00DD040D">
        <w:rPr>
          <w:sz w:val="22"/>
          <w:szCs w:val="22"/>
          <w:lang w:val="sr-Cyrl-ME"/>
        </w:rPr>
        <w:t>таблете</w:t>
      </w:r>
    </w:p>
    <w:p w:rsidR="003F055B" w:rsidRPr="00DD040D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sym w:font="Wingdings 3" w:char="F072"/>
      </w:r>
      <w:r w:rsidRPr="003956C2">
        <w:rPr>
          <w:sz w:val="22"/>
          <w:szCs w:val="22"/>
        </w:rPr>
        <w:t xml:space="preserve"> </w:t>
      </w:r>
      <w:r w:rsidR="006D68F4">
        <w:rPr>
          <w:sz w:val="22"/>
          <w:szCs w:val="22"/>
        </w:rPr>
        <w:t>LEXILIUM</w:t>
      </w:r>
      <w:r w:rsidRPr="003956C2">
        <w:rPr>
          <w:sz w:val="22"/>
          <w:szCs w:val="22"/>
          <w:vertAlign w:val="superscript"/>
        </w:rPr>
        <w:t xml:space="preserve"> </w:t>
      </w:r>
      <w:r w:rsidRPr="00DD040D">
        <w:rPr>
          <w:sz w:val="22"/>
          <w:szCs w:val="22"/>
        </w:rPr>
        <w:t xml:space="preserve">6 mg </w:t>
      </w:r>
      <w:r w:rsidRPr="00DD040D">
        <w:rPr>
          <w:sz w:val="22"/>
          <w:szCs w:val="22"/>
          <w:lang w:val="sr-Cyrl-ME"/>
        </w:rPr>
        <w:t>таблете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</w:rPr>
      </w:pPr>
      <w:r w:rsidRPr="003956C2">
        <w:rPr>
          <w:sz w:val="22"/>
          <w:szCs w:val="22"/>
        </w:rPr>
        <w:t xml:space="preserve">ИНН: </w:t>
      </w:r>
      <w:r w:rsidR="00427489" w:rsidRPr="003956C2">
        <w:rPr>
          <w:sz w:val="22"/>
          <w:szCs w:val="22"/>
          <w:lang w:val="sr-Cyrl-ME"/>
        </w:rPr>
        <w:t>б</w:t>
      </w:r>
      <w:r w:rsidR="00427489" w:rsidRPr="003956C2">
        <w:rPr>
          <w:sz w:val="22"/>
          <w:szCs w:val="22"/>
        </w:rPr>
        <w:t>ромазепам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2. КВАЛИТАТИВНИ И КВАНТИТАТИВНИ САСТАВ</w:t>
      </w:r>
    </w:p>
    <w:p w:rsidR="003F055B" w:rsidRPr="003956C2" w:rsidRDefault="003F055B" w:rsidP="00460E59">
      <w:pPr>
        <w:rPr>
          <w:sz w:val="22"/>
          <w:szCs w:val="22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</w:rPr>
        <w:t xml:space="preserve"> 1.5 mg таблете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Једна таблета садpжи 1</w:t>
      </w:r>
      <w:r w:rsidR="00D872BD" w:rsidRPr="003956C2">
        <w:rPr>
          <w:sz w:val="22"/>
          <w:szCs w:val="22"/>
        </w:rPr>
        <w:t>.</w:t>
      </w:r>
      <w:r w:rsidRPr="003956C2">
        <w:rPr>
          <w:sz w:val="22"/>
          <w:szCs w:val="22"/>
        </w:rPr>
        <w:t>5 mg бромазепама.</w:t>
      </w:r>
    </w:p>
    <w:p w:rsidR="003F055B" w:rsidRPr="00DD040D" w:rsidRDefault="001371A1" w:rsidP="00460E59">
      <w:pPr>
        <w:rPr>
          <w:sz w:val="22"/>
          <w:szCs w:val="22"/>
          <w:lang w:val="sr-Cyrl-ME"/>
        </w:rPr>
      </w:pPr>
      <w:r w:rsidRPr="00307948">
        <w:rPr>
          <w:sz w:val="22"/>
          <w:szCs w:val="22"/>
          <w:lang w:val="sr-Cyrl-RS"/>
        </w:rPr>
        <w:t xml:space="preserve">Помоћна супстанца са потврђеним дејством: лактоза монохидрат. Свака таблета садржи 96.10 </w:t>
      </w:r>
      <w:r w:rsidRPr="00307948">
        <w:rPr>
          <w:sz w:val="22"/>
          <w:szCs w:val="22"/>
        </w:rPr>
        <w:t xml:space="preserve">mg </w:t>
      </w:r>
      <w:r w:rsidRPr="00307948">
        <w:rPr>
          <w:sz w:val="22"/>
          <w:szCs w:val="22"/>
          <w:lang w:val="sr-Cyrl-RS"/>
        </w:rPr>
        <w:t>лактозе монохидрат</w:t>
      </w:r>
      <w:r w:rsidR="003F055B" w:rsidRPr="00307948">
        <w:rPr>
          <w:sz w:val="22"/>
          <w:szCs w:val="22"/>
        </w:rPr>
        <w:t>.</w:t>
      </w:r>
      <w:r w:rsidR="00730DD8">
        <w:rPr>
          <w:sz w:val="22"/>
          <w:szCs w:val="22"/>
          <w:lang w:val="sr-Cyrl-ME"/>
        </w:rPr>
        <w:t xml:space="preserve"> </w:t>
      </w:r>
    </w:p>
    <w:p w:rsidR="003F055B" w:rsidRPr="00DD040D" w:rsidRDefault="003F055B" w:rsidP="00460E59">
      <w:pPr>
        <w:rPr>
          <w:sz w:val="22"/>
          <w:szCs w:val="22"/>
          <w:u w:val="single"/>
          <w:lang w:val="sr-Latn-ME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vertAlign w:val="superscript"/>
        </w:rPr>
        <w:t xml:space="preserve"> </w:t>
      </w:r>
      <w:r w:rsidR="003F055B" w:rsidRPr="003956C2">
        <w:rPr>
          <w:sz w:val="22"/>
          <w:szCs w:val="22"/>
          <w:u w:val="single"/>
        </w:rPr>
        <w:t>3 mg таблете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Једна таблета садржи 3 mg бромазепама.</w:t>
      </w:r>
    </w:p>
    <w:p w:rsidR="003F055B" w:rsidRPr="003956C2" w:rsidRDefault="001371A1" w:rsidP="00460E59">
      <w:pPr>
        <w:rPr>
          <w:sz w:val="22"/>
          <w:szCs w:val="22"/>
        </w:rPr>
      </w:pPr>
      <w:r w:rsidRPr="003956C2">
        <w:rPr>
          <w:sz w:val="22"/>
          <w:szCs w:val="22"/>
          <w:lang w:val="sr-Cyrl-RS"/>
        </w:rPr>
        <w:t xml:space="preserve">Помоћна супстанца са потврђеним дејством: лактоза монохидрат. Свака таблета садржи 94.40 </w:t>
      </w:r>
      <w:r w:rsidRPr="003956C2">
        <w:rPr>
          <w:sz w:val="22"/>
          <w:szCs w:val="22"/>
        </w:rPr>
        <w:t xml:space="preserve">mg </w:t>
      </w:r>
      <w:r w:rsidRPr="003956C2">
        <w:rPr>
          <w:sz w:val="22"/>
          <w:szCs w:val="22"/>
          <w:lang w:val="sr-Cyrl-RS"/>
        </w:rPr>
        <w:t>лактозе монохидрат.</w:t>
      </w:r>
    </w:p>
    <w:p w:rsidR="003F055B" w:rsidRPr="003956C2" w:rsidRDefault="003F055B" w:rsidP="00460E59">
      <w:pPr>
        <w:rPr>
          <w:sz w:val="22"/>
          <w:szCs w:val="22"/>
          <w:u w:val="single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vertAlign w:val="superscript"/>
        </w:rPr>
        <w:t xml:space="preserve"> </w:t>
      </w:r>
      <w:r w:rsidR="003F055B" w:rsidRPr="003956C2">
        <w:rPr>
          <w:sz w:val="22"/>
          <w:szCs w:val="22"/>
          <w:u w:val="single"/>
        </w:rPr>
        <w:t>6 mg таблете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Једна таблета садржи 6 mg бромазепама.</w:t>
      </w:r>
    </w:p>
    <w:p w:rsidR="003F055B" w:rsidRPr="003956C2" w:rsidRDefault="001371A1" w:rsidP="00460E59">
      <w:pPr>
        <w:rPr>
          <w:sz w:val="22"/>
          <w:szCs w:val="22"/>
        </w:rPr>
      </w:pPr>
      <w:r w:rsidRPr="003956C2">
        <w:rPr>
          <w:sz w:val="22"/>
          <w:szCs w:val="22"/>
          <w:lang w:val="sr-Cyrl-RS"/>
        </w:rPr>
        <w:t xml:space="preserve">Помоћна супстанца са потврђеним дејством: лактоза монохидрат. Свака таблета садржи 90.823 </w:t>
      </w:r>
      <w:r w:rsidRPr="003956C2">
        <w:rPr>
          <w:sz w:val="22"/>
          <w:szCs w:val="22"/>
        </w:rPr>
        <w:t xml:space="preserve">mg </w:t>
      </w:r>
      <w:r w:rsidRPr="003956C2">
        <w:rPr>
          <w:sz w:val="22"/>
          <w:szCs w:val="22"/>
          <w:lang w:val="sr-Cyrl-RS"/>
        </w:rPr>
        <w:t>лактозе монохидрат</w:t>
      </w:r>
      <w:r w:rsidR="003F055B" w:rsidRPr="003956C2">
        <w:rPr>
          <w:sz w:val="22"/>
          <w:szCs w:val="22"/>
        </w:rPr>
        <w:t>.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DD040D" w:rsidRDefault="003F055B" w:rsidP="00460E59">
      <w:pPr>
        <w:autoSpaceDE w:val="0"/>
        <w:autoSpaceDN w:val="0"/>
        <w:adjustRightInd w:val="0"/>
        <w:rPr>
          <w:noProof/>
          <w:sz w:val="22"/>
          <w:szCs w:val="22"/>
          <w:lang w:val="sr-Latn-ME"/>
        </w:rPr>
      </w:pPr>
      <w:r w:rsidRPr="003956C2">
        <w:rPr>
          <w:noProof/>
          <w:sz w:val="22"/>
          <w:szCs w:val="22"/>
          <w:lang w:val="sr-Cyrl-CS"/>
        </w:rPr>
        <w:t xml:space="preserve">За </w:t>
      </w:r>
      <w:r w:rsidR="00460E59" w:rsidRPr="003956C2">
        <w:rPr>
          <w:sz w:val="22"/>
          <w:szCs w:val="22"/>
          <w:lang w:val="mk-MK"/>
        </w:rPr>
        <w:t xml:space="preserve">списак </w:t>
      </w:r>
      <w:r w:rsidRPr="003956C2">
        <w:rPr>
          <w:sz w:val="22"/>
          <w:szCs w:val="22"/>
          <w:lang w:val="mk-MK"/>
        </w:rPr>
        <w:t xml:space="preserve">свих </w:t>
      </w:r>
      <w:r w:rsidR="00460E59" w:rsidRPr="003956C2">
        <w:rPr>
          <w:sz w:val="22"/>
          <w:szCs w:val="22"/>
          <w:lang w:val="mk-MK"/>
        </w:rPr>
        <w:t>ексципијенаса</w:t>
      </w:r>
      <w:r w:rsidRPr="003956C2">
        <w:rPr>
          <w:sz w:val="22"/>
          <w:szCs w:val="22"/>
          <w:lang w:val="sr-Cyrl-CS"/>
        </w:rPr>
        <w:t>,</w:t>
      </w:r>
      <w:r w:rsidRPr="003956C2">
        <w:rPr>
          <w:noProof/>
          <w:sz w:val="22"/>
          <w:szCs w:val="22"/>
          <w:lang w:val="sr-Cyrl-CS"/>
        </w:rPr>
        <w:t xml:space="preserve"> </w:t>
      </w:r>
      <w:r w:rsidR="00460E59" w:rsidRPr="003956C2">
        <w:rPr>
          <w:noProof/>
          <w:sz w:val="22"/>
          <w:szCs w:val="22"/>
          <w:lang w:val="sr-Cyrl-CS"/>
        </w:rPr>
        <w:t>погледати дио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noProof/>
          <w:sz w:val="22"/>
          <w:szCs w:val="22"/>
          <w:lang w:val="sr-Cyrl-CS"/>
        </w:rPr>
        <w:t>6.1</w:t>
      </w:r>
      <w:r w:rsidR="00427489" w:rsidRPr="003956C2">
        <w:rPr>
          <w:noProof/>
          <w:sz w:val="22"/>
          <w:szCs w:val="22"/>
          <w:lang w:val="sr-Latn-ME"/>
        </w:rPr>
        <w:t>.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3. ФАРМАЦЕУТСКИ ОБЛИК</w:t>
      </w:r>
    </w:p>
    <w:p w:rsidR="003F055B" w:rsidRPr="003956C2" w:rsidRDefault="003F055B" w:rsidP="00460E59">
      <w:pPr>
        <w:rPr>
          <w:sz w:val="22"/>
          <w:szCs w:val="22"/>
          <w:lang w:val="mk-MK"/>
        </w:rPr>
      </w:pPr>
    </w:p>
    <w:p w:rsidR="003F055B" w:rsidRPr="003956C2" w:rsidRDefault="003F055B" w:rsidP="00460E59">
      <w:pPr>
        <w:rPr>
          <w:sz w:val="22"/>
          <w:szCs w:val="22"/>
          <w:lang w:val="mk-MK"/>
        </w:rPr>
      </w:pPr>
      <w:r w:rsidRPr="003956C2">
        <w:rPr>
          <w:sz w:val="22"/>
          <w:szCs w:val="22"/>
          <w:lang w:val="mk-MK"/>
        </w:rPr>
        <w:t>Таблета.</w:t>
      </w:r>
    </w:p>
    <w:p w:rsidR="003F055B" w:rsidRPr="003956C2" w:rsidRDefault="003F055B" w:rsidP="00460E59">
      <w:pPr>
        <w:rPr>
          <w:sz w:val="22"/>
          <w:szCs w:val="22"/>
          <w:lang w:val="mk-MK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</w:rPr>
        <w:t xml:space="preserve"> 1.5 mg таблете</w:t>
      </w:r>
    </w:p>
    <w:p w:rsidR="00730DD8" w:rsidRPr="0028613A" w:rsidRDefault="003F055B" w:rsidP="00DD040D">
      <w:pPr>
        <w:jc w:val="both"/>
        <w:rPr>
          <w:sz w:val="22"/>
          <w:szCs w:val="22"/>
          <w:lang w:val="sr-Cyrl-ME"/>
        </w:rPr>
      </w:pPr>
      <w:r w:rsidRPr="003956C2">
        <w:rPr>
          <w:sz w:val="22"/>
          <w:szCs w:val="22"/>
        </w:rPr>
        <w:t>Б</w:t>
      </w:r>
      <w:r w:rsidRPr="003956C2">
        <w:rPr>
          <w:sz w:val="22"/>
          <w:szCs w:val="22"/>
          <w:lang w:val="sr-Cyrl-CS"/>
        </w:rPr>
        <w:t>иј</w:t>
      </w:r>
      <w:r w:rsidRPr="003956C2">
        <w:rPr>
          <w:sz w:val="22"/>
          <w:szCs w:val="22"/>
        </w:rPr>
        <w:t>еле, округле, биконвексне таблете са под</w:t>
      </w:r>
      <w:r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</w:rPr>
        <w:t xml:space="preserve">оном </w:t>
      </w:r>
      <w:r w:rsidR="00427489" w:rsidRPr="003956C2">
        <w:rPr>
          <w:sz w:val="22"/>
          <w:szCs w:val="22"/>
          <w:lang w:val="sr-Cyrl-ME"/>
        </w:rPr>
        <w:t>цртом</w:t>
      </w:r>
      <w:r w:rsidR="00427489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</w:rPr>
        <w:t xml:space="preserve">на једној страни. </w:t>
      </w:r>
      <w:r w:rsidR="00730DD8" w:rsidRPr="00730DD8">
        <w:rPr>
          <w:sz w:val="22"/>
          <w:szCs w:val="22"/>
          <w:lang w:val="sr-Cyrl-ME"/>
        </w:rPr>
        <w:t>Подиона црта служи само како би се олакшало ломљење таблете ради лакшег гутања, а не да би се подијелила на једнаке дозе.</w:t>
      </w:r>
    </w:p>
    <w:p w:rsidR="003F055B" w:rsidRPr="003956C2" w:rsidRDefault="003F055B" w:rsidP="00460E59">
      <w:pPr>
        <w:rPr>
          <w:sz w:val="22"/>
          <w:szCs w:val="22"/>
          <w:u w:val="single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</w:rPr>
        <w:t xml:space="preserve"> 3 mg таблете.</w:t>
      </w:r>
    </w:p>
    <w:p w:rsidR="00730DD8" w:rsidRPr="0028613A" w:rsidRDefault="003F055B" w:rsidP="00DD040D">
      <w:pPr>
        <w:jc w:val="both"/>
        <w:rPr>
          <w:sz w:val="22"/>
          <w:szCs w:val="22"/>
          <w:lang w:val="sr-Cyrl-ME"/>
        </w:rPr>
      </w:pPr>
      <w:r w:rsidRPr="003956C2">
        <w:rPr>
          <w:sz w:val="22"/>
          <w:szCs w:val="22"/>
        </w:rPr>
        <w:t>Розе, округле, биконвексне таблете са под</w:t>
      </w:r>
      <w:r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</w:rPr>
        <w:t xml:space="preserve">оном </w:t>
      </w:r>
      <w:r w:rsidR="00427489" w:rsidRPr="003956C2">
        <w:rPr>
          <w:sz w:val="22"/>
          <w:szCs w:val="22"/>
          <w:lang w:val="sr-Cyrl-ME"/>
        </w:rPr>
        <w:t>цртом</w:t>
      </w:r>
      <w:r w:rsidR="00427489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</w:rPr>
        <w:t xml:space="preserve">на једној страни. </w:t>
      </w:r>
      <w:r w:rsidR="00730DD8" w:rsidRPr="00730DD8">
        <w:rPr>
          <w:sz w:val="22"/>
          <w:szCs w:val="22"/>
          <w:lang w:val="sr-Cyrl-ME"/>
        </w:rPr>
        <w:t>Подиона црта служи само како би се олакшало ломљење таблете ради лакшег гутања, а не да би се подијелила на једнаке дозе.</w:t>
      </w:r>
    </w:p>
    <w:p w:rsidR="003F055B" w:rsidRPr="003956C2" w:rsidRDefault="003F055B" w:rsidP="00460E59">
      <w:pPr>
        <w:rPr>
          <w:sz w:val="22"/>
          <w:szCs w:val="22"/>
          <w:u w:val="single"/>
        </w:rPr>
      </w:pPr>
    </w:p>
    <w:p w:rsidR="003F055B" w:rsidRPr="003956C2" w:rsidRDefault="006D68F4" w:rsidP="00460E59">
      <w:pPr>
        <w:rPr>
          <w:sz w:val="22"/>
          <w:szCs w:val="22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</w:rPr>
        <w:t xml:space="preserve"> 6 mg таблете</w:t>
      </w:r>
      <w:r w:rsidR="003F055B" w:rsidRPr="003956C2">
        <w:rPr>
          <w:sz w:val="22"/>
          <w:szCs w:val="22"/>
        </w:rPr>
        <w:t xml:space="preserve"> </w:t>
      </w:r>
    </w:p>
    <w:p w:rsidR="00730DD8" w:rsidRPr="0028613A" w:rsidRDefault="003F055B" w:rsidP="00DD040D">
      <w:pPr>
        <w:jc w:val="both"/>
        <w:rPr>
          <w:sz w:val="22"/>
          <w:szCs w:val="22"/>
          <w:lang w:val="sr-Cyrl-ME"/>
        </w:rPr>
      </w:pPr>
      <w:r w:rsidRPr="003956C2">
        <w:rPr>
          <w:sz w:val="22"/>
          <w:szCs w:val="22"/>
        </w:rPr>
        <w:t>Св</w:t>
      </w:r>
      <w:r w:rsidRPr="003956C2">
        <w:rPr>
          <w:sz w:val="22"/>
          <w:szCs w:val="22"/>
          <w:lang w:val="sr-Cyrl-CS"/>
        </w:rPr>
        <w:t>иј</w:t>
      </w:r>
      <w:r w:rsidRPr="003956C2">
        <w:rPr>
          <w:sz w:val="22"/>
          <w:szCs w:val="22"/>
        </w:rPr>
        <w:t xml:space="preserve">етло зеленкасто-сиве, </w:t>
      </w:r>
      <w:r w:rsidRPr="00730DD8">
        <w:rPr>
          <w:sz w:val="22"/>
          <w:szCs w:val="22"/>
          <w:lang w:val="mk-MK"/>
        </w:rPr>
        <w:t>округле</w:t>
      </w:r>
      <w:r w:rsidR="00730DD8">
        <w:rPr>
          <w:sz w:val="22"/>
          <w:szCs w:val="22"/>
          <w:lang w:val="sr-Latn-ME"/>
        </w:rPr>
        <w:t>,</w:t>
      </w:r>
      <w:r w:rsidRPr="003956C2">
        <w:rPr>
          <w:sz w:val="22"/>
          <w:szCs w:val="22"/>
        </w:rPr>
        <w:t xml:space="preserve"> биконвексне таблете са под</w:t>
      </w:r>
      <w:r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</w:rPr>
        <w:t xml:space="preserve">оном </w:t>
      </w:r>
      <w:r w:rsidR="00427489" w:rsidRPr="003956C2">
        <w:rPr>
          <w:sz w:val="22"/>
          <w:szCs w:val="22"/>
          <w:lang w:val="sr-Cyrl-ME"/>
        </w:rPr>
        <w:t>цртом</w:t>
      </w:r>
      <w:r w:rsidR="00427489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</w:rPr>
        <w:t>на једној страни.</w:t>
      </w:r>
      <w:r w:rsidR="00730DD8">
        <w:rPr>
          <w:sz w:val="22"/>
          <w:szCs w:val="22"/>
          <w:lang w:val="sr-Cyrl-ME"/>
        </w:rPr>
        <w:t xml:space="preserve"> </w:t>
      </w:r>
      <w:r w:rsidR="00730DD8" w:rsidRPr="00730DD8">
        <w:rPr>
          <w:sz w:val="22"/>
          <w:szCs w:val="22"/>
          <w:lang w:val="sr-Cyrl-ME"/>
        </w:rPr>
        <w:t>Подиона црта служи само како би се олакшало ломљење таблете ради лакшег гутања, а не да би се подијелила на једнаке дозе.</w:t>
      </w:r>
    </w:p>
    <w:p w:rsidR="003F055B" w:rsidRPr="00DD040D" w:rsidRDefault="003F055B" w:rsidP="00460E59">
      <w:pPr>
        <w:rPr>
          <w:sz w:val="22"/>
          <w:szCs w:val="22"/>
          <w:lang w:val="sr-Cyrl-ME"/>
        </w:rPr>
      </w:pPr>
    </w:p>
    <w:p w:rsidR="003F055B" w:rsidRPr="003956C2" w:rsidRDefault="003F055B" w:rsidP="00460E59">
      <w:pPr>
        <w:rPr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4. КЛИНИЧКИ ПОДАЦИ</w:t>
      </w:r>
    </w:p>
    <w:p w:rsidR="00460E59" w:rsidRPr="003956C2" w:rsidRDefault="00460E59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4.1. Терапијске индикације</w:t>
      </w:r>
    </w:p>
    <w:p w:rsidR="003F055B" w:rsidRPr="003956C2" w:rsidRDefault="003F055B" w:rsidP="00DD040D">
      <w:pPr>
        <w:jc w:val="center"/>
        <w:rPr>
          <w:sz w:val="22"/>
          <w:szCs w:val="22"/>
        </w:rPr>
      </w:pPr>
    </w:p>
    <w:p w:rsidR="00946356" w:rsidRPr="003956C2" w:rsidRDefault="003F055B" w:rsidP="00460E59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Cyrl-CS"/>
        </w:rPr>
      </w:pPr>
      <w:r w:rsidRPr="003956C2">
        <w:rPr>
          <w:b/>
          <w:bCs/>
          <w:sz w:val="22"/>
          <w:szCs w:val="22"/>
          <w:lang w:val="sr-Cyrl-CS"/>
        </w:rPr>
        <w:t>Анксиозност</w:t>
      </w:r>
    </w:p>
    <w:p w:rsidR="00946356" w:rsidRPr="003956C2" w:rsidRDefault="003F055B" w:rsidP="00DD040D">
      <w:pPr>
        <w:pStyle w:val="Header"/>
        <w:tabs>
          <w:tab w:val="left" w:pos="284"/>
        </w:tabs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Бензодиазепини су индиковани </w:t>
      </w:r>
      <w:r w:rsidR="00D872BD" w:rsidRPr="003956C2">
        <w:rPr>
          <w:sz w:val="22"/>
          <w:szCs w:val="22"/>
          <w:lang w:val="sr-Cyrl-CS"/>
        </w:rPr>
        <w:t>код одраслих пацијената</w:t>
      </w:r>
      <w:r w:rsidR="00EF6656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само за лијечење </w:t>
      </w:r>
      <w:r w:rsidR="00D872BD" w:rsidRPr="003956C2">
        <w:rPr>
          <w:sz w:val="22"/>
          <w:szCs w:val="22"/>
          <w:lang w:val="sr-Cyrl-CS"/>
        </w:rPr>
        <w:t xml:space="preserve">тешких анксиозних </w:t>
      </w:r>
      <w:r w:rsidRPr="003956C2">
        <w:rPr>
          <w:sz w:val="22"/>
          <w:szCs w:val="22"/>
          <w:lang w:val="sr-Cyrl-CS"/>
        </w:rPr>
        <w:t xml:space="preserve">поремећаја који </w:t>
      </w:r>
      <w:r w:rsidR="00F02403" w:rsidRPr="003956C2">
        <w:rPr>
          <w:sz w:val="22"/>
          <w:szCs w:val="22"/>
          <w:lang w:val="sr-Cyrl-RS"/>
        </w:rPr>
        <w:t>у</w:t>
      </w:r>
      <w:r w:rsidR="00EF6656" w:rsidRPr="003956C2">
        <w:rPr>
          <w:sz w:val="22"/>
          <w:szCs w:val="22"/>
          <w:lang w:val="sr-Cyrl-CS"/>
        </w:rPr>
        <w:t xml:space="preserve"> </w:t>
      </w:r>
      <w:r w:rsidR="00D872BD" w:rsidRPr="003956C2">
        <w:rPr>
          <w:sz w:val="22"/>
          <w:szCs w:val="22"/>
          <w:lang w:val="sr-Cyrl-CS"/>
        </w:rPr>
        <w:t>великој мјери онеспособљавају или исцрпљују пацијента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lastRenderedPageBreak/>
        <w:t>4.2. Дозирање и начин прим</w:t>
      </w:r>
      <w:r w:rsidRPr="003956C2">
        <w:rPr>
          <w:b/>
          <w:bCs/>
          <w:sz w:val="22"/>
          <w:szCs w:val="22"/>
          <w:lang w:val="sr-Cyrl-CS"/>
        </w:rPr>
        <w:t>ј</w:t>
      </w:r>
      <w:r w:rsidRPr="003956C2">
        <w:rPr>
          <w:b/>
          <w:bCs/>
          <w:sz w:val="22"/>
          <w:szCs w:val="22"/>
        </w:rPr>
        <w:t>ене</w:t>
      </w:r>
    </w:p>
    <w:p w:rsidR="003F055B" w:rsidRPr="003956C2" w:rsidRDefault="003F055B" w:rsidP="00460E59">
      <w:pPr>
        <w:jc w:val="both"/>
        <w:rPr>
          <w:sz w:val="22"/>
          <w:szCs w:val="22"/>
        </w:rPr>
      </w:pPr>
    </w:p>
    <w:p w:rsidR="00946356" w:rsidRPr="003956C2" w:rsidRDefault="00442091" w:rsidP="00460E59">
      <w:pPr>
        <w:pStyle w:val="Header"/>
        <w:tabs>
          <w:tab w:val="left" w:pos="284"/>
        </w:tabs>
        <w:jc w:val="both"/>
        <w:rPr>
          <w:b/>
          <w:bCs/>
          <w:i/>
          <w:sz w:val="22"/>
          <w:szCs w:val="22"/>
          <w:lang w:val="sr-Cyrl-CS"/>
        </w:rPr>
      </w:pPr>
      <w:r w:rsidRPr="00DD040D">
        <w:rPr>
          <w:b/>
          <w:bCs/>
          <w:sz w:val="22"/>
          <w:szCs w:val="22"/>
          <w:u w:val="single"/>
          <w:lang w:val="sr-Cyrl-ME"/>
        </w:rPr>
        <w:t>Дозирање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mk-MK"/>
        </w:rPr>
      </w:pPr>
      <w:r w:rsidRPr="003956C2">
        <w:rPr>
          <w:bCs/>
          <w:sz w:val="22"/>
          <w:szCs w:val="22"/>
          <w:lang w:val="sr-Cyrl-CS"/>
        </w:rPr>
        <w:t>Терапија треба да буде што краћа. Уку</w:t>
      </w:r>
      <w:r w:rsidR="00730423" w:rsidRPr="00DD040D">
        <w:rPr>
          <w:bCs/>
          <w:sz w:val="22"/>
          <w:szCs w:val="22"/>
          <w:lang w:val="sr-Cyrl-ME"/>
        </w:rPr>
        <w:t>пно трајање</w:t>
      </w:r>
      <w:r w:rsidRPr="003956C2">
        <w:rPr>
          <w:bCs/>
          <w:sz w:val="22"/>
          <w:szCs w:val="22"/>
          <w:lang w:val="sr-Cyrl-CS"/>
        </w:rPr>
        <w:t xml:space="preserve"> терапије не би требало да буде дуж</w:t>
      </w:r>
      <w:r w:rsidR="00730423" w:rsidRPr="00DD040D">
        <w:rPr>
          <w:bCs/>
          <w:sz w:val="22"/>
          <w:szCs w:val="22"/>
          <w:lang w:val="sr-Cyrl-CS"/>
        </w:rPr>
        <w:t>е</w:t>
      </w:r>
      <w:r w:rsidRPr="003956C2">
        <w:rPr>
          <w:bCs/>
          <w:sz w:val="22"/>
          <w:szCs w:val="22"/>
          <w:lang w:val="sr-Cyrl-CS"/>
        </w:rPr>
        <w:t xml:space="preserve"> од 8 до 12 недјеља, укључујући и </w:t>
      </w:r>
      <w:r w:rsidR="000D60AB" w:rsidRPr="003956C2">
        <w:rPr>
          <w:bCs/>
          <w:sz w:val="22"/>
          <w:szCs w:val="22"/>
          <w:lang w:val="sr-Cyrl-CS"/>
        </w:rPr>
        <w:t>вријеме постепеног смањивања дозе</w:t>
      </w:r>
      <w:r w:rsidRPr="003956C2">
        <w:rPr>
          <w:bCs/>
          <w:sz w:val="22"/>
          <w:szCs w:val="22"/>
          <w:lang w:val="sr-Cyrl-CS"/>
        </w:rPr>
        <w:t>.</w:t>
      </w:r>
    </w:p>
    <w:p w:rsidR="00D70BF4" w:rsidRPr="003956C2" w:rsidRDefault="00D70BF4" w:rsidP="00460E59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D70BF4" w:rsidRPr="003956C2" w:rsidRDefault="000D60AB" w:rsidP="00460E59">
      <w:pPr>
        <w:pStyle w:val="Header"/>
        <w:tabs>
          <w:tab w:val="left" w:pos="284"/>
        </w:tabs>
        <w:jc w:val="both"/>
        <w:rPr>
          <w:sz w:val="22"/>
          <w:szCs w:val="22"/>
        </w:rPr>
      </w:pPr>
      <w:r w:rsidRPr="003956C2">
        <w:rPr>
          <w:sz w:val="22"/>
          <w:szCs w:val="22"/>
          <w:lang w:val="sr-Cyrl-RS"/>
        </w:rPr>
        <w:t>На почетку лијечења</w:t>
      </w:r>
      <w:r w:rsidR="00442091" w:rsidRPr="003956C2">
        <w:rPr>
          <w:sz w:val="22"/>
          <w:szCs w:val="22"/>
          <w:lang w:val="sr-Cyrl-RS"/>
        </w:rPr>
        <w:t>,</w:t>
      </w:r>
      <w:r w:rsidRPr="003956C2">
        <w:rPr>
          <w:sz w:val="22"/>
          <w:szCs w:val="22"/>
          <w:lang w:val="sr-Cyrl-RS"/>
        </w:rPr>
        <w:t xml:space="preserve"> пацијента је потребно редовно пратити како би се одредила најнижа ефикасна доза и/или </w:t>
      </w:r>
      <w:r w:rsidR="00A85120" w:rsidRPr="003956C2">
        <w:rPr>
          <w:sz w:val="22"/>
          <w:szCs w:val="22"/>
          <w:lang w:val="sr-Cyrl-RS"/>
        </w:rPr>
        <w:t>интервал између двије дозе</w:t>
      </w:r>
      <w:r w:rsidRPr="003956C2">
        <w:rPr>
          <w:sz w:val="22"/>
          <w:szCs w:val="22"/>
          <w:lang w:val="sr-Cyrl-RS"/>
        </w:rPr>
        <w:t xml:space="preserve"> због опасности од предозирања ус</w:t>
      </w:r>
      <w:r w:rsidR="00FD430D" w:rsidRPr="003956C2">
        <w:rPr>
          <w:sz w:val="22"/>
          <w:szCs w:val="22"/>
          <w:lang w:val="sr-Cyrl-RS"/>
        </w:rPr>
        <w:t>љ</w:t>
      </w:r>
      <w:r w:rsidRPr="003956C2">
        <w:rPr>
          <w:sz w:val="22"/>
          <w:szCs w:val="22"/>
          <w:lang w:val="sr-Cyrl-RS"/>
        </w:rPr>
        <w:t>ед накупљања лијека у организму</w:t>
      </w:r>
      <w:r w:rsidR="00D70BF4" w:rsidRPr="003956C2">
        <w:rPr>
          <w:sz w:val="22"/>
          <w:szCs w:val="22"/>
        </w:rPr>
        <w:t xml:space="preserve">. 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mk-MK"/>
        </w:rPr>
      </w:pPr>
      <w:r w:rsidRPr="003956C2">
        <w:rPr>
          <w:bCs/>
          <w:sz w:val="22"/>
          <w:szCs w:val="22"/>
          <w:lang w:val="sr-Cyrl-CS"/>
        </w:rPr>
        <w:t xml:space="preserve">Ово су опште препоруке, и дозирање би требало индивидуално прилагодити. Терапију амбулантних пацијената треба започети </w:t>
      </w:r>
      <w:r w:rsidR="000D60AB" w:rsidRPr="003956C2">
        <w:rPr>
          <w:bCs/>
          <w:sz w:val="22"/>
          <w:szCs w:val="22"/>
          <w:lang w:val="sr-Cyrl-CS"/>
        </w:rPr>
        <w:t>ниским дозама и постепено их</w:t>
      </w:r>
      <w:r w:rsidR="00D70BF4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>повећавати до оптималн</w:t>
      </w:r>
      <w:r w:rsidR="000D60AB" w:rsidRPr="003956C2">
        <w:rPr>
          <w:bCs/>
          <w:sz w:val="22"/>
          <w:szCs w:val="22"/>
          <w:lang w:val="mk-MK"/>
        </w:rPr>
        <w:t>их</w:t>
      </w:r>
      <w:r w:rsidRPr="003956C2">
        <w:rPr>
          <w:bCs/>
          <w:sz w:val="22"/>
          <w:szCs w:val="22"/>
          <w:lang w:val="sr-Cyrl-CS"/>
        </w:rPr>
        <w:t xml:space="preserve"> </w:t>
      </w:r>
      <w:r w:rsidR="000D60AB" w:rsidRPr="003956C2">
        <w:rPr>
          <w:bCs/>
          <w:sz w:val="22"/>
          <w:szCs w:val="22"/>
          <w:lang w:val="sr-Cyrl-CS"/>
        </w:rPr>
        <w:t>нивоа</w:t>
      </w:r>
      <w:r w:rsidRPr="003956C2">
        <w:rPr>
          <w:bCs/>
          <w:sz w:val="22"/>
          <w:szCs w:val="22"/>
          <w:lang w:val="sr-Cyrl-CS"/>
        </w:rPr>
        <w:t>. Стање пацијента треба редовно пратити,  и</w:t>
      </w:r>
      <w:r w:rsidR="00730423" w:rsidRPr="00DD040D">
        <w:rPr>
          <w:bCs/>
          <w:sz w:val="22"/>
          <w:szCs w:val="22"/>
          <w:lang w:val="sr-Cyrl-CS"/>
        </w:rPr>
        <w:t xml:space="preserve"> процијенити</w:t>
      </w:r>
      <w:r w:rsidRPr="003956C2">
        <w:rPr>
          <w:bCs/>
          <w:sz w:val="22"/>
          <w:szCs w:val="22"/>
          <w:lang w:val="sr-Cyrl-CS"/>
        </w:rPr>
        <w:t xml:space="preserve"> потребу за наставком терапије</w:t>
      </w:r>
      <w:r w:rsidR="00125552" w:rsidRPr="003956C2">
        <w:rPr>
          <w:bCs/>
          <w:sz w:val="22"/>
          <w:szCs w:val="22"/>
          <w:lang w:val="sr-Cyrl-CS"/>
        </w:rPr>
        <w:t>,</w:t>
      </w:r>
      <w:r w:rsidRPr="003956C2">
        <w:rPr>
          <w:bCs/>
          <w:sz w:val="22"/>
          <w:szCs w:val="22"/>
          <w:lang w:val="sr-Cyrl-CS"/>
        </w:rPr>
        <w:t xml:space="preserve"> нарочито у случају престанка симптома</w:t>
      </w:r>
      <w:r w:rsidR="009158A3" w:rsidRPr="003956C2">
        <w:rPr>
          <w:bCs/>
          <w:sz w:val="22"/>
          <w:szCs w:val="22"/>
          <w:lang w:val="sr-Cyrl-CS"/>
        </w:rPr>
        <w:t xml:space="preserve"> </w:t>
      </w:r>
      <w:r w:rsidR="000D60AB" w:rsidRPr="003956C2">
        <w:rPr>
          <w:bCs/>
          <w:sz w:val="22"/>
          <w:szCs w:val="22"/>
          <w:lang w:val="sr-Cyrl-CS"/>
        </w:rPr>
        <w:t>због којих је лијечење започето</w:t>
      </w:r>
      <w:r w:rsidRPr="003956C2">
        <w:rPr>
          <w:bCs/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 xml:space="preserve">У одређеним случајевима може бити потребан наставак терапије </w:t>
      </w:r>
      <w:r w:rsidR="000D60AB" w:rsidRPr="003956C2">
        <w:rPr>
          <w:bCs/>
          <w:sz w:val="22"/>
          <w:szCs w:val="22"/>
          <w:lang w:val="sr-Cyrl-CS"/>
        </w:rPr>
        <w:t>дуже од препорученог времена</w:t>
      </w:r>
      <w:r w:rsidR="00190021" w:rsidRPr="003956C2">
        <w:rPr>
          <w:bCs/>
          <w:sz w:val="22"/>
          <w:szCs w:val="22"/>
          <w:lang w:val="sr-Cyrl-CS"/>
        </w:rPr>
        <w:t xml:space="preserve">. У таквим случајевима </w:t>
      </w:r>
      <w:r w:rsidR="00FD430D" w:rsidRPr="003956C2">
        <w:rPr>
          <w:bCs/>
          <w:sz w:val="22"/>
          <w:szCs w:val="22"/>
          <w:lang w:val="sr-Cyrl-CS"/>
        </w:rPr>
        <w:t xml:space="preserve">потребно је </w:t>
      </w:r>
      <w:r w:rsidR="00190021" w:rsidRPr="003956C2">
        <w:rPr>
          <w:bCs/>
          <w:sz w:val="22"/>
          <w:szCs w:val="22"/>
          <w:lang w:val="sr-Cyrl-CS"/>
        </w:rPr>
        <w:t xml:space="preserve">посебно стручно и пажљиво </w:t>
      </w:r>
      <w:r w:rsidR="009158A3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 xml:space="preserve">поново </w:t>
      </w:r>
      <w:r w:rsidR="00190021" w:rsidRPr="003956C2">
        <w:rPr>
          <w:bCs/>
          <w:sz w:val="22"/>
          <w:szCs w:val="22"/>
          <w:lang w:val="sr-Cyrl-CS"/>
        </w:rPr>
        <w:t>процијенити стање</w:t>
      </w:r>
      <w:r w:rsidR="009158A3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>пацијента.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CS"/>
        </w:rPr>
      </w:pPr>
    </w:p>
    <w:p w:rsidR="003F055B" w:rsidRPr="00DD040D" w:rsidRDefault="003F055B" w:rsidP="00460E59">
      <w:pPr>
        <w:pStyle w:val="Header"/>
        <w:tabs>
          <w:tab w:val="left" w:pos="284"/>
        </w:tabs>
        <w:jc w:val="both"/>
        <w:rPr>
          <w:b/>
          <w:bCs/>
          <w:i/>
          <w:sz w:val="22"/>
          <w:szCs w:val="22"/>
          <w:lang w:val="sr-Cyrl-RS"/>
        </w:rPr>
      </w:pPr>
      <w:r w:rsidRPr="003956C2">
        <w:rPr>
          <w:b/>
          <w:bCs/>
          <w:i/>
          <w:sz w:val="22"/>
          <w:szCs w:val="22"/>
          <w:lang w:val="sr-Cyrl-CS"/>
        </w:rPr>
        <w:t>Одрасли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Треба користити најнижу могућу дозу којом се постиже контрола симптома.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Оптималн</w:t>
      </w:r>
      <w:r w:rsidR="00190021" w:rsidRPr="003956C2">
        <w:rPr>
          <w:bCs/>
          <w:sz w:val="22"/>
          <w:szCs w:val="22"/>
          <w:lang w:val="sr-Cyrl-CS"/>
        </w:rPr>
        <w:t>у</w:t>
      </w:r>
      <w:r w:rsidRPr="003956C2">
        <w:rPr>
          <w:bCs/>
          <w:sz w:val="22"/>
          <w:szCs w:val="22"/>
          <w:lang w:val="sr-Cyrl-CS"/>
        </w:rPr>
        <w:t xml:space="preserve"> доз</w:t>
      </w:r>
      <w:r w:rsidR="00190021" w:rsidRPr="003956C2">
        <w:rPr>
          <w:bCs/>
          <w:sz w:val="22"/>
          <w:szCs w:val="22"/>
          <w:lang w:val="sr-Cyrl-CS"/>
        </w:rPr>
        <w:t>у</w:t>
      </w:r>
      <w:r w:rsidRPr="003956C2">
        <w:rPr>
          <w:bCs/>
          <w:sz w:val="22"/>
          <w:szCs w:val="22"/>
          <w:lang w:val="sr-Cyrl-CS"/>
        </w:rPr>
        <w:t xml:space="preserve"> и учесталост примјене лијека </w:t>
      </w:r>
      <w:r w:rsidR="006D68F4">
        <w:rPr>
          <w:bCs/>
          <w:sz w:val="22"/>
          <w:szCs w:val="22"/>
          <w:lang w:val="fr-FR"/>
        </w:rPr>
        <w:t>LEXILIUM</w:t>
      </w:r>
      <w:r w:rsidRPr="003956C2">
        <w:rPr>
          <w:bCs/>
          <w:sz w:val="22"/>
          <w:szCs w:val="22"/>
          <w:lang w:val="sr-Cyrl-CS"/>
        </w:rPr>
        <w:t xml:space="preserve"> </w:t>
      </w:r>
      <w:r w:rsidR="00190021" w:rsidRPr="003956C2">
        <w:rPr>
          <w:bCs/>
          <w:sz w:val="22"/>
          <w:szCs w:val="22"/>
          <w:lang w:val="sr-Cyrl-CS"/>
        </w:rPr>
        <w:t>треба прилагодити</w:t>
      </w:r>
      <w:r w:rsidR="00707ADF" w:rsidRPr="003956C2">
        <w:rPr>
          <w:bCs/>
          <w:sz w:val="22"/>
          <w:szCs w:val="22"/>
          <w:lang w:val="sr-Latn-ME"/>
        </w:rPr>
        <w:t xml:space="preserve"> </w:t>
      </w:r>
      <w:r w:rsidRPr="003956C2">
        <w:rPr>
          <w:bCs/>
          <w:sz w:val="22"/>
          <w:szCs w:val="22"/>
          <w:lang w:val="sr-Cyrl-CS"/>
        </w:rPr>
        <w:t>свако</w:t>
      </w:r>
      <w:r w:rsidR="00190021" w:rsidRPr="003956C2">
        <w:rPr>
          <w:bCs/>
          <w:sz w:val="22"/>
          <w:szCs w:val="22"/>
          <w:lang w:val="sr-Cyrl-CS"/>
        </w:rPr>
        <w:t>м</w:t>
      </w:r>
      <w:r w:rsidRPr="003956C2">
        <w:rPr>
          <w:bCs/>
          <w:sz w:val="22"/>
          <w:szCs w:val="22"/>
          <w:lang w:val="sr-Cyrl-CS"/>
        </w:rPr>
        <w:t xml:space="preserve"> пацијент</w:t>
      </w:r>
      <w:r w:rsidR="00190021" w:rsidRPr="003956C2">
        <w:rPr>
          <w:bCs/>
          <w:sz w:val="22"/>
          <w:szCs w:val="22"/>
          <w:lang w:val="sr-Cyrl-CS"/>
        </w:rPr>
        <w:t>у</w:t>
      </w:r>
      <w:r w:rsidRPr="003956C2">
        <w:rPr>
          <w:bCs/>
          <w:sz w:val="22"/>
          <w:szCs w:val="22"/>
          <w:lang w:val="sr-Cyrl-CS"/>
        </w:rPr>
        <w:t xml:space="preserve"> понаособ, </w:t>
      </w:r>
      <w:r w:rsidR="00190021" w:rsidRPr="003956C2">
        <w:rPr>
          <w:bCs/>
          <w:sz w:val="22"/>
          <w:szCs w:val="22"/>
          <w:lang w:val="sr-Cyrl-CS"/>
        </w:rPr>
        <w:t>као и у зависности од</w:t>
      </w:r>
      <w:r w:rsidR="0057366F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 xml:space="preserve">тежине симптома, </w:t>
      </w:r>
      <w:r w:rsidR="00190021" w:rsidRPr="003956C2">
        <w:rPr>
          <w:bCs/>
          <w:sz w:val="22"/>
          <w:szCs w:val="22"/>
          <w:lang w:val="sr-Cyrl-CS"/>
        </w:rPr>
        <w:t>и</w:t>
      </w:r>
      <w:r w:rsidR="0057366F" w:rsidRPr="003956C2">
        <w:rPr>
          <w:bCs/>
          <w:sz w:val="22"/>
          <w:szCs w:val="22"/>
          <w:lang w:val="sr-Cyrl-CS"/>
        </w:rPr>
        <w:t xml:space="preserve"> </w:t>
      </w:r>
      <w:r w:rsidRPr="003956C2">
        <w:rPr>
          <w:bCs/>
          <w:sz w:val="22"/>
          <w:szCs w:val="22"/>
          <w:lang w:val="sr-Cyrl-CS"/>
        </w:rPr>
        <w:t>пре</w:t>
      </w:r>
      <w:r w:rsidR="00125552" w:rsidRPr="003956C2">
        <w:rPr>
          <w:bCs/>
          <w:sz w:val="22"/>
          <w:szCs w:val="22"/>
          <w:lang w:val="sr-Cyrl-CS"/>
        </w:rPr>
        <w:t>т</w:t>
      </w:r>
      <w:r w:rsidRPr="003956C2">
        <w:rPr>
          <w:bCs/>
          <w:sz w:val="22"/>
          <w:szCs w:val="22"/>
          <w:lang w:val="sr-Cyrl-CS"/>
        </w:rPr>
        <w:t>ходне антипсихотичне терапије.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Уобичајена доза</w:t>
      </w:r>
      <w:r w:rsidR="00A85120" w:rsidRPr="003956C2">
        <w:rPr>
          <w:bCs/>
          <w:sz w:val="22"/>
          <w:szCs w:val="22"/>
          <w:lang w:val="sr-Cyrl-CS"/>
        </w:rPr>
        <w:t xml:space="preserve"> код амбулантних пацијената</w:t>
      </w:r>
      <w:r w:rsidRPr="003956C2">
        <w:rPr>
          <w:bCs/>
          <w:sz w:val="22"/>
          <w:szCs w:val="22"/>
          <w:lang w:val="sr-Cyrl-CS"/>
        </w:rPr>
        <w:t xml:space="preserve"> је од 3 </w:t>
      </w:r>
      <w:r w:rsidRPr="003956C2">
        <w:rPr>
          <w:bCs/>
          <w:sz w:val="22"/>
          <w:szCs w:val="22"/>
        </w:rPr>
        <w:t>mg</w:t>
      </w:r>
      <w:r w:rsidRPr="003956C2">
        <w:rPr>
          <w:bCs/>
          <w:sz w:val="22"/>
          <w:szCs w:val="22"/>
          <w:lang w:val="sr-Cyrl-CS"/>
        </w:rPr>
        <w:t xml:space="preserve"> </w:t>
      </w:r>
      <w:r w:rsidRPr="003956C2">
        <w:rPr>
          <w:bCs/>
          <w:sz w:val="22"/>
          <w:szCs w:val="22"/>
          <w:lang w:val="mk-MK"/>
        </w:rPr>
        <w:t>до</w:t>
      </w:r>
      <w:r w:rsidRPr="003956C2">
        <w:rPr>
          <w:bCs/>
          <w:sz w:val="22"/>
          <w:szCs w:val="22"/>
          <w:lang w:val="sr-Cyrl-CS"/>
        </w:rPr>
        <w:t xml:space="preserve"> 18 mg дневно у подијељеним дозама.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У изузетним околностима код хоспитализованих пацијената, може се прим</w:t>
      </w:r>
      <w:r w:rsidR="00125552" w:rsidRPr="003956C2">
        <w:rPr>
          <w:bCs/>
          <w:sz w:val="22"/>
          <w:szCs w:val="22"/>
          <w:lang w:val="sr-Cyrl-CS"/>
        </w:rPr>
        <w:t>и</w:t>
      </w:r>
      <w:r w:rsidRPr="003956C2">
        <w:rPr>
          <w:bCs/>
          <w:sz w:val="22"/>
          <w:szCs w:val="22"/>
          <w:lang w:val="sr-Cyrl-CS"/>
        </w:rPr>
        <w:t xml:space="preserve">јенити максимална дневна доза </w:t>
      </w:r>
      <w:r w:rsidR="00A85120" w:rsidRPr="003956C2">
        <w:rPr>
          <w:bCs/>
          <w:sz w:val="22"/>
          <w:szCs w:val="22"/>
          <w:lang w:val="sr-Cyrl-CS"/>
        </w:rPr>
        <w:t>до</w:t>
      </w:r>
      <w:r w:rsidRPr="003956C2">
        <w:rPr>
          <w:bCs/>
          <w:sz w:val="22"/>
          <w:szCs w:val="22"/>
          <w:lang w:val="sr-Cyrl-CS"/>
        </w:rPr>
        <w:t xml:space="preserve"> 60 </w:t>
      </w:r>
      <w:r w:rsidRPr="003956C2">
        <w:rPr>
          <w:bCs/>
          <w:sz w:val="22"/>
          <w:szCs w:val="22"/>
          <w:lang w:val="sr-Latn-CS"/>
        </w:rPr>
        <w:t>mg л</w:t>
      </w:r>
      <w:r w:rsidRPr="003956C2">
        <w:rPr>
          <w:bCs/>
          <w:sz w:val="22"/>
          <w:szCs w:val="22"/>
          <w:lang w:val="mk-MK"/>
        </w:rPr>
        <w:t>иј</w:t>
      </w:r>
      <w:r w:rsidRPr="003956C2">
        <w:rPr>
          <w:bCs/>
          <w:sz w:val="22"/>
          <w:szCs w:val="22"/>
          <w:lang w:val="sr-Latn-CS"/>
        </w:rPr>
        <w:t xml:space="preserve">ека </w:t>
      </w:r>
      <w:r w:rsidR="006D68F4">
        <w:rPr>
          <w:bCs/>
          <w:sz w:val="22"/>
          <w:szCs w:val="22"/>
          <w:lang w:val="fr-FR"/>
        </w:rPr>
        <w:t>LEXILIUM</w:t>
      </w:r>
      <w:r w:rsidRPr="003956C2">
        <w:rPr>
          <w:bCs/>
          <w:sz w:val="22"/>
          <w:szCs w:val="22"/>
          <w:lang w:val="sr-Latn-CS"/>
        </w:rPr>
        <w:t xml:space="preserve"> </w:t>
      </w:r>
      <w:r w:rsidRPr="003956C2">
        <w:rPr>
          <w:bCs/>
          <w:sz w:val="22"/>
          <w:szCs w:val="22"/>
          <w:lang w:val="sr-Cyrl-CS"/>
        </w:rPr>
        <w:t>у подијељеним дозама.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 xml:space="preserve">Лијечење треба </w:t>
      </w:r>
      <w:r w:rsidR="00125552" w:rsidRPr="003956C2">
        <w:rPr>
          <w:bCs/>
          <w:sz w:val="22"/>
          <w:szCs w:val="22"/>
          <w:lang w:val="sr-Cyrl-CS"/>
        </w:rPr>
        <w:t>увијек</w:t>
      </w:r>
      <w:r w:rsidRPr="003956C2">
        <w:rPr>
          <w:bCs/>
          <w:sz w:val="22"/>
          <w:szCs w:val="22"/>
          <w:lang w:val="sr-Cyrl-CS"/>
        </w:rPr>
        <w:t xml:space="preserve"> постепено прекидати. Код пацијената који су дуже вријеме били на терапији бензодиазепинима, потребан је дужи период </w:t>
      </w:r>
      <w:r w:rsidR="00190021" w:rsidRPr="003956C2">
        <w:rPr>
          <w:bCs/>
          <w:sz w:val="22"/>
          <w:szCs w:val="22"/>
          <w:lang w:val="sr-Cyrl-CS"/>
        </w:rPr>
        <w:t>за прекид терапије</w:t>
      </w:r>
      <w:r w:rsidRPr="003956C2">
        <w:rPr>
          <w:bCs/>
          <w:sz w:val="22"/>
          <w:szCs w:val="22"/>
          <w:lang w:val="sr-Cyrl-CS"/>
        </w:rPr>
        <w:t xml:space="preserve">. </w:t>
      </w:r>
      <w:r w:rsidR="00190021" w:rsidRPr="003956C2">
        <w:rPr>
          <w:bCs/>
          <w:sz w:val="22"/>
          <w:szCs w:val="22"/>
          <w:lang w:val="sr-Cyrl-CS"/>
        </w:rPr>
        <w:t>Било би добро осигурати им специјалистичку помоћ</w:t>
      </w:r>
      <w:r w:rsidRPr="003956C2">
        <w:rPr>
          <w:bCs/>
          <w:sz w:val="22"/>
          <w:szCs w:val="22"/>
          <w:lang w:val="sr-Cyrl-CS"/>
        </w:rPr>
        <w:t xml:space="preserve">. </w:t>
      </w:r>
    </w:p>
    <w:p w:rsidR="003F055B" w:rsidRPr="003956C2" w:rsidRDefault="003F055B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  <w:r w:rsidRPr="003956C2">
        <w:rPr>
          <w:b/>
          <w:bCs/>
          <w:i/>
          <w:sz w:val="22"/>
          <w:szCs w:val="22"/>
          <w:lang w:val="sr-Cyrl-CS"/>
        </w:rPr>
        <w:t>Старији и/или исцрпљени пацијенти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Ус</w:t>
      </w:r>
      <w:r w:rsidR="00125552" w:rsidRPr="003956C2">
        <w:rPr>
          <w:bCs/>
          <w:sz w:val="22"/>
          <w:szCs w:val="22"/>
          <w:lang w:val="sr-Cyrl-CS"/>
        </w:rPr>
        <w:t>љ</w:t>
      </w:r>
      <w:r w:rsidRPr="003956C2">
        <w:rPr>
          <w:bCs/>
          <w:sz w:val="22"/>
          <w:szCs w:val="22"/>
          <w:lang w:val="sr-Cyrl-CS"/>
        </w:rPr>
        <w:t>ед индивидуалних разлика у ос</w:t>
      </w:r>
      <w:r w:rsidR="001371A1" w:rsidRPr="003956C2">
        <w:rPr>
          <w:bCs/>
          <w:sz w:val="22"/>
          <w:szCs w:val="22"/>
          <w:lang w:val="sr-Cyrl-CS"/>
        </w:rPr>
        <w:t>ј</w:t>
      </w:r>
      <w:r w:rsidRPr="003956C2">
        <w:rPr>
          <w:bCs/>
          <w:sz w:val="22"/>
          <w:szCs w:val="22"/>
          <w:lang w:val="sr-Cyrl-CS"/>
        </w:rPr>
        <w:t>етљивости и фармакокинетичким особинама</w:t>
      </w:r>
      <w:r w:rsidR="00125552" w:rsidRPr="003956C2">
        <w:rPr>
          <w:bCs/>
          <w:sz w:val="22"/>
          <w:szCs w:val="22"/>
          <w:lang w:val="sr-Cyrl-CS"/>
        </w:rPr>
        <w:t>,</w:t>
      </w:r>
      <w:r w:rsidRPr="003956C2">
        <w:rPr>
          <w:bCs/>
          <w:sz w:val="22"/>
          <w:szCs w:val="22"/>
          <w:lang w:val="sr-Cyrl-CS"/>
        </w:rPr>
        <w:t xml:space="preserve"> код старијих пацијената неопходне </w:t>
      </w:r>
      <w:r w:rsidR="00125552" w:rsidRPr="003956C2">
        <w:rPr>
          <w:bCs/>
          <w:sz w:val="22"/>
          <w:szCs w:val="22"/>
          <w:lang w:val="sr-Cyrl-CS"/>
        </w:rPr>
        <w:t xml:space="preserve">су </w:t>
      </w:r>
      <w:r w:rsidRPr="003956C2">
        <w:rPr>
          <w:bCs/>
          <w:sz w:val="22"/>
          <w:szCs w:val="22"/>
          <w:lang w:val="sr-Cyrl-CS"/>
        </w:rPr>
        <w:t>мање дозе; не смије се премашити половина прописане</w:t>
      </w:r>
      <w:r w:rsidR="008D168B" w:rsidRPr="003956C2">
        <w:rPr>
          <w:bCs/>
          <w:sz w:val="22"/>
          <w:szCs w:val="22"/>
          <w:lang w:val="sr-Cyrl-CS"/>
        </w:rPr>
        <w:t xml:space="preserve"> </w:t>
      </w:r>
      <w:r w:rsidR="00190021" w:rsidRPr="003956C2">
        <w:rPr>
          <w:bCs/>
          <w:sz w:val="22"/>
          <w:szCs w:val="22"/>
          <w:lang w:val="sr-Cyrl-CS"/>
        </w:rPr>
        <w:t>дневне</w:t>
      </w:r>
      <w:r w:rsidRPr="003956C2">
        <w:rPr>
          <w:bCs/>
          <w:sz w:val="22"/>
          <w:szCs w:val="22"/>
          <w:lang w:val="sr-Cyrl-CS"/>
        </w:rPr>
        <w:t xml:space="preserve"> дозе (</w:t>
      </w:r>
      <w:r w:rsidR="00460E59" w:rsidRPr="003956C2">
        <w:rPr>
          <w:bCs/>
          <w:sz w:val="22"/>
          <w:szCs w:val="22"/>
          <w:lang w:val="sr-Cyrl-CS"/>
        </w:rPr>
        <w:t>погледати дио</w:t>
      </w:r>
      <w:r w:rsidRPr="003956C2">
        <w:rPr>
          <w:bCs/>
          <w:sz w:val="22"/>
          <w:szCs w:val="22"/>
          <w:lang w:val="sr-Cyrl-CS"/>
        </w:rPr>
        <w:t xml:space="preserve"> 5.2).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 xml:space="preserve">Код пацијената са хепатичном и/или реналном инсуфицијенцијом, </w:t>
      </w:r>
      <w:r w:rsidR="007D750C" w:rsidRPr="003956C2">
        <w:rPr>
          <w:bCs/>
          <w:sz w:val="22"/>
          <w:szCs w:val="22"/>
          <w:lang w:val="sr-Cyrl-CS"/>
        </w:rPr>
        <w:t xml:space="preserve">примјењују се ниже дозе због </w:t>
      </w:r>
      <w:r w:rsidRPr="003956C2">
        <w:rPr>
          <w:bCs/>
          <w:sz w:val="22"/>
          <w:szCs w:val="22"/>
          <w:lang w:val="sr-Cyrl-CS"/>
        </w:rPr>
        <w:t xml:space="preserve">индивидуалних разлика у осјетљивости и фармакокинетичким особинама. </w:t>
      </w:r>
    </w:p>
    <w:p w:rsidR="003F055B" w:rsidRPr="003956C2" w:rsidRDefault="003F055B" w:rsidP="00460E59">
      <w:pPr>
        <w:pStyle w:val="Header"/>
        <w:jc w:val="both"/>
        <w:rPr>
          <w:b/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 xml:space="preserve">Код старијих и пацијената са реналном и/или хепатичном инсуфицијенцијом </w:t>
      </w:r>
      <w:r w:rsidR="00190021" w:rsidRPr="003956C2">
        <w:rPr>
          <w:bCs/>
          <w:sz w:val="22"/>
          <w:szCs w:val="22"/>
          <w:lang w:val="sr-Cyrl-CS"/>
        </w:rPr>
        <w:t>потребно је редовно процјењивати потребу за лијечењем</w:t>
      </w:r>
      <w:r w:rsidRPr="003956C2">
        <w:rPr>
          <w:bCs/>
          <w:sz w:val="22"/>
          <w:szCs w:val="22"/>
          <w:lang w:val="sr-Cyrl-CS"/>
        </w:rPr>
        <w:t xml:space="preserve"> и преки</w:t>
      </w:r>
      <w:r w:rsidR="00FD430D" w:rsidRPr="003956C2">
        <w:rPr>
          <w:bCs/>
          <w:sz w:val="22"/>
          <w:szCs w:val="22"/>
          <w:lang w:val="sr-Cyrl-CS"/>
        </w:rPr>
        <w:t>нути примјену</w:t>
      </w:r>
      <w:r w:rsidR="007D750C" w:rsidRPr="003956C2">
        <w:rPr>
          <w:bCs/>
          <w:sz w:val="22"/>
          <w:szCs w:val="22"/>
          <w:lang w:val="sr-Cyrl-CS"/>
        </w:rPr>
        <w:t xml:space="preserve"> лијека</w:t>
      </w:r>
      <w:r w:rsidRPr="003956C2">
        <w:rPr>
          <w:bCs/>
          <w:sz w:val="22"/>
          <w:szCs w:val="22"/>
          <w:lang w:val="sr-Cyrl-CS"/>
        </w:rPr>
        <w:t xml:space="preserve"> што је прије могуће</w:t>
      </w:r>
      <w:r w:rsidRPr="003956C2">
        <w:rPr>
          <w:b/>
          <w:bCs/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</w:p>
    <w:p w:rsidR="003F055B" w:rsidRPr="003956C2" w:rsidRDefault="00A85120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  <w:r w:rsidRPr="003956C2">
        <w:rPr>
          <w:b/>
          <w:bCs/>
          <w:i/>
          <w:sz w:val="22"/>
          <w:szCs w:val="22"/>
          <w:lang w:val="sr-Cyrl-CS"/>
        </w:rPr>
        <w:t>Педијатријска популација</w:t>
      </w:r>
    </w:p>
    <w:p w:rsidR="003F055B" w:rsidRPr="003956C2" w:rsidRDefault="00A85120" w:rsidP="00460E59">
      <w:pPr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ME"/>
        </w:rPr>
        <w:t xml:space="preserve">Лијек </w:t>
      </w:r>
      <w:r w:rsidR="006D68F4">
        <w:rPr>
          <w:bCs/>
          <w:sz w:val="22"/>
          <w:szCs w:val="22"/>
          <w:lang w:val="fr-FR"/>
        </w:rPr>
        <w:t>LEXILIUM</w:t>
      </w:r>
      <w:r w:rsidR="003F055B" w:rsidRPr="003956C2">
        <w:rPr>
          <w:bCs/>
          <w:sz w:val="22"/>
          <w:szCs w:val="22"/>
          <w:lang w:val="sr-Cyrl-CS"/>
        </w:rPr>
        <w:t xml:space="preserve"> таблете се не </w:t>
      </w:r>
      <w:r w:rsidRPr="003956C2">
        <w:rPr>
          <w:bCs/>
          <w:sz w:val="22"/>
          <w:szCs w:val="22"/>
          <w:lang w:val="sr-Cyrl-CS"/>
        </w:rPr>
        <w:t>смије</w:t>
      </w:r>
      <w:r w:rsidR="00730423" w:rsidRPr="00DD040D">
        <w:rPr>
          <w:bCs/>
          <w:sz w:val="22"/>
          <w:szCs w:val="22"/>
          <w:lang w:val="sr-Cyrl-CS"/>
        </w:rPr>
        <w:t xml:space="preserve"> примјењивати код дјеце</w:t>
      </w:r>
      <w:r w:rsidR="003F055B" w:rsidRPr="003956C2">
        <w:rPr>
          <w:bCs/>
          <w:sz w:val="22"/>
          <w:szCs w:val="22"/>
          <w:lang w:val="sr-Cyrl-CS"/>
        </w:rPr>
        <w:t xml:space="preserve"> млађ</w:t>
      </w:r>
      <w:r w:rsidR="00730423" w:rsidRPr="00DD040D">
        <w:rPr>
          <w:bCs/>
          <w:sz w:val="22"/>
          <w:szCs w:val="22"/>
          <w:lang w:val="sr-Cyrl-CS"/>
        </w:rPr>
        <w:t>е</w:t>
      </w:r>
      <w:r w:rsidR="003F055B" w:rsidRPr="003956C2">
        <w:rPr>
          <w:bCs/>
          <w:sz w:val="22"/>
          <w:szCs w:val="22"/>
          <w:lang w:val="sr-Cyrl-CS"/>
        </w:rPr>
        <w:t xml:space="preserve"> од 12 година.</w:t>
      </w:r>
    </w:p>
    <w:p w:rsidR="007D750C" w:rsidRPr="003956C2" w:rsidRDefault="007D750C" w:rsidP="00460E59">
      <w:pPr>
        <w:jc w:val="both"/>
        <w:rPr>
          <w:bCs/>
          <w:sz w:val="22"/>
          <w:szCs w:val="22"/>
          <w:lang w:val="sr-Cyrl-CS"/>
        </w:rPr>
      </w:pPr>
    </w:p>
    <w:p w:rsidR="007D750C" w:rsidRPr="00DD040D" w:rsidRDefault="008B13CD" w:rsidP="007D750C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3956C2">
        <w:rPr>
          <w:color w:val="000000"/>
          <w:sz w:val="22"/>
          <w:szCs w:val="22"/>
          <w:u w:val="single"/>
          <w:lang w:val="sr-Cyrl-RS"/>
        </w:rPr>
        <w:t>Начин примјене</w:t>
      </w:r>
      <w:r w:rsidR="007D750C" w:rsidRPr="00DD040D">
        <w:rPr>
          <w:color w:val="000000"/>
          <w:sz w:val="22"/>
          <w:szCs w:val="22"/>
          <w:u w:val="single"/>
        </w:rPr>
        <w:t xml:space="preserve"> </w:t>
      </w:r>
    </w:p>
    <w:p w:rsidR="007D750C" w:rsidRPr="003956C2" w:rsidRDefault="00A85120" w:rsidP="007D750C">
      <w:pPr>
        <w:jc w:val="both"/>
        <w:rPr>
          <w:bCs/>
          <w:sz w:val="22"/>
          <w:szCs w:val="22"/>
          <w:lang w:val="bs-Latn-BA"/>
        </w:rPr>
      </w:pPr>
      <w:r w:rsidRPr="003956C2">
        <w:rPr>
          <w:bCs/>
          <w:sz w:val="22"/>
          <w:szCs w:val="22"/>
          <w:lang w:val="sr-Cyrl-ME"/>
        </w:rPr>
        <w:t xml:space="preserve">Лијек </w:t>
      </w:r>
      <w:r w:rsidR="006D68F4">
        <w:rPr>
          <w:bCs/>
          <w:sz w:val="22"/>
          <w:szCs w:val="22"/>
          <w:lang w:val="fr-FR"/>
        </w:rPr>
        <w:t>LEXILIUM</w:t>
      </w:r>
      <w:r w:rsidR="008B13CD" w:rsidRPr="003956C2">
        <w:rPr>
          <w:bCs/>
          <w:sz w:val="22"/>
          <w:szCs w:val="22"/>
          <w:lang w:val="sr-Cyrl-CS"/>
        </w:rPr>
        <w:t xml:space="preserve"> таблете</w:t>
      </w:r>
      <w:r w:rsidR="008B13CD" w:rsidRPr="003956C2">
        <w:rPr>
          <w:color w:val="000000"/>
          <w:sz w:val="22"/>
          <w:szCs w:val="22"/>
          <w:lang w:val="sr-Cyrl-RS"/>
        </w:rPr>
        <w:t xml:space="preserve"> намијењен су за оралну примјену</w:t>
      </w:r>
      <w:r w:rsidR="007D750C" w:rsidRPr="003956C2">
        <w:rPr>
          <w:color w:val="000000"/>
          <w:sz w:val="22"/>
          <w:szCs w:val="22"/>
        </w:rPr>
        <w:t>.</w:t>
      </w:r>
    </w:p>
    <w:p w:rsidR="003F055B" w:rsidRPr="003956C2" w:rsidRDefault="003F055B" w:rsidP="00460E59">
      <w:pPr>
        <w:jc w:val="both"/>
        <w:rPr>
          <w:sz w:val="22"/>
          <w:szCs w:val="22"/>
          <w:lang w:val="bs-Latn-BA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4.3. Контраиндикације</w:t>
      </w:r>
    </w:p>
    <w:p w:rsidR="003F055B" w:rsidRPr="003956C2" w:rsidRDefault="003F055B" w:rsidP="00460E59">
      <w:pPr>
        <w:jc w:val="both"/>
        <w:rPr>
          <w:sz w:val="22"/>
          <w:szCs w:val="22"/>
          <w:lang w:val="bg-BG"/>
        </w:rPr>
      </w:pPr>
    </w:p>
    <w:p w:rsidR="003F055B" w:rsidRPr="003956C2" w:rsidRDefault="003F055B" w:rsidP="00DD040D">
      <w:pPr>
        <w:pStyle w:val="ListParagraph"/>
        <w:numPr>
          <w:ilvl w:val="0"/>
          <w:numId w:val="18"/>
        </w:numPr>
        <w:shd w:val="clear" w:color="auto" w:fill="FFFFFF"/>
        <w:jc w:val="both"/>
        <w:rPr>
          <w:sz w:val="22"/>
          <w:szCs w:val="22"/>
          <w:lang w:val="ru-RU"/>
        </w:rPr>
      </w:pPr>
      <w:r w:rsidRPr="003956C2">
        <w:rPr>
          <w:color w:val="000000"/>
          <w:spacing w:val="-2"/>
          <w:sz w:val="22"/>
          <w:szCs w:val="22"/>
          <w:lang w:val="sr-Cyrl-CS"/>
        </w:rPr>
        <w:t xml:space="preserve">Преосјетљивост на </w:t>
      </w:r>
      <w:r w:rsidR="008B13CD" w:rsidRPr="003956C2">
        <w:rPr>
          <w:color w:val="000000"/>
          <w:spacing w:val="-2"/>
          <w:sz w:val="22"/>
          <w:szCs w:val="22"/>
          <w:lang w:val="sr-Cyrl-CS"/>
        </w:rPr>
        <w:t xml:space="preserve">активну супстанцу </w:t>
      </w:r>
      <w:r w:rsidRPr="003956C2">
        <w:rPr>
          <w:color w:val="000000"/>
          <w:spacing w:val="-2"/>
          <w:sz w:val="22"/>
          <w:szCs w:val="22"/>
          <w:lang w:val="mk-MK"/>
        </w:rPr>
        <w:t>или било који други састојак лијека (наведен</w:t>
      </w:r>
      <w:r w:rsidR="008B13CD" w:rsidRPr="003956C2">
        <w:rPr>
          <w:color w:val="000000"/>
          <w:spacing w:val="-2"/>
          <w:sz w:val="22"/>
          <w:szCs w:val="22"/>
          <w:lang w:val="mk-MK"/>
        </w:rPr>
        <w:t>и</w:t>
      </w:r>
      <w:r w:rsidRPr="003956C2">
        <w:rPr>
          <w:color w:val="000000"/>
          <w:spacing w:val="-2"/>
          <w:sz w:val="22"/>
          <w:szCs w:val="22"/>
          <w:lang w:val="mk-MK"/>
        </w:rPr>
        <w:t xml:space="preserve"> у </w:t>
      </w:r>
      <w:r w:rsidR="00460E59" w:rsidRPr="003956C2">
        <w:rPr>
          <w:color w:val="000000"/>
          <w:spacing w:val="-2"/>
          <w:sz w:val="22"/>
          <w:szCs w:val="22"/>
          <w:lang w:val="mk-MK"/>
        </w:rPr>
        <w:t>ди</w:t>
      </w:r>
      <w:r w:rsidR="001371A1" w:rsidRPr="003956C2">
        <w:rPr>
          <w:color w:val="000000"/>
          <w:spacing w:val="-2"/>
          <w:sz w:val="22"/>
          <w:szCs w:val="22"/>
          <w:lang w:val="mk-MK"/>
        </w:rPr>
        <w:t>јелу</w:t>
      </w:r>
      <w:r w:rsidR="00460E59" w:rsidRPr="003956C2">
        <w:rPr>
          <w:color w:val="000000"/>
          <w:spacing w:val="-2"/>
          <w:sz w:val="22"/>
          <w:szCs w:val="22"/>
          <w:lang w:val="mk-MK"/>
        </w:rPr>
        <w:t xml:space="preserve"> </w:t>
      </w:r>
      <w:r w:rsidRPr="003956C2">
        <w:rPr>
          <w:color w:val="000000"/>
          <w:spacing w:val="-2"/>
          <w:sz w:val="22"/>
          <w:szCs w:val="22"/>
          <w:lang w:val="mk-MK"/>
        </w:rPr>
        <w:t>6</w:t>
      </w:r>
      <w:r w:rsidR="007D750C" w:rsidRPr="003956C2">
        <w:rPr>
          <w:color w:val="000000"/>
          <w:spacing w:val="-2"/>
          <w:sz w:val="22"/>
          <w:szCs w:val="22"/>
          <w:lang w:val="mk-MK"/>
        </w:rPr>
        <w:t>.1</w:t>
      </w:r>
      <w:r w:rsidRPr="003956C2">
        <w:rPr>
          <w:color w:val="000000"/>
          <w:spacing w:val="-2"/>
          <w:sz w:val="22"/>
          <w:szCs w:val="22"/>
          <w:lang w:val="mk-MK"/>
        </w:rPr>
        <w:t>)</w:t>
      </w:r>
      <w:r w:rsidRPr="003956C2">
        <w:rPr>
          <w:color w:val="000000"/>
          <w:spacing w:val="-2"/>
          <w:sz w:val="22"/>
          <w:szCs w:val="22"/>
          <w:lang w:val="sr-Cyrl-CS"/>
        </w:rPr>
        <w:t>.</w:t>
      </w:r>
    </w:p>
    <w:p w:rsidR="003F055B" w:rsidRPr="003956C2" w:rsidRDefault="003F055B" w:rsidP="00DD040D">
      <w:pPr>
        <w:pStyle w:val="ListParagraph"/>
        <w:numPr>
          <w:ilvl w:val="0"/>
          <w:numId w:val="18"/>
        </w:numPr>
        <w:shd w:val="clear" w:color="auto" w:fill="FFFFFF"/>
        <w:jc w:val="both"/>
        <w:rPr>
          <w:sz w:val="22"/>
          <w:szCs w:val="22"/>
          <w:lang w:val="ru-RU"/>
        </w:rPr>
      </w:pPr>
      <w:r w:rsidRPr="003956C2">
        <w:rPr>
          <w:color w:val="000000"/>
          <w:spacing w:val="-3"/>
          <w:sz w:val="22"/>
          <w:szCs w:val="22"/>
          <w:lang w:val="sr-Cyrl-CS"/>
        </w:rPr>
        <w:t>Миастенија гравис.</w:t>
      </w:r>
    </w:p>
    <w:p w:rsidR="003F055B" w:rsidRPr="003956C2" w:rsidRDefault="003F055B" w:rsidP="00DD040D">
      <w:pPr>
        <w:pStyle w:val="ListParagraph"/>
        <w:numPr>
          <w:ilvl w:val="0"/>
          <w:numId w:val="18"/>
        </w:numPr>
        <w:shd w:val="clear" w:color="auto" w:fill="FFFFFF"/>
        <w:jc w:val="both"/>
        <w:rPr>
          <w:sz w:val="22"/>
          <w:szCs w:val="22"/>
          <w:lang w:val="ru-RU"/>
        </w:rPr>
      </w:pPr>
      <w:r w:rsidRPr="003956C2">
        <w:rPr>
          <w:color w:val="000000"/>
          <w:spacing w:val="-2"/>
          <w:sz w:val="22"/>
          <w:szCs w:val="22"/>
          <w:lang w:val="sr-Cyrl-CS"/>
        </w:rPr>
        <w:t>Тешка респираторна инсуфицијенција.</w:t>
      </w:r>
    </w:p>
    <w:p w:rsidR="003F055B" w:rsidRPr="003956C2" w:rsidRDefault="003F055B" w:rsidP="00DD040D">
      <w:pPr>
        <w:pStyle w:val="ListParagraph"/>
        <w:numPr>
          <w:ilvl w:val="0"/>
          <w:numId w:val="18"/>
        </w:numPr>
        <w:shd w:val="clear" w:color="auto" w:fill="FFFFFF"/>
        <w:jc w:val="both"/>
        <w:rPr>
          <w:sz w:val="22"/>
          <w:szCs w:val="22"/>
          <w:lang w:val="ru-RU"/>
        </w:rPr>
      </w:pPr>
      <w:r w:rsidRPr="003956C2">
        <w:rPr>
          <w:i/>
          <w:color w:val="000000"/>
          <w:spacing w:val="-2"/>
          <w:sz w:val="22"/>
          <w:szCs w:val="22"/>
        </w:rPr>
        <w:t>Sleep</w:t>
      </w:r>
      <w:r w:rsidRPr="003956C2">
        <w:rPr>
          <w:i/>
          <w:color w:val="000000"/>
          <w:spacing w:val="-2"/>
          <w:sz w:val="22"/>
          <w:szCs w:val="22"/>
          <w:lang w:val="ru-RU"/>
        </w:rPr>
        <w:t xml:space="preserve"> </w:t>
      </w:r>
      <w:r w:rsidRPr="003956C2">
        <w:rPr>
          <w:i/>
          <w:color w:val="000000"/>
          <w:spacing w:val="-2"/>
          <w:sz w:val="22"/>
          <w:szCs w:val="22"/>
        </w:rPr>
        <w:t>apnea</w:t>
      </w:r>
      <w:r w:rsidRPr="003956C2">
        <w:rPr>
          <w:color w:val="000000"/>
          <w:spacing w:val="-2"/>
          <w:sz w:val="22"/>
          <w:szCs w:val="22"/>
          <w:lang w:val="sr-Cyrl-CS"/>
        </w:rPr>
        <w:t>.</w:t>
      </w:r>
    </w:p>
    <w:p w:rsidR="003F055B" w:rsidRPr="003956C2" w:rsidRDefault="003F055B" w:rsidP="00DD040D">
      <w:pPr>
        <w:pStyle w:val="ListParagraph"/>
        <w:numPr>
          <w:ilvl w:val="0"/>
          <w:numId w:val="18"/>
        </w:numPr>
        <w:shd w:val="clear" w:color="auto" w:fill="FFFFFF"/>
        <w:jc w:val="both"/>
        <w:rPr>
          <w:bCs/>
          <w:sz w:val="22"/>
          <w:szCs w:val="22"/>
          <w:lang w:val="sr-Cyrl-CS"/>
        </w:rPr>
      </w:pPr>
      <w:r w:rsidRPr="003956C2">
        <w:rPr>
          <w:color w:val="000000"/>
          <w:spacing w:val="-2"/>
          <w:sz w:val="22"/>
          <w:szCs w:val="22"/>
          <w:lang w:val="sr-Cyrl-CS"/>
        </w:rPr>
        <w:t>Тешка хепатич</w:t>
      </w:r>
      <w:r w:rsidR="00A85120" w:rsidRPr="003956C2">
        <w:rPr>
          <w:color w:val="000000"/>
          <w:spacing w:val="-2"/>
          <w:sz w:val="22"/>
          <w:szCs w:val="22"/>
          <w:lang w:val="sr-Cyrl-CS"/>
        </w:rPr>
        <w:t>н</w:t>
      </w:r>
      <w:r w:rsidRPr="003956C2">
        <w:rPr>
          <w:color w:val="000000"/>
          <w:spacing w:val="-2"/>
          <w:sz w:val="22"/>
          <w:szCs w:val="22"/>
          <w:lang w:val="sr-Cyrl-CS"/>
        </w:rPr>
        <w:t>а инсуфицијенција</w:t>
      </w:r>
      <w:r w:rsidRPr="003956C2">
        <w:rPr>
          <w:bCs/>
          <w:sz w:val="22"/>
          <w:szCs w:val="22"/>
          <w:lang w:val="sr-Cyrl-CS"/>
        </w:rPr>
        <w:t xml:space="preserve"> (примјена бензодиазепина није индикована код пацијената са</w:t>
      </w:r>
      <w:r w:rsidRPr="003956C2">
        <w:rPr>
          <w:bCs/>
          <w:sz w:val="22"/>
          <w:szCs w:val="22"/>
          <w:lang w:val="ru-RU"/>
        </w:rPr>
        <w:t xml:space="preserve"> </w:t>
      </w:r>
      <w:r w:rsidRPr="003956C2">
        <w:rPr>
          <w:bCs/>
          <w:sz w:val="22"/>
          <w:szCs w:val="22"/>
          <w:lang w:val="sr-Cyrl-CS"/>
        </w:rPr>
        <w:t>озбиљном хепатичном инсуфицијенцијом, јер може довести до енцефалопатије).</w:t>
      </w:r>
    </w:p>
    <w:p w:rsidR="003F055B" w:rsidRPr="003956C2" w:rsidRDefault="003F055B" w:rsidP="00DD040D">
      <w:pPr>
        <w:pStyle w:val="ListParagraph"/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4.4. Посебна упозорења и мјере опреза при употреби лијека</w:t>
      </w:r>
    </w:p>
    <w:p w:rsidR="00C97AEF" w:rsidRPr="003956C2" w:rsidRDefault="00C97AEF" w:rsidP="00460E59">
      <w:pPr>
        <w:jc w:val="both"/>
        <w:rPr>
          <w:b/>
          <w:i/>
          <w:sz w:val="22"/>
          <w:szCs w:val="22"/>
          <w:lang w:val="sr-Cyrl-CS"/>
        </w:rPr>
      </w:pPr>
    </w:p>
    <w:p w:rsidR="007A7BB1" w:rsidRPr="003956C2" w:rsidRDefault="007A7BB1" w:rsidP="007A7BB1">
      <w:pPr>
        <w:jc w:val="both"/>
        <w:rPr>
          <w:b/>
          <w:i/>
          <w:sz w:val="22"/>
          <w:szCs w:val="22"/>
          <w:lang w:val="sr-Cyrl-CS"/>
        </w:rPr>
      </w:pPr>
      <w:r w:rsidRPr="003956C2">
        <w:rPr>
          <w:b/>
          <w:i/>
          <w:sz w:val="22"/>
          <w:szCs w:val="22"/>
          <w:lang w:val="sr-Cyrl-CS"/>
        </w:rPr>
        <w:t>Амнезија</w:t>
      </w:r>
    </w:p>
    <w:p w:rsidR="00A85120" w:rsidRPr="003956C2" w:rsidRDefault="007A7BB1" w:rsidP="007A7BB1">
      <w:pPr>
        <w:pStyle w:val="BodyTextIndent"/>
        <w:spacing w:after="0"/>
        <w:ind w:left="0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mk-MK"/>
        </w:rPr>
        <w:lastRenderedPageBreak/>
        <w:t>Б</w:t>
      </w:r>
      <w:r w:rsidRPr="003956C2">
        <w:rPr>
          <w:sz w:val="22"/>
          <w:szCs w:val="22"/>
          <w:lang w:val="sr-Cyrl-CS"/>
        </w:rPr>
        <w:t>ензодиазепини могу изазвати антероградну амнезију. Антероградна амнезија може настати примјеном виших терапијских доза (забиљежен</w:t>
      </w:r>
      <w:r w:rsidR="00A85120" w:rsidRPr="003956C2">
        <w:rPr>
          <w:sz w:val="22"/>
          <w:szCs w:val="22"/>
          <w:lang w:val="sr-Cyrl-CS"/>
        </w:rPr>
        <w:t>а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</w:rPr>
        <w:t xml:space="preserve">je </w:t>
      </w:r>
      <w:r w:rsidR="008B13CD" w:rsidRPr="003956C2">
        <w:rPr>
          <w:sz w:val="22"/>
          <w:szCs w:val="22"/>
          <w:lang w:val="sr-Cyrl-RS"/>
        </w:rPr>
        <w:t>при примјени доза од</w:t>
      </w:r>
      <w:r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6 </w:t>
      </w:r>
      <w:r w:rsidRPr="003956C2">
        <w:rPr>
          <w:color w:val="000000"/>
          <w:sz w:val="22"/>
          <w:szCs w:val="22"/>
        </w:rPr>
        <w:t>mg</w:t>
      </w:r>
      <w:r w:rsidRPr="003956C2">
        <w:rPr>
          <w:sz w:val="22"/>
          <w:szCs w:val="22"/>
          <w:lang w:val="sr-Cyrl-CS"/>
        </w:rPr>
        <w:t xml:space="preserve">), </w:t>
      </w:r>
      <w:r w:rsidRPr="003956C2">
        <w:rPr>
          <w:sz w:val="22"/>
          <w:szCs w:val="22"/>
          <w:lang w:val="sr-Cyrl-ME"/>
        </w:rPr>
        <w:t xml:space="preserve">при чему </w:t>
      </w:r>
      <w:r w:rsidR="00546DA2" w:rsidRPr="003956C2">
        <w:rPr>
          <w:sz w:val="22"/>
          <w:szCs w:val="22"/>
          <w:lang w:val="sr-Cyrl-ME"/>
        </w:rPr>
        <w:t xml:space="preserve">се </w:t>
      </w:r>
      <w:r w:rsidRPr="003956C2">
        <w:rPr>
          <w:sz w:val="22"/>
          <w:szCs w:val="22"/>
          <w:lang w:val="sr-Cyrl-CS"/>
        </w:rPr>
        <w:t xml:space="preserve">ризик повећава са </w:t>
      </w:r>
      <w:r w:rsidRPr="003956C2">
        <w:rPr>
          <w:sz w:val="22"/>
          <w:szCs w:val="22"/>
          <w:lang w:val="sr-Cyrl-ME"/>
        </w:rPr>
        <w:t>повећањем</w:t>
      </w:r>
      <w:r w:rsidRPr="003956C2">
        <w:rPr>
          <w:sz w:val="22"/>
          <w:szCs w:val="22"/>
          <w:lang w:val="sr-Cyrl-CS"/>
        </w:rPr>
        <w:t xml:space="preserve"> доз</w:t>
      </w:r>
      <w:r w:rsidRPr="003956C2">
        <w:rPr>
          <w:sz w:val="22"/>
          <w:szCs w:val="22"/>
          <w:lang w:val="sr-Cyrl-ME"/>
        </w:rPr>
        <w:t>е</w:t>
      </w:r>
      <w:r w:rsidRPr="003956C2">
        <w:rPr>
          <w:sz w:val="22"/>
          <w:szCs w:val="22"/>
          <w:lang w:val="sr-Cyrl-CS"/>
        </w:rPr>
        <w:t xml:space="preserve"> (погледати дио</w:t>
      </w:r>
      <w:r w:rsidRPr="003956C2">
        <w:rPr>
          <w:sz w:val="22"/>
          <w:szCs w:val="22"/>
          <w:lang w:val="mk-MK"/>
        </w:rPr>
        <w:t xml:space="preserve"> </w:t>
      </w:r>
      <w:r w:rsidRPr="003956C2">
        <w:rPr>
          <w:sz w:val="22"/>
          <w:szCs w:val="22"/>
          <w:lang w:val="sr-Cyrl-CS"/>
        </w:rPr>
        <w:t xml:space="preserve">4.8). </w:t>
      </w:r>
      <w:r w:rsidR="008B13CD" w:rsidRPr="003956C2">
        <w:rPr>
          <w:sz w:val="22"/>
          <w:szCs w:val="22"/>
          <w:lang w:val="sr-Cyrl-CS"/>
        </w:rPr>
        <w:t xml:space="preserve">Такво стање </w:t>
      </w:r>
      <w:r w:rsidR="00546DA2" w:rsidRPr="003956C2">
        <w:rPr>
          <w:sz w:val="22"/>
          <w:szCs w:val="22"/>
          <w:lang w:val="sr-Cyrl-CS"/>
        </w:rPr>
        <w:t xml:space="preserve">се </w:t>
      </w:r>
      <w:r w:rsidR="008B13CD" w:rsidRPr="003956C2">
        <w:rPr>
          <w:sz w:val="22"/>
          <w:szCs w:val="22"/>
          <w:lang w:val="sr-Cyrl-CS"/>
        </w:rPr>
        <w:t>обично</w:t>
      </w:r>
      <w:r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јавља неколико сати </w:t>
      </w:r>
      <w:r w:rsidRPr="003956C2">
        <w:rPr>
          <w:sz w:val="22"/>
          <w:szCs w:val="22"/>
          <w:lang w:val="sr-Cyrl-ME"/>
        </w:rPr>
        <w:t>након примјене</w:t>
      </w:r>
      <w:r w:rsidRPr="003956C2">
        <w:rPr>
          <w:sz w:val="22"/>
          <w:szCs w:val="22"/>
          <w:lang w:val="sr-Cyrl-CS"/>
        </w:rPr>
        <w:t xml:space="preserve"> лијека, </w:t>
      </w:r>
      <w:r w:rsidR="008B13CD" w:rsidRPr="003956C2">
        <w:rPr>
          <w:sz w:val="22"/>
          <w:szCs w:val="22"/>
          <w:lang w:val="sr-Cyrl-CS"/>
        </w:rPr>
        <w:t>стога</w:t>
      </w:r>
      <w:r w:rsidRPr="003956C2">
        <w:rPr>
          <w:sz w:val="22"/>
          <w:szCs w:val="22"/>
        </w:rPr>
        <w:t xml:space="preserve"> </w:t>
      </w:r>
      <w:r w:rsidR="00546DA2" w:rsidRPr="003956C2">
        <w:rPr>
          <w:sz w:val="22"/>
          <w:szCs w:val="22"/>
          <w:lang w:val="sr-Cyrl-ME"/>
        </w:rPr>
        <w:t xml:space="preserve">је </w:t>
      </w:r>
      <w:r w:rsidRPr="003956C2">
        <w:rPr>
          <w:sz w:val="22"/>
          <w:szCs w:val="22"/>
          <w:lang w:val="sr-Cyrl-CS"/>
        </w:rPr>
        <w:t xml:space="preserve">потребно </w:t>
      </w:r>
      <w:r w:rsidR="00F2391B" w:rsidRPr="003956C2">
        <w:rPr>
          <w:sz w:val="22"/>
          <w:szCs w:val="22"/>
          <w:lang w:val="sr-Cyrl-CS"/>
        </w:rPr>
        <w:t xml:space="preserve">упутити </w:t>
      </w:r>
      <w:r w:rsidRPr="003956C2">
        <w:rPr>
          <w:sz w:val="22"/>
          <w:szCs w:val="22"/>
          <w:lang w:val="sr-Cyrl-CS"/>
        </w:rPr>
        <w:t>пацијент</w:t>
      </w:r>
      <w:r w:rsidR="00F2391B" w:rsidRPr="003956C2">
        <w:rPr>
          <w:sz w:val="22"/>
          <w:szCs w:val="22"/>
          <w:lang w:val="sr-Cyrl-CS"/>
        </w:rPr>
        <w:t>е</w:t>
      </w:r>
      <w:r w:rsidR="00A85120" w:rsidRPr="003956C2">
        <w:rPr>
          <w:sz w:val="22"/>
          <w:szCs w:val="22"/>
          <w:lang w:val="sr-Cyrl-CS"/>
        </w:rPr>
        <w:t xml:space="preserve"> </w:t>
      </w:r>
      <w:r w:rsidR="00F2391B" w:rsidRPr="003956C2">
        <w:rPr>
          <w:sz w:val="22"/>
          <w:szCs w:val="22"/>
          <w:lang w:val="sr-Cyrl-CS"/>
        </w:rPr>
        <w:t>да</w:t>
      </w:r>
      <w:r w:rsidRPr="003956C2">
        <w:rPr>
          <w:sz w:val="22"/>
          <w:szCs w:val="22"/>
          <w:lang w:val="sr-Cyrl-CS"/>
        </w:rPr>
        <w:t xml:space="preserve"> обезбијед</w:t>
      </w:r>
      <w:r w:rsidR="00F2391B" w:rsidRPr="003956C2">
        <w:rPr>
          <w:sz w:val="22"/>
          <w:szCs w:val="22"/>
          <w:lang w:val="sr-Cyrl-CS"/>
        </w:rPr>
        <w:t>е</w:t>
      </w:r>
      <w:r w:rsidRPr="003956C2">
        <w:rPr>
          <w:sz w:val="22"/>
          <w:szCs w:val="22"/>
          <w:lang w:val="sr-Cyrl-CS"/>
        </w:rPr>
        <w:t xml:space="preserve"> 7-8 сати не</w:t>
      </w:r>
      <w:r w:rsidRPr="003956C2">
        <w:rPr>
          <w:sz w:val="22"/>
          <w:szCs w:val="22"/>
          <w:lang w:val="sr-Cyrl-ME"/>
        </w:rPr>
        <w:t>ометаног</w:t>
      </w:r>
      <w:r w:rsidRPr="003956C2">
        <w:rPr>
          <w:sz w:val="22"/>
          <w:szCs w:val="22"/>
          <w:lang w:val="sr-Cyrl-CS"/>
        </w:rPr>
        <w:t xml:space="preserve"> сна</w:t>
      </w:r>
      <w:r w:rsidRPr="003956C2">
        <w:rPr>
          <w:sz w:val="22"/>
          <w:szCs w:val="22"/>
          <w:lang w:val="mk-MK"/>
        </w:rPr>
        <w:t xml:space="preserve"> </w:t>
      </w:r>
      <w:r w:rsidR="008B13CD" w:rsidRPr="003956C2">
        <w:rPr>
          <w:sz w:val="22"/>
          <w:szCs w:val="22"/>
          <w:lang w:val="mk-MK"/>
        </w:rPr>
        <w:t>након узимања таблет</w:t>
      </w:r>
      <w:r w:rsidR="008B13CD" w:rsidRPr="003956C2">
        <w:rPr>
          <w:sz w:val="22"/>
          <w:szCs w:val="22"/>
          <w:lang w:val="sr-Cyrl-RS"/>
        </w:rPr>
        <w:t>е</w:t>
      </w:r>
      <w:r w:rsidRPr="003956C2">
        <w:rPr>
          <w:sz w:val="22"/>
          <w:szCs w:val="22"/>
          <w:lang w:val="mk-MK"/>
        </w:rPr>
        <w:t xml:space="preserve">. </w:t>
      </w:r>
      <w:r w:rsidR="008B13CD" w:rsidRPr="003956C2">
        <w:rPr>
          <w:sz w:val="22"/>
          <w:szCs w:val="22"/>
          <w:lang w:val="mk-MK"/>
        </w:rPr>
        <w:t>Амнезија може бити повезана са непримјерним понашањем</w:t>
      </w:r>
      <w:r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(погледати дио 4.8)</w:t>
      </w:r>
      <w:r w:rsidR="00546DA2" w:rsidRPr="003956C2">
        <w:rPr>
          <w:sz w:val="22"/>
          <w:szCs w:val="22"/>
          <w:lang w:val="sr-Cyrl-CS"/>
        </w:rPr>
        <w:t>.</w:t>
      </w:r>
    </w:p>
    <w:p w:rsidR="000279B8" w:rsidRPr="003956C2" w:rsidRDefault="000279B8" w:rsidP="007A7BB1">
      <w:pPr>
        <w:pStyle w:val="BodyTextIndent"/>
        <w:spacing w:after="0"/>
        <w:ind w:left="0"/>
        <w:jc w:val="both"/>
        <w:rPr>
          <w:sz w:val="22"/>
          <w:szCs w:val="22"/>
          <w:lang w:val="sr-Cyrl-CS"/>
        </w:rPr>
      </w:pPr>
    </w:p>
    <w:p w:rsidR="007A7BB1" w:rsidRPr="003956C2" w:rsidRDefault="007A7BB1" w:rsidP="007A7BB1">
      <w:pPr>
        <w:pStyle w:val="BodyTextIndent"/>
        <w:spacing w:after="0"/>
        <w:ind w:left="0"/>
        <w:jc w:val="both"/>
        <w:rPr>
          <w:b/>
          <w:i/>
          <w:sz w:val="22"/>
          <w:szCs w:val="22"/>
          <w:lang w:val="sr-Cyrl-CS"/>
        </w:rPr>
      </w:pPr>
      <w:r w:rsidRPr="003956C2">
        <w:rPr>
          <w:b/>
          <w:i/>
          <w:sz w:val="22"/>
          <w:szCs w:val="22"/>
          <w:lang w:val="sr-Cyrl-CS"/>
        </w:rPr>
        <w:t>Психијатријске и “парадоксалне” реакције</w:t>
      </w:r>
    </w:p>
    <w:p w:rsidR="007A7BB1" w:rsidRPr="003956C2" w:rsidRDefault="007A7BB1" w:rsidP="007A7BB1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За вријеме терапије бензодиазепинима могу </w:t>
      </w:r>
      <w:r w:rsidR="00707ADF" w:rsidRPr="003956C2">
        <w:rPr>
          <w:sz w:val="22"/>
          <w:szCs w:val="22"/>
          <w:lang w:val="sr-Cyrl-RS"/>
        </w:rPr>
        <w:t xml:space="preserve">се </w:t>
      </w:r>
      <w:r w:rsidRPr="003956C2">
        <w:rPr>
          <w:sz w:val="22"/>
          <w:szCs w:val="22"/>
          <w:lang w:val="sr-Cyrl-CS"/>
        </w:rPr>
        <w:t xml:space="preserve">јавити сљедеће реакције: узнемиреност, агитација, раздражљивост, агресивност, </w:t>
      </w:r>
      <w:r w:rsidR="008B13CD" w:rsidRPr="003956C2">
        <w:rPr>
          <w:sz w:val="22"/>
          <w:szCs w:val="22"/>
          <w:lang w:val="sr-Cyrl-CS"/>
        </w:rPr>
        <w:t>делузија</w:t>
      </w:r>
      <w:r w:rsidRPr="003956C2">
        <w:rPr>
          <w:sz w:val="22"/>
          <w:szCs w:val="22"/>
          <w:lang w:val="sr-Cyrl-CS"/>
        </w:rPr>
        <w:t xml:space="preserve">, бијес, кошмари, халуцинације, психозе, недолично понашање и </w:t>
      </w:r>
      <w:r w:rsidR="00707ADF" w:rsidRPr="003956C2">
        <w:rPr>
          <w:sz w:val="22"/>
          <w:szCs w:val="22"/>
          <w:lang w:val="sr-Cyrl-CS"/>
        </w:rPr>
        <w:t>друго необично</w:t>
      </w:r>
      <w:r w:rsidR="00707ADF" w:rsidRPr="003956C2">
        <w:rPr>
          <w:sz w:val="22"/>
          <w:szCs w:val="22"/>
          <w:lang w:val="sr-Latn-ME"/>
        </w:rPr>
        <w:t xml:space="preserve"> </w:t>
      </w:r>
      <w:r w:rsidRPr="003956C2">
        <w:rPr>
          <w:sz w:val="22"/>
          <w:szCs w:val="22"/>
          <w:lang w:val="sr-Cyrl-CS"/>
        </w:rPr>
        <w:t>понашањ</w:t>
      </w:r>
      <w:r w:rsidR="00707ADF" w:rsidRPr="003956C2">
        <w:rPr>
          <w:sz w:val="22"/>
          <w:szCs w:val="22"/>
          <w:lang w:val="sr-Cyrl-CS"/>
        </w:rPr>
        <w:t>е</w:t>
      </w:r>
      <w:r w:rsidRPr="003956C2">
        <w:rPr>
          <w:sz w:val="22"/>
          <w:szCs w:val="22"/>
          <w:lang w:val="sr-Cyrl-CS"/>
        </w:rPr>
        <w:t>. У случају појаве ових нежељених дејстава, савјетује се прекид терапије.</w:t>
      </w:r>
    </w:p>
    <w:p w:rsidR="007A7BB1" w:rsidRPr="003956C2" w:rsidRDefault="008B13CD" w:rsidP="007A7BB1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Појава ових реакција вјероватнија је код дјеце и старијих.</w:t>
      </w:r>
      <w:r w:rsidR="00EB38FE" w:rsidRPr="003956C2" w:rsidDel="00AE7507">
        <w:rPr>
          <w:sz w:val="22"/>
          <w:szCs w:val="22"/>
          <w:lang w:val="sr-Cyrl-CS"/>
        </w:rPr>
        <w:t xml:space="preserve"> </w:t>
      </w:r>
    </w:p>
    <w:p w:rsidR="00291615" w:rsidRPr="003956C2" w:rsidRDefault="00291615" w:rsidP="00AE7507">
      <w:pPr>
        <w:jc w:val="both"/>
        <w:rPr>
          <w:b/>
          <w:i/>
          <w:sz w:val="22"/>
          <w:szCs w:val="22"/>
          <w:lang w:val="sr-Cyrl-CS"/>
        </w:rPr>
      </w:pPr>
    </w:p>
    <w:p w:rsidR="00AE7507" w:rsidRPr="003956C2" w:rsidRDefault="00AE7507" w:rsidP="00AE7507">
      <w:pPr>
        <w:jc w:val="both"/>
        <w:rPr>
          <w:b/>
          <w:i/>
          <w:sz w:val="22"/>
          <w:szCs w:val="22"/>
          <w:lang w:val="sr-Cyrl-CS"/>
        </w:rPr>
      </w:pPr>
      <w:r w:rsidRPr="003956C2">
        <w:rPr>
          <w:b/>
          <w:i/>
          <w:sz w:val="22"/>
          <w:szCs w:val="22"/>
          <w:lang w:val="sr-Cyrl-CS"/>
        </w:rPr>
        <w:t>Трајање терапије</w:t>
      </w:r>
    </w:p>
    <w:p w:rsidR="00AE7507" w:rsidRPr="003956C2" w:rsidRDefault="00AE7507" w:rsidP="00AE7507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Трајање терапије треба да буде што краће (погледати дио 4.2). Укупно трајање терапије, укључујући постепено </w:t>
      </w:r>
      <w:r w:rsidR="002307A1" w:rsidRPr="003956C2">
        <w:rPr>
          <w:sz w:val="22"/>
          <w:szCs w:val="22"/>
          <w:lang w:val="sr-Cyrl-CS"/>
        </w:rPr>
        <w:t>смањивање дозе</w:t>
      </w:r>
      <w:r w:rsidRPr="003956C2">
        <w:rPr>
          <w:sz w:val="22"/>
          <w:szCs w:val="22"/>
          <w:lang w:val="sr-Cyrl-CS"/>
        </w:rPr>
        <w:t xml:space="preserve">, не смије бити дуже од 8 до 12 недјеља. </w:t>
      </w:r>
      <w:r w:rsidR="002307A1" w:rsidRPr="003956C2">
        <w:rPr>
          <w:sz w:val="22"/>
          <w:szCs w:val="22"/>
          <w:lang w:val="sr-Cyrl-CS"/>
        </w:rPr>
        <w:t>За продужење терапије изван овог времен</w:t>
      </w:r>
      <w:r w:rsidR="00C00D40" w:rsidRPr="003956C2">
        <w:rPr>
          <w:sz w:val="22"/>
          <w:szCs w:val="22"/>
          <w:lang w:val="sr-Cyrl-CS"/>
        </w:rPr>
        <w:t>ског оквира</w:t>
      </w:r>
      <w:r w:rsidR="002307A1" w:rsidRPr="003956C2">
        <w:rPr>
          <w:sz w:val="22"/>
          <w:szCs w:val="22"/>
          <w:lang w:val="sr-Cyrl-CS"/>
        </w:rPr>
        <w:t>, обавезна је поновна процјена стања пацијента.</w:t>
      </w:r>
      <w:r w:rsidR="00382742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 </w:t>
      </w:r>
    </w:p>
    <w:p w:rsidR="00AE7507" w:rsidRPr="003956C2" w:rsidRDefault="00AE7507" w:rsidP="00AE7507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На почетку терапије неопходно је упознати пацијента да је лијечење временски ограничено и објаснити </w:t>
      </w:r>
      <w:r w:rsidR="000C1657" w:rsidRPr="003956C2">
        <w:rPr>
          <w:sz w:val="22"/>
          <w:szCs w:val="22"/>
          <w:lang w:val="sr-Cyrl-CS"/>
        </w:rPr>
        <w:t xml:space="preserve">му </w:t>
      </w:r>
      <w:r w:rsidRPr="003956C2">
        <w:rPr>
          <w:sz w:val="22"/>
          <w:szCs w:val="22"/>
          <w:lang w:val="sr-Cyrl-CS"/>
        </w:rPr>
        <w:t>будуће постепено смањивање дозе. Такође је важно да пацијент буде свјестан могуће</w:t>
      </w:r>
      <w:r w:rsidR="00F2391B" w:rsidRPr="003956C2">
        <w:rPr>
          <w:sz w:val="22"/>
          <w:szCs w:val="22"/>
          <w:lang w:val="sr-Cyrl-CS"/>
        </w:rPr>
        <w:t>г</w:t>
      </w:r>
      <w:r w:rsidRPr="003956C2">
        <w:rPr>
          <w:sz w:val="22"/>
          <w:szCs w:val="22"/>
          <w:lang w:val="sr-Cyrl-CS"/>
        </w:rPr>
        <w:t xml:space="preserve"> поновно</w:t>
      </w:r>
      <w:r w:rsidR="00F2391B" w:rsidRPr="003956C2">
        <w:rPr>
          <w:sz w:val="22"/>
          <w:szCs w:val="22"/>
          <w:lang w:val="sr-Cyrl-CS"/>
        </w:rPr>
        <w:t>г</w:t>
      </w:r>
      <w:r w:rsidRPr="003956C2">
        <w:rPr>
          <w:sz w:val="22"/>
          <w:szCs w:val="22"/>
          <w:lang w:val="sr-Cyrl-CS"/>
        </w:rPr>
        <w:t xml:space="preserve"> јављањ</w:t>
      </w:r>
      <w:r w:rsidR="00F2391B" w:rsidRPr="003956C2">
        <w:rPr>
          <w:sz w:val="22"/>
          <w:szCs w:val="22"/>
          <w:lang w:val="sr-Cyrl-CS"/>
        </w:rPr>
        <w:t>а</w:t>
      </w:r>
      <w:r w:rsidRPr="003956C2">
        <w:rPr>
          <w:sz w:val="22"/>
          <w:szCs w:val="22"/>
          <w:lang w:val="sr-Cyrl-CS"/>
        </w:rPr>
        <w:t xml:space="preserve"> симптома</w:t>
      </w:r>
      <w:r w:rsidR="000C1657" w:rsidRPr="003956C2">
        <w:rPr>
          <w:sz w:val="22"/>
          <w:szCs w:val="22"/>
        </w:rPr>
        <w:t xml:space="preserve"> </w:t>
      </w:r>
      <w:r w:rsidR="00730423" w:rsidRPr="00DD040D">
        <w:rPr>
          <w:sz w:val="22"/>
          <w:szCs w:val="22"/>
          <w:lang w:val="sr-Cyrl-ME"/>
        </w:rPr>
        <w:t>(,,</w:t>
      </w:r>
      <w:r w:rsidR="000C1657" w:rsidRPr="003956C2">
        <w:rPr>
          <w:i/>
          <w:iCs/>
          <w:sz w:val="22"/>
          <w:szCs w:val="22"/>
        </w:rPr>
        <w:t>rebound</w:t>
      </w:r>
      <w:r w:rsidR="00730423" w:rsidRPr="00DD040D">
        <w:rPr>
          <w:sz w:val="22"/>
          <w:szCs w:val="22"/>
          <w:lang w:val="sr-Cyrl-ME"/>
        </w:rPr>
        <w:t>“</w:t>
      </w:r>
      <w:r w:rsidR="000C1657" w:rsidRPr="003956C2">
        <w:rPr>
          <w:sz w:val="22"/>
          <w:szCs w:val="22"/>
        </w:rPr>
        <w:t xml:space="preserve"> </w:t>
      </w:r>
      <w:r w:rsidR="00291615" w:rsidRPr="003956C2">
        <w:rPr>
          <w:sz w:val="22"/>
          <w:szCs w:val="22"/>
          <w:lang w:val="sr-Cyrl-RS"/>
        </w:rPr>
        <w:t>феномен</w:t>
      </w:r>
      <w:r w:rsidR="000C1657" w:rsidRPr="003956C2">
        <w:rPr>
          <w:sz w:val="22"/>
          <w:szCs w:val="22"/>
        </w:rPr>
        <w:t>)</w:t>
      </w:r>
      <w:r w:rsidRPr="003956C2">
        <w:rPr>
          <w:sz w:val="22"/>
          <w:szCs w:val="22"/>
          <w:lang w:val="sr-Cyrl-CS"/>
        </w:rPr>
        <w:t xml:space="preserve">, чиме </w:t>
      </w:r>
      <w:r w:rsidR="002307A1" w:rsidRPr="003956C2">
        <w:rPr>
          <w:sz w:val="22"/>
          <w:szCs w:val="22"/>
          <w:lang w:val="sr-Cyrl-CS"/>
        </w:rPr>
        <w:t>би се смањио страх</w:t>
      </w:r>
      <w:r w:rsidR="000C1657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при појави симптома за вријеме прекида терапије.</w:t>
      </w:r>
    </w:p>
    <w:p w:rsidR="00AE7507" w:rsidRPr="003956C2" w:rsidRDefault="002307A1" w:rsidP="00AE7507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Забиљежено</w:t>
      </w:r>
      <w:r w:rsidR="000C1657" w:rsidRPr="003956C2">
        <w:rPr>
          <w:sz w:val="22"/>
          <w:szCs w:val="22"/>
        </w:rPr>
        <w:t xml:space="preserve"> je </w:t>
      </w:r>
      <w:r w:rsidR="00AE7507" w:rsidRPr="003956C2">
        <w:rPr>
          <w:sz w:val="22"/>
          <w:szCs w:val="22"/>
          <w:lang w:val="sr-Cyrl-CS"/>
        </w:rPr>
        <w:t xml:space="preserve">да се за вријеме терапије бензодиазепинима кратког дејства, </w:t>
      </w:r>
      <w:r w:rsidRPr="003956C2">
        <w:rPr>
          <w:sz w:val="22"/>
          <w:szCs w:val="22"/>
          <w:lang w:val="sr-Cyrl-CS"/>
        </w:rPr>
        <w:t>симптоми обуставе</w:t>
      </w:r>
      <w:r w:rsidR="000C1657" w:rsidRPr="003956C2">
        <w:rPr>
          <w:sz w:val="22"/>
          <w:szCs w:val="22"/>
        </w:rPr>
        <w:t xml:space="preserve"> </w:t>
      </w:r>
      <w:r w:rsidR="00AE7507" w:rsidRPr="003956C2">
        <w:rPr>
          <w:sz w:val="22"/>
          <w:szCs w:val="22"/>
          <w:lang w:val="sr-Cyrl-CS"/>
        </w:rPr>
        <w:t>мо</w:t>
      </w:r>
      <w:r w:rsidRPr="003956C2">
        <w:rPr>
          <w:sz w:val="22"/>
          <w:szCs w:val="22"/>
          <w:lang w:val="sr-Cyrl-CS"/>
        </w:rPr>
        <w:t>гу</w:t>
      </w:r>
      <w:r w:rsidR="00AE7507" w:rsidRPr="003956C2">
        <w:rPr>
          <w:sz w:val="22"/>
          <w:szCs w:val="22"/>
          <w:lang w:val="sr-Cyrl-CS"/>
        </w:rPr>
        <w:t xml:space="preserve"> јавити </w:t>
      </w:r>
      <w:r w:rsidRPr="003956C2">
        <w:rPr>
          <w:sz w:val="22"/>
          <w:szCs w:val="22"/>
          <w:lang w:val="sr-Cyrl-CS"/>
        </w:rPr>
        <w:t>и између двије дозе</w:t>
      </w:r>
      <w:r w:rsidR="00AE7507" w:rsidRPr="003956C2">
        <w:rPr>
          <w:sz w:val="22"/>
          <w:szCs w:val="22"/>
          <w:lang w:val="sr-Cyrl-CS"/>
        </w:rPr>
        <w:t xml:space="preserve">, нарочито ако се ради о високим дозама. Када се користе бензодиазепини са дугим дјеловањем, </w:t>
      </w:r>
      <w:r w:rsidRPr="003956C2">
        <w:rPr>
          <w:sz w:val="22"/>
          <w:szCs w:val="22"/>
          <w:lang w:val="sr-Cyrl-CS"/>
        </w:rPr>
        <w:t>на смију се замијенити</w:t>
      </w:r>
      <w:r w:rsidR="00AA7347" w:rsidRPr="003956C2">
        <w:rPr>
          <w:sz w:val="22"/>
          <w:szCs w:val="22"/>
        </w:rPr>
        <w:t xml:space="preserve"> </w:t>
      </w:r>
      <w:r w:rsidR="00AE7507" w:rsidRPr="003956C2">
        <w:rPr>
          <w:sz w:val="22"/>
          <w:szCs w:val="22"/>
          <w:lang w:val="sr-Cyrl-CS"/>
        </w:rPr>
        <w:t>бензодиазепин</w:t>
      </w:r>
      <w:r w:rsidRPr="003956C2">
        <w:rPr>
          <w:sz w:val="22"/>
          <w:szCs w:val="22"/>
          <w:lang w:val="sr-Cyrl-CS"/>
        </w:rPr>
        <w:t>има</w:t>
      </w:r>
      <w:r w:rsidR="00AE7507" w:rsidRPr="003956C2">
        <w:rPr>
          <w:sz w:val="22"/>
          <w:szCs w:val="22"/>
          <w:lang w:val="sr-Cyrl-CS"/>
        </w:rPr>
        <w:t xml:space="preserve"> са кратким дејством, с обзиром </w:t>
      </w:r>
      <w:r w:rsidR="00125552" w:rsidRPr="003956C2">
        <w:rPr>
          <w:sz w:val="22"/>
          <w:szCs w:val="22"/>
          <w:lang w:val="sr-Cyrl-CS"/>
        </w:rPr>
        <w:t xml:space="preserve">на то </w:t>
      </w:r>
      <w:r w:rsidR="00AE7507" w:rsidRPr="003956C2">
        <w:rPr>
          <w:sz w:val="22"/>
          <w:szCs w:val="22"/>
          <w:lang w:val="sr-Cyrl-CS"/>
        </w:rPr>
        <w:t xml:space="preserve">да се симптоми </w:t>
      </w:r>
      <w:r w:rsidRPr="003956C2">
        <w:rPr>
          <w:sz w:val="22"/>
          <w:szCs w:val="22"/>
          <w:lang w:val="sr-Cyrl-CS"/>
        </w:rPr>
        <w:t>обуставе</w:t>
      </w:r>
      <w:r w:rsidR="00AA7347" w:rsidRPr="003956C2">
        <w:rPr>
          <w:sz w:val="22"/>
          <w:szCs w:val="22"/>
        </w:rPr>
        <w:t xml:space="preserve"> </w:t>
      </w:r>
      <w:r w:rsidR="00AE7507" w:rsidRPr="003956C2">
        <w:rPr>
          <w:sz w:val="22"/>
          <w:szCs w:val="22"/>
          <w:lang w:val="sr-Cyrl-CS"/>
        </w:rPr>
        <w:t>могу поново јавити.</w:t>
      </w:r>
    </w:p>
    <w:p w:rsidR="00AE7507" w:rsidRPr="003956C2" w:rsidRDefault="00AE7507" w:rsidP="00AE7507">
      <w:pPr>
        <w:jc w:val="both"/>
        <w:rPr>
          <w:sz w:val="22"/>
          <w:szCs w:val="22"/>
          <w:lang w:val="sr-Cyrl-CS"/>
        </w:rPr>
      </w:pPr>
    </w:p>
    <w:p w:rsidR="003F055B" w:rsidRPr="00DD040D" w:rsidRDefault="003F055B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  <w:r w:rsidRPr="00DD040D">
        <w:rPr>
          <w:b/>
          <w:bCs/>
          <w:i/>
          <w:sz w:val="22"/>
          <w:szCs w:val="22"/>
          <w:lang w:val="sr-Cyrl-CS"/>
        </w:rPr>
        <w:t>Истовремена примјена алкохола/ЦНС депресора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 xml:space="preserve">Истовремену употребу </w:t>
      </w:r>
      <w:r w:rsidR="002307A1" w:rsidRPr="003956C2">
        <w:rPr>
          <w:bCs/>
          <w:sz w:val="22"/>
          <w:szCs w:val="22"/>
          <w:lang w:val="sr-Cyrl-CS"/>
        </w:rPr>
        <w:t>бромазепама</w:t>
      </w:r>
      <w:r w:rsidR="00904D52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>са алкохолом и/или ЦНС депресорима треба избјегавати</w:t>
      </w:r>
      <w:r w:rsidR="00125552" w:rsidRPr="003956C2">
        <w:rPr>
          <w:bCs/>
          <w:sz w:val="22"/>
          <w:szCs w:val="22"/>
          <w:lang w:val="sr-Cyrl-CS"/>
        </w:rPr>
        <w:t>,</w:t>
      </w:r>
      <w:r w:rsidRPr="003956C2">
        <w:rPr>
          <w:bCs/>
          <w:sz w:val="22"/>
          <w:szCs w:val="22"/>
          <w:lang w:val="sr-Cyrl-CS"/>
        </w:rPr>
        <w:t xml:space="preserve"> јер </w:t>
      </w:r>
      <w:r w:rsidR="002307A1" w:rsidRPr="003956C2">
        <w:rPr>
          <w:bCs/>
          <w:sz w:val="22"/>
          <w:szCs w:val="22"/>
          <w:lang w:val="sr-Cyrl-CS"/>
        </w:rPr>
        <w:t>истовремена примјена има потенцијал за повећавање</w:t>
      </w:r>
      <w:r w:rsidR="00904D52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>клиничк</w:t>
      </w:r>
      <w:r w:rsidR="00125552" w:rsidRPr="003956C2">
        <w:rPr>
          <w:bCs/>
          <w:sz w:val="22"/>
          <w:szCs w:val="22"/>
          <w:lang w:val="sr-Cyrl-CS"/>
        </w:rPr>
        <w:t>их</w:t>
      </w:r>
      <w:r w:rsidRPr="003956C2">
        <w:rPr>
          <w:bCs/>
          <w:sz w:val="22"/>
          <w:szCs w:val="22"/>
          <w:lang w:val="sr-Cyrl-CS"/>
        </w:rPr>
        <w:t xml:space="preserve"> ефек</w:t>
      </w:r>
      <w:r w:rsidR="00125552" w:rsidRPr="003956C2">
        <w:rPr>
          <w:bCs/>
          <w:sz w:val="22"/>
          <w:szCs w:val="22"/>
          <w:lang w:val="sr-Cyrl-CS"/>
        </w:rPr>
        <w:t>а</w:t>
      </w:r>
      <w:r w:rsidRPr="003956C2">
        <w:rPr>
          <w:bCs/>
          <w:sz w:val="22"/>
          <w:szCs w:val="22"/>
          <w:lang w:val="sr-Cyrl-CS"/>
        </w:rPr>
        <w:t>т</w:t>
      </w:r>
      <w:r w:rsidR="00125552" w:rsidRPr="003956C2">
        <w:rPr>
          <w:bCs/>
          <w:sz w:val="22"/>
          <w:szCs w:val="22"/>
          <w:lang w:val="sr-Cyrl-CS"/>
        </w:rPr>
        <w:t>а</w:t>
      </w:r>
      <w:r w:rsidRPr="003956C2">
        <w:rPr>
          <w:bCs/>
          <w:sz w:val="22"/>
          <w:szCs w:val="22"/>
          <w:lang w:val="sr-Cyrl-CS"/>
        </w:rPr>
        <w:t xml:space="preserve"> </w:t>
      </w:r>
      <w:r w:rsidR="002307A1" w:rsidRPr="003956C2">
        <w:rPr>
          <w:bCs/>
          <w:sz w:val="22"/>
          <w:szCs w:val="22"/>
          <w:lang w:val="sr-Cyrl-CS"/>
        </w:rPr>
        <w:t>бромазепама, што може укључивати</w:t>
      </w:r>
      <w:r w:rsidR="0078135C" w:rsidRPr="003956C2">
        <w:rPr>
          <w:sz w:val="22"/>
          <w:szCs w:val="22"/>
        </w:rPr>
        <w:t xml:space="preserve"> </w:t>
      </w:r>
      <w:r w:rsidRPr="003956C2">
        <w:rPr>
          <w:bCs/>
          <w:sz w:val="22"/>
          <w:szCs w:val="22"/>
          <w:lang w:val="sr-Cyrl-CS"/>
        </w:rPr>
        <w:t>тешку седацију и клинички значајну респираторну и/или кардиоваскуларну депресију (</w:t>
      </w:r>
      <w:r w:rsidR="00C97AEF" w:rsidRPr="003956C2">
        <w:rPr>
          <w:bCs/>
          <w:sz w:val="22"/>
          <w:szCs w:val="22"/>
          <w:lang w:val="sr-Cyrl-CS"/>
        </w:rPr>
        <w:t>погледати дио</w:t>
      </w:r>
      <w:r w:rsidRPr="003956C2">
        <w:rPr>
          <w:bCs/>
          <w:sz w:val="22"/>
          <w:szCs w:val="22"/>
          <w:lang w:val="sr-Cyrl-CS"/>
        </w:rPr>
        <w:t xml:space="preserve"> 4.5). </w:t>
      </w:r>
      <w:r w:rsidR="002307A1" w:rsidRPr="003956C2">
        <w:rPr>
          <w:bCs/>
          <w:sz w:val="22"/>
          <w:szCs w:val="22"/>
          <w:lang w:val="sr-Cyrl-CS"/>
        </w:rPr>
        <w:t>На почетку лијечења потребно је редовно пратити пацијента како би се дозирање и/или учесталост примјене свеле на минимум и ради спречавања предозирања због акумулације лијека.</w:t>
      </w:r>
      <w:r w:rsidR="0078135C" w:rsidRPr="003956C2">
        <w:rPr>
          <w:sz w:val="22"/>
          <w:szCs w:val="22"/>
        </w:rPr>
        <w:t xml:space="preserve"> </w:t>
      </w:r>
    </w:p>
    <w:p w:rsidR="003F055B" w:rsidRPr="003956C2" w:rsidRDefault="003F055B" w:rsidP="00460E59">
      <w:pPr>
        <w:jc w:val="both"/>
        <w:rPr>
          <w:sz w:val="22"/>
          <w:szCs w:val="22"/>
        </w:rPr>
      </w:pPr>
    </w:p>
    <w:p w:rsidR="003F055B" w:rsidRPr="00DD040D" w:rsidRDefault="003F055B" w:rsidP="00460E59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  <w:lang w:val="en-US"/>
        </w:rPr>
      </w:pPr>
      <w:r w:rsidRPr="00DD040D">
        <w:rPr>
          <w:rFonts w:ascii="Times New Roman" w:hAnsi="Times New Roman" w:cs="Times New Roman"/>
          <w:b/>
          <w:i/>
          <w:color w:val="auto"/>
          <w:sz w:val="22"/>
          <w:szCs w:val="22"/>
          <w:lang w:val="bs-Latn-BA"/>
        </w:rPr>
        <w:t>Ризик при истовременој примjени са опиоидима</w:t>
      </w:r>
    </w:p>
    <w:p w:rsidR="003F055B" w:rsidRPr="003956C2" w:rsidRDefault="003F055B" w:rsidP="00460E59">
      <w:pPr>
        <w:pStyle w:val="Default"/>
        <w:tabs>
          <w:tab w:val="num" w:pos="45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Истоврем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н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прим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ена л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иј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ека </w:t>
      </w:r>
      <w:r w:rsidR="006D68F4">
        <w:rPr>
          <w:rFonts w:ascii="Times New Roman" w:hAnsi="Times New Roman" w:cs="Times New Roman"/>
          <w:bCs/>
          <w:sz w:val="22"/>
          <w:szCs w:val="22"/>
          <w:lang w:val="fr-FR"/>
        </w:rPr>
        <w:t>LEXILIUM</w:t>
      </w:r>
      <w:r w:rsidRPr="003956C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са опиоидима мо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ж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 резулт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овати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седацијом, респираторном депресијом, комом и смр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ћ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у. Због тих ризика, истовремено прописива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 седативн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их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љ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еков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а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као 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ш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то су бензодиазепини или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љ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екови сродни бензодиазепинима као 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ш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то је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лијек </w:t>
      </w:r>
      <w:r w:rsidR="006D68F4">
        <w:rPr>
          <w:rFonts w:ascii="Times New Roman" w:hAnsi="Times New Roman" w:cs="Times New Roman"/>
          <w:bCs/>
          <w:sz w:val="22"/>
          <w:szCs w:val="22"/>
          <w:lang w:val="fr-FR"/>
        </w:rPr>
        <w:t>LEXILIUM</w:t>
      </w:r>
      <w:r w:rsidRPr="003956C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са опиоидима треба 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да буде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резерви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сано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за пацијенте за које 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алтернативне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методе л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иј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ч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а ни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је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су могу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ћ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е. Ако се донесе одлука о прописива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у л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иј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ека </w:t>
      </w:r>
      <w:r w:rsidR="006D68F4">
        <w:rPr>
          <w:rFonts w:ascii="Times New Roman" w:hAnsi="Times New Roman" w:cs="Times New Roman"/>
          <w:bCs/>
          <w:sz w:val="22"/>
          <w:szCs w:val="22"/>
          <w:lang w:val="fr-FR"/>
        </w:rPr>
        <w:t>LEXILIUM</w:t>
      </w:r>
      <w:r w:rsidRPr="003956C2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истовремено са опиоидима, треба прим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ивати најни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ж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у ефикасну дозу, а траја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 л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иј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ч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а треба </w:t>
      </w:r>
      <w:r w:rsidR="00C00D40" w:rsidRPr="003956C2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да буде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ш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то кра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ћ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е (исто тако </w:t>
      </w:r>
      <w:r w:rsidR="00C97AEF"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погледати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оп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ш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те препоруке </w:t>
      </w:r>
      <w:r w:rsidR="00730423" w:rsidRPr="00DD040D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за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дозира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="00730423" w:rsidRPr="00DD040D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у </w:t>
      </w:r>
      <w:r w:rsidR="00C97AEF"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ди</w:t>
      </w:r>
      <w:r w:rsidR="00760540"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јелу</w:t>
      </w:r>
      <w:r w:rsidR="00C97AEF"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4.2). </w:t>
      </w:r>
    </w:p>
    <w:p w:rsidR="003F055B" w:rsidRPr="003956C2" w:rsidRDefault="003F055B" w:rsidP="00460E59">
      <w:pPr>
        <w:pStyle w:val="Default"/>
        <w:tabs>
          <w:tab w:val="num" w:pos="45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Код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</w:t>
      </w:r>
      <w:r w:rsidR="00730423" w:rsidRPr="00DD040D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ових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пацијената треба па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жљ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иво пратити знакове и симптоме респираторне депресије и седације. У том смислу, препору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ч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ује се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да се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обав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иј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ест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пацијент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и </w:t>
      </w:r>
      <w:r w:rsidRPr="003956C2">
        <w:rPr>
          <w:rFonts w:ascii="Times New Roman" w:hAnsi="Times New Roman" w:cs="Times New Roman"/>
          <w:color w:val="auto"/>
          <w:sz w:val="22"/>
          <w:szCs w:val="22"/>
        </w:rPr>
        <w:t>њ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>ихов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околин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како би били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св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ј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есни </w:t>
      </w:r>
      <w:r w:rsidR="00AB461A" w:rsidRPr="00DD040D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горе наведених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симптома (</w:t>
      </w:r>
      <w:r w:rsidR="00C97AEF" w:rsidRPr="003956C2">
        <w:rPr>
          <w:rFonts w:ascii="Times New Roman" w:hAnsi="Times New Roman" w:cs="Times New Roman"/>
          <w:color w:val="auto"/>
          <w:sz w:val="22"/>
          <w:szCs w:val="22"/>
          <w:lang w:val="mk-MK"/>
        </w:rPr>
        <w:t>погледати дио</w:t>
      </w:r>
      <w:r w:rsidRPr="003956C2"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 4.5).</w:t>
      </w:r>
    </w:p>
    <w:p w:rsidR="00C00D40" w:rsidRPr="003956C2" w:rsidRDefault="00C00D40" w:rsidP="00460E59">
      <w:pPr>
        <w:jc w:val="both"/>
        <w:rPr>
          <w:sz w:val="22"/>
          <w:szCs w:val="22"/>
        </w:rPr>
      </w:pPr>
    </w:p>
    <w:p w:rsidR="003F055B" w:rsidRPr="00DD040D" w:rsidRDefault="003F055B" w:rsidP="00460E59">
      <w:pPr>
        <w:pStyle w:val="Header"/>
        <w:jc w:val="both"/>
        <w:rPr>
          <w:b/>
          <w:bCs/>
          <w:i/>
          <w:sz w:val="22"/>
          <w:szCs w:val="22"/>
          <w:lang w:val="sr-Cyrl-CS"/>
        </w:rPr>
      </w:pPr>
      <w:r w:rsidRPr="00DD040D">
        <w:rPr>
          <w:b/>
          <w:bCs/>
          <w:i/>
          <w:sz w:val="22"/>
          <w:szCs w:val="22"/>
          <w:lang w:val="sr-Cyrl-CS"/>
        </w:rPr>
        <w:t>Толеранциј</w:t>
      </w:r>
      <w:r w:rsidR="00C00D40" w:rsidRPr="003956C2">
        <w:rPr>
          <w:b/>
          <w:bCs/>
          <w:i/>
          <w:sz w:val="22"/>
          <w:szCs w:val="22"/>
          <w:lang w:val="sr-Cyrl-CS"/>
        </w:rPr>
        <w:t>а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bCs/>
          <w:sz w:val="22"/>
          <w:szCs w:val="22"/>
          <w:lang w:val="sr-Cyrl-CS"/>
        </w:rPr>
        <w:t>Ус</w:t>
      </w:r>
      <w:r w:rsidR="003109E4" w:rsidRPr="003956C2">
        <w:rPr>
          <w:bCs/>
          <w:sz w:val="22"/>
          <w:szCs w:val="22"/>
          <w:lang w:val="sr-Cyrl-CS"/>
        </w:rPr>
        <w:t>љ</w:t>
      </w:r>
      <w:r w:rsidRPr="003956C2">
        <w:rPr>
          <w:bCs/>
          <w:sz w:val="22"/>
          <w:szCs w:val="22"/>
          <w:lang w:val="sr-Cyrl-CS"/>
        </w:rPr>
        <w:t xml:space="preserve">ед </w:t>
      </w:r>
      <w:r w:rsidR="002307A1" w:rsidRPr="003956C2">
        <w:rPr>
          <w:bCs/>
          <w:sz w:val="22"/>
          <w:szCs w:val="22"/>
          <w:lang w:val="sr-Cyrl-CS"/>
        </w:rPr>
        <w:t>континуиране примјене</w:t>
      </w:r>
      <w:r w:rsidR="003109E4" w:rsidRPr="003956C2">
        <w:rPr>
          <w:bCs/>
          <w:sz w:val="22"/>
          <w:szCs w:val="22"/>
          <w:lang w:val="sr-Cyrl-CS"/>
        </w:rPr>
        <w:t>,</w:t>
      </w:r>
      <w:r w:rsidRPr="003956C2">
        <w:rPr>
          <w:bCs/>
          <w:sz w:val="22"/>
          <w:szCs w:val="22"/>
          <w:lang w:val="sr-Cyrl-CS"/>
        </w:rPr>
        <w:t xml:space="preserve"> након неколико недјеља може доћи до смањења ефикасности лијека </w:t>
      </w:r>
      <w:r w:rsidR="006D68F4">
        <w:rPr>
          <w:bCs/>
          <w:sz w:val="22"/>
          <w:szCs w:val="22"/>
          <w:lang w:val="fr-FR"/>
        </w:rPr>
        <w:t>LEXILIUM</w:t>
      </w:r>
      <w:r w:rsidRPr="003956C2">
        <w:rPr>
          <w:bCs/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5C6A6E" w:rsidRPr="003956C2" w:rsidRDefault="005C6A6E" w:rsidP="005C6A6E">
      <w:pPr>
        <w:jc w:val="both"/>
        <w:rPr>
          <w:b/>
          <w:i/>
          <w:sz w:val="22"/>
          <w:szCs w:val="22"/>
          <w:lang w:val="sr-Cyrl-CS"/>
        </w:rPr>
      </w:pPr>
      <w:r w:rsidRPr="003956C2">
        <w:rPr>
          <w:b/>
          <w:i/>
          <w:sz w:val="22"/>
          <w:szCs w:val="22"/>
          <w:lang w:val="sr-Cyrl-CS"/>
        </w:rPr>
        <w:t>Посебн</w:t>
      </w:r>
      <w:r w:rsidR="00C00D40" w:rsidRPr="003956C2">
        <w:rPr>
          <w:b/>
          <w:i/>
          <w:sz w:val="22"/>
          <w:szCs w:val="22"/>
          <w:lang w:val="sr-Cyrl-CS"/>
        </w:rPr>
        <w:t>е</w:t>
      </w:r>
      <w:r w:rsidRPr="003956C2">
        <w:rPr>
          <w:b/>
          <w:i/>
          <w:sz w:val="22"/>
          <w:szCs w:val="22"/>
          <w:lang w:val="sr-Cyrl-CS"/>
        </w:rPr>
        <w:t xml:space="preserve"> груп</w:t>
      </w:r>
      <w:r w:rsidR="00C00D40" w:rsidRPr="003956C2">
        <w:rPr>
          <w:b/>
          <w:i/>
          <w:sz w:val="22"/>
          <w:szCs w:val="22"/>
          <w:lang w:val="sr-Cyrl-CS"/>
        </w:rPr>
        <w:t>е</w:t>
      </w:r>
      <w:r w:rsidRPr="003956C2">
        <w:rPr>
          <w:b/>
          <w:i/>
          <w:sz w:val="22"/>
          <w:szCs w:val="22"/>
          <w:lang w:val="sr-Cyrl-CS"/>
        </w:rPr>
        <w:t xml:space="preserve"> пацијената</w:t>
      </w:r>
    </w:p>
    <w:p w:rsidR="005C6A6E" w:rsidRPr="003956C2" w:rsidRDefault="005C6A6E" w:rsidP="005C6A6E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Бензодиазепин</w:t>
      </w:r>
      <w:r w:rsidR="00336A02"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sr-Cyrl-CS"/>
        </w:rPr>
        <w:t xml:space="preserve"> </w:t>
      </w:r>
      <w:r w:rsidR="00F2391B" w:rsidRPr="003956C2">
        <w:rPr>
          <w:sz w:val="22"/>
          <w:szCs w:val="22"/>
          <w:lang w:val="sr-Cyrl-CS"/>
        </w:rPr>
        <w:t>се не смију</w:t>
      </w:r>
      <w:r w:rsidRPr="003956C2">
        <w:rPr>
          <w:sz w:val="22"/>
          <w:szCs w:val="22"/>
          <w:lang w:val="sr-Cyrl-CS"/>
        </w:rPr>
        <w:t xml:space="preserve"> прописивати дјеци без </w:t>
      </w:r>
      <w:r w:rsidR="002307A1" w:rsidRPr="003956C2">
        <w:rPr>
          <w:sz w:val="22"/>
          <w:szCs w:val="22"/>
          <w:lang w:val="sr-Cyrl-CS"/>
        </w:rPr>
        <w:t>пажљиве процјене</w:t>
      </w:r>
      <w:r w:rsidR="00CC79C7" w:rsidRPr="003956C2">
        <w:rPr>
          <w:sz w:val="22"/>
          <w:szCs w:val="22"/>
          <w:lang w:val="sr-Cyrl-CS"/>
        </w:rPr>
        <w:t xml:space="preserve"> о потреби лијечења</w:t>
      </w:r>
      <w:r w:rsidRPr="003956C2">
        <w:rPr>
          <w:sz w:val="22"/>
          <w:szCs w:val="22"/>
          <w:lang w:val="sr-Cyrl-CS"/>
        </w:rPr>
        <w:t xml:space="preserve">; трајање терапије мора бити </w:t>
      </w:r>
      <w:r w:rsidR="00CC79C7" w:rsidRPr="003956C2">
        <w:rPr>
          <w:sz w:val="22"/>
          <w:szCs w:val="22"/>
          <w:lang w:val="sr-Cyrl-CS"/>
        </w:rPr>
        <w:t>што краће</w:t>
      </w:r>
      <w:r w:rsidRPr="003956C2">
        <w:rPr>
          <w:sz w:val="22"/>
          <w:szCs w:val="22"/>
          <w:lang w:val="sr-Cyrl-CS"/>
        </w:rPr>
        <w:t>.</w:t>
      </w:r>
    </w:p>
    <w:p w:rsidR="005C6A6E" w:rsidRPr="003956C2" w:rsidRDefault="005C6A6E" w:rsidP="005C6A6E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Старијим пацијентима се прописују ниже дозе (погледати дио 4.2). Због миорелаксантног дејства бензодиазепина, повећан је ризик од падова и фрактура кука код старијих. Ниже дозе се такође препоручују код пацијената са хроничном респираторном инсуфицијенцијом ус</w:t>
      </w:r>
      <w:r w:rsidR="003109E4" w:rsidRPr="003956C2">
        <w:rPr>
          <w:sz w:val="22"/>
          <w:szCs w:val="22"/>
          <w:lang w:val="sr-Cyrl-CS"/>
        </w:rPr>
        <w:t>љ</w:t>
      </w:r>
      <w:r w:rsidRPr="003956C2">
        <w:rPr>
          <w:sz w:val="22"/>
          <w:szCs w:val="22"/>
          <w:lang w:val="sr-Cyrl-CS"/>
        </w:rPr>
        <w:t xml:space="preserve">ед ризика од респираторне депресије. </w:t>
      </w:r>
    </w:p>
    <w:p w:rsidR="005C6A6E" w:rsidRPr="003956C2" w:rsidRDefault="005C6A6E" w:rsidP="005C6A6E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lastRenderedPageBreak/>
        <w:t xml:space="preserve">Бензодиазепини се не користе у терапији </w:t>
      </w:r>
      <w:r w:rsidR="00C00D40" w:rsidRPr="003956C2">
        <w:rPr>
          <w:sz w:val="22"/>
          <w:szCs w:val="22"/>
          <w:lang w:val="sr-Cyrl-CS"/>
        </w:rPr>
        <w:t xml:space="preserve">код </w:t>
      </w:r>
      <w:r w:rsidRPr="003956C2">
        <w:rPr>
          <w:sz w:val="22"/>
          <w:szCs w:val="22"/>
          <w:lang w:val="sr-Cyrl-CS"/>
        </w:rPr>
        <w:t>пацијената са тешком хепатичном инсуфицијенцијом јер могу довести до развоја енцефалопатије.</w:t>
      </w:r>
    </w:p>
    <w:p w:rsidR="005C6A6E" w:rsidRPr="003956C2" w:rsidRDefault="005C6A6E" w:rsidP="005C6A6E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Бензодиазепини се не препоручују као примарна терапија</w:t>
      </w:r>
      <w:r w:rsidR="00E64EBE" w:rsidRPr="003956C2">
        <w:rPr>
          <w:sz w:val="22"/>
          <w:szCs w:val="22"/>
        </w:rPr>
        <w:t xml:space="preserve"> </w:t>
      </w:r>
      <w:r w:rsidR="00CC79C7" w:rsidRPr="003956C2">
        <w:rPr>
          <w:sz w:val="22"/>
          <w:szCs w:val="22"/>
          <w:lang w:val="sr-Cyrl-RS"/>
        </w:rPr>
        <w:t>психоза</w:t>
      </w:r>
      <w:r w:rsidR="00E64EBE" w:rsidRPr="003956C2">
        <w:rPr>
          <w:sz w:val="22"/>
          <w:szCs w:val="22"/>
        </w:rPr>
        <w:t xml:space="preserve"> (</w:t>
      </w:r>
      <w:r w:rsidR="00CC79C7" w:rsidRPr="003956C2">
        <w:rPr>
          <w:sz w:val="22"/>
          <w:szCs w:val="22"/>
          <w:lang w:val="sr-Cyrl-RS"/>
        </w:rPr>
        <w:t>погледати дио</w:t>
      </w:r>
      <w:r w:rsidR="00E64EBE" w:rsidRPr="003956C2">
        <w:rPr>
          <w:sz w:val="22"/>
          <w:szCs w:val="22"/>
        </w:rPr>
        <w:t xml:space="preserve"> 4.2)</w:t>
      </w:r>
      <w:r w:rsidRPr="003956C2">
        <w:rPr>
          <w:sz w:val="22"/>
          <w:szCs w:val="22"/>
          <w:lang w:val="sr-Cyrl-CS"/>
        </w:rPr>
        <w:t>.</w:t>
      </w:r>
    </w:p>
    <w:p w:rsidR="005C6A6E" w:rsidRPr="003956C2" w:rsidRDefault="00CC79C7" w:rsidP="005C6A6E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Бензодиазепини се не смију</w:t>
      </w:r>
      <w:r w:rsidR="00E64EBE" w:rsidRPr="003956C2">
        <w:rPr>
          <w:sz w:val="22"/>
          <w:szCs w:val="22"/>
        </w:rPr>
        <w:t xml:space="preserve"> </w:t>
      </w:r>
      <w:r w:rsidR="005C6A6E" w:rsidRPr="003956C2">
        <w:rPr>
          <w:sz w:val="22"/>
          <w:szCs w:val="22"/>
          <w:lang w:val="sr-Cyrl-CS"/>
        </w:rPr>
        <w:t>користити као монотерапиј</w:t>
      </w:r>
      <w:r w:rsidRPr="003956C2">
        <w:rPr>
          <w:sz w:val="22"/>
          <w:szCs w:val="22"/>
          <w:lang w:val="sr-Cyrl-CS"/>
        </w:rPr>
        <w:t>а</w:t>
      </w:r>
      <w:r w:rsidR="005C6A6E" w:rsidRPr="003956C2">
        <w:rPr>
          <w:sz w:val="22"/>
          <w:szCs w:val="22"/>
          <w:lang w:val="sr-Cyrl-CS"/>
        </w:rPr>
        <w:t xml:space="preserve"> у лијечењу депресије или анксиозности удружене са депресијом (код </w:t>
      </w:r>
      <w:r w:rsidRPr="003956C2">
        <w:rPr>
          <w:sz w:val="22"/>
          <w:szCs w:val="22"/>
          <w:lang w:val="sr-Cyrl-CS"/>
        </w:rPr>
        <w:t>таквих</w:t>
      </w:r>
      <w:r w:rsidR="00E64EBE" w:rsidRPr="003956C2">
        <w:rPr>
          <w:sz w:val="22"/>
          <w:szCs w:val="22"/>
        </w:rPr>
        <w:t xml:space="preserve"> </w:t>
      </w:r>
      <w:r w:rsidR="005C6A6E" w:rsidRPr="003956C2">
        <w:rPr>
          <w:sz w:val="22"/>
          <w:szCs w:val="22"/>
          <w:lang w:val="sr-Cyrl-CS"/>
        </w:rPr>
        <w:t xml:space="preserve">пацијената </w:t>
      </w:r>
      <w:r w:rsidRPr="003956C2">
        <w:rPr>
          <w:sz w:val="22"/>
          <w:szCs w:val="22"/>
          <w:lang w:val="sr-Cyrl-CS"/>
        </w:rPr>
        <w:t>може доћи до самоубиства</w:t>
      </w:r>
      <w:r w:rsidR="005C6A6E" w:rsidRPr="003956C2">
        <w:rPr>
          <w:sz w:val="22"/>
          <w:szCs w:val="22"/>
          <w:lang w:val="sr-Cyrl-CS"/>
        </w:rPr>
        <w:t>).</w:t>
      </w:r>
      <w:r w:rsidR="00E64EBE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RS"/>
        </w:rPr>
        <w:t>Стога, бромазепам је</w:t>
      </w:r>
      <w:r w:rsidR="00AB461A" w:rsidRPr="00DD040D">
        <w:rPr>
          <w:sz w:val="22"/>
          <w:szCs w:val="22"/>
          <w:lang w:val="sr-Cyrl-RS"/>
        </w:rPr>
        <w:t xml:space="preserve"> </w:t>
      </w:r>
      <w:r w:rsidRPr="003956C2">
        <w:rPr>
          <w:sz w:val="22"/>
          <w:szCs w:val="22"/>
          <w:lang w:val="sr-Cyrl-RS"/>
        </w:rPr>
        <w:t>потребно примјењивати с опрезом и прописана количина мора бити ограничена код пацијената са знаковима и симптомима депресивног поремећаја или суицидалних мисли</w:t>
      </w:r>
      <w:r w:rsidR="005E1984" w:rsidRPr="003956C2">
        <w:rPr>
          <w:sz w:val="22"/>
          <w:szCs w:val="22"/>
        </w:rPr>
        <w:t>.</w:t>
      </w:r>
    </w:p>
    <w:p w:rsidR="005C6A6E" w:rsidRPr="003956C2" w:rsidRDefault="00CC79C7" w:rsidP="005C6A6E">
      <w:pPr>
        <w:pStyle w:val="Header"/>
        <w:jc w:val="both"/>
        <w:rPr>
          <w:bCs/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Бензодиазепине</w:t>
      </w:r>
      <w:r w:rsidR="00904627" w:rsidRPr="003956C2">
        <w:rPr>
          <w:sz w:val="22"/>
          <w:szCs w:val="22"/>
        </w:rPr>
        <w:t xml:space="preserve"> </w:t>
      </w:r>
      <w:r w:rsidR="005C6A6E" w:rsidRPr="003956C2">
        <w:rPr>
          <w:bCs/>
          <w:sz w:val="22"/>
          <w:szCs w:val="22"/>
          <w:lang w:val="sr-Cyrl-CS"/>
        </w:rPr>
        <w:t xml:space="preserve">треба са нарочитим опрезом примјењивати код пацијената </w:t>
      </w:r>
      <w:r w:rsidRPr="003956C2">
        <w:rPr>
          <w:bCs/>
          <w:sz w:val="22"/>
          <w:szCs w:val="22"/>
          <w:lang w:val="sr-Cyrl-CS"/>
        </w:rPr>
        <w:t>за које је познато или се сумња на</w:t>
      </w:r>
      <w:r w:rsidR="005E1984" w:rsidRPr="003956C2">
        <w:rPr>
          <w:sz w:val="22"/>
          <w:szCs w:val="22"/>
        </w:rPr>
        <w:t xml:space="preserve"> </w:t>
      </w:r>
      <w:r w:rsidR="005C6A6E" w:rsidRPr="003956C2">
        <w:rPr>
          <w:bCs/>
          <w:sz w:val="22"/>
          <w:szCs w:val="22"/>
          <w:lang w:val="sr-Cyrl-CS"/>
        </w:rPr>
        <w:t>алкохолн</w:t>
      </w:r>
      <w:r w:rsidRPr="003956C2">
        <w:rPr>
          <w:bCs/>
          <w:sz w:val="22"/>
          <w:szCs w:val="22"/>
          <w:lang w:val="sr-Cyrl-CS"/>
        </w:rPr>
        <w:t>у</w:t>
      </w:r>
      <w:r w:rsidR="005C6A6E" w:rsidRPr="003956C2">
        <w:rPr>
          <w:bCs/>
          <w:sz w:val="22"/>
          <w:szCs w:val="22"/>
          <w:lang w:val="sr-Cyrl-CS"/>
        </w:rPr>
        <w:t xml:space="preserve"> зависност или зависност од љекова</w:t>
      </w:r>
      <w:r w:rsidR="00FD187B" w:rsidRPr="003956C2">
        <w:rPr>
          <w:bCs/>
          <w:sz w:val="22"/>
          <w:szCs w:val="22"/>
        </w:rPr>
        <w:t xml:space="preserve"> </w:t>
      </w:r>
      <w:r w:rsidR="00FD187B" w:rsidRPr="003956C2">
        <w:rPr>
          <w:sz w:val="22"/>
          <w:szCs w:val="22"/>
        </w:rPr>
        <w:t>(</w:t>
      </w:r>
      <w:r w:rsidRPr="003956C2">
        <w:rPr>
          <w:sz w:val="22"/>
          <w:szCs w:val="22"/>
          <w:lang w:val="sr-Cyrl-RS"/>
        </w:rPr>
        <w:t>погледати дио</w:t>
      </w:r>
      <w:r w:rsidR="00FD187B" w:rsidRPr="003956C2">
        <w:rPr>
          <w:sz w:val="22"/>
          <w:szCs w:val="22"/>
        </w:rPr>
        <w:t xml:space="preserve"> 4.5)</w:t>
      </w:r>
      <w:r w:rsidR="005C6A6E" w:rsidRPr="003956C2">
        <w:rPr>
          <w:bCs/>
          <w:sz w:val="22"/>
          <w:szCs w:val="22"/>
          <w:lang w:val="sr-Cyrl-CS"/>
        </w:rPr>
        <w:t xml:space="preserve">.  </w:t>
      </w:r>
    </w:p>
    <w:p w:rsidR="005C6A6E" w:rsidRPr="003956C2" w:rsidRDefault="005C6A6E" w:rsidP="005C6A6E">
      <w:pPr>
        <w:pStyle w:val="Header"/>
        <w:jc w:val="both"/>
        <w:rPr>
          <w:bCs/>
          <w:sz w:val="22"/>
          <w:szCs w:val="22"/>
          <w:lang w:val="sr-Cyrl-CS"/>
        </w:rPr>
      </w:pPr>
    </w:p>
    <w:p w:rsidR="003F055B" w:rsidRPr="00DD040D" w:rsidRDefault="003F055B" w:rsidP="00460E59">
      <w:pPr>
        <w:jc w:val="both"/>
        <w:rPr>
          <w:b/>
          <w:i/>
          <w:sz w:val="22"/>
          <w:szCs w:val="22"/>
          <w:lang w:val="sr-Cyrl-CS"/>
        </w:rPr>
      </w:pPr>
      <w:r w:rsidRPr="00DD040D">
        <w:rPr>
          <w:b/>
          <w:i/>
          <w:sz w:val="22"/>
          <w:szCs w:val="22"/>
          <w:lang w:val="sr-Cyrl-CS"/>
        </w:rPr>
        <w:t>Зависност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Примјена бензодиазепина може довести до развоја физичке и психичке зависности од ових љекова (</w:t>
      </w:r>
      <w:r w:rsidR="00C97AEF" w:rsidRPr="003956C2">
        <w:rPr>
          <w:sz w:val="22"/>
          <w:szCs w:val="22"/>
          <w:lang w:val="sr-Cyrl-CS"/>
        </w:rPr>
        <w:t>погледати дио</w:t>
      </w:r>
      <w:r w:rsidRPr="003956C2">
        <w:rPr>
          <w:sz w:val="22"/>
          <w:szCs w:val="22"/>
          <w:lang w:val="sr-Cyrl-CS"/>
        </w:rPr>
        <w:t xml:space="preserve"> 4.8). Ризик од развоја зависности расте са повећањем дозе и трајања терапије, такође је повећан код пацијената са историјом злоупотребе алкохола </w:t>
      </w:r>
      <w:r w:rsidR="00D04893" w:rsidRPr="003956C2">
        <w:rPr>
          <w:sz w:val="22"/>
          <w:szCs w:val="22"/>
          <w:lang w:val="mk-MK"/>
        </w:rPr>
        <w:t>и/</w:t>
      </w:r>
      <w:r w:rsidRPr="003956C2">
        <w:rPr>
          <w:sz w:val="22"/>
          <w:szCs w:val="22"/>
          <w:lang w:val="sr-Cyrl-CS"/>
        </w:rPr>
        <w:t>или љекова</w:t>
      </w:r>
      <w:r w:rsidR="00D04893" w:rsidRPr="003956C2">
        <w:rPr>
          <w:sz w:val="22"/>
          <w:szCs w:val="22"/>
        </w:rPr>
        <w:t>/</w:t>
      </w:r>
      <w:r w:rsidR="00CC79C7" w:rsidRPr="003956C2">
        <w:rPr>
          <w:sz w:val="22"/>
          <w:szCs w:val="22"/>
          <w:lang w:val="sr-Cyrl-RS"/>
        </w:rPr>
        <w:t>опојни</w:t>
      </w:r>
      <w:r w:rsidR="00830DCA" w:rsidRPr="003956C2">
        <w:rPr>
          <w:sz w:val="22"/>
          <w:szCs w:val="22"/>
          <w:lang w:val="sr-Cyrl-ME"/>
        </w:rPr>
        <w:t>х</w:t>
      </w:r>
      <w:r w:rsidR="00CC79C7" w:rsidRPr="003956C2">
        <w:rPr>
          <w:sz w:val="22"/>
          <w:szCs w:val="22"/>
          <w:lang w:val="sr-Cyrl-RS"/>
        </w:rPr>
        <w:t xml:space="preserve"> дрога</w:t>
      </w:r>
      <w:r w:rsidRPr="003956C2">
        <w:rPr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Уколико се развије физичка зависност, нагли прекид терапије ће бити удружен са појавом симптома</w:t>
      </w:r>
      <w:r w:rsidR="00760540" w:rsidRPr="003956C2">
        <w:rPr>
          <w:sz w:val="22"/>
          <w:szCs w:val="22"/>
          <w:lang w:val="sr-Cyrl-CS"/>
        </w:rPr>
        <w:t xml:space="preserve"> обуставе</w:t>
      </w:r>
      <w:r w:rsidRPr="003956C2">
        <w:rPr>
          <w:sz w:val="22"/>
          <w:szCs w:val="22"/>
          <w:lang w:val="sr-Cyrl-CS"/>
        </w:rPr>
        <w:t xml:space="preserve">. Они могу да обухватају главобољу, </w:t>
      </w:r>
      <w:r w:rsidR="00CC79C7" w:rsidRPr="003956C2">
        <w:rPr>
          <w:sz w:val="22"/>
          <w:szCs w:val="22"/>
          <w:lang w:val="sr-Cyrl-CS"/>
        </w:rPr>
        <w:t>дијареју</w:t>
      </w:r>
      <w:r w:rsidR="00D04893" w:rsidRPr="003956C2">
        <w:rPr>
          <w:sz w:val="22"/>
          <w:szCs w:val="22"/>
        </w:rPr>
        <w:t xml:space="preserve">, </w:t>
      </w:r>
      <w:r w:rsidRPr="003956C2">
        <w:rPr>
          <w:sz w:val="22"/>
          <w:szCs w:val="22"/>
          <w:lang w:val="sr-Cyrl-CS"/>
        </w:rPr>
        <w:t xml:space="preserve">бол у мишићима, </w:t>
      </w:r>
      <w:r w:rsidR="00CC79C7" w:rsidRPr="003956C2">
        <w:rPr>
          <w:sz w:val="22"/>
          <w:szCs w:val="22"/>
          <w:lang w:val="sr-Cyrl-RS"/>
        </w:rPr>
        <w:t>изразиту</w:t>
      </w:r>
      <w:r w:rsidR="00D04893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анксиозност, напетост, узнемиреност, конфузију и</w:t>
      </w:r>
      <w:r w:rsidR="00D04893" w:rsidRPr="003956C2">
        <w:rPr>
          <w:sz w:val="22"/>
          <w:szCs w:val="22"/>
        </w:rPr>
        <w:t>ли</w:t>
      </w:r>
      <w:r w:rsidRPr="003956C2">
        <w:rPr>
          <w:sz w:val="22"/>
          <w:szCs w:val="22"/>
          <w:lang w:val="sr-Cyrl-CS"/>
        </w:rPr>
        <w:t xml:space="preserve"> раздражљивост. У тешким случајевима могу се јавити и сљедећи симптоми: неразумијевање (дереализација), деперсонализација, хиперакузија, укоченост и пецкање у екстремитетима, преосјетљивост на свјетлост, буку и физички контакт, халуцинације и епилепти</w:t>
      </w:r>
      <w:r w:rsidR="00C00D40" w:rsidRPr="003956C2">
        <w:rPr>
          <w:sz w:val="22"/>
          <w:szCs w:val="22"/>
          <w:lang w:val="sr-Cyrl-CS"/>
        </w:rPr>
        <w:t>чн</w:t>
      </w:r>
      <w:r w:rsidRPr="003956C2">
        <w:rPr>
          <w:sz w:val="22"/>
          <w:szCs w:val="22"/>
          <w:lang w:val="sr-Cyrl-CS"/>
        </w:rPr>
        <w:t>и напади (</w:t>
      </w:r>
      <w:r w:rsidR="00C97AEF" w:rsidRPr="003956C2">
        <w:rPr>
          <w:sz w:val="22"/>
          <w:szCs w:val="22"/>
          <w:lang w:val="sr-Cyrl-CS"/>
        </w:rPr>
        <w:t>погледати дио</w:t>
      </w:r>
      <w:r w:rsidRPr="003956C2">
        <w:rPr>
          <w:sz w:val="22"/>
          <w:szCs w:val="22"/>
          <w:lang w:val="sr-Cyrl-CS"/>
        </w:rPr>
        <w:t xml:space="preserve"> 4.8).</w:t>
      </w:r>
    </w:p>
    <w:p w:rsidR="003F055B" w:rsidRPr="003956C2" w:rsidRDefault="003F055B" w:rsidP="00460E59">
      <w:pPr>
        <w:jc w:val="both"/>
        <w:rPr>
          <w:sz w:val="22"/>
          <w:szCs w:val="22"/>
          <w:highlight w:val="yellow"/>
          <w:lang w:val="sr-Cyrl-CS"/>
        </w:rPr>
      </w:pPr>
    </w:p>
    <w:p w:rsidR="00D04893" w:rsidRPr="003956C2" w:rsidRDefault="00CC79C7" w:rsidP="00460E59">
      <w:pPr>
        <w:jc w:val="both"/>
        <w:rPr>
          <w:sz w:val="22"/>
          <w:szCs w:val="22"/>
          <w:lang w:val="sr-Cyrl-CS"/>
        </w:rPr>
      </w:pPr>
      <w:r w:rsidRPr="003956C2">
        <w:rPr>
          <w:b/>
          <w:bCs/>
          <w:i/>
          <w:iCs/>
          <w:sz w:val="22"/>
          <w:szCs w:val="22"/>
          <w:lang w:val="sr-Cyrl-RS"/>
        </w:rPr>
        <w:t>Повратни</w:t>
      </w:r>
      <w:r w:rsidR="00D04893" w:rsidRPr="003956C2">
        <w:rPr>
          <w:b/>
          <w:bCs/>
          <w:i/>
          <w:iCs/>
          <w:sz w:val="22"/>
          <w:szCs w:val="22"/>
        </w:rPr>
        <w:t xml:space="preserve"> ('rebound') </w:t>
      </w:r>
      <w:r w:rsidRPr="003956C2">
        <w:rPr>
          <w:b/>
          <w:bCs/>
          <w:i/>
          <w:iCs/>
          <w:sz w:val="22"/>
          <w:szCs w:val="22"/>
          <w:lang w:val="sr-Cyrl-RS"/>
        </w:rPr>
        <w:t>ефекат</w:t>
      </w:r>
    </w:p>
    <w:p w:rsidR="003F055B" w:rsidRPr="003956C2" w:rsidRDefault="00CC79C7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Повратна</w:t>
      </w:r>
      <w:r w:rsidR="00B170F4" w:rsidRPr="003956C2">
        <w:rPr>
          <w:sz w:val="22"/>
          <w:szCs w:val="22"/>
        </w:rPr>
        <w:t>, '</w:t>
      </w:r>
      <w:r w:rsidR="00B170F4" w:rsidRPr="003956C2">
        <w:rPr>
          <w:i/>
          <w:iCs/>
          <w:sz w:val="22"/>
          <w:szCs w:val="22"/>
        </w:rPr>
        <w:t xml:space="preserve">rebound' </w:t>
      </w:r>
      <w:r w:rsidR="003F055B" w:rsidRPr="003956C2">
        <w:rPr>
          <w:sz w:val="22"/>
          <w:szCs w:val="22"/>
          <w:lang w:val="sr-Cyrl-CS"/>
        </w:rPr>
        <w:t>инсомниј</w:t>
      </w:r>
      <w:r w:rsidR="00B170F4" w:rsidRPr="003956C2">
        <w:rPr>
          <w:sz w:val="22"/>
          <w:szCs w:val="22"/>
        </w:rPr>
        <w:t>a</w:t>
      </w:r>
      <w:r w:rsidR="003F055B" w:rsidRPr="003956C2">
        <w:rPr>
          <w:sz w:val="22"/>
          <w:szCs w:val="22"/>
          <w:lang w:val="sr-Cyrl-CS"/>
        </w:rPr>
        <w:t xml:space="preserve"> и анксиозност, пролазни </w:t>
      </w:r>
      <w:r w:rsidR="00346354" w:rsidRPr="003956C2">
        <w:rPr>
          <w:sz w:val="22"/>
          <w:szCs w:val="22"/>
          <w:lang w:val="sr-Cyrl-CS"/>
        </w:rPr>
        <w:t xml:space="preserve">је </w:t>
      </w:r>
      <w:r w:rsidR="003F055B" w:rsidRPr="003956C2">
        <w:rPr>
          <w:sz w:val="22"/>
          <w:szCs w:val="22"/>
          <w:lang w:val="sr-Cyrl-CS"/>
        </w:rPr>
        <w:t xml:space="preserve">синдром гдје се симптоми који доводе до примјене терапије бензодиазепинима враћају у </w:t>
      </w:r>
      <w:r w:rsidR="00AB461A" w:rsidRPr="00DD040D">
        <w:rPr>
          <w:sz w:val="22"/>
          <w:szCs w:val="22"/>
          <w:lang w:val="sr-Cyrl-CS"/>
        </w:rPr>
        <w:t>израженијем</w:t>
      </w:r>
      <w:r w:rsidR="003F055B" w:rsidRPr="003956C2">
        <w:rPr>
          <w:sz w:val="22"/>
          <w:szCs w:val="22"/>
          <w:lang w:val="sr-Cyrl-CS"/>
        </w:rPr>
        <w:t xml:space="preserve"> облику,</w:t>
      </w:r>
      <w:r w:rsidRPr="003956C2">
        <w:rPr>
          <w:sz w:val="22"/>
          <w:szCs w:val="22"/>
          <w:lang w:val="sr-Cyrl-CS"/>
        </w:rPr>
        <w:t xml:space="preserve"> и</w:t>
      </w:r>
      <w:r w:rsidR="003F055B" w:rsidRPr="003956C2">
        <w:rPr>
          <w:sz w:val="22"/>
          <w:szCs w:val="22"/>
          <w:lang w:val="sr-Cyrl-CS"/>
        </w:rPr>
        <w:t xml:space="preserve"> може настати код наглог прекида терапије. Он може бити удружен са другим реакцијама, укључујући промјене расположења, анксиозност</w:t>
      </w:r>
      <w:r w:rsidR="00B170F4" w:rsidRPr="003956C2">
        <w:rPr>
          <w:sz w:val="22"/>
          <w:szCs w:val="22"/>
        </w:rPr>
        <w:t xml:space="preserve"> </w:t>
      </w:r>
      <w:r w:rsidR="00B170F4" w:rsidRPr="003956C2">
        <w:rPr>
          <w:sz w:val="22"/>
          <w:szCs w:val="22"/>
          <w:lang w:val="mk-MK"/>
        </w:rPr>
        <w:t>или</w:t>
      </w:r>
      <w:r w:rsidR="003F055B" w:rsidRPr="003956C2">
        <w:rPr>
          <w:sz w:val="22"/>
          <w:szCs w:val="22"/>
          <w:lang w:val="sr-Cyrl-CS"/>
        </w:rPr>
        <w:t xml:space="preserve"> узнемиреност и поремећај сна.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Због ризика од апстиненцијалног синдрома и „</w:t>
      </w:r>
      <w:r w:rsidRPr="003956C2">
        <w:rPr>
          <w:sz w:val="22"/>
          <w:szCs w:val="22"/>
        </w:rPr>
        <w:t>rebound</w:t>
      </w:r>
      <w:r w:rsidRPr="003956C2">
        <w:rPr>
          <w:sz w:val="22"/>
          <w:szCs w:val="22"/>
          <w:lang w:val="sr-Cyrl-CS"/>
        </w:rPr>
        <w:t xml:space="preserve">" феномена, који је већи након наглог прекида терапије, </w:t>
      </w:r>
      <w:r w:rsidR="00CC79C7" w:rsidRPr="003956C2">
        <w:rPr>
          <w:sz w:val="22"/>
          <w:szCs w:val="22"/>
          <w:lang w:val="sr-Cyrl-CS"/>
        </w:rPr>
        <w:t>лијечење се не смије нагло прекинути, већ</w:t>
      </w:r>
      <w:r w:rsidR="00B170F4" w:rsidRPr="003956C2">
        <w:rPr>
          <w:sz w:val="22"/>
          <w:szCs w:val="22"/>
        </w:rPr>
        <w:t xml:space="preserve"> </w:t>
      </w:r>
      <w:r w:rsidR="00346354" w:rsidRPr="003956C2">
        <w:rPr>
          <w:sz w:val="22"/>
          <w:szCs w:val="22"/>
          <w:lang w:val="sr-Cyrl-RS"/>
        </w:rPr>
        <w:t xml:space="preserve">се </w:t>
      </w:r>
      <w:r w:rsidRPr="003956C2">
        <w:rPr>
          <w:sz w:val="22"/>
          <w:szCs w:val="22"/>
          <w:lang w:val="sr-Cyrl-CS"/>
        </w:rPr>
        <w:t>препоручује постепено смањивање дозе.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5E096C" w:rsidRPr="00DD040D" w:rsidRDefault="000568E4" w:rsidP="00460E59">
      <w:pPr>
        <w:jc w:val="both"/>
        <w:rPr>
          <w:sz w:val="22"/>
          <w:szCs w:val="22"/>
          <w:vertAlign w:val="superscript"/>
          <w:lang w:val="sr-Cyrl-CS"/>
        </w:rPr>
      </w:pPr>
      <w:r w:rsidRPr="003956C2">
        <w:rPr>
          <w:b/>
          <w:sz w:val="22"/>
          <w:szCs w:val="22"/>
          <w:lang w:val="sr-Cyrl-CS"/>
        </w:rPr>
        <w:t xml:space="preserve">Важне информације о неким састојцима лијека </w:t>
      </w:r>
      <w:r w:rsidR="006D68F4">
        <w:rPr>
          <w:b/>
          <w:sz w:val="22"/>
          <w:szCs w:val="22"/>
          <w:lang w:val="sr-Cyrl-CS"/>
        </w:rPr>
        <w:t>LEXILIUM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Овај лијек садржи лактозу. Пацијенти са ријетким насљедним поремећајем </w:t>
      </w:r>
      <w:r w:rsidR="00AB461A" w:rsidRPr="00DD040D">
        <w:rPr>
          <w:sz w:val="22"/>
          <w:szCs w:val="22"/>
          <w:lang w:val="sr-Cyrl-CS"/>
        </w:rPr>
        <w:t>ин</w:t>
      </w:r>
      <w:r w:rsidRPr="003956C2">
        <w:rPr>
          <w:sz w:val="22"/>
          <w:szCs w:val="22"/>
          <w:lang w:val="sr-Cyrl-CS"/>
        </w:rPr>
        <w:t xml:space="preserve">толеранције галактозе, </w:t>
      </w:r>
      <w:r w:rsidR="00AB461A" w:rsidRPr="00DD040D">
        <w:rPr>
          <w:rFonts w:hint="eastAsia"/>
          <w:sz w:val="22"/>
          <w:szCs w:val="22"/>
          <w:lang w:val="sr-Cyrl-CS"/>
        </w:rPr>
        <w:t>потпуним</w:t>
      </w:r>
      <w:r w:rsidR="00AB461A" w:rsidRPr="00DD040D">
        <w:rPr>
          <w:sz w:val="22"/>
          <w:szCs w:val="22"/>
          <w:lang w:val="sr-Cyrl-CS"/>
        </w:rPr>
        <w:t xml:space="preserve"> </w:t>
      </w:r>
      <w:r w:rsidR="00AB461A" w:rsidRPr="00DD040D">
        <w:rPr>
          <w:rFonts w:hint="eastAsia"/>
          <w:sz w:val="22"/>
          <w:szCs w:val="22"/>
          <w:lang w:val="sr-Cyrl-CS"/>
        </w:rPr>
        <w:t>недостатком</w:t>
      </w:r>
      <w:r w:rsidR="00AB461A" w:rsidRPr="00DD040D">
        <w:rPr>
          <w:sz w:val="22"/>
          <w:szCs w:val="22"/>
          <w:lang w:val="sr-Cyrl-CS"/>
        </w:rPr>
        <w:t xml:space="preserve"> </w:t>
      </w:r>
      <w:r w:rsidR="00AB461A" w:rsidRPr="00DD040D">
        <w:rPr>
          <w:rFonts w:hint="eastAsia"/>
          <w:sz w:val="22"/>
          <w:szCs w:val="22"/>
          <w:lang w:val="sr-Cyrl-CS"/>
        </w:rPr>
        <w:t>лактазе</w:t>
      </w:r>
      <w:r w:rsidRPr="003956C2">
        <w:rPr>
          <w:sz w:val="22"/>
          <w:szCs w:val="22"/>
          <w:lang w:val="sr-Cyrl-CS"/>
        </w:rPr>
        <w:t xml:space="preserve"> или глукозо-галактоз</w:t>
      </w:r>
      <w:r w:rsidR="00AB461A" w:rsidRPr="00DD040D">
        <w:rPr>
          <w:sz w:val="22"/>
          <w:szCs w:val="22"/>
          <w:lang w:val="sr-Cyrl-CS"/>
        </w:rPr>
        <w:t>ном</w:t>
      </w:r>
      <w:r w:rsidRPr="003956C2">
        <w:rPr>
          <w:sz w:val="22"/>
          <w:szCs w:val="22"/>
          <w:lang w:val="sr-Cyrl-CS"/>
        </w:rPr>
        <w:t xml:space="preserve"> малапсорпциј</w:t>
      </w:r>
      <w:r w:rsidR="00AB461A" w:rsidRPr="00DD040D">
        <w:rPr>
          <w:sz w:val="22"/>
          <w:szCs w:val="22"/>
          <w:lang w:val="sr-Cyrl-CS"/>
        </w:rPr>
        <w:t>ом</w:t>
      </w:r>
      <w:r w:rsidRPr="003956C2">
        <w:rPr>
          <w:sz w:val="22"/>
          <w:szCs w:val="22"/>
          <w:lang w:val="sr-Cyrl-CS"/>
        </w:rPr>
        <w:t xml:space="preserve"> не смију да узимају овај лијек.</w:t>
      </w:r>
    </w:p>
    <w:p w:rsidR="003F055B" w:rsidRPr="003956C2" w:rsidRDefault="003F055B" w:rsidP="00460E59">
      <w:pPr>
        <w:jc w:val="both"/>
        <w:rPr>
          <w:spacing w:val="-2"/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4.5. Интеракције са другим љековима и друге врсте интеракција</w:t>
      </w:r>
    </w:p>
    <w:p w:rsidR="003F055B" w:rsidRPr="003956C2" w:rsidRDefault="003F055B" w:rsidP="00460E59">
      <w:pPr>
        <w:jc w:val="both"/>
        <w:rPr>
          <w:b/>
          <w:bCs/>
          <w:i/>
          <w:iCs/>
          <w:sz w:val="22"/>
          <w:szCs w:val="22"/>
          <w:lang w:val="bs-Latn-BA"/>
        </w:rPr>
      </w:pPr>
    </w:p>
    <w:p w:rsidR="003F055B" w:rsidRPr="003956C2" w:rsidRDefault="003F055B" w:rsidP="00460E59">
      <w:pPr>
        <w:jc w:val="both"/>
        <w:rPr>
          <w:b/>
          <w:bCs/>
          <w:i/>
          <w:iCs/>
          <w:sz w:val="22"/>
          <w:szCs w:val="22"/>
          <w:lang w:val="ru-RU"/>
        </w:rPr>
      </w:pPr>
      <w:r w:rsidRPr="003956C2">
        <w:rPr>
          <w:b/>
          <w:bCs/>
          <w:i/>
          <w:iCs/>
          <w:sz w:val="22"/>
          <w:szCs w:val="22"/>
          <w:lang w:val="ru-RU"/>
        </w:rPr>
        <w:t>Фармакодинамичке интеракције:</w:t>
      </w:r>
    </w:p>
    <w:p w:rsidR="003F055B" w:rsidRPr="003956C2" w:rsidRDefault="00283AA3" w:rsidP="00460E59">
      <w:pPr>
        <w:jc w:val="both"/>
        <w:rPr>
          <w:bCs/>
          <w:iCs/>
          <w:sz w:val="22"/>
          <w:szCs w:val="22"/>
          <w:lang w:val="ru-RU"/>
        </w:rPr>
      </w:pPr>
      <w:r w:rsidRPr="003956C2">
        <w:rPr>
          <w:sz w:val="22"/>
          <w:szCs w:val="22"/>
          <w:lang w:val="sr-Cyrl-RS"/>
        </w:rPr>
        <w:t xml:space="preserve">Бензодиазепини </w:t>
      </w:r>
      <w:r w:rsidR="00AB461A" w:rsidRPr="00DD040D">
        <w:rPr>
          <w:sz w:val="22"/>
          <w:szCs w:val="22"/>
          <w:lang w:val="sr-Latn-ME"/>
        </w:rPr>
        <w:t>имају</w:t>
      </w:r>
      <w:r w:rsidRPr="003956C2">
        <w:rPr>
          <w:sz w:val="22"/>
          <w:szCs w:val="22"/>
          <w:lang w:val="sr-Cyrl-RS"/>
        </w:rPr>
        <w:t xml:space="preserve"> адитивни ефекат при </w:t>
      </w:r>
      <w:r w:rsidR="00987D92" w:rsidRPr="003956C2">
        <w:rPr>
          <w:bCs/>
          <w:iCs/>
          <w:sz w:val="22"/>
          <w:szCs w:val="22"/>
          <w:lang w:val="mk-MK"/>
        </w:rPr>
        <w:t>и</w:t>
      </w:r>
      <w:r w:rsidR="003F055B" w:rsidRPr="003956C2">
        <w:rPr>
          <w:bCs/>
          <w:iCs/>
          <w:sz w:val="22"/>
          <w:szCs w:val="22"/>
          <w:lang w:val="ru-RU"/>
        </w:rPr>
        <w:t>стовремен</w:t>
      </w:r>
      <w:r w:rsidR="00AA698F" w:rsidRPr="003956C2">
        <w:rPr>
          <w:bCs/>
          <w:iCs/>
          <w:sz w:val="22"/>
          <w:szCs w:val="22"/>
          <w:lang w:val="mk-MK"/>
        </w:rPr>
        <w:t>о</w:t>
      </w:r>
      <w:r w:rsidRPr="003956C2">
        <w:rPr>
          <w:bCs/>
          <w:iCs/>
          <w:sz w:val="22"/>
          <w:szCs w:val="22"/>
          <w:lang w:val="mk-MK"/>
        </w:rPr>
        <w:t>ј</w:t>
      </w:r>
      <w:r w:rsidR="003F055B" w:rsidRPr="003956C2">
        <w:rPr>
          <w:bCs/>
          <w:iCs/>
          <w:sz w:val="22"/>
          <w:szCs w:val="22"/>
          <w:lang w:val="ru-RU"/>
        </w:rPr>
        <w:t xml:space="preserve"> употреб</w:t>
      </w:r>
      <w:r w:rsidRPr="003956C2">
        <w:rPr>
          <w:bCs/>
          <w:iCs/>
          <w:sz w:val="22"/>
          <w:szCs w:val="22"/>
          <w:lang w:val="ru-RU"/>
        </w:rPr>
        <w:t>и</w:t>
      </w:r>
      <w:r w:rsidR="003F055B" w:rsidRPr="003956C2">
        <w:rPr>
          <w:bCs/>
          <w:iCs/>
          <w:sz w:val="22"/>
          <w:szCs w:val="22"/>
          <w:lang w:val="ru-RU"/>
        </w:rPr>
        <w:t xml:space="preserve"> са </w:t>
      </w:r>
      <w:r w:rsidR="00987D92" w:rsidRPr="003956C2">
        <w:rPr>
          <w:bCs/>
          <w:iCs/>
          <w:sz w:val="22"/>
          <w:szCs w:val="22"/>
          <w:lang w:val="ru-RU"/>
        </w:rPr>
        <w:t>алкохол</w:t>
      </w:r>
      <w:r w:rsidR="00987D92" w:rsidRPr="003956C2">
        <w:rPr>
          <w:bCs/>
          <w:iCs/>
          <w:sz w:val="22"/>
          <w:szCs w:val="22"/>
          <w:lang w:val="mk-MK"/>
        </w:rPr>
        <w:t>ом или</w:t>
      </w:r>
      <w:r w:rsidR="00BA1DBA" w:rsidRPr="003956C2">
        <w:rPr>
          <w:bCs/>
          <w:iCs/>
          <w:sz w:val="22"/>
          <w:szCs w:val="22"/>
          <w:lang w:val="mk-MK"/>
        </w:rPr>
        <w:t xml:space="preserve"> други</w:t>
      </w:r>
      <w:r w:rsidRPr="003956C2">
        <w:rPr>
          <w:bCs/>
          <w:iCs/>
          <w:sz w:val="22"/>
          <w:szCs w:val="22"/>
          <w:lang w:val="mk-MK"/>
        </w:rPr>
        <w:t>м</w:t>
      </w:r>
      <w:r w:rsidR="00987D92" w:rsidRPr="003956C2">
        <w:rPr>
          <w:bCs/>
          <w:iCs/>
          <w:sz w:val="22"/>
          <w:szCs w:val="22"/>
          <w:lang w:val="ru-RU"/>
        </w:rPr>
        <w:t xml:space="preserve"> </w:t>
      </w:r>
      <w:r w:rsidR="003F055B" w:rsidRPr="003956C2">
        <w:rPr>
          <w:bCs/>
          <w:iCs/>
          <w:sz w:val="22"/>
          <w:szCs w:val="22"/>
          <w:lang w:val="ru-RU"/>
        </w:rPr>
        <w:t xml:space="preserve">љековима са депресивним дјеловањем на ЦНС </w:t>
      </w:r>
      <w:r w:rsidRPr="003956C2">
        <w:rPr>
          <w:bCs/>
          <w:iCs/>
          <w:sz w:val="22"/>
          <w:szCs w:val="22"/>
          <w:lang w:val="ru-RU"/>
        </w:rPr>
        <w:t>што може смањити способност управљања моторним возилима и машинама</w:t>
      </w:r>
      <w:r w:rsidR="003F055B" w:rsidRPr="003956C2">
        <w:rPr>
          <w:bCs/>
          <w:iCs/>
          <w:sz w:val="22"/>
          <w:szCs w:val="22"/>
          <w:lang w:val="ru-RU"/>
        </w:rPr>
        <w:t>.</w:t>
      </w:r>
      <w:r w:rsidR="00F2391B" w:rsidRPr="003956C2">
        <w:rPr>
          <w:bCs/>
          <w:iCs/>
          <w:sz w:val="22"/>
          <w:szCs w:val="22"/>
          <w:lang w:val="ru-RU"/>
        </w:rPr>
        <w:t xml:space="preserve"> Треба избјегавати употребу алкохола за вријеме терапије бензодиазепинима.</w:t>
      </w:r>
    </w:p>
    <w:p w:rsidR="007B19EF" w:rsidRPr="003956C2" w:rsidRDefault="007B19EF" w:rsidP="00460E59">
      <w:pPr>
        <w:jc w:val="both"/>
        <w:rPr>
          <w:bCs/>
          <w:iCs/>
          <w:sz w:val="22"/>
          <w:szCs w:val="22"/>
          <w:lang w:val="ru-RU"/>
        </w:rPr>
      </w:pPr>
    </w:p>
    <w:p w:rsidR="003F055B" w:rsidRPr="003956C2" w:rsidRDefault="00283AA3" w:rsidP="000B12BA">
      <w:pPr>
        <w:jc w:val="both"/>
        <w:rPr>
          <w:bCs/>
          <w:iCs/>
          <w:sz w:val="22"/>
          <w:szCs w:val="22"/>
          <w:lang w:val="sr-Cyrl-RS"/>
        </w:rPr>
      </w:pPr>
      <w:r w:rsidRPr="003956C2">
        <w:rPr>
          <w:bCs/>
          <w:iCs/>
          <w:sz w:val="22"/>
          <w:szCs w:val="22"/>
          <w:lang w:val="sr-Cyrl-RS"/>
        </w:rPr>
        <w:t xml:space="preserve">Потребан је </w:t>
      </w:r>
      <w:r w:rsidR="003F055B" w:rsidRPr="003956C2">
        <w:rPr>
          <w:bCs/>
          <w:iCs/>
          <w:sz w:val="22"/>
          <w:szCs w:val="22"/>
          <w:lang w:val="ru-RU"/>
        </w:rPr>
        <w:t>опрез код истовремене употребе са љековима са депресивним дјеловањем на ЦНС.</w:t>
      </w:r>
    </w:p>
    <w:p w:rsidR="007B19EF" w:rsidRPr="003956C2" w:rsidRDefault="00283AA3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956C2">
        <w:rPr>
          <w:color w:val="000000"/>
          <w:sz w:val="22"/>
          <w:szCs w:val="22"/>
          <w:lang w:val="sr-Cyrl-RS"/>
        </w:rPr>
        <w:t>Појачање централног депресорног ефекта може се појавити код истовремене примјене са антипсихотицима (неуролептицима), хипнотицима, анксиолитицима/седативима, антидепресивима, опиоидима, антиепилептицима, анестетицима и антихистаминицима.</w:t>
      </w:r>
      <w:r w:rsidR="007B19EF" w:rsidRPr="003956C2">
        <w:rPr>
          <w:color w:val="000000"/>
          <w:sz w:val="22"/>
          <w:szCs w:val="22"/>
        </w:rPr>
        <w:t xml:space="preserve"> </w:t>
      </w:r>
    </w:p>
    <w:p w:rsidR="007B19EF" w:rsidRPr="003956C2" w:rsidRDefault="007B19EF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F055B" w:rsidRPr="003956C2" w:rsidRDefault="00283AA3" w:rsidP="000B12BA">
      <w:pPr>
        <w:jc w:val="both"/>
        <w:rPr>
          <w:bCs/>
          <w:iCs/>
          <w:sz w:val="22"/>
          <w:szCs w:val="22"/>
          <w:highlight w:val="red"/>
          <w:lang w:val="ru-RU"/>
        </w:rPr>
      </w:pPr>
      <w:r w:rsidRPr="003956C2">
        <w:rPr>
          <w:color w:val="000000"/>
          <w:sz w:val="22"/>
          <w:szCs w:val="22"/>
          <w:lang w:val="sr-Cyrl-RS"/>
        </w:rPr>
        <w:t>Потребна је посебна пажња при истовременој примјени са љековима који дјелују депр</w:t>
      </w:r>
      <w:r w:rsidR="00346354" w:rsidRPr="003956C2">
        <w:rPr>
          <w:color w:val="000000"/>
          <w:sz w:val="22"/>
          <w:szCs w:val="22"/>
          <w:lang w:val="sr-Cyrl-RS"/>
        </w:rPr>
        <w:t>е</w:t>
      </w:r>
      <w:r w:rsidRPr="003956C2">
        <w:rPr>
          <w:color w:val="000000"/>
          <w:sz w:val="22"/>
          <w:szCs w:val="22"/>
          <w:lang w:val="sr-Cyrl-RS"/>
        </w:rPr>
        <w:t>с</w:t>
      </w:r>
      <w:r w:rsidR="001F4E70" w:rsidRPr="003956C2">
        <w:rPr>
          <w:color w:val="000000"/>
          <w:sz w:val="22"/>
          <w:szCs w:val="22"/>
          <w:lang w:val="sr-Cyrl-RS"/>
        </w:rPr>
        <w:t>орно</w:t>
      </w:r>
      <w:r w:rsidRPr="003956C2">
        <w:rPr>
          <w:color w:val="000000"/>
          <w:sz w:val="22"/>
          <w:szCs w:val="22"/>
          <w:lang w:val="sr-Cyrl-RS"/>
        </w:rPr>
        <w:t xml:space="preserve"> на респираторну функцију попут опиоида (аналгетици, антитусици, </w:t>
      </w:r>
      <w:r w:rsidR="00C00D40" w:rsidRPr="003956C2">
        <w:rPr>
          <w:color w:val="000000"/>
          <w:sz w:val="22"/>
          <w:szCs w:val="22"/>
          <w:lang w:val="sr-Cyrl-RS"/>
        </w:rPr>
        <w:t>супституциона</w:t>
      </w:r>
      <w:r w:rsidRPr="003956C2">
        <w:rPr>
          <w:color w:val="000000"/>
          <w:sz w:val="22"/>
          <w:szCs w:val="22"/>
          <w:lang w:val="sr-Cyrl-RS"/>
        </w:rPr>
        <w:t xml:space="preserve"> терапија код лијечењ</w:t>
      </w:r>
      <w:r w:rsidR="00346354" w:rsidRPr="003956C2">
        <w:rPr>
          <w:color w:val="000000"/>
          <w:sz w:val="22"/>
          <w:szCs w:val="22"/>
          <w:lang w:val="sr-Cyrl-RS"/>
        </w:rPr>
        <w:t>а</w:t>
      </w:r>
      <w:r w:rsidRPr="003956C2">
        <w:rPr>
          <w:color w:val="000000"/>
          <w:sz w:val="22"/>
          <w:szCs w:val="22"/>
          <w:lang w:val="sr-Cyrl-RS"/>
        </w:rPr>
        <w:t xml:space="preserve"> зависности од опиоида), нарочито код старијих пацијената</w:t>
      </w:r>
      <w:r w:rsidR="007B19EF" w:rsidRPr="003956C2">
        <w:rPr>
          <w:color w:val="000000"/>
          <w:sz w:val="22"/>
          <w:szCs w:val="22"/>
        </w:rPr>
        <w:t xml:space="preserve">. </w:t>
      </w:r>
    </w:p>
    <w:p w:rsidR="003F055B" w:rsidRPr="003956C2" w:rsidRDefault="003F055B" w:rsidP="00460E59">
      <w:pPr>
        <w:jc w:val="both"/>
        <w:rPr>
          <w:b/>
          <w:bCs/>
          <w:i/>
          <w:iCs/>
          <w:sz w:val="22"/>
          <w:szCs w:val="22"/>
          <w:highlight w:val="red"/>
          <w:lang w:val="ru-RU"/>
        </w:rPr>
      </w:pPr>
    </w:p>
    <w:p w:rsidR="003F055B" w:rsidRPr="003956C2" w:rsidRDefault="003F055B" w:rsidP="00460E59">
      <w:pPr>
        <w:pStyle w:val="Default"/>
        <w:tabs>
          <w:tab w:val="num" w:pos="450"/>
        </w:tabs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956C2">
        <w:rPr>
          <w:rFonts w:ascii="Times New Roman" w:hAnsi="Times New Roman" w:cs="Times New Roman"/>
          <w:i/>
          <w:color w:val="auto"/>
          <w:sz w:val="22"/>
          <w:szCs w:val="22"/>
        </w:rPr>
        <w:t>Опиоиди</w:t>
      </w:r>
    </w:p>
    <w:p w:rsidR="003F055B" w:rsidRPr="003956C2" w:rsidRDefault="003F055B" w:rsidP="0068474F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sz w:val="22"/>
          <w:szCs w:val="22"/>
          <w:lang w:val="bs-Latn-BA"/>
        </w:rPr>
      </w:pPr>
      <w:r w:rsidRPr="003956C2">
        <w:rPr>
          <w:sz w:val="22"/>
          <w:szCs w:val="22"/>
          <w:lang w:val="bs-Latn-BA"/>
        </w:rPr>
        <w:t>Истовремена прим</w:t>
      </w:r>
      <w:r w:rsidRPr="003956C2">
        <w:rPr>
          <w:sz w:val="22"/>
          <w:szCs w:val="22"/>
          <w:lang w:val="mk-MK"/>
        </w:rPr>
        <w:t>ј</w:t>
      </w:r>
      <w:r w:rsidRPr="003956C2">
        <w:rPr>
          <w:sz w:val="22"/>
          <w:szCs w:val="22"/>
          <w:lang w:val="bs-Latn-BA"/>
        </w:rPr>
        <w:t xml:space="preserve">ена седативних </w:t>
      </w:r>
      <w:r w:rsidRPr="003956C2">
        <w:rPr>
          <w:sz w:val="22"/>
          <w:szCs w:val="22"/>
          <w:lang w:val="mk-MK"/>
        </w:rPr>
        <w:t>љ</w:t>
      </w:r>
      <w:r w:rsidRPr="003956C2">
        <w:rPr>
          <w:sz w:val="22"/>
          <w:szCs w:val="22"/>
          <w:lang w:val="bs-Latn-BA"/>
        </w:rPr>
        <w:t>екова</w:t>
      </w:r>
      <w:r w:rsidR="00346354" w:rsidRPr="003956C2">
        <w:rPr>
          <w:sz w:val="22"/>
          <w:szCs w:val="22"/>
          <w:lang w:val="sr-Cyrl-RS"/>
        </w:rPr>
        <w:t>,</w:t>
      </w:r>
      <w:r w:rsidRPr="003956C2">
        <w:rPr>
          <w:sz w:val="22"/>
          <w:szCs w:val="22"/>
          <w:lang w:val="bs-Latn-BA"/>
        </w:rPr>
        <w:t xml:space="preserve"> као </w:t>
      </w:r>
      <w:r w:rsidRPr="003956C2">
        <w:rPr>
          <w:sz w:val="22"/>
          <w:szCs w:val="22"/>
          <w:lang w:val="mk-MK"/>
        </w:rPr>
        <w:t>ш</w:t>
      </w:r>
      <w:r w:rsidRPr="003956C2">
        <w:rPr>
          <w:sz w:val="22"/>
          <w:szCs w:val="22"/>
          <w:lang w:val="bs-Latn-BA"/>
        </w:rPr>
        <w:t xml:space="preserve">то су бензодиазепини или </w:t>
      </w:r>
      <w:r w:rsidRPr="003956C2">
        <w:rPr>
          <w:sz w:val="22"/>
          <w:szCs w:val="22"/>
          <w:lang w:val="mk-MK"/>
        </w:rPr>
        <w:t>љ</w:t>
      </w:r>
      <w:r w:rsidRPr="003956C2">
        <w:rPr>
          <w:sz w:val="22"/>
          <w:szCs w:val="22"/>
          <w:lang w:val="bs-Latn-BA"/>
        </w:rPr>
        <w:t>екови сродни бензодиазепинима</w:t>
      </w:r>
      <w:r w:rsidR="00346354" w:rsidRPr="003956C2">
        <w:rPr>
          <w:sz w:val="22"/>
          <w:szCs w:val="22"/>
          <w:lang w:val="sr-Cyrl-RS"/>
        </w:rPr>
        <w:t>,</w:t>
      </w:r>
      <w:r w:rsidRPr="003956C2">
        <w:rPr>
          <w:sz w:val="22"/>
          <w:szCs w:val="22"/>
          <w:lang w:val="bs-Latn-BA"/>
        </w:rPr>
        <w:t xml:space="preserve"> као </w:t>
      </w:r>
      <w:r w:rsidRPr="003956C2">
        <w:rPr>
          <w:sz w:val="22"/>
          <w:szCs w:val="22"/>
          <w:lang w:val="mk-MK"/>
        </w:rPr>
        <w:t>ш</w:t>
      </w:r>
      <w:r w:rsidRPr="003956C2">
        <w:rPr>
          <w:sz w:val="22"/>
          <w:szCs w:val="22"/>
          <w:lang w:val="bs-Latn-BA"/>
        </w:rPr>
        <w:t>то је л</w:t>
      </w:r>
      <w:r w:rsidRPr="003956C2">
        <w:rPr>
          <w:sz w:val="22"/>
          <w:szCs w:val="22"/>
          <w:lang w:val="mk-MK"/>
        </w:rPr>
        <w:t>иј</w:t>
      </w:r>
      <w:r w:rsidRPr="003956C2">
        <w:rPr>
          <w:sz w:val="22"/>
          <w:szCs w:val="22"/>
          <w:lang w:val="bs-Latn-BA"/>
        </w:rPr>
        <w:t xml:space="preserve">ек </w:t>
      </w:r>
      <w:r w:rsidR="006D68F4">
        <w:rPr>
          <w:bCs/>
          <w:sz w:val="22"/>
          <w:szCs w:val="22"/>
          <w:lang w:val="fr-FR"/>
        </w:rPr>
        <w:t>LEXILIUM</w:t>
      </w:r>
      <w:r w:rsidR="00346354" w:rsidRPr="003956C2">
        <w:rPr>
          <w:sz w:val="22"/>
          <w:szCs w:val="22"/>
          <w:lang w:val="sr-Cyrl-RS"/>
        </w:rPr>
        <w:t>, и</w:t>
      </w:r>
      <w:r w:rsidRPr="003956C2">
        <w:rPr>
          <w:sz w:val="22"/>
          <w:szCs w:val="22"/>
          <w:lang w:val="bs-Latn-BA"/>
        </w:rPr>
        <w:t xml:space="preserve"> опиоида мо</w:t>
      </w:r>
      <w:r w:rsidRPr="003956C2">
        <w:rPr>
          <w:sz w:val="22"/>
          <w:szCs w:val="22"/>
          <w:lang w:val="mk-MK"/>
        </w:rPr>
        <w:t>ж</w:t>
      </w:r>
      <w:r w:rsidRPr="003956C2">
        <w:rPr>
          <w:sz w:val="22"/>
          <w:szCs w:val="22"/>
          <w:lang w:val="bs-Latn-BA"/>
        </w:rPr>
        <w:t>е резулт</w:t>
      </w:r>
      <w:r w:rsidR="00830DCA" w:rsidRPr="003956C2">
        <w:rPr>
          <w:sz w:val="22"/>
          <w:szCs w:val="22"/>
          <w:lang w:val="sr-Cyrl-ME"/>
        </w:rPr>
        <w:t>овати</w:t>
      </w:r>
      <w:r w:rsidRPr="003956C2">
        <w:rPr>
          <w:sz w:val="22"/>
          <w:szCs w:val="22"/>
          <w:lang w:val="bs-Latn-BA"/>
        </w:rPr>
        <w:t xml:space="preserve"> седацијом, респираторном депресијом, комом и смр</w:t>
      </w:r>
      <w:r w:rsidRPr="003956C2">
        <w:rPr>
          <w:sz w:val="22"/>
          <w:szCs w:val="22"/>
          <w:lang w:val="mk-MK"/>
        </w:rPr>
        <w:t>ћ</w:t>
      </w:r>
      <w:r w:rsidRPr="003956C2">
        <w:rPr>
          <w:sz w:val="22"/>
          <w:szCs w:val="22"/>
          <w:lang w:val="bs-Latn-BA"/>
        </w:rPr>
        <w:t>у због адитивног депресорног ефекта на ЦНС. Дозу и траја</w:t>
      </w:r>
      <w:r w:rsidRPr="003956C2">
        <w:rPr>
          <w:sz w:val="22"/>
          <w:szCs w:val="22"/>
          <w:lang w:val="mk-MK"/>
        </w:rPr>
        <w:t>њ</w:t>
      </w:r>
      <w:r w:rsidRPr="003956C2">
        <w:rPr>
          <w:sz w:val="22"/>
          <w:szCs w:val="22"/>
          <w:lang w:val="bs-Latn-BA"/>
        </w:rPr>
        <w:t>е истовремене прим</w:t>
      </w:r>
      <w:r w:rsidRPr="003956C2">
        <w:rPr>
          <w:sz w:val="22"/>
          <w:szCs w:val="22"/>
          <w:lang w:val="mk-MK"/>
        </w:rPr>
        <w:t>ј</w:t>
      </w:r>
      <w:r w:rsidRPr="003956C2">
        <w:rPr>
          <w:sz w:val="22"/>
          <w:szCs w:val="22"/>
          <w:lang w:val="bs-Latn-BA"/>
        </w:rPr>
        <w:t>ене треба ограни</w:t>
      </w:r>
      <w:r w:rsidRPr="003956C2">
        <w:rPr>
          <w:sz w:val="22"/>
          <w:szCs w:val="22"/>
          <w:lang w:val="mk-MK"/>
        </w:rPr>
        <w:t>ч</w:t>
      </w:r>
      <w:r w:rsidRPr="003956C2">
        <w:rPr>
          <w:sz w:val="22"/>
          <w:szCs w:val="22"/>
          <w:lang w:val="bs-Latn-BA"/>
        </w:rPr>
        <w:t>ити (</w:t>
      </w:r>
      <w:r w:rsidR="00C97AEF" w:rsidRPr="003956C2">
        <w:rPr>
          <w:sz w:val="22"/>
          <w:szCs w:val="22"/>
          <w:lang w:val="mk-MK"/>
        </w:rPr>
        <w:t>погледати дио</w:t>
      </w:r>
      <w:r w:rsidRPr="003956C2">
        <w:rPr>
          <w:sz w:val="22"/>
          <w:szCs w:val="22"/>
          <w:lang w:val="bs-Latn-BA"/>
        </w:rPr>
        <w:t xml:space="preserve"> 4.4).</w:t>
      </w:r>
    </w:p>
    <w:p w:rsidR="003F055B" w:rsidRPr="003956C2" w:rsidRDefault="003F055B" w:rsidP="00460E59">
      <w:pPr>
        <w:jc w:val="both"/>
        <w:rPr>
          <w:sz w:val="22"/>
          <w:szCs w:val="22"/>
          <w:lang w:val="ru-RU"/>
        </w:rPr>
      </w:pPr>
    </w:p>
    <w:p w:rsidR="00987D92" w:rsidRPr="003956C2" w:rsidRDefault="00987D92" w:rsidP="00987D92">
      <w:pPr>
        <w:jc w:val="both"/>
        <w:rPr>
          <w:bCs/>
          <w:i/>
          <w:iCs/>
          <w:sz w:val="22"/>
          <w:szCs w:val="22"/>
          <w:lang w:val="ru-RU"/>
        </w:rPr>
      </w:pPr>
      <w:r w:rsidRPr="003956C2">
        <w:rPr>
          <w:b/>
          <w:bCs/>
          <w:i/>
          <w:iCs/>
          <w:sz w:val="22"/>
          <w:szCs w:val="22"/>
          <w:lang w:val="ru-RU"/>
        </w:rPr>
        <w:t>Фармакокинетичке интеракције</w:t>
      </w:r>
      <w:r w:rsidRPr="003956C2">
        <w:rPr>
          <w:bCs/>
          <w:i/>
          <w:iCs/>
          <w:sz w:val="22"/>
          <w:szCs w:val="22"/>
          <w:lang w:val="ru-RU"/>
        </w:rPr>
        <w:t>:</w:t>
      </w:r>
    </w:p>
    <w:p w:rsidR="009F01D0" w:rsidRPr="003956C2" w:rsidRDefault="00283AA3" w:rsidP="00987D92">
      <w:pPr>
        <w:jc w:val="both"/>
        <w:rPr>
          <w:sz w:val="22"/>
          <w:szCs w:val="22"/>
        </w:rPr>
      </w:pPr>
      <w:r w:rsidRPr="003956C2">
        <w:rPr>
          <w:sz w:val="22"/>
          <w:szCs w:val="22"/>
          <w:lang w:val="sr-Cyrl-RS"/>
        </w:rPr>
        <w:t>Могуће су фармакокинетичке интеракције када се бромазепам примјењује истовремено са љековима</w:t>
      </w:r>
      <w:r w:rsidR="00025FF3" w:rsidRPr="003956C2">
        <w:rPr>
          <w:sz w:val="22"/>
          <w:szCs w:val="22"/>
          <w:lang w:val="sr-Cyrl-RS"/>
        </w:rPr>
        <w:t xml:space="preserve"> </w:t>
      </w:r>
      <w:r w:rsidR="00987D92" w:rsidRPr="003956C2">
        <w:rPr>
          <w:bCs/>
          <w:iCs/>
          <w:sz w:val="22"/>
          <w:szCs w:val="22"/>
          <w:lang w:val="ru-RU"/>
        </w:rPr>
        <w:t xml:space="preserve">који инхибирају </w:t>
      </w:r>
      <w:r w:rsidRPr="003956C2">
        <w:rPr>
          <w:bCs/>
          <w:iCs/>
          <w:sz w:val="22"/>
          <w:szCs w:val="22"/>
          <w:lang w:val="ru-RU"/>
        </w:rPr>
        <w:t>хепатички ензим</w:t>
      </w:r>
      <w:r w:rsidR="00B52D21" w:rsidRPr="003956C2">
        <w:rPr>
          <w:sz w:val="22"/>
          <w:szCs w:val="22"/>
        </w:rPr>
        <w:t xml:space="preserve"> CYP3A4 </w:t>
      </w:r>
      <w:r w:rsidRPr="003956C2">
        <w:rPr>
          <w:sz w:val="22"/>
          <w:szCs w:val="22"/>
          <w:lang w:val="sr-Cyrl-RS"/>
        </w:rPr>
        <w:t>повећавајући  концентрације бромазепама</w:t>
      </w:r>
      <w:r w:rsidR="00AB461A" w:rsidRPr="00DD040D">
        <w:rPr>
          <w:sz w:val="22"/>
          <w:szCs w:val="22"/>
          <w:lang w:val="sr-Cyrl-RS"/>
        </w:rPr>
        <w:t xml:space="preserve"> у плазми</w:t>
      </w:r>
      <w:r w:rsidR="00B52D21" w:rsidRPr="003956C2">
        <w:rPr>
          <w:sz w:val="22"/>
          <w:szCs w:val="22"/>
        </w:rPr>
        <w:t xml:space="preserve">. </w:t>
      </w:r>
      <w:r w:rsidR="0077279B" w:rsidRPr="003956C2">
        <w:rPr>
          <w:sz w:val="22"/>
          <w:szCs w:val="22"/>
          <w:lang w:val="sr-Cyrl-RS"/>
        </w:rPr>
        <w:t xml:space="preserve">Стога </w:t>
      </w:r>
      <w:r w:rsidR="00C00D40" w:rsidRPr="003956C2">
        <w:rPr>
          <w:sz w:val="22"/>
          <w:szCs w:val="22"/>
          <w:lang w:val="sr-Cyrl-RS"/>
        </w:rPr>
        <w:t xml:space="preserve">је </w:t>
      </w:r>
      <w:r w:rsidR="0077279B" w:rsidRPr="003956C2">
        <w:rPr>
          <w:sz w:val="22"/>
          <w:szCs w:val="22"/>
          <w:lang w:val="sr-Cyrl-RS"/>
        </w:rPr>
        <w:t>важан опрез при истовременој примјени са</w:t>
      </w:r>
      <w:r w:rsidR="00B52D21" w:rsidRPr="003956C2">
        <w:rPr>
          <w:sz w:val="22"/>
          <w:szCs w:val="22"/>
        </w:rPr>
        <w:t xml:space="preserve"> </w:t>
      </w:r>
      <w:r w:rsidR="0077279B" w:rsidRPr="003956C2">
        <w:rPr>
          <w:sz w:val="22"/>
          <w:szCs w:val="22"/>
          <w:lang w:val="sr-Cyrl-RS"/>
        </w:rPr>
        <w:t>потентним</w:t>
      </w:r>
      <w:r w:rsidR="00B52D21" w:rsidRPr="003956C2">
        <w:rPr>
          <w:sz w:val="22"/>
          <w:szCs w:val="22"/>
        </w:rPr>
        <w:t xml:space="preserve"> CYP3A4 </w:t>
      </w:r>
      <w:r w:rsidR="0077279B" w:rsidRPr="003956C2">
        <w:rPr>
          <w:sz w:val="22"/>
          <w:szCs w:val="22"/>
          <w:lang w:val="sr-Cyrl-RS"/>
        </w:rPr>
        <w:t>инхибиторима</w:t>
      </w:r>
      <w:r w:rsidR="00B52D21" w:rsidRPr="003956C2">
        <w:rPr>
          <w:sz w:val="22"/>
          <w:szCs w:val="22"/>
        </w:rPr>
        <w:t xml:space="preserve"> (</w:t>
      </w:r>
      <w:r w:rsidR="0077279B" w:rsidRPr="003956C2">
        <w:rPr>
          <w:sz w:val="22"/>
          <w:szCs w:val="22"/>
          <w:lang w:val="sr-Cyrl-RS"/>
        </w:rPr>
        <w:t>попут азолних антимикотика, инхибитора протеаза или неких макролида</w:t>
      </w:r>
      <w:r w:rsidR="00B52D21" w:rsidRPr="003956C2">
        <w:rPr>
          <w:sz w:val="22"/>
          <w:szCs w:val="22"/>
        </w:rPr>
        <w:t xml:space="preserve">), </w:t>
      </w:r>
      <w:r w:rsidR="0077279B" w:rsidRPr="003956C2">
        <w:rPr>
          <w:sz w:val="22"/>
          <w:szCs w:val="22"/>
          <w:lang w:val="sr-Cyrl-RS"/>
        </w:rPr>
        <w:t>и разм</w:t>
      </w:r>
      <w:r w:rsidR="00C00D40" w:rsidRPr="003956C2">
        <w:rPr>
          <w:sz w:val="22"/>
          <w:szCs w:val="22"/>
          <w:lang w:val="sr-Cyrl-RS"/>
        </w:rPr>
        <w:t>атрање</w:t>
      </w:r>
      <w:r w:rsidR="0077279B" w:rsidRPr="003956C2">
        <w:rPr>
          <w:sz w:val="22"/>
          <w:szCs w:val="22"/>
          <w:lang w:val="sr-Cyrl-RS"/>
        </w:rPr>
        <w:t xml:space="preserve"> могућност</w:t>
      </w:r>
      <w:r w:rsidR="00C00D40" w:rsidRPr="003956C2">
        <w:rPr>
          <w:sz w:val="22"/>
          <w:szCs w:val="22"/>
          <w:lang w:val="sr-Cyrl-RS"/>
        </w:rPr>
        <w:t>и</w:t>
      </w:r>
      <w:r w:rsidR="0077279B" w:rsidRPr="003956C2">
        <w:rPr>
          <w:sz w:val="22"/>
          <w:szCs w:val="22"/>
          <w:lang w:val="sr-Cyrl-RS"/>
        </w:rPr>
        <w:t xml:space="preserve"> значајног смањења дозе. Ако се </w:t>
      </w:r>
      <w:r w:rsidR="00C00D40" w:rsidRPr="003956C2">
        <w:rPr>
          <w:sz w:val="22"/>
          <w:szCs w:val="22"/>
          <w:lang w:val="sr-Cyrl-RS"/>
        </w:rPr>
        <w:t xml:space="preserve">бромазепам </w:t>
      </w:r>
      <w:r w:rsidR="0077279B" w:rsidRPr="003956C2">
        <w:rPr>
          <w:sz w:val="22"/>
          <w:szCs w:val="22"/>
          <w:lang w:val="sr-Cyrl-RS"/>
        </w:rPr>
        <w:t>даје уз опиоиде</w:t>
      </w:r>
      <w:r w:rsidR="00C00D40" w:rsidRPr="003956C2">
        <w:rPr>
          <w:sz w:val="22"/>
          <w:szCs w:val="22"/>
          <w:lang w:val="sr-Cyrl-RS"/>
        </w:rPr>
        <w:t>,</w:t>
      </w:r>
      <w:r w:rsidR="0077279B" w:rsidRPr="003956C2">
        <w:rPr>
          <w:sz w:val="22"/>
          <w:szCs w:val="22"/>
          <w:lang w:val="sr-Cyrl-RS"/>
        </w:rPr>
        <w:t xml:space="preserve"> може наступити појачана еуфорија што може довести до повећане психичке зависности од лијека</w:t>
      </w:r>
      <w:r w:rsidR="009F01D0" w:rsidRPr="003956C2">
        <w:rPr>
          <w:sz w:val="22"/>
          <w:szCs w:val="22"/>
        </w:rPr>
        <w:t xml:space="preserve">. </w:t>
      </w:r>
    </w:p>
    <w:p w:rsidR="00987D92" w:rsidRPr="003956C2" w:rsidRDefault="00987D92" w:rsidP="00987D92">
      <w:pPr>
        <w:jc w:val="both"/>
        <w:rPr>
          <w:bCs/>
          <w:iCs/>
          <w:sz w:val="22"/>
          <w:szCs w:val="22"/>
          <w:lang w:val="ru-RU"/>
        </w:rPr>
      </w:pPr>
      <w:r w:rsidRPr="003956C2">
        <w:rPr>
          <w:bCs/>
          <w:iCs/>
          <w:sz w:val="22"/>
          <w:szCs w:val="22"/>
          <w:lang w:val="ru-RU"/>
        </w:rPr>
        <w:t xml:space="preserve">Истовремена употреба са циметидином </w:t>
      </w:r>
      <w:r w:rsidR="0077279B" w:rsidRPr="003956C2">
        <w:rPr>
          <w:bCs/>
          <w:iCs/>
          <w:sz w:val="22"/>
          <w:szCs w:val="22"/>
          <w:lang w:val="ru-RU"/>
        </w:rPr>
        <w:t>и пропранололом</w:t>
      </w:r>
      <w:r w:rsidR="009F01D0" w:rsidRPr="003956C2">
        <w:rPr>
          <w:sz w:val="22"/>
          <w:szCs w:val="22"/>
        </w:rPr>
        <w:t xml:space="preserve"> </w:t>
      </w:r>
      <w:r w:rsidRPr="003956C2">
        <w:rPr>
          <w:bCs/>
          <w:iCs/>
          <w:sz w:val="22"/>
          <w:szCs w:val="22"/>
          <w:lang w:val="ru-RU"/>
        </w:rPr>
        <w:t>продужава полувр</w:t>
      </w:r>
      <w:r w:rsidR="00346354" w:rsidRPr="003956C2">
        <w:rPr>
          <w:bCs/>
          <w:iCs/>
          <w:sz w:val="22"/>
          <w:szCs w:val="22"/>
          <w:lang w:val="ru-RU"/>
        </w:rPr>
        <w:t>иј</w:t>
      </w:r>
      <w:r w:rsidRPr="003956C2">
        <w:rPr>
          <w:bCs/>
          <w:iCs/>
          <w:sz w:val="22"/>
          <w:szCs w:val="22"/>
          <w:lang w:val="ru-RU"/>
        </w:rPr>
        <w:t>еме елиминације бромазепама.</w:t>
      </w:r>
    </w:p>
    <w:p w:rsidR="00987D92" w:rsidRPr="003956C2" w:rsidRDefault="00987D92" w:rsidP="00987D92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4.6. П</w:t>
      </w:r>
      <w:r w:rsidR="00C97AEF" w:rsidRPr="003956C2">
        <w:rPr>
          <w:b/>
          <w:bCs/>
          <w:sz w:val="22"/>
          <w:szCs w:val="22"/>
          <w:lang w:val="ru-RU"/>
        </w:rPr>
        <w:t xml:space="preserve">лодност, </w:t>
      </w:r>
      <w:r w:rsidRPr="003956C2">
        <w:rPr>
          <w:b/>
          <w:bCs/>
          <w:sz w:val="22"/>
          <w:szCs w:val="22"/>
          <w:lang w:val="ru-RU"/>
        </w:rPr>
        <w:t>трудноћ</w:t>
      </w:r>
      <w:r w:rsidR="00C97AEF" w:rsidRPr="003956C2">
        <w:rPr>
          <w:b/>
          <w:bCs/>
          <w:sz w:val="22"/>
          <w:szCs w:val="22"/>
          <w:lang w:val="ru-RU"/>
        </w:rPr>
        <w:t>а</w:t>
      </w:r>
      <w:r w:rsidRPr="003956C2">
        <w:rPr>
          <w:b/>
          <w:bCs/>
          <w:sz w:val="22"/>
          <w:szCs w:val="22"/>
          <w:lang w:val="ru-RU"/>
        </w:rPr>
        <w:t xml:space="preserve"> и дојењ</w:t>
      </w:r>
      <w:r w:rsidR="00C97AEF" w:rsidRPr="003956C2">
        <w:rPr>
          <w:b/>
          <w:bCs/>
          <w:sz w:val="22"/>
          <w:szCs w:val="22"/>
          <w:lang w:val="ru-RU"/>
        </w:rPr>
        <w:t>е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77279B" w:rsidRPr="003956C2" w:rsidRDefault="0077279B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3956C2">
        <w:rPr>
          <w:color w:val="000000"/>
          <w:sz w:val="22"/>
          <w:szCs w:val="22"/>
          <w:u w:val="single"/>
        </w:rPr>
        <w:t xml:space="preserve">Трудноћа </w:t>
      </w:r>
    </w:p>
    <w:p w:rsidR="0077279B" w:rsidRPr="00DD040D" w:rsidRDefault="0077279B" w:rsidP="00DD04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040D">
        <w:rPr>
          <w:color w:val="000000"/>
          <w:sz w:val="22"/>
          <w:szCs w:val="22"/>
        </w:rPr>
        <w:t>Иако ни</w:t>
      </w:r>
      <w:r w:rsidRPr="003956C2">
        <w:rPr>
          <w:color w:val="000000"/>
          <w:sz w:val="22"/>
          <w:szCs w:val="22"/>
          <w:lang w:val="sr-Cyrl-RS"/>
        </w:rPr>
        <w:t>је</w:t>
      </w:r>
      <w:r w:rsidRPr="00DD040D">
        <w:rPr>
          <w:color w:val="000000"/>
          <w:sz w:val="22"/>
          <w:szCs w:val="22"/>
        </w:rPr>
        <w:t>су доступни специфични клинички подаци о примјени бромазепама у првом тр</w:t>
      </w:r>
      <w:r w:rsidR="00C00D40" w:rsidRPr="003956C2">
        <w:rPr>
          <w:color w:val="000000"/>
          <w:sz w:val="22"/>
          <w:szCs w:val="22"/>
          <w:lang w:val="sr-Cyrl-ME"/>
        </w:rPr>
        <w:t>иместру</w:t>
      </w:r>
      <w:r w:rsidRPr="00DD040D">
        <w:rPr>
          <w:color w:val="000000"/>
          <w:sz w:val="22"/>
          <w:szCs w:val="22"/>
        </w:rPr>
        <w:t xml:space="preserve"> трудноће, велик</w:t>
      </w:r>
      <w:r w:rsidR="00F27AF3" w:rsidRPr="00DD040D">
        <w:rPr>
          <w:color w:val="000000"/>
          <w:sz w:val="22"/>
          <w:szCs w:val="22"/>
          <w:lang w:val="sr-Cyrl-ME"/>
        </w:rPr>
        <w:t>и број</w:t>
      </w:r>
      <w:r w:rsidRPr="00DD040D">
        <w:rPr>
          <w:color w:val="000000"/>
          <w:sz w:val="22"/>
          <w:szCs w:val="22"/>
        </w:rPr>
        <w:t xml:space="preserve"> података из кохортни</w:t>
      </w:r>
      <w:r w:rsidRPr="003956C2">
        <w:rPr>
          <w:color w:val="000000"/>
          <w:sz w:val="22"/>
          <w:szCs w:val="22"/>
        </w:rPr>
        <w:t>х студија указује на то да излож</w:t>
      </w:r>
      <w:r w:rsidRPr="00DD040D">
        <w:rPr>
          <w:color w:val="000000"/>
          <w:sz w:val="22"/>
          <w:szCs w:val="22"/>
        </w:rPr>
        <w:t>еност бензодиазепинима у првом тр</w:t>
      </w:r>
      <w:r w:rsidR="00C00D40" w:rsidRPr="003956C2">
        <w:rPr>
          <w:color w:val="000000"/>
          <w:sz w:val="22"/>
          <w:szCs w:val="22"/>
          <w:lang w:val="sr-Cyrl-ME"/>
        </w:rPr>
        <w:t>иместру</w:t>
      </w:r>
      <w:r w:rsidRPr="00DD040D">
        <w:rPr>
          <w:color w:val="000000"/>
          <w:sz w:val="22"/>
          <w:szCs w:val="22"/>
        </w:rPr>
        <w:t xml:space="preserve"> трудноће није повезана с</w:t>
      </w:r>
      <w:r w:rsidRPr="003956C2">
        <w:rPr>
          <w:color w:val="000000"/>
          <w:sz w:val="22"/>
          <w:szCs w:val="22"/>
          <w:lang w:val="sr-Cyrl-RS"/>
        </w:rPr>
        <w:t>а</w:t>
      </w:r>
      <w:r w:rsidRPr="00DD040D">
        <w:rPr>
          <w:color w:val="000000"/>
          <w:sz w:val="22"/>
          <w:szCs w:val="22"/>
        </w:rPr>
        <w:t xml:space="preserve"> повећањем ризика од појаве великих малформација. Међутим, неке раније епидемиолошке студије приказа случајева показале су повећани ризик од појаве оралних расцјепа. Подаци у</w:t>
      </w:r>
      <w:r w:rsidRPr="003956C2">
        <w:rPr>
          <w:color w:val="000000"/>
          <w:sz w:val="22"/>
          <w:szCs w:val="22"/>
        </w:rPr>
        <w:t>казују да је ризик од доби</w:t>
      </w:r>
      <w:r w:rsidR="00321A91" w:rsidRPr="003956C2">
        <w:rPr>
          <w:color w:val="000000"/>
          <w:sz w:val="22"/>
          <w:szCs w:val="22"/>
          <w:lang w:val="sr-Cyrl-RS"/>
        </w:rPr>
        <w:t>ј</w:t>
      </w:r>
      <w:r w:rsidRPr="003956C2">
        <w:rPr>
          <w:color w:val="000000"/>
          <w:sz w:val="22"/>
          <w:szCs w:val="22"/>
        </w:rPr>
        <w:t>ања дј</w:t>
      </w:r>
      <w:r w:rsidRPr="00DD040D">
        <w:rPr>
          <w:color w:val="000000"/>
          <w:sz w:val="22"/>
          <w:szCs w:val="22"/>
        </w:rPr>
        <w:t>етета с</w:t>
      </w:r>
      <w:r w:rsidRPr="003956C2">
        <w:rPr>
          <w:color w:val="000000"/>
          <w:sz w:val="22"/>
          <w:szCs w:val="22"/>
          <w:lang w:val="sr-Cyrl-RS"/>
        </w:rPr>
        <w:t>а</w:t>
      </w:r>
      <w:r w:rsidRPr="00DD040D">
        <w:rPr>
          <w:color w:val="000000"/>
          <w:sz w:val="22"/>
          <w:szCs w:val="22"/>
        </w:rPr>
        <w:t xml:space="preserve"> оралн</w:t>
      </w:r>
      <w:r w:rsidRPr="003956C2">
        <w:rPr>
          <w:color w:val="000000"/>
          <w:sz w:val="22"/>
          <w:szCs w:val="22"/>
        </w:rPr>
        <w:t>им расцјепом након мајчине излож</w:t>
      </w:r>
      <w:r w:rsidRPr="00DD040D">
        <w:rPr>
          <w:color w:val="000000"/>
          <w:sz w:val="22"/>
          <w:szCs w:val="22"/>
        </w:rPr>
        <w:t>ености бен</w:t>
      </w:r>
      <w:r w:rsidRPr="003956C2">
        <w:rPr>
          <w:color w:val="000000"/>
          <w:sz w:val="22"/>
          <w:szCs w:val="22"/>
        </w:rPr>
        <w:t xml:space="preserve">зодиазепинима мањи од 2/1000 у </w:t>
      </w:r>
      <w:r w:rsidR="00321A91" w:rsidRPr="003956C2">
        <w:rPr>
          <w:color w:val="000000"/>
          <w:sz w:val="22"/>
          <w:szCs w:val="22"/>
          <w:lang w:val="sr-Cyrl-RS"/>
        </w:rPr>
        <w:t>поређењу</w:t>
      </w:r>
      <w:r w:rsidRPr="00DD040D">
        <w:rPr>
          <w:color w:val="000000"/>
          <w:sz w:val="22"/>
          <w:szCs w:val="22"/>
        </w:rPr>
        <w:t xml:space="preserve"> с</w:t>
      </w:r>
      <w:r w:rsidRPr="003956C2">
        <w:rPr>
          <w:color w:val="000000"/>
          <w:sz w:val="22"/>
          <w:szCs w:val="22"/>
          <w:lang w:val="sr-Cyrl-RS"/>
        </w:rPr>
        <w:t>а</w:t>
      </w:r>
      <w:r w:rsidRPr="00DD040D">
        <w:rPr>
          <w:color w:val="000000"/>
          <w:sz w:val="22"/>
          <w:szCs w:val="22"/>
        </w:rPr>
        <w:t xml:space="preserve"> очекиваном стопом </w:t>
      </w:r>
      <w:r w:rsidRPr="003956C2">
        <w:rPr>
          <w:color w:val="000000"/>
          <w:sz w:val="22"/>
          <w:szCs w:val="22"/>
        </w:rPr>
        <w:t>за такве малформације од приближно 1/1000 у општој</w:t>
      </w:r>
      <w:r w:rsidRPr="00DD040D">
        <w:rPr>
          <w:color w:val="000000"/>
          <w:sz w:val="22"/>
          <w:szCs w:val="22"/>
        </w:rPr>
        <w:t xml:space="preserve"> популацији. Лијечење бензоди</w:t>
      </w:r>
      <w:r w:rsidRPr="003956C2">
        <w:rPr>
          <w:color w:val="000000"/>
          <w:sz w:val="22"/>
          <w:szCs w:val="22"/>
        </w:rPr>
        <w:t>азепинима у високим дозама, током другог и/</w:t>
      </w:r>
      <w:r w:rsidRPr="00DD040D">
        <w:rPr>
          <w:color w:val="000000"/>
          <w:sz w:val="22"/>
          <w:szCs w:val="22"/>
        </w:rPr>
        <w:t>или трећег тр</w:t>
      </w:r>
      <w:r w:rsidR="000C6A62" w:rsidRPr="003956C2">
        <w:rPr>
          <w:color w:val="000000"/>
          <w:sz w:val="22"/>
          <w:szCs w:val="22"/>
          <w:lang w:val="sr-Cyrl-ME"/>
        </w:rPr>
        <w:t>иместра</w:t>
      </w:r>
      <w:r w:rsidRPr="00DD040D">
        <w:rPr>
          <w:color w:val="000000"/>
          <w:sz w:val="22"/>
          <w:szCs w:val="22"/>
        </w:rPr>
        <w:t xml:space="preserve"> трудноће, </w:t>
      </w:r>
      <w:r w:rsidR="001F4E70" w:rsidRPr="003956C2">
        <w:rPr>
          <w:color w:val="000000"/>
          <w:sz w:val="22"/>
          <w:szCs w:val="22"/>
          <w:lang w:val="sr-Cyrl-ME"/>
        </w:rPr>
        <w:t>бил</w:t>
      </w:r>
      <w:r w:rsidR="00F27AF3" w:rsidRPr="00DD040D">
        <w:rPr>
          <w:color w:val="000000"/>
          <w:sz w:val="22"/>
          <w:szCs w:val="22"/>
          <w:lang w:val="sr-Cyrl-ME"/>
        </w:rPr>
        <w:t>о</w:t>
      </w:r>
      <w:r w:rsidR="001F4E70" w:rsidRPr="003956C2">
        <w:rPr>
          <w:color w:val="000000"/>
          <w:sz w:val="22"/>
          <w:szCs w:val="22"/>
          <w:lang w:val="sr-Cyrl-ME"/>
        </w:rPr>
        <w:t xml:space="preserve"> је удружено са</w:t>
      </w:r>
      <w:r w:rsidRPr="00DD040D">
        <w:rPr>
          <w:color w:val="000000"/>
          <w:sz w:val="22"/>
          <w:szCs w:val="22"/>
        </w:rPr>
        <w:t xml:space="preserve"> смањење</w:t>
      </w:r>
      <w:r w:rsidR="001F4E70" w:rsidRPr="003956C2">
        <w:rPr>
          <w:color w:val="000000"/>
          <w:sz w:val="22"/>
          <w:szCs w:val="22"/>
          <w:lang w:val="sr-Cyrl-ME"/>
        </w:rPr>
        <w:t>м</w:t>
      </w:r>
      <w:r w:rsidRPr="00DD040D">
        <w:rPr>
          <w:color w:val="000000"/>
          <w:sz w:val="22"/>
          <w:szCs w:val="22"/>
        </w:rPr>
        <w:t xml:space="preserve"> активних покрета фетуса и </w:t>
      </w:r>
      <w:r w:rsidR="0095793E" w:rsidRPr="00DD040D">
        <w:rPr>
          <w:color w:val="000000"/>
          <w:sz w:val="22"/>
          <w:szCs w:val="22"/>
          <w:lang w:val="sr-Cyrl-ME"/>
        </w:rPr>
        <w:t>варијабил</w:t>
      </w:r>
      <w:r w:rsidR="001F4E70" w:rsidRPr="003956C2">
        <w:rPr>
          <w:color w:val="000000"/>
          <w:sz w:val="22"/>
          <w:szCs w:val="22"/>
          <w:lang w:val="sr-Cyrl-ME"/>
        </w:rPr>
        <w:t>ношћу</w:t>
      </w:r>
      <w:r w:rsidRPr="00DD040D">
        <w:rPr>
          <w:color w:val="FF0000"/>
          <w:sz w:val="22"/>
          <w:szCs w:val="22"/>
        </w:rPr>
        <w:t xml:space="preserve"> </w:t>
      </w:r>
      <w:r w:rsidRPr="00DD040D">
        <w:rPr>
          <w:sz w:val="22"/>
          <w:szCs w:val="22"/>
        </w:rPr>
        <w:t>феталног срчаног ритма.</w:t>
      </w:r>
    </w:p>
    <w:p w:rsidR="0077279B" w:rsidRPr="00DD040D" w:rsidRDefault="0077279B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40D">
        <w:rPr>
          <w:color w:val="000000"/>
          <w:sz w:val="22"/>
          <w:szCs w:val="22"/>
        </w:rPr>
        <w:t xml:space="preserve">Ако се лијечење у касној трудноћи мора </w:t>
      </w:r>
      <w:r w:rsidRPr="003956C2">
        <w:rPr>
          <w:color w:val="000000"/>
          <w:sz w:val="22"/>
          <w:szCs w:val="22"/>
          <w:lang w:val="sr-Cyrl-RS"/>
        </w:rPr>
        <w:t>с</w:t>
      </w:r>
      <w:r w:rsidRPr="00DD040D">
        <w:rPr>
          <w:color w:val="000000"/>
          <w:sz w:val="22"/>
          <w:szCs w:val="22"/>
        </w:rPr>
        <w:t>проводити због медицински оправданих</w:t>
      </w:r>
      <w:r w:rsidRPr="003956C2">
        <w:rPr>
          <w:color w:val="000000"/>
          <w:sz w:val="22"/>
          <w:szCs w:val="22"/>
        </w:rPr>
        <w:t xml:space="preserve"> разлога, чак и при примјени ниж</w:t>
      </w:r>
      <w:r w:rsidRPr="00DD040D">
        <w:rPr>
          <w:color w:val="000000"/>
          <w:sz w:val="22"/>
          <w:szCs w:val="22"/>
        </w:rPr>
        <w:t>их доза, м</w:t>
      </w:r>
      <w:r w:rsidRPr="003956C2">
        <w:rPr>
          <w:color w:val="000000"/>
          <w:sz w:val="22"/>
          <w:szCs w:val="22"/>
        </w:rPr>
        <w:t>огу се очекивати одређени ефекти код</w:t>
      </w:r>
      <w:r w:rsidRPr="00DD040D">
        <w:rPr>
          <w:color w:val="000000"/>
          <w:sz w:val="22"/>
          <w:szCs w:val="22"/>
        </w:rPr>
        <w:t xml:space="preserve"> новорођенчета као што су хипотонија, потешкоће сисања због ко</w:t>
      </w:r>
      <w:r w:rsidRPr="003956C2">
        <w:rPr>
          <w:color w:val="000000"/>
          <w:sz w:val="22"/>
          <w:szCs w:val="22"/>
        </w:rPr>
        <w:t>јих дијете слабије доби</w:t>
      </w:r>
      <w:r w:rsidR="00321A91" w:rsidRPr="003956C2">
        <w:rPr>
          <w:color w:val="000000"/>
          <w:sz w:val="22"/>
          <w:szCs w:val="22"/>
          <w:lang w:val="sr-Cyrl-RS"/>
        </w:rPr>
        <w:t>ј</w:t>
      </w:r>
      <w:r w:rsidRPr="003956C2">
        <w:rPr>
          <w:color w:val="000000"/>
          <w:sz w:val="22"/>
          <w:szCs w:val="22"/>
        </w:rPr>
        <w:t xml:space="preserve">а на тежини (тзв. синдром млитавог новорођенчета/ </w:t>
      </w:r>
      <w:r w:rsidRPr="003956C2">
        <w:rPr>
          <w:color w:val="000000"/>
          <w:sz w:val="22"/>
          <w:szCs w:val="22"/>
          <w:lang w:val="sr-Cyrl-RS"/>
        </w:rPr>
        <w:t>'</w:t>
      </w:r>
      <w:r w:rsidRPr="00DD040D">
        <w:rPr>
          <w:i/>
          <w:color w:val="000000"/>
          <w:sz w:val="22"/>
          <w:szCs w:val="22"/>
          <w:lang w:val="sr-Cyrl-RS"/>
        </w:rPr>
        <w:t>'</w:t>
      </w:r>
      <w:r w:rsidRPr="00DD040D">
        <w:rPr>
          <w:i/>
          <w:color w:val="000000"/>
          <w:sz w:val="22"/>
          <w:szCs w:val="22"/>
        </w:rPr>
        <w:t>floppy infant</w:t>
      </w:r>
      <w:r w:rsidRPr="00DD040D">
        <w:rPr>
          <w:i/>
          <w:color w:val="000000"/>
          <w:sz w:val="22"/>
          <w:szCs w:val="22"/>
          <w:lang w:val="sr-Cyrl-RS"/>
        </w:rPr>
        <w:t>''</w:t>
      </w:r>
      <w:r w:rsidRPr="00DD040D">
        <w:rPr>
          <w:i/>
          <w:color w:val="000000"/>
          <w:sz w:val="22"/>
          <w:szCs w:val="22"/>
        </w:rPr>
        <w:t xml:space="preserve"> </w:t>
      </w:r>
      <w:r w:rsidRPr="003956C2">
        <w:rPr>
          <w:color w:val="000000"/>
          <w:sz w:val="22"/>
          <w:szCs w:val="22"/>
        </w:rPr>
        <w:t>синдром). Ови симптоми</w:t>
      </w:r>
      <w:r w:rsidRPr="00DD040D">
        <w:rPr>
          <w:color w:val="000000"/>
          <w:sz w:val="22"/>
          <w:szCs w:val="22"/>
        </w:rPr>
        <w:t xml:space="preserve"> </w:t>
      </w:r>
      <w:r w:rsidR="000C6A62" w:rsidRPr="003956C2">
        <w:rPr>
          <w:color w:val="000000"/>
          <w:sz w:val="22"/>
          <w:szCs w:val="22"/>
        </w:rPr>
        <w:t xml:space="preserve">су </w:t>
      </w:r>
      <w:r w:rsidRPr="00DD040D">
        <w:rPr>
          <w:color w:val="000000"/>
          <w:sz w:val="22"/>
          <w:szCs w:val="22"/>
        </w:rPr>
        <w:t>реверзибилни ал</w:t>
      </w:r>
      <w:r w:rsidRPr="003956C2">
        <w:rPr>
          <w:color w:val="000000"/>
          <w:sz w:val="22"/>
          <w:szCs w:val="22"/>
        </w:rPr>
        <w:t>и могу трајати од 1 до 3 недјељ</w:t>
      </w:r>
      <w:r w:rsidR="00F27AF3" w:rsidRPr="00DD040D">
        <w:rPr>
          <w:color w:val="000000"/>
          <w:sz w:val="22"/>
          <w:szCs w:val="22"/>
          <w:lang w:val="sr-Cyrl-ME"/>
        </w:rPr>
        <w:t>е</w:t>
      </w:r>
      <w:r w:rsidR="001E42C2" w:rsidRPr="003956C2">
        <w:rPr>
          <w:color w:val="000000"/>
          <w:sz w:val="22"/>
          <w:szCs w:val="22"/>
        </w:rPr>
        <w:t xml:space="preserve">, зависно од полувремена </w:t>
      </w:r>
      <w:r w:rsidR="000C6A62" w:rsidRPr="003956C2">
        <w:rPr>
          <w:color w:val="000000"/>
          <w:sz w:val="22"/>
          <w:szCs w:val="22"/>
          <w:lang w:val="sr-Cyrl-ME"/>
        </w:rPr>
        <w:t xml:space="preserve">елиминације </w:t>
      </w:r>
      <w:r w:rsidR="001E42C2" w:rsidRPr="003956C2">
        <w:rPr>
          <w:color w:val="000000"/>
          <w:sz w:val="22"/>
          <w:szCs w:val="22"/>
        </w:rPr>
        <w:t>лијека. При вишим дозама код</w:t>
      </w:r>
      <w:r w:rsidRPr="00DD040D">
        <w:rPr>
          <w:color w:val="000000"/>
          <w:sz w:val="22"/>
          <w:szCs w:val="22"/>
        </w:rPr>
        <w:t xml:space="preserve"> новорођенчета</w:t>
      </w:r>
      <w:r w:rsidR="0079244F" w:rsidRPr="003956C2">
        <w:rPr>
          <w:color w:val="000000"/>
          <w:sz w:val="22"/>
          <w:szCs w:val="22"/>
        </w:rPr>
        <w:t xml:space="preserve"> </w:t>
      </w:r>
      <w:r w:rsidRPr="00DD040D">
        <w:rPr>
          <w:color w:val="000000"/>
          <w:sz w:val="22"/>
          <w:szCs w:val="22"/>
        </w:rPr>
        <w:t xml:space="preserve">могу </w:t>
      </w:r>
      <w:r w:rsidR="00321A91" w:rsidRPr="003956C2">
        <w:rPr>
          <w:color w:val="000000"/>
          <w:sz w:val="22"/>
          <w:szCs w:val="22"/>
          <w:lang w:val="sr-Cyrl-RS"/>
        </w:rPr>
        <w:t xml:space="preserve">се </w:t>
      </w:r>
      <w:r w:rsidRPr="00DD040D">
        <w:rPr>
          <w:color w:val="000000"/>
          <w:sz w:val="22"/>
          <w:szCs w:val="22"/>
        </w:rPr>
        <w:t>појавити респ</w:t>
      </w:r>
      <w:r w:rsidR="001E42C2" w:rsidRPr="003956C2">
        <w:rPr>
          <w:color w:val="000000"/>
          <w:sz w:val="22"/>
          <w:szCs w:val="22"/>
        </w:rPr>
        <w:t>ираторна депресија или апнеја и хипотермија. Штавише, мож</w:t>
      </w:r>
      <w:r w:rsidRPr="00DD040D">
        <w:rPr>
          <w:color w:val="000000"/>
          <w:sz w:val="22"/>
          <w:szCs w:val="22"/>
        </w:rPr>
        <w:t xml:space="preserve">е доћи до развоја неонаталног синдрома </w:t>
      </w:r>
      <w:r w:rsidR="001E42C2" w:rsidRPr="003956C2">
        <w:rPr>
          <w:color w:val="000000"/>
          <w:sz w:val="22"/>
          <w:szCs w:val="22"/>
          <w:lang w:val="sr-Cyrl-RS"/>
        </w:rPr>
        <w:t>обуставе</w:t>
      </w:r>
      <w:r w:rsidR="001E42C2" w:rsidRPr="003956C2">
        <w:rPr>
          <w:color w:val="000000"/>
          <w:sz w:val="22"/>
          <w:szCs w:val="22"/>
        </w:rPr>
        <w:t xml:space="preserve"> који се манифестује</w:t>
      </w:r>
      <w:r w:rsidRPr="00DD040D">
        <w:rPr>
          <w:color w:val="000000"/>
          <w:sz w:val="22"/>
          <w:szCs w:val="22"/>
        </w:rPr>
        <w:t xml:space="preserve"> хиперексцитабилношћу, агит</w:t>
      </w:r>
      <w:r w:rsidR="001E42C2" w:rsidRPr="003956C2">
        <w:rPr>
          <w:color w:val="000000"/>
          <w:sz w:val="22"/>
          <w:szCs w:val="22"/>
        </w:rPr>
        <w:t xml:space="preserve">ацијом и тремором. Ови </w:t>
      </w:r>
      <w:r w:rsidR="001E42C2" w:rsidRPr="003956C2">
        <w:rPr>
          <w:color w:val="000000"/>
          <w:sz w:val="22"/>
          <w:szCs w:val="22"/>
          <w:lang w:val="sr-Cyrl-RS"/>
        </w:rPr>
        <w:t>симптоми</w:t>
      </w:r>
      <w:r w:rsidRPr="00DD040D">
        <w:rPr>
          <w:color w:val="000000"/>
          <w:sz w:val="22"/>
          <w:szCs w:val="22"/>
        </w:rPr>
        <w:t xml:space="preserve"> </w:t>
      </w:r>
      <w:r w:rsidR="001F4E70" w:rsidRPr="003956C2">
        <w:rPr>
          <w:color w:val="000000"/>
          <w:sz w:val="22"/>
          <w:szCs w:val="22"/>
          <w:lang w:val="sr-Cyrl-ME"/>
        </w:rPr>
        <w:t xml:space="preserve">се </w:t>
      </w:r>
      <w:r w:rsidRPr="00DD040D">
        <w:rPr>
          <w:color w:val="000000"/>
          <w:sz w:val="22"/>
          <w:szCs w:val="22"/>
        </w:rPr>
        <w:t>могу уочити неколико дана након рођења, чак и</w:t>
      </w:r>
      <w:r w:rsidR="000A1F97" w:rsidRPr="003956C2">
        <w:rPr>
          <w:color w:val="000000"/>
          <w:sz w:val="22"/>
          <w:szCs w:val="22"/>
          <w:lang w:val="sr-Cyrl-ME"/>
        </w:rPr>
        <w:t xml:space="preserve"> </w:t>
      </w:r>
      <w:r w:rsidRPr="00DD040D">
        <w:rPr>
          <w:color w:val="000000"/>
          <w:sz w:val="22"/>
          <w:szCs w:val="22"/>
        </w:rPr>
        <w:t>ако није до</w:t>
      </w:r>
      <w:r w:rsidR="001E42C2" w:rsidRPr="003956C2">
        <w:rPr>
          <w:color w:val="000000"/>
          <w:sz w:val="22"/>
          <w:szCs w:val="22"/>
        </w:rPr>
        <w:t>шло до развоја синдрома млитавог</w:t>
      </w:r>
      <w:r w:rsidRPr="00DD040D">
        <w:rPr>
          <w:color w:val="000000"/>
          <w:sz w:val="22"/>
          <w:szCs w:val="22"/>
        </w:rPr>
        <w:t xml:space="preserve"> новорођенчета.</w:t>
      </w:r>
    </w:p>
    <w:p w:rsidR="0077279B" w:rsidRPr="00DD040D" w:rsidRDefault="0077279B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40D">
        <w:rPr>
          <w:color w:val="000000"/>
          <w:sz w:val="22"/>
          <w:szCs w:val="22"/>
        </w:rPr>
        <w:t>Узимајући у обзир ове по</w:t>
      </w:r>
      <w:r w:rsidR="001E42C2" w:rsidRPr="003956C2">
        <w:rPr>
          <w:color w:val="000000"/>
          <w:sz w:val="22"/>
          <w:szCs w:val="22"/>
        </w:rPr>
        <w:t>датке, примјена бромазепама током трудноће мож</w:t>
      </w:r>
      <w:r w:rsidRPr="00DD040D">
        <w:rPr>
          <w:color w:val="000000"/>
          <w:sz w:val="22"/>
          <w:szCs w:val="22"/>
        </w:rPr>
        <w:t>е се размотрити, уз стриктно придр</w:t>
      </w:r>
      <w:r w:rsidR="001E42C2" w:rsidRPr="003956C2">
        <w:rPr>
          <w:color w:val="000000"/>
          <w:sz w:val="22"/>
          <w:szCs w:val="22"/>
        </w:rPr>
        <w:t>ж</w:t>
      </w:r>
      <w:r w:rsidRPr="00DD040D">
        <w:rPr>
          <w:color w:val="000000"/>
          <w:sz w:val="22"/>
          <w:szCs w:val="22"/>
        </w:rPr>
        <w:t>авање терапијских индикација и дозирања.</w:t>
      </w:r>
    </w:p>
    <w:p w:rsidR="001E42C2" w:rsidRPr="003956C2" w:rsidRDefault="001E42C2" w:rsidP="008B7BA7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1E42C2" w:rsidRPr="00DD040D" w:rsidRDefault="001E42C2" w:rsidP="00DD040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D040D">
        <w:rPr>
          <w:color w:val="000000"/>
          <w:sz w:val="22"/>
          <w:szCs w:val="22"/>
        </w:rPr>
        <w:t>Ако је лијечење бромазепамом неопходно у касном стадију</w:t>
      </w:r>
      <w:r w:rsidRPr="003956C2">
        <w:rPr>
          <w:color w:val="000000"/>
          <w:sz w:val="22"/>
          <w:szCs w:val="22"/>
          <w:lang w:val="sr-Cyrl-RS"/>
        </w:rPr>
        <w:t>му</w:t>
      </w:r>
      <w:r w:rsidRPr="00DD040D">
        <w:rPr>
          <w:color w:val="000000"/>
          <w:sz w:val="22"/>
          <w:szCs w:val="22"/>
        </w:rPr>
        <w:t xml:space="preserve"> трудноће, потребно је избјегавати високе дозе, а након пор</w:t>
      </w:r>
      <w:r w:rsidRPr="003956C2">
        <w:rPr>
          <w:color w:val="000000"/>
          <w:sz w:val="22"/>
          <w:szCs w:val="22"/>
        </w:rPr>
        <w:t>о</w:t>
      </w:r>
      <w:r w:rsidR="00321A91" w:rsidRPr="003956C2">
        <w:rPr>
          <w:color w:val="000000"/>
          <w:sz w:val="22"/>
          <w:szCs w:val="22"/>
          <w:lang w:val="sr-Cyrl-RS"/>
        </w:rPr>
        <w:t>ђаја</w:t>
      </w:r>
      <w:r w:rsidRPr="003956C2">
        <w:rPr>
          <w:color w:val="000000"/>
          <w:sz w:val="22"/>
          <w:szCs w:val="22"/>
        </w:rPr>
        <w:t xml:space="preserve"> новорођенче треба строго надз</w:t>
      </w:r>
      <w:r w:rsidRPr="00DD040D">
        <w:rPr>
          <w:color w:val="000000"/>
          <w:sz w:val="22"/>
          <w:szCs w:val="22"/>
        </w:rPr>
        <w:t xml:space="preserve">ирати због могућности појаве синдрома </w:t>
      </w:r>
      <w:r w:rsidRPr="003956C2">
        <w:rPr>
          <w:color w:val="000000"/>
          <w:sz w:val="22"/>
          <w:szCs w:val="22"/>
          <w:lang w:val="sr-Cyrl-RS"/>
        </w:rPr>
        <w:t>обуставе</w:t>
      </w:r>
      <w:r w:rsidRPr="003956C2">
        <w:rPr>
          <w:color w:val="000000"/>
          <w:sz w:val="22"/>
          <w:szCs w:val="22"/>
        </w:rPr>
        <w:t xml:space="preserve"> и/или синдрома млитавог</w:t>
      </w:r>
      <w:r w:rsidRPr="00DD040D">
        <w:rPr>
          <w:color w:val="000000"/>
          <w:sz w:val="22"/>
          <w:szCs w:val="22"/>
        </w:rPr>
        <w:t xml:space="preserve"> новорођенчета.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3D564E" w:rsidRPr="00DD040D" w:rsidRDefault="001E42C2" w:rsidP="00460E59">
      <w:pPr>
        <w:jc w:val="both"/>
        <w:rPr>
          <w:sz w:val="22"/>
          <w:szCs w:val="22"/>
          <w:u w:val="single"/>
          <w:lang w:val="sr-Cyrl-CS"/>
        </w:rPr>
      </w:pPr>
      <w:r w:rsidRPr="003956C2">
        <w:rPr>
          <w:sz w:val="22"/>
          <w:szCs w:val="22"/>
          <w:u w:val="single"/>
          <w:lang w:val="sr-Cyrl-RS"/>
        </w:rPr>
        <w:t>Дојење</w:t>
      </w:r>
    </w:p>
    <w:p w:rsidR="003F055B" w:rsidRPr="003956C2" w:rsidRDefault="003D564E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mk-MK"/>
        </w:rPr>
        <w:t>З</w:t>
      </w:r>
      <w:r w:rsidR="00321A91" w:rsidRPr="003956C2">
        <w:rPr>
          <w:sz w:val="22"/>
          <w:szCs w:val="22"/>
          <w:lang w:val="sr-Cyrl-CS"/>
        </w:rPr>
        <w:t>бог тога</w:t>
      </w:r>
      <w:r w:rsidR="003F055B" w:rsidRPr="003956C2">
        <w:rPr>
          <w:sz w:val="22"/>
          <w:szCs w:val="22"/>
          <w:lang w:val="sr-Cyrl-CS"/>
        </w:rPr>
        <w:t xml:space="preserve"> што се излучује у мајчино млијеко</w:t>
      </w:r>
      <w:r w:rsidRPr="003956C2">
        <w:rPr>
          <w:sz w:val="22"/>
          <w:szCs w:val="22"/>
          <w:lang w:val="sr-Cyrl-CS"/>
        </w:rPr>
        <w:t xml:space="preserve">, </w:t>
      </w:r>
      <w:r w:rsidR="001E42C2" w:rsidRPr="003956C2">
        <w:rPr>
          <w:sz w:val="22"/>
          <w:szCs w:val="22"/>
          <w:lang w:val="sr-Cyrl-CS"/>
        </w:rPr>
        <w:t>не препоручује се дојење током узимања бромазепама</w:t>
      </w:r>
      <w:r w:rsidR="003F055B" w:rsidRPr="003956C2">
        <w:rPr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pacing w:val="-8"/>
          <w:sz w:val="22"/>
          <w:szCs w:val="22"/>
          <w:lang w:val="ru-RU"/>
        </w:rPr>
      </w:pPr>
      <w:r w:rsidRPr="003956C2">
        <w:rPr>
          <w:b/>
          <w:bCs/>
          <w:spacing w:val="-8"/>
          <w:sz w:val="22"/>
          <w:szCs w:val="22"/>
          <w:lang w:val="ru-RU"/>
        </w:rPr>
        <w:t>4.7. Утицај на способност управљања возил</w:t>
      </w:r>
      <w:r w:rsidR="00C97AEF" w:rsidRPr="003956C2">
        <w:rPr>
          <w:b/>
          <w:bCs/>
          <w:spacing w:val="-8"/>
          <w:sz w:val="22"/>
          <w:szCs w:val="22"/>
          <w:lang w:val="ru-RU"/>
        </w:rPr>
        <w:t>и</w:t>
      </w:r>
      <w:r w:rsidRPr="003956C2">
        <w:rPr>
          <w:b/>
          <w:bCs/>
          <w:spacing w:val="-8"/>
          <w:sz w:val="22"/>
          <w:szCs w:val="22"/>
          <w:lang w:val="ru-RU"/>
        </w:rPr>
        <w:t>м</w:t>
      </w:r>
      <w:r w:rsidR="00C97AEF" w:rsidRPr="003956C2">
        <w:rPr>
          <w:b/>
          <w:bCs/>
          <w:spacing w:val="-8"/>
          <w:sz w:val="22"/>
          <w:szCs w:val="22"/>
          <w:lang w:val="ru-RU"/>
        </w:rPr>
        <w:t>а</w:t>
      </w:r>
      <w:r w:rsidRPr="003956C2">
        <w:rPr>
          <w:b/>
          <w:bCs/>
          <w:spacing w:val="-8"/>
          <w:sz w:val="22"/>
          <w:szCs w:val="22"/>
          <w:lang w:val="ru-RU"/>
        </w:rPr>
        <w:t xml:space="preserve"> и руковањ</w:t>
      </w:r>
      <w:r w:rsidR="00C97AEF" w:rsidRPr="003956C2">
        <w:rPr>
          <w:b/>
          <w:bCs/>
          <w:spacing w:val="-8"/>
          <w:sz w:val="22"/>
          <w:szCs w:val="22"/>
          <w:lang w:val="ru-RU"/>
        </w:rPr>
        <w:t>е</w:t>
      </w:r>
      <w:r w:rsidRPr="003956C2">
        <w:rPr>
          <w:b/>
          <w:bCs/>
          <w:spacing w:val="-8"/>
          <w:sz w:val="22"/>
          <w:szCs w:val="22"/>
          <w:lang w:val="ru-RU"/>
        </w:rPr>
        <w:t xml:space="preserve"> машинама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D564E" w:rsidRPr="003956C2" w:rsidRDefault="001E42C2" w:rsidP="0068474F">
      <w:pPr>
        <w:jc w:val="both"/>
        <w:rPr>
          <w:sz w:val="22"/>
          <w:szCs w:val="22"/>
        </w:rPr>
      </w:pPr>
      <w:r w:rsidRPr="003956C2">
        <w:rPr>
          <w:sz w:val="22"/>
          <w:szCs w:val="22"/>
          <w:lang w:val="sr-Cyrl-RS"/>
        </w:rPr>
        <w:t>Лије</w:t>
      </w:r>
      <w:r w:rsidR="00321A91" w:rsidRPr="003956C2">
        <w:rPr>
          <w:sz w:val="22"/>
          <w:szCs w:val="22"/>
          <w:lang w:val="sr-Cyrl-RS"/>
        </w:rPr>
        <w:t>к</w:t>
      </w:r>
      <w:r w:rsidRPr="003956C2">
        <w:rPr>
          <w:sz w:val="22"/>
          <w:szCs w:val="22"/>
          <w:lang w:val="sr-Cyrl-RS"/>
        </w:rPr>
        <w:t xml:space="preserve"> може утицати на психофизичке способности, нарочито ако се узима истовремено са алкохолом или депресорима централног нервног система.</w:t>
      </w:r>
      <w:r w:rsidR="003D564E" w:rsidRPr="003956C2">
        <w:rPr>
          <w:sz w:val="22"/>
          <w:szCs w:val="22"/>
        </w:rPr>
        <w:t xml:space="preserve"> </w:t>
      </w:r>
    </w:p>
    <w:p w:rsidR="003F055B" w:rsidRPr="003956C2" w:rsidRDefault="003F055B" w:rsidP="0068474F">
      <w:pPr>
        <w:jc w:val="both"/>
        <w:rPr>
          <w:sz w:val="22"/>
          <w:szCs w:val="22"/>
          <w:lang w:val="ru-RU"/>
        </w:rPr>
      </w:pPr>
      <w:r w:rsidRPr="003956C2">
        <w:rPr>
          <w:sz w:val="22"/>
          <w:szCs w:val="22"/>
          <w:lang w:val="ru-RU"/>
        </w:rPr>
        <w:t xml:space="preserve">Седација, амнезија, </w:t>
      </w:r>
      <w:r w:rsidR="001E42C2" w:rsidRPr="003956C2">
        <w:rPr>
          <w:sz w:val="22"/>
          <w:szCs w:val="22"/>
          <w:lang w:val="ru-RU"/>
        </w:rPr>
        <w:t>смањена</w:t>
      </w:r>
      <w:r w:rsidR="003D564E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ru-RU"/>
        </w:rPr>
        <w:t>концентрациј</w:t>
      </w:r>
      <w:r w:rsidR="003D564E" w:rsidRPr="003956C2">
        <w:rPr>
          <w:sz w:val="22"/>
          <w:szCs w:val="22"/>
          <w:lang w:val="ru-RU"/>
        </w:rPr>
        <w:t>а</w:t>
      </w:r>
      <w:r w:rsidRPr="003956C2">
        <w:rPr>
          <w:sz w:val="22"/>
          <w:szCs w:val="22"/>
          <w:lang w:val="ru-RU"/>
        </w:rPr>
        <w:t xml:space="preserve"> и </w:t>
      </w:r>
      <w:r w:rsidR="001E42C2" w:rsidRPr="003956C2">
        <w:rPr>
          <w:sz w:val="22"/>
          <w:szCs w:val="22"/>
          <w:lang w:val="ru-RU"/>
        </w:rPr>
        <w:t>ослабљена</w:t>
      </w:r>
      <w:r w:rsidR="003D564E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ru-RU"/>
        </w:rPr>
        <w:t>мишићн</w:t>
      </w:r>
      <w:r w:rsidR="003D564E" w:rsidRPr="003956C2">
        <w:rPr>
          <w:sz w:val="22"/>
          <w:szCs w:val="22"/>
          <w:lang w:val="ru-RU"/>
        </w:rPr>
        <w:t>а</w:t>
      </w:r>
      <w:r w:rsidRPr="003956C2">
        <w:rPr>
          <w:sz w:val="22"/>
          <w:szCs w:val="22"/>
          <w:lang w:val="ru-RU"/>
        </w:rPr>
        <w:t xml:space="preserve"> функција могу утицати на </w:t>
      </w:r>
      <w:r w:rsidR="00F27AF3" w:rsidRPr="00DD040D">
        <w:rPr>
          <w:rFonts w:hint="eastAsia"/>
          <w:sz w:val="22"/>
          <w:szCs w:val="22"/>
          <w:lang w:val="ru-RU"/>
        </w:rPr>
        <w:t>способност</w:t>
      </w:r>
      <w:r w:rsidR="00F27AF3" w:rsidRPr="00DD040D">
        <w:rPr>
          <w:sz w:val="22"/>
          <w:szCs w:val="22"/>
          <w:lang w:val="ru-RU"/>
        </w:rPr>
        <w:t xml:space="preserve"> </w:t>
      </w:r>
      <w:r w:rsidR="00F27AF3" w:rsidRPr="00DD040D">
        <w:rPr>
          <w:rFonts w:hint="eastAsia"/>
          <w:sz w:val="22"/>
          <w:szCs w:val="22"/>
          <w:lang w:val="ru-RU"/>
        </w:rPr>
        <w:t>управљања</w:t>
      </w:r>
      <w:r w:rsidR="00F27AF3" w:rsidRPr="00DD040D">
        <w:rPr>
          <w:sz w:val="22"/>
          <w:szCs w:val="22"/>
          <w:lang w:val="ru-RU"/>
        </w:rPr>
        <w:t xml:space="preserve"> </w:t>
      </w:r>
      <w:r w:rsidR="00F27AF3" w:rsidRPr="00DD040D">
        <w:rPr>
          <w:rFonts w:hint="eastAsia"/>
          <w:sz w:val="22"/>
          <w:szCs w:val="22"/>
          <w:lang w:val="ru-RU"/>
        </w:rPr>
        <w:t>возилима</w:t>
      </w:r>
      <w:r w:rsidRPr="003956C2">
        <w:rPr>
          <w:sz w:val="22"/>
          <w:szCs w:val="22"/>
          <w:lang w:val="ru-RU"/>
        </w:rPr>
        <w:t xml:space="preserve"> или руковање машинама. </w:t>
      </w:r>
      <w:r w:rsidR="001E42C2" w:rsidRPr="003956C2">
        <w:rPr>
          <w:sz w:val="22"/>
          <w:szCs w:val="22"/>
          <w:lang w:val="ru-RU"/>
        </w:rPr>
        <w:t>Ако наступи скраћење трајања сна, може се појавити губитак пажње (погледати дио 4.5). Тај је ефекат израженији ако је пацијент конзумирао алкохол</w:t>
      </w:r>
      <w:r w:rsidR="004E5C07" w:rsidRPr="003956C2">
        <w:rPr>
          <w:sz w:val="22"/>
          <w:szCs w:val="22"/>
        </w:rPr>
        <w:t>.</w:t>
      </w:r>
    </w:p>
    <w:p w:rsidR="003F055B" w:rsidRPr="003956C2" w:rsidRDefault="003F055B" w:rsidP="0068474F">
      <w:pPr>
        <w:jc w:val="both"/>
        <w:rPr>
          <w:sz w:val="22"/>
          <w:szCs w:val="22"/>
          <w:lang w:val="ru-RU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4.8. Нежељена дејства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k-MK"/>
        </w:rPr>
      </w:pP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Нежељена дејства пријављена током лијечења 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>бромазепамом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 xml:space="preserve"> наведена су у наставку</w:t>
      </w:r>
      <w:r w:rsidR="004E5C07" w:rsidRPr="003956C2">
        <w:rPr>
          <w:rFonts w:ascii="Times New Roman" w:hAnsi="Times New Roman" w:cs="Times New Roman"/>
          <w:sz w:val="22"/>
          <w:szCs w:val="22"/>
          <w:lang w:val="sr-Cyrl-ME"/>
        </w:rPr>
        <w:t>.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 Нежељена дејства су разврстана према</w:t>
      </w:r>
      <w:r w:rsidR="004E5C07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 MedDRA 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класификацији 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 xml:space="preserve">система 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>орган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4E5C07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. 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>У оквиру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 сваког 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 xml:space="preserve">система 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>орган</w:t>
      </w:r>
      <w:r w:rsidR="00F27AF3" w:rsidRPr="00DD040D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 нежељена дејства су разврстана према учесталости која је дефини</w:t>
      </w:r>
      <w:r w:rsidR="00321A91" w:rsidRPr="003956C2">
        <w:rPr>
          <w:rFonts w:ascii="Times New Roman" w:hAnsi="Times New Roman" w:cs="Times New Roman"/>
          <w:sz w:val="22"/>
          <w:szCs w:val="22"/>
          <w:lang w:val="sr-Cyrl-ME"/>
        </w:rPr>
        <w:t>с</w:t>
      </w:r>
      <w:r w:rsidR="001E42C2" w:rsidRPr="003956C2">
        <w:rPr>
          <w:rFonts w:ascii="Times New Roman" w:hAnsi="Times New Roman" w:cs="Times New Roman"/>
          <w:sz w:val="22"/>
          <w:szCs w:val="22"/>
          <w:lang w:val="sr-Cyrl-ME"/>
        </w:rPr>
        <w:t>ана као:</w:t>
      </w:r>
      <w:r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lastRenderedPageBreak/>
        <w:t>Веома често (≥1/10);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t>Често (≥1/100 до  &lt;1/10);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t>Повремено (≥1/1000 до &lt;1/100);</w:t>
      </w:r>
    </w:p>
    <w:p w:rsidR="000279B8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D040D">
        <w:rPr>
          <w:rFonts w:ascii="Times New Roman" w:hAnsi="Times New Roman" w:cs="Times New Roman"/>
          <w:sz w:val="22"/>
          <w:szCs w:val="22"/>
          <w:lang w:val="sr-Cyrl-ME"/>
        </w:rPr>
        <w:t>Ријетко (≥1/10000 до &lt;1/1000);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t>Веома ријетко (&lt;1/10000);</w:t>
      </w:r>
    </w:p>
    <w:p w:rsidR="003F055B" w:rsidRPr="003956C2" w:rsidRDefault="003F055B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3956C2">
        <w:rPr>
          <w:rFonts w:ascii="Times New Roman" w:hAnsi="Times New Roman" w:cs="Times New Roman"/>
          <w:sz w:val="22"/>
          <w:szCs w:val="22"/>
          <w:lang w:val="sr-Cyrl-ME"/>
        </w:rPr>
        <w:t>Непознато (учесталост се не може проц</w:t>
      </w:r>
      <w:r w:rsidR="00321A91" w:rsidRPr="003956C2">
        <w:rPr>
          <w:rFonts w:ascii="Times New Roman" w:hAnsi="Times New Roman" w:cs="Times New Roman"/>
          <w:sz w:val="22"/>
          <w:szCs w:val="22"/>
          <w:lang w:val="sr-Cyrl-ME"/>
        </w:rPr>
        <w:t>и</w:t>
      </w:r>
      <w:r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јенити </w:t>
      </w:r>
      <w:r w:rsidR="00C97AEF"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на основу </w:t>
      </w:r>
      <w:r w:rsidRPr="003956C2">
        <w:rPr>
          <w:rFonts w:ascii="Times New Roman" w:hAnsi="Times New Roman" w:cs="Times New Roman"/>
          <w:sz w:val="22"/>
          <w:szCs w:val="22"/>
          <w:lang w:val="sr-Cyrl-ME"/>
        </w:rPr>
        <w:t xml:space="preserve">доступних података). </w:t>
      </w:r>
    </w:p>
    <w:p w:rsidR="00C97AEF" w:rsidRPr="003956C2" w:rsidRDefault="00C97AEF" w:rsidP="00460E5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42"/>
        <w:gridCol w:w="29"/>
        <w:gridCol w:w="4223"/>
      </w:tblGrid>
      <w:tr w:rsidR="003F055B" w:rsidRPr="003956C2" w:rsidTr="00094E01">
        <w:trPr>
          <w:trHeight w:val="112"/>
        </w:trPr>
        <w:tc>
          <w:tcPr>
            <w:tcW w:w="4319" w:type="dxa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3956C2">
              <w:rPr>
                <w:sz w:val="22"/>
                <w:szCs w:val="22"/>
                <w:lang w:val="sr-Cyrl-ME"/>
              </w:rPr>
              <w:t>Класификација по системима и органима (</w:t>
            </w:r>
            <w:r w:rsidRPr="003956C2">
              <w:rPr>
                <w:color w:val="000000"/>
                <w:sz w:val="22"/>
                <w:szCs w:val="22"/>
                <w:lang w:val="en-GB"/>
              </w:rPr>
              <w:t>MedDRA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 класификација) </w:t>
            </w:r>
          </w:p>
        </w:tc>
        <w:tc>
          <w:tcPr>
            <w:tcW w:w="4294" w:type="dxa"/>
            <w:gridSpan w:val="3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Нежељена дејства </w:t>
            </w:r>
          </w:p>
        </w:tc>
      </w:tr>
      <w:tr w:rsidR="003F055B" w:rsidRPr="003956C2" w:rsidTr="00094E01">
        <w:trPr>
          <w:trHeight w:val="112"/>
        </w:trPr>
        <w:tc>
          <w:tcPr>
            <w:tcW w:w="8613" w:type="dxa"/>
            <w:gridSpan w:val="4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>Поремећаји имуног система</w:t>
            </w:r>
            <w:r w:rsidRPr="003956C2">
              <w:rPr>
                <w:i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3F055B" w:rsidRPr="003956C2" w:rsidTr="00094E01">
        <w:trPr>
          <w:trHeight w:val="251"/>
        </w:trPr>
        <w:tc>
          <w:tcPr>
            <w:tcW w:w="4319" w:type="dxa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94" w:type="dxa"/>
            <w:gridSpan w:val="3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Хиперсензитивност, анафилактички шок, ангиоедем </w:t>
            </w:r>
          </w:p>
        </w:tc>
      </w:tr>
      <w:tr w:rsidR="003F055B" w:rsidRPr="003956C2" w:rsidTr="00094E01">
        <w:trPr>
          <w:trHeight w:val="112"/>
        </w:trPr>
        <w:tc>
          <w:tcPr>
            <w:tcW w:w="8613" w:type="dxa"/>
            <w:gridSpan w:val="4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 xml:space="preserve">Психијатријски поремећаји </w:t>
            </w:r>
          </w:p>
        </w:tc>
      </w:tr>
      <w:tr w:rsidR="003F055B" w:rsidRPr="003956C2" w:rsidTr="00094E01">
        <w:trPr>
          <w:trHeight w:val="1767"/>
        </w:trPr>
        <w:tc>
          <w:tcPr>
            <w:tcW w:w="4319" w:type="dxa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94" w:type="dxa"/>
            <w:gridSpan w:val="3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>Конфузија</w:t>
            </w:r>
            <w:r w:rsidRPr="003956C2">
              <w:rPr>
                <w:color w:val="000000"/>
                <w:sz w:val="22"/>
                <w:szCs w:val="22"/>
              </w:rPr>
              <w:t xml:space="preserve">*, 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емо</w:t>
            </w:r>
            <w:r w:rsidR="000C6A62" w:rsidRPr="003956C2">
              <w:rPr>
                <w:color w:val="000000"/>
                <w:sz w:val="22"/>
                <w:szCs w:val="22"/>
                <w:lang w:val="sr-Cyrl-ME"/>
              </w:rPr>
              <w:t>ционални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 поремећај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поремећај либида, зависност</w:t>
            </w:r>
            <w:r w:rsidRPr="003956C2">
              <w:rPr>
                <w:color w:val="000000"/>
                <w:sz w:val="22"/>
                <w:szCs w:val="22"/>
              </w:rPr>
              <w:t>**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, злоупотреба </w:t>
            </w:r>
            <w:r w:rsidR="00F27AF3" w:rsidRPr="00DD040D">
              <w:rPr>
                <w:color w:val="000000"/>
                <w:sz w:val="22"/>
                <w:szCs w:val="22"/>
                <w:lang w:val="sr-Cyrl-ME"/>
              </w:rPr>
              <w:t>лијека</w:t>
            </w:r>
            <w:r w:rsidRPr="003956C2">
              <w:rPr>
                <w:color w:val="000000"/>
                <w:sz w:val="22"/>
                <w:szCs w:val="22"/>
              </w:rPr>
              <w:t>**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 синдром</w:t>
            </w:r>
            <w:r w:rsidR="00E139C6" w:rsidRPr="003956C2">
              <w:rPr>
                <w:color w:val="000000"/>
                <w:sz w:val="22"/>
                <w:szCs w:val="22"/>
                <w:lang w:val="sr-Cyrl-ME"/>
              </w:rPr>
              <w:t xml:space="preserve"> обуставе</w:t>
            </w:r>
            <w:r w:rsidRPr="003956C2">
              <w:rPr>
                <w:color w:val="000000"/>
                <w:sz w:val="22"/>
                <w:szCs w:val="22"/>
              </w:rPr>
              <w:t>**</w:t>
            </w:r>
          </w:p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sr-Cyrl-ME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>Депресија,</w:t>
            </w:r>
          </w:p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Парадоксалне реакције као што су немир, агитација, иритабилност, агресија, </w:t>
            </w:r>
            <w:r w:rsidR="00F27AF3" w:rsidRPr="00DD040D">
              <w:rPr>
                <w:color w:val="000000"/>
                <w:sz w:val="22"/>
                <w:szCs w:val="22"/>
                <w:lang w:val="sr-Cyrl-ME"/>
              </w:rPr>
              <w:t>делузије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бијес, кошмари, халуцинације, психозе, непримјерно понашање</w:t>
            </w:r>
            <w:r w:rsidRPr="003956C2">
              <w:rPr>
                <w:color w:val="000000"/>
                <w:sz w:val="22"/>
                <w:szCs w:val="22"/>
              </w:rPr>
              <w:t>**</w:t>
            </w:r>
          </w:p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</w:rPr>
              <w:t>A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нтероградна амнезија</w:t>
            </w:r>
            <w:r w:rsidRPr="003956C2">
              <w:rPr>
                <w:color w:val="000000"/>
                <w:sz w:val="22"/>
                <w:szCs w:val="22"/>
              </w:rPr>
              <w:t>**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, поремећај памћења </w:t>
            </w:r>
          </w:p>
        </w:tc>
      </w:tr>
      <w:tr w:rsidR="003F055B" w:rsidRPr="003956C2" w:rsidTr="00094E01">
        <w:trPr>
          <w:trHeight w:val="112"/>
        </w:trPr>
        <w:tc>
          <w:tcPr>
            <w:tcW w:w="8613" w:type="dxa"/>
            <w:gridSpan w:val="4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 xml:space="preserve">Поремећаји нервног система </w:t>
            </w:r>
          </w:p>
        </w:tc>
      </w:tr>
      <w:tr w:rsidR="003F055B" w:rsidRPr="003956C2" w:rsidTr="00094E01">
        <w:trPr>
          <w:trHeight w:val="252"/>
        </w:trPr>
        <w:tc>
          <w:tcPr>
            <w:tcW w:w="4319" w:type="dxa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94" w:type="dxa"/>
            <w:gridSpan w:val="3"/>
          </w:tcPr>
          <w:p w:rsidR="003F055B" w:rsidRPr="003956C2" w:rsidRDefault="003F055B" w:rsidP="000E3F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>Поспаност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главобоља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вртоглавица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, смањена </w:t>
            </w:r>
            <w:r w:rsidR="001E42C2" w:rsidRPr="003956C2">
              <w:rPr>
                <w:color w:val="000000"/>
                <w:sz w:val="22"/>
                <w:szCs w:val="22"/>
                <w:lang w:val="sr-Cyrl-ME"/>
              </w:rPr>
              <w:t>будност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>, атаксија</w:t>
            </w:r>
            <w:r w:rsidRPr="003956C2">
              <w:rPr>
                <w:color w:val="000000"/>
                <w:sz w:val="22"/>
                <w:szCs w:val="22"/>
              </w:rPr>
              <w:t xml:space="preserve">* </w:t>
            </w:r>
          </w:p>
        </w:tc>
      </w:tr>
      <w:tr w:rsidR="003F055B" w:rsidRPr="003956C2" w:rsidTr="00094E01">
        <w:trPr>
          <w:trHeight w:val="112"/>
        </w:trPr>
        <w:tc>
          <w:tcPr>
            <w:tcW w:w="8613" w:type="dxa"/>
            <w:gridSpan w:val="4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 xml:space="preserve">Поремећаји ока </w:t>
            </w:r>
          </w:p>
        </w:tc>
      </w:tr>
      <w:tr w:rsidR="003F055B" w:rsidRPr="003956C2" w:rsidTr="00094E01">
        <w:trPr>
          <w:trHeight w:val="112"/>
        </w:trPr>
        <w:tc>
          <w:tcPr>
            <w:tcW w:w="4319" w:type="dxa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94" w:type="dxa"/>
            <w:gridSpan w:val="3"/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>Диплопија</w:t>
            </w:r>
            <w:r w:rsidRPr="003956C2">
              <w:rPr>
                <w:color w:val="000000"/>
                <w:sz w:val="22"/>
                <w:szCs w:val="22"/>
              </w:rPr>
              <w:t>*</w:t>
            </w: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 </w:t>
            </w:r>
          </w:p>
        </w:tc>
      </w:tr>
      <w:tr w:rsidR="003F055B" w:rsidRPr="003956C2" w:rsidTr="00094E01">
        <w:trPr>
          <w:trHeight w:val="112"/>
        </w:trPr>
        <w:tc>
          <w:tcPr>
            <w:tcW w:w="8613" w:type="dxa"/>
            <w:gridSpan w:val="4"/>
          </w:tcPr>
          <w:p w:rsidR="003F055B" w:rsidRPr="003956C2" w:rsidRDefault="00C97AEF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 xml:space="preserve">Кардиолошки </w:t>
            </w:r>
            <w:r w:rsidR="003F055B" w:rsidRPr="003956C2">
              <w:rPr>
                <w:i/>
                <w:iCs/>
                <w:color w:val="000000"/>
                <w:sz w:val="22"/>
                <w:szCs w:val="22"/>
                <w:lang w:val="sr-Cyrl-ME"/>
              </w:rPr>
              <w:t xml:space="preserve">поремећаји </w:t>
            </w:r>
          </w:p>
        </w:tc>
      </w:tr>
      <w:tr w:rsidR="003F055B" w:rsidRPr="003956C2" w:rsidTr="00094E01">
        <w:trPr>
          <w:trHeight w:val="112"/>
        </w:trPr>
        <w:tc>
          <w:tcPr>
            <w:tcW w:w="4319" w:type="dxa"/>
            <w:tcBorders>
              <w:bottom w:val="single" w:sz="4" w:space="0" w:color="auto"/>
            </w:tcBorders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94" w:type="dxa"/>
            <w:gridSpan w:val="3"/>
            <w:tcBorders>
              <w:bottom w:val="single" w:sz="4" w:space="0" w:color="auto"/>
            </w:tcBorders>
          </w:tcPr>
          <w:p w:rsidR="003F055B" w:rsidRPr="003956C2" w:rsidRDefault="003F055B" w:rsidP="00460E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956C2">
              <w:rPr>
                <w:color w:val="000000"/>
                <w:sz w:val="22"/>
                <w:szCs w:val="22"/>
                <w:lang w:val="sr-Cyrl-ME"/>
              </w:rPr>
              <w:t xml:space="preserve">Срчана инсуфицијенција укључујући срчани застој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Респираторни, торакални и медијастинални поремећаји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Респираторна депресија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Гастроинтестинални поремећаји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F27AF3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40D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Мучнина</w:t>
            </w:r>
            <w:r w:rsidR="003F055B" w:rsidRPr="003956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="003F055B"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, повраћање</w:t>
            </w:r>
            <w:r w:rsidR="003F055B" w:rsidRPr="003956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="003F055B"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, затвор (констипација) </w:t>
            </w:r>
          </w:p>
        </w:tc>
      </w:tr>
      <w:tr w:rsidR="00265B37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37" w:rsidRPr="003956C2" w:rsidRDefault="001E42C2" w:rsidP="00460E5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>Поремећаји хепатобилијарног система</w:t>
            </w:r>
          </w:p>
        </w:tc>
      </w:tr>
      <w:tr w:rsidR="00265B37" w:rsidRPr="003956C2" w:rsidTr="00265B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37" w:rsidRPr="003956C2" w:rsidRDefault="00265B37" w:rsidP="00460E59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Непознато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37" w:rsidRPr="003956C2" w:rsidRDefault="005C3442" w:rsidP="000B12BA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</w:pPr>
            <w:r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>Повећање</w:t>
            </w:r>
            <w:r w:rsidR="00F27AF3" w:rsidRPr="00DD040D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 xml:space="preserve"> </w:t>
            </w:r>
            <w:r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>ензима</w:t>
            </w:r>
            <w:r w:rsidR="00F27AF3" w:rsidRPr="00DD040D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 xml:space="preserve"> јетре</w:t>
            </w:r>
            <w:r w:rsidR="00265B37"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 xml:space="preserve"> (AST, ALT, LDH, </w:t>
            </w:r>
            <w:r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>алкалне фосфатазе</w:t>
            </w:r>
            <w:r w:rsidR="00265B37"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 xml:space="preserve">) </w:t>
            </w:r>
            <w:r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>и билирубина</w:t>
            </w:r>
            <w:r w:rsidR="00265B37" w:rsidRPr="003956C2">
              <w:rPr>
                <w:rFonts w:ascii="Times New Roman" w:hAnsi="Times New Roman" w:cs="Times New Roman"/>
                <w:iCs/>
                <w:sz w:val="22"/>
                <w:szCs w:val="22"/>
                <w:lang w:val="sr-Cyrl-ME"/>
              </w:rPr>
              <w:t>****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Поремећаји коже и поткожног ткива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Осип, пруритус, уртикариј</w:t>
            </w:r>
            <w:r w:rsidR="00F27AF3" w:rsidRPr="00DD040D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а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Поремећаји мишићно-коштаног </w:t>
            </w:r>
            <w:r w:rsidR="00101959"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система </w:t>
            </w: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и везивног ткива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Мишићна слабост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C97AEF" w:rsidP="00C97A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>П</w:t>
            </w:r>
            <w:r w:rsidR="003F055B"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оремећаји </w:t>
            </w:r>
            <w:r w:rsidR="00101959"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>бубрега и уринарног система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Уринарна ретенција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1019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Општи поремећаји и </w:t>
            </w:r>
            <w:r w:rsidR="00101959"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реакције </w:t>
            </w: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на мјесту примјене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Умор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Cyrl-ME"/>
              </w:rPr>
              <w:t xml:space="preserve">Повреде, тровања и процедуралне компликације </w:t>
            </w:r>
          </w:p>
        </w:tc>
      </w:tr>
      <w:tr w:rsidR="003F055B" w:rsidRPr="003956C2" w:rsidTr="00094E0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Непознато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5B" w:rsidRPr="003956C2" w:rsidRDefault="003F055B" w:rsidP="00460E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Падови, преломи (фрактуре)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***</w:t>
            </w:r>
            <w:r w:rsidRPr="003956C2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</w:p>
        </w:tc>
      </w:tr>
    </w:tbl>
    <w:p w:rsidR="00101959" w:rsidRPr="00DD040D" w:rsidRDefault="003F055B" w:rsidP="00460E59">
      <w:pPr>
        <w:jc w:val="both"/>
      </w:pPr>
      <w:r w:rsidRPr="00DD040D">
        <w:t>*</w:t>
      </w:r>
      <w:r w:rsidRPr="00DD040D">
        <w:rPr>
          <w:lang w:val="sr-Cyrl-ME"/>
        </w:rPr>
        <w:t xml:space="preserve">Ови симптоми се јављају углавном на почетку лијечења и обично нестају </w:t>
      </w:r>
      <w:r w:rsidR="001F4E70" w:rsidRPr="00DD040D">
        <w:rPr>
          <w:lang w:val="sr-Cyrl-ME"/>
        </w:rPr>
        <w:t>током даље примјене</w:t>
      </w:r>
      <w:r w:rsidR="00025FF3" w:rsidRPr="00DD040D">
        <w:rPr>
          <w:lang w:val="sr-Cyrl-ME"/>
        </w:rPr>
        <w:t>.</w:t>
      </w:r>
      <w:r w:rsidRPr="00DD040D">
        <w:t xml:space="preserve">  </w:t>
      </w:r>
    </w:p>
    <w:p w:rsidR="003F055B" w:rsidRPr="00DD040D" w:rsidRDefault="003F055B" w:rsidP="00460E59">
      <w:pPr>
        <w:jc w:val="both"/>
        <w:rPr>
          <w:b/>
          <w:bCs/>
          <w:lang w:val="sr-Cyrl-ME"/>
        </w:rPr>
      </w:pPr>
      <w:r w:rsidRPr="00DD040D">
        <w:t>**</w:t>
      </w:r>
      <w:r w:rsidR="00101959" w:rsidRPr="00DD040D">
        <w:rPr>
          <w:lang w:val="sr-Cyrl-ME"/>
        </w:rPr>
        <w:t>погледати дио</w:t>
      </w:r>
      <w:r w:rsidRPr="00DD040D">
        <w:rPr>
          <w:lang w:val="sr-Cyrl-ME"/>
        </w:rPr>
        <w:t xml:space="preserve"> 4.4. </w:t>
      </w:r>
    </w:p>
    <w:p w:rsidR="003F055B" w:rsidRPr="00DD040D" w:rsidRDefault="003F055B" w:rsidP="00460E59">
      <w:pPr>
        <w:jc w:val="both"/>
        <w:rPr>
          <w:lang w:val="sr-Cyrl-ME"/>
        </w:rPr>
      </w:pPr>
      <w:r w:rsidRPr="00DD040D">
        <w:rPr>
          <w:lang w:val="sr-Cyrl-ME"/>
        </w:rPr>
        <w:t xml:space="preserve">***Ризик од падова и прелома </w:t>
      </w:r>
      <w:r w:rsidR="005C3442" w:rsidRPr="00DD040D">
        <w:rPr>
          <w:lang w:val="sr-Cyrl-RS"/>
        </w:rPr>
        <w:t>костију</w:t>
      </w:r>
      <w:r w:rsidR="003B44A5" w:rsidRPr="00DD040D">
        <w:t xml:space="preserve"> </w:t>
      </w:r>
      <w:r w:rsidRPr="00DD040D">
        <w:rPr>
          <w:lang w:val="sr-Cyrl-ME"/>
        </w:rPr>
        <w:t xml:space="preserve">је повећан код </w:t>
      </w:r>
      <w:r w:rsidR="003B44A5" w:rsidRPr="00DD040D">
        <w:rPr>
          <w:lang w:val="sr-Cyrl-ME"/>
        </w:rPr>
        <w:t xml:space="preserve">код старијих особа и </w:t>
      </w:r>
      <w:r w:rsidR="001F4E70" w:rsidRPr="00DD040D">
        <w:rPr>
          <w:lang w:val="sr-Cyrl-ME"/>
        </w:rPr>
        <w:t xml:space="preserve">код </w:t>
      </w:r>
      <w:r w:rsidRPr="00DD040D">
        <w:rPr>
          <w:lang w:val="sr-Cyrl-ME"/>
        </w:rPr>
        <w:t>истовремене употребе са другим седативима (укључујући алкохолна пића).</w:t>
      </w:r>
    </w:p>
    <w:p w:rsidR="00F27AF3" w:rsidRPr="003956C2" w:rsidRDefault="003B44A5" w:rsidP="00460E59">
      <w:pPr>
        <w:jc w:val="both"/>
        <w:rPr>
          <w:b/>
          <w:bCs/>
          <w:sz w:val="22"/>
          <w:szCs w:val="22"/>
          <w:lang w:val="mk-MK"/>
        </w:rPr>
      </w:pPr>
      <w:r w:rsidRPr="00DD040D">
        <w:t>****</w:t>
      </w:r>
      <w:r w:rsidR="00025FF3" w:rsidRPr="00DD040D">
        <w:rPr>
          <w:lang w:val="sr-Cyrl-RS"/>
        </w:rPr>
        <w:t>Не</w:t>
      </w:r>
      <w:r w:rsidR="005C3442" w:rsidRPr="00DD040D">
        <w:rPr>
          <w:lang w:val="sr-Cyrl-RS"/>
        </w:rPr>
        <w:t>знатно повећање јетрених ензима</w:t>
      </w:r>
      <w:r w:rsidRPr="00DD040D">
        <w:t xml:space="preserve"> (AST, ALT, LDH, </w:t>
      </w:r>
      <w:r w:rsidR="005C3442" w:rsidRPr="00DD040D">
        <w:rPr>
          <w:lang w:val="sr-Cyrl-RS"/>
        </w:rPr>
        <w:t>алкалне фосфатазе</w:t>
      </w:r>
      <w:r w:rsidRPr="00DD040D">
        <w:t xml:space="preserve">) </w:t>
      </w:r>
      <w:r w:rsidR="005C3442" w:rsidRPr="00DD040D">
        <w:rPr>
          <w:lang w:val="sr-Cyrl-RS"/>
        </w:rPr>
        <w:t>и билирубина</w:t>
      </w:r>
      <w:r w:rsidR="00321A91" w:rsidRPr="00DD040D">
        <w:rPr>
          <w:lang w:val="sr-Cyrl-RS"/>
        </w:rPr>
        <w:t>,</w:t>
      </w:r>
      <w:r w:rsidR="005C3442" w:rsidRPr="00DD040D">
        <w:rPr>
          <w:lang w:val="sr-Cyrl-RS"/>
        </w:rPr>
        <w:t xml:space="preserve"> нарочито код пацијената са оштећеном функцијом јетре</w:t>
      </w:r>
      <w:r w:rsidRPr="003956C2">
        <w:rPr>
          <w:sz w:val="22"/>
          <w:szCs w:val="22"/>
        </w:rPr>
        <w:t>.</w:t>
      </w:r>
    </w:p>
    <w:p w:rsidR="003F055B" w:rsidRPr="003956C2" w:rsidRDefault="003F055B" w:rsidP="00460E59">
      <w:pPr>
        <w:pStyle w:val="Header"/>
        <w:jc w:val="both"/>
        <w:rPr>
          <w:b/>
          <w:bCs/>
          <w:sz w:val="22"/>
          <w:szCs w:val="22"/>
          <w:lang w:val="sr-Cyrl-ME"/>
        </w:rPr>
      </w:pPr>
      <w:r w:rsidRPr="003956C2">
        <w:rPr>
          <w:b/>
          <w:bCs/>
          <w:sz w:val="22"/>
          <w:szCs w:val="22"/>
          <w:lang w:val="sr-Cyrl-ME"/>
        </w:rPr>
        <w:lastRenderedPageBreak/>
        <w:t>Пријављивање сумњи на нежељена дејства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 xml:space="preserve">Пријављивање нежељених дејстава након добијања дозволе је од великог значаја јер обезбјеђује континуирано праћење односа корист/ризик примјене лијека. Здравствени радници треба да пријаве сваку сумњу на нежељено дејство овог лијека </w:t>
      </w:r>
      <w:r w:rsidR="00101959" w:rsidRPr="003956C2">
        <w:rPr>
          <w:bCs/>
          <w:sz w:val="22"/>
          <w:szCs w:val="22"/>
        </w:rPr>
        <w:t>Институту</w:t>
      </w:r>
      <w:r w:rsidR="00101959" w:rsidRPr="003956C2">
        <w:rPr>
          <w:bCs/>
          <w:sz w:val="22"/>
          <w:szCs w:val="22"/>
          <w:lang w:val="sr-Cyrl-ME"/>
        </w:rPr>
        <w:t xml:space="preserve"> </w:t>
      </w:r>
      <w:r w:rsidRPr="003956C2">
        <w:rPr>
          <w:bCs/>
          <w:sz w:val="22"/>
          <w:szCs w:val="22"/>
          <w:lang w:val="sr-Cyrl-ME"/>
        </w:rPr>
        <w:t>за љекове и медицинска средства (</w:t>
      </w:r>
      <w:r w:rsidR="00101959" w:rsidRPr="003956C2">
        <w:rPr>
          <w:rFonts w:eastAsia="Calibri"/>
          <w:sz w:val="22"/>
          <w:szCs w:val="22"/>
          <w:lang w:val="sr-Latn-RS"/>
        </w:rPr>
        <w:t>CInMED</w:t>
      </w:r>
      <w:r w:rsidRPr="003956C2">
        <w:rPr>
          <w:bCs/>
          <w:sz w:val="22"/>
          <w:szCs w:val="22"/>
          <w:lang w:val="sr-Cyrl-ME"/>
        </w:rPr>
        <w:t>):</w:t>
      </w:r>
    </w:p>
    <w:p w:rsidR="005C3442" w:rsidRPr="003956C2" w:rsidRDefault="005C3442" w:rsidP="00460E59">
      <w:pPr>
        <w:pStyle w:val="Header"/>
        <w:jc w:val="both"/>
        <w:rPr>
          <w:bCs/>
          <w:sz w:val="22"/>
          <w:szCs w:val="22"/>
        </w:rPr>
      </w:pPr>
    </w:p>
    <w:p w:rsidR="003F055B" w:rsidRPr="003956C2" w:rsidRDefault="00101959" w:rsidP="00460E59">
      <w:pPr>
        <w:pStyle w:val="Header"/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</w:rPr>
        <w:t>Институт</w:t>
      </w:r>
      <w:r w:rsidRPr="003956C2">
        <w:rPr>
          <w:bCs/>
          <w:sz w:val="22"/>
          <w:szCs w:val="22"/>
          <w:lang w:val="sr-Cyrl-ME"/>
        </w:rPr>
        <w:t xml:space="preserve"> </w:t>
      </w:r>
      <w:r w:rsidR="003F055B" w:rsidRPr="003956C2">
        <w:rPr>
          <w:bCs/>
          <w:sz w:val="22"/>
          <w:szCs w:val="22"/>
          <w:lang w:val="sr-Cyrl-ME"/>
        </w:rPr>
        <w:t>за љекове и медицинска средства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>Одјељење за фармаковигиланцу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>Булевар Ивана Црнојевића 64а, 81000 Подгорица</w:t>
      </w:r>
    </w:p>
    <w:p w:rsidR="005C3442" w:rsidRPr="003956C2" w:rsidRDefault="005C3442" w:rsidP="00460E59">
      <w:pPr>
        <w:pStyle w:val="Header"/>
        <w:jc w:val="both"/>
        <w:rPr>
          <w:bCs/>
          <w:sz w:val="22"/>
          <w:szCs w:val="22"/>
          <w:lang w:val="sr-Cyrl-ME"/>
        </w:rPr>
      </w:pP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>тел: +382 (0) 20 310 280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>факс:+382 (0) 20 310 581</w:t>
      </w:r>
    </w:p>
    <w:p w:rsidR="00101959" w:rsidRPr="003956C2" w:rsidRDefault="002A7BFE" w:rsidP="00101959">
      <w:pPr>
        <w:jc w:val="both"/>
        <w:rPr>
          <w:sz w:val="22"/>
          <w:szCs w:val="22"/>
          <w:lang w:val="sr-Latn-ME"/>
        </w:rPr>
      </w:pPr>
      <w:hyperlink r:id="rId8" w:history="1">
        <w:r w:rsidR="00101959" w:rsidRPr="003956C2">
          <w:rPr>
            <w:rStyle w:val="Hyperlink"/>
            <w:sz w:val="22"/>
            <w:szCs w:val="22"/>
            <w:lang w:val="sr-Latn-ME"/>
          </w:rPr>
          <w:t>www.</w:t>
        </w:r>
        <w:r w:rsidR="00101959" w:rsidRPr="003956C2">
          <w:rPr>
            <w:rStyle w:val="Hyperlink"/>
            <w:sz w:val="22"/>
            <w:szCs w:val="22"/>
          </w:rPr>
          <w:t>cinmed</w:t>
        </w:r>
        <w:r w:rsidR="00101959" w:rsidRPr="003956C2">
          <w:rPr>
            <w:rStyle w:val="Hyperlink"/>
            <w:sz w:val="22"/>
            <w:szCs w:val="22"/>
            <w:lang w:val="sr-Latn-ME"/>
          </w:rPr>
          <w:t>.mе</w:t>
        </w:r>
      </w:hyperlink>
    </w:p>
    <w:p w:rsidR="00101959" w:rsidRPr="003956C2" w:rsidRDefault="002A7BFE" w:rsidP="00101959">
      <w:pPr>
        <w:jc w:val="both"/>
        <w:rPr>
          <w:sz w:val="22"/>
          <w:szCs w:val="22"/>
          <w:lang w:val="sr-Cyrl-ME"/>
        </w:rPr>
      </w:pPr>
      <w:hyperlink r:id="rId9" w:history="1">
        <w:r w:rsidR="00101959" w:rsidRPr="003956C2">
          <w:rPr>
            <w:rStyle w:val="Hyperlink"/>
            <w:sz w:val="22"/>
            <w:szCs w:val="22"/>
            <w:lang w:val="sr-Latn-ME"/>
          </w:rPr>
          <w:t>nezeljenadejstva@cinmed.mе</w:t>
        </w:r>
      </w:hyperlink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Cyrl-ME"/>
        </w:rPr>
      </w:pPr>
      <w:r w:rsidRPr="003956C2">
        <w:rPr>
          <w:bCs/>
          <w:sz w:val="22"/>
          <w:szCs w:val="22"/>
          <w:lang w:val="sr-Cyrl-ME"/>
        </w:rPr>
        <w:t>путем ИС здравствене заштите</w:t>
      </w:r>
    </w:p>
    <w:p w:rsidR="003F055B" w:rsidRPr="003956C2" w:rsidRDefault="003F055B" w:rsidP="00460E59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mk-MK"/>
        </w:rPr>
      </w:pPr>
      <w:r w:rsidRPr="003956C2">
        <w:rPr>
          <w:b/>
          <w:bCs/>
          <w:sz w:val="22"/>
          <w:szCs w:val="22"/>
        </w:rPr>
        <w:t>4.9. Прeдозирање</w:t>
      </w:r>
      <w:r w:rsidRPr="003956C2">
        <w:rPr>
          <w:b/>
          <w:bCs/>
          <w:sz w:val="22"/>
          <w:szCs w:val="22"/>
          <w:lang w:val="mk-MK"/>
        </w:rPr>
        <w:t xml:space="preserve"> </w:t>
      </w:r>
    </w:p>
    <w:p w:rsidR="000C6A62" w:rsidRPr="003956C2" w:rsidRDefault="000C6A62" w:rsidP="00460E59">
      <w:pPr>
        <w:pStyle w:val="Header"/>
        <w:jc w:val="both"/>
        <w:rPr>
          <w:sz w:val="22"/>
          <w:szCs w:val="22"/>
          <w:u w:val="single"/>
          <w:lang w:val="sr-Cyrl-CS"/>
        </w:rPr>
      </w:pPr>
    </w:p>
    <w:p w:rsidR="003F055B" w:rsidRPr="003956C2" w:rsidRDefault="003F055B" w:rsidP="00460E59">
      <w:pPr>
        <w:pStyle w:val="Header"/>
        <w:jc w:val="both"/>
        <w:rPr>
          <w:sz w:val="22"/>
          <w:szCs w:val="22"/>
          <w:u w:val="single"/>
          <w:lang w:val="sr-Cyrl-CS"/>
        </w:rPr>
      </w:pPr>
      <w:r w:rsidRPr="003956C2">
        <w:rPr>
          <w:sz w:val="22"/>
          <w:szCs w:val="22"/>
          <w:u w:val="single"/>
          <w:lang w:val="sr-Cyrl-CS"/>
        </w:rPr>
        <w:t>Симптоми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Бензодиазепини често изазивају поспаност, атаксију, дизартрију и нистагмус. Предозирање бромазепамом је ријетко опасно по живот уколико се </w:t>
      </w:r>
      <w:r w:rsidR="000C6A62" w:rsidRPr="003956C2">
        <w:rPr>
          <w:sz w:val="22"/>
          <w:szCs w:val="22"/>
          <w:lang w:val="sr-Cyrl-CS"/>
        </w:rPr>
        <w:t xml:space="preserve">он </w:t>
      </w:r>
      <w:r w:rsidRPr="003956C2">
        <w:rPr>
          <w:sz w:val="22"/>
          <w:szCs w:val="22"/>
          <w:lang w:val="sr-Cyrl-CS"/>
        </w:rPr>
        <w:t xml:space="preserve">користи као монотерапија, али може довести до </w:t>
      </w:r>
      <w:r w:rsidR="005C3442" w:rsidRPr="003956C2">
        <w:rPr>
          <w:sz w:val="22"/>
          <w:szCs w:val="22"/>
          <w:lang w:val="sr-Cyrl-CS"/>
        </w:rPr>
        <w:t>поремећај говора</w:t>
      </w:r>
      <w:r w:rsidR="001D1BE3" w:rsidRPr="003956C2">
        <w:rPr>
          <w:sz w:val="22"/>
          <w:szCs w:val="22"/>
        </w:rPr>
        <w:t xml:space="preserve">, </w:t>
      </w:r>
      <w:r w:rsidRPr="003956C2">
        <w:rPr>
          <w:sz w:val="22"/>
          <w:szCs w:val="22"/>
          <w:lang w:val="sr-Cyrl-CS"/>
        </w:rPr>
        <w:t>арефлексије, апнеје, хипотензије, кардиореспираторне депресије и коме. Кома, уколико се јави, обично траје пар сати, али може бити продужена и циклична, нарочито код старијих пацијената.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Респираторна депресија као посљедица терапије бензодиазепинима је знатно озбиљнија код пацијената са респираторним болестима.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Бензодиазепини појачавају дејство других депресора централног нервног система, укључујући и алкохол.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u w:val="single"/>
          <w:lang w:val="sr-Cyrl-CS"/>
        </w:rPr>
      </w:pPr>
    </w:p>
    <w:p w:rsidR="003F055B" w:rsidRPr="003956C2" w:rsidRDefault="003F055B" w:rsidP="00460E59">
      <w:pPr>
        <w:pStyle w:val="Header"/>
        <w:jc w:val="both"/>
        <w:rPr>
          <w:sz w:val="22"/>
          <w:szCs w:val="22"/>
          <w:u w:val="single"/>
          <w:lang w:val="sr-Cyrl-CS"/>
        </w:rPr>
      </w:pPr>
      <w:r w:rsidRPr="003956C2">
        <w:rPr>
          <w:sz w:val="22"/>
          <w:szCs w:val="22"/>
          <w:u w:val="single"/>
          <w:lang w:val="sr-Cyrl-CS"/>
        </w:rPr>
        <w:t>Терапија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Неопходно је праћење виталних </w:t>
      </w:r>
      <w:r w:rsidR="005C3442" w:rsidRPr="003956C2">
        <w:rPr>
          <w:sz w:val="22"/>
          <w:szCs w:val="22"/>
          <w:lang w:val="sr-Cyrl-CS"/>
        </w:rPr>
        <w:t>функција</w:t>
      </w:r>
      <w:r w:rsidR="001D1BE3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и </w:t>
      </w:r>
      <w:r w:rsidR="005C3442" w:rsidRPr="003956C2">
        <w:rPr>
          <w:sz w:val="22"/>
          <w:szCs w:val="22"/>
          <w:lang w:val="sr-Cyrl-CS"/>
        </w:rPr>
        <w:t>спровођење супортивних мјера лијечења</w:t>
      </w:r>
      <w:r w:rsidR="001D1BE3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у зависности од клиничког стања пацијента. </w:t>
      </w:r>
      <w:r w:rsidR="005C3442" w:rsidRPr="003956C2">
        <w:rPr>
          <w:sz w:val="22"/>
          <w:szCs w:val="22"/>
          <w:lang w:val="sr-Cyrl-CS"/>
        </w:rPr>
        <w:t>Нарочито је потребна</w:t>
      </w:r>
      <w:r w:rsidRPr="003956C2">
        <w:rPr>
          <w:sz w:val="22"/>
          <w:szCs w:val="22"/>
          <w:lang w:val="sr-Cyrl-CS"/>
        </w:rPr>
        <w:t xml:space="preserve"> симптоматска терапија кардиореспираторн</w:t>
      </w:r>
      <w:r w:rsidR="001405D2" w:rsidRPr="003956C2">
        <w:rPr>
          <w:sz w:val="22"/>
          <w:szCs w:val="22"/>
          <w:lang w:val="mk-MK"/>
        </w:rPr>
        <w:t>их</w:t>
      </w:r>
      <w:r w:rsidR="001405D2" w:rsidRPr="003956C2">
        <w:rPr>
          <w:sz w:val="22"/>
          <w:szCs w:val="22"/>
          <w:lang w:val="sr-Cyrl-CS"/>
        </w:rPr>
        <w:t xml:space="preserve"> </w:t>
      </w:r>
      <w:r w:rsidR="005C3442" w:rsidRPr="003956C2">
        <w:rPr>
          <w:sz w:val="22"/>
          <w:szCs w:val="22"/>
          <w:lang w:val="sr-Cyrl-CS"/>
        </w:rPr>
        <w:t>ефекта бромазепама</w:t>
      </w:r>
      <w:r w:rsidR="001405D2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и</w:t>
      </w:r>
      <w:r w:rsidR="001405D2" w:rsidRPr="003956C2">
        <w:rPr>
          <w:sz w:val="22"/>
          <w:szCs w:val="22"/>
          <w:lang w:val="mk-MK"/>
        </w:rPr>
        <w:t>ли</w:t>
      </w:r>
      <w:r w:rsidR="001405D2" w:rsidRPr="003956C2">
        <w:rPr>
          <w:sz w:val="22"/>
          <w:szCs w:val="22"/>
        </w:rPr>
        <w:t xml:space="preserve"> </w:t>
      </w:r>
      <w:r w:rsidR="005C3442" w:rsidRPr="003956C2">
        <w:rPr>
          <w:sz w:val="22"/>
          <w:szCs w:val="22"/>
          <w:lang w:val="sr-Cyrl-RS"/>
        </w:rPr>
        <w:t>његових нежељених дејстава на</w:t>
      </w:r>
      <w:r w:rsidRPr="003956C2">
        <w:rPr>
          <w:sz w:val="22"/>
          <w:szCs w:val="22"/>
          <w:lang w:val="sr-Cyrl-CS"/>
        </w:rPr>
        <w:t xml:space="preserve"> централн</w:t>
      </w:r>
      <w:r w:rsidR="005C3442"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sr-Cyrl-CS"/>
        </w:rPr>
        <w:t xml:space="preserve"> нервн</w:t>
      </w:r>
      <w:r w:rsidR="005C3442"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sr-Cyrl-CS"/>
        </w:rPr>
        <w:t xml:space="preserve"> систем.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Даља ресорпција бромазепама се спречава </w:t>
      </w:r>
      <w:r w:rsidR="005C3442" w:rsidRPr="003956C2">
        <w:rPr>
          <w:sz w:val="22"/>
          <w:szCs w:val="22"/>
          <w:lang w:val="sr-Cyrl-CS"/>
        </w:rPr>
        <w:t>примјеном одговарајућих метода</w:t>
      </w:r>
      <w:r w:rsidR="00321A91" w:rsidRPr="003956C2">
        <w:rPr>
          <w:sz w:val="22"/>
          <w:szCs w:val="22"/>
          <w:lang w:val="sr-Cyrl-CS"/>
        </w:rPr>
        <w:t>,</w:t>
      </w:r>
      <w:r w:rsidR="005C3442" w:rsidRPr="003956C2">
        <w:rPr>
          <w:sz w:val="22"/>
          <w:szCs w:val="22"/>
          <w:lang w:val="sr-Cyrl-CS"/>
        </w:rPr>
        <w:t xml:space="preserve"> нпр. примјеном</w:t>
      </w:r>
      <w:r w:rsidR="000E7E67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активног угља уколико </w:t>
      </w:r>
      <w:r w:rsidR="00321A91" w:rsidRPr="003956C2">
        <w:rPr>
          <w:sz w:val="22"/>
          <w:szCs w:val="22"/>
          <w:lang w:val="sr-Cyrl-CS"/>
        </w:rPr>
        <w:t xml:space="preserve">је </w:t>
      </w:r>
      <w:r w:rsidRPr="003956C2">
        <w:rPr>
          <w:sz w:val="22"/>
          <w:szCs w:val="22"/>
          <w:lang w:val="sr-Cyrl-CS"/>
        </w:rPr>
        <w:t>пацијент примио лијек</w:t>
      </w:r>
      <w:r w:rsidRPr="003956C2">
        <w:rPr>
          <w:sz w:val="22"/>
          <w:szCs w:val="22"/>
          <w:lang w:val="mk-MK"/>
        </w:rPr>
        <w:t xml:space="preserve"> у задњ</w:t>
      </w:r>
      <w:r w:rsidR="00F27AF3" w:rsidRPr="00DD040D">
        <w:rPr>
          <w:sz w:val="22"/>
          <w:szCs w:val="22"/>
          <w:lang w:val="mk-MK"/>
        </w:rPr>
        <w:t>их</w:t>
      </w:r>
      <w:r w:rsidRPr="003956C2">
        <w:rPr>
          <w:sz w:val="22"/>
          <w:szCs w:val="22"/>
          <w:lang w:val="mk-MK"/>
        </w:rPr>
        <w:t xml:space="preserve"> </w:t>
      </w:r>
      <w:r w:rsidRPr="003956C2">
        <w:rPr>
          <w:sz w:val="22"/>
          <w:szCs w:val="22"/>
          <w:lang w:val="sr-Cyrl-CS"/>
        </w:rPr>
        <w:t>један до два сата. У случају коришћења активног угља, неопходна је заштита дисајних путева</w:t>
      </w:r>
      <w:r w:rsidR="00722A1B" w:rsidRPr="003956C2">
        <w:rPr>
          <w:sz w:val="22"/>
          <w:szCs w:val="22"/>
        </w:rPr>
        <w:t xml:space="preserve"> </w:t>
      </w:r>
      <w:r w:rsidR="005C3442" w:rsidRPr="003956C2">
        <w:rPr>
          <w:sz w:val="22"/>
          <w:szCs w:val="22"/>
          <w:lang w:val="sr-Cyrl-RS"/>
        </w:rPr>
        <w:t>интубацијом</w:t>
      </w:r>
      <w:r w:rsidRPr="003956C2">
        <w:rPr>
          <w:sz w:val="22"/>
          <w:szCs w:val="22"/>
          <w:lang w:val="sr-Cyrl-CS"/>
        </w:rPr>
        <w:t xml:space="preserve"> код пацијената</w:t>
      </w:r>
      <w:r w:rsidR="00722A1B" w:rsidRPr="003956C2">
        <w:rPr>
          <w:sz w:val="22"/>
          <w:szCs w:val="22"/>
        </w:rPr>
        <w:t xml:space="preserve"> </w:t>
      </w:r>
      <w:r w:rsidR="005C3442" w:rsidRPr="003956C2">
        <w:rPr>
          <w:sz w:val="22"/>
          <w:szCs w:val="22"/>
          <w:lang w:val="sr-Cyrl-RS"/>
        </w:rPr>
        <w:t>са поремећајем свијести</w:t>
      </w:r>
      <w:r w:rsidRPr="003956C2">
        <w:rPr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У случају </w:t>
      </w:r>
      <w:r w:rsidR="001F4E70" w:rsidRPr="003956C2">
        <w:rPr>
          <w:sz w:val="22"/>
          <w:szCs w:val="22"/>
          <w:lang w:val="sr-Cyrl-CS"/>
        </w:rPr>
        <w:t xml:space="preserve">истовремене ингестије и других љекова </w:t>
      </w:r>
      <w:r w:rsidRPr="003956C2">
        <w:rPr>
          <w:sz w:val="22"/>
          <w:szCs w:val="22"/>
          <w:lang w:val="sr-Cyrl-CS"/>
        </w:rPr>
        <w:t>треба размотрити примјену гастричне лаваже, мада то није уобичајена процедура</w:t>
      </w:r>
      <w:r w:rsidR="00722A1B" w:rsidRPr="003956C2">
        <w:rPr>
          <w:sz w:val="22"/>
          <w:szCs w:val="22"/>
        </w:rPr>
        <w:t xml:space="preserve"> </w:t>
      </w:r>
      <w:r w:rsidR="005C3442" w:rsidRPr="003956C2">
        <w:rPr>
          <w:sz w:val="22"/>
          <w:szCs w:val="22"/>
          <w:lang w:val="sr-Cyrl-RS"/>
        </w:rPr>
        <w:t>лијечења</w:t>
      </w:r>
      <w:r w:rsidRPr="003956C2">
        <w:rPr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У случају тешке депресије ЦНС</w:t>
      </w:r>
      <w:r w:rsidR="00010C49" w:rsidRPr="003956C2">
        <w:rPr>
          <w:sz w:val="22"/>
          <w:szCs w:val="22"/>
          <w:lang w:val="sr-Cyrl-CS"/>
        </w:rPr>
        <w:t>-а</w:t>
      </w:r>
      <w:r w:rsidRPr="003956C2">
        <w:rPr>
          <w:sz w:val="22"/>
          <w:szCs w:val="22"/>
          <w:lang w:val="sr-Cyrl-CS"/>
        </w:rPr>
        <w:t xml:space="preserve">, треба размотрити примјену </w:t>
      </w:r>
      <w:r w:rsidR="00722A1B" w:rsidRPr="003956C2">
        <w:rPr>
          <w:sz w:val="22"/>
          <w:szCs w:val="22"/>
          <w:lang w:val="sr-Cyrl-CS"/>
        </w:rPr>
        <w:t>флумазенила</w:t>
      </w:r>
      <w:r w:rsidR="00722A1B" w:rsidRPr="003956C2">
        <w:rPr>
          <w:sz w:val="22"/>
          <w:szCs w:val="22"/>
        </w:rPr>
        <w:t>,</w:t>
      </w:r>
      <w:r w:rsidR="00722A1B" w:rsidRPr="003956C2" w:rsidDel="00722A1B">
        <w:rPr>
          <w:sz w:val="22"/>
          <w:szCs w:val="22"/>
          <w:lang w:val="sr-Cyrl-CS"/>
        </w:rPr>
        <w:t xml:space="preserve"> </w:t>
      </w:r>
      <w:r w:rsidR="005C3442" w:rsidRPr="003956C2">
        <w:rPr>
          <w:sz w:val="22"/>
          <w:szCs w:val="22"/>
          <w:lang w:val="sr-Cyrl-CS"/>
        </w:rPr>
        <w:t>који</w:t>
      </w:r>
      <w:r w:rsidR="00722A1B" w:rsidRPr="003956C2">
        <w:rPr>
          <w:sz w:val="22"/>
          <w:szCs w:val="22"/>
        </w:rPr>
        <w:t xml:space="preserve"> je </w:t>
      </w:r>
      <w:r w:rsidRPr="003956C2">
        <w:rPr>
          <w:sz w:val="22"/>
          <w:szCs w:val="22"/>
          <w:lang w:val="sr-Cyrl-CS"/>
        </w:rPr>
        <w:t>антагонист бензодиазепин</w:t>
      </w:r>
      <w:r w:rsidR="00722A1B" w:rsidRPr="003956C2">
        <w:rPr>
          <w:sz w:val="22"/>
          <w:szCs w:val="22"/>
        </w:rPr>
        <w:t>a</w:t>
      </w:r>
      <w:r w:rsidRPr="003956C2">
        <w:rPr>
          <w:sz w:val="22"/>
          <w:szCs w:val="22"/>
          <w:lang w:val="sr-Cyrl-CS"/>
        </w:rPr>
        <w:t xml:space="preserve">. Његова примјена је оправдана само при сталном мониторингу. </w:t>
      </w:r>
      <w:r w:rsidR="005C3442" w:rsidRPr="003956C2">
        <w:rPr>
          <w:sz w:val="22"/>
          <w:szCs w:val="22"/>
          <w:lang w:val="sr-Cyrl-CS"/>
        </w:rPr>
        <w:t>Флумазени</w:t>
      </w:r>
      <w:r w:rsidR="00722A1B" w:rsidRPr="003956C2">
        <w:rPr>
          <w:sz w:val="22"/>
          <w:szCs w:val="22"/>
        </w:rPr>
        <w:t xml:space="preserve"> </w:t>
      </w:r>
      <w:r w:rsidR="00722A1B"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sr-Cyrl-CS"/>
        </w:rPr>
        <w:t xml:space="preserve">ма кратко полувријеме елиминације (око </w:t>
      </w:r>
      <w:r w:rsidR="006E28F6" w:rsidRPr="003956C2">
        <w:rPr>
          <w:sz w:val="22"/>
          <w:szCs w:val="22"/>
        </w:rPr>
        <w:t xml:space="preserve">1 </w:t>
      </w:r>
      <w:r w:rsidRPr="003956C2">
        <w:rPr>
          <w:sz w:val="22"/>
          <w:szCs w:val="22"/>
          <w:lang w:val="sr-Cyrl-CS"/>
        </w:rPr>
        <w:t>сат), ус</w:t>
      </w:r>
      <w:r w:rsidR="000C6A62" w:rsidRPr="003956C2">
        <w:rPr>
          <w:sz w:val="22"/>
          <w:szCs w:val="22"/>
          <w:lang w:val="sr-Cyrl-CS"/>
        </w:rPr>
        <w:t>љ</w:t>
      </w:r>
      <w:r w:rsidRPr="003956C2">
        <w:rPr>
          <w:sz w:val="22"/>
          <w:szCs w:val="22"/>
          <w:lang w:val="sr-Cyrl-CS"/>
        </w:rPr>
        <w:t xml:space="preserve">ед чега је неопходан мониторинг пацијената након слабљења дејства флумазенила. Флумазенил треба користити са посебним опрезом код пацијената </w:t>
      </w:r>
      <w:r w:rsidR="005C3442" w:rsidRPr="003956C2">
        <w:rPr>
          <w:sz w:val="22"/>
          <w:szCs w:val="22"/>
          <w:lang w:val="sr-Cyrl-CS"/>
        </w:rPr>
        <w:t>у случају истовремене ингестије бромазепама и љекова који смањују епилептогени праг</w:t>
      </w:r>
      <w:r w:rsidR="006E28F6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(нпр.</w:t>
      </w:r>
      <w:r w:rsidR="00010C49"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CS"/>
        </w:rPr>
        <w:t xml:space="preserve">трициклични антидепресиви). За правилну употребу флумазенила, неопходно је погледати </w:t>
      </w:r>
      <w:r w:rsidR="00F27AF3" w:rsidRPr="00DD040D">
        <w:rPr>
          <w:sz w:val="22"/>
          <w:szCs w:val="22"/>
          <w:lang w:val="sr-Cyrl-CS"/>
        </w:rPr>
        <w:t>одговарајући Сажетак карактеристика лијека</w:t>
      </w:r>
      <w:r w:rsidRPr="003956C2">
        <w:rPr>
          <w:sz w:val="22"/>
          <w:szCs w:val="22"/>
          <w:lang w:val="sr-Cyrl-CS"/>
        </w:rPr>
        <w:t>.</w:t>
      </w:r>
    </w:p>
    <w:p w:rsidR="00967549" w:rsidRPr="003956C2" w:rsidRDefault="00967549" w:rsidP="00460E59">
      <w:pPr>
        <w:jc w:val="both"/>
        <w:rPr>
          <w:sz w:val="22"/>
          <w:szCs w:val="22"/>
          <w:lang w:val="bs-Latn-BA"/>
        </w:rPr>
      </w:pPr>
    </w:p>
    <w:p w:rsidR="006C2E7A" w:rsidRPr="003956C2" w:rsidRDefault="006C2E7A" w:rsidP="00460E59">
      <w:pPr>
        <w:jc w:val="both"/>
        <w:rPr>
          <w:sz w:val="22"/>
          <w:szCs w:val="22"/>
          <w:lang w:val="bs-Latn-BA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5. ФАРМАКОЛОШКИ ПОДАЦИ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</w:p>
    <w:p w:rsidR="006E28F6" w:rsidRPr="003956C2" w:rsidRDefault="006E28F6" w:rsidP="006E28F6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5.1. Фармакодинамски подаци</w:t>
      </w:r>
    </w:p>
    <w:p w:rsidR="006E28F6" w:rsidRPr="003956C2" w:rsidRDefault="006E28F6" w:rsidP="00460E59">
      <w:pPr>
        <w:rPr>
          <w:b/>
          <w:bCs/>
          <w:sz w:val="22"/>
          <w:szCs w:val="22"/>
        </w:rPr>
      </w:pP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b/>
          <w:bCs/>
          <w:sz w:val="22"/>
          <w:szCs w:val="22"/>
        </w:rPr>
        <w:t>Фармакотерапијска група:</w:t>
      </w:r>
      <w:r w:rsidR="00101959" w:rsidRPr="003956C2">
        <w:rPr>
          <w:color w:val="000000"/>
          <w:spacing w:val="-1"/>
          <w:sz w:val="22"/>
          <w:szCs w:val="22"/>
          <w:lang w:val="sr-Cyrl-CS"/>
        </w:rPr>
        <w:t xml:space="preserve"> </w:t>
      </w:r>
      <w:r w:rsidR="005C3442" w:rsidRPr="003956C2">
        <w:rPr>
          <w:sz w:val="22"/>
          <w:szCs w:val="22"/>
          <w:lang w:val="sr-Cyrl-RS"/>
        </w:rPr>
        <w:t>Психолептици</w:t>
      </w:r>
      <w:r w:rsidR="006E28F6" w:rsidRPr="003956C2">
        <w:rPr>
          <w:sz w:val="22"/>
          <w:szCs w:val="22"/>
        </w:rPr>
        <w:t xml:space="preserve">, </w:t>
      </w:r>
      <w:r w:rsidR="001F4E70" w:rsidRPr="003956C2">
        <w:rPr>
          <w:color w:val="000000"/>
          <w:spacing w:val="-1"/>
          <w:sz w:val="22"/>
          <w:szCs w:val="22"/>
          <w:lang w:val="sr-Cyrl-CS"/>
        </w:rPr>
        <w:t>а</w:t>
      </w:r>
      <w:r w:rsidRPr="003956C2">
        <w:rPr>
          <w:color w:val="000000"/>
          <w:spacing w:val="-1"/>
          <w:sz w:val="22"/>
          <w:szCs w:val="22"/>
          <w:lang w:val="sr-Cyrl-CS"/>
        </w:rPr>
        <w:t>нксиолити</w:t>
      </w:r>
      <w:r w:rsidR="001F4E70" w:rsidRPr="003956C2">
        <w:rPr>
          <w:color w:val="000000"/>
          <w:spacing w:val="-1"/>
          <w:sz w:val="22"/>
          <w:szCs w:val="22"/>
          <w:lang w:val="sr-Cyrl-CS"/>
        </w:rPr>
        <w:t>ци.</w:t>
      </w:r>
    </w:p>
    <w:p w:rsidR="003F055B" w:rsidRPr="003956C2" w:rsidRDefault="003F055B" w:rsidP="0068474F">
      <w:pPr>
        <w:pStyle w:val="Header"/>
        <w:tabs>
          <w:tab w:val="left" w:pos="284"/>
        </w:tabs>
        <w:rPr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</w:rPr>
        <w:t>АТЦ код:</w:t>
      </w:r>
      <w:r w:rsidR="00101959" w:rsidRPr="003956C2">
        <w:rPr>
          <w:color w:val="000000"/>
          <w:spacing w:val="-10"/>
          <w:sz w:val="22"/>
          <w:szCs w:val="22"/>
          <w:lang w:val="mk-MK"/>
        </w:rPr>
        <w:t xml:space="preserve"> </w:t>
      </w:r>
      <w:r w:rsidRPr="003956C2">
        <w:rPr>
          <w:color w:val="000000"/>
          <w:spacing w:val="-10"/>
          <w:sz w:val="22"/>
          <w:szCs w:val="22"/>
        </w:rPr>
        <w:t>N0</w:t>
      </w:r>
      <w:r w:rsidRPr="003956C2">
        <w:rPr>
          <w:color w:val="000000"/>
          <w:spacing w:val="-10"/>
          <w:sz w:val="22"/>
          <w:szCs w:val="22"/>
          <w:lang w:val="sr-Cyrl-CS"/>
        </w:rPr>
        <w:t>5ВА08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</w:rPr>
      </w:pPr>
    </w:p>
    <w:p w:rsidR="003F055B" w:rsidRPr="003956C2" w:rsidRDefault="003F055B" w:rsidP="00460E59">
      <w:pPr>
        <w:pStyle w:val="PlainText"/>
        <w:jc w:val="both"/>
        <w:rPr>
          <w:rFonts w:ascii="Times New Roman" w:hAnsi="Times New Roman"/>
          <w:sz w:val="22"/>
          <w:szCs w:val="22"/>
          <w:lang w:val="sr-Cyrl-ME"/>
        </w:rPr>
      </w:pPr>
      <w:r w:rsidRPr="003956C2">
        <w:rPr>
          <w:rFonts w:ascii="Times New Roman" w:hAnsi="Times New Roman"/>
          <w:sz w:val="22"/>
          <w:szCs w:val="22"/>
          <w:lang w:val="sr-Cyrl-ME"/>
        </w:rPr>
        <w:t>Бромазепам је анксиолитик из групе бензодиазепина. Поред наглашеног анксиолитичког, показује и хипнотичко, миорелаксантно и антиконвулзивно дејство. Механизам дјеловања повезује се са</w:t>
      </w:r>
      <w:r w:rsidR="0078668B" w:rsidRPr="003956C2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3956C2">
        <w:rPr>
          <w:rFonts w:ascii="Times New Roman" w:hAnsi="Times New Roman"/>
          <w:sz w:val="22"/>
          <w:szCs w:val="22"/>
          <w:lang w:val="sr-Cyrl-ME"/>
        </w:rPr>
        <w:lastRenderedPageBreak/>
        <w:t>повећаном активношћу гама</w:t>
      </w:r>
      <w:r w:rsidR="000C6A62" w:rsidRPr="003956C2">
        <w:rPr>
          <w:rFonts w:ascii="Times New Roman" w:hAnsi="Times New Roman"/>
          <w:sz w:val="22"/>
          <w:szCs w:val="22"/>
          <w:lang w:val="sr-Cyrl-ME"/>
        </w:rPr>
        <w:t>-</w:t>
      </w:r>
      <w:r w:rsidRPr="003956C2">
        <w:rPr>
          <w:rFonts w:ascii="Times New Roman" w:hAnsi="Times New Roman"/>
          <w:sz w:val="22"/>
          <w:szCs w:val="22"/>
          <w:lang w:val="sr-Cyrl-ME"/>
        </w:rPr>
        <w:t>аминобутерне киселине (</w:t>
      </w:r>
      <w:r w:rsidRPr="003956C2">
        <w:rPr>
          <w:rFonts w:ascii="Times New Roman" w:hAnsi="Times New Roman"/>
          <w:sz w:val="22"/>
          <w:szCs w:val="22"/>
          <w:lang w:val="en-US"/>
        </w:rPr>
        <w:t>GABA</w:t>
      </w:r>
      <w:r w:rsidRPr="003956C2">
        <w:rPr>
          <w:rFonts w:ascii="Times New Roman" w:hAnsi="Times New Roman"/>
          <w:sz w:val="22"/>
          <w:szCs w:val="22"/>
          <w:lang w:val="sr-Cyrl-ME"/>
        </w:rPr>
        <w:t xml:space="preserve">), главног инхибиторног неуротрансмитера у мозгу. </w:t>
      </w:r>
    </w:p>
    <w:p w:rsidR="003F055B" w:rsidRPr="003956C2" w:rsidRDefault="003F055B" w:rsidP="00460E59">
      <w:pPr>
        <w:pStyle w:val="PlainText"/>
        <w:jc w:val="both"/>
        <w:rPr>
          <w:rFonts w:ascii="Times New Roman" w:hAnsi="Times New Roman"/>
          <w:sz w:val="22"/>
          <w:szCs w:val="22"/>
          <w:lang w:val="sr-Cyrl-ME"/>
        </w:rPr>
      </w:pPr>
      <w:r w:rsidRPr="003956C2">
        <w:rPr>
          <w:rFonts w:ascii="Times New Roman" w:hAnsi="Times New Roman"/>
          <w:sz w:val="22"/>
          <w:szCs w:val="22"/>
          <w:lang w:val="sr-Cyrl-ME"/>
        </w:rPr>
        <w:t>Анксиолитичко дјеловање се манифестује уклањањем емоционалних поремећаја</w:t>
      </w:r>
      <w:r w:rsidR="00321A91" w:rsidRPr="003956C2">
        <w:rPr>
          <w:rFonts w:ascii="Times New Roman" w:hAnsi="Times New Roman"/>
          <w:sz w:val="22"/>
          <w:szCs w:val="22"/>
          <w:lang w:val="sr-Cyrl-ME"/>
        </w:rPr>
        <w:t>,</w:t>
      </w:r>
      <w:r w:rsidRPr="003956C2">
        <w:rPr>
          <w:rFonts w:ascii="Times New Roman" w:hAnsi="Times New Roman"/>
          <w:sz w:val="22"/>
          <w:szCs w:val="22"/>
          <w:lang w:val="sr-Cyrl-ME"/>
        </w:rPr>
        <w:t xml:space="preserve"> као што су</w:t>
      </w:r>
      <w:r w:rsidR="00321A91" w:rsidRPr="003956C2">
        <w:rPr>
          <w:rFonts w:ascii="Times New Roman" w:hAnsi="Times New Roman"/>
          <w:sz w:val="22"/>
          <w:szCs w:val="22"/>
          <w:lang w:val="sr-Cyrl-ME"/>
        </w:rPr>
        <w:t>:</w:t>
      </w:r>
      <w:r w:rsidRPr="003956C2">
        <w:rPr>
          <w:rFonts w:ascii="Times New Roman" w:hAnsi="Times New Roman"/>
          <w:sz w:val="22"/>
          <w:szCs w:val="22"/>
          <w:lang w:val="sr-Cyrl-ME"/>
        </w:rPr>
        <w:t xml:space="preserve"> психичка напетост, психомоторни немир, узнемиреност, раздражљивост, смањена способност концентрације, страх, несигурност, поремећени односи. Исто тако уклања и соматске реакције које прате анксиозност, стабили</w:t>
      </w:r>
      <w:r w:rsidR="000C6A62" w:rsidRPr="003956C2">
        <w:rPr>
          <w:rFonts w:ascii="Times New Roman" w:hAnsi="Times New Roman"/>
          <w:sz w:val="22"/>
          <w:szCs w:val="22"/>
          <w:lang w:val="sr-Cyrl-ME"/>
        </w:rPr>
        <w:t>шући</w:t>
      </w:r>
      <w:r w:rsidRPr="003956C2">
        <w:rPr>
          <w:rFonts w:ascii="Times New Roman" w:hAnsi="Times New Roman"/>
          <w:sz w:val="22"/>
          <w:szCs w:val="22"/>
          <w:lang w:val="sr-Cyrl-ME"/>
        </w:rPr>
        <w:t xml:space="preserve"> неуровегетати</w:t>
      </w:r>
      <w:r w:rsidRPr="003956C2">
        <w:rPr>
          <w:rFonts w:ascii="Times New Roman" w:hAnsi="Times New Roman"/>
          <w:sz w:val="22"/>
          <w:szCs w:val="22"/>
          <w:lang w:val="mk-MK"/>
        </w:rPr>
        <w:t>в</w:t>
      </w:r>
      <w:r w:rsidRPr="003956C2">
        <w:rPr>
          <w:rFonts w:ascii="Times New Roman" w:hAnsi="Times New Roman"/>
          <w:sz w:val="22"/>
          <w:szCs w:val="22"/>
          <w:lang w:val="sr-Cyrl-ME"/>
        </w:rPr>
        <w:t xml:space="preserve">ни систем. </w:t>
      </w:r>
    </w:p>
    <w:p w:rsidR="003F055B" w:rsidRPr="003956C2" w:rsidRDefault="003F055B" w:rsidP="00460E59">
      <w:pPr>
        <w:jc w:val="both"/>
        <w:rPr>
          <w:b/>
          <w:bCs/>
          <w:sz w:val="22"/>
          <w:szCs w:val="22"/>
          <w:lang w:val="mk-MK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5.2. Фармакокинетички подаци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jc w:val="both"/>
        <w:rPr>
          <w:bCs/>
          <w:i/>
          <w:sz w:val="22"/>
          <w:szCs w:val="22"/>
          <w:lang w:val="mk-MK"/>
        </w:rPr>
      </w:pPr>
      <w:r w:rsidRPr="003956C2">
        <w:rPr>
          <w:bCs/>
          <w:i/>
          <w:sz w:val="22"/>
          <w:szCs w:val="22"/>
          <w:lang w:val="sr-Cyrl-RS"/>
        </w:rPr>
        <w:t>Ресорпција</w:t>
      </w:r>
    </w:p>
    <w:p w:rsidR="000C6A62" w:rsidRPr="003956C2" w:rsidRDefault="005C3442" w:rsidP="00460E59">
      <w:pPr>
        <w:jc w:val="both"/>
        <w:rPr>
          <w:sz w:val="22"/>
          <w:szCs w:val="22"/>
        </w:rPr>
      </w:pPr>
      <w:r w:rsidRPr="003956C2">
        <w:rPr>
          <w:bCs/>
          <w:sz w:val="22"/>
          <w:szCs w:val="22"/>
          <w:lang w:val="sr-Cyrl-RS"/>
        </w:rPr>
        <w:t>Бромазепам</w:t>
      </w:r>
      <w:r w:rsidR="003F055B" w:rsidRPr="003956C2">
        <w:rPr>
          <w:bCs/>
          <w:sz w:val="22"/>
          <w:szCs w:val="22"/>
          <w:lang w:val="sr-Cyrl-RS"/>
        </w:rPr>
        <w:t xml:space="preserve"> се веома </w:t>
      </w:r>
      <w:r w:rsidR="003F055B" w:rsidRPr="003956C2">
        <w:rPr>
          <w:sz w:val="22"/>
          <w:szCs w:val="22"/>
          <w:lang w:val="mk-MK"/>
        </w:rPr>
        <w:t>б</w:t>
      </w:r>
      <w:r w:rsidR="003F055B" w:rsidRPr="003956C2">
        <w:rPr>
          <w:sz w:val="22"/>
          <w:szCs w:val="22"/>
        </w:rPr>
        <w:t xml:space="preserve">рзо </w:t>
      </w:r>
      <w:r w:rsidRPr="003956C2">
        <w:rPr>
          <w:sz w:val="22"/>
          <w:szCs w:val="22"/>
          <w:lang w:val="sr-Cyrl-RS"/>
        </w:rPr>
        <w:t>и потпуно</w:t>
      </w:r>
      <w:r w:rsidR="00891998" w:rsidRPr="003956C2">
        <w:rPr>
          <w:sz w:val="22"/>
          <w:szCs w:val="22"/>
        </w:rPr>
        <w:t xml:space="preserve"> </w:t>
      </w:r>
      <w:r w:rsidR="003F055B" w:rsidRPr="003956C2">
        <w:rPr>
          <w:sz w:val="22"/>
          <w:szCs w:val="22"/>
        </w:rPr>
        <w:t xml:space="preserve">ресорбује из гастроинтестиналног тракта. Максимална концентрација у плазми постиже се </w:t>
      </w:r>
      <w:r w:rsidR="00891998" w:rsidRPr="003956C2">
        <w:rPr>
          <w:sz w:val="22"/>
          <w:szCs w:val="22"/>
        </w:rPr>
        <w:t>1-</w:t>
      </w:r>
      <w:r w:rsidR="003F055B" w:rsidRPr="003956C2">
        <w:rPr>
          <w:sz w:val="22"/>
          <w:szCs w:val="22"/>
        </w:rPr>
        <w:t>2 сата након прим</w:t>
      </w:r>
      <w:r w:rsidR="003F055B" w:rsidRPr="003956C2">
        <w:rPr>
          <w:sz w:val="22"/>
          <w:szCs w:val="22"/>
          <w:lang w:val="sr-Cyrl-CS"/>
        </w:rPr>
        <w:t>ј</w:t>
      </w:r>
      <w:r w:rsidR="003F055B" w:rsidRPr="003956C2">
        <w:rPr>
          <w:sz w:val="22"/>
          <w:szCs w:val="22"/>
        </w:rPr>
        <w:t>ене л</w:t>
      </w:r>
      <w:r w:rsidR="003F055B" w:rsidRPr="003956C2">
        <w:rPr>
          <w:sz w:val="22"/>
          <w:szCs w:val="22"/>
          <w:lang w:val="sr-Cyrl-CS"/>
        </w:rPr>
        <w:t>иј</w:t>
      </w:r>
      <w:r w:rsidR="003F055B" w:rsidRPr="003956C2">
        <w:rPr>
          <w:sz w:val="22"/>
          <w:szCs w:val="22"/>
        </w:rPr>
        <w:t>ека</w:t>
      </w:r>
      <w:r w:rsidR="00891998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RS"/>
        </w:rPr>
        <w:t>са максималним концентрацијама од</w:t>
      </w:r>
      <w:r w:rsidR="00891998" w:rsidRPr="003956C2">
        <w:rPr>
          <w:sz w:val="22"/>
          <w:szCs w:val="22"/>
        </w:rPr>
        <w:t xml:space="preserve"> 70-99 ng/ml</w:t>
      </w:r>
      <w:r w:rsidR="003F055B" w:rsidRPr="003956C2">
        <w:rPr>
          <w:sz w:val="22"/>
          <w:szCs w:val="22"/>
          <w:lang w:val="mk-MK"/>
        </w:rPr>
        <w:t>.</w:t>
      </w:r>
      <w:r w:rsidR="003F055B" w:rsidRPr="003956C2">
        <w:rPr>
          <w:sz w:val="22"/>
          <w:szCs w:val="22"/>
        </w:rPr>
        <w:t xml:space="preserve"> </w:t>
      </w:r>
      <w:r w:rsidR="000B12BA" w:rsidRPr="003956C2">
        <w:rPr>
          <w:sz w:val="22"/>
          <w:szCs w:val="22"/>
          <w:lang w:val="sr-Cyrl-RS"/>
        </w:rPr>
        <w:t>Средња биорасположивост је</w:t>
      </w:r>
      <w:r w:rsidR="00445E94" w:rsidRPr="003956C2">
        <w:rPr>
          <w:sz w:val="22"/>
          <w:szCs w:val="22"/>
        </w:rPr>
        <w:t xml:space="preserve"> 84%,</w:t>
      </w:r>
      <w:r w:rsidR="000B12BA" w:rsidRPr="003956C2">
        <w:rPr>
          <w:sz w:val="22"/>
          <w:szCs w:val="22"/>
          <w:lang w:val="sr-Cyrl-RS"/>
        </w:rPr>
        <w:t xml:space="preserve"> а апсолутна за непромијењену супстанцу је</w:t>
      </w:r>
      <w:r w:rsidR="00445E94" w:rsidRPr="003956C2">
        <w:rPr>
          <w:sz w:val="22"/>
          <w:szCs w:val="22"/>
        </w:rPr>
        <w:t xml:space="preserve"> 60%.</w:t>
      </w:r>
    </w:p>
    <w:p w:rsidR="000C6A62" w:rsidRPr="003956C2" w:rsidRDefault="000C6A62" w:rsidP="00460E59">
      <w:pPr>
        <w:jc w:val="both"/>
        <w:rPr>
          <w:bCs/>
          <w:sz w:val="22"/>
          <w:szCs w:val="22"/>
          <w:lang w:val="sr-Cyrl-RS"/>
        </w:rPr>
      </w:pPr>
    </w:p>
    <w:p w:rsidR="003F055B" w:rsidRPr="00DD040D" w:rsidRDefault="003F055B" w:rsidP="00DD040D">
      <w:pPr>
        <w:jc w:val="both"/>
        <w:rPr>
          <w:i/>
          <w:sz w:val="22"/>
          <w:szCs w:val="22"/>
          <w:lang w:val="mk-MK"/>
        </w:rPr>
      </w:pPr>
      <w:r w:rsidRPr="00DD040D">
        <w:rPr>
          <w:i/>
          <w:sz w:val="22"/>
          <w:szCs w:val="22"/>
          <w:lang w:val="sr-Cyrl-RS"/>
        </w:rPr>
        <w:t>Дистрибуција</w:t>
      </w: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mk-MK"/>
        </w:rPr>
      </w:pPr>
      <w:r w:rsidRPr="003956C2">
        <w:rPr>
          <w:sz w:val="22"/>
          <w:szCs w:val="22"/>
          <w:lang w:val="mk-MK"/>
        </w:rPr>
        <w:t>У прос</w:t>
      </w:r>
      <w:r w:rsidRPr="003956C2">
        <w:rPr>
          <w:sz w:val="22"/>
          <w:szCs w:val="22"/>
          <w:lang w:val="sr-Cyrl-CS"/>
        </w:rPr>
        <w:t>ј</w:t>
      </w:r>
      <w:r w:rsidRPr="003956C2">
        <w:rPr>
          <w:sz w:val="22"/>
          <w:szCs w:val="22"/>
          <w:lang w:val="mk-MK"/>
        </w:rPr>
        <w:t>еку, 70% се везује за протеине плазме</w:t>
      </w:r>
      <w:r w:rsidRPr="003956C2">
        <w:rPr>
          <w:sz w:val="22"/>
          <w:szCs w:val="22"/>
          <w:lang w:val="sr-Cyrl-ME"/>
        </w:rPr>
        <w:t>.</w:t>
      </w:r>
      <w:r w:rsidRPr="003956C2">
        <w:rPr>
          <w:sz w:val="22"/>
          <w:szCs w:val="22"/>
          <w:lang w:val="mk-MK"/>
        </w:rPr>
        <w:t xml:space="preserve"> </w:t>
      </w:r>
      <w:r w:rsidRPr="003956C2">
        <w:rPr>
          <w:sz w:val="22"/>
          <w:szCs w:val="22"/>
          <w:lang w:val="sr-Cyrl-ME"/>
        </w:rPr>
        <w:t>В</w:t>
      </w:r>
      <w:r w:rsidRPr="003956C2">
        <w:rPr>
          <w:sz w:val="22"/>
          <w:szCs w:val="22"/>
          <w:lang w:val="mk-MK"/>
        </w:rPr>
        <w:t xml:space="preserve">олумен дистрибуције </w:t>
      </w:r>
      <w:r w:rsidRPr="003956C2">
        <w:rPr>
          <w:sz w:val="22"/>
          <w:szCs w:val="22"/>
          <w:lang w:val="sr-Cyrl-ME"/>
        </w:rPr>
        <w:t>износи</w:t>
      </w:r>
      <w:r w:rsidRPr="003956C2">
        <w:rPr>
          <w:sz w:val="22"/>
          <w:szCs w:val="22"/>
          <w:lang w:val="mk-MK"/>
        </w:rPr>
        <w:t xml:space="preserve"> 50</w:t>
      </w:r>
      <w:r w:rsidR="00101959" w:rsidRPr="003956C2">
        <w:rPr>
          <w:sz w:val="22"/>
          <w:szCs w:val="22"/>
          <w:lang w:val="hr-BA"/>
        </w:rPr>
        <w:t xml:space="preserve"> l</w:t>
      </w:r>
      <w:r w:rsidRPr="003956C2">
        <w:rPr>
          <w:sz w:val="22"/>
          <w:szCs w:val="22"/>
          <w:lang w:val="mk-MK"/>
        </w:rPr>
        <w:t xml:space="preserve">. </w:t>
      </w:r>
    </w:p>
    <w:p w:rsidR="003F055B" w:rsidRPr="003956C2" w:rsidRDefault="003F055B" w:rsidP="00460E59">
      <w:pPr>
        <w:jc w:val="both"/>
        <w:rPr>
          <w:sz w:val="22"/>
          <w:szCs w:val="22"/>
          <w:lang w:val="mk-MK"/>
        </w:rPr>
      </w:pPr>
    </w:p>
    <w:p w:rsidR="003F055B" w:rsidRPr="003956C2" w:rsidRDefault="00F27AF3" w:rsidP="00460E59">
      <w:pPr>
        <w:pStyle w:val="Header"/>
        <w:jc w:val="both"/>
        <w:rPr>
          <w:bCs/>
          <w:i/>
          <w:sz w:val="22"/>
          <w:szCs w:val="22"/>
          <w:lang w:val="bs-Latn-BA"/>
        </w:rPr>
      </w:pPr>
      <w:r w:rsidRPr="00DD040D">
        <w:rPr>
          <w:bCs/>
          <w:i/>
          <w:sz w:val="22"/>
          <w:szCs w:val="22"/>
          <w:lang w:val="sr-Cyrl-RS"/>
        </w:rPr>
        <w:t>Биотрансформација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bs-Latn-BA"/>
        </w:rPr>
      </w:pPr>
      <w:r w:rsidRPr="003956C2">
        <w:rPr>
          <w:sz w:val="22"/>
          <w:szCs w:val="22"/>
          <w:lang w:val="mk-MK"/>
        </w:rPr>
        <w:t>Бромазепам се метаболише у јетри. Квант</w:t>
      </w:r>
      <w:r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mk-MK"/>
        </w:rPr>
        <w:t xml:space="preserve">тативно, предоминантно настају два метаболита: 3-хидрокси бромазепам и </w:t>
      </w:r>
      <w:r w:rsidR="00445E94" w:rsidRPr="003956C2">
        <w:rPr>
          <w:sz w:val="22"/>
          <w:szCs w:val="22"/>
          <w:lang w:val="mk-MK"/>
        </w:rPr>
        <w:t>3-хидрокси</w:t>
      </w:r>
      <w:r w:rsidRPr="003956C2">
        <w:rPr>
          <w:sz w:val="22"/>
          <w:szCs w:val="22"/>
          <w:lang w:val="mk-MK"/>
        </w:rPr>
        <w:t xml:space="preserve"> пиридин. </w:t>
      </w:r>
      <w:r w:rsidR="00445E94" w:rsidRPr="003956C2">
        <w:rPr>
          <w:sz w:val="22"/>
          <w:szCs w:val="22"/>
        </w:rPr>
        <w:t xml:space="preserve"> </w:t>
      </w:r>
      <w:r w:rsidR="000B12BA" w:rsidRPr="003956C2">
        <w:rPr>
          <w:sz w:val="22"/>
          <w:szCs w:val="22"/>
          <w:lang w:val="sr-Cyrl-RS"/>
        </w:rPr>
        <w:t>Метаболише се око</w:t>
      </w:r>
      <w:r w:rsidR="00445E94" w:rsidRPr="003956C2">
        <w:rPr>
          <w:sz w:val="22"/>
          <w:szCs w:val="22"/>
        </w:rPr>
        <w:t xml:space="preserve"> 58 - 77% </w:t>
      </w:r>
      <w:r w:rsidR="000B12BA" w:rsidRPr="003956C2">
        <w:rPr>
          <w:sz w:val="22"/>
          <w:szCs w:val="22"/>
          <w:lang w:val="sr-Cyrl-RS"/>
        </w:rPr>
        <w:t>унесене дозе</w:t>
      </w:r>
      <w:r w:rsidR="00445E94" w:rsidRPr="003956C2">
        <w:rPr>
          <w:sz w:val="22"/>
          <w:szCs w:val="22"/>
        </w:rPr>
        <w:t>.</w:t>
      </w:r>
    </w:p>
    <w:p w:rsidR="003F055B" w:rsidRPr="003956C2" w:rsidRDefault="003F055B" w:rsidP="00460E59">
      <w:pPr>
        <w:pStyle w:val="Header"/>
        <w:jc w:val="both"/>
        <w:rPr>
          <w:bCs/>
          <w:sz w:val="22"/>
          <w:szCs w:val="22"/>
          <w:lang w:val="bs-Latn-BA"/>
        </w:rPr>
      </w:pPr>
    </w:p>
    <w:p w:rsidR="003F055B" w:rsidRPr="003956C2" w:rsidRDefault="003F055B" w:rsidP="00460E59">
      <w:pPr>
        <w:pStyle w:val="Header"/>
        <w:jc w:val="both"/>
        <w:rPr>
          <w:sz w:val="22"/>
          <w:szCs w:val="22"/>
          <w:lang w:val="sr-Cyrl-RS"/>
        </w:rPr>
      </w:pPr>
      <w:r w:rsidRPr="003956C2">
        <w:rPr>
          <w:bCs/>
          <w:i/>
          <w:sz w:val="22"/>
          <w:szCs w:val="22"/>
          <w:lang w:val="sr-Cyrl-RS"/>
        </w:rPr>
        <w:t>Елиминација</w:t>
      </w:r>
    </w:p>
    <w:p w:rsidR="003F055B" w:rsidRPr="003956C2" w:rsidRDefault="000B12BA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RS"/>
        </w:rPr>
        <w:t>Око</w:t>
      </w:r>
      <w:r w:rsidR="00445E94" w:rsidRPr="003956C2">
        <w:rPr>
          <w:sz w:val="22"/>
          <w:szCs w:val="22"/>
        </w:rPr>
        <w:t xml:space="preserve"> 70% </w:t>
      </w:r>
      <w:r w:rsidRPr="003956C2">
        <w:rPr>
          <w:sz w:val="22"/>
          <w:szCs w:val="22"/>
          <w:lang w:val="sr-Cyrl-RS"/>
        </w:rPr>
        <w:t>се излучује путем бубрега, углавном у ко</w:t>
      </w:r>
      <w:r w:rsidR="004A4456" w:rsidRPr="003956C2">
        <w:rPr>
          <w:sz w:val="22"/>
          <w:szCs w:val="22"/>
          <w:lang w:val="sr-Cyrl-RS"/>
        </w:rPr>
        <w:t>нј</w:t>
      </w:r>
      <w:r w:rsidRPr="003956C2">
        <w:rPr>
          <w:sz w:val="22"/>
          <w:szCs w:val="22"/>
          <w:lang w:val="sr-Cyrl-RS"/>
        </w:rPr>
        <w:t>уг</w:t>
      </w:r>
      <w:r w:rsidR="000C6A62" w:rsidRPr="003956C2">
        <w:rPr>
          <w:sz w:val="22"/>
          <w:szCs w:val="22"/>
          <w:lang w:val="sr-Cyrl-RS"/>
        </w:rPr>
        <w:t>ованом</w:t>
      </w:r>
      <w:r w:rsidRPr="003956C2">
        <w:rPr>
          <w:sz w:val="22"/>
          <w:szCs w:val="22"/>
          <w:lang w:val="sr-Cyrl-RS"/>
        </w:rPr>
        <w:t xml:space="preserve"> облику</w:t>
      </w:r>
      <w:r w:rsidR="00445E94" w:rsidRPr="003956C2">
        <w:rPr>
          <w:sz w:val="22"/>
          <w:szCs w:val="22"/>
        </w:rPr>
        <w:t xml:space="preserve">, </w:t>
      </w:r>
      <w:r w:rsidR="00A41EDE" w:rsidRPr="003956C2">
        <w:rPr>
          <w:sz w:val="22"/>
          <w:szCs w:val="22"/>
        </w:rPr>
        <w:t xml:space="preserve">a </w:t>
      </w:r>
      <w:r w:rsidR="003F055B" w:rsidRPr="003956C2">
        <w:rPr>
          <w:sz w:val="22"/>
          <w:szCs w:val="22"/>
          <w:lang w:val="sr-Cyrl-RS"/>
        </w:rPr>
        <w:t>2</w:t>
      </w:r>
      <w:r w:rsidR="00A41EDE" w:rsidRPr="003956C2">
        <w:rPr>
          <w:sz w:val="22"/>
          <w:szCs w:val="22"/>
        </w:rPr>
        <w:t>-3</w:t>
      </w:r>
      <w:r w:rsidR="003F055B" w:rsidRPr="003956C2">
        <w:rPr>
          <w:sz w:val="22"/>
          <w:szCs w:val="22"/>
          <w:lang w:val="sr-Cyrl-RS"/>
        </w:rPr>
        <w:t>%  излучује се</w:t>
      </w:r>
      <w:r w:rsidR="003F055B" w:rsidRPr="003956C2">
        <w:rPr>
          <w:sz w:val="22"/>
          <w:szCs w:val="22"/>
          <w:lang w:val="mk-MK"/>
        </w:rPr>
        <w:t xml:space="preserve"> </w:t>
      </w:r>
      <w:r w:rsidR="003F055B" w:rsidRPr="003956C2">
        <w:rPr>
          <w:sz w:val="22"/>
          <w:szCs w:val="22"/>
          <w:lang w:val="sr-Cyrl-RS"/>
        </w:rPr>
        <w:t>непром</w:t>
      </w:r>
      <w:r w:rsidR="003F055B" w:rsidRPr="003956C2">
        <w:rPr>
          <w:sz w:val="22"/>
          <w:szCs w:val="22"/>
          <w:lang w:val="sr-Cyrl-CS"/>
        </w:rPr>
        <w:t>иј</w:t>
      </w:r>
      <w:r w:rsidR="003F055B" w:rsidRPr="003956C2">
        <w:rPr>
          <w:sz w:val="22"/>
          <w:szCs w:val="22"/>
          <w:lang w:val="sr-Cyrl-RS"/>
        </w:rPr>
        <w:t>ењен</w:t>
      </w:r>
      <w:r w:rsidR="0078668B" w:rsidRPr="003956C2">
        <w:rPr>
          <w:sz w:val="22"/>
          <w:szCs w:val="22"/>
          <w:lang w:val="sr-Cyrl-RS"/>
        </w:rPr>
        <w:t>о</w:t>
      </w:r>
      <w:r w:rsidR="003F055B" w:rsidRPr="003956C2">
        <w:rPr>
          <w:sz w:val="22"/>
          <w:szCs w:val="22"/>
          <w:lang w:val="sr-Cyrl-RS"/>
        </w:rPr>
        <w:t>.</w:t>
      </w:r>
      <w:r w:rsidR="003F055B" w:rsidRPr="003956C2">
        <w:rPr>
          <w:bCs/>
          <w:sz w:val="22"/>
          <w:szCs w:val="22"/>
          <w:lang w:val="sr-Cyrl-RS"/>
        </w:rPr>
        <w:t xml:space="preserve"> </w:t>
      </w:r>
      <w:r w:rsidRPr="003956C2">
        <w:rPr>
          <w:bCs/>
          <w:sz w:val="22"/>
          <w:szCs w:val="22"/>
          <w:lang w:val="sr-Cyrl-RS"/>
        </w:rPr>
        <w:t>Изме</w:t>
      </w:r>
      <w:r w:rsidR="004A4456" w:rsidRPr="003956C2">
        <w:rPr>
          <w:bCs/>
          <w:sz w:val="22"/>
          <w:szCs w:val="22"/>
          <w:lang w:val="sr-Cyrl-RS"/>
        </w:rPr>
        <w:t>ђ</w:t>
      </w:r>
      <w:r w:rsidRPr="003956C2">
        <w:rPr>
          <w:bCs/>
          <w:sz w:val="22"/>
          <w:szCs w:val="22"/>
          <w:lang w:val="sr-Cyrl-RS"/>
        </w:rPr>
        <w:t>у</w:t>
      </w:r>
      <w:r w:rsidR="00A41EDE" w:rsidRPr="003956C2">
        <w:rPr>
          <w:sz w:val="22"/>
          <w:szCs w:val="22"/>
        </w:rPr>
        <w:t xml:space="preserve"> 2-6% </w:t>
      </w:r>
      <w:r w:rsidRPr="003956C2">
        <w:rPr>
          <w:sz w:val="22"/>
          <w:szCs w:val="22"/>
          <w:lang w:val="sr-Cyrl-RS"/>
        </w:rPr>
        <w:t xml:space="preserve">излучује </w:t>
      </w:r>
      <w:r w:rsidR="004A4456" w:rsidRPr="003956C2">
        <w:rPr>
          <w:sz w:val="22"/>
          <w:szCs w:val="22"/>
          <w:lang w:val="sr-Cyrl-RS"/>
        </w:rPr>
        <w:t xml:space="preserve">се </w:t>
      </w:r>
      <w:r w:rsidRPr="003956C2">
        <w:rPr>
          <w:sz w:val="22"/>
          <w:szCs w:val="22"/>
          <w:lang w:val="sr-Cyrl-RS"/>
        </w:rPr>
        <w:t>путем фецеса</w:t>
      </w:r>
      <w:r w:rsidR="00A41EDE" w:rsidRPr="003956C2">
        <w:rPr>
          <w:sz w:val="22"/>
          <w:szCs w:val="22"/>
        </w:rPr>
        <w:t xml:space="preserve">. </w:t>
      </w:r>
      <w:r w:rsidR="00A41EDE" w:rsidRPr="003956C2">
        <w:rPr>
          <w:sz w:val="22"/>
          <w:szCs w:val="22"/>
          <w:lang w:val="mk-MK"/>
        </w:rPr>
        <w:t>П</w:t>
      </w:r>
      <w:r w:rsidR="003F055B" w:rsidRPr="003956C2">
        <w:rPr>
          <w:sz w:val="22"/>
          <w:szCs w:val="22"/>
          <w:lang w:val="sr-Cyrl-CS"/>
        </w:rPr>
        <w:t xml:space="preserve">олувријеме елиминације </w:t>
      </w:r>
      <w:r w:rsidR="00A41EDE" w:rsidRPr="003956C2">
        <w:rPr>
          <w:bCs/>
          <w:sz w:val="22"/>
          <w:szCs w:val="22"/>
        </w:rPr>
        <w:t>je</w:t>
      </w:r>
      <w:r w:rsidR="003F055B" w:rsidRPr="003956C2">
        <w:rPr>
          <w:bCs/>
          <w:sz w:val="22"/>
          <w:szCs w:val="22"/>
          <w:lang w:val="sr-Cyrl-RS"/>
        </w:rPr>
        <w:t xml:space="preserve"> </w:t>
      </w:r>
      <w:r w:rsidR="00A41EDE" w:rsidRPr="003956C2">
        <w:rPr>
          <w:bCs/>
          <w:sz w:val="22"/>
          <w:szCs w:val="22"/>
        </w:rPr>
        <w:t>8-</w:t>
      </w:r>
      <w:r w:rsidR="003F055B" w:rsidRPr="003956C2">
        <w:rPr>
          <w:sz w:val="22"/>
          <w:szCs w:val="22"/>
          <w:lang w:val="sr-Cyrl-CS"/>
        </w:rPr>
        <w:t>20 сати</w:t>
      </w:r>
      <w:r w:rsidR="00A41EDE" w:rsidRPr="003956C2">
        <w:rPr>
          <w:sz w:val="22"/>
          <w:szCs w:val="22"/>
        </w:rPr>
        <w:t>,</w:t>
      </w:r>
      <w:r w:rsidRPr="003956C2">
        <w:rPr>
          <w:sz w:val="22"/>
          <w:szCs w:val="22"/>
          <w:lang w:val="sr-Cyrl-RS"/>
        </w:rPr>
        <w:t xml:space="preserve"> </w:t>
      </w:r>
      <w:r w:rsidR="004A4456" w:rsidRPr="003956C2">
        <w:rPr>
          <w:sz w:val="22"/>
          <w:szCs w:val="22"/>
          <w:lang w:val="sr-Cyrl-RS"/>
        </w:rPr>
        <w:t>а</w:t>
      </w:r>
      <w:r w:rsidRPr="003956C2">
        <w:rPr>
          <w:sz w:val="22"/>
          <w:szCs w:val="22"/>
          <w:lang w:val="sr-Cyrl-RS"/>
        </w:rPr>
        <w:t xml:space="preserve"> код старијих особа је и дуже</w:t>
      </w:r>
      <w:r w:rsidR="00A41EDE" w:rsidRPr="003956C2">
        <w:rPr>
          <w:sz w:val="22"/>
          <w:szCs w:val="22"/>
        </w:rPr>
        <w:t>.</w:t>
      </w:r>
    </w:p>
    <w:p w:rsidR="003F055B" w:rsidRPr="003956C2" w:rsidRDefault="003F055B" w:rsidP="00460E59">
      <w:pPr>
        <w:jc w:val="both"/>
        <w:rPr>
          <w:i/>
          <w:sz w:val="22"/>
          <w:szCs w:val="22"/>
          <w:lang w:val="mk-MK"/>
        </w:rPr>
      </w:pPr>
    </w:p>
    <w:p w:rsidR="003F055B" w:rsidRPr="003956C2" w:rsidRDefault="003F055B" w:rsidP="00460E59">
      <w:pPr>
        <w:jc w:val="both"/>
        <w:rPr>
          <w:i/>
          <w:sz w:val="22"/>
          <w:szCs w:val="22"/>
          <w:lang w:val="sr-Cyrl-RS"/>
        </w:rPr>
      </w:pPr>
      <w:r w:rsidRPr="003956C2">
        <w:rPr>
          <w:i/>
          <w:sz w:val="22"/>
          <w:szCs w:val="22"/>
          <w:lang w:val="sr-Cyrl-RS"/>
        </w:rPr>
        <w:t>Фармакокинетика код посебне групе пацијената</w:t>
      </w:r>
    </w:p>
    <w:p w:rsidR="003F055B" w:rsidRPr="003956C2" w:rsidRDefault="003F055B" w:rsidP="00460E59">
      <w:pPr>
        <w:jc w:val="both"/>
        <w:rPr>
          <w:sz w:val="22"/>
          <w:szCs w:val="22"/>
          <w:lang w:val="sr-Cyrl-RS"/>
        </w:rPr>
      </w:pPr>
      <w:r w:rsidRPr="003956C2">
        <w:rPr>
          <w:sz w:val="22"/>
          <w:szCs w:val="22"/>
          <w:lang w:val="sr-Cyrl-RS"/>
        </w:rPr>
        <w:t>Полувр</w:t>
      </w:r>
      <w:r w:rsidRPr="003956C2">
        <w:rPr>
          <w:sz w:val="22"/>
          <w:szCs w:val="22"/>
          <w:lang w:val="sr-Cyrl-ME"/>
        </w:rPr>
        <w:t>иј</w:t>
      </w:r>
      <w:r w:rsidRPr="003956C2">
        <w:rPr>
          <w:sz w:val="22"/>
          <w:szCs w:val="22"/>
          <w:lang w:val="sr-Cyrl-RS"/>
        </w:rPr>
        <w:t>еме елиминације бромазепама може бити продужено код старијих пацијената (</w:t>
      </w:r>
      <w:r w:rsidR="00101959" w:rsidRPr="003956C2">
        <w:rPr>
          <w:sz w:val="22"/>
          <w:szCs w:val="22"/>
          <w:lang w:val="sr-Cyrl-RS"/>
        </w:rPr>
        <w:t>погледати дио</w:t>
      </w:r>
      <w:r w:rsidRPr="003956C2">
        <w:rPr>
          <w:sz w:val="22"/>
          <w:szCs w:val="22"/>
          <w:lang w:val="sr-Cyrl-RS"/>
        </w:rPr>
        <w:t xml:space="preserve"> 4.2).</w:t>
      </w:r>
    </w:p>
    <w:p w:rsidR="00101959" w:rsidRPr="003956C2" w:rsidRDefault="00101959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5.3. Пре</w:t>
      </w:r>
      <w:r w:rsidR="004A4456" w:rsidRPr="003956C2">
        <w:rPr>
          <w:b/>
          <w:bCs/>
          <w:sz w:val="22"/>
          <w:szCs w:val="22"/>
          <w:lang w:val="sr-Cyrl-RS"/>
        </w:rPr>
        <w:t>т</w:t>
      </w:r>
      <w:r w:rsidRPr="003956C2">
        <w:rPr>
          <w:b/>
          <w:bCs/>
          <w:sz w:val="22"/>
          <w:szCs w:val="22"/>
          <w:lang w:val="ru-RU"/>
        </w:rPr>
        <w:t xml:space="preserve">клинички подаци о безбједности 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jc w:val="both"/>
        <w:rPr>
          <w:bCs/>
          <w:i/>
          <w:sz w:val="22"/>
          <w:szCs w:val="22"/>
          <w:lang w:val="bs-Latn-BA"/>
        </w:rPr>
      </w:pPr>
      <w:r w:rsidRPr="003956C2">
        <w:rPr>
          <w:bCs/>
          <w:i/>
          <w:sz w:val="22"/>
          <w:szCs w:val="22"/>
          <w:lang w:val="ru-RU"/>
        </w:rPr>
        <w:t>Ка</w:t>
      </w:r>
      <w:r w:rsidR="0095793E" w:rsidRPr="00DD040D">
        <w:rPr>
          <w:bCs/>
          <w:i/>
          <w:sz w:val="22"/>
          <w:szCs w:val="22"/>
          <w:lang w:val="ru-RU"/>
        </w:rPr>
        <w:t>нцер</w:t>
      </w:r>
      <w:r w:rsidRPr="003956C2">
        <w:rPr>
          <w:bCs/>
          <w:i/>
          <w:sz w:val="22"/>
          <w:szCs w:val="22"/>
          <w:lang w:val="ru-RU"/>
        </w:rPr>
        <w:t>огеност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Канцерогене студије спровођене на пацовима нијесу показале никакав канцерогени потенцијал</w:t>
      </w:r>
      <w:r w:rsidR="00010C49"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CS"/>
        </w:rPr>
        <w:t>бромазепама.</w:t>
      </w:r>
    </w:p>
    <w:p w:rsidR="00101959" w:rsidRPr="003956C2" w:rsidRDefault="00101959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jc w:val="both"/>
        <w:rPr>
          <w:i/>
          <w:sz w:val="22"/>
          <w:szCs w:val="22"/>
          <w:lang w:val="sr-Cyrl-CS"/>
        </w:rPr>
      </w:pPr>
      <w:r w:rsidRPr="003956C2">
        <w:rPr>
          <w:i/>
          <w:sz w:val="22"/>
          <w:szCs w:val="22"/>
          <w:lang w:val="sr-Cyrl-CS"/>
        </w:rPr>
        <w:t>Мутагеност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У </w:t>
      </w:r>
      <w:r w:rsidRPr="003956C2">
        <w:rPr>
          <w:i/>
          <w:sz w:val="22"/>
          <w:szCs w:val="22"/>
        </w:rPr>
        <w:t>in</w:t>
      </w:r>
      <w:r w:rsidRPr="003956C2">
        <w:rPr>
          <w:i/>
          <w:sz w:val="22"/>
          <w:szCs w:val="22"/>
          <w:lang w:val="sr-Cyrl-CS"/>
        </w:rPr>
        <w:t xml:space="preserve"> </w:t>
      </w:r>
      <w:r w:rsidRPr="003956C2">
        <w:rPr>
          <w:i/>
          <w:sz w:val="22"/>
          <w:szCs w:val="22"/>
        </w:rPr>
        <w:t>vitro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ME"/>
        </w:rPr>
        <w:t xml:space="preserve">и </w:t>
      </w:r>
      <w:r w:rsidRPr="003956C2">
        <w:rPr>
          <w:i/>
          <w:sz w:val="22"/>
          <w:szCs w:val="22"/>
        </w:rPr>
        <w:t>in</w:t>
      </w:r>
      <w:r w:rsidRPr="003956C2">
        <w:rPr>
          <w:i/>
          <w:sz w:val="22"/>
          <w:szCs w:val="22"/>
          <w:lang w:val="sr-Cyrl-CS"/>
        </w:rPr>
        <w:t xml:space="preserve"> </w:t>
      </w:r>
      <w:r w:rsidRPr="003956C2">
        <w:rPr>
          <w:i/>
          <w:sz w:val="22"/>
          <w:szCs w:val="22"/>
        </w:rPr>
        <w:t>vivo</w:t>
      </w:r>
      <w:r w:rsidRPr="003956C2">
        <w:rPr>
          <w:sz w:val="22"/>
          <w:szCs w:val="22"/>
          <w:lang w:val="sr-Cyrl-ME"/>
        </w:rPr>
        <w:t xml:space="preserve"> </w:t>
      </w:r>
      <w:r w:rsidR="0095793E" w:rsidRPr="00DD040D">
        <w:rPr>
          <w:sz w:val="22"/>
          <w:szCs w:val="22"/>
          <w:lang w:val="sr-Cyrl-ME"/>
        </w:rPr>
        <w:t>испитивањима</w:t>
      </w:r>
      <w:r w:rsidRPr="003956C2">
        <w:rPr>
          <w:sz w:val="22"/>
          <w:szCs w:val="22"/>
          <w:lang w:val="sr-Cyrl-ME"/>
        </w:rPr>
        <w:t xml:space="preserve">, </w:t>
      </w:r>
      <w:r w:rsidRPr="003956C2">
        <w:rPr>
          <w:sz w:val="22"/>
          <w:szCs w:val="22"/>
          <w:lang w:val="sr-Cyrl-CS"/>
        </w:rPr>
        <w:t>бромазепам није показао генотоксична својства.</w:t>
      </w:r>
    </w:p>
    <w:p w:rsidR="00101959" w:rsidRPr="003956C2" w:rsidRDefault="00101959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53041" w:rsidP="00460E59">
      <w:pPr>
        <w:jc w:val="both"/>
        <w:rPr>
          <w:bCs/>
          <w:i/>
          <w:sz w:val="22"/>
          <w:szCs w:val="22"/>
          <w:lang w:val="bs-Latn-BA"/>
        </w:rPr>
      </w:pPr>
      <w:r w:rsidRPr="003956C2">
        <w:rPr>
          <w:bCs/>
          <w:i/>
          <w:sz w:val="22"/>
          <w:szCs w:val="22"/>
          <w:lang w:val="mk-MK"/>
        </w:rPr>
        <w:t>У</w:t>
      </w:r>
      <w:r w:rsidR="003F055B" w:rsidRPr="003956C2">
        <w:rPr>
          <w:bCs/>
          <w:i/>
          <w:sz w:val="22"/>
          <w:szCs w:val="22"/>
          <w:lang w:val="ru-RU"/>
        </w:rPr>
        <w:t>тицај на фертилитет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Дневна орална примјена бромазепама није имала утицај на фертилитет и</w:t>
      </w:r>
      <w:r w:rsidR="001F4E70" w:rsidRPr="003956C2">
        <w:rPr>
          <w:sz w:val="22"/>
          <w:szCs w:val="22"/>
          <w:lang w:val="sr-Cyrl-CS"/>
        </w:rPr>
        <w:t xml:space="preserve"> </w:t>
      </w:r>
      <w:r w:rsidR="000F6A5B" w:rsidRPr="003956C2">
        <w:rPr>
          <w:sz w:val="22"/>
          <w:szCs w:val="22"/>
          <w:lang w:val="sr-Cyrl-CS"/>
        </w:rPr>
        <w:t>опште репродуктивне особине</w:t>
      </w:r>
      <w:r w:rsidRPr="003956C2">
        <w:rPr>
          <w:sz w:val="22"/>
          <w:szCs w:val="22"/>
          <w:lang w:val="sr-Cyrl-CS"/>
        </w:rPr>
        <w:t xml:space="preserve">  пацова.</w:t>
      </w:r>
    </w:p>
    <w:p w:rsidR="00101959" w:rsidRPr="003956C2" w:rsidRDefault="00101959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jc w:val="both"/>
        <w:rPr>
          <w:i/>
          <w:sz w:val="22"/>
          <w:szCs w:val="22"/>
          <w:lang w:val="sr-Cyrl-CS"/>
        </w:rPr>
      </w:pPr>
      <w:r w:rsidRPr="003956C2">
        <w:rPr>
          <w:i/>
          <w:sz w:val="22"/>
          <w:szCs w:val="22"/>
          <w:lang w:val="sr-Cyrl-CS"/>
        </w:rPr>
        <w:t>Тератогеност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Пораст феталног морталитета, пораст </w:t>
      </w:r>
      <w:r w:rsidR="00F518FE" w:rsidRPr="003956C2">
        <w:rPr>
          <w:sz w:val="22"/>
          <w:szCs w:val="22"/>
          <w:lang w:val="sr-Cyrl-CS"/>
        </w:rPr>
        <w:t xml:space="preserve">стопе </w:t>
      </w:r>
      <w:r w:rsidRPr="003956C2">
        <w:rPr>
          <w:sz w:val="22"/>
          <w:szCs w:val="22"/>
          <w:lang w:val="sr-Cyrl-CS"/>
        </w:rPr>
        <w:t>мртворођених и смањење преживљавања младунаца забиљежени су при примјени бромазепама скотним женкама пацова. У студијама</w:t>
      </w:r>
      <w:r w:rsidRPr="003956C2">
        <w:rPr>
          <w:sz w:val="22"/>
          <w:szCs w:val="22"/>
          <w:lang w:val="sr-Cyrl-ME"/>
        </w:rPr>
        <w:t xml:space="preserve"> </w:t>
      </w:r>
      <w:r w:rsidRPr="003956C2">
        <w:rPr>
          <w:sz w:val="22"/>
          <w:szCs w:val="22"/>
          <w:lang w:val="sr-Cyrl-CS"/>
        </w:rPr>
        <w:t>ембриотоксичности</w:t>
      </w:r>
      <w:r w:rsidR="00F518FE" w:rsidRPr="003956C2">
        <w:rPr>
          <w:sz w:val="22"/>
          <w:szCs w:val="22"/>
        </w:rPr>
        <w:t xml:space="preserve"> </w:t>
      </w:r>
      <w:r w:rsidR="00F518FE" w:rsidRPr="003956C2">
        <w:rPr>
          <w:sz w:val="22"/>
          <w:szCs w:val="22"/>
          <w:lang w:val="mk-MK"/>
        </w:rPr>
        <w:t>и</w:t>
      </w:r>
      <w:r w:rsidR="00F518FE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тератогености ни</w:t>
      </w:r>
      <w:r w:rsidRPr="003956C2">
        <w:rPr>
          <w:sz w:val="22"/>
          <w:szCs w:val="22"/>
          <w:lang w:val="sr-Cyrl-ME"/>
        </w:rPr>
        <w:t>је</w:t>
      </w:r>
      <w:r w:rsidRPr="003956C2">
        <w:rPr>
          <w:sz w:val="22"/>
          <w:szCs w:val="22"/>
          <w:lang w:val="sr-Cyrl-CS"/>
        </w:rPr>
        <w:t>су забиљежени тератогени ефекти при дозама до 125</w:t>
      </w:r>
      <w:r w:rsidRPr="003956C2">
        <w:rPr>
          <w:sz w:val="22"/>
          <w:szCs w:val="22"/>
          <w:lang w:val="mk-MK"/>
        </w:rPr>
        <w:t xml:space="preserve"> </w:t>
      </w:r>
      <w:r w:rsidRPr="003956C2">
        <w:rPr>
          <w:sz w:val="22"/>
          <w:szCs w:val="22"/>
        </w:rPr>
        <w:t>mg</w:t>
      </w:r>
      <w:r w:rsidRPr="003956C2">
        <w:rPr>
          <w:sz w:val="22"/>
          <w:szCs w:val="22"/>
          <w:lang w:val="sr-Cyrl-CS"/>
        </w:rPr>
        <w:t>/</w:t>
      </w:r>
      <w:r w:rsidRPr="003956C2">
        <w:rPr>
          <w:sz w:val="22"/>
          <w:szCs w:val="22"/>
        </w:rPr>
        <w:t>kg</w:t>
      </w:r>
      <w:r w:rsidRPr="003956C2">
        <w:rPr>
          <w:sz w:val="22"/>
          <w:szCs w:val="22"/>
          <w:lang w:val="sr-Cyrl-CS"/>
        </w:rPr>
        <w:t>/дан.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Након оралне примјене доза до 50 </w:t>
      </w:r>
      <w:r w:rsidRPr="003956C2">
        <w:rPr>
          <w:sz w:val="22"/>
          <w:szCs w:val="22"/>
        </w:rPr>
        <w:t>mg</w:t>
      </w:r>
      <w:r w:rsidRPr="003956C2">
        <w:rPr>
          <w:sz w:val="22"/>
          <w:szCs w:val="22"/>
          <w:lang w:val="sr-Cyrl-CS"/>
        </w:rPr>
        <w:t>/</w:t>
      </w:r>
      <w:r w:rsidRPr="003956C2">
        <w:rPr>
          <w:sz w:val="22"/>
          <w:szCs w:val="22"/>
        </w:rPr>
        <w:t>kg</w:t>
      </w:r>
      <w:r w:rsidRPr="003956C2">
        <w:rPr>
          <w:sz w:val="22"/>
          <w:szCs w:val="22"/>
          <w:lang w:val="sr-Cyrl-CS"/>
        </w:rPr>
        <w:t xml:space="preserve">/дан код </w:t>
      </w:r>
      <w:r w:rsidRPr="003956C2">
        <w:rPr>
          <w:sz w:val="22"/>
          <w:szCs w:val="22"/>
          <w:lang w:val="sr-Cyrl-ME"/>
        </w:rPr>
        <w:t>скотних</w:t>
      </w:r>
      <w:r w:rsidRPr="003956C2">
        <w:rPr>
          <w:sz w:val="22"/>
          <w:szCs w:val="22"/>
          <w:lang w:val="sr-Cyrl-CS"/>
        </w:rPr>
        <w:t xml:space="preserve"> </w:t>
      </w:r>
      <w:r w:rsidR="0095793E" w:rsidRPr="00DD040D">
        <w:rPr>
          <w:sz w:val="22"/>
          <w:szCs w:val="22"/>
          <w:lang w:val="sr-Cyrl-CS"/>
        </w:rPr>
        <w:t>женки кунића</w:t>
      </w:r>
      <w:r w:rsidRPr="003956C2">
        <w:rPr>
          <w:sz w:val="22"/>
          <w:szCs w:val="22"/>
          <w:lang w:val="sr-Cyrl-ME"/>
        </w:rPr>
        <w:t>,</w:t>
      </w:r>
      <w:r w:rsidRPr="003956C2">
        <w:rPr>
          <w:sz w:val="22"/>
          <w:szCs w:val="22"/>
          <w:lang w:val="sr-Cyrl-CS"/>
        </w:rPr>
        <w:t xml:space="preserve"> забиљежен</w:t>
      </w:r>
      <w:r w:rsidRPr="003956C2">
        <w:rPr>
          <w:sz w:val="22"/>
          <w:szCs w:val="22"/>
          <w:lang w:val="sr-Cyrl-ME"/>
        </w:rPr>
        <w:t>о</w:t>
      </w:r>
      <w:r w:rsidRPr="003956C2">
        <w:rPr>
          <w:sz w:val="22"/>
          <w:szCs w:val="22"/>
          <w:lang w:val="sr-Cyrl-CS"/>
        </w:rPr>
        <w:t xml:space="preserve"> је </w:t>
      </w:r>
      <w:r w:rsidRPr="003956C2">
        <w:rPr>
          <w:sz w:val="22"/>
          <w:szCs w:val="22"/>
          <w:lang w:val="sr-Cyrl-ME"/>
        </w:rPr>
        <w:t>смање</w:t>
      </w:r>
      <w:r w:rsidR="004169DB" w:rsidRPr="003956C2">
        <w:rPr>
          <w:sz w:val="22"/>
          <w:szCs w:val="22"/>
          <w:lang w:val="sr-Cyrl-ME"/>
        </w:rPr>
        <w:t>ње пораста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ME"/>
        </w:rPr>
        <w:t xml:space="preserve">тјелесне </w:t>
      </w:r>
      <w:r w:rsidRPr="003956C2">
        <w:rPr>
          <w:sz w:val="22"/>
          <w:szCs w:val="22"/>
          <w:lang w:val="sr-Cyrl-CS"/>
        </w:rPr>
        <w:t>тежин</w:t>
      </w:r>
      <w:r w:rsidRPr="003956C2">
        <w:rPr>
          <w:sz w:val="22"/>
          <w:szCs w:val="22"/>
          <w:lang w:val="sr-Cyrl-ME"/>
        </w:rPr>
        <w:t>е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ME"/>
        </w:rPr>
        <w:t>женки</w:t>
      </w:r>
      <w:r w:rsidR="00F518FE" w:rsidRPr="003956C2">
        <w:rPr>
          <w:sz w:val="22"/>
          <w:szCs w:val="22"/>
        </w:rPr>
        <w:t xml:space="preserve"> </w:t>
      </w:r>
      <w:r w:rsidR="000B12BA" w:rsidRPr="003956C2">
        <w:rPr>
          <w:sz w:val="22"/>
          <w:szCs w:val="22"/>
          <w:lang w:val="sr-Cyrl-RS"/>
        </w:rPr>
        <w:t>током трудноће</w:t>
      </w:r>
      <w:r w:rsidR="00F518FE" w:rsidRPr="003956C2">
        <w:rPr>
          <w:sz w:val="22"/>
          <w:szCs w:val="22"/>
        </w:rPr>
        <w:t>,</w:t>
      </w:r>
      <w:r w:rsidRPr="003956C2">
        <w:rPr>
          <w:sz w:val="22"/>
          <w:szCs w:val="22"/>
          <w:lang w:val="mk-MK"/>
        </w:rPr>
        <w:t xml:space="preserve"> </w:t>
      </w:r>
      <w:r w:rsidRPr="003956C2">
        <w:rPr>
          <w:sz w:val="22"/>
          <w:szCs w:val="22"/>
          <w:lang w:val="sr-Cyrl-ME"/>
        </w:rPr>
        <w:t>смањење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ME"/>
        </w:rPr>
        <w:t xml:space="preserve">тјелесне </w:t>
      </w:r>
      <w:r w:rsidRPr="003956C2">
        <w:rPr>
          <w:sz w:val="22"/>
          <w:szCs w:val="22"/>
          <w:lang w:val="sr-Cyrl-CS"/>
        </w:rPr>
        <w:t>тежине фетуса</w:t>
      </w:r>
      <w:r w:rsidR="00F518FE" w:rsidRPr="003956C2">
        <w:rPr>
          <w:sz w:val="22"/>
          <w:szCs w:val="22"/>
        </w:rPr>
        <w:t xml:space="preserve">, </w:t>
      </w:r>
      <w:r w:rsidR="000B12BA" w:rsidRPr="003956C2">
        <w:rPr>
          <w:sz w:val="22"/>
          <w:szCs w:val="22"/>
          <w:lang w:val="sr-Cyrl-RS"/>
        </w:rPr>
        <w:t>и повећање степена респорпције</w:t>
      </w:r>
      <w:r w:rsidRPr="003956C2">
        <w:rPr>
          <w:sz w:val="22"/>
          <w:szCs w:val="22"/>
          <w:lang w:val="sr-Cyrl-CS"/>
        </w:rPr>
        <w:t>.</w:t>
      </w:r>
    </w:p>
    <w:p w:rsidR="00101959" w:rsidRPr="003956C2" w:rsidRDefault="00101959" w:rsidP="00460E59">
      <w:pPr>
        <w:jc w:val="both"/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jc w:val="both"/>
        <w:rPr>
          <w:i/>
          <w:sz w:val="22"/>
          <w:szCs w:val="22"/>
          <w:lang w:val="sr-Cyrl-CS"/>
        </w:rPr>
      </w:pPr>
      <w:r w:rsidRPr="003956C2">
        <w:rPr>
          <w:i/>
          <w:sz w:val="22"/>
          <w:szCs w:val="22"/>
          <w:lang w:val="sr-Cyrl-CS"/>
        </w:rPr>
        <w:t>Хро</w:t>
      </w:r>
      <w:r w:rsidR="000B12BA" w:rsidRPr="003956C2">
        <w:rPr>
          <w:i/>
          <w:sz w:val="22"/>
          <w:szCs w:val="22"/>
          <w:lang w:val="sr-Cyrl-CS"/>
        </w:rPr>
        <w:t>н</w:t>
      </w:r>
      <w:r w:rsidRPr="003956C2">
        <w:rPr>
          <w:i/>
          <w:sz w:val="22"/>
          <w:szCs w:val="22"/>
          <w:lang w:val="sr-Cyrl-CS"/>
        </w:rPr>
        <w:t>ична токсичност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У дуго</w:t>
      </w:r>
      <w:r w:rsidR="0095793E" w:rsidRPr="00DD040D">
        <w:rPr>
          <w:sz w:val="22"/>
          <w:szCs w:val="22"/>
          <w:lang w:val="sr-Cyrl-ME"/>
        </w:rPr>
        <w:t>рочним</w:t>
      </w:r>
      <w:r w:rsidRPr="003956C2">
        <w:rPr>
          <w:sz w:val="22"/>
          <w:szCs w:val="22"/>
          <w:lang w:val="sr-Cyrl-ME"/>
        </w:rPr>
        <w:t xml:space="preserve"> студијама</w:t>
      </w:r>
      <w:r w:rsidRPr="003956C2">
        <w:rPr>
          <w:sz w:val="22"/>
          <w:szCs w:val="22"/>
          <w:lang w:val="sr-Cyrl-CS"/>
        </w:rPr>
        <w:t xml:space="preserve"> токсичности</w:t>
      </w:r>
      <w:r w:rsidRPr="003956C2">
        <w:rPr>
          <w:sz w:val="22"/>
          <w:szCs w:val="22"/>
          <w:lang w:val="sr-Cyrl-ME"/>
        </w:rPr>
        <w:t>,</w:t>
      </w:r>
      <w:r w:rsidRPr="003956C2">
        <w:rPr>
          <w:sz w:val="22"/>
          <w:szCs w:val="22"/>
          <w:lang w:val="sr-Cyrl-CS"/>
        </w:rPr>
        <w:t xml:space="preserve"> ни</w:t>
      </w:r>
      <w:r w:rsidRPr="003956C2">
        <w:rPr>
          <w:sz w:val="22"/>
          <w:szCs w:val="22"/>
          <w:lang w:val="sr-Cyrl-ME"/>
        </w:rPr>
        <w:t>је</w:t>
      </w:r>
      <w:r w:rsidRPr="003956C2">
        <w:rPr>
          <w:sz w:val="22"/>
          <w:szCs w:val="22"/>
          <w:lang w:val="sr-Cyrl-CS"/>
        </w:rPr>
        <w:t xml:space="preserve">су примијећене никакве </w:t>
      </w:r>
      <w:r w:rsidRPr="003956C2">
        <w:rPr>
          <w:sz w:val="22"/>
          <w:szCs w:val="22"/>
          <w:lang w:val="sr-Cyrl-ME"/>
        </w:rPr>
        <w:t>неправилности</w:t>
      </w:r>
      <w:r w:rsidRPr="003956C2">
        <w:rPr>
          <w:sz w:val="22"/>
          <w:szCs w:val="22"/>
          <w:lang w:val="sr-Cyrl-CS"/>
        </w:rPr>
        <w:t xml:space="preserve"> осим </w:t>
      </w:r>
      <w:r w:rsidRPr="003956C2">
        <w:rPr>
          <w:sz w:val="22"/>
          <w:szCs w:val="22"/>
          <w:lang w:val="sr-Cyrl-ME"/>
        </w:rPr>
        <w:t>увећањ</w:t>
      </w:r>
      <w:r w:rsidR="004A4456" w:rsidRPr="003956C2">
        <w:rPr>
          <w:sz w:val="22"/>
          <w:szCs w:val="22"/>
          <w:lang w:val="sr-Cyrl-ME"/>
        </w:rPr>
        <w:t>а</w:t>
      </w:r>
      <w:r w:rsidR="00955491" w:rsidRPr="003956C2">
        <w:rPr>
          <w:sz w:val="22"/>
          <w:szCs w:val="22"/>
        </w:rPr>
        <w:t xml:space="preserve"> </w:t>
      </w:r>
      <w:r w:rsidR="000B12BA" w:rsidRPr="003956C2">
        <w:rPr>
          <w:sz w:val="22"/>
          <w:szCs w:val="22"/>
          <w:lang w:val="sr-Cyrl-RS"/>
        </w:rPr>
        <w:t>те</w:t>
      </w:r>
      <w:r w:rsidR="004A4456" w:rsidRPr="003956C2">
        <w:rPr>
          <w:sz w:val="22"/>
          <w:szCs w:val="22"/>
          <w:lang w:val="sr-Cyrl-RS"/>
        </w:rPr>
        <w:t>ж</w:t>
      </w:r>
      <w:r w:rsidR="000B12BA" w:rsidRPr="003956C2">
        <w:rPr>
          <w:sz w:val="22"/>
          <w:szCs w:val="22"/>
          <w:lang w:val="sr-Cyrl-RS"/>
        </w:rPr>
        <w:t>ине</w:t>
      </w:r>
      <w:r w:rsidRPr="003956C2">
        <w:rPr>
          <w:sz w:val="22"/>
          <w:szCs w:val="22"/>
          <w:lang w:val="sr-Cyrl-CS"/>
        </w:rPr>
        <w:t xml:space="preserve"> јетре.</w:t>
      </w:r>
    </w:p>
    <w:p w:rsidR="003F055B" w:rsidRPr="003956C2" w:rsidRDefault="003F055B" w:rsidP="00460E59">
      <w:pPr>
        <w:jc w:val="both"/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Хистопатолошко испитивање показало је центролобуларну хепатоцелуларну хипертрофију, која</w:t>
      </w:r>
      <w:r w:rsidR="001F4E70" w:rsidRPr="003956C2">
        <w:rPr>
          <w:sz w:val="22"/>
          <w:szCs w:val="22"/>
          <w:lang w:val="sr-Cyrl-CS"/>
        </w:rPr>
        <w:t xml:space="preserve"> се</w:t>
      </w:r>
      <w:r w:rsidR="00010C49" w:rsidRPr="003956C2">
        <w:rPr>
          <w:sz w:val="22"/>
          <w:szCs w:val="22"/>
          <w:lang w:val="sr-Cyrl-CS"/>
        </w:rPr>
        <w:t xml:space="preserve"> </w:t>
      </w:r>
      <w:r w:rsidR="0095793E" w:rsidRPr="00DD040D">
        <w:rPr>
          <w:sz w:val="22"/>
          <w:szCs w:val="22"/>
          <w:lang w:val="sr-Cyrl-CS"/>
        </w:rPr>
        <w:t>приписује</w:t>
      </w:r>
      <w:r w:rsidRPr="003956C2">
        <w:rPr>
          <w:sz w:val="22"/>
          <w:szCs w:val="22"/>
          <w:lang w:val="sr-Cyrl-CS"/>
        </w:rPr>
        <w:t xml:space="preserve"> ензимск</w:t>
      </w:r>
      <w:r w:rsidR="0095793E" w:rsidRPr="00DD040D">
        <w:rPr>
          <w:sz w:val="22"/>
          <w:szCs w:val="22"/>
          <w:lang w:val="sr-Cyrl-CS"/>
        </w:rPr>
        <w:t>ој</w:t>
      </w:r>
      <w:r w:rsidRPr="003956C2">
        <w:rPr>
          <w:sz w:val="22"/>
          <w:szCs w:val="22"/>
          <w:lang w:val="sr-Cyrl-CS"/>
        </w:rPr>
        <w:t xml:space="preserve"> индукциј</w:t>
      </w:r>
      <w:r w:rsidR="0095793E" w:rsidRPr="00DD040D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  <w:lang w:val="sr-Cyrl-CS"/>
        </w:rPr>
        <w:t xml:space="preserve"> изазван</w:t>
      </w:r>
      <w:r w:rsidR="0095793E" w:rsidRPr="00DD040D">
        <w:rPr>
          <w:sz w:val="22"/>
          <w:szCs w:val="22"/>
          <w:lang w:val="sr-Cyrl-CS"/>
        </w:rPr>
        <w:t>ој</w:t>
      </w:r>
      <w:r w:rsidRPr="003956C2">
        <w:rPr>
          <w:sz w:val="22"/>
          <w:szCs w:val="22"/>
          <w:lang w:val="sr-Cyrl-CS"/>
        </w:rPr>
        <w:t xml:space="preserve"> бромазепамом. Нежељен</w:t>
      </w:r>
      <w:r w:rsidRPr="003956C2">
        <w:rPr>
          <w:sz w:val="22"/>
          <w:szCs w:val="22"/>
          <w:lang w:val="sr-Cyrl-ME"/>
        </w:rPr>
        <w:t>а дејства</w:t>
      </w:r>
      <w:r w:rsidR="00010C49"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CS"/>
        </w:rPr>
        <w:t>регистрован</w:t>
      </w:r>
      <w:r w:rsidRPr="003956C2">
        <w:rPr>
          <w:sz w:val="22"/>
          <w:szCs w:val="22"/>
          <w:lang w:val="sr-Cyrl-ME"/>
        </w:rPr>
        <w:t>а</w:t>
      </w:r>
      <w:r w:rsidR="001F4E70"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CS"/>
        </w:rPr>
        <w:t>након</w:t>
      </w:r>
      <w:r w:rsidR="0095793E" w:rsidRPr="00DD040D">
        <w:rPr>
          <w:sz w:val="22"/>
          <w:szCs w:val="22"/>
          <w:lang w:val="sr-Cyrl-CS"/>
        </w:rPr>
        <w:t xml:space="preserve"> </w:t>
      </w:r>
      <w:r w:rsidR="0095793E" w:rsidRPr="00DD040D">
        <w:rPr>
          <w:sz w:val="22"/>
          <w:szCs w:val="22"/>
          <w:lang w:val="sr-Cyrl-CS"/>
        </w:rPr>
        <w:lastRenderedPageBreak/>
        <w:t>примјене</w:t>
      </w:r>
      <w:r w:rsidRPr="003956C2">
        <w:rPr>
          <w:sz w:val="22"/>
          <w:szCs w:val="22"/>
          <w:lang w:val="sr-Cyrl-CS"/>
        </w:rPr>
        <w:t xml:space="preserve"> високих доза бил</w:t>
      </w:r>
      <w:r w:rsidRPr="003956C2">
        <w:rPr>
          <w:sz w:val="22"/>
          <w:szCs w:val="22"/>
          <w:lang w:val="sr-Cyrl-ME"/>
        </w:rPr>
        <w:t>а</w:t>
      </w:r>
      <w:r w:rsidRPr="003956C2">
        <w:rPr>
          <w:sz w:val="22"/>
          <w:szCs w:val="22"/>
          <w:lang w:val="sr-Cyrl-CS"/>
        </w:rPr>
        <w:t xml:space="preserve"> су</w:t>
      </w:r>
      <w:r w:rsidR="0095793E" w:rsidRPr="00DD040D">
        <w:rPr>
          <w:sz w:val="22"/>
          <w:szCs w:val="22"/>
          <w:lang w:val="sr-Cyrl-CS"/>
        </w:rPr>
        <w:t>:</w:t>
      </w:r>
      <w:r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mk-MK"/>
        </w:rPr>
        <w:t xml:space="preserve">блага до </w:t>
      </w:r>
      <w:r w:rsidRPr="003956C2">
        <w:rPr>
          <w:sz w:val="22"/>
          <w:szCs w:val="22"/>
          <w:lang w:val="sr-Cyrl-CS"/>
        </w:rPr>
        <w:t>умјерена седација, атаксија, изоловани</w:t>
      </w:r>
      <w:r w:rsidR="00010C49" w:rsidRPr="003956C2">
        <w:rPr>
          <w:sz w:val="22"/>
          <w:szCs w:val="22"/>
          <w:lang w:val="sr-Cyrl-CS"/>
        </w:rPr>
        <w:t xml:space="preserve"> </w:t>
      </w:r>
      <w:r w:rsidRPr="003956C2">
        <w:rPr>
          <w:sz w:val="22"/>
          <w:szCs w:val="22"/>
          <w:lang w:val="sr-Cyrl-CS"/>
        </w:rPr>
        <w:t xml:space="preserve">случајеви </w:t>
      </w:r>
      <w:r w:rsidR="000B12BA" w:rsidRPr="003956C2">
        <w:rPr>
          <w:sz w:val="22"/>
          <w:szCs w:val="22"/>
          <w:lang w:val="sr-Cyrl-CS"/>
        </w:rPr>
        <w:t>краткотрајних</w:t>
      </w:r>
      <w:r w:rsidR="00955491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 xml:space="preserve">конвулзивних напада, повремено повећање </w:t>
      </w:r>
      <w:r w:rsidR="000B12BA" w:rsidRPr="003956C2">
        <w:rPr>
          <w:sz w:val="22"/>
          <w:szCs w:val="22"/>
          <w:lang w:val="sr-Cyrl-CS"/>
        </w:rPr>
        <w:t>системске</w:t>
      </w:r>
      <w:r w:rsidR="00955491"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алкалне фосфатазе у серуму и</w:t>
      </w:r>
      <w:r w:rsidR="00955491" w:rsidRPr="003956C2">
        <w:rPr>
          <w:sz w:val="22"/>
          <w:szCs w:val="22"/>
        </w:rPr>
        <w:t xml:space="preserve"> </w:t>
      </w:r>
      <w:r w:rsidR="000B12BA" w:rsidRPr="003956C2">
        <w:rPr>
          <w:sz w:val="22"/>
          <w:szCs w:val="22"/>
          <w:lang w:val="sr-Cyrl-RS"/>
        </w:rPr>
        <w:t>гранично</w:t>
      </w:r>
      <w:r w:rsidRPr="003956C2">
        <w:rPr>
          <w:sz w:val="22"/>
          <w:szCs w:val="22"/>
          <w:lang w:val="sr-Cyrl-CS"/>
        </w:rPr>
        <w:t xml:space="preserve"> повећање </w:t>
      </w:r>
      <w:r w:rsidRPr="003956C2">
        <w:rPr>
          <w:sz w:val="22"/>
          <w:szCs w:val="22"/>
        </w:rPr>
        <w:t>SGPT</w:t>
      </w:r>
      <w:r w:rsidRPr="003956C2">
        <w:rPr>
          <w:sz w:val="22"/>
          <w:szCs w:val="22"/>
          <w:lang w:val="sr-Cyrl-CS"/>
        </w:rPr>
        <w:t xml:space="preserve"> (А</w:t>
      </w:r>
      <w:r w:rsidRPr="003956C2">
        <w:rPr>
          <w:sz w:val="22"/>
          <w:szCs w:val="22"/>
        </w:rPr>
        <w:t>LT</w:t>
      </w:r>
      <w:r w:rsidRPr="003956C2">
        <w:rPr>
          <w:sz w:val="22"/>
          <w:szCs w:val="22"/>
          <w:lang w:val="sr-Cyrl-CS"/>
        </w:rPr>
        <w:t>).</w:t>
      </w:r>
    </w:p>
    <w:p w:rsidR="003F055B" w:rsidRPr="003956C2" w:rsidRDefault="003F055B" w:rsidP="00460E59">
      <w:pPr>
        <w:jc w:val="both"/>
        <w:rPr>
          <w:sz w:val="22"/>
          <w:szCs w:val="22"/>
          <w:lang w:val="mk-MK"/>
        </w:rPr>
      </w:pPr>
    </w:p>
    <w:p w:rsidR="00101959" w:rsidRPr="003956C2" w:rsidRDefault="00101959" w:rsidP="00460E59">
      <w:pPr>
        <w:jc w:val="both"/>
        <w:rPr>
          <w:sz w:val="22"/>
          <w:szCs w:val="22"/>
          <w:lang w:val="mk-MK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6. ФАРМАЦЕУТСКИ ПОДАЦИ</w:t>
      </w:r>
    </w:p>
    <w:p w:rsidR="00101959" w:rsidRPr="003956C2" w:rsidRDefault="00101959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 xml:space="preserve">6.1. Листа </w:t>
      </w:r>
      <w:r w:rsidRPr="003956C2">
        <w:rPr>
          <w:b/>
          <w:bCs/>
          <w:sz w:val="22"/>
          <w:szCs w:val="22"/>
          <w:lang w:val="mk-MK"/>
        </w:rPr>
        <w:t>помоћних супстанци</w:t>
      </w:r>
      <w:r w:rsidR="00010C49" w:rsidRPr="003956C2">
        <w:rPr>
          <w:b/>
          <w:bCs/>
          <w:sz w:val="22"/>
          <w:szCs w:val="22"/>
          <w:lang w:val="mk-MK"/>
        </w:rPr>
        <w:t xml:space="preserve"> (ексципијенаса)</w:t>
      </w:r>
    </w:p>
    <w:p w:rsidR="003F055B" w:rsidRPr="003956C2" w:rsidRDefault="003F055B" w:rsidP="00460E59">
      <w:pPr>
        <w:rPr>
          <w:sz w:val="22"/>
          <w:szCs w:val="22"/>
          <w:u w:val="single"/>
          <w:lang w:val="mk-MK"/>
        </w:rPr>
      </w:pPr>
    </w:p>
    <w:p w:rsidR="003F055B" w:rsidRPr="003956C2" w:rsidRDefault="006D68F4" w:rsidP="00460E5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</w:rPr>
        <w:t xml:space="preserve"> 1</w:t>
      </w:r>
      <w:r w:rsidR="003F055B" w:rsidRPr="003956C2">
        <w:rPr>
          <w:sz w:val="22"/>
          <w:szCs w:val="22"/>
          <w:u w:val="single"/>
          <w:lang w:val="mk-MK"/>
        </w:rPr>
        <w:t>.</w:t>
      </w:r>
      <w:r w:rsidR="003F055B" w:rsidRPr="003956C2">
        <w:rPr>
          <w:sz w:val="22"/>
          <w:szCs w:val="22"/>
          <w:u w:val="single"/>
        </w:rPr>
        <w:t>5 mg таблете: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Магнезијум стеарат;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Ла</w:t>
      </w:r>
      <w:r w:rsidRPr="003956C2">
        <w:rPr>
          <w:sz w:val="22"/>
          <w:szCs w:val="22"/>
          <w:lang w:val="sr-Cyrl-CS"/>
        </w:rPr>
        <w:t>кто</w:t>
      </w:r>
      <w:r w:rsidRPr="003956C2">
        <w:rPr>
          <w:sz w:val="22"/>
          <w:szCs w:val="22"/>
        </w:rPr>
        <w:t>за, монохидрат;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</w:rPr>
        <w:t>Талк;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</w:rPr>
        <w:t>Целулоза, микрокристална.</w:t>
      </w:r>
    </w:p>
    <w:p w:rsidR="003F055B" w:rsidRPr="003956C2" w:rsidRDefault="003F055B" w:rsidP="00460E59">
      <w:pPr>
        <w:rPr>
          <w:sz w:val="22"/>
          <w:szCs w:val="22"/>
        </w:rPr>
      </w:pPr>
    </w:p>
    <w:p w:rsidR="003F055B" w:rsidRPr="003956C2" w:rsidRDefault="006D68F4" w:rsidP="00460E59">
      <w:pPr>
        <w:rPr>
          <w:sz w:val="22"/>
          <w:szCs w:val="22"/>
          <w:u w:val="single"/>
          <w:lang w:val="sr-Cyrl-CS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lang w:val="sr-Cyrl-CS"/>
        </w:rPr>
        <w:t xml:space="preserve"> 3 </w:t>
      </w:r>
      <w:r w:rsidR="003F055B" w:rsidRPr="003956C2">
        <w:rPr>
          <w:sz w:val="22"/>
          <w:szCs w:val="22"/>
          <w:u w:val="single"/>
        </w:rPr>
        <w:t>mg</w:t>
      </w:r>
      <w:r w:rsidR="003F055B" w:rsidRPr="003956C2">
        <w:rPr>
          <w:sz w:val="22"/>
          <w:szCs w:val="22"/>
          <w:u w:val="single"/>
          <w:lang w:val="sr-Cyrl-CS"/>
        </w:rPr>
        <w:t xml:space="preserve"> таблете: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Магнезијум</w:t>
      </w:r>
      <w:r w:rsidRPr="003956C2">
        <w:rPr>
          <w:sz w:val="22"/>
          <w:szCs w:val="22"/>
        </w:rPr>
        <w:t xml:space="preserve"> </w:t>
      </w:r>
      <w:r w:rsidRPr="003956C2">
        <w:rPr>
          <w:sz w:val="22"/>
          <w:szCs w:val="22"/>
          <w:lang w:val="sr-Cyrl-CS"/>
        </w:rPr>
        <w:t>стеарат;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Лактоза, монохидрат;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Талк;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Целулоза, микрокристална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Боја: еритрозин (Е127)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3956C2" w:rsidRDefault="006D68F4" w:rsidP="00460E59">
      <w:pPr>
        <w:rPr>
          <w:sz w:val="22"/>
          <w:szCs w:val="22"/>
          <w:u w:val="single"/>
          <w:lang w:val="sr-Cyrl-CS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lang w:val="sr-Cyrl-CS"/>
        </w:rPr>
        <w:t xml:space="preserve"> 6 </w:t>
      </w:r>
      <w:r w:rsidR="003F055B" w:rsidRPr="003956C2">
        <w:rPr>
          <w:sz w:val="22"/>
          <w:szCs w:val="22"/>
          <w:u w:val="single"/>
        </w:rPr>
        <w:t>mg</w:t>
      </w:r>
      <w:r w:rsidR="003F055B" w:rsidRPr="003956C2">
        <w:rPr>
          <w:sz w:val="22"/>
          <w:szCs w:val="22"/>
          <w:u w:val="single"/>
          <w:lang w:val="sr-Cyrl-CS"/>
        </w:rPr>
        <w:t xml:space="preserve"> таблете: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Магнезијум стеарат; 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 xml:space="preserve">Лактоза, монохидрат; 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Талк;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Целулоза, микрокристална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Боја: индиготин (индигокармин) (Е132)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Гвожђе (</w:t>
      </w:r>
      <w:r w:rsidRPr="003956C2">
        <w:rPr>
          <w:sz w:val="22"/>
          <w:szCs w:val="22"/>
        </w:rPr>
        <w:t>III</w:t>
      </w:r>
      <w:r w:rsidRPr="003956C2">
        <w:rPr>
          <w:sz w:val="22"/>
          <w:szCs w:val="22"/>
          <w:lang w:val="sr-Cyrl-CS"/>
        </w:rPr>
        <w:t>) оксид, жути (Е172)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mk-MK"/>
        </w:rPr>
      </w:pPr>
      <w:r w:rsidRPr="003956C2">
        <w:rPr>
          <w:b/>
          <w:bCs/>
          <w:sz w:val="22"/>
          <w:szCs w:val="22"/>
        </w:rPr>
        <w:t>6.2. Инкомпатибилност</w:t>
      </w:r>
      <w:r w:rsidRPr="003956C2">
        <w:rPr>
          <w:b/>
          <w:bCs/>
          <w:sz w:val="22"/>
          <w:szCs w:val="22"/>
          <w:lang w:val="mk-MK"/>
        </w:rPr>
        <w:t>и</w:t>
      </w:r>
    </w:p>
    <w:p w:rsidR="003F055B" w:rsidRPr="003956C2" w:rsidRDefault="003F055B" w:rsidP="00460E59">
      <w:pPr>
        <w:rPr>
          <w:sz w:val="22"/>
          <w:szCs w:val="22"/>
          <w:lang w:val="mk-MK"/>
        </w:rPr>
      </w:pPr>
    </w:p>
    <w:p w:rsidR="003F055B" w:rsidRPr="003956C2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</w:rPr>
        <w:t>Није прим</w:t>
      </w:r>
      <w:r w:rsidRPr="003956C2">
        <w:rPr>
          <w:sz w:val="22"/>
          <w:szCs w:val="22"/>
          <w:lang w:val="sr-Cyrl-CS"/>
        </w:rPr>
        <w:t>ј</w:t>
      </w:r>
      <w:r w:rsidRPr="003956C2">
        <w:rPr>
          <w:sz w:val="22"/>
          <w:szCs w:val="22"/>
        </w:rPr>
        <w:t>ењиво</w:t>
      </w:r>
      <w:r w:rsidRPr="003956C2">
        <w:rPr>
          <w:sz w:val="22"/>
          <w:szCs w:val="22"/>
          <w:lang w:val="sr-Cyrl-CS"/>
        </w:rPr>
        <w:t>.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6.3. Рок употребе</w:t>
      </w:r>
    </w:p>
    <w:p w:rsidR="003F055B" w:rsidRPr="003956C2" w:rsidRDefault="003F055B" w:rsidP="00460E59">
      <w:pPr>
        <w:rPr>
          <w:sz w:val="22"/>
          <w:szCs w:val="22"/>
          <w:lang w:val="mk-MK"/>
        </w:rPr>
      </w:pPr>
    </w:p>
    <w:p w:rsidR="003F055B" w:rsidRPr="003956C2" w:rsidRDefault="003F055B" w:rsidP="00460E59">
      <w:pPr>
        <w:rPr>
          <w:sz w:val="22"/>
          <w:szCs w:val="22"/>
          <w:lang w:val="mk-MK"/>
        </w:rPr>
      </w:pPr>
      <w:r w:rsidRPr="003956C2">
        <w:rPr>
          <w:sz w:val="22"/>
          <w:szCs w:val="22"/>
        </w:rPr>
        <w:t>Пет (5) година.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mk-MK"/>
        </w:rPr>
      </w:pPr>
      <w:r w:rsidRPr="003956C2">
        <w:rPr>
          <w:b/>
          <w:bCs/>
          <w:sz w:val="22"/>
          <w:szCs w:val="22"/>
          <w:lang w:val="ru-RU"/>
        </w:rPr>
        <w:t>6.4. Посебне мјере упозорења при чувању лијека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</w:p>
    <w:p w:rsidR="003F055B" w:rsidRPr="003956C2" w:rsidRDefault="003F055B" w:rsidP="00460E59">
      <w:pPr>
        <w:rPr>
          <w:sz w:val="22"/>
          <w:szCs w:val="22"/>
          <w:lang w:val="ru-RU"/>
        </w:rPr>
      </w:pPr>
      <w:r w:rsidRPr="003956C2">
        <w:rPr>
          <w:sz w:val="22"/>
          <w:szCs w:val="22"/>
          <w:lang w:val="ru-RU"/>
        </w:rPr>
        <w:t>Лијек не захтијева посебне услове чувања.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6.5. Врста и садржај паковања</w:t>
      </w:r>
    </w:p>
    <w:p w:rsidR="003F055B" w:rsidRPr="003956C2" w:rsidRDefault="003F055B" w:rsidP="00460E59">
      <w:pPr>
        <w:shd w:val="clear" w:color="auto" w:fill="FFFFFF"/>
        <w:rPr>
          <w:color w:val="000000"/>
          <w:spacing w:val="6"/>
          <w:sz w:val="22"/>
          <w:szCs w:val="22"/>
          <w:lang w:val="ru-RU"/>
        </w:rPr>
      </w:pPr>
    </w:p>
    <w:p w:rsidR="003F055B" w:rsidRPr="003956C2" w:rsidRDefault="006D68F4" w:rsidP="00460E59">
      <w:pPr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vertAlign w:val="superscript"/>
          <w:lang w:val="ru-RU"/>
        </w:rPr>
        <w:t xml:space="preserve"> </w:t>
      </w:r>
      <w:r w:rsidR="003F055B" w:rsidRPr="003956C2">
        <w:rPr>
          <w:sz w:val="22"/>
          <w:szCs w:val="22"/>
          <w:u w:val="single"/>
          <w:lang w:val="ru-RU"/>
        </w:rPr>
        <w:t xml:space="preserve">1.5 </w:t>
      </w:r>
      <w:r w:rsidR="003F055B" w:rsidRPr="003956C2">
        <w:rPr>
          <w:sz w:val="22"/>
          <w:szCs w:val="22"/>
          <w:u w:val="single"/>
        </w:rPr>
        <w:t>mg</w:t>
      </w:r>
      <w:r w:rsidR="003F055B" w:rsidRPr="003956C2">
        <w:rPr>
          <w:sz w:val="22"/>
          <w:szCs w:val="22"/>
          <w:u w:val="single"/>
          <w:lang w:val="ru-RU"/>
        </w:rPr>
        <w:t xml:space="preserve"> таблете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  <w:r w:rsidRPr="003956C2">
        <w:rPr>
          <w:sz w:val="22"/>
          <w:szCs w:val="22"/>
          <w:lang w:val="ru-RU"/>
        </w:rPr>
        <w:t>Таблете су паковане у блистере (А</w:t>
      </w:r>
      <w:r w:rsidRPr="003956C2">
        <w:rPr>
          <w:sz w:val="22"/>
          <w:szCs w:val="22"/>
        </w:rPr>
        <w:t>L</w:t>
      </w:r>
      <w:r w:rsidRPr="003956C2">
        <w:rPr>
          <w:sz w:val="22"/>
          <w:szCs w:val="22"/>
          <w:lang w:val="ru-RU"/>
        </w:rPr>
        <w:t>/Р</w:t>
      </w:r>
      <w:r w:rsidRPr="003956C2">
        <w:rPr>
          <w:sz w:val="22"/>
          <w:szCs w:val="22"/>
        </w:rPr>
        <w:t>V</w:t>
      </w:r>
      <w:r w:rsidRPr="003956C2">
        <w:rPr>
          <w:sz w:val="22"/>
          <w:szCs w:val="22"/>
          <w:lang w:val="ru-RU"/>
        </w:rPr>
        <w:t xml:space="preserve">С), по 10 таблета у сваком блистеру. Картонска кутија садржи 30 таблета (три блистера) и </w:t>
      </w:r>
      <w:r w:rsidR="00101959" w:rsidRPr="003956C2">
        <w:rPr>
          <w:sz w:val="22"/>
          <w:szCs w:val="22"/>
          <w:lang w:val="ru-RU"/>
        </w:rPr>
        <w:t>У</w:t>
      </w:r>
      <w:r w:rsidRPr="003956C2">
        <w:rPr>
          <w:sz w:val="22"/>
          <w:szCs w:val="22"/>
          <w:lang w:val="ru-RU"/>
        </w:rPr>
        <w:t>путство</w:t>
      </w:r>
      <w:r w:rsidR="00101959" w:rsidRPr="003956C2">
        <w:rPr>
          <w:sz w:val="22"/>
          <w:szCs w:val="22"/>
          <w:lang w:val="ru-RU"/>
        </w:rPr>
        <w:t xml:space="preserve"> за лијек</w:t>
      </w:r>
      <w:r w:rsidRPr="003956C2">
        <w:rPr>
          <w:sz w:val="22"/>
          <w:szCs w:val="22"/>
          <w:lang w:val="ru-RU"/>
        </w:rPr>
        <w:t>.</w:t>
      </w:r>
    </w:p>
    <w:p w:rsidR="003F055B" w:rsidRPr="003956C2" w:rsidRDefault="003F055B" w:rsidP="00460E59">
      <w:pPr>
        <w:rPr>
          <w:sz w:val="22"/>
          <w:szCs w:val="22"/>
          <w:u w:val="single"/>
          <w:lang w:val="mk-MK"/>
        </w:rPr>
      </w:pPr>
    </w:p>
    <w:p w:rsidR="003F055B" w:rsidRPr="003956C2" w:rsidRDefault="006D68F4" w:rsidP="00460E59">
      <w:pPr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vertAlign w:val="superscript"/>
          <w:lang w:val="ru-RU"/>
        </w:rPr>
        <w:t xml:space="preserve"> </w:t>
      </w:r>
      <w:r w:rsidR="003F055B" w:rsidRPr="003956C2">
        <w:rPr>
          <w:sz w:val="22"/>
          <w:szCs w:val="22"/>
          <w:u w:val="single"/>
          <w:lang w:val="ru-RU"/>
        </w:rPr>
        <w:t xml:space="preserve">3 </w:t>
      </w:r>
      <w:r w:rsidR="003F055B" w:rsidRPr="003956C2">
        <w:rPr>
          <w:sz w:val="22"/>
          <w:szCs w:val="22"/>
          <w:u w:val="single"/>
        </w:rPr>
        <w:t>mg</w:t>
      </w:r>
      <w:r w:rsidR="003F055B" w:rsidRPr="003956C2">
        <w:rPr>
          <w:sz w:val="22"/>
          <w:szCs w:val="22"/>
          <w:u w:val="single"/>
          <w:lang w:val="ru-RU"/>
        </w:rPr>
        <w:t xml:space="preserve"> таблете</w:t>
      </w:r>
    </w:p>
    <w:p w:rsidR="003F055B" w:rsidRPr="003956C2" w:rsidRDefault="003F055B" w:rsidP="00460E59">
      <w:pPr>
        <w:rPr>
          <w:sz w:val="22"/>
          <w:szCs w:val="22"/>
          <w:lang w:val="ru-RU"/>
        </w:rPr>
      </w:pPr>
      <w:r w:rsidRPr="003956C2">
        <w:rPr>
          <w:sz w:val="22"/>
          <w:szCs w:val="22"/>
          <w:lang w:val="ru-RU"/>
        </w:rPr>
        <w:t>Таблете су паковане у блистере (А</w:t>
      </w:r>
      <w:r w:rsidRPr="003956C2">
        <w:rPr>
          <w:sz w:val="22"/>
          <w:szCs w:val="22"/>
        </w:rPr>
        <w:t>L</w:t>
      </w:r>
      <w:r w:rsidRPr="003956C2">
        <w:rPr>
          <w:sz w:val="22"/>
          <w:szCs w:val="22"/>
          <w:lang w:val="ru-RU"/>
        </w:rPr>
        <w:t>/Р</w:t>
      </w:r>
      <w:r w:rsidRPr="003956C2">
        <w:rPr>
          <w:sz w:val="22"/>
          <w:szCs w:val="22"/>
        </w:rPr>
        <w:t>V</w:t>
      </w:r>
      <w:r w:rsidRPr="003956C2">
        <w:rPr>
          <w:sz w:val="22"/>
          <w:szCs w:val="22"/>
          <w:lang w:val="ru-RU"/>
        </w:rPr>
        <w:t xml:space="preserve">С), по 10 таблета у сваком блистеру. Картонска кутија садржи 30 таблета (три блистера) и </w:t>
      </w:r>
      <w:r w:rsidR="00101959" w:rsidRPr="003956C2">
        <w:rPr>
          <w:sz w:val="22"/>
          <w:szCs w:val="22"/>
          <w:lang w:val="ru-RU"/>
        </w:rPr>
        <w:t>У</w:t>
      </w:r>
      <w:r w:rsidRPr="003956C2">
        <w:rPr>
          <w:sz w:val="22"/>
          <w:szCs w:val="22"/>
          <w:lang w:val="ru-RU"/>
        </w:rPr>
        <w:t>путство</w:t>
      </w:r>
      <w:r w:rsidR="00101959" w:rsidRPr="003956C2">
        <w:rPr>
          <w:sz w:val="22"/>
          <w:szCs w:val="22"/>
          <w:lang w:val="ru-RU"/>
        </w:rPr>
        <w:t xml:space="preserve"> за лијек</w:t>
      </w:r>
      <w:r w:rsidRPr="003956C2">
        <w:rPr>
          <w:sz w:val="22"/>
          <w:szCs w:val="22"/>
          <w:lang w:val="ru-RU"/>
        </w:rPr>
        <w:t xml:space="preserve">. </w:t>
      </w:r>
    </w:p>
    <w:p w:rsidR="003F055B" w:rsidRPr="003956C2" w:rsidRDefault="003F055B" w:rsidP="00460E59">
      <w:pPr>
        <w:rPr>
          <w:sz w:val="22"/>
          <w:szCs w:val="22"/>
          <w:u w:val="single"/>
          <w:lang w:val="mk-MK"/>
        </w:rPr>
      </w:pPr>
    </w:p>
    <w:p w:rsidR="003F055B" w:rsidRPr="003956C2" w:rsidRDefault="006D68F4" w:rsidP="00460E59">
      <w:pPr>
        <w:rPr>
          <w:sz w:val="22"/>
          <w:szCs w:val="22"/>
          <w:lang w:val="ru-RU"/>
        </w:rPr>
      </w:pPr>
      <w:r>
        <w:rPr>
          <w:sz w:val="22"/>
          <w:szCs w:val="22"/>
          <w:u w:val="single"/>
        </w:rPr>
        <w:t>LEXILIUM</w:t>
      </w:r>
      <w:r w:rsidR="003F055B" w:rsidRPr="003956C2">
        <w:rPr>
          <w:sz w:val="22"/>
          <w:szCs w:val="22"/>
          <w:u w:val="single"/>
          <w:vertAlign w:val="superscript"/>
          <w:lang w:val="ru-RU"/>
        </w:rPr>
        <w:t xml:space="preserve"> </w:t>
      </w:r>
      <w:r w:rsidR="003F055B" w:rsidRPr="003956C2">
        <w:rPr>
          <w:sz w:val="22"/>
          <w:szCs w:val="22"/>
          <w:u w:val="single"/>
          <w:lang w:val="ru-RU"/>
        </w:rPr>
        <w:t xml:space="preserve">6 </w:t>
      </w:r>
      <w:r w:rsidR="003F055B" w:rsidRPr="003956C2">
        <w:rPr>
          <w:sz w:val="22"/>
          <w:szCs w:val="22"/>
          <w:u w:val="single"/>
        </w:rPr>
        <w:t>mg</w:t>
      </w:r>
      <w:r w:rsidR="003F055B" w:rsidRPr="003956C2">
        <w:rPr>
          <w:sz w:val="22"/>
          <w:szCs w:val="22"/>
          <w:u w:val="single"/>
          <w:lang w:val="ru-RU"/>
        </w:rPr>
        <w:t xml:space="preserve"> таблете</w:t>
      </w:r>
      <w:r w:rsidR="003F055B" w:rsidRPr="003956C2">
        <w:rPr>
          <w:sz w:val="22"/>
          <w:szCs w:val="22"/>
          <w:lang w:val="ru-RU"/>
        </w:rPr>
        <w:t xml:space="preserve"> </w:t>
      </w:r>
    </w:p>
    <w:p w:rsidR="003F055B" w:rsidRPr="003956C2" w:rsidRDefault="003F055B" w:rsidP="00460E59">
      <w:pPr>
        <w:rPr>
          <w:sz w:val="22"/>
          <w:szCs w:val="22"/>
        </w:rPr>
      </w:pPr>
      <w:r w:rsidRPr="003956C2">
        <w:rPr>
          <w:sz w:val="22"/>
          <w:szCs w:val="22"/>
          <w:lang w:val="ru-RU"/>
        </w:rPr>
        <w:t>Таблете су паковане у блистере (А</w:t>
      </w:r>
      <w:r w:rsidRPr="003956C2">
        <w:rPr>
          <w:sz w:val="22"/>
          <w:szCs w:val="22"/>
        </w:rPr>
        <w:t>L</w:t>
      </w:r>
      <w:r w:rsidRPr="003956C2">
        <w:rPr>
          <w:sz w:val="22"/>
          <w:szCs w:val="22"/>
          <w:lang w:val="ru-RU"/>
        </w:rPr>
        <w:t>/Р</w:t>
      </w:r>
      <w:r w:rsidRPr="003956C2">
        <w:rPr>
          <w:sz w:val="22"/>
          <w:szCs w:val="22"/>
        </w:rPr>
        <w:t>V</w:t>
      </w:r>
      <w:r w:rsidRPr="003956C2">
        <w:rPr>
          <w:sz w:val="22"/>
          <w:szCs w:val="22"/>
          <w:lang w:val="ru-RU"/>
        </w:rPr>
        <w:t xml:space="preserve">С), по 10 таблета у сваком блистеру. </w:t>
      </w:r>
      <w:r w:rsidRPr="003956C2">
        <w:rPr>
          <w:sz w:val="22"/>
          <w:szCs w:val="22"/>
        </w:rPr>
        <w:t xml:space="preserve">Картонска кутија садржи 30 таблета (три блистера) </w:t>
      </w:r>
      <w:r w:rsidRPr="003956C2">
        <w:rPr>
          <w:sz w:val="22"/>
          <w:szCs w:val="22"/>
          <w:lang w:val="sr-Cyrl-CS"/>
        </w:rPr>
        <w:t>и</w:t>
      </w:r>
      <w:r w:rsidRPr="003956C2">
        <w:rPr>
          <w:sz w:val="22"/>
          <w:szCs w:val="22"/>
        </w:rPr>
        <w:t xml:space="preserve"> </w:t>
      </w:r>
      <w:r w:rsidR="00101959" w:rsidRPr="003956C2">
        <w:rPr>
          <w:sz w:val="22"/>
          <w:szCs w:val="22"/>
          <w:lang w:val="sr-Cyrl-RS"/>
        </w:rPr>
        <w:t>У</w:t>
      </w:r>
      <w:r w:rsidRPr="003956C2">
        <w:rPr>
          <w:sz w:val="22"/>
          <w:szCs w:val="22"/>
        </w:rPr>
        <w:t>путство</w:t>
      </w:r>
      <w:r w:rsidR="00101959" w:rsidRPr="003956C2">
        <w:rPr>
          <w:sz w:val="22"/>
          <w:szCs w:val="22"/>
          <w:lang w:val="sr-Cyrl-RS"/>
        </w:rPr>
        <w:t xml:space="preserve"> за лијек</w:t>
      </w:r>
      <w:r w:rsidRPr="003956C2">
        <w:rPr>
          <w:sz w:val="22"/>
          <w:szCs w:val="22"/>
        </w:rPr>
        <w:t>.</w:t>
      </w:r>
    </w:p>
    <w:p w:rsidR="003F055B" w:rsidRPr="003956C2" w:rsidRDefault="003F055B" w:rsidP="00460E59">
      <w:pPr>
        <w:rPr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lastRenderedPageBreak/>
        <w:t xml:space="preserve">6.6. Посебне мјере опреза при одлагању материјала који треба одбацити након примјене лијека </w:t>
      </w:r>
      <w:r w:rsidR="00101959" w:rsidRPr="003956C2">
        <w:rPr>
          <w:b/>
          <w:bCs/>
          <w:sz w:val="22"/>
          <w:szCs w:val="22"/>
          <w:lang w:val="ru-RU"/>
        </w:rPr>
        <w:t xml:space="preserve">(и друга упутства за </w:t>
      </w:r>
      <w:r w:rsidR="00010C49" w:rsidRPr="003956C2">
        <w:rPr>
          <w:b/>
          <w:bCs/>
          <w:sz w:val="22"/>
          <w:szCs w:val="22"/>
          <w:lang w:val="ru-RU"/>
        </w:rPr>
        <w:t>р</w:t>
      </w:r>
      <w:r w:rsidR="00101959" w:rsidRPr="003956C2">
        <w:rPr>
          <w:b/>
          <w:bCs/>
          <w:sz w:val="22"/>
          <w:szCs w:val="22"/>
          <w:lang w:val="ru-RU"/>
        </w:rPr>
        <w:t>уковање лијеком)</w:t>
      </w:r>
    </w:p>
    <w:p w:rsidR="003F055B" w:rsidRPr="003956C2" w:rsidRDefault="003F055B" w:rsidP="00460E59">
      <w:pPr>
        <w:rPr>
          <w:b/>
          <w:bCs/>
          <w:color w:val="212121"/>
          <w:spacing w:val="2"/>
          <w:sz w:val="22"/>
          <w:szCs w:val="22"/>
          <w:lang w:val="sr-Cyrl-CS"/>
        </w:rPr>
      </w:pPr>
      <w:r w:rsidRPr="003956C2">
        <w:rPr>
          <w:color w:val="212121"/>
          <w:spacing w:val="-2"/>
          <w:sz w:val="22"/>
          <w:szCs w:val="22"/>
          <w:lang w:val="sr-Cyrl-CS"/>
        </w:rPr>
        <w:t xml:space="preserve"> </w:t>
      </w:r>
      <w:r w:rsidRPr="003956C2">
        <w:rPr>
          <w:b/>
          <w:bCs/>
          <w:color w:val="212121"/>
          <w:spacing w:val="2"/>
          <w:sz w:val="22"/>
          <w:szCs w:val="22"/>
          <w:lang w:val="sr-Cyrl-CS"/>
        </w:rPr>
        <w:t xml:space="preserve"> </w:t>
      </w:r>
    </w:p>
    <w:p w:rsidR="003F055B" w:rsidRPr="00DD040D" w:rsidRDefault="003F055B" w:rsidP="00460E59">
      <w:pPr>
        <w:rPr>
          <w:sz w:val="22"/>
          <w:szCs w:val="22"/>
          <w:lang w:val="sr-Cyrl-CS"/>
        </w:rPr>
      </w:pPr>
      <w:r w:rsidRPr="003956C2">
        <w:rPr>
          <w:sz w:val="22"/>
          <w:szCs w:val="22"/>
          <w:lang w:val="sr-Cyrl-CS"/>
        </w:rPr>
        <w:t>Сву неискоришћену количину лијека или отпадног материјала након његове употребе треба уклонити у складу са важећим прописима.</w:t>
      </w:r>
    </w:p>
    <w:p w:rsidR="003F055B" w:rsidRPr="003956C2" w:rsidRDefault="003F055B" w:rsidP="00460E59">
      <w:pPr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</w:rPr>
      </w:pPr>
      <w:r w:rsidRPr="003956C2">
        <w:rPr>
          <w:b/>
          <w:bCs/>
          <w:sz w:val="22"/>
          <w:szCs w:val="22"/>
        </w:rPr>
        <w:t>7. НОСИ</w:t>
      </w:r>
      <w:r w:rsidRPr="003956C2">
        <w:rPr>
          <w:b/>
          <w:bCs/>
          <w:sz w:val="22"/>
          <w:szCs w:val="22"/>
          <w:lang w:val="sr-Cyrl-CS"/>
        </w:rPr>
        <w:t>ЛА</w:t>
      </w:r>
      <w:r w:rsidRPr="003956C2">
        <w:rPr>
          <w:b/>
          <w:bCs/>
          <w:sz w:val="22"/>
          <w:szCs w:val="22"/>
        </w:rPr>
        <w:t xml:space="preserve">Ц ДОЗВОЛЕ </w:t>
      </w:r>
    </w:p>
    <w:p w:rsidR="003F055B" w:rsidRPr="003956C2" w:rsidRDefault="003F055B" w:rsidP="00460E59">
      <w:pPr>
        <w:rPr>
          <w:sz w:val="22"/>
          <w:szCs w:val="22"/>
        </w:rPr>
      </w:pPr>
    </w:p>
    <w:p w:rsidR="003F055B" w:rsidRPr="003956C2" w:rsidRDefault="003F055B" w:rsidP="00460E59">
      <w:pPr>
        <w:shd w:val="clear" w:color="auto" w:fill="FFFFFF"/>
        <w:rPr>
          <w:color w:val="000000"/>
          <w:spacing w:val="-1"/>
          <w:sz w:val="22"/>
          <w:szCs w:val="22"/>
          <w:lang w:val="sr-Cyrl-CS"/>
        </w:rPr>
      </w:pPr>
      <w:r w:rsidRPr="003956C2">
        <w:rPr>
          <w:color w:val="000000"/>
          <w:spacing w:val="-1"/>
          <w:sz w:val="22"/>
          <w:szCs w:val="22"/>
          <w:lang w:val="sr-Cyrl-CS"/>
        </w:rPr>
        <w:t>АЛКАЛОИД д.о.о. Подгорица</w:t>
      </w:r>
    </w:p>
    <w:p w:rsidR="003F055B" w:rsidRPr="003956C2" w:rsidRDefault="00101959" w:rsidP="00460E59">
      <w:pPr>
        <w:shd w:val="clear" w:color="auto" w:fill="FFFFFF"/>
        <w:rPr>
          <w:color w:val="000000"/>
          <w:spacing w:val="-1"/>
          <w:sz w:val="22"/>
          <w:szCs w:val="22"/>
          <w:lang w:val="sr-Cyrl-RS"/>
        </w:rPr>
      </w:pPr>
      <w:r w:rsidRPr="003956C2">
        <w:rPr>
          <w:color w:val="000000"/>
          <w:spacing w:val="-1"/>
          <w:sz w:val="22"/>
          <w:szCs w:val="22"/>
          <w:lang w:val="sr-Cyrl-ME"/>
        </w:rPr>
        <w:t>У</w:t>
      </w:r>
      <w:r w:rsidR="003F055B" w:rsidRPr="003956C2">
        <w:rPr>
          <w:color w:val="000000"/>
          <w:spacing w:val="-1"/>
          <w:sz w:val="22"/>
          <w:szCs w:val="22"/>
          <w:lang w:val="sr-Cyrl-CS"/>
        </w:rPr>
        <w:t>л. Светлане Кане Радевић бр. 3/</w:t>
      </w:r>
      <w:r w:rsidR="003F055B" w:rsidRPr="003956C2">
        <w:rPr>
          <w:color w:val="000000"/>
          <w:spacing w:val="-1"/>
          <w:sz w:val="22"/>
          <w:szCs w:val="22"/>
        </w:rPr>
        <w:t>V</w:t>
      </w:r>
      <w:r w:rsidR="00010C49" w:rsidRPr="003956C2">
        <w:rPr>
          <w:color w:val="000000"/>
          <w:spacing w:val="-1"/>
          <w:sz w:val="22"/>
          <w:szCs w:val="22"/>
          <w:lang w:val="sr-Cyrl-RS"/>
        </w:rPr>
        <w:t>,</w:t>
      </w:r>
    </w:p>
    <w:p w:rsidR="003F055B" w:rsidRPr="003956C2" w:rsidRDefault="003F055B" w:rsidP="00460E59">
      <w:pPr>
        <w:shd w:val="clear" w:color="auto" w:fill="FFFFFF"/>
        <w:rPr>
          <w:color w:val="000000"/>
          <w:spacing w:val="-1"/>
          <w:sz w:val="22"/>
          <w:szCs w:val="22"/>
          <w:lang w:val="sr-Cyrl-CS"/>
        </w:rPr>
      </w:pPr>
      <w:r w:rsidRPr="003956C2">
        <w:rPr>
          <w:color w:val="000000"/>
          <w:spacing w:val="-1"/>
          <w:sz w:val="22"/>
          <w:szCs w:val="22"/>
          <w:lang w:val="sr-Cyrl-CS"/>
        </w:rPr>
        <w:t>81 000 Подгорица, Црна Гора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sz w:val="22"/>
          <w:szCs w:val="22"/>
          <w:lang w:val="sr-Cyrl-CS"/>
        </w:rPr>
      </w:pPr>
    </w:p>
    <w:p w:rsidR="006C2E7A" w:rsidRPr="003956C2" w:rsidRDefault="006C2E7A" w:rsidP="00460E59">
      <w:pPr>
        <w:pStyle w:val="Header"/>
        <w:tabs>
          <w:tab w:val="left" w:pos="284"/>
        </w:tabs>
        <w:rPr>
          <w:sz w:val="22"/>
          <w:szCs w:val="22"/>
          <w:lang w:val="sr-Cyrl-CS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8. БРОЈ ДОЗВОЛЕ</w:t>
      </w:r>
      <w:r w:rsidR="00101959" w:rsidRPr="003956C2">
        <w:rPr>
          <w:b/>
          <w:bCs/>
          <w:sz w:val="22"/>
          <w:szCs w:val="22"/>
          <w:lang w:val="ru-RU"/>
        </w:rPr>
        <w:t xml:space="preserve"> ЗА СТАВЉАЊЕ ЛИЈЕКА У ПРОМЕТ</w:t>
      </w:r>
    </w:p>
    <w:p w:rsidR="003F055B" w:rsidRPr="003956C2" w:rsidRDefault="003F055B" w:rsidP="00460E59">
      <w:pPr>
        <w:rPr>
          <w:b/>
          <w:sz w:val="22"/>
          <w:szCs w:val="22"/>
          <w:u w:val="single"/>
          <w:lang w:val="ru-RU"/>
        </w:rPr>
      </w:pPr>
    </w:p>
    <w:p w:rsidR="003F055B" w:rsidRPr="0051094A" w:rsidRDefault="006D68F4" w:rsidP="00460E59">
      <w:pPr>
        <w:rPr>
          <w:sz w:val="22"/>
          <w:szCs w:val="22"/>
          <w:lang w:val="sr-Latn-ME"/>
        </w:rPr>
      </w:pPr>
      <w:r>
        <w:rPr>
          <w:sz w:val="22"/>
          <w:szCs w:val="22"/>
        </w:rPr>
        <w:t>LEXILIUM</w:t>
      </w:r>
      <w:r w:rsidR="00C96304" w:rsidRPr="003956C2">
        <w:rPr>
          <w:sz w:val="22"/>
          <w:szCs w:val="22"/>
          <w:lang w:val="ru-RU"/>
        </w:rPr>
        <w:t xml:space="preserve">, таблета, </w:t>
      </w:r>
      <w:r w:rsidR="003F055B" w:rsidRPr="003956C2">
        <w:rPr>
          <w:sz w:val="22"/>
          <w:szCs w:val="22"/>
          <w:lang w:val="ru-RU"/>
        </w:rPr>
        <w:t xml:space="preserve">1.5 </w:t>
      </w:r>
      <w:r w:rsidR="003F055B" w:rsidRPr="003956C2">
        <w:rPr>
          <w:sz w:val="22"/>
          <w:szCs w:val="22"/>
        </w:rPr>
        <w:t>mg</w:t>
      </w:r>
      <w:r w:rsidR="00C96304" w:rsidRPr="003956C2">
        <w:rPr>
          <w:sz w:val="22"/>
          <w:szCs w:val="22"/>
          <w:lang w:val="sr-Cyrl-ME"/>
        </w:rPr>
        <w:t xml:space="preserve">, блистер, </w:t>
      </w:r>
      <w:r w:rsidR="003F055B" w:rsidRPr="003956C2">
        <w:rPr>
          <w:sz w:val="22"/>
          <w:szCs w:val="22"/>
          <w:lang w:val="ru-RU"/>
        </w:rPr>
        <w:t xml:space="preserve">30 </w:t>
      </w:r>
      <w:r w:rsidR="007E5C22" w:rsidRPr="003956C2">
        <w:rPr>
          <w:sz w:val="22"/>
          <w:szCs w:val="22"/>
          <w:lang w:val="ru-RU"/>
        </w:rPr>
        <w:t>таблета</w:t>
      </w:r>
      <w:r w:rsidR="003F055B" w:rsidRPr="003956C2">
        <w:rPr>
          <w:sz w:val="22"/>
          <w:szCs w:val="22"/>
          <w:lang w:val="ru-RU"/>
        </w:rPr>
        <w:t xml:space="preserve">: </w:t>
      </w:r>
      <w:r w:rsidR="0051094A" w:rsidRPr="0051094A">
        <w:rPr>
          <w:sz w:val="22"/>
          <w:szCs w:val="22"/>
          <w:lang w:val="ru-RU"/>
        </w:rPr>
        <w:t xml:space="preserve">2030/22/3681 </w:t>
      </w:r>
      <w:r w:rsidR="0051094A">
        <w:rPr>
          <w:sz w:val="22"/>
          <w:szCs w:val="22"/>
          <w:lang w:val="ru-RU"/>
        </w:rPr>
        <w:t>–</w:t>
      </w:r>
      <w:r w:rsidR="0051094A" w:rsidRPr="0051094A">
        <w:rPr>
          <w:sz w:val="22"/>
          <w:szCs w:val="22"/>
          <w:lang w:val="ru-RU"/>
        </w:rPr>
        <w:t xml:space="preserve"> 7795</w:t>
      </w:r>
      <w:r w:rsidR="0051094A">
        <w:rPr>
          <w:sz w:val="22"/>
          <w:szCs w:val="22"/>
          <w:lang w:val="sr-Latn-ME"/>
        </w:rPr>
        <w:t xml:space="preserve"> </w:t>
      </w:r>
    </w:p>
    <w:p w:rsidR="003F055B" w:rsidRPr="003956C2" w:rsidRDefault="006D68F4" w:rsidP="00460E59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LEXILIUM</w:t>
      </w:r>
      <w:r w:rsidR="00C96304" w:rsidRPr="003956C2">
        <w:rPr>
          <w:sz w:val="22"/>
          <w:szCs w:val="22"/>
          <w:lang w:val="mk-MK"/>
        </w:rPr>
        <w:t xml:space="preserve">, таблета, </w:t>
      </w:r>
      <w:r w:rsidR="003F055B" w:rsidRPr="003956C2">
        <w:rPr>
          <w:sz w:val="22"/>
          <w:szCs w:val="22"/>
          <w:lang w:val="mk-MK"/>
        </w:rPr>
        <w:t>3 mg</w:t>
      </w:r>
      <w:r w:rsidR="00C96304" w:rsidRPr="003956C2">
        <w:rPr>
          <w:sz w:val="22"/>
          <w:szCs w:val="22"/>
          <w:lang w:val="mk-MK"/>
        </w:rPr>
        <w:t xml:space="preserve">, блистер, </w:t>
      </w:r>
      <w:r w:rsidR="003F055B" w:rsidRPr="003956C2">
        <w:rPr>
          <w:sz w:val="22"/>
          <w:szCs w:val="22"/>
          <w:lang w:val="mk-MK"/>
        </w:rPr>
        <w:t xml:space="preserve">30 </w:t>
      </w:r>
      <w:r w:rsidR="007E5C22" w:rsidRPr="003956C2">
        <w:rPr>
          <w:sz w:val="22"/>
          <w:szCs w:val="22"/>
          <w:lang w:val="mk-MK"/>
        </w:rPr>
        <w:t>таблета</w:t>
      </w:r>
      <w:r w:rsidR="003F055B" w:rsidRPr="003956C2">
        <w:rPr>
          <w:sz w:val="22"/>
          <w:szCs w:val="22"/>
          <w:lang w:val="mk-MK"/>
        </w:rPr>
        <w:t xml:space="preserve">: </w:t>
      </w:r>
      <w:r w:rsidR="0051094A" w:rsidRPr="0051094A">
        <w:rPr>
          <w:sz w:val="22"/>
          <w:szCs w:val="22"/>
          <w:lang w:val="mk-MK"/>
        </w:rPr>
        <w:t>2030/22/3682 - 7796</w:t>
      </w:r>
    </w:p>
    <w:p w:rsidR="003F055B" w:rsidRPr="003956C2" w:rsidRDefault="006D68F4" w:rsidP="00460E59">
      <w:pPr>
        <w:rPr>
          <w:sz w:val="22"/>
          <w:szCs w:val="22"/>
        </w:rPr>
      </w:pPr>
      <w:r>
        <w:rPr>
          <w:sz w:val="22"/>
          <w:szCs w:val="22"/>
          <w:lang w:val="mk-MK"/>
        </w:rPr>
        <w:t>LEXILIUM</w:t>
      </w:r>
      <w:r w:rsidR="00C96304" w:rsidRPr="003956C2">
        <w:rPr>
          <w:sz w:val="22"/>
          <w:szCs w:val="22"/>
          <w:lang w:val="mk-MK"/>
        </w:rPr>
        <w:t xml:space="preserve">, таблета, </w:t>
      </w:r>
      <w:r w:rsidR="003F055B" w:rsidRPr="003956C2">
        <w:rPr>
          <w:sz w:val="22"/>
          <w:szCs w:val="22"/>
          <w:lang w:val="mk-MK"/>
        </w:rPr>
        <w:t>6 mg</w:t>
      </w:r>
      <w:r w:rsidR="00C96304" w:rsidRPr="003956C2">
        <w:rPr>
          <w:sz w:val="22"/>
          <w:szCs w:val="22"/>
          <w:lang w:val="mk-MK"/>
        </w:rPr>
        <w:t xml:space="preserve">, блистер, </w:t>
      </w:r>
      <w:r w:rsidR="003F055B" w:rsidRPr="003956C2">
        <w:rPr>
          <w:sz w:val="22"/>
          <w:szCs w:val="22"/>
          <w:lang w:val="mk-MK"/>
        </w:rPr>
        <w:t xml:space="preserve">30 </w:t>
      </w:r>
      <w:r w:rsidR="007E5C22" w:rsidRPr="003956C2">
        <w:rPr>
          <w:sz w:val="22"/>
          <w:szCs w:val="22"/>
          <w:lang w:val="mk-MK"/>
        </w:rPr>
        <w:t>таблета</w:t>
      </w:r>
      <w:r w:rsidR="003F055B" w:rsidRPr="003956C2">
        <w:rPr>
          <w:sz w:val="22"/>
          <w:szCs w:val="22"/>
          <w:lang w:val="mk-MK"/>
        </w:rPr>
        <w:t xml:space="preserve">: </w:t>
      </w:r>
      <w:r w:rsidR="0051094A" w:rsidRPr="0051094A">
        <w:rPr>
          <w:sz w:val="22"/>
          <w:szCs w:val="22"/>
          <w:lang w:val="mk-MK"/>
        </w:rPr>
        <w:t>2030/22/3683 - 7797</w:t>
      </w:r>
    </w:p>
    <w:p w:rsidR="003F055B" w:rsidRPr="003956C2" w:rsidRDefault="003F055B" w:rsidP="00460E59">
      <w:pPr>
        <w:rPr>
          <w:sz w:val="22"/>
          <w:szCs w:val="22"/>
          <w:lang w:val="mk-MK"/>
        </w:rPr>
      </w:pPr>
    </w:p>
    <w:p w:rsidR="00101959" w:rsidRPr="003956C2" w:rsidRDefault="00101959" w:rsidP="00460E59">
      <w:pPr>
        <w:rPr>
          <w:sz w:val="22"/>
          <w:szCs w:val="22"/>
          <w:lang w:val="mk-MK"/>
        </w:rPr>
      </w:pPr>
    </w:p>
    <w:p w:rsidR="003F055B" w:rsidRPr="003956C2" w:rsidRDefault="003F055B" w:rsidP="0068474F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ru-RU"/>
        </w:rPr>
      </w:pPr>
      <w:r w:rsidRPr="003956C2">
        <w:rPr>
          <w:b/>
          <w:bCs/>
          <w:sz w:val="22"/>
          <w:szCs w:val="22"/>
          <w:lang w:val="ru-RU"/>
        </w:rPr>
        <w:t>9. ДАТУМ ПРВЕ ДОЗВОЛЕ/ОБНОВЕ ДОЗВОЛЕ</w:t>
      </w:r>
      <w:r w:rsidR="00101959" w:rsidRPr="003956C2">
        <w:rPr>
          <w:b/>
          <w:bCs/>
          <w:sz w:val="22"/>
          <w:szCs w:val="22"/>
          <w:lang w:val="ru-RU"/>
        </w:rPr>
        <w:t xml:space="preserve"> ЗА СТАВЉАЊЕ ЛИЈЕКА У ПРОМЕТ</w:t>
      </w:r>
    </w:p>
    <w:p w:rsidR="003F055B" w:rsidRPr="003956C2" w:rsidRDefault="003F055B" w:rsidP="00460E59">
      <w:pPr>
        <w:shd w:val="clear" w:color="auto" w:fill="FFFFFF"/>
        <w:tabs>
          <w:tab w:val="left" w:pos="2755"/>
        </w:tabs>
        <w:rPr>
          <w:sz w:val="22"/>
          <w:szCs w:val="22"/>
          <w:lang w:val="mk-MK"/>
        </w:rPr>
      </w:pPr>
    </w:p>
    <w:p w:rsidR="00010091" w:rsidRPr="00010091" w:rsidRDefault="00010091" w:rsidP="00460E59">
      <w:pPr>
        <w:shd w:val="clear" w:color="auto" w:fill="FFFFFF"/>
        <w:tabs>
          <w:tab w:val="left" w:pos="2755"/>
        </w:tabs>
        <w:rPr>
          <w:bCs/>
          <w:sz w:val="22"/>
          <w:szCs w:val="22"/>
          <w:lang w:val="sr-Latn-ME"/>
        </w:rPr>
      </w:pPr>
      <w:bookmarkStart w:id="0" w:name="_GoBack"/>
      <w:r w:rsidRPr="00010091">
        <w:rPr>
          <w:bCs/>
          <w:sz w:val="22"/>
          <w:szCs w:val="22"/>
          <w:lang w:val="ru-RU"/>
        </w:rPr>
        <w:t>Датум прве дозволе</w:t>
      </w:r>
      <w:r w:rsidRPr="00010091">
        <w:rPr>
          <w:bCs/>
          <w:sz w:val="22"/>
          <w:szCs w:val="22"/>
          <w:lang w:val="sr-Latn-ME"/>
        </w:rPr>
        <w:t xml:space="preserve">: </w:t>
      </w:r>
      <w:r w:rsidRPr="00010091">
        <w:rPr>
          <w:sz w:val="22"/>
          <w:szCs w:val="22"/>
        </w:rPr>
        <w:t>30.12.2009.</w:t>
      </w:r>
      <w:r w:rsidRPr="00010091">
        <w:rPr>
          <w:bCs/>
          <w:sz w:val="22"/>
          <w:szCs w:val="22"/>
          <w:lang w:val="sr-Cyrl-RS"/>
        </w:rPr>
        <w:t xml:space="preserve"> </w:t>
      </w:r>
      <w:r w:rsidRPr="00010091">
        <w:rPr>
          <w:bCs/>
          <w:sz w:val="22"/>
          <w:szCs w:val="22"/>
          <w:lang w:val="sr-Cyrl-RS"/>
        </w:rPr>
        <w:t>године</w:t>
      </w:r>
    </w:p>
    <w:p w:rsidR="003F055B" w:rsidRPr="00010091" w:rsidRDefault="00010091" w:rsidP="00460E59">
      <w:pPr>
        <w:shd w:val="clear" w:color="auto" w:fill="FFFFFF"/>
        <w:tabs>
          <w:tab w:val="left" w:pos="2755"/>
        </w:tabs>
        <w:rPr>
          <w:bCs/>
          <w:sz w:val="22"/>
          <w:szCs w:val="22"/>
          <w:lang w:val="sr-Cyrl-RS"/>
        </w:rPr>
      </w:pPr>
      <w:r w:rsidRPr="00010091">
        <w:rPr>
          <w:bCs/>
          <w:sz w:val="22"/>
          <w:szCs w:val="22"/>
          <w:lang w:val="ru-RU"/>
        </w:rPr>
        <w:t>Датум п</w:t>
      </w:r>
      <w:r w:rsidRPr="00010091">
        <w:rPr>
          <w:bCs/>
          <w:sz w:val="22"/>
          <w:szCs w:val="22"/>
          <w:lang w:val="ru-RU"/>
        </w:rPr>
        <w:t>оследње обнове</w:t>
      </w:r>
      <w:r w:rsidRPr="00010091">
        <w:rPr>
          <w:bCs/>
          <w:sz w:val="22"/>
          <w:szCs w:val="22"/>
          <w:lang w:val="ru-RU"/>
        </w:rPr>
        <w:t xml:space="preserve"> дозволе</w:t>
      </w:r>
      <w:r w:rsidRPr="00010091">
        <w:rPr>
          <w:bCs/>
          <w:sz w:val="22"/>
          <w:szCs w:val="22"/>
          <w:lang w:val="mk-MK"/>
        </w:rPr>
        <w:t xml:space="preserve">: </w:t>
      </w:r>
      <w:r w:rsidR="0051094A" w:rsidRPr="00010091">
        <w:rPr>
          <w:bCs/>
          <w:sz w:val="22"/>
          <w:szCs w:val="22"/>
          <w:lang w:val="mk-MK"/>
        </w:rPr>
        <w:t xml:space="preserve">09.12.2022. </w:t>
      </w:r>
      <w:r w:rsidR="009139AA" w:rsidRPr="00010091">
        <w:rPr>
          <w:bCs/>
          <w:sz w:val="22"/>
          <w:szCs w:val="22"/>
          <w:lang w:val="sr-Cyrl-RS"/>
        </w:rPr>
        <w:t>године</w:t>
      </w:r>
    </w:p>
    <w:bookmarkEnd w:id="0"/>
    <w:p w:rsidR="00010091" w:rsidRPr="00010091" w:rsidRDefault="00010091" w:rsidP="00460E59">
      <w:pPr>
        <w:shd w:val="clear" w:color="auto" w:fill="FFFFFF"/>
        <w:tabs>
          <w:tab w:val="left" w:pos="2755"/>
        </w:tabs>
        <w:rPr>
          <w:bCs/>
          <w:sz w:val="22"/>
          <w:szCs w:val="22"/>
          <w:lang w:val="sr-Cyrl-ME"/>
        </w:rPr>
      </w:pPr>
    </w:p>
    <w:p w:rsidR="00101959" w:rsidRPr="003956C2" w:rsidRDefault="00101959" w:rsidP="00460E59">
      <w:pPr>
        <w:shd w:val="clear" w:color="auto" w:fill="FFFFFF"/>
        <w:tabs>
          <w:tab w:val="left" w:pos="2755"/>
        </w:tabs>
        <w:rPr>
          <w:bCs/>
          <w:sz w:val="22"/>
          <w:szCs w:val="22"/>
          <w:lang w:val="mk-MK"/>
        </w:rPr>
      </w:pPr>
    </w:p>
    <w:p w:rsidR="003F055B" w:rsidRPr="003956C2" w:rsidRDefault="003F055B" w:rsidP="00460E59">
      <w:pPr>
        <w:pStyle w:val="Header"/>
        <w:tabs>
          <w:tab w:val="left" w:pos="284"/>
        </w:tabs>
        <w:rPr>
          <w:b/>
          <w:bCs/>
          <w:sz w:val="22"/>
          <w:szCs w:val="22"/>
          <w:lang w:val="bs-Latn-BA"/>
        </w:rPr>
      </w:pPr>
      <w:r w:rsidRPr="003956C2">
        <w:rPr>
          <w:b/>
          <w:bCs/>
          <w:sz w:val="22"/>
          <w:szCs w:val="22"/>
          <w:lang w:val="ru-RU"/>
        </w:rPr>
        <w:t>10. ДАТУМ РЕВИЗИЈЕ ТЕКСТА</w:t>
      </w:r>
      <w:r w:rsidRPr="003956C2">
        <w:rPr>
          <w:b/>
          <w:bCs/>
          <w:sz w:val="22"/>
          <w:szCs w:val="22"/>
          <w:lang w:val="mk-MK"/>
        </w:rPr>
        <w:t xml:space="preserve"> </w:t>
      </w:r>
    </w:p>
    <w:p w:rsidR="000B12BA" w:rsidRPr="003956C2" w:rsidRDefault="000B12BA" w:rsidP="00460E59">
      <w:pPr>
        <w:pStyle w:val="Header"/>
        <w:tabs>
          <w:tab w:val="left" w:pos="284"/>
        </w:tabs>
        <w:rPr>
          <w:bCs/>
          <w:sz w:val="22"/>
          <w:szCs w:val="22"/>
          <w:lang w:val="mk-MK"/>
        </w:rPr>
      </w:pPr>
    </w:p>
    <w:p w:rsidR="003F055B" w:rsidRPr="003956C2" w:rsidRDefault="0051094A" w:rsidP="00460E59">
      <w:pPr>
        <w:pStyle w:val="Header"/>
        <w:tabs>
          <w:tab w:val="left" w:pos="284"/>
        </w:tabs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ME"/>
        </w:rPr>
        <w:t>Децембар</w:t>
      </w:r>
      <w:r w:rsidR="00101959" w:rsidRPr="003956C2">
        <w:rPr>
          <w:bCs/>
          <w:sz w:val="22"/>
          <w:szCs w:val="22"/>
          <w:lang w:val="mk-MK"/>
        </w:rPr>
        <w:t>, 202</w:t>
      </w:r>
      <w:r w:rsidR="000B12BA" w:rsidRPr="003956C2">
        <w:rPr>
          <w:bCs/>
          <w:sz w:val="22"/>
          <w:szCs w:val="22"/>
          <w:lang w:val="mk-MK"/>
        </w:rPr>
        <w:t>2</w:t>
      </w:r>
      <w:r w:rsidR="00101959" w:rsidRPr="003956C2">
        <w:rPr>
          <w:bCs/>
          <w:sz w:val="22"/>
          <w:szCs w:val="22"/>
          <w:lang w:val="mk-MK"/>
        </w:rPr>
        <w:t>.</w:t>
      </w:r>
      <w:r w:rsidR="007E5C22" w:rsidRPr="003956C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sr-Cyrl-RS"/>
        </w:rPr>
        <w:t>године</w:t>
      </w:r>
    </w:p>
    <w:p w:rsidR="003F055B" w:rsidRPr="003956C2" w:rsidRDefault="003F055B" w:rsidP="00460E59">
      <w:pPr>
        <w:pStyle w:val="Header"/>
        <w:tabs>
          <w:tab w:val="left" w:pos="284"/>
        </w:tabs>
        <w:rPr>
          <w:bCs/>
          <w:sz w:val="22"/>
          <w:szCs w:val="22"/>
          <w:lang w:val="ru-RU"/>
        </w:rPr>
      </w:pPr>
    </w:p>
    <w:p w:rsidR="00A207E3" w:rsidRPr="003956C2" w:rsidRDefault="00A207E3" w:rsidP="00460E59">
      <w:pPr>
        <w:jc w:val="both"/>
        <w:rPr>
          <w:b/>
          <w:sz w:val="22"/>
          <w:szCs w:val="22"/>
          <w:lang w:val="ru-RU"/>
        </w:rPr>
      </w:pPr>
    </w:p>
    <w:sectPr w:rsidR="00A207E3" w:rsidRPr="003956C2" w:rsidSect="00DD040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134" w:bottom="1276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FE" w:rsidRDefault="002A7BFE">
      <w:r>
        <w:separator/>
      </w:r>
    </w:p>
  </w:endnote>
  <w:endnote w:type="continuationSeparator" w:id="0">
    <w:p w:rsidR="002A7BFE" w:rsidRDefault="002A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F4" w:rsidRDefault="006D68F4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8F4" w:rsidRDefault="006D68F4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F4" w:rsidRDefault="006D68F4" w:rsidP="00E70869">
    <w:pPr>
      <w:pStyle w:val="Footer"/>
      <w:framePr w:wrap="around" w:vAnchor="text" w:hAnchor="margin" w:xAlign="right" w:y="1"/>
      <w:rPr>
        <w:rStyle w:val="PageNumber"/>
      </w:rPr>
    </w:pPr>
  </w:p>
  <w:p w:rsidR="006D68F4" w:rsidRDefault="006D68F4" w:rsidP="0068474F">
    <w:pPr>
      <w:pStyle w:val="Header"/>
      <w:jc w:val="center"/>
    </w:pPr>
  </w:p>
  <w:p w:rsidR="006D68F4" w:rsidRPr="00F96E5A" w:rsidRDefault="006D68F4" w:rsidP="0068474F">
    <w:pPr>
      <w:pStyle w:val="Header"/>
      <w:jc w:val="center"/>
      <w:rPr>
        <w:sz w:val="22"/>
        <w:szCs w:val="22"/>
      </w:rPr>
    </w:pPr>
    <w:r w:rsidRPr="001F3C63">
      <w:rPr>
        <w:rStyle w:val="PageNumber"/>
      </w:rPr>
      <w:fldChar w:fldCharType="begin"/>
    </w:r>
    <w:r w:rsidRPr="001F3C63">
      <w:rPr>
        <w:rStyle w:val="PageNumber"/>
      </w:rPr>
      <w:instrText xml:space="preserve"> PAGE </w:instrText>
    </w:r>
    <w:r w:rsidRPr="001F3C63">
      <w:rPr>
        <w:rStyle w:val="PageNumber"/>
      </w:rPr>
      <w:fldChar w:fldCharType="separate"/>
    </w:r>
    <w:r w:rsidR="00010091">
      <w:rPr>
        <w:rStyle w:val="PageNumber"/>
        <w:noProof/>
      </w:rPr>
      <w:t>9</w:t>
    </w:r>
    <w:r w:rsidRPr="001F3C63">
      <w:rPr>
        <w:rStyle w:val="PageNumber"/>
      </w:rPr>
      <w:fldChar w:fldCharType="end"/>
    </w:r>
    <w:r>
      <w:rPr>
        <w:rStyle w:val="PageNumber"/>
      </w:rPr>
      <w:t xml:space="preserve"> / </w:t>
    </w:r>
    <w:r w:rsidRPr="001F3C63">
      <w:rPr>
        <w:rStyle w:val="PageNumber"/>
      </w:rPr>
      <w:fldChar w:fldCharType="begin"/>
    </w:r>
    <w:r w:rsidRPr="001F3C63">
      <w:rPr>
        <w:rStyle w:val="PageNumber"/>
      </w:rPr>
      <w:instrText xml:space="preserve"> NUMPAGES </w:instrText>
    </w:r>
    <w:r w:rsidRPr="001F3C63">
      <w:rPr>
        <w:rStyle w:val="PageNumber"/>
      </w:rPr>
      <w:fldChar w:fldCharType="separate"/>
    </w:r>
    <w:r w:rsidR="00010091">
      <w:rPr>
        <w:rStyle w:val="PageNumber"/>
        <w:noProof/>
      </w:rPr>
      <w:t>10</w:t>
    </w:r>
    <w:r w:rsidRPr="001F3C6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F4" w:rsidRDefault="006D68F4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FE" w:rsidRDefault="002A7BFE">
      <w:r>
        <w:separator/>
      </w:r>
    </w:p>
  </w:footnote>
  <w:footnote w:type="continuationSeparator" w:id="0">
    <w:p w:rsidR="002A7BFE" w:rsidRDefault="002A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F4" w:rsidRDefault="006D68F4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1450" cy="266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8F4" w:rsidRDefault="006D68F4">
    <w:pPr>
      <w:pStyle w:val="Header"/>
      <w:rPr>
        <w:sz w:val="16"/>
        <w:szCs w:val="16"/>
      </w:rPr>
    </w:pPr>
  </w:p>
  <w:p w:rsidR="006D68F4" w:rsidRDefault="006D68F4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D21ED"/>
    <w:multiLevelType w:val="hybridMultilevel"/>
    <w:tmpl w:val="8AA2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C0ABB"/>
    <w:multiLevelType w:val="hybridMultilevel"/>
    <w:tmpl w:val="ABBE29DE"/>
    <w:lvl w:ilvl="0" w:tplc="E2EAE46A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137A"/>
    <w:rsid w:val="00004B28"/>
    <w:rsid w:val="00005D7D"/>
    <w:rsid w:val="00006E5C"/>
    <w:rsid w:val="00007DC9"/>
    <w:rsid w:val="00010091"/>
    <w:rsid w:val="00010C49"/>
    <w:rsid w:val="000119D9"/>
    <w:rsid w:val="00012793"/>
    <w:rsid w:val="000144AC"/>
    <w:rsid w:val="00015B8A"/>
    <w:rsid w:val="00016262"/>
    <w:rsid w:val="000204CD"/>
    <w:rsid w:val="0002193F"/>
    <w:rsid w:val="000241E3"/>
    <w:rsid w:val="00024245"/>
    <w:rsid w:val="0002593D"/>
    <w:rsid w:val="00025F37"/>
    <w:rsid w:val="00025FF3"/>
    <w:rsid w:val="00027069"/>
    <w:rsid w:val="0002783F"/>
    <w:rsid w:val="000279B8"/>
    <w:rsid w:val="00031CFD"/>
    <w:rsid w:val="000341C6"/>
    <w:rsid w:val="00036456"/>
    <w:rsid w:val="0003689A"/>
    <w:rsid w:val="0004033B"/>
    <w:rsid w:val="000431EF"/>
    <w:rsid w:val="000440AD"/>
    <w:rsid w:val="000441E9"/>
    <w:rsid w:val="00045553"/>
    <w:rsid w:val="00047229"/>
    <w:rsid w:val="000534C0"/>
    <w:rsid w:val="000537EA"/>
    <w:rsid w:val="00053D84"/>
    <w:rsid w:val="000568E4"/>
    <w:rsid w:val="00063392"/>
    <w:rsid w:val="00063BF3"/>
    <w:rsid w:val="0006657B"/>
    <w:rsid w:val="00067B28"/>
    <w:rsid w:val="00071B1A"/>
    <w:rsid w:val="000771E2"/>
    <w:rsid w:val="00081747"/>
    <w:rsid w:val="0008350D"/>
    <w:rsid w:val="00084FA0"/>
    <w:rsid w:val="000855A9"/>
    <w:rsid w:val="00086A28"/>
    <w:rsid w:val="00094BE7"/>
    <w:rsid w:val="00094E01"/>
    <w:rsid w:val="000975AB"/>
    <w:rsid w:val="00097935"/>
    <w:rsid w:val="000A137E"/>
    <w:rsid w:val="000A1F97"/>
    <w:rsid w:val="000A2EA1"/>
    <w:rsid w:val="000A33EB"/>
    <w:rsid w:val="000A3D0B"/>
    <w:rsid w:val="000A3DA4"/>
    <w:rsid w:val="000A4786"/>
    <w:rsid w:val="000A47D0"/>
    <w:rsid w:val="000A738C"/>
    <w:rsid w:val="000B06E9"/>
    <w:rsid w:val="000B0D38"/>
    <w:rsid w:val="000B12BA"/>
    <w:rsid w:val="000B2A18"/>
    <w:rsid w:val="000B5AFB"/>
    <w:rsid w:val="000C1657"/>
    <w:rsid w:val="000C3B84"/>
    <w:rsid w:val="000C67FF"/>
    <w:rsid w:val="000C6980"/>
    <w:rsid w:val="000C6A62"/>
    <w:rsid w:val="000C7728"/>
    <w:rsid w:val="000D03EF"/>
    <w:rsid w:val="000D60AB"/>
    <w:rsid w:val="000D6526"/>
    <w:rsid w:val="000E1847"/>
    <w:rsid w:val="000E251A"/>
    <w:rsid w:val="000E30D4"/>
    <w:rsid w:val="000E376D"/>
    <w:rsid w:val="000E3FBA"/>
    <w:rsid w:val="000E44BF"/>
    <w:rsid w:val="000E7E67"/>
    <w:rsid w:val="000F1C30"/>
    <w:rsid w:val="000F5734"/>
    <w:rsid w:val="000F5E16"/>
    <w:rsid w:val="000F6A5B"/>
    <w:rsid w:val="000F7222"/>
    <w:rsid w:val="0010177B"/>
    <w:rsid w:val="00101959"/>
    <w:rsid w:val="00123901"/>
    <w:rsid w:val="00125032"/>
    <w:rsid w:val="00125552"/>
    <w:rsid w:val="00130E5B"/>
    <w:rsid w:val="001327A9"/>
    <w:rsid w:val="001346AA"/>
    <w:rsid w:val="00134B56"/>
    <w:rsid w:val="001371A1"/>
    <w:rsid w:val="001379A3"/>
    <w:rsid w:val="001405D2"/>
    <w:rsid w:val="00140DDE"/>
    <w:rsid w:val="00141C6D"/>
    <w:rsid w:val="00142921"/>
    <w:rsid w:val="00144970"/>
    <w:rsid w:val="001450CA"/>
    <w:rsid w:val="00145182"/>
    <w:rsid w:val="001462E9"/>
    <w:rsid w:val="00150A79"/>
    <w:rsid w:val="00151FBA"/>
    <w:rsid w:val="00152225"/>
    <w:rsid w:val="0015284E"/>
    <w:rsid w:val="00155276"/>
    <w:rsid w:val="00155B47"/>
    <w:rsid w:val="001567D1"/>
    <w:rsid w:val="001575F0"/>
    <w:rsid w:val="001601CE"/>
    <w:rsid w:val="001616AF"/>
    <w:rsid w:val="0016449F"/>
    <w:rsid w:val="00164550"/>
    <w:rsid w:val="00166BB8"/>
    <w:rsid w:val="00173831"/>
    <w:rsid w:val="0017417F"/>
    <w:rsid w:val="001750DE"/>
    <w:rsid w:val="00175740"/>
    <w:rsid w:val="001770B3"/>
    <w:rsid w:val="00185B9B"/>
    <w:rsid w:val="00190021"/>
    <w:rsid w:val="00191573"/>
    <w:rsid w:val="00195046"/>
    <w:rsid w:val="001B177D"/>
    <w:rsid w:val="001B3424"/>
    <w:rsid w:val="001B61E4"/>
    <w:rsid w:val="001B731A"/>
    <w:rsid w:val="001C0FD7"/>
    <w:rsid w:val="001C691D"/>
    <w:rsid w:val="001C711D"/>
    <w:rsid w:val="001D1BE3"/>
    <w:rsid w:val="001D301F"/>
    <w:rsid w:val="001D31CB"/>
    <w:rsid w:val="001D7370"/>
    <w:rsid w:val="001E195D"/>
    <w:rsid w:val="001E42C2"/>
    <w:rsid w:val="001F02DE"/>
    <w:rsid w:val="001F3C63"/>
    <w:rsid w:val="001F4E70"/>
    <w:rsid w:val="001F6994"/>
    <w:rsid w:val="00203D65"/>
    <w:rsid w:val="0020566A"/>
    <w:rsid w:val="002109DD"/>
    <w:rsid w:val="0021208F"/>
    <w:rsid w:val="002139ED"/>
    <w:rsid w:val="002168F5"/>
    <w:rsid w:val="00226477"/>
    <w:rsid w:val="002307A1"/>
    <w:rsid w:val="002321B7"/>
    <w:rsid w:val="00235129"/>
    <w:rsid w:val="002426EA"/>
    <w:rsid w:val="00243BC2"/>
    <w:rsid w:val="00243CA4"/>
    <w:rsid w:val="00245A64"/>
    <w:rsid w:val="00246606"/>
    <w:rsid w:val="002470D6"/>
    <w:rsid w:val="0025222F"/>
    <w:rsid w:val="00256BAA"/>
    <w:rsid w:val="002570F6"/>
    <w:rsid w:val="0026475C"/>
    <w:rsid w:val="00265B37"/>
    <w:rsid w:val="00267FB1"/>
    <w:rsid w:val="00273A51"/>
    <w:rsid w:val="002769B2"/>
    <w:rsid w:val="00281972"/>
    <w:rsid w:val="00283AA3"/>
    <w:rsid w:val="00283B0E"/>
    <w:rsid w:val="002860CA"/>
    <w:rsid w:val="002905A8"/>
    <w:rsid w:val="00291615"/>
    <w:rsid w:val="00291DB3"/>
    <w:rsid w:val="00293D8E"/>
    <w:rsid w:val="002A5EA2"/>
    <w:rsid w:val="002A7BFE"/>
    <w:rsid w:val="002B1B18"/>
    <w:rsid w:val="002B21F6"/>
    <w:rsid w:val="002B2790"/>
    <w:rsid w:val="002B3EBC"/>
    <w:rsid w:val="002B4447"/>
    <w:rsid w:val="002B4ADA"/>
    <w:rsid w:val="002B5DE3"/>
    <w:rsid w:val="002B6650"/>
    <w:rsid w:val="002B6EA3"/>
    <w:rsid w:val="002C6682"/>
    <w:rsid w:val="002D4B25"/>
    <w:rsid w:val="002D7D74"/>
    <w:rsid w:val="002D7DF8"/>
    <w:rsid w:val="002E0261"/>
    <w:rsid w:val="002E15EE"/>
    <w:rsid w:val="002E1D44"/>
    <w:rsid w:val="002E5013"/>
    <w:rsid w:val="002F1791"/>
    <w:rsid w:val="002F32ED"/>
    <w:rsid w:val="002F727F"/>
    <w:rsid w:val="00300DA5"/>
    <w:rsid w:val="00307948"/>
    <w:rsid w:val="003109E4"/>
    <w:rsid w:val="0031366D"/>
    <w:rsid w:val="0031466D"/>
    <w:rsid w:val="00314D92"/>
    <w:rsid w:val="003155F6"/>
    <w:rsid w:val="003161E2"/>
    <w:rsid w:val="0031692B"/>
    <w:rsid w:val="003208CF"/>
    <w:rsid w:val="00321A91"/>
    <w:rsid w:val="00325D33"/>
    <w:rsid w:val="00326D07"/>
    <w:rsid w:val="00327CA0"/>
    <w:rsid w:val="00327F66"/>
    <w:rsid w:val="0033120A"/>
    <w:rsid w:val="003348A5"/>
    <w:rsid w:val="0033523F"/>
    <w:rsid w:val="00336A02"/>
    <w:rsid w:val="003417D5"/>
    <w:rsid w:val="0034181A"/>
    <w:rsid w:val="00341DEF"/>
    <w:rsid w:val="003437A3"/>
    <w:rsid w:val="00346354"/>
    <w:rsid w:val="00351634"/>
    <w:rsid w:val="00353041"/>
    <w:rsid w:val="0035469B"/>
    <w:rsid w:val="00371CCC"/>
    <w:rsid w:val="003731D0"/>
    <w:rsid w:val="00377385"/>
    <w:rsid w:val="00382512"/>
    <w:rsid w:val="00382742"/>
    <w:rsid w:val="00383CAA"/>
    <w:rsid w:val="00384EA9"/>
    <w:rsid w:val="00387233"/>
    <w:rsid w:val="003920A5"/>
    <w:rsid w:val="003956C2"/>
    <w:rsid w:val="003A321E"/>
    <w:rsid w:val="003A4AAF"/>
    <w:rsid w:val="003B1FC0"/>
    <w:rsid w:val="003B2364"/>
    <w:rsid w:val="003B44A5"/>
    <w:rsid w:val="003B5243"/>
    <w:rsid w:val="003B609E"/>
    <w:rsid w:val="003B698E"/>
    <w:rsid w:val="003C213E"/>
    <w:rsid w:val="003C255F"/>
    <w:rsid w:val="003C3390"/>
    <w:rsid w:val="003C640B"/>
    <w:rsid w:val="003D195D"/>
    <w:rsid w:val="003D4D9E"/>
    <w:rsid w:val="003D564E"/>
    <w:rsid w:val="003E03A3"/>
    <w:rsid w:val="003E1DE6"/>
    <w:rsid w:val="003E1E0B"/>
    <w:rsid w:val="003E26F5"/>
    <w:rsid w:val="003E4011"/>
    <w:rsid w:val="003E4328"/>
    <w:rsid w:val="003E4634"/>
    <w:rsid w:val="003E70F7"/>
    <w:rsid w:val="003F055B"/>
    <w:rsid w:val="003F0E87"/>
    <w:rsid w:val="003F1984"/>
    <w:rsid w:val="003F2DBF"/>
    <w:rsid w:val="003F2E41"/>
    <w:rsid w:val="003F43B4"/>
    <w:rsid w:val="00405585"/>
    <w:rsid w:val="004064CB"/>
    <w:rsid w:val="004068E7"/>
    <w:rsid w:val="00413E18"/>
    <w:rsid w:val="004169DB"/>
    <w:rsid w:val="00416AF0"/>
    <w:rsid w:val="00417A42"/>
    <w:rsid w:val="004205CC"/>
    <w:rsid w:val="00424645"/>
    <w:rsid w:val="00426B3B"/>
    <w:rsid w:val="00427489"/>
    <w:rsid w:val="00440169"/>
    <w:rsid w:val="004409BC"/>
    <w:rsid w:val="00442091"/>
    <w:rsid w:val="00442F54"/>
    <w:rsid w:val="00443B2A"/>
    <w:rsid w:val="00445E94"/>
    <w:rsid w:val="00454932"/>
    <w:rsid w:val="00454A9F"/>
    <w:rsid w:val="00455CDD"/>
    <w:rsid w:val="00457C0D"/>
    <w:rsid w:val="00460E59"/>
    <w:rsid w:val="00463C95"/>
    <w:rsid w:val="00465608"/>
    <w:rsid w:val="00465C8B"/>
    <w:rsid w:val="004678A8"/>
    <w:rsid w:val="0047297A"/>
    <w:rsid w:val="00484237"/>
    <w:rsid w:val="00484DDA"/>
    <w:rsid w:val="00485733"/>
    <w:rsid w:val="00485B8C"/>
    <w:rsid w:val="00485C29"/>
    <w:rsid w:val="0048792E"/>
    <w:rsid w:val="00493D45"/>
    <w:rsid w:val="00494AD0"/>
    <w:rsid w:val="004A0078"/>
    <w:rsid w:val="004A4456"/>
    <w:rsid w:val="004A6C86"/>
    <w:rsid w:val="004A7514"/>
    <w:rsid w:val="004B2780"/>
    <w:rsid w:val="004B69B6"/>
    <w:rsid w:val="004B6BB6"/>
    <w:rsid w:val="004C19EC"/>
    <w:rsid w:val="004C2D24"/>
    <w:rsid w:val="004C4FB4"/>
    <w:rsid w:val="004D2F3A"/>
    <w:rsid w:val="004D368C"/>
    <w:rsid w:val="004D60D6"/>
    <w:rsid w:val="004D60EB"/>
    <w:rsid w:val="004D7094"/>
    <w:rsid w:val="004E3B3E"/>
    <w:rsid w:val="004E4900"/>
    <w:rsid w:val="004E5C07"/>
    <w:rsid w:val="004E7B0F"/>
    <w:rsid w:val="004F0A67"/>
    <w:rsid w:val="004F2DB9"/>
    <w:rsid w:val="004F35C1"/>
    <w:rsid w:val="004F47A6"/>
    <w:rsid w:val="004F7854"/>
    <w:rsid w:val="00503F96"/>
    <w:rsid w:val="0051094A"/>
    <w:rsid w:val="00510FAA"/>
    <w:rsid w:val="0051360E"/>
    <w:rsid w:val="00514F76"/>
    <w:rsid w:val="00515032"/>
    <w:rsid w:val="00516122"/>
    <w:rsid w:val="005207AE"/>
    <w:rsid w:val="005215DC"/>
    <w:rsid w:val="00531BAF"/>
    <w:rsid w:val="00532E46"/>
    <w:rsid w:val="00536EC1"/>
    <w:rsid w:val="005413E8"/>
    <w:rsid w:val="00546CB3"/>
    <w:rsid w:val="00546DA2"/>
    <w:rsid w:val="0055626B"/>
    <w:rsid w:val="00556ABD"/>
    <w:rsid w:val="0056093F"/>
    <w:rsid w:val="00562D34"/>
    <w:rsid w:val="005635E1"/>
    <w:rsid w:val="00564B7F"/>
    <w:rsid w:val="00565A3A"/>
    <w:rsid w:val="005720FC"/>
    <w:rsid w:val="0057366F"/>
    <w:rsid w:val="00573D9C"/>
    <w:rsid w:val="0057613C"/>
    <w:rsid w:val="00576237"/>
    <w:rsid w:val="00576670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65E"/>
    <w:rsid w:val="005B5A33"/>
    <w:rsid w:val="005C3442"/>
    <w:rsid w:val="005C5709"/>
    <w:rsid w:val="005C6A6E"/>
    <w:rsid w:val="005C704B"/>
    <w:rsid w:val="005E096C"/>
    <w:rsid w:val="005E1984"/>
    <w:rsid w:val="005E5623"/>
    <w:rsid w:val="005E5E28"/>
    <w:rsid w:val="005E6DD4"/>
    <w:rsid w:val="005F2208"/>
    <w:rsid w:val="00600C5D"/>
    <w:rsid w:val="006010CA"/>
    <w:rsid w:val="00605C78"/>
    <w:rsid w:val="00606874"/>
    <w:rsid w:val="00607C1C"/>
    <w:rsid w:val="00611CBC"/>
    <w:rsid w:val="0061344F"/>
    <w:rsid w:val="00614428"/>
    <w:rsid w:val="00615817"/>
    <w:rsid w:val="00615ADD"/>
    <w:rsid w:val="006202EE"/>
    <w:rsid w:val="00624CB8"/>
    <w:rsid w:val="00627D20"/>
    <w:rsid w:val="00627E89"/>
    <w:rsid w:val="00630A85"/>
    <w:rsid w:val="00633042"/>
    <w:rsid w:val="00633937"/>
    <w:rsid w:val="00633A7F"/>
    <w:rsid w:val="00634D04"/>
    <w:rsid w:val="00635F30"/>
    <w:rsid w:val="00636E7D"/>
    <w:rsid w:val="00637C1C"/>
    <w:rsid w:val="0064728E"/>
    <w:rsid w:val="00651794"/>
    <w:rsid w:val="0065786F"/>
    <w:rsid w:val="00662494"/>
    <w:rsid w:val="00664D48"/>
    <w:rsid w:val="00664E3A"/>
    <w:rsid w:val="0066660C"/>
    <w:rsid w:val="00670D40"/>
    <w:rsid w:val="0067132D"/>
    <w:rsid w:val="0067271C"/>
    <w:rsid w:val="00675558"/>
    <w:rsid w:val="006827B6"/>
    <w:rsid w:val="0068474F"/>
    <w:rsid w:val="00687D24"/>
    <w:rsid w:val="006A1550"/>
    <w:rsid w:val="006A1C21"/>
    <w:rsid w:val="006A207D"/>
    <w:rsid w:val="006A7DAC"/>
    <w:rsid w:val="006B03F6"/>
    <w:rsid w:val="006B2095"/>
    <w:rsid w:val="006B212B"/>
    <w:rsid w:val="006B379B"/>
    <w:rsid w:val="006B39EF"/>
    <w:rsid w:val="006B4924"/>
    <w:rsid w:val="006C1781"/>
    <w:rsid w:val="006C2E7A"/>
    <w:rsid w:val="006C3244"/>
    <w:rsid w:val="006D48E5"/>
    <w:rsid w:val="006D68F4"/>
    <w:rsid w:val="006E28F6"/>
    <w:rsid w:val="006E386F"/>
    <w:rsid w:val="006E3B43"/>
    <w:rsid w:val="006E443D"/>
    <w:rsid w:val="006E6960"/>
    <w:rsid w:val="006F0991"/>
    <w:rsid w:val="006F1BB1"/>
    <w:rsid w:val="006F5777"/>
    <w:rsid w:val="006F6894"/>
    <w:rsid w:val="00705316"/>
    <w:rsid w:val="00707ADF"/>
    <w:rsid w:val="007100BC"/>
    <w:rsid w:val="0071373B"/>
    <w:rsid w:val="00721DDE"/>
    <w:rsid w:val="00722A1B"/>
    <w:rsid w:val="00722D64"/>
    <w:rsid w:val="007231C5"/>
    <w:rsid w:val="0072320D"/>
    <w:rsid w:val="00730423"/>
    <w:rsid w:val="00730DD8"/>
    <w:rsid w:val="00731FCD"/>
    <w:rsid w:val="00731FD1"/>
    <w:rsid w:val="0073334A"/>
    <w:rsid w:val="007337F6"/>
    <w:rsid w:val="00734A01"/>
    <w:rsid w:val="00736561"/>
    <w:rsid w:val="007445FA"/>
    <w:rsid w:val="00744BE7"/>
    <w:rsid w:val="007524D0"/>
    <w:rsid w:val="00752D0F"/>
    <w:rsid w:val="00755FC3"/>
    <w:rsid w:val="00756B6F"/>
    <w:rsid w:val="00760540"/>
    <w:rsid w:val="00762662"/>
    <w:rsid w:val="00763206"/>
    <w:rsid w:val="007632B9"/>
    <w:rsid w:val="007633E3"/>
    <w:rsid w:val="00765261"/>
    <w:rsid w:val="0077279B"/>
    <w:rsid w:val="0078135C"/>
    <w:rsid w:val="00784958"/>
    <w:rsid w:val="0078668B"/>
    <w:rsid w:val="00786E51"/>
    <w:rsid w:val="00791ECA"/>
    <w:rsid w:val="0079225E"/>
    <w:rsid w:val="0079244F"/>
    <w:rsid w:val="00796C3D"/>
    <w:rsid w:val="00797074"/>
    <w:rsid w:val="007970D9"/>
    <w:rsid w:val="007A2347"/>
    <w:rsid w:val="007A38D8"/>
    <w:rsid w:val="007A7BB1"/>
    <w:rsid w:val="007B19EF"/>
    <w:rsid w:val="007C024B"/>
    <w:rsid w:val="007C4173"/>
    <w:rsid w:val="007C5293"/>
    <w:rsid w:val="007D10A3"/>
    <w:rsid w:val="007D750C"/>
    <w:rsid w:val="007E44F6"/>
    <w:rsid w:val="007E5C22"/>
    <w:rsid w:val="007F0CD9"/>
    <w:rsid w:val="007F269F"/>
    <w:rsid w:val="00800BB3"/>
    <w:rsid w:val="00801CAC"/>
    <w:rsid w:val="00803F6F"/>
    <w:rsid w:val="008046BA"/>
    <w:rsid w:val="00807089"/>
    <w:rsid w:val="00807887"/>
    <w:rsid w:val="00814949"/>
    <w:rsid w:val="008171E4"/>
    <w:rsid w:val="00822795"/>
    <w:rsid w:val="008235B9"/>
    <w:rsid w:val="00824FD0"/>
    <w:rsid w:val="00826BBD"/>
    <w:rsid w:val="00830353"/>
    <w:rsid w:val="00830DCA"/>
    <w:rsid w:val="00835CF6"/>
    <w:rsid w:val="0084036D"/>
    <w:rsid w:val="00840A50"/>
    <w:rsid w:val="00840DBC"/>
    <w:rsid w:val="00841A08"/>
    <w:rsid w:val="00842F83"/>
    <w:rsid w:val="008437AF"/>
    <w:rsid w:val="00846CB5"/>
    <w:rsid w:val="008475F6"/>
    <w:rsid w:val="00855687"/>
    <w:rsid w:val="00856F31"/>
    <w:rsid w:val="0086367B"/>
    <w:rsid w:val="00863688"/>
    <w:rsid w:val="008642BD"/>
    <w:rsid w:val="0086712D"/>
    <w:rsid w:val="0087395E"/>
    <w:rsid w:val="0087404B"/>
    <w:rsid w:val="00882974"/>
    <w:rsid w:val="00883815"/>
    <w:rsid w:val="00885333"/>
    <w:rsid w:val="00886613"/>
    <w:rsid w:val="00891998"/>
    <w:rsid w:val="0089204B"/>
    <w:rsid w:val="00892205"/>
    <w:rsid w:val="008A132B"/>
    <w:rsid w:val="008A49E3"/>
    <w:rsid w:val="008A7F54"/>
    <w:rsid w:val="008B13CD"/>
    <w:rsid w:val="008B1957"/>
    <w:rsid w:val="008B44FC"/>
    <w:rsid w:val="008B6223"/>
    <w:rsid w:val="008B7BA7"/>
    <w:rsid w:val="008C6130"/>
    <w:rsid w:val="008D168B"/>
    <w:rsid w:val="008D2F97"/>
    <w:rsid w:val="008D7ED7"/>
    <w:rsid w:val="008E229A"/>
    <w:rsid w:val="008E3485"/>
    <w:rsid w:val="008E7128"/>
    <w:rsid w:val="008F0E18"/>
    <w:rsid w:val="008F3C6D"/>
    <w:rsid w:val="008F4CFF"/>
    <w:rsid w:val="008F55C9"/>
    <w:rsid w:val="00901880"/>
    <w:rsid w:val="00902A3E"/>
    <w:rsid w:val="00904627"/>
    <w:rsid w:val="00904D52"/>
    <w:rsid w:val="00907BF3"/>
    <w:rsid w:val="00911701"/>
    <w:rsid w:val="009139AA"/>
    <w:rsid w:val="00914FD1"/>
    <w:rsid w:val="009158A3"/>
    <w:rsid w:val="0091730D"/>
    <w:rsid w:val="00924C4A"/>
    <w:rsid w:val="00925001"/>
    <w:rsid w:val="00927223"/>
    <w:rsid w:val="0093504B"/>
    <w:rsid w:val="00935E5B"/>
    <w:rsid w:val="00936D52"/>
    <w:rsid w:val="00937130"/>
    <w:rsid w:val="0094055C"/>
    <w:rsid w:val="00942167"/>
    <w:rsid w:val="00945F9C"/>
    <w:rsid w:val="00946356"/>
    <w:rsid w:val="00952CF7"/>
    <w:rsid w:val="009550DA"/>
    <w:rsid w:val="00955491"/>
    <w:rsid w:val="0095793E"/>
    <w:rsid w:val="00963573"/>
    <w:rsid w:val="0096506F"/>
    <w:rsid w:val="00967549"/>
    <w:rsid w:val="0097073F"/>
    <w:rsid w:val="00975D0C"/>
    <w:rsid w:val="00985C83"/>
    <w:rsid w:val="00986B3F"/>
    <w:rsid w:val="00987AEE"/>
    <w:rsid w:val="00987D92"/>
    <w:rsid w:val="009907A2"/>
    <w:rsid w:val="00991D9E"/>
    <w:rsid w:val="009932FE"/>
    <w:rsid w:val="009971B0"/>
    <w:rsid w:val="009A1129"/>
    <w:rsid w:val="009A1960"/>
    <w:rsid w:val="009A548F"/>
    <w:rsid w:val="009B3EAE"/>
    <w:rsid w:val="009C31E4"/>
    <w:rsid w:val="009C33E7"/>
    <w:rsid w:val="009C4818"/>
    <w:rsid w:val="009D13B3"/>
    <w:rsid w:val="009D535F"/>
    <w:rsid w:val="009E257E"/>
    <w:rsid w:val="009E3730"/>
    <w:rsid w:val="009E4453"/>
    <w:rsid w:val="009F01D0"/>
    <w:rsid w:val="009F2F31"/>
    <w:rsid w:val="009F7CBF"/>
    <w:rsid w:val="00A03AC8"/>
    <w:rsid w:val="00A04292"/>
    <w:rsid w:val="00A05297"/>
    <w:rsid w:val="00A05D7F"/>
    <w:rsid w:val="00A05DB0"/>
    <w:rsid w:val="00A0674D"/>
    <w:rsid w:val="00A074DA"/>
    <w:rsid w:val="00A12542"/>
    <w:rsid w:val="00A12788"/>
    <w:rsid w:val="00A15F28"/>
    <w:rsid w:val="00A206EC"/>
    <w:rsid w:val="00A207E3"/>
    <w:rsid w:val="00A24178"/>
    <w:rsid w:val="00A24879"/>
    <w:rsid w:val="00A24FE3"/>
    <w:rsid w:val="00A27591"/>
    <w:rsid w:val="00A27A7A"/>
    <w:rsid w:val="00A316A0"/>
    <w:rsid w:val="00A32C16"/>
    <w:rsid w:val="00A34BBF"/>
    <w:rsid w:val="00A41EDE"/>
    <w:rsid w:val="00A43B24"/>
    <w:rsid w:val="00A5349E"/>
    <w:rsid w:val="00A618E0"/>
    <w:rsid w:val="00A63272"/>
    <w:rsid w:val="00A63CD3"/>
    <w:rsid w:val="00A6561C"/>
    <w:rsid w:val="00A677D4"/>
    <w:rsid w:val="00A721BC"/>
    <w:rsid w:val="00A73B77"/>
    <w:rsid w:val="00A74A50"/>
    <w:rsid w:val="00A75187"/>
    <w:rsid w:val="00A7626D"/>
    <w:rsid w:val="00A802C9"/>
    <w:rsid w:val="00A85120"/>
    <w:rsid w:val="00A86A67"/>
    <w:rsid w:val="00A87ACB"/>
    <w:rsid w:val="00A900D5"/>
    <w:rsid w:val="00A922B3"/>
    <w:rsid w:val="00A94974"/>
    <w:rsid w:val="00AA169E"/>
    <w:rsid w:val="00AA52C2"/>
    <w:rsid w:val="00AA698F"/>
    <w:rsid w:val="00AA7347"/>
    <w:rsid w:val="00AB3311"/>
    <w:rsid w:val="00AB461A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507"/>
    <w:rsid w:val="00AF20BE"/>
    <w:rsid w:val="00AF2E1A"/>
    <w:rsid w:val="00AF718B"/>
    <w:rsid w:val="00B00711"/>
    <w:rsid w:val="00B034D4"/>
    <w:rsid w:val="00B04A09"/>
    <w:rsid w:val="00B0620F"/>
    <w:rsid w:val="00B12AAE"/>
    <w:rsid w:val="00B13700"/>
    <w:rsid w:val="00B170F4"/>
    <w:rsid w:val="00B23A38"/>
    <w:rsid w:val="00B24AF5"/>
    <w:rsid w:val="00B25D19"/>
    <w:rsid w:val="00B26FFA"/>
    <w:rsid w:val="00B279AF"/>
    <w:rsid w:val="00B41323"/>
    <w:rsid w:val="00B46B55"/>
    <w:rsid w:val="00B46BE5"/>
    <w:rsid w:val="00B46C91"/>
    <w:rsid w:val="00B47308"/>
    <w:rsid w:val="00B52D21"/>
    <w:rsid w:val="00B53A06"/>
    <w:rsid w:val="00B54E17"/>
    <w:rsid w:val="00B5690F"/>
    <w:rsid w:val="00B60222"/>
    <w:rsid w:val="00B72426"/>
    <w:rsid w:val="00B72FDA"/>
    <w:rsid w:val="00B7529A"/>
    <w:rsid w:val="00B7758A"/>
    <w:rsid w:val="00B81C7E"/>
    <w:rsid w:val="00B82353"/>
    <w:rsid w:val="00B83EA7"/>
    <w:rsid w:val="00B86396"/>
    <w:rsid w:val="00B91092"/>
    <w:rsid w:val="00B91F90"/>
    <w:rsid w:val="00BA0C98"/>
    <w:rsid w:val="00BA1DBA"/>
    <w:rsid w:val="00BA2BDA"/>
    <w:rsid w:val="00BA5672"/>
    <w:rsid w:val="00BA65C4"/>
    <w:rsid w:val="00BB261C"/>
    <w:rsid w:val="00BB3F64"/>
    <w:rsid w:val="00BB7050"/>
    <w:rsid w:val="00BC1513"/>
    <w:rsid w:val="00BC4DE2"/>
    <w:rsid w:val="00BD58C5"/>
    <w:rsid w:val="00BD7452"/>
    <w:rsid w:val="00BD76CB"/>
    <w:rsid w:val="00BE1CFA"/>
    <w:rsid w:val="00BE3FAC"/>
    <w:rsid w:val="00BE4EA4"/>
    <w:rsid w:val="00BE5E30"/>
    <w:rsid w:val="00BF1A10"/>
    <w:rsid w:val="00BF353B"/>
    <w:rsid w:val="00C00D40"/>
    <w:rsid w:val="00C016C0"/>
    <w:rsid w:val="00C02165"/>
    <w:rsid w:val="00C04194"/>
    <w:rsid w:val="00C04C5F"/>
    <w:rsid w:val="00C13630"/>
    <w:rsid w:val="00C17F0F"/>
    <w:rsid w:val="00C23B01"/>
    <w:rsid w:val="00C325D1"/>
    <w:rsid w:val="00C401E2"/>
    <w:rsid w:val="00C42008"/>
    <w:rsid w:val="00C45B7C"/>
    <w:rsid w:val="00C527B5"/>
    <w:rsid w:val="00C5558E"/>
    <w:rsid w:val="00C64BFF"/>
    <w:rsid w:val="00C74F9D"/>
    <w:rsid w:val="00C82701"/>
    <w:rsid w:val="00C859EE"/>
    <w:rsid w:val="00C85E52"/>
    <w:rsid w:val="00C86BA0"/>
    <w:rsid w:val="00C9093E"/>
    <w:rsid w:val="00C93081"/>
    <w:rsid w:val="00C931A3"/>
    <w:rsid w:val="00C96304"/>
    <w:rsid w:val="00C97AEF"/>
    <w:rsid w:val="00CA1646"/>
    <w:rsid w:val="00CA4860"/>
    <w:rsid w:val="00CB0F56"/>
    <w:rsid w:val="00CB100E"/>
    <w:rsid w:val="00CB2CB2"/>
    <w:rsid w:val="00CB51CA"/>
    <w:rsid w:val="00CB70DD"/>
    <w:rsid w:val="00CC03D5"/>
    <w:rsid w:val="00CC7315"/>
    <w:rsid w:val="00CC79C7"/>
    <w:rsid w:val="00CD0B60"/>
    <w:rsid w:val="00CD1757"/>
    <w:rsid w:val="00CD3612"/>
    <w:rsid w:val="00CD4383"/>
    <w:rsid w:val="00CD5312"/>
    <w:rsid w:val="00CE402B"/>
    <w:rsid w:val="00CE5333"/>
    <w:rsid w:val="00CE68C5"/>
    <w:rsid w:val="00CE6BB2"/>
    <w:rsid w:val="00CE74A5"/>
    <w:rsid w:val="00CF11B7"/>
    <w:rsid w:val="00CF6FD4"/>
    <w:rsid w:val="00D00E59"/>
    <w:rsid w:val="00D03C24"/>
    <w:rsid w:val="00D04893"/>
    <w:rsid w:val="00D06D83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32FA5"/>
    <w:rsid w:val="00D33E11"/>
    <w:rsid w:val="00D358A5"/>
    <w:rsid w:val="00D35E5C"/>
    <w:rsid w:val="00D37738"/>
    <w:rsid w:val="00D44586"/>
    <w:rsid w:val="00D45A18"/>
    <w:rsid w:val="00D5482E"/>
    <w:rsid w:val="00D57CE1"/>
    <w:rsid w:val="00D660BC"/>
    <w:rsid w:val="00D678EE"/>
    <w:rsid w:val="00D70BF4"/>
    <w:rsid w:val="00D719D9"/>
    <w:rsid w:val="00D74226"/>
    <w:rsid w:val="00D74590"/>
    <w:rsid w:val="00D749DE"/>
    <w:rsid w:val="00D74E93"/>
    <w:rsid w:val="00D760ED"/>
    <w:rsid w:val="00D7686D"/>
    <w:rsid w:val="00D774C1"/>
    <w:rsid w:val="00D80746"/>
    <w:rsid w:val="00D80DCB"/>
    <w:rsid w:val="00D81ACB"/>
    <w:rsid w:val="00D872BD"/>
    <w:rsid w:val="00D87E72"/>
    <w:rsid w:val="00D93365"/>
    <w:rsid w:val="00D94615"/>
    <w:rsid w:val="00DA05A4"/>
    <w:rsid w:val="00DA2A13"/>
    <w:rsid w:val="00DA3670"/>
    <w:rsid w:val="00DA43D3"/>
    <w:rsid w:val="00DA4880"/>
    <w:rsid w:val="00DA4FA9"/>
    <w:rsid w:val="00DA7663"/>
    <w:rsid w:val="00DB019A"/>
    <w:rsid w:val="00DB18EA"/>
    <w:rsid w:val="00DB1EB2"/>
    <w:rsid w:val="00DB258E"/>
    <w:rsid w:val="00DB4456"/>
    <w:rsid w:val="00DB6602"/>
    <w:rsid w:val="00DC015D"/>
    <w:rsid w:val="00DC5551"/>
    <w:rsid w:val="00DC55B6"/>
    <w:rsid w:val="00DC730A"/>
    <w:rsid w:val="00DD040D"/>
    <w:rsid w:val="00DD12E9"/>
    <w:rsid w:val="00DD1988"/>
    <w:rsid w:val="00DD40A8"/>
    <w:rsid w:val="00DE44D4"/>
    <w:rsid w:val="00DF7182"/>
    <w:rsid w:val="00DF71E5"/>
    <w:rsid w:val="00E05616"/>
    <w:rsid w:val="00E11BA6"/>
    <w:rsid w:val="00E12CB1"/>
    <w:rsid w:val="00E139C6"/>
    <w:rsid w:val="00E229D3"/>
    <w:rsid w:val="00E23201"/>
    <w:rsid w:val="00E271CE"/>
    <w:rsid w:val="00E33254"/>
    <w:rsid w:val="00E358F5"/>
    <w:rsid w:val="00E35C3E"/>
    <w:rsid w:val="00E46202"/>
    <w:rsid w:val="00E520B8"/>
    <w:rsid w:val="00E529D9"/>
    <w:rsid w:val="00E54C0E"/>
    <w:rsid w:val="00E608ED"/>
    <w:rsid w:val="00E622AB"/>
    <w:rsid w:val="00E62DDA"/>
    <w:rsid w:val="00E64EBE"/>
    <w:rsid w:val="00E67261"/>
    <w:rsid w:val="00E677D1"/>
    <w:rsid w:val="00E70869"/>
    <w:rsid w:val="00E753AE"/>
    <w:rsid w:val="00E757F2"/>
    <w:rsid w:val="00E77D2B"/>
    <w:rsid w:val="00E77DD1"/>
    <w:rsid w:val="00E77DEF"/>
    <w:rsid w:val="00E81BB6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8FE"/>
    <w:rsid w:val="00EB5C72"/>
    <w:rsid w:val="00EB606E"/>
    <w:rsid w:val="00EB676D"/>
    <w:rsid w:val="00EB76A6"/>
    <w:rsid w:val="00EC299D"/>
    <w:rsid w:val="00EC3180"/>
    <w:rsid w:val="00EC3D7E"/>
    <w:rsid w:val="00EC4575"/>
    <w:rsid w:val="00EC6B34"/>
    <w:rsid w:val="00EC7E83"/>
    <w:rsid w:val="00ED3781"/>
    <w:rsid w:val="00ED5F0F"/>
    <w:rsid w:val="00ED7528"/>
    <w:rsid w:val="00EE2DC2"/>
    <w:rsid w:val="00EE7BD3"/>
    <w:rsid w:val="00EF133C"/>
    <w:rsid w:val="00EF2BAF"/>
    <w:rsid w:val="00EF6656"/>
    <w:rsid w:val="00F01E3B"/>
    <w:rsid w:val="00F02314"/>
    <w:rsid w:val="00F02403"/>
    <w:rsid w:val="00F0521F"/>
    <w:rsid w:val="00F07897"/>
    <w:rsid w:val="00F1575B"/>
    <w:rsid w:val="00F20BD2"/>
    <w:rsid w:val="00F2391B"/>
    <w:rsid w:val="00F2562D"/>
    <w:rsid w:val="00F26CE1"/>
    <w:rsid w:val="00F27AF3"/>
    <w:rsid w:val="00F27BDF"/>
    <w:rsid w:val="00F32B75"/>
    <w:rsid w:val="00F35626"/>
    <w:rsid w:val="00F3792F"/>
    <w:rsid w:val="00F40E2D"/>
    <w:rsid w:val="00F41717"/>
    <w:rsid w:val="00F472DD"/>
    <w:rsid w:val="00F47951"/>
    <w:rsid w:val="00F51887"/>
    <w:rsid w:val="00F518FE"/>
    <w:rsid w:val="00F51A4B"/>
    <w:rsid w:val="00F53A0F"/>
    <w:rsid w:val="00F570AD"/>
    <w:rsid w:val="00F57CDA"/>
    <w:rsid w:val="00F6158D"/>
    <w:rsid w:val="00F65572"/>
    <w:rsid w:val="00F6620F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C2367"/>
    <w:rsid w:val="00FC2728"/>
    <w:rsid w:val="00FC440B"/>
    <w:rsid w:val="00FC4CDB"/>
    <w:rsid w:val="00FC4E98"/>
    <w:rsid w:val="00FC5FFD"/>
    <w:rsid w:val="00FC7323"/>
    <w:rsid w:val="00FD187B"/>
    <w:rsid w:val="00FD30D9"/>
    <w:rsid w:val="00FD36A2"/>
    <w:rsid w:val="00FD430D"/>
    <w:rsid w:val="00FD73BD"/>
    <w:rsid w:val="00FD767F"/>
    <w:rsid w:val="00FE1ADB"/>
    <w:rsid w:val="00FE22A7"/>
    <w:rsid w:val="00FF0642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9D5E1"/>
  <w15:chartTrackingRefBased/>
  <w15:docId w15:val="{F6F25036-AACF-4393-8CCE-397FD68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F0E1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F0E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F2F31"/>
  </w:style>
  <w:style w:type="paragraph" w:customStyle="1" w:styleId="Default">
    <w:name w:val="Default"/>
    <w:rsid w:val="00B77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rsid w:val="00863688"/>
    <w:rPr>
      <w:color w:val="0000FF"/>
      <w:u w:val="single"/>
    </w:rPr>
  </w:style>
  <w:style w:type="paragraph" w:styleId="PlainText">
    <w:name w:val="Plain Text"/>
    <w:basedOn w:val="Normal"/>
    <w:link w:val="PlainTextChar"/>
    <w:rsid w:val="00DC55B6"/>
    <w:rPr>
      <w:rFonts w:ascii="Courier New" w:hAnsi="Courier New"/>
      <w:lang w:val="x-none" w:eastAsia="en-GB"/>
    </w:rPr>
  </w:style>
  <w:style w:type="character" w:customStyle="1" w:styleId="PlainTextChar">
    <w:name w:val="Plain Text Char"/>
    <w:link w:val="PlainText"/>
    <w:rsid w:val="00DC55B6"/>
    <w:rPr>
      <w:rFonts w:ascii="Courier New" w:hAnsi="Courier New"/>
      <w:lang w:eastAsia="en-GB"/>
    </w:rPr>
  </w:style>
  <w:style w:type="paragraph" w:styleId="NormalWeb">
    <w:name w:val="Normal (Web)"/>
    <w:basedOn w:val="Normal"/>
    <w:rsid w:val="00C9093E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536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EC1"/>
  </w:style>
  <w:style w:type="character" w:customStyle="1" w:styleId="CommentTextChar">
    <w:name w:val="Comment Text Char"/>
    <w:basedOn w:val="DefaultParagraphFont"/>
    <w:link w:val="CommentText"/>
    <w:rsid w:val="00536EC1"/>
  </w:style>
  <w:style w:type="paragraph" w:styleId="CommentSubject">
    <w:name w:val="annotation subject"/>
    <w:basedOn w:val="CommentText"/>
    <w:next w:val="CommentText"/>
    <w:link w:val="CommentSubjectChar"/>
    <w:rsid w:val="00536EC1"/>
    <w:rPr>
      <w:b/>
      <w:bCs/>
    </w:rPr>
  </w:style>
  <w:style w:type="character" w:customStyle="1" w:styleId="CommentSubjectChar">
    <w:name w:val="Comment Subject Char"/>
    <w:link w:val="CommentSubject"/>
    <w:rsid w:val="00536EC1"/>
    <w:rPr>
      <w:b/>
      <w:bCs/>
    </w:rPr>
  </w:style>
  <w:style w:type="paragraph" w:styleId="Revision">
    <w:name w:val="Revision"/>
    <w:hidden/>
    <w:uiPriority w:val="99"/>
    <w:semiHidden/>
    <w:rsid w:val="00E139C6"/>
  </w:style>
  <w:style w:type="paragraph" w:styleId="ListParagraph">
    <w:name w:val="List Paragraph"/>
    <w:basedOn w:val="Normal"/>
    <w:uiPriority w:val="34"/>
    <w:qFormat/>
    <w:rsid w:val="00730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&#1077;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&#1077;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B6CC-59A7-4B8A-9813-E4C5CD97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25042</CharactersWithSpaces>
  <SharedDoc>false</SharedDoc>
  <HLinks>
    <vt:vector size="12" baseType="variant"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mailto:nezeljenadejstva@cinmed.mе</vt:lpwstr>
      </vt:variant>
      <vt:variant>
        <vt:lpwstr/>
      </vt:variant>
      <vt:variant>
        <vt:i4>72876125</vt:i4>
      </vt:variant>
      <vt:variant>
        <vt:i4>0</vt:i4>
      </vt:variant>
      <vt:variant>
        <vt:i4>0</vt:i4>
      </vt:variant>
      <vt:variant>
        <vt:i4>5</vt:i4>
      </vt:variant>
      <vt:variant>
        <vt:lpwstr>http://www.cinmed.mе/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Tatjana Banković</cp:lastModifiedBy>
  <cp:revision>5</cp:revision>
  <cp:lastPrinted>2021-02-25T10:13:00Z</cp:lastPrinted>
  <dcterms:created xsi:type="dcterms:W3CDTF">2022-12-02T14:53:00Z</dcterms:created>
  <dcterms:modified xsi:type="dcterms:W3CDTF">2022-12-13T06:36:00Z</dcterms:modified>
</cp:coreProperties>
</file>