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53662" w14:textId="77777777" w:rsidR="00007EF9" w:rsidRPr="008F0B2B" w:rsidRDefault="00007EF9" w:rsidP="00923865">
      <w:pPr>
        <w:rPr>
          <w:lang w:val="sr-Latn-ME"/>
        </w:rPr>
      </w:pPr>
    </w:p>
    <w:p w14:paraId="7797CFEA" w14:textId="22D5ADF1" w:rsidR="00007EF9" w:rsidRPr="008F0B2B" w:rsidRDefault="00007EF9" w:rsidP="00B2066B">
      <w:pPr>
        <w:jc w:val="center"/>
        <w:rPr>
          <w:b/>
          <w:bCs/>
          <w:iCs/>
          <w:szCs w:val="22"/>
          <w:u w:val="single"/>
          <w:lang w:val="sr-Latn-ME"/>
        </w:rPr>
      </w:pPr>
      <w:r w:rsidRPr="008F0B2B">
        <w:rPr>
          <w:b/>
          <w:bCs/>
          <w:iCs/>
          <w:szCs w:val="22"/>
          <w:u w:val="single"/>
          <w:lang w:val="sr-Latn-ME"/>
        </w:rPr>
        <w:t>SAŽETAK KARAKTERISTIKA L</w:t>
      </w:r>
      <w:r w:rsidR="0020339E" w:rsidRPr="008F0B2B">
        <w:rPr>
          <w:b/>
          <w:bCs/>
          <w:iCs/>
          <w:szCs w:val="22"/>
          <w:u w:val="single"/>
          <w:lang w:val="sr-Latn-ME"/>
        </w:rPr>
        <w:t>IJ</w:t>
      </w:r>
      <w:r w:rsidRPr="008F0B2B">
        <w:rPr>
          <w:b/>
          <w:bCs/>
          <w:iCs/>
          <w:szCs w:val="22"/>
          <w:u w:val="single"/>
          <w:lang w:val="sr-Latn-ME"/>
        </w:rPr>
        <w:t>EKA</w:t>
      </w:r>
    </w:p>
    <w:p w14:paraId="4C3E3F23" w14:textId="343464F4" w:rsidR="00007EF9" w:rsidRPr="008F0B2B" w:rsidRDefault="00007EF9" w:rsidP="00031421">
      <w:pPr>
        <w:pStyle w:val="NASLOV123"/>
        <w:rPr>
          <w:lang w:val="sr-Latn-ME"/>
        </w:rPr>
      </w:pPr>
      <w:r w:rsidRPr="008F0B2B">
        <w:rPr>
          <w:lang w:val="sr-Latn-ME"/>
        </w:rPr>
        <w:t>1.</w:t>
      </w:r>
      <w:r w:rsidR="00AA6A8A" w:rsidRPr="008F0B2B">
        <w:rPr>
          <w:lang w:val="sr-Latn-ME"/>
        </w:rPr>
        <w:t xml:space="preserve"> NAZIV</w:t>
      </w:r>
      <w:r w:rsidRPr="008F0B2B">
        <w:rPr>
          <w:lang w:val="sr-Latn-ME"/>
        </w:rPr>
        <w:t xml:space="preserve"> L</w:t>
      </w:r>
      <w:r w:rsidR="00AA6A8A" w:rsidRPr="008F0B2B">
        <w:rPr>
          <w:lang w:val="sr-Latn-ME"/>
        </w:rPr>
        <w:t>IJ</w:t>
      </w:r>
      <w:r w:rsidRPr="008F0B2B">
        <w:rPr>
          <w:lang w:val="sr-Latn-ME"/>
        </w:rPr>
        <w:t>EKA</w:t>
      </w:r>
    </w:p>
    <w:p w14:paraId="088959AB" w14:textId="40B47C48" w:rsidR="008F0B2B" w:rsidRDefault="00366342" w:rsidP="003E3932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>Misvenol</w:t>
      </w:r>
      <w:r w:rsidR="00007EF9" w:rsidRPr="008F0B2B">
        <w:rPr>
          <w:bCs/>
          <w:szCs w:val="22"/>
          <w:lang w:val="sr-Latn-ME"/>
        </w:rPr>
        <w:t xml:space="preserve">, </w:t>
      </w:r>
      <w:r w:rsidR="001568C2" w:rsidRPr="008F0B2B">
        <w:rPr>
          <w:bCs/>
          <w:szCs w:val="22"/>
          <w:lang w:val="sr-Latn-ME"/>
        </w:rPr>
        <w:t>12,5 mg</w:t>
      </w:r>
      <w:r w:rsidR="00007EF9" w:rsidRPr="008F0B2B">
        <w:rPr>
          <w:bCs/>
          <w:szCs w:val="22"/>
          <w:lang w:val="sr-Latn-ME"/>
        </w:rPr>
        <w:t xml:space="preserve">, </w:t>
      </w:r>
      <w:r w:rsidR="00996595" w:rsidRPr="008F0B2B">
        <w:rPr>
          <w:bCs/>
          <w:szCs w:val="22"/>
          <w:lang w:val="sr-Latn-ME"/>
        </w:rPr>
        <w:t>kapsula</w:t>
      </w:r>
      <w:r w:rsidR="003E0A7E" w:rsidRPr="008F0B2B">
        <w:rPr>
          <w:bCs/>
          <w:szCs w:val="22"/>
          <w:lang w:val="sr-Latn-ME"/>
        </w:rPr>
        <w:t>,</w:t>
      </w:r>
      <w:r w:rsidR="0046223A" w:rsidRPr="008F0B2B">
        <w:rPr>
          <w:bCs/>
          <w:szCs w:val="22"/>
          <w:lang w:val="sr-Latn-ME"/>
        </w:rPr>
        <w:t xml:space="preserve"> </w:t>
      </w:r>
      <w:r w:rsidR="00996595" w:rsidRPr="008F0B2B">
        <w:rPr>
          <w:bCs/>
          <w:szCs w:val="22"/>
          <w:lang w:val="sr-Latn-ME"/>
        </w:rPr>
        <w:t>tvrda</w:t>
      </w:r>
    </w:p>
    <w:p w14:paraId="4D811274" w14:textId="5E00F24B" w:rsidR="008F0B2B" w:rsidRPr="008F0B2B" w:rsidRDefault="008F0B2B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>
        <w:rPr>
          <w:bCs/>
          <w:szCs w:val="22"/>
          <w:lang w:val="sr-Latn-ME"/>
        </w:rPr>
        <w:t>25 mg</w:t>
      </w:r>
      <w:r w:rsidRPr="008F0B2B">
        <w:rPr>
          <w:bCs/>
          <w:szCs w:val="22"/>
          <w:lang w:val="sr-Latn-ME"/>
        </w:rPr>
        <w:t xml:space="preserve">, kapsula, tvrda  </w:t>
      </w:r>
    </w:p>
    <w:p w14:paraId="5A303457" w14:textId="41D65565" w:rsidR="008F0B2B" w:rsidRPr="008F0B2B" w:rsidRDefault="008F0B2B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50 mg, kapsula, tvrda  </w:t>
      </w:r>
    </w:p>
    <w:p w14:paraId="0E35A679" w14:textId="6710A21F" w:rsidR="00007EF9" w:rsidRPr="008F0B2B" w:rsidRDefault="00007EF9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 </w:t>
      </w:r>
    </w:p>
    <w:p w14:paraId="3677D457" w14:textId="1B5577B0" w:rsidR="00007EF9" w:rsidRPr="008F0B2B" w:rsidRDefault="00007EF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INN:</w:t>
      </w:r>
      <w:r w:rsidR="00996595" w:rsidRPr="008F0B2B">
        <w:rPr>
          <w:szCs w:val="22"/>
          <w:lang w:val="sr-Latn-ME"/>
        </w:rPr>
        <w:t xml:space="preserve"> sunitinib</w:t>
      </w:r>
    </w:p>
    <w:p w14:paraId="55544F50" w14:textId="72F070E7" w:rsidR="003E3932" w:rsidRDefault="003E3932" w:rsidP="00B055D7">
      <w:pPr>
        <w:pStyle w:val="NASLOV123"/>
        <w:spacing w:before="0" w:after="0"/>
        <w:rPr>
          <w:lang w:val="sr-Latn-ME"/>
        </w:rPr>
      </w:pPr>
    </w:p>
    <w:p w14:paraId="0D2843A2" w14:textId="77777777" w:rsidR="003E3932" w:rsidRDefault="003E3932" w:rsidP="00B055D7">
      <w:pPr>
        <w:pStyle w:val="NASLOV123"/>
        <w:spacing w:before="0" w:after="0"/>
        <w:rPr>
          <w:lang w:val="sr-Latn-ME"/>
        </w:rPr>
      </w:pPr>
    </w:p>
    <w:p w14:paraId="6EC2B61D" w14:textId="10101DCF" w:rsidR="00007EF9" w:rsidRPr="008F0B2B" w:rsidRDefault="00007EF9" w:rsidP="00B055D7">
      <w:pPr>
        <w:pStyle w:val="NASLOV123"/>
        <w:spacing w:before="0" w:after="0"/>
        <w:rPr>
          <w:lang w:val="sr-Latn-ME"/>
        </w:rPr>
      </w:pPr>
      <w:r w:rsidRPr="008F0B2B">
        <w:rPr>
          <w:lang w:val="sr-Latn-ME"/>
        </w:rPr>
        <w:t>2. KVALITATIVNI I KVANTITATIVNI SASTAV</w:t>
      </w:r>
    </w:p>
    <w:p w14:paraId="4686FB45" w14:textId="77777777" w:rsidR="003E3932" w:rsidRDefault="003E3932" w:rsidP="00836EF1">
      <w:pPr>
        <w:autoSpaceDE w:val="0"/>
        <w:autoSpaceDN w:val="0"/>
        <w:adjustRightInd w:val="0"/>
        <w:rPr>
          <w:bCs/>
          <w:szCs w:val="22"/>
          <w:lang w:val="sr-Latn-ME"/>
        </w:rPr>
      </w:pPr>
      <w:bookmarkStart w:id="0" w:name="_Hlk52537086"/>
    </w:p>
    <w:p w14:paraId="3B15765E" w14:textId="2E1A6AFB" w:rsidR="00836EF1" w:rsidRPr="008F0B2B" w:rsidRDefault="00366342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bCs/>
          <w:szCs w:val="22"/>
          <w:lang w:val="sr-Latn-ME"/>
        </w:rPr>
        <w:t>Misvenol</w:t>
      </w:r>
      <w:r w:rsidR="00836EF1" w:rsidRPr="008F0B2B">
        <w:rPr>
          <w:rFonts w:eastAsia="TimesNewRoman"/>
          <w:szCs w:val="22"/>
          <w:lang w:val="sr-Latn-ME"/>
        </w:rPr>
        <w:t>, 12,5 mg, kapsula, tvrda</w:t>
      </w:r>
    </w:p>
    <w:bookmarkEnd w:id="0"/>
    <w:p w14:paraId="416AD987" w14:textId="4C94DD88" w:rsidR="00836EF1" w:rsidRPr="008F0B2B" w:rsidRDefault="00836EF1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Jedna kapsula</w:t>
      </w:r>
      <w:r w:rsidR="00E40DA2" w:rsidRPr="008F0B2B">
        <w:rPr>
          <w:rFonts w:eastAsia="TimesNewRoman"/>
          <w:szCs w:val="22"/>
          <w:lang w:val="sr-Latn-ME"/>
        </w:rPr>
        <w:t>, tvrda</w:t>
      </w:r>
      <w:r w:rsidRPr="008F0B2B">
        <w:rPr>
          <w:rFonts w:eastAsia="TimesNewRoman"/>
          <w:szCs w:val="22"/>
          <w:lang w:val="sr-Latn-ME"/>
        </w:rPr>
        <w:t xml:space="preserve"> sadrži 12,5 mg sunitiniba</w:t>
      </w:r>
      <w:r w:rsidR="006E19FD" w:rsidRPr="008F0B2B">
        <w:rPr>
          <w:rFonts w:eastAsia="TimesNewRoman"/>
          <w:szCs w:val="22"/>
          <w:lang w:val="sr-Latn-ME"/>
        </w:rPr>
        <w:t>.</w:t>
      </w:r>
    </w:p>
    <w:p w14:paraId="3B27E0AB" w14:textId="77777777" w:rsidR="00836EF1" w:rsidRPr="008F0B2B" w:rsidRDefault="00836EF1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3E2C4AF" w14:textId="4F1E8635" w:rsidR="00836EF1" w:rsidRPr="008F0B2B" w:rsidRDefault="00366342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bCs/>
          <w:szCs w:val="22"/>
          <w:lang w:val="sr-Latn-ME"/>
        </w:rPr>
        <w:t>Misvenol</w:t>
      </w:r>
      <w:r w:rsidR="00836EF1" w:rsidRPr="008F0B2B">
        <w:rPr>
          <w:rFonts w:eastAsia="TimesNewRoman"/>
          <w:szCs w:val="22"/>
          <w:lang w:val="sr-Latn-ME"/>
        </w:rPr>
        <w:t>, 25 mg, kapsula, tvrda</w:t>
      </w:r>
    </w:p>
    <w:p w14:paraId="2DA028C5" w14:textId="6612C9BA" w:rsidR="00836EF1" w:rsidRPr="008F0B2B" w:rsidRDefault="00836EF1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Jedna kapsula</w:t>
      </w:r>
      <w:r w:rsidR="00E40DA2" w:rsidRPr="008F0B2B">
        <w:rPr>
          <w:rFonts w:eastAsia="TimesNewRoman"/>
          <w:szCs w:val="22"/>
          <w:lang w:val="sr-Latn-ME"/>
        </w:rPr>
        <w:t>, tvrda</w:t>
      </w:r>
      <w:r w:rsidRPr="008F0B2B">
        <w:rPr>
          <w:rFonts w:eastAsia="TimesNewRoman"/>
          <w:szCs w:val="22"/>
          <w:lang w:val="sr-Latn-ME"/>
        </w:rPr>
        <w:t xml:space="preserve"> sadrži 25 mg sunitiniba</w:t>
      </w:r>
      <w:r w:rsidR="006E19FD" w:rsidRPr="008F0B2B">
        <w:rPr>
          <w:rFonts w:eastAsia="TimesNewRoman"/>
          <w:szCs w:val="22"/>
          <w:lang w:val="sr-Latn-ME"/>
        </w:rPr>
        <w:t>.</w:t>
      </w:r>
      <w:r w:rsidRPr="008F0B2B">
        <w:rPr>
          <w:rFonts w:eastAsia="TimesNewRoman"/>
          <w:szCs w:val="22"/>
          <w:lang w:val="sr-Latn-ME"/>
        </w:rPr>
        <w:t xml:space="preserve"> </w:t>
      </w:r>
    </w:p>
    <w:p w14:paraId="7448D412" w14:textId="77777777" w:rsidR="00836EF1" w:rsidRPr="008F0B2B" w:rsidRDefault="00836EF1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8FCB3D2" w14:textId="2FB1B2A1" w:rsidR="00836EF1" w:rsidRPr="008F0B2B" w:rsidRDefault="00366342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bCs/>
          <w:szCs w:val="22"/>
          <w:lang w:val="sr-Latn-ME"/>
        </w:rPr>
        <w:t>Misvenol</w:t>
      </w:r>
      <w:r w:rsidR="00836EF1" w:rsidRPr="008F0B2B">
        <w:rPr>
          <w:rFonts w:eastAsia="TimesNewRoman"/>
          <w:szCs w:val="22"/>
          <w:lang w:val="sr-Latn-ME"/>
        </w:rPr>
        <w:t>, 50 mg, kapsula, tvrda</w:t>
      </w:r>
    </w:p>
    <w:p w14:paraId="018B4DBE" w14:textId="5811F820" w:rsidR="00836EF1" w:rsidRPr="008F0B2B" w:rsidRDefault="00836EF1" w:rsidP="00836EF1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Jedna kapsula</w:t>
      </w:r>
      <w:r w:rsidR="00E40DA2" w:rsidRPr="008F0B2B">
        <w:rPr>
          <w:rFonts w:eastAsia="TimesNewRoman"/>
          <w:szCs w:val="22"/>
          <w:lang w:val="sr-Latn-ME"/>
        </w:rPr>
        <w:t xml:space="preserve">, tvrda </w:t>
      </w:r>
      <w:r w:rsidRPr="008F0B2B">
        <w:rPr>
          <w:rFonts w:eastAsia="TimesNewRoman"/>
          <w:szCs w:val="22"/>
          <w:lang w:val="sr-Latn-ME"/>
        </w:rPr>
        <w:t>sadrži 50 mg sunitiniba</w:t>
      </w:r>
      <w:r w:rsidR="006E19FD" w:rsidRPr="008F0B2B">
        <w:rPr>
          <w:rFonts w:eastAsia="TimesNewRoman"/>
          <w:szCs w:val="22"/>
          <w:lang w:val="sr-Latn-ME"/>
        </w:rPr>
        <w:t>.</w:t>
      </w:r>
    </w:p>
    <w:p w14:paraId="0498C436" w14:textId="77777777" w:rsidR="006E19FD" w:rsidRPr="008F0B2B" w:rsidRDefault="006E19FD" w:rsidP="00836EF1">
      <w:pPr>
        <w:autoSpaceDE w:val="0"/>
        <w:autoSpaceDN w:val="0"/>
        <w:adjustRightInd w:val="0"/>
        <w:rPr>
          <w:rFonts w:eastAsia="TimesNewRoman"/>
          <w:sz w:val="24"/>
          <w:lang w:val="sr-Latn-ME"/>
        </w:rPr>
      </w:pPr>
    </w:p>
    <w:p w14:paraId="4468C6D9" w14:textId="16EC2830" w:rsidR="00BA345F" w:rsidRDefault="00BA345F" w:rsidP="00BA345F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 spisak svih ekscipijenasa, pogledati dio 6.1.</w:t>
      </w:r>
    </w:p>
    <w:p w14:paraId="7CCE6B09" w14:textId="77777777" w:rsidR="00891296" w:rsidRPr="008F0B2B" w:rsidRDefault="00891296" w:rsidP="00BA345F">
      <w:pPr>
        <w:rPr>
          <w:szCs w:val="22"/>
          <w:lang w:val="sr-Latn-ME"/>
        </w:rPr>
      </w:pPr>
    </w:p>
    <w:p w14:paraId="4A241299" w14:textId="77777777" w:rsidR="00007EF9" w:rsidRPr="008F0B2B" w:rsidRDefault="00007EF9" w:rsidP="00923865">
      <w:pPr>
        <w:pStyle w:val="NASLOV123"/>
        <w:rPr>
          <w:lang w:val="sr-Latn-ME"/>
        </w:rPr>
      </w:pPr>
      <w:r w:rsidRPr="008F0B2B">
        <w:rPr>
          <w:lang w:val="sr-Latn-ME"/>
        </w:rPr>
        <w:t>3. FARMACEUTSKI OBLIK</w:t>
      </w:r>
    </w:p>
    <w:p w14:paraId="4778DE21" w14:textId="5EF8E633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 w:val="24"/>
          <w:lang w:val="sr-Latn-ME"/>
        </w:rPr>
      </w:pPr>
      <w:r w:rsidRPr="008F0B2B">
        <w:rPr>
          <w:rFonts w:eastAsia="TimesNewRoman"/>
          <w:sz w:val="24"/>
          <w:lang w:val="sr-Latn-ME"/>
        </w:rPr>
        <w:t>Kapsula, tvrda.</w:t>
      </w:r>
    </w:p>
    <w:p w14:paraId="0DA42DDD" w14:textId="77777777" w:rsidR="00836984" w:rsidRPr="008F0B2B" w:rsidRDefault="00836984" w:rsidP="00193227">
      <w:pPr>
        <w:autoSpaceDE w:val="0"/>
        <w:autoSpaceDN w:val="0"/>
        <w:adjustRightInd w:val="0"/>
        <w:rPr>
          <w:rFonts w:eastAsia="TimesNewRoman"/>
          <w:sz w:val="24"/>
          <w:lang w:val="sr-Latn-ME"/>
        </w:rPr>
      </w:pPr>
    </w:p>
    <w:p w14:paraId="72B79597" w14:textId="2C37E263" w:rsidR="00193227" w:rsidRPr="008F0B2B" w:rsidRDefault="00366342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F0B2B">
        <w:rPr>
          <w:b/>
          <w:szCs w:val="22"/>
          <w:lang w:val="sr-Latn-ME"/>
        </w:rPr>
        <w:t>Misvenol</w:t>
      </w:r>
      <w:r w:rsidR="00193227" w:rsidRPr="008F0B2B">
        <w:rPr>
          <w:rFonts w:eastAsia="TimesNewRoman"/>
          <w:b/>
          <w:szCs w:val="22"/>
          <w:lang w:val="sr-Latn-ME"/>
        </w:rPr>
        <w:t>,</w:t>
      </w:r>
      <w:r w:rsidR="00193227" w:rsidRPr="008F0B2B">
        <w:rPr>
          <w:rFonts w:eastAsia="TimesNewRoman"/>
          <w:b/>
          <w:bCs/>
          <w:szCs w:val="22"/>
          <w:lang w:val="sr-Latn-ME"/>
        </w:rPr>
        <w:t xml:space="preserve"> 12,5 mg, kapsula, tvrda</w:t>
      </w:r>
    </w:p>
    <w:p w14:paraId="34274EFE" w14:textId="0A42FC57" w:rsidR="00836984" w:rsidRPr="008F0B2B" w:rsidRDefault="00836984" w:rsidP="00836984">
      <w:pPr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Tvrde želatinske kapsule veličine</w:t>
      </w:r>
      <w:r w:rsidRPr="008F0B2B">
        <w:rPr>
          <w:rFonts w:eastAsia="TimesNewRoman"/>
          <w:szCs w:val="22"/>
          <w:vertAlign w:val="superscript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4, sa kapicom i tijelom narandžaste boje na kome je bijelim mastilom odštampana oznaka „SB 12,5“i bijela linija, punjene granulama žute do narandžaste boje.</w:t>
      </w:r>
    </w:p>
    <w:p w14:paraId="051D2172" w14:textId="77777777" w:rsidR="00193227" w:rsidRPr="008F0B2B" w:rsidRDefault="00193227" w:rsidP="00193227">
      <w:pPr>
        <w:rPr>
          <w:szCs w:val="22"/>
          <w:lang w:val="sr-Latn-ME"/>
        </w:rPr>
      </w:pPr>
    </w:p>
    <w:p w14:paraId="4998B854" w14:textId="231AAD1F" w:rsidR="00193227" w:rsidRPr="008F0B2B" w:rsidRDefault="00366342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F0B2B">
        <w:rPr>
          <w:b/>
          <w:szCs w:val="22"/>
          <w:lang w:val="sr-Latn-ME"/>
        </w:rPr>
        <w:t>Misvenol</w:t>
      </w:r>
      <w:r w:rsidR="00193227" w:rsidRPr="008F0B2B">
        <w:rPr>
          <w:rFonts w:eastAsia="TimesNewRoman"/>
          <w:b/>
          <w:bCs/>
          <w:szCs w:val="22"/>
          <w:lang w:val="sr-Latn-ME"/>
        </w:rPr>
        <w:t>, 25 mg, kapsula, tvrda</w:t>
      </w:r>
    </w:p>
    <w:p w14:paraId="47A670DD" w14:textId="06D20CB8" w:rsidR="00836984" w:rsidRPr="008F0B2B" w:rsidRDefault="00836984" w:rsidP="00836984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Tvrde želatinske kapsule veličine</w:t>
      </w:r>
      <w:r w:rsidRPr="008F0B2B">
        <w:rPr>
          <w:rFonts w:eastAsia="TimesNewRoman"/>
          <w:szCs w:val="22"/>
          <w:vertAlign w:val="superscript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3, sa kapicom karamel boje i tijelom narandžaste boje na kome je bijelim mastilom odštampana oznaka „SB 25“i bijela linija, punjene granulama žute do narandžaste boje.</w:t>
      </w:r>
    </w:p>
    <w:p w14:paraId="16BA845C" w14:textId="77777777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</w:p>
    <w:p w14:paraId="0C746B0C" w14:textId="5939656F" w:rsidR="00193227" w:rsidRPr="008F0B2B" w:rsidRDefault="00366342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F0B2B">
        <w:rPr>
          <w:b/>
          <w:szCs w:val="22"/>
          <w:lang w:val="sr-Latn-ME"/>
        </w:rPr>
        <w:t>Misvenol</w:t>
      </w:r>
      <w:r w:rsidR="00193227" w:rsidRPr="008F0B2B">
        <w:rPr>
          <w:rFonts w:eastAsia="TimesNewRoman"/>
          <w:b/>
          <w:bCs/>
          <w:szCs w:val="22"/>
          <w:lang w:val="sr-Latn-ME"/>
        </w:rPr>
        <w:t>, 50 mg, kapsula, tvrda</w:t>
      </w:r>
    </w:p>
    <w:p w14:paraId="6A711BED" w14:textId="46D73A9F" w:rsidR="00836984" w:rsidRPr="008F0B2B" w:rsidRDefault="00836984" w:rsidP="00836984">
      <w:pPr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Tvrde želatinske kapsule veličine</w:t>
      </w:r>
      <w:r w:rsidRPr="008F0B2B">
        <w:rPr>
          <w:rFonts w:eastAsia="TimesNewRoman"/>
          <w:szCs w:val="22"/>
          <w:vertAlign w:val="superscript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1, sa kapicom i tijelom karamel boje na kome je bijelim mastilom odštampana oznaka „SB 50“ i bijela linija, punjene granulama žute do narandžaste boje.</w:t>
      </w:r>
    </w:p>
    <w:p w14:paraId="0A59C3E5" w14:textId="0B2A5429" w:rsidR="00007EF9" w:rsidRPr="008F0B2B" w:rsidRDefault="00007EF9" w:rsidP="00923865">
      <w:pPr>
        <w:rPr>
          <w:szCs w:val="22"/>
          <w:lang w:val="sr-Latn-ME"/>
        </w:rPr>
      </w:pPr>
    </w:p>
    <w:p w14:paraId="71EB5DF1" w14:textId="77777777" w:rsidR="001713F4" w:rsidRPr="008F0B2B" w:rsidRDefault="001713F4" w:rsidP="00923865">
      <w:pPr>
        <w:rPr>
          <w:szCs w:val="22"/>
          <w:lang w:val="sr-Latn-ME"/>
        </w:rPr>
      </w:pPr>
    </w:p>
    <w:p w14:paraId="30BCE542" w14:textId="77777777" w:rsidR="00007EF9" w:rsidRPr="008F0B2B" w:rsidRDefault="00007EF9" w:rsidP="00B055D7">
      <w:pPr>
        <w:pStyle w:val="NASLOV123"/>
        <w:spacing w:before="0" w:after="0"/>
        <w:jc w:val="both"/>
        <w:rPr>
          <w:lang w:val="sr-Latn-ME"/>
        </w:rPr>
      </w:pPr>
      <w:r w:rsidRPr="008F0B2B">
        <w:rPr>
          <w:lang w:val="sr-Latn-ME"/>
        </w:rPr>
        <w:t>4. KLINIČKI PODACI</w:t>
      </w:r>
    </w:p>
    <w:p w14:paraId="225BBEF4" w14:textId="77777777" w:rsidR="001713F4" w:rsidRPr="008F0B2B" w:rsidRDefault="001713F4" w:rsidP="000560A9">
      <w:pPr>
        <w:rPr>
          <w:b/>
          <w:bCs/>
          <w:szCs w:val="22"/>
          <w:lang w:val="sr-Latn-ME"/>
        </w:rPr>
      </w:pPr>
    </w:p>
    <w:p w14:paraId="59B3F03D" w14:textId="410CC7DA" w:rsidR="00007EF9" w:rsidRPr="008F0B2B" w:rsidRDefault="00007EF9" w:rsidP="000560A9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4.1. Terapijske indikacije</w:t>
      </w:r>
    </w:p>
    <w:p w14:paraId="45D88DCE" w14:textId="77777777" w:rsidR="00836984" w:rsidRPr="008F0B2B" w:rsidRDefault="00836984" w:rsidP="0056558D">
      <w:pPr>
        <w:rPr>
          <w:b/>
          <w:bCs/>
          <w:szCs w:val="22"/>
          <w:lang w:val="sr-Latn-ME"/>
        </w:rPr>
      </w:pPr>
    </w:p>
    <w:p w14:paraId="7E8C4143" w14:textId="77777777" w:rsidR="00F45109" w:rsidRPr="008F0B2B" w:rsidRDefault="00F45109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Gastrointestinalni tumori strome, tj. gastrointestinalni stromalni tumori (GIST)</w:t>
      </w:r>
    </w:p>
    <w:p w14:paraId="6C68FCA7" w14:textId="78839880" w:rsidR="00F45109" w:rsidRPr="008F0B2B" w:rsidRDefault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 indikovan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neoperabiln</w:t>
      </w:r>
      <w:r w:rsidR="00D11B5A" w:rsidRPr="008F0B2B">
        <w:rPr>
          <w:szCs w:val="22"/>
          <w:lang w:val="sr-Latn-ME"/>
        </w:rPr>
        <w:t>og</w:t>
      </w:r>
      <w:r w:rsidRPr="008F0B2B">
        <w:rPr>
          <w:szCs w:val="22"/>
          <w:lang w:val="sr-Latn-ME"/>
        </w:rPr>
        <w:t xml:space="preserve"> i/ili metastatsk</w:t>
      </w:r>
      <w:r w:rsidR="00D11B5A" w:rsidRPr="008F0B2B">
        <w:rPr>
          <w:szCs w:val="22"/>
          <w:lang w:val="sr-Latn-ME"/>
        </w:rPr>
        <w:t>og</w:t>
      </w:r>
      <w:r w:rsidRPr="008F0B2B">
        <w:rPr>
          <w:szCs w:val="22"/>
          <w:lang w:val="sr-Latn-ME"/>
        </w:rPr>
        <w:t xml:space="preserve"> malign</w:t>
      </w:r>
      <w:r w:rsidR="00D11B5A" w:rsidRPr="008F0B2B">
        <w:rPr>
          <w:szCs w:val="22"/>
          <w:lang w:val="sr-Latn-ME"/>
        </w:rPr>
        <w:t>og</w:t>
      </w:r>
      <w:r w:rsidRPr="008F0B2B">
        <w:rPr>
          <w:szCs w:val="22"/>
          <w:lang w:val="sr-Latn-ME"/>
        </w:rPr>
        <w:t xml:space="preserve"> gastrointestinaln</w:t>
      </w:r>
      <w:r w:rsidR="00D11B5A" w:rsidRPr="008F0B2B">
        <w:rPr>
          <w:szCs w:val="22"/>
          <w:lang w:val="sr-Latn-ME"/>
        </w:rPr>
        <w:t>og</w:t>
      </w:r>
      <w:r w:rsidRPr="008F0B2B">
        <w:rPr>
          <w:szCs w:val="22"/>
          <w:lang w:val="sr-Latn-ME"/>
        </w:rPr>
        <w:t xml:space="preserve"> tumora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strome (GIST) kod odraslih pacijenata posl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</w:t>
      </w:r>
      <w:r w:rsidR="003E0A7E" w:rsidRPr="008F0B2B">
        <w:rPr>
          <w:szCs w:val="22"/>
          <w:lang w:val="sr-Latn-ME"/>
        </w:rPr>
        <w:t xml:space="preserve"> n</w:t>
      </w:r>
      <w:r w:rsidRPr="008F0B2B">
        <w:rPr>
          <w:szCs w:val="22"/>
          <w:lang w:val="sr-Latn-ME"/>
        </w:rPr>
        <w:t>eusp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ešnog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imatinibom, usl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 rezistencije ili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intolerancije.</w:t>
      </w:r>
    </w:p>
    <w:p w14:paraId="61D44761" w14:textId="77777777" w:rsidR="00836984" w:rsidRPr="008F0B2B" w:rsidRDefault="00836984" w:rsidP="00D11B5A">
      <w:pPr>
        <w:rPr>
          <w:szCs w:val="22"/>
          <w:lang w:val="sr-Latn-ME"/>
        </w:rPr>
      </w:pPr>
    </w:p>
    <w:p w14:paraId="12B17341" w14:textId="5784075E" w:rsidR="00F45109" w:rsidRPr="00B055D7" w:rsidRDefault="00F45109" w:rsidP="00B055D7">
      <w:pPr>
        <w:pStyle w:val="Default"/>
        <w:rPr>
          <w:lang w:val="sr-Latn-ME"/>
        </w:rPr>
      </w:pPr>
      <w:r w:rsidRPr="008F0B2B">
        <w:rPr>
          <w:szCs w:val="22"/>
          <w:u w:val="single"/>
          <w:lang w:val="sr-Latn-ME"/>
        </w:rPr>
        <w:t xml:space="preserve">Metastatski karcinomi bubrežnih ćelija </w:t>
      </w:r>
      <w:r w:rsidRPr="00B055D7">
        <w:rPr>
          <w:sz w:val="22"/>
          <w:szCs w:val="22"/>
          <w:u w:val="single"/>
          <w:lang w:val="sr-Latn-ME"/>
        </w:rPr>
        <w:t>(</w:t>
      </w:r>
      <w:r w:rsidR="009253B4" w:rsidRPr="00B055D7">
        <w:rPr>
          <w:sz w:val="22"/>
          <w:szCs w:val="22"/>
          <w:lang w:val="sr-Latn-ME"/>
        </w:rPr>
        <w:t xml:space="preserve">engl. </w:t>
      </w:r>
      <w:r w:rsidR="009253B4" w:rsidRPr="00B055D7">
        <w:rPr>
          <w:i/>
          <w:iCs/>
          <w:sz w:val="22"/>
          <w:szCs w:val="22"/>
          <w:lang w:val="sr-Latn-ME"/>
        </w:rPr>
        <w:t>metastatic renal cell carcinoma</w:t>
      </w:r>
      <w:r w:rsidR="009253B4" w:rsidRPr="008F0B2B">
        <w:rPr>
          <w:i/>
          <w:iCs/>
          <w:sz w:val="22"/>
          <w:szCs w:val="22"/>
          <w:lang w:val="sr-Latn-ME"/>
        </w:rPr>
        <w:t xml:space="preserve">, </w:t>
      </w:r>
      <w:r w:rsidRPr="008F0B2B">
        <w:rPr>
          <w:szCs w:val="22"/>
          <w:u w:val="single"/>
          <w:lang w:val="sr-Latn-ME"/>
        </w:rPr>
        <w:t>MRCC)</w:t>
      </w:r>
    </w:p>
    <w:p w14:paraId="67143723" w14:textId="27C34335" w:rsidR="00007EF9" w:rsidRPr="008F0B2B" w:rsidRDefault="00F45109" w:rsidP="00D11B5A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 indikovan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uznapredovalog i/ili metastatskog karcinoma bubrežnih ćelija (MRCC)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kod odraslih pacijenata.</w:t>
      </w:r>
    </w:p>
    <w:p w14:paraId="08F62279" w14:textId="77777777" w:rsidR="00836984" w:rsidRPr="008F0B2B" w:rsidRDefault="00836984" w:rsidP="00D11B5A">
      <w:pPr>
        <w:rPr>
          <w:szCs w:val="22"/>
          <w:lang w:val="sr-Latn-ME"/>
        </w:rPr>
      </w:pPr>
    </w:p>
    <w:p w14:paraId="44D949BB" w14:textId="6B7E5D7C" w:rsidR="00F45109" w:rsidRPr="008F0B2B" w:rsidRDefault="00F45109" w:rsidP="00D11B5A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 xml:space="preserve">Neuroendokrini tumori pankreasa </w:t>
      </w:r>
      <w:r w:rsidR="009253B4" w:rsidRPr="008F0B2B">
        <w:rPr>
          <w:szCs w:val="22"/>
          <w:lang w:val="sr-Latn-ME"/>
        </w:rPr>
        <w:t xml:space="preserve">(engl. </w:t>
      </w:r>
      <w:r w:rsidR="009253B4" w:rsidRPr="008F0B2B">
        <w:rPr>
          <w:i/>
          <w:iCs/>
          <w:szCs w:val="22"/>
          <w:lang w:val="sr-Latn-ME"/>
        </w:rPr>
        <w:t>pancreatic neuroendocrine tumours</w:t>
      </w:r>
      <w:r w:rsidR="009253B4" w:rsidRPr="008F0B2B">
        <w:rPr>
          <w:szCs w:val="22"/>
          <w:lang w:val="sr-Latn-ME"/>
        </w:rPr>
        <w:t xml:space="preserve">, </w:t>
      </w:r>
      <w:r w:rsidRPr="008F0B2B">
        <w:rPr>
          <w:szCs w:val="22"/>
          <w:u w:val="single"/>
          <w:lang w:val="sr-Latn-ME"/>
        </w:rPr>
        <w:t>pNET)</w:t>
      </w:r>
    </w:p>
    <w:p w14:paraId="75BFA13E" w14:textId="365D33BA" w:rsidR="00A3206B" w:rsidRPr="008F0B2B" w:rsidRDefault="00F45109" w:rsidP="00923865">
      <w:pPr>
        <w:rPr>
          <w:b/>
          <w:bCs/>
          <w:szCs w:val="22"/>
          <w:lang w:val="sr-Latn-ME"/>
        </w:rPr>
      </w:pPr>
      <w:r w:rsidRPr="008F0B2B">
        <w:rPr>
          <w:szCs w:val="22"/>
          <w:lang w:val="sr-Latn-ME"/>
        </w:rPr>
        <w:t>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 indikovan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neoperabilnih ili metastatskih, dobro diferenciranih neuroendokrinih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tumora pankreasa (pNET) kod odraslih pacijenata sa progresijom bolesti.</w:t>
      </w:r>
    </w:p>
    <w:p w14:paraId="0A31218A" w14:textId="493B224C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lastRenderedPageBreak/>
        <w:t>4.2. Doziranje i način prim</w:t>
      </w:r>
      <w:r w:rsidR="00AA6A8A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>ene</w:t>
      </w:r>
    </w:p>
    <w:p w14:paraId="25891B2C" w14:textId="77777777" w:rsidR="00836984" w:rsidRPr="008F0B2B" w:rsidRDefault="00836984" w:rsidP="00923865">
      <w:pPr>
        <w:rPr>
          <w:b/>
          <w:bCs/>
          <w:szCs w:val="22"/>
          <w:lang w:val="sr-Latn-ME"/>
        </w:rPr>
      </w:pPr>
    </w:p>
    <w:p w14:paraId="63848DF0" w14:textId="17E43716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Terapiju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ekom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treba da započne l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ekar koji ima iskustva u prim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citotoksičnih l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ekova.</w:t>
      </w:r>
    </w:p>
    <w:p w14:paraId="29220123" w14:textId="77777777" w:rsidR="00836984" w:rsidRPr="008F0B2B" w:rsidRDefault="00836984" w:rsidP="00F45109">
      <w:pPr>
        <w:rPr>
          <w:szCs w:val="22"/>
          <w:lang w:val="sr-Latn-ME"/>
        </w:rPr>
      </w:pPr>
    </w:p>
    <w:p w14:paraId="6F462227" w14:textId="427ABF47" w:rsidR="00F45109" w:rsidRPr="008F0B2B" w:rsidRDefault="00F45109" w:rsidP="00F45109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Doziranje</w:t>
      </w:r>
    </w:p>
    <w:p w14:paraId="7A08D7CA" w14:textId="77777777" w:rsidR="00DD5634" w:rsidRPr="008F0B2B" w:rsidRDefault="00DD5634" w:rsidP="00F45109">
      <w:pPr>
        <w:rPr>
          <w:szCs w:val="22"/>
          <w:u w:val="single"/>
          <w:lang w:val="sr-Latn-ME"/>
        </w:rPr>
      </w:pPr>
    </w:p>
    <w:p w14:paraId="7822C719" w14:textId="2BC8FF03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Preporučena doza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GIST i MRCC je pojedinačna oralna doza od 50 mg dnevno, tokom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četiri uzastopne ned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elje, nakon čega sl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edi dvoned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eljni period odmora (režim 4/2), da bi se postigao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kompletni ciklus od 6 ned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elja.</w:t>
      </w:r>
    </w:p>
    <w:p w14:paraId="6738F366" w14:textId="603136D6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Preporučena doza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pNET je oralna doza od 37,5 mg dnevno, bez planiranog perioda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odmora.</w:t>
      </w:r>
    </w:p>
    <w:p w14:paraId="5B119B6A" w14:textId="77777777" w:rsidR="00DD5634" w:rsidRPr="008F0B2B" w:rsidRDefault="00DD5634" w:rsidP="00F45109">
      <w:pPr>
        <w:rPr>
          <w:szCs w:val="22"/>
          <w:lang w:val="sr-Latn-ME"/>
        </w:rPr>
      </w:pPr>
    </w:p>
    <w:p w14:paraId="0EDE749D" w14:textId="404B47C9" w:rsidR="00F45109" w:rsidRPr="008F0B2B" w:rsidRDefault="00F45109" w:rsidP="00F45109">
      <w:pPr>
        <w:rPr>
          <w:i/>
          <w:iCs/>
          <w:szCs w:val="22"/>
          <w:u w:val="single"/>
          <w:lang w:val="sr-Latn-ME"/>
        </w:rPr>
      </w:pPr>
      <w:r w:rsidRPr="008F0B2B">
        <w:rPr>
          <w:i/>
          <w:iCs/>
          <w:szCs w:val="22"/>
          <w:u w:val="single"/>
          <w:lang w:val="sr-Latn-ME"/>
        </w:rPr>
        <w:t>Podešavanje doza</w:t>
      </w:r>
    </w:p>
    <w:p w14:paraId="230DB6F9" w14:textId="77777777" w:rsidR="00DD5634" w:rsidRPr="008F0B2B" w:rsidRDefault="00DD5634" w:rsidP="00F45109">
      <w:pPr>
        <w:rPr>
          <w:i/>
          <w:iCs/>
          <w:szCs w:val="22"/>
          <w:u w:val="single"/>
          <w:lang w:val="sr-Latn-ME"/>
        </w:rPr>
      </w:pPr>
    </w:p>
    <w:p w14:paraId="072C5560" w14:textId="4D840C05" w:rsidR="00F45109" w:rsidRPr="008F0B2B" w:rsidRDefault="00F45109" w:rsidP="00F45109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Bezb</w:t>
      </w:r>
      <w:r w:rsidR="00AA6A8A" w:rsidRPr="008F0B2B">
        <w:rPr>
          <w:i/>
          <w:iCs/>
          <w:szCs w:val="22"/>
          <w:lang w:val="sr-Latn-ME"/>
        </w:rPr>
        <w:t>j</w:t>
      </w:r>
      <w:r w:rsidRPr="008F0B2B">
        <w:rPr>
          <w:i/>
          <w:iCs/>
          <w:szCs w:val="22"/>
          <w:lang w:val="sr-Latn-ME"/>
        </w:rPr>
        <w:t>ednost i podnošljivost</w:t>
      </w:r>
    </w:p>
    <w:p w14:paraId="3EA00212" w14:textId="0D578329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GIST i MRCC prilagođavanje doziranja se može postići dozama od 12,5 mg na osnovu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individualne bezb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ednosti i podnošljivosti. Dnevna doza ne </w:t>
      </w:r>
      <w:r w:rsidR="00A3206B" w:rsidRPr="008F0B2B">
        <w:rPr>
          <w:szCs w:val="22"/>
          <w:lang w:val="sr-Latn-ME"/>
        </w:rPr>
        <w:t xml:space="preserve">smije </w:t>
      </w:r>
      <w:r w:rsidR="003E0A7E" w:rsidRPr="008F0B2B">
        <w:rPr>
          <w:szCs w:val="22"/>
          <w:lang w:val="sr-Latn-ME"/>
        </w:rPr>
        <w:t xml:space="preserve">da bude </w:t>
      </w:r>
      <w:r w:rsidRPr="008F0B2B">
        <w:rPr>
          <w:szCs w:val="22"/>
          <w:lang w:val="sr-Latn-ME"/>
        </w:rPr>
        <w:t>veća od 75 mg, niti manja od 25 mg.</w:t>
      </w:r>
    </w:p>
    <w:p w14:paraId="2D872B06" w14:textId="77777777" w:rsidR="00A3206B" w:rsidRPr="008F0B2B" w:rsidRDefault="00A3206B" w:rsidP="00F45109">
      <w:pPr>
        <w:rPr>
          <w:szCs w:val="22"/>
          <w:lang w:val="sr-Latn-ME"/>
        </w:rPr>
      </w:pPr>
    </w:p>
    <w:p w14:paraId="06CD89A2" w14:textId="714F645A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pNET, prilagođavanje doziranja se može postići dozama od 12,5mg na osnovu individualne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bezb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ednosti i podnošljivosti. Najveća doza prim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enjena u pNET studiji faze 3 iznosila je 50 mg dnevno.</w:t>
      </w:r>
    </w:p>
    <w:p w14:paraId="2890C473" w14:textId="77777777" w:rsidR="00A3206B" w:rsidRPr="008F0B2B" w:rsidRDefault="00A3206B" w:rsidP="00F45109">
      <w:pPr>
        <w:rPr>
          <w:szCs w:val="22"/>
          <w:lang w:val="sr-Latn-ME"/>
        </w:rPr>
      </w:pPr>
    </w:p>
    <w:p w14:paraId="1625C5B3" w14:textId="272DD200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Uzimajući u obzir individualnu bezb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ednost i podnošljivost mogući su </w:t>
      </w:r>
      <w:r w:rsidR="00A3206B" w:rsidRPr="008F0B2B">
        <w:rPr>
          <w:szCs w:val="22"/>
          <w:lang w:val="sr-Latn-ME"/>
        </w:rPr>
        <w:t xml:space="preserve">privremeni </w:t>
      </w:r>
      <w:r w:rsidRPr="008F0B2B">
        <w:rPr>
          <w:szCs w:val="22"/>
          <w:lang w:val="sr-Latn-ME"/>
        </w:rPr>
        <w:t>prekidi doziranja.</w:t>
      </w:r>
    </w:p>
    <w:p w14:paraId="33DBEF2F" w14:textId="77777777" w:rsidR="00996595" w:rsidRPr="008F0B2B" w:rsidRDefault="00996595" w:rsidP="00F45109">
      <w:pPr>
        <w:rPr>
          <w:szCs w:val="22"/>
          <w:lang w:val="sr-Latn-ME"/>
        </w:rPr>
      </w:pPr>
    </w:p>
    <w:p w14:paraId="421E2032" w14:textId="43C2E3C5" w:rsidR="00F45109" w:rsidRPr="008F0B2B" w:rsidRDefault="00F45109" w:rsidP="00F45109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Inhibitori/induktori CYP3A4</w:t>
      </w:r>
    </w:p>
    <w:p w14:paraId="7FDBFCD0" w14:textId="0DC9D433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Treba izb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 istovremenu prim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sunitiniba sa snažnim induktorima CYP3A4 kao što je rifampicin (vid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eti</w:t>
      </w:r>
      <w:r w:rsidR="00E12B30" w:rsidRPr="008F0B2B">
        <w:rPr>
          <w:szCs w:val="22"/>
          <w:lang w:val="sr-Latn-ME"/>
        </w:rPr>
        <w:t xml:space="preserve"> </w:t>
      </w:r>
      <w:r w:rsidR="00DD5634" w:rsidRPr="008F0B2B">
        <w:rPr>
          <w:szCs w:val="22"/>
          <w:lang w:val="sr-Latn-ME"/>
        </w:rPr>
        <w:t>djelove</w:t>
      </w:r>
      <w:r w:rsidRPr="008F0B2B">
        <w:rPr>
          <w:szCs w:val="22"/>
          <w:lang w:val="sr-Latn-ME"/>
        </w:rPr>
        <w:t xml:space="preserve"> 4.4 i 4.5). Ukoliko to nije moguće, može biti potrebno da se doza sunitiniba povećava postepeno 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dozama od 12,5 mg (do 87,5 mg dnevno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GIST i MRCC ili 62,5 mg dnevno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pNET)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na osnovu pažljivog praćenja podnošljivosti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</w:t>
      </w:r>
    </w:p>
    <w:p w14:paraId="251309A6" w14:textId="77777777" w:rsidR="00A3206B" w:rsidRPr="008F0B2B" w:rsidRDefault="00A3206B" w:rsidP="00F45109">
      <w:pPr>
        <w:rPr>
          <w:szCs w:val="22"/>
          <w:lang w:val="sr-Latn-ME"/>
        </w:rPr>
      </w:pPr>
    </w:p>
    <w:p w14:paraId="184A58E3" w14:textId="7AE00B18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Treba izb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 istovremenu prim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sunitiniba sa snažnim inhibitorima CYP3A4, kao što je ketokonazol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(vid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djelove</w:t>
      </w:r>
      <w:r w:rsidRPr="008F0B2B">
        <w:rPr>
          <w:szCs w:val="22"/>
          <w:lang w:val="sr-Latn-ME"/>
        </w:rPr>
        <w:t xml:space="preserve"> 4.4 i 4.5). Ukoliko to nije moguće, može biti potrebno da se doza sunitiniba smanji na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minimalnu dozu od 37,5 mg dnevno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GIST i MRCC ili 25 mg dnevno za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pNET na osnovu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pažljivog praćenja podnošljivosti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</w:t>
      </w:r>
    </w:p>
    <w:p w14:paraId="00168006" w14:textId="77777777" w:rsidR="00A3206B" w:rsidRPr="008F0B2B" w:rsidRDefault="00A3206B" w:rsidP="00F45109">
      <w:pPr>
        <w:rPr>
          <w:szCs w:val="22"/>
          <w:lang w:val="sr-Latn-ME"/>
        </w:rPr>
      </w:pPr>
    </w:p>
    <w:p w14:paraId="076B4512" w14:textId="445F29E7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Treba razmotriti izbor drugog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za istovremenu prim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koji je bez ili sa minimalnim potencijalom za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indukciju ili inhibiciju CYP3A4.</w:t>
      </w:r>
    </w:p>
    <w:p w14:paraId="4D0D218F" w14:textId="77777777" w:rsidR="00996595" w:rsidRPr="008F0B2B" w:rsidRDefault="00996595" w:rsidP="00F45109">
      <w:pPr>
        <w:rPr>
          <w:szCs w:val="22"/>
          <w:lang w:val="sr-Latn-ME"/>
        </w:rPr>
      </w:pPr>
    </w:p>
    <w:p w14:paraId="39458481" w14:textId="2D1C56A3" w:rsidR="00F45109" w:rsidRPr="008F0B2B" w:rsidRDefault="00F45109" w:rsidP="00F45109">
      <w:pPr>
        <w:rPr>
          <w:i/>
          <w:iCs/>
          <w:szCs w:val="22"/>
          <w:u w:val="single"/>
          <w:lang w:val="sr-Latn-ME"/>
        </w:rPr>
      </w:pPr>
      <w:r w:rsidRPr="008F0B2B">
        <w:rPr>
          <w:i/>
          <w:iCs/>
          <w:szCs w:val="22"/>
          <w:u w:val="single"/>
          <w:lang w:val="sr-Latn-ME"/>
        </w:rPr>
        <w:t>Posebne populacije</w:t>
      </w:r>
    </w:p>
    <w:p w14:paraId="33347FF6" w14:textId="77777777" w:rsidR="00DD5634" w:rsidRPr="008F0B2B" w:rsidRDefault="00DD5634" w:rsidP="00F45109">
      <w:pPr>
        <w:rPr>
          <w:i/>
          <w:iCs/>
          <w:szCs w:val="22"/>
          <w:u w:val="single"/>
          <w:lang w:val="sr-Latn-ME"/>
        </w:rPr>
      </w:pPr>
    </w:p>
    <w:p w14:paraId="3AF90ED9" w14:textId="001DC48E" w:rsidR="00F45109" w:rsidRPr="008F0B2B" w:rsidRDefault="00F45109" w:rsidP="00F45109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Pedijatrijska populacija</w:t>
      </w:r>
    </w:p>
    <w:p w14:paraId="7FBB6755" w14:textId="132C27FF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Bezb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i efikasnost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kod pacijenata uzrasta do 18 godina nije utvrđena.</w:t>
      </w:r>
    </w:p>
    <w:p w14:paraId="40848362" w14:textId="2FBF5EE1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Trenutno dostupni ograničeni podaci su opisani u </w:t>
      </w:r>
      <w:r w:rsidR="00DD5634" w:rsidRPr="008F0B2B">
        <w:rPr>
          <w:szCs w:val="22"/>
          <w:lang w:val="sr-Latn-ME"/>
        </w:rPr>
        <w:t>dje</w:t>
      </w:r>
      <w:r w:rsidR="00A3206B" w:rsidRPr="008F0B2B">
        <w:rPr>
          <w:szCs w:val="22"/>
          <w:lang w:val="sr-Latn-ME"/>
        </w:rPr>
        <w:t>l</w:t>
      </w:r>
      <w:r w:rsidR="00DD5634" w:rsidRPr="008F0B2B">
        <w:rPr>
          <w:szCs w:val="22"/>
          <w:lang w:val="sr-Latn-ME"/>
        </w:rPr>
        <w:t>ovima</w:t>
      </w:r>
      <w:r w:rsidRPr="008F0B2B">
        <w:rPr>
          <w:szCs w:val="22"/>
          <w:lang w:val="sr-Latn-ME"/>
        </w:rPr>
        <w:t xml:space="preserve"> 4.8, 5.1 i 5.2, međutim nije moguće dati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preporuku o doziranju.</w:t>
      </w:r>
    </w:p>
    <w:p w14:paraId="7EEA6112" w14:textId="77777777" w:rsidR="00DD5634" w:rsidRPr="008F0B2B" w:rsidRDefault="00DD5634" w:rsidP="00F45109">
      <w:pPr>
        <w:rPr>
          <w:szCs w:val="22"/>
          <w:lang w:val="sr-Latn-ME"/>
        </w:rPr>
      </w:pPr>
    </w:p>
    <w:p w14:paraId="36B11EDE" w14:textId="009AE45B" w:rsidR="00F45109" w:rsidRPr="008F0B2B" w:rsidRDefault="00F45109" w:rsidP="00F45109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Stariji</w:t>
      </w:r>
    </w:p>
    <w:p w14:paraId="19E05A57" w14:textId="4D700F8B" w:rsidR="00007EF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Približno jedna trećina ukupnog broja pacijenata u kliničkim studijama koji su l</w:t>
      </w:r>
      <w:r w:rsidR="00AA6A8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 sunitinibom bila je 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dob</w:t>
      </w:r>
      <w:r w:rsidR="005D4E5C" w:rsidRPr="008F0B2B">
        <w:rPr>
          <w:szCs w:val="22"/>
          <w:lang w:val="sr-Latn-ME"/>
        </w:rPr>
        <w:t>u</w:t>
      </w:r>
      <w:r w:rsidRPr="008F0B2B">
        <w:rPr>
          <w:szCs w:val="22"/>
          <w:lang w:val="sr-Latn-ME"/>
        </w:rPr>
        <w:t xml:space="preserve"> 65 godina ili stariji</w:t>
      </w:r>
      <w:r w:rsidR="005D4E5C" w:rsidRPr="008F0B2B">
        <w:rPr>
          <w:szCs w:val="22"/>
          <w:lang w:val="sr-Latn-ME"/>
        </w:rPr>
        <w:t xml:space="preserve"> od 65 godina.</w:t>
      </w:r>
      <w:r w:rsidRPr="008F0B2B">
        <w:rPr>
          <w:szCs w:val="22"/>
          <w:lang w:val="sr-Latn-ME"/>
        </w:rPr>
        <w:t xml:space="preserve"> Nije zapažena značajna razlika u bezb</w:t>
      </w:r>
      <w:r w:rsidR="00AA6A8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ednosti i efikasnosti 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između mlađih 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starijih pacijenata.</w:t>
      </w:r>
    </w:p>
    <w:p w14:paraId="5F1130D8" w14:textId="77777777" w:rsidR="00DD5634" w:rsidRPr="008F0B2B" w:rsidRDefault="00DD5634" w:rsidP="00F45109">
      <w:pPr>
        <w:rPr>
          <w:szCs w:val="22"/>
          <w:lang w:val="sr-Latn-ME"/>
        </w:rPr>
      </w:pPr>
    </w:p>
    <w:p w14:paraId="2BD3FA00" w14:textId="318BB725" w:rsidR="00F45109" w:rsidRPr="008F0B2B" w:rsidRDefault="00F45109" w:rsidP="00F45109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Oštećenje funkcije jetre</w:t>
      </w:r>
    </w:p>
    <w:p w14:paraId="2E9A5C09" w14:textId="1EC1AAFF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Ne preporučuje se prilagođavanje početne doze sunitiniba kod pacijenata sa blagim ili um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erenim oštećenjem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funkcije jetre (Child-Pugh klasa A i B). Sunitinib nije ispitivan kod osoba sa teškim oštećenjem funkcije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jetre (Child-Pugh klasa C), pa se iz tog razloga njegova prim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kod tih pacijenata ne preporučuje (vid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eti</w:t>
      </w:r>
      <w:r w:rsidR="00E12B30" w:rsidRPr="008F0B2B">
        <w:rPr>
          <w:szCs w:val="22"/>
          <w:lang w:val="sr-Latn-ME"/>
        </w:rPr>
        <w:t xml:space="preserve">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5.2).</w:t>
      </w:r>
    </w:p>
    <w:p w14:paraId="06C9C9F0" w14:textId="77777777" w:rsidR="00DD5634" w:rsidRPr="008F0B2B" w:rsidRDefault="00DD5634" w:rsidP="00F45109">
      <w:pPr>
        <w:rPr>
          <w:szCs w:val="22"/>
          <w:lang w:val="sr-Latn-ME"/>
        </w:rPr>
      </w:pPr>
    </w:p>
    <w:p w14:paraId="72C99451" w14:textId="0C186C65" w:rsidR="00F45109" w:rsidRPr="008F0B2B" w:rsidRDefault="00F45109" w:rsidP="00F45109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Oštećenje funkcije bubrega</w:t>
      </w:r>
    </w:p>
    <w:p w14:paraId="29872734" w14:textId="63B1D252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Nije potrebno podešavanje početne doze sunitiniba kod pacijenata sa oštećenjem funkcije bubrega (od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blagog do teškog), ili kod pacijenata u terminalnoj fazi bubrežne bolesti (engl. </w:t>
      </w:r>
      <w:r w:rsidRPr="008F0B2B">
        <w:rPr>
          <w:i/>
          <w:iCs/>
          <w:szCs w:val="22"/>
          <w:lang w:val="sr-Latn-ME"/>
        </w:rPr>
        <w:t>End-Stage Renal Disease</w:t>
      </w:r>
      <w:r w:rsidRPr="008F0B2B">
        <w:rPr>
          <w:szCs w:val="22"/>
          <w:lang w:val="sr-Latn-ME"/>
        </w:rPr>
        <w:t>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ESRD) koji </w:t>
      </w:r>
      <w:r w:rsidRPr="008F0B2B">
        <w:rPr>
          <w:szCs w:val="22"/>
          <w:lang w:val="sr-Latn-ME"/>
        </w:rPr>
        <w:lastRenderedPageBreak/>
        <w:t>su na hemodijalizi. Dalje prilagođavanje doze treba da se bazira na individualnoj bezb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ednosti 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podnošljivosti (vid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5.2).</w:t>
      </w:r>
    </w:p>
    <w:p w14:paraId="6F9660E1" w14:textId="77777777" w:rsidR="00996595" w:rsidRPr="008F0B2B" w:rsidRDefault="00996595" w:rsidP="00F45109">
      <w:pPr>
        <w:rPr>
          <w:szCs w:val="22"/>
          <w:lang w:val="sr-Latn-ME"/>
        </w:rPr>
      </w:pPr>
    </w:p>
    <w:p w14:paraId="40F7CFCE" w14:textId="37DE87A1" w:rsidR="00F45109" w:rsidRPr="008F0B2B" w:rsidRDefault="00F45109" w:rsidP="00F45109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Način prim</w:t>
      </w:r>
      <w:r w:rsidR="00CF5777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ene</w:t>
      </w:r>
    </w:p>
    <w:p w14:paraId="7DEBEA79" w14:textId="12DE539D" w:rsidR="00F45109" w:rsidRPr="008F0B2B" w:rsidRDefault="0056558D" w:rsidP="00F45109">
      <w:pPr>
        <w:rPr>
          <w:szCs w:val="22"/>
          <w:lang w:val="sr-Latn-ME"/>
        </w:rPr>
      </w:pPr>
      <w:r w:rsidRPr="008F0B2B">
        <w:rPr>
          <w:szCs w:val="22"/>
          <w:u w:val="single"/>
          <w:lang w:val="sr-Latn-ME"/>
        </w:rPr>
        <w:t xml:space="preserve">Lijek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="00F45109" w:rsidRPr="008F0B2B">
        <w:rPr>
          <w:szCs w:val="22"/>
          <w:lang w:val="sr-Latn-ME"/>
        </w:rPr>
        <w:t>je l</w:t>
      </w:r>
      <w:r w:rsidR="00CF5777" w:rsidRPr="008F0B2B">
        <w:rPr>
          <w:szCs w:val="22"/>
          <w:lang w:val="sr-Latn-ME"/>
        </w:rPr>
        <w:t>ij</w:t>
      </w:r>
      <w:r w:rsidR="00F45109" w:rsidRPr="008F0B2B">
        <w:rPr>
          <w:szCs w:val="22"/>
          <w:lang w:val="sr-Latn-ME"/>
        </w:rPr>
        <w:t>ek za oralnu upotrebu. L</w:t>
      </w:r>
      <w:r w:rsidR="00CF5777" w:rsidRPr="008F0B2B">
        <w:rPr>
          <w:szCs w:val="22"/>
          <w:lang w:val="sr-Latn-ME"/>
        </w:rPr>
        <w:t>ij</w:t>
      </w:r>
      <w:r w:rsidR="00F45109"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="00F45109" w:rsidRPr="008F0B2B">
        <w:rPr>
          <w:szCs w:val="22"/>
          <w:lang w:val="sr-Latn-ME"/>
        </w:rPr>
        <w:t>se može uzeti sa hranom ili bez nje.</w:t>
      </w:r>
    </w:p>
    <w:p w14:paraId="77E499E1" w14:textId="77777777" w:rsidR="0056558D" w:rsidRPr="008F0B2B" w:rsidRDefault="0056558D" w:rsidP="00F45109">
      <w:pPr>
        <w:rPr>
          <w:szCs w:val="22"/>
          <w:lang w:val="sr-Latn-ME"/>
        </w:rPr>
      </w:pPr>
    </w:p>
    <w:p w14:paraId="60947C95" w14:textId="6A9F0FA4" w:rsidR="00F45109" w:rsidRPr="008F0B2B" w:rsidRDefault="00F45109" w:rsidP="00F45109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Ukoliko se propusti jedna doza, pacijent ne treba da uzme dodatnu dozu 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 Pacijent treba da uzme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uobičajenu, propisanu dozu sl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edećeg dana.</w:t>
      </w:r>
    </w:p>
    <w:p w14:paraId="4EF67FB7" w14:textId="77777777" w:rsidR="00007EF9" w:rsidRPr="008F0B2B" w:rsidRDefault="00007EF9" w:rsidP="00923865">
      <w:pPr>
        <w:rPr>
          <w:szCs w:val="22"/>
          <w:lang w:val="sr-Latn-ME"/>
        </w:rPr>
      </w:pPr>
    </w:p>
    <w:p w14:paraId="618E6D97" w14:textId="53F90558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4.3. Kontraindikacije</w:t>
      </w:r>
    </w:p>
    <w:p w14:paraId="134EDE1C" w14:textId="77777777" w:rsidR="00DD5634" w:rsidRPr="008F0B2B" w:rsidRDefault="00DD5634" w:rsidP="00923865">
      <w:pPr>
        <w:rPr>
          <w:b/>
          <w:bCs/>
          <w:szCs w:val="22"/>
          <w:lang w:val="sr-Latn-ME"/>
        </w:rPr>
      </w:pPr>
    </w:p>
    <w:p w14:paraId="300F1917" w14:textId="556A1D8B" w:rsidR="00007EF9" w:rsidRPr="008F0B2B" w:rsidRDefault="00F45109" w:rsidP="00923865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Preos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etljivost na aktivnu supstancu ili na bilo koju od pomoćnih supstanci navedenih u </w:t>
      </w:r>
      <w:r w:rsidR="00DD5634" w:rsidRPr="008F0B2B">
        <w:rPr>
          <w:szCs w:val="22"/>
          <w:lang w:val="sr-Latn-ME"/>
        </w:rPr>
        <w:t>dijelu</w:t>
      </w:r>
      <w:r w:rsidRPr="008F0B2B">
        <w:rPr>
          <w:szCs w:val="22"/>
          <w:lang w:val="sr-Latn-ME"/>
        </w:rPr>
        <w:t xml:space="preserve"> 6.1.</w:t>
      </w:r>
    </w:p>
    <w:p w14:paraId="30FD7CD8" w14:textId="77777777" w:rsidR="00366342" w:rsidRPr="008F0B2B" w:rsidRDefault="00366342" w:rsidP="00923865">
      <w:pPr>
        <w:rPr>
          <w:b/>
          <w:bCs/>
          <w:szCs w:val="22"/>
          <w:lang w:val="sr-Latn-ME"/>
        </w:rPr>
      </w:pPr>
    </w:p>
    <w:p w14:paraId="62D135C2" w14:textId="62FC4259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4.4. Posebna upozorenja i m</w:t>
      </w:r>
      <w:r w:rsidR="00CF5777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>ere opreza pri upotrebi l</w:t>
      </w:r>
      <w:r w:rsidR="00CF5777" w:rsidRPr="008F0B2B">
        <w:rPr>
          <w:b/>
          <w:bCs/>
          <w:szCs w:val="22"/>
          <w:lang w:val="sr-Latn-ME"/>
        </w:rPr>
        <w:t>ij</w:t>
      </w:r>
      <w:r w:rsidRPr="008F0B2B">
        <w:rPr>
          <w:b/>
          <w:bCs/>
          <w:szCs w:val="22"/>
          <w:lang w:val="sr-Latn-ME"/>
        </w:rPr>
        <w:t>eka</w:t>
      </w:r>
    </w:p>
    <w:p w14:paraId="028A3CE8" w14:textId="77777777" w:rsidR="00DD5634" w:rsidRPr="008F0B2B" w:rsidRDefault="00DD5634" w:rsidP="00923865">
      <w:pPr>
        <w:rPr>
          <w:b/>
          <w:bCs/>
          <w:szCs w:val="22"/>
          <w:lang w:val="sr-Latn-ME"/>
        </w:rPr>
      </w:pPr>
    </w:p>
    <w:p w14:paraId="1AF403F5" w14:textId="7B501AD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Istovremenu prim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sa snažnim induktorima CYP3A4 treba izb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egavati, zato što mogu sniziti koncentraciju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sunitiniba u plazmi (vid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djelove</w:t>
      </w:r>
      <w:r w:rsidRPr="008F0B2B">
        <w:rPr>
          <w:szCs w:val="22"/>
          <w:lang w:val="sr-Latn-ME"/>
        </w:rPr>
        <w:t xml:space="preserve"> 4.2 i 4.5).</w:t>
      </w:r>
    </w:p>
    <w:p w14:paraId="4B229EEB" w14:textId="77777777" w:rsidR="00C153BD" w:rsidRPr="008F0B2B" w:rsidRDefault="00C153BD" w:rsidP="00502631">
      <w:pPr>
        <w:rPr>
          <w:szCs w:val="22"/>
          <w:lang w:val="sr-Latn-ME"/>
        </w:rPr>
      </w:pPr>
    </w:p>
    <w:p w14:paraId="60F7C232" w14:textId="5E92E4A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Istovremenu prim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sa snažnim inhibitorima CYP3A4 treba izb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egavati, zato što mogu povisiti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koncentraciju sunitiniba u plazmi (vid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djelove</w:t>
      </w:r>
      <w:r w:rsidRPr="008F0B2B">
        <w:rPr>
          <w:szCs w:val="22"/>
          <w:lang w:val="sr-Latn-ME"/>
        </w:rPr>
        <w:t xml:space="preserve"> 4.2 i 4.5).</w:t>
      </w:r>
    </w:p>
    <w:p w14:paraId="28485823" w14:textId="77777777" w:rsidR="00996595" w:rsidRPr="008F0B2B" w:rsidRDefault="00996595" w:rsidP="00502631">
      <w:pPr>
        <w:rPr>
          <w:szCs w:val="22"/>
          <w:lang w:val="sr-Latn-ME"/>
        </w:rPr>
      </w:pPr>
    </w:p>
    <w:p w14:paraId="1BE1E27D" w14:textId="445B4FAF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Poremećaji kože i tkiva</w:t>
      </w:r>
    </w:p>
    <w:p w14:paraId="460F0A3A" w14:textId="7668A4D5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Pacijente treba upozoriti da depigmentacija kose ili kože može nastati tokom 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sunitinibom. Drugi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mogući dermatološki efekti mogu biti suvoća kože, zadebljanje ili pukotine kože, plikovi ili osip na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dlanovima i tabanima.</w:t>
      </w:r>
    </w:p>
    <w:p w14:paraId="2788771E" w14:textId="77777777" w:rsidR="00C153BD" w:rsidRPr="008F0B2B" w:rsidRDefault="00C153BD" w:rsidP="00502631">
      <w:pPr>
        <w:rPr>
          <w:szCs w:val="22"/>
          <w:lang w:val="sr-Latn-ME"/>
        </w:rPr>
      </w:pPr>
    </w:p>
    <w:p w14:paraId="700A3016" w14:textId="62FB62B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Gore navedene reakcije ni</w:t>
      </w:r>
      <w:r w:rsidR="00C153BD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kumulativne, obično su reverzibilne i generalno se zbog njih ne obustavlja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ečenje. Prijavljivani su slučajevi gangrenozne piodermije koji su uglavnom reverzibilni nakon prekida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terapije sunitinibom. Prijavljene su i teške kožne reakcije, uključujući slučajeve eritema multiforme (EM),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slučajeve koji ukazuju na Stevens-Johnson-ov sindrom (SJS) i toksičnu epidermalnu nekrolizu (TEN), od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kojih su neke bile sa fatalnim ishodom. Ukoliko su prisutni znakovi i simptomi SJS, TEN ili EM (kao što 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progresivni kožni osip sa plikovima ili lezije mukoze), terapiju sunitinibom treba obustaviti. Ukoliko se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potvrdi dijagnoza SJS ili TEN, terapija sunitinibom se ne sm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ponovo započinjati. U nekim slučajevima 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kojima se sumnjalo na EM, pacije</w:t>
      </w:r>
      <w:r w:rsidR="008911A0" w:rsidRPr="008F0B2B">
        <w:rPr>
          <w:szCs w:val="22"/>
          <w:lang w:val="sr-Latn-ME"/>
        </w:rPr>
        <w:t>ntima je</w:t>
      </w:r>
      <w:r w:rsidRPr="008F0B2B">
        <w:rPr>
          <w:szCs w:val="22"/>
          <w:lang w:val="sr-Latn-ME"/>
        </w:rPr>
        <w:t xml:space="preserve"> ponovo uvođen sunitiniba u terapiju u nižoj dozi nakon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povlačenja reakcije; neki od ovih pacijenata su istovremeno primali terapiju kortikosteroidima ili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antihistaminicima (vid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4D022332" w14:textId="77777777" w:rsidR="00996595" w:rsidRPr="008F0B2B" w:rsidRDefault="00996595" w:rsidP="00502631">
      <w:pPr>
        <w:rPr>
          <w:szCs w:val="22"/>
          <w:lang w:val="sr-Latn-ME"/>
        </w:rPr>
      </w:pPr>
    </w:p>
    <w:p w14:paraId="51E3A617" w14:textId="66345D90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Hemoragija i krvarenje tumora</w:t>
      </w:r>
    </w:p>
    <w:p w14:paraId="0F083CAE" w14:textId="04585432" w:rsidR="00007EF9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Hemoragijski događaji, od kojih su neki bili fatalni, zab</w:t>
      </w:r>
      <w:r w:rsidR="00CF5777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u kliničkim studijama i tokom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postmarketinškog praćenja, uključili su hemoragije gastrointestinalnog, respiratornog i urinarnog trakta, kao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 cerebralne hemoragije (vid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4C824136" w14:textId="039E2B2C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Rutinska proc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hemoragijskih događaja treba da uključi kompletnu krvnu sliku i fizikalni pregled.</w:t>
      </w:r>
      <w:r w:rsidR="00E12B30" w:rsidRPr="008F0B2B">
        <w:rPr>
          <w:szCs w:val="22"/>
          <w:lang w:val="sr-Latn-ME"/>
        </w:rPr>
        <w:t xml:space="preserve"> </w:t>
      </w:r>
    </w:p>
    <w:p w14:paraId="65EAEC68" w14:textId="77777777" w:rsidR="00C153BD" w:rsidRPr="008F0B2B" w:rsidRDefault="00C153BD" w:rsidP="00502631">
      <w:pPr>
        <w:rPr>
          <w:szCs w:val="22"/>
          <w:lang w:val="sr-Latn-ME"/>
        </w:rPr>
      </w:pPr>
    </w:p>
    <w:p w14:paraId="68CE4314" w14:textId="2C0FF45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Epistaksa je najčešća hemoragijska neželjena reakcija </w:t>
      </w:r>
      <w:r w:rsidR="008E7C18" w:rsidRPr="008F0B2B">
        <w:rPr>
          <w:szCs w:val="22"/>
          <w:lang w:val="sr-Latn-ME"/>
        </w:rPr>
        <w:t>posl</w:t>
      </w:r>
      <w:r w:rsidR="00CF5777" w:rsidRPr="008F0B2B">
        <w:rPr>
          <w:szCs w:val="22"/>
          <w:lang w:val="sr-Latn-ME"/>
        </w:rPr>
        <w:t>ij</w:t>
      </w:r>
      <w:r w:rsidR="008E7C18" w:rsidRPr="008F0B2B">
        <w:rPr>
          <w:szCs w:val="22"/>
          <w:lang w:val="sr-Latn-ME"/>
        </w:rPr>
        <w:t>e</w:t>
      </w:r>
      <w:r w:rsidRPr="008F0B2B">
        <w:rPr>
          <w:szCs w:val="22"/>
          <w:lang w:val="sr-Latn-ME"/>
        </w:rPr>
        <w:t xml:space="preserve"> prim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eka, a opisana je kod otprilike polovine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pacijenata sa solidnim tumorima koji su imali hemoragijske događaje. Neki od ovih slučajeva su bili teški,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ali veoma r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etko fatalni.</w:t>
      </w:r>
    </w:p>
    <w:p w14:paraId="7B1C9A38" w14:textId="77777777" w:rsidR="00C153BD" w:rsidRPr="008F0B2B" w:rsidRDefault="00C153BD" w:rsidP="00502631">
      <w:pPr>
        <w:rPr>
          <w:szCs w:val="22"/>
          <w:lang w:val="sr-Latn-ME"/>
        </w:rPr>
      </w:pPr>
    </w:p>
    <w:p w14:paraId="5CCABB6E" w14:textId="43728CF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Zab</w:t>
      </w:r>
      <w:r w:rsidR="00CF5777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i slučajevi krvarenja tumora, ponekad povezani sa nekrozom tumora; neki od ovih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hemoragijskih događaja su bili fatalni.</w:t>
      </w:r>
    </w:p>
    <w:p w14:paraId="1C97E62F" w14:textId="77777777" w:rsidR="00C153BD" w:rsidRPr="008F0B2B" w:rsidRDefault="00C153BD" w:rsidP="00502631">
      <w:pPr>
        <w:rPr>
          <w:szCs w:val="22"/>
          <w:lang w:val="sr-Latn-ME"/>
        </w:rPr>
      </w:pPr>
    </w:p>
    <w:p w14:paraId="4FC326A8" w14:textId="0C14503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Hemoragije tumora mogu nastati iznenada, a kada su u pitanju tumori pluća, mogu se manifestovati kao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teška i po život ugrožavajuća hemoptizija ili plućna hemoragija. Slučajevi hemoragije pluća, od kojih su neki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imali fatalni ishod, zab</w:t>
      </w:r>
      <w:r w:rsidR="00CF5777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u kliničkim ispitivanjima i prijavljeni tokom postmarketinškog praćenja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kod pacijenata koji su 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 sunitinibom za MRCC, GIST i karcinom pluća. L</w:t>
      </w:r>
      <w:r w:rsidR="00CF5777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 xml:space="preserve"> nije odobren za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CF5777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kod pacijenata sa karcinomom pluća.</w:t>
      </w:r>
    </w:p>
    <w:p w14:paraId="02569D89" w14:textId="77777777" w:rsidR="00C153BD" w:rsidRPr="008F0B2B" w:rsidRDefault="00C153BD" w:rsidP="00502631">
      <w:pPr>
        <w:rPr>
          <w:szCs w:val="22"/>
          <w:lang w:val="sr-Latn-ME"/>
        </w:rPr>
      </w:pPr>
    </w:p>
    <w:p w14:paraId="3CA4F5D8" w14:textId="0B14ADB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lastRenderedPageBreak/>
        <w:t>Kod pacijenata koji su istovremeno na terapiji antikoagulansima (npr. varfarin, acenokumarol) treba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periodično određivati kompletnu krvnu sliku (trombocite), faktore koagulacije (PT/INR) i izvršiti fizikalni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pregled.</w:t>
      </w:r>
    </w:p>
    <w:p w14:paraId="1EB1E347" w14:textId="77777777" w:rsidR="00996595" w:rsidRPr="008F0B2B" w:rsidRDefault="00996595" w:rsidP="00502631">
      <w:pPr>
        <w:rPr>
          <w:szCs w:val="22"/>
          <w:lang w:val="sr-Latn-ME"/>
        </w:rPr>
      </w:pPr>
    </w:p>
    <w:p w14:paraId="3D9D750D" w14:textId="77777777" w:rsidR="00DD5634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Gastrointestinalni poremećaji</w:t>
      </w:r>
    </w:p>
    <w:p w14:paraId="3E0C283A" w14:textId="1F9344C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Dijareja, nauzeja/povraćanje, abdominalni bol, dispepsija i stomatitis/bol u ustima su najčešće prijavljivane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neželjene gastrointestinalne reakcije; takođe je prijavljena pojava ezofagitisa (vid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6FC17096" w14:textId="77777777" w:rsidR="00C153BD" w:rsidRPr="008F0B2B" w:rsidRDefault="00C153BD" w:rsidP="00502631">
      <w:pPr>
        <w:rPr>
          <w:szCs w:val="22"/>
          <w:lang w:val="sr-Latn-ME"/>
        </w:rPr>
      </w:pPr>
    </w:p>
    <w:p w14:paraId="2DD18379" w14:textId="3672D02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Suportivna terapija gastrointestinalnih neželjenih reakcija koje zaht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evaju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obuhvata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antiemetičkog dejstva, antidijaroike ili antacide.</w:t>
      </w:r>
    </w:p>
    <w:p w14:paraId="6DA71FBC" w14:textId="77777777" w:rsidR="00C153BD" w:rsidRPr="008F0B2B" w:rsidRDefault="00C153BD" w:rsidP="00502631">
      <w:pPr>
        <w:rPr>
          <w:szCs w:val="22"/>
          <w:lang w:val="sr-Latn-ME"/>
        </w:rPr>
      </w:pPr>
    </w:p>
    <w:p w14:paraId="70BD869C" w14:textId="6DBA01E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Ozbiljne, ponekad fatalne gastrointestinalne komplikacije uključujući gastrointestinalnu perforaciju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zab</w:t>
      </w:r>
      <w:r w:rsidR="00B7467E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ežene su kod pacijenata sa intraabdominalnim malignitetima, koji su uzimali sunitinib.</w:t>
      </w:r>
    </w:p>
    <w:p w14:paraId="7F4C5F68" w14:textId="77777777" w:rsidR="008D5423" w:rsidRPr="008F0B2B" w:rsidRDefault="008D5423" w:rsidP="00502631">
      <w:pPr>
        <w:rPr>
          <w:szCs w:val="22"/>
          <w:lang w:val="sr-Latn-ME"/>
        </w:rPr>
      </w:pPr>
    </w:p>
    <w:p w14:paraId="31E2000A" w14:textId="148F2FD4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Hipertenzija</w:t>
      </w:r>
    </w:p>
    <w:p w14:paraId="12595247" w14:textId="326DE669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Tokom terapije sunitinibom prijavljena je hipertenzija, uključujući tešku hipertenziju (&gt;200 mm Hg za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sistolni ili 110 mm Hg za dijastolni pritisak). Pacijente treba ispitati, a ako se hipertenzija potvrdi, treba ih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ečiti na odgovarajući način. Preporučuje se privremeno obustavljanje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kod pacijenata sa teškom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hipertenzijom koja se ne može kontrolisati 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ekovima.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se ponovo započinje onda kada je postignuta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odgovarajuća kontrola hipertenzije (vid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68DAAC92" w14:textId="77777777" w:rsidR="008D5423" w:rsidRPr="008F0B2B" w:rsidRDefault="008D5423" w:rsidP="00502631">
      <w:pPr>
        <w:rPr>
          <w:szCs w:val="22"/>
          <w:lang w:val="sr-Latn-ME"/>
        </w:rPr>
      </w:pPr>
    </w:p>
    <w:p w14:paraId="07B62086" w14:textId="3D2D2662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Hematološki poremećaji</w:t>
      </w:r>
    </w:p>
    <w:p w14:paraId="60FA26A4" w14:textId="102B895A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Prijavljeno je smanjenje apsolutnog broja neutrofila i smanjenje apsolutnog broja trombocita povezano sa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sunitiniba (vid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 Gore navedeni događaji ni</w:t>
      </w:r>
      <w:r w:rsidR="00A7697C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bili kumulativni, obično su bili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reverzibilni, a generalno ni</w:t>
      </w:r>
      <w:r w:rsidR="00A7697C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doveli do obustavljanja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 Nijedan od ovih događaja u studijama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faze 3 nije bio fatalan, ali r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etki hematološki događaji sa smrtnim ishodom, uključujući krvarenje povezano sa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trombocitopenijom i infekcije uzrokovane neutropenijom, zab</w:t>
      </w:r>
      <w:r w:rsidR="00B7467E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tokom postmarketinškog praćenja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</w:t>
      </w:r>
    </w:p>
    <w:p w14:paraId="714106DA" w14:textId="77777777" w:rsidR="00A7697C" w:rsidRPr="008F0B2B" w:rsidRDefault="00A7697C" w:rsidP="00502631">
      <w:pPr>
        <w:rPr>
          <w:szCs w:val="22"/>
          <w:lang w:val="sr-Latn-ME"/>
        </w:rPr>
      </w:pPr>
    </w:p>
    <w:p w14:paraId="77A94933" w14:textId="54372A55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Pojava anemije je uočena kako u ranoj tako i u kasnoj fazi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sunitinibom.</w:t>
      </w:r>
    </w:p>
    <w:p w14:paraId="635FE202" w14:textId="77777777" w:rsidR="00A7697C" w:rsidRPr="008F0B2B" w:rsidRDefault="00A7697C" w:rsidP="00502631">
      <w:pPr>
        <w:rPr>
          <w:szCs w:val="22"/>
          <w:lang w:val="sr-Latn-ME"/>
        </w:rPr>
      </w:pPr>
    </w:p>
    <w:p w14:paraId="69034EEA" w14:textId="4359CB1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Kompletna krvna slika treba da se uradi na početku svakog ciklusa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kod pacijenata koji primaju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 (vid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39AD2989" w14:textId="77777777" w:rsidR="008D5423" w:rsidRPr="008F0B2B" w:rsidRDefault="008D5423" w:rsidP="00502631">
      <w:pPr>
        <w:rPr>
          <w:szCs w:val="22"/>
          <w:lang w:val="sr-Latn-ME"/>
        </w:rPr>
      </w:pPr>
    </w:p>
    <w:p w14:paraId="3EF761BE" w14:textId="66D22C0A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Kardiološki poremećaji</w:t>
      </w:r>
    </w:p>
    <w:p w14:paraId="0FBD15D5" w14:textId="3DCD185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Kardiovaskularni događaji, uključujući srčanu insuficijenciju, kardiomiopatiju, smanjenje ejekcione frakcije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eve komore ispod donje granice normalnih vr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ednosti, miokarditis, ishemiju i infarkt miokarda, od kojih su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neki slučajevi imali fatalni ishod, zab</w:t>
      </w:r>
      <w:r w:rsidR="00B7467E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kod pacijenata na terapiji sunitinibom. Ovi podaci ukazuju da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 povećava rizik od kardiomiopatije. Ni</w:t>
      </w:r>
      <w:r w:rsidR="00A7697C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identifikovani dodatni faktori rizika za pojavu sunitinibom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izazvane kardiomiopatije kod pacijenata na terapiji ovim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ekom, osim efekta specifičnog za sam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ek.</w:t>
      </w:r>
    </w:p>
    <w:p w14:paraId="198ACDE6" w14:textId="22ADA33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Sunitinib treba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enjivati sa oprezom kod pacijenata koji imaju rizik za razvoj ovih događaja ili koji imaju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navedene događaje u anamnezi (vid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5634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33898DFB" w14:textId="57989CF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Pacijenti koji su imali srčane događaje u toku 12 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eseci pr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započinjanja terapije sunitinibom, kao što su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infarkt miokarda (uključujući tešku/nestabilnu anginu pektoris), bypass graftove koronarnih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arterija/perifernih arterija, simptomatsku kongestivnu srčanu insuficijenciju, cerebrovaskularne događaje ili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prolazni ishemijski napad, ili plućnu emboliju, bili su isključeni iz svih kliničkih studija sa sunitinibom. Nije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poznato da li pacijenti koji imaju neke od ovih poremećaja u toku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sunitiniba, mogu imati veći rizik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 razvoja disfunkcije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eve komore povezane sa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ekom.</w:t>
      </w:r>
    </w:p>
    <w:p w14:paraId="14CA824E" w14:textId="77777777" w:rsidR="00A7697C" w:rsidRPr="008F0B2B" w:rsidRDefault="00A7697C" w:rsidP="00502631">
      <w:pPr>
        <w:rPr>
          <w:szCs w:val="22"/>
          <w:lang w:val="sr-Latn-ME"/>
        </w:rPr>
      </w:pPr>
    </w:p>
    <w:p w14:paraId="0EFF4A05" w14:textId="4EF20B74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ekarima se preporučuje da proc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ene rizik u odnosu na potencijalnu korist od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 Pacijente treba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pažljivo pratiti da bi se otkrili klinički znakovi i simptomi kongestivne srčane insuficijencije tokom terapije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sunitinibom, posebno kod pacijenata sa kardiološkim faktorima rizika i/ili pacijentima sa bolešću koronarnih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arterija u anamnezi. Proc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bazalne LVEF, kao i njeno povremeno 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erenje treba uzeti u obzir kod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pacijenata koji uzimaju sunitinib. Kod pacijenata bez kardioloških faktora rizika, 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erenje bazalne ejekcione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frakcije treba razmotriti</w:t>
      </w:r>
      <w:r w:rsidR="00A7697C" w:rsidRPr="008F0B2B">
        <w:rPr>
          <w:szCs w:val="22"/>
          <w:lang w:val="sr-Latn-ME"/>
        </w:rPr>
        <w:t xml:space="preserve"> na početku terapije</w:t>
      </w:r>
      <w:r w:rsidRPr="008F0B2B">
        <w:rPr>
          <w:szCs w:val="22"/>
          <w:lang w:val="sr-Latn-ME"/>
        </w:rPr>
        <w:t>.</w:t>
      </w:r>
    </w:p>
    <w:p w14:paraId="36AE4A57" w14:textId="77777777" w:rsidR="00A7697C" w:rsidRPr="008F0B2B" w:rsidRDefault="00A7697C" w:rsidP="00502631">
      <w:pPr>
        <w:rPr>
          <w:szCs w:val="22"/>
          <w:lang w:val="sr-Latn-ME"/>
        </w:rPr>
      </w:pPr>
    </w:p>
    <w:p w14:paraId="66369AAC" w14:textId="27A27985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Ako postoji klinički manifestna kongestivna srčana insuficijencija, preporučuje se prekid terapije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sunitinibom. Dozu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treba smanjiti i/ili obustaviti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kod pacijenata bez klinički manifestne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kongestivne </w:t>
      </w:r>
      <w:r w:rsidRPr="008F0B2B">
        <w:rPr>
          <w:szCs w:val="22"/>
          <w:lang w:val="sr-Latn-ME"/>
        </w:rPr>
        <w:lastRenderedPageBreak/>
        <w:t>srčane insuficijencije, ali kod kojih je ejekciona frakcija prom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enjena (&lt;50% i &gt;20% </w:t>
      </w:r>
      <w:r w:rsidR="00A7697C" w:rsidRPr="008F0B2B">
        <w:rPr>
          <w:szCs w:val="22"/>
          <w:lang w:val="sr-Latn-ME"/>
        </w:rPr>
        <w:t xml:space="preserve">manja </w:t>
      </w:r>
      <w:r w:rsidRPr="008F0B2B">
        <w:rPr>
          <w:szCs w:val="22"/>
          <w:lang w:val="sr-Latn-ME"/>
        </w:rPr>
        <w:t>u odnosu na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bazalne vr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ednosti).</w:t>
      </w:r>
    </w:p>
    <w:p w14:paraId="22E474D6" w14:textId="77777777" w:rsidR="008D5423" w:rsidRPr="008F0B2B" w:rsidRDefault="008D5423" w:rsidP="00502631">
      <w:pPr>
        <w:rPr>
          <w:szCs w:val="22"/>
          <w:lang w:val="sr-Latn-ME"/>
        </w:rPr>
      </w:pPr>
    </w:p>
    <w:p w14:paraId="57D89BC3" w14:textId="5EA4E911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Produženje QT intervala</w:t>
      </w:r>
    </w:p>
    <w:p w14:paraId="5DB168C5" w14:textId="4EFE3D4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Produženje QT intervala i </w:t>
      </w:r>
      <w:r w:rsidRPr="00B055D7">
        <w:rPr>
          <w:i/>
          <w:szCs w:val="22"/>
          <w:lang w:val="sr-Latn-ME"/>
        </w:rPr>
        <w:t>Torsades de pointes</w:t>
      </w:r>
      <w:r w:rsidRPr="008F0B2B">
        <w:rPr>
          <w:szCs w:val="22"/>
          <w:lang w:val="sr-Latn-ME"/>
        </w:rPr>
        <w:t xml:space="preserve"> zab</w:t>
      </w:r>
      <w:r w:rsidR="00B7467E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kod pacijenata koji su bili izloženi sunitinibu.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Produženje QT intervala može dovesti do povećanog rizika od nastanka ventrikularnih aritmija uključujući</w:t>
      </w:r>
      <w:r w:rsidR="00E12B30" w:rsidRPr="008F0B2B">
        <w:rPr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t>Torsades de pointes.</w:t>
      </w:r>
    </w:p>
    <w:p w14:paraId="0A80905A" w14:textId="77777777" w:rsidR="00A7697C" w:rsidRPr="008F0B2B" w:rsidRDefault="00A7697C" w:rsidP="00502631">
      <w:pPr>
        <w:rPr>
          <w:szCs w:val="22"/>
          <w:lang w:val="sr-Latn-ME"/>
        </w:rPr>
      </w:pPr>
    </w:p>
    <w:p w14:paraId="5248ED4D" w14:textId="3BA67FE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Sunitinib treba pažljivo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enjivati kod pacijenata sa produženjem QT intervala u anamnezi, kod pacijenata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koji se l</w:t>
      </w:r>
      <w:r w:rsidR="00B7467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 antiaritmicima ili l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ekovima koji produžavaju QT interval, ili kod pacijenata sa relevantnim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prethodno-postojećim oboljenjima srca, bradikardijom ili disbalansom elektrolita. Istovremenu prim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sunitiniba i snažnih inhibitora CYP3A4 koji mogu povisiti koncentracije sunitiniba u plazmi treba ograničiti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(vid</w:t>
      </w:r>
      <w:r w:rsidR="00B7467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djelove</w:t>
      </w:r>
      <w:r w:rsidRPr="008F0B2B">
        <w:rPr>
          <w:szCs w:val="22"/>
          <w:lang w:val="sr-Latn-ME"/>
        </w:rPr>
        <w:t xml:space="preserve"> 4.2, 4.5 i 4.8).</w:t>
      </w:r>
    </w:p>
    <w:p w14:paraId="3D0F5EB2" w14:textId="77777777" w:rsidR="008D5423" w:rsidRPr="008F0B2B" w:rsidRDefault="008D5423" w:rsidP="00502631">
      <w:pPr>
        <w:rPr>
          <w:szCs w:val="22"/>
          <w:lang w:val="sr-Latn-ME"/>
        </w:rPr>
      </w:pPr>
    </w:p>
    <w:p w14:paraId="52C472D8" w14:textId="7D84CEE0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Venski tromboembolijski događaji</w:t>
      </w:r>
    </w:p>
    <w:p w14:paraId="5E5080B1" w14:textId="6055D90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Venski tromboembolijski događaji povezani sa terapijom sunitinibom zab</w:t>
      </w:r>
      <w:r w:rsidR="00A21FF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kod pacijenata koji su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primali sunitinib, uključujući trombozu dubokih vena i plućnu emboliju (vid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 Slučajevi plućne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embolije sa smrtnim ishodom zab</w:t>
      </w:r>
      <w:r w:rsidR="00A21FF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tokom postmarketinškog praćenja.</w:t>
      </w:r>
    </w:p>
    <w:p w14:paraId="3EC0261A" w14:textId="77777777" w:rsidR="008D5423" w:rsidRPr="008F0B2B" w:rsidRDefault="008D5423" w:rsidP="00502631">
      <w:pPr>
        <w:rPr>
          <w:szCs w:val="22"/>
          <w:lang w:val="sr-Latn-ME"/>
        </w:rPr>
      </w:pPr>
    </w:p>
    <w:p w14:paraId="5166006F" w14:textId="5874DE7A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Arterijski tromboembolijski događaji</w:t>
      </w:r>
    </w:p>
    <w:p w14:paraId="69E98B28" w14:textId="079CF61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Slučajevi arterijskih tromboembolijskih događaja (ATD), ponekad sa fatalnim ishodom, prijavljeni su kod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pacijenata l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sunitinibom. Događaji koji su se javljali sa najvećom učestalošću obuhvatali su:</w:t>
      </w:r>
      <w:r w:rsidR="008D5423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cerebrovaskularne događaje, prolazni ishemijski napad i cerebralni infarkt. Faktori rizika povezani sa ATD,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uz osnovno maligno oboljenje i starost </w:t>
      </w:r>
      <w:r w:rsidR="008D5423" w:rsidRPr="008F0B2B">
        <w:rPr>
          <w:szCs w:val="22"/>
          <w:lang w:val="sr-Latn-ME"/>
        </w:rPr>
        <w:t>≥</w:t>
      </w:r>
      <w:r w:rsidRPr="008F0B2B">
        <w:rPr>
          <w:szCs w:val="22"/>
          <w:lang w:val="sr-Latn-ME"/>
        </w:rPr>
        <w:t>65 godina, uključili su hipertenziju, dijabetes melitus i prethodno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tromboembolijsko oboljenje.</w:t>
      </w:r>
    </w:p>
    <w:p w14:paraId="7E63C3D4" w14:textId="545CA236" w:rsidR="008D5423" w:rsidRPr="008F0B2B" w:rsidRDefault="008D5423" w:rsidP="00502631">
      <w:pPr>
        <w:rPr>
          <w:szCs w:val="22"/>
          <w:lang w:val="sr-Latn-ME"/>
        </w:rPr>
      </w:pPr>
    </w:p>
    <w:p w14:paraId="00C7D7C0" w14:textId="74BD000B" w:rsidR="008D5423" w:rsidRPr="008F0B2B" w:rsidRDefault="008D5423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Aneurizma i disekcija aorte</w:t>
      </w:r>
    </w:p>
    <w:p w14:paraId="716BD753" w14:textId="4D39C2D3" w:rsidR="008D5423" w:rsidRPr="008F0B2B" w:rsidRDefault="00506D64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Prim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ekova koji inhibiraju VEGF puteve (vaskularni endotelni faktor rasta) kod pacijenata sa ili bez hipertenzije doprinosi nastanku aneurizme i/ili disekcije aorte. Pr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početka l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sunitinibom potrebno je pažljivo proc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eniti rizik kod pacijenata sa postojećim faktorima rizika kao što su hipertenzija ili ranije an</w:t>
      </w:r>
      <w:r w:rsidR="00A21FF8" w:rsidRPr="008F0B2B">
        <w:rPr>
          <w:szCs w:val="22"/>
          <w:lang w:val="sr-Latn-ME"/>
        </w:rPr>
        <w:t>e</w:t>
      </w:r>
      <w:r w:rsidRPr="008F0B2B">
        <w:rPr>
          <w:szCs w:val="22"/>
          <w:lang w:val="sr-Latn-ME"/>
        </w:rPr>
        <w:t xml:space="preserve">urizme. </w:t>
      </w:r>
    </w:p>
    <w:p w14:paraId="2E4F82CF" w14:textId="77777777" w:rsidR="008D5423" w:rsidRPr="008F0B2B" w:rsidRDefault="008D5423" w:rsidP="00502631">
      <w:pPr>
        <w:rPr>
          <w:szCs w:val="22"/>
          <w:lang w:val="sr-Latn-ME"/>
        </w:rPr>
      </w:pPr>
    </w:p>
    <w:p w14:paraId="3F8C6E13" w14:textId="4B591C54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Trombotička mikroangiopatija (TMA)</w:t>
      </w:r>
    </w:p>
    <w:p w14:paraId="2D6F2F53" w14:textId="2CD775D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slučaju pojave hemolitičke anemije, trombocitopenije, zamora, fluktuirajućih neuroloških manifestacija,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oštećenja bubrega i groznice treba uzeti u obzir dijagnozu TMA, uključujući trombotičku trombocitopenijsku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purpuru (TTP) i hemolitički uremijski sindrom (HUS), koji ponekad dovodi do bubrežne insuficijencije ili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smrtnog ishoda. Kod pacijenata kod kojih se razvije TMA prim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sunitiniba treba obustaviti i hitno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započeti terapiju. Nakon obustave prim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sunitiniba zab</w:t>
      </w:r>
      <w:r w:rsidR="00A21FF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eženo je povlačenje simptoma TMA (vid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eti</w:t>
      </w:r>
      <w:r w:rsidR="00E12B30" w:rsidRPr="008F0B2B">
        <w:rPr>
          <w:szCs w:val="22"/>
          <w:lang w:val="sr-Latn-ME"/>
        </w:rPr>
        <w:t xml:space="preserve">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0B62350D" w14:textId="77777777" w:rsidR="00506D64" w:rsidRPr="008F0B2B" w:rsidRDefault="00506D64" w:rsidP="00502631">
      <w:pPr>
        <w:rPr>
          <w:szCs w:val="22"/>
          <w:lang w:val="sr-Latn-ME"/>
        </w:rPr>
      </w:pPr>
    </w:p>
    <w:p w14:paraId="1D7754E7" w14:textId="60D08BE6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Tireoidna disfunkcija</w:t>
      </w:r>
    </w:p>
    <w:p w14:paraId="1ACD9300" w14:textId="792F47F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Laboratorijsko m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erenje bazalnih vr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tireoidne funkcije se preporučuje kod svih pacijenata. Pacijenti sa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postojećim hipotireoidizmom ili hipertireoidizmom treba da se l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 prema važećim medicinskim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standardima kao i pr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prim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>. Tokom terapije sunitinibom potrebno je rutinsko praćenje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tireoidne funkcije na svaka 3 m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eseca. Dodatno, pacijente treba pažljivo pratiti na znake i simptome tireoidne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disfunkcije dok su na terapiji sunitinibom, a kod pacijenata kod kojih se jave znaci i/ili simptomi koji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ukazuju na tireoidnu disfunkciju treba izvršiti laboratorijske analize tireoidne funkcije ukoliko je klinički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indikovano. Pacijente kod kojih se jave znaci i/ili simptomi koji ukazuju na tireoidnu disfunkciju treba l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prema važećim medicinskim standardima.</w:t>
      </w:r>
    </w:p>
    <w:p w14:paraId="4E9C933C" w14:textId="2E7AFEAD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Zab</w:t>
      </w:r>
      <w:r w:rsidR="00A21FF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eženo je da se hipotireoidizam javlja kako u ranijoj fazi, tako i kasnije u toku terapije sunitinibom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(vid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0D63261F" w14:textId="77777777" w:rsidR="0069083D" w:rsidRPr="008F0B2B" w:rsidRDefault="0069083D" w:rsidP="00502631">
      <w:pPr>
        <w:rPr>
          <w:szCs w:val="22"/>
          <w:lang w:val="sr-Latn-ME"/>
        </w:rPr>
      </w:pPr>
    </w:p>
    <w:p w14:paraId="67C93EC9" w14:textId="3F88FF0D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Pankreatitis</w:t>
      </w:r>
    </w:p>
    <w:p w14:paraId="60FC6D30" w14:textId="1CB2884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Povišenje aktivnosti serumskih lipaza i amilaza zapaženo je kod pacijenata sa raznim solidnim tumorima koji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 bili na terapiji sunitinibom. Povišenje aktivnosti lipaze bilo je prolazno i nije generalno bilo praćeno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znacima i simptomima pankreatitisa kod osoba sa raznim tipovima solidnih tumora (vid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08236AA2" w14:textId="77777777" w:rsidR="006C52FE" w:rsidRPr="008F0B2B" w:rsidRDefault="006C52FE" w:rsidP="00502631">
      <w:pPr>
        <w:rPr>
          <w:szCs w:val="22"/>
          <w:lang w:val="sr-Latn-ME"/>
        </w:rPr>
      </w:pPr>
    </w:p>
    <w:p w14:paraId="4EF5B582" w14:textId="7646A0E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Zab</w:t>
      </w:r>
      <w:r w:rsidR="00A21FF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i slučajevi ozbiljnih pankreatičnih događaja, od kojih neki sa fatalnim ishodom.</w:t>
      </w:r>
    </w:p>
    <w:p w14:paraId="36371679" w14:textId="45D1115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lastRenderedPageBreak/>
        <w:t>Ako su simptomi pankreatitisa prisutni, pacijentima treba obustaviti davanje sunitiniba i pružiti odgovarajuću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suportivnu terapiju.</w:t>
      </w:r>
    </w:p>
    <w:p w14:paraId="14A3645E" w14:textId="77777777" w:rsidR="0069083D" w:rsidRPr="008F0B2B" w:rsidRDefault="0069083D" w:rsidP="00502631">
      <w:pPr>
        <w:rPr>
          <w:szCs w:val="22"/>
          <w:lang w:val="sr-Latn-ME"/>
        </w:rPr>
      </w:pPr>
    </w:p>
    <w:p w14:paraId="7A65F79F" w14:textId="0486CE97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Hepatotoksičnost</w:t>
      </w:r>
    </w:p>
    <w:p w14:paraId="168B4B4B" w14:textId="350549A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Hepatotoksičnost je zab</w:t>
      </w:r>
      <w:r w:rsidR="00A21FF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A21FF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ežena kod pacijenata l</w:t>
      </w:r>
      <w:r w:rsidR="00A21FF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sunitinibom. Slučajevi insuficijencije jetre, neki sa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fatalnim ishodom, zab</w:t>
      </w:r>
      <w:r w:rsidR="001B1A1F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kod &lt;</w:t>
      </w:r>
      <w:r w:rsidR="006C52FE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1% pacijenata sa solidnim tumorima koji su l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 sunitinibom.</w:t>
      </w:r>
    </w:p>
    <w:p w14:paraId="67041FEE" w14:textId="253B286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Potrebno je praćenje funkcionalnih testova jetre (alanin transaminaza [ALT], aspartat transaminaza [AST],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nivo bilirubina) pr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započinjanja terapije, tokom svakog terapijskog ciklusa i onda kada je klinički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indikovano. Ukoliko su prisutni znaci ili simptomi insuficijencije jetre, potrebno je prekinuti terapiju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sunitinibom i preduzeti odgovarajuće potporne 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 (vid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610C7B30" w14:textId="77777777" w:rsidR="0069083D" w:rsidRPr="008F0B2B" w:rsidRDefault="0069083D" w:rsidP="00502631">
      <w:pPr>
        <w:rPr>
          <w:szCs w:val="22"/>
          <w:u w:val="single"/>
          <w:lang w:val="sr-Latn-ME"/>
        </w:rPr>
      </w:pPr>
    </w:p>
    <w:p w14:paraId="2449CC3F" w14:textId="6988D08D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Bubrežna funkcija</w:t>
      </w:r>
    </w:p>
    <w:p w14:paraId="6D802E1D" w14:textId="40BB128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Prijavljeni su slučajevi oštećenja bubrega, smanjene funkcije i/ili akutne insuficijencije bubrega, u nekim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slučajevima sa fatalnim ishodom (vid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63C3BCA8" w14:textId="77777777" w:rsidR="006C52FE" w:rsidRPr="008F0B2B" w:rsidRDefault="006C52FE" w:rsidP="00502631">
      <w:pPr>
        <w:rPr>
          <w:szCs w:val="22"/>
          <w:lang w:val="sr-Latn-ME"/>
        </w:rPr>
      </w:pPr>
    </w:p>
    <w:p w14:paraId="51BF02DB" w14:textId="43666E9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Faktori rizika povezani sa smanjenom funkcijom/insuficijencijom bubrega, kod pacijenata na terapiji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sunitinibom, uključivali su, uz postojeći karcinom bubrežnih ćelija, stariju dob; diabetes mellitus; postojeće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bubrežno oštećenje; srčanu insuficijenciju; hipertenziju; sepsu; dehidrataciju/hipovolemiju i rabdomiolizu.</w:t>
      </w:r>
    </w:p>
    <w:p w14:paraId="4BAC50BF" w14:textId="77777777" w:rsidR="006C52FE" w:rsidRPr="008F0B2B" w:rsidRDefault="006C52FE" w:rsidP="00502631">
      <w:pPr>
        <w:rPr>
          <w:szCs w:val="22"/>
          <w:lang w:val="sr-Latn-ME"/>
        </w:rPr>
      </w:pPr>
    </w:p>
    <w:p w14:paraId="74A73ECB" w14:textId="4279C7CD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Bezb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kontinuirane prim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sunitiniba kod pacijenata sa um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erenom ili teškom proteinurijom nije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sistematski ispitivana.</w:t>
      </w:r>
    </w:p>
    <w:p w14:paraId="54F2E075" w14:textId="77777777" w:rsidR="006C52FE" w:rsidRPr="008F0B2B" w:rsidRDefault="006C52FE" w:rsidP="00502631">
      <w:pPr>
        <w:rPr>
          <w:szCs w:val="22"/>
          <w:lang w:val="sr-Latn-ME"/>
        </w:rPr>
      </w:pPr>
    </w:p>
    <w:p w14:paraId="467721BE" w14:textId="51BA208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Prijavljeni su slučajevi proteinurije i r</w:t>
      </w:r>
      <w:r w:rsidR="006C52F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etki slučajevi nefrotskog sindroma. Preporučuje se laboratorijska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analiza urina pr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započinjanja terapije, a pacijente treba pratiti da ne bi došlo do razvoja ili pogoršanja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proteinurije. Treba prekinuti prim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sunitiniba kod pacijenata sa nefrotskim sindromom.</w:t>
      </w:r>
    </w:p>
    <w:p w14:paraId="1DBED7E0" w14:textId="77777777" w:rsidR="0069083D" w:rsidRPr="008F0B2B" w:rsidRDefault="0069083D" w:rsidP="00502631">
      <w:pPr>
        <w:rPr>
          <w:szCs w:val="22"/>
          <w:lang w:val="sr-Latn-ME"/>
        </w:rPr>
      </w:pPr>
    </w:p>
    <w:p w14:paraId="635648F8" w14:textId="21F6C266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Fistula</w:t>
      </w:r>
    </w:p>
    <w:p w14:paraId="53245C74" w14:textId="7B6702B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Ukoliko dođe do stvaranja fistule terapiju sunitinibom treba prekinuti. Postoje ograničene informacije 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nastavku upotrebe sunitiniba kod pacijenata sa fistulama (vid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0446A19C" w14:textId="77777777" w:rsidR="0069083D" w:rsidRPr="008F0B2B" w:rsidRDefault="0069083D" w:rsidP="00502631">
      <w:pPr>
        <w:rPr>
          <w:szCs w:val="22"/>
          <w:lang w:val="sr-Latn-ME"/>
        </w:rPr>
      </w:pPr>
    </w:p>
    <w:p w14:paraId="34FBA044" w14:textId="39E00138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Usporeno zarastanje rana</w:t>
      </w:r>
    </w:p>
    <w:p w14:paraId="34401590" w14:textId="2842D39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Tokom terapije sunitinibom prijavljeni su slučajevi usporenog zarastanja rana.</w:t>
      </w:r>
    </w:p>
    <w:p w14:paraId="26BB3A51" w14:textId="77777777" w:rsidR="006C52FE" w:rsidRPr="008F0B2B" w:rsidRDefault="006C52FE" w:rsidP="00502631">
      <w:pPr>
        <w:rPr>
          <w:szCs w:val="22"/>
          <w:lang w:val="sr-Latn-ME"/>
        </w:rPr>
      </w:pPr>
    </w:p>
    <w:p w14:paraId="74A75A41" w14:textId="7460064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Ni</w:t>
      </w:r>
      <w:r w:rsidR="006C52FE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sprovedena formalna klinička ispitivanja uticaja sunitiniba na zarastanje rana. Privremeni prekid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terapije sunitinibom preporučuje se kao 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era predostrožnosti kod pacijenata koji se podvrgavaju velikim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hirurškim zahvatima. Postoji ograničeno kliničko iskustvo u pogledu vremena potrebnog za ponovno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uvođenje terapije nakon velikih hirurških intervencija. Zato, odluka o nastavku terapije sunitinibom nakon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velikih hirurških intervencija treba da bude zasnovana na kliničkoj proc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oporavka nakon operacije.</w:t>
      </w:r>
    </w:p>
    <w:p w14:paraId="709CBA4D" w14:textId="77777777" w:rsidR="0069083D" w:rsidRPr="008F0B2B" w:rsidRDefault="0069083D" w:rsidP="00502631">
      <w:pPr>
        <w:rPr>
          <w:szCs w:val="22"/>
          <w:lang w:val="sr-Latn-ME"/>
        </w:rPr>
      </w:pPr>
    </w:p>
    <w:p w14:paraId="2FAD42F5" w14:textId="296F2DD1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Osteonekroza vilice</w:t>
      </w:r>
    </w:p>
    <w:p w14:paraId="657771D8" w14:textId="4C83D622" w:rsidR="006C52FE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Kod pacijenata l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l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ekom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prijavljeni su slučajevi osteonekroze vilice. Većina slučajeva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zab</w:t>
      </w:r>
      <w:r w:rsidR="001B1A1F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ežena je kod pacijenata koji su prethodno ili istovremeno primali terapiju bisfosfonatima intravenskim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putem, za čiju prim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je osteonekroza poznat rizik. Iz tog razloga, l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 bisfosfonate (intravenski)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treba prim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enjivati sa oprezom, bilo da se prim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enjuju istovremeno ili jedan za drugim.</w:t>
      </w:r>
    </w:p>
    <w:p w14:paraId="78BAAB9E" w14:textId="77777777" w:rsidR="00CB09E1" w:rsidRPr="008F0B2B" w:rsidRDefault="00CB09E1" w:rsidP="00502631">
      <w:pPr>
        <w:rPr>
          <w:szCs w:val="22"/>
          <w:lang w:val="sr-Latn-ME"/>
        </w:rPr>
      </w:pPr>
    </w:p>
    <w:p w14:paraId="433520BE" w14:textId="2FD4A263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Invazivne stomatološke procedure takođe su identifikovane kao faktor rizika. Pr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terapije l</w:t>
      </w:r>
      <w:r w:rsidR="001B1A1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ekom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treba</w:t>
      </w:r>
      <w:r w:rsidR="00E12B30" w:rsidRPr="008F0B2B">
        <w:rPr>
          <w:szCs w:val="22"/>
          <w:lang w:val="sr-Latn-ME"/>
        </w:rPr>
        <w:t xml:space="preserve"> </w:t>
      </w:r>
      <w:r w:rsidR="00973D0C" w:rsidRPr="008F0B2B">
        <w:rPr>
          <w:szCs w:val="22"/>
          <w:lang w:val="sr-Latn-ME"/>
        </w:rPr>
        <w:t>obaviti</w:t>
      </w:r>
      <w:r w:rsidRPr="008F0B2B">
        <w:rPr>
          <w:szCs w:val="22"/>
          <w:lang w:val="sr-Latn-ME"/>
        </w:rPr>
        <w:t xml:space="preserve"> stomatološki pregled i odgovarajuće preventivne stomatološke m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ere. Ukoliko je moguće,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invanzivne stomatološke procedure treba izb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 kod pacijenata koji su nedavno primali ili primaju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bisfosfonate intravenskim putem (vid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7EB9F201" w14:textId="77777777" w:rsidR="0069083D" w:rsidRPr="008F0B2B" w:rsidRDefault="0069083D" w:rsidP="00502631">
      <w:pPr>
        <w:rPr>
          <w:szCs w:val="22"/>
          <w:lang w:val="sr-Latn-ME"/>
        </w:rPr>
      </w:pPr>
    </w:p>
    <w:p w14:paraId="6835F961" w14:textId="0B667DE5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Preos</w:t>
      </w:r>
      <w:r w:rsidR="001B1A1F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etljivost/angioedem</w:t>
      </w:r>
    </w:p>
    <w:p w14:paraId="7A4E61E1" w14:textId="3D61BF0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Ukoliko zbog preos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etljivosti dođe do pojave angioedema treba prekinuti terapiju sunitinibom i pružiti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standardnu medicinsku n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egu (vid</w:t>
      </w:r>
      <w:r w:rsidR="001B1A1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3702CA30" w14:textId="77777777" w:rsidR="0069083D" w:rsidRPr="008F0B2B" w:rsidRDefault="0069083D" w:rsidP="00502631">
      <w:pPr>
        <w:rPr>
          <w:szCs w:val="22"/>
          <w:lang w:val="sr-Latn-ME"/>
        </w:rPr>
      </w:pPr>
    </w:p>
    <w:p w14:paraId="2C0DE38F" w14:textId="69EA4748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Konvulzije</w:t>
      </w:r>
    </w:p>
    <w:p w14:paraId="5B00E2DA" w14:textId="2C1A37F9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kliničkim studijama sunitiniba, kao i tokom postmarketinškog praćenja, zab</w:t>
      </w:r>
      <w:r w:rsidR="003D4DEA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ežena je pojava konvulzija.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Pacijenti sa konvulzijama i znacima/simptomima koji odgovaraju posteriornom reverzibilnom sindromu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leukoencefalopatije (</w:t>
      </w:r>
      <w:r w:rsidR="006C52FE" w:rsidRPr="008F0B2B">
        <w:rPr>
          <w:szCs w:val="22"/>
          <w:lang w:val="sr-Latn-ME"/>
        </w:rPr>
        <w:t xml:space="preserve">engl. </w:t>
      </w:r>
      <w:r w:rsidR="006C52FE" w:rsidRPr="008F0B2B">
        <w:rPr>
          <w:i/>
          <w:iCs/>
          <w:szCs w:val="22"/>
          <w:lang w:val="sr-Latn-ME"/>
        </w:rPr>
        <w:t>reversible posterior leukoencephalopathy syndrome</w:t>
      </w:r>
      <w:r w:rsidR="006C52FE" w:rsidRPr="008F0B2B">
        <w:rPr>
          <w:szCs w:val="22"/>
          <w:lang w:val="sr-Latn-ME"/>
        </w:rPr>
        <w:t xml:space="preserve">, </w:t>
      </w:r>
      <w:r w:rsidRPr="008F0B2B">
        <w:rPr>
          <w:szCs w:val="22"/>
          <w:lang w:val="sr-Latn-ME"/>
        </w:rPr>
        <w:t xml:space="preserve">RPSL), kao što su hipertenzija, </w:t>
      </w:r>
      <w:r w:rsidRPr="008F0B2B">
        <w:rPr>
          <w:szCs w:val="22"/>
          <w:lang w:val="sr-Latn-ME"/>
        </w:rPr>
        <w:lastRenderedPageBreak/>
        <w:t>glavobolja, smanjena budnost, prom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enjene mentalne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funkcije i gubitak vida, uključujući i kortikalno sl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epilo, treba da se kontrolišu 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ekovima, uključujući i l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hipertenzije. Preporučuje se privremeno obustavljanje terapije; posl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popravljanja stanja, terapija može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ponovo početi na osnovu mišljenja 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ekara (vid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1BCAF3EF" w14:textId="77777777" w:rsidR="0056558D" w:rsidRPr="008F0B2B" w:rsidRDefault="0056558D" w:rsidP="00502631">
      <w:pPr>
        <w:rPr>
          <w:szCs w:val="22"/>
          <w:u w:val="single"/>
          <w:lang w:val="sr-Latn-ME"/>
        </w:rPr>
      </w:pPr>
    </w:p>
    <w:p w14:paraId="6E097E94" w14:textId="3B4832E8" w:rsidR="0056558D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Sindrom lize tumora</w:t>
      </w:r>
    </w:p>
    <w:p w14:paraId="4DCA8724" w14:textId="2B591DDA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Slučajevi sindroma lize tumora, ponekad sa fatalnim ishodom, r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etko su opisani u kliničkim ispitivanjima 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zab</w:t>
      </w:r>
      <w:r w:rsidR="003D4DEA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tokom postmarketinškog praćenja kod pacijenata koji su l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 sunitinibom. Faktori rizika za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sindrom lize tumora obuhvataju veliku rasprostranjenost tumora, postojeću hroničnu bubrežnu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insuficijenciju, oliguriju, dehidrataciju, hipotenziju i kis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elu reakciju urina. Ove pacijente treba pažljivo pratiti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 l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ečiti ukoliko je klinički indikovano, a treba razmotriti i profilaktičku hidrataciju.</w:t>
      </w:r>
    </w:p>
    <w:p w14:paraId="0473DBB9" w14:textId="77777777" w:rsidR="0069083D" w:rsidRPr="008F0B2B" w:rsidRDefault="0069083D" w:rsidP="00502631">
      <w:pPr>
        <w:rPr>
          <w:szCs w:val="22"/>
          <w:lang w:val="sr-Latn-ME"/>
        </w:rPr>
      </w:pPr>
    </w:p>
    <w:p w14:paraId="6DAF4FD6" w14:textId="2F68CB96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Infekcije</w:t>
      </w:r>
    </w:p>
    <w:p w14:paraId="6199E527" w14:textId="39C5241A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Zab</w:t>
      </w:r>
      <w:r w:rsidR="003D4DEA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ežene su ozbiljne infekcije, sa ili bez neutropenije, uključujući i slučajeve sa fatalnim ishodom.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Zab</w:t>
      </w:r>
      <w:r w:rsidR="003D4DEA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povremeni slučajevi nekrotizirajućeg fasciitisa, uključujući perineum, od kojih neki mogu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imati fatalni ishod (vid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5B06BFE0" w14:textId="77777777" w:rsidR="006C52FE" w:rsidRPr="008F0B2B" w:rsidRDefault="006C52FE" w:rsidP="00502631">
      <w:pPr>
        <w:rPr>
          <w:szCs w:val="22"/>
          <w:lang w:val="sr-Latn-ME"/>
        </w:rPr>
      </w:pPr>
    </w:p>
    <w:p w14:paraId="54C75744" w14:textId="451FBAB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Kod pacijenata kod kojih se javi nekrotizirajući fasciitis, treba prekinuti sa prim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l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F57C0F" w:rsidRPr="008F0B2B">
        <w:rPr>
          <w:szCs w:val="22"/>
          <w:lang w:val="sr-Latn-ME"/>
        </w:rPr>
        <w:t xml:space="preserve">Misvenol </w:t>
      </w:r>
      <w:r w:rsidRPr="008F0B2B">
        <w:rPr>
          <w:szCs w:val="22"/>
          <w:lang w:val="sr-Latn-ME"/>
        </w:rPr>
        <w:t>i prim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odgovarajuću terapiju.</w:t>
      </w:r>
    </w:p>
    <w:p w14:paraId="2B486624" w14:textId="77777777" w:rsidR="0069083D" w:rsidRPr="008F0B2B" w:rsidRDefault="0069083D" w:rsidP="00502631">
      <w:pPr>
        <w:rPr>
          <w:szCs w:val="22"/>
          <w:lang w:val="sr-Latn-ME"/>
        </w:rPr>
      </w:pPr>
    </w:p>
    <w:p w14:paraId="7E6BA3F7" w14:textId="325E1ADB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Hipoglikemija</w:t>
      </w:r>
    </w:p>
    <w:p w14:paraId="4DF8B71A" w14:textId="23600BE8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Tokom l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sunitinibom prijavljeno je sniženje nivoa glukoze u krvi koje je u nekim slučajevima bilo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klinički simptomatsko i zaht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evalo hospitalizaciju usl</w:t>
      </w:r>
      <w:r w:rsidR="003D4DE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 gubitka sv</w:t>
      </w:r>
      <w:r w:rsidR="003D4DE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esti. U slučaju simptomatske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hipoglikemije, potrebno je privremeno prekinuti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sunitiniba. Nivoe glukoze u krvi kod pacijenata sa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dijabetesom potrebno je redovno prov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eravati kako bi se proc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enilo da li je potrebno podesiti doziranje l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protiv dijabetesa da bi se rizik od hipoglikemije sveo na minimum (vid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4A0C9396" w14:textId="77777777" w:rsidR="00007EF9" w:rsidRPr="008F0B2B" w:rsidRDefault="00007EF9" w:rsidP="00923865">
      <w:pPr>
        <w:rPr>
          <w:szCs w:val="22"/>
          <w:lang w:val="sr-Latn-ME"/>
        </w:rPr>
      </w:pPr>
    </w:p>
    <w:p w14:paraId="5F86BA0E" w14:textId="36B588BE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4.5. Interakcije sa drugim l</w:t>
      </w:r>
      <w:r w:rsidR="00E90E2D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>ekovima i druge vrste interakcija</w:t>
      </w:r>
    </w:p>
    <w:p w14:paraId="6D4BA31C" w14:textId="77777777" w:rsidR="009A5BF7" w:rsidRPr="008F0B2B" w:rsidRDefault="009A5BF7" w:rsidP="00923865">
      <w:pPr>
        <w:rPr>
          <w:b/>
          <w:bCs/>
          <w:szCs w:val="22"/>
          <w:lang w:val="sr-Latn-ME"/>
        </w:rPr>
      </w:pPr>
    </w:p>
    <w:p w14:paraId="18B1CABE" w14:textId="4AAEEDD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Studije interakcija sa drugim l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ekovima sprovedene su samo na odraslim pacijentima.</w:t>
      </w:r>
    </w:p>
    <w:p w14:paraId="79029234" w14:textId="77777777" w:rsidR="00832613" w:rsidRPr="008F0B2B" w:rsidRDefault="00832613" w:rsidP="00502631">
      <w:pPr>
        <w:rPr>
          <w:szCs w:val="22"/>
          <w:lang w:val="sr-Latn-ME"/>
        </w:rPr>
      </w:pPr>
    </w:p>
    <w:p w14:paraId="4E9C9FC0" w14:textId="60896728" w:rsidR="00007EF9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L</w:t>
      </w:r>
      <w:r w:rsidR="00E90E2D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ekovi koji mogu povisiti koncentracije sunitiniba u plazmi</w:t>
      </w:r>
    </w:p>
    <w:p w14:paraId="124748EB" w14:textId="77777777" w:rsidR="00443025" w:rsidRPr="008F0B2B" w:rsidRDefault="00443025" w:rsidP="00502631">
      <w:pPr>
        <w:rPr>
          <w:szCs w:val="22"/>
          <w:u w:val="single"/>
          <w:lang w:val="sr-Latn-ME"/>
        </w:rPr>
      </w:pPr>
    </w:p>
    <w:p w14:paraId="0CB5D023" w14:textId="09BD4AF5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Efekti CYP3A4 inhibitora</w:t>
      </w:r>
    </w:p>
    <w:p w14:paraId="4A0F8875" w14:textId="0703CD1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Istovremena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pojedinačne doze sunitiniba kod zdravih dobrovoljaca, sa snažnim inhibitorom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CYP3A4, ketokonazolom, dovodi do povećanja maksimalne koncentracije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u krvi (Cmax) za kompleks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[sunitinib + primarni metabolit] za 49%, dok je vr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 površine ispod krive (PIK0-∞) povećana za 51%.</w:t>
      </w:r>
      <w:r w:rsidR="00E12B30" w:rsidRPr="008F0B2B">
        <w:rPr>
          <w:szCs w:val="22"/>
          <w:lang w:val="sr-Latn-ME"/>
        </w:rPr>
        <w:t xml:space="preserve"> </w:t>
      </w:r>
    </w:p>
    <w:p w14:paraId="37E0C17B" w14:textId="77777777" w:rsidR="00443025" w:rsidRPr="008F0B2B" w:rsidRDefault="00443025" w:rsidP="00502631">
      <w:pPr>
        <w:rPr>
          <w:szCs w:val="22"/>
          <w:lang w:val="sr-Latn-ME"/>
        </w:rPr>
      </w:pPr>
    </w:p>
    <w:p w14:paraId="0B7D7856" w14:textId="612B1B4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sunitiniba sa snažnim inhibitorima CYP3A4 (npr. ritonavir, itrakonazol, eritromicin, klaritromicin,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sok od grejpfruta) može dovesti do povećanja koncentracije sunitiniba u plazmi.</w:t>
      </w:r>
    </w:p>
    <w:p w14:paraId="4DC144A9" w14:textId="77777777" w:rsidR="00443025" w:rsidRPr="008F0B2B" w:rsidRDefault="00443025" w:rsidP="00502631">
      <w:pPr>
        <w:rPr>
          <w:szCs w:val="22"/>
          <w:lang w:val="sr-Latn-ME"/>
        </w:rPr>
      </w:pPr>
    </w:p>
    <w:p w14:paraId="6FD5CEE0" w14:textId="1BD26CE9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Prema tome, istovremenu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sa snažnim inhibitorima CYP3A4 treba izb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egavati, ili treba razmotriti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drugih l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ekova bez ili sa minimalnim potencijalom za inhibiciju CYP3A4.</w:t>
      </w:r>
    </w:p>
    <w:p w14:paraId="3AA01785" w14:textId="136F4FE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Ako to nije moguće, dozu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treba smanjiti na minimalnu dozu od 37,5 mg dnevno za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GIST 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MRCC ili na 25 mg dnevno za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pNET, bazirano na pažljivom praćenju podnošljivosti (vid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4.2).</w:t>
      </w:r>
    </w:p>
    <w:p w14:paraId="305908E4" w14:textId="77777777" w:rsidR="009A5BF7" w:rsidRPr="008F0B2B" w:rsidRDefault="009A5BF7" w:rsidP="00502631">
      <w:pPr>
        <w:rPr>
          <w:szCs w:val="22"/>
          <w:lang w:val="sr-Latn-ME"/>
        </w:rPr>
      </w:pPr>
    </w:p>
    <w:p w14:paraId="1CD3629E" w14:textId="77777777" w:rsidR="009A5BF7" w:rsidRPr="008F0B2B" w:rsidRDefault="00502631" w:rsidP="00502631">
      <w:pPr>
        <w:rPr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Efekti inhibitora proteina rezistencije karcinoma dojke (engl. Breast Cancer Resistance Protein - BCRP</w:t>
      </w:r>
      <w:r w:rsidRPr="008F0B2B">
        <w:rPr>
          <w:szCs w:val="22"/>
          <w:lang w:val="sr-Latn-ME"/>
        </w:rPr>
        <w:t>)</w:t>
      </w:r>
    </w:p>
    <w:p w14:paraId="69916035" w14:textId="189CE0F9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Klinički podaci o interakciji sunitiniba i inhibitora BCRP su ograničeni i mogućnost ove interakcije se 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može isključiti (vid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5.2).</w:t>
      </w:r>
    </w:p>
    <w:p w14:paraId="5E0D715C" w14:textId="77777777" w:rsidR="00832613" w:rsidRPr="008F0B2B" w:rsidRDefault="00832613" w:rsidP="00502631">
      <w:pPr>
        <w:rPr>
          <w:szCs w:val="22"/>
          <w:lang w:val="sr-Latn-ME"/>
        </w:rPr>
      </w:pPr>
    </w:p>
    <w:p w14:paraId="0924BD28" w14:textId="556F6F3F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L</w:t>
      </w:r>
      <w:r w:rsidR="00E90E2D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ekovi koji mogu sniziti koncentracije sunitiniba u plazmi</w:t>
      </w:r>
    </w:p>
    <w:p w14:paraId="2F0BA5F8" w14:textId="77777777" w:rsidR="009A5BF7" w:rsidRPr="008F0B2B" w:rsidRDefault="009A5BF7" w:rsidP="00502631">
      <w:pPr>
        <w:rPr>
          <w:szCs w:val="22"/>
          <w:u w:val="single"/>
          <w:lang w:val="sr-Latn-ME"/>
        </w:rPr>
      </w:pPr>
    </w:p>
    <w:p w14:paraId="61794A39" w14:textId="6CEAEC04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Efekti CYP3A4 induktora</w:t>
      </w:r>
    </w:p>
    <w:p w14:paraId="44856538" w14:textId="3727899A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Istovremena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jedne doze sunitiniba kod zdravih dobrovoljaca, sa induktorom CYP3A4,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rifampicinom, dovodi do smanjenja vr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Cmax za kompleks [sunitinib + primarni metabolit] za 23%, dok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 PIK0-∞ vr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 smanjena za 46%.</w:t>
      </w:r>
    </w:p>
    <w:p w14:paraId="02D6A4B4" w14:textId="77777777" w:rsidR="00443025" w:rsidRPr="008F0B2B" w:rsidRDefault="00443025" w:rsidP="00502631">
      <w:pPr>
        <w:rPr>
          <w:szCs w:val="22"/>
          <w:lang w:val="sr-Latn-ME"/>
        </w:rPr>
      </w:pPr>
    </w:p>
    <w:p w14:paraId="308F9DF8" w14:textId="2C69562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lastRenderedPageBreak/>
        <w:t>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sunitiniba sa snažnim induktorima CYP3A4 (npr. deksametazon, fenitoin, karbamazepin,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rifampicin, fenobarbiton, ili biljni preparati koji sadrže kantarion (Hypericum perforatum) može dovesti do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sniženja koncentracije sunitiniba u plazmi. Stoga, istovremenu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sa CYP3A4 induktorima treba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izb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 ili treba razmotriti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drugih l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ekova bez ili sa minimalnim potencijalom za indukciju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CYP3A4.</w:t>
      </w:r>
    </w:p>
    <w:p w14:paraId="02268B49" w14:textId="5BD5B8FC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Ako to nije moguće, dozu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trebalo bi povećati u dozama od 12,5 mg (do 87,5 mg dnevno za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GIST i MRCC ili 62,5 mg dnevno za pNET), bazirano na pažljivom praćenju podnošljivosti (vid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eti</w:t>
      </w:r>
      <w:r w:rsidR="00E12B30" w:rsidRPr="008F0B2B">
        <w:rPr>
          <w:szCs w:val="22"/>
          <w:lang w:val="sr-Latn-ME"/>
        </w:rPr>
        <w:t xml:space="preserve">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4.2.).</w:t>
      </w:r>
    </w:p>
    <w:p w14:paraId="69A95B78" w14:textId="77777777" w:rsidR="00007EF9" w:rsidRPr="008F0B2B" w:rsidRDefault="00007EF9" w:rsidP="00923865">
      <w:pPr>
        <w:rPr>
          <w:szCs w:val="22"/>
          <w:lang w:val="sr-Latn-ME"/>
        </w:rPr>
      </w:pPr>
    </w:p>
    <w:p w14:paraId="2126F8D1" w14:textId="20E834FD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4.6. Plodnost, trudnoća i dojenje</w:t>
      </w:r>
    </w:p>
    <w:p w14:paraId="07459B51" w14:textId="77777777" w:rsidR="009A5BF7" w:rsidRPr="008F0B2B" w:rsidRDefault="009A5BF7" w:rsidP="00923865">
      <w:pPr>
        <w:rPr>
          <w:b/>
          <w:bCs/>
          <w:szCs w:val="22"/>
          <w:lang w:val="sr-Latn-ME"/>
        </w:rPr>
      </w:pPr>
    </w:p>
    <w:p w14:paraId="22AB678C" w14:textId="2D2ADC69" w:rsidR="00BA345F" w:rsidRPr="008F0B2B" w:rsidRDefault="00BA345F" w:rsidP="00BA345F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Plodnost</w:t>
      </w:r>
    </w:p>
    <w:p w14:paraId="4076A52C" w14:textId="6EE87332" w:rsidR="00BA345F" w:rsidRPr="008F0B2B" w:rsidRDefault="00BA345F" w:rsidP="00923865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Na osnovu podataka iz pretkliničkih ispitivanja, smatra se da primjena sunitiniba može dovesti do oštećenja plodnosti kod muškaraca i žena (vidjeti </w:t>
      </w:r>
      <w:r w:rsidR="009A5BF7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5.3).</w:t>
      </w:r>
    </w:p>
    <w:p w14:paraId="66982D9D" w14:textId="77777777" w:rsidR="009A5BF7" w:rsidRPr="008F0B2B" w:rsidRDefault="009A5BF7" w:rsidP="00923865">
      <w:pPr>
        <w:rPr>
          <w:szCs w:val="22"/>
          <w:lang w:val="sr-Latn-ME"/>
        </w:rPr>
      </w:pPr>
    </w:p>
    <w:p w14:paraId="727CC4CC" w14:textId="771AC1F7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Kontracepcija za muškarce i žene</w:t>
      </w:r>
      <w:r w:rsidR="00890D75" w:rsidRPr="008F0B2B">
        <w:rPr>
          <w:szCs w:val="22"/>
          <w:u w:val="single"/>
          <w:lang w:val="sr-Latn-ME"/>
        </w:rPr>
        <w:t xml:space="preserve"> </w:t>
      </w:r>
    </w:p>
    <w:p w14:paraId="2EBB7761" w14:textId="2639695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Reproduktivno sposobne žene treba sav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etovati da koriste efektivne 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 kontracepcije i da ne zatrudne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tokom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366342" w:rsidRPr="008F0B2B">
        <w:rPr>
          <w:bCs/>
          <w:szCs w:val="22"/>
          <w:lang w:val="sr-Latn-ME"/>
        </w:rPr>
        <w:t>Misvenol</w:t>
      </w:r>
      <w:r w:rsidRPr="008F0B2B">
        <w:rPr>
          <w:szCs w:val="22"/>
          <w:lang w:val="sr-Latn-ME"/>
        </w:rPr>
        <w:t>.</w:t>
      </w:r>
    </w:p>
    <w:p w14:paraId="7D04BF98" w14:textId="77777777" w:rsidR="00832613" w:rsidRPr="008F0B2B" w:rsidRDefault="00832613" w:rsidP="00502631">
      <w:pPr>
        <w:rPr>
          <w:szCs w:val="22"/>
          <w:lang w:val="sr-Latn-ME"/>
        </w:rPr>
      </w:pPr>
    </w:p>
    <w:p w14:paraId="68DF90F6" w14:textId="28DF8A18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Trudnoća</w:t>
      </w:r>
    </w:p>
    <w:p w14:paraId="074E5D2C" w14:textId="6FC1283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Ne postoje studije o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sunitiniba kod trudnica. Studije na životinjama pokazale su da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 pos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eduje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reproduktivnu toksičnost, uključujući izazivanje malformacija</w:t>
      </w:r>
      <w:r w:rsidR="00973D0C" w:rsidRPr="008F0B2B">
        <w:rPr>
          <w:szCs w:val="22"/>
          <w:lang w:val="sr-Latn-ME"/>
        </w:rPr>
        <w:t xml:space="preserve"> fetusa</w:t>
      </w:r>
      <w:r w:rsidRPr="008F0B2B">
        <w:rPr>
          <w:szCs w:val="22"/>
          <w:lang w:val="sr-Latn-ME"/>
        </w:rPr>
        <w:t xml:space="preserve"> (vid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eti</w:t>
      </w:r>
      <w:r w:rsidR="009A5BF7" w:rsidRPr="008F0B2B">
        <w:rPr>
          <w:szCs w:val="22"/>
          <w:lang w:val="sr-Latn-ME"/>
        </w:rPr>
        <w:t xml:space="preserve"> dio</w:t>
      </w:r>
      <w:r w:rsidRPr="008F0B2B">
        <w:rPr>
          <w:szCs w:val="22"/>
          <w:lang w:val="sr-Latn-ME"/>
        </w:rPr>
        <w:t xml:space="preserve"> 5.3).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 xml:space="preserve"> ne treba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enjivati tokom trudnoće, kao ni kod žena koje ne koriste odgovarajuće 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 kontracepcije, ukoliko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potencijalna korist od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ne prevazilazi potencijalni rizik za fetus. Ako se l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E90E2D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eni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tokom trudnoće ili ako pacijentkinja zatrudni tokom prim</w:t>
      </w:r>
      <w:r w:rsidR="00E90E2D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eka, treba je upozoriti na potencijalni rizik za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fetus.</w:t>
      </w:r>
    </w:p>
    <w:p w14:paraId="125949E3" w14:textId="77777777" w:rsidR="007F4849" w:rsidRPr="008F0B2B" w:rsidRDefault="007F4849" w:rsidP="00502631">
      <w:pPr>
        <w:rPr>
          <w:szCs w:val="22"/>
          <w:lang w:val="sr-Latn-ME"/>
        </w:rPr>
      </w:pPr>
    </w:p>
    <w:p w14:paraId="64591B80" w14:textId="60314004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Dojenje</w:t>
      </w:r>
    </w:p>
    <w:p w14:paraId="6F2424D1" w14:textId="7108133E" w:rsidR="00007EF9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Sunitinib i/ili njegovi metaboliti izlučuju s</w:t>
      </w:r>
      <w:r w:rsidR="00301CE1" w:rsidRPr="008F0B2B">
        <w:rPr>
          <w:szCs w:val="22"/>
          <w:lang w:val="sr-Latn-ME"/>
        </w:rPr>
        <w:t>e u</w:t>
      </w:r>
      <w:r w:rsidRPr="008F0B2B">
        <w:rPr>
          <w:szCs w:val="22"/>
          <w:lang w:val="sr-Latn-ME"/>
        </w:rPr>
        <w:t xml:space="preserve"> ml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eko ženki pacova. Ne zna se da li se sunitinib ili njegov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aktivni metabolit izlučuju u ml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eko dojilja. Pošto se l</w:t>
      </w:r>
      <w:r w:rsidR="004A4491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ekovi obično izlučuju u ml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eko dojilja, kao i zbog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potencijala 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da izazove ozbiljna neželjena dejstva kod odojčadi, žene koje su na terapiji 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ekom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="00301CE1" w:rsidRPr="008F0B2B">
        <w:rPr>
          <w:szCs w:val="22"/>
          <w:lang w:val="sr-Latn-ME"/>
        </w:rPr>
        <w:t>ne smiju</w:t>
      </w:r>
      <w:r w:rsidRPr="008F0B2B">
        <w:rPr>
          <w:szCs w:val="22"/>
          <w:lang w:val="sr-Latn-ME"/>
        </w:rPr>
        <w:t xml:space="preserve"> doj</w:t>
      </w:r>
      <w:r w:rsidR="00301CE1" w:rsidRPr="008F0B2B">
        <w:rPr>
          <w:szCs w:val="22"/>
          <w:lang w:val="sr-Latn-ME"/>
        </w:rPr>
        <w:t>iti.</w:t>
      </w:r>
    </w:p>
    <w:p w14:paraId="36B9DF8C" w14:textId="77777777" w:rsidR="007F4849" w:rsidRPr="008F0B2B" w:rsidRDefault="007F4849" w:rsidP="00502631">
      <w:pPr>
        <w:rPr>
          <w:szCs w:val="22"/>
          <w:lang w:val="sr-Latn-ME"/>
        </w:rPr>
      </w:pPr>
    </w:p>
    <w:p w14:paraId="5AF8A0FF" w14:textId="11C14CDE" w:rsidR="00007EF9" w:rsidRPr="008F0B2B" w:rsidRDefault="00007EF9" w:rsidP="00923865">
      <w:pPr>
        <w:rPr>
          <w:b/>
          <w:bCs/>
          <w:spacing w:val="-8"/>
          <w:szCs w:val="22"/>
          <w:lang w:val="sr-Latn-ME"/>
        </w:rPr>
      </w:pPr>
      <w:r w:rsidRPr="008F0B2B">
        <w:rPr>
          <w:b/>
          <w:bCs/>
          <w:spacing w:val="-8"/>
          <w:szCs w:val="22"/>
          <w:lang w:val="sr-Latn-ME"/>
        </w:rPr>
        <w:t>4.7. Uticaj na sposobnost upravljanja vozilima i rukovanja mašinama</w:t>
      </w:r>
    </w:p>
    <w:p w14:paraId="3FAEA61B" w14:textId="77777777" w:rsidR="009A5BF7" w:rsidRPr="008F0B2B" w:rsidRDefault="009A5BF7" w:rsidP="00923865">
      <w:pPr>
        <w:rPr>
          <w:b/>
          <w:bCs/>
          <w:spacing w:val="-8"/>
          <w:szCs w:val="22"/>
          <w:lang w:val="sr-Latn-ME"/>
        </w:rPr>
      </w:pPr>
    </w:p>
    <w:p w14:paraId="0F452A8F" w14:textId="3FF89B33" w:rsidR="00007EF9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 </w:t>
      </w:r>
      <w:r w:rsidR="00366342" w:rsidRPr="008F0B2B">
        <w:rPr>
          <w:bCs/>
          <w:szCs w:val="22"/>
          <w:lang w:val="sr-Latn-ME"/>
        </w:rPr>
        <w:t>Misvenol</w:t>
      </w:r>
      <w:r w:rsidR="00366342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ima neznatan uticaj na sposobnost upravljanja vozilima i rukovanja mašinama. Pacijente treba</w:t>
      </w:r>
      <w:r w:rsidR="00E12B30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upozoriti da mogu da imaju vrtoglavicu tokom l</w:t>
      </w:r>
      <w:r w:rsidR="004A4491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sunitinibom.</w:t>
      </w:r>
    </w:p>
    <w:p w14:paraId="6B7E7435" w14:textId="77777777" w:rsidR="00007EF9" w:rsidRPr="008F0B2B" w:rsidRDefault="00007EF9" w:rsidP="00923865">
      <w:pPr>
        <w:rPr>
          <w:szCs w:val="22"/>
          <w:lang w:val="sr-Latn-ME"/>
        </w:rPr>
      </w:pPr>
    </w:p>
    <w:p w14:paraId="6D3D014C" w14:textId="2A274243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4.8. Neželjena dejstva</w:t>
      </w:r>
    </w:p>
    <w:p w14:paraId="3F25BFC2" w14:textId="77777777" w:rsidR="009A5BF7" w:rsidRPr="008F0B2B" w:rsidRDefault="009A5BF7" w:rsidP="00923865">
      <w:pPr>
        <w:rPr>
          <w:b/>
          <w:bCs/>
          <w:szCs w:val="22"/>
          <w:lang w:val="sr-Latn-ME"/>
        </w:rPr>
      </w:pPr>
    </w:p>
    <w:p w14:paraId="3FA34BBE" w14:textId="263A50E4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Sažetak bezb</w:t>
      </w:r>
      <w:r w:rsidR="004A4491" w:rsidRPr="008F0B2B">
        <w:rPr>
          <w:noProof/>
          <w:szCs w:val="22"/>
          <w:u w:val="single"/>
          <w:lang w:val="sr-Latn-ME"/>
        </w:rPr>
        <w:t>j</w:t>
      </w:r>
      <w:r w:rsidRPr="008F0B2B">
        <w:rPr>
          <w:noProof/>
          <w:szCs w:val="22"/>
          <w:u w:val="single"/>
          <w:lang w:val="sr-Latn-ME"/>
        </w:rPr>
        <w:t>ednosnog profila</w:t>
      </w:r>
    </w:p>
    <w:p w14:paraId="263E0562" w14:textId="77777777" w:rsidR="009A5BF7" w:rsidRPr="008F0B2B" w:rsidRDefault="009A5BF7" w:rsidP="00502631">
      <w:pPr>
        <w:rPr>
          <w:noProof/>
          <w:szCs w:val="22"/>
          <w:u w:val="single"/>
          <w:lang w:val="sr-Latn-ME"/>
        </w:rPr>
      </w:pPr>
    </w:p>
    <w:p w14:paraId="27069B90" w14:textId="067460C7" w:rsidR="00502631" w:rsidRPr="008F0B2B" w:rsidRDefault="00502631" w:rsidP="00A63684">
      <w:pPr>
        <w:pStyle w:val="CommentText"/>
        <w:rPr>
          <w:noProof/>
          <w:sz w:val="22"/>
          <w:szCs w:val="22"/>
          <w:lang w:val="sr-Latn-ME"/>
        </w:rPr>
      </w:pPr>
      <w:r w:rsidRPr="008F0B2B">
        <w:rPr>
          <w:noProof/>
          <w:sz w:val="22"/>
          <w:szCs w:val="22"/>
          <w:lang w:val="sr-Latn-ME"/>
        </w:rPr>
        <w:t>Najozbiljnije neželjene reakcije povezane sa prim</w:t>
      </w:r>
      <w:r w:rsidR="004A4491" w:rsidRPr="008F0B2B">
        <w:rPr>
          <w:noProof/>
          <w:sz w:val="22"/>
          <w:szCs w:val="22"/>
          <w:lang w:val="sr-Latn-ME"/>
        </w:rPr>
        <w:t>j</w:t>
      </w:r>
      <w:r w:rsidRPr="008F0B2B">
        <w:rPr>
          <w:noProof/>
          <w:sz w:val="22"/>
          <w:szCs w:val="22"/>
          <w:lang w:val="sr-Latn-ME"/>
        </w:rPr>
        <w:t>enom sunitiniba, od kojih neke mogu imati fatalni ishod, su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 xml:space="preserve">bubrežna </w:t>
      </w:r>
      <w:r w:rsidR="00A63684" w:rsidRPr="008F0B2B">
        <w:rPr>
          <w:sz w:val="22"/>
          <w:szCs w:val="22"/>
          <w:lang w:val="sr-Latn-ME"/>
        </w:rPr>
        <w:t>insuficijencija</w:t>
      </w:r>
      <w:r w:rsidRPr="008F0B2B">
        <w:rPr>
          <w:noProof/>
          <w:sz w:val="22"/>
          <w:szCs w:val="22"/>
          <w:lang w:val="sr-Latn-ME"/>
        </w:rPr>
        <w:t>, srčana insuficijencija, plućna embolija, perforacija želuca i cr</w:t>
      </w:r>
      <w:r w:rsidR="004A4491" w:rsidRPr="008F0B2B">
        <w:rPr>
          <w:noProof/>
          <w:sz w:val="22"/>
          <w:szCs w:val="22"/>
          <w:lang w:val="sr-Latn-ME"/>
        </w:rPr>
        <w:t>ij</w:t>
      </w:r>
      <w:r w:rsidRPr="008F0B2B">
        <w:rPr>
          <w:noProof/>
          <w:sz w:val="22"/>
          <w:szCs w:val="22"/>
          <w:lang w:val="sr-Latn-ME"/>
        </w:rPr>
        <w:t>eva i hemoragija (npr.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>respiratornog sistema, gastrointestinalna, hemoragija tumora, urinarnog trakta i mozga). Najčešće neželjene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 xml:space="preserve">reakcije bilo kog </w:t>
      </w:r>
      <w:r w:rsidR="007F4849" w:rsidRPr="008F0B2B">
        <w:rPr>
          <w:noProof/>
          <w:sz w:val="22"/>
          <w:szCs w:val="22"/>
          <w:lang w:val="sr-Latn-ME"/>
        </w:rPr>
        <w:t>stepena</w:t>
      </w:r>
      <w:r w:rsidRPr="008F0B2B">
        <w:rPr>
          <w:noProof/>
          <w:sz w:val="22"/>
          <w:szCs w:val="22"/>
          <w:lang w:val="sr-Latn-ME"/>
        </w:rPr>
        <w:t xml:space="preserve"> (javile su se kod pacijenata u RCC, GIST i pNET registracionim ispitivanjima)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>uključuju smanjen apetit, poremećaj čula ukusa, hipertenziju, zamor, gastrointestinalne tegobe (npr. proliv,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>mučnina, stomatitis, dispepsija i povraćanje), prom</w:t>
      </w:r>
      <w:r w:rsidR="004A4491" w:rsidRPr="008F0B2B">
        <w:rPr>
          <w:noProof/>
          <w:sz w:val="22"/>
          <w:szCs w:val="22"/>
          <w:lang w:val="sr-Latn-ME"/>
        </w:rPr>
        <w:t>j</w:t>
      </w:r>
      <w:r w:rsidRPr="008F0B2B">
        <w:rPr>
          <w:noProof/>
          <w:sz w:val="22"/>
          <w:szCs w:val="22"/>
          <w:lang w:val="sr-Latn-ME"/>
        </w:rPr>
        <w:t>enu boje kože i sindrom palmarno-plantarne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>eritrodizestezije. Ovi simptomi se mogu smanjiti sa nastavkom terapije. Tokom l</w:t>
      </w:r>
      <w:r w:rsidR="004A4491" w:rsidRPr="008F0B2B">
        <w:rPr>
          <w:noProof/>
          <w:sz w:val="22"/>
          <w:szCs w:val="22"/>
          <w:lang w:val="sr-Latn-ME"/>
        </w:rPr>
        <w:t>ij</w:t>
      </w:r>
      <w:r w:rsidRPr="008F0B2B">
        <w:rPr>
          <w:noProof/>
          <w:sz w:val="22"/>
          <w:szCs w:val="22"/>
          <w:lang w:val="sr-Latn-ME"/>
        </w:rPr>
        <w:t>ečenja se može razviti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>hipotireoidizam. Hematološki poremećaji (npr. neutropenija, trombocitopenija i anemija) s</w:t>
      </w:r>
      <w:r w:rsidR="00931A37" w:rsidRPr="008F0B2B">
        <w:rPr>
          <w:noProof/>
          <w:sz w:val="22"/>
          <w:szCs w:val="22"/>
          <w:lang w:val="sr-Latn-ME"/>
        </w:rPr>
        <w:t>e</w:t>
      </w:r>
      <w:r w:rsidRPr="008F0B2B">
        <w:rPr>
          <w:noProof/>
          <w:sz w:val="22"/>
          <w:szCs w:val="22"/>
          <w:lang w:val="sr-Latn-ME"/>
        </w:rPr>
        <w:t xml:space="preserve"> ubrajaju među</w:t>
      </w:r>
      <w:r w:rsidR="00E12B30" w:rsidRPr="008F0B2B">
        <w:rPr>
          <w:noProof/>
          <w:sz w:val="22"/>
          <w:szCs w:val="22"/>
          <w:lang w:val="sr-Latn-ME"/>
        </w:rPr>
        <w:t xml:space="preserve"> </w:t>
      </w:r>
      <w:r w:rsidRPr="008F0B2B">
        <w:rPr>
          <w:noProof/>
          <w:sz w:val="22"/>
          <w:szCs w:val="22"/>
          <w:lang w:val="sr-Latn-ME"/>
        </w:rPr>
        <w:t>najčešće neželjene reakcije.</w:t>
      </w:r>
    </w:p>
    <w:p w14:paraId="39B16ADD" w14:textId="77777777" w:rsidR="00301CE1" w:rsidRPr="008F0B2B" w:rsidRDefault="00301CE1" w:rsidP="00A63684">
      <w:pPr>
        <w:pStyle w:val="CommentText"/>
        <w:rPr>
          <w:sz w:val="22"/>
          <w:szCs w:val="22"/>
          <w:lang w:val="sr-Latn-ME"/>
        </w:rPr>
      </w:pPr>
    </w:p>
    <w:p w14:paraId="79B2C0E1" w14:textId="77324DD0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 xml:space="preserve">U fatalne događaje, uz one koji su navedeni prethodno u </w:t>
      </w:r>
      <w:r w:rsidR="009A5BF7" w:rsidRPr="008F0B2B">
        <w:rPr>
          <w:noProof/>
          <w:szCs w:val="22"/>
          <w:lang w:val="sr-Latn-ME"/>
        </w:rPr>
        <w:t>dijelu</w:t>
      </w:r>
      <w:r w:rsidRPr="008F0B2B">
        <w:rPr>
          <w:noProof/>
          <w:szCs w:val="22"/>
          <w:lang w:val="sr-Latn-ME"/>
        </w:rPr>
        <w:t xml:space="preserve"> 4.4 ili dalje u </w:t>
      </w:r>
      <w:r w:rsidR="009A5BF7" w:rsidRPr="008F0B2B">
        <w:rPr>
          <w:noProof/>
          <w:szCs w:val="22"/>
          <w:lang w:val="sr-Latn-ME"/>
        </w:rPr>
        <w:t>dijelu</w:t>
      </w:r>
      <w:r w:rsidRPr="008F0B2B">
        <w:rPr>
          <w:noProof/>
          <w:szCs w:val="22"/>
          <w:lang w:val="sr-Latn-ME"/>
        </w:rPr>
        <w:t xml:space="preserve"> 4.8, za koje se smatra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da mogu biti povezani sa sunitinibom spadaju: multisistemsko otkazivanje organa, diseminovana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intravaskularna koagulacija, peritonealna hemoragija, insuficijencija nadbubrega, pneumotoraks, šok 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iznenadna smrt.</w:t>
      </w:r>
    </w:p>
    <w:p w14:paraId="5FE00BC6" w14:textId="77777777" w:rsidR="009A5BF7" w:rsidRPr="008F0B2B" w:rsidRDefault="009A5BF7" w:rsidP="00502631">
      <w:pPr>
        <w:rPr>
          <w:noProof/>
          <w:szCs w:val="22"/>
          <w:lang w:val="sr-Latn-ME"/>
        </w:rPr>
      </w:pPr>
    </w:p>
    <w:p w14:paraId="31789C2A" w14:textId="5DD73878" w:rsidR="009A5BF7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Tabelarni prikaz neželjenih reakcija</w:t>
      </w:r>
    </w:p>
    <w:p w14:paraId="5D6598C6" w14:textId="69ECCE78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Neželjene reakcije koje su zab</w:t>
      </w:r>
      <w:r w:rsidR="004A449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4A449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ežene u skupnim podacima od 7115 pacijenata sa GIST, MRCC i pNET,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navedene su dalje u tekstu, prema klasi organskih sistema, učestalosti i gradusu (NCI-CTCAE). Takođe su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lastRenderedPageBreak/>
        <w:t>obuhvaćene i neželjene reakcije koje su zapažene u kliničkim studijama nakon stavljanja l</w:t>
      </w:r>
      <w:r w:rsidR="004A449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eka u promet. 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svakoj grupi učestalosti, neželjeni efekti navedeni su prema opadajućoj ozbiljnosti.</w:t>
      </w:r>
    </w:p>
    <w:p w14:paraId="3CB9B85C" w14:textId="77777777" w:rsidR="00301CE1" w:rsidRPr="008F0B2B" w:rsidRDefault="00301CE1" w:rsidP="00502631">
      <w:pPr>
        <w:rPr>
          <w:noProof/>
          <w:szCs w:val="22"/>
          <w:lang w:val="sr-Latn-ME"/>
        </w:rPr>
      </w:pPr>
    </w:p>
    <w:p w14:paraId="449CCA41" w14:textId="7B0BCCBF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Učestalost ispoljavanja neželjenih reakcija definisana je na sl</w:t>
      </w:r>
      <w:r w:rsidR="004A449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edeći način: veoma često (</w:t>
      </w:r>
      <w:bookmarkStart w:id="1" w:name="_Hlk51333565"/>
      <w:r w:rsidRPr="008F0B2B">
        <w:rPr>
          <w:noProof/>
          <w:szCs w:val="22"/>
          <w:lang w:val="sr-Latn-ME"/>
        </w:rPr>
        <w:t>≥</w:t>
      </w:r>
      <w:bookmarkEnd w:id="1"/>
      <w:r w:rsidRPr="008F0B2B">
        <w:rPr>
          <w:noProof/>
          <w:szCs w:val="22"/>
          <w:lang w:val="sr-Latn-ME"/>
        </w:rPr>
        <w:t>1/10), često (</w:t>
      </w:r>
      <w:r w:rsidR="007F4849" w:rsidRPr="008F0B2B">
        <w:rPr>
          <w:noProof/>
          <w:szCs w:val="22"/>
          <w:lang w:val="sr-Latn-ME"/>
        </w:rPr>
        <w:t>≥</w:t>
      </w:r>
      <w:r w:rsidRPr="008F0B2B">
        <w:rPr>
          <w:noProof/>
          <w:szCs w:val="22"/>
          <w:lang w:val="sr-Latn-ME"/>
        </w:rPr>
        <w:t>1/100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do &lt;1/10), povremeno (</w:t>
      </w:r>
      <w:r w:rsidR="007F4849" w:rsidRPr="008F0B2B">
        <w:rPr>
          <w:noProof/>
          <w:szCs w:val="22"/>
          <w:lang w:val="sr-Latn-ME"/>
        </w:rPr>
        <w:t>≥</w:t>
      </w:r>
      <w:r w:rsidRPr="008F0B2B">
        <w:rPr>
          <w:noProof/>
          <w:szCs w:val="22"/>
          <w:lang w:val="sr-Latn-ME"/>
        </w:rPr>
        <w:t>1/1000 do &lt;1/100), r</w:t>
      </w:r>
      <w:r w:rsidR="004A449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etko (</w:t>
      </w:r>
      <w:r w:rsidR="007F4849" w:rsidRPr="008F0B2B">
        <w:rPr>
          <w:noProof/>
          <w:szCs w:val="22"/>
          <w:lang w:val="sr-Latn-ME"/>
        </w:rPr>
        <w:t>≥</w:t>
      </w:r>
      <w:r w:rsidRPr="008F0B2B">
        <w:rPr>
          <w:noProof/>
          <w:szCs w:val="22"/>
          <w:lang w:val="sr-Latn-ME"/>
        </w:rPr>
        <w:t>1/10000 do &lt;1/1000), veoma r</w:t>
      </w:r>
      <w:r w:rsidR="004A449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etko (&lt; 1/10000),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nepoznato (ne može se proc</w:t>
      </w:r>
      <w:r w:rsidR="004A449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eniti na osnovu dostupnih podataka).</w:t>
      </w:r>
    </w:p>
    <w:p w14:paraId="0EBAC542" w14:textId="77777777" w:rsidR="009A5BF7" w:rsidRPr="008F0B2B" w:rsidRDefault="009A5BF7" w:rsidP="00502631">
      <w:pPr>
        <w:rPr>
          <w:noProof/>
          <w:szCs w:val="22"/>
          <w:lang w:val="sr-Latn-ME"/>
        </w:rPr>
      </w:pPr>
    </w:p>
    <w:p w14:paraId="122FD313" w14:textId="74BC958A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Tabela 1 - Neželjene reakcije zab</w:t>
      </w:r>
      <w:r w:rsidR="004A4491" w:rsidRPr="008F0B2B">
        <w:rPr>
          <w:noProof/>
          <w:szCs w:val="22"/>
          <w:u w:val="single"/>
          <w:lang w:val="sr-Latn-ME"/>
        </w:rPr>
        <w:t>i</w:t>
      </w:r>
      <w:r w:rsidRPr="008F0B2B">
        <w:rPr>
          <w:noProof/>
          <w:szCs w:val="22"/>
          <w:u w:val="single"/>
          <w:lang w:val="sr-Latn-ME"/>
        </w:rPr>
        <w:t>l</w:t>
      </w:r>
      <w:r w:rsidR="004A4491" w:rsidRPr="008F0B2B">
        <w:rPr>
          <w:noProof/>
          <w:szCs w:val="22"/>
          <w:u w:val="single"/>
          <w:lang w:val="sr-Latn-ME"/>
        </w:rPr>
        <w:t>j</w:t>
      </w:r>
      <w:r w:rsidRPr="008F0B2B">
        <w:rPr>
          <w:noProof/>
          <w:szCs w:val="22"/>
          <w:u w:val="single"/>
          <w:lang w:val="sr-Latn-ME"/>
        </w:rPr>
        <w:t>ežene u kliničkim ispitivanjima</w:t>
      </w:r>
    </w:p>
    <w:p w14:paraId="501E1E90" w14:textId="77777777" w:rsidR="004A4491" w:rsidRPr="008F0B2B" w:rsidRDefault="004A4491" w:rsidP="00502631">
      <w:pPr>
        <w:rPr>
          <w:noProof/>
          <w:szCs w:val="22"/>
          <w:u w:val="single"/>
          <w:lang w:val="sr-Latn-ME"/>
        </w:rPr>
      </w:pPr>
    </w:p>
    <w:tbl>
      <w:tblPr>
        <w:tblW w:w="1019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634"/>
        <w:gridCol w:w="1980"/>
        <w:gridCol w:w="2289"/>
        <w:gridCol w:w="1175"/>
        <w:gridCol w:w="1276"/>
      </w:tblGrid>
      <w:tr w:rsidR="00C62E83" w:rsidRPr="008F0B2B" w14:paraId="7C4FA914" w14:textId="77777777" w:rsidTr="00B055D7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A84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Klasa sistema</w:t>
            </w:r>
          </w:p>
          <w:p w14:paraId="49F3AFF8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organa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AB04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Veoma često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7DD5" w14:textId="77777777" w:rsidR="00C62E83" w:rsidRPr="008F0B2B" w:rsidRDefault="00C62E83" w:rsidP="00C62E83">
            <w:pPr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Često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C3A" w14:textId="77777777" w:rsidR="00C62E83" w:rsidRPr="008F0B2B" w:rsidRDefault="00C62E83" w:rsidP="00C62E83">
            <w:pPr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5DCB0" w14:textId="7537F78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Rijetko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00795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 xml:space="preserve">Nepoznato </w:t>
            </w:r>
          </w:p>
        </w:tc>
      </w:tr>
      <w:tr w:rsidR="00C62E83" w:rsidRPr="008F0B2B" w14:paraId="3975191B" w14:textId="77777777" w:rsidTr="00B055D7">
        <w:trPr>
          <w:trHeight w:val="16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6F2F" w14:textId="77777777" w:rsidR="00C62E83" w:rsidRPr="008F0B2B" w:rsidRDefault="00C62E83" w:rsidP="005B5A51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Infekcije i infestacije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2EE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ED32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Virusne infekcije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a</w:t>
            </w:r>
            <w:r w:rsidRPr="008F0B2B">
              <w:rPr>
                <w:noProof/>
                <w:szCs w:val="22"/>
                <w:lang w:val="sr-Latn-ME"/>
              </w:rPr>
              <w:t xml:space="preserve"> Respiratorne infekcije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b*</w:t>
            </w:r>
            <w:r w:rsidRPr="008F0B2B">
              <w:rPr>
                <w:noProof/>
                <w:szCs w:val="22"/>
                <w:lang w:val="sr-Latn-ME"/>
              </w:rPr>
              <w:t xml:space="preserve"> </w:t>
            </w:r>
          </w:p>
          <w:p w14:paraId="6B3092B8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Apsces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c*</w:t>
            </w:r>
          </w:p>
          <w:p w14:paraId="41798AD7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Gljivične infekcije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d</w:t>
            </w:r>
            <w:r w:rsidRPr="008F0B2B">
              <w:rPr>
                <w:noProof/>
                <w:szCs w:val="22"/>
                <w:lang w:val="sr-Latn-ME"/>
              </w:rPr>
              <w:t xml:space="preserve"> Infekcije urinarnog trakta </w:t>
            </w:r>
          </w:p>
          <w:p w14:paraId="6ED02674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Infekcije kože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e</w:t>
            </w:r>
          </w:p>
          <w:p w14:paraId="426033DD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Sepsa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f*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8BB5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Nekrotizirajući fasciitis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  <w:r w:rsidRPr="008F0B2B">
              <w:rPr>
                <w:noProof/>
                <w:szCs w:val="22"/>
                <w:lang w:val="sr-Latn-ME"/>
              </w:rPr>
              <w:t xml:space="preserve"> Bakterijske infekcije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g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6AA9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A7AC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5E0D42CE" w14:textId="77777777" w:rsidTr="00B055D7">
        <w:trPr>
          <w:trHeight w:val="9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0177" w14:textId="77777777" w:rsidR="00C62E83" w:rsidRPr="008F0B2B" w:rsidRDefault="00C62E83" w:rsidP="005B5A51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 krvi i limfnog sistema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183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Neutropenija Trombocitopenija</w:t>
            </w:r>
          </w:p>
          <w:p w14:paraId="0D578B4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Anemija Leukopenija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34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Limfopenija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48C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Pancitopenija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3B153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Trombotička mikroangiopatija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h,*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704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4582ECE9" w14:textId="77777777" w:rsidTr="00B055D7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C6D5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  <w:p w14:paraId="5A80A5BB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imunskog sistema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D44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278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1733" w14:textId="7F1FE9BB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Preosjetljivost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AB8F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Angioedem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7F4B0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7CF479BC" w14:textId="77777777" w:rsidTr="00B055D7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92D7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Endokrini</w:t>
            </w:r>
          </w:p>
          <w:p w14:paraId="65592708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517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Hipotireoidizam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FB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355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Hipertireoidizam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EFFE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Tireoiditis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A3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78E435AC" w14:textId="77777777" w:rsidTr="00B055D7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F1EF4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 metabolizma i</w:t>
            </w:r>
          </w:p>
          <w:p w14:paraId="758341A4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ishrane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29F6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Smanjen apetit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61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Dehidratacija Hipoglikemija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DDD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ED0F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Sindrom lize tumora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A0B67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</w:p>
        </w:tc>
      </w:tr>
      <w:tr w:rsidR="00C62E83" w:rsidRPr="008F0B2B" w14:paraId="7D438278" w14:textId="77777777" w:rsidTr="00B055D7">
        <w:trPr>
          <w:trHeight w:val="455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BFDB8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Psihijatrijski</w:t>
            </w:r>
          </w:p>
          <w:p w14:paraId="29716DF6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425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Nesanica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0AD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Depresija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21C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F1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CC37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5FB5D462" w14:textId="77777777" w:rsidTr="00B055D7">
        <w:trPr>
          <w:trHeight w:val="229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21F1386C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0E406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Vrtoglavica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C99FF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Periferna neuropatija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90A737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Cerebralna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FC609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Sindrom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3D11675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4E5A6F06" w14:textId="77777777" w:rsidTr="00B055D7">
        <w:trPr>
          <w:trHeight w:val="227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5DA1AFC2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nervnog sistema</w:t>
            </w:r>
          </w:p>
        </w:tc>
        <w:tc>
          <w:tcPr>
            <w:tcW w:w="16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E07E7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Glavobolja</w:t>
            </w: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61798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Parestezija</w:t>
            </w: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7FC3A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hemoragija*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828DF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reverzibilne 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0A8C95C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1168FA9D" w14:textId="77777777" w:rsidTr="00B055D7">
        <w:trPr>
          <w:trHeight w:val="227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7E62057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782FE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Poremećaj čula</w:t>
            </w: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D24EA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Hipoestezija</w:t>
            </w: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20ADD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Cerebrovaskularni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BAFCE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posteriorne 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69843EC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7CAA4DCF" w14:textId="77777777" w:rsidTr="00B055D7">
        <w:trPr>
          <w:trHeight w:val="230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036313D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FD8297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ukusa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j</w:t>
            </w: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87A00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Hiperestezija</w:t>
            </w: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12860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događaj*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ACACC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encefalopatije*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386E5B1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5A3E4B84" w14:textId="77777777" w:rsidTr="00B055D7">
        <w:trPr>
          <w:trHeight w:val="230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2C77FC1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0E6B1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F842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ECF55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Prolazni ishemijski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8C5D5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73E6044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5C16D35A" w14:textId="77777777" w:rsidTr="00B055D7">
        <w:trPr>
          <w:trHeight w:val="235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3E46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973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C60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414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napad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32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EB08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1AE4E539" w14:textId="77777777" w:rsidTr="00B055D7">
        <w:trPr>
          <w:trHeight w:val="921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B71968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 oka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925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A1E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Periorbitalni edem </w:t>
            </w:r>
          </w:p>
          <w:p w14:paraId="38A8828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Edem očnih kapaka Povećana lakrimacija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137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C5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3530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780975A9" w14:textId="77777777" w:rsidTr="00B055D7">
        <w:trPr>
          <w:trHeight w:val="246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5A3A7F97" w14:textId="426BA761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Kardiološki</w:t>
            </w:r>
            <w:r w:rsidR="00C63006" w:rsidRPr="008F0B2B">
              <w:rPr>
                <w:b/>
                <w:bCs/>
                <w:noProof/>
                <w:szCs w:val="22"/>
                <w:lang w:val="sr-Latn-ME"/>
              </w:rPr>
              <w:t xml:space="preserve"> poremećaji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B36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1921D6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Ishemija miokarda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k,*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33BBE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Kongestivna srčana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BD3AE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Insuficijencija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3F88A40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52062A32" w14:textId="77777777" w:rsidTr="00B055D7">
        <w:trPr>
          <w:trHeight w:val="220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1DF3BB6C" w14:textId="249E32AE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EC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FA529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Smanjena ejekciona</w:t>
            </w: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40105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insuficijencija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C012D4" w14:textId="0DF49D3F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l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eve komore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019F2975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</w:p>
        </w:tc>
      </w:tr>
      <w:tr w:rsidR="00C62E83" w:rsidRPr="008F0B2B" w14:paraId="7EC46938" w14:textId="77777777" w:rsidTr="00B055D7">
        <w:trPr>
          <w:trHeight w:val="217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518D9EF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CF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534DA8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frakcija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l</w:t>
            </w: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D6FC46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Infarkt miokarda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m,*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98E5E4" w14:textId="77777777" w:rsidR="00C62E83" w:rsidRPr="008F0B2B" w:rsidRDefault="00C62E83" w:rsidP="00B055D7">
            <w:pPr>
              <w:jc w:val="left"/>
              <w:rPr>
                <w:i/>
                <w:iCs/>
                <w:noProof/>
                <w:szCs w:val="22"/>
                <w:lang w:val="sr-Latn-ME"/>
              </w:rPr>
            </w:pPr>
            <w:r w:rsidRPr="008F0B2B">
              <w:rPr>
                <w:i/>
                <w:iCs/>
                <w:noProof/>
                <w:szCs w:val="22"/>
                <w:lang w:val="sr-Latn-ME"/>
              </w:rPr>
              <w:t xml:space="preserve">Torsade de 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68B83B36" w14:textId="77777777" w:rsidR="00C62E83" w:rsidRPr="008F0B2B" w:rsidRDefault="00C62E83" w:rsidP="00B055D7">
            <w:pPr>
              <w:jc w:val="left"/>
              <w:rPr>
                <w:i/>
                <w:iCs/>
                <w:noProof/>
                <w:szCs w:val="22"/>
                <w:lang w:val="sr-Latn-ME"/>
              </w:rPr>
            </w:pPr>
          </w:p>
        </w:tc>
      </w:tr>
      <w:tr w:rsidR="00C62E83" w:rsidRPr="008F0B2B" w14:paraId="6E791D51" w14:textId="77777777" w:rsidTr="00B055D7">
        <w:trPr>
          <w:trHeight w:val="217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50058B0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0F0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10D7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5EF96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Srčana insuficijencija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3D15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i/>
                <w:iCs/>
                <w:noProof/>
                <w:szCs w:val="22"/>
                <w:lang w:val="sr-Latn-ME"/>
              </w:rPr>
              <w:t>pointes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17D200E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40F27372" w14:textId="77777777" w:rsidTr="00B055D7">
        <w:trPr>
          <w:trHeight w:val="218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37669B3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C3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36DD8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DD1DBE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Kardiomiopatija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CAE77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0B1F0AE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4F0AB546" w14:textId="77777777" w:rsidTr="00B055D7">
        <w:trPr>
          <w:trHeight w:val="220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3043BE5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F5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C04F1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A768C4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Perikardijalna efuzija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B1C9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3235A51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0E43EE68" w14:textId="77777777" w:rsidTr="00B055D7">
        <w:trPr>
          <w:trHeight w:val="220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68D9236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D7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AA2DC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AA4B50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Produženje QT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17FBC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  <w:shd w:val="clear" w:color="auto" w:fill="auto"/>
          </w:tcPr>
          <w:p w14:paraId="6021DDB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3E696C8D" w14:textId="77777777" w:rsidTr="00B055D7">
        <w:trPr>
          <w:trHeight w:val="220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00"/>
            </w:tcBorders>
          </w:tcPr>
          <w:p w14:paraId="5F1DCA5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858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6A98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B1E5E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intervala na EKG-u</w:t>
            </w:r>
          </w:p>
        </w:tc>
        <w:tc>
          <w:tcPr>
            <w:tcW w:w="11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CD843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  <w:shd w:val="clear" w:color="auto" w:fill="auto"/>
          </w:tcPr>
          <w:p w14:paraId="60552B4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45A17A35" w14:textId="77777777" w:rsidTr="00B055D7">
        <w:trPr>
          <w:trHeight w:val="435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63470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Vaskularni 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70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Hipertenzija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1E56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Tromboza dubokih vena</w:t>
            </w:r>
          </w:p>
          <w:p w14:paraId="0344B7C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Naleti vrućine</w:t>
            </w:r>
          </w:p>
          <w:p w14:paraId="7E4A8A9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Crvenilo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433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Hemoragija tumora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61F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58FFB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Aneurizma i disekcija arterije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</w:tr>
      <w:tr w:rsidR="00C62E83" w:rsidRPr="008F0B2B" w14:paraId="0F2D673B" w14:textId="77777777" w:rsidTr="00B055D7">
        <w:trPr>
          <w:trHeight w:val="435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A1DFE" w14:textId="77777777" w:rsidR="00C62E83" w:rsidRPr="008F0B2B" w:rsidRDefault="00C62E83" w:rsidP="005B5A51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lastRenderedPageBreak/>
              <w:t>Respiratorni, torakalni i medijastinalni 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1D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Dispneja</w:t>
            </w:r>
          </w:p>
          <w:p w14:paraId="2EC5136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Epistaksa</w:t>
            </w:r>
          </w:p>
          <w:p w14:paraId="59864F9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Kašalj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AF98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Plućna embolija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0C0810FF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Pleuralna efuzija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2C80B1A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Hemoptiza</w:t>
            </w:r>
          </w:p>
          <w:p w14:paraId="602BEAD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Dispneja u naporu</w:t>
            </w:r>
          </w:p>
          <w:p w14:paraId="0FDC5900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Orofaringealni bol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n</w:t>
            </w:r>
          </w:p>
          <w:p w14:paraId="134F1F4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Nazalna kongestija</w:t>
            </w:r>
          </w:p>
          <w:p w14:paraId="5D6EDAAD" w14:textId="77777777" w:rsidR="00C62E83" w:rsidRPr="008F0B2B" w:rsidRDefault="00C62E83" w:rsidP="005B5A51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Suvoća nazalne sluznice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056E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Plućna hemoragija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1484F3A0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Respiratorna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 xml:space="preserve"> </w:t>
            </w:r>
            <w:r w:rsidRPr="008F0B2B">
              <w:rPr>
                <w:noProof/>
                <w:szCs w:val="22"/>
                <w:lang w:val="sr-Latn-ME"/>
              </w:rPr>
              <w:t>insuficijencija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107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BE50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50EFED4B" w14:textId="77777777" w:rsidTr="00B055D7">
        <w:trPr>
          <w:trHeight w:val="5576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DDEC5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Gastrointestinalni</w:t>
            </w:r>
          </w:p>
          <w:p w14:paraId="6BBFCDD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9B3D0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Stomatitis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o</w:t>
            </w:r>
          </w:p>
          <w:p w14:paraId="7E83F745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Abdominalni bol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p</w:t>
            </w:r>
          </w:p>
          <w:p w14:paraId="27B20190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Povraćanje</w:t>
            </w:r>
          </w:p>
          <w:p w14:paraId="72F2AF9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Dijareja</w:t>
            </w:r>
          </w:p>
          <w:p w14:paraId="6346986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Dispepsija</w:t>
            </w:r>
          </w:p>
          <w:p w14:paraId="2652A1E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Mučnina</w:t>
            </w:r>
          </w:p>
          <w:p w14:paraId="4B19207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Konstipacija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0168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Gastro-ezofagealna</w:t>
            </w:r>
          </w:p>
          <w:p w14:paraId="046D1EF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refluksna bolest</w:t>
            </w:r>
          </w:p>
          <w:p w14:paraId="694904F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Disfagija</w:t>
            </w:r>
          </w:p>
          <w:p w14:paraId="314FD2B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Gastrointestinalna</w:t>
            </w:r>
          </w:p>
          <w:p w14:paraId="5E539AA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hemoragija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4861199D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Ezofagitis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50207C2B" w14:textId="15A32060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Distenzija </w:t>
            </w:r>
            <w:r w:rsidR="004F27A4" w:rsidRPr="008F0B2B">
              <w:rPr>
                <w:noProof/>
                <w:szCs w:val="22"/>
                <w:lang w:val="sr-Latn-ME"/>
              </w:rPr>
              <w:t>abdomena</w:t>
            </w:r>
          </w:p>
          <w:p w14:paraId="09485930" w14:textId="2E1DC4F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 xml:space="preserve">Nelagodnost u </w:t>
            </w:r>
            <w:r w:rsidR="004F27A4" w:rsidRPr="008F0B2B">
              <w:rPr>
                <w:noProof/>
                <w:szCs w:val="22"/>
                <w:lang w:val="sr-Latn-ME"/>
              </w:rPr>
              <w:t>abdomenu</w:t>
            </w:r>
          </w:p>
          <w:p w14:paraId="37923891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Hemoragija u rektumu</w:t>
            </w:r>
          </w:p>
          <w:p w14:paraId="7F90DA0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Krvarenje iz desni</w:t>
            </w:r>
          </w:p>
          <w:p w14:paraId="7308559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Ulceracije u ustima</w:t>
            </w:r>
          </w:p>
          <w:p w14:paraId="21C7899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Proktalgija</w:t>
            </w:r>
          </w:p>
          <w:p w14:paraId="7EF6780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Heilitis</w:t>
            </w:r>
          </w:p>
          <w:p w14:paraId="5068001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Hemoroidi</w:t>
            </w:r>
          </w:p>
          <w:p w14:paraId="40D8078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Glosodinija</w:t>
            </w:r>
          </w:p>
          <w:p w14:paraId="3AA6E24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 u ustima</w:t>
            </w:r>
          </w:p>
          <w:p w14:paraId="2F44664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Suvoća usta</w:t>
            </w:r>
          </w:p>
          <w:p w14:paraId="6E14CED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Flatulencija</w:t>
            </w:r>
          </w:p>
          <w:p w14:paraId="2F50038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Nelagodnost u ustima</w:t>
            </w:r>
          </w:p>
          <w:p w14:paraId="2BA3D11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Podrigivanje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86B8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Gastrointestinalna</w:t>
            </w:r>
          </w:p>
          <w:p w14:paraId="606187D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perforacija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q,*</w:t>
            </w:r>
          </w:p>
          <w:p w14:paraId="18A4F144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Pankreatitis</w:t>
            </w:r>
          </w:p>
          <w:p w14:paraId="0AC86CF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Analna fistula</w:t>
            </w:r>
          </w:p>
          <w:p w14:paraId="4609CAA0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Kolitis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F361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BBD62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  <w:p w14:paraId="2D131A97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19D2FB65" w14:textId="77777777" w:rsidTr="00B055D7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F394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Hepatobilijarni poremećaji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1DC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CB2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6E4F9" w14:textId="77777777" w:rsidR="00C62E83" w:rsidRPr="008F0B2B" w:rsidRDefault="00C62E83" w:rsidP="005B5A51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Insuficijencija jetre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  <w:r w:rsidRPr="008F0B2B">
              <w:rPr>
                <w:noProof/>
                <w:szCs w:val="22"/>
                <w:lang w:val="sr-Latn-ME"/>
              </w:rPr>
              <w:t xml:space="preserve"> Holecistitis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s,*</w:t>
            </w:r>
          </w:p>
          <w:p w14:paraId="537AE50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Poremećaj funkcije</w:t>
            </w:r>
          </w:p>
          <w:p w14:paraId="2CB1C6D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jetre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6ED6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Hepatitis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EC0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6D61F39A" w14:textId="77777777" w:rsidTr="00B055D7">
        <w:trPr>
          <w:trHeight w:val="3731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031DE5" w14:textId="77777777" w:rsidR="00C62E83" w:rsidRPr="008F0B2B" w:rsidRDefault="00C62E83" w:rsidP="005B5A51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EA99D" w14:textId="06569629" w:rsidR="00C62E83" w:rsidRPr="008F0B2B" w:rsidRDefault="00C62E83" w:rsidP="005B5A51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Promjena boje kože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t</w:t>
            </w:r>
          </w:p>
          <w:p w14:paraId="29DDDA8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Sindrom</w:t>
            </w:r>
          </w:p>
          <w:p w14:paraId="3F16505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palmarno-</w:t>
            </w:r>
          </w:p>
          <w:p w14:paraId="5615739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plantarne</w:t>
            </w:r>
          </w:p>
          <w:p w14:paraId="0FFF90F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eritrodizestezije</w:t>
            </w:r>
          </w:p>
          <w:p w14:paraId="5A682C6A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Osip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u</w:t>
            </w:r>
          </w:p>
          <w:p w14:paraId="697CC78E" w14:textId="42CB53AC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Promjena boje kose</w:t>
            </w:r>
          </w:p>
          <w:p w14:paraId="730085B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Suvoća kože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617F78E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Eksfolijacija kože</w:t>
            </w:r>
          </w:p>
          <w:p w14:paraId="1080F681" w14:textId="77777777" w:rsidR="00C62E83" w:rsidRPr="008F0B2B" w:rsidRDefault="00C62E83" w:rsidP="00C62E83">
            <w:pPr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Kožne reakcije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v</w:t>
            </w:r>
          </w:p>
          <w:p w14:paraId="3E7D6657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Ekcem</w:t>
            </w:r>
          </w:p>
          <w:p w14:paraId="6BCBE946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Plikovi</w:t>
            </w:r>
          </w:p>
          <w:p w14:paraId="08C12230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Eritema</w:t>
            </w:r>
          </w:p>
          <w:p w14:paraId="7449335F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Alopecija</w:t>
            </w:r>
          </w:p>
          <w:p w14:paraId="3744BC99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Akne</w:t>
            </w:r>
          </w:p>
          <w:p w14:paraId="63040170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Pruritus</w:t>
            </w:r>
          </w:p>
          <w:p w14:paraId="2BB806F2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Hiperpigmenatcija kože</w:t>
            </w:r>
          </w:p>
          <w:p w14:paraId="4DEF42E9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Kožne lezije</w:t>
            </w:r>
          </w:p>
          <w:p w14:paraId="6EE6CC0B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Hiperkeratoze</w:t>
            </w:r>
          </w:p>
          <w:p w14:paraId="272EB550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Dermatitis</w:t>
            </w:r>
          </w:p>
          <w:p w14:paraId="45EE8685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Oboljenja nokta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w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897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59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Eritema muliforme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24BEFC12" w14:textId="77777777" w:rsidR="00C62E83" w:rsidRPr="008F0B2B" w:rsidRDefault="00C62E83" w:rsidP="00B055D7">
            <w:pPr>
              <w:jc w:val="left"/>
              <w:rPr>
                <w:i/>
                <w:iCs/>
                <w:noProof/>
                <w:szCs w:val="22"/>
                <w:lang w:val="sr-Latn-ME"/>
              </w:rPr>
            </w:pPr>
            <w:r w:rsidRPr="008F0B2B">
              <w:rPr>
                <w:i/>
                <w:iCs/>
                <w:noProof/>
                <w:szCs w:val="22"/>
                <w:lang w:val="sr-Latn-ME"/>
              </w:rPr>
              <w:t>Stevens-Johnson</w:t>
            </w:r>
            <w:r w:rsidRPr="008F0B2B">
              <w:rPr>
                <w:noProof/>
                <w:szCs w:val="22"/>
                <w:lang w:val="sr-Latn-ME"/>
              </w:rPr>
              <w:t xml:space="preserve">-ov </w:t>
            </w:r>
          </w:p>
          <w:p w14:paraId="4DD915A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sindrom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1C21979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Gangrenozna piodermija</w:t>
            </w:r>
          </w:p>
          <w:p w14:paraId="4FC069F8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Toksična epidermalna nekroliza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E363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18232D3C" w14:textId="77777777" w:rsidTr="00B055D7">
        <w:trPr>
          <w:trHeight w:val="1275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CB5A2C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  <w:p w14:paraId="514F344F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mišićno-koštanog</w:t>
            </w:r>
          </w:p>
          <w:p w14:paraId="66968ADF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sistema i vezivnog</w:t>
            </w:r>
          </w:p>
          <w:p w14:paraId="385A747D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tkiva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3B356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 u ekstremitetima</w:t>
            </w:r>
          </w:p>
          <w:p w14:paraId="3773882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Artralgija</w:t>
            </w:r>
          </w:p>
          <w:p w14:paraId="663A92C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 u leđima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D254B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 u mišićima i kostima</w:t>
            </w:r>
          </w:p>
          <w:p w14:paraId="292CA203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Spazam mišića</w:t>
            </w:r>
          </w:p>
          <w:p w14:paraId="305018FE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Mialgija</w:t>
            </w:r>
          </w:p>
          <w:p w14:paraId="0BDBA231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Slabost mišića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E9E41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Osteonekroza vilice</w:t>
            </w:r>
          </w:p>
          <w:p w14:paraId="3EDFA88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Fistula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515E5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Rabdomioliza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3D9E2ABE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Miopatija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DA98C1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1CCCAC26" w14:textId="77777777" w:rsidTr="00B055D7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B19DC" w14:textId="77777777" w:rsidR="00C62E83" w:rsidRPr="008F0B2B" w:rsidRDefault="00C62E83" w:rsidP="005B5A51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D634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5517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Bubrežna insuficijencija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5E9E4924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Akutna bubrežna insuficijencija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*</w:t>
            </w:r>
          </w:p>
          <w:p w14:paraId="7968D898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lastRenderedPageBreak/>
              <w:t>Hromaturija</w:t>
            </w:r>
          </w:p>
          <w:p w14:paraId="464A3C59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Proteinurija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95C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lastRenderedPageBreak/>
              <w:t>Krvarenje u urinarnom traktu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DEE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Nefrotski sindrom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84D42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244861A7" w14:textId="77777777" w:rsidTr="00B055D7">
        <w:trPr>
          <w:trHeight w:val="127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4F38F" w14:textId="7777777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Opšti poremećaji i</w:t>
            </w:r>
          </w:p>
          <w:p w14:paraId="3A30B946" w14:textId="0D55D0D8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reakcije na mjestu</w:t>
            </w:r>
          </w:p>
          <w:p w14:paraId="7A4083E0" w14:textId="30399C67" w:rsidR="00C62E83" w:rsidRPr="008F0B2B" w:rsidRDefault="00C62E83" w:rsidP="00B055D7">
            <w:pPr>
              <w:jc w:val="left"/>
              <w:rPr>
                <w:b/>
                <w:bCs/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primjene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0133A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Inflamacija</w:t>
            </w:r>
          </w:p>
          <w:p w14:paraId="3BBE4C7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mukoze</w:t>
            </w:r>
          </w:p>
          <w:p w14:paraId="0E8789FC" w14:textId="77777777" w:rsidR="00C62E83" w:rsidRPr="008F0B2B" w:rsidRDefault="00C62E83" w:rsidP="00B055D7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Zamor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x</w:t>
            </w:r>
          </w:p>
          <w:p w14:paraId="00C5307D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Edem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y</w:t>
            </w:r>
          </w:p>
          <w:p w14:paraId="27E1D7C5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Pireksija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F686D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 u grudima</w:t>
            </w:r>
          </w:p>
          <w:p w14:paraId="35F5E3FE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</w:t>
            </w:r>
          </w:p>
          <w:p w14:paraId="353866EC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Bolest slična gripu</w:t>
            </w:r>
          </w:p>
          <w:p w14:paraId="4FD12D39" w14:textId="77777777" w:rsidR="00C62E83" w:rsidRPr="008F0B2B" w:rsidRDefault="00C62E83" w:rsidP="00C62E83">
            <w:pPr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Jeza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0B41B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Usporeno zarastanje rana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CA45D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D92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  <w:p w14:paraId="56DAD5C9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C62E83" w:rsidRPr="008F0B2B" w14:paraId="255AED9C" w14:textId="77777777" w:rsidTr="00B055D7">
        <w:trPr>
          <w:trHeight w:val="48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126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b/>
                <w:bCs/>
                <w:noProof/>
                <w:szCs w:val="22"/>
                <w:lang w:val="sr-Latn-ME"/>
              </w:rPr>
              <w:t>Ispitivanja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B3C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1FC" w14:textId="26B4C86E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Smanjenje t</w:t>
            </w:r>
            <w:r w:rsidR="0096784E" w:rsidRPr="008F0B2B">
              <w:rPr>
                <w:noProof/>
                <w:szCs w:val="22"/>
                <w:lang w:val="sr-Latn-ME"/>
              </w:rPr>
              <w:t>j</w:t>
            </w:r>
            <w:r w:rsidRPr="008F0B2B">
              <w:rPr>
                <w:noProof/>
                <w:szCs w:val="22"/>
                <w:lang w:val="sr-Latn-ME"/>
              </w:rPr>
              <w:t>elesne mase</w:t>
            </w:r>
          </w:p>
          <w:p w14:paraId="5664ADAF" w14:textId="60DCCC3B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Smanjenje broja b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elih</w:t>
            </w:r>
          </w:p>
          <w:p w14:paraId="6F67E3F2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krvnih zrnaca</w:t>
            </w:r>
          </w:p>
          <w:p w14:paraId="7FA09ECA" w14:textId="72F99CBB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lipaze</w:t>
            </w:r>
          </w:p>
          <w:p w14:paraId="4FF8B088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Smanjenje broja trombocita</w:t>
            </w:r>
          </w:p>
          <w:p w14:paraId="129922B5" w14:textId="7D9B0D5C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Smanjenje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hemoglobina</w:t>
            </w:r>
          </w:p>
          <w:p w14:paraId="17D5304E" w14:textId="3593A253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amilaze</w:t>
            </w:r>
            <w:r w:rsidRPr="008F0B2B">
              <w:rPr>
                <w:noProof/>
                <w:szCs w:val="22"/>
                <w:vertAlign w:val="superscript"/>
                <w:lang w:val="sr-Latn-ME"/>
              </w:rPr>
              <w:t>z</w:t>
            </w:r>
          </w:p>
          <w:p w14:paraId="68AADCCD" w14:textId="209A4602" w:rsidR="00C62E83" w:rsidRPr="008F0B2B" w:rsidRDefault="00C62E83" w:rsidP="00C62E83">
            <w:pPr>
              <w:jc w:val="left"/>
              <w:rPr>
                <w:noProof/>
                <w:szCs w:val="22"/>
                <w:vertAlign w:val="superscript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aspartat</w:t>
            </w:r>
          </w:p>
          <w:p w14:paraId="7DE594B6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aminotransferaze</w:t>
            </w:r>
          </w:p>
          <w:p w14:paraId="6B870E10" w14:textId="1A709AF4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alanin</w:t>
            </w:r>
          </w:p>
          <w:p w14:paraId="37337712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aminotransferaze</w:t>
            </w:r>
          </w:p>
          <w:p w14:paraId="4C6BBFBC" w14:textId="1ABEB9CF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kreatinina u krvi</w:t>
            </w:r>
          </w:p>
          <w:p w14:paraId="5CA7731A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krvnog</w:t>
            </w:r>
          </w:p>
          <w:p w14:paraId="1EF78430" w14:textId="77777777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pritiska</w:t>
            </w:r>
          </w:p>
          <w:p w14:paraId="1896F3D1" w14:textId="4D9E4CA8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mokraćne</w:t>
            </w:r>
          </w:p>
          <w:p w14:paraId="72144C40" w14:textId="4CEFA185" w:rsidR="00C62E83" w:rsidRPr="008F0B2B" w:rsidRDefault="00C62E83" w:rsidP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kis</w:t>
            </w:r>
            <w:r w:rsidR="0096784E" w:rsidRPr="008F0B2B">
              <w:rPr>
                <w:noProof/>
                <w:szCs w:val="22"/>
                <w:lang w:val="sr-Latn-ME"/>
              </w:rPr>
              <w:t>j</w:t>
            </w:r>
            <w:r w:rsidRPr="008F0B2B">
              <w:rPr>
                <w:noProof/>
                <w:szCs w:val="22"/>
                <w:lang w:val="sr-Latn-ME"/>
              </w:rPr>
              <w:t>eline u krvi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D5A" w14:textId="47A79EEE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 kreatinin</w:t>
            </w:r>
          </w:p>
          <w:p w14:paraId="0B78C0F8" w14:textId="77777777" w:rsidR="00C62E83" w:rsidRPr="008F0B2B" w:rsidRDefault="00C62E83" w:rsidP="005B5A51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fosfokinaze u krvi</w:t>
            </w:r>
          </w:p>
          <w:p w14:paraId="328F9135" w14:textId="1690DB1E" w:rsidR="00C62E83" w:rsidRPr="008F0B2B" w:rsidRDefault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Povećanje vr</w:t>
            </w:r>
            <w:r w:rsidR="0096784E" w:rsidRPr="008F0B2B">
              <w:rPr>
                <w:noProof/>
                <w:szCs w:val="22"/>
                <w:lang w:val="sr-Latn-ME"/>
              </w:rPr>
              <w:t>ij</w:t>
            </w:r>
            <w:r w:rsidRPr="008F0B2B">
              <w:rPr>
                <w:noProof/>
                <w:szCs w:val="22"/>
                <w:lang w:val="sr-Latn-ME"/>
              </w:rPr>
              <w:t>ednosti</w:t>
            </w:r>
          </w:p>
          <w:p w14:paraId="48C2710D" w14:textId="77777777" w:rsidR="00C62E83" w:rsidRPr="008F0B2B" w:rsidRDefault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tireostimulirajućeg</w:t>
            </w:r>
          </w:p>
          <w:p w14:paraId="6677CE8C" w14:textId="77777777" w:rsidR="00C62E83" w:rsidRPr="008F0B2B" w:rsidRDefault="00C62E83">
            <w:pPr>
              <w:jc w:val="left"/>
              <w:rPr>
                <w:noProof/>
                <w:szCs w:val="22"/>
                <w:lang w:val="sr-Latn-ME"/>
              </w:rPr>
            </w:pPr>
            <w:r w:rsidRPr="008F0B2B">
              <w:rPr>
                <w:noProof/>
                <w:szCs w:val="22"/>
                <w:lang w:val="sr-Latn-ME"/>
              </w:rPr>
              <w:t>hormona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DFF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103" w14:textId="77777777" w:rsidR="00C62E83" w:rsidRPr="008F0B2B" w:rsidRDefault="00C62E83" w:rsidP="00B055D7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</w:tbl>
    <w:p w14:paraId="10414B01" w14:textId="0C8A4A1E" w:rsidR="007117D7" w:rsidRPr="008F0B2B" w:rsidRDefault="007117D7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* uključujući događaje sa smrtnim ishodom</w:t>
      </w:r>
    </w:p>
    <w:p w14:paraId="583F4B7B" w14:textId="4CFBE352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Kombinovani su sl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edeći termini:</w:t>
      </w:r>
    </w:p>
    <w:p w14:paraId="0F3F807C" w14:textId="07FD0BFD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a </w:t>
      </w:r>
      <w:r w:rsidRPr="008F0B2B">
        <w:rPr>
          <w:noProof/>
          <w:szCs w:val="22"/>
          <w:lang w:val="sr-Latn-ME"/>
        </w:rPr>
        <w:t>Nazofaringitis i oralni herpes.</w:t>
      </w:r>
    </w:p>
    <w:p w14:paraId="1230BD83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b </w:t>
      </w:r>
      <w:r w:rsidRPr="008F0B2B">
        <w:rPr>
          <w:noProof/>
          <w:szCs w:val="22"/>
          <w:lang w:val="sr-Latn-ME"/>
        </w:rPr>
        <w:t>Bronhitis, infekcija donjeg respiratornog trakta, pneumonija i infekcija respiratornog trakta.</w:t>
      </w:r>
    </w:p>
    <w:p w14:paraId="09B81E29" w14:textId="4991D438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c</w:t>
      </w:r>
      <w:r w:rsidRPr="008F0B2B">
        <w:rPr>
          <w:noProof/>
          <w:szCs w:val="22"/>
          <w:lang w:val="sr-Latn-ME"/>
        </w:rPr>
        <w:t>Apsces, apsces ekstremiteta, analni apsces, apsces desni, apsces jetre, apsces pankreasa, perinealni apsces,</w:t>
      </w:r>
      <w:r w:rsidR="007117D7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perirektalni apsces, rektalni apsces, subkutani apsces i </w:t>
      </w:r>
      <w:r w:rsidR="0089069E" w:rsidRPr="008F0B2B">
        <w:rPr>
          <w:noProof/>
          <w:szCs w:val="22"/>
          <w:lang w:val="sr-Latn-ME"/>
        </w:rPr>
        <w:t xml:space="preserve">dentalni </w:t>
      </w:r>
      <w:r w:rsidRPr="008F0B2B">
        <w:rPr>
          <w:noProof/>
          <w:szCs w:val="22"/>
          <w:lang w:val="sr-Latn-ME"/>
        </w:rPr>
        <w:t>apsces.</w:t>
      </w:r>
    </w:p>
    <w:p w14:paraId="7769C88F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d</w:t>
      </w:r>
      <w:r w:rsidRPr="008F0B2B">
        <w:rPr>
          <w:noProof/>
          <w:szCs w:val="22"/>
          <w:lang w:val="sr-Latn-ME"/>
        </w:rPr>
        <w:t xml:space="preserve"> Ezofagealna i oralna kandidijaza.</w:t>
      </w:r>
    </w:p>
    <w:p w14:paraId="30400299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e</w:t>
      </w:r>
      <w:r w:rsidRPr="008F0B2B">
        <w:rPr>
          <w:noProof/>
          <w:szCs w:val="22"/>
          <w:lang w:val="sr-Latn-ME"/>
        </w:rPr>
        <w:t xml:space="preserve"> Celulitis i infekcije kože.</w:t>
      </w:r>
    </w:p>
    <w:p w14:paraId="64D586C5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f </w:t>
      </w:r>
      <w:r w:rsidRPr="008F0B2B">
        <w:rPr>
          <w:noProof/>
          <w:szCs w:val="22"/>
          <w:lang w:val="sr-Latn-ME"/>
        </w:rPr>
        <w:t>Sepsa i septički šok.</w:t>
      </w:r>
    </w:p>
    <w:p w14:paraId="6EA03138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g</w:t>
      </w:r>
      <w:r w:rsidRPr="008F0B2B">
        <w:rPr>
          <w:noProof/>
          <w:szCs w:val="22"/>
          <w:lang w:val="sr-Latn-ME"/>
        </w:rPr>
        <w:t xml:space="preserve"> Abdominalni apsces, abdminalna sepsa, divertikulitis i osteomijelitis.</w:t>
      </w:r>
    </w:p>
    <w:p w14:paraId="128D22A3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h</w:t>
      </w:r>
      <w:r w:rsidRPr="008F0B2B">
        <w:rPr>
          <w:noProof/>
          <w:szCs w:val="22"/>
          <w:lang w:val="sr-Latn-ME"/>
        </w:rPr>
        <w:t xml:space="preserve"> Trombotička mikroangiopatija, trombotička trombocitopenijska purpura i hemolitički uremijski sindrom.</w:t>
      </w:r>
    </w:p>
    <w:p w14:paraId="4B769344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i</w:t>
      </w:r>
      <w:r w:rsidRPr="008F0B2B">
        <w:rPr>
          <w:noProof/>
          <w:szCs w:val="22"/>
          <w:lang w:val="sr-Latn-ME"/>
        </w:rPr>
        <w:t xml:space="preserve"> Anoreksija i oslabljeni apetit.</w:t>
      </w:r>
    </w:p>
    <w:p w14:paraId="1EFC7F8E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 Disgeuzija, ageuzija i poremećaj čula ukusa.</w:t>
      </w:r>
    </w:p>
    <w:p w14:paraId="57B63AFC" w14:textId="7A8732E5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k</w:t>
      </w:r>
      <w:r w:rsidRPr="008F0B2B">
        <w:rPr>
          <w:noProof/>
          <w:szCs w:val="22"/>
          <w:lang w:val="sr-Latn-ME"/>
        </w:rPr>
        <w:t>Akutni koronarni sindrom, angina pektoris, nestabilna angina, okluzija koronarnih arterija i ishemija miokarda.</w:t>
      </w:r>
    </w:p>
    <w:p w14:paraId="0501AB92" w14:textId="71FD795E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l</w:t>
      </w:r>
      <w:r w:rsidRPr="008F0B2B">
        <w:rPr>
          <w:noProof/>
          <w:szCs w:val="22"/>
          <w:lang w:val="sr-Latn-ME"/>
        </w:rPr>
        <w:t xml:space="preserve"> Smanjena/izm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enjena ejekciona frakcija.</w:t>
      </w:r>
    </w:p>
    <w:p w14:paraId="2C1FA13C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m</w:t>
      </w:r>
      <w:r w:rsidRPr="008F0B2B">
        <w:rPr>
          <w:noProof/>
          <w:szCs w:val="22"/>
          <w:lang w:val="sr-Latn-ME"/>
        </w:rPr>
        <w:t xml:space="preserve"> Akutni infarkt miokarda, infarkt miokarda i “tihi” infarkt miokarda.</w:t>
      </w:r>
    </w:p>
    <w:p w14:paraId="5479402E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n </w:t>
      </w:r>
      <w:r w:rsidRPr="008F0B2B">
        <w:rPr>
          <w:noProof/>
          <w:szCs w:val="22"/>
          <w:lang w:val="sr-Latn-ME"/>
        </w:rPr>
        <w:t>Orofaringealni i faringolaringealni bol.</w:t>
      </w:r>
    </w:p>
    <w:p w14:paraId="4AA00631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o</w:t>
      </w:r>
      <w:r w:rsidRPr="008F0B2B">
        <w:rPr>
          <w:noProof/>
          <w:szCs w:val="22"/>
          <w:lang w:val="sr-Latn-ME"/>
        </w:rPr>
        <w:t xml:space="preserve"> Stomatitis i aftozni stomatitis.</w:t>
      </w:r>
    </w:p>
    <w:p w14:paraId="781A6BB3" w14:textId="319F85B2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p</w:t>
      </w:r>
      <w:r w:rsidRPr="008F0B2B">
        <w:rPr>
          <w:noProof/>
          <w:szCs w:val="22"/>
          <w:lang w:val="sr-Latn-ME"/>
        </w:rPr>
        <w:t xml:space="preserve"> Abdominalni bol, bol u donjem d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elu abdomena i bol u gornjem d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elu abdomena.</w:t>
      </w:r>
    </w:p>
    <w:p w14:paraId="28A2B36E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q </w:t>
      </w:r>
      <w:r w:rsidRPr="008F0B2B">
        <w:rPr>
          <w:noProof/>
          <w:szCs w:val="22"/>
          <w:lang w:val="sr-Latn-ME"/>
        </w:rPr>
        <w:t>Gastrointestinalna perforacija i intestinalna perforacija.</w:t>
      </w:r>
    </w:p>
    <w:p w14:paraId="56581B36" w14:textId="2FB87121" w:rsidR="007117D7" w:rsidRPr="008F0B2B" w:rsidRDefault="00502631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r</w:t>
      </w:r>
      <w:r w:rsidRPr="008F0B2B">
        <w:rPr>
          <w:noProof/>
          <w:szCs w:val="22"/>
          <w:lang w:val="sr-Latn-ME"/>
        </w:rPr>
        <w:t xml:space="preserve"> </w:t>
      </w:r>
      <w:r w:rsidR="00E802C1" w:rsidRPr="008F0B2B">
        <w:rPr>
          <w:noProof/>
          <w:szCs w:val="22"/>
          <w:lang w:val="sr-Latn-ME"/>
        </w:rPr>
        <w:t>K</w:t>
      </w:r>
      <w:r w:rsidR="007117D7" w:rsidRPr="008F0B2B">
        <w:rPr>
          <w:noProof/>
          <w:szCs w:val="22"/>
          <w:lang w:val="sr-Latn-ME"/>
        </w:rPr>
        <w:t>olitis i ishemijski kolitis</w:t>
      </w:r>
    </w:p>
    <w:p w14:paraId="04CA511D" w14:textId="5CB3B2F3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s </w:t>
      </w:r>
      <w:r w:rsidR="00502631" w:rsidRPr="008F0B2B">
        <w:rPr>
          <w:noProof/>
          <w:szCs w:val="22"/>
          <w:lang w:val="sr-Latn-ME"/>
        </w:rPr>
        <w:t>Holecistitis i akalkulozni holecistitis.</w:t>
      </w:r>
    </w:p>
    <w:p w14:paraId="60968A51" w14:textId="7F6C3285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t</w:t>
      </w:r>
      <w:r w:rsidRPr="008F0B2B">
        <w:rPr>
          <w:noProof/>
          <w:szCs w:val="22"/>
          <w:lang w:val="sr-Latn-ME"/>
        </w:rPr>
        <w:t xml:space="preserve"> </w:t>
      </w:r>
      <w:r w:rsidR="00502631" w:rsidRPr="008F0B2B">
        <w:rPr>
          <w:noProof/>
          <w:szCs w:val="22"/>
          <w:lang w:val="sr-Latn-ME"/>
        </w:rPr>
        <w:t>Žuta prebojenost kože, diskoloracija kože i poremećaj pigmenta.</w:t>
      </w:r>
    </w:p>
    <w:p w14:paraId="1D1753FA" w14:textId="32EE92FC" w:rsidR="00502631" w:rsidRPr="008F0B2B" w:rsidRDefault="007117D7" w:rsidP="00140F63">
      <w:pPr>
        <w:ind w:left="142" w:hanging="142"/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lastRenderedPageBreak/>
        <w:t>u</w:t>
      </w:r>
      <w:r w:rsidRPr="008F0B2B">
        <w:rPr>
          <w:noProof/>
          <w:szCs w:val="22"/>
          <w:lang w:val="sr-Latn-ME"/>
        </w:rPr>
        <w:t xml:space="preserve"> </w:t>
      </w:r>
      <w:r w:rsidR="00502631" w:rsidRPr="008F0B2B">
        <w:rPr>
          <w:noProof/>
          <w:szCs w:val="22"/>
          <w:lang w:val="sr-Latn-ME"/>
        </w:rPr>
        <w:t>Psorijaznoformni dermatitis, eksfolijativni osip, osip, eritematozni osip, folikularni osip, generalizovani osip,</w:t>
      </w:r>
      <w:r w:rsidR="00E12B30" w:rsidRPr="008F0B2B">
        <w:rPr>
          <w:noProof/>
          <w:szCs w:val="22"/>
          <w:lang w:val="sr-Latn-ME"/>
        </w:rPr>
        <w:t xml:space="preserve"> </w:t>
      </w:r>
      <w:r w:rsidR="00502631" w:rsidRPr="008F0B2B">
        <w:rPr>
          <w:noProof/>
          <w:szCs w:val="22"/>
          <w:lang w:val="sr-Latn-ME"/>
        </w:rPr>
        <w:t>makularni osip, makulo-papularni osip, papularni osip i osip sa svrabom.</w:t>
      </w:r>
    </w:p>
    <w:p w14:paraId="22FD4F80" w14:textId="0F2B86E9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v </w:t>
      </w:r>
      <w:r w:rsidR="00502631" w:rsidRPr="008F0B2B">
        <w:rPr>
          <w:noProof/>
          <w:szCs w:val="22"/>
          <w:lang w:val="sr-Latn-ME"/>
        </w:rPr>
        <w:t>Kožne reakcije i poremećaji kože.</w:t>
      </w:r>
    </w:p>
    <w:p w14:paraId="6ADFA562" w14:textId="1E44F799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 xml:space="preserve">w </w:t>
      </w:r>
      <w:r w:rsidR="00502631" w:rsidRPr="008F0B2B">
        <w:rPr>
          <w:noProof/>
          <w:szCs w:val="22"/>
          <w:lang w:val="sr-Latn-ME"/>
        </w:rPr>
        <w:t>Oboljenje nokta i diskoloracija.</w:t>
      </w:r>
    </w:p>
    <w:p w14:paraId="20D8902C" w14:textId="214D4B2C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x</w:t>
      </w:r>
      <w:r w:rsidRPr="008F0B2B">
        <w:rPr>
          <w:noProof/>
          <w:szCs w:val="22"/>
          <w:lang w:val="sr-Latn-ME"/>
        </w:rPr>
        <w:t xml:space="preserve"> </w:t>
      </w:r>
      <w:r w:rsidR="00502631" w:rsidRPr="008F0B2B">
        <w:rPr>
          <w:noProof/>
          <w:szCs w:val="22"/>
          <w:lang w:val="sr-Latn-ME"/>
        </w:rPr>
        <w:t>Zamor i astenija.</w:t>
      </w:r>
    </w:p>
    <w:p w14:paraId="2F1FAD4B" w14:textId="565288CC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y</w:t>
      </w:r>
      <w:r w:rsidRPr="008F0B2B">
        <w:rPr>
          <w:noProof/>
          <w:szCs w:val="22"/>
          <w:lang w:val="sr-Latn-ME"/>
        </w:rPr>
        <w:t xml:space="preserve"> </w:t>
      </w:r>
      <w:r w:rsidR="00502631" w:rsidRPr="008F0B2B">
        <w:rPr>
          <w:noProof/>
          <w:szCs w:val="22"/>
          <w:lang w:val="sr-Latn-ME"/>
        </w:rPr>
        <w:t>Edem lica, edem i periferni edem.</w:t>
      </w:r>
    </w:p>
    <w:p w14:paraId="6D47F0C2" w14:textId="01072109" w:rsidR="00502631" w:rsidRPr="008F0B2B" w:rsidRDefault="007117D7" w:rsidP="00502631">
      <w:pPr>
        <w:rPr>
          <w:noProof/>
          <w:szCs w:val="22"/>
          <w:lang w:val="sr-Latn-ME"/>
        </w:rPr>
      </w:pPr>
      <w:r w:rsidRPr="00B055D7">
        <w:rPr>
          <w:noProof/>
          <w:szCs w:val="22"/>
          <w:vertAlign w:val="superscript"/>
          <w:lang w:val="sr-Latn-ME"/>
        </w:rPr>
        <w:t>z</w:t>
      </w:r>
      <w:r w:rsidRPr="008F0B2B">
        <w:rPr>
          <w:noProof/>
          <w:szCs w:val="22"/>
          <w:lang w:val="sr-Latn-ME"/>
        </w:rPr>
        <w:t xml:space="preserve"> </w:t>
      </w:r>
      <w:r w:rsidR="00502631" w:rsidRPr="008F0B2B">
        <w:rPr>
          <w:noProof/>
          <w:szCs w:val="22"/>
          <w:lang w:val="sr-Latn-ME"/>
        </w:rPr>
        <w:t>Povišena amilaza.</w:t>
      </w:r>
    </w:p>
    <w:p w14:paraId="7BEC2C7F" w14:textId="098B01F5" w:rsidR="00502631" w:rsidRPr="008F0B2B" w:rsidRDefault="00502631" w:rsidP="00502631">
      <w:pPr>
        <w:rPr>
          <w:noProof/>
          <w:szCs w:val="22"/>
          <w:lang w:val="sr-Latn-ME"/>
        </w:rPr>
      </w:pPr>
    </w:p>
    <w:p w14:paraId="2E74053D" w14:textId="7C413214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Opis odabranih neželjenih reakcija</w:t>
      </w:r>
    </w:p>
    <w:p w14:paraId="6C2B324F" w14:textId="77777777" w:rsidR="0096784E" w:rsidRPr="008F0B2B" w:rsidRDefault="0096784E" w:rsidP="00502631">
      <w:pPr>
        <w:rPr>
          <w:noProof/>
          <w:szCs w:val="22"/>
          <w:u w:val="single"/>
          <w:lang w:val="sr-Latn-ME"/>
        </w:rPr>
      </w:pPr>
    </w:p>
    <w:p w14:paraId="33F9CDCD" w14:textId="77777777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Infekcije i infestacije</w:t>
      </w:r>
    </w:p>
    <w:p w14:paraId="6C01435A" w14:textId="254F5DAD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Prijavljivani su slučajevi ozbiljnih infekcija (sa ili bez neutropenije), uključujući slučajeve sa fatalnim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ishodom. Slučajevi nekrotizirajućeg fasciitisa (uključujući perineum) su takođe 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eženi, neki sa fatalnim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ishodom (vid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takođe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24512917" w14:textId="77777777" w:rsidR="005A226A" w:rsidRPr="008F0B2B" w:rsidRDefault="005A226A" w:rsidP="00502631">
      <w:pPr>
        <w:rPr>
          <w:noProof/>
          <w:szCs w:val="22"/>
          <w:lang w:val="sr-Latn-ME"/>
        </w:rPr>
      </w:pPr>
    </w:p>
    <w:p w14:paraId="0781D7CC" w14:textId="70C9838C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Poremećaji krvi i limfnog sistema</w:t>
      </w:r>
    </w:p>
    <w:p w14:paraId="4FE47770" w14:textId="4A0FB79D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Prijavljeno je smanjenje apsolutnog broja neutrofila gradusa 3 i gradusa 4 kod 10% odnosno 1,7% pacijenata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u GIST studiji faze 3, kod 16% odnosno 1,6% pacijenata u MRCC studiji faze 3 i kod 13% odnosno 2,4%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u pNET studiji faze 3. Smanjenje broja trombocita gradusa 3 i gradusa 4 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je kod 3,7%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odnosno 0,4% pacijenata u GIST studiji faze 3, kod 8,2% odnosno 1,1% pacijenata u MRCC studiji faze 3,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kao i kod 3,7% odnosno 1,2% pacijenata u pNET studiji faze 3 (vid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5803D3B5" w14:textId="77777777" w:rsidR="003D1F9D" w:rsidRPr="008F0B2B" w:rsidRDefault="003D1F9D" w:rsidP="00502631">
      <w:pPr>
        <w:rPr>
          <w:noProof/>
          <w:szCs w:val="22"/>
          <w:lang w:val="sr-Latn-ME"/>
        </w:rPr>
      </w:pPr>
    </w:p>
    <w:p w14:paraId="5B3A9561" w14:textId="1B8976ED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Hemoragijski događaji su 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 kod 18% pacijenata koji su primali sunitinib u GIST studiji faze 3, 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poređenju sa 17% pacijenata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ečenih placebom. Kod pacijenata koji su primali sunitinib za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 do tada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nel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ečenog (tzv. "naive") MRCC, 39% je imalo krvarenje u poređenju sa 11% pacijenata koji su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interferonom-</w:t>
      </w:r>
      <w:r w:rsidR="005A226A" w:rsidRPr="008F0B2B">
        <w:rPr>
          <w:noProof/>
          <w:szCs w:val="22"/>
          <w:lang w:val="sr-Latn-ME"/>
        </w:rPr>
        <w:t>α</w:t>
      </w:r>
      <w:r w:rsidRPr="008F0B2B">
        <w:rPr>
          <w:noProof/>
          <w:szCs w:val="22"/>
          <w:lang w:val="sr-Latn-ME"/>
        </w:rPr>
        <w:t xml:space="preserve"> (INF-</w:t>
      </w:r>
      <w:r w:rsidR="005A226A" w:rsidRPr="008F0B2B">
        <w:rPr>
          <w:noProof/>
          <w:szCs w:val="22"/>
          <w:lang w:val="sr-Latn-ME"/>
        </w:rPr>
        <w:t>α</w:t>
      </w:r>
      <w:r w:rsidRPr="008F0B2B">
        <w:rPr>
          <w:noProof/>
          <w:szCs w:val="22"/>
          <w:lang w:val="sr-Latn-ME"/>
        </w:rPr>
        <w:t>). Sedamnaest (4,5%) pacijenata koji su bili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 sunitinibom prema 5 (1,7%)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koji su bili na INF-</w:t>
      </w:r>
      <w:r w:rsidR="005A226A" w:rsidRPr="008F0B2B">
        <w:rPr>
          <w:noProof/>
          <w:szCs w:val="22"/>
          <w:lang w:val="sr-Latn-ME"/>
        </w:rPr>
        <w:t>α</w:t>
      </w:r>
      <w:r w:rsidRPr="008F0B2B">
        <w:rPr>
          <w:noProof/>
          <w:szCs w:val="22"/>
          <w:lang w:val="sr-Latn-ME"/>
        </w:rPr>
        <w:t xml:space="preserve"> su imali krvarenja gradusa 3 ili većeg. Od pacijenata koji su primali sunitinib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za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 MRCC refraktornog na citokine, 26% imalo je krvarenja. Hemoragijski događaji, isključujući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epistaksu, javili su se kod 21,7% pacijenata koji su primali sunitinib u pNET studiji faze 3, u poređenju sa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9,85% pacijenata koji su primali placebo (vid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03A41A5F" w14:textId="77777777" w:rsidR="003D1F9D" w:rsidRPr="008F0B2B" w:rsidRDefault="003D1F9D" w:rsidP="00502631">
      <w:pPr>
        <w:rPr>
          <w:noProof/>
          <w:szCs w:val="22"/>
          <w:lang w:val="sr-Latn-ME"/>
        </w:rPr>
      </w:pPr>
    </w:p>
    <w:p w14:paraId="718194C9" w14:textId="77777777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U kliničkim studijama, hemoragije tumora javljale su se kod približno 2% pacijenata sa GIST.</w:t>
      </w:r>
    </w:p>
    <w:p w14:paraId="6E28A65A" w14:textId="77777777" w:rsidR="005A226A" w:rsidRPr="008F0B2B" w:rsidRDefault="005A226A" w:rsidP="00502631">
      <w:pPr>
        <w:rPr>
          <w:noProof/>
          <w:szCs w:val="22"/>
          <w:lang w:val="sr-Latn-ME"/>
        </w:rPr>
      </w:pPr>
    </w:p>
    <w:p w14:paraId="1335C81A" w14:textId="3969007C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Poremećaji imunskog sistema</w:t>
      </w:r>
    </w:p>
    <w:p w14:paraId="114A4246" w14:textId="7E710C51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Prijavljivani su slučajevi reakcija preos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etljivosti, uključujući angioedem (vid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38677CA6" w14:textId="77777777" w:rsidR="005A226A" w:rsidRPr="008F0B2B" w:rsidRDefault="005A226A" w:rsidP="00502631">
      <w:pPr>
        <w:rPr>
          <w:noProof/>
          <w:szCs w:val="22"/>
          <w:lang w:val="sr-Latn-ME"/>
        </w:rPr>
      </w:pPr>
    </w:p>
    <w:p w14:paraId="08173435" w14:textId="51F2864C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Endokrini poremećaji</w:t>
      </w:r>
    </w:p>
    <w:p w14:paraId="0A6013E2" w14:textId="0441E98C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Hipotireoidizam je 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kao neželjena reakcija kod 7 pacijenata (4%) koji su primali sunitinib u dv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studije sa MRCC refraktornim na citokine; kod 61 pacijenta (16%) koji su uzimali sunitinib i kod 3 pacijenta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(&lt;1%)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ečenih INF-α u studiji do tada nel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ečenog (tzv. "naive") MRCC.</w:t>
      </w:r>
    </w:p>
    <w:p w14:paraId="6FA93FDA" w14:textId="77777777" w:rsidR="003D1F9D" w:rsidRPr="008F0B2B" w:rsidRDefault="003D1F9D" w:rsidP="00502631">
      <w:pPr>
        <w:rPr>
          <w:noProof/>
          <w:szCs w:val="22"/>
          <w:lang w:val="sr-Latn-ME"/>
        </w:rPr>
      </w:pPr>
    </w:p>
    <w:p w14:paraId="39DA74A7" w14:textId="51D8D53B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 xml:space="preserve">Dodatno, elevacija TSH </w:t>
      </w:r>
      <w:r w:rsidR="003D1F9D" w:rsidRPr="008F0B2B">
        <w:rPr>
          <w:noProof/>
          <w:szCs w:val="22"/>
          <w:lang w:val="sr-Latn-ME"/>
        </w:rPr>
        <w:t xml:space="preserve">hormona koji stimuliše štitastu žlijezdu </w:t>
      </w:r>
      <w:r w:rsidRPr="008F0B2B">
        <w:rPr>
          <w:noProof/>
          <w:szCs w:val="22"/>
          <w:lang w:val="sr-Latn-ME"/>
        </w:rPr>
        <w:t>opisana je kod 4 pacijenta</w:t>
      </w:r>
      <w:r w:rsidR="003D1F9D" w:rsidRPr="008F0B2B">
        <w:rPr>
          <w:noProof/>
          <w:szCs w:val="22"/>
          <w:lang w:val="sr-Latn-ME"/>
        </w:rPr>
        <w:t xml:space="preserve"> (2%)</w:t>
      </w:r>
      <w:r w:rsidRPr="008F0B2B">
        <w:rPr>
          <w:noProof/>
          <w:szCs w:val="22"/>
          <w:lang w:val="sr-Latn-ME"/>
        </w:rPr>
        <w:t xml:space="preserve"> sa MRCC refraktornim na citokine. Ukupno, 7%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u MRCC populaciji imalo je bilo kliničke bilo laboratorijske dokaze o hipotireoidizmu koji 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nastao kao posl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edica terapije. Stečeni hipotireoidizam je 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kod 6,2% GIST pacijenata koji su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sunitinibom, u poređenju sa 1% pacijenata koji su primali placebo. U pNET studiji faze 3 hipotireoidizam 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kod 6 pacijenata (7,2%) koji su primali sunitinib i kod 1 pacijenta (1,2%) koji je primao placebo.</w:t>
      </w:r>
    </w:p>
    <w:p w14:paraId="3BE4E4E3" w14:textId="77777777" w:rsidR="003D1F9D" w:rsidRPr="008F0B2B" w:rsidRDefault="003D1F9D" w:rsidP="00502631">
      <w:pPr>
        <w:rPr>
          <w:noProof/>
          <w:szCs w:val="22"/>
          <w:lang w:val="sr-Latn-ME"/>
        </w:rPr>
      </w:pPr>
    </w:p>
    <w:p w14:paraId="6C2AAE3B" w14:textId="22026D3A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Tireoidna funkcija prospektivno je praćena u dv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 studije kod pacijenata sa karcinomom dojke;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 xml:space="preserve">ek </w:t>
      </w:r>
      <w:r w:rsidR="00F57C0F" w:rsidRPr="008F0B2B">
        <w:rPr>
          <w:noProof/>
          <w:szCs w:val="22"/>
          <w:lang w:val="sr-Latn-ME"/>
        </w:rPr>
        <w:t xml:space="preserve">Misvenol </w:t>
      </w:r>
      <w:r w:rsidRPr="008F0B2B">
        <w:rPr>
          <w:noProof/>
          <w:szCs w:val="22"/>
          <w:lang w:val="sr-Latn-ME"/>
        </w:rPr>
        <w:t>nije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odobren za l</w:t>
      </w:r>
      <w:r w:rsidR="00F24AF1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 karcinoma dojke. U jednoj studiji hipotireoidizam je 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kod 15 (13,6%) pacijenata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na terapiji sunitinibom i 3 (2,9%) pacijenata na standardnoj terapiji. Povećanje nivoa TSH u krvi 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zab</w:t>
      </w:r>
      <w:r w:rsidR="00F24AF1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24AF1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kod 1 (0,9%) pacijenta na terapiji sunitinibom i ni kod jednog pacijenta na standardnoj terapiji.</w:t>
      </w:r>
    </w:p>
    <w:p w14:paraId="370D884B" w14:textId="7ABD945B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Hipertireoidizam nije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kod pacijenata na terapiji sunitinibom, a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je kod 1 (1,0%)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</w:t>
      </w:r>
      <w:r w:rsidR="00093539" w:rsidRPr="008F0B2B">
        <w:rPr>
          <w:noProof/>
          <w:szCs w:val="22"/>
          <w:lang w:val="sr-Latn-ME"/>
        </w:rPr>
        <w:t>ta</w:t>
      </w:r>
      <w:r w:rsidRPr="008F0B2B">
        <w:rPr>
          <w:noProof/>
          <w:szCs w:val="22"/>
          <w:lang w:val="sr-Latn-ME"/>
        </w:rPr>
        <w:t xml:space="preserve"> na standardnoj terapiji. U drugoj studiji hipotireoidizam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kod ukupno 31 (13%)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</w:t>
      </w:r>
      <w:r w:rsidR="00093539" w:rsidRPr="008F0B2B">
        <w:rPr>
          <w:noProof/>
          <w:szCs w:val="22"/>
          <w:lang w:val="sr-Latn-ME"/>
        </w:rPr>
        <w:t>ta</w:t>
      </w:r>
      <w:r w:rsidRPr="008F0B2B">
        <w:rPr>
          <w:noProof/>
          <w:szCs w:val="22"/>
          <w:lang w:val="sr-Latn-ME"/>
        </w:rPr>
        <w:t xml:space="preserve"> na terapiji sunitinibom i 2 (0,8%) ispitanika na terapiji kapecitabinom. Povećanje nivoa TSH 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krvi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kod 12 (5,0%) pacijenata na terapiji sunitinibom, a ni kod jednog pacijenta na terapiji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kapecitabinom. Hipertireoidizam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kod 4 (1,7%) pacijenata na terapiji sunitinibom i ni kod jednog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pacijenta na terapiji kapecitabinom. Sniženje nivoa TSH u krvi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kod 3 (1,3%) pacijenta na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terapiji </w:t>
      </w:r>
      <w:r w:rsidRPr="008F0B2B">
        <w:rPr>
          <w:noProof/>
          <w:szCs w:val="22"/>
          <w:lang w:val="sr-Latn-ME"/>
        </w:rPr>
        <w:lastRenderedPageBreak/>
        <w:t>sunitinibom, a ni kod jednog pacijenta na terapiji kapecitabinom. Povećanje nivoa T4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kod 2 (0,8%) pacijenta na terapiji sunitinibom i kod 1 (0,4%) pacijenta na terapiji kapecitabinom. Povećanje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nivoa T3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kod 1 (0,8%) pacijenta na terapiji sunitinibom, a ni kod jednog pacijenta na terapiji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kapecitabinom. Svi događaji povezani sa tireoideom su bili gradusa 1-2 (vid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46CA589F" w14:textId="77777777" w:rsidR="005A226A" w:rsidRPr="008F0B2B" w:rsidRDefault="005A226A" w:rsidP="00502631">
      <w:pPr>
        <w:rPr>
          <w:noProof/>
          <w:szCs w:val="22"/>
          <w:lang w:val="sr-Latn-ME"/>
        </w:rPr>
      </w:pPr>
    </w:p>
    <w:p w14:paraId="1D32634A" w14:textId="55F1532E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Poremećaji metabolizma i ishrane</w:t>
      </w:r>
    </w:p>
    <w:p w14:paraId="5AFCABCD" w14:textId="657B574B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Prijavljena je veća stopa incidencije hipoglikemijskih događaja kod pacijenata sa pNET u poređenju sa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pacijentima sa MRRC i GIST. Uprkos tome, smatra se da većina tih neželjenih događaja u kliničkim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studijama nije povezana sa ispitivanim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ečenjem (vid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177D9416" w14:textId="77777777" w:rsidR="00D10140" w:rsidRPr="008F0B2B" w:rsidRDefault="00D10140" w:rsidP="00502631">
      <w:pPr>
        <w:rPr>
          <w:noProof/>
          <w:szCs w:val="22"/>
          <w:lang w:val="sr-Latn-ME"/>
        </w:rPr>
      </w:pPr>
    </w:p>
    <w:p w14:paraId="2A57CBD7" w14:textId="47D0C09F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Poremećaji nervnog sistema</w:t>
      </w:r>
    </w:p>
    <w:p w14:paraId="76AD11A2" w14:textId="157E2208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U kliničkim studijama sunitiniba, kao i tokom postmarketinškog pra</w:t>
      </w:r>
      <w:r w:rsidR="00A826CF" w:rsidRPr="008F0B2B">
        <w:rPr>
          <w:noProof/>
          <w:szCs w:val="22"/>
          <w:lang w:val="sr-Latn-ME"/>
        </w:rPr>
        <w:t>će</w:t>
      </w:r>
      <w:r w:rsidRPr="008F0B2B">
        <w:rPr>
          <w:noProof/>
          <w:szCs w:val="22"/>
          <w:lang w:val="sr-Latn-ME"/>
        </w:rPr>
        <w:t>nja,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je nekoliko slučajeva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(&lt; 1%), od kojih su neki bili sa fatalnim ishodom, ispitanika koji su imali konvulzije i radiološke dokaze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sindroma reverzibilne posteriorne </w:t>
      </w:r>
      <w:r w:rsidR="00DA692B" w:rsidRPr="008F0B2B">
        <w:rPr>
          <w:noProof/>
          <w:szCs w:val="22"/>
          <w:lang w:val="sr-Latn-ME"/>
        </w:rPr>
        <w:t>leuko</w:t>
      </w:r>
      <w:r w:rsidRPr="008F0B2B">
        <w:rPr>
          <w:noProof/>
          <w:szCs w:val="22"/>
          <w:lang w:val="sr-Latn-ME"/>
        </w:rPr>
        <w:t>encefalopatije (RPLS). Konvulzije su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ežene kod pacijenata sa ili bez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radioloških dokaza o metastazama u mozgu (vid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644DCCB3" w14:textId="77777777" w:rsidR="00D10140" w:rsidRPr="008F0B2B" w:rsidRDefault="00D10140" w:rsidP="00502631">
      <w:pPr>
        <w:rPr>
          <w:noProof/>
          <w:szCs w:val="22"/>
          <w:lang w:val="sr-Latn-ME"/>
        </w:rPr>
      </w:pPr>
    </w:p>
    <w:p w14:paraId="688A60F2" w14:textId="3EF93751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Kardiološki poremećaji</w:t>
      </w:r>
    </w:p>
    <w:p w14:paraId="2781A509" w14:textId="5E842819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U kliničkim studijama, smanjenje ejekcione frakcije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eve komore (</w:t>
      </w:r>
      <w:r w:rsidR="00DA692B" w:rsidRPr="008F0B2B">
        <w:rPr>
          <w:szCs w:val="22"/>
          <w:lang w:val="sr-Latn-ME"/>
        </w:rPr>
        <w:t xml:space="preserve">engl. </w:t>
      </w:r>
      <w:r w:rsidR="00DA692B" w:rsidRPr="008F0B2B">
        <w:rPr>
          <w:i/>
          <w:iCs/>
          <w:szCs w:val="22"/>
          <w:lang w:val="sr-Latn-ME"/>
        </w:rPr>
        <w:t>left ventricular ejection fraction</w:t>
      </w:r>
      <w:r w:rsidR="00DA692B" w:rsidRPr="008F0B2B">
        <w:rPr>
          <w:szCs w:val="22"/>
          <w:lang w:val="sr-Latn-ME"/>
        </w:rPr>
        <w:t xml:space="preserve">, </w:t>
      </w:r>
      <w:r w:rsidRPr="008F0B2B">
        <w:rPr>
          <w:noProof/>
          <w:szCs w:val="22"/>
          <w:lang w:val="sr-Latn-ME"/>
        </w:rPr>
        <w:t>LVEF) od ≥</w:t>
      </w:r>
      <w:r w:rsidR="007F3915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20% i ispod donje granice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normalnih vr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ednosti,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je kod približno 2% pacijenata sa GIST koji su primali sunitinib, kod 4%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sa MRCC refraktornim na citokine i kod 2% pacijenata sa GIST koji su primali placebo. Ta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smanjenja LVEF izgleda da ni</w:t>
      </w:r>
      <w:r w:rsidR="00DA692B" w:rsidRPr="008F0B2B">
        <w:rPr>
          <w:noProof/>
          <w:szCs w:val="22"/>
          <w:lang w:val="sr-Latn-ME"/>
        </w:rPr>
        <w:t>je</w:t>
      </w:r>
      <w:r w:rsidRPr="008F0B2B">
        <w:rPr>
          <w:noProof/>
          <w:szCs w:val="22"/>
          <w:lang w:val="sr-Latn-ME"/>
        </w:rPr>
        <w:t>su bila progresivna i često se stanje popravljalo tokom daljeg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ečenja. U studiji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kod do tada nel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ečenog (tzv. "naive") MRCC, 27% pacijenata koji su primali sunitinib i 15% pacijenata koji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su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 INF-α imalo je vr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LVEF ispod donje granice normalnih vr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tog parametra. Kod dva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pacijenta (&lt;1%) koji su primali sunitinib postavljena je dijagnoza kongenstivne srčane insuficijencije.</w:t>
      </w:r>
    </w:p>
    <w:p w14:paraId="3B0AA75E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3003A18B" w14:textId="1523803A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Kod pacijenata sa GIST, ‘srčana insuficijencija’, ‘kongenstivna srčana insuficijencija’ ili ‘insuficijencija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eve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komore’, prijavljeni su kod 1,2% pacijenata koji su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 sunitinibom i kod 1% pacijenata koji su primali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placebo. U pivotalnoj GIST studiji faze 3 (N=312) fatalni srčani događaji povezani sa terapijom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su kod 1% pacijenata u ob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 terapijske grupe (sunitinib i placebo grupa). U studiji faze 2 kod pacijenata sa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MRCC refraktornim na citokine, kod 0,9% pacijenata došlo je do pojave fatalnog infarkta miokarda kao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posl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edice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ečenja. U studiji faze 3 kod do tada nel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ečenog (tzv. "naive") MRCC, 0,6% pacijenata koji su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 INF-α i 0% pacijenata koji su primali sunitinib su imali fatalne srčane događaje. U pNET studiji faze 3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jedan (1%) pacijent koji je primao sunitinib imao je fatalnu insuficijenciju srca povezanu sa terapijom.</w:t>
      </w:r>
    </w:p>
    <w:p w14:paraId="4ADF7D3A" w14:textId="77777777" w:rsidR="00D10140" w:rsidRPr="008F0B2B" w:rsidRDefault="00D10140" w:rsidP="00502631">
      <w:pPr>
        <w:rPr>
          <w:noProof/>
          <w:szCs w:val="22"/>
          <w:lang w:val="sr-Latn-ME"/>
        </w:rPr>
      </w:pPr>
    </w:p>
    <w:p w14:paraId="768CCC27" w14:textId="1E76779B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Vaskularni poremećaji</w:t>
      </w:r>
    </w:p>
    <w:p w14:paraId="1280E2D7" w14:textId="77CB671A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Hipertenzija</w:t>
      </w:r>
    </w:p>
    <w:p w14:paraId="10F5FC45" w14:textId="54176113" w:rsidR="007F3915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Hipertenzija je bila vrlo česta neželjena reakcija koja je prijavljena u kliničkim studijama. Doze sunitiniba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bile su smanjene ili je uzimanje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eka bilo privremeno prekinuto kod približno 2,7% pacijenata sa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hipertenzijom. Terapija sunitinibom nije trajno prekinuta ni kod jednog od tih pacijenata. Teška hipertenzija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(&gt;</w:t>
      </w:r>
      <w:r w:rsidR="009B2D48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200 mm Hg za sistolni ili 110 mm Hg za dijastolni pritisak)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ežena je kod 4,7% pacijenata sa solidnim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tumorima. Hipertenzija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ežena kod približno 33,9% pacijenata koji su uzimali sunitinib za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 do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tada nel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ečenog (tzv. "naive") MRCC u poređenju sa 3,6% pacijenata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 xml:space="preserve">ečenih sa INF-α. </w:t>
      </w:r>
    </w:p>
    <w:p w14:paraId="26E9C3DE" w14:textId="53FFA1FB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Teška hipertenzija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ežena je kod 12% prethodno nel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ečenih pacijenata koji su primali sunitinib i kod &lt;1% pacijenata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ečenih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INF-α. Hipertenzija je prijavljena kod 26,5% pacijenata koji su primali sunitinib u pNET studiji faze 3, 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poređenju sa 4,9% pacijenata koji su primali placebo. Teška hipertenzija 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ežena kod 10% pacijenata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sa pNET koji su primali sunitinib i kod 3% pacijenata koji su primali placebo.</w:t>
      </w:r>
    </w:p>
    <w:p w14:paraId="563126EF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710BDDA8" w14:textId="0173AB2E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Venski tromboembolijski događaji</w:t>
      </w:r>
    </w:p>
    <w:p w14:paraId="0A410BCB" w14:textId="3CDAD5E4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Venski tromboembolijski događaji povezani sa terapijom sunitinibom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 su kod približno 1,0%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sa solidnim tumorima koji su primali sunitinib tokom kliničkih studija, uključujući GIST i RCC.</w:t>
      </w:r>
      <w:r w:rsidR="00E12B30" w:rsidRPr="008F0B2B">
        <w:rPr>
          <w:noProof/>
          <w:szCs w:val="22"/>
          <w:lang w:val="sr-Latn-ME"/>
        </w:rPr>
        <w:t xml:space="preserve"> </w:t>
      </w:r>
    </w:p>
    <w:p w14:paraId="324C63A5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32EFF048" w14:textId="3D29258B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Sedam pacijenata (3%) koji su primali sunitinib (i ni jedan pacijent koji je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 placebom) u toku GIST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studije faze 3 imalo je venske tromboembolijske događaje; 5 od 7 pacijenata imalo je trombozu dubokih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vena gradusa 3, a 2 su imala gradus 1 ili 2. Četiri od tih 7 GIST pacijenata prekinulo je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 posl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 prve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opservacije tromboze dubokih vena.</w:t>
      </w:r>
    </w:p>
    <w:p w14:paraId="6E9209FA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6D96E535" w14:textId="4C1A0245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lastRenderedPageBreak/>
        <w:t>Trinaest pacijenata (3%) koji su primali sunitinib u studiji faze 3 sa do tada nel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ečenim (tzv. "naive") MRCC i 4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pacijenta (2%) u 2 studije sa MRCC refraktornim na citokine, imalo je venske tromboembolijske događaje.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Devet od tih pacijenata imalo je plućnu emboliju, 1 gradusa 2, a 8 gradusa 4. Osam pacijenata je imalo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trombozu dubokih vena: 1 pacijent gradusa 1, 2 pacijenta gradusa 2, 4 pacijenta gradusa 3 i 1 pacijent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gradusa 4. U studiji sa MRCC koji je bio refraktoran na citokine, 1 pacijent koji je imao plućnu emboliju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morao je da </w:t>
      </w:r>
      <w:r w:rsidR="009B2D48" w:rsidRPr="008F0B2B">
        <w:rPr>
          <w:noProof/>
          <w:szCs w:val="22"/>
          <w:lang w:val="sr-Latn-ME"/>
        </w:rPr>
        <w:t xml:space="preserve">privremeno </w:t>
      </w:r>
      <w:r w:rsidRPr="008F0B2B">
        <w:rPr>
          <w:noProof/>
          <w:szCs w:val="22"/>
          <w:lang w:val="sr-Latn-ME"/>
        </w:rPr>
        <w:t>prekine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ečenje.</w:t>
      </w:r>
    </w:p>
    <w:p w14:paraId="41B168D9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372364F3" w14:textId="7138CFA8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Tokom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ečenja do tada nel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ečenog (tzv. "naive") MRCC, 6 pacijenata (2%) koji su 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 INF-α imalo 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trombozu dubokih vena: 1 pacijent (&lt; 1%) imao je trombozu dubokih vena gradusa 3, a 5 pacijenata (1%)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imalo je plućnu emboliju, svi gradusa 4.</w:t>
      </w:r>
    </w:p>
    <w:p w14:paraId="2B835931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7048BC1A" w14:textId="77DBBBD5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U pNET studiji faze 3, venski tromboembolijski događaji prijavljeni su kod 1 pacijenta (1,2%) u grupi koja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je primala sunitinib i kod 5 pacijenata (6,1%) u grupi koja je primala placebo. Dva pacijenta u grupi koja 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ečena placebom imalo je trombozu dubokih vena, jedan gradusa 2, a drugi gradusa 3.</w:t>
      </w:r>
    </w:p>
    <w:p w14:paraId="43C1C800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1065738B" w14:textId="067914E6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Nije prijavljen nijedan slučaj sa smrtnim ishodom u GIST, MRCC i pNET registracionim studijama.</w:t>
      </w:r>
      <w:r w:rsidR="007F3915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Slučajevi sa smrtnim ishodom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 su tokom postmarketinškog praćenja.</w:t>
      </w:r>
    </w:p>
    <w:p w14:paraId="7C4254A8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55D1458F" w14:textId="1324FBF9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Slučajevi plućne embolije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 su kod približno 3,1% pacijenata sa GIST i kod približno 1,2%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sa MRCC, koji su primali sunitinib u kliničkim studijama faze 3. Kod pacijenata sa pNET koji su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primali sunitinib u studiji faze 3, nije 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ežena embolija pluća. R</w:t>
      </w:r>
      <w:r w:rsidR="00775B75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etki slučajevi sa fatalnim ishodom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zab</w:t>
      </w:r>
      <w:r w:rsidR="00775B75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775B75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 su tokom postmarketinškog praćenja.</w:t>
      </w:r>
    </w:p>
    <w:p w14:paraId="0CE344FE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6BD3133F" w14:textId="3A9AA0B5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Pacijenti koji su imali plućnu emboliju u prethodnih 12 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eseci bili su isključeni iz kliničkih studija sa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sunitinibom.</w:t>
      </w:r>
    </w:p>
    <w:p w14:paraId="5914001E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78F0F1F1" w14:textId="13FEA81E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Plućni događaji (npr. dispneja, pleuralna efuzija, plućna embolija ili plućni edem) opisani su kod približno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17,8% pacijenata sa GIST, kod približno 26,7% pacijenata sa MRCC i kod 12% pacijenata sa pNET koji su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primali sunitinib u toku kliničkih registracionih studija faze 3.</w:t>
      </w:r>
    </w:p>
    <w:p w14:paraId="2B84411F" w14:textId="77777777" w:rsidR="007F3915" w:rsidRPr="008F0B2B" w:rsidRDefault="007F3915" w:rsidP="00502631">
      <w:pPr>
        <w:rPr>
          <w:noProof/>
          <w:szCs w:val="22"/>
          <w:lang w:val="sr-Latn-ME"/>
        </w:rPr>
      </w:pPr>
    </w:p>
    <w:p w14:paraId="6D5AF4FF" w14:textId="76B16BCD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Plućni događaji opisani su kod približno 22,2% pacijenata sa solidnim tumorima, uključujući GIST i MRCC,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koji su primali sunitinib u toku kliničkih studija.</w:t>
      </w:r>
    </w:p>
    <w:p w14:paraId="45647F75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20711472" w14:textId="79B84840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Gastrointestinalni poremećaji</w:t>
      </w:r>
    </w:p>
    <w:p w14:paraId="42EF64F9" w14:textId="6E237493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Pankreatitis je opisan povremeno (&lt;1%) kod pacijenata koji su primali sunitinib za GIST ili MRCC.</w:t>
      </w:r>
      <w:r w:rsidR="007F3915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Pankreatitis povezan sa prim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enom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eka nije zab</w:t>
      </w:r>
      <w:r w:rsidR="00F527FE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 u pNET studiji faze 3 (vid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00AC4955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5400EAAC" w14:textId="57E443B0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Fatalno gastrointestinalno krvarenje zab</w:t>
      </w:r>
      <w:r w:rsidR="00F527FE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je kod 0,98% pacijenata koji su primali placebo u GIST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studiji 3 faze.</w:t>
      </w:r>
    </w:p>
    <w:p w14:paraId="685CDB7D" w14:textId="77777777" w:rsidR="00543E07" w:rsidRPr="008F0B2B" w:rsidRDefault="00543E07" w:rsidP="00502631">
      <w:pPr>
        <w:rPr>
          <w:i/>
          <w:iCs/>
          <w:noProof/>
          <w:szCs w:val="22"/>
          <w:lang w:val="sr-Latn-ME"/>
        </w:rPr>
      </w:pPr>
    </w:p>
    <w:p w14:paraId="423799A2" w14:textId="368356D4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Hepatobilijarni poremećaji</w:t>
      </w:r>
    </w:p>
    <w:p w14:paraId="295F4BBA" w14:textId="730C6E47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Prijavljena je disfunkcija jetre, koja može uključivati poremećaj funkcionalnih testova jetre, hepatitis ili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insuficijenciju jetre (vid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0DA2AA9E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47E8E7B3" w14:textId="3682CDCE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Poremećaji kože i potkožnog tkiva</w:t>
      </w:r>
    </w:p>
    <w:p w14:paraId="1F25DEB3" w14:textId="51EAC48A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Prijavljivani su slučajevi gangrenozne piodermije, koji se obično povlače nakon prekida terapije sunitinibom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(vid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takođe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0106CFBB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0ADD4070" w14:textId="34782A98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Poremećaji mišićno-koštanog sistema i vezivnog tkiva</w:t>
      </w:r>
    </w:p>
    <w:p w14:paraId="7EE2380D" w14:textId="41661F57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Prijavljivani su slučajevi miopatije i/ili rabdomiolize, ponekad sa pridruženom akutnom insuficijencijom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bubrega. Pacijenti sa znacima i simptomima mišićne toksičnosti trebalo bi da budu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 standardnom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medicinskom terapijom za ovakva stanja (vid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05CD17FD" w14:textId="77777777" w:rsidR="00223564" w:rsidRPr="008F0B2B" w:rsidRDefault="00223564" w:rsidP="00502631">
      <w:pPr>
        <w:rPr>
          <w:noProof/>
          <w:szCs w:val="22"/>
          <w:lang w:val="sr-Latn-ME"/>
        </w:rPr>
      </w:pPr>
    </w:p>
    <w:p w14:paraId="13C2295D" w14:textId="5B72D9CF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Prijavljivani su slučajevi formiranja fistule, ponekad praćeni nekrozom i regresijom tumora, u nekim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slučajevima sa fatalnim ishodom (vid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601AB696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2BA47B4F" w14:textId="14C67B9E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Slučajevi osteonekroze vilice prijavljeni su kod pacijenata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ečenih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 xml:space="preserve">ekom </w:t>
      </w:r>
      <w:r w:rsidR="00F57C0F" w:rsidRPr="008F0B2B">
        <w:rPr>
          <w:noProof/>
          <w:szCs w:val="22"/>
          <w:lang w:val="sr-Latn-ME"/>
        </w:rPr>
        <w:t>Misvenol</w:t>
      </w:r>
      <w:r w:rsidRPr="008F0B2B">
        <w:rPr>
          <w:noProof/>
          <w:szCs w:val="22"/>
          <w:lang w:val="sr-Latn-ME"/>
        </w:rPr>
        <w:t>, a većina njih se javila kod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pacijenata koji su imali identifikovane faktore rizika za pojavu osteonekroze vilice, naročito izloženost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lastRenderedPageBreak/>
        <w:t>intravenskim bisfosfonatima i/ili stomatološko oboljenje u anamnezi koje je zaht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evalo invazivne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stomatološke procedure (takođe 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4A192EDC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601B3D98" w14:textId="1D810EE7" w:rsidR="00502631" w:rsidRPr="008F0B2B" w:rsidRDefault="00502631" w:rsidP="00502631">
      <w:pPr>
        <w:rPr>
          <w:i/>
          <w:iCs/>
          <w:noProof/>
          <w:szCs w:val="22"/>
          <w:lang w:val="sr-Latn-ME"/>
        </w:rPr>
      </w:pPr>
      <w:r w:rsidRPr="008F0B2B">
        <w:rPr>
          <w:i/>
          <w:iCs/>
          <w:noProof/>
          <w:szCs w:val="22"/>
          <w:lang w:val="sr-Latn-ME"/>
        </w:rPr>
        <w:t>Ispitivanja</w:t>
      </w:r>
    </w:p>
    <w:p w14:paraId="7A0DFD70" w14:textId="4E333F9D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Podaci iz pretkliničkih (</w:t>
      </w:r>
      <w:r w:rsidRPr="00B055D7">
        <w:rPr>
          <w:i/>
          <w:noProof/>
          <w:szCs w:val="22"/>
          <w:lang w:val="sr-Latn-ME"/>
        </w:rPr>
        <w:t>in vitro</w:t>
      </w:r>
      <w:r w:rsidRPr="008F0B2B">
        <w:rPr>
          <w:noProof/>
          <w:szCs w:val="22"/>
          <w:lang w:val="sr-Latn-ME"/>
        </w:rPr>
        <w:t xml:space="preserve"> i </w:t>
      </w:r>
      <w:r w:rsidRPr="00B055D7">
        <w:rPr>
          <w:i/>
          <w:noProof/>
          <w:szCs w:val="22"/>
          <w:lang w:val="sr-Latn-ME"/>
        </w:rPr>
        <w:t>in vivo</w:t>
      </w:r>
      <w:r w:rsidRPr="008F0B2B">
        <w:rPr>
          <w:noProof/>
          <w:szCs w:val="22"/>
          <w:lang w:val="sr-Latn-ME"/>
        </w:rPr>
        <w:t>) studija, sa dozama većim od preporučenih za humanu upotrebu,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ukazuju da sunitinib ima potencijal da inhibira proces repolarizacije srčanog akcionog potencijala (npr.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produženje QT intervala).</w:t>
      </w:r>
    </w:p>
    <w:p w14:paraId="1F1C4A52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177A6F58" w14:textId="4CB3DC65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Produženje QTc intervala preko 500 msec zab</w:t>
      </w:r>
      <w:r w:rsidR="00F527FE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je kod 0,5% pacijenata, a prom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ene u odnosu na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početne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veće od 60 msec zab</w:t>
      </w:r>
      <w:r w:rsidR="00F527FE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ežene su kod 1,1% od 450 pacijenata sa solidnim tumorima. Oba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ova parametra prepoznata su kao potencijalno značajne prom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ene. U koncentracijama otprilike dva puta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većim od terapijskih pokazano je da sunitinib produžava interval QTcF (Fridericia corrected QT interval).</w:t>
      </w:r>
    </w:p>
    <w:p w14:paraId="2B1AFE90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7E5A7604" w14:textId="45DAF779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Produženje QTc intervala ispitivano je u kliničkoj studiji na 24 pacijenta, starosti 20-87 godina, koji su imali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uznapredovalu malignu bolest. Rezultati ovog ispitivanja pokazali su da je sunitinib imao dejstvo na QTc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interval (definisanog kao srednja prom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podešena za placebo &gt;</w:t>
      </w:r>
      <w:r w:rsidR="00223564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10 msec sa gornjom granicom 90%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intervala pouzdanosti &gt;</w:t>
      </w:r>
      <w:r w:rsidR="00223564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15 msec) pri terapijskim koncentracijama (3. dana) korišćenjem metode korekcije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osnovne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istog dana, i pri koncentracijama većim od terapijskih (9. dana) korišćenjem ob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 metode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korekcije osnovnih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ednosti. Nijedan pacijent nije imao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QTc intervala &gt;</w:t>
      </w:r>
      <w:r w:rsidR="00223564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500 msec. Iako je dejstvo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na QTcF interval zab</w:t>
      </w:r>
      <w:r w:rsidR="00F527FE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eženo 3. dana 24 časa po davanju doze (tj. pri terapijskim koncentracijama u plazmi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koje se očekuju posl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 preporučene početne doze od 50 mg) sa metodom korekcije osnovne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istog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dana, klinički značaj ovog nalaza nije jasan.</w:t>
      </w:r>
    </w:p>
    <w:p w14:paraId="334FCF98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6146CA60" w14:textId="0B85BB84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Korišćenjem sveobuhvatnih serijskih EKG proc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u vremenskim momentima koji odgovaraju izloženosti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terapijskim dozama ili dozama koje su veće od terapijskih, ni kod jednog od pacijenata u analiziranoj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populaciji i populaciji koja je trebalo da se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 xml:space="preserve">eči (engl. </w:t>
      </w:r>
      <w:r w:rsidRPr="00B055D7">
        <w:rPr>
          <w:i/>
          <w:noProof/>
          <w:szCs w:val="22"/>
          <w:lang w:val="sr-Latn-ME"/>
        </w:rPr>
        <w:t>intent to treat</w:t>
      </w:r>
      <w:r w:rsidRPr="008F0B2B">
        <w:rPr>
          <w:noProof/>
          <w:szCs w:val="22"/>
          <w:lang w:val="sr-Latn-ME"/>
        </w:rPr>
        <w:t xml:space="preserve"> – ITT) nije došlo do produženja QTc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intervala koje bi se smatralo „teškim“ (tj. gradusa 3 ili većem po verziji 3.0 vodiča Zajedničkih kriterijuma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za terminologiju neželjenih reakcija (engl. </w:t>
      </w:r>
      <w:r w:rsidRPr="00B055D7">
        <w:rPr>
          <w:i/>
          <w:noProof/>
          <w:szCs w:val="22"/>
          <w:lang w:val="sr-Latn-ME"/>
        </w:rPr>
        <w:t>Common Terminology Criteria for Adverse Events</w:t>
      </w:r>
      <w:r w:rsidRPr="008F0B2B">
        <w:rPr>
          <w:noProof/>
          <w:szCs w:val="22"/>
          <w:lang w:val="sr-Latn-ME"/>
        </w:rPr>
        <w:t>, CTCAE).</w:t>
      </w:r>
      <w:r w:rsidR="00E12B30" w:rsidRPr="008F0B2B">
        <w:rPr>
          <w:noProof/>
          <w:szCs w:val="22"/>
          <w:lang w:val="sr-Latn-ME"/>
        </w:rPr>
        <w:t xml:space="preserve"> </w:t>
      </w:r>
    </w:p>
    <w:p w14:paraId="247778BE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335709E6" w14:textId="7300B31C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Pri terapijskim koncentracijama u plazmi, maksimalna srednja prom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QTcF intervala (</w:t>
      </w:r>
      <w:r w:rsidRPr="00B055D7">
        <w:rPr>
          <w:i/>
          <w:noProof/>
          <w:szCs w:val="22"/>
          <w:lang w:val="sr-Latn-ME"/>
        </w:rPr>
        <w:t>Frederica’s</w:t>
      </w:r>
      <w:r w:rsidR="00E12B30" w:rsidRPr="00B055D7">
        <w:rPr>
          <w:i/>
          <w:noProof/>
          <w:szCs w:val="22"/>
          <w:lang w:val="sr-Latn-ME"/>
        </w:rPr>
        <w:t xml:space="preserve"> </w:t>
      </w:r>
      <w:r w:rsidRPr="00B055D7">
        <w:rPr>
          <w:i/>
          <w:noProof/>
          <w:szCs w:val="22"/>
          <w:lang w:val="sr-Latn-ME"/>
        </w:rPr>
        <w:t>correction</w:t>
      </w:r>
      <w:r w:rsidRPr="008F0B2B">
        <w:rPr>
          <w:noProof/>
          <w:szCs w:val="22"/>
          <w:lang w:val="sr-Latn-ME"/>
        </w:rPr>
        <w:t>) u odnosu na početne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je bila 9 msec (90% CI: 15,1 msec). Pri koncentracijama otprilike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dva puta većim od terapijskih, maksimalna prom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QTcF intervala u odnosu na početne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 iznosila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je 15,4 msec (90% CI: 22,4 msec). Moksifloksacin (400 mg) koji je korišćen kao pozitivna kontrola, pokazao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je maksimalnu srednju prom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enu QTcF intervala od 5,6 msec u odnosu na početne vr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ednosti. Nijedan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ispitanik nije iskusio veći uticaj na QTc interval od definisanog gradusom 2 (verzija 3.0 vodiča CTCAE)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(vid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4.4).</w:t>
      </w:r>
    </w:p>
    <w:p w14:paraId="615335B2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2D238E3A" w14:textId="7CE43506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Dugoročna bezb</w:t>
      </w:r>
      <w:r w:rsidR="00F527FE" w:rsidRPr="008F0B2B">
        <w:rPr>
          <w:noProof/>
          <w:szCs w:val="22"/>
          <w:u w:val="single"/>
          <w:lang w:val="sr-Latn-ME"/>
        </w:rPr>
        <w:t>j</w:t>
      </w:r>
      <w:r w:rsidRPr="008F0B2B">
        <w:rPr>
          <w:noProof/>
          <w:szCs w:val="22"/>
          <w:u w:val="single"/>
          <w:lang w:val="sr-Latn-ME"/>
        </w:rPr>
        <w:t>ednost kod MRCC</w:t>
      </w:r>
    </w:p>
    <w:p w14:paraId="6B2723DE" w14:textId="4382C442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Dugoročna bezb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ednost prim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ene sunitiniba kod pacijenata sa MRCC analizirana je na osnovu podataka iz 9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završenih kliničkih studija sprovedenih na 5739 pacijen</w:t>
      </w:r>
      <w:r w:rsidR="00A826CF" w:rsidRPr="008F0B2B">
        <w:rPr>
          <w:noProof/>
          <w:szCs w:val="22"/>
          <w:lang w:val="sr-Latn-ME"/>
        </w:rPr>
        <w:t>ata</w:t>
      </w:r>
      <w:r w:rsidRPr="008F0B2B">
        <w:rPr>
          <w:noProof/>
          <w:szCs w:val="22"/>
          <w:lang w:val="sr-Latn-ME"/>
        </w:rPr>
        <w:t xml:space="preserve"> refraktornih na terapiju bevacizumabom i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citokinima gde je sunitinib prim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enjivan kao prva linija terapije, od kojih je 807 (14%)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ečeno u periodu ≥ 2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godine do 6 godina. Kod 807 pacijenata koji su primali dugoročnu terapiju sunitinibom, većina neželjenih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reakcija povezanih sa terapijom inicijalno se javila tokom prvih 6 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eseci – godinu dana, a zatim se njihova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učestalost održavala ili smanjivala, sa izuzetkom hipotireoidizma koji se postepeno pojačavao tokom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vremena, sa novim slučajevima zab</w:t>
      </w:r>
      <w:r w:rsidR="00F527FE" w:rsidRPr="008F0B2B">
        <w:rPr>
          <w:noProof/>
          <w:szCs w:val="22"/>
          <w:lang w:val="sr-Latn-ME"/>
        </w:rPr>
        <w:t>i</w:t>
      </w:r>
      <w:r w:rsidRPr="008F0B2B">
        <w:rPr>
          <w:noProof/>
          <w:szCs w:val="22"/>
          <w:lang w:val="sr-Latn-ME"/>
        </w:rPr>
        <w:t>l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eženim tokom perioda od 6 godina. Produžena prim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sunitiniba nije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se mogla povezati sa novim tipovima neželjenih reakcija prouzrokovanih terapijom.</w:t>
      </w:r>
      <w:r w:rsidR="00E12B30" w:rsidRPr="008F0B2B">
        <w:rPr>
          <w:noProof/>
          <w:szCs w:val="22"/>
          <w:lang w:val="sr-Latn-ME"/>
        </w:rPr>
        <w:t xml:space="preserve"> </w:t>
      </w:r>
    </w:p>
    <w:p w14:paraId="3D114C4A" w14:textId="77777777" w:rsidR="00543E07" w:rsidRPr="008F0B2B" w:rsidRDefault="00543E07" w:rsidP="00502631">
      <w:pPr>
        <w:rPr>
          <w:noProof/>
          <w:szCs w:val="22"/>
          <w:lang w:val="sr-Latn-ME"/>
        </w:rPr>
      </w:pPr>
    </w:p>
    <w:p w14:paraId="5797FC73" w14:textId="16105B8A" w:rsidR="00502631" w:rsidRPr="008F0B2B" w:rsidRDefault="00502631" w:rsidP="00502631">
      <w:pPr>
        <w:rPr>
          <w:noProof/>
          <w:szCs w:val="22"/>
          <w:u w:val="single"/>
          <w:lang w:val="sr-Latn-ME"/>
        </w:rPr>
      </w:pPr>
      <w:r w:rsidRPr="008F0B2B">
        <w:rPr>
          <w:noProof/>
          <w:szCs w:val="22"/>
          <w:u w:val="single"/>
          <w:lang w:val="sr-Latn-ME"/>
        </w:rPr>
        <w:t>Pedijatrijska populacija</w:t>
      </w:r>
    </w:p>
    <w:p w14:paraId="5FE2E248" w14:textId="0C869E87" w:rsidR="00543E07" w:rsidRPr="008F0B2B" w:rsidRDefault="00543E07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Bezb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ednosni profil sunitiniba proc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 xml:space="preserve">enjen je na osnovu studije povećanja doze Faze 1, otvorene studije Faze 2, jednostruke studije Faze 1/2 i </w:t>
      </w:r>
      <w:r w:rsidR="00381942" w:rsidRPr="008F0B2B">
        <w:rPr>
          <w:noProof/>
          <w:szCs w:val="22"/>
          <w:lang w:val="sr-Latn-ME"/>
        </w:rPr>
        <w:t>pub</w:t>
      </w:r>
      <w:r w:rsidR="00F77EC1" w:rsidRPr="008F0B2B">
        <w:rPr>
          <w:noProof/>
          <w:szCs w:val="22"/>
          <w:lang w:val="sr-Latn-ME"/>
        </w:rPr>
        <w:t>likacija opisanih u nastavku teksta.</w:t>
      </w:r>
    </w:p>
    <w:p w14:paraId="237C4BD4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03A77FAF" w14:textId="46189D87" w:rsidR="00FE5D2D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 xml:space="preserve">Ispitivanje povećanja doze faze 1 za oralni oblik sunitiniba sprovedeno je na 35 </w:t>
      </w:r>
      <w:r w:rsidR="00864F99" w:rsidRPr="008F0B2B">
        <w:rPr>
          <w:noProof/>
          <w:szCs w:val="22"/>
          <w:lang w:val="sr-Latn-ME"/>
        </w:rPr>
        <w:t xml:space="preserve">pacijenata, od čega 30 </w:t>
      </w:r>
      <w:r w:rsidRPr="008F0B2B">
        <w:rPr>
          <w:noProof/>
          <w:szCs w:val="22"/>
          <w:lang w:val="sr-Latn-ME"/>
        </w:rPr>
        <w:t>pedijatrijskih</w:t>
      </w:r>
      <w:r w:rsidR="00864F99" w:rsidRPr="008F0B2B">
        <w:rPr>
          <w:noProof/>
          <w:szCs w:val="22"/>
          <w:lang w:val="sr-Latn-ME"/>
        </w:rPr>
        <w:t xml:space="preserve"> (uzrasta 3 do 17 godina) </w:t>
      </w:r>
      <w:r w:rsidRPr="008F0B2B">
        <w:rPr>
          <w:noProof/>
          <w:szCs w:val="22"/>
          <w:lang w:val="sr-Latn-ME"/>
        </w:rPr>
        <w:t>i</w:t>
      </w:r>
      <w:r w:rsidR="00864F99" w:rsidRPr="008F0B2B">
        <w:rPr>
          <w:noProof/>
          <w:szCs w:val="22"/>
          <w:lang w:val="sr-Latn-ME"/>
        </w:rPr>
        <w:t xml:space="preserve"> 5</w:t>
      </w:r>
      <w:r w:rsidRPr="008F0B2B">
        <w:rPr>
          <w:noProof/>
          <w:szCs w:val="22"/>
          <w:lang w:val="sr-Latn-ME"/>
        </w:rPr>
        <w:t xml:space="preserve"> mlađih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odraslih pacijenata (uzrasta </w:t>
      </w:r>
      <w:r w:rsidR="00864F99" w:rsidRPr="008F0B2B">
        <w:rPr>
          <w:noProof/>
          <w:szCs w:val="22"/>
          <w:lang w:val="sr-Latn-ME"/>
        </w:rPr>
        <w:t>18</w:t>
      </w:r>
      <w:r w:rsidRPr="008F0B2B">
        <w:rPr>
          <w:noProof/>
          <w:szCs w:val="22"/>
          <w:lang w:val="sr-Latn-ME"/>
        </w:rPr>
        <w:t>-21 godine) sa refraktornim solidnim tumorima, od kojih je većina imala tumor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na mozgu kao primarnu dijagnozu. Svi učesnici u ispitivanju su imali neželjene reakcije na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ek</w:t>
      </w:r>
      <w:r w:rsidR="00864F99" w:rsidRPr="008F0B2B">
        <w:rPr>
          <w:noProof/>
          <w:szCs w:val="22"/>
          <w:lang w:val="sr-Latn-ME"/>
        </w:rPr>
        <w:t>;</w:t>
      </w:r>
      <w:r w:rsidRPr="008F0B2B">
        <w:rPr>
          <w:noProof/>
          <w:szCs w:val="22"/>
          <w:lang w:val="sr-Latn-ME"/>
        </w:rPr>
        <w:t xml:space="preserve"> većina ovih neželjenih reakcija je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bila teška (gradus toksičnosti ≥</w:t>
      </w:r>
      <w:r w:rsidR="00F230FE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3) i uključivala je kardiološku toksičnost. </w:t>
      </w:r>
      <w:r w:rsidR="00AD347D" w:rsidRPr="008F0B2B">
        <w:rPr>
          <w:noProof/>
          <w:szCs w:val="22"/>
          <w:lang w:val="sr-Latn-ME"/>
        </w:rPr>
        <w:t xml:space="preserve">Najčešće neželjene reakcije su bile gastrointestinalna (GI) toksičnost, neutropenija, zamor i povišen nivo ALT. </w:t>
      </w:r>
      <w:r w:rsidRPr="008F0B2B">
        <w:rPr>
          <w:noProof/>
          <w:szCs w:val="22"/>
          <w:lang w:val="sr-Latn-ME"/>
        </w:rPr>
        <w:t>Rizik od kardioloških neželjenih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reakcija je bio veći kod pedijatrijskih pacijenata koji su prethodno bili izloženi zračenju srca i antraciklinima</w:t>
      </w:r>
      <w:r w:rsidR="00E12B30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 xml:space="preserve">u poređenju sa </w:t>
      </w:r>
      <w:r w:rsidRPr="008F0B2B">
        <w:rPr>
          <w:noProof/>
          <w:szCs w:val="22"/>
          <w:lang w:val="sr-Latn-ME"/>
        </w:rPr>
        <w:lastRenderedPageBreak/>
        <w:t>pedijatrijskim pacijentima bez prethodne izloženosti. Maksimalna podnošljiva doza sunitiniba</w:t>
      </w:r>
      <w:r w:rsidR="00E12B30" w:rsidRPr="008F0B2B">
        <w:rPr>
          <w:noProof/>
          <w:szCs w:val="22"/>
          <w:lang w:val="sr-Latn-ME"/>
        </w:rPr>
        <w:t xml:space="preserve"> </w:t>
      </w:r>
      <w:r w:rsidR="00AD347D" w:rsidRPr="008F0B2B">
        <w:rPr>
          <w:noProof/>
          <w:szCs w:val="22"/>
          <w:lang w:val="sr-Latn-ME"/>
        </w:rPr>
        <w:t>je određena kod pedijatrijskih pacijenata koji prethodno ni</w:t>
      </w:r>
      <w:r w:rsidR="00FE5D2D" w:rsidRPr="008F0B2B">
        <w:rPr>
          <w:noProof/>
          <w:szCs w:val="22"/>
          <w:lang w:val="sr-Latn-ME"/>
        </w:rPr>
        <w:t>je</w:t>
      </w:r>
      <w:r w:rsidR="00AD347D" w:rsidRPr="008F0B2B">
        <w:rPr>
          <w:noProof/>
          <w:szCs w:val="22"/>
          <w:lang w:val="sr-Latn-ME"/>
        </w:rPr>
        <w:t>su bili izloženi antraciklinima i zračenju srca (</w:t>
      </w:r>
      <w:r w:rsidRPr="008F0B2B">
        <w:rPr>
          <w:noProof/>
          <w:szCs w:val="22"/>
          <w:lang w:val="sr-Latn-ME"/>
        </w:rPr>
        <w:t>vid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eti </w:t>
      </w:r>
      <w:r w:rsidR="0096784E" w:rsidRPr="008F0B2B">
        <w:rPr>
          <w:noProof/>
          <w:szCs w:val="22"/>
          <w:lang w:val="sr-Latn-ME"/>
        </w:rPr>
        <w:t>dio</w:t>
      </w:r>
      <w:r w:rsidRPr="008F0B2B">
        <w:rPr>
          <w:noProof/>
          <w:szCs w:val="22"/>
          <w:lang w:val="sr-Latn-ME"/>
        </w:rPr>
        <w:t xml:space="preserve"> 5.1).</w:t>
      </w:r>
    </w:p>
    <w:p w14:paraId="5C2433C6" w14:textId="55F06D8C" w:rsidR="00502631" w:rsidRPr="008F0B2B" w:rsidRDefault="00502631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 xml:space="preserve"> </w:t>
      </w:r>
    </w:p>
    <w:p w14:paraId="0E458E68" w14:textId="02824D74" w:rsidR="00AD347D" w:rsidRPr="008F0B2B" w:rsidRDefault="00AD347D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Otvorena studija faze 2 sprovedena je na 29 pacijenata, od čega 27 pedijatrijskih pacijenata (uzrasta 3 do 16 godina</w:t>
      </w:r>
      <w:r w:rsidR="00252AAB" w:rsidRPr="008F0B2B">
        <w:rPr>
          <w:noProof/>
          <w:szCs w:val="22"/>
          <w:lang w:val="sr-Latn-ME"/>
        </w:rPr>
        <w:t>)</w:t>
      </w:r>
      <w:r w:rsidRPr="008F0B2B">
        <w:rPr>
          <w:noProof/>
          <w:szCs w:val="22"/>
          <w:lang w:val="sr-Latn-ME"/>
        </w:rPr>
        <w:t xml:space="preserve"> i 2 mlađa odrasla pacijenta (uzrasta 18 do 19 godina), sa rekurentnim/progresivnim/refraktornim gliomom visokog gradusa (HGG) ili ependimomom. Ni u jednoj grupi nije bilo neželjenih reakcija 5. stepena težine. Najčešće neželjene reakcije (≥</w:t>
      </w:r>
      <w:r w:rsidR="00FE5D2D" w:rsidRPr="008F0B2B">
        <w:rPr>
          <w:noProof/>
          <w:szCs w:val="22"/>
          <w:lang w:val="sr-Latn-ME"/>
        </w:rPr>
        <w:t xml:space="preserve"> </w:t>
      </w:r>
      <w:r w:rsidRPr="008F0B2B">
        <w:rPr>
          <w:noProof/>
          <w:szCs w:val="22"/>
          <w:lang w:val="sr-Latn-ME"/>
        </w:rPr>
        <w:t>10%) povezane sa prim</w:t>
      </w:r>
      <w:r w:rsidR="00F527FE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enom l</w:t>
      </w:r>
      <w:r w:rsidR="00F527FE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eka bile su smanjenje broja neutrofila (6 pacijenata – 20,7%) i intrakranijalna hemoragija (3 pacijenta – 10,3%).</w:t>
      </w:r>
    </w:p>
    <w:p w14:paraId="0AF550F7" w14:textId="77777777" w:rsidR="00FE5D2D" w:rsidRPr="008F0B2B" w:rsidRDefault="00FE5D2D" w:rsidP="00502631">
      <w:pPr>
        <w:rPr>
          <w:noProof/>
          <w:szCs w:val="22"/>
          <w:lang w:val="sr-Latn-ME"/>
        </w:rPr>
      </w:pPr>
    </w:p>
    <w:p w14:paraId="790D2F7F" w14:textId="6FDA268B" w:rsidR="00AD347D" w:rsidRPr="008F0B2B" w:rsidRDefault="00AD347D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 xml:space="preserve">U jenostrukoj studiji faze 1/2 učestvovalo je 6 pedijatrijskih pacijenata (uzrasta 13 do 16 godina) sa uznapredovalim neoperabilnim GIST. </w:t>
      </w:r>
      <w:r w:rsidR="000E7E48" w:rsidRPr="008F0B2B">
        <w:rPr>
          <w:noProof/>
          <w:szCs w:val="22"/>
          <w:lang w:val="sr-Latn-ME"/>
        </w:rPr>
        <w:t>Najčešće neželjene reakcije bile su dijareja, mučnina, sniženje broja leukocita, neutropeni</w:t>
      </w:r>
      <w:r w:rsidR="00D46B5A" w:rsidRPr="008F0B2B">
        <w:rPr>
          <w:noProof/>
          <w:szCs w:val="22"/>
          <w:lang w:val="sr-Latn-ME"/>
        </w:rPr>
        <w:t>ja</w:t>
      </w:r>
      <w:r w:rsidR="000E7E48" w:rsidRPr="008F0B2B">
        <w:rPr>
          <w:noProof/>
          <w:szCs w:val="22"/>
          <w:lang w:val="sr-Latn-ME"/>
        </w:rPr>
        <w:t xml:space="preserve"> i glavobolja, svaka kod po 3 pacijenta (50%), uglavnom 1. i</w:t>
      </w:r>
      <w:r w:rsidR="00FE5D2D" w:rsidRPr="008F0B2B">
        <w:rPr>
          <w:noProof/>
          <w:szCs w:val="22"/>
          <w:lang w:val="sr-Latn-ME"/>
        </w:rPr>
        <w:t>li</w:t>
      </w:r>
      <w:r w:rsidR="000E7E48" w:rsidRPr="008F0B2B">
        <w:rPr>
          <w:noProof/>
          <w:szCs w:val="22"/>
          <w:lang w:val="sr-Latn-ME"/>
        </w:rPr>
        <w:t xml:space="preserve"> 2. stepena težine. Kod 4 od 6 pacijenata (66.7%) zab</w:t>
      </w:r>
      <w:r w:rsidR="00A8095A" w:rsidRPr="008F0B2B">
        <w:rPr>
          <w:noProof/>
          <w:szCs w:val="22"/>
          <w:lang w:val="sr-Latn-ME"/>
        </w:rPr>
        <w:t>i</w:t>
      </w:r>
      <w:r w:rsidR="000E7E48" w:rsidRPr="008F0B2B">
        <w:rPr>
          <w:noProof/>
          <w:szCs w:val="22"/>
          <w:lang w:val="sr-Latn-ME"/>
        </w:rPr>
        <w:t>l</w:t>
      </w:r>
      <w:r w:rsidR="00A8095A" w:rsidRPr="008F0B2B">
        <w:rPr>
          <w:noProof/>
          <w:szCs w:val="22"/>
          <w:lang w:val="sr-Latn-ME"/>
        </w:rPr>
        <w:t>j</w:t>
      </w:r>
      <w:r w:rsidR="000E7E48" w:rsidRPr="008F0B2B">
        <w:rPr>
          <w:noProof/>
          <w:szCs w:val="22"/>
          <w:lang w:val="sr-Latn-ME"/>
        </w:rPr>
        <w:t>ežene su neželjene r</w:t>
      </w:r>
      <w:r w:rsidR="00D46B5A" w:rsidRPr="008F0B2B">
        <w:rPr>
          <w:noProof/>
          <w:szCs w:val="22"/>
          <w:lang w:val="sr-Latn-ME"/>
        </w:rPr>
        <w:t>e</w:t>
      </w:r>
      <w:r w:rsidR="000E7E48" w:rsidRPr="008F0B2B">
        <w:rPr>
          <w:noProof/>
          <w:szCs w:val="22"/>
          <w:lang w:val="sr-Latn-ME"/>
        </w:rPr>
        <w:t xml:space="preserve">akcije 3.-4. stepena težine (Stepen 3 – hipofosfatemija, neutropenija i trombocitopenija kod po jednog pacijenta i Stepen 4 neutropenija kod jednog pacijenta). U ovoj studiji nije bilo prijavljenih ozbiljnih neželjenih reakcija ili reakcija 5.stepena težine. </w:t>
      </w:r>
    </w:p>
    <w:p w14:paraId="4528AD82" w14:textId="5F8C4894" w:rsidR="000E7E48" w:rsidRPr="008F0B2B" w:rsidRDefault="000E7E48" w:rsidP="00502631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Bezb</w:t>
      </w:r>
      <w:r w:rsidR="00A8095A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ednosni profil kod d</w:t>
      </w:r>
      <w:r w:rsidR="00A8095A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ece bio je u skladu sa poznatim bezb</w:t>
      </w:r>
      <w:r w:rsidR="00A8095A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ednosnim profilom kod odraslih osoba, kako u kliničkim studijama, tako i u publikacijama.</w:t>
      </w:r>
    </w:p>
    <w:p w14:paraId="41D1A241" w14:textId="77777777" w:rsidR="00007EF9" w:rsidRPr="008F0B2B" w:rsidRDefault="00007EF9" w:rsidP="00923865">
      <w:pPr>
        <w:rPr>
          <w:noProof/>
          <w:szCs w:val="22"/>
          <w:u w:val="single"/>
          <w:lang w:val="sr-Latn-ME"/>
        </w:rPr>
      </w:pPr>
    </w:p>
    <w:p w14:paraId="42A4A6F5" w14:textId="613C0E02" w:rsidR="0089069E" w:rsidRPr="008F0B2B" w:rsidRDefault="00BA345F" w:rsidP="00B055D7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8F0B2B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18783826" w14:textId="77777777" w:rsidR="00BA345F" w:rsidRPr="008F0B2B" w:rsidRDefault="00BA345F" w:rsidP="00B055D7">
      <w:pPr>
        <w:spacing w:line="276" w:lineRule="auto"/>
        <w:rPr>
          <w:rFonts w:eastAsia="Calibri"/>
          <w:szCs w:val="22"/>
          <w:lang w:val="sr-Latn-ME"/>
        </w:rPr>
      </w:pPr>
      <w:r w:rsidRPr="008F0B2B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70EC55F" w14:textId="77777777" w:rsidR="00BA345F" w:rsidRPr="008F0B2B" w:rsidRDefault="00BA345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0B2B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6CB6B6DC" w14:textId="77777777" w:rsidR="00BA345F" w:rsidRPr="008F0B2B" w:rsidRDefault="00BA345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0B2B">
        <w:rPr>
          <w:rFonts w:eastAsia="Calibri"/>
          <w:sz w:val="22"/>
          <w:szCs w:val="22"/>
          <w:lang w:val="sr-Latn-ME"/>
        </w:rPr>
        <w:t>Odjeljenje za farmakovigilancu</w:t>
      </w:r>
    </w:p>
    <w:p w14:paraId="3891FE99" w14:textId="77777777" w:rsidR="00BA345F" w:rsidRPr="008F0B2B" w:rsidRDefault="00BA345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0B2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3E103FB" w14:textId="77777777" w:rsidR="00BA345F" w:rsidRPr="008F0B2B" w:rsidRDefault="00BA345F" w:rsidP="00BA345F">
      <w:pPr>
        <w:pStyle w:val="NoSpacing"/>
        <w:rPr>
          <w:rFonts w:eastAsia="Calibri"/>
          <w:sz w:val="22"/>
          <w:szCs w:val="22"/>
          <w:lang w:val="sr-Latn-ME"/>
        </w:rPr>
      </w:pPr>
    </w:p>
    <w:p w14:paraId="7A628A33" w14:textId="77777777" w:rsidR="00BA345F" w:rsidRPr="008F0B2B" w:rsidRDefault="00BA345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0B2B">
        <w:rPr>
          <w:rFonts w:eastAsia="Calibri"/>
          <w:sz w:val="22"/>
          <w:szCs w:val="22"/>
          <w:lang w:val="sr-Latn-ME"/>
        </w:rPr>
        <w:t>tel: +382 (0) 20 310 280</w:t>
      </w:r>
    </w:p>
    <w:p w14:paraId="315CB473" w14:textId="77777777" w:rsidR="00BA345F" w:rsidRPr="008F0B2B" w:rsidRDefault="00BA345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0B2B">
        <w:rPr>
          <w:rFonts w:eastAsia="Calibri"/>
          <w:sz w:val="22"/>
          <w:szCs w:val="22"/>
          <w:lang w:val="sr-Latn-ME"/>
        </w:rPr>
        <w:t>fax: +382 (0) 20 310 581</w:t>
      </w:r>
    </w:p>
    <w:p w14:paraId="4C83653C" w14:textId="77777777" w:rsidR="00BA345F" w:rsidRPr="008F0B2B" w:rsidRDefault="009F2AC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BA345F" w:rsidRPr="008F0B2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7CF973F" w14:textId="77777777" w:rsidR="00BA345F" w:rsidRPr="008F0B2B" w:rsidRDefault="009F2ACF" w:rsidP="00BA345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BA345F" w:rsidRPr="008F0B2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1EA2DAC" w14:textId="77777777" w:rsidR="00BA345F" w:rsidRPr="008F0B2B" w:rsidRDefault="00BA345F" w:rsidP="00BA3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0B2B">
        <w:rPr>
          <w:rFonts w:eastAsia="Calibri"/>
          <w:sz w:val="22"/>
          <w:szCs w:val="22"/>
          <w:lang w:val="sr-Latn-ME"/>
        </w:rPr>
        <w:t>putem IS zdravstvene zaštite</w:t>
      </w:r>
    </w:p>
    <w:p w14:paraId="726B5F34" w14:textId="77777777" w:rsidR="00007EF9" w:rsidRPr="008F0B2B" w:rsidRDefault="00007EF9" w:rsidP="00923865">
      <w:pPr>
        <w:rPr>
          <w:szCs w:val="22"/>
          <w:lang w:val="sr-Latn-ME"/>
        </w:rPr>
      </w:pPr>
    </w:p>
    <w:p w14:paraId="1C30422F" w14:textId="320B576F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4.9. Predoziranje</w:t>
      </w:r>
    </w:p>
    <w:p w14:paraId="782612AA" w14:textId="77777777" w:rsidR="0096784E" w:rsidRPr="008F0B2B" w:rsidRDefault="0096784E" w:rsidP="00923865">
      <w:pPr>
        <w:rPr>
          <w:b/>
          <w:bCs/>
          <w:szCs w:val="22"/>
          <w:lang w:val="sr-Latn-ME"/>
        </w:rPr>
      </w:pPr>
    </w:p>
    <w:p w14:paraId="0267B4F5" w14:textId="277E6163" w:rsidR="00007EF9" w:rsidRPr="008F0B2B" w:rsidRDefault="00502631" w:rsidP="00F230FE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Nema specifičnog antidota za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predoziranja ovim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ekom: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treba da se sastoji od opštih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suportivnih 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era. Ako je indikovano, eliminacija neresorbovanog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može se postići indukcijom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povraćanja ili lavažom želuca. Prijavljeni su slučajevi predoziranja; neki slučajevi bili su povezani sa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neželjenim reakcijama koje su u skladu sa poznatim bezb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ednosnim profilom sunitiniba.</w:t>
      </w:r>
    </w:p>
    <w:p w14:paraId="366AE024" w14:textId="77777777" w:rsidR="00F230FE" w:rsidRPr="008F0B2B" w:rsidRDefault="00F230FE" w:rsidP="00F230FE">
      <w:pPr>
        <w:rPr>
          <w:szCs w:val="22"/>
          <w:lang w:val="sr-Latn-ME"/>
        </w:rPr>
      </w:pPr>
    </w:p>
    <w:p w14:paraId="5F95D11A" w14:textId="77777777" w:rsidR="00007EF9" w:rsidRPr="008F0B2B" w:rsidRDefault="00007EF9" w:rsidP="00F230FE">
      <w:pPr>
        <w:rPr>
          <w:szCs w:val="22"/>
          <w:lang w:val="sr-Latn-ME"/>
        </w:rPr>
      </w:pPr>
    </w:p>
    <w:p w14:paraId="1183B1D6" w14:textId="4C645C59" w:rsidR="00007EF9" w:rsidRPr="008F0B2B" w:rsidRDefault="00007EF9" w:rsidP="00B055D7">
      <w:pPr>
        <w:pStyle w:val="NASLOV123"/>
        <w:spacing w:before="0" w:after="0"/>
        <w:rPr>
          <w:lang w:val="sr-Latn-ME"/>
        </w:rPr>
      </w:pPr>
      <w:r w:rsidRPr="008F0B2B">
        <w:rPr>
          <w:lang w:val="sr-Latn-ME"/>
        </w:rPr>
        <w:t>5. FARMAKOLOŠKI PODACI</w:t>
      </w:r>
    </w:p>
    <w:p w14:paraId="4137A769" w14:textId="77777777" w:rsidR="001B4E65" w:rsidRPr="008F0B2B" w:rsidRDefault="001B4E65" w:rsidP="00B055D7">
      <w:pPr>
        <w:pStyle w:val="NASLOV123"/>
        <w:spacing w:before="0" w:after="0"/>
        <w:rPr>
          <w:lang w:val="sr-Latn-ME"/>
        </w:rPr>
      </w:pPr>
    </w:p>
    <w:p w14:paraId="0CABED90" w14:textId="648C14D2" w:rsidR="0096784E" w:rsidRPr="008F0B2B" w:rsidRDefault="00007EF9" w:rsidP="00F230FE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5.1. Farmakodinamski podaci</w:t>
      </w:r>
    </w:p>
    <w:p w14:paraId="08CF30E9" w14:textId="77777777" w:rsidR="0096784E" w:rsidRPr="008F0B2B" w:rsidRDefault="0096784E" w:rsidP="00F230FE">
      <w:pPr>
        <w:rPr>
          <w:b/>
          <w:bCs/>
          <w:szCs w:val="22"/>
          <w:lang w:val="sr-Latn-ME"/>
        </w:rPr>
      </w:pPr>
    </w:p>
    <w:p w14:paraId="27ACCB66" w14:textId="4D0C1065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szCs w:val="22"/>
          <w:lang w:val="sr-Latn-ME"/>
        </w:rPr>
        <w:t>Farmakoterapijska grupa:</w:t>
      </w:r>
      <w:r w:rsidR="00502631" w:rsidRPr="008F0B2B">
        <w:rPr>
          <w:lang w:val="sr-Latn-ME"/>
        </w:rPr>
        <w:t xml:space="preserve"> </w:t>
      </w:r>
      <w:r w:rsidR="00502631" w:rsidRPr="008F0B2B">
        <w:rPr>
          <w:szCs w:val="22"/>
          <w:lang w:val="sr-Latn-ME"/>
        </w:rPr>
        <w:t>Antineoplastici, inhibitori protein kinaze</w:t>
      </w:r>
    </w:p>
    <w:p w14:paraId="4BC7C4DA" w14:textId="0F9410D2" w:rsidR="00007EF9" w:rsidRPr="008F0B2B" w:rsidRDefault="00007EF9" w:rsidP="00923865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ATC </w:t>
      </w:r>
      <w:r w:rsidR="00BA345F" w:rsidRPr="008F0B2B">
        <w:rPr>
          <w:szCs w:val="22"/>
          <w:lang w:val="sr-Latn-ME"/>
        </w:rPr>
        <w:t>kod</w:t>
      </w:r>
      <w:r w:rsidRPr="008F0B2B">
        <w:rPr>
          <w:szCs w:val="22"/>
          <w:lang w:val="sr-Latn-ME"/>
        </w:rPr>
        <w:t>:</w:t>
      </w:r>
      <w:r w:rsidR="00502631" w:rsidRPr="008F0B2B">
        <w:rPr>
          <w:lang w:val="sr-Latn-ME"/>
        </w:rPr>
        <w:t xml:space="preserve"> </w:t>
      </w:r>
      <w:r w:rsidR="00924C42" w:rsidRPr="008F0B2B">
        <w:rPr>
          <w:szCs w:val="22"/>
          <w:lang w:val="sr-Latn-ME"/>
        </w:rPr>
        <w:t>L01EX01</w:t>
      </w:r>
    </w:p>
    <w:p w14:paraId="3E560847" w14:textId="77777777" w:rsidR="0096784E" w:rsidRPr="008F0B2B" w:rsidRDefault="0096784E" w:rsidP="00923865">
      <w:pPr>
        <w:rPr>
          <w:b/>
          <w:bCs/>
          <w:szCs w:val="22"/>
          <w:lang w:val="sr-Latn-ME"/>
        </w:rPr>
      </w:pPr>
    </w:p>
    <w:p w14:paraId="260D1108" w14:textId="05886A48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Mehanizam dejstva</w:t>
      </w:r>
    </w:p>
    <w:p w14:paraId="457566AA" w14:textId="77777777" w:rsidR="009F2ACF" w:rsidRDefault="009F2ACF" w:rsidP="00502631">
      <w:pPr>
        <w:rPr>
          <w:szCs w:val="22"/>
          <w:lang w:val="sr-Latn-ME"/>
        </w:rPr>
      </w:pPr>
    </w:p>
    <w:p w14:paraId="78239576" w14:textId="01EB930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Sunitinib inhibira multiple receptore tirozin kinaze (RTKs), koji su uključeni u rast tumora, patološku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angiogenezu i metastatsku progresiju karcinoma. Sunitinib je identifikovan kao inhibitor receptora za faktor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rasta por</w:t>
      </w:r>
      <w:r w:rsidR="002C75A5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eklom od trombocita (PDGFRα i PDGFRβ), receptora za vaskularni endotelni faktor rasta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(VEGFR1, VEGFR2 i VGFR3), receptora za faktor rasta matičnih ćelija (KIT), Fms-slične tirozinske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kinaze-3 (FLT3), receptora za faktor stimulacije kolonija (CSF-1R) i receptora neurotrofnog faktora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dobijenog iz glija ćelija (RET). Primarni metabolit ima sličnu potenciju kao i sam sunitinib, što je pokazano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biohemijskim i ćelijskim testovima.</w:t>
      </w:r>
    </w:p>
    <w:p w14:paraId="2A3F3456" w14:textId="77777777" w:rsidR="0096784E" w:rsidRPr="008F0B2B" w:rsidRDefault="0096784E" w:rsidP="00502631">
      <w:pPr>
        <w:rPr>
          <w:szCs w:val="22"/>
          <w:lang w:val="sr-Latn-ME"/>
        </w:rPr>
      </w:pPr>
    </w:p>
    <w:p w14:paraId="5C2AF863" w14:textId="77777777" w:rsidR="009F2ACF" w:rsidRDefault="009F2ACF" w:rsidP="00502631">
      <w:pPr>
        <w:rPr>
          <w:szCs w:val="22"/>
          <w:u w:val="single"/>
          <w:lang w:val="sr-Latn-ME"/>
        </w:rPr>
      </w:pPr>
    </w:p>
    <w:p w14:paraId="12D4A2E2" w14:textId="210BC901" w:rsidR="009F2ACF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lastRenderedPageBreak/>
        <w:t>Klinička efikasnost i bezb</w:t>
      </w:r>
      <w:r w:rsidR="00A8095A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ednost</w:t>
      </w:r>
    </w:p>
    <w:p w14:paraId="7FB7DC87" w14:textId="77777777" w:rsidR="009F2ACF" w:rsidRDefault="009F2ACF" w:rsidP="00502631">
      <w:pPr>
        <w:rPr>
          <w:szCs w:val="22"/>
          <w:lang w:val="sr-Latn-ME"/>
        </w:rPr>
      </w:pPr>
    </w:p>
    <w:p w14:paraId="71529047" w14:textId="2F6CE5C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Klinička bezb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i efikasnost sunitiniba ispitivana je u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ečenju pacijenata sa malignim GIST koji su bili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rezistentni na imatinib (tj. koji su imali progresiju bolesti tokom ili nakon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imatinibom) ili koji ni</w:t>
      </w:r>
      <w:r w:rsidR="002C75A5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podnosili imatinib (tj. kod kojih je imatinib ispoljio značajnu toksičnost što je isključilo njegovu dalju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enu), kod pacijenata sa MRCC i kod pacijenata obol</w:t>
      </w:r>
      <w:r w:rsidR="002C75A5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elih od neoperabilnih pNET.</w:t>
      </w:r>
    </w:p>
    <w:p w14:paraId="034CEA45" w14:textId="77777777" w:rsidR="002C75A5" w:rsidRPr="008F0B2B" w:rsidRDefault="002C75A5" w:rsidP="00502631">
      <w:pPr>
        <w:rPr>
          <w:szCs w:val="22"/>
          <w:lang w:val="sr-Latn-ME"/>
        </w:rPr>
      </w:pPr>
    </w:p>
    <w:p w14:paraId="5A31A02D" w14:textId="00EADCB3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Efikasnost se zasnivala na vremenu do progresije tumora (engl. </w:t>
      </w:r>
      <w:r w:rsidRPr="00B055D7">
        <w:rPr>
          <w:i/>
          <w:szCs w:val="22"/>
          <w:lang w:val="sr-Latn-ME"/>
        </w:rPr>
        <w:t>Time To Tumour Progression</w:t>
      </w:r>
      <w:r w:rsidRPr="008F0B2B">
        <w:rPr>
          <w:szCs w:val="22"/>
          <w:lang w:val="sr-Latn-ME"/>
        </w:rPr>
        <w:t>, TTP)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produženju preživljavanja (engl. </w:t>
      </w:r>
      <w:r w:rsidRPr="00B055D7">
        <w:rPr>
          <w:i/>
          <w:szCs w:val="22"/>
          <w:lang w:val="sr-Latn-ME"/>
        </w:rPr>
        <w:t>Increase in Survival</w:t>
      </w:r>
      <w:r w:rsidRPr="008F0B2B">
        <w:rPr>
          <w:szCs w:val="22"/>
          <w:lang w:val="sr-Latn-ME"/>
        </w:rPr>
        <w:t>) kod GIST pacijenata, na preživljavanju bez progresije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bolesti (engl. </w:t>
      </w:r>
      <w:r w:rsidRPr="00B055D7">
        <w:rPr>
          <w:i/>
          <w:szCs w:val="22"/>
          <w:lang w:val="sr-Latn-ME"/>
        </w:rPr>
        <w:t>Progression Free Survival</w:t>
      </w:r>
      <w:r w:rsidRPr="008F0B2B">
        <w:rPr>
          <w:szCs w:val="22"/>
          <w:lang w:val="sr-Latn-ME"/>
        </w:rPr>
        <w:t xml:space="preserve">, PFS) i stopi objektivnog odgovora (engl. </w:t>
      </w:r>
      <w:r w:rsidRPr="00B055D7">
        <w:rPr>
          <w:i/>
          <w:szCs w:val="22"/>
          <w:lang w:val="sr-Latn-ME"/>
        </w:rPr>
        <w:t>Objective Response Rate</w:t>
      </w:r>
      <w:r w:rsidRPr="008F0B2B">
        <w:rPr>
          <w:szCs w:val="22"/>
          <w:lang w:val="sr-Latn-ME"/>
        </w:rPr>
        <w:t>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ORR) kod pacijenata sa do tada nel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ečenim (tzv. "naive") MRCC i kod pacijenata sa MRCC refraktornim 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citokine, kao i na </w:t>
      </w:r>
      <w:r w:rsidR="00847206" w:rsidRPr="008F0B2B">
        <w:rPr>
          <w:szCs w:val="22"/>
          <w:lang w:val="sr-Latn-ME"/>
        </w:rPr>
        <w:t>preživljavanju bez progresije bolesti (</w:t>
      </w:r>
      <w:r w:rsidRPr="008F0B2B">
        <w:rPr>
          <w:szCs w:val="22"/>
          <w:lang w:val="sr-Latn-ME"/>
        </w:rPr>
        <w:t>PFS</w:t>
      </w:r>
      <w:r w:rsidR="00847206" w:rsidRPr="008F0B2B">
        <w:rPr>
          <w:szCs w:val="22"/>
          <w:lang w:val="sr-Latn-ME"/>
        </w:rPr>
        <w:t>)</w:t>
      </w:r>
      <w:r w:rsidRPr="008F0B2B">
        <w:rPr>
          <w:szCs w:val="22"/>
          <w:lang w:val="sr-Latn-ME"/>
        </w:rPr>
        <w:t xml:space="preserve"> kod pNET.</w:t>
      </w:r>
    </w:p>
    <w:p w14:paraId="4D217DAB" w14:textId="77777777" w:rsidR="00AC19AF" w:rsidRPr="008F0B2B" w:rsidRDefault="00AC19AF" w:rsidP="00502631">
      <w:pPr>
        <w:rPr>
          <w:szCs w:val="22"/>
          <w:lang w:val="sr-Latn-ME"/>
        </w:rPr>
      </w:pPr>
    </w:p>
    <w:p w14:paraId="3CDAB916" w14:textId="18DEDD45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Gastroinestinalni tumori strome</w:t>
      </w:r>
    </w:p>
    <w:p w14:paraId="15CDDA73" w14:textId="77777777" w:rsidR="009F2ACF" w:rsidRDefault="009F2ACF" w:rsidP="00502631">
      <w:pPr>
        <w:rPr>
          <w:szCs w:val="22"/>
          <w:lang w:val="sr-Latn-ME"/>
        </w:rPr>
      </w:pPr>
    </w:p>
    <w:p w14:paraId="1886DC52" w14:textId="3E06614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Inicijalna, otvorena studija, sa </w:t>
      </w:r>
      <w:r w:rsidR="00847206" w:rsidRPr="008F0B2B">
        <w:rPr>
          <w:szCs w:val="22"/>
          <w:lang w:val="sr-Latn-ME"/>
        </w:rPr>
        <w:t>povećanjem</w:t>
      </w:r>
      <w:r w:rsidRPr="008F0B2B">
        <w:rPr>
          <w:szCs w:val="22"/>
          <w:lang w:val="sr-Latn-ME"/>
        </w:rPr>
        <w:t xml:space="preserve"> doze sprovedena je kod GIST pacijenata posl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neusp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</w:t>
      </w:r>
      <w:r w:rsidR="002C75A5" w:rsidRPr="008F0B2B">
        <w:rPr>
          <w:szCs w:val="22"/>
          <w:lang w:val="sr-Latn-ME"/>
        </w:rPr>
        <w:t>šnog</w:t>
      </w:r>
      <w:r w:rsidRPr="008F0B2B">
        <w:rPr>
          <w:szCs w:val="22"/>
          <w:lang w:val="sr-Latn-ME"/>
        </w:rPr>
        <w:t xml:space="preserve">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imatinibom (medijana maksimalne dnevne doze 800 mg) usl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 rezistencije ili netolerancije. Devedest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sedam (97) pacijenata uključeno je u studiju sa prim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raznih doza i režima doziranja; 55 pacijenata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primilo je 50 mg tokom preporučenog režima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u trajanju od 4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elje/2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pauze bez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(režim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4/2).</w:t>
      </w:r>
    </w:p>
    <w:p w14:paraId="644E954D" w14:textId="77777777" w:rsidR="00F230FE" w:rsidRPr="008F0B2B" w:rsidRDefault="00F230FE" w:rsidP="00502631">
      <w:pPr>
        <w:rPr>
          <w:szCs w:val="22"/>
          <w:lang w:val="sr-Latn-ME"/>
        </w:rPr>
      </w:pPr>
    </w:p>
    <w:p w14:paraId="08BF06CA" w14:textId="0343D5C4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U ovoj studiji medijana TTP bilo je 34,0 </w:t>
      </w:r>
      <w:r w:rsidR="002C75A5" w:rsidRPr="008F0B2B">
        <w:rPr>
          <w:szCs w:val="22"/>
          <w:lang w:val="sr-Latn-ME"/>
        </w:rPr>
        <w:t xml:space="preserve">nedjelja </w:t>
      </w:r>
      <w:r w:rsidRPr="008F0B2B">
        <w:rPr>
          <w:szCs w:val="22"/>
          <w:lang w:val="sr-Latn-ME"/>
        </w:rPr>
        <w:t>(95% CI = 22,0;46,0).</w:t>
      </w:r>
    </w:p>
    <w:p w14:paraId="735195DD" w14:textId="77777777" w:rsidR="00F230FE" w:rsidRPr="008F0B2B" w:rsidRDefault="00F230FE" w:rsidP="00502631">
      <w:pPr>
        <w:rPr>
          <w:szCs w:val="22"/>
          <w:lang w:val="sr-Latn-ME"/>
        </w:rPr>
      </w:pPr>
    </w:p>
    <w:p w14:paraId="7C5E66FF" w14:textId="46B2F67D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Randomizovana, placebo kontrolisana, dvostruko-sl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epa studija faze 3, sprovedena je kod GIST pacijenata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koji ni</w:t>
      </w:r>
      <w:r w:rsidR="002C75A5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tolerisali imatinib, ili su imali progresiju bolesti tokom i posl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ečenja imatinibom (medijana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maksimalne dnevne doze 800 mg). U ovoj studiji, 312 pacijenata podvrgnuto je randomizaciji (2:1);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sunitinib 50 mg ili placebo, oralno, </w:t>
      </w:r>
      <w:r w:rsidR="002C75A5" w:rsidRPr="008F0B2B">
        <w:rPr>
          <w:szCs w:val="22"/>
          <w:lang w:val="sr-Latn-ME"/>
        </w:rPr>
        <w:t xml:space="preserve">jednom </w:t>
      </w:r>
      <w:r w:rsidRPr="008F0B2B">
        <w:rPr>
          <w:szCs w:val="22"/>
          <w:lang w:val="sr-Latn-ME"/>
        </w:rPr>
        <w:t>dnevno po režimu 4/2 do progresije bolesti ili isključenja iz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studije usl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 nekog drugog razloga (207 pacijenata bilo je na terapiji sunitinibom, dok je 105 pacijenata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ečeno placebom). Primarni cilj efikasnosti studije bio je TTP, definisan kao vr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eme od randomizacije do prve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objektivne potvrde progresije tumora. U vr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eme unapr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 definisane privremene interim analize (međuanalize)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medijana TTP kod pacijenata na terapiji sunitinibom iznosila je 28,9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(95% CI = 21,3;34,1), kako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proc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 od strane istraživača, i 27,3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(95% CI = 16,0;32,1), kako je proc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 od strane nezavisne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recenzije, i bila je statistički značajno duža nego TTP kod pacijenata koji su primali placebo i kod kojih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iznosila 5,1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elju (95% CI = 4,4;10,1), proc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 od strane istraživača, i 6,4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(95% CI = 4,4;10,0),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proc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enjeno od strane nezavisne recenzije. Razlika u ukupnom preživljavanju (engl. </w:t>
      </w:r>
      <w:r w:rsidRPr="00B055D7">
        <w:rPr>
          <w:i/>
          <w:szCs w:val="22"/>
          <w:lang w:val="sr-Latn-ME"/>
        </w:rPr>
        <w:t>Overall Survival</w:t>
      </w:r>
      <w:r w:rsidRPr="008F0B2B">
        <w:rPr>
          <w:szCs w:val="22"/>
          <w:lang w:val="sr-Latn-ME"/>
        </w:rPr>
        <w:t>, OS)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bila je statistički povoljna za sunitinib [hazard ratio (HR): 0,491 (95% CI = 0,290;0,831)]; rizik od smrti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bio </w:t>
      </w:r>
      <w:r w:rsidR="002C75A5" w:rsidRPr="008F0B2B">
        <w:rPr>
          <w:szCs w:val="22"/>
          <w:lang w:val="sr-Latn-ME"/>
        </w:rPr>
        <w:t xml:space="preserve">dvostruko </w:t>
      </w:r>
      <w:r w:rsidRPr="008F0B2B">
        <w:rPr>
          <w:szCs w:val="22"/>
          <w:lang w:val="sr-Latn-ME"/>
        </w:rPr>
        <w:t>veći kod pacijenata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placebom u poređenju sa pacijentima na terapiji sunitinibom.</w:t>
      </w:r>
    </w:p>
    <w:p w14:paraId="2A7463DE" w14:textId="77777777" w:rsidR="00F230FE" w:rsidRPr="008F0B2B" w:rsidRDefault="00F230FE" w:rsidP="00502631">
      <w:pPr>
        <w:rPr>
          <w:szCs w:val="22"/>
          <w:lang w:val="sr-Latn-ME"/>
        </w:rPr>
      </w:pPr>
    </w:p>
    <w:p w14:paraId="29C338F1" w14:textId="77777777" w:rsidR="00F230FE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Nakon izvršene interim analize efikasnosti i bezb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ednosti, po preporuci nezavisnog komiteta za praćenje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bezb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ednosti i podataka (engl. </w:t>
      </w:r>
      <w:r w:rsidRPr="00B055D7">
        <w:rPr>
          <w:i/>
          <w:szCs w:val="22"/>
          <w:lang w:val="sr-Latn-ME"/>
        </w:rPr>
        <w:t>independent Data and Safety Monitoring Board</w:t>
      </w:r>
      <w:r w:rsidRPr="008F0B2B">
        <w:rPr>
          <w:szCs w:val="22"/>
          <w:lang w:val="sr-Latn-ME"/>
        </w:rPr>
        <w:t>, DSMB) studija je postala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otvorena i pacijentima koji su bili na placebu je omogućeno da primaju sunitinib.</w:t>
      </w:r>
    </w:p>
    <w:p w14:paraId="2C9660CC" w14:textId="4524A463" w:rsidR="00502631" w:rsidRPr="008F0B2B" w:rsidRDefault="0014204C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 </w:t>
      </w:r>
    </w:p>
    <w:p w14:paraId="0F078647" w14:textId="04960C88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Ukupno 255 pacijenata je primilo sunitinib u otvorenom d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elu studije, uključujući 99 pacijenata koji su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početku primali placebo.</w:t>
      </w:r>
    </w:p>
    <w:p w14:paraId="0B6B77B4" w14:textId="77777777" w:rsidR="00F230FE" w:rsidRPr="008F0B2B" w:rsidRDefault="00F230FE" w:rsidP="00502631">
      <w:pPr>
        <w:rPr>
          <w:szCs w:val="22"/>
          <w:lang w:val="sr-Latn-ME"/>
        </w:rPr>
      </w:pPr>
    </w:p>
    <w:p w14:paraId="49D7ADF2" w14:textId="0237386F" w:rsidR="00007EF9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Analiza primarnih i sekundarnih ciljeva u toku otvorene faze studije su potvrdile rezultate dobijene interim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analizom, kao što je prikazano u tabeli 2:</w:t>
      </w:r>
    </w:p>
    <w:p w14:paraId="1B7CB6A5" w14:textId="3D49E586" w:rsidR="00CC1857" w:rsidRDefault="00CC1857" w:rsidP="00502631">
      <w:pPr>
        <w:rPr>
          <w:szCs w:val="22"/>
          <w:lang w:val="sr-Latn-ME"/>
        </w:rPr>
      </w:pPr>
    </w:p>
    <w:p w14:paraId="56F71B3F" w14:textId="6B933618" w:rsidR="009F2ACF" w:rsidRDefault="009F2ACF" w:rsidP="00502631">
      <w:pPr>
        <w:rPr>
          <w:szCs w:val="22"/>
          <w:lang w:val="sr-Latn-ME"/>
        </w:rPr>
      </w:pPr>
    </w:p>
    <w:p w14:paraId="098F1E0C" w14:textId="0F240CC2" w:rsidR="009F2ACF" w:rsidRDefault="009F2ACF" w:rsidP="00502631">
      <w:pPr>
        <w:rPr>
          <w:szCs w:val="22"/>
          <w:lang w:val="sr-Latn-ME"/>
        </w:rPr>
      </w:pPr>
    </w:p>
    <w:p w14:paraId="750A1776" w14:textId="7F5F88E9" w:rsidR="009F2ACF" w:rsidRDefault="009F2ACF" w:rsidP="00502631">
      <w:pPr>
        <w:rPr>
          <w:szCs w:val="22"/>
          <w:lang w:val="sr-Latn-ME"/>
        </w:rPr>
      </w:pPr>
    </w:p>
    <w:p w14:paraId="0F1459BE" w14:textId="18B10C5A" w:rsidR="009F2ACF" w:rsidRDefault="009F2ACF" w:rsidP="00502631">
      <w:pPr>
        <w:rPr>
          <w:szCs w:val="22"/>
          <w:lang w:val="sr-Latn-ME"/>
        </w:rPr>
      </w:pPr>
    </w:p>
    <w:p w14:paraId="5B338D4B" w14:textId="7C72978C" w:rsidR="009F2ACF" w:rsidRDefault="009F2ACF" w:rsidP="00502631">
      <w:pPr>
        <w:rPr>
          <w:szCs w:val="22"/>
          <w:lang w:val="sr-Latn-ME"/>
        </w:rPr>
      </w:pPr>
    </w:p>
    <w:p w14:paraId="532CC667" w14:textId="4F66ED5B" w:rsidR="009F2ACF" w:rsidRDefault="009F2ACF" w:rsidP="00502631">
      <w:pPr>
        <w:rPr>
          <w:szCs w:val="22"/>
          <w:lang w:val="sr-Latn-ME"/>
        </w:rPr>
      </w:pPr>
    </w:p>
    <w:p w14:paraId="3AAC93A7" w14:textId="71F99620" w:rsidR="009F2ACF" w:rsidRDefault="009F2ACF" w:rsidP="00502631">
      <w:pPr>
        <w:rPr>
          <w:szCs w:val="22"/>
          <w:lang w:val="sr-Latn-ME"/>
        </w:rPr>
      </w:pPr>
    </w:p>
    <w:p w14:paraId="0F013A78" w14:textId="2B5FFF64" w:rsidR="009F2ACF" w:rsidRDefault="009F2ACF" w:rsidP="00502631">
      <w:pPr>
        <w:rPr>
          <w:szCs w:val="22"/>
          <w:lang w:val="sr-Latn-ME"/>
        </w:rPr>
      </w:pPr>
    </w:p>
    <w:p w14:paraId="1CD55C06" w14:textId="65EB32C3" w:rsidR="009F2ACF" w:rsidRDefault="009F2ACF" w:rsidP="00502631">
      <w:pPr>
        <w:rPr>
          <w:szCs w:val="22"/>
          <w:lang w:val="sr-Latn-ME"/>
        </w:rPr>
      </w:pPr>
    </w:p>
    <w:p w14:paraId="0B075C4D" w14:textId="77777777" w:rsidR="009F2ACF" w:rsidRPr="008F0B2B" w:rsidRDefault="009F2ACF" w:rsidP="00502631">
      <w:pPr>
        <w:rPr>
          <w:szCs w:val="22"/>
          <w:lang w:val="sr-Latn-ME"/>
        </w:rPr>
      </w:pPr>
    </w:p>
    <w:p w14:paraId="24DD2B50" w14:textId="5AA70275" w:rsidR="00502631" w:rsidRPr="008F0B2B" w:rsidRDefault="00502631" w:rsidP="00502631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lastRenderedPageBreak/>
        <w:t xml:space="preserve">Tabela 2 - </w:t>
      </w:r>
      <w:r w:rsidR="002C75A5" w:rsidRPr="008F0B2B">
        <w:rPr>
          <w:b/>
          <w:bCs/>
          <w:szCs w:val="22"/>
          <w:lang w:val="sr-Latn-ME"/>
        </w:rPr>
        <w:t>Sažetak</w:t>
      </w:r>
      <w:r w:rsidRPr="008F0B2B">
        <w:rPr>
          <w:b/>
          <w:bCs/>
          <w:szCs w:val="22"/>
          <w:lang w:val="sr-Latn-ME"/>
        </w:rPr>
        <w:t xml:space="preserve"> krajnjih ciljeva koje se odnose na efikasnost kod GIST (ITT populacija)</w:t>
      </w:r>
    </w:p>
    <w:p w14:paraId="7A075443" w14:textId="77777777" w:rsidR="00AC19AF" w:rsidRPr="008F0B2B" w:rsidRDefault="00AC19AF" w:rsidP="00502631">
      <w:pPr>
        <w:rPr>
          <w:b/>
          <w:bCs/>
          <w:szCs w:val="22"/>
          <w:lang w:val="sr-Latn-M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6"/>
        <w:gridCol w:w="1624"/>
        <w:gridCol w:w="1634"/>
        <w:gridCol w:w="1987"/>
        <w:gridCol w:w="929"/>
        <w:gridCol w:w="1608"/>
      </w:tblGrid>
      <w:tr w:rsidR="00CC1857" w:rsidRPr="008F0B2B" w14:paraId="15429CDF" w14:textId="77777777">
        <w:trPr>
          <w:trHeight w:val="263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42B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E3CF" w14:textId="43599550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939"/>
              <w:jc w:val="left"/>
              <w:rPr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Dvostruko sl</w:t>
            </w:r>
            <w:r w:rsidR="00AC19AF" w:rsidRPr="008F0B2B">
              <w:rPr>
                <w:b/>
                <w:bCs/>
                <w:szCs w:val="22"/>
                <w:lang w:val="sr-Latn-ME"/>
              </w:rPr>
              <w:t>ij</w:t>
            </w:r>
            <w:r w:rsidRPr="008F0B2B">
              <w:rPr>
                <w:b/>
                <w:bCs/>
                <w:szCs w:val="22"/>
                <w:lang w:val="sr-Latn-ME"/>
              </w:rPr>
              <w:t>epa terapija</w:t>
            </w:r>
            <w:r w:rsidRPr="008F0B2B">
              <w:rPr>
                <w:position w:val="8"/>
                <w:sz w:val="14"/>
                <w:szCs w:val="14"/>
                <w:lang w:val="sr-Latn-ME"/>
              </w:rPr>
              <w:t>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7343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2CD5C23D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CE16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8E1" w14:textId="6F4E460E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794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Medijana (95% CI)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ACC6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848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Hazard ratio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B77" w14:textId="376D5140" w:rsidR="00CC1857" w:rsidRPr="008F0B2B" w:rsidRDefault="00CE54EB" w:rsidP="00B055D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318" w:right="306" w:firstLine="2"/>
              <w:jc w:val="left"/>
              <w:rPr>
                <w:b/>
                <w:bCs/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G</w:t>
            </w:r>
            <w:r w:rsidR="00CC1857" w:rsidRPr="008F0B2B">
              <w:rPr>
                <w:b/>
                <w:bCs/>
                <w:szCs w:val="22"/>
                <w:lang w:val="sr-Latn-ME"/>
              </w:rPr>
              <w:t>rup</w:t>
            </w:r>
            <w:r w:rsidRPr="008F0B2B">
              <w:rPr>
                <w:b/>
                <w:bCs/>
                <w:szCs w:val="22"/>
                <w:lang w:val="sr-Latn-ME"/>
              </w:rPr>
              <w:t xml:space="preserve">a </w:t>
            </w:r>
            <w:r w:rsidR="00CC1857" w:rsidRPr="008F0B2B">
              <w:rPr>
                <w:b/>
                <w:bCs/>
                <w:szCs w:val="22"/>
                <w:lang w:val="sr-Latn-ME"/>
              </w:rPr>
              <w:t xml:space="preserve">koja je </w:t>
            </w:r>
            <w:r w:rsidRPr="008F0B2B">
              <w:rPr>
                <w:b/>
                <w:bCs/>
                <w:szCs w:val="22"/>
                <w:lang w:val="sr-Latn-ME"/>
              </w:rPr>
              <w:t xml:space="preserve">prešla sa </w:t>
            </w:r>
            <w:r w:rsidR="00CC1857" w:rsidRPr="008F0B2B">
              <w:rPr>
                <w:b/>
                <w:bCs/>
                <w:szCs w:val="22"/>
                <w:lang w:val="sr-Latn-ME"/>
              </w:rPr>
              <w:t>placeb</w:t>
            </w:r>
            <w:r w:rsidRPr="008F0B2B">
              <w:rPr>
                <w:b/>
                <w:bCs/>
                <w:szCs w:val="22"/>
                <w:lang w:val="sr-Latn-ME"/>
              </w:rPr>
              <w:t>a na</w:t>
            </w:r>
            <w:r w:rsidR="00CC1857" w:rsidRPr="008F0B2B">
              <w:rPr>
                <w:b/>
                <w:bCs/>
                <w:szCs w:val="22"/>
                <w:lang w:val="sr-Latn-ME"/>
              </w:rPr>
              <w:t xml:space="preserve"> </w:t>
            </w:r>
            <w:r w:rsidR="00D06402" w:rsidRPr="008F0B2B">
              <w:rPr>
                <w:b/>
                <w:bCs/>
                <w:szCs w:val="22"/>
                <w:lang w:val="sr-Latn-ME"/>
              </w:rPr>
              <w:t>s</w:t>
            </w:r>
            <w:r w:rsidR="0087779E" w:rsidRPr="008F0B2B">
              <w:rPr>
                <w:b/>
                <w:bCs/>
                <w:szCs w:val="22"/>
                <w:lang w:val="sr-Latn-ME"/>
              </w:rPr>
              <w:t>unitinib</w:t>
            </w:r>
            <w:r w:rsidR="00CC1857" w:rsidRPr="008F0B2B">
              <w:rPr>
                <w:b/>
                <w:bCs/>
                <w:position w:val="8"/>
                <w:sz w:val="14"/>
                <w:szCs w:val="14"/>
                <w:lang w:val="sr-Latn-ME"/>
              </w:rPr>
              <w:t>b</w:t>
            </w:r>
          </w:p>
        </w:tc>
      </w:tr>
      <w:tr w:rsidR="00CC1857" w:rsidRPr="008F0B2B" w14:paraId="4C16C383" w14:textId="77777777">
        <w:trPr>
          <w:trHeight w:val="767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65DE" w14:textId="15D179DF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7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Krajnji cilj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B55" w14:textId="3822D7F6" w:rsidR="00CC1857" w:rsidRPr="008F0B2B" w:rsidRDefault="0087779E" w:rsidP="00B055D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9" w:lineRule="exact"/>
              <w:ind w:right="47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Sunitinib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8F45" w14:textId="77777777" w:rsidR="00CC1857" w:rsidRPr="008F0B2B" w:rsidRDefault="00CC1857" w:rsidP="00B055D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9" w:lineRule="exact"/>
              <w:ind w:right="53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Placebo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B24" w14:textId="77777777" w:rsidR="00CC1857" w:rsidRPr="008F0B2B" w:rsidRDefault="00CC1857" w:rsidP="00B055D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9" w:lineRule="exact"/>
              <w:ind w:right="21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(95% CI)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E26" w14:textId="77777777" w:rsidR="00CC1857" w:rsidRPr="008F0B2B" w:rsidRDefault="00CC1857" w:rsidP="00B055D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9" w:lineRule="exact"/>
              <w:ind w:right="86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p-value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B20E" w14:textId="77777777" w:rsidR="00CC1857" w:rsidRPr="008F0B2B" w:rsidRDefault="00CC1857" w:rsidP="00CC18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 w:val="2"/>
                <w:szCs w:val="2"/>
                <w:lang w:val="sr-Latn-ME"/>
              </w:rPr>
            </w:pPr>
          </w:p>
        </w:tc>
      </w:tr>
      <w:tr w:rsidR="00CC1857" w:rsidRPr="008F0B2B" w14:paraId="6FA0A06F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5F52" w14:textId="7188CA94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07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Primarni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8163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083500C1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AAA1" w14:textId="135899FB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right="196"/>
              <w:jc w:val="righ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TTP (ned</w:t>
            </w:r>
            <w:r w:rsidR="00A8095A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elje)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8FF8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321E9E60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DF0" w14:textId="12AB9A5E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i/>
                <w:iCs/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Međuanaliza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F860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27.3 (16.0, 32.1)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3BD6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3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6.4 (4.4, 10.0)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6D17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0.329 (0.233, 0.466)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D801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6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&lt; 0.001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979A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</w:tr>
      <w:tr w:rsidR="00CC1857" w:rsidRPr="008F0B2B" w14:paraId="058AC450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1E3" w14:textId="3E625CB2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i/>
                <w:iCs/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Finalna 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7993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26.6 (16.0, 32.1)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CC2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0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6.4 (4.4, 10.0 )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EEF2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0.339 (0.244, 0.472)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61E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6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&lt; 0.001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FC52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06" w:right="95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10.4 (4.3, 22.0)</w:t>
            </w:r>
          </w:p>
        </w:tc>
      </w:tr>
      <w:tr w:rsidR="00CC1857" w:rsidRPr="008F0B2B" w14:paraId="1558539A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E18B" w14:textId="53E3D7F1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07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Secondarni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8FB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6A7B6C94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A2F" w14:textId="4917F8B1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right="178"/>
              <w:jc w:val="right"/>
              <w:rPr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szCs w:val="22"/>
                <w:lang w:val="sr-Latn-ME"/>
              </w:rPr>
              <w:t>PFS (ned</w:t>
            </w:r>
            <w:r w:rsidR="00A8095A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elje)</w:t>
            </w:r>
            <w:r w:rsidRPr="008F0B2B">
              <w:rPr>
                <w:position w:val="8"/>
                <w:sz w:val="14"/>
                <w:szCs w:val="14"/>
                <w:lang w:val="sr-Latn-ME"/>
              </w:rPr>
              <w:t>c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C29B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0481F2FA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536B" w14:textId="0E8670B5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Međuanaliza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7B1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24.1 (11.1, 28.3)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781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3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6.0 (4.4, 9.9)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06A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0.333 (0.238, 0.467)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6019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6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&lt; 0.001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84C3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</w:tr>
      <w:tr w:rsidR="00CC1857" w:rsidRPr="008F0B2B" w14:paraId="73DC151A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14E6" w14:textId="1A5C7D43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0"/>
              <w:jc w:val="left"/>
              <w:rPr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Finalna 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83E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22.9 (10.9, 28.0)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E7AC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3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6.0 (4.4, 9.7)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82C8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0.347 (0.253, 0.475)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0F91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6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&lt; 0.001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1081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</w:tr>
      <w:tr w:rsidR="00CC1857" w:rsidRPr="008F0B2B" w14:paraId="30F6619D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A65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249"/>
              <w:jc w:val="left"/>
              <w:rPr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szCs w:val="22"/>
                <w:lang w:val="sr-Latn-ME"/>
              </w:rPr>
              <w:t>ORR (%)</w:t>
            </w:r>
            <w:r w:rsidRPr="008F0B2B">
              <w:rPr>
                <w:position w:val="8"/>
                <w:sz w:val="14"/>
                <w:szCs w:val="14"/>
                <w:lang w:val="sr-Latn-ME"/>
              </w:rPr>
              <w:t>d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997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0A1B280A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0DE" w14:textId="6349028D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Međuanaliza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6E0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6.8 (3.7, 11.1)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6D86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3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 (-)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8D3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0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CD1E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0.006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20C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</w:tr>
      <w:tr w:rsidR="00CC1857" w:rsidRPr="008F0B2B" w14:paraId="25E1D9B3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CB84" w14:textId="5F1C02F1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Finalna 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7685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6.6 (3.8, 10.5)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B7E9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3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 (-)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5F8D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0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9272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0.004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DA4E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06" w:right="95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10.1 (5.0, 17.8)</w:t>
            </w:r>
          </w:p>
        </w:tc>
      </w:tr>
      <w:tr w:rsidR="00CC1857" w:rsidRPr="008F0B2B" w14:paraId="2569EA43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6923" w14:textId="37AC7538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287"/>
              <w:jc w:val="left"/>
              <w:rPr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szCs w:val="22"/>
                <w:lang w:val="sr-Latn-ME"/>
              </w:rPr>
              <w:t>OS (ned</w:t>
            </w:r>
            <w:r w:rsidR="00A8095A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elje)</w:t>
            </w:r>
            <w:r w:rsidRPr="008F0B2B">
              <w:rPr>
                <w:position w:val="8"/>
                <w:sz w:val="14"/>
                <w:szCs w:val="14"/>
                <w:lang w:val="sr-Latn-ME"/>
              </w:rPr>
              <w:t>e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5E00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ME"/>
              </w:rPr>
            </w:pPr>
          </w:p>
        </w:tc>
      </w:tr>
      <w:tr w:rsidR="00CC1857" w:rsidRPr="008F0B2B" w14:paraId="146020C3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D205" w14:textId="3B0CC409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Međuanaliza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072B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5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87B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43E6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0.491 (0.290, 0.831)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B7C1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0.007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1DA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</w:tr>
      <w:tr w:rsidR="00CC1857" w:rsidRPr="008F0B2B" w14:paraId="29C94374" w14:textId="77777777">
        <w:trPr>
          <w:trHeight w:val="25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A724" w14:textId="10F2A9EF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395"/>
              <w:jc w:val="left"/>
              <w:rPr>
                <w:szCs w:val="22"/>
                <w:lang w:val="sr-Latn-ME"/>
              </w:rPr>
            </w:pPr>
            <w:r w:rsidRPr="008F0B2B">
              <w:rPr>
                <w:i/>
                <w:iCs/>
                <w:szCs w:val="22"/>
                <w:lang w:val="sr-Latn-ME"/>
              </w:rPr>
              <w:t>Finalna analiza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2CD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59" w:right="47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72.7 (61.3, 83.0)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9A55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63" w:right="5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64.9 (45.7, 96.0)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69C6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19" w:right="21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0.876 (0.679, 1.129)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A1ED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6" w:right="8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0.306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E87F" w14:textId="77777777" w:rsidR="00CC1857" w:rsidRPr="008F0B2B" w:rsidRDefault="00CC1857" w:rsidP="00CC1857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-</w:t>
            </w:r>
          </w:p>
        </w:tc>
      </w:tr>
    </w:tbl>
    <w:p w14:paraId="65320E1C" w14:textId="346C2423" w:rsidR="00502631" w:rsidRPr="009F2ACF" w:rsidRDefault="00502631" w:rsidP="00502631">
      <w:pPr>
        <w:rPr>
          <w:szCs w:val="20"/>
          <w:lang w:val="sr-Latn-ME"/>
        </w:rPr>
      </w:pPr>
      <w:r w:rsidRPr="009F2ACF">
        <w:rPr>
          <w:szCs w:val="20"/>
          <w:lang w:val="sr-Latn-ME"/>
        </w:rPr>
        <w:t xml:space="preserve">Skraćenice: CI=interval pouzdanosti (engl. </w:t>
      </w:r>
      <w:r w:rsidRPr="009F2ACF">
        <w:rPr>
          <w:i/>
          <w:szCs w:val="20"/>
          <w:lang w:val="sr-Latn-ME"/>
        </w:rPr>
        <w:t>confidence interval</w:t>
      </w:r>
      <w:r w:rsidRPr="009F2ACF">
        <w:rPr>
          <w:szCs w:val="20"/>
          <w:lang w:val="sr-Latn-ME"/>
        </w:rPr>
        <w:t>); ITT= planirana populacija koja je trebalo da prima</w:t>
      </w:r>
      <w:r w:rsidR="0014204C" w:rsidRPr="009F2ACF">
        <w:rPr>
          <w:szCs w:val="20"/>
          <w:lang w:val="sr-Latn-ME"/>
        </w:rPr>
        <w:t xml:space="preserve"> </w:t>
      </w:r>
      <w:r w:rsidRPr="009F2ACF">
        <w:rPr>
          <w:szCs w:val="20"/>
          <w:lang w:val="sr-Latn-ME"/>
        </w:rPr>
        <w:t xml:space="preserve">terapiju (engl. </w:t>
      </w:r>
      <w:r w:rsidRPr="009F2ACF">
        <w:rPr>
          <w:i/>
          <w:szCs w:val="20"/>
          <w:lang w:val="sr-Latn-ME"/>
        </w:rPr>
        <w:t>intent-to-treat</w:t>
      </w:r>
      <w:r w:rsidRPr="009F2ACF">
        <w:rPr>
          <w:szCs w:val="20"/>
          <w:lang w:val="sr-Latn-ME"/>
        </w:rPr>
        <w:t xml:space="preserve">); ORR=stopa objektivnog odgovora (engl. </w:t>
      </w:r>
      <w:r w:rsidRPr="009F2ACF">
        <w:rPr>
          <w:i/>
          <w:szCs w:val="20"/>
          <w:lang w:val="sr-Latn-ME"/>
        </w:rPr>
        <w:t>objective response rate</w:t>
      </w:r>
      <w:r w:rsidRPr="009F2ACF">
        <w:rPr>
          <w:szCs w:val="20"/>
          <w:lang w:val="sr-Latn-ME"/>
        </w:rPr>
        <w:t>); OS=ukupno</w:t>
      </w:r>
      <w:r w:rsidR="0014204C" w:rsidRPr="009F2ACF">
        <w:rPr>
          <w:szCs w:val="20"/>
          <w:lang w:val="sr-Latn-ME"/>
        </w:rPr>
        <w:t xml:space="preserve"> </w:t>
      </w:r>
      <w:r w:rsidRPr="009F2ACF">
        <w:rPr>
          <w:szCs w:val="20"/>
          <w:lang w:val="sr-Latn-ME"/>
        </w:rPr>
        <w:t xml:space="preserve">preživljavanje (engl. </w:t>
      </w:r>
      <w:r w:rsidRPr="009F2ACF">
        <w:rPr>
          <w:i/>
          <w:szCs w:val="20"/>
          <w:lang w:val="sr-Latn-ME"/>
        </w:rPr>
        <w:t>overall survival</w:t>
      </w:r>
      <w:r w:rsidRPr="009F2ACF">
        <w:rPr>
          <w:szCs w:val="20"/>
          <w:lang w:val="sr-Latn-ME"/>
        </w:rPr>
        <w:t xml:space="preserve">); PFS=preživljavanje bez progresije bolesti (engl. </w:t>
      </w:r>
      <w:r w:rsidRPr="009F2ACF">
        <w:rPr>
          <w:i/>
          <w:szCs w:val="20"/>
          <w:lang w:val="sr-Latn-ME"/>
        </w:rPr>
        <w:t>progression-free survival</w:t>
      </w:r>
      <w:r w:rsidRPr="009F2ACF">
        <w:rPr>
          <w:szCs w:val="20"/>
          <w:lang w:val="sr-Latn-ME"/>
        </w:rPr>
        <w:t>);</w:t>
      </w:r>
      <w:r w:rsidR="0014204C" w:rsidRPr="009F2ACF">
        <w:rPr>
          <w:szCs w:val="20"/>
          <w:lang w:val="sr-Latn-ME"/>
        </w:rPr>
        <w:t xml:space="preserve"> </w:t>
      </w:r>
      <w:r w:rsidRPr="009F2ACF">
        <w:rPr>
          <w:szCs w:val="20"/>
          <w:lang w:val="sr-Latn-ME"/>
        </w:rPr>
        <w:t>TTP=vr</w:t>
      </w:r>
      <w:r w:rsidR="00A8095A" w:rsidRPr="009F2ACF">
        <w:rPr>
          <w:szCs w:val="20"/>
          <w:lang w:val="sr-Latn-ME"/>
        </w:rPr>
        <w:t>ij</w:t>
      </w:r>
      <w:r w:rsidRPr="009F2ACF">
        <w:rPr>
          <w:szCs w:val="20"/>
          <w:lang w:val="sr-Latn-ME"/>
        </w:rPr>
        <w:t xml:space="preserve">eme do progresije tumora (engl. </w:t>
      </w:r>
      <w:r w:rsidRPr="009F2ACF">
        <w:rPr>
          <w:i/>
          <w:szCs w:val="20"/>
          <w:lang w:val="sr-Latn-ME"/>
        </w:rPr>
        <w:t>time-to-tumour progression</w:t>
      </w:r>
      <w:r w:rsidRPr="009F2ACF">
        <w:rPr>
          <w:szCs w:val="20"/>
          <w:lang w:val="sr-Latn-ME"/>
        </w:rPr>
        <w:t>).</w:t>
      </w:r>
    </w:p>
    <w:p w14:paraId="33B33266" w14:textId="77777777" w:rsidR="000753C3" w:rsidRPr="009F2ACF" w:rsidRDefault="000753C3" w:rsidP="00502631">
      <w:pPr>
        <w:rPr>
          <w:szCs w:val="20"/>
          <w:lang w:val="sr-Latn-ME"/>
        </w:rPr>
      </w:pPr>
    </w:p>
    <w:p w14:paraId="53BD9258" w14:textId="0CB1C830" w:rsidR="00502631" w:rsidRPr="008F0B2B" w:rsidRDefault="00502631" w:rsidP="00502631">
      <w:pPr>
        <w:rPr>
          <w:szCs w:val="22"/>
          <w:lang w:val="sr-Latn-ME"/>
        </w:rPr>
      </w:pPr>
      <w:r w:rsidRPr="00B055D7">
        <w:rPr>
          <w:szCs w:val="22"/>
          <w:vertAlign w:val="superscript"/>
          <w:lang w:val="sr-Latn-ME"/>
        </w:rPr>
        <w:t>a</w:t>
      </w:r>
      <w:r w:rsidRPr="008F0B2B">
        <w:rPr>
          <w:szCs w:val="22"/>
          <w:lang w:val="sr-Latn-ME"/>
        </w:rPr>
        <w:t xml:space="preserve"> Rezultati dvostruko sl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epe terapije su iz ITT populacije i dobijeni su prim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centralnog radiološkog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erenja, kako je odgovarajuće.</w:t>
      </w:r>
    </w:p>
    <w:p w14:paraId="50E40B92" w14:textId="429B273C" w:rsidR="00502631" w:rsidRPr="008F0B2B" w:rsidRDefault="00502631" w:rsidP="00502631">
      <w:pPr>
        <w:rPr>
          <w:szCs w:val="22"/>
          <w:lang w:val="sr-Latn-ME"/>
        </w:rPr>
      </w:pPr>
      <w:r w:rsidRPr="00B055D7">
        <w:rPr>
          <w:szCs w:val="22"/>
          <w:vertAlign w:val="superscript"/>
          <w:lang w:val="sr-Latn-ME"/>
        </w:rPr>
        <w:t xml:space="preserve">b </w:t>
      </w:r>
      <w:r w:rsidRPr="008F0B2B">
        <w:rPr>
          <w:szCs w:val="22"/>
          <w:lang w:val="sr-Latn-ME"/>
        </w:rPr>
        <w:t>Rezultati efikasnosti za 99 ispitanika koji su prešli sa terapije placebom na terapiju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ekom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 xml:space="preserve"> nakon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završetka sl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epe faze studije. Tačka prelaska na terapiju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ekom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 xml:space="preserve"> je uzeta kao polazna tačka i analize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efikasnosti su zasnovane na proc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istraživača.</w:t>
      </w:r>
    </w:p>
    <w:p w14:paraId="579CBCE0" w14:textId="530BD9BB" w:rsidR="00502631" w:rsidRPr="008F0B2B" w:rsidRDefault="00502631" w:rsidP="00502631">
      <w:pPr>
        <w:rPr>
          <w:szCs w:val="22"/>
          <w:lang w:val="sr-Latn-ME"/>
        </w:rPr>
      </w:pPr>
      <w:r w:rsidRPr="00B055D7">
        <w:rPr>
          <w:szCs w:val="22"/>
          <w:vertAlign w:val="superscript"/>
          <w:lang w:val="sr-Latn-ME"/>
        </w:rPr>
        <w:t>c</w:t>
      </w:r>
      <w:r w:rsidR="00AC19AF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Vr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PFS korišćene u međuanalizi su ažurirane u skadu sa ponovo izračunatim originalnim podacima.</w:t>
      </w:r>
    </w:p>
    <w:p w14:paraId="23FD272A" w14:textId="31138848" w:rsidR="00502631" w:rsidRPr="008F0B2B" w:rsidRDefault="00502631" w:rsidP="00502631">
      <w:pPr>
        <w:rPr>
          <w:szCs w:val="22"/>
          <w:lang w:val="sr-Latn-ME"/>
        </w:rPr>
      </w:pPr>
      <w:r w:rsidRPr="00B055D7">
        <w:rPr>
          <w:szCs w:val="22"/>
          <w:vertAlign w:val="superscript"/>
          <w:lang w:val="sr-Latn-ME"/>
        </w:rPr>
        <w:t>d</w:t>
      </w:r>
      <w:r w:rsidRPr="008F0B2B">
        <w:rPr>
          <w:szCs w:val="22"/>
          <w:lang w:val="sr-Latn-ME"/>
        </w:rPr>
        <w:t xml:space="preserve"> Rezultati za ORR su prikazani kao procenat ispitanika sa potvrđenim odgovorom sa 95% intervalom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pouzdanosti.</w:t>
      </w:r>
    </w:p>
    <w:p w14:paraId="41D42D1B" w14:textId="1553808F" w:rsidR="00502631" w:rsidRPr="008F0B2B" w:rsidRDefault="00502631" w:rsidP="00502631">
      <w:pPr>
        <w:rPr>
          <w:szCs w:val="22"/>
          <w:lang w:val="sr-Latn-ME"/>
        </w:rPr>
      </w:pPr>
      <w:r w:rsidRPr="00B055D7">
        <w:rPr>
          <w:szCs w:val="22"/>
          <w:vertAlign w:val="superscript"/>
          <w:lang w:val="sr-Latn-ME"/>
        </w:rPr>
        <w:t>e</w:t>
      </w:r>
      <w:r w:rsidRPr="008F0B2B">
        <w:rPr>
          <w:szCs w:val="22"/>
          <w:lang w:val="sr-Latn-ME"/>
        </w:rPr>
        <w:t xml:space="preserve"> Medijana nije postignuta zato što podaci još ni</w:t>
      </w:r>
      <w:r w:rsidR="00CE54EB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upotpunjeni.</w:t>
      </w:r>
    </w:p>
    <w:p w14:paraId="41C3373F" w14:textId="77777777" w:rsidR="00F230FE" w:rsidRPr="008F0B2B" w:rsidRDefault="00F230FE" w:rsidP="00502631">
      <w:pPr>
        <w:rPr>
          <w:szCs w:val="22"/>
          <w:lang w:val="sr-Latn-ME"/>
        </w:rPr>
      </w:pPr>
    </w:p>
    <w:p w14:paraId="7238F314" w14:textId="67460DD0" w:rsidR="00007EF9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Medijana OS u ITT populaciji je iznosila, redom, 72,7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i 64,9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(HR 0,876; 95% CI = 0,679;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1,129; p=0,306) za pacijente koji su primali sunitinib i one koji su primali placebo. U ovoj analizi, grupa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koja je primala placebo uključivala je i one pacijente koji su randomizovani da primaju placebo, a koji 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nakon toga primali terapiju sunitinibom u otvorenom d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elu ispitivanja.</w:t>
      </w:r>
    </w:p>
    <w:p w14:paraId="1CC5A28F" w14:textId="64FA0384" w:rsidR="00502631" w:rsidRPr="008F0B2B" w:rsidRDefault="00502631" w:rsidP="00502631">
      <w:pPr>
        <w:rPr>
          <w:szCs w:val="22"/>
          <w:lang w:val="sr-Latn-ME"/>
        </w:rPr>
      </w:pPr>
    </w:p>
    <w:p w14:paraId="70FF5781" w14:textId="71C9C091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L</w:t>
      </w:r>
      <w:r w:rsidR="00A8095A" w:rsidRPr="008F0B2B">
        <w:rPr>
          <w:i/>
          <w:iCs/>
          <w:szCs w:val="22"/>
          <w:lang w:val="sr-Latn-ME"/>
        </w:rPr>
        <w:t>ij</w:t>
      </w:r>
      <w:r w:rsidRPr="008F0B2B">
        <w:rPr>
          <w:i/>
          <w:iCs/>
          <w:szCs w:val="22"/>
          <w:lang w:val="sr-Latn-ME"/>
        </w:rPr>
        <w:t>ečenje "naive" metastatskog karcinoma bubrežnih ćelija</w:t>
      </w:r>
    </w:p>
    <w:p w14:paraId="497FF4FF" w14:textId="77D2D00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Multicentrična, internacionalna, randomizovana studija faze 3 ispitivala je efikasnost i bezb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sunitiniba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 poređenju sa terapijom INF-α kod pacijenata sa do tada nel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ečenim (tzv. “naive”) MRCC. Sedam stotina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pedeset pacijenata randomizovano je u odnosu 1:1; oni su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 ili sunitinibom u ponovljenim ciklusima 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6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elja: ciklus se sastojao od 4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terapije sa 50 mg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oralno, </w:t>
      </w:r>
      <w:r w:rsidR="00CE54EB" w:rsidRPr="008F0B2B">
        <w:rPr>
          <w:szCs w:val="22"/>
          <w:lang w:val="sr-Latn-ME"/>
        </w:rPr>
        <w:t xml:space="preserve">jednom </w:t>
      </w:r>
      <w:r w:rsidRPr="008F0B2B">
        <w:rPr>
          <w:szCs w:val="22"/>
          <w:lang w:val="sr-Latn-ME"/>
        </w:rPr>
        <w:t>dnevno, a zatim je nastupila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pauza od 2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(režim 4/2) ili INF-α, koji je prim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enjivan s.c. u dozi od 3 miliona jedinica tokom prve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elje, 6 miliona jedinica tokom druge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i 9 miliona jedinica treće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i nadalje, tokom 3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neuzastopna dana svake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elje.</w:t>
      </w:r>
    </w:p>
    <w:p w14:paraId="41A168E2" w14:textId="77777777" w:rsidR="00F230FE" w:rsidRPr="008F0B2B" w:rsidRDefault="00F230FE" w:rsidP="00502631">
      <w:pPr>
        <w:rPr>
          <w:szCs w:val="22"/>
          <w:lang w:val="sr-Latn-ME"/>
        </w:rPr>
      </w:pPr>
    </w:p>
    <w:p w14:paraId="06B80CEE" w14:textId="36CE269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Medijana trajanja terapije iznosila je 11,1 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 (raspon: 0,4; 46,1) za terapiju sunitinibom i 4,1 m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(raspon: 0,1; 45,6) za terapiju sa IFN-α. Ozbiljni neželjeni događaji povezani sa terapijom (TRSAEs –</w:t>
      </w:r>
      <w:r w:rsidR="0014204C" w:rsidRPr="008F0B2B">
        <w:rPr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lastRenderedPageBreak/>
        <w:t>Treatment-related serious adverse events</w:t>
      </w:r>
      <w:r w:rsidRPr="008F0B2B">
        <w:rPr>
          <w:szCs w:val="22"/>
          <w:lang w:val="sr-Latn-ME"/>
        </w:rPr>
        <w:t>) prijavljeni su kod 23,7% pacijenata koji su primali sunitinib i kod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6,9% pacijenata koji su primali IFN-α. Međutim, procenat prekida terapije zbog neželjenih događaja iznosio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 20% za sunitinib i 23% za IFN-α. Prekidi doziranja javili su se kod 202 pacijenta (54%) koji su primali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 i kod 141 pacijenta (39%) koji su primali IFN-α. Doze su smanjene kod 194 pacijenta (52%) koji 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primali sunitinib i kod 98 pacijenata (27%) koji su primali IFN-α. Pacijenti su dobijali terapiju do progresije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bolesti ili do povlačenja iz ispitivanja. Primarni cilj efikasnosti bilo je preživljavanje bez progresije bolesti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(PFS). Planirana međuanaliza u toku ispitivanja pokazala je statistički značajnu prednost sunitiniba u odnosu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na IFN-α. U ovoj studiji, medijana PFS za grupu pacijenata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sunitinibom bila je 47,3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prema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22,0 ned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kod pacijenata l</w:t>
      </w:r>
      <w:r w:rsidR="00A8095A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INF-α; hazard ratio bio je 0,415 (95% CI = 0,320-0,539, p &lt;0,001).</w:t>
      </w:r>
      <w:r w:rsidR="0014204C" w:rsidRPr="008F0B2B">
        <w:rPr>
          <w:szCs w:val="22"/>
          <w:lang w:val="sr-Latn-ME"/>
        </w:rPr>
        <w:t xml:space="preserve"> </w:t>
      </w:r>
    </w:p>
    <w:p w14:paraId="4434DFBD" w14:textId="6112B72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Drugi ciljevi efikasnosti uključivali su stopu objektivnog odgovora (engl. </w:t>
      </w:r>
      <w:r w:rsidRPr="00B055D7">
        <w:rPr>
          <w:i/>
          <w:szCs w:val="22"/>
          <w:lang w:val="sr-Latn-ME"/>
        </w:rPr>
        <w:t>Objective Response Rate</w:t>
      </w:r>
      <w:r w:rsidRPr="008F0B2B">
        <w:rPr>
          <w:szCs w:val="22"/>
          <w:lang w:val="sr-Latn-ME"/>
        </w:rPr>
        <w:t>, ORR),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ukupno preživljavanje (engl. </w:t>
      </w:r>
      <w:r w:rsidRPr="00B055D7">
        <w:rPr>
          <w:i/>
          <w:szCs w:val="22"/>
          <w:lang w:val="sr-Latn-ME"/>
        </w:rPr>
        <w:t>Overall Survival,</w:t>
      </w:r>
      <w:r w:rsidRPr="008F0B2B">
        <w:rPr>
          <w:szCs w:val="22"/>
          <w:lang w:val="sr-Latn-ME"/>
        </w:rPr>
        <w:t xml:space="preserve"> OS) i bezb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ednost. Ključna radiološka proc</w:t>
      </w:r>
      <w:r w:rsidR="00A8095A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ena (engl. </w:t>
      </w:r>
      <w:r w:rsidR="0014204C" w:rsidRPr="00B055D7">
        <w:rPr>
          <w:i/>
          <w:szCs w:val="22"/>
          <w:lang w:val="sr-Latn-ME"/>
        </w:rPr>
        <w:t>C</w:t>
      </w:r>
      <w:r w:rsidRPr="00B055D7">
        <w:rPr>
          <w:i/>
          <w:szCs w:val="22"/>
          <w:lang w:val="sr-Latn-ME"/>
        </w:rPr>
        <w:t>ore</w:t>
      </w:r>
      <w:r w:rsidR="0014204C" w:rsidRPr="00B055D7">
        <w:rPr>
          <w:i/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t>radiology assessment</w:t>
      </w:r>
      <w:r w:rsidRPr="008F0B2B">
        <w:rPr>
          <w:szCs w:val="22"/>
          <w:lang w:val="sr-Latn-ME"/>
        </w:rPr>
        <w:t>) prekinuta je nakon postizanja primarnog cilja efikasnosti. Prilikom konačne analize,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ORR utvrđen na osnovu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istraživača iznosio je 46% (95% CI : 41%; 51%) za grupu koja je primala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 i 12,0% (95% CI : 9%; 16%) za grupu koja je primala IFN-α (p&lt;0,001).</w:t>
      </w:r>
    </w:p>
    <w:p w14:paraId="2609D1A0" w14:textId="77777777" w:rsidR="00F230FE" w:rsidRPr="008F0B2B" w:rsidRDefault="00F230FE" w:rsidP="00502631">
      <w:pPr>
        <w:rPr>
          <w:szCs w:val="22"/>
          <w:lang w:val="sr-Latn-ME"/>
        </w:rPr>
      </w:pPr>
    </w:p>
    <w:p w14:paraId="22AD59C4" w14:textId="5E4E085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Terapija sunitinibom povezana je sa dužim preživljavanjem u poređenju sa IFN-α. Medijana OS iznosila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114,6 ned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za grupu koja je primala sunitinib (95% CI : 100,1 ; 142,9) i 94,9 ned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za grupu koja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primala IFN-α (95% CI : 77,7; 117,0), gde je hazard ratio iznosio 0,821 (95% CI : 0,673 – 1,001; p=0,0510,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 nestratifikovani log-rank test).</w:t>
      </w:r>
    </w:p>
    <w:p w14:paraId="72A20E8C" w14:textId="77777777" w:rsidR="00F230FE" w:rsidRPr="008F0B2B" w:rsidRDefault="00F230FE" w:rsidP="00502631">
      <w:pPr>
        <w:rPr>
          <w:szCs w:val="22"/>
          <w:lang w:val="sr-Latn-ME"/>
        </w:rPr>
      </w:pPr>
    </w:p>
    <w:p w14:paraId="5760A80D" w14:textId="6D82825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Ukupni PFS i OS, zab</w:t>
      </w:r>
      <w:r w:rsidR="00D91E0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D91E0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u ITT populaciji, utvrđeni pomoću ključne radiološke laboratorijske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 sažeto izloženi u tabeli 3:</w:t>
      </w:r>
    </w:p>
    <w:p w14:paraId="1D974E97" w14:textId="77777777" w:rsidR="00217341" w:rsidRPr="008F0B2B" w:rsidRDefault="00217341" w:rsidP="00502631">
      <w:pPr>
        <w:rPr>
          <w:szCs w:val="22"/>
          <w:lang w:val="sr-Latn-ME"/>
        </w:rPr>
      </w:pPr>
    </w:p>
    <w:p w14:paraId="6665C84D" w14:textId="239CFE6C" w:rsidR="00502631" w:rsidRDefault="00502631" w:rsidP="00502631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 xml:space="preserve">Tabela 3 - </w:t>
      </w:r>
      <w:r w:rsidR="00D91E08" w:rsidRPr="008F0B2B">
        <w:rPr>
          <w:b/>
          <w:bCs/>
          <w:szCs w:val="22"/>
          <w:lang w:val="sr-Latn-ME"/>
        </w:rPr>
        <w:t xml:space="preserve">Sažetak </w:t>
      </w:r>
      <w:r w:rsidRPr="008F0B2B">
        <w:rPr>
          <w:b/>
          <w:bCs/>
          <w:szCs w:val="22"/>
          <w:lang w:val="sr-Latn-ME"/>
        </w:rPr>
        <w:t>krajnjih ciljeva za efikasnost kod "naive" mRCC (ITT populacija)</w:t>
      </w:r>
    </w:p>
    <w:p w14:paraId="58D9373F" w14:textId="77777777" w:rsidR="009F2ACF" w:rsidRPr="008F0B2B" w:rsidRDefault="009F2ACF" w:rsidP="00502631">
      <w:pPr>
        <w:rPr>
          <w:b/>
          <w:bCs/>
          <w:szCs w:val="22"/>
          <w:lang w:val="sr-Latn-ME"/>
        </w:rPr>
      </w:pPr>
    </w:p>
    <w:p w14:paraId="6DA7E1E5" w14:textId="77777777" w:rsidR="00217341" w:rsidRPr="008F0B2B" w:rsidRDefault="00217341" w:rsidP="00217341">
      <w:pPr>
        <w:tabs>
          <w:tab w:val="clear" w:pos="284"/>
        </w:tabs>
        <w:kinsoku w:val="0"/>
        <w:overflowPunct w:val="0"/>
        <w:autoSpaceDE w:val="0"/>
        <w:autoSpaceDN w:val="0"/>
        <w:adjustRightInd w:val="0"/>
        <w:spacing w:before="8" w:after="1"/>
        <w:jc w:val="left"/>
        <w:rPr>
          <w:sz w:val="9"/>
          <w:szCs w:val="9"/>
          <w:lang w:val="sr-Latn-ME"/>
        </w:rPr>
      </w:pPr>
      <w:bookmarkStart w:id="2" w:name="Cytokine-refractory_metastatic_renal_cel"/>
      <w:bookmarkEnd w:id="2"/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2518"/>
        <w:gridCol w:w="2249"/>
      </w:tblGrid>
      <w:tr w:rsidR="00217341" w:rsidRPr="008F0B2B" w14:paraId="094CE604" w14:textId="77777777" w:rsidTr="00344F50">
        <w:trPr>
          <w:trHeight w:val="52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BE3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sz w:val="23"/>
                <w:szCs w:val="23"/>
                <w:lang w:val="sr-Latn-ME"/>
              </w:rPr>
            </w:pPr>
          </w:p>
          <w:p w14:paraId="67790A4E" w14:textId="1FBD63BF" w:rsidR="00217341" w:rsidRPr="008F0B2B" w:rsidRDefault="00D91E08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3" w:lineRule="exact"/>
              <w:ind w:left="107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 xml:space="preserve">Sažetak </w:t>
            </w:r>
            <w:r w:rsidR="00217341" w:rsidRPr="008F0B2B">
              <w:rPr>
                <w:b/>
                <w:bCs/>
                <w:szCs w:val="22"/>
                <w:lang w:val="sr-Latn-ME"/>
              </w:rPr>
              <w:t>preživljavanja bez progresije bolesti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02F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60" w:lineRule="exact"/>
              <w:ind w:left="820" w:right="797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Sunitinib (N = 375)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4097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2" w:line="260" w:lineRule="exact"/>
              <w:ind w:left="820" w:right="533" w:firstLine="139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IFN-</w:t>
            </w:r>
            <w:r w:rsidRPr="008F0B2B">
              <w:rPr>
                <w:rFonts w:ascii="Symbol" w:hAnsi="Symbol" w:cs="Symbol"/>
                <w:b/>
                <w:bCs/>
                <w:szCs w:val="22"/>
                <w:lang w:val="sr-Latn-ME"/>
              </w:rPr>
              <w:t></w:t>
            </w:r>
            <w:r w:rsidRPr="008F0B2B">
              <w:rPr>
                <w:b/>
                <w:bCs/>
                <w:szCs w:val="22"/>
                <w:lang w:val="sr-Latn-ME"/>
              </w:rPr>
              <w:t xml:space="preserve"> (N = 375)</w:t>
            </w:r>
          </w:p>
        </w:tc>
      </w:tr>
      <w:tr w:rsidR="00217341" w:rsidRPr="008F0B2B" w14:paraId="1C8651E2" w14:textId="77777777" w:rsidTr="00344F50">
        <w:trPr>
          <w:trHeight w:val="25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69E" w14:textId="033E5C5E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Ispitanici kod kojih nije došlo do progresije bolesti ili smrti [n (%)]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19F6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161 (42.9)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CAEA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796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176 (46.9)</w:t>
            </w:r>
          </w:p>
        </w:tc>
      </w:tr>
      <w:tr w:rsidR="00217341" w:rsidRPr="008F0B2B" w14:paraId="28C74C91" w14:textId="77777777" w:rsidTr="00344F50">
        <w:trPr>
          <w:trHeight w:val="51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30BE" w14:textId="059FCC8F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Ispitanici kod kojih je došlo do progresije bolesti ili smrti [n (%)]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195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214 (57.1)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EF4EF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left="796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199 (53.1)</w:t>
            </w:r>
          </w:p>
        </w:tc>
      </w:tr>
      <w:tr w:rsidR="00217341" w:rsidRPr="008F0B2B" w14:paraId="72873D69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1250E" w14:textId="391EB60E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PFS (ned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elje)</w:t>
            </w:r>
          </w:p>
        </w:tc>
      </w:tr>
      <w:tr w:rsidR="00217341" w:rsidRPr="008F0B2B" w14:paraId="7C5A6AB1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BCF3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Quartile (95% CI)</w:t>
            </w:r>
          </w:p>
        </w:tc>
      </w:tr>
      <w:tr w:rsidR="00217341" w:rsidRPr="008F0B2B" w14:paraId="7F7519D2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FB18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18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25%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5AF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22.7 (18.0, 34.0)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16CBC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right="304"/>
              <w:jc w:val="righ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10.0 (7.3, 10.3)</w:t>
            </w:r>
          </w:p>
        </w:tc>
      </w:tr>
      <w:tr w:rsidR="00217341" w:rsidRPr="008F0B2B" w14:paraId="0C86C5C1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FF7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18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50%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C82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48.3 (46.4, 58.3)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B5132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520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22.1 (17.1, 24.0)</w:t>
            </w:r>
          </w:p>
        </w:tc>
      </w:tr>
      <w:tr w:rsidR="00217341" w:rsidRPr="008F0B2B" w14:paraId="0E86F55B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47B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18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75%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A90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84.3 (72.9, 95.1)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5FEA5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520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58.1 (45.6, 82.1)</w:t>
            </w:r>
          </w:p>
        </w:tc>
      </w:tr>
      <w:tr w:rsidR="00217341" w:rsidRPr="008F0B2B" w14:paraId="35F14A8A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F6FCF" w14:textId="4B5A5B01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Nestratifikovana analiza</w:t>
            </w:r>
          </w:p>
        </w:tc>
      </w:tr>
      <w:tr w:rsidR="00217341" w:rsidRPr="008F0B2B" w14:paraId="3FB3781A" w14:textId="77777777" w:rsidTr="00344F50">
        <w:trPr>
          <w:trHeight w:val="27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7105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Hazard ratio (sunitinib versus IFN-</w:t>
            </w:r>
            <w:r w:rsidRPr="008F0B2B">
              <w:rPr>
                <w:rFonts w:ascii="Symbol" w:hAnsi="Symbol" w:cs="Symbol"/>
                <w:szCs w:val="22"/>
                <w:lang w:val="sr-Latn-ME"/>
              </w:rPr>
              <w:t></w:t>
            </w:r>
            <w:r w:rsidRPr="008F0B2B">
              <w:rPr>
                <w:szCs w:val="22"/>
                <w:lang w:val="sr-Latn-ME"/>
              </w:rPr>
              <w:t>)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D7AF9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2102" w:right="1832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0.5268</w:t>
            </w:r>
          </w:p>
        </w:tc>
      </w:tr>
      <w:tr w:rsidR="00217341" w:rsidRPr="008F0B2B" w14:paraId="17BC7DBB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4886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95% CI for hazard ratio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216AA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778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(0.4316, 0.6430)</w:t>
            </w:r>
          </w:p>
        </w:tc>
      </w:tr>
      <w:tr w:rsidR="00217341" w:rsidRPr="008F0B2B" w14:paraId="7049E304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015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07"/>
              <w:jc w:val="left"/>
              <w:rPr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szCs w:val="22"/>
                <w:lang w:val="sr-Latn-ME"/>
              </w:rPr>
              <w:t>p-value</w:t>
            </w:r>
            <w:r w:rsidRPr="008F0B2B">
              <w:rPr>
                <w:position w:val="8"/>
                <w:sz w:val="14"/>
                <w:szCs w:val="14"/>
                <w:lang w:val="sr-Latn-ME"/>
              </w:rPr>
              <w:t>a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7349B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102" w:right="1834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&lt; 0.0001</w:t>
            </w:r>
          </w:p>
        </w:tc>
      </w:tr>
      <w:tr w:rsidR="00217341" w:rsidRPr="008F0B2B" w14:paraId="04E5CB8C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6FFF2" w14:textId="3FA86AC2" w:rsidR="00217341" w:rsidRPr="008F0B2B" w:rsidRDefault="00D91E08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233" w:lineRule="exact"/>
              <w:ind w:left="107"/>
              <w:jc w:val="left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 xml:space="preserve">Sažetak </w:t>
            </w:r>
            <w:r w:rsidR="00217341" w:rsidRPr="008F0B2B">
              <w:rPr>
                <w:b/>
                <w:bCs/>
                <w:szCs w:val="22"/>
                <w:lang w:val="sr-Latn-ME"/>
              </w:rPr>
              <w:t>ukupnog preživljavanja</w:t>
            </w:r>
          </w:p>
        </w:tc>
      </w:tr>
      <w:tr w:rsidR="00217341" w:rsidRPr="008F0B2B" w14:paraId="5B905845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2A9A" w14:textId="3B145C2F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 xml:space="preserve">Ispitanici za koje nije poznato </w:t>
            </w:r>
            <w:r w:rsidR="00D91E08" w:rsidRPr="008F0B2B">
              <w:rPr>
                <w:szCs w:val="22"/>
                <w:lang w:val="sr-Latn-ME"/>
              </w:rPr>
              <w:t>je</w:t>
            </w:r>
            <w:r w:rsidRPr="008F0B2B">
              <w:rPr>
                <w:szCs w:val="22"/>
                <w:lang w:val="sr-Latn-ME"/>
              </w:rPr>
              <w:t xml:space="preserve">su </w:t>
            </w:r>
            <w:r w:rsidR="00D91E08" w:rsidRPr="008F0B2B">
              <w:rPr>
                <w:szCs w:val="22"/>
                <w:lang w:val="sr-Latn-ME"/>
              </w:rPr>
              <w:t xml:space="preserve">li </w:t>
            </w:r>
            <w:r w:rsidRPr="008F0B2B">
              <w:rPr>
                <w:szCs w:val="22"/>
                <w:lang w:val="sr-Latn-ME"/>
              </w:rPr>
              <w:t xml:space="preserve">umrli </w:t>
            </w:r>
          </w:p>
          <w:p w14:paraId="7EBE6B29" w14:textId="20BCC3ED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[n (%)]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1AA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185 (49.3)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0E4A5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796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175 (46.7)</w:t>
            </w:r>
          </w:p>
        </w:tc>
      </w:tr>
      <w:tr w:rsidR="00217341" w:rsidRPr="008F0B2B" w14:paraId="3BEC5B9A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D66E" w14:textId="1F357AFB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Ispitanici za koje je zab</w:t>
            </w:r>
            <w:r w:rsidR="003E653B" w:rsidRPr="008F0B2B">
              <w:rPr>
                <w:szCs w:val="22"/>
                <w:lang w:val="sr-Latn-ME"/>
              </w:rPr>
              <w:t>i</w:t>
            </w:r>
            <w:r w:rsidRPr="008F0B2B">
              <w:rPr>
                <w:szCs w:val="22"/>
                <w:lang w:val="sr-Latn-ME"/>
              </w:rPr>
              <w:t>l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 xml:space="preserve">eženo da su umrli </w:t>
            </w:r>
          </w:p>
          <w:p w14:paraId="4B973019" w14:textId="27DB7442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[n (%)]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118B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190 (50.7)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6A889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796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200 (53.3)</w:t>
            </w:r>
          </w:p>
        </w:tc>
      </w:tr>
      <w:tr w:rsidR="00217341" w:rsidRPr="008F0B2B" w14:paraId="39D2C31A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2E687" w14:textId="61BBA428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OS (ned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elje)</w:t>
            </w:r>
          </w:p>
        </w:tc>
      </w:tr>
      <w:tr w:rsidR="00217341" w:rsidRPr="008F0B2B" w14:paraId="695E072C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3923C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Quartile (95% CI)</w:t>
            </w:r>
          </w:p>
        </w:tc>
      </w:tr>
      <w:tr w:rsidR="00217341" w:rsidRPr="008F0B2B" w14:paraId="326795A4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1B18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73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25%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4814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56.6 (48.7, 68.4)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BF15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520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41.7 (32.6, 51.6)</w:t>
            </w:r>
          </w:p>
        </w:tc>
      </w:tr>
      <w:tr w:rsidR="00217341" w:rsidRPr="008F0B2B" w14:paraId="44EFECA6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7D09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73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50%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E8C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8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114.6 (100.1, 142.9)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26740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right="193"/>
              <w:jc w:val="righ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94.9 (77.7, 117.0)</w:t>
            </w:r>
          </w:p>
        </w:tc>
      </w:tr>
      <w:tr w:rsidR="00217341" w:rsidRPr="008F0B2B" w14:paraId="58EE2B06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372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73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75%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BFC4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334" w:right="333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NA (NA, NA)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4BCDC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625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NA (NA, NA)</w:t>
            </w:r>
          </w:p>
        </w:tc>
      </w:tr>
      <w:tr w:rsidR="00217341" w:rsidRPr="008F0B2B" w14:paraId="36EF18A1" w14:textId="77777777" w:rsidTr="00344F50">
        <w:trPr>
          <w:trHeight w:val="258"/>
        </w:trPr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55C9F" w14:textId="62116C9C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Nestratifikovana analiza</w:t>
            </w:r>
          </w:p>
        </w:tc>
      </w:tr>
      <w:tr w:rsidR="00217341" w:rsidRPr="008F0B2B" w14:paraId="5BE6F8F8" w14:textId="77777777" w:rsidTr="00344F50">
        <w:trPr>
          <w:trHeight w:val="27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9C4D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Hazard ratio (sunitinib versus IFN-</w:t>
            </w:r>
            <w:r w:rsidRPr="008F0B2B">
              <w:rPr>
                <w:rFonts w:ascii="Symbol" w:hAnsi="Symbol" w:cs="Symbol"/>
                <w:szCs w:val="22"/>
                <w:lang w:val="sr-Latn-ME"/>
              </w:rPr>
              <w:t></w:t>
            </w:r>
            <w:r w:rsidRPr="008F0B2B">
              <w:rPr>
                <w:szCs w:val="22"/>
                <w:lang w:val="sr-Latn-ME"/>
              </w:rPr>
              <w:t>)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8F835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2102" w:right="1832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0.8209</w:t>
            </w:r>
          </w:p>
        </w:tc>
      </w:tr>
      <w:tr w:rsidR="00217341" w:rsidRPr="008F0B2B" w14:paraId="0134502C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3BB4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07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95% CI for hazard ratio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13AAA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778"/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(0.6730, 1.0013)</w:t>
            </w:r>
          </w:p>
        </w:tc>
      </w:tr>
      <w:tr w:rsidR="00217341" w:rsidRPr="008F0B2B" w14:paraId="056C3111" w14:textId="77777777" w:rsidTr="00344F50">
        <w:trPr>
          <w:trHeight w:val="2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553E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107"/>
              <w:jc w:val="left"/>
              <w:rPr>
                <w:position w:val="8"/>
                <w:sz w:val="14"/>
                <w:szCs w:val="14"/>
                <w:lang w:val="sr-Latn-ME"/>
              </w:rPr>
            </w:pPr>
            <w:r w:rsidRPr="008F0B2B">
              <w:rPr>
                <w:szCs w:val="22"/>
                <w:lang w:val="sr-Latn-ME"/>
              </w:rPr>
              <w:t>p-value</w:t>
            </w:r>
            <w:r w:rsidRPr="008F0B2B">
              <w:rPr>
                <w:position w:val="8"/>
                <w:sz w:val="14"/>
                <w:szCs w:val="14"/>
                <w:lang w:val="sr-Latn-ME"/>
              </w:rPr>
              <w:t>a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6FA47" w14:textId="77777777" w:rsidR="00217341" w:rsidRPr="008F0B2B" w:rsidRDefault="00217341" w:rsidP="002173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2102" w:right="1832"/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0.0510</w:t>
            </w:r>
          </w:p>
        </w:tc>
      </w:tr>
    </w:tbl>
    <w:p w14:paraId="43DA4259" w14:textId="76957C7A" w:rsidR="00502631" w:rsidRPr="009F2ACF" w:rsidRDefault="00502631" w:rsidP="00502631">
      <w:pPr>
        <w:rPr>
          <w:szCs w:val="20"/>
          <w:lang w:val="sr-Latn-ME"/>
        </w:rPr>
      </w:pPr>
      <w:r w:rsidRPr="009F2ACF">
        <w:rPr>
          <w:szCs w:val="20"/>
          <w:lang w:val="sr-Latn-ME"/>
        </w:rPr>
        <w:t xml:space="preserve">Skraćenice: CI=interval pouzdanosti (engl. </w:t>
      </w:r>
      <w:r w:rsidRPr="009F2ACF">
        <w:rPr>
          <w:i/>
          <w:szCs w:val="20"/>
          <w:lang w:val="sr-Latn-ME"/>
        </w:rPr>
        <w:t>confidence interval</w:t>
      </w:r>
      <w:r w:rsidRPr="009F2ACF">
        <w:rPr>
          <w:szCs w:val="20"/>
          <w:lang w:val="sr-Latn-ME"/>
        </w:rPr>
        <w:t>); INF-α=interferon-alfa; ITT=populacija koja je trebalo</w:t>
      </w:r>
      <w:r w:rsidR="0014204C" w:rsidRPr="009F2ACF">
        <w:rPr>
          <w:szCs w:val="20"/>
          <w:lang w:val="sr-Latn-ME"/>
        </w:rPr>
        <w:t xml:space="preserve"> </w:t>
      </w:r>
      <w:r w:rsidRPr="009F2ACF">
        <w:rPr>
          <w:szCs w:val="20"/>
          <w:lang w:val="sr-Latn-ME"/>
        </w:rPr>
        <w:t xml:space="preserve">da prima terapiju (engl. </w:t>
      </w:r>
      <w:r w:rsidRPr="009F2ACF">
        <w:rPr>
          <w:i/>
          <w:szCs w:val="20"/>
          <w:lang w:val="sr-Latn-ME"/>
        </w:rPr>
        <w:t>intent-to-treat</w:t>
      </w:r>
      <w:r w:rsidRPr="009F2ACF">
        <w:rPr>
          <w:szCs w:val="20"/>
          <w:lang w:val="sr-Latn-ME"/>
        </w:rPr>
        <w:t>); N=broj pacijenata; NA=nije prim</w:t>
      </w:r>
      <w:r w:rsidR="003E653B" w:rsidRPr="009F2ACF">
        <w:rPr>
          <w:szCs w:val="20"/>
          <w:lang w:val="sr-Latn-ME"/>
        </w:rPr>
        <w:t>j</w:t>
      </w:r>
      <w:r w:rsidRPr="009F2ACF">
        <w:rPr>
          <w:szCs w:val="20"/>
          <w:lang w:val="sr-Latn-ME"/>
        </w:rPr>
        <w:t xml:space="preserve">enljivo (engl. </w:t>
      </w:r>
      <w:r w:rsidRPr="009F2ACF">
        <w:rPr>
          <w:i/>
          <w:szCs w:val="20"/>
          <w:lang w:val="sr-Latn-ME"/>
        </w:rPr>
        <w:t xml:space="preserve">not </w:t>
      </w:r>
      <w:r w:rsidRPr="009F2ACF">
        <w:rPr>
          <w:i/>
          <w:szCs w:val="20"/>
          <w:lang w:val="sr-Latn-ME"/>
        </w:rPr>
        <w:lastRenderedPageBreak/>
        <w:t>applicable</w:t>
      </w:r>
      <w:r w:rsidRPr="009F2ACF">
        <w:rPr>
          <w:szCs w:val="20"/>
          <w:lang w:val="sr-Latn-ME"/>
        </w:rPr>
        <w:t>); OS=ukupno</w:t>
      </w:r>
      <w:r w:rsidR="0014204C" w:rsidRPr="009F2ACF">
        <w:rPr>
          <w:szCs w:val="20"/>
          <w:lang w:val="sr-Latn-ME"/>
        </w:rPr>
        <w:t xml:space="preserve"> </w:t>
      </w:r>
      <w:r w:rsidRPr="009F2ACF">
        <w:rPr>
          <w:szCs w:val="20"/>
          <w:lang w:val="sr-Latn-ME"/>
        </w:rPr>
        <w:t xml:space="preserve">preživljavanje (engl. </w:t>
      </w:r>
      <w:r w:rsidRPr="009F2ACF">
        <w:rPr>
          <w:i/>
          <w:szCs w:val="20"/>
          <w:lang w:val="sr-Latn-ME"/>
        </w:rPr>
        <w:t>overall survival</w:t>
      </w:r>
      <w:r w:rsidRPr="009F2ACF">
        <w:rPr>
          <w:szCs w:val="20"/>
          <w:lang w:val="sr-Latn-ME"/>
        </w:rPr>
        <w:t xml:space="preserve">); PFS=preživljavanje bez progresije bolesti (engl. </w:t>
      </w:r>
      <w:r w:rsidRPr="009F2ACF">
        <w:rPr>
          <w:i/>
          <w:szCs w:val="20"/>
          <w:lang w:val="sr-Latn-ME"/>
        </w:rPr>
        <w:t>progression-free survival</w:t>
      </w:r>
      <w:r w:rsidRPr="009F2ACF">
        <w:rPr>
          <w:szCs w:val="20"/>
          <w:lang w:val="sr-Latn-ME"/>
        </w:rPr>
        <w:t>).</w:t>
      </w:r>
    </w:p>
    <w:p w14:paraId="273017E4" w14:textId="77777777" w:rsidR="00502631" w:rsidRPr="008F0B2B" w:rsidRDefault="00502631" w:rsidP="00502631">
      <w:pPr>
        <w:rPr>
          <w:szCs w:val="22"/>
          <w:lang w:val="sr-Latn-ME"/>
        </w:rPr>
      </w:pPr>
      <w:r w:rsidRPr="009F2ACF">
        <w:rPr>
          <w:sz w:val="24"/>
          <w:szCs w:val="22"/>
          <w:vertAlign w:val="superscript"/>
          <w:lang w:val="sr-Latn-ME"/>
        </w:rPr>
        <w:t>a</w:t>
      </w:r>
      <w:r w:rsidRPr="009F2ACF">
        <w:rPr>
          <w:sz w:val="24"/>
          <w:szCs w:val="22"/>
          <w:lang w:val="sr-Latn-ME"/>
        </w:rPr>
        <w:t xml:space="preserve"> Iz dvostranog log-rank testa.</w:t>
      </w:r>
    </w:p>
    <w:p w14:paraId="3984821C" w14:textId="77777777" w:rsidR="00217341" w:rsidRPr="008F0B2B" w:rsidRDefault="00217341" w:rsidP="00502631">
      <w:pPr>
        <w:rPr>
          <w:szCs w:val="22"/>
          <w:lang w:val="sr-Latn-ME"/>
        </w:rPr>
      </w:pPr>
    </w:p>
    <w:p w14:paraId="7B114B35" w14:textId="25318249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Metastatski karcinom bubrega (MRCC) refraktoran na citokine</w:t>
      </w:r>
    </w:p>
    <w:p w14:paraId="0B973D27" w14:textId="37E91DD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Studija faze 2 sa sunitinibom sprovedena je na pacijentima koji ni</w:t>
      </w:r>
      <w:r w:rsidR="00D91E08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reagovali na prethodnu terapiju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citokinima interleukinom-2 ili IFN-α. Šezdeset tri pacijenta primalo je početnu dozu od 50 mg sunitiniba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oralno, jednom dnevno tokom 4 uzastopne ned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elje, a zatim je terapija obustavljena naredne 2 ned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 da bi se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završio ciklus od 6 ned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(režim 4/2). Primarni cilj efikasnosti u ovoj studiji bila je stopa objektivnog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odgovora (ORR), zasnovana na RECIST kriterijumima za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odgovora solidnih tumora (RECIST –</w:t>
      </w:r>
      <w:r w:rsidR="0014204C" w:rsidRPr="008F0B2B">
        <w:rPr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t>Response Evaluation Criteria in Solid Tumors</w:t>
      </w:r>
      <w:r w:rsidRPr="008F0B2B">
        <w:rPr>
          <w:szCs w:val="22"/>
          <w:lang w:val="sr-Latn-ME"/>
        </w:rPr>
        <w:t>).</w:t>
      </w:r>
    </w:p>
    <w:p w14:paraId="64107BEA" w14:textId="77777777" w:rsidR="00F230FE" w:rsidRPr="008F0B2B" w:rsidRDefault="00F230FE" w:rsidP="00502631">
      <w:pPr>
        <w:rPr>
          <w:szCs w:val="22"/>
          <w:lang w:val="sr-Latn-ME"/>
        </w:rPr>
      </w:pPr>
    </w:p>
    <w:p w14:paraId="7426E850" w14:textId="5BEEAD0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ovoj studiji stopa objektivnog odgovora (ORR) iznosila je 36,5% (95% CI = 24,7%;49,6%) i medijana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TTP iznosila je 37,7 nedelja (95% CI = 24,0; 46,4).</w:t>
      </w:r>
    </w:p>
    <w:p w14:paraId="6E71FE20" w14:textId="77777777" w:rsidR="00F230FE" w:rsidRPr="008F0B2B" w:rsidRDefault="00F230FE" w:rsidP="00502631">
      <w:pPr>
        <w:rPr>
          <w:szCs w:val="22"/>
          <w:lang w:val="sr-Latn-ME"/>
        </w:rPr>
      </w:pPr>
    </w:p>
    <w:p w14:paraId="3F9C3CAB" w14:textId="2831077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Potvrdna, otvorena, multicentrična studija sa ispitanicima u jednoj grupi, koja je ispitivala efikasnost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bezb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sunitiniba, sprovedena je kod pacijenata sa MRCC refraktornim na citokine. Sto šest (106)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pacijenata primalo je najmanje jednu dozu l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od 50 mg prema režimu 4/2.</w:t>
      </w:r>
    </w:p>
    <w:p w14:paraId="7BF7FD73" w14:textId="77777777" w:rsidR="00F230FE" w:rsidRPr="008F0B2B" w:rsidRDefault="00F230FE" w:rsidP="00502631">
      <w:pPr>
        <w:rPr>
          <w:szCs w:val="22"/>
          <w:lang w:val="sr-Latn-ME"/>
        </w:rPr>
      </w:pPr>
    </w:p>
    <w:p w14:paraId="3C29FF43" w14:textId="2178937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Primarni cilj efikasnosti u ovoj studiji bio je ORR. Sekundarni cilj uključio je TTP, trajanje odgovora (engl.</w:t>
      </w:r>
      <w:r w:rsidR="0014204C" w:rsidRPr="008F0B2B">
        <w:rPr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t>Duration of Response</w:t>
      </w:r>
      <w:r w:rsidRPr="008F0B2B">
        <w:rPr>
          <w:szCs w:val="22"/>
          <w:lang w:val="sr-Latn-ME"/>
        </w:rPr>
        <w:t>, DR) i OS.</w:t>
      </w:r>
    </w:p>
    <w:p w14:paraId="29BEA748" w14:textId="77777777" w:rsidR="00F230FE" w:rsidRPr="008F0B2B" w:rsidRDefault="00F230FE" w:rsidP="00502631">
      <w:pPr>
        <w:rPr>
          <w:szCs w:val="22"/>
          <w:lang w:val="sr-Latn-ME"/>
        </w:rPr>
      </w:pPr>
    </w:p>
    <w:p w14:paraId="3232945E" w14:textId="0827E4D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ovoj studiji, ORR je iznosio 35,8% (95% CI = 26,8%; 47,5%). Medijana DR i OS još nije bila postignuta.</w:t>
      </w:r>
      <w:r w:rsidR="0014204C" w:rsidRPr="008F0B2B">
        <w:rPr>
          <w:szCs w:val="22"/>
          <w:lang w:val="sr-Latn-ME"/>
        </w:rPr>
        <w:t xml:space="preserve"> </w:t>
      </w:r>
    </w:p>
    <w:p w14:paraId="0FE3D31C" w14:textId="77777777" w:rsidR="00217341" w:rsidRPr="008F0B2B" w:rsidRDefault="00217341" w:rsidP="00502631">
      <w:pPr>
        <w:rPr>
          <w:szCs w:val="22"/>
          <w:lang w:val="sr-Latn-ME"/>
        </w:rPr>
      </w:pPr>
    </w:p>
    <w:p w14:paraId="5972AA9F" w14:textId="361BD70E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Neuroendokrini tumori pankreasa</w:t>
      </w:r>
    </w:p>
    <w:p w14:paraId="4B4C3E32" w14:textId="22B11F1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Otvorena, multicentrična </w:t>
      </w:r>
      <w:r w:rsidR="00217341" w:rsidRPr="008F0B2B">
        <w:rPr>
          <w:szCs w:val="22"/>
          <w:lang w:val="sr-Latn-ME"/>
        </w:rPr>
        <w:t xml:space="preserve">suportivna </w:t>
      </w:r>
      <w:r w:rsidRPr="008F0B2B">
        <w:rPr>
          <w:szCs w:val="22"/>
          <w:lang w:val="sr-Latn-ME"/>
        </w:rPr>
        <w:t>studija faze 2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enjivala je efikasnost i bezb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sunitiniba, prim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enjenog kao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monoterapija u dozi od 50 mg dnevno prema režimu 4/2 kod pacijenata sa neoperabilnim pNET. U kohorti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sa 66 pacijenata sa tumorom ostrvskih ćelija pankreasa, stopa odgovora</w:t>
      </w:r>
      <w:r w:rsidR="00217341" w:rsidRPr="008F0B2B">
        <w:rPr>
          <w:szCs w:val="22"/>
          <w:lang w:val="sr-Latn-ME"/>
        </w:rPr>
        <w:t xml:space="preserve"> kao primarnog cilja</w:t>
      </w:r>
      <w:r w:rsidRPr="008F0B2B">
        <w:rPr>
          <w:szCs w:val="22"/>
          <w:lang w:val="sr-Latn-ME"/>
        </w:rPr>
        <w:t xml:space="preserve"> iznosila je 17%.</w:t>
      </w:r>
    </w:p>
    <w:p w14:paraId="0003AAE1" w14:textId="77777777" w:rsidR="00F230FE" w:rsidRPr="008F0B2B" w:rsidRDefault="00F230FE" w:rsidP="00502631">
      <w:pPr>
        <w:rPr>
          <w:szCs w:val="22"/>
          <w:lang w:val="sr-Latn-ME"/>
        </w:rPr>
      </w:pPr>
    </w:p>
    <w:p w14:paraId="21C1B6ED" w14:textId="2DD4A54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Pivotalna, multicentrična, internacionalna, randomizovana, dvostruko sl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epa, placebo kontrolisana studija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faze 3 sprovedena je kod pacijenata sa neoperabilnim pNET prim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sunitiniba u monoterapiji.</w:t>
      </w:r>
    </w:p>
    <w:p w14:paraId="51D547E5" w14:textId="77777777" w:rsidR="00F230FE" w:rsidRPr="008F0B2B" w:rsidRDefault="00F230FE" w:rsidP="00502631">
      <w:pPr>
        <w:rPr>
          <w:szCs w:val="22"/>
          <w:lang w:val="sr-Latn-ME"/>
        </w:rPr>
      </w:pPr>
    </w:p>
    <w:p w14:paraId="47A439CF" w14:textId="4DF3E5DD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Pacijenti su morali da imaju dokumentovane podatke o progresiji bolesti, na osnovu RECIST kriterijuma,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okviru proteklih 12 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eseci, i randomizovani su (1:1) tako da primaju ili 37,5 mg sunitiniba jednom dnevno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bez planiranog perioda odmora (N=86) ili da primaju placebo (N=85).</w:t>
      </w:r>
    </w:p>
    <w:p w14:paraId="20C62468" w14:textId="77777777" w:rsidR="00F230FE" w:rsidRPr="008F0B2B" w:rsidRDefault="00F230FE" w:rsidP="00502631">
      <w:pPr>
        <w:rPr>
          <w:szCs w:val="22"/>
          <w:lang w:val="sr-Latn-ME"/>
        </w:rPr>
      </w:pPr>
    </w:p>
    <w:p w14:paraId="60EA77F6" w14:textId="77777777" w:rsidR="00067432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Primarni cilj bio je poređenje PFS kod pacijenata koji su prima</w:t>
      </w:r>
    </w:p>
    <w:p w14:paraId="3D71AD0B" w14:textId="6E557EB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li sunitinib u odnosu na pacijente koji 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primali placebo. Ostali ciljevi uključivali su OS, ORR, ishode prijavljene od strane pacijenata (engl. </w:t>
      </w:r>
      <w:r w:rsidRPr="00B055D7">
        <w:rPr>
          <w:i/>
          <w:szCs w:val="22"/>
          <w:lang w:val="sr-Latn-ME"/>
        </w:rPr>
        <w:t>Patientreported</w:t>
      </w:r>
      <w:r w:rsidR="0014204C" w:rsidRPr="00B055D7">
        <w:rPr>
          <w:i/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t>Outcome</w:t>
      </w:r>
      <w:r w:rsidRPr="008F0B2B">
        <w:rPr>
          <w:szCs w:val="22"/>
          <w:lang w:val="sr-Latn-ME"/>
        </w:rPr>
        <w:t>s, PRO) i bezb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ednost.</w:t>
      </w:r>
    </w:p>
    <w:p w14:paraId="4942A63F" w14:textId="77777777" w:rsidR="00F230FE" w:rsidRPr="008F0B2B" w:rsidRDefault="00F230FE" w:rsidP="00502631">
      <w:pPr>
        <w:rPr>
          <w:szCs w:val="22"/>
          <w:lang w:val="sr-Latn-ME"/>
        </w:rPr>
      </w:pPr>
    </w:p>
    <w:p w14:paraId="563BFD3C" w14:textId="55E0957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Demografski podaci između grupa pacijenata koji su primali sunitinib u odnosu na pacijente koji su primali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placebo bili su slični. Dodatno, 49% pacijenata koji su primali sunitinib imali su nefunkcionalne tumore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odnosu na 52% pacijenata koji su primali placebo, a 92% pacijenata u ob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 grupe imalo je metastaze na jetri.</w:t>
      </w:r>
    </w:p>
    <w:p w14:paraId="23D2AF07" w14:textId="77777777" w:rsidR="00F230FE" w:rsidRPr="008F0B2B" w:rsidRDefault="00F230FE" w:rsidP="00502631">
      <w:pPr>
        <w:rPr>
          <w:szCs w:val="22"/>
          <w:lang w:val="sr-Latn-ME"/>
        </w:rPr>
      </w:pPr>
    </w:p>
    <w:p w14:paraId="566EDAA3" w14:textId="757CE58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Tokom ispitivanja bila je dozvoljena prim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analoga somatostatina.</w:t>
      </w:r>
    </w:p>
    <w:p w14:paraId="537F85E6" w14:textId="77777777" w:rsidR="00F230FE" w:rsidRPr="008F0B2B" w:rsidRDefault="00F230FE" w:rsidP="00502631">
      <w:pPr>
        <w:rPr>
          <w:szCs w:val="22"/>
          <w:lang w:val="sr-Latn-ME"/>
        </w:rPr>
      </w:pPr>
    </w:p>
    <w:p w14:paraId="168006FC" w14:textId="2C0E00F9" w:rsidR="00F230FE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Ukupno 66% pacijenata koji su primali sunitinib prethodno su primali sistemsku terapiju, u poređenju sa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72% pacijenata koji su primali placebo. Dodatno, 24% pacijenata koji su primali sunitinib su primali analoge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somatostatina, u poređenju sa 22% pacijenata koji su primali placebo.</w:t>
      </w:r>
    </w:p>
    <w:p w14:paraId="30481C96" w14:textId="77777777" w:rsidR="00806144" w:rsidRPr="008F0B2B" w:rsidRDefault="00806144" w:rsidP="00502631">
      <w:pPr>
        <w:rPr>
          <w:szCs w:val="22"/>
          <w:lang w:val="sr-Latn-ME"/>
        </w:rPr>
      </w:pPr>
    </w:p>
    <w:p w14:paraId="0394ED2F" w14:textId="560E7C0C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Zab</w:t>
      </w:r>
      <w:r w:rsidR="003E653B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ežena je klinički značajna prednost sunitiniba u poređenju sa placebom u PFS proc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enjenog od strane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istraživača. Medijana PFS iznosila je 11,4 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eseca za grupu koja je primala sunitinib u poređenju sa 5,5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eseci za grupu koja je primala placebo [hazard ratio: 0,418 (95% CI: 0,263; 0,662), p-vr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 =0,0001];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slični rezultati su zab</w:t>
      </w:r>
      <w:r w:rsidR="003E653B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kada su za utvrđivanje progresije bolesti korišćene izvedene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odgovora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tumora, zasnovane na prim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RECIST kriterijuma na 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erenja tumora od strane istraživača, kao što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pokazano u Tabeli 4. Hazard ratio (stopa rizika) u korist sunitiniba zab</w:t>
      </w:r>
      <w:r w:rsidR="003E653B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 je u svim podgrupama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enjivanih osnovnih karakteristika, uključujući analizu prema broju prethodnih sistemskih terapija.</w:t>
      </w:r>
    </w:p>
    <w:p w14:paraId="36428F7A" w14:textId="4F9003E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lastRenderedPageBreak/>
        <w:t>Ukupno 29 pacijenata u grupi koja je primala sunitinib i 24 pacijenta u grupi koja je primala placebo nije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prethodno primalo sistemsku terapiju; među ovim pacijentima hazard ratio za PFS iznosio je 0,365 (95% CI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0,156; 0,857), p=0,0156. Kod ukupno 57 pacijenata u grupi koja je primala sunitinib (uključujući 28 sa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jednom prethodnom sistemskom terapijom i 29 sa dve ili više prethodnih sistemskih terapija), kao i kod 61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pacijenta u grupi koja je primala placebo (uključujući 25 sa jednom prethodnom sistemskom terapijom i 36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sa dv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ili više prethodnih sistemskih terapija), hazard ratio za PFS iznosio je 0,456 (95% CI : 0,264; 0,787),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p=0,0036.</w:t>
      </w:r>
    </w:p>
    <w:p w14:paraId="62F29EF1" w14:textId="77777777" w:rsidR="00F230FE" w:rsidRPr="008F0B2B" w:rsidRDefault="00F230FE" w:rsidP="00502631">
      <w:pPr>
        <w:rPr>
          <w:szCs w:val="22"/>
          <w:lang w:val="sr-Latn-ME"/>
        </w:rPr>
      </w:pPr>
    </w:p>
    <w:p w14:paraId="17C7E560" w14:textId="0E61DA1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Analiza os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etljivosti PFS sprovedena je tamo gd</w:t>
      </w:r>
      <w:r w:rsidR="00BA1153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 je progresija zasnovana na 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erenjima tumora koja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zab</w:t>
      </w:r>
      <w:r w:rsidR="003E653B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ežio istraživač i gde su svi ispitanici pregledani iz razloga koji nemaju veze sa prekidom ispitivanja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tretirani kao PFS događaji. Ova analiza pružila je konzervativnu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terapijskog efekta sunitiniba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podržala je primarnu analizu, pokazujući hazard ratio od 0,507 (95% CI : 0,350; 0,733), p=0,000193.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Pivotalna pNET studija </w:t>
      </w:r>
      <w:r w:rsidR="00BA1153" w:rsidRPr="008F0B2B">
        <w:rPr>
          <w:szCs w:val="22"/>
          <w:lang w:val="sr-Latn-ME"/>
        </w:rPr>
        <w:t>završena je prije vremena</w:t>
      </w:r>
      <w:r w:rsidRPr="008F0B2B">
        <w:rPr>
          <w:szCs w:val="22"/>
          <w:lang w:val="sr-Latn-ME"/>
        </w:rPr>
        <w:t xml:space="preserve"> po preporuci nezavisne Komisije za praćenje l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eka, 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primarni cilj je zasnovan na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istraživača, i oba su mogla da utiču na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terapijskog efekta.</w:t>
      </w:r>
      <w:r w:rsidR="00BA1153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Da bi se isključila pristrasnost u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PFS od strane istraživača, sproveden je sl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ep, nezavisan, centralni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pregled snimaka. Taj pregled je podržao proc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istraživača, kao što je prikazano u Tabeli 4.</w:t>
      </w:r>
    </w:p>
    <w:p w14:paraId="3B4AE8B9" w14:textId="77777777" w:rsidR="0014204C" w:rsidRPr="008F0B2B" w:rsidRDefault="0014204C" w:rsidP="00502631">
      <w:pPr>
        <w:rPr>
          <w:szCs w:val="22"/>
          <w:lang w:val="sr-Latn-ME"/>
        </w:rPr>
      </w:pPr>
    </w:p>
    <w:p w14:paraId="1D25640B" w14:textId="1B2F429E" w:rsidR="00502631" w:rsidRPr="008F0B2B" w:rsidRDefault="00502631" w:rsidP="00502631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Tabela 4 - Rezultati u pogledu efikasnosti iz pNET studije faze 3</w:t>
      </w:r>
    </w:p>
    <w:p w14:paraId="7F1B56AD" w14:textId="77777777" w:rsidR="00AC19AF" w:rsidRPr="008F0B2B" w:rsidRDefault="00AC19AF" w:rsidP="00502631">
      <w:pPr>
        <w:rPr>
          <w:b/>
          <w:bCs/>
          <w:szCs w:val="22"/>
          <w:lang w:val="sr-Latn-ME"/>
        </w:rPr>
      </w:pPr>
    </w:p>
    <w:tbl>
      <w:tblPr>
        <w:tblW w:w="951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1"/>
        <w:gridCol w:w="1560"/>
        <w:gridCol w:w="1560"/>
        <w:gridCol w:w="1531"/>
        <w:gridCol w:w="1292"/>
      </w:tblGrid>
      <w:tr w:rsidR="00502631" w:rsidRPr="008F0B2B" w14:paraId="58B3BF3D" w14:textId="77777777" w:rsidTr="00B055D7">
        <w:trPr>
          <w:trHeight w:val="58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5A5" w14:textId="77777777" w:rsidR="00502631" w:rsidRPr="008F0B2B" w:rsidRDefault="00502631" w:rsidP="00502631">
            <w:pPr>
              <w:rPr>
                <w:b/>
                <w:bCs/>
                <w:szCs w:val="22"/>
                <w:lang w:val="sr-Latn-ME"/>
              </w:rPr>
            </w:pPr>
            <w:bookmarkStart w:id="3" w:name="Tabela_4_-_Rezultati_u_pogledu_efikasnos"/>
            <w:bookmarkEnd w:id="3"/>
            <w:r w:rsidRPr="008F0B2B">
              <w:rPr>
                <w:b/>
                <w:bCs/>
                <w:szCs w:val="22"/>
                <w:lang w:val="sr-Latn-ME"/>
              </w:rPr>
              <w:t>Parametar efikasnosti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4A1" w14:textId="733A517F" w:rsidR="00502631" w:rsidRPr="008F0B2B" w:rsidRDefault="0087779E" w:rsidP="00B055D7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Sunitinib</w:t>
            </w:r>
            <w:r w:rsidR="00502631" w:rsidRPr="008F0B2B">
              <w:rPr>
                <w:b/>
                <w:bCs/>
                <w:szCs w:val="22"/>
                <w:lang w:val="sr-Latn-ME"/>
              </w:rPr>
              <w:t xml:space="preserve"> (N=86)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3E97" w14:textId="77777777" w:rsidR="00502631" w:rsidRPr="008F0B2B" w:rsidRDefault="00502631" w:rsidP="00B055D7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Placebo (N=85)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221" w14:textId="77777777" w:rsidR="00502631" w:rsidRPr="008F0B2B" w:rsidRDefault="00502631" w:rsidP="00B055D7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Hazard Ratio (95% CI)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0B319" w14:textId="23435E49" w:rsidR="00502631" w:rsidRPr="008F0B2B" w:rsidRDefault="00502631" w:rsidP="00B055D7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8F0B2B">
              <w:rPr>
                <w:b/>
                <w:bCs/>
                <w:szCs w:val="22"/>
                <w:lang w:val="sr-Latn-ME"/>
              </w:rPr>
              <w:t>p-vr</w:t>
            </w:r>
            <w:r w:rsidR="003E653B" w:rsidRPr="008F0B2B">
              <w:rPr>
                <w:b/>
                <w:bCs/>
                <w:szCs w:val="22"/>
                <w:lang w:val="sr-Latn-ME"/>
              </w:rPr>
              <w:t>ij</w:t>
            </w:r>
            <w:r w:rsidRPr="008F0B2B">
              <w:rPr>
                <w:b/>
                <w:bCs/>
                <w:szCs w:val="22"/>
                <w:lang w:val="sr-Latn-ME"/>
              </w:rPr>
              <w:t>ednost</w:t>
            </w:r>
          </w:p>
        </w:tc>
      </w:tr>
      <w:tr w:rsidR="00502631" w:rsidRPr="008F0B2B" w14:paraId="02F6AA9F" w14:textId="77777777" w:rsidTr="00B055D7">
        <w:trPr>
          <w:trHeight w:val="81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7C5A" w14:textId="07B85A19" w:rsidR="00502631" w:rsidRPr="008F0B2B" w:rsidRDefault="00502631" w:rsidP="00B055D7">
            <w:pPr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Preživljavanje bez progresije bolesti [medijana, m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eseci (95% CI)] na osnovu proc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ene od strane istraživača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F79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11,4</w:t>
            </w:r>
          </w:p>
          <w:p w14:paraId="28BEAFF8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(7,4; 19,8)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919D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5,5</w:t>
            </w:r>
          </w:p>
          <w:p w14:paraId="3DEC09AE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(3,6; 7,4)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234B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0,418</w:t>
            </w:r>
          </w:p>
          <w:p w14:paraId="5522A7DF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(0,263; 0,662)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EF59F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6071A5E8" w14:textId="77777777" w:rsidR="00502631" w:rsidRPr="008F0B2B" w:rsidRDefault="00502631" w:rsidP="00B055D7">
            <w:pPr>
              <w:jc w:val="center"/>
              <w:rPr>
                <w:b/>
                <w:bCs/>
                <w:szCs w:val="22"/>
                <w:vertAlign w:val="superscript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0,0001</w:t>
            </w:r>
            <w:r w:rsidRPr="008F0B2B">
              <w:rPr>
                <w:b/>
                <w:bCs/>
                <w:szCs w:val="22"/>
                <w:vertAlign w:val="superscript"/>
                <w:lang w:val="sr-Latn-ME"/>
              </w:rPr>
              <w:t>a</w:t>
            </w:r>
          </w:p>
        </w:tc>
      </w:tr>
      <w:tr w:rsidR="00502631" w:rsidRPr="008F0B2B" w14:paraId="5EF3C6BB" w14:textId="77777777" w:rsidTr="00B055D7">
        <w:trPr>
          <w:trHeight w:val="1271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A78" w14:textId="0723B908" w:rsidR="00502631" w:rsidRPr="008F0B2B" w:rsidRDefault="00502631" w:rsidP="00B055D7">
            <w:pPr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Preživljavanje bez progresije bolesti [medijana, m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eseci (95% CI)] na osnovu izvedene proc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ene odgovora tumora zasnovane na prim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eni RECIST na m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erenja tumora od strane istraživača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D17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29C250A0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12,6</w:t>
            </w:r>
          </w:p>
          <w:p w14:paraId="1E9BD8BA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(7,4; 16,9)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1FCD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408ED935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5,4</w:t>
            </w:r>
          </w:p>
          <w:p w14:paraId="432FA902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(3,5; 6,0)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9B01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6C0E30B4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0,401</w:t>
            </w:r>
          </w:p>
          <w:p w14:paraId="776F6432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(0,252; 0,640)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3C748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19E0C50A" w14:textId="77777777" w:rsidR="00502631" w:rsidRPr="008F0B2B" w:rsidRDefault="00502631" w:rsidP="00B055D7">
            <w:pPr>
              <w:jc w:val="center"/>
              <w:rPr>
                <w:b/>
                <w:bCs/>
                <w:szCs w:val="22"/>
                <w:vertAlign w:val="superscript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0,000066</w:t>
            </w:r>
            <w:r w:rsidRPr="008F0B2B">
              <w:rPr>
                <w:b/>
                <w:bCs/>
                <w:szCs w:val="22"/>
                <w:vertAlign w:val="superscript"/>
                <w:lang w:val="sr-Latn-ME"/>
              </w:rPr>
              <w:t>a</w:t>
            </w:r>
          </w:p>
        </w:tc>
      </w:tr>
      <w:tr w:rsidR="00502631" w:rsidRPr="008F0B2B" w14:paraId="3E68DE4D" w14:textId="77777777" w:rsidTr="00B055D7">
        <w:trPr>
          <w:trHeight w:val="1036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D351" w14:textId="7BB25659" w:rsidR="00502631" w:rsidRPr="008F0B2B" w:rsidRDefault="00502631" w:rsidP="00B055D7">
            <w:pPr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Preživljavanje bez progresije bolesti [medijana, m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eseci (95% CI)] na osnovu sl</w:t>
            </w:r>
            <w:r w:rsidR="003E653B" w:rsidRPr="008F0B2B">
              <w:rPr>
                <w:szCs w:val="22"/>
                <w:lang w:val="sr-Latn-ME"/>
              </w:rPr>
              <w:t>ij</w:t>
            </w:r>
            <w:r w:rsidRPr="008F0B2B">
              <w:rPr>
                <w:szCs w:val="22"/>
                <w:lang w:val="sr-Latn-ME"/>
              </w:rPr>
              <w:t>epog, nezavisnog, centralnog pregleda proc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ene tumora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AD08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08A8E73F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12,6</w:t>
            </w:r>
          </w:p>
          <w:p w14:paraId="52BC1F79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(11,1; 20,6)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8A8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075A3464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5,8</w:t>
            </w:r>
          </w:p>
          <w:p w14:paraId="2A988C03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(3,8; 7,2)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4F5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6CD6AAFC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0,315</w:t>
            </w:r>
          </w:p>
          <w:p w14:paraId="026A798A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(0,181; 0,546)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55D80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</w:p>
          <w:p w14:paraId="33A0E473" w14:textId="77777777" w:rsidR="00502631" w:rsidRPr="008F0B2B" w:rsidRDefault="00502631" w:rsidP="00B055D7">
            <w:pPr>
              <w:jc w:val="center"/>
              <w:rPr>
                <w:b/>
                <w:bCs/>
                <w:szCs w:val="22"/>
                <w:vertAlign w:val="superscript"/>
                <w:lang w:val="sr-Latn-ME"/>
              </w:rPr>
            </w:pPr>
            <w:r w:rsidRPr="008F0B2B">
              <w:rPr>
                <w:szCs w:val="22"/>
                <w:lang w:val="sr-Latn-ME"/>
              </w:rPr>
              <w:t xml:space="preserve">0,000015 </w:t>
            </w:r>
            <w:r w:rsidRPr="008F0B2B">
              <w:rPr>
                <w:b/>
                <w:bCs/>
                <w:szCs w:val="22"/>
                <w:vertAlign w:val="superscript"/>
                <w:lang w:val="sr-Latn-ME"/>
              </w:rPr>
              <w:t>a</w:t>
            </w:r>
          </w:p>
        </w:tc>
      </w:tr>
      <w:tr w:rsidR="00502631" w:rsidRPr="008F0B2B" w14:paraId="39B29B0A" w14:textId="77777777" w:rsidTr="00B055D7">
        <w:trPr>
          <w:trHeight w:val="58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1799" w14:textId="03A79CBE" w:rsidR="00502631" w:rsidRPr="008F0B2B" w:rsidRDefault="00502631" w:rsidP="00B055D7">
            <w:pPr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Ukupno preživljavanje [nakon 5 godina praćenja] [medijana, m</w:t>
            </w:r>
            <w:r w:rsidR="003E653B" w:rsidRPr="008F0B2B">
              <w:rPr>
                <w:szCs w:val="22"/>
                <w:lang w:val="sr-Latn-ME"/>
              </w:rPr>
              <w:t>j</w:t>
            </w:r>
            <w:r w:rsidRPr="008F0B2B">
              <w:rPr>
                <w:szCs w:val="22"/>
                <w:lang w:val="sr-Latn-ME"/>
              </w:rPr>
              <w:t>eseci (95% CI)]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2A71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38,6</w:t>
            </w:r>
          </w:p>
          <w:p w14:paraId="07F3ED12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(25,6; 56,4)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91F9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29,1</w:t>
            </w:r>
          </w:p>
          <w:p w14:paraId="631ECD67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(16,4; 36,8)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E15B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0,730</w:t>
            </w:r>
          </w:p>
          <w:p w14:paraId="2F6419FB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(0,504; 1,057)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57552" w14:textId="77777777" w:rsidR="00502631" w:rsidRPr="008F0B2B" w:rsidRDefault="00502631" w:rsidP="00B055D7">
            <w:pPr>
              <w:jc w:val="center"/>
              <w:rPr>
                <w:szCs w:val="22"/>
                <w:vertAlign w:val="superscript"/>
                <w:lang w:val="sr-Latn-ME"/>
              </w:rPr>
            </w:pPr>
            <w:r w:rsidRPr="008F0B2B">
              <w:rPr>
                <w:szCs w:val="22"/>
                <w:lang w:val="sr-Latn-ME"/>
              </w:rPr>
              <w:t xml:space="preserve">0,0940 </w:t>
            </w:r>
            <w:r w:rsidRPr="008F0B2B">
              <w:rPr>
                <w:szCs w:val="22"/>
                <w:vertAlign w:val="superscript"/>
                <w:lang w:val="sr-Latn-ME"/>
              </w:rPr>
              <w:t>a</w:t>
            </w:r>
          </w:p>
        </w:tc>
      </w:tr>
      <w:tr w:rsidR="00502631" w:rsidRPr="008F0B2B" w14:paraId="480EE775" w14:textId="77777777" w:rsidTr="00B055D7">
        <w:trPr>
          <w:trHeight w:val="58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6B8" w14:textId="77777777" w:rsidR="00502631" w:rsidRPr="008F0B2B" w:rsidRDefault="00502631" w:rsidP="00B055D7">
            <w:pPr>
              <w:jc w:val="left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Stopa objektivnog odgovora [%, (95% CI)]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BA47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9,3</w:t>
            </w:r>
          </w:p>
          <w:p w14:paraId="1DD320CB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(3,2, 15,4)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CDE8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2609" w14:textId="77777777" w:rsidR="00502631" w:rsidRPr="008F0B2B" w:rsidRDefault="00502631" w:rsidP="00B055D7">
            <w:pPr>
              <w:jc w:val="center"/>
              <w:rPr>
                <w:szCs w:val="22"/>
                <w:lang w:val="sr-Latn-ME"/>
              </w:rPr>
            </w:pPr>
            <w:r w:rsidRPr="008F0B2B">
              <w:rPr>
                <w:szCs w:val="22"/>
                <w:lang w:val="sr-Latn-ME"/>
              </w:rPr>
              <w:t>NA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CD833" w14:textId="77777777" w:rsidR="00502631" w:rsidRPr="008F0B2B" w:rsidRDefault="00502631" w:rsidP="00B055D7">
            <w:pPr>
              <w:jc w:val="center"/>
              <w:rPr>
                <w:b/>
                <w:bCs/>
                <w:szCs w:val="22"/>
                <w:vertAlign w:val="superscript"/>
                <w:lang w:val="sr-Latn-ME"/>
              </w:rPr>
            </w:pPr>
            <w:r w:rsidRPr="008F0B2B">
              <w:rPr>
                <w:szCs w:val="22"/>
                <w:lang w:val="sr-Latn-ME"/>
              </w:rPr>
              <w:t>0,0066</w:t>
            </w:r>
            <w:r w:rsidRPr="008F0B2B">
              <w:rPr>
                <w:b/>
                <w:bCs/>
                <w:szCs w:val="22"/>
                <w:vertAlign w:val="superscript"/>
                <w:lang w:val="sr-Latn-ME"/>
              </w:rPr>
              <w:t>b</w:t>
            </w:r>
          </w:p>
        </w:tc>
      </w:tr>
    </w:tbl>
    <w:p w14:paraId="621F1D05" w14:textId="77777777" w:rsidR="00AC19AF" w:rsidRPr="008F0B2B" w:rsidRDefault="00AC19AF" w:rsidP="00502631">
      <w:pPr>
        <w:rPr>
          <w:sz w:val="20"/>
          <w:szCs w:val="20"/>
          <w:lang w:val="sr-Latn-ME"/>
        </w:rPr>
      </w:pPr>
    </w:p>
    <w:p w14:paraId="0BA48FDF" w14:textId="5AF95EAE" w:rsidR="00502631" w:rsidRPr="009F2ACF" w:rsidRDefault="00502631" w:rsidP="00502631">
      <w:pPr>
        <w:rPr>
          <w:szCs w:val="20"/>
          <w:lang w:val="sr-Latn-ME"/>
        </w:rPr>
      </w:pPr>
      <w:r w:rsidRPr="009F2ACF">
        <w:rPr>
          <w:szCs w:val="20"/>
          <w:lang w:val="sr-Latn-ME"/>
        </w:rPr>
        <w:t xml:space="preserve">Skraćenice: CI=interval pouzdanosti (engl. </w:t>
      </w:r>
      <w:r w:rsidRPr="009F2ACF">
        <w:rPr>
          <w:i/>
          <w:szCs w:val="20"/>
          <w:lang w:val="sr-Latn-ME"/>
        </w:rPr>
        <w:t>confidence interval</w:t>
      </w:r>
      <w:r w:rsidRPr="009F2ACF">
        <w:rPr>
          <w:szCs w:val="20"/>
          <w:lang w:val="sr-Latn-ME"/>
        </w:rPr>
        <w:t>); N=broj pacijenata; NA=nije prim</w:t>
      </w:r>
      <w:r w:rsidR="003E653B" w:rsidRPr="009F2ACF">
        <w:rPr>
          <w:szCs w:val="20"/>
          <w:lang w:val="sr-Latn-ME"/>
        </w:rPr>
        <w:t>j</w:t>
      </w:r>
      <w:r w:rsidRPr="009F2ACF">
        <w:rPr>
          <w:szCs w:val="20"/>
          <w:lang w:val="sr-Latn-ME"/>
        </w:rPr>
        <w:t xml:space="preserve">enljivo (engl. </w:t>
      </w:r>
      <w:r w:rsidR="0014204C" w:rsidRPr="009F2ACF">
        <w:rPr>
          <w:i/>
          <w:szCs w:val="20"/>
          <w:lang w:val="sr-Latn-ME"/>
        </w:rPr>
        <w:t>N</w:t>
      </w:r>
      <w:r w:rsidRPr="009F2ACF">
        <w:rPr>
          <w:i/>
          <w:szCs w:val="20"/>
          <w:lang w:val="sr-Latn-ME"/>
        </w:rPr>
        <w:t>ot</w:t>
      </w:r>
      <w:r w:rsidR="0014204C" w:rsidRPr="009F2ACF">
        <w:rPr>
          <w:i/>
          <w:szCs w:val="20"/>
          <w:lang w:val="sr-Latn-ME"/>
        </w:rPr>
        <w:t xml:space="preserve"> </w:t>
      </w:r>
      <w:r w:rsidRPr="009F2ACF">
        <w:rPr>
          <w:i/>
          <w:szCs w:val="20"/>
          <w:lang w:val="sr-Latn-ME"/>
        </w:rPr>
        <w:t>applicable</w:t>
      </w:r>
      <w:r w:rsidRPr="009F2ACF">
        <w:rPr>
          <w:szCs w:val="20"/>
          <w:lang w:val="sr-Latn-ME"/>
        </w:rPr>
        <w:t xml:space="preserve">); pNET=neuroendokrini tumori pankreasa (engl. </w:t>
      </w:r>
      <w:r w:rsidRPr="009F2ACF">
        <w:rPr>
          <w:i/>
          <w:szCs w:val="20"/>
          <w:lang w:val="sr-Latn-ME"/>
        </w:rPr>
        <w:t>pancreatic neuroendocrine tumours</w:t>
      </w:r>
      <w:r w:rsidRPr="009F2ACF">
        <w:rPr>
          <w:szCs w:val="20"/>
          <w:lang w:val="sr-Latn-ME"/>
        </w:rPr>
        <w:t>);</w:t>
      </w:r>
      <w:r w:rsidR="00CA14B9" w:rsidRPr="009F2ACF">
        <w:rPr>
          <w:szCs w:val="20"/>
          <w:lang w:val="sr-Latn-ME"/>
        </w:rPr>
        <w:t xml:space="preserve"> </w:t>
      </w:r>
      <w:r w:rsidRPr="009F2ACF">
        <w:rPr>
          <w:szCs w:val="20"/>
          <w:lang w:val="sr-Latn-ME"/>
        </w:rPr>
        <w:t>RECIST=kriterijumima za proc</w:t>
      </w:r>
      <w:r w:rsidR="003E653B" w:rsidRPr="009F2ACF">
        <w:rPr>
          <w:szCs w:val="20"/>
          <w:lang w:val="sr-Latn-ME"/>
        </w:rPr>
        <w:t>j</w:t>
      </w:r>
      <w:r w:rsidRPr="009F2ACF">
        <w:rPr>
          <w:szCs w:val="20"/>
          <w:lang w:val="sr-Latn-ME"/>
        </w:rPr>
        <w:t xml:space="preserve">enu odgovora solidnih tumora (RECIST – (engl. </w:t>
      </w:r>
      <w:r w:rsidRPr="009F2ACF">
        <w:rPr>
          <w:i/>
          <w:szCs w:val="20"/>
          <w:lang w:val="sr-Latn-ME"/>
        </w:rPr>
        <w:t>response evaluation criteria in solid tumours</w:t>
      </w:r>
      <w:r w:rsidRPr="009F2ACF">
        <w:rPr>
          <w:szCs w:val="20"/>
          <w:lang w:val="sr-Latn-ME"/>
        </w:rPr>
        <w:t>).</w:t>
      </w:r>
    </w:p>
    <w:p w14:paraId="433010BD" w14:textId="77777777" w:rsidR="00502631" w:rsidRPr="009F2ACF" w:rsidRDefault="00502631" w:rsidP="00502631">
      <w:pPr>
        <w:rPr>
          <w:szCs w:val="20"/>
          <w:lang w:val="sr-Latn-ME"/>
        </w:rPr>
      </w:pPr>
      <w:r w:rsidRPr="009F2ACF">
        <w:rPr>
          <w:szCs w:val="20"/>
          <w:vertAlign w:val="superscript"/>
          <w:lang w:val="sr-Latn-ME"/>
        </w:rPr>
        <w:t>a</w:t>
      </w:r>
      <w:r w:rsidRPr="009F2ACF">
        <w:rPr>
          <w:szCs w:val="20"/>
          <w:lang w:val="sr-Latn-ME"/>
        </w:rPr>
        <w:t xml:space="preserve"> dvostrani nestratifikovani log-rank test</w:t>
      </w:r>
    </w:p>
    <w:p w14:paraId="72D1BF5E" w14:textId="25FEFB61" w:rsidR="00502631" w:rsidRPr="009F2ACF" w:rsidRDefault="00502631" w:rsidP="00502631">
      <w:pPr>
        <w:rPr>
          <w:szCs w:val="20"/>
          <w:lang w:val="sr-Latn-ME"/>
        </w:rPr>
      </w:pPr>
      <w:r w:rsidRPr="009F2ACF">
        <w:rPr>
          <w:szCs w:val="20"/>
          <w:vertAlign w:val="superscript"/>
          <w:lang w:val="sr-Latn-ME"/>
        </w:rPr>
        <w:t>b</w:t>
      </w:r>
      <w:r w:rsidRPr="009F2ACF">
        <w:rPr>
          <w:szCs w:val="20"/>
          <w:lang w:val="sr-Latn-ME"/>
        </w:rPr>
        <w:t xml:space="preserve"> Fišerov test</w:t>
      </w:r>
    </w:p>
    <w:p w14:paraId="78A85D4E" w14:textId="2451BEA5" w:rsidR="00502631" w:rsidRPr="008F0B2B" w:rsidRDefault="00502631" w:rsidP="00502631">
      <w:pPr>
        <w:rPr>
          <w:szCs w:val="22"/>
          <w:lang w:val="sr-Latn-ME"/>
        </w:rPr>
      </w:pPr>
    </w:p>
    <w:p w14:paraId="1C9756B1" w14:textId="77777777" w:rsidR="00AC19AF" w:rsidRPr="008F0B2B" w:rsidRDefault="00AC19AF" w:rsidP="00502631">
      <w:pPr>
        <w:rPr>
          <w:b/>
          <w:bCs/>
          <w:szCs w:val="22"/>
          <w:lang w:val="sr-Latn-ME"/>
        </w:rPr>
      </w:pPr>
    </w:p>
    <w:p w14:paraId="266C8E36" w14:textId="26678A49" w:rsidR="00AC19AF" w:rsidRDefault="00AC19AF" w:rsidP="00502631">
      <w:pPr>
        <w:rPr>
          <w:b/>
          <w:bCs/>
          <w:szCs w:val="22"/>
          <w:lang w:val="sr-Latn-ME"/>
        </w:rPr>
      </w:pPr>
    </w:p>
    <w:p w14:paraId="6D30DB6C" w14:textId="040F625A" w:rsidR="009F2ACF" w:rsidRDefault="009F2ACF" w:rsidP="00502631">
      <w:pPr>
        <w:rPr>
          <w:b/>
          <w:bCs/>
          <w:szCs w:val="22"/>
          <w:lang w:val="sr-Latn-ME"/>
        </w:rPr>
      </w:pPr>
    </w:p>
    <w:p w14:paraId="5D3CBD35" w14:textId="0FA0A9FE" w:rsidR="009F2ACF" w:rsidRDefault="009F2ACF" w:rsidP="00502631">
      <w:pPr>
        <w:rPr>
          <w:b/>
          <w:bCs/>
          <w:szCs w:val="22"/>
          <w:lang w:val="sr-Latn-ME"/>
        </w:rPr>
      </w:pPr>
    </w:p>
    <w:p w14:paraId="21A62FB8" w14:textId="0BDCB372" w:rsidR="009F2ACF" w:rsidRDefault="009F2ACF" w:rsidP="00502631">
      <w:pPr>
        <w:rPr>
          <w:b/>
          <w:bCs/>
          <w:szCs w:val="22"/>
          <w:lang w:val="sr-Latn-ME"/>
        </w:rPr>
      </w:pPr>
    </w:p>
    <w:p w14:paraId="2CDCD403" w14:textId="6A7DC8BF" w:rsidR="009F2ACF" w:rsidRDefault="009F2ACF" w:rsidP="00502631">
      <w:pPr>
        <w:rPr>
          <w:b/>
          <w:bCs/>
          <w:szCs w:val="22"/>
          <w:lang w:val="sr-Latn-ME"/>
        </w:rPr>
      </w:pPr>
    </w:p>
    <w:p w14:paraId="768B43FD" w14:textId="732E290F" w:rsidR="009F2ACF" w:rsidRDefault="009F2ACF" w:rsidP="00502631">
      <w:pPr>
        <w:rPr>
          <w:b/>
          <w:bCs/>
          <w:szCs w:val="22"/>
          <w:lang w:val="sr-Latn-ME"/>
        </w:rPr>
      </w:pPr>
    </w:p>
    <w:p w14:paraId="4CEA07CE" w14:textId="664E8146" w:rsidR="009F2ACF" w:rsidRDefault="009F2ACF" w:rsidP="00502631">
      <w:pPr>
        <w:rPr>
          <w:b/>
          <w:bCs/>
          <w:szCs w:val="22"/>
          <w:lang w:val="sr-Latn-ME"/>
        </w:rPr>
      </w:pPr>
    </w:p>
    <w:p w14:paraId="6CC23AB6" w14:textId="77777777" w:rsidR="009F2ACF" w:rsidRPr="008F0B2B" w:rsidRDefault="009F2ACF" w:rsidP="00502631">
      <w:pPr>
        <w:rPr>
          <w:b/>
          <w:bCs/>
          <w:szCs w:val="22"/>
          <w:lang w:val="sr-Latn-ME"/>
        </w:rPr>
      </w:pPr>
    </w:p>
    <w:p w14:paraId="4CA606CD" w14:textId="77777777" w:rsidR="00AC19AF" w:rsidRPr="008F0B2B" w:rsidRDefault="00AC19AF" w:rsidP="00502631">
      <w:pPr>
        <w:rPr>
          <w:b/>
          <w:bCs/>
          <w:szCs w:val="22"/>
          <w:lang w:val="sr-Latn-ME"/>
        </w:rPr>
      </w:pPr>
    </w:p>
    <w:p w14:paraId="2BE8D42B" w14:textId="77777777" w:rsidR="00AC19AF" w:rsidRPr="008F0B2B" w:rsidRDefault="00AC19AF" w:rsidP="00502631">
      <w:pPr>
        <w:rPr>
          <w:b/>
          <w:bCs/>
          <w:szCs w:val="22"/>
          <w:lang w:val="sr-Latn-ME"/>
        </w:rPr>
      </w:pPr>
    </w:p>
    <w:p w14:paraId="3E5101A2" w14:textId="77777777" w:rsidR="00AC19AF" w:rsidRPr="008F0B2B" w:rsidRDefault="00AC19AF" w:rsidP="00502631">
      <w:pPr>
        <w:rPr>
          <w:b/>
          <w:bCs/>
          <w:szCs w:val="22"/>
          <w:lang w:val="sr-Latn-ME"/>
        </w:rPr>
      </w:pPr>
    </w:p>
    <w:p w14:paraId="58D31903" w14:textId="7A2025A4" w:rsidR="00502631" w:rsidRPr="008F0B2B" w:rsidRDefault="00502631" w:rsidP="00502631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lastRenderedPageBreak/>
        <w:t>Slika 1 - Kaplan-Majerova kriva PFS u pNET studiji faze 3</w:t>
      </w:r>
    </w:p>
    <w:p w14:paraId="29AB54AA" w14:textId="2BB21261" w:rsidR="00502631" w:rsidRPr="008F0B2B" w:rsidRDefault="00502631" w:rsidP="00502631">
      <w:pPr>
        <w:rPr>
          <w:szCs w:val="22"/>
          <w:lang w:val="sr-Latn-ME"/>
        </w:rPr>
      </w:pPr>
    </w:p>
    <w:p w14:paraId="23BFD98C" w14:textId="03AD888B" w:rsidR="00403A59" w:rsidRPr="008F0B2B" w:rsidRDefault="00403A59" w:rsidP="00502631">
      <w:pPr>
        <w:rPr>
          <w:szCs w:val="22"/>
          <w:lang w:val="sr-Latn-ME"/>
        </w:rPr>
      </w:pPr>
      <w:r w:rsidRPr="008F0B2B">
        <w:rPr>
          <w:noProof/>
          <w:szCs w:val="22"/>
        </w:rPr>
        <w:drawing>
          <wp:inline distT="0" distB="0" distL="0" distR="0" wp14:anchorId="1C789CEB" wp14:editId="68AC1F68">
            <wp:extent cx="5339848" cy="42709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908" cy="428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29FC" w14:textId="4234B95F" w:rsidR="00403A59" w:rsidRPr="008F0B2B" w:rsidRDefault="00403A59" w:rsidP="00502631">
      <w:pPr>
        <w:rPr>
          <w:szCs w:val="22"/>
          <w:lang w:val="sr-Latn-ME"/>
        </w:rPr>
      </w:pPr>
    </w:p>
    <w:p w14:paraId="11DA65D1" w14:textId="7A85D309" w:rsidR="00502631" w:rsidRPr="008F0B2B" w:rsidRDefault="00502631" w:rsidP="00502631">
      <w:pPr>
        <w:rPr>
          <w:sz w:val="20"/>
          <w:szCs w:val="20"/>
          <w:lang w:val="sr-Latn-ME"/>
        </w:rPr>
      </w:pPr>
      <w:r w:rsidRPr="008F0B2B">
        <w:rPr>
          <w:sz w:val="20"/>
          <w:szCs w:val="20"/>
          <w:lang w:val="sr-Latn-ME"/>
        </w:rPr>
        <w:t xml:space="preserve">Skraćenice: CI=interval pouzdanosti (engl. </w:t>
      </w:r>
      <w:r w:rsidRPr="00B055D7">
        <w:rPr>
          <w:i/>
          <w:sz w:val="20"/>
          <w:szCs w:val="20"/>
          <w:lang w:val="sr-Latn-ME"/>
        </w:rPr>
        <w:t>confidence interval</w:t>
      </w:r>
      <w:r w:rsidRPr="008F0B2B">
        <w:rPr>
          <w:sz w:val="20"/>
          <w:szCs w:val="20"/>
          <w:lang w:val="sr-Latn-ME"/>
        </w:rPr>
        <w:t>); N=broj pacijenata; PFS=preživljavanje bez progresije</w:t>
      </w:r>
      <w:r w:rsidR="0014204C" w:rsidRPr="008F0B2B">
        <w:rPr>
          <w:sz w:val="20"/>
          <w:szCs w:val="20"/>
          <w:lang w:val="sr-Latn-ME"/>
        </w:rPr>
        <w:t xml:space="preserve"> </w:t>
      </w:r>
      <w:r w:rsidRPr="008F0B2B">
        <w:rPr>
          <w:sz w:val="20"/>
          <w:szCs w:val="20"/>
          <w:lang w:val="sr-Latn-ME"/>
        </w:rPr>
        <w:t xml:space="preserve">bolesti (engl. </w:t>
      </w:r>
      <w:r w:rsidRPr="00B055D7">
        <w:rPr>
          <w:i/>
          <w:sz w:val="20"/>
          <w:szCs w:val="20"/>
          <w:lang w:val="sr-Latn-ME"/>
        </w:rPr>
        <w:t>progression-free survival</w:t>
      </w:r>
      <w:r w:rsidRPr="008F0B2B">
        <w:rPr>
          <w:sz w:val="20"/>
          <w:szCs w:val="20"/>
          <w:lang w:val="sr-Latn-ME"/>
        </w:rPr>
        <w:t xml:space="preserve">); pNET=neuroendokrini tumori pankreasa (engl. </w:t>
      </w:r>
      <w:r w:rsidRPr="00B055D7">
        <w:rPr>
          <w:i/>
          <w:sz w:val="20"/>
          <w:szCs w:val="20"/>
          <w:lang w:val="sr-Latn-ME"/>
        </w:rPr>
        <w:t>pancreatic neuroendocrine</w:t>
      </w:r>
      <w:r w:rsidR="0014204C" w:rsidRPr="00B055D7">
        <w:rPr>
          <w:i/>
          <w:sz w:val="20"/>
          <w:szCs w:val="20"/>
          <w:lang w:val="sr-Latn-ME"/>
        </w:rPr>
        <w:t xml:space="preserve"> </w:t>
      </w:r>
      <w:r w:rsidRPr="00B055D7">
        <w:rPr>
          <w:i/>
          <w:sz w:val="20"/>
          <w:szCs w:val="20"/>
          <w:lang w:val="sr-Latn-ME"/>
        </w:rPr>
        <w:t>tumours</w:t>
      </w:r>
      <w:r w:rsidRPr="008F0B2B">
        <w:rPr>
          <w:sz w:val="20"/>
          <w:szCs w:val="20"/>
          <w:lang w:val="sr-Latn-ME"/>
        </w:rPr>
        <w:t>)</w:t>
      </w:r>
    </w:p>
    <w:p w14:paraId="7AFDE738" w14:textId="77777777" w:rsidR="00F230FE" w:rsidRPr="008F0B2B" w:rsidRDefault="00F230FE" w:rsidP="00502631">
      <w:pPr>
        <w:rPr>
          <w:sz w:val="20"/>
          <w:szCs w:val="20"/>
          <w:lang w:val="sr-Latn-ME"/>
        </w:rPr>
      </w:pPr>
    </w:p>
    <w:p w14:paraId="4E437431" w14:textId="77777777" w:rsidR="00403A59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Podaci o OS ni</w:t>
      </w:r>
      <w:r w:rsidR="00403A59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bili potpuni u trenutku zatvaranja studije [20,6 m</w:t>
      </w:r>
      <w:r w:rsidR="003E653B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eseci (95% CI: 20,6; nije postignuto)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grupi koja je primala sunitinib u poređenju sa „nije postignuto” (95% CI: 15,5; nije postignuto) u grupi koja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je primala placebo, hazard ratio: 0,409 (95% CI: 0,187; 0,894), p-vr</w:t>
      </w:r>
      <w:r w:rsidR="003E653B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ednost = 0,0204]. </w:t>
      </w:r>
    </w:p>
    <w:p w14:paraId="06B45D93" w14:textId="77777777" w:rsidR="00403A59" w:rsidRPr="008F0B2B" w:rsidRDefault="00403A59" w:rsidP="00502631">
      <w:pPr>
        <w:rPr>
          <w:szCs w:val="22"/>
          <w:lang w:val="sr-Latn-ME"/>
        </w:rPr>
      </w:pPr>
    </w:p>
    <w:p w14:paraId="0CAE00C2" w14:textId="3AC232A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Bilo je 9 smrtnih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ishoda u grupi koja je primala sunitinib i 21 smrtni ishod u grupi koja je primala placebo.</w:t>
      </w:r>
      <w:r w:rsidR="00403A59" w:rsidRPr="008F0B2B">
        <w:rPr>
          <w:szCs w:val="22"/>
          <w:lang w:val="sr-Latn-ME"/>
        </w:rPr>
        <w:t xml:space="preserve"> Zapažena je statistički značajna razlika u stopi objektivnog odgovora (ORR) u korist sunitiniba u odnosu na placebo.</w:t>
      </w:r>
    </w:p>
    <w:p w14:paraId="63B10A5E" w14:textId="77777777" w:rsidR="00F230FE" w:rsidRPr="008F0B2B" w:rsidRDefault="00F230FE" w:rsidP="00502631">
      <w:pPr>
        <w:rPr>
          <w:szCs w:val="22"/>
          <w:lang w:val="sr-Latn-ME"/>
        </w:rPr>
      </w:pPr>
    </w:p>
    <w:p w14:paraId="5B3D946C" w14:textId="2A3E9E5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Nakon progresije bolesti, pacijenti su saznali koju su terapiju primali i pacijentima koji su primali placebo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ponuđeno je otvoreno l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sunitinibom u odvojenoj produženoj studiji. Kao rezultat ranog zatvaranja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ispitivanja, preostali pacijenti su saznali koju su terapiju primali i ponuđeno im je otvoreno l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sunitinibom u produženoj studiji. Ukupno 59 od 85 pacijenata (69,4%) iz grupe koja je primala placebo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prebačeno je na otvoreno l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sunitinibom nakon progresije bolesti odnosno nakon otvaranja šifre 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završetku studije. Hazard ratio za ukupno preživljavanje nakon 5 godina praćenja u produženoj studiji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iznosio je 0,730 (95% CI: 0,504; 1,057).</w:t>
      </w:r>
    </w:p>
    <w:p w14:paraId="3F4E4A99" w14:textId="77777777" w:rsidR="00F230FE" w:rsidRPr="008F0B2B" w:rsidRDefault="00F230FE" w:rsidP="00502631">
      <w:pPr>
        <w:rPr>
          <w:szCs w:val="22"/>
          <w:lang w:val="sr-Latn-ME"/>
        </w:rPr>
      </w:pPr>
    </w:p>
    <w:p w14:paraId="3075595F" w14:textId="6871ECB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Rezultati Upitnika o kvalitetu života Evropske organizacije za istraživanje i l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ečenje karcinoma (engl.</w:t>
      </w:r>
      <w:r w:rsidR="0014204C" w:rsidRPr="008F0B2B">
        <w:rPr>
          <w:szCs w:val="22"/>
          <w:lang w:val="sr-Latn-ME"/>
        </w:rPr>
        <w:t xml:space="preserve"> </w:t>
      </w:r>
      <w:r w:rsidRPr="00B055D7">
        <w:rPr>
          <w:i/>
          <w:szCs w:val="22"/>
          <w:lang w:val="sr-Latn-ME"/>
        </w:rPr>
        <w:t>European Organization for Research and Treatment of Cancer Quality of Life Questionnaire</w:t>
      </w:r>
      <w:r w:rsidRPr="008F0B2B">
        <w:rPr>
          <w:szCs w:val="22"/>
          <w:lang w:val="sr-Latn-ME"/>
        </w:rPr>
        <w:t>, EORTC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QLQC-30) pokazali su da sveukupni globalni kvalitet života u vezi sa zdravljem </w:t>
      </w:r>
      <w:r w:rsidR="00BC3D4B" w:rsidRPr="008F0B2B">
        <w:rPr>
          <w:szCs w:val="22"/>
          <w:lang w:val="sr-Latn-ME"/>
        </w:rPr>
        <w:t>u</w:t>
      </w:r>
      <w:r w:rsidRPr="008F0B2B">
        <w:rPr>
          <w:szCs w:val="22"/>
          <w:lang w:val="sr-Latn-ME"/>
        </w:rPr>
        <w:t xml:space="preserve"> 5 životnih aspekata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(fizički, funkcionalni, kognitivni, emotivni i socijalni) održani kod pacijenata koji su primali terapiju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sunitinibom u poređenju sa placebom, uz ograničene neželjene simptomatske efekte.</w:t>
      </w:r>
    </w:p>
    <w:p w14:paraId="1C96DE93" w14:textId="77777777" w:rsidR="00F230FE" w:rsidRPr="008F0B2B" w:rsidRDefault="00F230FE" w:rsidP="00502631">
      <w:pPr>
        <w:rPr>
          <w:szCs w:val="22"/>
          <w:lang w:val="sr-Latn-ME"/>
        </w:rPr>
      </w:pPr>
    </w:p>
    <w:p w14:paraId="64D9CAF5" w14:textId="4A3F3184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Multinacionalna, multicentrična, otvorena studija faze 4 sa jednom grupom, koja je proc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enjivala efikasnost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bezb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sunitiniba, sprovedena je kod pacijenata sa progresivnim, uznapredovalim/metastatskim, dobro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diferenciranim, neoperabilnim pNET.</w:t>
      </w:r>
    </w:p>
    <w:p w14:paraId="755B6114" w14:textId="77777777" w:rsidR="00F230FE" w:rsidRPr="008F0B2B" w:rsidRDefault="00F230FE" w:rsidP="00502631">
      <w:pPr>
        <w:rPr>
          <w:szCs w:val="22"/>
          <w:lang w:val="sr-Latn-ME"/>
        </w:rPr>
      </w:pPr>
    </w:p>
    <w:p w14:paraId="7ACE079F" w14:textId="66F55014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Sto šest pacijenata (od kojih 61 u kohorti prethodno nel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pacijenata i 45 u kohorti sa više linija terapije)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dobijali su terapiju sunitinibom oralno, u dozi od 37,5 mg jednom dnevno, u vidu kontinuiranog dnevnog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režima doziranja.</w:t>
      </w:r>
    </w:p>
    <w:p w14:paraId="6C0DFEFB" w14:textId="77777777" w:rsidR="00F230FE" w:rsidRPr="008F0B2B" w:rsidRDefault="00F230FE" w:rsidP="00502631">
      <w:pPr>
        <w:rPr>
          <w:szCs w:val="22"/>
          <w:lang w:val="sr-Latn-ME"/>
        </w:rPr>
      </w:pPr>
    </w:p>
    <w:p w14:paraId="3031ABB3" w14:textId="3D8D99C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Medijana PFS proc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enjena od strane istraživača iznosila je 13,2 m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eseca, kako u ukupnoj populaciji (95% CI: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10,9; 16,7), tako i u kohorti prethodno nel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ečenih pacijenata (95% CI: 7,4; 16,8).</w:t>
      </w:r>
    </w:p>
    <w:p w14:paraId="503E49D4" w14:textId="77777777" w:rsidR="00252AAB" w:rsidRPr="008F0B2B" w:rsidRDefault="00252AAB" w:rsidP="00502631">
      <w:pPr>
        <w:rPr>
          <w:szCs w:val="22"/>
          <w:lang w:val="sr-Latn-ME"/>
        </w:rPr>
      </w:pPr>
    </w:p>
    <w:p w14:paraId="73BCB10D" w14:textId="44B883D6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Pedijatrijska populacija</w:t>
      </w:r>
    </w:p>
    <w:p w14:paraId="28E12AA6" w14:textId="193AE88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Iskustvo sa prim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sunitiniba kod pedijatrijskih pacijenata je ograničeno (vid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4.2).</w:t>
      </w:r>
    </w:p>
    <w:p w14:paraId="03F686F7" w14:textId="77777777" w:rsidR="00961681" w:rsidRPr="008F0B2B" w:rsidRDefault="00961681" w:rsidP="00502631">
      <w:pPr>
        <w:rPr>
          <w:szCs w:val="22"/>
          <w:lang w:val="sr-Latn-ME"/>
        </w:rPr>
      </w:pPr>
    </w:p>
    <w:p w14:paraId="604C64FC" w14:textId="759218C4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Ispitivanje </w:t>
      </w:r>
      <w:r w:rsidR="00252AAB" w:rsidRPr="008F0B2B">
        <w:rPr>
          <w:szCs w:val="22"/>
          <w:lang w:val="sr-Latn-ME"/>
        </w:rPr>
        <w:t xml:space="preserve">faze 1 </w:t>
      </w:r>
      <w:r w:rsidRPr="008F0B2B">
        <w:rPr>
          <w:szCs w:val="22"/>
          <w:lang w:val="sr-Latn-ME"/>
        </w:rPr>
        <w:t xml:space="preserve">povećanja doze za oralni oblik sunitiniba sprovedeno je na </w:t>
      </w:r>
      <w:r w:rsidR="00252AAB" w:rsidRPr="008F0B2B">
        <w:rPr>
          <w:szCs w:val="22"/>
          <w:lang w:val="sr-Latn-ME"/>
        </w:rPr>
        <w:t xml:space="preserve">35 pacijenata od kojih je bilo 30 </w:t>
      </w:r>
      <w:r w:rsidRPr="008F0B2B">
        <w:rPr>
          <w:szCs w:val="22"/>
          <w:lang w:val="sr-Latn-ME"/>
        </w:rPr>
        <w:t>pedijatrijski</w:t>
      </w:r>
      <w:r w:rsidR="00252AAB" w:rsidRPr="008F0B2B">
        <w:rPr>
          <w:szCs w:val="22"/>
          <w:lang w:val="sr-Latn-ME"/>
        </w:rPr>
        <w:t>h (uzrasta 3 do 17 godina) i 5</w:t>
      </w:r>
      <w:r w:rsidRPr="008F0B2B">
        <w:rPr>
          <w:szCs w:val="22"/>
          <w:lang w:val="sr-Latn-ME"/>
        </w:rPr>
        <w:t xml:space="preserve"> mlađi</w:t>
      </w:r>
      <w:r w:rsidR="00252AAB" w:rsidRPr="008F0B2B">
        <w:rPr>
          <w:szCs w:val="22"/>
          <w:lang w:val="sr-Latn-ME"/>
        </w:rPr>
        <w:t>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odrasli</w:t>
      </w:r>
      <w:r w:rsidR="00252AAB" w:rsidRPr="008F0B2B">
        <w:rPr>
          <w:szCs w:val="22"/>
          <w:lang w:val="sr-Latn-ME"/>
        </w:rPr>
        <w:t>h</w:t>
      </w:r>
      <w:r w:rsidRPr="008F0B2B">
        <w:rPr>
          <w:szCs w:val="22"/>
          <w:lang w:val="sr-Latn-ME"/>
        </w:rPr>
        <w:t xml:space="preserve"> pacijen</w:t>
      </w:r>
      <w:r w:rsidR="00252AAB" w:rsidRPr="008F0B2B">
        <w:rPr>
          <w:szCs w:val="22"/>
          <w:lang w:val="sr-Latn-ME"/>
        </w:rPr>
        <w:t>at</w:t>
      </w:r>
      <w:r w:rsidRPr="008F0B2B">
        <w:rPr>
          <w:szCs w:val="22"/>
          <w:lang w:val="sr-Latn-ME"/>
        </w:rPr>
        <w:t xml:space="preserve">a (uzrasta </w:t>
      </w:r>
      <w:r w:rsidR="00252AAB" w:rsidRPr="008F0B2B">
        <w:rPr>
          <w:szCs w:val="22"/>
          <w:lang w:val="sr-Latn-ME"/>
        </w:rPr>
        <w:t>18</w:t>
      </w:r>
      <w:r w:rsidRPr="008F0B2B">
        <w:rPr>
          <w:szCs w:val="22"/>
          <w:lang w:val="sr-Latn-ME"/>
        </w:rPr>
        <w:t>-21 godine) sa refraktornim solidnim tumorima, od kojih je većina imala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tumor na mozgu kao primarnu dijagnozu. Kardiološka toksičnost koja ograničava dozu je uočena u prvoj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polovini ispitivanja koje je iz tog razloga izm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 kako bi se isključili pacijenti koji su prethodno bili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izloženi potencijalno kardiotoksičnim terapijama (uključujući antracikline) ili zračenju srca. U drugom d</w:t>
      </w:r>
      <w:r w:rsidR="00F40E48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ispitivanja koje je uključivalo pacijente sa prethodnom antikancerskom terapijom, ali bez rizika za pojavu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kardiološke toksičnosti, sunitinib je uglavnom bio podnošljiv i klinički se mogao prim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enjivati u dozi 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15 mg/m</w:t>
      </w:r>
      <w:r w:rsidRPr="00B055D7">
        <w:rPr>
          <w:szCs w:val="22"/>
          <w:vertAlign w:val="superscript"/>
          <w:lang w:val="sr-Latn-ME"/>
        </w:rPr>
        <w:t>2</w:t>
      </w:r>
      <w:r w:rsidRPr="008F0B2B">
        <w:rPr>
          <w:szCs w:val="22"/>
          <w:lang w:val="sr-Latn-ME"/>
        </w:rPr>
        <w:t>/dan po režimu 4/2. Nijedan od ispitanika nije postigao potpuni odgovor ili d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elimični odgovor.</w:t>
      </w:r>
      <w:r w:rsidR="00961681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Stabilna bolest je uočena kod 6 pacijenata (17%). Jedan pacijent sa GIST je uključen u ispitivanje sa dozom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15 mg/m2 bez dokaza o koristi. Uočene neželjene reakcije sveukupno su bile slične onima koje su zab</w:t>
      </w:r>
      <w:r w:rsidR="00F40E48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kod odraslih (vid</w:t>
      </w:r>
      <w:r w:rsidR="00F40E48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4.8).</w:t>
      </w:r>
    </w:p>
    <w:p w14:paraId="6AEC6DD8" w14:textId="1382E390" w:rsidR="00252AAB" w:rsidRPr="008F0B2B" w:rsidRDefault="00252AAB" w:rsidP="00502631">
      <w:pPr>
        <w:rPr>
          <w:szCs w:val="22"/>
          <w:lang w:val="sr-Latn-ME"/>
        </w:rPr>
      </w:pPr>
    </w:p>
    <w:p w14:paraId="53E83CFB" w14:textId="061C8EC6" w:rsidR="009E4512" w:rsidRPr="008F0B2B" w:rsidRDefault="00252AAB" w:rsidP="009E4512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Otvorena studija faze 2 sprovedena je na 29 pacijenata, od čega 27 pedijatrijskih pacijenata (uzrasta 3 do 16 godina) i 2 mlađa odrasla pacijenta (uzrasta 18 do 19 godina), sa gliomom visokog gradusa (HGG) ili ependimomom. Studija je završena u vr</w:t>
      </w:r>
      <w:r w:rsidR="00F40E48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eme planirane međuanalize zbog nepostojanja kontrolne grupe. Medijana PFS bila je 2,3 m</w:t>
      </w:r>
      <w:r w:rsidR="00F40E48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 xml:space="preserve">eseca u HGG grupi </w:t>
      </w:r>
      <w:r w:rsidR="009E4512" w:rsidRPr="008F0B2B">
        <w:rPr>
          <w:noProof/>
          <w:szCs w:val="22"/>
          <w:lang w:val="sr-Latn-ME"/>
        </w:rPr>
        <w:t>i 2,7 m</w:t>
      </w:r>
      <w:r w:rsidR="00F40E48" w:rsidRPr="008F0B2B">
        <w:rPr>
          <w:noProof/>
          <w:szCs w:val="22"/>
          <w:lang w:val="sr-Latn-ME"/>
        </w:rPr>
        <w:t>j</w:t>
      </w:r>
      <w:r w:rsidR="009E4512" w:rsidRPr="008F0B2B">
        <w:rPr>
          <w:noProof/>
          <w:szCs w:val="22"/>
          <w:lang w:val="sr-Latn-ME"/>
        </w:rPr>
        <w:t>eseci u grupi sa ependimomom. Medijana ukupnog preživljavanja (OS) bila je 5,1 m</w:t>
      </w:r>
      <w:r w:rsidR="00F40E48" w:rsidRPr="008F0B2B">
        <w:rPr>
          <w:noProof/>
          <w:szCs w:val="22"/>
          <w:lang w:val="sr-Latn-ME"/>
        </w:rPr>
        <w:t>j</w:t>
      </w:r>
      <w:r w:rsidR="009E4512" w:rsidRPr="008F0B2B">
        <w:rPr>
          <w:noProof/>
          <w:szCs w:val="22"/>
          <w:lang w:val="sr-Latn-ME"/>
        </w:rPr>
        <w:t>esec u HGG grupi i 12,3 m</w:t>
      </w:r>
      <w:r w:rsidR="00F40E48" w:rsidRPr="008F0B2B">
        <w:rPr>
          <w:noProof/>
          <w:szCs w:val="22"/>
          <w:lang w:val="sr-Latn-ME"/>
        </w:rPr>
        <w:t>j</w:t>
      </w:r>
      <w:r w:rsidR="009E4512" w:rsidRPr="008F0B2B">
        <w:rPr>
          <w:noProof/>
          <w:szCs w:val="22"/>
          <w:lang w:val="sr-Latn-ME"/>
        </w:rPr>
        <w:t>eseca u grupi sa ependimomom. Najčešće neželjene reakcija (≥</w:t>
      </w:r>
      <w:r w:rsidR="00BC3D4B" w:rsidRPr="008F0B2B">
        <w:rPr>
          <w:noProof/>
          <w:szCs w:val="22"/>
          <w:lang w:val="sr-Latn-ME"/>
        </w:rPr>
        <w:t xml:space="preserve"> </w:t>
      </w:r>
      <w:r w:rsidR="009E4512" w:rsidRPr="008F0B2B">
        <w:rPr>
          <w:noProof/>
          <w:szCs w:val="22"/>
          <w:lang w:val="sr-Latn-ME"/>
        </w:rPr>
        <w:t>10%) povezane sa prim</w:t>
      </w:r>
      <w:r w:rsidR="00F40E48" w:rsidRPr="008F0B2B">
        <w:rPr>
          <w:noProof/>
          <w:szCs w:val="22"/>
          <w:lang w:val="sr-Latn-ME"/>
        </w:rPr>
        <w:t>j</w:t>
      </w:r>
      <w:r w:rsidR="009E4512" w:rsidRPr="008F0B2B">
        <w:rPr>
          <w:noProof/>
          <w:szCs w:val="22"/>
          <w:lang w:val="sr-Latn-ME"/>
        </w:rPr>
        <w:t>enom l</w:t>
      </w:r>
      <w:r w:rsidR="00F40E48" w:rsidRPr="008F0B2B">
        <w:rPr>
          <w:noProof/>
          <w:szCs w:val="22"/>
          <w:lang w:val="sr-Latn-ME"/>
        </w:rPr>
        <w:t>ij</w:t>
      </w:r>
      <w:r w:rsidR="009E4512" w:rsidRPr="008F0B2B">
        <w:rPr>
          <w:noProof/>
          <w:szCs w:val="22"/>
          <w:lang w:val="sr-Latn-ME"/>
        </w:rPr>
        <w:t>eka, u ob</w:t>
      </w:r>
      <w:r w:rsidR="00F40E48" w:rsidRPr="008F0B2B">
        <w:rPr>
          <w:noProof/>
          <w:szCs w:val="22"/>
          <w:lang w:val="sr-Latn-ME"/>
        </w:rPr>
        <w:t>j</w:t>
      </w:r>
      <w:r w:rsidR="009E4512" w:rsidRPr="008F0B2B">
        <w:rPr>
          <w:noProof/>
          <w:szCs w:val="22"/>
          <w:lang w:val="sr-Latn-ME"/>
        </w:rPr>
        <w:t>e grupe kombinovano, bile su smanjenje broja neutrofila (6 pacijenata – 20,7%) i intrakranijalna hemoragija (3 pacijenta – 10,3%)</w:t>
      </w:r>
      <w:r w:rsidR="00961681" w:rsidRPr="008F0B2B">
        <w:rPr>
          <w:noProof/>
          <w:szCs w:val="22"/>
          <w:lang w:val="sr-Latn-ME"/>
        </w:rPr>
        <w:t xml:space="preserve"> (vidjeti dio 4.8)</w:t>
      </w:r>
      <w:r w:rsidR="009E4512" w:rsidRPr="008F0B2B">
        <w:rPr>
          <w:noProof/>
          <w:szCs w:val="22"/>
          <w:lang w:val="sr-Latn-ME"/>
        </w:rPr>
        <w:t>.</w:t>
      </w:r>
    </w:p>
    <w:p w14:paraId="1F19BC62" w14:textId="304BB23B" w:rsidR="00252AAB" w:rsidRPr="008F0B2B" w:rsidRDefault="00252AAB" w:rsidP="00252AAB">
      <w:pPr>
        <w:rPr>
          <w:noProof/>
          <w:szCs w:val="22"/>
          <w:lang w:val="sr-Latn-ME"/>
        </w:rPr>
      </w:pPr>
    </w:p>
    <w:p w14:paraId="29801951" w14:textId="4860AD0D" w:rsidR="00A429D2" w:rsidRPr="008F0B2B" w:rsidRDefault="0070365C" w:rsidP="00252AAB">
      <w:pPr>
        <w:rPr>
          <w:noProof/>
          <w:szCs w:val="22"/>
          <w:lang w:val="sr-Latn-ME"/>
        </w:rPr>
      </w:pPr>
      <w:r w:rsidRPr="008F0B2B">
        <w:rPr>
          <w:noProof/>
          <w:szCs w:val="22"/>
          <w:lang w:val="sr-Latn-ME"/>
        </w:rPr>
        <w:t>Podaci iz studije Faze 1/2 sprovedene sa oralno prim</w:t>
      </w:r>
      <w:r w:rsidR="00F40E48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enjenim sunitinibom kod 6 pedijatrijskih pacijenata sa GIST (uzrasta 13 do 16 godina) koji su sunitinib primali u režimu 4/2, u dozama od 15 do 30 mg/m</w:t>
      </w:r>
      <w:r w:rsidRPr="00B055D7">
        <w:rPr>
          <w:noProof/>
          <w:szCs w:val="22"/>
          <w:vertAlign w:val="superscript"/>
          <w:lang w:val="sr-Latn-ME"/>
        </w:rPr>
        <w:t>2</w:t>
      </w:r>
      <w:r w:rsidRPr="008F0B2B">
        <w:rPr>
          <w:noProof/>
          <w:szCs w:val="22"/>
          <w:lang w:val="sr-Latn-ME"/>
        </w:rPr>
        <w:t xml:space="preserve"> dnevno, kao i dostupni publikovani podaci (20 pedijatrijskih pacijenata i 1 mlađi odrasli pacijent sa GIST) ukazuju da prim</w:t>
      </w:r>
      <w:r w:rsidR="00F40E48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sunitiniba dovodi do stabilizacije bolesti kod 18 od 26 pacijenata (69,2%), bilo nakon neusp</w:t>
      </w:r>
      <w:r w:rsidR="00F40E48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eha/intolerancije imatiniba (16 stabilnih pacijenata od ukupno 21) ili prim</w:t>
      </w:r>
      <w:r w:rsidR="00F40E48" w:rsidRPr="008F0B2B">
        <w:rPr>
          <w:noProof/>
          <w:szCs w:val="22"/>
          <w:lang w:val="sr-Latn-ME"/>
        </w:rPr>
        <w:t>j</w:t>
      </w:r>
      <w:r w:rsidRPr="008F0B2B">
        <w:rPr>
          <w:noProof/>
          <w:szCs w:val="22"/>
          <w:lang w:val="sr-Latn-ME"/>
        </w:rPr>
        <w:t>ena l</w:t>
      </w:r>
      <w:r w:rsidR="00F40E48" w:rsidRPr="008F0B2B">
        <w:rPr>
          <w:noProof/>
          <w:szCs w:val="22"/>
          <w:lang w:val="sr-Latn-ME"/>
        </w:rPr>
        <w:t>ij</w:t>
      </w:r>
      <w:r w:rsidRPr="008F0B2B">
        <w:rPr>
          <w:noProof/>
          <w:szCs w:val="22"/>
          <w:lang w:val="sr-Latn-ME"/>
        </w:rPr>
        <w:t>eka</w:t>
      </w:r>
      <w:r w:rsidRPr="008F0B2B">
        <w:rPr>
          <w:i/>
          <w:iCs/>
          <w:noProof/>
          <w:szCs w:val="22"/>
          <w:lang w:val="sr-Latn-ME"/>
        </w:rPr>
        <w:t xml:space="preserve"> de novo/</w:t>
      </w:r>
      <w:r w:rsidRPr="008F0B2B">
        <w:rPr>
          <w:noProof/>
          <w:szCs w:val="22"/>
          <w:lang w:val="sr-Latn-ME"/>
        </w:rPr>
        <w:t xml:space="preserve">nakon operacije (2 stabilna pacijenta od ukupno 5). U studiji Faze 1/2, od ukupno 6 pacijenata, kod 3 pacijenta je </w:t>
      </w:r>
      <w:r w:rsidR="00A429D2" w:rsidRPr="008F0B2B">
        <w:rPr>
          <w:noProof/>
          <w:szCs w:val="22"/>
          <w:lang w:val="sr-Latn-ME"/>
        </w:rPr>
        <w:t>došlo do stabilizacije bolesti, a kod 3 do progresije (pri tome je 1 pacijent primao neoadjuvantnu terapiju, a 1 je primao adjuvantni imatinib). U istoj studiji kod 4 od 6 pacijenata (66.7%) zab</w:t>
      </w:r>
      <w:r w:rsidR="005C2DBE" w:rsidRPr="008F0B2B">
        <w:rPr>
          <w:noProof/>
          <w:szCs w:val="22"/>
          <w:lang w:val="sr-Latn-ME"/>
        </w:rPr>
        <w:t>i</w:t>
      </w:r>
      <w:r w:rsidR="00A429D2" w:rsidRPr="008F0B2B">
        <w:rPr>
          <w:noProof/>
          <w:szCs w:val="22"/>
          <w:lang w:val="sr-Latn-ME"/>
        </w:rPr>
        <w:t>l</w:t>
      </w:r>
      <w:r w:rsidR="005C2DBE" w:rsidRPr="008F0B2B">
        <w:rPr>
          <w:noProof/>
          <w:szCs w:val="22"/>
          <w:lang w:val="sr-Latn-ME"/>
        </w:rPr>
        <w:t>j</w:t>
      </w:r>
      <w:r w:rsidR="00A429D2" w:rsidRPr="008F0B2B">
        <w:rPr>
          <w:noProof/>
          <w:szCs w:val="22"/>
          <w:lang w:val="sr-Latn-ME"/>
        </w:rPr>
        <w:t>ežene su neželjene rakcije 3.-4. stepena težine (Stepen 3 – hipofosfatemija, neutropenija i trombocitopenija kod po jednog pacijenta i Stepen 4 neutropenija kod jednog pacijenta). Sem toga, u publikaciji su prijavljene sl</w:t>
      </w:r>
      <w:r w:rsidR="005C2DBE" w:rsidRPr="008F0B2B">
        <w:rPr>
          <w:noProof/>
          <w:szCs w:val="22"/>
          <w:lang w:val="sr-Latn-ME"/>
        </w:rPr>
        <w:t>j</w:t>
      </w:r>
      <w:r w:rsidR="00A429D2" w:rsidRPr="008F0B2B">
        <w:rPr>
          <w:noProof/>
          <w:szCs w:val="22"/>
          <w:lang w:val="sr-Latn-ME"/>
        </w:rPr>
        <w:t>edeće neželjene reakcije Stepena 3 kod 5 pacijenata: zamor (2 pacijenta), gastrointestinalne neželjene reakcije (uključujući dijareju) (2), holecistitis (1), hipertiroidizam (1) i mukozitis (1).</w:t>
      </w:r>
    </w:p>
    <w:p w14:paraId="4483E8B3" w14:textId="77777777" w:rsidR="00252AAB" w:rsidRPr="008F0B2B" w:rsidRDefault="00252AAB" w:rsidP="00502631">
      <w:pPr>
        <w:rPr>
          <w:szCs w:val="22"/>
          <w:lang w:val="sr-Latn-ME"/>
        </w:rPr>
      </w:pPr>
    </w:p>
    <w:p w14:paraId="4A06C073" w14:textId="643C08F6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Populaciona PK i PK/PD analiza je sprovedena sa ciljem da se ekstrapolira PK i ključne krajnje tačke za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bezb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i efikasnost sunitiniba kod pedijatrijskih pacijenata sa GIST (uzrasta 6-17 godina). Ova analiza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zasnovana na podacima koji su prikupljeni od odraslih osoba sa GIST ili solidnim tumorima i pedijatrijskih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pacijenata sa solidnim tumorima. Na osnovu modeling analize, mlađi uzrast i manja t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elesna veličina ni</w:t>
      </w:r>
      <w:r w:rsidR="00BC3D4B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negativno uticali na bezb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 i efikasnost izloženosti sunitinibu u plazmi. Na odnos koristi/rizika za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 nije negativno uticao mlađi uzrast ili manja t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elesna veličina i uglavnom je zavisio od izloženosti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u plazmi.</w:t>
      </w:r>
    </w:p>
    <w:p w14:paraId="6E30C112" w14:textId="77777777" w:rsidR="00BC3D4B" w:rsidRPr="008F0B2B" w:rsidRDefault="00BC3D4B" w:rsidP="00502631">
      <w:pPr>
        <w:rPr>
          <w:szCs w:val="22"/>
          <w:lang w:val="sr-Latn-ME"/>
        </w:rPr>
      </w:pPr>
    </w:p>
    <w:p w14:paraId="62A8628E" w14:textId="789C927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Evropska agencija za l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ekove odložila je obavezu predaje rezultata ispitivanja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 xml:space="preserve"> kod svih podgrupa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pedijatrijske populacije u terapiji karcinoma bubrega i bubrežne karlice (izuzev nefroblastoma,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nefroblastomatoze, “clear cell” sarkoma, mezoblastičnog nefroma, renalnog medularnog karcinoma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rabdoidnog tumora bubrega) (vid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4.2).</w:t>
      </w:r>
    </w:p>
    <w:p w14:paraId="29ACEE73" w14:textId="77777777" w:rsidR="00961681" w:rsidRPr="008F0B2B" w:rsidRDefault="00961681" w:rsidP="00502631">
      <w:pPr>
        <w:rPr>
          <w:szCs w:val="22"/>
          <w:lang w:val="sr-Latn-ME"/>
        </w:rPr>
      </w:pPr>
    </w:p>
    <w:p w14:paraId="538219F5" w14:textId="33A705FA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lastRenderedPageBreak/>
        <w:t>Evropska agencija za l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ekove odložila je obavezu predaje rezultata ispitivanja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eka </w:t>
      </w:r>
      <w:r w:rsidR="0087779E" w:rsidRPr="008F0B2B">
        <w:rPr>
          <w:szCs w:val="22"/>
          <w:lang w:val="sr-Latn-ME"/>
        </w:rPr>
        <w:t>Sunitinib</w:t>
      </w:r>
      <w:r w:rsidRPr="008F0B2B">
        <w:rPr>
          <w:szCs w:val="22"/>
          <w:lang w:val="sr-Latn-ME"/>
        </w:rPr>
        <w:t xml:space="preserve"> kod svih podgrupa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pedijatrijske populacije u terapiji gastroenteropankreasnih neuroendokrinih tumora (izuzev neuroblastoma,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neuroganglioblastoma, feohromocitoma) (vid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4.2).</w:t>
      </w:r>
    </w:p>
    <w:p w14:paraId="1BE43B40" w14:textId="1DC1C664" w:rsidR="00502631" w:rsidRPr="008F0B2B" w:rsidRDefault="00502631" w:rsidP="00502631">
      <w:pPr>
        <w:rPr>
          <w:szCs w:val="22"/>
          <w:lang w:val="sr-Latn-ME"/>
        </w:rPr>
      </w:pPr>
    </w:p>
    <w:p w14:paraId="0DD24220" w14:textId="77777777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5.2. Farmakokinetički podaci</w:t>
      </w:r>
    </w:p>
    <w:p w14:paraId="563F82D7" w14:textId="76471FC0" w:rsidR="00007EF9" w:rsidRPr="008F0B2B" w:rsidRDefault="00007EF9" w:rsidP="00923865">
      <w:pPr>
        <w:rPr>
          <w:szCs w:val="22"/>
          <w:lang w:val="sr-Latn-ME"/>
        </w:rPr>
      </w:pPr>
    </w:p>
    <w:p w14:paraId="26496B3B" w14:textId="7777777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Farmakokinetika sunitiniba ispitana je kod 135 zdravih dobrovoljaca i 266 pacijenata sa solidnim tumorima.</w:t>
      </w:r>
    </w:p>
    <w:p w14:paraId="41503135" w14:textId="797EC44D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Farmakokinetički parametri bili su slični kod ispitivanih pacijenata sa svim tipovima solidnih tumora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zdravih dobrovoljaca.</w:t>
      </w:r>
    </w:p>
    <w:p w14:paraId="0F3DB63C" w14:textId="77777777" w:rsidR="00BC3D4B" w:rsidRPr="008F0B2B" w:rsidRDefault="00BC3D4B" w:rsidP="00502631">
      <w:pPr>
        <w:rPr>
          <w:szCs w:val="22"/>
          <w:lang w:val="sr-Latn-ME"/>
        </w:rPr>
      </w:pPr>
    </w:p>
    <w:p w14:paraId="3C7C9924" w14:textId="299D29D4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opsegu doza sunitiniba od 25 do 100 mg, vr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PIK i Cmax rastu proporcionalno prim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enjenoj dozi.</w:t>
      </w:r>
      <w:r w:rsidR="0014204C" w:rsidRPr="008F0B2B">
        <w:rPr>
          <w:szCs w:val="22"/>
          <w:lang w:val="sr-Latn-ME"/>
        </w:rPr>
        <w:t xml:space="preserve"> </w:t>
      </w:r>
    </w:p>
    <w:p w14:paraId="36273CB0" w14:textId="00CD0893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ponovljenih dnevnih doza, sunitinib se akumuliše 3-4 puta, a njegov primarni aktivni metabolit 7-10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puta. Koncentracije u ravnotežnom stanju sunitiniba i njegovog primarnog aktivnog metabolita postižu se za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10 do 14 dana. Četrnaestog dana, kombinovane koncentracije sunitiniba i njegovog aktivnog metabolita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plazmi su 62,9-101 ng/m</w:t>
      </w:r>
      <w:r w:rsidR="00BC3D4B" w:rsidRPr="008F0B2B">
        <w:rPr>
          <w:szCs w:val="22"/>
          <w:lang w:val="sr-Latn-ME"/>
        </w:rPr>
        <w:t>l</w:t>
      </w:r>
      <w:r w:rsidRPr="008F0B2B">
        <w:rPr>
          <w:szCs w:val="22"/>
          <w:lang w:val="sr-Latn-ME"/>
        </w:rPr>
        <w:t>: to su ciljne koncentracije, predviđene na osnovu pretkliničkih podataka, koje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inhibiraju fosforilaciju receptora </w:t>
      </w:r>
      <w:r w:rsidRPr="00B055D7">
        <w:rPr>
          <w:i/>
          <w:szCs w:val="22"/>
          <w:lang w:val="sr-Latn-ME"/>
        </w:rPr>
        <w:t>in vitro</w:t>
      </w:r>
      <w:r w:rsidRPr="008F0B2B">
        <w:rPr>
          <w:szCs w:val="22"/>
          <w:lang w:val="sr-Latn-ME"/>
        </w:rPr>
        <w:t xml:space="preserve"> i dovode do staze tumora/redukcije njegovog rasta u </w:t>
      </w:r>
      <w:r w:rsidRPr="00B055D7">
        <w:rPr>
          <w:i/>
          <w:szCs w:val="22"/>
          <w:lang w:val="sr-Latn-ME"/>
        </w:rPr>
        <w:t>in vivo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uslovima. Na primarni aktivni metabolit otpada 23% do 37% ukupne izloženosti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eku. Ni</w:t>
      </w:r>
      <w:r w:rsidR="00BC2D6E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opisane značajne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u farmakokinetici sunitiniba ili primarnog, aktivnog metabolita 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ponovljene dnevne 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ili 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ponovljenih ciklusa u testiranim doznim režimima.</w:t>
      </w:r>
    </w:p>
    <w:p w14:paraId="17DE946C" w14:textId="77777777" w:rsidR="00D6114F" w:rsidRPr="008F0B2B" w:rsidRDefault="00D6114F" w:rsidP="00502631">
      <w:pPr>
        <w:rPr>
          <w:szCs w:val="22"/>
          <w:lang w:val="sr-Latn-ME"/>
        </w:rPr>
      </w:pPr>
    </w:p>
    <w:p w14:paraId="0B2B52C5" w14:textId="0D5A73F9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Resorpcija</w:t>
      </w:r>
    </w:p>
    <w:p w14:paraId="2D5723EF" w14:textId="34C49CE9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oralne 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sunitiniba, vr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eme do postizanja maksimalne koncentracije (Cmax) generalno iznosi 6 do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12 sati (tmax) 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doze.</w:t>
      </w:r>
    </w:p>
    <w:p w14:paraId="75C45967" w14:textId="77777777" w:rsidR="006737A6" w:rsidRPr="008F0B2B" w:rsidRDefault="006737A6" w:rsidP="00502631">
      <w:pPr>
        <w:rPr>
          <w:szCs w:val="22"/>
          <w:lang w:val="sr-Latn-ME"/>
        </w:rPr>
      </w:pPr>
    </w:p>
    <w:p w14:paraId="030A6471" w14:textId="7777777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Hrana nema uticaja na biološku raspoloživost sunitiniba.</w:t>
      </w:r>
    </w:p>
    <w:p w14:paraId="3B6663B8" w14:textId="77777777" w:rsidR="00D6114F" w:rsidRPr="008F0B2B" w:rsidRDefault="00D6114F" w:rsidP="00502631">
      <w:pPr>
        <w:rPr>
          <w:szCs w:val="22"/>
          <w:lang w:val="sr-Latn-ME"/>
        </w:rPr>
      </w:pPr>
    </w:p>
    <w:p w14:paraId="40BBE3A5" w14:textId="7A541200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Distribucija</w:t>
      </w:r>
    </w:p>
    <w:p w14:paraId="0E75F65E" w14:textId="4FD521F0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Vezivanje sunitiniba i njegovog primarnog aktivnog metabolita za proteine humane plazme u </w:t>
      </w:r>
      <w:r w:rsidRPr="00B055D7">
        <w:rPr>
          <w:i/>
          <w:szCs w:val="22"/>
          <w:lang w:val="sr-Latn-ME"/>
        </w:rPr>
        <w:t>in vitro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testovima bilo je 95% za sunitinib, odnosno 90% za njegov primarni aktivni metabolit: vezivanje nije bilo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zavisno od koncentracije. Prividni volumen distribucije (Vd) za sunitinib bio je veliki – 2230 litara, što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ukazuje na njegovu distribuciju u tkiva.</w:t>
      </w:r>
    </w:p>
    <w:p w14:paraId="11E5B067" w14:textId="77777777" w:rsidR="00D6114F" w:rsidRPr="008F0B2B" w:rsidRDefault="00D6114F" w:rsidP="00502631">
      <w:pPr>
        <w:rPr>
          <w:szCs w:val="22"/>
          <w:lang w:val="sr-Latn-ME"/>
        </w:rPr>
      </w:pPr>
    </w:p>
    <w:p w14:paraId="5E791E1B" w14:textId="65F4B743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Metaboličke interakcije</w:t>
      </w:r>
    </w:p>
    <w:p w14:paraId="7A643088" w14:textId="4984A80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Preračunate </w:t>
      </w:r>
      <w:r w:rsidRPr="00B055D7">
        <w:rPr>
          <w:i/>
          <w:szCs w:val="22"/>
          <w:lang w:val="sr-Latn-ME"/>
        </w:rPr>
        <w:t>in vitro</w:t>
      </w:r>
      <w:r w:rsidRPr="008F0B2B">
        <w:rPr>
          <w:szCs w:val="22"/>
          <w:lang w:val="sr-Latn-ME"/>
        </w:rPr>
        <w:t xml:space="preserve"> vr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Ki za sve testirane citohrom P450 (CYP) izoforme (CYP1A2, CYP2A6,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CYP2B6, CYP2C8, CYP2C9, CYP2C19, CYP2D6, CYP2E1, CYP3A4/5 i CYP4A9/11) ukazuju da je malo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v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erovatno da sunitinib i njegov primarni aktivni metabolit indukuju metabolizam, u bilo kom klinički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relevantnom stepenu, drugih aktivnih supstanci koje se metabolišu pomoću ovih nabrojanih izoenzima.</w:t>
      </w:r>
    </w:p>
    <w:p w14:paraId="12AC2201" w14:textId="77777777" w:rsidR="00D6114F" w:rsidRPr="008F0B2B" w:rsidRDefault="00D6114F" w:rsidP="00502631">
      <w:pPr>
        <w:rPr>
          <w:szCs w:val="22"/>
          <w:lang w:val="sr-Latn-ME"/>
        </w:rPr>
      </w:pPr>
    </w:p>
    <w:p w14:paraId="70A6D2E1" w14:textId="1C63B7E4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Biotransformacija</w:t>
      </w:r>
    </w:p>
    <w:p w14:paraId="374FEA39" w14:textId="54CE9C22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Sunitinib se primarno metaboliše pomoću CYP3A4 (izoforme enzima citohrom P450) i tom prilikom se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stvara njegov primarni aktivni metabolit dezetil</w:t>
      </w:r>
      <w:r w:rsidR="006737A6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sunitinib, koji se dalje metaboliše pomoću istog izoenzima.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Istovremenu 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enu sunitiniba sa snažnim induktorima ili inhibitorima CYP3A4 treba izb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egavati zato što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koncentracija sunitiniba u plazmi može biti izm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enjena (vid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djelove</w:t>
      </w:r>
      <w:r w:rsidRPr="008F0B2B">
        <w:rPr>
          <w:szCs w:val="22"/>
          <w:lang w:val="sr-Latn-ME"/>
        </w:rPr>
        <w:t xml:space="preserve"> 4.4 i 4.5).</w:t>
      </w:r>
      <w:r w:rsidR="0014204C" w:rsidRPr="008F0B2B">
        <w:rPr>
          <w:szCs w:val="22"/>
          <w:lang w:val="sr-Latn-ME"/>
        </w:rPr>
        <w:t xml:space="preserve"> </w:t>
      </w:r>
    </w:p>
    <w:p w14:paraId="731AD31A" w14:textId="77777777" w:rsidR="00D6114F" w:rsidRPr="008F0B2B" w:rsidRDefault="00D6114F" w:rsidP="00502631">
      <w:pPr>
        <w:rPr>
          <w:szCs w:val="22"/>
          <w:lang w:val="sr-Latn-ME"/>
        </w:rPr>
      </w:pPr>
    </w:p>
    <w:p w14:paraId="0FD9540B" w14:textId="53CACE21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Eliminacija</w:t>
      </w:r>
    </w:p>
    <w:p w14:paraId="034AF2E3" w14:textId="1548AF0E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Izlučivanje je primarno fecesom (61%), dok je renalno izlučivanje neprom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enjenog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i njegovih metabolita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16% od prim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enjene doze. Sunitinib i njegov primarni aktivni metabolit bili su glavne supstance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identifikovane u plazmi, urinu i fecesu. Radioaktivnost </w:t>
      </w:r>
      <w:r w:rsidR="00D6114F" w:rsidRPr="008F0B2B">
        <w:rPr>
          <w:szCs w:val="22"/>
          <w:lang w:val="sr-Latn-ME"/>
        </w:rPr>
        <w:t>sunitiniba i primarnog metabolita</w:t>
      </w:r>
      <w:r w:rsidRPr="008F0B2B">
        <w:rPr>
          <w:szCs w:val="22"/>
          <w:lang w:val="sr-Latn-ME"/>
        </w:rPr>
        <w:t xml:space="preserve"> u </w:t>
      </w:r>
      <w:r w:rsidR="00D6114F" w:rsidRPr="008F0B2B">
        <w:rPr>
          <w:szCs w:val="22"/>
          <w:lang w:val="sr-Latn-ME"/>
        </w:rPr>
        <w:t>objedinjenim</w:t>
      </w:r>
      <w:r w:rsidRPr="008F0B2B">
        <w:rPr>
          <w:szCs w:val="22"/>
          <w:lang w:val="sr-Latn-ME"/>
        </w:rPr>
        <w:t xml:space="preserve"> (</w:t>
      </w:r>
      <w:r w:rsidRPr="008F0B2B">
        <w:rPr>
          <w:i/>
          <w:iCs/>
          <w:szCs w:val="22"/>
          <w:lang w:val="sr-Latn-ME"/>
        </w:rPr>
        <w:t>pooled</w:t>
      </w:r>
      <w:r w:rsidRPr="008F0B2B">
        <w:rPr>
          <w:szCs w:val="22"/>
          <w:lang w:val="sr-Latn-ME"/>
        </w:rPr>
        <w:t>) uzorcima plazme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iznosila je 91,5%, dok je u urinu bila 86,4%, a u fecesu 73,8%</w:t>
      </w:r>
      <w:r w:rsidR="00D6114F" w:rsidRPr="008F0B2B">
        <w:rPr>
          <w:szCs w:val="22"/>
          <w:lang w:val="sr-Latn-ME"/>
        </w:rPr>
        <w:t xml:space="preserve"> od ukupne radioaktivnosti.</w:t>
      </w:r>
      <w:r w:rsidRPr="008F0B2B">
        <w:rPr>
          <w:szCs w:val="22"/>
          <w:lang w:val="sr-Latn-ME"/>
        </w:rPr>
        <w:t xml:space="preserve"> Sporedni metaboliti identifikovani su u urinu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 fecesu, ali generalno uzevši, ni</w:t>
      </w:r>
      <w:r w:rsidR="006737A6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 xml:space="preserve">su otkriveni u plazmi. Totalni oralni klirens bio je 34-62 </w:t>
      </w:r>
      <w:r w:rsidR="006737A6" w:rsidRPr="008F0B2B">
        <w:rPr>
          <w:szCs w:val="22"/>
          <w:lang w:val="sr-Latn-ME"/>
        </w:rPr>
        <w:t>l</w:t>
      </w:r>
      <w:r w:rsidRPr="008F0B2B">
        <w:rPr>
          <w:szCs w:val="22"/>
          <w:lang w:val="sr-Latn-ME"/>
        </w:rPr>
        <w:t>/h. 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oralne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kod zdravih dobrovoljaca, poluvr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eme eliminacije sunitiniba i njegovog primarnog aktivnog dezetil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metabolita, je približno 40-60 sati za sunitinib i 80-110 sati za primarni aktivni metabolit.</w:t>
      </w:r>
    </w:p>
    <w:p w14:paraId="0CAA933A" w14:textId="77777777" w:rsidR="00D6114F" w:rsidRPr="008F0B2B" w:rsidRDefault="00D6114F" w:rsidP="00502631">
      <w:pPr>
        <w:rPr>
          <w:szCs w:val="22"/>
          <w:lang w:val="sr-Latn-ME"/>
        </w:rPr>
      </w:pPr>
    </w:p>
    <w:p w14:paraId="6D54AA7B" w14:textId="4D787845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Istovremena prim</w:t>
      </w:r>
      <w:r w:rsidR="005C2DBE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ena sa l</w:t>
      </w:r>
      <w:r w:rsidR="005C2DBE" w:rsidRPr="008F0B2B">
        <w:rPr>
          <w:szCs w:val="22"/>
          <w:u w:val="single"/>
          <w:lang w:val="sr-Latn-ME"/>
        </w:rPr>
        <w:t>j</w:t>
      </w:r>
      <w:r w:rsidRPr="008F0B2B">
        <w:rPr>
          <w:szCs w:val="22"/>
          <w:u w:val="single"/>
          <w:lang w:val="sr-Latn-ME"/>
        </w:rPr>
        <w:t>ekovima koji su inhibitori BCRP</w:t>
      </w:r>
    </w:p>
    <w:p w14:paraId="694ADDC7" w14:textId="1D815D2C" w:rsidR="00502631" w:rsidRPr="008F0B2B" w:rsidRDefault="00502631" w:rsidP="00502631">
      <w:pPr>
        <w:rPr>
          <w:szCs w:val="22"/>
          <w:lang w:val="sr-Latn-ME"/>
        </w:rPr>
      </w:pPr>
      <w:r w:rsidRPr="00B055D7">
        <w:rPr>
          <w:i/>
          <w:szCs w:val="22"/>
          <w:lang w:val="sr-Latn-ME"/>
        </w:rPr>
        <w:t>In vitro</w:t>
      </w:r>
      <w:r w:rsidRPr="008F0B2B">
        <w:rPr>
          <w:szCs w:val="22"/>
          <w:lang w:val="sr-Latn-ME"/>
        </w:rPr>
        <w:t>, sunitinib je supstrat BCRP efluks transportera. U studiji A6181038 istovremena 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gefitiniba,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inhibitora BCRP, nije dovela do klinički značajnog efekta na Cmax i PIK sunitiniba ili ukupnog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(sunitinib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+ metabolit) (vid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DD2EEE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4.5). Ova otvorena, multicentrična studija faze 1/2 je ispitivala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lastRenderedPageBreak/>
        <w:t>bezb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ednost/podnošljivost, maksimalnu podnošljivu dozu i antitumorsku aktivnost sunitiniba u kombinaciji sa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gefitinibom kod ispitanika sa MRCC. Farmakokinetika gefitiniba (250 mg dnevno) i sunitiniba (37,5 mg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[Kohort 1, n=4] ili 50 mg [Kohort 2, n=7] dnevno tokom 4 ned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elje, praćeno dvoned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eljnim prekidom terapije)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kada se istovremeno prim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enjuju proc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enjivana je kao sekundarni cilj terapije. Prom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farmakokinetičkih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parametara sunitiniba ni</w:t>
      </w:r>
      <w:r w:rsidR="006737A6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bile klinički značajne i ni</w:t>
      </w:r>
      <w:r w:rsidR="006737A6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ukazivale na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ek-l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 interakcije. Međutim, kako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broj ispitanika bio relativno mali (</w:t>
      </w:r>
      <w:r w:rsidR="00ED5A1B" w:rsidRPr="008F0B2B">
        <w:rPr>
          <w:szCs w:val="22"/>
          <w:lang w:val="sr-Latn-ME"/>
        </w:rPr>
        <w:t>tj</w:t>
      </w:r>
      <w:r w:rsidRPr="008F0B2B">
        <w:rPr>
          <w:szCs w:val="22"/>
          <w:lang w:val="sr-Latn-ME"/>
        </w:rPr>
        <w:t>. N=4+7), a varijabilnost farmakokinetičkih parametara među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pacijentima um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ereno velika, potreban je oprez kada se interpretiraju farmakokinetičke 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ek-l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 interakcije iz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ove studije.</w:t>
      </w:r>
    </w:p>
    <w:p w14:paraId="3B5C09A8" w14:textId="77777777" w:rsidR="00ED5A1B" w:rsidRPr="008F0B2B" w:rsidRDefault="00ED5A1B" w:rsidP="00502631">
      <w:pPr>
        <w:rPr>
          <w:szCs w:val="22"/>
          <w:lang w:val="sr-Latn-ME"/>
        </w:rPr>
      </w:pPr>
    </w:p>
    <w:p w14:paraId="782B162C" w14:textId="31266FBA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Posebne populacije</w:t>
      </w:r>
    </w:p>
    <w:p w14:paraId="2A991301" w14:textId="77777777" w:rsidR="00AC19AF" w:rsidRPr="008F0B2B" w:rsidRDefault="00AC19AF" w:rsidP="00502631">
      <w:pPr>
        <w:rPr>
          <w:szCs w:val="22"/>
          <w:u w:val="single"/>
          <w:lang w:val="sr-Latn-ME"/>
        </w:rPr>
      </w:pPr>
    </w:p>
    <w:p w14:paraId="27FE91FE" w14:textId="4D7ADE6F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Oštećenje funkcije jetre</w:t>
      </w:r>
    </w:p>
    <w:p w14:paraId="23BD2F2B" w14:textId="0EC9D92B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Sunitinib i njegov primarni metabolit se uglavnom metabolišu u jetri. Sistemska izloženost posl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jedne doze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sunitiniba bila je slična kod osoba sa blago do um</w:t>
      </w:r>
      <w:r w:rsidR="005C2DBE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ereno izraženim oštećenjem funkcije jetre (Child-Pugh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klasa A i B) u poređenju sa osobama koji su imale normalnu funkciju jetre. Sunitinib nije ispitivan kod osoba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sa teško oštećenom funkcijom jetre (Child-Pugh klasa C).</w:t>
      </w:r>
    </w:p>
    <w:p w14:paraId="7219A6AB" w14:textId="5ADA837F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ispitivanja pacijenata sa kancerom ni</w:t>
      </w:r>
      <w:r w:rsidR="006737A6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bili uključeni pacijenti kod kojih su vr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ALT ili AST bile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&gt;</w:t>
      </w:r>
      <w:r w:rsidR="006737A6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2,5 x od gornjih granica normalnih vr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(engl</w:t>
      </w:r>
      <w:r w:rsidRPr="00B055D7">
        <w:rPr>
          <w:i/>
          <w:szCs w:val="22"/>
          <w:lang w:val="sr-Latn-ME"/>
        </w:rPr>
        <w:t>. Upper Limit of Normal</w:t>
      </w:r>
      <w:r w:rsidRPr="008F0B2B">
        <w:rPr>
          <w:szCs w:val="22"/>
          <w:lang w:val="sr-Latn-ME"/>
        </w:rPr>
        <w:t xml:space="preserve">, ULN), ili </w:t>
      </w:r>
      <w:r w:rsidR="00764932" w:rsidRPr="008F0B2B">
        <w:rPr>
          <w:szCs w:val="22"/>
          <w:lang w:val="sr-Latn-ME"/>
        </w:rPr>
        <w:t xml:space="preserve">&gt;5,0 x ULN </w:t>
      </w:r>
      <w:r w:rsidRPr="008F0B2B">
        <w:rPr>
          <w:szCs w:val="22"/>
          <w:lang w:val="sr-Latn-ME"/>
        </w:rPr>
        <w:t>zbog metastaza u jetri.</w:t>
      </w:r>
    </w:p>
    <w:p w14:paraId="75B88222" w14:textId="77777777" w:rsidR="00764932" w:rsidRPr="008F0B2B" w:rsidRDefault="00764932" w:rsidP="00502631">
      <w:pPr>
        <w:rPr>
          <w:szCs w:val="22"/>
          <w:lang w:val="sr-Latn-ME"/>
        </w:rPr>
      </w:pPr>
    </w:p>
    <w:p w14:paraId="5D1BD598" w14:textId="05A31380" w:rsidR="00502631" w:rsidRPr="008F0B2B" w:rsidRDefault="00502631" w:rsidP="00502631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Oštećenje funkcije bubrega</w:t>
      </w:r>
    </w:p>
    <w:p w14:paraId="25B30287" w14:textId="20705DD7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Populaciona farmakokinetička analiza ukazuje da se prividni klirens (CL/F) sunitiniba ne m</w:t>
      </w:r>
      <w:r w:rsidR="005C2DBE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enja sa klirensom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kreatinina u proc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enjenom opsegu (42-347 m</w:t>
      </w:r>
      <w:r w:rsidR="00DD2EEE" w:rsidRPr="008F0B2B">
        <w:rPr>
          <w:szCs w:val="22"/>
          <w:lang w:val="sr-Latn-ME"/>
        </w:rPr>
        <w:t>l</w:t>
      </w:r>
      <w:r w:rsidRPr="008F0B2B">
        <w:rPr>
          <w:szCs w:val="22"/>
          <w:lang w:val="sr-Latn-ME"/>
        </w:rPr>
        <w:t>/min). Sistemska izloženost nakon pojedinačne doze sunitiniba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bila je slična kod pacijenata sa teškom insuficijencijom bubrega (CLcr &lt;30 m</w:t>
      </w:r>
      <w:r w:rsidR="00DD2EEE" w:rsidRPr="008F0B2B">
        <w:rPr>
          <w:szCs w:val="22"/>
          <w:lang w:val="sr-Latn-ME"/>
        </w:rPr>
        <w:t>l</w:t>
      </w:r>
      <w:r w:rsidRPr="008F0B2B">
        <w:rPr>
          <w:szCs w:val="22"/>
          <w:lang w:val="sr-Latn-ME"/>
        </w:rPr>
        <w:t>/min) u poređenju sa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pacijentima sa normalnom funkcijom bubrega (CLcr&gt;80 m</w:t>
      </w:r>
      <w:r w:rsidR="00DD2EEE" w:rsidRPr="008F0B2B">
        <w:rPr>
          <w:szCs w:val="22"/>
          <w:lang w:val="sr-Latn-ME"/>
        </w:rPr>
        <w:t>l</w:t>
      </w:r>
      <w:r w:rsidRPr="008F0B2B">
        <w:rPr>
          <w:szCs w:val="22"/>
          <w:lang w:val="sr-Latn-ME"/>
        </w:rPr>
        <w:t>/min). Iako se sunitinib i njegov primarni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metabolit ne eliminišu hemodijalizom kod pacijenata u terminalnoj fazi bubrežne bolesti (ESRD), ukupna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sistemska izloženost bila je smanjena za 47% za sunitinib, odnosno 31% za njegov primarni metabolit,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poređenju sa pacijentima sa normalnom bubrežnom funkcijom.</w:t>
      </w:r>
    </w:p>
    <w:p w14:paraId="43FA64E2" w14:textId="77777777" w:rsidR="00764932" w:rsidRPr="008F0B2B" w:rsidRDefault="00764932" w:rsidP="00502631">
      <w:pPr>
        <w:rPr>
          <w:szCs w:val="22"/>
          <w:lang w:val="sr-Latn-ME"/>
        </w:rPr>
      </w:pPr>
    </w:p>
    <w:p w14:paraId="5F74C2AB" w14:textId="2DAE8DFB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T</w:t>
      </w:r>
      <w:r w:rsidR="00036DEF" w:rsidRPr="008F0B2B">
        <w:rPr>
          <w:i/>
          <w:iCs/>
          <w:szCs w:val="22"/>
          <w:lang w:val="sr-Latn-ME"/>
        </w:rPr>
        <w:t>j</w:t>
      </w:r>
      <w:r w:rsidRPr="008F0B2B">
        <w:rPr>
          <w:i/>
          <w:iCs/>
          <w:szCs w:val="22"/>
          <w:lang w:val="sr-Latn-ME"/>
        </w:rPr>
        <w:t>elesna masa, performans skor</w:t>
      </w:r>
    </w:p>
    <w:p w14:paraId="13106A25" w14:textId="3170331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Populaciona farmakokinetička analiza demografskih podataka ukazuje da nije potrebno prilagođavanje doze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na osnovu t</w:t>
      </w:r>
      <w:r w:rsidR="00036DE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elesne mase ili performans ECOG skora (engl. </w:t>
      </w:r>
      <w:r w:rsidRPr="00B055D7">
        <w:rPr>
          <w:i/>
          <w:szCs w:val="22"/>
          <w:lang w:val="sr-Latn-ME"/>
        </w:rPr>
        <w:t>Eastern Cooperative Oncology Group</w:t>
      </w:r>
      <w:r w:rsidRPr="008F0B2B">
        <w:rPr>
          <w:szCs w:val="22"/>
          <w:lang w:val="sr-Latn-ME"/>
        </w:rPr>
        <w:t>, ECOG).</w:t>
      </w:r>
    </w:p>
    <w:p w14:paraId="44636FD5" w14:textId="77777777" w:rsidR="00764932" w:rsidRPr="008F0B2B" w:rsidRDefault="00764932" w:rsidP="00502631">
      <w:pPr>
        <w:rPr>
          <w:szCs w:val="22"/>
          <w:lang w:val="sr-Latn-ME"/>
        </w:rPr>
      </w:pPr>
    </w:p>
    <w:p w14:paraId="77C4C4F6" w14:textId="66360A40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Pol</w:t>
      </w:r>
    </w:p>
    <w:p w14:paraId="6AECDA7B" w14:textId="6ABC98D1" w:rsidR="00502631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Dostupni podaci pokazuju da žene mogu imati otprilike 30% niži klirens (CL/F) sunitiniba od muškaraca:</w:t>
      </w:r>
      <w:r w:rsidR="0014204C" w:rsidRPr="008F0B2B">
        <w:rPr>
          <w:szCs w:val="22"/>
          <w:lang w:val="sr-Latn-ME"/>
        </w:rPr>
        <w:t xml:space="preserve"> </w:t>
      </w:r>
      <w:r w:rsidR="00764932" w:rsidRPr="008F0B2B">
        <w:rPr>
          <w:szCs w:val="22"/>
          <w:lang w:val="sr-Latn-ME"/>
        </w:rPr>
        <w:t xml:space="preserve">ipak, </w:t>
      </w:r>
      <w:r w:rsidRPr="008F0B2B">
        <w:rPr>
          <w:szCs w:val="22"/>
          <w:lang w:val="sr-Latn-ME"/>
        </w:rPr>
        <w:t>ova razlika ne zaht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eva prilagođavanje doze.</w:t>
      </w:r>
    </w:p>
    <w:p w14:paraId="614C4266" w14:textId="77777777" w:rsidR="00764932" w:rsidRPr="008F0B2B" w:rsidRDefault="00764932" w:rsidP="00502631">
      <w:pPr>
        <w:rPr>
          <w:szCs w:val="22"/>
          <w:lang w:val="sr-Latn-ME"/>
        </w:rPr>
      </w:pPr>
    </w:p>
    <w:p w14:paraId="1B868324" w14:textId="660905C8" w:rsidR="00502631" w:rsidRPr="008F0B2B" w:rsidRDefault="00502631" w:rsidP="00502631">
      <w:pPr>
        <w:rPr>
          <w:i/>
          <w:iCs/>
          <w:szCs w:val="22"/>
          <w:lang w:val="sr-Latn-ME"/>
        </w:rPr>
      </w:pPr>
      <w:r w:rsidRPr="008F0B2B">
        <w:rPr>
          <w:i/>
          <w:iCs/>
          <w:szCs w:val="22"/>
          <w:lang w:val="sr-Latn-ME"/>
        </w:rPr>
        <w:t>Pedijatrijska populacija</w:t>
      </w:r>
    </w:p>
    <w:p w14:paraId="77C18349" w14:textId="553DEAC1" w:rsidR="00D248BD" w:rsidRPr="008F0B2B" w:rsidRDefault="00502631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Iskustvo o upotrebi sunitiniba kod pedijatrijske populacije je ograničeno (vid</w:t>
      </w:r>
      <w:r w:rsidR="00036DE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4.2). Završene su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populaciona PK analiza za </w:t>
      </w:r>
      <w:r w:rsidR="00764932" w:rsidRPr="008F0B2B">
        <w:rPr>
          <w:szCs w:val="22"/>
          <w:lang w:val="sr-Latn-ME"/>
        </w:rPr>
        <w:t>objedinjene</w:t>
      </w:r>
      <w:r w:rsidRPr="008F0B2B">
        <w:rPr>
          <w:szCs w:val="22"/>
          <w:lang w:val="sr-Latn-ME"/>
        </w:rPr>
        <w:t xml:space="preserve"> (</w:t>
      </w:r>
      <w:r w:rsidRPr="008F0B2B">
        <w:rPr>
          <w:i/>
          <w:iCs/>
          <w:szCs w:val="22"/>
          <w:lang w:val="sr-Latn-ME"/>
        </w:rPr>
        <w:t>pooled</w:t>
      </w:r>
      <w:r w:rsidRPr="008F0B2B">
        <w:rPr>
          <w:szCs w:val="22"/>
          <w:lang w:val="sr-Latn-ME"/>
        </w:rPr>
        <w:t>) podatke kod odraslih pacijenata sa GIST i solidnim tumorima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pedijatrijsk</w:t>
      </w:r>
      <w:r w:rsidR="008E3043" w:rsidRPr="008F0B2B">
        <w:rPr>
          <w:szCs w:val="22"/>
          <w:lang w:val="sr-Latn-ME"/>
        </w:rPr>
        <w:t>ih</w:t>
      </w:r>
      <w:r w:rsidRPr="008F0B2B">
        <w:rPr>
          <w:szCs w:val="22"/>
          <w:lang w:val="sr-Latn-ME"/>
        </w:rPr>
        <w:t xml:space="preserve"> pacijen</w:t>
      </w:r>
      <w:r w:rsidR="008E3043" w:rsidRPr="008F0B2B">
        <w:rPr>
          <w:szCs w:val="22"/>
          <w:lang w:val="sr-Latn-ME"/>
        </w:rPr>
        <w:t>a</w:t>
      </w:r>
      <w:r w:rsidRPr="008F0B2B">
        <w:rPr>
          <w:szCs w:val="22"/>
          <w:lang w:val="sr-Latn-ME"/>
        </w:rPr>
        <w:t>t</w:t>
      </w:r>
      <w:r w:rsidR="008E3043" w:rsidRPr="008F0B2B">
        <w:rPr>
          <w:szCs w:val="22"/>
          <w:lang w:val="sr-Latn-ME"/>
        </w:rPr>
        <w:t>a</w:t>
      </w:r>
      <w:r w:rsidRPr="008F0B2B">
        <w:rPr>
          <w:szCs w:val="22"/>
          <w:lang w:val="sr-Latn-ME"/>
        </w:rPr>
        <w:t xml:space="preserve"> sa solidnim tumorima. Izvršena je postepena modeling analiza varijabli kako bi se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proc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enio značaj uzrasta i veličine 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ela (ukupna t</w:t>
      </w:r>
      <w:r w:rsidR="00036DE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elesna masa ili površina 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ela) kao i ostalih varijabli za važne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PK parametre sunitiniba i njegovih aktivnih metabolita. Od ispitivanih varijabli povezanih sa uzrastom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veličinom 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ela, uzrast je bio značajna varijabla za prividni klirens sunitiniba (što je mlađi uzrast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pedijatrijskih pacijenata niži je prividni klirens). Slično, površina 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ela je bila značajna varijabla za prividni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klirens aktivnog metabolita (što je manja površina 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 xml:space="preserve">ela niži je prividni klirens). </w:t>
      </w:r>
    </w:p>
    <w:p w14:paraId="4363DE35" w14:textId="77777777" w:rsidR="006737A6" w:rsidRPr="008F0B2B" w:rsidRDefault="006737A6" w:rsidP="00502631">
      <w:pPr>
        <w:rPr>
          <w:szCs w:val="22"/>
          <w:lang w:val="sr-Latn-ME"/>
        </w:rPr>
      </w:pPr>
    </w:p>
    <w:p w14:paraId="1FF9AEC9" w14:textId="2BD86FC0" w:rsidR="00D248BD" w:rsidRPr="008F0B2B" w:rsidRDefault="00D248BD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Sem toga, na osnovu integrisane populacione PK analize objedinjenih podataka iz 3 pedijatrijske studije (2 pedijatrijske studije sa solidnim tumorima i 1 pedijatrijska GIST studija; uzrast 6 do 11 godina i 12 do 17 godina), bazalna vr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 površine t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ela (BSA) je bila značajna varijabla za prividni klirens sunitiniba i njegovog metabolita. Na osnovu ove analize očekuje se da doze od približno 20 mg/m</w:t>
      </w:r>
      <w:r w:rsidRPr="00B055D7">
        <w:rPr>
          <w:szCs w:val="22"/>
          <w:vertAlign w:val="superscript"/>
          <w:lang w:val="sr-Latn-ME"/>
        </w:rPr>
        <w:t>2</w:t>
      </w:r>
      <w:r w:rsidRPr="008F0B2B">
        <w:rPr>
          <w:szCs w:val="22"/>
          <w:lang w:val="sr-Latn-ME"/>
        </w:rPr>
        <w:t xml:space="preserve"> dnevno, kod pedijatrijskih pacijenata sa vr</w:t>
      </w:r>
      <w:r w:rsidR="00036DEF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ednostima BSA od 1,10 do 1,87 m</w:t>
      </w:r>
      <w:r w:rsidRPr="00B055D7">
        <w:rPr>
          <w:szCs w:val="22"/>
          <w:vertAlign w:val="superscript"/>
          <w:lang w:val="sr-Latn-ME"/>
        </w:rPr>
        <w:t>2</w:t>
      </w:r>
      <w:r w:rsidRPr="008F0B2B">
        <w:rPr>
          <w:szCs w:val="22"/>
          <w:lang w:val="sr-Latn-ME"/>
        </w:rPr>
        <w:t>, dovedu do izloženosti sunitinibu i aktivnom metabolitu (75 – 125 % AUC) koja odgovara izloženosti kod odraslih pacijenata sa GIST kod kojih se sunitinib prim</w:t>
      </w:r>
      <w:r w:rsidR="00036DE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enjuje u dozi od 50 mg dnevno, po režimu 4/2 (AUC 1233 ng.hr/m</w:t>
      </w:r>
      <w:r w:rsidR="00AC19AF" w:rsidRPr="008F0B2B">
        <w:rPr>
          <w:szCs w:val="22"/>
          <w:lang w:val="sr-Latn-ME"/>
        </w:rPr>
        <w:t>l</w:t>
      </w:r>
      <w:r w:rsidRPr="008F0B2B">
        <w:rPr>
          <w:szCs w:val="22"/>
          <w:lang w:val="sr-Latn-ME"/>
        </w:rPr>
        <w:t xml:space="preserve">). </w:t>
      </w:r>
    </w:p>
    <w:p w14:paraId="450C345E" w14:textId="31CC30D8" w:rsidR="00D248BD" w:rsidRPr="008F0B2B" w:rsidRDefault="0089326A" w:rsidP="00502631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pedijatrijskim studijama, početna doza sunitiniba iznosila je 15 mg/m</w:t>
      </w:r>
      <w:r w:rsidRPr="00B055D7">
        <w:rPr>
          <w:szCs w:val="22"/>
          <w:vertAlign w:val="superscript"/>
          <w:lang w:val="sr-Latn-ME"/>
        </w:rPr>
        <w:t xml:space="preserve">2 </w:t>
      </w:r>
      <w:r w:rsidRPr="008F0B2B">
        <w:rPr>
          <w:szCs w:val="22"/>
          <w:lang w:val="sr-Latn-ME"/>
        </w:rPr>
        <w:t>(bazirano na maksimalno tolerabilnoj dozi iz studije Faze 1 sa povećanjem doze, vid</w:t>
      </w:r>
      <w:r w:rsidR="00036DE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eti </w:t>
      </w:r>
      <w:r w:rsidR="00AC19AF" w:rsidRPr="008F0B2B">
        <w:rPr>
          <w:szCs w:val="22"/>
          <w:lang w:val="sr-Latn-ME"/>
        </w:rPr>
        <w:t>dio</w:t>
      </w:r>
      <w:r w:rsidRPr="008F0B2B">
        <w:rPr>
          <w:szCs w:val="22"/>
          <w:lang w:val="sr-Latn-ME"/>
        </w:rPr>
        <w:t xml:space="preserve"> 5.1). Kod pedijatrijskih pacijenata sa GIST, ova doza je povećana na 22,5 mg/m</w:t>
      </w:r>
      <w:r w:rsidRPr="00B055D7">
        <w:rPr>
          <w:szCs w:val="22"/>
          <w:vertAlign w:val="superscript"/>
          <w:lang w:val="sr-Latn-ME"/>
        </w:rPr>
        <w:t>2</w:t>
      </w:r>
      <w:r w:rsidRPr="008F0B2B">
        <w:rPr>
          <w:szCs w:val="22"/>
          <w:lang w:val="sr-Latn-ME"/>
        </w:rPr>
        <w:t>, a potom na 30 mg/m</w:t>
      </w:r>
      <w:r w:rsidRPr="00B055D7">
        <w:rPr>
          <w:szCs w:val="22"/>
          <w:vertAlign w:val="superscript"/>
          <w:lang w:val="sr-Latn-ME"/>
        </w:rPr>
        <w:t>2</w:t>
      </w:r>
      <w:r w:rsidRPr="008F0B2B">
        <w:rPr>
          <w:szCs w:val="22"/>
          <w:lang w:val="sr-Latn-ME"/>
        </w:rPr>
        <w:t>, na osnovu individualne bezb</w:t>
      </w:r>
      <w:r w:rsidR="00036DEF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ednosti/podnošljivosti (nije prekoračena ukupna dnevna doza od 50 mg). </w:t>
      </w:r>
      <w:r w:rsidR="000F121F" w:rsidRPr="008F0B2B">
        <w:rPr>
          <w:szCs w:val="22"/>
          <w:lang w:val="sr-Latn-ME"/>
        </w:rPr>
        <w:t xml:space="preserve">Na osnovu objavljenih literaturnih podataka, početna doza kod </w:t>
      </w:r>
      <w:r w:rsidR="000F121F" w:rsidRPr="008F0B2B">
        <w:rPr>
          <w:szCs w:val="22"/>
          <w:lang w:val="sr-Latn-ME"/>
        </w:rPr>
        <w:lastRenderedPageBreak/>
        <w:t>pedijatrijskih pacijenata sa GIST kretala se od 16,6 mg/m</w:t>
      </w:r>
      <w:r w:rsidR="000F121F" w:rsidRPr="00B055D7">
        <w:rPr>
          <w:szCs w:val="22"/>
          <w:vertAlign w:val="superscript"/>
          <w:lang w:val="sr-Latn-ME"/>
        </w:rPr>
        <w:t>2</w:t>
      </w:r>
      <w:r w:rsidR="000F121F" w:rsidRPr="008F0B2B">
        <w:rPr>
          <w:szCs w:val="22"/>
          <w:lang w:val="sr-Latn-ME"/>
        </w:rPr>
        <w:t xml:space="preserve"> do 36 mg/m</w:t>
      </w:r>
      <w:r w:rsidR="000F121F" w:rsidRPr="00B055D7">
        <w:rPr>
          <w:szCs w:val="22"/>
          <w:vertAlign w:val="superscript"/>
          <w:lang w:val="sr-Latn-ME"/>
        </w:rPr>
        <w:t>2</w:t>
      </w:r>
      <w:r w:rsidR="000F121F" w:rsidRPr="008F0B2B">
        <w:rPr>
          <w:szCs w:val="22"/>
          <w:lang w:val="sr-Latn-ME"/>
        </w:rPr>
        <w:t>, i bila je povećavana do maksimalne doze od 40,4 mg/m</w:t>
      </w:r>
      <w:r w:rsidR="000F121F" w:rsidRPr="00B055D7">
        <w:rPr>
          <w:szCs w:val="22"/>
          <w:vertAlign w:val="superscript"/>
          <w:lang w:val="sr-Latn-ME"/>
        </w:rPr>
        <w:t>2</w:t>
      </w:r>
      <w:r w:rsidR="000F121F" w:rsidRPr="008F0B2B">
        <w:rPr>
          <w:szCs w:val="22"/>
          <w:lang w:val="sr-Latn-ME"/>
        </w:rPr>
        <w:t xml:space="preserve"> (nije prekoračena ukupna dnevna doza od 50 mg). </w:t>
      </w:r>
    </w:p>
    <w:p w14:paraId="787DE023" w14:textId="77777777" w:rsidR="00502631" w:rsidRPr="008F0B2B" w:rsidRDefault="00502631" w:rsidP="00923865">
      <w:pPr>
        <w:rPr>
          <w:szCs w:val="22"/>
          <w:lang w:val="sr-Latn-ME"/>
        </w:rPr>
      </w:pPr>
    </w:p>
    <w:p w14:paraId="5D8B5B4E" w14:textId="017AA0E5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5.3. Pretklinički podaci o bezb</w:t>
      </w:r>
      <w:r w:rsidR="00295249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>ednosti l</w:t>
      </w:r>
      <w:r w:rsidR="00295249" w:rsidRPr="008F0B2B">
        <w:rPr>
          <w:b/>
          <w:bCs/>
          <w:szCs w:val="22"/>
          <w:lang w:val="sr-Latn-ME"/>
        </w:rPr>
        <w:t>ij</w:t>
      </w:r>
      <w:r w:rsidRPr="008F0B2B">
        <w:rPr>
          <w:b/>
          <w:bCs/>
          <w:szCs w:val="22"/>
          <w:lang w:val="sr-Latn-ME"/>
        </w:rPr>
        <w:t>eka</w:t>
      </w:r>
    </w:p>
    <w:p w14:paraId="587B1D2C" w14:textId="77777777" w:rsidR="00AC19AF" w:rsidRPr="008F0B2B" w:rsidRDefault="00AC19AF" w:rsidP="00923865">
      <w:pPr>
        <w:rPr>
          <w:b/>
          <w:bCs/>
          <w:szCs w:val="22"/>
          <w:lang w:val="sr-Latn-ME"/>
        </w:rPr>
      </w:pPr>
    </w:p>
    <w:p w14:paraId="4B988B19" w14:textId="157B9D87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Kod studija toksičnosti sa ponovljenim dozama l</w:t>
      </w:r>
      <w:r w:rsidR="00295249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na pacovima i majmunima u trajanju do 9 m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eseci, kao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primarni ciljni organ za dejstvo l</w:t>
      </w:r>
      <w:r w:rsidR="00295249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identifikovani su gastrointestinalni trakt (povraćanje i proliv kod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majmuna), nadbubrežne žl</w:t>
      </w:r>
      <w:r w:rsidR="00295249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ezde (kongestija korteksa i/ili hemoragija kod pacova i majmuna, sa nekrozom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posl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edičnom fibrozom samo kod pacova), hematolimfopoetski sistem (hipocelularnost koštane srži i limfoidna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deplecija timusa, slezine i limfnih čvorova), egzokrini pankreas (degranulacija acinusnih ćelija sa nekrozom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pojedinačnih ćelija), pljuvačne žl</w:t>
      </w:r>
      <w:r w:rsidR="00295249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ezde (acinusna hipertrofija), zglobovi (zadebljanje ploče rasta), uterus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(atrofija) i jajnici (smanjen razvoj folikula). Sve prom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odigrale su se pri klinički relevantnim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koncentracijama sunitiniba u plazmi. Dodatni efekti, opisani u drugim studijama su produženje QTc intervala,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smanjenje LVEF, atrofija tubula testisa, povećanje mezengijalnih ćelija u bubrezima, hemoragija u GIT 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oralnoj mukozi, kao i hipertrofija ćelija prednjeg režnja hipofize. Za prom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uterusa (atrofija endometrijuma) i</w:t>
      </w:r>
      <w:r w:rsidR="0014204C" w:rsidRPr="008F0B2B">
        <w:rPr>
          <w:szCs w:val="22"/>
          <w:lang w:val="sr-Latn-ME"/>
        </w:rPr>
        <w:t xml:space="preserve"> </w:t>
      </w:r>
      <w:r w:rsidR="00EC0AAA" w:rsidRPr="008F0B2B">
        <w:rPr>
          <w:szCs w:val="22"/>
          <w:lang w:val="sr-Latn-ME"/>
        </w:rPr>
        <w:t>ploče rasta</w:t>
      </w:r>
      <w:r w:rsidRPr="008F0B2B">
        <w:rPr>
          <w:szCs w:val="22"/>
          <w:lang w:val="sr-Latn-ME"/>
        </w:rPr>
        <w:t xml:space="preserve"> (zadebljanje fize ili displazija hrskavice) smatra se da su posl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edica farmakološkog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dejstva l</w:t>
      </w:r>
      <w:r w:rsidR="00295249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eka. Najveći broj ovih prom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 xml:space="preserve">ena bio je reverzibilan </w:t>
      </w:r>
      <w:r w:rsidR="00EC0AAA" w:rsidRPr="008F0B2B">
        <w:rPr>
          <w:szCs w:val="22"/>
          <w:lang w:val="sr-Latn-ME"/>
        </w:rPr>
        <w:t>nakon</w:t>
      </w:r>
      <w:r w:rsidRPr="008F0B2B">
        <w:rPr>
          <w:szCs w:val="22"/>
          <w:lang w:val="sr-Latn-ME"/>
        </w:rPr>
        <w:t xml:space="preserve"> 2 do 6 ned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elja bez terapije.</w:t>
      </w:r>
    </w:p>
    <w:p w14:paraId="361D1B5E" w14:textId="056FD636" w:rsidR="00E12B30" w:rsidRPr="008F0B2B" w:rsidRDefault="00E12B30" w:rsidP="00E12B30">
      <w:pPr>
        <w:rPr>
          <w:szCs w:val="22"/>
          <w:lang w:val="sr-Latn-ME"/>
        </w:rPr>
      </w:pPr>
    </w:p>
    <w:p w14:paraId="2866E765" w14:textId="061B12BB" w:rsidR="0014204C" w:rsidRPr="008F0B2B" w:rsidRDefault="00E12B30" w:rsidP="00E12B30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Genotoksičnost</w:t>
      </w:r>
      <w:r w:rsidR="0014204C" w:rsidRPr="008F0B2B">
        <w:rPr>
          <w:szCs w:val="22"/>
          <w:u w:val="single"/>
          <w:lang w:val="sr-Latn-ME"/>
        </w:rPr>
        <w:t xml:space="preserve"> </w:t>
      </w:r>
    </w:p>
    <w:p w14:paraId="4B8F8AC0" w14:textId="0E704577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 xml:space="preserve">Genotoksični potencijal sunitiniba ispitivan je u uslovima </w:t>
      </w:r>
      <w:r w:rsidRPr="00B055D7">
        <w:rPr>
          <w:i/>
          <w:szCs w:val="22"/>
          <w:lang w:val="sr-Latn-ME"/>
        </w:rPr>
        <w:t>in vitro</w:t>
      </w:r>
      <w:r w:rsidRPr="008F0B2B">
        <w:rPr>
          <w:szCs w:val="22"/>
          <w:lang w:val="sr-Latn-ME"/>
        </w:rPr>
        <w:t xml:space="preserve"> i </w:t>
      </w:r>
      <w:r w:rsidRPr="00B055D7">
        <w:rPr>
          <w:i/>
          <w:szCs w:val="22"/>
          <w:lang w:val="sr-Latn-ME"/>
        </w:rPr>
        <w:t>in vivo</w:t>
      </w:r>
      <w:r w:rsidRPr="008F0B2B">
        <w:rPr>
          <w:szCs w:val="22"/>
          <w:lang w:val="sr-Latn-ME"/>
        </w:rPr>
        <w:t>. Sunitinib nije bio mutagen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bakterijskim testovima sa metaboličkom aktivacijom uz pomoć jetre pacova. Takođe, sunitinib nije izazivao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strukturne aberacije hromozoma na humanim limfocitima periferne krvi u uslovima </w:t>
      </w:r>
      <w:r w:rsidRPr="00B055D7">
        <w:rPr>
          <w:i/>
          <w:szCs w:val="22"/>
          <w:lang w:val="sr-Latn-ME"/>
        </w:rPr>
        <w:t>in vitro</w:t>
      </w:r>
      <w:r w:rsidRPr="008F0B2B">
        <w:rPr>
          <w:szCs w:val="22"/>
          <w:lang w:val="sr-Latn-ME"/>
        </w:rPr>
        <w:t>. Poliploidija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(numeričke aberacije hromozoma) opisana je na humanim limfocitima dobijenim iz periferne krvi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uslovima </w:t>
      </w:r>
      <w:r w:rsidRPr="00B055D7">
        <w:rPr>
          <w:i/>
          <w:szCs w:val="22"/>
          <w:lang w:val="sr-Latn-ME"/>
        </w:rPr>
        <w:t>in vitro</w:t>
      </w:r>
      <w:r w:rsidRPr="008F0B2B">
        <w:rPr>
          <w:szCs w:val="22"/>
          <w:lang w:val="sr-Latn-ME"/>
        </w:rPr>
        <w:t>, kako u prisustvu, tako i u odsustvu metaboličke aktivacije. Sunitinib nije imao klastogeno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dejstvo na koštanoj srži pacova u uslovima </w:t>
      </w:r>
      <w:r w:rsidRPr="00B055D7">
        <w:rPr>
          <w:i/>
          <w:szCs w:val="22"/>
          <w:lang w:val="sr-Latn-ME"/>
        </w:rPr>
        <w:t>in vivo</w:t>
      </w:r>
      <w:r w:rsidRPr="008F0B2B">
        <w:rPr>
          <w:szCs w:val="22"/>
          <w:lang w:val="sr-Latn-ME"/>
        </w:rPr>
        <w:t>. Nije ispitana genotoksičnost glavnog aktivnog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metabolita.</w:t>
      </w:r>
    </w:p>
    <w:p w14:paraId="7DB29EE3" w14:textId="77777777" w:rsidR="00BD3D32" w:rsidRPr="008F0B2B" w:rsidRDefault="00BD3D32" w:rsidP="00E12B30">
      <w:pPr>
        <w:rPr>
          <w:szCs w:val="22"/>
          <w:u w:val="single"/>
          <w:lang w:val="sr-Latn-ME"/>
        </w:rPr>
      </w:pPr>
    </w:p>
    <w:p w14:paraId="5CCAB84C" w14:textId="3A1402E1" w:rsidR="00E12B30" w:rsidRPr="008F0B2B" w:rsidRDefault="00E12B30" w:rsidP="00E12B30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Karcinogenost</w:t>
      </w:r>
    </w:p>
    <w:p w14:paraId="17DF2269" w14:textId="3CB345C4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jednom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esečnoj studiji određivanja doze (0, 10, 25, 75 ili 200 mg/kg/dnevno) kontinuiran</w:t>
      </w:r>
      <w:r w:rsidR="00BD3D32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m dnevn</w:t>
      </w:r>
      <w:r w:rsidR="00BD3D32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doziranj</w:t>
      </w:r>
      <w:r w:rsidR="00BD3D32" w:rsidRPr="008F0B2B">
        <w:rPr>
          <w:szCs w:val="22"/>
          <w:lang w:val="sr-Latn-ME"/>
        </w:rPr>
        <w:t>em</w:t>
      </w:r>
      <w:r w:rsidRPr="008F0B2B">
        <w:rPr>
          <w:szCs w:val="22"/>
          <w:lang w:val="sr-Latn-ME"/>
        </w:rPr>
        <w:t xml:space="preserve"> putem gastrične sonde kod rasH2 transgenih miševa zab</w:t>
      </w:r>
      <w:r w:rsidR="00295249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295249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karcinom i hiperplazija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Brunerovih žl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ezda duodenuma pri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eni najviše doze (200 mg/kg/dnevno).</w:t>
      </w:r>
    </w:p>
    <w:p w14:paraId="4488398F" w14:textId="77777777" w:rsidR="005C7CB5" w:rsidRPr="008F0B2B" w:rsidRDefault="005C7CB5" w:rsidP="00E12B30">
      <w:pPr>
        <w:rPr>
          <w:szCs w:val="22"/>
          <w:lang w:val="sr-Latn-ME"/>
        </w:rPr>
      </w:pPr>
    </w:p>
    <w:p w14:paraId="26659D76" w14:textId="6A81075E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Šestom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esečna studija kancerogenosti (0, 8, 25, 75 [smanjeno na 50] mg/kg/dnevno) sprovedena je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svakodnevnom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enom putem gastrične sonde kod rasH2 transgenih miševa. Gastroduodenalni karcinomi,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povećana incidenca pratećeg hemangiosarkoma i/ili hiperplazija gastrične mukoze zab</w:t>
      </w:r>
      <w:r w:rsidR="00C71780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>l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eženi su pri dozama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od ≥ 25 mg/kg/dnevno nakon jednom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esečnog ili šestom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esečnog trajanja terapije (≥ 7,3 puta</w:t>
      </w:r>
      <w:r w:rsidR="00BD3D32" w:rsidRPr="008F0B2B">
        <w:rPr>
          <w:szCs w:val="22"/>
          <w:lang w:val="sr-Latn-ME"/>
        </w:rPr>
        <w:t xml:space="preserve"> veće od</w:t>
      </w:r>
      <w:r w:rsidRPr="008F0B2B">
        <w:rPr>
          <w:szCs w:val="22"/>
          <w:lang w:val="sr-Latn-ME"/>
        </w:rPr>
        <w:t xml:space="preserve"> PIK kod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pacijenata koji su primali preporučenu dnevnu dozu).</w:t>
      </w:r>
    </w:p>
    <w:p w14:paraId="7304804E" w14:textId="77777777" w:rsidR="005C7CB5" w:rsidRPr="008F0B2B" w:rsidRDefault="005C7CB5" w:rsidP="00E12B30">
      <w:pPr>
        <w:rPr>
          <w:szCs w:val="22"/>
          <w:lang w:val="sr-Latn-ME"/>
        </w:rPr>
      </w:pPr>
    </w:p>
    <w:p w14:paraId="7915C5FD" w14:textId="0AF953EE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U dvogodišnjoj studiji kancerogenosti sprovedenoj na pacovima (0; 0,33; 1 ili 3 mg/kg/dnevno),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sunitiniba u ciklusima od 28 dana nakon čega je sl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edio sedmodnevni period bez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 dovela je do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povećanja incidence feohromocitoma i hiperplazije srži nadbubrega kod mužjaka pacova koji su primali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3 mg/kg/dan nakon &gt; 1 godine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(</w:t>
      </w:r>
      <w:r w:rsidR="005C7CB5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≥</w:t>
      </w:r>
      <w:r w:rsidR="005C7CB5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7,8 puta </w:t>
      </w:r>
      <w:r w:rsidR="00BD3D32" w:rsidRPr="008F0B2B">
        <w:rPr>
          <w:szCs w:val="22"/>
          <w:lang w:val="sr-Latn-ME"/>
        </w:rPr>
        <w:t xml:space="preserve">veće od </w:t>
      </w:r>
      <w:r w:rsidRPr="008F0B2B">
        <w:rPr>
          <w:szCs w:val="22"/>
          <w:lang w:val="sr-Latn-ME"/>
        </w:rPr>
        <w:t>PIK kod pacijenata koji su primali preporučenu dnevnu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dozu). Karcinom Brunerovih žl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ezda duodenuma javljao se pri dozama ≥</w:t>
      </w:r>
      <w:r w:rsidR="005C7CB5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 mg/kg/dan kod ženki i dozama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3 mg/kg/dnevno kod mužjaka, dok je hiperplazija mukoznih ćelija bila uočljiva u žl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ezdama želuca pri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dozama od 3 mg/kg/dnevno kod mužjaka. Ove prom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ene javljale su se pri vr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ednosti PIK koji je bio ≥ 0,9; 7,8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 7,8 puta veći od onog kod pacijenata koji su primali preporučenu dnevnu dozu, redom. Nije jasna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relevantnost nalaza o neoplastičnim prom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enama kod rasH2 transgenih miševa i pacova u studijama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kancerogenosti za humanu populaciju.</w:t>
      </w:r>
    </w:p>
    <w:p w14:paraId="7A096C7C" w14:textId="77777777" w:rsidR="00BD3D32" w:rsidRPr="008F0B2B" w:rsidRDefault="00BD3D32" w:rsidP="00E12B30">
      <w:pPr>
        <w:rPr>
          <w:szCs w:val="22"/>
          <w:lang w:val="sr-Latn-ME"/>
        </w:rPr>
      </w:pPr>
    </w:p>
    <w:p w14:paraId="108134F5" w14:textId="77777777" w:rsidR="00AC19AF" w:rsidRPr="008F0B2B" w:rsidRDefault="00E12B30" w:rsidP="00E12B30">
      <w:pPr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 xml:space="preserve">Reproduktivna toksičnost i </w:t>
      </w:r>
      <w:r w:rsidR="00BD3D32" w:rsidRPr="008F0B2B">
        <w:rPr>
          <w:szCs w:val="22"/>
          <w:u w:val="single"/>
          <w:lang w:val="sr-Latn-ME"/>
        </w:rPr>
        <w:t xml:space="preserve">razvojna </w:t>
      </w:r>
      <w:r w:rsidRPr="008F0B2B">
        <w:rPr>
          <w:szCs w:val="22"/>
          <w:u w:val="single"/>
          <w:lang w:val="sr-Latn-ME"/>
        </w:rPr>
        <w:t>toksičnost</w:t>
      </w:r>
    </w:p>
    <w:p w14:paraId="50474ADB" w14:textId="13181E4F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Ni</w:t>
      </w:r>
      <w:r w:rsidR="005C7CB5" w:rsidRPr="008F0B2B">
        <w:rPr>
          <w:szCs w:val="22"/>
          <w:lang w:val="sr-Latn-ME"/>
        </w:rPr>
        <w:t>je</w:t>
      </w:r>
      <w:r w:rsidRPr="008F0B2B">
        <w:rPr>
          <w:szCs w:val="22"/>
          <w:lang w:val="sr-Latn-ME"/>
        </w:rPr>
        <w:t>su opisani efekti na fertilitet mužjaka i ženki u studijama reproduktivne toksičnosti na eksperimentalnim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životinjama. Ipak, u studijama toksičnosti sa ponovljenim dozama izvedenim na pacovima i majmunima, bili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su zapaženi efekti na fertilitet ženki u obliku folikularne atrezije, degeneracije </w:t>
      </w:r>
      <w:r w:rsidR="00BD3D32" w:rsidRPr="008F0B2B">
        <w:rPr>
          <w:szCs w:val="22"/>
          <w:lang w:val="sr-Latn-ME"/>
        </w:rPr>
        <w:t>žutog t</w:t>
      </w:r>
      <w:r w:rsidR="00C71780" w:rsidRPr="008F0B2B">
        <w:rPr>
          <w:szCs w:val="22"/>
          <w:lang w:val="sr-Latn-ME"/>
        </w:rPr>
        <w:t>ij</w:t>
      </w:r>
      <w:r w:rsidR="00BD3D32" w:rsidRPr="008F0B2B">
        <w:rPr>
          <w:szCs w:val="22"/>
          <w:lang w:val="sr-Latn-ME"/>
        </w:rPr>
        <w:t>ela</w:t>
      </w:r>
      <w:r w:rsidRPr="008F0B2B">
        <w:rPr>
          <w:szCs w:val="22"/>
          <w:lang w:val="sr-Latn-ME"/>
        </w:rPr>
        <w:t>, prom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endometrijuma i smanjenja težine uterusa i jajnika pri klinički relevantn</w:t>
      </w:r>
      <w:r w:rsidR="00BD3D32" w:rsidRPr="008F0B2B">
        <w:rPr>
          <w:szCs w:val="22"/>
          <w:lang w:val="sr-Latn-ME"/>
        </w:rPr>
        <w:t>im</w:t>
      </w:r>
      <w:r w:rsidRPr="008F0B2B">
        <w:rPr>
          <w:szCs w:val="22"/>
          <w:lang w:val="sr-Latn-ME"/>
        </w:rPr>
        <w:t xml:space="preserve"> </w:t>
      </w:r>
      <w:r w:rsidR="00BD3D32" w:rsidRPr="008F0B2B">
        <w:rPr>
          <w:szCs w:val="22"/>
          <w:lang w:val="sr-Latn-ME"/>
        </w:rPr>
        <w:t xml:space="preserve">nivoima </w:t>
      </w:r>
      <w:r w:rsidRPr="008F0B2B">
        <w:rPr>
          <w:szCs w:val="22"/>
          <w:lang w:val="sr-Latn-ME"/>
        </w:rPr>
        <w:t>ekspozicije. Efekti 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fertilitet mužjaka kod pacova opisani su kao tubularna atrofija testisa, redukcija spermatozoida u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epididimisima, kao i koloidna deplecija u prostati i s</w:t>
      </w:r>
      <w:r w:rsidR="00542B26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emenim vezikulama. Ovi efekti su opisani pri</w:t>
      </w:r>
      <w:r w:rsidR="0014204C" w:rsidRPr="008F0B2B">
        <w:rPr>
          <w:szCs w:val="22"/>
          <w:lang w:val="sr-Latn-ME"/>
        </w:rPr>
        <w:t xml:space="preserve"> </w:t>
      </w:r>
      <w:r w:rsidR="00BD3D32" w:rsidRPr="008F0B2B">
        <w:rPr>
          <w:szCs w:val="22"/>
          <w:lang w:val="sr-Latn-ME"/>
        </w:rPr>
        <w:t>nivoima</w:t>
      </w:r>
      <w:r w:rsidRPr="008F0B2B">
        <w:rPr>
          <w:szCs w:val="22"/>
          <w:lang w:val="sr-Latn-ME"/>
        </w:rPr>
        <w:t xml:space="preserve"> 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eka</w:t>
      </w:r>
      <w:r w:rsidR="00BD3D32" w:rsidRPr="008F0B2B">
        <w:rPr>
          <w:szCs w:val="22"/>
          <w:lang w:val="sr-Latn-ME"/>
        </w:rPr>
        <w:t xml:space="preserve"> u plazmi</w:t>
      </w:r>
      <w:r w:rsidRPr="008F0B2B">
        <w:rPr>
          <w:szCs w:val="22"/>
          <w:lang w:val="sr-Latn-ME"/>
        </w:rPr>
        <w:t xml:space="preserve"> koj</w:t>
      </w:r>
      <w:r w:rsidR="00BD3D32" w:rsidRPr="008F0B2B">
        <w:rPr>
          <w:szCs w:val="22"/>
          <w:lang w:val="sr-Latn-ME"/>
        </w:rPr>
        <w:t>i su</w:t>
      </w:r>
      <w:r w:rsidRPr="008F0B2B">
        <w:rPr>
          <w:szCs w:val="22"/>
          <w:lang w:val="sr-Latn-ME"/>
        </w:rPr>
        <w:t xml:space="preserve"> bil</w:t>
      </w:r>
      <w:r w:rsidR="00BD3D32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 xml:space="preserve"> 25 puta već</w:t>
      </w:r>
      <w:r w:rsidR="00BD3D32" w:rsidRPr="008F0B2B">
        <w:rPr>
          <w:szCs w:val="22"/>
          <w:lang w:val="sr-Latn-ME"/>
        </w:rPr>
        <w:t>i</w:t>
      </w:r>
      <w:r w:rsidRPr="008F0B2B">
        <w:rPr>
          <w:szCs w:val="22"/>
          <w:lang w:val="sr-Latn-ME"/>
        </w:rPr>
        <w:t xml:space="preserve"> od sistemske izloženosti kod ljudi.</w:t>
      </w:r>
    </w:p>
    <w:p w14:paraId="2244DC93" w14:textId="77777777" w:rsidR="005C7CB5" w:rsidRPr="008F0B2B" w:rsidRDefault="005C7CB5" w:rsidP="00E12B30">
      <w:pPr>
        <w:rPr>
          <w:szCs w:val="22"/>
          <w:lang w:val="sr-Latn-ME"/>
        </w:rPr>
      </w:pPr>
    </w:p>
    <w:p w14:paraId="35E5F2CA" w14:textId="78B96173" w:rsidR="00E12B30" w:rsidRPr="008F0B2B" w:rsidRDefault="00E12B30" w:rsidP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lastRenderedPageBreak/>
        <w:t>Kod pacova, embriofetalni mort</w:t>
      </w:r>
      <w:r w:rsidR="006C7BED" w:rsidRPr="008F0B2B">
        <w:rPr>
          <w:szCs w:val="22"/>
          <w:lang w:val="sr-Latn-ME"/>
        </w:rPr>
        <w:t>a</w:t>
      </w:r>
      <w:r w:rsidRPr="008F0B2B">
        <w:rPr>
          <w:szCs w:val="22"/>
          <w:lang w:val="sr-Latn-ME"/>
        </w:rPr>
        <w:t>litet bio je manifestovan kao značajno smanjenje broja živih fetusa,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povećanje broja resorpcija, povećanje broja postimplantacionih gubitaka, kao i ukupni broj gubitaka</w:t>
      </w:r>
      <w:r w:rsidR="0014204C" w:rsidRPr="008F0B2B">
        <w:rPr>
          <w:szCs w:val="22"/>
          <w:lang w:val="sr-Latn-ME"/>
        </w:rPr>
        <w:t xml:space="preserve"> </w:t>
      </w:r>
      <w:r w:rsidR="006C7BED" w:rsidRPr="008F0B2B">
        <w:rPr>
          <w:szCs w:val="22"/>
          <w:lang w:val="sr-Latn-ME"/>
        </w:rPr>
        <w:t>mladunčadi</w:t>
      </w:r>
      <w:r w:rsidRPr="008F0B2B">
        <w:rPr>
          <w:szCs w:val="22"/>
          <w:lang w:val="sr-Latn-ME"/>
        </w:rPr>
        <w:t xml:space="preserve"> kod 8 od 28 skotnih ženki pri ekspoziciji koja je bila 5,5 puta veća od sistemske izloženosti kod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ljudi. Kod kunića, smanjenje težine gravidnog uterusa i broja živih fetusa bilo je posl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edica povećanja broja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resorpcija, povećanja postimplantacionog gubitka i ukupnog broja izgubljenih potomaka kod 4 od 6 skotnih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ženki pri </w:t>
      </w:r>
      <w:r w:rsidR="006C7BED" w:rsidRPr="008F0B2B">
        <w:rPr>
          <w:szCs w:val="22"/>
          <w:lang w:val="sr-Latn-ME"/>
        </w:rPr>
        <w:t>izloženosti l</w:t>
      </w:r>
      <w:r w:rsidR="00C71780" w:rsidRPr="008F0B2B">
        <w:rPr>
          <w:szCs w:val="22"/>
          <w:lang w:val="sr-Latn-ME"/>
        </w:rPr>
        <w:t>ij</w:t>
      </w:r>
      <w:r w:rsidR="006C7BED" w:rsidRPr="008F0B2B">
        <w:rPr>
          <w:szCs w:val="22"/>
          <w:lang w:val="sr-Latn-ME"/>
        </w:rPr>
        <w:t>eku</w:t>
      </w:r>
      <w:r w:rsidRPr="008F0B2B">
        <w:rPr>
          <w:szCs w:val="22"/>
          <w:lang w:val="sr-Latn-ME"/>
        </w:rPr>
        <w:t xml:space="preserve"> koja je bila 3 puta veća od sistemske izloženosti kod ljudi.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sunitiniba u dozama ≥ 5 mg/kg/dnevno kod pacova tokom organogeneze izaziva defekte u razvoju koji se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manifestuju kao povećanje incidence malformacija fetalnog skeleta, pred</w:t>
      </w:r>
      <w:r w:rsidR="00542B26" w:rsidRPr="008F0B2B">
        <w:rPr>
          <w:szCs w:val="22"/>
          <w:lang w:val="sr-Latn-ME"/>
        </w:rPr>
        <w:t>o</w:t>
      </w:r>
      <w:r w:rsidRPr="008F0B2B">
        <w:rPr>
          <w:szCs w:val="22"/>
          <w:lang w:val="sr-Latn-ME"/>
        </w:rPr>
        <w:t>minantno kao usporena osifikacija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 xml:space="preserve">torakalnih/lumbalnih pršljenova i odigrava se pri </w:t>
      </w:r>
      <w:r w:rsidR="006C7BED" w:rsidRPr="008F0B2B">
        <w:rPr>
          <w:szCs w:val="22"/>
          <w:lang w:val="sr-Latn-ME"/>
        </w:rPr>
        <w:t>izloženosti</w:t>
      </w:r>
      <w:r w:rsidRPr="008F0B2B">
        <w:rPr>
          <w:szCs w:val="22"/>
          <w:lang w:val="sr-Latn-ME"/>
        </w:rPr>
        <w:t xml:space="preserve"> koja je bila 5,5 puta veća 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sistemske izloženosti kod ljudi. Kod kunića, defekti u razvoju manifestovali su se kao povećana incidenca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rasc</w:t>
      </w:r>
      <w:r w:rsidR="00542B26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epa usne pri plazmatskoj ekspoziciji koja je bila 2,7 puta veća od sistemske izloženosti kod ljudi.</w:t>
      </w:r>
    </w:p>
    <w:p w14:paraId="73CC20D9" w14:textId="77777777" w:rsidR="005C7CB5" w:rsidRPr="008F0B2B" w:rsidRDefault="005C7CB5" w:rsidP="00E12B30">
      <w:pPr>
        <w:rPr>
          <w:szCs w:val="22"/>
          <w:lang w:val="sr-Latn-ME"/>
        </w:rPr>
      </w:pPr>
    </w:p>
    <w:p w14:paraId="463A9A13" w14:textId="7ADC64BF" w:rsidR="00007EF9" w:rsidRPr="008F0B2B" w:rsidRDefault="00E12B30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ena sunitiniba (0,3; 1,0; 3,0 mg/kg/dnevno) ispitivana je u studijama pr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i post-natalnog razvoja kod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skotnih ženki pacova. Povećanje t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elesne mase majke bilo je smanjeno tokom perioda gestacije i laktacije pri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dozama ≥</w:t>
      </w:r>
      <w:r w:rsidR="00542B26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1 mg/kg/dnevno ali nije uočena reproduktivna toksičnost po majku pri dozama do 3 mg/kg/dnevno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(očekivana izloženost ≥ 2,3 puta PIK kod pacijenata koji su primali preporučenu dnevnu dozu). Smanjena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t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elesna masa novorođenčadi prim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ećena je u periodu pr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i posl</w:t>
      </w:r>
      <w:r w:rsidR="00C71780" w:rsidRPr="008F0B2B">
        <w:rPr>
          <w:szCs w:val="22"/>
          <w:lang w:val="sr-Latn-ME"/>
        </w:rPr>
        <w:t>ij</w:t>
      </w:r>
      <w:r w:rsidRPr="008F0B2B">
        <w:rPr>
          <w:szCs w:val="22"/>
          <w:lang w:val="sr-Latn-ME"/>
        </w:rPr>
        <w:t>e prestanka dojenja pri dozama od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3 mg/kg/dnevno. Nije uočena toksičnost na proces razvoja pri dozama od 1 mg/kg/ dnevno (približna</w:t>
      </w:r>
      <w:r w:rsidR="0014204C" w:rsidRPr="008F0B2B">
        <w:rPr>
          <w:szCs w:val="22"/>
          <w:lang w:val="sr-Latn-ME"/>
        </w:rPr>
        <w:t xml:space="preserve"> </w:t>
      </w:r>
      <w:r w:rsidRPr="008F0B2B">
        <w:rPr>
          <w:szCs w:val="22"/>
          <w:lang w:val="sr-Latn-ME"/>
        </w:rPr>
        <w:t>izloženost ≥ 0,9 puta PIK kod pacijenata koji su primali preporučenu dnevnu dozu).</w:t>
      </w:r>
    </w:p>
    <w:p w14:paraId="7FAC91AE" w14:textId="77777777" w:rsidR="00C54862" w:rsidRPr="008F0B2B" w:rsidRDefault="00C54862">
      <w:pPr>
        <w:rPr>
          <w:szCs w:val="22"/>
          <w:lang w:val="sr-Latn-ME"/>
        </w:rPr>
      </w:pPr>
    </w:p>
    <w:p w14:paraId="5135A378" w14:textId="77777777" w:rsidR="00007EF9" w:rsidRPr="008F0B2B" w:rsidRDefault="00007EF9">
      <w:pPr>
        <w:rPr>
          <w:szCs w:val="22"/>
          <w:lang w:val="sr-Latn-ME"/>
        </w:rPr>
      </w:pPr>
    </w:p>
    <w:p w14:paraId="11CD00E6" w14:textId="275A6755" w:rsidR="00007EF9" w:rsidRDefault="00007EF9" w:rsidP="00B055D7">
      <w:pPr>
        <w:pStyle w:val="NASLOV123"/>
        <w:spacing w:before="0" w:after="0"/>
        <w:rPr>
          <w:lang w:val="sr-Latn-ME"/>
        </w:rPr>
      </w:pPr>
      <w:r w:rsidRPr="008F0B2B">
        <w:rPr>
          <w:lang w:val="sr-Latn-ME"/>
        </w:rPr>
        <w:t>6. FARMACEUTSKI PODACI</w:t>
      </w:r>
    </w:p>
    <w:p w14:paraId="523AEDA3" w14:textId="77777777" w:rsidR="00891296" w:rsidRPr="008F0B2B" w:rsidRDefault="00891296" w:rsidP="00B055D7">
      <w:pPr>
        <w:pStyle w:val="NASLOV123"/>
        <w:spacing w:before="0" w:after="0"/>
        <w:rPr>
          <w:lang w:val="sr-Latn-ME"/>
        </w:rPr>
      </w:pPr>
    </w:p>
    <w:p w14:paraId="00A823EB" w14:textId="1332A7E7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 xml:space="preserve">6.1. Lista pomoćnih </w:t>
      </w:r>
      <w:r w:rsidR="00D5360A" w:rsidRPr="008F0B2B">
        <w:rPr>
          <w:b/>
          <w:bCs/>
          <w:szCs w:val="22"/>
          <w:lang w:val="sr-Latn-ME"/>
        </w:rPr>
        <w:t>supstanci (ekscipijenasa)</w:t>
      </w:r>
    </w:p>
    <w:p w14:paraId="73877B3C" w14:textId="77777777" w:rsidR="0047692F" w:rsidRPr="008F0B2B" w:rsidRDefault="0047692F" w:rsidP="00923865">
      <w:pPr>
        <w:rPr>
          <w:b/>
          <w:bCs/>
          <w:szCs w:val="22"/>
          <w:lang w:val="sr-Latn-ME"/>
        </w:rPr>
      </w:pPr>
    </w:p>
    <w:p w14:paraId="050E44D5" w14:textId="4E8954A2" w:rsidR="00193227" w:rsidRPr="008F0B2B" w:rsidRDefault="00366342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F0B2B">
        <w:rPr>
          <w:b/>
          <w:szCs w:val="22"/>
          <w:lang w:val="sr-Latn-ME"/>
        </w:rPr>
        <w:t>Misvenol</w:t>
      </w:r>
      <w:r w:rsidR="00193227" w:rsidRPr="008F0B2B">
        <w:rPr>
          <w:rFonts w:eastAsia="TimesNewRoman"/>
          <w:b/>
          <w:bCs/>
          <w:szCs w:val="22"/>
          <w:lang w:val="sr-Latn-ME"/>
        </w:rPr>
        <w:t>, 12,5 mg, kapsula, tvrda</w:t>
      </w:r>
    </w:p>
    <w:p w14:paraId="2DEEA31E" w14:textId="77777777" w:rsidR="00E408CC" w:rsidRDefault="00E408CC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794C0BCB" w14:textId="5B24CD8E" w:rsidR="00105A03" w:rsidRDefault="006E3F15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Sadržaj kapsule:</w:t>
      </w:r>
      <w:r w:rsidR="00241240" w:rsidRPr="008F0B2B">
        <w:rPr>
          <w:szCs w:val="22"/>
          <w:u w:val="single"/>
          <w:lang w:val="sr-Latn-ME"/>
        </w:rPr>
        <w:t xml:space="preserve"> </w:t>
      </w:r>
    </w:p>
    <w:p w14:paraId="24DEC40C" w14:textId="2FE4D855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szCs w:val="22"/>
          <w:lang w:val="sr-Latn-ME"/>
        </w:rPr>
        <w:t>celuloza, mikrokristalna</w:t>
      </w:r>
      <w:r w:rsidRPr="008F0B2B">
        <w:rPr>
          <w:rFonts w:eastAsia="TimesNewRoman"/>
          <w:szCs w:val="22"/>
          <w:lang w:val="sr-Latn-ME"/>
        </w:rPr>
        <w:t>;</w:t>
      </w:r>
    </w:p>
    <w:p w14:paraId="1D13CD01" w14:textId="544BD009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 xml:space="preserve">manitol; </w:t>
      </w:r>
    </w:p>
    <w:p w14:paraId="3C3ADC0E" w14:textId="7411E9D8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kroskarmeloza</w:t>
      </w:r>
      <w:r w:rsidR="006914CB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 xml:space="preserve">natrijum; </w:t>
      </w:r>
    </w:p>
    <w:p w14:paraId="6B02E7C4" w14:textId="58A09D4F" w:rsidR="00241240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povidon K</w:t>
      </w:r>
      <w:r w:rsidR="00B85F31" w:rsidRPr="008F0B2B">
        <w:rPr>
          <w:rFonts w:eastAsia="TimesNewRoman"/>
          <w:szCs w:val="22"/>
          <w:lang w:val="sr-Latn-ME"/>
        </w:rPr>
        <w:t>-</w:t>
      </w:r>
      <w:r w:rsidRPr="008F0B2B">
        <w:rPr>
          <w:rFonts w:eastAsia="TimesNewRoman"/>
          <w:szCs w:val="22"/>
          <w:lang w:val="sr-Latn-ME"/>
        </w:rPr>
        <w:t>30</w:t>
      </w:r>
      <w:r w:rsidR="00241240" w:rsidRPr="008F0B2B">
        <w:rPr>
          <w:rFonts w:eastAsia="TimesNewRoman"/>
          <w:szCs w:val="22"/>
          <w:lang w:val="sr-Latn-ME"/>
        </w:rPr>
        <w:t>;</w:t>
      </w:r>
    </w:p>
    <w:p w14:paraId="67947F68" w14:textId="6E450A69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magnezijum</w:t>
      </w:r>
      <w:r w:rsidR="006914CB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stearat.</w:t>
      </w:r>
    </w:p>
    <w:p w14:paraId="27F56DE9" w14:textId="77777777" w:rsidR="006E3F15" w:rsidRPr="008F0B2B" w:rsidRDefault="006E3F15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</w:p>
    <w:p w14:paraId="0BC6BBC4" w14:textId="103ACC39" w:rsidR="00D41AFC" w:rsidRPr="008F0B2B" w:rsidRDefault="00241240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 xml:space="preserve">Sastav </w:t>
      </w:r>
      <w:r w:rsidR="006914CB" w:rsidRPr="008F0B2B">
        <w:rPr>
          <w:szCs w:val="22"/>
          <w:u w:val="single"/>
          <w:lang w:val="sr-Latn-ME"/>
        </w:rPr>
        <w:t>kapsule:</w:t>
      </w:r>
      <w:r w:rsidR="006E3F15" w:rsidRPr="008F0B2B">
        <w:rPr>
          <w:szCs w:val="22"/>
          <w:u w:val="single"/>
          <w:lang w:val="sr-Latn-ME"/>
        </w:rPr>
        <w:t xml:space="preserve"> </w:t>
      </w:r>
    </w:p>
    <w:p w14:paraId="6E74CDAA" w14:textId="77777777" w:rsidR="00105A03" w:rsidRDefault="00193227" w:rsidP="00193227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želatin;</w:t>
      </w:r>
      <w:r w:rsidRPr="008F0B2B">
        <w:rPr>
          <w:b/>
          <w:bCs/>
          <w:szCs w:val="22"/>
          <w:lang w:val="sr-Latn-ME"/>
        </w:rPr>
        <w:t xml:space="preserve"> </w:t>
      </w:r>
    </w:p>
    <w:p w14:paraId="3455C055" w14:textId="3AB95CA8" w:rsidR="00D41AFC" w:rsidRPr="008F0B2B" w:rsidRDefault="00193227" w:rsidP="00193227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titan</w:t>
      </w:r>
      <w:r w:rsidR="006914CB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dioksid (E171);</w:t>
      </w:r>
      <w:r w:rsidRPr="008F0B2B">
        <w:rPr>
          <w:b/>
          <w:bCs/>
          <w:szCs w:val="22"/>
          <w:lang w:val="sr-Latn-ME"/>
        </w:rPr>
        <w:t xml:space="preserve"> </w:t>
      </w:r>
    </w:p>
    <w:p w14:paraId="46E8A26E" w14:textId="74246A7A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gvožđe</w:t>
      </w:r>
      <w:r w:rsidR="00105A03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oksid, crveni (E172)</w:t>
      </w:r>
      <w:r w:rsidR="00241240" w:rsidRPr="008F0B2B">
        <w:rPr>
          <w:rFonts w:eastAsia="TimesNewRoman"/>
          <w:szCs w:val="22"/>
          <w:lang w:val="sr-Latn-ME"/>
        </w:rPr>
        <w:t>.</w:t>
      </w:r>
    </w:p>
    <w:p w14:paraId="46AE42B3" w14:textId="77777777" w:rsidR="006E3F15" w:rsidRPr="008F0B2B" w:rsidRDefault="006E3F15" w:rsidP="00193227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6410F66E" w14:textId="77207D0B" w:rsidR="00D41AFC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Sastav b</w:t>
      </w:r>
      <w:r w:rsidR="00C71780" w:rsidRPr="008F0B2B">
        <w:rPr>
          <w:szCs w:val="22"/>
          <w:u w:val="single"/>
          <w:lang w:val="sr-Latn-ME"/>
        </w:rPr>
        <w:t>ij</w:t>
      </w:r>
      <w:r w:rsidRPr="008F0B2B">
        <w:rPr>
          <w:szCs w:val="22"/>
          <w:u w:val="single"/>
          <w:lang w:val="sr-Latn-ME"/>
        </w:rPr>
        <w:t>elog mastila za štampu na kapsuli</w:t>
      </w:r>
      <w:r w:rsidRPr="008F0B2B">
        <w:rPr>
          <w:i/>
          <w:iCs/>
          <w:szCs w:val="22"/>
          <w:u w:val="single"/>
          <w:lang w:val="sr-Latn-ME"/>
        </w:rPr>
        <w:t xml:space="preserve">: </w:t>
      </w:r>
    </w:p>
    <w:p w14:paraId="7BEE98B0" w14:textId="77777777" w:rsidR="00D41AFC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šelak;</w:t>
      </w:r>
    </w:p>
    <w:p w14:paraId="2C8C7612" w14:textId="3415B52B" w:rsidR="00D41AFC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titan</w:t>
      </w:r>
      <w:r w:rsidR="00B37ADB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dioksid (E171);</w:t>
      </w:r>
      <w:r w:rsidRPr="008F0B2B">
        <w:rPr>
          <w:i/>
          <w:iCs/>
          <w:szCs w:val="22"/>
          <w:lang w:val="sr-Latn-ME"/>
        </w:rPr>
        <w:t xml:space="preserve"> </w:t>
      </w:r>
    </w:p>
    <w:p w14:paraId="65AC3425" w14:textId="2FC84F9A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izopropil alkohol;</w:t>
      </w:r>
    </w:p>
    <w:p w14:paraId="115FFDCC" w14:textId="23B4540E" w:rsidR="0025180E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n-butanol;</w:t>
      </w:r>
    </w:p>
    <w:p w14:paraId="1A5955A5" w14:textId="756EAE02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propilenglikol.</w:t>
      </w:r>
    </w:p>
    <w:p w14:paraId="70376B7D" w14:textId="77777777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9237E5E" w14:textId="28CA0A5B" w:rsidR="00193227" w:rsidRPr="008F0B2B" w:rsidRDefault="00366342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F0B2B">
        <w:rPr>
          <w:b/>
          <w:szCs w:val="22"/>
          <w:lang w:val="sr-Latn-ME"/>
        </w:rPr>
        <w:t>Misvenol</w:t>
      </w:r>
      <w:r w:rsidR="00193227" w:rsidRPr="008F0B2B">
        <w:rPr>
          <w:rFonts w:eastAsia="TimesNewRoman"/>
          <w:b/>
          <w:bCs/>
          <w:szCs w:val="22"/>
          <w:lang w:val="sr-Latn-ME"/>
        </w:rPr>
        <w:t>, 25 mg, kapsula, tvrda</w:t>
      </w:r>
    </w:p>
    <w:p w14:paraId="7C3732E1" w14:textId="77777777" w:rsidR="00E408CC" w:rsidRDefault="00E408CC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2AFBC437" w14:textId="2EE40241" w:rsidR="00D41AFC" w:rsidRPr="008F0B2B" w:rsidRDefault="006E3F15" w:rsidP="00193227">
      <w:pPr>
        <w:autoSpaceDE w:val="0"/>
        <w:autoSpaceDN w:val="0"/>
        <w:adjustRightInd w:val="0"/>
        <w:rPr>
          <w:color w:val="FF0000"/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 xml:space="preserve">Sadržaj </w:t>
      </w:r>
      <w:r w:rsidR="00241240" w:rsidRPr="008F0B2B">
        <w:rPr>
          <w:szCs w:val="22"/>
          <w:u w:val="single"/>
          <w:lang w:val="sr-Latn-ME"/>
        </w:rPr>
        <w:t>k</w:t>
      </w:r>
      <w:r w:rsidRPr="008F0B2B">
        <w:rPr>
          <w:szCs w:val="22"/>
          <w:u w:val="single"/>
          <w:lang w:val="sr-Latn-ME"/>
        </w:rPr>
        <w:t>apsule:</w:t>
      </w:r>
    </w:p>
    <w:p w14:paraId="6EF3E535" w14:textId="77777777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szCs w:val="22"/>
          <w:lang w:val="sr-Latn-ME"/>
        </w:rPr>
        <w:t>celuloza, mikrokristalna</w:t>
      </w:r>
      <w:r w:rsidRPr="008F0B2B">
        <w:rPr>
          <w:rFonts w:eastAsia="TimesNewRoman"/>
          <w:szCs w:val="22"/>
          <w:lang w:val="sr-Latn-ME"/>
        </w:rPr>
        <w:t xml:space="preserve">; </w:t>
      </w:r>
    </w:p>
    <w:p w14:paraId="1554DCBC" w14:textId="77777777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manitol;</w:t>
      </w:r>
    </w:p>
    <w:p w14:paraId="18C10484" w14:textId="5D0DB216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kroskarmeloza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natrijum;</w:t>
      </w:r>
    </w:p>
    <w:p w14:paraId="713BA001" w14:textId="2FE18DAA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povidon K</w:t>
      </w:r>
      <w:r w:rsidR="00A7294D" w:rsidRPr="008F0B2B">
        <w:rPr>
          <w:rFonts w:eastAsia="TimesNewRoman"/>
          <w:szCs w:val="22"/>
          <w:lang w:val="sr-Latn-ME"/>
        </w:rPr>
        <w:t>-</w:t>
      </w:r>
      <w:r w:rsidRPr="008F0B2B">
        <w:rPr>
          <w:rFonts w:eastAsia="TimesNewRoman"/>
          <w:szCs w:val="22"/>
          <w:lang w:val="sr-Latn-ME"/>
        </w:rPr>
        <w:t>30</w:t>
      </w:r>
      <w:r w:rsidR="00241240" w:rsidRPr="008F0B2B">
        <w:rPr>
          <w:rFonts w:eastAsia="TimesNewRoman"/>
          <w:szCs w:val="22"/>
          <w:lang w:val="sr-Latn-ME"/>
        </w:rPr>
        <w:t>;</w:t>
      </w:r>
    </w:p>
    <w:p w14:paraId="1776412C" w14:textId="445B27B3" w:rsidR="00193227" w:rsidRPr="008F0B2B" w:rsidRDefault="006E3F15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m</w:t>
      </w:r>
      <w:r w:rsidR="00193227" w:rsidRPr="008F0B2B">
        <w:rPr>
          <w:rFonts w:eastAsia="TimesNewRoman"/>
          <w:szCs w:val="22"/>
          <w:lang w:val="sr-Latn-ME"/>
        </w:rPr>
        <w:t>agnezijum</w:t>
      </w:r>
      <w:r w:rsidRPr="008F0B2B">
        <w:rPr>
          <w:rFonts w:eastAsia="TimesNewRoman"/>
          <w:szCs w:val="22"/>
          <w:lang w:val="sr-Latn-ME"/>
        </w:rPr>
        <w:t xml:space="preserve"> </w:t>
      </w:r>
      <w:r w:rsidR="00193227" w:rsidRPr="008F0B2B">
        <w:rPr>
          <w:rFonts w:eastAsia="TimesNewRoman"/>
          <w:szCs w:val="22"/>
          <w:lang w:val="sr-Latn-ME"/>
        </w:rPr>
        <w:t>stearat.</w:t>
      </w:r>
    </w:p>
    <w:p w14:paraId="780ED132" w14:textId="77777777" w:rsidR="006E3F15" w:rsidRPr="008F0B2B" w:rsidRDefault="006E3F15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A7F10D4" w14:textId="3FD40D5C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Sastav kapsule:</w:t>
      </w:r>
      <w:r w:rsidRPr="008F0B2B">
        <w:rPr>
          <w:rFonts w:eastAsia="TimesNewRoman"/>
          <w:szCs w:val="22"/>
          <w:u w:val="single"/>
          <w:lang w:val="sr-Latn-ME"/>
        </w:rPr>
        <w:t xml:space="preserve"> </w:t>
      </w:r>
    </w:p>
    <w:p w14:paraId="0BE55A33" w14:textId="77777777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 xml:space="preserve">želatin; </w:t>
      </w:r>
    </w:p>
    <w:p w14:paraId="4596AA97" w14:textId="60292D8F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titan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dioksid (E171);</w:t>
      </w:r>
    </w:p>
    <w:p w14:paraId="6E78DB68" w14:textId="7A589662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lastRenderedPageBreak/>
        <w:t>gvožđe</w:t>
      </w:r>
      <w:r w:rsidR="00105A03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oksid, crveni (E172);</w:t>
      </w:r>
    </w:p>
    <w:p w14:paraId="43ADC809" w14:textId="397F7961" w:rsidR="00D41AFC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gvožđe</w:t>
      </w:r>
      <w:r w:rsidR="00105A03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oksid, žuti (E172);</w:t>
      </w:r>
    </w:p>
    <w:p w14:paraId="2EAF03BC" w14:textId="70E1F1CA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gvožđe</w:t>
      </w:r>
      <w:r w:rsidR="00105A03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oksid, crni (E172).</w:t>
      </w:r>
    </w:p>
    <w:p w14:paraId="364B3744" w14:textId="77777777" w:rsidR="006E3F15" w:rsidRPr="008F0B2B" w:rsidRDefault="006E3F15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E4EF732" w14:textId="602CD36F" w:rsidR="00C3685C" w:rsidRPr="008F0B2B" w:rsidRDefault="00193227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Sastav b</w:t>
      </w:r>
      <w:r w:rsidR="00C71780" w:rsidRPr="008F0B2B">
        <w:rPr>
          <w:szCs w:val="22"/>
          <w:u w:val="single"/>
          <w:lang w:val="sr-Latn-ME"/>
        </w:rPr>
        <w:t>ij</w:t>
      </w:r>
      <w:r w:rsidRPr="008F0B2B">
        <w:rPr>
          <w:szCs w:val="22"/>
          <w:u w:val="single"/>
          <w:lang w:val="sr-Latn-ME"/>
        </w:rPr>
        <w:t>elog mastila za štampu na kapsuli</w:t>
      </w:r>
      <w:r w:rsidRPr="008F0B2B">
        <w:rPr>
          <w:i/>
          <w:iCs/>
          <w:szCs w:val="22"/>
          <w:u w:val="single"/>
          <w:lang w:val="sr-Latn-ME"/>
        </w:rPr>
        <w:t>:</w:t>
      </w:r>
    </w:p>
    <w:p w14:paraId="1CB70524" w14:textId="77777777" w:rsidR="00C3685C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šelak;</w:t>
      </w:r>
      <w:r w:rsidRPr="008F0B2B">
        <w:rPr>
          <w:i/>
          <w:iCs/>
          <w:szCs w:val="22"/>
          <w:lang w:val="sr-Latn-ME"/>
        </w:rPr>
        <w:t xml:space="preserve"> </w:t>
      </w:r>
    </w:p>
    <w:p w14:paraId="08D91988" w14:textId="0F54FACB" w:rsidR="00C3685C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titan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dioksid (E171);</w:t>
      </w:r>
      <w:r w:rsidRPr="008F0B2B">
        <w:rPr>
          <w:i/>
          <w:iCs/>
          <w:szCs w:val="22"/>
          <w:lang w:val="sr-Latn-ME"/>
        </w:rPr>
        <w:t xml:space="preserve"> </w:t>
      </w:r>
    </w:p>
    <w:p w14:paraId="0B2F1978" w14:textId="54D1579E" w:rsidR="00193227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izopropil alkohol;</w:t>
      </w:r>
    </w:p>
    <w:p w14:paraId="42D7B4F6" w14:textId="7467481C" w:rsidR="00C3685C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n-butanol;</w:t>
      </w:r>
      <w:r w:rsidRPr="008F0B2B">
        <w:rPr>
          <w:i/>
          <w:iCs/>
          <w:szCs w:val="22"/>
          <w:lang w:val="sr-Latn-ME"/>
        </w:rPr>
        <w:t xml:space="preserve"> </w:t>
      </w:r>
    </w:p>
    <w:p w14:paraId="28F0BFBA" w14:textId="0BB53C51" w:rsidR="00193227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propilenglikol.</w:t>
      </w:r>
    </w:p>
    <w:p w14:paraId="36F7FFB6" w14:textId="77777777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F9AF430" w14:textId="49595F89" w:rsidR="00193227" w:rsidRPr="008F0B2B" w:rsidRDefault="00366342" w:rsidP="00193227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F0B2B">
        <w:rPr>
          <w:b/>
          <w:szCs w:val="22"/>
          <w:lang w:val="sr-Latn-ME"/>
        </w:rPr>
        <w:t>Misvenol</w:t>
      </w:r>
      <w:r w:rsidR="00193227" w:rsidRPr="008F0B2B">
        <w:rPr>
          <w:rFonts w:eastAsia="TimesNewRoman"/>
          <w:b/>
          <w:bCs/>
          <w:szCs w:val="22"/>
          <w:lang w:val="sr-Latn-ME"/>
        </w:rPr>
        <w:t>, 50 mg, kapsula, tvrda</w:t>
      </w:r>
    </w:p>
    <w:p w14:paraId="10F22144" w14:textId="77777777" w:rsidR="00E408CC" w:rsidRDefault="00E408CC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6B5A79B6" w14:textId="3453E12C" w:rsidR="006E3F15" w:rsidRPr="008F0B2B" w:rsidRDefault="006E3F15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Sadržaj kapsule:</w:t>
      </w:r>
    </w:p>
    <w:p w14:paraId="7C008C87" w14:textId="273D07A1" w:rsidR="00E32AB5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szCs w:val="22"/>
          <w:lang w:val="sr-Latn-ME"/>
        </w:rPr>
        <w:t>celuloza, mikrokristalna</w:t>
      </w:r>
      <w:r w:rsidRPr="008F0B2B">
        <w:rPr>
          <w:rFonts w:eastAsia="TimesNewRoman"/>
          <w:szCs w:val="22"/>
          <w:lang w:val="sr-Latn-ME"/>
        </w:rPr>
        <w:t>;</w:t>
      </w:r>
    </w:p>
    <w:p w14:paraId="1E38AC40" w14:textId="77777777" w:rsidR="00E32AB5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 xml:space="preserve">manitol; </w:t>
      </w:r>
    </w:p>
    <w:p w14:paraId="2B9B06FD" w14:textId="3FFD6C69" w:rsidR="00E32AB5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kroskarmeloza</w:t>
      </w:r>
      <w:r w:rsidR="006E3F15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natrijum;</w:t>
      </w:r>
    </w:p>
    <w:p w14:paraId="1D4E24EB" w14:textId="45115AFD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povidon K</w:t>
      </w:r>
      <w:r w:rsidR="00A7294D" w:rsidRPr="008F0B2B">
        <w:rPr>
          <w:rFonts w:eastAsia="TimesNewRoman"/>
          <w:szCs w:val="22"/>
          <w:lang w:val="sr-Latn-ME"/>
        </w:rPr>
        <w:t>-</w:t>
      </w:r>
      <w:r w:rsidRPr="008F0B2B">
        <w:rPr>
          <w:rFonts w:eastAsia="TimesNewRoman"/>
          <w:szCs w:val="22"/>
          <w:lang w:val="sr-Latn-ME"/>
        </w:rPr>
        <w:t>30</w:t>
      </w:r>
      <w:r w:rsidR="00A85804">
        <w:rPr>
          <w:rFonts w:eastAsia="TimesNewRoman"/>
          <w:szCs w:val="22"/>
          <w:lang w:val="sr-Latn-ME"/>
        </w:rPr>
        <w:t>;</w:t>
      </w:r>
      <w:r w:rsidRPr="008F0B2B">
        <w:rPr>
          <w:rFonts w:eastAsia="TimesNewRoman"/>
          <w:color w:val="FF0000"/>
          <w:szCs w:val="22"/>
          <w:lang w:val="sr-Latn-ME"/>
        </w:rPr>
        <w:t xml:space="preserve"> </w:t>
      </w:r>
    </w:p>
    <w:p w14:paraId="59EB0D3C" w14:textId="785C638A" w:rsidR="00193227" w:rsidRPr="008F0B2B" w:rsidRDefault="006E3F15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m</w:t>
      </w:r>
      <w:r w:rsidR="00193227" w:rsidRPr="008F0B2B">
        <w:rPr>
          <w:rFonts w:eastAsia="TimesNewRoman"/>
          <w:szCs w:val="22"/>
          <w:lang w:val="sr-Latn-ME"/>
        </w:rPr>
        <w:t>agnezijum</w:t>
      </w:r>
      <w:r w:rsidRPr="008F0B2B">
        <w:rPr>
          <w:rFonts w:eastAsia="TimesNewRoman"/>
          <w:szCs w:val="22"/>
          <w:lang w:val="sr-Latn-ME"/>
        </w:rPr>
        <w:t xml:space="preserve"> </w:t>
      </w:r>
      <w:r w:rsidR="00193227" w:rsidRPr="008F0B2B">
        <w:rPr>
          <w:rFonts w:eastAsia="TimesNewRoman"/>
          <w:szCs w:val="22"/>
          <w:lang w:val="sr-Latn-ME"/>
        </w:rPr>
        <w:t>stearat.</w:t>
      </w:r>
    </w:p>
    <w:p w14:paraId="0B638FD6" w14:textId="77777777" w:rsidR="006E3F15" w:rsidRPr="008F0B2B" w:rsidRDefault="006E3F15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272E1E" w14:textId="33E36C57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Sastav</w:t>
      </w:r>
      <w:r w:rsidR="00D5304E" w:rsidRPr="008F0B2B">
        <w:rPr>
          <w:szCs w:val="22"/>
          <w:u w:val="single"/>
          <w:lang w:val="sr-Latn-ME"/>
        </w:rPr>
        <w:t xml:space="preserve"> </w:t>
      </w:r>
      <w:r w:rsidRPr="008F0B2B">
        <w:rPr>
          <w:szCs w:val="22"/>
          <w:u w:val="single"/>
          <w:lang w:val="sr-Latn-ME"/>
        </w:rPr>
        <w:t>kapsule:</w:t>
      </w:r>
      <w:r w:rsidRPr="008F0B2B">
        <w:rPr>
          <w:rFonts w:eastAsia="TimesNewRoman"/>
          <w:szCs w:val="22"/>
          <w:u w:val="single"/>
          <w:lang w:val="sr-Latn-ME"/>
        </w:rPr>
        <w:t xml:space="preserve"> </w:t>
      </w:r>
    </w:p>
    <w:p w14:paraId="120B7CAA" w14:textId="77777777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 xml:space="preserve">želatin; </w:t>
      </w:r>
    </w:p>
    <w:p w14:paraId="4BBF89A4" w14:textId="751A46DD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titan</w:t>
      </w:r>
      <w:r w:rsidR="00D5304E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dioksid (E171);</w:t>
      </w:r>
    </w:p>
    <w:p w14:paraId="200EB1AA" w14:textId="6067B9FC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gvožđe</w:t>
      </w:r>
      <w:r w:rsidR="00542C78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D5304E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 xml:space="preserve">oksid, žuti (E172); </w:t>
      </w:r>
    </w:p>
    <w:p w14:paraId="04470AC4" w14:textId="50B45961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gvožđe</w:t>
      </w:r>
      <w:r w:rsidR="00542C78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D5304E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oksid, crveni (E172);</w:t>
      </w:r>
    </w:p>
    <w:p w14:paraId="29679AAE" w14:textId="2AF546D8" w:rsidR="00193227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gvožđe</w:t>
      </w:r>
      <w:r w:rsidR="00542C78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(III)</w:t>
      </w:r>
      <w:r w:rsidR="00D5304E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oksid, crni (E172)</w:t>
      </w:r>
      <w:r w:rsidR="00D5304E" w:rsidRPr="008F0B2B">
        <w:rPr>
          <w:rFonts w:eastAsia="TimesNewRoman"/>
          <w:szCs w:val="22"/>
          <w:lang w:val="sr-Latn-ME"/>
        </w:rPr>
        <w:t>.</w:t>
      </w:r>
    </w:p>
    <w:p w14:paraId="1EABA5DC" w14:textId="77777777" w:rsidR="00D5304E" w:rsidRPr="008F0B2B" w:rsidRDefault="00D5304E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8B6AF26" w14:textId="5E40A762" w:rsidR="00A07381" w:rsidRPr="008F0B2B" w:rsidRDefault="00193227" w:rsidP="00193227">
      <w:pPr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8F0B2B">
        <w:rPr>
          <w:szCs w:val="22"/>
          <w:u w:val="single"/>
          <w:lang w:val="sr-Latn-ME"/>
        </w:rPr>
        <w:t>Sastav b</w:t>
      </w:r>
      <w:r w:rsidR="00C71780" w:rsidRPr="008F0B2B">
        <w:rPr>
          <w:szCs w:val="22"/>
          <w:u w:val="single"/>
          <w:lang w:val="sr-Latn-ME"/>
        </w:rPr>
        <w:t>ij</w:t>
      </w:r>
      <w:r w:rsidRPr="008F0B2B">
        <w:rPr>
          <w:szCs w:val="22"/>
          <w:u w:val="single"/>
          <w:lang w:val="sr-Latn-ME"/>
        </w:rPr>
        <w:t>elog mastila za štampu na kapsuli:</w:t>
      </w:r>
    </w:p>
    <w:p w14:paraId="7F9B8F28" w14:textId="77777777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šelak;</w:t>
      </w:r>
    </w:p>
    <w:p w14:paraId="75D890FA" w14:textId="2EACF88F" w:rsidR="00A07381" w:rsidRPr="008F0B2B" w:rsidRDefault="00193227" w:rsidP="00193227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titan</w:t>
      </w:r>
      <w:r w:rsidR="00D5304E" w:rsidRPr="008F0B2B"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>dioksid (E171);</w:t>
      </w:r>
    </w:p>
    <w:p w14:paraId="06A5BD90" w14:textId="103EC66D" w:rsidR="00193227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izopropil alkohol;</w:t>
      </w:r>
    </w:p>
    <w:p w14:paraId="1957CF55" w14:textId="77777777" w:rsidR="00A07381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n-butanol;</w:t>
      </w:r>
      <w:r w:rsidRPr="008F0B2B">
        <w:rPr>
          <w:i/>
          <w:iCs/>
          <w:szCs w:val="22"/>
          <w:lang w:val="sr-Latn-ME"/>
        </w:rPr>
        <w:t xml:space="preserve"> </w:t>
      </w:r>
    </w:p>
    <w:p w14:paraId="1F65E135" w14:textId="534F03F6" w:rsidR="00193227" w:rsidRPr="008F0B2B" w:rsidRDefault="00193227" w:rsidP="00193227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>propilenglikol.</w:t>
      </w:r>
    </w:p>
    <w:p w14:paraId="5879F28B" w14:textId="77777777" w:rsidR="00007EF9" w:rsidRPr="008F0B2B" w:rsidRDefault="00007EF9" w:rsidP="00923865">
      <w:pPr>
        <w:rPr>
          <w:szCs w:val="22"/>
          <w:lang w:val="sr-Latn-ME"/>
        </w:rPr>
      </w:pPr>
    </w:p>
    <w:p w14:paraId="595A9AF5" w14:textId="1904092A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6.2. Inkompatibilnost</w:t>
      </w:r>
      <w:r w:rsidR="00D5360A" w:rsidRPr="008F0B2B">
        <w:rPr>
          <w:b/>
          <w:bCs/>
          <w:szCs w:val="22"/>
          <w:lang w:val="sr-Latn-ME"/>
        </w:rPr>
        <w:t>i</w:t>
      </w:r>
    </w:p>
    <w:p w14:paraId="03F78864" w14:textId="77777777" w:rsidR="00007EF9" w:rsidRPr="008F0B2B" w:rsidRDefault="00007EF9" w:rsidP="00923865">
      <w:pPr>
        <w:rPr>
          <w:szCs w:val="22"/>
          <w:lang w:val="sr-Latn-ME"/>
        </w:rPr>
      </w:pPr>
    </w:p>
    <w:p w14:paraId="4A382092" w14:textId="36C00D76" w:rsidR="00007EF9" w:rsidRPr="008F0B2B" w:rsidRDefault="006F3B21" w:rsidP="00923865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Nije prim</w:t>
      </w:r>
      <w:r w:rsidR="00C71780" w:rsidRPr="008F0B2B">
        <w:rPr>
          <w:szCs w:val="22"/>
          <w:lang w:val="sr-Latn-ME"/>
        </w:rPr>
        <w:t>j</w:t>
      </w:r>
      <w:r w:rsidRPr="008F0B2B">
        <w:rPr>
          <w:szCs w:val="22"/>
          <w:lang w:val="sr-Latn-ME"/>
        </w:rPr>
        <w:t>enjivo.</w:t>
      </w:r>
    </w:p>
    <w:p w14:paraId="512AA599" w14:textId="77777777" w:rsidR="006F3B21" w:rsidRPr="008F0B2B" w:rsidRDefault="006F3B21" w:rsidP="00923865">
      <w:pPr>
        <w:rPr>
          <w:szCs w:val="22"/>
          <w:lang w:val="sr-Latn-ME"/>
        </w:rPr>
      </w:pPr>
    </w:p>
    <w:p w14:paraId="66465C60" w14:textId="3CC851ED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6.3. Rok upotrebe</w:t>
      </w:r>
    </w:p>
    <w:p w14:paraId="6BFBD1FA" w14:textId="77777777" w:rsidR="00D5304E" w:rsidRPr="008F0B2B" w:rsidRDefault="00D5304E" w:rsidP="00923865">
      <w:pPr>
        <w:rPr>
          <w:b/>
          <w:bCs/>
          <w:szCs w:val="22"/>
          <w:lang w:val="sr-Latn-ME"/>
        </w:rPr>
      </w:pPr>
    </w:p>
    <w:p w14:paraId="3452B8D3" w14:textId="00D14921" w:rsidR="00007EF9" w:rsidRPr="008F0B2B" w:rsidRDefault="00D5304E" w:rsidP="00923865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3 godine</w:t>
      </w:r>
      <w:r w:rsidR="006F3B21" w:rsidRPr="008F0B2B">
        <w:rPr>
          <w:szCs w:val="22"/>
          <w:lang w:val="sr-Latn-ME"/>
        </w:rPr>
        <w:t>.</w:t>
      </w:r>
    </w:p>
    <w:p w14:paraId="64894A58" w14:textId="77777777" w:rsidR="00007EF9" w:rsidRPr="008F0B2B" w:rsidRDefault="00007EF9" w:rsidP="00923865">
      <w:pPr>
        <w:rPr>
          <w:szCs w:val="22"/>
          <w:lang w:val="sr-Latn-ME"/>
        </w:rPr>
      </w:pPr>
    </w:p>
    <w:p w14:paraId="01F60E0E" w14:textId="3D9F91DF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6.4. Posebne m</w:t>
      </w:r>
      <w:r w:rsidR="00C71780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 xml:space="preserve">ere </w:t>
      </w:r>
      <w:r w:rsidR="00D5360A" w:rsidRPr="008F0B2B">
        <w:rPr>
          <w:b/>
          <w:bCs/>
          <w:szCs w:val="22"/>
          <w:lang w:val="sr-Latn-ME"/>
        </w:rPr>
        <w:t>upozorenja</w:t>
      </w:r>
      <w:r w:rsidRPr="008F0B2B">
        <w:rPr>
          <w:b/>
          <w:bCs/>
          <w:szCs w:val="22"/>
          <w:lang w:val="sr-Latn-ME"/>
        </w:rPr>
        <w:t xml:space="preserve"> pri čuvanju</w:t>
      </w:r>
      <w:r w:rsidR="00D5360A" w:rsidRPr="008F0B2B">
        <w:rPr>
          <w:b/>
          <w:bCs/>
          <w:szCs w:val="22"/>
          <w:lang w:val="sr-Latn-ME"/>
        </w:rPr>
        <w:t xml:space="preserve"> lijeka</w:t>
      </w:r>
    </w:p>
    <w:p w14:paraId="42B50EBE" w14:textId="77777777" w:rsidR="0037540C" w:rsidRPr="008F0B2B" w:rsidRDefault="0037540C" w:rsidP="00923865">
      <w:pPr>
        <w:rPr>
          <w:b/>
          <w:bCs/>
          <w:szCs w:val="22"/>
          <w:lang w:val="sr-Latn-ME"/>
        </w:rPr>
      </w:pPr>
    </w:p>
    <w:p w14:paraId="2CDA93ED" w14:textId="77EF219F" w:rsidR="00D5304E" w:rsidRPr="008F0B2B" w:rsidRDefault="00345929" w:rsidP="00D5304E">
      <w:pPr>
        <w:rPr>
          <w:rFonts w:eastAsia="TimesNewRoman"/>
          <w:szCs w:val="22"/>
          <w:lang w:val="sr-Latn-ME"/>
        </w:rPr>
      </w:pPr>
      <w:r w:rsidRPr="008F0B2B">
        <w:rPr>
          <w:rFonts w:eastAsia="TimesNewRoman"/>
          <w:szCs w:val="22"/>
          <w:lang w:val="sr-Latn-ME"/>
        </w:rPr>
        <w:t xml:space="preserve">Lijek </w:t>
      </w:r>
      <w:r w:rsidR="00D5304E" w:rsidRPr="008F0B2B">
        <w:rPr>
          <w:rFonts w:eastAsia="TimesNewRoman"/>
          <w:szCs w:val="22"/>
          <w:lang w:val="sr-Latn-ME"/>
        </w:rPr>
        <w:t xml:space="preserve">ne zahtijeva posebne temperaturne uslove čuvanja, čuvati u originalnom pakovanju radi zaštite od svjetlosti. </w:t>
      </w:r>
    </w:p>
    <w:p w14:paraId="45268D70" w14:textId="4350DF64" w:rsidR="00007EF9" w:rsidRPr="008F0B2B" w:rsidRDefault="0010431F" w:rsidP="00923865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ab/>
      </w:r>
    </w:p>
    <w:p w14:paraId="6CEDC4F8" w14:textId="3210BB94" w:rsidR="00AD617A" w:rsidRPr="008F0B2B" w:rsidRDefault="00007EF9" w:rsidP="00AD617A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 xml:space="preserve">6.5. </w:t>
      </w:r>
      <w:r w:rsidR="00D5360A" w:rsidRPr="008F0B2B">
        <w:rPr>
          <w:b/>
          <w:bCs/>
          <w:szCs w:val="22"/>
          <w:lang w:val="sr-Latn-ME"/>
        </w:rPr>
        <w:t>Vrsta</w:t>
      </w:r>
      <w:r w:rsidRPr="008F0B2B">
        <w:rPr>
          <w:b/>
          <w:bCs/>
          <w:szCs w:val="22"/>
          <w:lang w:val="sr-Latn-ME"/>
        </w:rPr>
        <w:t xml:space="preserve"> i sadržaj pakovanja </w:t>
      </w:r>
    </w:p>
    <w:p w14:paraId="3A256266" w14:textId="77777777" w:rsidR="00FE6898" w:rsidRPr="008F0B2B" w:rsidRDefault="00FE6898" w:rsidP="00AD617A">
      <w:pPr>
        <w:rPr>
          <w:b/>
          <w:bCs/>
          <w:szCs w:val="22"/>
          <w:lang w:val="sr-Latn-ME"/>
        </w:rPr>
      </w:pPr>
    </w:p>
    <w:p w14:paraId="3A48AAF0" w14:textId="77777777" w:rsidR="00D5304E" w:rsidRPr="008F0B2B" w:rsidRDefault="00D5304E" w:rsidP="00D5304E">
      <w:pPr>
        <w:rPr>
          <w:szCs w:val="22"/>
          <w:lang w:val="sr-Latn-ME"/>
        </w:rPr>
      </w:pPr>
      <w:bookmarkStart w:id="4" w:name="_Hlk105418202"/>
      <w:r w:rsidRPr="008F0B2B">
        <w:rPr>
          <w:szCs w:val="22"/>
          <w:lang w:val="sr-Latn-ME"/>
        </w:rPr>
        <w:t>Unutrašnje pakovanje je PVC/PCTFE/Alu blister koji sadrži 14 kapsula tvrdih.</w:t>
      </w:r>
    </w:p>
    <w:p w14:paraId="10D28445" w14:textId="3A8B84B5" w:rsidR="00D5304E" w:rsidRPr="008F0B2B" w:rsidRDefault="00D5304E" w:rsidP="00D5304E">
      <w:pPr>
        <w:rPr>
          <w:szCs w:val="22"/>
          <w:lang w:val="sr-Latn-ME"/>
        </w:rPr>
      </w:pPr>
      <w:r w:rsidRPr="008F0B2B">
        <w:rPr>
          <w:szCs w:val="22"/>
          <w:lang w:val="sr-Latn-ME"/>
        </w:rPr>
        <w:t>Spoljnje pakovanje je složiva kartonska kutija koja sadrži dva blistera (ukupno 28 kapsula, tvrdih) i Uputstvo za lijek.</w:t>
      </w:r>
    </w:p>
    <w:bookmarkEnd w:id="4"/>
    <w:p w14:paraId="49AF01CA" w14:textId="77777777" w:rsidR="00AD617A" w:rsidRPr="008F0B2B" w:rsidRDefault="00AD617A" w:rsidP="00923865">
      <w:pPr>
        <w:rPr>
          <w:szCs w:val="22"/>
          <w:lang w:val="sr-Latn-ME"/>
        </w:rPr>
      </w:pPr>
    </w:p>
    <w:p w14:paraId="19E3B465" w14:textId="5E932AC4" w:rsidR="00007EF9" w:rsidRPr="008F0B2B" w:rsidRDefault="00007EF9" w:rsidP="00923865">
      <w:pPr>
        <w:rPr>
          <w:b/>
          <w:bCs/>
          <w:szCs w:val="22"/>
          <w:lang w:val="sr-Latn-ME"/>
        </w:rPr>
      </w:pPr>
      <w:r w:rsidRPr="008F0B2B">
        <w:rPr>
          <w:b/>
          <w:bCs/>
          <w:szCs w:val="22"/>
          <w:lang w:val="sr-Latn-ME"/>
        </w:rPr>
        <w:t>6.6. Posebne m</w:t>
      </w:r>
      <w:r w:rsidR="00C71780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>ere opreza pri odlaganju materijala koji treba odbaciti nakon prim</w:t>
      </w:r>
      <w:r w:rsidR="00C71780" w:rsidRPr="008F0B2B">
        <w:rPr>
          <w:b/>
          <w:bCs/>
          <w:szCs w:val="22"/>
          <w:lang w:val="sr-Latn-ME"/>
        </w:rPr>
        <w:t>j</w:t>
      </w:r>
      <w:r w:rsidRPr="008F0B2B">
        <w:rPr>
          <w:b/>
          <w:bCs/>
          <w:szCs w:val="22"/>
          <w:lang w:val="sr-Latn-ME"/>
        </w:rPr>
        <w:t>ene l</w:t>
      </w:r>
      <w:r w:rsidR="00C71780" w:rsidRPr="008F0B2B">
        <w:rPr>
          <w:b/>
          <w:bCs/>
          <w:szCs w:val="22"/>
          <w:lang w:val="sr-Latn-ME"/>
        </w:rPr>
        <w:t>ij</w:t>
      </w:r>
      <w:r w:rsidRPr="008F0B2B">
        <w:rPr>
          <w:b/>
          <w:bCs/>
          <w:szCs w:val="22"/>
          <w:lang w:val="sr-Latn-ME"/>
        </w:rPr>
        <w:t xml:space="preserve">eka </w:t>
      </w:r>
      <w:r w:rsidR="00D5360A" w:rsidRPr="008F0B2B">
        <w:rPr>
          <w:b/>
          <w:bCs/>
          <w:szCs w:val="22"/>
          <w:lang w:val="sr-Latn-ME"/>
        </w:rPr>
        <w:t>(i druga uputstva za rukovanje lijekom)</w:t>
      </w:r>
    </w:p>
    <w:p w14:paraId="4F8C542B" w14:textId="77777777" w:rsidR="00007EF9" w:rsidRPr="008F0B2B" w:rsidRDefault="00007EF9" w:rsidP="00923865">
      <w:pPr>
        <w:rPr>
          <w:szCs w:val="22"/>
          <w:lang w:val="sr-Latn-ME"/>
        </w:rPr>
      </w:pPr>
    </w:p>
    <w:p w14:paraId="7989F322" w14:textId="2A90C5CC" w:rsidR="00AD617A" w:rsidRPr="008F0B2B" w:rsidRDefault="00AD617A" w:rsidP="00AD617A">
      <w:pPr>
        <w:rPr>
          <w:lang w:val="sr-Latn-ME"/>
        </w:rPr>
      </w:pPr>
      <w:r w:rsidRPr="008F0B2B">
        <w:rPr>
          <w:spacing w:val="-2"/>
          <w:lang w:val="sr-Latn-ME"/>
        </w:rPr>
        <w:t>Svu</w:t>
      </w:r>
      <w:r w:rsidRPr="008F0B2B">
        <w:rPr>
          <w:lang w:val="sr-Latn-ME"/>
        </w:rPr>
        <w:t xml:space="preserve"> neiskorišćenu količinu l</w:t>
      </w:r>
      <w:r w:rsidR="00C71780" w:rsidRPr="008F0B2B">
        <w:rPr>
          <w:lang w:val="sr-Latn-ME"/>
        </w:rPr>
        <w:t>ij</w:t>
      </w:r>
      <w:r w:rsidRPr="008F0B2B">
        <w:rPr>
          <w:lang w:val="sr-Latn-ME"/>
        </w:rPr>
        <w:t>eka ili otpadnog materijala nakon njegove upotrebe treba ukloniti, u skladu sa važećim propisima.</w:t>
      </w:r>
    </w:p>
    <w:p w14:paraId="5585C86A" w14:textId="77777777" w:rsidR="00007EF9" w:rsidRPr="008F0B2B" w:rsidRDefault="00007EF9" w:rsidP="00923865">
      <w:pPr>
        <w:rPr>
          <w:szCs w:val="22"/>
          <w:lang w:val="sr-Latn-ME"/>
        </w:rPr>
      </w:pPr>
    </w:p>
    <w:p w14:paraId="08667FB3" w14:textId="77777777" w:rsidR="00007EF9" w:rsidRPr="008F0B2B" w:rsidRDefault="00007EF9" w:rsidP="00923865">
      <w:pPr>
        <w:pStyle w:val="NASLOV123"/>
        <w:rPr>
          <w:lang w:val="sr-Latn-ME"/>
        </w:rPr>
      </w:pPr>
      <w:r w:rsidRPr="008F0B2B">
        <w:rPr>
          <w:lang w:val="sr-Latn-ME"/>
        </w:rPr>
        <w:t xml:space="preserve">7. NOSILAC DOZVOLE </w:t>
      </w:r>
    </w:p>
    <w:p w14:paraId="6552C2B3" w14:textId="77777777" w:rsidR="00CA7957" w:rsidRPr="008F0B2B" w:rsidRDefault="00CA7957" w:rsidP="00CA7957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>Nosilac dozvole:</w:t>
      </w:r>
    </w:p>
    <w:p w14:paraId="33042718" w14:textId="2BE9B82A" w:rsidR="00CA7957" w:rsidRPr="008F0B2B" w:rsidRDefault="00CA7957" w:rsidP="00CA7957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>G</w:t>
      </w:r>
      <w:r w:rsidR="00C71780" w:rsidRPr="008F0B2B">
        <w:rPr>
          <w:bCs/>
          <w:szCs w:val="22"/>
          <w:lang w:val="sr-Latn-ME"/>
        </w:rPr>
        <w:t xml:space="preserve">LK pharma d.o.o. </w:t>
      </w:r>
      <w:r w:rsidR="00D5304E" w:rsidRPr="008F0B2B">
        <w:rPr>
          <w:bCs/>
          <w:szCs w:val="22"/>
          <w:lang w:val="sr-Latn-ME"/>
        </w:rPr>
        <w:t>Podgorica</w:t>
      </w:r>
    </w:p>
    <w:p w14:paraId="5C1B05D8" w14:textId="404AFBC0" w:rsidR="00007EF9" w:rsidRDefault="00D5304E" w:rsidP="00923865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ul. </w:t>
      </w:r>
      <w:r w:rsidR="00C71780" w:rsidRPr="008F0B2B">
        <w:rPr>
          <w:bCs/>
          <w:szCs w:val="22"/>
          <w:lang w:val="sr-Latn-ME"/>
        </w:rPr>
        <w:t>Svetozara Markovića br.</w:t>
      </w:r>
      <w:r w:rsidR="00952CF1">
        <w:rPr>
          <w:bCs/>
          <w:szCs w:val="22"/>
          <w:lang w:val="sr-Latn-ME"/>
        </w:rPr>
        <w:t xml:space="preserve"> </w:t>
      </w:r>
      <w:r w:rsidR="00C71780" w:rsidRPr="008F0B2B">
        <w:rPr>
          <w:bCs/>
          <w:szCs w:val="22"/>
          <w:lang w:val="sr-Latn-ME"/>
        </w:rPr>
        <w:t>46, 81000 Podgorica, Crna Gora</w:t>
      </w:r>
    </w:p>
    <w:p w14:paraId="17CB9061" w14:textId="77777777" w:rsidR="00891296" w:rsidRPr="008F0B2B" w:rsidRDefault="00891296" w:rsidP="00923865">
      <w:pPr>
        <w:rPr>
          <w:bCs/>
          <w:szCs w:val="22"/>
          <w:lang w:val="sr-Latn-ME"/>
        </w:rPr>
      </w:pPr>
    </w:p>
    <w:p w14:paraId="313F1C0B" w14:textId="5511D3A0" w:rsidR="00007EF9" w:rsidRPr="008F0B2B" w:rsidRDefault="00007EF9" w:rsidP="0097562F">
      <w:pPr>
        <w:pStyle w:val="NASLOV123"/>
        <w:rPr>
          <w:lang w:val="sr-Latn-ME"/>
        </w:rPr>
      </w:pPr>
      <w:r w:rsidRPr="008F0B2B">
        <w:rPr>
          <w:lang w:val="sr-Latn-ME"/>
        </w:rPr>
        <w:t>8. BROJ DOZVOL</w:t>
      </w:r>
      <w:r w:rsidR="00D5360A" w:rsidRPr="008F0B2B">
        <w:rPr>
          <w:lang w:val="sr-Latn-ME"/>
        </w:rPr>
        <w:t>E</w:t>
      </w:r>
      <w:r w:rsidRPr="008F0B2B">
        <w:rPr>
          <w:lang w:val="sr-Latn-ME"/>
        </w:rPr>
        <w:t xml:space="preserve"> ZA STAVLJANJE L</w:t>
      </w:r>
      <w:r w:rsidR="00C71780" w:rsidRPr="008F0B2B">
        <w:rPr>
          <w:lang w:val="sr-Latn-ME"/>
        </w:rPr>
        <w:t>IJ</w:t>
      </w:r>
      <w:r w:rsidRPr="008F0B2B">
        <w:rPr>
          <w:lang w:val="sr-Latn-ME"/>
        </w:rPr>
        <w:t>EKA U PROMET</w:t>
      </w:r>
    </w:p>
    <w:p w14:paraId="5D7F547B" w14:textId="48860490" w:rsidR="000B76B7" w:rsidRDefault="000B76B7" w:rsidP="000B76B7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bCs/>
          <w:szCs w:val="22"/>
          <w:lang w:val="sr-Latn-ME"/>
        </w:rPr>
        <w:t>,</w:t>
      </w:r>
      <w:r w:rsidRPr="008F0B2B">
        <w:rPr>
          <w:bCs/>
          <w:szCs w:val="22"/>
          <w:lang w:val="sr-Latn-ME"/>
        </w:rPr>
        <w:t>12,5 mg,</w:t>
      </w:r>
      <w:r>
        <w:rPr>
          <w:bCs/>
          <w:szCs w:val="22"/>
          <w:lang w:val="sr-Latn-ME"/>
        </w:rPr>
        <w:t xml:space="preserve"> 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>tvrdih:</w:t>
      </w:r>
      <w:r w:rsidR="00973D51">
        <w:rPr>
          <w:bCs/>
          <w:szCs w:val="22"/>
          <w:lang w:val="sr-Latn-ME"/>
        </w:rPr>
        <w:t xml:space="preserve"> </w:t>
      </w:r>
      <w:r w:rsidR="00973D51" w:rsidRPr="00973D51">
        <w:rPr>
          <w:bCs/>
          <w:szCs w:val="22"/>
          <w:lang w:val="sr-Latn-ME"/>
        </w:rPr>
        <w:t>2030/22/3838 - 5580</w:t>
      </w:r>
    </w:p>
    <w:p w14:paraId="78D8EACA" w14:textId="525C7030" w:rsidR="000B76B7" w:rsidRPr="008F0B2B" w:rsidRDefault="000B76B7" w:rsidP="000B76B7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bCs/>
          <w:szCs w:val="22"/>
          <w:lang w:val="sr-Latn-ME"/>
        </w:rPr>
        <w:t xml:space="preserve">, </w:t>
      </w:r>
      <w:r>
        <w:rPr>
          <w:bCs/>
          <w:szCs w:val="22"/>
          <w:lang w:val="sr-Latn-ME"/>
        </w:rPr>
        <w:t>25 mg</w:t>
      </w:r>
      <w:r w:rsidRPr="008F0B2B">
        <w:rPr>
          <w:bCs/>
          <w:szCs w:val="22"/>
          <w:lang w:val="sr-Latn-ME"/>
        </w:rPr>
        <w:t xml:space="preserve">, </w:t>
      </w:r>
      <w:r>
        <w:rPr>
          <w:bCs/>
          <w:szCs w:val="22"/>
          <w:lang w:val="sr-Latn-ME"/>
        </w:rPr>
        <w:t>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>tvrdih:</w:t>
      </w:r>
      <w:r w:rsidR="00973D51">
        <w:rPr>
          <w:bCs/>
          <w:szCs w:val="22"/>
          <w:lang w:val="sr-Latn-ME"/>
        </w:rPr>
        <w:t xml:space="preserve"> </w:t>
      </w:r>
      <w:r w:rsidR="00973D51" w:rsidRPr="00973D51">
        <w:rPr>
          <w:bCs/>
          <w:szCs w:val="22"/>
          <w:lang w:val="sr-Latn-ME"/>
        </w:rPr>
        <w:t>2030/22/383</w:t>
      </w:r>
      <w:r w:rsidR="00973D51">
        <w:rPr>
          <w:bCs/>
          <w:szCs w:val="22"/>
          <w:lang w:val="sr-Latn-ME"/>
        </w:rPr>
        <w:t>9</w:t>
      </w:r>
      <w:r w:rsidR="00973D51" w:rsidRPr="00973D51">
        <w:rPr>
          <w:bCs/>
          <w:szCs w:val="22"/>
          <w:lang w:val="sr-Latn-ME"/>
        </w:rPr>
        <w:t xml:space="preserve"> - 558</w:t>
      </w:r>
      <w:r w:rsidR="00973D51">
        <w:rPr>
          <w:bCs/>
          <w:szCs w:val="22"/>
          <w:lang w:val="sr-Latn-ME"/>
        </w:rPr>
        <w:t>1</w:t>
      </w:r>
      <w:r w:rsidRPr="008F0B2B">
        <w:rPr>
          <w:bCs/>
          <w:szCs w:val="22"/>
          <w:lang w:val="sr-Latn-ME"/>
        </w:rPr>
        <w:t xml:space="preserve">  </w:t>
      </w:r>
    </w:p>
    <w:p w14:paraId="34B44E1B" w14:textId="16E49A84" w:rsidR="000B76B7" w:rsidRPr="008F0B2B" w:rsidRDefault="000B76B7" w:rsidP="000B76B7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szCs w:val="22"/>
          <w:lang w:val="sr-Latn-ME"/>
        </w:rPr>
        <w:t>,</w:t>
      </w:r>
      <w:r w:rsidRPr="008F0B2B">
        <w:rPr>
          <w:bCs/>
          <w:szCs w:val="22"/>
          <w:lang w:val="sr-Latn-ME"/>
        </w:rPr>
        <w:t xml:space="preserve"> </w:t>
      </w:r>
      <w:r w:rsidRPr="008F0B2B">
        <w:rPr>
          <w:bCs/>
          <w:szCs w:val="22"/>
          <w:lang w:val="sr-Latn-ME"/>
        </w:rPr>
        <w:t xml:space="preserve">50 mg, </w:t>
      </w:r>
      <w:r>
        <w:rPr>
          <w:bCs/>
          <w:szCs w:val="22"/>
          <w:lang w:val="sr-Latn-ME"/>
        </w:rPr>
        <w:t>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>tvrdih:</w:t>
      </w:r>
      <w:r w:rsidR="00973D51">
        <w:rPr>
          <w:bCs/>
          <w:szCs w:val="22"/>
          <w:lang w:val="sr-Latn-ME"/>
        </w:rPr>
        <w:t xml:space="preserve"> </w:t>
      </w:r>
      <w:r w:rsidR="00973D51" w:rsidRPr="00973D51">
        <w:rPr>
          <w:bCs/>
          <w:szCs w:val="22"/>
          <w:lang w:val="sr-Latn-ME"/>
        </w:rPr>
        <w:t>2030/22/38</w:t>
      </w:r>
      <w:r w:rsidR="00973D51">
        <w:rPr>
          <w:bCs/>
          <w:szCs w:val="22"/>
          <w:lang w:val="sr-Latn-ME"/>
        </w:rPr>
        <w:t>40</w:t>
      </w:r>
      <w:r w:rsidR="00973D51" w:rsidRPr="00973D51">
        <w:rPr>
          <w:bCs/>
          <w:szCs w:val="22"/>
          <w:lang w:val="sr-Latn-ME"/>
        </w:rPr>
        <w:t xml:space="preserve"> - 558</w:t>
      </w:r>
      <w:r w:rsidR="00973D51">
        <w:rPr>
          <w:bCs/>
          <w:szCs w:val="22"/>
          <w:lang w:val="sr-Latn-ME"/>
        </w:rPr>
        <w:t>2</w:t>
      </w:r>
      <w:bookmarkStart w:id="5" w:name="_GoBack"/>
      <w:bookmarkEnd w:id="5"/>
      <w:r w:rsidRPr="008F0B2B">
        <w:rPr>
          <w:bCs/>
          <w:szCs w:val="22"/>
          <w:lang w:val="sr-Latn-ME"/>
        </w:rPr>
        <w:t xml:space="preserve">  </w:t>
      </w:r>
    </w:p>
    <w:p w14:paraId="06A57233" w14:textId="77777777" w:rsidR="000B76B7" w:rsidRDefault="000B76B7" w:rsidP="00923865">
      <w:pPr>
        <w:rPr>
          <w:szCs w:val="22"/>
          <w:lang w:val="sr-Latn-ME"/>
        </w:rPr>
      </w:pPr>
    </w:p>
    <w:p w14:paraId="17A7B5A9" w14:textId="707A0B3F" w:rsidR="00007EF9" w:rsidRPr="008F0B2B" w:rsidRDefault="00007EF9" w:rsidP="00D5360A">
      <w:pPr>
        <w:pStyle w:val="NASLOV123"/>
        <w:jc w:val="both"/>
        <w:rPr>
          <w:lang w:val="sr-Latn-ME"/>
        </w:rPr>
      </w:pPr>
      <w:r w:rsidRPr="008F0B2B">
        <w:rPr>
          <w:lang w:val="sr-Latn-ME"/>
        </w:rPr>
        <w:t>9. DATUM PRVE DOZVOLE</w:t>
      </w:r>
      <w:r w:rsidR="00D5360A" w:rsidRPr="008F0B2B">
        <w:rPr>
          <w:lang w:val="sr-Latn-ME"/>
        </w:rPr>
        <w:t>/</w:t>
      </w:r>
      <w:r w:rsidRPr="008F0B2B">
        <w:rPr>
          <w:lang w:val="sr-Latn-ME"/>
        </w:rPr>
        <w:t>OBNOVE DOZVOLE ZA STAVLJANJE L</w:t>
      </w:r>
      <w:r w:rsidR="00C71780" w:rsidRPr="008F0B2B">
        <w:rPr>
          <w:lang w:val="sr-Latn-ME"/>
        </w:rPr>
        <w:t>IJ</w:t>
      </w:r>
      <w:r w:rsidRPr="008F0B2B">
        <w:rPr>
          <w:lang w:val="sr-Latn-ME"/>
        </w:rPr>
        <w:t>EKA U PROMET</w:t>
      </w:r>
    </w:p>
    <w:p w14:paraId="17F0D596" w14:textId="156AA02E" w:rsidR="00007EF9" w:rsidRPr="008F0B2B" w:rsidRDefault="000B76B7" w:rsidP="0005798D">
      <w:pPr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>21.12.2022. godine</w:t>
      </w:r>
    </w:p>
    <w:p w14:paraId="0D3E9B86" w14:textId="77777777" w:rsidR="00007EF9" w:rsidRPr="008F0B2B" w:rsidRDefault="00007EF9" w:rsidP="00923865">
      <w:pPr>
        <w:rPr>
          <w:szCs w:val="22"/>
          <w:lang w:val="sr-Latn-ME"/>
        </w:rPr>
      </w:pPr>
    </w:p>
    <w:p w14:paraId="35E10C1B" w14:textId="77777777" w:rsidR="00007EF9" w:rsidRPr="008F0B2B" w:rsidRDefault="00007EF9" w:rsidP="00923865">
      <w:pPr>
        <w:pStyle w:val="NASLOV123"/>
        <w:rPr>
          <w:lang w:val="sr-Latn-ME"/>
        </w:rPr>
      </w:pPr>
      <w:r w:rsidRPr="008F0B2B">
        <w:rPr>
          <w:lang w:val="sr-Latn-ME"/>
        </w:rPr>
        <w:t>10. DATUM REVIZIJE TEKSTA</w:t>
      </w:r>
    </w:p>
    <w:p w14:paraId="506CE1F0" w14:textId="503FD1EA" w:rsidR="00D6731B" w:rsidRPr="008F0B2B" w:rsidRDefault="000B76B7" w:rsidP="00D6731B">
      <w:pPr>
        <w:rPr>
          <w:lang w:val="sr-Latn-ME"/>
        </w:rPr>
      </w:pPr>
      <w:r>
        <w:rPr>
          <w:lang w:val="sr-Latn-ME"/>
        </w:rPr>
        <w:t xml:space="preserve">Decembar, </w:t>
      </w:r>
      <w:r>
        <w:rPr>
          <w:szCs w:val="22"/>
          <w:lang w:val="sr-Latn-ME"/>
        </w:rPr>
        <w:t>2022. godine</w:t>
      </w:r>
    </w:p>
    <w:sectPr w:rsidR="00D6731B" w:rsidRPr="008F0B2B" w:rsidSect="009F2ACF">
      <w:footerReference w:type="even" r:id="rId11"/>
      <w:footerReference w:type="default" r:id="rId12"/>
      <w:pgSz w:w="11907" w:h="16840" w:code="9"/>
      <w:pgMar w:top="905" w:right="1134" w:bottom="851" w:left="1134" w:header="357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2B9F5" w14:textId="77777777" w:rsidR="00C879C0" w:rsidRDefault="00C879C0">
      <w:r>
        <w:separator/>
      </w:r>
    </w:p>
  </w:endnote>
  <w:endnote w:type="continuationSeparator" w:id="0">
    <w:p w14:paraId="6CA85762" w14:textId="77777777" w:rsidR="00C879C0" w:rsidRDefault="00C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2F052" w14:textId="77777777" w:rsidR="009F2ACF" w:rsidRDefault="009F2ACF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A7F63" w14:textId="77777777" w:rsidR="009F2ACF" w:rsidRDefault="009F2ACF">
    <w:pPr>
      <w:pStyle w:val="Footer"/>
      <w:ind w:right="360"/>
    </w:pPr>
  </w:p>
  <w:p w14:paraId="13CD6D07" w14:textId="77777777" w:rsidR="009F2ACF" w:rsidRDefault="009F2A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834E" w14:textId="01100D81" w:rsidR="009F2ACF" w:rsidRPr="009F2ACF" w:rsidRDefault="009F2ACF" w:rsidP="00CE09F3">
    <w:pPr>
      <w:pStyle w:val="Footer"/>
      <w:tabs>
        <w:tab w:val="left" w:pos="5448"/>
      </w:tabs>
      <w:spacing w:before="360"/>
      <w:jc w:val="center"/>
      <w:rPr>
        <w:sz w:val="24"/>
      </w:rPr>
    </w:pPr>
    <w:r w:rsidRPr="009F2ACF">
      <w:rPr>
        <w:sz w:val="20"/>
        <w:szCs w:val="18"/>
      </w:rPr>
      <w:fldChar w:fldCharType="begin"/>
    </w:r>
    <w:r w:rsidRPr="009F2ACF">
      <w:rPr>
        <w:sz w:val="20"/>
        <w:szCs w:val="18"/>
      </w:rPr>
      <w:instrText xml:space="preserve"> PAGE </w:instrText>
    </w:r>
    <w:r w:rsidRPr="009F2ACF">
      <w:rPr>
        <w:sz w:val="20"/>
        <w:szCs w:val="18"/>
      </w:rPr>
      <w:fldChar w:fldCharType="separate"/>
    </w:r>
    <w:r w:rsidR="00973D51">
      <w:rPr>
        <w:noProof/>
        <w:sz w:val="20"/>
        <w:szCs w:val="18"/>
      </w:rPr>
      <w:t>27</w:t>
    </w:r>
    <w:r w:rsidRPr="009F2ACF">
      <w:rPr>
        <w:sz w:val="20"/>
        <w:szCs w:val="18"/>
      </w:rPr>
      <w:fldChar w:fldCharType="end"/>
    </w:r>
    <w:r w:rsidRPr="009F2ACF">
      <w:rPr>
        <w:sz w:val="20"/>
        <w:szCs w:val="18"/>
      </w:rPr>
      <w:t xml:space="preserve"> od </w:t>
    </w:r>
    <w:r w:rsidRPr="009F2ACF">
      <w:rPr>
        <w:sz w:val="20"/>
        <w:szCs w:val="18"/>
      </w:rPr>
      <w:fldChar w:fldCharType="begin"/>
    </w:r>
    <w:r w:rsidRPr="009F2ACF">
      <w:rPr>
        <w:sz w:val="20"/>
        <w:szCs w:val="18"/>
      </w:rPr>
      <w:instrText xml:space="preserve"> NUMPAGES  </w:instrText>
    </w:r>
    <w:r w:rsidRPr="009F2ACF">
      <w:rPr>
        <w:sz w:val="20"/>
        <w:szCs w:val="18"/>
      </w:rPr>
      <w:fldChar w:fldCharType="separate"/>
    </w:r>
    <w:r w:rsidR="00973D51">
      <w:rPr>
        <w:noProof/>
        <w:sz w:val="20"/>
        <w:szCs w:val="18"/>
      </w:rPr>
      <w:t>29</w:t>
    </w:r>
    <w:r w:rsidRPr="009F2ACF">
      <w:rPr>
        <w:sz w:val="20"/>
        <w:szCs w:val="18"/>
      </w:rPr>
      <w:fldChar w:fldCharType="end"/>
    </w:r>
  </w:p>
  <w:p w14:paraId="7D37060C" w14:textId="77777777" w:rsidR="009F2ACF" w:rsidRPr="00C536C2" w:rsidRDefault="009F2ACF" w:rsidP="00C536C2">
    <w:pPr>
      <w:pStyle w:val="Footer"/>
    </w:pPr>
  </w:p>
  <w:p w14:paraId="24A6E194" w14:textId="77777777" w:rsidR="009F2ACF" w:rsidRDefault="009F2A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6E0F5" w14:textId="77777777" w:rsidR="00C879C0" w:rsidRDefault="00C879C0">
      <w:r>
        <w:separator/>
      </w:r>
    </w:p>
  </w:footnote>
  <w:footnote w:type="continuationSeparator" w:id="0">
    <w:p w14:paraId="13712B27" w14:textId="77777777" w:rsidR="00C879C0" w:rsidRDefault="00C8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3566"/>
    <w:rsid w:val="00007EF9"/>
    <w:rsid w:val="00017801"/>
    <w:rsid w:val="00031421"/>
    <w:rsid w:val="00036DEF"/>
    <w:rsid w:val="00045B2E"/>
    <w:rsid w:val="00046894"/>
    <w:rsid w:val="000560A9"/>
    <w:rsid w:val="0005798D"/>
    <w:rsid w:val="00064273"/>
    <w:rsid w:val="00067432"/>
    <w:rsid w:val="000753C3"/>
    <w:rsid w:val="00083BE0"/>
    <w:rsid w:val="00084BD5"/>
    <w:rsid w:val="00093539"/>
    <w:rsid w:val="00095FB6"/>
    <w:rsid w:val="0009758B"/>
    <w:rsid w:val="000A0F4A"/>
    <w:rsid w:val="000B68B5"/>
    <w:rsid w:val="000B76B7"/>
    <w:rsid w:val="000C0694"/>
    <w:rsid w:val="000C0DFF"/>
    <w:rsid w:val="000C1439"/>
    <w:rsid w:val="000D5631"/>
    <w:rsid w:val="000E75C0"/>
    <w:rsid w:val="000E7E48"/>
    <w:rsid w:val="000F121F"/>
    <w:rsid w:val="0010431F"/>
    <w:rsid w:val="00105A03"/>
    <w:rsid w:val="00126DF2"/>
    <w:rsid w:val="00140F63"/>
    <w:rsid w:val="00141639"/>
    <w:rsid w:val="0014180A"/>
    <w:rsid w:val="0014204C"/>
    <w:rsid w:val="0014216B"/>
    <w:rsid w:val="00146496"/>
    <w:rsid w:val="001568C2"/>
    <w:rsid w:val="001577D8"/>
    <w:rsid w:val="0016251E"/>
    <w:rsid w:val="00163864"/>
    <w:rsid w:val="001713F4"/>
    <w:rsid w:val="00173D18"/>
    <w:rsid w:val="00175772"/>
    <w:rsid w:val="00175A7E"/>
    <w:rsid w:val="001810B1"/>
    <w:rsid w:val="0018601D"/>
    <w:rsid w:val="00193227"/>
    <w:rsid w:val="001A7390"/>
    <w:rsid w:val="001B1A1F"/>
    <w:rsid w:val="001B4E65"/>
    <w:rsid w:val="001B706A"/>
    <w:rsid w:val="001C6FE5"/>
    <w:rsid w:val="001C7BED"/>
    <w:rsid w:val="001D10C9"/>
    <w:rsid w:val="001D4278"/>
    <w:rsid w:val="001E0A07"/>
    <w:rsid w:val="001E6145"/>
    <w:rsid w:val="001F2D4E"/>
    <w:rsid w:val="001F39B6"/>
    <w:rsid w:val="001F628B"/>
    <w:rsid w:val="0020339E"/>
    <w:rsid w:val="00217341"/>
    <w:rsid w:val="00217BF4"/>
    <w:rsid w:val="0022218E"/>
    <w:rsid w:val="0022223A"/>
    <w:rsid w:val="00223564"/>
    <w:rsid w:val="00231EDE"/>
    <w:rsid w:val="00236210"/>
    <w:rsid w:val="00241240"/>
    <w:rsid w:val="0024132F"/>
    <w:rsid w:val="00242DCD"/>
    <w:rsid w:val="00247C5C"/>
    <w:rsid w:val="0025180E"/>
    <w:rsid w:val="00252AAB"/>
    <w:rsid w:val="00253D64"/>
    <w:rsid w:val="00256186"/>
    <w:rsid w:val="00272361"/>
    <w:rsid w:val="00273BE0"/>
    <w:rsid w:val="00295249"/>
    <w:rsid w:val="002B6F6A"/>
    <w:rsid w:val="002C0FBF"/>
    <w:rsid w:val="002C75A5"/>
    <w:rsid w:val="002D1C82"/>
    <w:rsid w:val="002D33F5"/>
    <w:rsid w:val="002D3E18"/>
    <w:rsid w:val="002F5E2F"/>
    <w:rsid w:val="00301CE1"/>
    <w:rsid w:val="00301F7B"/>
    <w:rsid w:val="00315450"/>
    <w:rsid w:val="00316FC0"/>
    <w:rsid w:val="00344F50"/>
    <w:rsid w:val="003452C0"/>
    <w:rsid w:val="00345929"/>
    <w:rsid w:val="00366342"/>
    <w:rsid w:val="003726AB"/>
    <w:rsid w:val="0037540C"/>
    <w:rsid w:val="00381942"/>
    <w:rsid w:val="00383195"/>
    <w:rsid w:val="003A2DF8"/>
    <w:rsid w:val="003B2082"/>
    <w:rsid w:val="003C18A4"/>
    <w:rsid w:val="003D1F9D"/>
    <w:rsid w:val="003D4DEA"/>
    <w:rsid w:val="003E0A7E"/>
    <w:rsid w:val="003E3932"/>
    <w:rsid w:val="003E3EC7"/>
    <w:rsid w:val="003E653B"/>
    <w:rsid w:val="00400201"/>
    <w:rsid w:val="00403A59"/>
    <w:rsid w:val="0041034F"/>
    <w:rsid w:val="004123CD"/>
    <w:rsid w:val="004234ED"/>
    <w:rsid w:val="004236C8"/>
    <w:rsid w:val="00423DED"/>
    <w:rsid w:val="00427D41"/>
    <w:rsid w:val="00443025"/>
    <w:rsid w:val="0046223A"/>
    <w:rsid w:val="00462C33"/>
    <w:rsid w:val="0047692F"/>
    <w:rsid w:val="00492248"/>
    <w:rsid w:val="00497648"/>
    <w:rsid w:val="004A4491"/>
    <w:rsid w:val="004B3730"/>
    <w:rsid w:val="004B5A11"/>
    <w:rsid w:val="004B7792"/>
    <w:rsid w:val="004B7A50"/>
    <w:rsid w:val="004D230F"/>
    <w:rsid w:val="004F1797"/>
    <w:rsid w:val="004F27A4"/>
    <w:rsid w:val="00502631"/>
    <w:rsid w:val="00503974"/>
    <w:rsid w:val="00506D64"/>
    <w:rsid w:val="005132C2"/>
    <w:rsid w:val="005146ED"/>
    <w:rsid w:val="0052230B"/>
    <w:rsid w:val="00525A8A"/>
    <w:rsid w:val="0052685D"/>
    <w:rsid w:val="005276F0"/>
    <w:rsid w:val="00530909"/>
    <w:rsid w:val="00542B26"/>
    <w:rsid w:val="00542C78"/>
    <w:rsid w:val="00543E07"/>
    <w:rsid w:val="005633CD"/>
    <w:rsid w:val="0056558D"/>
    <w:rsid w:val="005A226A"/>
    <w:rsid w:val="005A4234"/>
    <w:rsid w:val="005B3388"/>
    <w:rsid w:val="005B5A51"/>
    <w:rsid w:val="005B76C0"/>
    <w:rsid w:val="005C2DBE"/>
    <w:rsid w:val="005C3F73"/>
    <w:rsid w:val="005C6ADE"/>
    <w:rsid w:val="005C7891"/>
    <w:rsid w:val="005C7CB5"/>
    <w:rsid w:val="005D4E5C"/>
    <w:rsid w:val="005F07F8"/>
    <w:rsid w:val="005F5084"/>
    <w:rsid w:val="00601BF7"/>
    <w:rsid w:val="00603302"/>
    <w:rsid w:val="00604E4F"/>
    <w:rsid w:val="006054EE"/>
    <w:rsid w:val="006118B6"/>
    <w:rsid w:val="00615224"/>
    <w:rsid w:val="0062125A"/>
    <w:rsid w:val="00622241"/>
    <w:rsid w:val="006270C0"/>
    <w:rsid w:val="00630195"/>
    <w:rsid w:val="00651151"/>
    <w:rsid w:val="006559AF"/>
    <w:rsid w:val="00656643"/>
    <w:rsid w:val="00660ED5"/>
    <w:rsid w:val="00671023"/>
    <w:rsid w:val="006737A6"/>
    <w:rsid w:val="0069083D"/>
    <w:rsid w:val="006914CB"/>
    <w:rsid w:val="00693874"/>
    <w:rsid w:val="00693F46"/>
    <w:rsid w:val="006C1309"/>
    <w:rsid w:val="006C52FE"/>
    <w:rsid w:val="006C7BED"/>
    <w:rsid w:val="006D5FE8"/>
    <w:rsid w:val="006E19FD"/>
    <w:rsid w:val="006E26E1"/>
    <w:rsid w:val="006E3F15"/>
    <w:rsid w:val="006F158F"/>
    <w:rsid w:val="006F3B21"/>
    <w:rsid w:val="0070365C"/>
    <w:rsid w:val="007117D7"/>
    <w:rsid w:val="00716B3C"/>
    <w:rsid w:val="00740A77"/>
    <w:rsid w:val="0074265F"/>
    <w:rsid w:val="00755C85"/>
    <w:rsid w:val="00762322"/>
    <w:rsid w:val="00764648"/>
    <w:rsid w:val="00764932"/>
    <w:rsid w:val="007672F3"/>
    <w:rsid w:val="00775B75"/>
    <w:rsid w:val="007B16C4"/>
    <w:rsid w:val="007B3651"/>
    <w:rsid w:val="007B4712"/>
    <w:rsid w:val="007C2D7E"/>
    <w:rsid w:val="007D17FD"/>
    <w:rsid w:val="007D48C5"/>
    <w:rsid w:val="007E06F0"/>
    <w:rsid w:val="007E6F86"/>
    <w:rsid w:val="007F3915"/>
    <w:rsid w:val="007F4849"/>
    <w:rsid w:val="00802DFC"/>
    <w:rsid w:val="00806144"/>
    <w:rsid w:val="00814781"/>
    <w:rsid w:val="008149DA"/>
    <w:rsid w:val="00815180"/>
    <w:rsid w:val="00832613"/>
    <w:rsid w:val="00834DBB"/>
    <w:rsid w:val="00836984"/>
    <w:rsid w:val="00836EF1"/>
    <w:rsid w:val="008422EB"/>
    <w:rsid w:val="00842FFB"/>
    <w:rsid w:val="00843738"/>
    <w:rsid w:val="008455D9"/>
    <w:rsid w:val="00847206"/>
    <w:rsid w:val="0086351A"/>
    <w:rsid w:val="00864F99"/>
    <w:rsid w:val="00874B61"/>
    <w:rsid w:val="0087779E"/>
    <w:rsid w:val="00883255"/>
    <w:rsid w:val="0088605F"/>
    <w:rsid w:val="0089069E"/>
    <w:rsid w:val="00890D75"/>
    <w:rsid w:val="008911A0"/>
    <w:rsid w:val="00891296"/>
    <w:rsid w:val="0089326A"/>
    <w:rsid w:val="008946E7"/>
    <w:rsid w:val="008A48B7"/>
    <w:rsid w:val="008A4CCF"/>
    <w:rsid w:val="008A5DF1"/>
    <w:rsid w:val="008B3EB5"/>
    <w:rsid w:val="008C5809"/>
    <w:rsid w:val="008D10F0"/>
    <w:rsid w:val="008D5423"/>
    <w:rsid w:val="008D78C9"/>
    <w:rsid w:val="008E0FC9"/>
    <w:rsid w:val="008E3043"/>
    <w:rsid w:val="008E7C18"/>
    <w:rsid w:val="008F0B2B"/>
    <w:rsid w:val="008F2153"/>
    <w:rsid w:val="00913684"/>
    <w:rsid w:val="00923865"/>
    <w:rsid w:val="00924C42"/>
    <w:rsid w:val="009253B4"/>
    <w:rsid w:val="0093016E"/>
    <w:rsid w:val="00931A37"/>
    <w:rsid w:val="00934B4D"/>
    <w:rsid w:val="00952CF1"/>
    <w:rsid w:val="00955C75"/>
    <w:rsid w:val="00961681"/>
    <w:rsid w:val="009677DF"/>
    <w:rsid w:val="0096784E"/>
    <w:rsid w:val="00972F84"/>
    <w:rsid w:val="00973D0C"/>
    <w:rsid w:val="00973D51"/>
    <w:rsid w:val="0097562F"/>
    <w:rsid w:val="00981429"/>
    <w:rsid w:val="009946F8"/>
    <w:rsid w:val="00996595"/>
    <w:rsid w:val="00996E6B"/>
    <w:rsid w:val="009A1D64"/>
    <w:rsid w:val="009A5BF7"/>
    <w:rsid w:val="009B1292"/>
    <w:rsid w:val="009B2430"/>
    <w:rsid w:val="009B2D48"/>
    <w:rsid w:val="009B338B"/>
    <w:rsid w:val="009B4063"/>
    <w:rsid w:val="009B58AD"/>
    <w:rsid w:val="009B7935"/>
    <w:rsid w:val="009C73AF"/>
    <w:rsid w:val="009C7BA2"/>
    <w:rsid w:val="009D0B41"/>
    <w:rsid w:val="009D1161"/>
    <w:rsid w:val="009D667B"/>
    <w:rsid w:val="009E4512"/>
    <w:rsid w:val="009F2ACF"/>
    <w:rsid w:val="009F4449"/>
    <w:rsid w:val="00A02252"/>
    <w:rsid w:val="00A07381"/>
    <w:rsid w:val="00A10438"/>
    <w:rsid w:val="00A127F1"/>
    <w:rsid w:val="00A21FF8"/>
    <w:rsid w:val="00A27130"/>
    <w:rsid w:val="00A3206B"/>
    <w:rsid w:val="00A429D2"/>
    <w:rsid w:val="00A51591"/>
    <w:rsid w:val="00A63684"/>
    <w:rsid w:val="00A7147C"/>
    <w:rsid w:val="00A7294D"/>
    <w:rsid w:val="00A7660B"/>
    <w:rsid w:val="00A7697C"/>
    <w:rsid w:val="00A8095A"/>
    <w:rsid w:val="00A81B47"/>
    <w:rsid w:val="00A826CF"/>
    <w:rsid w:val="00A85804"/>
    <w:rsid w:val="00A86897"/>
    <w:rsid w:val="00A95733"/>
    <w:rsid w:val="00AA6A8A"/>
    <w:rsid w:val="00AB5465"/>
    <w:rsid w:val="00AC19AF"/>
    <w:rsid w:val="00AC4993"/>
    <w:rsid w:val="00AD347D"/>
    <w:rsid w:val="00AD617A"/>
    <w:rsid w:val="00AF41F7"/>
    <w:rsid w:val="00B055D7"/>
    <w:rsid w:val="00B2066B"/>
    <w:rsid w:val="00B23087"/>
    <w:rsid w:val="00B26FAC"/>
    <w:rsid w:val="00B31AA2"/>
    <w:rsid w:val="00B32CF1"/>
    <w:rsid w:val="00B33DF0"/>
    <w:rsid w:val="00B37ADB"/>
    <w:rsid w:val="00B51A85"/>
    <w:rsid w:val="00B602DA"/>
    <w:rsid w:val="00B7467E"/>
    <w:rsid w:val="00B74C0B"/>
    <w:rsid w:val="00B8400D"/>
    <w:rsid w:val="00B85F31"/>
    <w:rsid w:val="00B93A37"/>
    <w:rsid w:val="00BA1153"/>
    <w:rsid w:val="00BA1819"/>
    <w:rsid w:val="00BA345F"/>
    <w:rsid w:val="00BA5A22"/>
    <w:rsid w:val="00BB55E5"/>
    <w:rsid w:val="00BC2D6E"/>
    <w:rsid w:val="00BC3D4B"/>
    <w:rsid w:val="00BD3D32"/>
    <w:rsid w:val="00BD725A"/>
    <w:rsid w:val="00BE4A8D"/>
    <w:rsid w:val="00BE7979"/>
    <w:rsid w:val="00BF0DF6"/>
    <w:rsid w:val="00BF3750"/>
    <w:rsid w:val="00C05B2E"/>
    <w:rsid w:val="00C06244"/>
    <w:rsid w:val="00C153BD"/>
    <w:rsid w:val="00C255C4"/>
    <w:rsid w:val="00C3431D"/>
    <w:rsid w:val="00C3685C"/>
    <w:rsid w:val="00C37F45"/>
    <w:rsid w:val="00C536C2"/>
    <w:rsid w:val="00C54862"/>
    <w:rsid w:val="00C55F47"/>
    <w:rsid w:val="00C56E2E"/>
    <w:rsid w:val="00C62E83"/>
    <w:rsid w:val="00C63006"/>
    <w:rsid w:val="00C64A31"/>
    <w:rsid w:val="00C708F1"/>
    <w:rsid w:val="00C71780"/>
    <w:rsid w:val="00C82E8B"/>
    <w:rsid w:val="00C879C0"/>
    <w:rsid w:val="00C93087"/>
    <w:rsid w:val="00CA14B9"/>
    <w:rsid w:val="00CA7957"/>
    <w:rsid w:val="00CB09E1"/>
    <w:rsid w:val="00CC1857"/>
    <w:rsid w:val="00CC4C88"/>
    <w:rsid w:val="00CD0B1F"/>
    <w:rsid w:val="00CD3F96"/>
    <w:rsid w:val="00CE09F3"/>
    <w:rsid w:val="00CE22D9"/>
    <w:rsid w:val="00CE54EB"/>
    <w:rsid w:val="00CE76DA"/>
    <w:rsid w:val="00CF37AB"/>
    <w:rsid w:val="00CF5777"/>
    <w:rsid w:val="00D06402"/>
    <w:rsid w:val="00D10140"/>
    <w:rsid w:val="00D11B5A"/>
    <w:rsid w:val="00D11E94"/>
    <w:rsid w:val="00D137C9"/>
    <w:rsid w:val="00D24064"/>
    <w:rsid w:val="00D248BD"/>
    <w:rsid w:val="00D30389"/>
    <w:rsid w:val="00D337F6"/>
    <w:rsid w:val="00D41AFC"/>
    <w:rsid w:val="00D46B5A"/>
    <w:rsid w:val="00D52CDB"/>
    <w:rsid w:val="00D5304E"/>
    <w:rsid w:val="00D5360A"/>
    <w:rsid w:val="00D6114F"/>
    <w:rsid w:val="00D61710"/>
    <w:rsid w:val="00D6600B"/>
    <w:rsid w:val="00D6611E"/>
    <w:rsid w:val="00D6731B"/>
    <w:rsid w:val="00D85F37"/>
    <w:rsid w:val="00D90C67"/>
    <w:rsid w:val="00D91E08"/>
    <w:rsid w:val="00D92B8B"/>
    <w:rsid w:val="00D92BD4"/>
    <w:rsid w:val="00DA692B"/>
    <w:rsid w:val="00DB4534"/>
    <w:rsid w:val="00DD2A82"/>
    <w:rsid w:val="00DD2EEE"/>
    <w:rsid w:val="00DD5634"/>
    <w:rsid w:val="00DF46E4"/>
    <w:rsid w:val="00E0059C"/>
    <w:rsid w:val="00E04856"/>
    <w:rsid w:val="00E12B30"/>
    <w:rsid w:val="00E32955"/>
    <w:rsid w:val="00E32AB5"/>
    <w:rsid w:val="00E408CC"/>
    <w:rsid w:val="00E40DA2"/>
    <w:rsid w:val="00E50CD3"/>
    <w:rsid w:val="00E553C8"/>
    <w:rsid w:val="00E56089"/>
    <w:rsid w:val="00E802C1"/>
    <w:rsid w:val="00E83619"/>
    <w:rsid w:val="00E87BE1"/>
    <w:rsid w:val="00E90E2D"/>
    <w:rsid w:val="00EA020F"/>
    <w:rsid w:val="00EA1533"/>
    <w:rsid w:val="00EA1F85"/>
    <w:rsid w:val="00EB30C2"/>
    <w:rsid w:val="00EC0AAA"/>
    <w:rsid w:val="00ED0C25"/>
    <w:rsid w:val="00ED4585"/>
    <w:rsid w:val="00ED5A1B"/>
    <w:rsid w:val="00ED735F"/>
    <w:rsid w:val="00F05FB7"/>
    <w:rsid w:val="00F230FE"/>
    <w:rsid w:val="00F24AF1"/>
    <w:rsid w:val="00F40E48"/>
    <w:rsid w:val="00F42610"/>
    <w:rsid w:val="00F45109"/>
    <w:rsid w:val="00F527FE"/>
    <w:rsid w:val="00F5775F"/>
    <w:rsid w:val="00F57C0F"/>
    <w:rsid w:val="00F63F24"/>
    <w:rsid w:val="00F77EC1"/>
    <w:rsid w:val="00F85D95"/>
    <w:rsid w:val="00F8742C"/>
    <w:rsid w:val="00FE5D2D"/>
    <w:rsid w:val="00FE6898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5EF3DD"/>
  <w15:docId w15:val="{69FE3C2E-0F52-49AF-B99E-E37A39B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6B7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24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B24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B2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B243E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B243E"/>
    <w:rPr>
      <w:szCs w:val="24"/>
    </w:r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536C2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175A7E"/>
    <w:rPr>
      <w:rFonts w:cs="Times New Roman"/>
    </w:rPr>
  </w:style>
  <w:style w:type="character" w:styleId="CommentReference">
    <w:name w:val="annotation reference"/>
    <w:uiPriority w:val="99"/>
    <w:rsid w:val="003B208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0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2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0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2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43E"/>
    <w:rPr>
      <w:sz w:val="0"/>
      <w:szCs w:val="0"/>
    </w:rPr>
  </w:style>
  <w:style w:type="paragraph" w:customStyle="1" w:styleId="NASLOV123">
    <w:name w:val="NASLOV 123"/>
    <w:basedOn w:val="Normal"/>
    <w:uiPriority w:val="99"/>
    <w:rsid w:val="00923865"/>
    <w:pPr>
      <w:spacing w:before="200" w:after="200"/>
      <w:jc w:val="left"/>
    </w:pPr>
    <w:rPr>
      <w:b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0263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02631"/>
    <w:rPr>
      <w:szCs w:val="24"/>
    </w:rPr>
  </w:style>
  <w:style w:type="paragraph" w:styleId="NoSpacing">
    <w:name w:val="No Spacing"/>
    <w:uiPriority w:val="1"/>
    <w:qFormat/>
    <w:rsid w:val="00BA345F"/>
    <w:rPr>
      <w:sz w:val="24"/>
      <w:szCs w:val="24"/>
    </w:rPr>
  </w:style>
  <w:style w:type="character" w:styleId="Hyperlink">
    <w:name w:val="Hyperlink"/>
    <w:rsid w:val="00BA345F"/>
    <w:rPr>
      <w:color w:val="0563C1"/>
      <w:u w:val="single"/>
    </w:rPr>
  </w:style>
  <w:style w:type="paragraph" w:styleId="Revision">
    <w:name w:val="Revision"/>
    <w:hidden/>
    <w:uiPriority w:val="99"/>
    <w:semiHidden/>
    <w:rsid w:val="0046223A"/>
    <w:rPr>
      <w:sz w:val="22"/>
      <w:szCs w:val="24"/>
    </w:rPr>
  </w:style>
  <w:style w:type="paragraph" w:customStyle="1" w:styleId="Default">
    <w:name w:val="Default"/>
    <w:rsid w:val="009253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06E5-575D-4039-B34A-E0868234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29</Pages>
  <Words>14265</Words>
  <Characters>81311</Characters>
  <Application>Microsoft Office Word</Application>
  <DocSecurity>0</DocSecurity>
  <Lines>677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95386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Tatjana Banković</cp:lastModifiedBy>
  <cp:revision>12</cp:revision>
  <cp:lastPrinted>2021-08-23T08:41:00Z</cp:lastPrinted>
  <dcterms:created xsi:type="dcterms:W3CDTF">2022-12-12T12:54:00Z</dcterms:created>
  <dcterms:modified xsi:type="dcterms:W3CDTF">2022-12-20T17:14:00Z</dcterms:modified>
</cp:coreProperties>
</file>