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088" w:rsidRPr="00A431EA" w:rsidRDefault="00B56088" w:rsidP="00542747">
      <w:pPr>
        <w:rPr>
          <w:lang w:val="sr-Latn-ME"/>
        </w:rPr>
      </w:pPr>
    </w:p>
    <w:p w:rsidR="00B56088" w:rsidRPr="00A431EA" w:rsidRDefault="00B56088" w:rsidP="00542747">
      <w:pPr>
        <w:rPr>
          <w:lang w:val="sr-Latn-ME"/>
        </w:rPr>
      </w:pPr>
    </w:p>
    <w:p w:rsidR="002912E2" w:rsidRPr="00A431EA" w:rsidRDefault="002912E2" w:rsidP="00542747">
      <w:pPr>
        <w:tabs>
          <w:tab w:val="left" w:pos="6059"/>
        </w:tabs>
        <w:jc w:val="center"/>
        <w:rPr>
          <w:b/>
          <w:bCs/>
          <w:iCs/>
          <w:u w:val="single"/>
          <w:lang w:val="sr-Latn-ME"/>
        </w:rPr>
      </w:pPr>
      <w:bookmarkStart w:id="0" w:name="B._UPUTA_O_LIJEKU"/>
      <w:bookmarkEnd w:id="0"/>
      <w:r w:rsidRPr="00A431EA">
        <w:rPr>
          <w:b/>
          <w:bCs/>
          <w:iCs/>
          <w:u w:val="single"/>
          <w:lang w:val="sr-Latn-ME"/>
        </w:rPr>
        <w:t>UPUTSTVO ZA LIJEK</w:t>
      </w:r>
    </w:p>
    <w:p w:rsidR="00820D68" w:rsidRPr="00A431EA" w:rsidRDefault="00820D68" w:rsidP="00542747">
      <w:pPr>
        <w:tabs>
          <w:tab w:val="left" w:pos="6059"/>
        </w:tabs>
        <w:jc w:val="center"/>
        <w:rPr>
          <w:lang w:val="sr-Latn-ME"/>
        </w:rPr>
      </w:pPr>
    </w:p>
    <w:p w:rsidR="0084478E" w:rsidRPr="00A431EA" w:rsidRDefault="0084478E" w:rsidP="00542747">
      <w:pPr>
        <w:pStyle w:val="BodyText"/>
        <w:spacing w:before="1"/>
        <w:rPr>
          <w:b/>
          <w:lang w:val="sr-Latn-ME"/>
        </w:rPr>
      </w:pPr>
    </w:p>
    <w:p w:rsidR="00D818C3" w:rsidRPr="00512FA1" w:rsidRDefault="00D818C3" w:rsidP="00D818C3">
      <w:pPr>
        <w:spacing w:line="251" w:lineRule="exact"/>
        <w:jc w:val="center"/>
        <w:rPr>
          <w:b/>
          <w:bCs/>
          <w:lang w:val="sr-Latn-ME"/>
        </w:rPr>
      </w:pPr>
      <w:r w:rsidRPr="00512FA1">
        <w:rPr>
          <w:b/>
          <w:bCs/>
          <w:lang w:val="sr-Latn-ME"/>
        </w:rPr>
        <w:t>Cisplatinum Accord, 1 mg/ml, koncentrat za rastvor za infuziju</w:t>
      </w:r>
    </w:p>
    <w:p w:rsidR="00820D68" w:rsidRPr="00512FA1" w:rsidRDefault="00820D68" w:rsidP="00820D68">
      <w:pPr>
        <w:spacing w:line="251" w:lineRule="exact"/>
        <w:jc w:val="center"/>
        <w:rPr>
          <w:b/>
          <w:lang w:val="sr-Latn-ME"/>
        </w:rPr>
      </w:pPr>
    </w:p>
    <w:p w:rsidR="00820D68" w:rsidRPr="00512FA1" w:rsidRDefault="002912E2" w:rsidP="00820D68">
      <w:pPr>
        <w:pStyle w:val="BodyText"/>
        <w:spacing w:line="251" w:lineRule="exact"/>
        <w:jc w:val="center"/>
        <w:rPr>
          <w:lang w:val="sr-Latn-ME"/>
        </w:rPr>
      </w:pPr>
      <w:r w:rsidRPr="00512FA1">
        <w:rPr>
          <w:lang w:val="sr-Latn-ME"/>
        </w:rPr>
        <w:t xml:space="preserve">INN: </w:t>
      </w:r>
      <w:r w:rsidR="00D818C3" w:rsidRPr="00512FA1">
        <w:rPr>
          <w:lang w:val="sr-Latn-ME"/>
        </w:rPr>
        <w:t>cisplatin</w:t>
      </w:r>
    </w:p>
    <w:p w:rsidR="0084478E" w:rsidRPr="00A431EA" w:rsidRDefault="0084478E" w:rsidP="00820D68">
      <w:pPr>
        <w:pStyle w:val="BodyText"/>
        <w:spacing w:before="5"/>
        <w:jc w:val="center"/>
        <w:rPr>
          <w:lang w:val="sr-Latn-ME"/>
        </w:rPr>
      </w:pPr>
    </w:p>
    <w:p w:rsidR="00820D68" w:rsidRPr="00A431EA" w:rsidRDefault="00820D68" w:rsidP="00820D68">
      <w:pPr>
        <w:pStyle w:val="BodyText"/>
        <w:spacing w:before="5"/>
        <w:jc w:val="center"/>
        <w:rPr>
          <w:lang w:val="sr-Latn-ME"/>
        </w:rPr>
      </w:pPr>
    </w:p>
    <w:p w:rsidR="00A11BB7" w:rsidRPr="00A431EA" w:rsidRDefault="00A11BB7" w:rsidP="00512FA1">
      <w:pPr>
        <w:jc w:val="both"/>
        <w:rPr>
          <w:b/>
          <w:bCs/>
          <w:lang w:val="sr-Latn-ME"/>
        </w:rPr>
      </w:pPr>
      <w:r w:rsidRPr="00A431EA">
        <w:rPr>
          <w:b/>
          <w:bCs/>
          <w:lang w:val="sr-Latn-ME"/>
        </w:rPr>
        <w:t>Pažljivo pročitajte ovo uputstvo, prije nego što počnete da koristite ovaj lijek,</w:t>
      </w:r>
      <w:r w:rsidRPr="00A431EA">
        <w:rPr>
          <w:lang w:val="sr-Latn-ME"/>
        </w:rPr>
        <w:t xml:space="preserve"> </w:t>
      </w:r>
      <w:r w:rsidRPr="00A431EA">
        <w:rPr>
          <w:b/>
          <w:bCs/>
          <w:lang w:val="sr-Latn-ME"/>
        </w:rPr>
        <w:t xml:space="preserve">jer sadrži </w:t>
      </w:r>
    </w:p>
    <w:p w:rsidR="00A11BB7" w:rsidRPr="00A431EA" w:rsidRDefault="00A11BB7" w:rsidP="00512FA1">
      <w:pPr>
        <w:jc w:val="both"/>
        <w:rPr>
          <w:b/>
          <w:bCs/>
          <w:lang w:val="sr-Latn-ME"/>
        </w:rPr>
      </w:pPr>
      <w:r w:rsidRPr="00A431EA">
        <w:rPr>
          <w:b/>
          <w:bCs/>
          <w:lang w:val="sr-Latn-ME"/>
        </w:rPr>
        <w:t>informacije koje su važne za Vas</w:t>
      </w:r>
    </w:p>
    <w:p w:rsidR="00A11BB7" w:rsidRPr="00A431EA" w:rsidRDefault="00A11BB7" w:rsidP="00512FA1">
      <w:pPr>
        <w:widowControl/>
        <w:numPr>
          <w:ilvl w:val="0"/>
          <w:numId w:val="12"/>
        </w:numPr>
        <w:tabs>
          <w:tab w:val="clear" w:pos="576"/>
          <w:tab w:val="num" w:pos="569"/>
          <w:tab w:val="num" w:pos="600"/>
        </w:tabs>
        <w:autoSpaceDE/>
        <w:autoSpaceDN/>
        <w:jc w:val="both"/>
        <w:rPr>
          <w:lang w:val="sr-Latn-ME"/>
        </w:rPr>
      </w:pPr>
      <w:r w:rsidRPr="00A431EA">
        <w:rPr>
          <w:lang w:val="sr-Latn-ME"/>
        </w:rPr>
        <w:t>Uputstvo sačuvajte. Može biti potrebno da ga ponovo pročitate.</w:t>
      </w:r>
    </w:p>
    <w:p w:rsidR="00A11BB7" w:rsidRPr="00A431EA" w:rsidRDefault="00A11BB7" w:rsidP="00512FA1">
      <w:pPr>
        <w:widowControl/>
        <w:numPr>
          <w:ilvl w:val="0"/>
          <w:numId w:val="12"/>
        </w:numPr>
        <w:tabs>
          <w:tab w:val="clear" w:pos="576"/>
          <w:tab w:val="num" w:pos="600"/>
        </w:tabs>
        <w:autoSpaceDE/>
        <w:autoSpaceDN/>
        <w:jc w:val="both"/>
        <w:rPr>
          <w:lang w:val="sr-Latn-ME"/>
        </w:rPr>
      </w:pPr>
      <w:r w:rsidRPr="00A431EA">
        <w:rPr>
          <w:lang w:val="sr-Latn-ME"/>
        </w:rPr>
        <w:t xml:space="preserve">Ako imate dodatnih pitanja, obratite se svom ljekaru ili farmaceutu </w:t>
      </w:r>
      <w:r w:rsidRPr="00A431EA">
        <w:rPr>
          <w:noProof/>
          <w:lang w:val="sr-Latn-ME"/>
        </w:rPr>
        <w:t>ili medicinskoj sestri</w:t>
      </w:r>
      <w:r w:rsidRPr="00A431EA">
        <w:rPr>
          <w:lang w:val="sr-Latn-ME"/>
        </w:rPr>
        <w:t xml:space="preserve">. </w:t>
      </w:r>
    </w:p>
    <w:p w:rsidR="00A11BB7" w:rsidRPr="00A431EA" w:rsidRDefault="00A11BB7" w:rsidP="00512FA1">
      <w:pPr>
        <w:widowControl/>
        <w:numPr>
          <w:ilvl w:val="0"/>
          <w:numId w:val="12"/>
        </w:numPr>
        <w:tabs>
          <w:tab w:val="clear" w:pos="576"/>
          <w:tab w:val="num" w:pos="600"/>
        </w:tabs>
        <w:autoSpaceDE/>
        <w:autoSpaceDN/>
        <w:jc w:val="both"/>
        <w:rPr>
          <w:lang w:val="sr-Latn-ME"/>
        </w:rPr>
      </w:pPr>
      <w:r w:rsidRPr="00A431EA">
        <w:rPr>
          <w:lang w:val="sr-Latn-ME"/>
        </w:rPr>
        <w:t>Ovaj lijek propisan je Vama i ne smijete ga davati drugima. Može da im škodi, čak i kada imaju iste znake bolesti kao i Vi.</w:t>
      </w:r>
    </w:p>
    <w:p w:rsidR="00A11BB7" w:rsidRPr="00A431EA" w:rsidRDefault="00A11BB7" w:rsidP="00512FA1">
      <w:pPr>
        <w:widowControl/>
        <w:numPr>
          <w:ilvl w:val="0"/>
          <w:numId w:val="12"/>
        </w:numPr>
        <w:tabs>
          <w:tab w:val="num" w:pos="0"/>
        </w:tabs>
        <w:autoSpaceDE/>
        <w:autoSpaceDN/>
        <w:jc w:val="both"/>
        <w:rPr>
          <w:lang w:val="sr-Latn-ME"/>
        </w:rPr>
      </w:pPr>
      <w:r w:rsidRPr="00A431EA">
        <w:rPr>
          <w:spacing w:val="-5"/>
          <w:lang w:val="sr-Latn-ME"/>
        </w:rPr>
        <w:t>Ako Vam se javi bilo koje neželjeno dejstvo recite to svom ljekaru, farmaceutu ili medicinskoj sestri. Ovo uključuje i bilo koja neželjena dejstva koja nijesu navedena u ovom uputstvu</w:t>
      </w:r>
      <w:r w:rsidRPr="00A431EA">
        <w:rPr>
          <w:spacing w:val="-4"/>
          <w:lang w:val="sr-Latn-ME"/>
        </w:rPr>
        <w:t xml:space="preserve">. Pogledajte dio 4. </w:t>
      </w:r>
    </w:p>
    <w:p w:rsidR="00764697" w:rsidRPr="00A431EA" w:rsidRDefault="00764697" w:rsidP="00512FA1">
      <w:pPr>
        <w:jc w:val="both"/>
        <w:rPr>
          <w:lang w:val="sr-Latn-ME"/>
        </w:rPr>
      </w:pPr>
    </w:p>
    <w:p w:rsidR="00A431EA" w:rsidRPr="00A431EA" w:rsidRDefault="00A431EA" w:rsidP="00512FA1">
      <w:pPr>
        <w:jc w:val="both"/>
        <w:rPr>
          <w:lang w:val="sr-Latn-ME"/>
        </w:rPr>
      </w:pPr>
    </w:p>
    <w:p w:rsidR="00D818C3" w:rsidRPr="00A431EA" w:rsidRDefault="00D818C3" w:rsidP="00512FA1">
      <w:pPr>
        <w:widowControl/>
        <w:tabs>
          <w:tab w:val="left" w:pos="540"/>
          <w:tab w:val="left" w:pos="569"/>
        </w:tabs>
        <w:autoSpaceDE/>
        <w:autoSpaceDN/>
        <w:jc w:val="both"/>
        <w:rPr>
          <w:b/>
          <w:bCs/>
          <w:lang w:val="sr-Latn-ME"/>
        </w:rPr>
      </w:pPr>
      <w:r w:rsidRPr="00A431EA">
        <w:rPr>
          <w:b/>
          <w:bCs/>
          <w:lang w:val="sr-Latn-ME"/>
        </w:rPr>
        <w:t>U ovom uputstvu pročitaćete:</w:t>
      </w:r>
    </w:p>
    <w:p w:rsidR="00D818C3" w:rsidRPr="00A431EA" w:rsidRDefault="00D818C3" w:rsidP="00512FA1">
      <w:pPr>
        <w:widowControl/>
        <w:numPr>
          <w:ilvl w:val="0"/>
          <w:numId w:val="16"/>
        </w:numPr>
        <w:tabs>
          <w:tab w:val="left" w:pos="540"/>
          <w:tab w:val="left" w:pos="569"/>
        </w:tabs>
        <w:autoSpaceDE/>
        <w:autoSpaceDN/>
        <w:jc w:val="both"/>
        <w:rPr>
          <w:bCs/>
          <w:lang w:val="sr-Latn-ME"/>
        </w:rPr>
      </w:pPr>
      <w:r w:rsidRPr="00A431EA">
        <w:rPr>
          <w:bCs/>
          <w:lang w:val="sr-Latn-ME"/>
        </w:rPr>
        <w:t>Šta je lijek Cisplatinum Accord i čemu je namijenjen</w:t>
      </w:r>
    </w:p>
    <w:p w:rsidR="00D818C3" w:rsidRPr="00A431EA" w:rsidRDefault="00D818C3" w:rsidP="00512FA1">
      <w:pPr>
        <w:widowControl/>
        <w:numPr>
          <w:ilvl w:val="0"/>
          <w:numId w:val="16"/>
        </w:numPr>
        <w:tabs>
          <w:tab w:val="left" w:pos="540"/>
          <w:tab w:val="left" w:pos="569"/>
        </w:tabs>
        <w:autoSpaceDE/>
        <w:autoSpaceDN/>
        <w:jc w:val="both"/>
        <w:rPr>
          <w:bCs/>
          <w:lang w:val="sr-Latn-ME"/>
        </w:rPr>
      </w:pPr>
      <w:r w:rsidRPr="00A431EA">
        <w:rPr>
          <w:bCs/>
          <w:lang w:val="sr-Latn-ME"/>
        </w:rPr>
        <w:t xml:space="preserve">Šta treba da znate prije nego što uzmete lijek Cisplatinum Accord </w:t>
      </w:r>
    </w:p>
    <w:p w:rsidR="00D818C3" w:rsidRPr="00A431EA" w:rsidRDefault="00D818C3" w:rsidP="00512FA1">
      <w:pPr>
        <w:widowControl/>
        <w:numPr>
          <w:ilvl w:val="0"/>
          <w:numId w:val="16"/>
        </w:numPr>
        <w:tabs>
          <w:tab w:val="left" w:pos="540"/>
          <w:tab w:val="left" w:pos="569"/>
        </w:tabs>
        <w:autoSpaceDE/>
        <w:autoSpaceDN/>
        <w:jc w:val="both"/>
        <w:rPr>
          <w:bCs/>
          <w:lang w:val="sr-Latn-ME"/>
        </w:rPr>
      </w:pPr>
      <w:r w:rsidRPr="00A431EA">
        <w:rPr>
          <w:bCs/>
          <w:lang w:val="sr-Latn-ME"/>
        </w:rPr>
        <w:t>Kako se upotrebljava lijek Cisplatinum Accord</w:t>
      </w:r>
    </w:p>
    <w:p w:rsidR="00D818C3" w:rsidRPr="00A431EA" w:rsidRDefault="00D818C3" w:rsidP="00512FA1">
      <w:pPr>
        <w:widowControl/>
        <w:numPr>
          <w:ilvl w:val="0"/>
          <w:numId w:val="16"/>
        </w:numPr>
        <w:tabs>
          <w:tab w:val="left" w:pos="540"/>
          <w:tab w:val="left" w:pos="569"/>
        </w:tabs>
        <w:autoSpaceDE/>
        <w:autoSpaceDN/>
        <w:jc w:val="both"/>
        <w:rPr>
          <w:bCs/>
          <w:lang w:val="sr-Latn-ME"/>
        </w:rPr>
      </w:pPr>
      <w:r w:rsidRPr="00A431EA">
        <w:rPr>
          <w:bCs/>
          <w:lang w:val="sr-Latn-ME"/>
        </w:rPr>
        <w:t xml:space="preserve">Moguća neželjena dejstva </w:t>
      </w:r>
    </w:p>
    <w:p w:rsidR="00D818C3" w:rsidRPr="00A431EA" w:rsidRDefault="00D818C3" w:rsidP="00512FA1">
      <w:pPr>
        <w:widowControl/>
        <w:numPr>
          <w:ilvl w:val="0"/>
          <w:numId w:val="16"/>
        </w:numPr>
        <w:tabs>
          <w:tab w:val="left" w:pos="540"/>
          <w:tab w:val="left" w:pos="569"/>
        </w:tabs>
        <w:autoSpaceDE/>
        <w:autoSpaceDN/>
        <w:jc w:val="both"/>
        <w:rPr>
          <w:bCs/>
          <w:lang w:val="sr-Latn-ME"/>
        </w:rPr>
      </w:pPr>
      <w:r w:rsidRPr="00A431EA">
        <w:rPr>
          <w:bCs/>
          <w:lang w:val="sr-Latn-ME"/>
        </w:rPr>
        <w:t>Kako čuvati lijek Cisplatinum Accord</w:t>
      </w:r>
    </w:p>
    <w:p w:rsidR="00D818C3" w:rsidRPr="00A431EA" w:rsidRDefault="00D818C3" w:rsidP="00512FA1">
      <w:pPr>
        <w:widowControl/>
        <w:numPr>
          <w:ilvl w:val="0"/>
          <w:numId w:val="16"/>
        </w:numPr>
        <w:tabs>
          <w:tab w:val="left" w:pos="540"/>
          <w:tab w:val="left" w:pos="569"/>
        </w:tabs>
        <w:autoSpaceDE/>
        <w:autoSpaceDN/>
        <w:jc w:val="both"/>
        <w:rPr>
          <w:bCs/>
          <w:lang w:val="sr-Latn-ME"/>
        </w:rPr>
      </w:pPr>
      <w:r w:rsidRPr="00A431EA">
        <w:rPr>
          <w:bCs/>
          <w:lang w:val="sr-Latn-ME"/>
        </w:rPr>
        <w:t>Sadržaj pakovanja i dodatne informacije</w:t>
      </w:r>
    </w:p>
    <w:p w:rsidR="00A431EA" w:rsidRPr="00A431EA" w:rsidRDefault="00A431EA">
      <w:pPr>
        <w:rPr>
          <w:b/>
          <w:bCs/>
          <w:lang w:val="sr-Latn-ME"/>
        </w:rPr>
      </w:pPr>
      <w:r w:rsidRPr="00A431EA">
        <w:rPr>
          <w:b/>
          <w:bCs/>
          <w:lang w:val="sr-Latn-ME"/>
        </w:rPr>
        <w:br w:type="page"/>
      </w:r>
    </w:p>
    <w:p w:rsidR="000B623B" w:rsidRPr="00A431EA" w:rsidRDefault="00D818C3" w:rsidP="00512FA1">
      <w:pPr>
        <w:widowControl/>
        <w:tabs>
          <w:tab w:val="left" w:pos="540"/>
          <w:tab w:val="left" w:pos="569"/>
        </w:tabs>
        <w:autoSpaceDE/>
        <w:autoSpaceDN/>
        <w:jc w:val="both"/>
        <w:rPr>
          <w:b/>
          <w:bCs/>
          <w:lang w:val="sr-Latn-ME"/>
        </w:rPr>
      </w:pPr>
      <w:r w:rsidRPr="00A431EA">
        <w:rPr>
          <w:b/>
          <w:bCs/>
          <w:lang w:val="sr-Latn-ME"/>
        </w:rPr>
        <w:lastRenderedPageBreak/>
        <w:t xml:space="preserve">1. </w:t>
      </w:r>
      <w:r w:rsidRPr="00A431EA">
        <w:rPr>
          <w:b/>
          <w:bCs/>
          <w:lang w:val="sr-Latn-ME"/>
        </w:rPr>
        <w:tab/>
        <w:t>ŠTA JE LIJEK CISPLATINUM</w:t>
      </w:r>
      <w:r w:rsidR="000B623B" w:rsidRPr="00A431EA">
        <w:rPr>
          <w:b/>
          <w:bCs/>
          <w:lang w:val="sr-Latn-ME"/>
        </w:rPr>
        <w:t xml:space="preserve"> ACCORD I ČEMU JE NAMIJENJEN</w:t>
      </w:r>
    </w:p>
    <w:p w:rsidR="000B623B" w:rsidRPr="00A431EA" w:rsidRDefault="000B623B" w:rsidP="00512FA1">
      <w:pPr>
        <w:widowControl/>
        <w:autoSpaceDE/>
        <w:autoSpaceDN/>
        <w:jc w:val="both"/>
        <w:rPr>
          <w:lang w:val="sr-Latn-ME"/>
        </w:rPr>
      </w:pPr>
    </w:p>
    <w:p w:rsidR="00D818C3" w:rsidRPr="00A431EA" w:rsidRDefault="00D818C3" w:rsidP="00EC19D3">
      <w:pPr>
        <w:widowControl/>
        <w:adjustRightInd w:val="0"/>
        <w:jc w:val="both"/>
        <w:rPr>
          <w:rFonts w:eastAsia="TimesNewRoman"/>
          <w:lang w:val="sr-Latn-ME"/>
        </w:rPr>
      </w:pPr>
      <w:r w:rsidRPr="00A431EA">
        <w:rPr>
          <w:rFonts w:eastAsia="TimesNewRoman"/>
          <w:lang w:val="sr-Latn-ME"/>
        </w:rPr>
        <w:t>Lijek Cisplatinum Accord pripada grupi ljekova koji se zovu citostatici, a koriste se za liječenje kancera. Lijek Cisplatinum Accord se može primjenjivati sam, ali se češće primjenjuje u kombinaciji sa drugim citostaticima.</w:t>
      </w:r>
    </w:p>
    <w:p w:rsidR="00D818C3" w:rsidRPr="00A431EA" w:rsidRDefault="00D818C3">
      <w:pPr>
        <w:widowControl/>
        <w:adjustRightInd w:val="0"/>
        <w:jc w:val="both"/>
        <w:rPr>
          <w:rFonts w:eastAsia="TimesNewRoman"/>
          <w:b/>
          <w:lang w:val="sr-Latn-ME"/>
        </w:rPr>
      </w:pPr>
      <w:r w:rsidRPr="00A431EA">
        <w:rPr>
          <w:rFonts w:eastAsia="TimesNewRoman"/>
          <w:b/>
          <w:lang w:val="sr-Latn-ME"/>
        </w:rPr>
        <w:t>Za šta se koristi?</w:t>
      </w:r>
    </w:p>
    <w:p w:rsidR="00D818C3" w:rsidRPr="00A431EA" w:rsidRDefault="00D818C3">
      <w:pPr>
        <w:widowControl/>
        <w:adjustRightInd w:val="0"/>
        <w:jc w:val="both"/>
        <w:rPr>
          <w:rFonts w:eastAsia="TimesNewRoman"/>
          <w:lang w:val="sr-Latn-ME"/>
        </w:rPr>
      </w:pPr>
      <w:r w:rsidRPr="00A431EA">
        <w:rPr>
          <w:rFonts w:eastAsia="TimesNewRoman"/>
          <w:lang w:val="sr-Latn-ME"/>
        </w:rPr>
        <w:t>Lijek Cisplatinum Accord ima sposobnost da uništava ćelije u organizmu koje izazivaju određene vrste kancera (tumor testisa, tumor jajnika, tumor mokraćne bešike, epitelijalni tumor glave i vrata, kancer pluća i kancer grlića materice u kombinaciji sa zračenjem).</w:t>
      </w:r>
    </w:p>
    <w:p w:rsidR="0084478E" w:rsidRDefault="0084478E">
      <w:pPr>
        <w:pStyle w:val="BodyText"/>
        <w:jc w:val="both"/>
        <w:rPr>
          <w:lang w:val="sr-Latn-ME"/>
        </w:rPr>
      </w:pPr>
    </w:p>
    <w:p w:rsidR="00831D62" w:rsidRPr="00512FA1" w:rsidRDefault="00831D62">
      <w:pPr>
        <w:pStyle w:val="BodyText"/>
        <w:jc w:val="both"/>
        <w:rPr>
          <w:lang w:val="sr-Latn-ME"/>
        </w:rPr>
      </w:pPr>
    </w:p>
    <w:p w:rsidR="00F73E07" w:rsidRPr="00A431EA" w:rsidRDefault="00963CAC" w:rsidP="00512FA1">
      <w:pPr>
        <w:widowControl/>
        <w:numPr>
          <w:ilvl w:val="0"/>
          <w:numId w:val="14"/>
        </w:numPr>
        <w:tabs>
          <w:tab w:val="left" w:pos="540"/>
          <w:tab w:val="left" w:pos="569"/>
        </w:tabs>
        <w:autoSpaceDE/>
        <w:autoSpaceDN/>
        <w:ind w:left="0" w:firstLine="0"/>
        <w:jc w:val="both"/>
        <w:rPr>
          <w:lang w:val="sr-Latn-ME"/>
        </w:rPr>
      </w:pPr>
      <w:r w:rsidRPr="00A431EA">
        <w:rPr>
          <w:b/>
          <w:bCs/>
          <w:lang w:val="sr-Latn-ME"/>
        </w:rPr>
        <w:t>ŠTA TREBA DA ZNATE PRIJE NE</w:t>
      </w:r>
      <w:r w:rsidR="00D818C3" w:rsidRPr="00A431EA">
        <w:rPr>
          <w:b/>
          <w:bCs/>
          <w:lang w:val="sr-Latn-ME"/>
        </w:rPr>
        <w:t xml:space="preserve">GO ŠTO UZMETE LIJEK CISPLATINUM </w:t>
      </w:r>
      <w:r w:rsidRPr="00A431EA">
        <w:rPr>
          <w:b/>
          <w:bCs/>
          <w:lang w:val="sr-Latn-ME"/>
        </w:rPr>
        <w:t xml:space="preserve">ACCORD </w:t>
      </w:r>
    </w:p>
    <w:p w:rsidR="00542747" w:rsidRPr="00A431EA" w:rsidRDefault="00542747" w:rsidP="00512FA1">
      <w:pPr>
        <w:widowControl/>
        <w:tabs>
          <w:tab w:val="left" w:pos="540"/>
          <w:tab w:val="left" w:pos="569"/>
        </w:tabs>
        <w:autoSpaceDE/>
        <w:autoSpaceDN/>
        <w:jc w:val="both"/>
        <w:rPr>
          <w:lang w:val="sr-Latn-ME"/>
        </w:rPr>
      </w:pPr>
    </w:p>
    <w:p w:rsidR="00D818C3" w:rsidRPr="00A431EA" w:rsidRDefault="00D818C3" w:rsidP="00512FA1">
      <w:pPr>
        <w:tabs>
          <w:tab w:val="left" w:pos="785"/>
          <w:tab w:val="left" w:pos="786"/>
        </w:tabs>
        <w:spacing w:line="262" w:lineRule="exact"/>
        <w:jc w:val="both"/>
        <w:rPr>
          <w:b/>
          <w:bCs/>
          <w:lang w:val="sr-Latn-ME"/>
        </w:rPr>
      </w:pPr>
      <w:r w:rsidRPr="00A431EA">
        <w:rPr>
          <w:b/>
          <w:bCs/>
          <w:lang w:val="sr-Latn-ME"/>
        </w:rPr>
        <w:t>Lijek Cisplatinum Accord ne smijete koristiti:</w:t>
      </w:r>
    </w:p>
    <w:p w:rsidR="00D818C3" w:rsidRPr="00A431EA" w:rsidRDefault="00D818C3" w:rsidP="00512FA1">
      <w:pPr>
        <w:tabs>
          <w:tab w:val="left" w:pos="785"/>
          <w:tab w:val="left" w:pos="786"/>
        </w:tabs>
        <w:spacing w:line="262" w:lineRule="exact"/>
        <w:jc w:val="both"/>
        <w:rPr>
          <w:b/>
          <w:bCs/>
          <w:lang w:val="sr-Latn-ME"/>
        </w:rPr>
      </w:pPr>
    </w:p>
    <w:p w:rsidR="00D818C3" w:rsidRPr="00A431EA" w:rsidRDefault="00D818C3" w:rsidP="00512FA1">
      <w:pPr>
        <w:tabs>
          <w:tab w:val="left" w:pos="785"/>
          <w:tab w:val="left" w:pos="786"/>
        </w:tabs>
        <w:spacing w:line="262" w:lineRule="exact"/>
        <w:jc w:val="both"/>
        <w:rPr>
          <w:bCs/>
          <w:lang w:val="sr-Latn-ME"/>
        </w:rPr>
      </w:pPr>
      <w:r w:rsidRPr="00A431EA">
        <w:rPr>
          <w:lang w:val="sr-Latn-ME"/>
        </w:rPr>
        <w:t>- ukoliko ste alergični (preosjetljivi) na cisplatin ili na bilo koju od pomoćnih supstanci ovog lijeka (navedenu u dijelu 6</w:t>
      </w:r>
      <w:r w:rsidRPr="00A431EA">
        <w:rPr>
          <w:bCs/>
          <w:lang w:val="sr-Latn-ME"/>
        </w:rPr>
        <w:t>)</w:t>
      </w:r>
    </w:p>
    <w:p w:rsidR="00D818C3" w:rsidRPr="00A431EA" w:rsidRDefault="00D818C3" w:rsidP="00512FA1">
      <w:pPr>
        <w:tabs>
          <w:tab w:val="left" w:pos="785"/>
          <w:tab w:val="left" w:pos="786"/>
        </w:tabs>
        <w:spacing w:line="262" w:lineRule="exact"/>
        <w:jc w:val="both"/>
        <w:rPr>
          <w:bCs/>
          <w:lang w:val="sr-Latn-ME"/>
        </w:rPr>
      </w:pPr>
      <w:r w:rsidRPr="00A431EA">
        <w:rPr>
          <w:lang w:val="sr-Latn-ME"/>
        </w:rPr>
        <w:t>- ukoliko ste bili preosjetljivi na slične citostatike u prošlosti</w:t>
      </w:r>
    </w:p>
    <w:p w:rsidR="00D818C3" w:rsidRPr="00A431EA" w:rsidRDefault="00D818C3" w:rsidP="00512FA1">
      <w:pPr>
        <w:tabs>
          <w:tab w:val="left" w:pos="785"/>
          <w:tab w:val="left" w:pos="786"/>
        </w:tabs>
        <w:spacing w:line="262" w:lineRule="exact"/>
        <w:jc w:val="both"/>
        <w:rPr>
          <w:lang w:val="sr-Latn-ME"/>
        </w:rPr>
      </w:pPr>
      <w:r w:rsidRPr="00A431EA">
        <w:rPr>
          <w:lang w:val="sr-Latn-ME"/>
        </w:rPr>
        <w:t>- ukoliko imate tešku bubrežnu bolest</w:t>
      </w:r>
    </w:p>
    <w:p w:rsidR="00D818C3" w:rsidRPr="00A431EA" w:rsidRDefault="00D818C3" w:rsidP="00512FA1">
      <w:pPr>
        <w:tabs>
          <w:tab w:val="left" w:pos="785"/>
          <w:tab w:val="left" w:pos="786"/>
        </w:tabs>
        <w:spacing w:line="262" w:lineRule="exact"/>
        <w:jc w:val="both"/>
        <w:rPr>
          <w:lang w:val="sr-Latn-ME"/>
        </w:rPr>
      </w:pPr>
      <w:r w:rsidRPr="00A431EA">
        <w:rPr>
          <w:lang w:val="sr-Latn-ME"/>
        </w:rPr>
        <w:t>- ukoliko imate oštećenje sluha</w:t>
      </w:r>
    </w:p>
    <w:p w:rsidR="00D818C3" w:rsidRPr="00A431EA" w:rsidRDefault="00D818C3" w:rsidP="00512FA1">
      <w:pPr>
        <w:tabs>
          <w:tab w:val="left" w:pos="785"/>
          <w:tab w:val="left" w:pos="786"/>
        </w:tabs>
        <w:spacing w:line="262" w:lineRule="exact"/>
        <w:jc w:val="both"/>
        <w:rPr>
          <w:lang w:val="sr-Latn-ME"/>
        </w:rPr>
      </w:pPr>
      <w:r w:rsidRPr="00A431EA">
        <w:rPr>
          <w:lang w:val="sr-Latn-ME"/>
        </w:rPr>
        <w:t xml:space="preserve">- ukoliko imate veoma smanjen broj krvnih ćelija (koji se naziva mijelosupresija), što će provjeriti Vaš ljekar na osnovu laboratorijske analize krvi </w:t>
      </w:r>
    </w:p>
    <w:p w:rsidR="00D818C3" w:rsidRPr="00A431EA" w:rsidRDefault="00D818C3" w:rsidP="00512FA1">
      <w:pPr>
        <w:tabs>
          <w:tab w:val="left" w:pos="785"/>
          <w:tab w:val="left" w:pos="786"/>
        </w:tabs>
        <w:spacing w:line="262" w:lineRule="exact"/>
        <w:jc w:val="both"/>
        <w:rPr>
          <w:lang w:val="sr-Latn-ME"/>
        </w:rPr>
      </w:pPr>
      <w:r w:rsidRPr="00A431EA">
        <w:rPr>
          <w:lang w:val="sr-Latn-ME"/>
        </w:rPr>
        <w:t>- ukoiko patite od dehidratacije</w:t>
      </w:r>
    </w:p>
    <w:p w:rsidR="00D818C3" w:rsidRPr="00A431EA" w:rsidRDefault="00D818C3" w:rsidP="00512FA1">
      <w:pPr>
        <w:tabs>
          <w:tab w:val="left" w:pos="785"/>
          <w:tab w:val="left" w:pos="786"/>
        </w:tabs>
        <w:spacing w:line="262" w:lineRule="exact"/>
        <w:jc w:val="both"/>
        <w:rPr>
          <w:lang w:val="sr-Latn-ME"/>
        </w:rPr>
      </w:pPr>
      <w:r w:rsidRPr="00A431EA">
        <w:rPr>
          <w:lang w:val="sr-Latn-ME"/>
        </w:rPr>
        <w:t>- ukoliko treba da primite vakcinu protiv žute groznice</w:t>
      </w:r>
    </w:p>
    <w:p w:rsidR="00D818C3" w:rsidRPr="00A431EA" w:rsidRDefault="00D818C3" w:rsidP="00512FA1">
      <w:pPr>
        <w:tabs>
          <w:tab w:val="left" w:pos="785"/>
          <w:tab w:val="left" w:pos="786"/>
        </w:tabs>
        <w:spacing w:line="262" w:lineRule="exact"/>
        <w:jc w:val="both"/>
        <w:rPr>
          <w:lang w:val="sr-Latn-ME"/>
        </w:rPr>
      </w:pPr>
      <w:r w:rsidRPr="00A431EA">
        <w:rPr>
          <w:lang w:val="sr-Latn-ME"/>
        </w:rPr>
        <w:t>- ukoliko dojite</w:t>
      </w:r>
    </w:p>
    <w:p w:rsidR="002912E2" w:rsidRPr="00A431EA" w:rsidRDefault="002912E2" w:rsidP="00512FA1">
      <w:pPr>
        <w:tabs>
          <w:tab w:val="left" w:pos="785"/>
          <w:tab w:val="left" w:pos="786"/>
        </w:tabs>
        <w:spacing w:line="262" w:lineRule="exact"/>
        <w:jc w:val="both"/>
        <w:rPr>
          <w:lang w:val="sr-Latn-ME"/>
        </w:rPr>
      </w:pPr>
    </w:p>
    <w:p w:rsidR="0084478E" w:rsidRPr="00A431EA" w:rsidRDefault="00200D97" w:rsidP="00512FA1">
      <w:pPr>
        <w:widowControl/>
        <w:autoSpaceDE/>
        <w:autoSpaceDN/>
        <w:jc w:val="both"/>
        <w:rPr>
          <w:b/>
          <w:bCs/>
          <w:lang w:val="sr-Latn-ME"/>
        </w:rPr>
      </w:pPr>
      <w:r w:rsidRPr="00A431EA">
        <w:rPr>
          <w:b/>
          <w:bCs/>
          <w:lang w:val="sr-Latn-ME"/>
        </w:rPr>
        <w:t>Upozorenja i mjere opreza</w:t>
      </w:r>
      <w:r w:rsidR="002912E2" w:rsidRPr="00A431EA">
        <w:rPr>
          <w:b/>
          <w:bCs/>
          <w:lang w:val="sr-Latn-ME"/>
        </w:rPr>
        <w:t>:</w:t>
      </w:r>
    </w:p>
    <w:p w:rsidR="00D818C3" w:rsidRPr="00A431EA" w:rsidRDefault="00D818C3" w:rsidP="00512FA1">
      <w:pPr>
        <w:widowControl/>
        <w:autoSpaceDE/>
        <w:autoSpaceDN/>
        <w:jc w:val="both"/>
        <w:rPr>
          <w:lang w:val="sr-Latn-ME"/>
        </w:rPr>
      </w:pPr>
    </w:p>
    <w:p w:rsidR="00D818C3" w:rsidRPr="00A431EA" w:rsidRDefault="00D818C3" w:rsidP="00EC19D3">
      <w:pPr>
        <w:widowControl/>
        <w:adjustRightInd w:val="0"/>
        <w:jc w:val="both"/>
        <w:rPr>
          <w:rFonts w:eastAsia="TimesNewRoman"/>
          <w:lang w:val="sr-Latn-ME"/>
        </w:rPr>
      </w:pPr>
      <w:r w:rsidRPr="00A431EA">
        <w:rPr>
          <w:rFonts w:eastAsia="TimesNewRoman"/>
          <w:lang w:val="sr-Latn-ME"/>
        </w:rPr>
        <w:t>Razgovarajte sa Vašim ljekarom, farmaceutom ili medicinskom sestrom prije nego što primite lijek Cisplatinum Accord,</w:t>
      </w:r>
    </w:p>
    <w:p w:rsidR="00D818C3" w:rsidRPr="00A431EA" w:rsidRDefault="00D818C3">
      <w:pPr>
        <w:widowControl/>
        <w:adjustRightInd w:val="0"/>
        <w:jc w:val="both"/>
        <w:rPr>
          <w:rFonts w:eastAsia="TimesNewRoman"/>
          <w:lang w:val="sr-Latn-ME"/>
        </w:rPr>
      </w:pPr>
      <w:r w:rsidRPr="00A431EA">
        <w:rPr>
          <w:rFonts w:eastAsia="TimesNewRoman"/>
          <w:lang w:val="sr-Latn-ME"/>
        </w:rPr>
        <w:t xml:space="preserve">-ukoliko se pojave simptomi oštećenja nerava (periferne neuropatije), kao što su trnjenje i žmarci, utrnulost ili oslabljen osećaj dodira. </w:t>
      </w:r>
    </w:p>
    <w:p w:rsidR="00D818C3" w:rsidRPr="00A431EA" w:rsidRDefault="00D818C3">
      <w:pPr>
        <w:widowControl/>
        <w:adjustRightInd w:val="0"/>
        <w:jc w:val="both"/>
        <w:rPr>
          <w:rFonts w:eastAsia="TimesNewRoman"/>
          <w:lang w:val="sr-Latn-ME"/>
        </w:rPr>
      </w:pPr>
      <w:r w:rsidRPr="00A431EA">
        <w:rPr>
          <w:rFonts w:eastAsia="TimesNewRoman"/>
          <w:lang w:val="sr-Latn-ME"/>
        </w:rPr>
        <w:t xml:space="preserve">-ukoliko ste primili zračnu terapiju glave. </w:t>
      </w:r>
    </w:p>
    <w:p w:rsidR="0084478E" w:rsidRPr="00A431EA" w:rsidRDefault="0084478E">
      <w:pPr>
        <w:pStyle w:val="BodyText"/>
        <w:spacing w:before="6"/>
        <w:jc w:val="both"/>
        <w:rPr>
          <w:lang w:val="sr-Latn-ME"/>
        </w:rPr>
      </w:pPr>
    </w:p>
    <w:p w:rsidR="0084478E" w:rsidRPr="00A431EA" w:rsidRDefault="002912E2">
      <w:pPr>
        <w:pStyle w:val="Heading1"/>
        <w:spacing w:line="250" w:lineRule="exact"/>
        <w:ind w:left="0"/>
        <w:jc w:val="both"/>
        <w:rPr>
          <w:lang w:val="sr-Latn-ME"/>
        </w:rPr>
      </w:pPr>
      <w:r w:rsidRPr="00A431EA">
        <w:rPr>
          <w:lang w:val="sr-Latn-ME"/>
        </w:rPr>
        <w:t>Primjena drugih ljekova</w:t>
      </w:r>
    </w:p>
    <w:p w:rsidR="00D818C3" w:rsidRPr="00A431EA" w:rsidRDefault="00D818C3">
      <w:pPr>
        <w:pStyle w:val="Heading1"/>
        <w:spacing w:line="250" w:lineRule="exact"/>
        <w:ind w:left="0"/>
        <w:jc w:val="both"/>
        <w:rPr>
          <w:lang w:val="sr-Latn-ME"/>
        </w:rPr>
      </w:pPr>
    </w:p>
    <w:p w:rsidR="00D818C3" w:rsidRPr="00A431EA" w:rsidRDefault="00D818C3">
      <w:pPr>
        <w:widowControl/>
        <w:adjustRightInd w:val="0"/>
        <w:jc w:val="both"/>
        <w:rPr>
          <w:rFonts w:eastAsia="TimesNewRoman"/>
          <w:lang w:val="sr-Latn-ME"/>
        </w:rPr>
      </w:pPr>
      <w:r w:rsidRPr="00A431EA">
        <w:rPr>
          <w:rFonts w:eastAsia="TimesNewRoman"/>
          <w:lang w:val="sr-Latn-ME"/>
        </w:rPr>
        <w:t>Obavijestite Vašeg ljekara ukoliko uzimate, donedavno ste uzimali ili ćete možda uzimati bilo koje druge ljekove, kao što su:</w:t>
      </w:r>
    </w:p>
    <w:p w:rsidR="00D818C3" w:rsidRPr="00A431EA" w:rsidRDefault="00D818C3">
      <w:pPr>
        <w:widowControl/>
        <w:tabs>
          <w:tab w:val="left" w:pos="284"/>
        </w:tabs>
        <w:autoSpaceDE/>
        <w:autoSpaceDN/>
        <w:spacing w:before="148"/>
        <w:jc w:val="both"/>
        <w:rPr>
          <w:color w:val="010302"/>
          <w:lang w:val="sr-Latn-ME"/>
        </w:rPr>
      </w:pPr>
      <w:r w:rsidRPr="00A431EA">
        <w:rPr>
          <w:color w:val="000000"/>
          <w:spacing w:val="56"/>
          <w:lang w:val="sr-Latn-ME"/>
        </w:rPr>
        <w:t>-</w:t>
      </w:r>
      <w:r w:rsidRPr="00A431EA">
        <w:rPr>
          <w:color w:val="000000"/>
          <w:lang w:val="sr-Latn-ME"/>
        </w:rPr>
        <w:t>određeni antibiotici, kao što su cefalosporini, aminoglikozidni antibiotici i amfotericin B, kao i</w:t>
      </w:r>
      <w:r w:rsidRPr="00A431EA">
        <w:rPr>
          <w:lang w:val="sr-Latn-ME"/>
        </w:rPr>
        <w:t xml:space="preserve"> </w:t>
      </w:r>
      <w:r w:rsidRPr="00A431EA">
        <w:rPr>
          <w:color w:val="000000"/>
          <w:lang w:val="sr-Latn-ME"/>
        </w:rPr>
        <w:t>određena kontrastna sredstva koja se koriste za medicinska snimanja, mogu pogoršati neželjena</w:t>
      </w:r>
      <w:r w:rsidRPr="00A431EA">
        <w:rPr>
          <w:lang w:val="sr-Latn-ME"/>
        </w:rPr>
        <w:t xml:space="preserve"> </w:t>
      </w:r>
      <w:r w:rsidRPr="00A431EA">
        <w:rPr>
          <w:color w:val="000000"/>
          <w:lang w:val="sr-Latn-ME"/>
        </w:rPr>
        <w:t>dejstva cisplatina, posebno na bubrege</w:t>
      </w:r>
      <w:r w:rsidRPr="00A431EA">
        <w:rPr>
          <w:lang w:val="sr-Latn-ME"/>
        </w:rPr>
        <w:t xml:space="preserve"> </w:t>
      </w:r>
    </w:p>
    <w:p w:rsidR="00D818C3" w:rsidRPr="00A431EA" w:rsidRDefault="00D818C3" w:rsidP="00512FA1">
      <w:pPr>
        <w:widowControl/>
        <w:tabs>
          <w:tab w:val="left" w:pos="284"/>
          <w:tab w:val="left" w:pos="8222"/>
        </w:tabs>
        <w:autoSpaceDE/>
        <w:autoSpaceDN/>
        <w:spacing w:line="254" w:lineRule="exact"/>
        <w:ind w:right="-1"/>
        <w:jc w:val="both"/>
        <w:rPr>
          <w:color w:val="010302"/>
          <w:lang w:val="sr-Latn-ME"/>
        </w:rPr>
      </w:pPr>
      <w:r w:rsidRPr="00A431EA">
        <w:rPr>
          <w:color w:val="000000"/>
          <w:spacing w:val="56"/>
          <w:lang w:val="sr-Latn-ME"/>
        </w:rPr>
        <w:t>-</w:t>
      </w:r>
      <w:r w:rsidRPr="00A431EA">
        <w:rPr>
          <w:color w:val="000000"/>
          <w:lang w:val="sr-Latn-ME"/>
        </w:rPr>
        <w:t>određen</w:t>
      </w:r>
      <w:r w:rsidRPr="00A431EA">
        <w:rPr>
          <w:color w:val="000000"/>
          <w:spacing w:val="53"/>
          <w:lang w:val="sr-Latn-ME"/>
        </w:rPr>
        <w:t xml:space="preserve">i </w:t>
      </w:r>
      <w:r w:rsidRPr="00A431EA">
        <w:rPr>
          <w:color w:val="000000"/>
          <w:lang w:val="sr-Latn-ME"/>
        </w:rPr>
        <w:t>ljekovi za izbacivanje viška tečnosti iz organizma koji se nazivaju diuretici Henleove petlje, aminoglikozidni antibiotici, citostatik koji se naziva ifosfamid, mogu pogoršati gubitak sluha izazvan cisplatinom</w:t>
      </w:r>
      <w:r w:rsidRPr="00A431EA">
        <w:rPr>
          <w:lang w:val="sr-Latn-ME"/>
        </w:rPr>
        <w:t xml:space="preserve"> </w:t>
      </w:r>
    </w:p>
    <w:p w:rsidR="00D818C3" w:rsidRPr="00A431EA" w:rsidRDefault="00D818C3" w:rsidP="00512FA1">
      <w:pPr>
        <w:widowControl/>
        <w:tabs>
          <w:tab w:val="left" w:pos="284"/>
        </w:tabs>
        <w:autoSpaceDE/>
        <w:autoSpaceDN/>
        <w:spacing w:line="249" w:lineRule="exact"/>
        <w:ind w:right="-1"/>
        <w:jc w:val="both"/>
        <w:rPr>
          <w:color w:val="010302"/>
          <w:lang w:val="sr-Latn-ME"/>
        </w:rPr>
      </w:pPr>
      <w:r w:rsidRPr="00A431EA">
        <w:rPr>
          <w:color w:val="000000"/>
          <w:spacing w:val="56"/>
          <w:lang w:val="sr-Latn-ME"/>
        </w:rPr>
        <w:t>-</w:t>
      </w:r>
      <w:r w:rsidRPr="00A431EA">
        <w:rPr>
          <w:color w:val="000000"/>
          <w:spacing w:val="-3"/>
          <w:lang w:val="sr-Latn-ME"/>
        </w:rPr>
        <w:t>i</w:t>
      </w:r>
      <w:r w:rsidRPr="00A431EA">
        <w:rPr>
          <w:color w:val="000000"/>
          <w:spacing w:val="-2"/>
          <w:lang w:val="sr-Latn-ME"/>
        </w:rPr>
        <w:t>stov</w:t>
      </w:r>
      <w:r w:rsidRPr="00A431EA">
        <w:rPr>
          <w:color w:val="000000"/>
          <w:lang w:val="sr-Latn-ME"/>
        </w:rPr>
        <w:t>remena primjena cisplatina sa b</w:t>
      </w:r>
      <w:r w:rsidRPr="00A431EA">
        <w:rPr>
          <w:color w:val="000000"/>
          <w:spacing w:val="-4"/>
          <w:lang w:val="sr-Latn-ME"/>
        </w:rPr>
        <w:t>l</w:t>
      </w:r>
      <w:r w:rsidRPr="00A431EA">
        <w:rPr>
          <w:color w:val="000000"/>
          <w:lang w:val="sr-Latn-ME"/>
        </w:rPr>
        <w:t>eomicinom (citostatik), metotreksatom (koji se koristi za liječenje kancera i artritisa) i paklitakselom (citostatik) može pojačati neželjena dejstva</w:t>
      </w:r>
      <w:r w:rsidRPr="00A431EA">
        <w:rPr>
          <w:lang w:val="sr-Latn-ME"/>
        </w:rPr>
        <w:t xml:space="preserve"> </w:t>
      </w:r>
    </w:p>
    <w:p w:rsidR="00D818C3" w:rsidRPr="00A431EA" w:rsidRDefault="00D818C3" w:rsidP="00512FA1">
      <w:pPr>
        <w:widowControl/>
        <w:tabs>
          <w:tab w:val="left" w:pos="284"/>
        </w:tabs>
        <w:autoSpaceDE/>
        <w:autoSpaceDN/>
        <w:spacing w:line="254" w:lineRule="exact"/>
        <w:ind w:right="-1" w:firstLine="57"/>
        <w:jc w:val="both"/>
        <w:rPr>
          <w:color w:val="010302"/>
          <w:lang w:val="sr-Latn-ME"/>
        </w:rPr>
      </w:pPr>
      <w:r w:rsidRPr="00A431EA">
        <w:rPr>
          <w:color w:val="000000"/>
          <w:spacing w:val="56"/>
          <w:lang w:val="sr-Latn-ME"/>
        </w:rPr>
        <w:t>-</w:t>
      </w:r>
      <w:r w:rsidRPr="00A431EA">
        <w:rPr>
          <w:color w:val="000000"/>
          <w:spacing w:val="-2"/>
          <w:lang w:val="sr-Latn-ME"/>
        </w:rPr>
        <w:t>c</w:t>
      </w:r>
      <w:r w:rsidRPr="00A431EA">
        <w:rPr>
          <w:color w:val="000000"/>
          <w:lang w:val="sr-Latn-ME"/>
        </w:rPr>
        <w:t>isplatin može uticati na dejstvo oralnih antikoagulanasa (ljekova za razređivanje krvi). Vaš lj</w:t>
      </w:r>
      <w:r w:rsidRPr="00A431EA">
        <w:rPr>
          <w:color w:val="000000"/>
          <w:spacing w:val="-4"/>
          <w:lang w:val="sr-Latn-ME"/>
        </w:rPr>
        <w:t>e</w:t>
      </w:r>
      <w:r w:rsidRPr="00A431EA">
        <w:rPr>
          <w:color w:val="000000"/>
          <w:lang w:val="sr-Latn-ME"/>
        </w:rPr>
        <w:t xml:space="preserve">kar će pratiti ovo dejstvo kroz laboratorijske testove krvi  </w:t>
      </w:r>
    </w:p>
    <w:p w:rsidR="00D818C3" w:rsidRPr="00A431EA" w:rsidRDefault="00D818C3" w:rsidP="00512FA1">
      <w:pPr>
        <w:widowControl/>
        <w:tabs>
          <w:tab w:val="left" w:pos="284"/>
        </w:tabs>
        <w:autoSpaceDE/>
        <w:autoSpaceDN/>
        <w:spacing w:line="254" w:lineRule="exact"/>
        <w:ind w:right="-1"/>
        <w:jc w:val="both"/>
        <w:rPr>
          <w:color w:val="010302"/>
          <w:lang w:val="sr-Latn-ME"/>
        </w:rPr>
      </w:pPr>
      <w:r w:rsidRPr="00A431EA">
        <w:rPr>
          <w:color w:val="000000"/>
          <w:spacing w:val="56"/>
          <w:lang w:val="sr-Latn-ME"/>
        </w:rPr>
        <w:t>-</w:t>
      </w:r>
      <w:r w:rsidRPr="00A431EA">
        <w:rPr>
          <w:color w:val="000000"/>
          <w:lang w:val="sr-Latn-ME"/>
        </w:rPr>
        <w:t>primjena određenih antihistaminika može prikriti simptome poremećaja ravnoteže (kao što j</w:t>
      </w:r>
      <w:r w:rsidRPr="00A431EA">
        <w:rPr>
          <w:color w:val="000000"/>
          <w:spacing w:val="53"/>
          <w:lang w:val="sr-Latn-ME"/>
        </w:rPr>
        <w:t xml:space="preserve">e </w:t>
      </w:r>
      <w:r w:rsidRPr="00A431EA">
        <w:rPr>
          <w:color w:val="000000"/>
          <w:lang w:val="sr-Latn-ME"/>
        </w:rPr>
        <w:t>vrtoglavica i zujanje u ušima).</w:t>
      </w:r>
      <w:r w:rsidRPr="00A431EA">
        <w:rPr>
          <w:lang w:val="sr-Latn-ME"/>
        </w:rPr>
        <w:t xml:space="preserve"> </w:t>
      </w:r>
    </w:p>
    <w:p w:rsidR="00D818C3" w:rsidRPr="00A431EA" w:rsidRDefault="00D818C3" w:rsidP="00512FA1">
      <w:pPr>
        <w:widowControl/>
        <w:tabs>
          <w:tab w:val="left" w:pos="284"/>
          <w:tab w:val="left" w:pos="8080"/>
        </w:tabs>
        <w:autoSpaceDE/>
        <w:autoSpaceDN/>
        <w:spacing w:line="249" w:lineRule="exact"/>
        <w:ind w:right="-1"/>
        <w:jc w:val="both"/>
        <w:rPr>
          <w:color w:val="010302"/>
          <w:lang w:val="sr-Latn-ME"/>
        </w:rPr>
      </w:pPr>
      <w:r w:rsidRPr="00A431EA">
        <w:rPr>
          <w:color w:val="000000"/>
          <w:spacing w:val="56"/>
          <w:lang w:val="sr-Latn-ME"/>
        </w:rPr>
        <w:t>-</w:t>
      </w:r>
      <w:r w:rsidRPr="00A431EA">
        <w:rPr>
          <w:color w:val="000000"/>
          <w:lang w:val="sr-Latn-ME"/>
        </w:rPr>
        <w:t>dejstvo ljekova za liječenje epilepsije (npr. fenitoina) može biti smanjeno, pa mogu biti potrebne ko</w:t>
      </w:r>
      <w:r w:rsidRPr="00A431EA">
        <w:rPr>
          <w:color w:val="000000"/>
          <w:spacing w:val="-5"/>
          <w:lang w:val="sr-Latn-ME"/>
        </w:rPr>
        <w:t>n</w:t>
      </w:r>
      <w:r w:rsidRPr="00A431EA">
        <w:rPr>
          <w:color w:val="000000"/>
          <w:lang w:val="sr-Latn-ME"/>
        </w:rPr>
        <w:t>trole koncentracije lijeka u krvi</w:t>
      </w:r>
      <w:r w:rsidRPr="00A431EA">
        <w:rPr>
          <w:lang w:val="sr-Latn-ME"/>
        </w:rPr>
        <w:t xml:space="preserve"> </w:t>
      </w:r>
    </w:p>
    <w:p w:rsidR="0084478E" w:rsidRPr="00A431EA" w:rsidRDefault="00D818C3">
      <w:pPr>
        <w:pStyle w:val="BodyText"/>
        <w:spacing w:before="3"/>
        <w:jc w:val="both"/>
        <w:rPr>
          <w:color w:val="000000"/>
          <w:lang w:val="sr-Latn-ME"/>
        </w:rPr>
      </w:pPr>
      <w:r w:rsidRPr="00A431EA">
        <w:rPr>
          <w:color w:val="010302"/>
          <w:lang w:val="sr-Latn-ME"/>
        </w:rPr>
        <w:t xml:space="preserve">- </w:t>
      </w:r>
      <w:r w:rsidRPr="00A431EA">
        <w:rPr>
          <w:color w:val="000000"/>
          <w:spacing w:val="-2"/>
          <w:lang w:val="sr-Latn-ME"/>
        </w:rPr>
        <w:t>c</w:t>
      </w:r>
      <w:r w:rsidRPr="00A431EA">
        <w:rPr>
          <w:color w:val="000000"/>
          <w:lang w:val="sr-Latn-ME"/>
        </w:rPr>
        <w:t>isplatin može pogoršati neželjena dejstva citostatika ifosfamida.</w:t>
      </w:r>
    </w:p>
    <w:p w:rsidR="0084478E" w:rsidRPr="00A431EA" w:rsidRDefault="002912E2">
      <w:pPr>
        <w:pStyle w:val="Heading1"/>
        <w:ind w:left="0"/>
        <w:jc w:val="both"/>
        <w:rPr>
          <w:lang w:val="sr-Latn-ME"/>
        </w:rPr>
      </w:pPr>
      <w:r w:rsidRPr="00A431EA">
        <w:rPr>
          <w:lang w:val="sr-Latn-ME"/>
        </w:rPr>
        <w:lastRenderedPageBreak/>
        <w:t>Plodn</w:t>
      </w:r>
      <w:r w:rsidR="00200D97" w:rsidRPr="00A431EA">
        <w:rPr>
          <w:lang w:val="sr-Latn-ME"/>
        </w:rPr>
        <w:t>ost</w:t>
      </w:r>
      <w:r w:rsidRPr="00A431EA">
        <w:rPr>
          <w:lang w:val="sr-Latn-ME"/>
        </w:rPr>
        <w:t xml:space="preserve">, trudnoća </w:t>
      </w:r>
      <w:r w:rsidR="00963CAC" w:rsidRPr="00A431EA">
        <w:rPr>
          <w:lang w:val="sr-Latn-ME"/>
        </w:rPr>
        <w:t>i</w:t>
      </w:r>
      <w:r w:rsidRPr="00A431EA">
        <w:rPr>
          <w:lang w:val="sr-Latn-ME"/>
        </w:rPr>
        <w:t xml:space="preserve"> dojenje</w:t>
      </w:r>
    </w:p>
    <w:p w:rsidR="00542747" w:rsidRPr="00A431EA" w:rsidRDefault="00542747">
      <w:pPr>
        <w:pStyle w:val="BodyText"/>
        <w:spacing w:line="252" w:lineRule="exact"/>
        <w:jc w:val="both"/>
        <w:rPr>
          <w:u w:val="single"/>
          <w:lang w:val="sr-Latn-ME"/>
        </w:rPr>
      </w:pPr>
    </w:p>
    <w:p w:rsidR="0084478E" w:rsidRPr="00A431EA" w:rsidRDefault="00200D97">
      <w:pPr>
        <w:pStyle w:val="BodyText"/>
        <w:spacing w:line="252" w:lineRule="exact"/>
        <w:jc w:val="both"/>
        <w:rPr>
          <w:lang w:val="sr-Latn-ME"/>
        </w:rPr>
      </w:pPr>
      <w:r w:rsidRPr="00A431EA">
        <w:rPr>
          <w:u w:val="single"/>
          <w:lang w:val="sr-Latn-ME"/>
        </w:rPr>
        <w:t>Trudnoća</w:t>
      </w:r>
    </w:p>
    <w:p w:rsidR="00D818C3" w:rsidRPr="00A431EA" w:rsidRDefault="00D818C3">
      <w:pPr>
        <w:widowControl/>
        <w:adjustRightInd w:val="0"/>
        <w:jc w:val="both"/>
        <w:rPr>
          <w:rFonts w:eastAsia="TimesNewRoman"/>
          <w:lang w:val="sr-Latn-ME"/>
        </w:rPr>
      </w:pPr>
      <w:r w:rsidRPr="00A431EA">
        <w:rPr>
          <w:rFonts w:eastAsia="TimesNewRoman"/>
          <w:lang w:val="sr-Latn-ME"/>
        </w:rPr>
        <w:t>Ukoliko ste trudni ili dojite, mislite da ste trudni ili planirate trudnoću, obratite se Vašem ljekaru ili</w:t>
      </w:r>
    </w:p>
    <w:p w:rsidR="00D818C3" w:rsidRPr="00A431EA" w:rsidRDefault="00D818C3">
      <w:pPr>
        <w:widowControl/>
        <w:adjustRightInd w:val="0"/>
        <w:jc w:val="both"/>
        <w:rPr>
          <w:rFonts w:eastAsia="TimesNewRoman"/>
          <w:lang w:val="sr-Latn-ME"/>
        </w:rPr>
      </w:pPr>
      <w:r w:rsidRPr="00A431EA">
        <w:rPr>
          <w:rFonts w:eastAsia="TimesNewRoman"/>
          <w:lang w:val="sr-Latn-ME"/>
        </w:rPr>
        <w:t>farmaceutu za savjet prije nego što uzmete ovaj lijek.</w:t>
      </w:r>
    </w:p>
    <w:p w:rsidR="00D818C3" w:rsidRPr="00A431EA" w:rsidRDefault="00D818C3">
      <w:pPr>
        <w:widowControl/>
        <w:adjustRightInd w:val="0"/>
        <w:jc w:val="both"/>
        <w:rPr>
          <w:rFonts w:eastAsia="TimesNewRoman"/>
          <w:lang w:val="sr-Latn-ME"/>
        </w:rPr>
      </w:pPr>
    </w:p>
    <w:p w:rsidR="00D818C3" w:rsidRPr="00A431EA" w:rsidRDefault="00D818C3">
      <w:pPr>
        <w:widowControl/>
        <w:adjustRightInd w:val="0"/>
        <w:jc w:val="both"/>
        <w:rPr>
          <w:rFonts w:eastAsia="TimesNewRoman"/>
          <w:lang w:val="sr-Latn-ME"/>
        </w:rPr>
      </w:pPr>
      <w:r w:rsidRPr="00A431EA">
        <w:rPr>
          <w:rFonts w:eastAsia="TimesNewRoman"/>
          <w:lang w:val="sr-Latn-ME"/>
        </w:rPr>
        <w:t>Zbog mogućeg rizika od oštećenja ploda, i muškarci i žene koji su na terapiji cisplatinom treba da koriste odgovarajuću kontracepciju tokom cjelokupnog trajanja terapije, kao i najmanje šest m</w:t>
      </w:r>
      <w:r w:rsidR="00C20222" w:rsidRPr="00A431EA">
        <w:rPr>
          <w:rFonts w:eastAsia="TimesNewRoman"/>
          <w:lang w:val="sr-Latn-ME"/>
        </w:rPr>
        <w:t>j</w:t>
      </w:r>
      <w:r w:rsidRPr="00A431EA">
        <w:rPr>
          <w:rFonts w:eastAsia="TimesNewRoman"/>
          <w:lang w:val="sr-Latn-ME"/>
        </w:rPr>
        <w:t xml:space="preserve">eseci nakon završetka terapije. </w:t>
      </w:r>
    </w:p>
    <w:p w:rsidR="00D818C3" w:rsidRPr="00A431EA" w:rsidRDefault="00D818C3">
      <w:pPr>
        <w:widowControl/>
        <w:adjustRightInd w:val="0"/>
        <w:jc w:val="both"/>
        <w:rPr>
          <w:rFonts w:eastAsia="TimesNewRoman"/>
          <w:lang w:val="sr-Latn-ME"/>
        </w:rPr>
      </w:pPr>
      <w:r w:rsidRPr="00A431EA">
        <w:rPr>
          <w:rFonts w:eastAsia="TimesNewRoman"/>
          <w:lang w:val="sr-Latn-ME"/>
        </w:rPr>
        <w:t>Terapija sa cisplatinom može potencijalno uzrokovati trajni sterilitet kod muškaraca. Pacijentima muškog pola koji planiraju potomstvo se preporučuje da potraže savjet u vezi sa krioprezervacijom (očuvanjem sperme) prije započinjanja terapije lijekom cisplatin. Razgovarajte sa Vašim ljekarom ako imate dodatna pitanja.</w:t>
      </w:r>
    </w:p>
    <w:p w:rsidR="0084478E" w:rsidRPr="00A431EA" w:rsidRDefault="0084478E">
      <w:pPr>
        <w:pStyle w:val="BodyText"/>
        <w:spacing w:before="5"/>
        <w:jc w:val="both"/>
        <w:rPr>
          <w:lang w:val="sr-Latn-ME"/>
        </w:rPr>
      </w:pPr>
    </w:p>
    <w:p w:rsidR="002912E2" w:rsidRPr="00A431EA" w:rsidRDefault="00D818C3" w:rsidP="00512FA1">
      <w:pPr>
        <w:widowControl/>
        <w:autoSpaceDE/>
        <w:autoSpaceDN/>
        <w:jc w:val="both"/>
        <w:rPr>
          <w:b/>
          <w:lang w:val="sr-Latn-ME"/>
        </w:rPr>
      </w:pPr>
      <w:r w:rsidRPr="00A431EA">
        <w:rPr>
          <w:b/>
          <w:lang w:val="sr-Latn-ME"/>
        </w:rPr>
        <w:t xml:space="preserve">Uticaj lijeka Cisplatinum </w:t>
      </w:r>
      <w:r w:rsidR="00D95513" w:rsidRPr="00A431EA">
        <w:rPr>
          <w:b/>
          <w:lang w:val="sr-Latn-ME"/>
        </w:rPr>
        <w:t>Accord</w:t>
      </w:r>
      <w:r w:rsidR="002912E2" w:rsidRPr="00A431EA">
        <w:rPr>
          <w:b/>
          <w:lang w:val="sr-Latn-ME"/>
        </w:rPr>
        <w:t xml:space="preserve"> na sposobnost upravljanja vozilima i rukovanje mašinama </w:t>
      </w:r>
    </w:p>
    <w:p w:rsidR="0084478E" w:rsidRPr="00A431EA" w:rsidRDefault="0084478E" w:rsidP="00512FA1">
      <w:pPr>
        <w:widowControl/>
        <w:autoSpaceDE/>
        <w:autoSpaceDN/>
        <w:jc w:val="both"/>
        <w:rPr>
          <w:lang w:val="sr-Latn-ME"/>
        </w:rPr>
      </w:pPr>
    </w:p>
    <w:p w:rsidR="00D818C3" w:rsidRPr="00A431EA" w:rsidRDefault="00D818C3" w:rsidP="00EC19D3">
      <w:pPr>
        <w:widowControl/>
        <w:adjustRightInd w:val="0"/>
        <w:jc w:val="both"/>
        <w:rPr>
          <w:bCs/>
          <w:lang w:val="sr-Latn-ME"/>
        </w:rPr>
      </w:pPr>
      <w:r w:rsidRPr="00A431EA">
        <w:rPr>
          <w:bCs/>
          <w:lang w:val="sr-Latn-ME"/>
        </w:rPr>
        <w:t xml:space="preserve">Nemojte upravljati vozilima ni rukovati mašinama ukoliko se kod Vas javi bilo koje neželjeno dejstvo koje smanjuje sposobnost za obavljanje ovih aktivnosti. </w:t>
      </w:r>
    </w:p>
    <w:p w:rsidR="00D818C3" w:rsidRPr="00A431EA" w:rsidRDefault="00D818C3">
      <w:pPr>
        <w:widowControl/>
        <w:adjustRightInd w:val="0"/>
        <w:jc w:val="both"/>
        <w:rPr>
          <w:bCs/>
          <w:lang w:val="sr-Latn-ME"/>
        </w:rPr>
      </w:pPr>
    </w:p>
    <w:p w:rsidR="00D818C3" w:rsidRPr="00A431EA" w:rsidRDefault="00D818C3">
      <w:pPr>
        <w:widowControl/>
        <w:adjustRightInd w:val="0"/>
        <w:jc w:val="both"/>
        <w:rPr>
          <w:b/>
          <w:bCs/>
          <w:lang w:val="sr-Latn-ME"/>
        </w:rPr>
      </w:pPr>
      <w:r w:rsidRPr="00A431EA">
        <w:rPr>
          <w:b/>
          <w:lang w:val="sr-Latn-ME"/>
        </w:rPr>
        <w:t xml:space="preserve">Važne informacije o nekim sastojcima lijeka </w:t>
      </w:r>
      <w:r w:rsidRPr="00A431EA">
        <w:rPr>
          <w:b/>
          <w:bCs/>
          <w:lang w:val="sr-Latn-ME"/>
        </w:rPr>
        <w:t>Cisplatinum Accord</w:t>
      </w:r>
    </w:p>
    <w:p w:rsidR="00D818C3" w:rsidRPr="00A431EA" w:rsidRDefault="00D818C3">
      <w:pPr>
        <w:widowControl/>
        <w:adjustRightInd w:val="0"/>
        <w:jc w:val="both"/>
        <w:rPr>
          <w:b/>
          <w:bCs/>
          <w:lang w:val="sr-Latn-ME"/>
        </w:rPr>
      </w:pPr>
      <w:r w:rsidRPr="00A431EA">
        <w:rPr>
          <w:b/>
          <w:bCs/>
          <w:lang w:val="sr-Latn-ME"/>
        </w:rPr>
        <w:t>Lijek Cisplatinum Accord sadrži natrijum</w:t>
      </w:r>
    </w:p>
    <w:p w:rsidR="0084478E" w:rsidRPr="00512FA1" w:rsidRDefault="00D818C3" w:rsidP="00512FA1">
      <w:pPr>
        <w:widowControl/>
        <w:adjustRightInd w:val="0"/>
        <w:jc w:val="both"/>
        <w:rPr>
          <w:lang w:val="sr-Latn-ME"/>
        </w:rPr>
      </w:pPr>
      <w:r w:rsidRPr="00A431EA">
        <w:rPr>
          <w:rFonts w:eastAsia="TimesNewRoman"/>
          <w:lang w:val="sr-Latn-ME"/>
        </w:rPr>
        <w:t>Lijek Ciplatinum Accord sadrži 3,5 mg natrijuma po ml. Savjetuje se poseban oprez prilikom upotrebe kod pacijenata koji su na dijeti u kojoj se kontroliše unos natrijuma.</w:t>
      </w:r>
    </w:p>
    <w:p w:rsidR="0084478E" w:rsidRDefault="0084478E">
      <w:pPr>
        <w:pStyle w:val="BodyText"/>
        <w:spacing w:before="5"/>
        <w:jc w:val="both"/>
        <w:rPr>
          <w:lang w:val="sr-Latn-ME"/>
        </w:rPr>
      </w:pPr>
    </w:p>
    <w:p w:rsidR="00831D62" w:rsidRPr="00512FA1" w:rsidRDefault="00831D62">
      <w:pPr>
        <w:pStyle w:val="BodyText"/>
        <w:spacing w:before="5"/>
        <w:jc w:val="both"/>
        <w:rPr>
          <w:lang w:val="sr-Latn-ME"/>
        </w:rPr>
      </w:pPr>
    </w:p>
    <w:p w:rsidR="002912E2" w:rsidRPr="00A431EA" w:rsidRDefault="00963CAC" w:rsidP="00512FA1">
      <w:pPr>
        <w:widowControl/>
        <w:numPr>
          <w:ilvl w:val="0"/>
          <w:numId w:val="14"/>
        </w:numPr>
        <w:tabs>
          <w:tab w:val="left" w:pos="540"/>
          <w:tab w:val="left" w:pos="569"/>
        </w:tabs>
        <w:autoSpaceDE/>
        <w:autoSpaceDN/>
        <w:ind w:left="0" w:firstLine="0"/>
        <w:jc w:val="both"/>
        <w:rPr>
          <w:lang w:val="sr-Latn-ME"/>
        </w:rPr>
      </w:pPr>
      <w:r w:rsidRPr="00A431EA">
        <w:rPr>
          <w:b/>
          <w:bCs/>
          <w:lang w:val="sr-Latn-ME"/>
        </w:rPr>
        <w:t>KAKO S</w:t>
      </w:r>
      <w:r w:rsidR="00D818C3" w:rsidRPr="00A431EA">
        <w:rPr>
          <w:b/>
          <w:bCs/>
          <w:lang w:val="sr-Latn-ME"/>
        </w:rPr>
        <w:t>E UPOTREBLJAVA LIJEK CISPLATINUM</w:t>
      </w:r>
      <w:r w:rsidRPr="00A431EA">
        <w:rPr>
          <w:b/>
          <w:bCs/>
          <w:lang w:val="sr-Latn-ME"/>
        </w:rPr>
        <w:t xml:space="preserve"> ACCORD</w:t>
      </w:r>
    </w:p>
    <w:p w:rsidR="0094348D" w:rsidRPr="00A431EA" w:rsidRDefault="0094348D" w:rsidP="00512FA1">
      <w:pPr>
        <w:widowControl/>
        <w:tabs>
          <w:tab w:val="left" w:pos="540"/>
          <w:tab w:val="left" w:pos="569"/>
        </w:tabs>
        <w:autoSpaceDE/>
        <w:autoSpaceDN/>
        <w:jc w:val="both"/>
        <w:rPr>
          <w:b/>
          <w:bCs/>
          <w:lang w:val="sr-Latn-ME"/>
        </w:rPr>
      </w:pPr>
    </w:p>
    <w:p w:rsidR="0094348D" w:rsidRPr="00A431EA" w:rsidRDefault="0094348D" w:rsidP="00512FA1">
      <w:pPr>
        <w:widowControl/>
        <w:tabs>
          <w:tab w:val="left" w:pos="540"/>
          <w:tab w:val="left" w:pos="569"/>
        </w:tabs>
        <w:autoSpaceDE/>
        <w:autoSpaceDN/>
        <w:jc w:val="both"/>
        <w:rPr>
          <w:lang w:val="sr-Latn-ME"/>
        </w:rPr>
      </w:pPr>
      <w:r w:rsidRPr="00A431EA">
        <w:rPr>
          <w:lang w:val="sr-Latn-ME"/>
        </w:rPr>
        <w:t>Uvijek uzimajte ovaj lijek tačno onako kako Vam je rekao Vaš ljekar ili farmaceut. Provjerite sa ljekarom ili farmaceutom ako niste sigurni kako da koristite ovaj lijek</w:t>
      </w:r>
    </w:p>
    <w:p w:rsidR="0084478E" w:rsidRPr="00A431EA" w:rsidRDefault="0084478E" w:rsidP="00EC19D3">
      <w:pPr>
        <w:pStyle w:val="Heading1"/>
        <w:tabs>
          <w:tab w:val="left" w:pos="785"/>
          <w:tab w:val="left" w:pos="786"/>
        </w:tabs>
        <w:ind w:left="0"/>
        <w:jc w:val="both"/>
        <w:rPr>
          <w:lang w:val="sr-Latn-ME"/>
        </w:rPr>
      </w:pPr>
    </w:p>
    <w:p w:rsidR="00D818C3" w:rsidRPr="00A431EA" w:rsidRDefault="00D818C3">
      <w:pPr>
        <w:pStyle w:val="BodyText"/>
        <w:jc w:val="both"/>
        <w:rPr>
          <w:b/>
          <w:bCs/>
          <w:lang w:val="sr-Latn-ME"/>
        </w:rPr>
      </w:pPr>
      <w:r w:rsidRPr="00A431EA">
        <w:rPr>
          <w:b/>
          <w:bCs/>
          <w:lang w:val="sr-Latn-ME"/>
        </w:rPr>
        <w:t>Doziranje i način primjene</w:t>
      </w:r>
    </w:p>
    <w:p w:rsidR="00D818C3" w:rsidRPr="00A431EA" w:rsidRDefault="00D818C3">
      <w:pPr>
        <w:pStyle w:val="BodyText"/>
        <w:jc w:val="both"/>
        <w:rPr>
          <w:b/>
          <w:bCs/>
          <w:lang w:val="sr-Latn-ME"/>
        </w:rPr>
      </w:pPr>
    </w:p>
    <w:p w:rsidR="00D818C3" w:rsidRPr="00A431EA" w:rsidRDefault="00D818C3" w:rsidP="00512FA1">
      <w:pPr>
        <w:pStyle w:val="BodyText"/>
        <w:jc w:val="both"/>
        <w:rPr>
          <w:lang w:val="sr-Latn-ME"/>
        </w:rPr>
      </w:pPr>
      <w:r w:rsidRPr="00A431EA">
        <w:rPr>
          <w:lang w:val="sr-Latn-ME"/>
        </w:rPr>
        <w:t>Lijek Cisplatinum Accord isključivo treba da daje stručnjak za liječenje kancera.</w:t>
      </w:r>
    </w:p>
    <w:p w:rsidR="00D818C3" w:rsidRPr="00A431EA" w:rsidRDefault="00D818C3" w:rsidP="00512FA1">
      <w:pPr>
        <w:pStyle w:val="BodyText"/>
        <w:jc w:val="both"/>
        <w:rPr>
          <w:lang w:val="sr-Latn-ME"/>
        </w:rPr>
      </w:pPr>
      <w:r w:rsidRPr="00A431EA">
        <w:rPr>
          <w:lang w:val="sr-Latn-ME"/>
        </w:rPr>
        <w:t>Koncentrat ovog lijeka se razblažuje, odnosno rastvara, rastvorom natrijum hlorida.</w:t>
      </w:r>
    </w:p>
    <w:p w:rsidR="00D818C3" w:rsidRPr="00A431EA" w:rsidRDefault="00D818C3" w:rsidP="00512FA1">
      <w:pPr>
        <w:pStyle w:val="BodyText"/>
        <w:jc w:val="both"/>
        <w:rPr>
          <w:lang w:val="sr-Latn-ME"/>
        </w:rPr>
      </w:pPr>
      <w:r w:rsidRPr="00A431EA">
        <w:rPr>
          <w:lang w:val="sr-Latn-ME"/>
        </w:rPr>
        <w:t>Lijek Cisplatinum Accord se primjenjuje putem infuzije u venu (intravenska infuzija).</w:t>
      </w:r>
    </w:p>
    <w:p w:rsidR="00D818C3" w:rsidRPr="00A431EA" w:rsidRDefault="00D818C3" w:rsidP="00512FA1">
      <w:pPr>
        <w:pStyle w:val="BodyText"/>
        <w:jc w:val="both"/>
        <w:rPr>
          <w:lang w:val="sr-Latn-ME"/>
        </w:rPr>
      </w:pPr>
      <w:r w:rsidRPr="00A431EA">
        <w:rPr>
          <w:lang w:val="sr-Latn-ME"/>
        </w:rPr>
        <w:t>Treba da bude dostupna pomoćna oprema za kontrolu anafilaktičkih reakcija.</w:t>
      </w:r>
    </w:p>
    <w:p w:rsidR="00D818C3" w:rsidRPr="00A431EA" w:rsidRDefault="00D818C3" w:rsidP="00512FA1">
      <w:pPr>
        <w:pStyle w:val="BodyText"/>
        <w:jc w:val="both"/>
        <w:rPr>
          <w:lang w:val="sr-Latn-ME"/>
        </w:rPr>
      </w:pPr>
      <w:r w:rsidRPr="00A431EA">
        <w:rPr>
          <w:lang w:val="sr-Latn-ME"/>
        </w:rPr>
        <w:t>Lijek Cisplatinum Accord ne smije doći u kontakt sa bilo kojim materijalom koji sadrži aluminijum.</w:t>
      </w:r>
    </w:p>
    <w:p w:rsidR="00D818C3" w:rsidRPr="00A431EA" w:rsidRDefault="00D818C3" w:rsidP="00512FA1">
      <w:pPr>
        <w:pStyle w:val="BodyText"/>
        <w:jc w:val="both"/>
        <w:rPr>
          <w:lang w:val="sr-Latn-ME"/>
        </w:rPr>
      </w:pPr>
      <w:r w:rsidRPr="00A431EA">
        <w:rPr>
          <w:lang w:val="sr-Latn-ME"/>
        </w:rPr>
        <w:t>Preporučena doza cisplatina zavisi od Vašeg opšteg zdravstvenog stanja, očekivanih efekata terapije, kao i od toga da li se primjenjuje samostalno (kao monoterapija) ili u kombinaciji sa drugim ljekovima (kombinovana hemioterapija).</w:t>
      </w:r>
    </w:p>
    <w:p w:rsidR="00D818C3" w:rsidRPr="00A431EA" w:rsidRDefault="00D818C3" w:rsidP="00EC19D3">
      <w:pPr>
        <w:pStyle w:val="BodyText"/>
        <w:jc w:val="both"/>
        <w:rPr>
          <w:lang w:val="sr-Latn-ME"/>
        </w:rPr>
      </w:pPr>
    </w:p>
    <w:p w:rsidR="00D818C3" w:rsidRPr="00A431EA" w:rsidRDefault="00D818C3">
      <w:pPr>
        <w:pStyle w:val="BodyText"/>
        <w:jc w:val="both"/>
        <w:rPr>
          <w:lang w:val="sr-Latn-ME"/>
        </w:rPr>
      </w:pPr>
      <w:r w:rsidRPr="00A431EA">
        <w:rPr>
          <w:lang w:val="sr-Latn-ME"/>
        </w:rPr>
        <w:t>Lijek Cisplatinum Accord (monoterapija)</w:t>
      </w:r>
    </w:p>
    <w:p w:rsidR="00D818C3" w:rsidRPr="00A431EA" w:rsidRDefault="00D818C3">
      <w:pPr>
        <w:pStyle w:val="BodyText"/>
        <w:jc w:val="both"/>
        <w:rPr>
          <w:lang w:val="sr-Latn-ME"/>
        </w:rPr>
      </w:pPr>
      <w:r w:rsidRPr="00A431EA">
        <w:rPr>
          <w:lang w:val="sr-Latn-ME"/>
        </w:rPr>
        <w:t>Preporučuje se sljedeće doziranje:</w:t>
      </w:r>
    </w:p>
    <w:p w:rsidR="00D818C3" w:rsidRPr="00A431EA" w:rsidRDefault="00D818C3" w:rsidP="00512FA1">
      <w:pPr>
        <w:pStyle w:val="BodyText"/>
        <w:numPr>
          <w:ilvl w:val="0"/>
          <w:numId w:val="17"/>
        </w:numPr>
        <w:jc w:val="both"/>
        <w:rPr>
          <w:lang w:val="sr-Latn-ME"/>
        </w:rPr>
      </w:pPr>
      <w:r w:rsidRPr="00A431EA">
        <w:rPr>
          <w:lang w:val="sr-Latn-ME"/>
        </w:rPr>
        <w:t>pojedinačna doza od 50 do 120 mg/m</w:t>
      </w:r>
      <w:r w:rsidRPr="00A431EA">
        <w:rPr>
          <w:vertAlign w:val="superscript"/>
          <w:lang w:val="sr-Latn-ME"/>
        </w:rPr>
        <w:t>2</w:t>
      </w:r>
      <w:r w:rsidRPr="00A431EA">
        <w:rPr>
          <w:lang w:val="sr-Latn-ME"/>
        </w:rPr>
        <w:t xml:space="preserve"> tjelesne površine, svake 3 do 4 nedjelje;</w:t>
      </w:r>
    </w:p>
    <w:p w:rsidR="00D818C3" w:rsidRPr="00A431EA" w:rsidRDefault="00D818C3" w:rsidP="00512FA1">
      <w:pPr>
        <w:pStyle w:val="BodyText"/>
        <w:numPr>
          <w:ilvl w:val="0"/>
          <w:numId w:val="17"/>
        </w:numPr>
        <w:jc w:val="both"/>
        <w:rPr>
          <w:lang w:val="sr-Latn-ME"/>
        </w:rPr>
      </w:pPr>
      <w:r w:rsidRPr="00A431EA">
        <w:rPr>
          <w:lang w:val="sr-Latn-ME"/>
        </w:rPr>
        <w:t>doza od 15 do 20 mg/m</w:t>
      </w:r>
      <w:r w:rsidRPr="00A431EA">
        <w:rPr>
          <w:vertAlign w:val="superscript"/>
          <w:lang w:val="sr-Latn-ME"/>
        </w:rPr>
        <w:t>2</w:t>
      </w:r>
      <w:r w:rsidRPr="00A431EA">
        <w:rPr>
          <w:lang w:val="sr-Latn-ME"/>
        </w:rPr>
        <w:t>/dan u trajanju od 5 dana, svake 3 do 4 nedjelje.</w:t>
      </w:r>
    </w:p>
    <w:p w:rsidR="0066374A" w:rsidRPr="00A431EA" w:rsidRDefault="0066374A" w:rsidP="00512FA1">
      <w:pPr>
        <w:pStyle w:val="BodyText"/>
        <w:ind w:left="720"/>
        <w:jc w:val="both"/>
        <w:rPr>
          <w:lang w:val="sr-Latn-ME"/>
        </w:rPr>
      </w:pPr>
    </w:p>
    <w:p w:rsidR="00D818C3" w:rsidRPr="00A431EA" w:rsidRDefault="00D818C3" w:rsidP="00EC19D3">
      <w:pPr>
        <w:pStyle w:val="BodyText"/>
        <w:jc w:val="both"/>
        <w:rPr>
          <w:lang w:val="sr-Latn-ME"/>
        </w:rPr>
      </w:pPr>
      <w:r w:rsidRPr="00A431EA">
        <w:rPr>
          <w:lang w:val="sr-Latn-ME"/>
        </w:rPr>
        <w:t>Lijek Cisplatinum Accord u kombinaciji sa drugim hemoterapijskim ljekovima (kombinovana hemioterapija)</w:t>
      </w:r>
    </w:p>
    <w:p w:rsidR="00D818C3" w:rsidRPr="00A431EA" w:rsidRDefault="00D818C3" w:rsidP="00512FA1">
      <w:pPr>
        <w:pStyle w:val="BodyText"/>
        <w:numPr>
          <w:ilvl w:val="0"/>
          <w:numId w:val="18"/>
        </w:numPr>
        <w:jc w:val="both"/>
        <w:rPr>
          <w:lang w:val="sr-Latn-ME"/>
        </w:rPr>
      </w:pPr>
      <w:r w:rsidRPr="00A431EA">
        <w:rPr>
          <w:lang w:val="sr-Latn-ME"/>
        </w:rPr>
        <w:t>20 mg/m</w:t>
      </w:r>
      <w:r w:rsidRPr="00A431EA">
        <w:rPr>
          <w:vertAlign w:val="superscript"/>
          <w:lang w:val="sr-Latn-ME"/>
        </w:rPr>
        <w:t>2</w:t>
      </w:r>
      <w:r w:rsidRPr="00A431EA">
        <w:rPr>
          <w:lang w:val="sr-Latn-ME"/>
        </w:rPr>
        <w:t xml:space="preserve"> ili više, jednom na svake 3 do 4 nedjelje.</w:t>
      </w:r>
    </w:p>
    <w:p w:rsidR="00D818C3" w:rsidRPr="00A431EA" w:rsidRDefault="00D818C3" w:rsidP="00EC19D3">
      <w:pPr>
        <w:pStyle w:val="BodyText"/>
        <w:jc w:val="both"/>
        <w:rPr>
          <w:lang w:val="sr-Latn-ME"/>
        </w:rPr>
      </w:pPr>
    </w:p>
    <w:p w:rsidR="00D818C3" w:rsidRPr="00A431EA" w:rsidRDefault="00D818C3">
      <w:pPr>
        <w:pStyle w:val="BodyText"/>
        <w:jc w:val="both"/>
        <w:rPr>
          <w:lang w:val="sr-Latn-ME"/>
        </w:rPr>
      </w:pPr>
      <w:r w:rsidRPr="00A431EA">
        <w:rPr>
          <w:lang w:val="sr-Latn-ME"/>
        </w:rPr>
        <w:t>U terapiji kancera grlića materice cisplatin se primjenjuje u kombinaciji sa radioterapijom (zračenjem).</w:t>
      </w:r>
    </w:p>
    <w:p w:rsidR="00D818C3" w:rsidRPr="00A431EA" w:rsidRDefault="00D818C3">
      <w:pPr>
        <w:pStyle w:val="BodyText"/>
        <w:jc w:val="both"/>
        <w:rPr>
          <w:lang w:val="sr-Latn-ME"/>
        </w:rPr>
      </w:pPr>
      <w:r w:rsidRPr="00A431EA">
        <w:rPr>
          <w:lang w:val="sr-Latn-ME"/>
        </w:rPr>
        <w:t>Uobičajena doza je 40 mg/m</w:t>
      </w:r>
      <w:r w:rsidRPr="00A431EA">
        <w:rPr>
          <w:vertAlign w:val="superscript"/>
          <w:lang w:val="sr-Latn-ME"/>
        </w:rPr>
        <w:t>2</w:t>
      </w:r>
      <w:r w:rsidRPr="00A431EA">
        <w:rPr>
          <w:lang w:val="sr-Latn-ME"/>
        </w:rPr>
        <w:t xml:space="preserve"> nedjeljno, u trajanju od 6 nedjelja.</w:t>
      </w:r>
    </w:p>
    <w:p w:rsidR="00D818C3" w:rsidRPr="00A431EA" w:rsidRDefault="00D818C3">
      <w:pPr>
        <w:pStyle w:val="BodyText"/>
        <w:jc w:val="both"/>
        <w:rPr>
          <w:lang w:val="sr-Latn-ME"/>
        </w:rPr>
      </w:pPr>
      <w:r w:rsidRPr="00A431EA">
        <w:rPr>
          <w:lang w:val="sr-Latn-ME"/>
        </w:rPr>
        <w:t>Kako bi se izbjeglo ili smanjilo neželjeno dejstvo lijeka na bubrege, neophodno je da pijete velike količine vode u periodu od 24 sata nakon primanja cisplatina.</w:t>
      </w:r>
    </w:p>
    <w:p w:rsidR="0094348D" w:rsidRPr="00A431EA" w:rsidRDefault="0094348D">
      <w:pPr>
        <w:pStyle w:val="BodyText"/>
        <w:jc w:val="both"/>
        <w:rPr>
          <w:lang w:val="sr-Latn-ME"/>
        </w:rPr>
      </w:pPr>
    </w:p>
    <w:p w:rsidR="0094348D" w:rsidRPr="00A431EA" w:rsidRDefault="0094348D">
      <w:pPr>
        <w:pStyle w:val="BodyText"/>
        <w:jc w:val="both"/>
        <w:rPr>
          <w:b/>
          <w:bCs/>
          <w:lang w:val="sr-Latn-ME"/>
        </w:rPr>
      </w:pPr>
      <w:r w:rsidRPr="00A431EA">
        <w:rPr>
          <w:b/>
          <w:bCs/>
          <w:lang w:val="sr-Latn-ME"/>
        </w:rPr>
        <w:t>Ako ste uzeli više lijeka Cisplatinum Accord nego što je trebalo</w:t>
      </w:r>
    </w:p>
    <w:p w:rsidR="0094348D" w:rsidRPr="00A431EA" w:rsidRDefault="0094348D">
      <w:pPr>
        <w:pStyle w:val="BodyText"/>
        <w:jc w:val="both"/>
        <w:rPr>
          <w:b/>
          <w:bCs/>
          <w:lang w:val="sr-Latn-ME"/>
        </w:rPr>
      </w:pPr>
    </w:p>
    <w:p w:rsidR="0094348D" w:rsidRPr="00A431EA" w:rsidRDefault="0094348D">
      <w:pPr>
        <w:pStyle w:val="BodyText"/>
        <w:jc w:val="both"/>
        <w:rPr>
          <w:lang w:val="sr-Latn-ME"/>
        </w:rPr>
      </w:pPr>
      <w:r w:rsidRPr="00A431EA">
        <w:rPr>
          <w:lang w:val="sr-Latn-ME"/>
        </w:rPr>
        <w:t xml:space="preserve">Vaš ljekar će se postarati da primite isključivo onu dozu lijeka koja odgovara stanju Vaše bolesti. U slučaju predoziranja kod Vas se mogu pojaviti pojačana neželjena dejstva. Vaš ljekar će Vam dati simptomatsku terapiju za ublažavanje tih neželjenih dejstava. Ukoliko mislite da Vam je data prevelika doza lijeka Cisplatinum Accord, odmah obavijestite Vašeg ljekara. </w:t>
      </w:r>
    </w:p>
    <w:p w:rsidR="0094348D" w:rsidRPr="00A431EA" w:rsidRDefault="0094348D">
      <w:pPr>
        <w:pStyle w:val="BodyText"/>
        <w:jc w:val="both"/>
        <w:rPr>
          <w:lang w:val="sr-Latn-ME"/>
        </w:rPr>
      </w:pPr>
      <w:r w:rsidRPr="00A431EA">
        <w:rPr>
          <w:lang w:val="sr-Latn-ME"/>
        </w:rPr>
        <w:t>Ako imate bilo kakvih dodatnih pitanja u vezi sa ovim lijekom, pitajte Vašeg ljekara.</w:t>
      </w:r>
    </w:p>
    <w:p w:rsidR="00831D62" w:rsidRPr="00512FA1" w:rsidRDefault="00831D62">
      <w:pPr>
        <w:pStyle w:val="BodyText"/>
        <w:jc w:val="both"/>
        <w:rPr>
          <w:lang w:val="sr-Latn-ME"/>
        </w:rPr>
      </w:pPr>
    </w:p>
    <w:p w:rsidR="0084478E" w:rsidRPr="00512FA1" w:rsidRDefault="0084478E">
      <w:pPr>
        <w:pStyle w:val="BodyText"/>
        <w:spacing w:before="3"/>
        <w:jc w:val="both"/>
        <w:rPr>
          <w:lang w:val="sr-Latn-ME"/>
        </w:rPr>
      </w:pPr>
    </w:p>
    <w:p w:rsidR="0084478E" w:rsidRPr="00A431EA" w:rsidRDefault="00963CAC" w:rsidP="00512FA1">
      <w:pPr>
        <w:widowControl/>
        <w:numPr>
          <w:ilvl w:val="0"/>
          <w:numId w:val="14"/>
        </w:numPr>
        <w:tabs>
          <w:tab w:val="left" w:pos="540"/>
          <w:tab w:val="left" w:pos="569"/>
        </w:tabs>
        <w:autoSpaceDE/>
        <w:autoSpaceDN/>
        <w:ind w:left="0" w:firstLine="0"/>
        <w:jc w:val="both"/>
        <w:rPr>
          <w:lang w:val="sr-Latn-ME"/>
        </w:rPr>
      </w:pPr>
      <w:r w:rsidRPr="00A431EA">
        <w:rPr>
          <w:b/>
          <w:bCs/>
          <w:lang w:val="sr-Latn-ME"/>
        </w:rPr>
        <w:t>MOGUĆA NEŽELJENA DEJSTVA</w:t>
      </w:r>
    </w:p>
    <w:p w:rsidR="0084478E" w:rsidRPr="00512FA1" w:rsidRDefault="0084478E" w:rsidP="00EC19D3">
      <w:pPr>
        <w:pStyle w:val="BodyText"/>
        <w:spacing w:before="7"/>
        <w:jc w:val="both"/>
        <w:rPr>
          <w:b/>
          <w:lang w:val="sr-Latn-ME"/>
        </w:rPr>
      </w:pPr>
    </w:p>
    <w:p w:rsidR="00FF553C" w:rsidRPr="00A431EA" w:rsidRDefault="00564275" w:rsidP="00512FA1">
      <w:pPr>
        <w:widowControl/>
        <w:tabs>
          <w:tab w:val="left" w:pos="720"/>
        </w:tabs>
        <w:autoSpaceDE/>
        <w:autoSpaceDN/>
        <w:ind w:right="-29"/>
        <w:jc w:val="both"/>
        <w:rPr>
          <w:lang w:val="sr-Latn-ME"/>
        </w:rPr>
      </w:pPr>
      <w:r w:rsidRPr="00A431EA">
        <w:rPr>
          <w:lang w:val="sr-Latn-ME"/>
        </w:rPr>
        <w:t>Kao i</w:t>
      </w:r>
      <w:r w:rsidR="0094348D" w:rsidRPr="00A431EA">
        <w:rPr>
          <w:lang w:val="sr-Latn-ME"/>
        </w:rPr>
        <w:t xml:space="preserve"> svi ljekovi i lijek Cisplatinum</w:t>
      </w:r>
      <w:r w:rsidRPr="00A431EA">
        <w:rPr>
          <w:lang w:val="sr-Latn-ME"/>
        </w:rPr>
        <w:t xml:space="preserve"> Accord</w:t>
      </w:r>
      <w:r w:rsidR="00FF553C" w:rsidRPr="00A431EA">
        <w:rPr>
          <w:lang w:val="sr-Latn-ME"/>
        </w:rPr>
        <w:t xml:space="preserve"> može izazvati neželjena dejstva, iako se ona ne moraju javiti kod svakoga.</w:t>
      </w:r>
    </w:p>
    <w:p w:rsidR="0084478E" w:rsidRPr="00A431EA" w:rsidRDefault="0084478E" w:rsidP="00EC19D3">
      <w:pPr>
        <w:pStyle w:val="BodyText"/>
        <w:spacing w:before="5"/>
        <w:jc w:val="both"/>
        <w:rPr>
          <w:lang w:val="sr-Latn-ME"/>
        </w:rPr>
      </w:pPr>
    </w:p>
    <w:p w:rsidR="0094348D" w:rsidRPr="00A431EA" w:rsidRDefault="0094348D">
      <w:pPr>
        <w:widowControl/>
        <w:autoSpaceDE/>
        <w:autoSpaceDN/>
        <w:jc w:val="both"/>
        <w:rPr>
          <w:b/>
          <w:bCs/>
          <w:lang w:val="sr-Latn-ME"/>
        </w:rPr>
      </w:pPr>
      <w:r w:rsidRPr="00A431EA">
        <w:rPr>
          <w:b/>
          <w:bCs/>
          <w:lang w:val="sr-Latn-ME"/>
        </w:rPr>
        <w:t>Odmah obavijestite Vašeg ljekara, ako primijetite bilo koje od sljedećih neželjenih dejstava:</w:t>
      </w:r>
    </w:p>
    <w:p w:rsidR="0094348D" w:rsidRPr="00A431EA" w:rsidRDefault="0094348D">
      <w:pPr>
        <w:widowControl/>
        <w:autoSpaceDE/>
        <w:autoSpaceDN/>
        <w:jc w:val="both"/>
        <w:rPr>
          <w:bCs/>
          <w:lang w:val="sr-Latn-ME"/>
        </w:rPr>
      </w:pPr>
      <w:r w:rsidRPr="00A431EA">
        <w:rPr>
          <w:b/>
          <w:bCs/>
          <w:lang w:val="sr-Latn-ME"/>
        </w:rPr>
        <w:t>-</w:t>
      </w:r>
      <w:r w:rsidRPr="00A431EA">
        <w:rPr>
          <w:bCs/>
          <w:lang w:val="sr-Latn-ME"/>
        </w:rPr>
        <w:t xml:space="preserve">teška alergijska reakcija, može se javiti iznenadni osip sa svrabom (koprivnjača), oticanje šaka, stopala, članaka, lica, usana, usta ili grla (što može izazvati otežano gutanje i disanje) i možete osjetiti nesvjesticu; </w:t>
      </w:r>
    </w:p>
    <w:p w:rsidR="0094348D" w:rsidRPr="00A431EA" w:rsidRDefault="0094348D">
      <w:pPr>
        <w:widowControl/>
        <w:autoSpaceDE/>
        <w:autoSpaceDN/>
        <w:jc w:val="both"/>
        <w:rPr>
          <w:bCs/>
          <w:lang w:val="sr-Latn-ME"/>
        </w:rPr>
      </w:pPr>
      <w:r w:rsidRPr="00A431EA">
        <w:rPr>
          <w:bCs/>
          <w:lang w:val="sr-Latn-ME"/>
        </w:rPr>
        <w:t xml:space="preserve">-težak bol u grudima koji se može širiti ka vilici ili ruci, praćen znojenjem, nedostatkom daha i mučninom (srčani napad);  </w:t>
      </w:r>
    </w:p>
    <w:p w:rsidR="0094348D" w:rsidRPr="00A431EA" w:rsidRDefault="0094348D">
      <w:pPr>
        <w:widowControl/>
        <w:autoSpaceDE/>
        <w:autoSpaceDN/>
        <w:jc w:val="both"/>
        <w:rPr>
          <w:bCs/>
          <w:lang w:val="sr-Latn-ME"/>
        </w:rPr>
      </w:pPr>
      <w:r w:rsidRPr="00A431EA">
        <w:rPr>
          <w:bCs/>
          <w:lang w:val="sr-Latn-ME"/>
        </w:rPr>
        <w:t xml:space="preserve">-bol ili otok na mjestu primjene infuzije (može se javiti usljed nepravilnog uvođenja igle u venu i može prouzrokovati ozbiljno oštećenje okolnog tkiva); </w:t>
      </w:r>
    </w:p>
    <w:p w:rsidR="0094348D" w:rsidRPr="00A431EA" w:rsidRDefault="0094348D">
      <w:pPr>
        <w:widowControl/>
        <w:autoSpaceDE/>
        <w:autoSpaceDN/>
        <w:jc w:val="both"/>
        <w:rPr>
          <w:bCs/>
          <w:lang w:val="sr-Latn-ME"/>
        </w:rPr>
      </w:pPr>
      <w:r w:rsidRPr="00A431EA">
        <w:rPr>
          <w:bCs/>
          <w:lang w:val="sr-Latn-ME"/>
        </w:rPr>
        <w:t xml:space="preserve">-moždani udar; </w:t>
      </w:r>
    </w:p>
    <w:p w:rsidR="0094348D" w:rsidRPr="00A431EA" w:rsidRDefault="0094348D">
      <w:pPr>
        <w:widowControl/>
        <w:autoSpaceDE/>
        <w:autoSpaceDN/>
        <w:jc w:val="both"/>
        <w:rPr>
          <w:bCs/>
          <w:lang w:val="sr-Latn-ME"/>
        </w:rPr>
      </w:pPr>
      <w:r w:rsidRPr="00A431EA">
        <w:rPr>
          <w:bCs/>
          <w:lang w:val="sr-Latn-ME"/>
        </w:rPr>
        <w:t xml:space="preserve">-disfunkcija mozga (konfuzija, nerazuman govor, ponekad sljepilo, gubitak pamćenja i </w:t>
      </w:r>
      <w:r w:rsidRPr="00A431EA">
        <w:rPr>
          <w:bCs/>
          <w:lang w:val="sr-Latn-ME"/>
        </w:rPr>
        <w:br/>
        <w:t xml:space="preserve">paraliza). </w:t>
      </w:r>
    </w:p>
    <w:p w:rsidR="0094348D" w:rsidRPr="00A431EA" w:rsidRDefault="0094348D">
      <w:pPr>
        <w:widowControl/>
        <w:autoSpaceDE/>
        <w:autoSpaceDN/>
        <w:jc w:val="both"/>
        <w:rPr>
          <w:bCs/>
          <w:lang w:val="sr-Latn-ME"/>
        </w:rPr>
      </w:pPr>
    </w:p>
    <w:p w:rsidR="0094348D" w:rsidRPr="00A431EA" w:rsidRDefault="0094348D">
      <w:pPr>
        <w:widowControl/>
        <w:autoSpaceDE/>
        <w:autoSpaceDN/>
        <w:jc w:val="both"/>
        <w:rPr>
          <w:bCs/>
          <w:lang w:val="sr-Latn-ME"/>
        </w:rPr>
      </w:pPr>
      <w:r w:rsidRPr="00A431EA">
        <w:rPr>
          <w:bCs/>
          <w:lang w:val="sr-Latn-ME"/>
        </w:rPr>
        <w:t xml:space="preserve">Ovo su ozbiljna neželjena dejstva i mogu zahtijevati hitno medicinsko zbrinjavanje. </w:t>
      </w:r>
    </w:p>
    <w:p w:rsidR="0094348D" w:rsidRPr="00A431EA" w:rsidRDefault="0094348D">
      <w:pPr>
        <w:widowControl/>
        <w:autoSpaceDE/>
        <w:autoSpaceDN/>
        <w:jc w:val="both"/>
        <w:rPr>
          <w:bCs/>
          <w:lang w:val="sr-Latn-ME"/>
        </w:rPr>
      </w:pPr>
    </w:p>
    <w:p w:rsidR="0094348D" w:rsidRPr="00A431EA" w:rsidRDefault="0094348D">
      <w:pPr>
        <w:widowControl/>
        <w:autoSpaceDE/>
        <w:autoSpaceDN/>
        <w:jc w:val="both"/>
        <w:rPr>
          <w:bCs/>
          <w:lang w:val="sr-Latn-ME"/>
        </w:rPr>
      </w:pPr>
      <w:r w:rsidRPr="00A431EA">
        <w:rPr>
          <w:bCs/>
          <w:lang w:val="sr-Latn-ME"/>
        </w:rPr>
        <w:t>Neželjena dejstva se mogu javiti sa sl</w:t>
      </w:r>
      <w:r w:rsidR="007E0AD0" w:rsidRPr="00A431EA">
        <w:rPr>
          <w:bCs/>
          <w:lang w:val="sr-Latn-ME"/>
        </w:rPr>
        <w:t>j</w:t>
      </w:r>
      <w:r w:rsidRPr="00A431EA">
        <w:rPr>
          <w:bCs/>
          <w:lang w:val="sr-Latn-ME"/>
        </w:rPr>
        <w:t>edećom učestalošću:</w:t>
      </w:r>
    </w:p>
    <w:p w:rsidR="0094348D" w:rsidRPr="00A431EA" w:rsidRDefault="0094348D">
      <w:pPr>
        <w:widowControl/>
        <w:autoSpaceDE/>
        <w:autoSpaceDN/>
        <w:jc w:val="both"/>
        <w:rPr>
          <w:bCs/>
          <w:lang w:val="sr-Latn-ME"/>
        </w:rPr>
      </w:pPr>
    </w:p>
    <w:p w:rsidR="0094348D" w:rsidRPr="00A431EA" w:rsidRDefault="0094348D">
      <w:pPr>
        <w:widowControl/>
        <w:autoSpaceDE/>
        <w:autoSpaceDN/>
        <w:jc w:val="both"/>
        <w:rPr>
          <w:bCs/>
          <w:lang w:val="sr-Latn-ME"/>
        </w:rPr>
      </w:pPr>
      <w:r w:rsidRPr="00A431EA">
        <w:rPr>
          <w:bCs/>
          <w:lang w:val="sr-Latn-ME"/>
        </w:rPr>
        <w:t>Veoma čest</w:t>
      </w:r>
      <w:r w:rsidR="007E0AD0" w:rsidRPr="00A431EA">
        <w:rPr>
          <w:bCs/>
          <w:lang w:val="sr-Latn-ME"/>
        </w:rPr>
        <w:t>o</w:t>
      </w:r>
      <w:r w:rsidRPr="00A431EA">
        <w:rPr>
          <w:bCs/>
          <w:lang w:val="sr-Latn-ME"/>
        </w:rPr>
        <w:t xml:space="preserve"> neželjen</w:t>
      </w:r>
      <w:r w:rsidR="007E0AD0" w:rsidRPr="00A431EA">
        <w:rPr>
          <w:bCs/>
          <w:lang w:val="sr-Latn-ME"/>
        </w:rPr>
        <w:t>o</w:t>
      </w:r>
      <w:r w:rsidRPr="00A431EA">
        <w:rPr>
          <w:bCs/>
          <w:lang w:val="sr-Latn-ME"/>
        </w:rPr>
        <w:t xml:space="preserve"> dejstv</w:t>
      </w:r>
      <w:r w:rsidR="007E0AD0" w:rsidRPr="00A431EA">
        <w:rPr>
          <w:bCs/>
          <w:lang w:val="sr-Latn-ME"/>
        </w:rPr>
        <w:t>o</w:t>
      </w:r>
      <w:r w:rsidRPr="00A431EA">
        <w:rPr>
          <w:bCs/>
          <w:lang w:val="sr-Latn-ME"/>
        </w:rPr>
        <w:t xml:space="preserve"> (mogu da se jave kod više od 1 na 10 pacijenata koji uzimaju lijek):  </w:t>
      </w:r>
      <w:r w:rsidRPr="00A431EA">
        <w:rPr>
          <w:bCs/>
          <w:lang w:val="sr-Latn-ME"/>
        </w:rPr>
        <w:br/>
        <w:t xml:space="preserve">-smanjena funkcija koštane srži (što može uticati na stvaranje krvnih ćelija); </w:t>
      </w:r>
    </w:p>
    <w:p w:rsidR="0094348D" w:rsidRPr="00A431EA" w:rsidRDefault="0094348D">
      <w:pPr>
        <w:widowControl/>
        <w:autoSpaceDE/>
        <w:autoSpaceDN/>
        <w:jc w:val="both"/>
        <w:rPr>
          <w:bCs/>
          <w:lang w:val="sr-Latn-ME"/>
        </w:rPr>
      </w:pPr>
      <w:r w:rsidRPr="00A431EA">
        <w:rPr>
          <w:bCs/>
          <w:lang w:val="sr-Latn-ME"/>
        </w:rPr>
        <w:t xml:space="preserve">-smanjenje broja bijelih krvnih zrnaca, što povećava sklonost ka infekcijama (leukopenija); </w:t>
      </w:r>
    </w:p>
    <w:p w:rsidR="0094348D" w:rsidRPr="00A431EA" w:rsidRDefault="0094348D">
      <w:pPr>
        <w:widowControl/>
        <w:autoSpaceDE/>
        <w:autoSpaceDN/>
        <w:jc w:val="both"/>
        <w:rPr>
          <w:bCs/>
          <w:lang w:val="sr-Latn-ME"/>
        </w:rPr>
      </w:pPr>
      <w:r w:rsidRPr="00A431EA">
        <w:rPr>
          <w:bCs/>
          <w:lang w:val="sr-Latn-ME"/>
        </w:rPr>
        <w:t xml:space="preserve">-smanjenje broja krvnih pločica, što povećava rizik od stvaranja modrica i krvarenja (trombocitopenija); </w:t>
      </w:r>
    </w:p>
    <w:p w:rsidR="0094348D" w:rsidRPr="00A431EA" w:rsidRDefault="0094348D">
      <w:pPr>
        <w:widowControl/>
        <w:autoSpaceDE/>
        <w:autoSpaceDN/>
        <w:jc w:val="both"/>
        <w:rPr>
          <w:bCs/>
          <w:lang w:val="sr-Latn-ME"/>
        </w:rPr>
      </w:pPr>
      <w:r w:rsidRPr="00A431EA">
        <w:rPr>
          <w:bCs/>
          <w:lang w:val="sr-Latn-ME"/>
        </w:rPr>
        <w:t xml:space="preserve">-smanjenje broja crvenih krvnih zrnaca, što može dovesti do slabosti i blijede kože (anemija); </w:t>
      </w:r>
      <w:r w:rsidRPr="00A431EA">
        <w:rPr>
          <w:bCs/>
          <w:lang w:val="sr-Latn-ME"/>
        </w:rPr>
        <w:br/>
        <w:t xml:space="preserve">-smanjena koncentracija natrijuma u krvi; </w:t>
      </w:r>
    </w:p>
    <w:p w:rsidR="0094348D" w:rsidRPr="00A431EA" w:rsidRDefault="0094348D">
      <w:pPr>
        <w:widowControl/>
        <w:autoSpaceDE/>
        <w:autoSpaceDN/>
        <w:jc w:val="both"/>
        <w:rPr>
          <w:b/>
          <w:bCs/>
          <w:lang w:val="sr-Latn-ME"/>
        </w:rPr>
      </w:pPr>
      <w:r w:rsidRPr="00A431EA">
        <w:rPr>
          <w:bCs/>
          <w:lang w:val="sr-Latn-ME"/>
        </w:rPr>
        <w:t>-povišena tjelesna temperature.</w:t>
      </w:r>
      <w:r w:rsidRPr="00A431EA">
        <w:rPr>
          <w:b/>
          <w:bCs/>
          <w:lang w:val="sr-Latn-ME"/>
        </w:rPr>
        <w:t xml:space="preserve"> </w:t>
      </w:r>
    </w:p>
    <w:p w:rsidR="0094348D" w:rsidRPr="00A431EA" w:rsidRDefault="0094348D">
      <w:pPr>
        <w:widowControl/>
        <w:autoSpaceDE/>
        <w:autoSpaceDN/>
        <w:jc w:val="both"/>
        <w:rPr>
          <w:b/>
          <w:bCs/>
          <w:lang w:val="sr-Latn-ME"/>
        </w:rPr>
      </w:pPr>
    </w:p>
    <w:p w:rsidR="0094348D" w:rsidRPr="00A431EA" w:rsidRDefault="0094348D">
      <w:pPr>
        <w:widowControl/>
        <w:autoSpaceDE/>
        <w:autoSpaceDN/>
        <w:jc w:val="both"/>
        <w:rPr>
          <w:bCs/>
          <w:lang w:val="sr-Latn-ME"/>
        </w:rPr>
      </w:pPr>
      <w:r w:rsidRPr="00A431EA">
        <w:rPr>
          <w:bCs/>
          <w:lang w:val="sr-Latn-ME"/>
        </w:rPr>
        <w:t>Čest</w:t>
      </w:r>
      <w:r w:rsidR="007E0AD0" w:rsidRPr="00A431EA">
        <w:rPr>
          <w:bCs/>
          <w:lang w:val="sr-Latn-ME"/>
        </w:rPr>
        <w:t>o</w:t>
      </w:r>
      <w:r w:rsidRPr="00A431EA">
        <w:rPr>
          <w:bCs/>
          <w:lang w:val="sr-Latn-ME"/>
        </w:rPr>
        <w:t xml:space="preserve"> neželjen</w:t>
      </w:r>
      <w:r w:rsidR="007E0AD0" w:rsidRPr="00A431EA">
        <w:rPr>
          <w:bCs/>
          <w:lang w:val="sr-Latn-ME"/>
        </w:rPr>
        <w:t>o</w:t>
      </w:r>
      <w:r w:rsidRPr="00A431EA">
        <w:rPr>
          <w:bCs/>
          <w:lang w:val="sr-Latn-ME"/>
        </w:rPr>
        <w:t xml:space="preserve"> dejstv</w:t>
      </w:r>
      <w:r w:rsidR="007E0AD0" w:rsidRPr="00A431EA">
        <w:rPr>
          <w:bCs/>
          <w:lang w:val="sr-Latn-ME"/>
        </w:rPr>
        <w:t xml:space="preserve">o </w:t>
      </w:r>
      <w:r w:rsidRPr="00A431EA">
        <w:rPr>
          <w:bCs/>
          <w:lang w:val="sr-Latn-ME"/>
        </w:rPr>
        <w:t xml:space="preserve">(mogu da se jave kod najviše 1 na 10 pacijenata koji uzimaju lijek):  </w:t>
      </w:r>
      <w:r w:rsidRPr="00A431EA">
        <w:rPr>
          <w:bCs/>
          <w:lang w:val="sr-Latn-ME"/>
        </w:rPr>
        <w:br/>
        <w:t xml:space="preserve">-jak bol i oticanje nogu, bol u prsima i otežano disanje (ukazuje na ugruške krvi u venama)  </w:t>
      </w:r>
      <w:r w:rsidRPr="00A431EA">
        <w:rPr>
          <w:bCs/>
          <w:lang w:val="sr-Latn-ME"/>
        </w:rPr>
        <w:br/>
        <w:t xml:space="preserve">-ubrzan, nepravilan ili usporen srčani rad  </w:t>
      </w:r>
    </w:p>
    <w:p w:rsidR="0094348D" w:rsidRPr="00A431EA" w:rsidRDefault="0094348D">
      <w:pPr>
        <w:widowControl/>
        <w:autoSpaceDE/>
        <w:autoSpaceDN/>
        <w:jc w:val="both"/>
        <w:rPr>
          <w:bCs/>
          <w:lang w:val="sr-Latn-ME"/>
        </w:rPr>
      </w:pPr>
      <w:r w:rsidRPr="00A431EA">
        <w:rPr>
          <w:bCs/>
          <w:lang w:val="sr-Latn-ME"/>
        </w:rPr>
        <w:t xml:space="preserve">-sepsa (trovanje krvi) </w:t>
      </w:r>
    </w:p>
    <w:p w:rsidR="0094348D" w:rsidRPr="00A431EA" w:rsidRDefault="0094348D">
      <w:pPr>
        <w:widowControl/>
        <w:autoSpaceDE/>
        <w:autoSpaceDN/>
        <w:jc w:val="both"/>
        <w:rPr>
          <w:bCs/>
          <w:lang w:val="sr-Latn-ME"/>
        </w:rPr>
      </w:pPr>
    </w:p>
    <w:p w:rsidR="0094348D" w:rsidRPr="00A431EA" w:rsidRDefault="0094348D">
      <w:pPr>
        <w:widowControl/>
        <w:autoSpaceDE/>
        <w:autoSpaceDN/>
        <w:jc w:val="both"/>
        <w:rPr>
          <w:bCs/>
          <w:lang w:val="sr-Latn-ME"/>
        </w:rPr>
      </w:pPr>
      <w:r w:rsidRPr="00A431EA">
        <w:rPr>
          <w:bCs/>
          <w:lang w:val="sr-Latn-ME"/>
        </w:rPr>
        <w:t>Povremen</w:t>
      </w:r>
      <w:r w:rsidR="007E0AD0" w:rsidRPr="00A431EA">
        <w:rPr>
          <w:bCs/>
          <w:lang w:val="sr-Latn-ME"/>
        </w:rPr>
        <w:t>o</w:t>
      </w:r>
      <w:r w:rsidRPr="00A431EA">
        <w:rPr>
          <w:bCs/>
          <w:lang w:val="sr-Latn-ME"/>
        </w:rPr>
        <w:t xml:space="preserve"> neželjen</w:t>
      </w:r>
      <w:r w:rsidR="007E0AD0" w:rsidRPr="00A431EA">
        <w:rPr>
          <w:bCs/>
          <w:lang w:val="sr-Latn-ME"/>
        </w:rPr>
        <w:t>o</w:t>
      </w:r>
      <w:r w:rsidRPr="00A431EA">
        <w:rPr>
          <w:bCs/>
          <w:lang w:val="sr-Latn-ME"/>
        </w:rPr>
        <w:t xml:space="preserve"> dejstv</w:t>
      </w:r>
      <w:r w:rsidR="007E0AD0" w:rsidRPr="00A431EA">
        <w:rPr>
          <w:bCs/>
          <w:lang w:val="sr-Latn-ME"/>
        </w:rPr>
        <w:t>o</w:t>
      </w:r>
      <w:r w:rsidRPr="00A431EA">
        <w:rPr>
          <w:bCs/>
          <w:lang w:val="sr-Latn-ME"/>
        </w:rPr>
        <w:t xml:space="preserve"> (mogu da se jave kod najviše 1 na 100 pacijenata koji uzimaju lijek):  </w:t>
      </w:r>
      <w:r w:rsidRPr="00A431EA">
        <w:rPr>
          <w:bCs/>
          <w:lang w:val="sr-Latn-ME"/>
        </w:rPr>
        <w:br/>
        <w:t xml:space="preserve">-teška alergijska reakcija (vidjeti prethodno naveden tekst)  </w:t>
      </w:r>
    </w:p>
    <w:p w:rsidR="0094348D" w:rsidRPr="00A431EA" w:rsidRDefault="0094348D">
      <w:pPr>
        <w:widowControl/>
        <w:autoSpaceDE/>
        <w:autoSpaceDN/>
        <w:jc w:val="both"/>
        <w:rPr>
          <w:bCs/>
          <w:lang w:val="sr-Latn-ME"/>
        </w:rPr>
      </w:pPr>
      <w:r w:rsidRPr="00A431EA">
        <w:rPr>
          <w:bCs/>
          <w:lang w:val="sr-Latn-ME"/>
        </w:rPr>
        <w:t xml:space="preserve">-oštećenje sluha (ototoksičnost)  </w:t>
      </w:r>
    </w:p>
    <w:p w:rsidR="0094348D" w:rsidRPr="00A431EA" w:rsidRDefault="0094348D">
      <w:pPr>
        <w:widowControl/>
        <w:autoSpaceDE/>
        <w:autoSpaceDN/>
        <w:jc w:val="both"/>
        <w:rPr>
          <w:bCs/>
          <w:lang w:val="sr-Latn-ME"/>
        </w:rPr>
      </w:pPr>
      <w:r w:rsidRPr="00A431EA">
        <w:rPr>
          <w:bCs/>
          <w:lang w:val="sr-Latn-ME"/>
        </w:rPr>
        <w:t>-smanjena vrijednost</w:t>
      </w:r>
      <w:r w:rsidR="007E0AD0" w:rsidRPr="00A431EA">
        <w:rPr>
          <w:bCs/>
          <w:lang w:val="sr-Latn-ME"/>
        </w:rPr>
        <w:t xml:space="preserve"> </w:t>
      </w:r>
      <w:r w:rsidRPr="00A431EA">
        <w:rPr>
          <w:bCs/>
          <w:lang w:val="sr-Latn-ME"/>
        </w:rPr>
        <w:t xml:space="preserve">magnezijuma u krvi  </w:t>
      </w:r>
    </w:p>
    <w:p w:rsidR="0094348D" w:rsidRPr="00A431EA" w:rsidRDefault="0094348D">
      <w:pPr>
        <w:widowControl/>
        <w:autoSpaceDE/>
        <w:autoSpaceDN/>
        <w:jc w:val="both"/>
        <w:rPr>
          <w:bCs/>
          <w:lang w:val="sr-Latn-ME"/>
        </w:rPr>
      </w:pPr>
      <w:r w:rsidRPr="00A431EA">
        <w:rPr>
          <w:bCs/>
          <w:lang w:val="sr-Latn-ME"/>
        </w:rPr>
        <w:t xml:space="preserve">-poremećaj spermatogeneze </w:t>
      </w:r>
    </w:p>
    <w:p w:rsidR="0094348D" w:rsidRPr="00A431EA" w:rsidRDefault="0094348D">
      <w:pPr>
        <w:widowControl/>
        <w:autoSpaceDE/>
        <w:autoSpaceDN/>
        <w:jc w:val="both"/>
        <w:rPr>
          <w:bCs/>
          <w:lang w:val="sr-Latn-ME"/>
        </w:rPr>
      </w:pPr>
    </w:p>
    <w:p w:rsidR="0094348D" w:rsidRPr="00A431EA" w:rsidRDefault="0094348D">
      <w:pPr>
        <w:widowControl/>
        <w:autoSpaceDE/>
        <w:autoSpaceDN/>
        <w:jc w:val="both"/>
        <w:rPr>
          <w:bCs/>
          <w:lang w:val="sr-Latn-ME"/>
        </w:rPr>
      </w:pPr>
      <w:r w:rsidRPr="00A431EA">
        <w:rPr>
          <w:bCs/>
          <w:lang w:val="sr-Latn-ME"/>
        </w:rPr>
        <w:t>Rijetk</w:t>
      </w:r>
      <w:r w:rsidR="007E0AD0" w:rsidRPr="00A431EA">
        <w:rPr>
          <w:bCs/>
          <w:lang w:val="sr-Latn-ME"/>
        </w:rPr>
        <w:t>o</w:t>
      </w:r>
      <w:r w:rsidRPr="00A431EA">
        <w:rPr>
          <w:bCs/>
          <w:lang w:val="sr-Latn-ME"/>
        </w:rPr>
        <w:t xml:space="preserve"> neželjen</w:t>
      </w:r>
      <w:r w:rsidR="007E0AD0" w:rsidRPr="00A431EA">
        <w:rPr>
          <w:bCs/>
          <w:lang w:val="sr-Latn-ME"/>
        </w:rPr>
        <w:t>o</w:t>
      </w:r>
      <w:r w:rsidRPr="00A431EA">
        <w:rPr>
          <w:bCs/>
          <w:lang w:val="sr-Latn-ME"/>
        </w:rPr>
        <w:t xml:space="preserve"> dejstv</w:t>
      </w:r>
      <w:r w:rsidR="007E0AD0" w:rsidRPr="00A431EA">
        <w:rPr>
          <w:bCs/>
          <w:lang w:val="sr-Latn-ME"/>
        </w:rPr>
        <w:t>o</w:t>
      </w:r>
      <w:r w:rsidRPr="00A431EA">
        <w:rPr>
          <w:bCs/>
          <w:lang w:val="sr-Latn-ME"/>
        </w:rPr>
        <w:t xml:space="preserve"> (mogu da se jave kod najviše 1 na 1000 pacijenata koji uzimaju lijek): </w:t>
      </w:r>
    </w:p>
    <w:p w:rsidR="0094348D" w:rsidRPr="00A431EA" w:rsidRDefault="0094348D">
      <w:pPr>
        <w:widowControl/>
        <w:autoSpaceDE/>
        <w:autoSpaceDN/>
        <w:jc w:val="both"/>
        <w:rPr>
          <w:bCs/>
          <w:lang w:val="sr-Latn-ME"/>
        </w:rPr>
      </w:pPr>
      <w:r w:rsidRPr="00A431EA">
        <w:rPr>
          <w:bCs/>
          <w:lang w:val="sr-Latn-ME"/>
        </w:rPr>
        <w:t xml:space="preserve">-povećan rizik od akutne leukemije  </w:t>
      </w:r>
    </w:p>
    <w:p w:rsidR="0094348D" w:rsidRPr="00A431EA" w:rsidRDefault="0094348D">
      <w:pPr>
        <w:widowControl/>
        <w:autoSpaceDE/>
        <w:autoSpaceDN/>
        <w:jc w:val="both"/>
        <w:rPr>
          <w:bCs/>
          <w:lang w:val="sr-Latn-ME"/>
        </w:rPr>
      </w:pPr>
      <w:r w:rsidRPr="00A431EA">
        <w:rPr>
          <w:bCs/>
          <w:lang w:val="sr-Latn-ME"/>
        </w:rPr>
        <w:t xml:space="preserve">-konvulzije (epileptički napadi)  </w:t>
      </w:r>
    </w:p>
    <w:p w:rsidR="0094348D" w:rsidRPr="00A431EA" w:rsidRDefault="0094348D">
      <w:pPr>
        <w:widowControl/>
        <w:autoSpaceDE/>
        <w:autoSpaceDN/>
        <w:jc w:val="both"/>
        <w:rPr>
          <w:bCs/>
          <w:lang w:val="sr-Latn-ME"/>
        </w:rPr>
      </w:pPr>
      <w:r w:rsidRPr="00A431EA">
        <w:rPr>
          <w:bCs/>
          <w:lang w:val="sr-Latn-ME"/>
        </w:rPr>
        <w:t xml:space="preserve">-nesvjestica, glavobolja, zbunjenost i gubitak vida  </w:t>
      </w:r>
    </w:p>
    <w:p w:rsidR="0094348D" w:rsidRPr="00A431EA" w:rsidRDefault="0094348D">
      <w:pPr>
        <w:widowControl/>
        <w:autoSpaceDE/>
        <w:autoSpaceDN/>
        <w:jc w:val="both"/>
        <w:rPr>
          <w:bCs/>
          <w:lang w:val="sr-Latn-ME"/>
        </w:rPr>
      </w:pPr>
      <w:r w:rsidRPr="00A431EA">
        <w:rPr>
          <w:bCs/>
          <w:lang w:val="sr-Latn-ME"/>
        </w:rPr>
        <w:lastRenderedPageBreak/>
        <w:t xml:space="preserve">-gubitak određenih moždanih funkcija, uključujući i moždani poremećaj koji karakterišu grčevi sa smanjenim nivoom svijesti  </w:t>
      </w:r>
    </w:p>
    <w:p w:rsidR="0094348D" w:rsidRPr="00A431EA" w:rsidRDefault="0094348D">
      <w:pPr>
        <w:widowControl/>
        <w:autoSpaceDE/>
        <w:autoSpaceDN/>
        <w:jc w:val="both"/>
        <w:rPr>
          <w:bCs/>
          <w:lang w:val="sr-Latn-ME"/>
        </w:rPr>
      </w:pPr>
      <w:r w:rsidRPr="00A431EA">
        <w:rPr>
          <w:bCs/>
          <w:lang w:val="sr-Latn-ME"/>
        </w:rPr>
        <w:t xml:space="preserve">-srčani udar  </w:t>
      </w:r>
    </w:p>
    <w:p w:rsidR="0094348D" w:rsidRPr="00A431EA" w:rsidRDefault="0094348D">
      <w:pPr>
        <w:widowControl/>
        <w:autoSpaceDE/>
        <w:autoSpaceDN/>
        <w:jc w:val="both"/>
        <w:rPr>
          <w:bCs/>
          <w:lang w:val="sr-Latn-ME"/>
        </w:rPr>
      </w:pPr>
      <w:r w:rsidRPr="00A431EA">
        <w:rPr>
          <w:bCs/>
          <w:lang w:val="sr-Latn-ME"/>
        </w:rPr>
        <w:t xml:space="preserve">-zapaljenje sluzokože usne duplje (stomatitis)  </w:t>
      </w:r>
    </w:p>
    <w:p w:rsidR="0094348D" w:rsidRPr="00A431EA" w:rsidRDefault="0094348D">
      <w:pPr>
        <w:widowControl/>
        <w:autoSpaceDE/>
        <w:autoSpaceDN/>
        <w:jc w:val="both"/>
        <w:rPr>
          <w:bCs/>
          <w:lang w:val="sr-Latn-ME"/>
        </w:rPr>
      </w:pPr>
      <w:r w:rsidRPr="00A431EA">
        <w:rPr>
          <w:bCs/>
          <w:lang w:val="sr-Latn-ME"/>
        </w:rPr>
        <w:t xml:space="preserve">-periferna neuropatija senzornih nerava, koja se karakteriše trnjenjem, svrabom ili peckanjem bez uzroka, a ponekad se odlikuje i gubitkom čula ukusa, dodira, vida, iznenadni probadajući bolovi od vrata preko leđa do nogu kod savijanja unaprijed </w:t>
      </w:r>
    </w:p>
    <w:p w:rsidR="0094348D" w:rsidRPr="00A431EA" w:rsidRDefault="0094348D">
      <w:pPr>
        <w:widowControl/>
        <w:tabs>
          <w:tab w:val="left" w:pos="284"/>
        </w:tabs>
        <w:autoSpaceDE/>
        <w:autoSpaceDN/>
        <w:spacing w:before="192" w:line="254" w:lineRule="exact"/>
        <w:ind w:right="580"/>
        <w:jc w:val="both"/>
        <w:rPr>
          <w:color w:val="010302"/>
          <w:lang w:val="sr-Latn-ME"/>
        </w:rPr>
      </w:pPr>
      <w:r w:rsidRPr="00A431EA">
        <w:rPr>
          <w:color w:val="000000"/>
          <w:lang w:val="sr-Latn-ME"/>
        </w:rPr>
        <w:t xml:space="preserve">Veoma </w:t>
      </w:r>
      <w:r w:rsidR="007E0AD0" w:rsidRPr="00A431EA">
        <w:rPr>
          <w:color w:val="000000"/>
          <w:lang w:val="sr-Latn-ME"/>
        </w:rPr>
        <w:t>rijetk</w:t>
      </w:r>
      <w:r w:rsidR="007E0AD0" w:rsidRPr="00A431EA">
        <w:rPr>
          <w:color w:val="000000"/>
          <w:spacing w:val="52"/>
          <w:lang w:val="sr-Latn-ME"/>
        </w:rPr>
        <w:t>o</w:t>
      </w:r>
      <w:r w:rsidRPr="00A431EA">
        <w:rPr>
          <w:color w:val="000000"/>
          <w:lang w:val="sr-Latn-ME"/>
        </w:rPr>
        <w:t>(javljaju se rjeđe od 1 na 10 000 pacijenata kojima se prim</w:t>
      </w:r>
      <w:r w:rsidR="00D54766" w:rsidRPr="00A431EA">
        <w:rPr>
          <w:color w:val="000000"/>
          <w:lang w:val="sr-Latn-ME"/>
        </w:rPr>
        <w:t>j</w:t>
      </w:r>
      <w:r w:rsidRPr="00A431EA">
        <w:rPr>
          <w:color w:val="000000"/>
          <w:lang w:val="sr-Latn-ME"/>
        </w:rPr>
        <w:t>enjuje lijek):</w:t>
      </w:r>
      <w:r w:rsidRPr="00A431EA">
        <w:rPr>
          <w:lang w:val="sr-Latn-ME"/>
        </w:rPr>
        <w:t xml:space="preserve"> </w:t>
      </w:r>
      <w:r w:rsidRPr="00A431EA">
        <w:rPr>
          <w:lang w:val="sr-Latn-ME"/>
        </w:rPr>
        <w:br w:type="textWrapping" w:clear="all"/>
      </w:r>
      <w:r w:rsidRPr="00A431EA">
        <w:rPr>
          <w:color w:val="000000"/>
          <w:lang w:val="sr-Latn-ME"/>
        </w:rPr>
        <w:t>-srčani zastoj</w:t>
      </w:r>
      <w:r w:rsidRPr="00A431EA">
        <w:rPr>
          <w:lang w:val="sr-Latn-ME"/>
        </w:rPr>
        <w:t xml:space="preserve"> </w:t>
      </w:r>
    </w:p>
    <w:p w:rsidR="0094348D" w:rsidRPr="00A431EA" w:rsidRDefault="0094348D">
      <w:pPr>
        <w:widowControl/>
        <w:tabs>
          <w:tab w:val="left" w:pos="284"/>
        </w:tabs>
        <w:autoSpaceDE/>
        <w:autoSpaceDN/>
        <w:spacing w:before="148"/>
        <w:jc w:val="both"/>
        <w:rPr>
          <w:color w:val="010302"/>
          <w:lang w:val="sr-Latn-ME"/>
        </w:rPr>
      </w:pPr>
      <w:r w:rsidRPr="00A431EA">
        <w:rPr>
          <w:color w:val="000000"/>
          <w:lang w:val="sr-Latn-ME"/>
        </w:rPr>
        <w:t>Nepoznata učestalos</w:t>
      </w:r>
      <w:r w:rsidRPr="00A431EA">
        <w:rPr>
          <w:color w:val="000000"/>
          <w:spacing w:val="55"/>
          <w:lang w:val="sr-Latn-ME"/>
        </w:rPr>
        <w:t>t</w:t>
      </w:r>
      <w:r w:rsidRPr="00A431EA">
        <w:rPr>
          <w:color w:val="000000"/>
          <w:lang w:val="sr-Latn-ME"/>
        </w:rPr>
        <w:t>(ne može se procijeniti na osnovu dostupnih podataka):</w:t>
      </w:r>
      <w:r w:rsidRPr="00A431EA">
        <w:rPr>
          <w:lang w:val="sr-Latn-ME"/>
        </w:rPr>
        <w:t xml:space="preserve">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lang w:val="sr-Latn-ME"/>
        </w:rPr>
        <w:t>znaci infekcije</w:t>
      </w:r>
      <w:r w:rsidR="00D54766" w:rsidRPr="00A431EA">
        <w:rPr>
          <w:color w:val="000000"/>
          <w:lang w:val="sr-Latn-ME"/>
        </w:rPr>
        <w:t>,</w:t>
      </w:r>
      <w:r w:rsidRPr="00A431EA">
        <w:rPr>
          <w:color w:val="000000"/>
          <w:lang w:val="sr-Latn-ME"/>
        </w:rPr>
        <w:t xml:space="preserve"> zapaljenje grla ili povišene tjelesne temperature</w:t>
      </w:r>
      <w:r w:rsidRPr="00A431EA">
        <w:rPr>
          <w:lang w:val="sr-Latn-ME"/>
        </w:rPr>
        <w:t xml:space="preserve">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lang w:val="sr-Latn-ME"/>
        </w:rPr>
        <w:t xml:space="preserve">hemolitička anemija  </w:t>
      </w:r>
    </w:p>
    <w:p w:rsidR="0094348D" w:rsidRPr="00A431EA" w:rsidRDefault="0094348D">
      <w:pPr>
        <w:widowControl/>
        <w:tabs>
          <w:tab w:val="left" w:pos="284"/>
        </w:tabs>
        <w:autoSpaceDE/>
        <w:autoSpaceDN/>
        <w:spacing w:line="254" w:lineRule="exact"/>
        <w:ind w:right="580"/>
        <w:jc w:val="both"/>
        <w:rPr>
          <w:color w:val="010302"/>
          <w:lang w:val="sr-Latn-ME"/>
        </w:rPr>
      </w:pPr>
      <w:r w:rsidRPr="00A431EA">
        <w:rPr>
          <w:color w:val="000000"/>
          <w:spacing w:val="56"/>
          <w:lang w:val="sr-Latn-ME"/>
        </w:rPr>
        <w:t>-</w:t>
      </w:r>
      <w:r w:rsidRPr="00A431EA">
        <w:rPr>
          <w:color w:val="000000"/>
          <w:lang w:val="sr-Latn-ME"/>
        </w:rPr>
        <w:t>neodgovarajuć</w:t>
      </w:r>
      <w:r w:rsidRPr="00A431EA">
        <w:rPr>
          <w:color w:val="000000"/>
          <w:spacing w:val="50"/>
          <w:lang w:val="sr-Latn-ME"/>
        </w:rPr>
        <w:t xml:space="preserve">e </w:t>
      </w:r>
      <w:r w:rsidRPr="00A431EA">
        <w:rPr>
          <w:color w:val="000000"/>
          <w:lang w:val="sr-Latn-ME"/>
        </w:rPr>
        <w:t xml:space="preserve">lučenje hormona vazopresina (ADH) što može prouzrokovati smanjenje </w:t>
      </w:r>
      <w:r w:rsidRPr="00A431EA">
        <w:rPr>
          <w:color w:val="000000"/>
          <w:spacing w:val="-4"/>
          <w:lang w:val="sr-Latn-ME"/>
        </w:rPr>
        <w:t>v</w:t>
      </w:r>
      <w:r w:rsidRPr="00A431EA">
        <w:rPr>
          <w:color w:val="000000"/>
          <w:lang w:val="sr-Latn-ME"/>
        </w:rPr>
        <w:t>rijednosti</w:t>
      </w:r>
      <w:r w:rsidRPr="00A431EA">
        <w:rPr>
          <w:lang w:val="sr-Latn-ME"/>
        </w:rPr>
        <w:t xml:space="preserve"> </w:t>
      </w:r>
      <w:r w:rsidRPr="00A431EA">
        <w:rPr>
          <w:color w:val="000000"/>
          <w:lang w:val="sr-Latn-ME"/>
        </w:rPr>
        <w:t>natrijuma u krvi i zadržavanje tečnosti u organizmu</w:t>
      </w:r>
    </w:p>
    <w:p w:rsidR="0094348D" w:rsidRPr="00A431EA" w:rsidRDefault="0094348D">
      <w:pPr>
        <w:widowControl/>
        <w:tabs>
          <w:tab w:val="left" w:pos="284"/>
        </w:tabs>
        <w:autoSpaceDE/>
        <w:autoSpaceDN/>
        <w:jc w:val="both"/>
        <w:rPr>
          <w:color w:val="010302"/>
          <w:lang w:val="sr-Latn-ME"/>
        </w:rPr>
      </w:pPr>
      <w:r w:rsidRPr="00A431EA">
        <w:rPr>
          <w:color w:val="000000"/>
          <w:lang w:val="sr-Latn-ME"/>
        </w:rPr>
        <w:t>-</w:t>
      </w:r>
      <w:r w:rsidRPr="00A431EA">
        <w:rPr>
          <w:color w:val="000000"/>
          <w:spacing w:val="-2"/>
          <w:lang w:val="sr-Latn-ME"/>
        </w:rPr>
        <w:t>po</w:t>
      </w:r>
      <w:r w:rsidRPr="00A431EA">
        <w:rPr>
          <w:color w:val="000000"/>
          <w:lang w:val="sr-Latn-ME"/>
        </w:rPr>
        <w:t>većane vrijednost</w:t>
      </w:r>
      <w:r w:rsidRPr="00A431EA">
        <w:rPr>
          <w:color w:val="000000"/>
          <w:spacing w:val="58"/>
          <w:lang w:val="sr-Latn-ME"/>
        </w:rPr>
        <w:t>i</w:t>
      </w:r>
      <w:r w:rsidRPr="00A431EA">
        <w:rPr>
          <w:color w:val="000000"/>
          <w:lang w:val="sr-Latn-ME"/>
        </w:rPr>
        <w:t>enzima amilaze u krvi</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lang w:val="sr-Latn-ME"/>
        </w:rPr>
        <w:t xml:space="preserve">dehidracija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lang w:val="sr-Latn-ME"/>
        </w:rPr>
        <w:t>smanjena vrijednos</w:t>
      </w:r>
      <w:r w:rsidRPr="00A431EA">
        <w:rPr>
          <w:color w:val="000000"/>
          <w:spacing w:val="58"/>
          <w:lang w:val="sr-Latn-ME"/>
        </w:rPr>
        <w:t>t</w:t>
      </w:r>
      <w:r w:rsidRPr="00A431EA">
        <w:rPr>
          <w:color w:val="000000"/>
          <w:lang w:val="sr-Latn-ME"/>
        </w:rPr>
        <w:t xml:space="preserve">kalcijama, fosfata, kalijma </w:t>
      </w:r>
      <w:r w:rsidRPr="00A431EA">
        <w:rPr>
          <w:color w:val="000000"/>
          <w:spacing w:val="56"/>
          <w:lang w:val="sr-Latn-ME"/>
        </w:rPr>
        <w:t xml:space="preserve">u </w:t>
      </w:r>
      <w:r w:rsidRPr="00A431EA">
        <w:rPr>
          <w:color w:val="000000"/>
          <w:lang w:val="sr-Latn-ME"/>
        </w:rPr>
        <w:t>krvi</w:t>
      </w:r>
    </w:p>
    <w:p w:rsidR="0094348D" w:rsidRPr="00A431EA" w:rsidRDefault="0094348D">
      <w:pPr>
        <w:widowControl/>
        <w:tabs>
          <w:tab w:val="left" w:pos="284"/>
        </w:tabs>
        <w:autoSpaceDE/>
        <w:autoSpaceDN/>
        <w:jc w:val="both"/>
        <w:rPr>
          <w:color w:val="010302"/>
          <w:lang w:val="sr-Latn-ME"/>
        </w:rPr>
      </w:pPr>
      <w:r w:rsidRPr="00A431EA">
        <w:rPr>
          <w:color w:val="000000"/>
          <w:lang w:val="sr-Latn-ME"/>
        </w:rPr>
        <w:t>-</w:t>
      </w:r>
      <w:r w:rsidRPr="00A431EA">
        <w:rPr>
          <w:color w:val="000000"/>
          <w:spacing w:val="-2"/>
          <w:lang w:val="sr-Latn-ME"/>
        </w:rPr>
        <w:t>po</w:t>
      </w:r>
      <w:r w:rsidRPr="00A431EA">
        <w:rPr>
          <w:color w:val="000000"/>
          <w:lang w:val="sr-Latn-ME"/>
        </w:rPr>
        <w:t>v</w:t>
      </w:r>
      <w:r w:rsidRPr="00A431EA">
        <w:rPr>
          <w:color w:val="000000"/>
          <w:spacing w:val="-2"/>
          <w:lang w:val="sr-Latn-ME"/>
        </w:rPr>
        <w:t>eć</w:t>
      </w:r>
      <w:r w:rsidRPr="00A431EA">
        <w:rPr>
          <w:color w:val="000000"/>
          <w:lang w:val="sr-Latn-ME"/>
        </w:rPr>
        <w:t>ana vrijednos</w:t>
      </w:r>
      <w:r w:rsidRPr="00A431EA">
        <w:rPr>
          <w:color w:val="000000"/>
          <w:spacing w:val="63"/>
          <w:lang w:val="sr-Latn-ME"/>
        </w:rPr>
        <w:t>t</w:t>
      </w:r>
      <w:r w:rsidRPr="00A431EA">
        <w:rPr>
          <w:color w:val="000000"/>
          <w:lang w:val="sr-Latn-ME"/>
        </w:rPr>
        <w:t>mokraćne kiseline u krvi (hiperurikemija)</w:t>
      </w:r>
      <w:r w:rsidRPr="00A431EA">
        <w:rPr>
          <w:lang w:val="sr-Latn-ME"/>
        </w:rPr>
        <w:t xml:space="preserve"> </w:t>
      </w:r>
    </w:p>
    <w:p w:rsidR="0094348D" w:rsidRPr="00A431EA" w:rsidRDefault="0094348D">
      <w:pPr>
        <w:widowControl/>
        <w:tabs>
          <w:tab w:val="left" w:pos="284"/>
        </w:tabs>
        <w:autoSpaceDE/>
        <w:autoSpaceDN/>
        <w:jc w:val="both"/>
        <w:rPr>
          <w:color w:val="010302"/>
          <w:lang w:val="sr-Latn-ME"/>
        </w:rPr>
      </w:pPr>
      <w:r w:rsidRPr="00A431EA">
        <w:rPr>
          <w:color w:val="000000"/>
          <w:lang w:val="sr-Latn-ME"/>
        </w:rPr>
        <w:t xml:space="preserve">-grčevi u mišićima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lang w:val="sr-Latn-ME"/>
        </w:rPr>
        <w:t xml:space="preserve">oštećenje kičme koje dovodi do osjećaja elektrošokova u ekstremitetima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lang w:val="sr-Latn-ME"/>
        </w:rPr>
        <w:t xml:space="preserve">gubitak čula ukusa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lang w:val="sr-Latn-ME"/>
        </w:rPr>
        <w:t>poremećaji vida (zamućen vid, poremećaj u viđenju boja, gubitak vida ili bol u o</w:t>
      </w:r>
      <w:r w:rsidRPr="00A431EA">
        <w:rPr>
          <w:color w:val="000000"/>
          <w:spacing w:val="-5"/>
          <w:lang w:val="sr-Latn-ME"/>
        </w:rPr>
        <w:t>k</w:t>
      </w:r>
      <w:r w:rsidRPr="00A431EA">
        <w:rPr>
          <w:color w:val="000000"/>
          <w:lang w:val="sr-Latn-ME"/>
        </w:rPr>
        <w:t xml:space="preserve">u)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lang w:val="sr-Latn-ME"/>
        </w:rPr>
        <w:t>zujanje i gubitak sluha</w:t>
      </w:r>
      <w:r w:rsidRPr="00A431EA">
        <w:rPr>
          <w:lang w:val="sr-Latn-ME"/>
        </w:rPr>
        <w:t xml:space="preserve">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lang w:val="sr-Latn-ME"/>
        </w:rPr>
        <w:t xml:space="preserve">srčane tegobe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lang w:val="sr-Latn-ME"/>
        </w:rPr>
        <w:t>neobično hladn</w:t>
      </w:r>
      <w:r w:rsidRPr="00A431EA">
        <w:rPr>
          <w:color w:val="000000"/>
          <w:spacing w:val="50"/>
          <w:lang w:val="sr-Latn-ME"/>
        </w:rPr>
        <w:t xml:space="preserve">e </w:t>
      </w:r>
      <w:r w:rsidRPr="00A431EA">
        <w:rPr>
          <w:color w:val="000000"/>
          <w:lang w:val="sr-Latn-ME"/>
        </w:rPr>
        <w:t xml:space="preserve">i blijede šake i stopala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lang w:val="sr-Latn-ME"/>
        </w:rPr>
        <w:t xml:space="preserve">peckanje, trnjenje ili podrhtavanje šaka, stopala ili nogu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lang w:val="sr-Latn-ME"/>
        </w:rPr>
        <w:t xml:space="preserve">uporna glavobolja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spacing w:val="-8"/>
          <w:lang w:val="sr-Latn-ME"/>
        </w:rPr>
        <w:t>m</w:t>
      </w:r>
      <w:r w:rsidRPr="00A431EA">
        <w:rPr>
          <w:color w:val="000000"/>
          <w:lang w:val="sr-Latn-ME"/>
        </w:rPr>
        <w:t xml:space="preserve">učnina i povraćanje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lang w:val="sr-Latn-ME"/>
        </w:rPr>
        <w:t xml:space="preserve">gubitak apetita, anoreksija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lang w:val="sr-Latn-ME"/>
        </w:rPr>
        <w:t xml:space="preserve">štucanje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lang w:val="sr-Latn-ME"/>
        </w:rPr>
        <w:t xml:space="preserve">proliv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spacing w:val="-2"/>
          <w:lang w:val="sr-Latn-ME"/>
        </w:rPr>
        <w:t>po</w:t>
      </w:r>
      <w:r w:rsidRPr="00A431EA">
        <w:rPr>
          <w:color w:val="000000"/>
          <w:lang w:val="sr-Latn-ME"/>
        </w:rPr>
        <w:t>većane vrijednost</w:t>
      </w:r>
      <w:r w:rsidRPr="00A431EA">
        <w:rPr>
          <w:color w:val="000000"/>
          <w:spacing w:val="58"/>
          <w:lang w:val="sr-Latn-ME"/>
        </w:rPr>
        <w:t>i</w:t>
      </w:r>
      <w:r w:rsidRPr="00A431EA">
        <w:rPr>
          <w:color w:val="000000"/>
          <w:lang w:val="sr-Latn-ME"/>
        </w:rPr>
        <w:t>enzima jetr</w:t>
      </w:r>
      <w:r w:rsidRPr="00A431EA">
        <w:rPr>
          <w:color w:val="000000"/>
          <w:spacing w:val="55"/>
          <w:lang w:val="sr-Latn-ME"/>
        </w:rPr>
        <w:t xml:space="preserve">e </w:t>
      </w:r>
      <w:r w:rsidRPr="00A431EA">
        <w:rPr>
          <w:color w:val="000000"/>
          <w:lang w:val="sr-Latn-ME"/>
        </w:rPr>
        <w:t>i bilirubina</w:t>
      </w:r>
      <w:r w:rsidRPr="00A431EA">
        <w:rPr>
          <w:lang w:val="sr-Latn-ME"/>
        </w:rPr>
        <w:t xml:space="preserve"> </w:t>
      </w:r>
    </w:p>
    <w:p w:rsidR="0094348D" w:rsidRPr="00A431EA" w:rsidRDefault="0094348D">
      <w:pPr>
        <w:widowControl/>
        <w:tabs>
          <w:tab w:val="left" w:pos="284"/>
        </w:tabs>
        <w:autoSpaceDE/>
        <w:autoSpaceDN/>
        <w:ind w:firstLine="57"/>
        <w:jc w:val="both"/>
        <w:rPr>
          <w:color w:val="010302"/>
          <w:lang w:val="sr-Latn-ME"/>
        </w:rPr>
      </w:pPr>
      <w:r w:rsidRPr="00A431EA">
        <w:rPr>
          <w:color w:val="000000"/>
          <w:spacing w:val="56"/>
          <w:lang w:val="sr-Latn-ME"/>
        </w:rPr>
        <w:t>-</w:t>
      </w:r>
      <w:r w:rsidRPr="00A431EA">
        <w:rPr>
          <w:color w:val="000000"/>
          <w:spacing w:val="-3"/>
          <w:lang w:val="sr-Latn-ME"/>
        </w:rPr>
        <w:t>otež</w:t>
      </w:r>
      <w:r w:rsidRPr="00A431EA">
        <w:rPr>
          <w:color w:val="000000"/>
          <w:lang w:val="sr-Latn-ME"/>
        </w:rPr>
        <w:t>ano disanje</w:t>
      </w:r>
      <w:r w:rsidRPr="00A431EA">
        <w:rPr>
          <w:lang w:val="sr-Latn-ME"/>
        </w:rPr>
        <w:t xml:space="preserve">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lang w:val="sr-Latn-ME"/>
        </w:rPr>
        <w:t xml:space="preserve">problemi sa bubrezima i mokrenjem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lang w:val="sr-Latn-ME"/>
        </w:rPr>
        <w:t xml:space="preserve">opadanje kose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spacing w:val="-2"/>
          <w:lang w:val="sr-Latn-ME"/>
        </w:rPr>
        <w:t>osip</w:t>
      </w:r>
      <w:r w:rsidRPr="00A431EA">
        <w:rPr>
          <w:color w:val="000000"/>
          <w:lang w:val="sr-Latn-ME"/>
        </w:rPr>
        <w:t xml:space="preserve">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lang w:val="sr-Latn-ME"/>
        </w:rPr>
        <w:t xml:space="preserve">izuzetan umor/slabost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lang w:val="sr-Latn-ME"/>
        </w:rPr>
        <w:t>otok ili osjetljiv</w:t>
      </w:r>
      <w:r w:rsidRPr="00A431EA">
        <w:rPr>
          <w:color w:val="000000"/>
          <w:spacing w:val="-5"/>
          <w:lang w:val="sr-Latn-ME"/>
        </w:rPr>
        <w:t>o</w:t>
      </w:r>
      <w:r w:rsidRPr="00A431EA">
        <w:rPr>
          <w:color w:val="000000"/>
          <w:lang w:val="sr-Latn-ME"/>
        </w:rPr>
        <w:t xml:space="preserve">st na mjestu primjene injekcije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lang w:val="sr-Latn-ME"/>
        </w:rPr>
        <w:t xml:space="preserve">grčevi i spazam mišića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spacing w:val="-4"/>
          <w:lang w:val="sr-Latn-ME"/>
        </w:rPr>
        <w:t>o</w:t>
      </w:r>
      <w:r w:rsidRPr="00A431EA">
        <w:rPr>
          <w:color w:val="000000"/>
          <w:lang w:val="sr-Latn-ME"/>
        </w:rPr>
        <w:t xml:space="preserve">sećaj žarenja i peckanja  </w:t>
      </w:r>
    </w:p>
    <w:p w:rsidR="0094348D" w:rsidRPr="00A431EA" w:rsidRDefault="0094348D">
      <w:pPr>
        <w:widowControl/>
        <w:tabs>
          <w:tab w:val="left" w:pos="284"/>
        </w:tabs>
        <w:autoSpaceDE/>
        <w:autoSpaceDN/>
        <w:jc w:val="both"/>
        <w:rPr>
          <w:color w:val="010302"/>
          <w:lang w:val="sr-Latn-ME"/>
        </w:rPr>
      </w:pPr>
      <w:r w:rsidRPr="00A431EA">
        <w:rPr>
          <w:color w:val="000000"/>
          <w:spacing w:val="56"/>
          <w:lang w:val="sr-Latn-ME"/>
        </w:rPr>
        <w:t>-</w:t>
      </w:r>
      <w:r w:rsidRPr="00A431EA">
        <w:rPr>
          <w:color w:val="000000"/>
          <w:lang w:val="sr-Latn-ME"/>
        </w:rPr>
        <w:t xml:space="preserve">neočekivano stvaranje modrica ili krvarenja  </w:t>
      </w:r>
    </w:p>
    <w:p w:rsidR="0094348D" w:rsidRPr="00A431EA" w:rsidRDefault="0094348D">
      <w:pPr>
        <w:widowControl/>
        <w:tabs>
          <w:tab w:val="left" w:pos="284"/>
        </w:tabs>
        <w:autoSpaceDE/>
        <w:autoSpaceDN/>
        <w:jc w:val="both"/>
        <w:rPr>
          <w:lang w:val="sr-Latn-ME"/>
        </w:rPr>
      </w:pPr>
      <w:r w:rsidRPr="00A431EA">
        <w:rPr>
          <w:color w:val="000000"/>
          <w:spacing w:val="56"/>
          <w:lang w:val="sr-Latn-ME"/>
        </w:rPr>
        <w:t>-</w:t>
      </w:r>
      <w:r w:rsidRPr="00A431EA">
        <w:rPr>
          <w:color w:val="000000"/>
          <w:lang w:val="sr-Latn-ME"/>
        </w:rPr>
        <w:t>hemolitički uremijski sindrom, što može dovesti do poremećaja u radu bubrega i krvi</w:t>
      </w:r>
      <w:r w:rsidRPr="00A431EA">
        <w:rPr>
          <w:lang w:val="sr-Latn-ME"/>
        </w:rPr>
        <w:t xml:space="preserve"> </w:t>
      </w:r>
    </w:p>
    <w:p w:rsidR="0094348D" w:rsidRPr="00A431EA" w:rsidRDefault="0094348D">
      <w:pPr>
        <w:widowControl/>
        <w:tabs>
          <w:tab w:val="left" w:pos="284"/>
        </w:tabs>
        <w:autoSpaceDE/>
        <w:autoSpaceDN/>
        <w:jc w:val="both"/>
        <w:rPr>
          <w:color w:val="010302"/>
          <w:lang w:val="sr-Latn-ME"/>
        </w:rPr>
      </w:pPr>
    </w:p>
    <w:p w:rsidR="0094348D" w:rsidRPr="00A431EA" w:rsidRDefault="0094348D">
      <w:pPr>
        <w:widowControl/>
        <w:tabs>
          <w:tab w:val="left" w:pos="284"/>
        </w:tabs>
        <w:autoSpaceDE/>
        <w:autoSpaceDN/>
        <w:jc w:val="both"/>
        <w:rPr>
          <w:color w:val="000000"/>
          <w:lang w:val="sr-Latn-ME"/>
        </w:rPr>
      </w:pPr>
      <w:r w:rsidRPr="00A431EA">
        <w:rPr>
          <w:color w:val="000000"/>
          <w:lang w:val="sr-Latn-ME"/>
        </w:rPr>
        <w:t>Lijek Cisplatinum Accord može dovesti do problema sa krvnom slikom, jetrom i bubrezima, zbog čega će Vam Vaš ljekar uzeti uzorke krvi na provjeru.</w:t>
      </w:r>
    </w:p>
    <w:p w:rsidR="0094348D" w:rsidRPr="00A431EA" w:rsidRDefault="0094348D">
      <w:pPr>
        <w:widowControl/>
        <w:autoSpaceDE/>
        <w:autoSpaceDN/>
        <w:jc w:val="both"/>
        <w:rPr>
          <w:b/>
          <w:bCs/>
          <w:lang w:val="sr-Latn-ME"/>
        </w:rPr>
      </w:pPr>
    </w:p>
    <w:p w:rsidR="0089792C" w:rsidRPr="00A431EA" w:rsidRDefault="0089792C">
      <w:pPr>
        <w:widowControl/>
        <w:autoSpaceDE/>
        <w:autoSpaceDN/>
        <w:jc w:val="both"/>
        <w:rPr>
          <w:rFonts w:eastAsia="Calibri"/>
          <w:spacing w:val="-5"/>
          <w:u w:val="single"/>
          <w:lang w:val="sr-Latn-ME"/>
        </w:rPr>
      </w:pPr>
      <w:r w:rsidRPr="00A431EA">
        <w:rPr>
          <w:rFonts w:eastAsia="Calibri"/>
          <w:spacing w:val="-5"/>
          <w:u w:val="single"/>
          <w:lang w:val="sr-Latn-ME"/>
        </w:rPr>
        <w:t>Prijavljivanje sumnji na neželjena dejstva</w:t>
      </w:r>
    </w:p>
    <w:p w:rsidR="0089792C" w:rsidRPr="00A431EA" w:rsidRDefault="0089792C" w:rsidP="00512FA1">
      <w:pPr>
        <w:widowControl/>
        <w:autoSpaceDE/>
        <w:autoSpaceDN/>
        <w:jc w:val="both"/>
        <w:rPr>
          <w:rFonts w:eastAsia="Calibri"/>
          <w:spacing w:val="-5"/>
          <w:u w:val="single"/>
          <w:lang w:val="sr-Latn-ME"/>
        </w:rPr>
      </w:pPr>
    </w:p>
    <w:p w:rsidR="0089792C" w:rsidRPr="00A431EA" w:rsidRDefault="0089792C" w:rsidP="00EC19D3">
      <w:pPr>
        <w:widowControl/>
        <w:autoSpaceDE/>
        <w:autoSpaceDN/>
        <w:jc w:val="both"/>
        <w:rPr>
          <w:rFonts w:eastAsia="Calibri"/>
          <w:lang w:val="sr-Latn-ME"/>
        </w:rPr>
      </w:pPr>
      <w:r w:rsidRPr="00A431EA">
        <w:rPr>
          <w:rFonts w:eastAsia="Calibri"/>
          <w:lang w:val="sr-Latn-ME"/>
        </w:rPr>
        <w:t>Ako Vam se javi bilo koje neželjeno dejstvo recite to svom ljekaru, farmaceutu ili medicinskoj sestri. Ovo uključuje i bilo koja neželjena dejstva koja nijesu navedena u ovom uputstvu</w:t>
      </w:r>
      <w:r w:rsidRPr="00A431EA">
        <w:rPr>
          <w:rFonts w:eastAsia="Calibri"/>
          <w:spacing w:val="-4"/>
          <w:lang w:val="sr-Latn-ME"/>
        </w:rPr>
        <w:t>.</w:t>
      </w:r>
      <w:r w:rsidRPr="00A431EA">
        <w:rPr>
          <w:rFonts w:eastAsia="Calibri"/>
          <w:lang w:val="sr-Latn-ME"/>
        </w:rPr>
        <w:t xml:space="preserve"> Prijavljivanjem neželjenih dejstava možete da pomognete u procjeni bezbjednosti ovog lijeka. Sumnju na neželjena dejstva možete da prijavite i Institutu za ljekove i medicinska sredstva (CInMED):</w:t>
      </w:r>
    </w:p>
    <w:p w:rsidR="0089792C" w:rsidRPr="00A431EA" w:rsidRDefault="0089792C">
      <w:pPr>
        <w:widowControl/>
        <w:autoSpaceDE/>
        <w:autoSpaceDN/>
        <w:jc w:val="both"/>
        <w:rPr>
          <w:rFonts w:eastAsia="Calibri"/>
          <w:lang w:val="sr-Latn-ME"/>
        </w:rPr>
      </w:pPr>
    </w:p>
    <w:p w:rsidR="0089792C" w:rsidRPr="00A431EA" w:rsidRDefault="0089792C" w:rsidP="00512FA1">
      <w:pPr>
        <w:widowControl/>
        <w:autoSpaceDE/>
        <w:autoSpaceDN/>
        <w:jc w:val="both"/>
        <w:rPr>
          <w:lang w:val="sr-Latn-ME"/>
        </w:rPr>
      </w:pPr>
      <w:r w:rsidRPr="00A431EA">
        <w:rPr>
          <w:lang w:val="sr-Latn-ME"/>
        </w:rPr>
        <w:lastRenderedPageBreak/>
        <w:t xml:space="preserve">Institut za ljekove i medicinska sredstva </w:t>
      </w:r>
    </w:p>
    <w:p w:rsidR="0089792C" w:rsidRPr="00A431EA" w:rsidRDefault="0089792C" w:rsidP="00512FA1">
      <w:pPr>
        <w:widowControl/>
        <w:autoSpaceDE/>
        <w:autoSpaceDN/>
        <w:jc w:val="both"/>
        <w:rPr>
          <w:lang w:val="sr-Latn-ME"/>
        </w:rPr>
      </w:pPr>
      <w:r w:rsidRPr="00A431EA">
        <w:rPr>
          <w:lang w:val="sr-Latn-ME"/>
        </w:rPr>
        <w:t>Odjeljenje za farmakovigilancu</w:t>
      </w:r>
    </w:p>
    <w:p w:rsidR="0089792C" w:rsidRPr="00A431EA" w:rsidRDefault="0089792C" w:rsidP="00512FA1">
      <w:pPr>
        <w:widowControl/>
        <w:autoSpaceDE/>
        <w:autoSpaceDN/>
        <w:jc w:val="both"/>
        <w:rPr>
          <w:lang w:val="sr-Latn-ME"/>
        </w:rPr>
      </w:pPr>
      <w:r w:rsidRPr="00A431EA">
        <w:rPr>
          <w:lang w:val="sr-Latn-ME"/>
        </w:rPr>
        <w:t>Bulevar Ivana Crnojevića 64a, 81000 Podgorica</w:t>
      </w:r>
    </w:p>
    <w:p w:rsidR="0089792C" w:rsidRPr="00A431EA" w:rsidRDefault="0089792C" w:rsidP="00512FA1">
      <w:pPr>
        <w:widowControl/>
        <w:autoSpaceDE/>
        <w:autoSpaceDN/>
        <w:jc w:val="both"/>
        <w:rPr>
          <w:lang w:val="sr-Latn-ME"/>
        </w:rPr>
      </w:pPr>
    </w:p>
    <w:p w:rsidR="0089792C" w:rsidRPr="00A431EA" w:rsidRDefault="0089792C" w:rsidP="00512FA1">
      <w:pPr>
        <w:widowControl/>
        <w:autoSpaceDE/>
        <w:autoSpaceDN/>
        <w:jc w:val="both"/>
        <w:rPr>
          <w:lang w:val="sr-Latn-ME"/>
        </w:rPr>
      </w:pPr>
      <w:r w:rsidRPr="00A431EA">
        <w:rPr>
          <w:lang w:val="sr-Latn-ME"/>
        </w:rPr>
        <w:t>tel: +382 (0) 20 310 280</w:t>
      </w:r>
    </w:p>
    <w:p w:rsidR="0089792C" w:rsidRPr="00A431EA" w:rsidRDefault="0089792C" w:rsidP="00512FA1">
      <w:pPr>
        <w:widowControl/>
        <w:autoSpaceDE/>
        <w:autoSpaceDN/>
        <w:jc w:val="both"/>
        <w:rPr>
          <w:lang w:val="sr-Latn-ME"/>
        </w:rPr>
      </w:pPr>
      <w:r w:rsidRPr="00A431EA">
        <w:rPr>
          <w:lang w:val="sr-Latn-ME"/>
        </w:rPr>
        <w:t>fax: +382 (0) 20 310 581</w:t>
      </w:r>
    </w:p>
    <w:p w:rsidR="0089792C" w:rsidRPr="00A431EA" w:rsidRDefault="00482DD1" w:rsidP="00512FA1">
      <w:pPr>
        <w:widowControl/>
        <w:autoSpaceDE/>
        <w:autoSpaceDN/>
        <w:jc w:val="both"/>
        <w:rPr>
          <w:lang w:val="sr-Latn-ME"/>
        </w:rPr>
      </w:pPr>
      <w:hyperlink r:id="rId8" w:history="1">
        <w:r w:rsidR="0089792C" w:rsidRPr="00A431EA">
          <w:rPr>
            <w:color w:val="0563C1"/>
            <w:u w:val="single"/>
            <w:lang w:val="sr-Latn-ME"/>
          </w:rPr>
          <w:t>www.cinmed.me</w:t>
        </w:r>
      </w:hyperlink>
      <w:r w:rsidR="0089792C" w:rsidRPr="00A431EA">
        <w:rPr>
          <w:lang w:val="sr-Latn-ME"/>
        </w:rPr>
        <w:t xml:space="preserve"> </w:t>
      </w:r>
    </w:p>
    <w:p w:rsidR="0089792C" w:rsidRPr="00A431EA" w:rsidRDefault="00482DD1" w:rsidP="00512FA1">
      <w:pPr>
        <w:widowControl/>
        <w:autoSpaceDE/>
        <w:autoSpaceDN/>
        <w:jc w:val="both"/>
        <w:rPr>
          <w:lang w:val="sr-Latn-ME"/>
        </w:rPr>
      </w:pPr>
      <w:hyperlink r:id="rId9" w:history="1">
        <w:r w:rsidR="0089792C" w:rsidRPr="00A431EA">
          <w:rPr>
            <w:color w:val="0563C1"/>
            <w:u w:val="single"/>
            <w:lang w:val="sr-Latn-ME"/>
          </w:rPr>
          <w:t>nezeljenadejstva@cinmed.me</w:t>
        </w:r>
      </w:hyperlink>
      <w:r w:rsidR="0089792C" w:rsidRPr="00A431EA">
        <w:rPr>
          <w:lang w:val="sr-Latn-ME"/>
        </w:rPr>
        <w:t xml:space="preserve"> </w:t>
      </w:r>
    </w:p>
    <w:p w:rsidR="0084478E" w:rsidRPr="00A431EA" w:rsidRDefault="0089792C" w:rsidP="00512FA1">
      <w:pPr>
        <w:widowControl/>
        <w:autoSpaceDE/>
        <w:autoSpaceDN/>
        <w:jc w:val="both"/>
        <w:rPr>
          <w:lang w:val="sr-Latn-ME"/>
        </w:rPr>
      </w:pPr>
      <w:r w:rsidRPr="00A431EA">
        <w:rPr>
          <w:lang w:val="sr-Latn-ME"/>
        </w:rPr>
        <w:t>putem IS zdravstvene zaštite</w:t>
      </w:r>
    </w:p>
    <w:p w:rsidR="0084478E" w:rsidRDefault="0084478E" w:rsidP="00EC19D3">
      <w:pPr>
        <w:pStyle w:val="BodyText"/>
        <w:spacing w:before="1"/>
        <w:jc w:val="both"/>
        <w:rPr>
          <w:lang w:val="sr-Latn-ME"/>
        </w:rPr>
      </w:pPr>
    </w:p>
    <w:p w:rsidR="00831D62" w:rsidRPr="00512FA1" w:rsidRDefault="00831D62" w:rsidP="00EC19D3">
      <w:pPr>
        <w:pStyle w:val="BodyText"/>
        <w:spacing w:before="1"/>
        <w:jc w:val="both"/>
        <w:rPr>
          <w:lang w:val="sr-Latn-ME"/>
        </w:rPr>
      </w:pPr>
    </w:p>
    <w:p w:rsidR="0084478E" w:rsidRPr="00A431EA" w:rsidRDefault="0094348D" w:rsidP="00512FA1">
      <w:pPr>
        <w:widowControl/>
        <w:numPr>
          <w:ilvl w:val="0"/>
          <w:numId w:val="14"/>
        </w:numPr>
        <w:tabs>
          <w:tab w:val="left" w:pos="540"/>
          <w:tab w:val="left" w:pos="569"/>
        </w:tabs>
        <w:autoSpaceDE/>
        <w:autoSpaceDN/>
        <w:ind w:left="0" w:firstLine="0"/>
        <w:jc w:val="both"/>
        <w:rPr>
          <w:lang w:val="sr-Latn-ME"/>
        </w:rPr>
      </w:pPr>
      <w:r w:rsidRPr="00A431EA">
        <w:rPr>
          <w:b/>
          <w:bCs/>
          <w:lang w:val="sr-Latn-ME"/>
        </w:rPr>
        <w:t>KAKO ČUVATI LIJEK CISPLATINUM</w:t>
      </w:r>
      <w:r w:rsidR="00866711" w:rsidRPr="00A431EA">
        <w:rPr>
          <w:b/>
          <w:bCs/>
          <w:lang w:val="sr-Latn-ME"/>
        </w:rPr>
        <w:t xml:space="preserve"> ACCORD</w:t>
      </w:r>
    </w:p>
    <w:p w:rsidR="0084478E" w:rsidRPr="00512FA1" w:rsidRDefault="0084478E" w:rsidP="00EC19D3">
      <w:pPr>
        <w:pStyle w:val="BodyText"/>
        <w:spacing w:before="7"/>
        <w:jc w:val="both"/>
        <w:rPr>
          <w:b/>
          <w:lang w:val="sr-Latn-ME"/>
        </w:rPr>
      </w:pPr>
    </w:p>
    <w:p w:rsidR="0094348D" w:rsidRPr="00A431EA" w:rsidRDefault="0094348D" w:rsidP="00512FA1">
      <w:pPr>
        <w:numPr>
          <w:ilvl w:val="12"/>
          <w:numId w:val="0"/>
        </w:numPr>
        <w:tabs>
          <w:tab w:val="left" w:pos="720"/>
        </w:tabs>
        <w:ind w:right="-2"/>
        <w:jc w:val="both"/>
        <w:rPr>
          <w:lang w:val="sr-Latn-ME"/>
        </w:rPr>
      </w:pPr>
      <w:r w:rsidRPr="00A431EA">
        <w:rPr>
          <w:lang w:val="sr-Latn-ME"/>
        </w:rPr>
        <w:t>Lijek čuvajte van pogleda i domašaja djece.</w:t>
      </w:r>
    </w:p>
    <w:p w:rsidR="0094348D" w:rsidRPr="00A431EA" w:rsidRDefault="0094348D" w:rsidP="00512FA1">
      <w:pPr>
        <w:numPr>
          <w:ilvl w:val="12"/>
          <w:numId w:val="0"/>
        </w:numPr>
        <w:tabs>
          <w:tab w:val="left" w:pos="720"/>
        </w:tabs>
        <w:ind w:right="-2"/>
        <w:jc w:val="both"/>
        <w:rPr>
          <w:lang w:val="sr-Latn-ME"/>
        </w:rPr>
      </w:pPr>
    </w:p>
    <w:p w:rsidR="0094348D" w:rsidRPr="00A431EA" w:rsidRDefault="0094348D" w:rsidP="00512FA1">
      <w:pPr>
        <w:numPr>
          <w:ilvl w:val="12"/>
          <w:numId w:val="0"/>
        </w:numPr>
        <w:tabs>
          <w:tab w:val="left" w:pos="720"/>
        </w:tabs>
        <w:ind w:right="-2"/>
        <w:jc w:val="both"/>
        <w:rPr>
          <w:lang w:val="sr-Latn-ME"/>
        </w:rPr>
      </w:pPr>
      <w:r w:rsidRPr="00A431EA">
        <w:rPr>
          <w:lang w:val="sr-Latn-ME"/>
        </w:rPr>
        <w:t>Ovaj lijek se ne smije upotrijebiti nakon isteka roka upotrebe navedenog na kutiji nakon „Važi do”. Rok upotrebe odnosi se na poslednji dan navedenog mjeseca.</w:t>
      </w:r>
    </w:p>
    <w:p w:rsidR="0094348D" w:rsidRPr="00A431EA" w:rsidRDefault="0094348D" w:rsidP="00512FA1">
      <w:pPr>
        <w:numPr>
          <w:ilvl w:val="12"/>
          <w:numId w:val="0"/>
        </w:numPr>
        <w:tabs>
          <w:tab w:val="left" w:pos="720"/>
        </w:tabs>
        <w:ind w:right="-2"/>
        <w:jc w:val="both"/>
        <w:rPr>
          <w:lang w:val="sr-Latn-ME"/>
        </w:rPr>
      </w:pPr>
    </w:p>
    <w:p w:rsidR="0094348D" w:rsidRPr="00A431EA" w:rsidRDefault="0094348D" w:rsidP="00512FA1">
      <w:pPr>
        <w:spacing w:before="148"/>
        <w:jc w:val="both"/>
        <w:rPr>
          <w:i/>
          <w:color w:val="010302"/>
          <w:lang w:val="sr-Latn-ME"/>
        </w:rPr>
      </w:pPr>
      <w:r w:rsidRPr="00A431EA">
        <w:rPr>
          <w:i/>
          <w:color w:val="000000"/>
          <w:u w:val="single"/>
          <w:lang w:val="sr-Latn-ME"/>
        </w:rPr>
        <w:t>Uslovi čuvanja neotvorene bočice:</w:t>
      </w:r>
      <w:r w:rsidRPr="00A431EA">
        <w:rPr>
          <w:i/>
          <w:lang w:val="sr-Latn-ME"/>
        </w:rPr>
        <w:t xml:space="preserve"> </w:t>
      </w:r>
    </w:p>
    <w:p w:rsidR="0094348D" w:rsidRPr="00A431EA" w:rsidRDefault="0094348D" w:rsidP="00512FA1">
      <w:pPr>
        <w:jc w:val="both"/>
        <w:rPr>
          <w:color w:val="010302"/>
          <w:lang w:val="sr-Latn-ME"/>
        </w:rPr>
      </w:pPr>
      <w:r w:rsidRPr="00A431EA">
        <w:rPr>
          <w:color w:val="000000"/>
          <w:lang w:val="sr-Latn-ME"/>
        </w:rPr>
        <w:t>Čuvati na temperaturi do 25 °C, u originalnom pako</w:t>
      </w:r>
      <w:r w:rsidRPr="00A431EA">
        <w:rPr>
          <w:color w:val="000000"/>
          <w:spacing w:val="-4"/>
          <w:lang w:val="sr-Latn-ME"/>
        </w:rPr>
        <w:t>v</w:t>
      </w:r>
      <w:r w:rsidRPr="00A431EA">
        <w:rPr>
          <w:color w:val="000000"/>
          <w:lang w:val="sr-Latn-ME"/>
        </w:rPr>
        <w:t>anju, radi zaštite od svjetlost</w:t>
      </w:r>
      <w:r w:rsidRPr="00A431EA">
        <w:rPr>
          <w:color w:val="000000"/>
          <w:spacing w:val="-4"/>
          <w:lang w:val="sr-Latn-ME"/>
        </w:rPr>
        <w:t>i</w:t>
      </w:r>
      <w:r w:rsidRPr="00A431EA">
        <w:rPr>
          <w:color w:val="000000"/>
          <w:lang w:val="sr-Latn-ME"/>
        </w:rPr>
        <w:t>.</w:t>
      </w:r>
      <w:r w:rsidRPr="00A431EA">
        <w:rPr>
          <w:lang w:val="sr-Latn-ME"/>
        </w:rPr>
        <w:t xml:space="preserve"> </w:t>
      </w:r>
    </w:p>
    <w:p w:rsidR="0094348D" w:rsidRPr="00A431EA" w:rsidRDefault="0094348D" w:rsidP="00512FA1">
      <w:pPr>
        <w:jc w:val="both"/>
        <w:rPr>
          <w:color w:val="010302"/>
          <w:lang w:val="sr-Latn-ME"/>
        </w:rPr>
      </w:pPr>
      <w:r w:rsidRPr="00A431EA">
        <w:rPr>
          <w:color w:val="000000"/>
          <w:lang w:val="sr-Latn-ME"/>
        </w:rPr>
        <w:t>Ne čuvati u frižideru i ne zamrzavati.</w:t>
      </w:r>
      <w:r w:rsidRPr="00A431EA">
        <w:rPr>
          <w:lang w:val="sr-Latn-ME"/>
        </w:rPr>
        <w:t xml:space="preserve"> </w:t>
      </w:r>
    </w:p>
    <w:p w:rsidR="0094348D" w:rsidRPr="00A431EA" w:rsidRDefault="0094348D" w:rsidP="00512FA1">
      <w:pPr>
        <w:spacing w:line="254" w:lineRule="exact"/>
        <w:ind w:right="550"/>
        <w:jc w:val="both"/>
        <w:rPr>
          <w:color w:val="010302"/>
          <w:lang w:val="sr-Latn-ME"/>
        </w:rPr>
      </w:pPr>
      <w:r w:rsidRPr="00A431EA">
        <w:rPr>
          <w:color w:val="000000"/>
          <w:lang w:val="sr-Latn-ME"/>
        </w:rPr>
        <w:t>Ukoliko je rastvor lijek</w:t>
      </w:r>
      <w:r w:rsidRPr="00A431EA">
        <w:rPr>
          <w:color w:val="000000"/>
          <w:spacing w:val="60"/>
          <w:lang w:val="sr-Latn-ME"/>
        </w:rPr>
        <w:t>a</w:t>
      </w:r>
      <w:r w:rsidRPr="00A431EA">
        <w:rPr>
          <w:color w:val="000000"/>
          <w:lang w:val="sr-Latn-ME"/>
        </w:rPr>
        <w:t>zamućen ili se primjećuje talog koji se ne rastvara, bočica sa takvim rast</w:t>
      </w:r>
      <w:r w:rsidRPr="00A431EA">
        <w:rPr>
          <w:color w:val="000000"/>
          <w:spacing w:val="-4"/>
          <w:lang w:val="sr-Latn-ME"/>
        </w:rPr>
        <w:t>vo</w:t>
      </w:r>
      <w:r w:rsidRPr="00A431EA">
        <w:rPr>
          <w:color w:val="000000"/>
          <w:lang w:val="sr-Latn-ME"/>
        </w:rPr>
        <w:t xml:space="preserve">rom se ne </w:t>
      </w:r>
      <w:r w:rsidRPr="00A431EA">
        <w:rPr>
          <w:color w:val="000000"/>
          <w:spacing w:val="-3"/>
          <w:lang w:val="sr-Latn-ME"/>
        </w:rPr>
        <w:t>smije</w:t>
      </w:r>
      <w:r w:rsidRPr="00A431EA">
        <w:rPr>
          <w:color w:val="000000"/>
          <w:lang w:val="sr-Latn-ME"/>
        </w:rPr>
        <w:t xml:space="preserve"> koristiti.</w:t>
      </w:r>
      <w:r w:rsidRPr="00A431EA">
        <w:rPr>
          <w:lang w:val="sr-Latn-ME"/>
        </w:rPr>
        <w:t xml:space="preserve"> </w:t>
      </w:r>
    </w:p>
    <w:p w:rsidR="0094348D" w:rsidRPr="00A431EA" w:rsidRDefault="0094348D" w:rsidP="00512FA1">
      <w:pPr>
        <w:spacing w:before="148"/>
        <w:jc w:val="both"/>
        <w:rPr>
          <w:i/>
          <w:color w:val="010302"/>
          <w:lang w:val="sr-Latn-ME"/>
        </w:rPr>
      </w:pPr>
      <w:r w:rsidRPr="00A431EA">
        <w:rPr>
          <w:i/>
          <w:color w:val="000000"/>
          <w:u w:val="single"/>
          <w:lang w:val="sr-Latn-ME"/>
        </w:rPr>
        <w:t>Rok upotrebe nakon razblaživanja</w:t>
      </w:r>
      <w:r w:rsidRPr="00A431EA">
        <w:rPr>
          <w:i/>
          <w:color w:val="000000"/>
          <w:spacing w:val="-3"/>
          <w:u w:val="single"/>
          <w:lang w:val="sr-Latn-ME"/>
        </w:rPr>
        <w:t>:</w:t>
      </w:r>
      <w:r w:rsidRPr="00A431EA">
        <w:rPr>
          <w:i/>
          <w:color w:val="000000"/>
          <w:lang w:val="sr-Latn-ME"/>
        </w:rPr>
        <w:t xml:space="preserve">  </w:t>
      </w:r>
    </w:p>
    <w:p w:rsidR="0094348D" w:rsidRPr="00A431EA" w:rsidRDefault="0094348D" w:rsidP="00512FA1">
      <w:pPr>
        <w:spacing w:line="253" w:lineRule="exact"/>
        <w:ind w:right="550"/>
        <w:jc w:val="both"/>
        <w:rPr>
          <w:color w:val="010302"/>
          <w:lang w:val="sr-Latn-ME"/>
        </w:rPr>
      </w:pPr>
      <w:r w:rsidRPr="00A431EA">
        <w:rPr>
          <w:color w:val="000000"/>
          <w:lang w:val="sr-Latn-ME"/>
        </w:rPr>
        <w:t>Pokazana je fizička i hemijska stabilnost koncentrata za rastvor za infuziju nakon razblaženja sa predloženim infuzionim rastvorima navedeni</w:t>
      </w:r>
      <w:r w:rsidRPr="00A431EA">
        <w:rPr>
          <w:color w:val="000000"/>
          <w:spacing w:val="48"/>
          <w:lang w:val="sr-Latn-ME"/>
        </w:rPr>
        <w:t>m</w:t>
      </w:r>
      <w:r w:rsidRPr="00A431EA">
        <w:rPr>
          <w:color w:val="000000"/>
          <w:lang w:val="sr-Latn-ME"/>
        </w:rPr>
        <w:t xml:space="preserve">u dijelu </w:t>
      </w:r>
      <w:r w:rsidRPr="00A431EA">
        <w:rPr>
          <w:i/>
          <w:color w:val="000000"/>
          <w:lang w:val="sr-Latn-ME"/>
        </w:rPr>
        <w:t xml:space="preserve">Priprema i rukovanje lijekom Cisplatinum Accord </w:t>
      </w:r>
      <w:r w:rsidRPr="00A431EA">
        <w:rPr>
          <w:color w:val="000000"/>
          <w:lang w:val="sr-Latn-ME"/>
        </w:rPr>
        <w:t>u toku 24 sat</w:t>
      </w:r>
      <w:r w:rsidRPr="00A431EA">
        <w:rPr>
          <w:color w:val="000000"/>
          <w:spacing w:val="60"/>
          <w:lang w:val="sr-Latn-ME"/>
        </w:rPr>
        <w:t>a</w:t>
      </w:r>
      <w:r w:rsidRPr="00A431EA">
        <w:rPr>
          <w:color w:val="000000"/>
          <w:lang w:val="sr-Latn-ME"/>
        </w:rPr>
        <w:t xml:space="preserve">na temperaturi do </w:t>
      </w:r>
      <w:r w:rsidR="00803B89">
        <w:rPr>
          <w:color w:val="000000"/>
          <w:lang w:val="sr-Latn-ME"/>
        </w:rPr>
        <w:t xml:space="preserve">20 - </w:t>
      </w:r>
      <w:r w:rsidRPr="00A431EA">
        <w:rPr>
          <w:color w:val="000000"/>
          <w:lang w:val="sr-Latn-ME"/>
        </w:rPr>
        <w:t>25 °C kada se razblaženje vrši u kontrolisanim i validiranim aseptičnim uslovima.</w:t>
      </w:r>
      <w:r w:rsidRPr="00A431EA">
        <w:rPr>
          <w:color w:val="000000"/>
          <w:spacing w:val="57"/>
          <w:lang w:val="sr-Latn-ME"/>
        </w:rPr>
        <w:t xml:space="preserve"> </w:t>
      </w:r>
      <w:r w:rsidRPr="00A431EA">
        <w:rPr>
          <w:color w:val="000000"/>
          <w:lang w:val="sr-Latn-ME"/>
        </w:rPr>
        <w:t>Sa mikrobiološke tačke gledišta, razblažen rastvo</w:t>
      </w:r>
      <w:r w:rsidRPr="00A431EA">
        <w:rPr>
          <w:color w:val="000000"/>
          <w:spacing w:val="60"/>
          <w:lang w:val="sr-Latn-ME"/>
        </w:rPr>
        <w:t>r</w:t>
      </w:r>
      <w:r w:rsidRPr="00A431EA">
        <w:rPr>
          <w:color w:val="000000"/>
          <w:lang w:val="sr-Latn-ME"/>
        </w:rPr>
        <w:t>treb</w:t>
      </w:r>
      <w:r w:rsidRPr="00A431EA">
        <w:rPr>
          <w:color w:val="000000"/>
          <w:spacing w:val="60"/>
          <w:lang w:val="sr-Latn-ME"/>
        </w:rPr>
        <w:t xml:space="preserve">a </w:t>
      </w:r>
      <w:r w:rsidRPr="00A431EA">
        <w:rPr>
          <w:color w:val="000000"/>
          <w:lang w:val="sr-Latn-ME"/>
        </w:rPr>
        <w:t>upotrijebiti odmah.</w:t>
      </w:r>
      <w:r w:rsidRPr="00A431EA">
        <w:rPr>
          <w:color w:val="000000"/>
          <w:spacing w:val="59"/>
          <w:lang w:val="sr-Latn-ME"/>
        </w:rPr>
        <w:t xml:space="preserve"> </w:t>
      </w:r>
      <w:r w:rsidRPr="00A431EA">
        <w:rPr>
          <w:color w:val="000000"/>
          <w:lang w:val="sr-Latn-ME"/>
        </w:rPr>
        <w:t>Ako se odmah ne upotrijebi, vrijeme i uslovi čuvanja rastvora nakon razblaženja su odgovornost korisnika.</w:t>
      </w:r>
      <w:r w:rsidRPr="00A431EA">
        <w:rPr>
          <w:lang w:val="sr-Latn-ME"/>
        </w:rPr>
        <w:t xml:space="preserve"> </w:t>
      </w:r>
    </w:p>
    <w:p w:rsidR="0094348D" w:rsidRPr="00A431EA" w:rsidRDefault="0094348D" w:rsidP="00512FA1">
      <w:pPr>
        <w:jc w:val="both"/>
        <w:rPr>
          <w:color w:val="010302"/>
          <w:lang w:val="sr-Latn-ME"/>
        </w:rPr>
      </w:pPr>
      <w:r w:rsidRPr="00A431EA">
        <w:rPr>
          <w:color w:val="000000"/>
          <w:lang w:val="sr-Latn-ME"/>
        </w:rPr>
        <w:t>Razblaženi rastvor ne čuvati u frižideru niti u zamrzivaču. Rastvor se mora čuvati zaštićen od svjetlosti.</w:t>
      </w:r>
      <w:r w:rsidRPr="00A431EA">
        <w:rPr>
          <w:lang w:val="sr-Latn-ME"/>
        </w:rPr>
        <w:t xml:space="preserve"> </w:t>
      </w:r>
    </w:p>
    <w:p w:rsidR="0094348D" w:rsidRPr="00A431EA" w:rsidRDefault="0094348D" w:rsidP="00512FA1">
      <w:pPr>
        <w:jc w:val="both"/>
        <w:rPr>
          <w:lang w:val="sr-Latn-ME"/>
        </w:rPr>
      </w:pPr>
      <w:r w:rsidRPr="00A431EA">
        <w:rPr>
          <w:color w:val="000000"/>
          <w:lang w:val="sr-Latn-ME"/>
        </w:rPr>
        <w:t>Bočice su namijenjene samo za jednokratnu upotrebu.</w:t>
      </w:r>
      <w:r w:rsidRPr="00A431EA">
        <w:rPr>
          <w:lang w:val="sr-Latn-ME"/>
        </w:rPr>
        <w:t xml:space="preserve"> </w:t>
      </w:r>
    </w:p>
    <w:p w:rsidR="0094348D" w:rsidRPr="00A431EA" w:rsidRDefault="0094348D" w:rsidP="00512FA1">
      <w:pPr>
        <w:jc w:val="both"/>
        <w:rPr>
          <w:lang w:val="sr-Latn-ME"/>
        </w:rPr>
      </w:pPr>
    </w:p>
    <w:p w:rsidR="0094348D" w:rsidRPr="00A431EA" w:rsidRDefault="0094348D" w:rsidP="00512FA1">
      <w:pPr>
        <w:jc w:val="both"/>
        <w:rPr>
          <w:color w:val="010302"/>
          <w:lang w:val="sr-Latn-ME"/>
        </w:rPr>
      </w:pPr>
      <w:r w:rsidRPr="00A431EA">
        <w:rPr>
          <w:lang w:val="sr-Latn-ME"/>
        </w:rPr>
        <w:t>Sav pribor korišten za pripremu i primjenu lijeka ili koji je bio u kontaktu sa lijekom mora biti uklonjen u skladu sa lokalnim smjernicama za primjenu citotksičnih materija.</w:t>
      </w:r>
    </w:p>
    <w:p w:rsidR="0094348D" w:rsidRPr="00A431EA" w:rsidRDefault="0094348D" w:rsidP="00512FA1">
      <w:pPr>
        <w:adjustRightInd w:val="0"/>
        <w:jc w:val="both"/>
        <w:rPr>
          <w:rFonts w:eastAsia="TimesNewRoman"/>
          <w:u w:val="single"/>
          <w:lang w:val="sr-Latn-ME"/>
        </w:rPr>
      </w:pPr>
    </w:p>
    <w:p w:rsidR="0094348D" w:rsidRPr="00A431EA" w:rsidRDefault="0094348D" w:rsidP="00512FA1">
      <w:pPr>
        <w:jc w:val="both"/>
        <w:rPr>
          <w:lang w:val="sr-Latn-ME" w:eastAsia="hr-HR"/>
        </w:rPr>
      </w:pPr>
      <w:r w:rsidRPr="00A431EA">
        <w:rPr>
          <w:lang w:val="sr-Latn-ME" w:eastAsia="hr-HR"/>
        </w:rPr>
        <w:t>Ljekove ne treba bacati u kanalizaciju, niti kućni otpad. Ove mjere pomažu očuvanju životne sredine.</w:t>
      </w:r>
    </w:p>
    <w:p w:rsidR="0094348D" w:rsidRPr="00A431EA" w:rsidRDefault="0094348D" w:rsidP="00512FA1">
      <w:pPr>
        <w:jc w:val="both"/>
        <w:rPr>
          <w:lang w:val="sr-Latn-ME" w:eastAsia="hr-HR"/>
        </w:rPr>
      </w:pPr>
      <w:r w:rsidRPr="00A431EA">
        <w:rPr>
          <w:lang w:val="sr-Latn-ME" w:eastAsia="hr-HR"/>
        </w:rPr>
        <w:t>Neupotrijebljeni lijek se uništava u skladu sa važećim propisima.</w:t>
      </w:r>
    </w:p>
    <w:p w:rsidR="0094348D" w:rsidRDefault="0094348D" w:rsidP="00512FA1">
      <w:pPr>
        <w:jc w:val="both"/>
        <w:rPr>
          <w:b/>
          <w:bCs/>
          <w:lang w:val="sr-Latn-ME" w:eastAsia="hr-HR"/>
        </w:rPr>
      </w:pPr>
    </w:p>
    <w:p w:rsidR="00831D62" w:rsidRPr="00A431EA" w:rsidRDefault="00831D62" w:rsidP="00512FA1">
      <w:pPr>
        <w:jc w:val="both"/>
        <w:rPr>
          <w:b/>
          <w:bCs/>
          <w:lang w:val="sr-Latn-ME" w:eastAsia="hr-HR"/>
        </w:rPr>
      </w:pPr>
    </w:p>
    <w:p w:rsidR="0089792C" w:rsidRPr="00A431EA" w:rsidRDefault="00866711" w:rsidP="00512FA1">
      <w:pPr>
        <w:widowControl/>
        <w:numPr>
          <w:ilvl w:val="0"/>
          <w:numId w:val="14"/>
        </w:numPr>
        <w:tabs>
          <w:tab w:val="left" w:pos="540"/>
          <w:tab w:val="left" w:pos="569"/>
        </w:tabs>
        <w:autoSpaceDE/>
        <w:autoSpaceDN/>
        <w:ind w:left="0" w:firstLine="0"/>
        <w:jc w:val="both"/>
        <w:rPr>
          <w:lang w:val="sr-Latn-ME"/>
        </w:rPr>
      </w:pPr>
      <w:r w:rsidRPr="00A431EA">
        <w:rPr>
          <w:b/>
          <w:bCs/>
          <w:lang w:val="sr-Latn-ME"/>
        </w:rPr>
        <w:t xml:space="preserve">SADRŽAJ PAKOVANJA I DODATNE INFORMACIJE </w:t>
      </w:r>
    </w:p>
    <w:p w:rsidR="0089792C" w:rsidRPr="00A431EA" w:rsidRDefault="0089792C" w:rsidP="00512FA1">
      <w:pPr>
        <w:widowControl/>
        <w:tabs>
          <w:tab w:val="left" w:pos="540"/>
          <w:tab w:val="left" w:pos="569"/>
        </w:tabs>
        <w:autoSpaceDE/>
        <w:autoSpaceDN/>
        <w:jc w:val="both"/>
        <w:rPr>
          <w:lang w:val="sr-Latn-ME"/>
        </w:rPr>
      </w:pPr>
    </w:p>
    <w:p w:rsidR="0094348D" w:rsidRPr="00A431EA" w:rsidRDefault="0094348D" w:rsidP="00EC19D3">
      <w:pPr>
        <w:pStyle w:val="BodyText"/>
        <w:spacing w:before="10"/>
        <w:jc w:val="both"/>
        <w:rPr>
          <w:b/>
          <w:bCs/>
          <w:lang w:val="sr-Latn-ME"/>
        </w:rPr>
      </w:pPr>
      <w:r w:rsidRPr="00A431EA">
        <w:rPr>
          <w:b/>
          <w:bCs/>
          <w:lang w:val="sr-Latn-ME"/>
        </w:rPr>
        <w:t xml:space="preserve">Šta sadrži lijek Cisplatinum Accord </w:t>
      </w:r>
    </w:p>
    <w:p w:rsidR="0094348D" w:rsidRPr="00A431EA" w:rsidRDefault="0094348D" w:rsidP="00512FA1">
      <w:pPr>
        <w:pStyle w:val="BodyText"/>
        <w:numPr>
          <w:ilvl w:val="0"/>
          <w:numId w:val="12"/>
        </w:numPr>
        <w:spacing w:before="10"/>
        <w:jc w:val="both"/>
        <w:rPr>
          <w:bCs/>
          <w:lang w:val="sr-Latn-ME"/>
        </w:rPr>
      </w:pPr>
      <w:r w:rsidRPr="00A431EA">
        <w:rPr>
          <w:bCs/>
          <w:lang w:val="sr-Latn-ME"/>
        </w:rPr>
        <w:t xml:space="preserve">Aktivna supstanca je cisplatin. </w:t>
      </w:r>
    </w:p>
    <w:p w:rsidR="0094348D" w:rsidRPr="00A431EA" w:rsidRDefault="0094348D" w:rsidP="00512FA1">
      <w:pPr>
        <w:pStyle w:val="BodyText"/>
        <w:spacing w:before="10"/>
        <w:ind w:left="720" w:hanging="153"/>
        <w:jc w:val="both"/>
        <w:rPr>
          <w:bCs/>
          <w:lang w:val="sr-Latn-ME"/>
        </w:rPr>
      </w:pPr>
      <w:r w:rsidRPr="00A431EA">
        <w:rPr>
          <w:bCs/>
          <w:lang w:val="sr-Latn-ME"/>
        </w:rPr>
        <w:t>Jedan ml koncentrata za rastvor za infuziju sadrži 1 mg cisplatina.</w:t>
      </w:r>
    </w:p>
    <w:p w:rsidR="0094348D" w:rsidRPr="00A431EA" w:rsidRDefault="0094348D" w:rsidP="00512FA1">
      <w:pPr>
        <w:pStyle w:val="BodyText"/>
        <w:spacing w:before="10"/>
        <w:ind w:left="567"/>
        <w:jc w:val="both"/>
        <w:rPr>
          <w:bCs/>
          <w:i/>
          <w:iCs/>
          <w:u w:val="single"/>
          <w:lang w:val="sr-Latn-ME"/>
        </w:rPr>
      </w:pPr>
      <w:r w:rsidRPr="00A431EA">
        <w:rPr>
          <w:bCs/>
          <w:lang w:val="sr-Latn-ME"/>
        </w:rPr>
        <w:t xml:space="preserve">Jedna staklena bočica </w:t>
      </w:r>
      <w:r w:rsidR="00E0500B">
        <w:rPr>
          <w:bCs/>
          <w:lang w:val="sr-Latn-ME"/>
        </w:rPr>
        <w:t>sa</w:t>
      </w:r>
      <w:r w:rsidRPr="00A431EA">
        <w:rPr>
          <w:bCs/>
          <w:lang w:val="sr-Latn-ME"/>
        </w:rPr>
        <w:t xml:space="preserve"> 50 ml </w:t>
      </w:r>
      <w:r w:rsidR="00E0500B">
        <w:rPr>
          <w:bCs/>
          <w:lang w:val="sr-Latn-ME"/>
        </w:rPr>
        <w:t xml:space="preserve">koncentrata za rastvor za infuziju </w:t>
      </w:r>
      <w:r w:rsidRPr="00A431EA">
        <w:rPr>
          <w:bCs/>
          <w:lang w:val="sr-Latn-ME"/>
        </w:rPr>
        <w:t>sadrži 50 mg cisplatina.</w:t>
      </w:r>
    </w:p>
    <w:p w:rsidR="0094348D" w:rsidRPr="00A431EA" w:rsidRDefault="0094348D" w:rsidP="00512FA1">
      <w:pPr>
        <w:pStyle w:val="BodyText"/>
        <w:numPr>
          <w:ilvl w:val="0"/>
          <w:numId w:val="12"/>
        </w:numPr>
        <w:spacing w:before="10"/>
        <w:ind w:left="567" w:hanging="567"/>
        <w:jc w:val="both"/>
        <w:rPr>
          <w:bCs/>
          <w:lang w:val="sr-Latn-ME"/>
        </w:rPr>
      </w:pPr>
      <w:r w:rsidRPr="00A431EA">
        <w:rPr>
          <w:bCs/>
          <w:lang w:val="sr-Latn-ME"/>
        </w:rPr>
        <w:t>Pomoćne supstance su: voda za injekcije, natrijum hlorid, hlorovodonična kiselina (za podešavanje pH); natrijum hidroksid (za podešavanje pH).</w:t>
      </w:r>
    </w:p>
    <w:p w:rsidR="0084478E" w:rsidRPr="00512FA1" w:rsidRDefault="0084478E" w:rsidP="00EC19D3">
      <w:pPr>
        <w:pStyle w:val="BodyText"/>
        <w:spacing w:before="10"/>
        <w:jc w:val="both"/>
        <w:rPr>
          <w:lang w:val="sr-Latn-ME"/>
        </w:rPr>
      </w:pPr>
    </w:p>
    <w:p w:rsidR="0094348D" w:rsidRPr="00A431EA" w:rsidRDefault="0094348D" w:rsidP="00512FA1">
      <w:pPr>
        <w:widowControl/>
        <w:adjustRightInd w:val="0"/>
        <w:jc w:val="both"/>
        <w:rPr>
          <w:rFonts w:eastAsia="TimesNewRoman"/>
          <w:b/>
          <w:bCs/>
          <w:lang w:val="sr-Latn-ME"/>
        </w:rPr>
      </w:pPr>
      <w:r w:rsidRPr="00A431EA">
        <w:rPr>
          <w:rFonts w:eastAsia="TimesNewRoman"/>
          <w:b/>
          <w:bCs/>
          <w:lang w:val="sr-Latn-ME"/>
        </w:rPr>
        <w:t>Kako izgleda lijek Cisplatinum Accord i sadržaj pakovanja</w:t>
      </w:r>
    </w:p>
    <w:p w:rsidR="0094348D" w:rsidRPr="00A431EA" w:rsidRDefault="0094348D" w:rsidP="00512FA1">
      <w:pPr>
        <w:widowControl/>
        <w:adjustRightInd w:val="0"/>
        <w:jc w:val="both"/>
        <w:rPr>
          <w:rFonts w:eastAsia="TimesNewRoman"/>
          <w:lang w:val="sr-Latn-ME"/>
        </w:rPr>
      </w:pPr>
      <w:r w:rsidRPr="00A431EA">
        <w:rPr>
          <w:rFonts w:eastAsia="TimesNewRoman"/>
          <w:lang w:val="sr-Latn-ME"/>
        </w:rPr>
        <w:t>Bistar, bezbojan do svijetložut rastvor, praktično bez čestica, u bočici od tamnog stakla, sa „flip-off“ poklopcem.</w:t>
      </w:r>
    </w:p>
    <w:p w:rsidR="00486770" w:rsidRPr="00A431EA" w:rsidRDefault="00486770" w:rsidP="00EC19D3">
      <w:pPr>
        <w:pStyle w:val="BodyText"/>
        <w:jc w:val="both"/>
        <w:rPr>
          <w:lang w:val="sr-Latn-ME"/>
        </w:rPr>
      </w:pPr>
    </w:p>
    <w:p w:rsidR="0084478E" w:rsidRPr="00A431EA" w:rsidRDefault="00200D97" w:rsidP="00512FA1">
      <w:pPr>
        <w:widowControl/>
        <w:autoSpaceDE/>
        <w:autoSpaceDN/>
        <w:jc w:val="both"/>
        <w:rPr>
          <w:b/>
          <w:lang w:val="sr-Latn-ME"/>
        </w:rPr>
      </w:pPr>
      <w:r w:rsidRPr="00A431EA">
        <w:rPr>
          <w:b/>
          <w:lang w:val="sr-Latn-ME"/>
        </w:rPr>
        <w:lastRenderedPageBreak/>
        <w:t>Nosi</w:t>
      </w:r>
      <w:r w:rsidR="00EF6986" w:rsidRPr="00A431EA">
        <w:rPr>
          <w:b/>
          <w:lang w:val="sr-Latn-ME"/>
        </w:rPr>
        <w:t>lac dozvole i</w:t>
      </w:r>
      <w:r w:rsidR="00486770" w:rsidRPr="00A431EA">
        <w:rPr>
          <w:b/>
          <w:lang w:val="sr-Latn-ME"/>
        </w:rPr>
        <w:t xml:space="preserve"> proizvođač</w:t>
      </w:r>
    </w:p>
    <w:p w:rsidR="00DC0E98" w:rsidRPr="00A431EA" w:rsidRDefault="00DC0E98">
      <w:pPr>
        <w:pStyle w:val="Heading1"/>
        <w:spacing w:before="65"/>
        <w:ind w:left="0"/>
        <w:jc w:val="both"/>
        <w:rPr>
          <w:lang w:val="sr-Latn-ME"/>
        </w:rPr>
      </w:pPr>
      <w:r w:rsidRPr="00A431EA">
        <w:rPr>
          <w:lang w:val="sr-Latn-ME"/>
        </w:rPr>
        <w:t>Nosilac dozvole</w:t>
      </w:r>
      <w:r w:rsidR="0094348D" w:rsidRPr="00A431EA">
        <w:rPr>
          <w:lang w:val="sr-Latn-ME"/>
        </w:rPr>
        <w:t>:</w:t>
      </w:r>
    </w:p>
    <w:p w:rsidR="008466C5" w:rsidRPr="00A431EA" w:rsidRDefault="008466C5">
      <w:pPr>
        <w:pStyle w:val="BodyText"/>
        <w:spacing w:before="3"/>
        <w:jc w:val="both"/>
        <w:rPr>
          <w:bCs/>
          <w:lang w:val="sr-Latn-ME"/>
        </w:rPr>
      </w:pPr>
      <w:r w:rsidRPr="00A431EA">
        <w:rPr>
          <w:bCs/>
          <w:lang w:val="sr-Latn-ME"/>
        </w:rPr>
        <w:t>Evropa Lek Pharma d.o.o</w:t>
      </w:r>
      <w:r w:rsidR="0054151E">
        <w:rPr>
          <w:bCs/>
          <w:lang w:val="sr-Latn-ME"/>
        </w:rPr>
        <w:t>.</w:t>
      </w:r>
      <w:r w:rsidRPr="00A431EA">
        <w:rPr>
          <w:bCs/>
          <w:lang w:val="sr-Latn-ME"/>
        </w:rPr>
        <w:t xml:space="preserve"> Podgorica</w:t>
      </w:r>
    </w:p>
    <w:p w:rsidR="008466C5" w:rsidRPr="00A431EA" w:rsidRDefault="008466C5">
      <w:pPr>
        <w:pStyle w:val="BodyText"/>
        <w:spacing w:before="3"/>
        <w:jc w:val="both"/>
        <w:rPr>
          <w:bCs/>
          <w:lang w:val="sr-Latn-ME"/>
        </w:rPr>
      </w:pPr>
      <w:r w:rsidRPr="00A431EA">
        <w:rPr>
          <w:bCs/>
          <w:lang w:val="sr-Latn-ME"/>
        </w:rPr>
        <w:t>Kritskog odreda 4/1, 81</w:t>
      </w:r>
      <w:bookmarkStart w:id="1" w:name="_GoBack"/>
      <w:bookmarkEnd w:id="1"/>
      <w:r w:rsidRPr="00A431EA">
        <w:rPr>
          <w:bCs/>
          <w:lang w:val="sr-Latn-ME"/>
        </w:rPr>
        <w:t>000 Podgorica, Crna Gora</w:t>
      </w:r>
    </w:p>
    <w:p w:rsidR="0084478E" w:rsidRPr="00A431EA" w:rsidRDefault="0084478E">
      <w:pPr>
        <w:pStyle w:val="BodyText"/>
        <w:spacing w:before="3"/>
        <w:jc w:val="both"/>
        <w:rPr>
          <w:b/>
          <w:lang w:val="sr-Latn-ME"/>
        </w:rPr>
      </w:pPr>
    </w:p>
    <w:p w:rsidR="0084478E" w:rsidRPr="00A431EA" w:rsidRDefault="00200D97">
      <w:pPr>
        <w:pStyle w:val="Heading1"/>
        <w:spacing w:line="251" w:lineRule="exact"/>
        <w:ind w:left="0"/>
        <w:jc w:val="both"/>
        <w:rPr>
          <w:lang w:val="sr-Latn-ME"/>
        </w:rPr>
      </w:pPr>
      <w:r w:rsidRPr="00A431EA">
        <w:rPr>
          <w:lang w:val="sr-Latn-ME"/>
        </w:rPr>
        <w:t>Proizvođač</w:t>
      </w:r>
      <w:r w:rsidR="00831D62">
        <w:rPr>
          <w:lang w:val="sr-Latn-ME"/>
        </w:rPr>
        <w:t>i:</w:t>
      </w:r>
    </w:p>
    <w:p w:rsidR="0094348D" w:rsidRPr="00A431EA" w:rsidRDefault="0094348D">
      <w:pPr>
        <w:pStyle w:val="BodyText"/>
        <w:spacing w:before="2"/>
        <w:jc w:val="both"/>
        <w:rPr>
          <w:bCs/>
          <w:lang w:val="sr-Latn-ME"/>
        </w:rPr>
      </w:pPr>
      <w:r w:rsidRPr="00A431EA">
        <w:rPr>
          <w:bCs/>
          <w:lang w:val="sr-Latn-ME"/>
        </w:rPr>
        <w:t>Accord Healthcare Limited</w:t>
      </w:r>
    </w:p>
    <w:p w:rsidR="0094348D" w:rsidRPr="00A431EA" w:rsidRDefault="0094348D">
      <w:pPr>
        <w:pStyle w:val="BodyText"/>
        <w:spacing w:before="2"/>
        <w:jc w:val="both"/>
        <w:rPr>
          <w:lang w:val="sr-Latn-ME"/>
        </w:rPr>
      </w:pPr>
      <w:r w:rsidRPr="00A431EA">
        <w:rPr>
          <w:lang w:val="sr-Latn-ME"/>
        </w:rPr>
        <w:t>Ground floor, Sage House, 319 Pinner Road, Harrow, HA1 4HF, Velika Britanija</w:t>
      </w:r>
    </w:p>
    <w:p w:rsidR="0094348D" w:rsidRPr="00A431EA" w:rsidRDefault="0094348D">
      <w:pPr>
        <w:pStyle w:val="BodyText"/>
        <w:spacing w:before="2"/>
        <w:jc w:val="both"/>
        <w:rPr>
          <w:lang w:val="sr-Latn-ME"/>
        </w:rPr>
      </w:pPr>
    </w:p>
    <w:p w:rsidR="0094348D" w:rsidRPr="00A431EA" w:rsidRDefault="0094348D">
      <w:pPr>
        <w:pStyle w:val="BodyText"/>
        <w:spacing w:before="2"/>
        <w:jc w:val="both"/>
        <w:rPr>
          <w:lang w:val="sr-Latn-ME"/>
        </w:rPr>
      </w:pPr>
      <w:r w:rsidRPr="00A431EA">
        <w:rPr>
          <w:lang w:val="sr-Latn-ME"/>
        </w:rPr>
        <w:t>Accord Healthcare Polska Sp. z o.o.</w:t>
      </w:r>
      <w:r w:rsidR="00436D6E">
        <w:rPr>
          <w:lang w:val="sr-Latn-ME"/>
        </w:rPr>
        <w:t xml:space="preserve"> </w:t>
      </w:r>
      <w:r w:rsidR="00436D6E" w:rsidRPr="00436D6E">
        <w:rPr>
          <w:lang w:val="sr-Latn-ME"/>
        </w:rPr>
        <w:t>Magazyn Importera</w:t>
      </w:r>
    </w:p>
    <w:p w:rsidR="0094348D" w:rsidRPr="00A431EA" w:rsidRDefault="0094348D">
      <w:pPr>
        <w:pStyle w:val="BodyText"/>
        <w:spacing w:before="2"/>
        <w:jc w:val="both"/>
        <w:rPr>
          <w:lang w:val="sr-Latn-ME"/>
        </w:rPr>
      </w:pPr>
      <w:r w:rsidRPr="00A431EA">
        <w:rPr>
          <w:bCs/>
          <w:lang w:val="sr-Latn-ME"/>
        </w:rPr>
        <w:t>ul. Lutomierska 50, 95-200 Pabianice, Poljska</w:t>
      </w:r>
    </w:p>
    <w:p w:rsidR="0084478E" w:rsidRPr="00512FA1" w:rsidRDefault="0084478E">
      <w:pPr>
        <w:pStyle w:val="BodyText"/>
        <w:spacing w:before="11"/>
        <w:jc w:val="both"/>
        <w:rPr>
          <w:lang w:val="sr-Latn-ME"/>
        </w:rPr>
      </w:pPr>
    </w:p>
    <w:p w:rsidR="00486770" w:rsidRPr="00A431EA" w:rsidRDefault="00486770" w:rsidP="00512FA1">
      <w:pPr>
        <w:widowControl/>
        <w:autoSpaceDE/>
        <w:autoSpaceDN/>
        <w:jc w:val="both"/>
        <w:rPr>
          <w:b/>
          <w:lang w:val="sr-Latn-ME"/>
        </w:rPr>
      </w:pPr>
      <w:r w:rsidRPr="00A431EA">
        <w:rPr>
          <w:b/>
          <w:lang w:val="sr-Latn-ME"/>
        </w:rPr>
        <w:t>Režim izdavanja lijeka</w:t>
      </w:r>
    </w:p>
    <w:p w:rsidR="00486770" w:rsidRPr="00A431EA" w:rsidRDefault="0094348D" w:rsidP="00EC19D3">
      <w:pPr>
        <w:pStyle w:val="Heading1"/>
        <w:spacing w:before="65"/>
        <w:ind w:left="0"/>
        <w:jc w:val="both"/>
        <w:rPr>
          <w:b w:val="0"/>
          <w:lang w:val="sr-Latn-ME"/>
        </w:rPr>
      </w:pPr>
      <w:r w:rsidRPr="00A431EA">
        <w:rPr>
          <w:b w:val="0"/>
          <w:lang w:val="sr-Latn-ME"/>
        </w:rPr>
        <w:t>Ograničen recept.</w:t>
      </w:r>
    </w:p>
    <w:p w:rsidR="00EC4145" w:rsidRPr="00A431EA" w:rsidRDefault="00EC4145">
      <w:pPr>
        <w:pStyle w:val="Heading1"/>
        <w:spacing w:before="65"/>
        <w:ind w:left="0"/>
        <w:jc w:val="both"/>
        <w:rPr>
          <w:b w:val="0"/>
          <w:lang w:val="sr-Latn-ME"/>
        </w:rPr>
      </w:pPr>
    </w:p>
    <w:p w:rsidR="00486770" w:rsidRPr="00A431EA" w:rsidRDefault="00486770" w:rsidP="00512FA1">
      <w:pPr>
        <w:widowControl/>
        <w:autoSpaceDE/>
        <w:autoSpaceDN/>
        <w:jc w:val="both"/>
        <w:rPr>
          <w:b/>
          <w:lang w:val="sr-Latn-ME"/>
        </w:rPr>
      </w:pPr>
      <w:r w:rsidRPr="00A431EA">
        <w:rPr>
          <w:b/>
          <w:lang w:val="sr-Latn-ME"/>
        </w:rPr>
        <w:t>Broj i datum dozvole</w:t>
      </w:r>
    </w:p>
    <w:p w:rsidR="00486770" w:rsidRDefault="00000519" w:rsidP="00EC19D3">
      <w:pPr>
        <w:pStyle w:val="Heading1"/>
        <w:spacing w:before="65"/>
        <w:ind w:left="0"/>
        <w:jc w:val="both"/>
        <w:rPr>
          <w:b w:val="0"/>
          <w:lang w:val="sr-Latn-ME"/>
        </w:rPr>
      </w:pPr>
      <w:r w:rsidRPr="00000519">
        <w:rPr>
          <w:b w:val="0"/>
          <w:lang w:val="sr-Latn-ME"/>
        </w:rPr>
        <w:t xml:space="preserve">2030/22/3985 </w:t>
      </w:r>
      <w:r>
        <w:rPr>
          <w:b w:val="0"/>
          <w:lang w:val="sr-Latn-ME"/>
        </w:rPr>
        <w:t>–</w:t>
      </w:r>
      <w:r w:rsidRPr="00000519">
        <w:rPr>
          <w:b w:val="0"/>
          <w:lang w:val="sr-Latn-ME"/>
        </w:rPr>
        <w:t xml:space="preserve"> 6981</w:t>
      </w:r>
      <w:r>
        <w:rPr>
          <w:b w:val="0"/>
          <w:lang w:val="sr-Latn-ME"/>
        </w:rPr>
        <w:t xml:space="preserve"> od </w:t>
      </w:r>
      <w:r w:rsidRPr="00000519">
        <w:rPr>
          <w:b w:val="0"/>
          <w:lang w:val="sr-Latn-ME"/>
        </w:rPr>
        <w:t>26.12.2022. godine</w:t>
      </w:r>
    </w:p>
    <w:p w:rsidR="00831D62" w:rsidRPr="00A431EA" w:rsidRDefault="00831D62" w:rsidP="00EC19D3">
      <w:pPr>
        <w:pStyle w:val="Heading1"/>
        <w:spacing w:before="65"/>
        <w:ind w:left="0"/>
        <w:jc w:val="both"/>
        <w:rPr>
          <w:b w:val="0"/>
          <w:lang w:val="sr-Latn-ME"/>
        </w:rPr>
      </w:pPr>
    </w:p>
    <w:p w:rsidR="00486770" w:rsidRPr="00A431EA" w:rsidRDefault="00486770" w:rsidP="00512FA1">
      <w:pPr>
        <w:widowControl/>
        <w:autoSpaceDE/>
        <w:autoSpaceDN/>
        <w:jc w:val="both"/>
        <w:rPr>
          <w:b/>
          <w:lang w:val="sr-Latn-ME"/>
        </w:rPr>
      </w:pPr>
      <w:r w:rsidRPr="00A431EA">
        <w:rPr>
          <w:b/>
          <w:lang w:val="sr-Latn-ME"/>
        </w:rPr>
        <w:t>Ovo uputstvo je posljednji put odobreno</w:t>
      </w:r>
    </w:p>
    <w:p w:rsidR="00000519" w:rsidRPr="0035528D" w:rsidRDefault="00000519" w:rsidP="00000519">
      <w:pPr>
        <w:widowControl/>
        <w:tabs>
          <w:tab w:val="left" w:pos="540"/>
          <w:tab w:val="left" w:pos="569"/>
        </w:tabs>
        <w:autoSpaceDE/>
        <w:autoSpaceDN/>
        <w:ind w:left="540" w:hanging="540"/>
        <w:jc w:val="both"/>
        <w:rPr>
          <w:bCs/>
          <w:lang w:val="sr-Latn-ME"/>
        </w:rPr>
      </w:pPr>
      <w:r>
        <w:rPr>
          <w:bCs/>
          <w:lang w:val="sr-Latn-ME"/>
        </w:rPr>
        <w:t xml:space="preserve">Decembar, </w:t>
      </w:r>
      <w:r w:rsidRPr="0035528D">
        <w:rPr>
          <w:bCs/>
          <w:lang w:val="sr-Latn-ME"/>
        </w:rPr>
        <w:t>2022. godine</w:t>
      </w:r>
    </w:p>
    <w:p w:rsidR="00F73E07" w:rsidRPr="00A431EA" w:rsidRDefault="00F73E07">
      <w:pPr>
        <w:pStyle w:val="BodyText"/>
        <w:jc w:val="both"/>
        <w:rPr>
          <w:lang w:val="sr-Latn-ME"/>
        </w:rPr>
      </w:pPr>
    </w:p>
    <w:p w:rsidR="00F73E07" w:rsidRPr="00A431EA" w:rsidRDefault="00F73E07">
      <w:pPr>
        <w:pStyle w:val="BodyText"/>
        <w:jc w:val="both"/>
        <w:rPr>
          <w:lang w:val="sr-Latn-ME"/>
        </w:rPr>
      </w:pPr>
    </w:p>
    <w:p w:rsidR="00F73E07" w:rsidRPr="00A431EA" w:rsidRDefault="00F73E07">
      <w:pPr>
        <w:pStyle w:val="BodyText"/>
        <w:jc w:val="both"/>
        <w:rPr>
          <w:lang w:val="sr-Latn-ME"/>
        </w:rPr>
      </w:pPr>
    </w:p>
    <w:p w:rsidR="0094348D" w:rsidRPr="00A431EA" w:rsidRDefault="0094348D">
      <w:pPr>
        <w:pStyle w:val="BodyText"/>
        <w:jc w:val="both"/>
        <w:rPr>
          <w:b/>
          <w:lang w:val="sr-Latn-ME"/>
        </w:rPr>
      </w:pPr>
      <w:r w:rsidRPr="00A431EA">
        <w:rPr>
          <w:b/>
          <w:lang w:val="sr-Latn-ME"/>
        </w:rPr>
        <w:t>SLJEDEĆE INFORMACIJE NAMIJENJENE SU ISKLJUČIVO ZDRAVSTVENIM RADNICIMA:</w:t>
      </w:r>
    </w:p>
    <w:p w:rsidR="0094348D" w:rsidRPr="00A431EA" w:rsidRDefault="0094348D" w:rsidP="00512FA1">
      <w:pPr>
        <w:pStyle w:val="BodyText"/>
        <w:jc w:val="both"/>
        <w:rPr>
          <w:b/>
          <w:lang w:val="sr-Latn-ME"/>
        </w:rPr>
      </w:pPr>
    </w:p>
    <w:p w:rsidR="0094348D" w:rsidRPr="00A431EA" w:rsidRDefault="0094348D" w:rsidP="00512FA1">
      <w:pPr>
        <w:pStyle w:val="BodyText"/>
        <w:jc w:val="both"/>
        <w:rPr>
          <w:b/>
          <w:lang w:val="sr-Latn-ME"/>
        </w:rPr>
      </w:pPr>
      <w:r w:rsidRPr="00A431EA">
        <w:rPr>
          <w:b/>
          <w:lang w:val="sr-Latn-ME"/>
        </w:rPr>
        <w:t>Priprema i rukovanje lijekom Cisplatinum Accord</w:t>
      </w:r>
    </w:p>
    <w:p w:rsidR="0094348D" w:rsidRPr="00A431EA" w:rsidRDefault="0094348D" w:rsidP="00512FA1">
      <w:pPr>
        <w:pStyle w:val="BodyText"/>
        <w:jc w:val="both"/>
        <w:rPr>
          <w:lang w:val="sr-Latn-ME"/>
        </w:rPr>
      </w:pPr>
      <w:r w:rsidRPr="00A431EA">
        <w:rPr>
          <w:lang w:val="sr-Latn-ME"/>
        </w:rPr>
        <w:t xml:space="preserve">Kao i sa svim drugim antineoplasticima, tako je i pri pripremi i rukovanju cisplatinom potrebno biti posebno oprezan. Cisplatin prije upotrebe je neophodno </w:t>
      </w:r>
      <w:r w:rsidR="00772D90">
        <w:rPr>
          <w:lang w:val="sr-Latn-ME"/>
        </w:rPr>
        <w:t>razblažiti</w:t>
      </w:r>
      <w:r w:rsidRPr="00A431EA">
        <w:rPr>
          <w:lang w:val="sr-Latn-ME"/>
        </w:rPr>
        <w:t>. Ra</w:t>
      </w:r>
      <w:r w:rsidR="00772D90">
        <w:rPr>
          <w:lang w:val="sr-Latn-ME"/>
        </w:rPr>
        <w:t>zblaživanje</w:t>
      </w:r>
      <w:r w:rsidRPr="00A431EA">
        <w:rPr>
          <w:lang w:val="sr-Latn-ME"/>
        </w:rPr>
        <w:t xml:space="preserve"> bi trebalo, pod aseptičnim uslovima, da izvede posebno obučeno, stručno osoblje u području, odnosno u prostoriji koja je posebno namijenjena za tu svrhu. Prilikom rukovanja cisplatinom obavezno je nošenje zaštitnih rukavica. Treba preduzeti odgovarajuće mjere opreza kako bi se spriječilo da ovaj </w:t>
      </w:r>
      <w:r w:rsidR="007404D2">
        <w:rPr>
          <w:lang w:val="sr-Latn-ME"/>
        </w:rPr>
        <w:t>lijek</w:t>
      </w:r>
      <w:r w:rsidRPr="00A431EA">
        <w:rPr>
          <w:lang w:val="sr-Latn-ME"/>
        </w:rPr>
        <w:t xml:space="preserve"> dođe u kontakt sa kožom ili sluzokožom. Ukoliko ipak dođe do kontakta sa kožom, odmah treba izvršiti temeljno ispiranje sapunom i vodom. U slučajevima kada je došlo do kontakta cisplatina sa kožom, uočene su pojave mravinjanja, opekotina i crvenila kože. U slučaju da dođe do kontakta sa sluzokožom, neophodno je odmah izvršiti temeljno ispiranje vodom. Nakon slučajne inhalacije ovog preparata zabilježene su pojave dispneje, bola u grudima, iritacije grla i mučnine.</w:t>
      </w:r>
    </w:p>
    <w:p w:rsidR="0094348D" w:rsidRPr="00A431EA" w:rsidRDefault="0094348D" w:rsidP="00512FA1">
      <w:pPr>
        <w:pStyle w:val="BodyText"/>
        <w:jc w:val="both"/>
        <w:rPr>
          <w:lang w:val="sr-Latn-ME"/>
        </w:rPr>
      </w:pPr>
    </w:p>
    <w:p w:rsidR="0094348D" w:rsidRPr="00A431EA" w:rsidRDefault="0094348D" w:rsidP="00512FA1">
      <w:pPr>
        <w:pStyle w:val="BodyText"/>
        <w:jc w:val="both"/>
        <w:rPr>
          <w:lang w:val="sr-Latn-ME"/>
        </w:rPr>
      </w:pPr>
      <w:r w:rsidRPr="00A431EA">
        <w:rPr>
          <w:lang w:val="sr-Latn-ME"/>
        </w:rPr>
        <w:t>Trudnice moraju da izbjegavaju kontakt sa citostaticima.</w:t>
      </w:r>
    </w:p>
    <w:p w:rsidR="0094348D" w:rsidRPr="00A431EA" w:rsidRDefault="0094348D" w:rsidP="00512FA1">
      <w:pPr>
        <w:pStyle w:val="BodyText"/>
        <w:jc w:val="both"/>
        <w:rPr>
          <w:lang w:val="sr-Latn-ME"/>
        </w:rPr>
      </w:pPr>
    </w:p>
    <w:p w:rsidR="0094348D" w:rsidRPr="00A431EA" w:rsidRDefault="0094348D" w:rsidP="00512FA1">
      <w:pPr>
        <w:pStyle w:val="BodyText"/>
        <w:jc w:val="both"/>
        <w:rPr>
          <w:lang w:val="sr-Latn-ME"/>
        </w:rPr>
      </w:pPr>
      <w:r w:rsidRPr="00A431EA">
        <w:rPr>
          <w:lang w:val="sr-Latn-ME"/>
        </w:rPr>
        <w:t xml:space="preserve">Materije koje predstavljaju tjelesni otpad i ispovraćani sadržaj, treba da se uklanjaju sa oprezom. </w:t>
      </w:r>
    </w:p>
    <w:p w:rsidR="0094348D" w:rsidRPr="00A431EA" w:rsidRDefault="0094348D" w:rsidP="00512FA1">
      <w:pPr>
        <w:pStyle w:val="BodyText"/>
        <w:jc w:val="both"/>
        <w:rPr>
          <w:lang w:val="sr-Latn-ME"/>
        </w:rPr>
      </w:pPr>
    </w:p>
    <w:p w:rsidR="0094348D" w:rsidRPr="00A431EA" w:rsidRDefault="0094348D" w:rsidP="00512FA1">
      <w:pPr>
        <w:pStyle w:val="BodyText"/>
        <w:jc w:val="both"/>
        <w:rPr>
          <w:lang w:val="sr-Latn-ME"/>
        </w:rPr>
      </w:pPr>
      <w:r w:rsidRPr="00A431EA">
        <w:rPr>
          <w:lang w:val="sr-Latn-ME"/>
        </w:rPr>
        <w:t xml:space="preserve">Ukoliko je rastvor </w:t>
      </w:r>
      <w:r w:rsidR="007404D2">
        <w:rPr>
          <w:lang w:val="sr-Latn-ME"/>
        </w:rPr>
        <w:t>lijeka</w:t>
      </w:r>
      <w:r w:rsidR="007404D2" w:rsidRPr="00A431EA">
        <w:rPr>
          <w:lang w:val="sr-Latn-ME"/>
        </w:rPr>
        <w:t xml:space="preserve"> </w:t>
      </w:r>
      <w:r w:rsidRPr="00A431EA">
        <w:rPr>
          <w:lang w:val="sr-Latn-ME"/>
        </w:rPr>
        <w:t>zamućen ili se primjećuje talog koji se ne rastvara, bočicu sa takvim rastvorom treba odbaciti.</w:t>
      </w:r>
    </w:p>
    <w:p w:rsidR="0094348D" w:rsidRPr="00A431EA" w:rsidRDefault="0094348D" w:rsidP="00512FA1">
      <w:pPr>
        <w:pStyle w:val="BodyText"/>
        <w:jc w:val="both"/>
        <w:rPr>
          <w:lang w:val="sr-Latn-ME"/>
        </w:rPr>
      </w:pPr>
    </w:p>
    <w:p w:rsidR="0094348D" w:rsidRPr="00A431EA" w:rsidRDefault="0094348D" w:rsidP="00512FA1">
      <w:pPr>
        <w:pStyle w:val="BodyText"/>
        <w:jc w:val="both"/>
        <w:rPr>
          <w:lang w:val="sr-Latn-ME"/>
        </w:rPr>
      </w:pPr>
      <w:r w:rsidRPr="00A431EA">
        <w:rPr>
          <w:lang w:val="sr-Latn-ME"/>
        </w:rPr>
        <w:t>Sa oštećenom bočicom treba postupati uz primjenu mjera predostrožnosti za kontaminirani otpad. Kontaminirani otpad se mora skladištiti u posebnim kontejnerima koji su specijalno označeni za čuvanje ove vrste otpada. Videti dio pod naslovom “Odlaganje”.</w:t>
      </w:r>
    </w:p>
    <w:p w:rsidR="0094348D" w:rsidRPr="00A431EA" w:rsidRDefault="0094348D" w:rsidP="00512FA1">
      <w:pPr>
        <w:pStyle w:val="BodyText"/>
        <w:jc w:val="both"/>
        <w:rPr>
          <w:lang w:val="sr-Latn-ME"/>
        </w:rPr>
      </w:pPr>
    </w:p>
    <w:p w:rsidR="0094348D" w:rsidRPr="00A431EA" w:rsidRDefault="0094348D" w:rsidP="00512FA1">
      <w:pPr>
        <w:pStyle w:val="BodyText"/>
        <w:jc w:val="both"/>
        <w:rPr>
          <w:b/>
          <w:bCs/>
          <w:lang w:val="sr-Latn-ME"/>
        </w:rPr>
      </w:pPr>
      <w:r w:rsidRPr="00A431EA">
        <w:rPr>
          <w:b/>
          <w:lang w:val="sr-Latn-ME"/>
        </w:rPr>
        <w:t>Priprema za intravensku primjenu</w:t>
      </w:r>
    </w:p>
    <w:p w:rsidR="0094348D" w:rsidRPr="00A431EA" w:rsidRDefault="0094348D" w:rsidP="00512FA1">
      <w:pPr>
        <w:pStyle w:val="BodyText"/>
        <w:jc w:val="both"/>
        <w:rPr>
          <w:lang w:val="sr-Latn-ME"/>
        </w:rPr>
      </w:pPr>
      <w:r w:rsidRPr="00A431EA">
        <w:rPr>
          <w:lang w:val="sr-Latn-ME"/>
        </w:rPr>
        <w:t>Uzmite onu količinu rastvora iz bočice koja je potrebna i razblažite je sa količinom od najmanje jednog litra nekog od sljedećih rastvora:</w:t>
      </w:r>
    </w:p>
    <w:p w:rsidR="0094348D" w:rsidRPr="00A431EA" w:rsidRDefault="0094348D" w:rsidP="00512FA1">
      <w:pPr>
        <w:pStyle w:val="BodyText"/>
        <w:jc w:val="both"/>
        <w:rPr>
          <w:lang w:val="sr-Latn-ME"/>
        </w:rPr>
      </w:pPr>
      <w:r w:rsidRPr="00A431EA">
        <w:rPr>
          <w:lang w:val="sr-Latn-ME"/>
        </w:rPr>
        <w:t xml:space="preserve">- 0,9% natrijum hlorid </w:t>
      </w:r>
    </w:p>
    <w:p w:rsidR="0094348D" w:rsidRPr="00A431EA" w:rsidRDefault="0094348D" w:rsidP="00512FA1">
      <w:pPr>
        <w:pStyle w:val="BodyText"/>
        <w:jc w:val="both"/>
        <w:rPr>
          <w:lang w:val="sr-Latn-ME"/>
        </w:rPr>
      </w:pPr>
      <w:r w:rsidRPr="00A431EA">
        <w:rPr>
          <w:lang w:val="sr-Latn-ME"/>
        </w:rPr>
        <w:lastRenderedPageBreak/>
        <w:t xml:space="preserve">- smješa natrijum hlorida 0,9% / glukoza 5% (1:1), (finalna koncetracija: natrijum hlorid 0,45%,   </w:t>
      </w:r>
    </w:p>
    <w:p w:rsidR="0094348D" w:rsidRPr="00A431EA" w:rsidRDefault="0094348D" w:rsidP="00512FA1">
      <w:pPr>
        <w:pStyle w:val="BodyText"/>
        <w:jc w:val="both"/>
        <w:rPr>
          <w:lang w:val="sr-Latn-ME"/>
        </w:rPr>
      </w:pPr>
      <w:r w:rsidRPr="00A431EA">
        <w:rPr>
          <w:lang w:val="sr-Latn-ME"/>
        </w:rPr>
        <w:t xml:space="preserve">  glukoza 2,5%)</w:t>
      </w:r>
    </w:p>
    <w:p w:rsidR="0094348D" w:rsidRPr="00A431EA" w:rsidRDefault="0094348D" w:rsidP="00512FA1">
      <w:pPr>
        <w:pStyle w:val="BodyText"/>
        <w:jc w:val="both"/>
        <w:rPr>
          <w:lang w:val="sr-Latn-ME"/>
        </w:rPr>
      </w:pPr>
      <w:r w:rsidRPr="00A431EA">
        <w:rPr>
          <w:lang w:val="sr-Latn-ME"/>
        </w:rPr>
        <w:t>- natrijum hlorid 0,9% i 1,875% manitola za injekcije</w:t>
      </w:r>
    </w:p>
    <w:p w:rsidR="0094348D" w:rsidRPr="00A431EA" w:rsidRDefault="0094348D" w:rsidP="00512FA1">
      <w:pPr>
        <w:pStyle w:val="BodyText"/>
        <w:jc w:val="both"/>
        <w:rPr>
          <w:lang w:val="sr-Latn-ME"/>
        </w:rPr>
      </w:pPr>
      <w:r w:rsidRPr="00A431EA">
        <w:rPr>
          <w:lang w:val="sr-Latn-ME"/>
        </w:rPr>
        <w:t>- natrijum hlorid 0,45%, glukoza 2,5% i 1,875% manitola za injekcije.</w:t>
      </w:r>
    </w:p>
    <w:p w:rsidR="0094348D" w:rsidRPr="00A431EA" w:rsidRDefault="0094348D" w:rsidP="00512FA1">
      <w:pPr>
        <w:pStyle w:val="BodyText"/>
        <w:jc w:val="both"/>
        <w:rPr>
          <w:lang w:val="sr-Latn-ME"/>
        </w:rPr>
      </w:pPr>
    </w:p>
    <w:p w:rsidR="0094348D" w:rsidRPr="00A431EA" w:rsidRDefault="0094348D" w:rsidP="00512FA1">
      <w:pPr>
        <w:pStyle w:val="BodyText"/>
        <w:jc w:val="both"/>
        <w:rPr>
          <w:lang w:val="sr-Latn-ME"/>
        </w:rPr>
      </w:pPr>
      <w:r w:rsidRPr="00A431EA">
        <w:rPr>
          <w:lang w:val="sr-Latn-ME"/>
        </w:rPr>
        <w:t>Prije upotrebe obavezno pogledati injekciju. Ako je rastvor mutan ili se formira nerastvorljivi talog, rastvor se ne smije upotrebljavati. Samo bistar rastvor, bez prisutnih čestica se može primijeniti.</w:t>
      </w:r>
    </w:p>
    <w:p w:rsidR="0094348D" w:rsidRPr="00A431EA" w:rsidRDefault="0094348D" w:rsidP="00512FA1">
      <w:pPr>
        <w:pStyle w:val="BodyText"/>
        <w:jc w:val="both"/>
        <w:rPr>
          <w:lang w:val="sr-Latn-ME"/>
        </w:rPr>
      </w:pPr>
    </w:p>
    <w:p w:rsidR="0094348D" w:rsidRPr="00A431EA" w:rsidRDefault="0094348D" w:rsidP="00512FA1">
      <w:pPr>
        <w:pStyle w:val="BodyText"/>
        <w:jc w:val="both"/>
        <w:rPr>
          <w:lang w:val="sr-Latn-ME"/>
        </w:rPr>
      </w:pPr>
      <w:r w:rsidRPr="00A431EA">
        <w:rPr>
          <w:lang w:val="sr-Latn-ME"/>
        </w:rPr>
        <w:t xml:space="preserve">Ako se u bočici primijeti talog ili kristal, držite bočicu na sobnoj temperaturi (20-25°C) dok se ne dobije bistar rastvor. Neotvorenu bočicu zaštitite od svjetlosti. </w:t>
      </w:r>
      <w:r w:rsidR="007404D2">
        <w:rPr>
          <w:lang w:val="sr-Latn-ME"/>
        </w:rPr>
        <w:t xml:space="preserve">Lijek </w:t>
      </w:r>
      <w:r w:rsidRPr="00A431EA">
        <w:rPr>
          <w:lang w:val="sr-Latn-ME"/>
        </w:rPr>
        <w:t>treba odbaciti ako rastvor ne postane bistar nakon snažnog mućkanja.</w:t>
      </w:r>
    </w:p>
    <w:p w:rsidR="0094348D" w:rsidRPr="00A431EA" w:rsidRDefault="0094348D" w:rsidP="00512FA1">
      <w:pPr>
        <w:pStyle w:val="BodyText"/>
        <w:jc w:val="both"/>
        <w:rPr>
          <w:lang w:val="sr-Latn-ME"/>
        </w:rPr>
      </w:pPr>
    </w:p>
    <w:p w:rsidR="0094348D" w:rsidRPr="00A431EA" w:rsidRDefault="0094348D" w:rsidP="00512FA1">
      <w:pPr>
        <w:pStyle w:val="BodyText"/>
        <w:jc w:val="both"/>
        <w:rPr>
          <w:lang w:val="sr-Latn-ME"/>
        </w:rPr>
      </w:pPr>
      <w:r w:rsidRPr="00A431EA">
        <w:rPr>
          <w:lang w:val="sr-Latn-ME"/>
        </w:rPr>
        <w:t>NE dovoditi u kontakt sa injekcionim materijalom koji sadrži aluminijum.</w:t>
      </w:r>
    </w:p>
    <w:p w:rsidR="0094348D" w:rsidRPr="00A431EA" w:rsidRDefault="0094348D" w:rsidP="00512FA1">
      <w:pPr>
        <w:pStyle w:val="BodyText"/>
        <w:jc w:val="both"/>
        <w:rPr>
          <w:lang w:val="sr-Latn-ME"/>
        </w:rPr>
      </w:pPr>
      <w:r w:rsidRPr="00A431EA">
        <w:rPr>
          <w:lang w:val="sr-Latn-ME"/>
        </w:rPr>
        <w:t>NE primjenjivati lijek u nerazblaženom obliku.</w:t>
      </w:r>
    </w:p>
    <w:p w:rsidR="0094348D" w:rsidRPr="00A431EA" w:rsidRDefault="0094348D" w:rsidP="00512FA1">
      <w:pPr>
        <w:pStyle w:val="BodyText"/>
        <w:jc w:val="both"/>
        <w:rPr>
          <w:lang w:val="sr-Latn-ME"/>
        </w:rPr>
      </w:pPr>
    </w:p>
    <w:p w:rsidR="0094348D" w:rsidRPr="00A431EA" w:rsidRDefault="0094348D" w:rsidP="00512FA1">
      <w:pPr>
        <w:pStyle w:val="BodyText"/>
        <w:jc w:val="both"/>
        <w:rPr>
          <w:bCs/>
          <w:lang w:val="sr-Latn-ME"/>
        </w:rPr>
      </w:pPr>
      <w:r w:rsidRPr="00A431EA">
        <w:rPr>
          <w:lang w:val="sr-Latn-ME"/>
        </w:rPr>
        <w:t xml:space="preserve">Što se tiče mikrobiološke, fizičke i hemijske stabilnosti prilikom primjene nerazblaženih rastvora, vidjeti dio </w:t>
      </w:r>
      <w:r w:rsidRPr="00A431EA">
        <w:rPr>
          <w:i/>
          <w:lang w:val="sr-Latn-ME"/>
        </w:rPr>
        <w:t>5.</w:t>
      </w:r>
      <w:r w:rsidR="007404D2">
        <w:rPr>
          <w:i/>
          <w:lang w:val="sr-Latn-ME"/>
        </w:rPr>
        <w:t xml:space="preserve"> </w:t>
      </w:r>
      <w:r w:rsidRPr="00A431EA">
        <w:rPr>
          <w:bCs/>
          <w:i/>
          <w:lang w:val="sr-Latn-ME"/>
        </w:rPr>
        <w:t>Kako čuvati lijek Cisplatinum Accord</w:t>
      </w:r>
      <w:r w:rsidRPr="00A431EA">
        <w:rPr>
          <w:bCs/>
          <w:lang w:val="sr-Latn-ME"/>
        </w:rPr>
        <w:t>.</w:t>
      </w:r>
    </w:p>
    <w:p w:rsidR="005D6487" w:rsidRPr="00A431EA" w:rsidRDefault="005D6487" w:rsidP="00512FA1">
      <w:pPr>
        <w:pStyle w:val="BodyText"/>
        <w:jc w:val="both"/>
        <w:rPr>
          <w:i/>
          <w:lang w:val="sr-Latn-ME"/>
        </w:rPr>
      </w:pPr>
    </w:p>
    <w:p w:rsidR="0094348D" w:rsidRPr="00A431EA" w:rsidRDefault="0094348D" w:rsidP="00512FA1">
      <w:pPr>
        <w:pStyle w:val="BodyText"/>
        <w:jc w:val="both"/>
        <w:rPr>
          <w:lang w:val="sr-Latn-ME"/>
        </w:rPr>
      </w:pPr>
      <w:r w:rsidRPr="00A431EA">
        <w:rPr>
          <w:u w:val="single"/>
          <w:lang w:val="sr-Latn-ME"/>
        </w:rPr>
        <w:t>Odlaganje</w:t>
      </w:r>
      <w:r w:rsidRPr="00A431EA">
        <w:rPr>
          <w:lang w:val="sr-Latn-ME"/>
        </w:rPr>
        <w:t xml:space="preserve"> </w:t>
      </w:r>
    </w:p>
    <w:p w:rsidR="0094348D" w:rsidRPr="00A431EA" w:rsidRDefault="0094348D" w:rsidP="00512FA1">
      <w:pPr>
        <w:pStyle w:val="BodyText"/>
        <w:jc w:val="both"/>
        <w:rPr>
          <w:lang w:val="sr-Latn-ME"/>
        </w:rPr>
      </w:pPr>
      <w:r w:rsidRPr="00A431EA">
        <w:rPr>
          <w:lang w:val="sr-Latn-ME"/>
        </w:rPr>
        <w:t>Svu neiskorišćenu količinu lijeka i svi materijali koji su korišćeni za pripremu i primjenu cisplatina ili oni materijali koji su bili u kontaktu sa cisplatinom na bilo koji način, moraju se ukloniti u skladu sa važećim smjernicama za uklanjanje citotoksičnog otpada. Ljekove ne treba bacati u kanalizaciju, niti kućni otpad. Ove mjere pomažu očuvanju životne sredine.</w:t>
      </w:r>
    </w:p>
    <w:p w:rsidR="0094348D" w:rsidRPr="00A431EA" w:rsidRDefault="0094348D" w:rsidP="00512FA1">
      <w:pPr>
        <w:pStyle w:val="BodyText"/>
        <w:jc w:val="both"/>
        <w:rPr>
          <w:lang w:val="sr-Latn-ME"/>
        </w:rPr>
      </w:pPr>
    </w:p>
    <w:p w:rsidR="0094348D" w:rsidRPr="00A431EA" w:rsidRDefault="0094348D" w:rsidP="00512FA1">
      <w:pPr>
        <w:pStyle w:val="BodyText"/>
        <w:jc w:val="both"/>
        <w:rPr>
          <w:b/>
          <w:lang w:val="sr-Latn-ME"/>
        </w:rPr>
      </w:pPr>
      <w:r w:rsidRPr="00A431EA">
        <w:rPr>
          <w:b/>
          <w:lang w:val="sr-Latn-ME"/>
        </w:rPr>
        <w:t>Inkompatibilnosti</w:t>
      </w:r>
    </w:p>
    <w:p w:rsidR="0094348D" w:rsidRPr="00A431EA" w:rsidRDefault="0094348D" w:rsidP="00512FA1">
      <w:pPr>
        <w:pStyle w:val="BodyText"/>
        <w:jc w:val="both"/>
        <w:rPr>
          <w:lang w:val="sr-Latn-ME"/>
        </w:rPr>
      </w:pPr>
      <w:r w:rsidRPr="00A431EA">
        <w:rPr>
          <w:lang w:val="sr-Latn-ME"/>
        </w:rPr>
        <w:t>Ovaj lijek ne smije da dođe u kontakt sa aluminijumom. Cisplatin stupa u reakciju sa aluminijumom, formirajući crni talog platine. Mora se izbjeći upotreba opreme koja sadrži aluminijum (setovi za intravensku prim</w:t>
      </w:r>
      <w:r w:rsidR="00371F0C" w:rsidRPr="00A431EA">
        <w:rPr>
          <w:lang w:val="sr-Latn-ME"/>
        </w:rPr>
        <w:t>j</w:t>
      </w:r>
      <w:r w:rsidRPr="00A431EA">
        <w:rPr>
          <w:lang w:val="sr-Latn-ME"/>
        </w:rPr>
        <w:t xml:space="preserve">enu, </w:t>
      </w:r>
      <w:r w:rsidR="007404D2">
        <w:rPr>
          <w:lang w:val="sr-Latn-ME"/>
        </w:rPr>
        <w:t xml:space="preserve">igle, </w:t>
      </w:r>
      <w:r w:rsidRPr="00A431EA">
        <w:rPr>
          <w:lang w:val="sr-Latn-ME"/>
        </w:rPr>
        <w:t xml:space="preserve">kateteri i špricevi). </w:t>
      </w:r>
    </w:p>
    <w:p w:rsidR="0094348D" w:rsidRPr="00A431EA" w:rsidRDefault="0094348D" w:rsidP="00512FA1">
      <w:pPr>
        <w:pStyle w:val="BodyText"/>
        <w:jc w:val="both"/>
        <w:rPr>
          <w:lang w:val="sr-Latn-ME"/>
        </w:rPr>
      </w:pPr>
      <w:r w:rsidRPr="00A431EA">
        <w:rPr>
          <w:lang w:val="sr-Latn-ME"/>
        </w:rPr>
        <w:t>Cisplatin se razlaž</w:t>
      </w:r>
      <w:r w:rsidR="00371F0C" w:rsidRPr="00A431EA">
        <w:rPr>
          <w:lang w:val="sr-Latn-ME"/>
        </w:rPr>
        <w:t>e</w:t>
      </w:r>
      <w:r w:rsidRPr="00A431EA">
        <w:rPr>
          <w:lang w:val="sr-Latn-ME"/>
        </w:rPr>
        <w:t xml:space="preserve"> u rastvoru sa niskim sadržajem hlorida. Koncetracija hlorida bi trebalo da bude približno ekvivalentna 0,45% natrijum</w:t>
      </w:r>
      <w:r w:rsidR="00FB6EE7">
        <w:rPr>
          <w:lang w:val="sr-Latn-ME"/>
        </w:rPr>
        <w:t xml:space="preserve"> </w:t>
      </w:r>
      <w:r w:rsidRPr="00A431EA">
        <w:rPr>
          <w:lang w:val="sr-Latn-ME"/>
        </w:rPr>
        <w:t xml:space="preserve">hlorida. </w:t>
      </w:r>
    </w:p>
    <w:p w:rsidR="0094348D" w:rsidRPr="00A431EA" w:rsidRDefault="0094348D" w:rsidP="00512FA1">
      <w:pPr>
        <w:pStyle w:val="BodyText"/>
        <w:jc w:val="both"/>
        <w:rPr>
          <w:lang w:val="sr-Latn-ME"/>
        </w:rPr>
      </w:pPr>
    </w:p>
    <w:p w:rsidR="0094348D" w:rsidRPr="00A431EA" w:rsidRDefault="0094348D" w:rsidP="00512FA1">
      <w:pPr>
        <w:pStyle w:val="BodyText"/>
        <w:jc w:val="both"/>
        <w:rPr>
          <w:lang w:val="sr-Latn-ME"/>
        </w:rPr>
      </w:pPr>
      <w:r w:rsidRPr="00A431EA">
        <w:rPr>
          <w:lang w:val="sr-Latn-ME"/>
        </w:rPr>
        <w:t>U odsustvu studija kompatibilnosti ovaj lijek</w:t>
      </w:r>
      <w:r w:rsidR="00371F0C" w:rsidRPr="00A431EA">
        <w:rPr>
          <w:lang w:val="sr-Latn-ME"/>
        </w:rPr>
        <w:t xml:space="preserve"> </w:t>
      </w:r>
      <w:r w:rsidRPr="00A431EA">
        <w:rPr>
          <w:lang w:val="sr-Latn-ME"/>
        </w:rPr>
        <w:t>se</w:t>
      </w:r>
      <w:r w:rsidR="00371F0C" w:rsidRPr="00A431EA">
        <w:rPr>
          <w:lang w:val="sr-Latn-ME"/>
        </w:rPr>
        <w:t xml:space="preserve"> </w:t>
      </w:r>
      <w:r w:rsidRPr="00A431EA">
        <w:rPr>
          <w:lang w:val="sr-Latn-ME"/>
        </w:rPr>
        <w:t xml:space="preserve">ne smije miješati sa drugim ljekovima. </w:t>
      </w:r>
    </w:p>
    <w:p w:rsidR="0094348D" w:rsidRPr="00A431EA" w:rsidRDefault="0094348D" w:rsidP="00512FA1">
      <w:pPr>
        <w:pStyle w:val="BodyText"/>
        <w:jc w:val="both"/>
        <w:rPr>
          <w:lang w:val="sr-Latn-ME"/>
        </w:rPr>
      </w:pPr>
    </w:p>
    <w:p w:rsidR="0094348D" w:rsidRPr="00A431EA" w:rsidRDefault="0094348D" w:rsidP="00512FA1">
      <w:pPr>
        <w:pStyle w:val="BodyText"/>
        <w:jc w:val="both"/>
        <w:rPr>
          <w:lang w:val="sr-Latn-ME"/>
        </w:rPr>
      </w:pPr>
      <w:r w:rsidRPr="00A431EA">
        <w:rPr>
          <w:lang w:val="sr-Latn-ME"/>
        </w:rPr>
        <w:t>Antioksidansi (kakav je natrijum</w:t>
      </w:r>
      <w:r w:rsidR="00A27675">
        <w:rPr>
          <w:lang w:val="sr-Latn-ME"/>
        </w:rPr>
        <w:t xml:space="preserve"> </w:t>
      </w:r>
      <w:r w:rsidRPr="00A431EA">
        <w:rPr>
          <w:lang w:val="sr-Latn-ME"/>
        </w:rPr>
        <w:t>metabisulfit), bikarbonati (natrijum</w:t>
      </w:r>
      <w:r w:rsidR="00A27675">
        <w:rPr>
          <w:lang w:val="sr-Latn-ME"/>
        </w:rPr>
        <w:t xml:space="preserve"> </w:t>
      </w:r>
      <w:r w:rsidRPr="00A431EA">
        <w:rPr>
          <w:lang w:val="sr-Latn-ME"/>
        </w:rPr>
        <w:t xml:space="preserve">bikarbonat), sulfati, fluorouracil i paklitaksel mogu inaktivirati cisplatin u infuzionim sistemima. </w:t>
      </w:r>
    </w:p>
    <w:p w:rsidR="0094348D" w:rsidRPr="00A431EA" w:rsidRDefault="0094348D" w:rsidP="00512FA1">
      <w:pPr>
        <w:pStyle w:val="BodyText"/>
        <w:jc w:val="both"/>
        <w:rPr>
          <w:lang w:val="sr-Latn-ME"/>
        </w:rPr>
      </w:pPr>
    </w:p>
    <w:p w:rsidR="0094348D" w:rsidRPr="00A431EA" w:rsidRDefault="0094348D" w:rsidP="00512FA1">
      <w:pPr>
        <w:pStyle w:val="BodyText"/>
        <w:jc w:val="both"/>
        <w:rPr>
          <w:b/>
          <w:lang w:val="sr-Latn-ME"/>
        </w:rPr>
      </w:pPr>
      <w:r w:rsidRPr="00A431EA">
        <w:rPr>
          <w:b/>
          <w:lang w:val="sr-Latn-ME"/>
        </w:rPr>
        <w:t xml:space="preserve">Posebne mjere opreza pri čuvanju </w:t>
      </w:r>
    </w:p>
    <w:p w:rsidR="0094348D" w:rsidRPr="00A431EA" w:rsidRDefault="0094348D" w:rsidP="00512FA1">
      <w:pPr>
        <w:pStyle w:val="BodyText"/>
        <w:jc w:val="both"/>
        <w:rPr>
          <w:lang w:val="sr-Latn-ME"/>
        </w:rPr>
      </w:pPr>
      <w:r w:rsidRPr="00A431EA">
        <w:rPr>
          <w:lang w:val="sr-Latn-ME"/>
        </w:rPr>
        <w:t xml:space="preserve">Uslovi čuvanja neotvorene bočice: </w:t>
      </w:r>
    </w:p>
    <w:p w:rsidR="0094348D" w:rsidRPr="00A431EA" w:rsidRDefault="0094348D" w:rsidP="00512FA1">
      <w:pPr>
        <w:pStyle w:val="BodyText"/>
        <w:jc w:val="both"/>
        <w:rPr>
          <w:lang w:val="sr-Latn-ME"/>
        </w:rPr>
      </w:pPr>
      <w:r w:rsidRPr="00A431EA">
        <w:rPr>
          <w:lang w:val="sr-Latn-ME"/>
        </w:rPr>
        <w:t xml:space="preserve">Čuvati na temperaturi do 25 °C, u originalnom pakovanju, radi zaštite od svetlosti. </w:t>
      </w:r>
      <w:r w:rsidRPr="00A431EA">
        <w:rPr>
          <w:lang w:val="sr-Latn-ME"/>
        </w:rPr>
        <w:br/>
        <w:t xml:space="preserve">Ne čuvati u frižideru i ne zamrzavati. Ukoliko je rastvor lijeka zamućen ili se primjećuje talog koji se ne rastvara, bočica sa takvim rastvorom se ne smije koristiti. </w:t>
      </w:r>
    </w:p>
    <w:p w:rsidR="0094348D" w:rsidRPr="00A431EA" w:rsidRDefault="0094348D" w:rsidP="00512FA1">
      <w:pPr>
        <w:pStyle w:val="BodyText"/>
        <w:jc w:val="both"/>
        <w:rPr>
          <w:lang w:val="sr-Latn-ME"/>
        </w:rPr>
      </w:pPr>
    </w:p>
    <w:p w:rsidR="0094348D" w:rsidRPr="00A431EA" w:rsidRDefault="0094348D" w:rsidP="00512FA1">
      <w:pPr>
        <w:pStyle w:val="BodyText"/>
        <w:jc w:val="both"/>
        <w:rPr>
          <w:b/>
          <w:lang w:val="sr-Latn-ME"/>
        </w:rPr>
      </w:pPr>
      <w:r w:rsidRPr="00A431EA">
        <w:rPr>
          <w:b/>
          <w:lang w:val="sr-Latn-ME"/>
        </w:rPr>
        <w:t>Razblažen rastvor:</w:t>
      </w:r>
    </w:p>
    <w:p w:rsidR="0094348D" w:rsidRPr="00A431EA" w:rsidRDefault="0094348D" w:rsidP="00512FA1">
      <w:pPr>
        <w:pStyle w:val="BodyText"/>
        <w:jc w:val="both"/>
        <w:rPr>
          <w:b/>
          <w:lang w:val="sr-Latn-ME"/>
        </w:rPr>
      </w:pPr>
      <w:r w:rsidRPr="00A431EA">
        <w:rPr>
          <w:lang w:val="sr-Latn-ME"/>
        </w:rPr>
        <w:t xml:space="preserve">Za uslove čuvanja nakon razblaživanja: pogledajte u nastavku </w:t>
      </w:r>
      <w:r w:rsidRPr="00A431EA">
        <w:rPr>
          <w:b/>
          <w:lang w:val="sr-Latn-ME"/>
        </w:rPr>
        <w:t xml:space="preserve">“Koncentrat za rastvor za infuziju nakon razblaživanja” </w:t>
      </w:r>
    </w:p>
    <w:p w:rsidR="0094348D" w:rsidRPr="00A431EA" w:rsidRDefault="0094348D" w:rsidP="00EC19D3">
      <w:pPr>
        <w:pStyle w:val="BodyText"/>
        <w:jc w:val="both"/>
        <w:rPr>
          <w:bCs/>
          <w:lang w:val="sr-Latn-ME"/>
        </w:rPr>
      </w:pPr>
      <w:r w:rsidRPr="00A431EA">
        <w:rPr>
          <w:bCs/>
          <w:lang w:val="sr-Latn-ME"/>
        </w:rPr>
        <w:t>Ne čuvati u frižideru i ne zamrzavati.</w:t>
      </w:r>
    </w:p>
    <w:p w:rsidR="0094348D" w:rsidRPr="00A431EA" w:rsidRDefault="0094348D">
      <w:pPr>
        <w:pStyle w:val="BodyText"/>
        <w:jc w:val="both"/>
        <w:rPr>
          <w:b/>
          <w:bCs/>
          <w:lang w:val="sr-Latn-ME"/>
        </w:rPr>
      </w:pPr>
    </w:p>
    <w:p w:rsidR="0094348D" w:rsidRPr="00A431EA" w:rsidRDefault="0094348D">
      <w:pPr>
        <w:pStyle w:val="BodyText"/>
        <w:jc w:val="both"/>
        <w:rPr>
          <w:lang w:val="sr-Latn-ME"/>
        </w:rPr>
      </w:pPr>
      <w:r w:rsidRPr="00A431EA">
        <w:rPr>
          <w:b/>
          <w:lang w:val="sr-Latn-ME"/>
        </w:rPr>
        <w:t>Koncentrat za rastvor za infuziju nakon razblaživanja</w:t>
      </w:r>
    </w:p>
    <w:p w:rsidR="0094348D" w:rsidRPr="00A431EA" w:rsidRDefault="0094348D" w:rsidP="00512FA1">
      <w:pPr>
        <w:pStyle w:val="BodyText"/>
        <w:jc w:val="both"/>
        <w:rPr>
          <w:i/>
          <w:lang w:val="sr-Latn-ME"/>
        </w:rPr>
      </w:pPr>
      <w:r w:rsidRPr="00A431EA">
        <w:rPr>
          <w:i/>
          <w:lang w:val="sr-Latn-ME"/>
        </w:rPr>
        <w:t>Nakon razblaživanja</w:t>
      </w:r>
    </w:p>
    <w:p w:rsidR="0094348D" w:rsidRPr="00A431EA" w:rsidRDefault="0094348D" w:rsidP="00512FA1">
      <w:pPr>
        <w:pStyle w:val="BodyText"/>
        <w:jc w:val="both"/>
        <w:rPr>
          <w:lang w:val="sr-Latn-ME"/>
        </w:rPr>
      </w:pPr>
      <w:r w:rsidRPr="00A431EA">
        <w:rPr>
          <w:lang w:val="sr-Latn-ME"/>
        </w:rPr>
        <w:t>Pokazana je fizička i hemijska stabilnost koncentrata za rastvor za infuziju nakon razblaženja sa predloženim infuzionim rastvorima navedenim</w:t>
      </w:r>
      <w:r w:rsidR="00A27675">
        <w:rPr>
          <w:lang w:val="sr-Latn-ME"/>
        </w:rPr>
        <w:t xml:space="preserve"> </w:t>
      </w:r>
      <w:r w:rsidRPr="00A431EA">
        <w:rPr>
          <w:lang w:val="sr-Latn-ME"/>
        </w:rPr>
        <w:t xml:space="preserve">u dijelu </w:t>
      </w:r>
      <w:r w:rsidRPr="00A431EA">
        <w:rPr>
          <w:i/>
          <w:lang w:val="sr-Latn-ME"/>
        </w:rPr>
        <w:t>Priprema i rukovanje lijekom Cisplatinum Accord</w:t>
      </w:r>
      <w:r w:rsidRPr="00A431EA">
        <w:rPr>
          <w:lang w:val="sr-Latn-ME"/>
        </w:rPr>
        <w:t xml:space="preserve"> u toku 24 sata na temperaturi 20-25 °C. </w:t>
      </w:r>
    </w:p>
    <w:p w:rsidR="0084478E" w:rsidRPr="00A431EA" w:rsidRDefault="0094348D">
      <w:pPr>
        <w:pStyle w:val="BodyText"/>
        <w:spacing w:before="5"/>
        <w:jc w:val="both"/>
        <w:rPr>
          <w:lang w:val="sr-Latn-ME"/>
        </w:rPr>
      </w:pPr>
      <w:r w:rsidRPr="00A431EA">
        <w:rPr>
          <w:lang w:val="sr-Latn-ME"/>
        </w:rPr>
        <w:t>Sa mikrobiološke tačke gledišta, razblažen rastvor treba upotrijebiti odmah. Ako se odmah ne upotrijebi, vrijeme i uslovi čuvanja rastvora nakon razblaženja su odgovornost korisnika. Razblaživanje treba vršiti u kontrolisanim i validiranim aseptičnim uslovima.</w:t>
      </w:r>
    </w:p>
    <w:sectPr w:rsidR="0084478E" w:rsidRPr="00A431EA" w:rsidSect="006A7F1E">
      <w:headerReference w:type="default" r:id="rId10"/>
      <w:footerReference w:type="default" r:id="rId11"/>
      <w:pgSz w:w="11907" w:h="16840" w:code="9"/>
      <w:pgMar w:top="1134" w:right="1418" w:bottom="1134" w:left="1418" w:header="0" w:footer="6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DD1" w:rsidRDefault="00482DD1">
      <w:r>
        <w:separator/>
      </w:r>
    </w:p>
  </w:endnote>
  <w:endnote w:type="continuationSeparator" w:id="0">
    <w:p w:rsidR="00482DD1" w:rsidRDefault="0048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MS Gothic"/>
    <w:panose1 w:val="00000000000000000000"/>
    <w:charset w:val="EE"/>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CF7" w:rsidRDefault="005C0CF7" w:rsidP="005C0CF7">
    <w:pPr>
      <w:pStyle w:val="Footer"/>
      <w:jc w:val="center"/>
    </w:pPr>
  </w:p>
  <w:p w:rsidR="005C0CF7" w:rsidRDefault="005C0CF7" w:rsidP="005C0CF7">
    <w:pPr>
      <w:pStyle w:val="Footer"/>
      <w:jc w:val="center"/>
    </w:pPr>
  </w:p>
  <w:p w:rsidR="005C0CF7" w:rsidRPr="00820D68" w:rsidRDefault="005C0CF7" w:rsidP="005C0CF7">
    <w:pPr>
      <w:pStyle w:val="Footer"/>
      <w:jc w:val="center"/>
      <w:rPr>
        <w:sz w:val="20"/>
        <w:szCs w:val="20"/>
      </w:rPr>
    </w:pPr>
    <w:r w:rsidRPr="00820D68">
      <w:rPr>
        <w:sz w:val="20"/>
        <w:szCs w:val="20"/>
      </w:rPr>
      <w:fldChar w:fldCharType="begin"/>
    </w:r>
    <w:r w:rsidRPr="00820D68">
      <w:rPr>
        <w:sz w:val="20"/>
        <w:szCs w:val="20"/>
      </w:rPr>
      <w:instrText xml:space="preserve"> PAGE </w:instrText>
    </w:r>
    <w:r w:rsidRPr="00820D68">
      <w:rPr>
        <w:sz w:val="20"/>
        <w:szCs w:val="20"/>
      </w:rPr>
      <w:fldChar w:fldCharType="separate"/>
    </w:r>
    <w:r w:rsidR="00420CB0">
      <w:rPr>
        <w:noProof/>
        <w:sz w:val="20"/>
        <w:szCs w:val="20"/>
      </w:rPr>
      <w:t>7</w:t>
    </w:r>
    <w:r w:rsidRPr="00820D68">
      <w:rPr>
        <w:sz w:val="20"/>
        <w:szCs w:val="20"/>
      </w:rPr>
      <w:fldChar w:fldCharType="end"/>
    </w:r>
    <w:r w:rsidRPr="00820D68">
      <w:rPr>
        <w:sz w:val="20"/>
        <w:szCs w:val="20"/>
      </w:rPr>
      <w:t xml:space="preserve"> / </w:t>
    </w:r>
    <w:r w:rsidRPr="00820D68">
      <w:rPr>
        <w:sz w:val="20"/>
        <w:szCs w:val="20"/>
      </w:rPr>
      <w:fldChar w:fldCharType="begin"/>
    </w:r>
    <w:r w:rsidRPr="00820D68">
      <w:rPr>
        <w:sz w:val="20"/>
        <w:szCs w:val="20"/>
      </w:rPr>
      <w:instrText xml:space="preserve"> NUMPAGES </w:instrText>
    </w:r>
    <w:r w:rsidRPr="00820D68">
      <w:rPr>
        <w:sz w:val="20"/>
        <w:szCs w:val="20"/>
      </w:rPr>
      <w:fldChar w:fldCharType="separate"/>
    </w:r>
    <w:r w:rsidR="00420CB0">
      <w:rPr>
        <w:noProof/>
        <w:sz w:val="20"/>
        <w:szCs w:val="20"/>
      </w:rPr>
      <w:t>8</w:t>
    </w:r>
    <w:r w:rsidRPr="00820D68">
      <w:rPr>
        <w:sz w:val="20"/>
        <w:szCs w:val="20"/>
      </w:rPr>
      <w:fldChar w:fldCharType="end"/>
    </w:r>
  </w:p>
  <w:p w:rsidR="005C0CF7" w:rsidRDefault="005C0CF7">
    <w:pPr>
      <w:pStyle w:val="Footer"/>
    </w:pPr>
  </w:p>
  <w:p w:rsidR="0075533B" w:rsidRDefault="0075533B">
    <w:pPr>
      <w:pStyle w:val="BodyText"/>
      <w:spacing w:line="14" w:lineRule="auto"/>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DD1" w:rsidRDefault="00482DD1">
      <w:r>
        <w:separator/>
      </w:r>
    </w:p>
  </w:footnote>
  <w:footnote w:type="continuationSeparator" w:id="0">
    <w:p w:rsidR="00482DD1" w:rsidRDefault="00482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D68" w:rsidRDefault="00820D68">
    <w:pPr>
      <w:pStyle w:val="Header"/>
    </w:pPr>
  </w:p>
  <w:p w:rsidR="00820D68" w:rsidRDefault="00820D68">
    <w:pPr>
      <w:pStyle w:val="Header"/>
    </w:pPr>
  </w:p>
  <w:p w:rsidR="00820D68" w:rsidRDefault="00820D68">
    <w:pPr>
      <w:pStyle w:val="Header"/>
    </w:pPr>
  </w:p>
  <w:p w:rsidR="00820D68" w:rsidRDefault="00820D68">
    <w:pPr>
      <w:pStyle w:val="Header"/>
    </w:pPr>
  </w:p>
  <w:p w:rsidR="00820D68" w:rsidRDefault="0082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0A4C3514"/>
    <w:multiLevelType w:val="hybridMultilevel"/>
    <w:tmpl w:val="E60AD504"/>
    <w:lvl w:ilvl="0" w:tplc="90D6CE8A">
      <w:start w:val="1"/>
      <w:numFmt w:val="decimal"/>
      <w:lvlText w:val="%1."/>
      <w:lvlJc w:val="left"/>
      <w:pPr>
        <w:ind w:left="785" w:hanging="567"/>
      </w:pPr>
      <w:rPr>
        <w:rFonts w:ascii="Times New Roman" w:eastAsia="Times New Roman" w:hAnsi="Times New Roman" w:cs="Times New Roman" w:hint="default"/>
        <w:w w:val="100"/>
        <w:sz w:val="22"/>
        <w:szCs w:val="22"/>
      </w:rPr>
    </w:lvl>
    <w:lvl w:ilvl="1" w:tplc="178814B6">
      <w:numFmt w:val="bullet"/>
      <w:lvlText w:val="•"/>
      <w:lvlJc w:val="left"/>
      <w:pPr>
        <w:ind w:left="1666" w:hanging="567"/>
      </w:pPr>
      <w:rPr>
        <w:rFonts w:hint="default"/>
      </w:rPr>
    </w:lvl>
    <w:lvl w:ilvl="2" w:tplc="FA5066DC">
      <w:numFmt w:val="bullet"/>
      <w:lvlText w:val="•"/>
      <w:lvlJc w:val="left"/>
      <w:pPr>
        <w:ind w:left="2553" w:hanging="567"/>
      </w:pPr>
      <w:rPr>
        <w:rFonts w:hint="default"/>
      </w:rPr>
    </w:lvl>
    <w:lvl w:ilvl="3" w:tplc="5BC8607A">
      <w:numFmt w:val="bullet"/>
      <w:lvlText w:val="•"/>
      <w:lvlJc w:val="left"/>
      <w:pPr>
        <w:ind w:left="3439" w:hanging="567"/>
      </w:pPr>
      <w:rPr>
        <w:rFonts w:hint="default"/>
      </w:rPr>
    </w:lvl>
    <w:lvl w:ilvl="4" w:tplc="911E9D64">
      <w:numFmt w:val="bullet"/>
      <w:lvlText w:val="•"/>
      <w:lvlJc w:val="left"/>
      <w:pPr>
        <w:ind w:left="4326" w:hanging="567"/>
      </w:pPr>
      <w:rPr>
        <w:rFonts w:hint="default"/>
      </w:rPr>
    </w:lvl>
    <w:lvl w:ilvl="5" w:tplc="8B747118">
      <w:numFmt w:val="bullet"/>
      <w:lvlText w:val="•"/>
      <w:lvlJc w:val="left"/>
      <w:pPr>
        <w:ind w:left="5213" w:hanging="567"/>
      </w:pPr>
      <w:rPr>
        <w:rFonts w:hint="default"/>
      </w:rPr>
    </w:lvl>
    <w:lvl w:ilvl="6" w:tplc="132CF406">
      <w:numFmt w:val="bullet"/>
      <w:lvlText w:val="•"/>
      <w:lvlJc w:val="left"/>
      <w:pPr>
        <w:ind w:left="6099" w:hanging="567"/>
      </w:pPr>
      <w:rPr>
        <w:rFonts w:hint="default"/>
      </w:rPr>
    </w:lvl>
    <w:lvl w:ilvl="7" w:tplc="48149BDE">
      <w:numFmt w:val="bullet"/>
      <w:lvlText w:val="•"/>
      <w:lvlJc w:val="left"/>
      <w:pPr>
        <w:ind w:left="6986" w:hanging="567"/>
      </w:pPr>
      <w:rPr>
        <w:rFonts w:hint="default"/>
      </w:rPr>
    </w:lvl>
    <w:lvl w:ilvl="8" w:tplc="13225BC6">
      <w:numFmt w:val="bullet"/>
      <w:lvlText w:val="•"/>
      <w:lvlJc w:val="left"/>
      <w:pPr>
        <w:ind w:left="7873" w:hanging="567"/>
      </w:pPr>
      <w:rPr>
        <w:rFonts w:hint="default"/>
      </w:rPr>
    </w:lvl>
  </w:abstractNum>
  <w:abstractNum w:abstractNumId="2" w15:restartNumberingAfterBreak="0">
    <w:nsid w:val="0F991AFB"/>
    <w:multiLevelType w:val="hybridMultilevel"/>
    <w:tmpl w:val="AE4E8DEE"/>
    <w:lvl w:ilvl="0" w:tplc="89EA6FF2">
      <w:numFmt w:val="bullet"/>
      <w:lvlText w:val="-"/>
      <w:lvlJc w:val="left"/>
      <w:pPr>
        <w:ind w:left="785" w:hanging="740"/>
      </w:pPr>
      <w:rPr>
        <w:rFonts w:ascii="Courier New" w:eastAsia="Courier New" w:hAnsi="Courier New" w:cs="Courier New" w:hint="default"/>
        <w:w w:val="100"/>
        <w:sz w:val="22"/>
        <w:szCs w:val="22"/>
      </w:rPr>
    </w:lvl>
    <w:lvl w:ilvl="1" w:tplc="2954DB32">
      <w:numFmt w:val="bullet"/>
      <w:lvlText w:val="•"/>
      <w:lvlJc w:val="left"/>
      <w:pPr>
        <w:ind w:left="1666" w:hanging="740"/>
      </w:pPr>
      <w:rPr>
        <w:rFonts w:hint="default"/>
      </w:rPr>
    </w:lvl>
    <w:lvl w:ilvl="2" w:tplc="B1DE449E">
      <w:numFmt w:val="bullet"/>
      <w:lvlText w:val="•"/>
      <w:lvlJc w:val="left"/>
      <w:pPr>
        <w:ind w:left="2553" w:hanging="740"/>
      </w:pPr>
      <w:rPr>
        <w:rFonts w:hint="default"/>
      </w:rPr>
    </w:lvl>
    <w:lvl w:ilvl="3" w:tplc="D20A8320">
      <w:numFmt w:val="bullet"/>
      <w:lvlText w:val="•"/>
      <w:lvlJc w:val="left"/>
      <w:pPr>
        <w:ind w:left="3439" w:hanging="740"/>
      </w:pPr>
      <w:rPr>
        <w:rFonts w:hint="default"/>
      </w:rPr>
    </w:lvl>
    <w:lvl w:ilvl="4" w:tplc="041268D4">
      <w:numFmt w:val="bullet"/>
      <w:lvlText w:val="•"/>
      <w:lvlJc w:val="left"/>
      <w:pPr>
        <w:ind w:left="4326" w:hanging="740"/>
      </w:pPr>
      <w:rPr>
        <w:rFonts w:hint="default"/>
      </w:rPr>
    </w:lvl>
    <w:lvl w:ilvl="5" w:tplc="EC621EE4">
      <w:numFmt w:val="bullet"/>
      <w:lvlText w:val="•"/>
      <w:lvlJc w:val="left"/>
      <w:pPr>
        <w:ind w:left="5213" w:hanging="740"/>
      </w:pPr>
      <w:rPr>
        <w:rFonts w:hint="default"/>
      </w:rPr>
    </w:lvl>
    <w:lvl w:ilvl="6" w:tplc="5E46089E">
      <w:numFmt w:val="bullet"/>
      <w:lvlText w:val="•"/>
      <w:lvlJc w:val="left"/>
      <w:pPr>
        <w:ind w:left="6099" w:hanging="740"/>
      </w:pPr>
      <w:rPr>
        <w:rFonts w:hint="default"/>
      </w:rPr>
    </w:lvl>
    <w:lvl w:ilvl="7" w:tplc="E0F234AA">
      <w:numFmt w:val="bullet"/>
      <w:lvlText w:val="•"/>
      <w:lvlJc w:val="left"/>
      <w:pPr>
        <w:ind w:left="6986" w:hanging="740"/>
      </w:pPr>
      <w:rPr>
        <w:rFonts w:hint="default"/>
      </w:rPr>
    </w:lvl>
    <w:lvl w:ilvl="8" w:tplc="B7A4B49E">
      <w:numFmt w:val="bullet"/>
      <w:lvlText w:val="•"/>
      <w:lvlJc w:val="left"/>
      <w:pPr>
        <w:ind w:left="7873" w:hanging="740"/>
      </w:pPr>
      <w:rPr>
        <w:rFonts w:hint="default"/>
      </w:rPr>
    </w:lvl>
  </w:abstractNum>
  <w:abstractNum w:abstractNumId="3" w15:restartNumberingAfterBreak="0">
    <w:nsid w:val="1FCC1E6A"/>
    <w:multiLevelType w:val="hybridMultilevel"/>
    <w:tmpl w:val="F654BD8A"/>
    <w:lvl w:ilvl="0" w:tplc="E3000C50">
      <w:numFmt w:val="bullet"/>
      <w:lvlText w:val="-"/>
      <w:lvlJc w:val="left"/>
      <w:pPr>
        <w:ind w:left="785" w:hanging="567"/>
      </w:pPr>
      <w:rPr>
        <w:rFonts w:ascii="Times New Roman" w:eastAsia="Times New Roman" w:hAnsi="Times New Roman" w:cs="Times New Roman" w:hint="default"/>
        <w:w w:val="100"/>
        <w:sz w:val="22"/>
        <w:szCs w:val="22"/>
      </w:rPr>
    </w:lvl>
    <w:lvl w:ilvl="1" w:tplc="DB723F96">
      <w:numFmt w:val="bullet"/>
      <w:lvlText w:val="•"/>
      <w:lvlJc w:val="left"/>
      <w:pPr>
        <w:ind w:left="1666" w:hanging="567"/>
      </w:pPr>
      <w:rPr>
        <w:rFonts w:hint="default"/>
      </w:rPr>
    </w:lvl>
    <w:lvl w:ilvl="2" w:tplc="CAE64C7C">
      <w:numFmt w:val="bullet"/>
      <w:lvlText w:val="•"/>
      <w:lvlJc w:val="left"/>
      <w:pPr>
        <w:ind w:left="2553" w:hanging="567"/>
      </w:pPr>
      <w:rPr>
        <w:rFonts w:hint="default"/>
      </w:rPr>
    </w:lvl>
    <w:lvl w:ilvl="3" w:tplc="87A440A4">
      <w:numFmt w:val="bullet"/>
      <w:lvlText w:val="•"/>
      <w:lvlJc w:val="left"/>
      <w:pPr>
        <w:ind w:left="3439" w:hanging="567"/>
      </w:pPr>
      <w:rPr>
        <w:rFonts w:hint="default"/>
      </w:rPr>
    </w:lvl>
    <w:lvl w:ilvl="4" w:tplc="57E6A4A2">
      <w:numFmt w:val="bullet"/>
      <w:lvlText w:val="•"/>
      <w:lvlJc w:val="left"/>
      <w:pPr>
        <w:ind w:left="4326" w:hanging="567"/>
      </w:pPr>
      <w:rPr>
        <w:rFonts w:hint="default"/>
      </w:rPr>
    </w:lvl>
    <w:lvl w:ilvl="5" w:tplc="545CAFE8">
      <w:numFmt w:val="bullet"/>
      <w:lvlText w:val="•"/>
      <w:lvlJc w:val="left"/>
      <w:pPr>
        <w:ind w:left="5213" w:hanging="567"/>
      </w:pPr>
      <w:rPr>
        <w:rFonts w:hint="default"/>
      </w:rPr>
    </w:lvl>
    <w:lvl w:ilvl="6" w:tplc="FEAC93E6">
      <w:numFmt w:val="bullet"/>
      <w:lvlText w:val="•"/>
      <w:lvlJc w:val="left"/>
      <w:pPr>
        <w:ind w:left="6099" w:hanging="567"/>
      </w:pPr>
      <w:rPr>
        <w:rFonts w:hint="default"/>
      </w:rPr>
    </w:lvl>
    <w:lvl w:ilvl="7" w:tplc="44A6F0BA">
      <w:numFmt w:val="bullet"/>
      <w:lvlText w:val="•"/>
      <w:lvlJc w:val="left"/>
      <w:pPr>
        <w:ind w:left="6986" w:hanging="567"/>
      </w:pPr>
      <w:rPr>
        <w:rFonts w:hint="default"/>
      </w:rPr>
    </w:lvl>
    <w:lvl w:ilvl="8" w:tplc="8F701DA0">
      <w:numFmt w:val="bullet"/>
      <w:lvlText w:val="•"/>
      <w:lvlJc w:val="left"/>
      <w:pPr>
        <w:ind w:left="7873" w:hanging="567"/>
      </w:pPr>
      <w:rPr>
        <w:rFonts w:hint="default"/>
      </w:rPr>
    </w:lvl>
  </w:abstractNum>
  <w:abstractNum w:abstractNumId="4" w15:restartNumberingAfterBreak="0">
    <w:nsid w:val="29100362"/>
    <w:multiLevelType w:val="hybridMultilevel"/>
    <w:tmpl w:val="E2CC5020"/>
    <w:lvl w:ilvl="0" w:tplc="44A82BC4">
      <w:start w:val="2"/>
      <w:numFmt w:val="decimal"/>
      <w:lvlText w:val="%1."/>
      <w:lvlJc w:val="left"/>
      <w:pPr>
        <w:ind w:left="785" w:hanging="567"/>
      </w:pPr>
      <w:rPr>
        <w:rFonts w:ascii="Times New Roman" w:eastAsia="Times New Roman" w:hAnsi="Times New Roman" w:cs="Times New Roman" w:hint="default"/>
        <w:b/>
        <w:bCs/>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66C36"/>
    <w:multiLevelType w:val="hybridMultilevel"/>
    <w:tmpl w:val="56E89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43041E"/>
    <w:multiLevelType w:val="hybridMultilevel"/>
    <w:tmpl w:val="2D4AF3D0"/>
    <w:lvl w:ilvl="0" w:tplc="89EA6FF2">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E33FF0"/>
    <w:multiLevelType w:val="hybridMultilevel"/>
    <w:tmpl w:val="529A723A"/>
    <w:lvl w:ilvl="0" w:tplc="B52C015E">
      <w:start w:val="1"/>
      <w:numFmt w:val="decimal"/>
      <w:lvlText w:val="%1."/>
      <w:lvlJc w:val="left"/>
      <w:pPr>
        <w:ind w:left="785" w:hanging="567"/>
      </w:pPr>
      <w:rPr>
        <w:rFonts w:ascii="Times New Roman" w:eastAsia="Times New Roman" w:hAnsi="Times New Roman" w:cs="Times New Roman" w:hint="default"/>
        <w:w w:val="100"/>
        <w:sz w:val="22"/>
        <w:szCs w:val="22"/>
      </w:rPr>
    </w:lvl>
    <w:lvl w:ilvl="1" w:tplc="F05A74D8">
      <w:numFmt w:val="bullet"/>
      <w:lvlText w:val="•"/>
      <w:lvlJc w:val="left"/>
      <w:pPr>
        <w:ind w:left="1666" w:hanging="567"/>
      </w:pPr>
      <w:rPr>
        <w:rFonts w:hint="default"/>
      </w:rPr>
    </w:lvl>
    <w:lvl w:ilvl="2" w:tplc="256E6C2A">
      <w:numFmt w:val="bullet"/>
      <w:lvlText w:val="•"/>
      <w:lvlJc w:val="left"/>
      <w:pPr>
        <w:ind w:left="2553" w:hanging="567"/>
      </w:pPr>
      <w:rPr>
        <w:rFonts w:hint="default"/>
      </w:rPr>
    </w:lvl>
    <w:lvl w:ilvl="3" w:tplc="F306E146">
      <w:numFmt w:val="bullet"/>
      <w:lvlText w:val="•"/>
      <w:lvlJc w:val="left"/>
      <w:pPr>
        <w:ind w:left="3439" w:hanging="567"/>
      </w:pPr>
      <w:rPr>
        <w:rFonts w:hint="default"/>
      </w:rPr>
    </w:lvl>
    <w:lvl w:ilvl="4" w:tplc="DD36F040">
      <w:numFmt w:val="bullet"/>
      <w:lvlText w:val="•"/>
      <w:lvlJc w:val="left"/>
      <w:pPr>
        <w:ind w:left="4326" w:hanging="567"/>
      </w:pPr>
      <w:rPr>
        <w:rFonts w:hint="default"/>
      </w:rPr>
    </w:lvl>
    <w:lvl w:ilvl="5" w:tplc="5F689BAC">
      <w:numFmt w:val="bullet"/>
      <w:lvlText w:val="•"/>
      <w:lvlJc w:val="left"/>
      <w:pPr>
        <w:ind w:left="5213" w:hanging="567"/>
      </w:pPr>
      <w:rPr>
        <w:rFonts w:hint="default"/>
      </w:rPr>
    </w:lvl>
    <w:lvl w:ilvl="6" w:tplc="920C43AE">
      <w:numFmt w:val="bullet"/>
      <w:lvlText w:val="•"/>
      <w:lvlJc w:val="left"/>
      <w:pPr>
        <w:ind w:left="6099" w:hanging="567"/>
      </w:pPr>
      <w:rPr>
        <w:rFonts w:hint="default"/>
      </w:rPr>
    </w:lvl>
    <w:lvl w:ilvl="7" w:tplc="D960CD6C">
      <w:numFmt w:val="bullet"/>
      <w:lvlText w:val="•"/>
      <w:lvlJc w:val="left"/>
      <w:pPr>
        <w:ind w:left="6986" w:hanging="567"/>
      </w:pPr>
      <w:rPr>
        <w:rFonts w:hint="default"/>
      </w:rPr>
    </w:lvl>
    <w:lvl w:ilvl="8" w:tplc="5E84838E">
      <w:numFmt w:val="bullet"/>
      <w:lvlText w:val="•"/>
      <w:lvlJc w:val="left"/>
      <w:pPr>
        <w:ind w:left="7873" w:hanging="567"/>
      </w:pPr>
      <w:rPr>
        <w:rFonts w:hint="default"/>
      </w:rPr>
    </w:lvl>
  </w:abstractNum>
  <w:abstractNum w:abstractNumId="8" w15:restartNumberingAfterBreak="0">
    <w:nsid w:val="43D46F35"/>
    <w:multiLevelType w:val="hybridMultilevel"/>
    <w:tmpl w:val="32C4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0049D0"/>
    <w:multiLevelType w:val="hybridMultilevel"/>
    <w:tmpl w:val="0CAC75F2"/>
    <w:lvl w:ilvl="0" w:tplc="39861620">
      <w:numFmt w:val="bullet"/>
      <w:lvlText w:val="-"/>
      <w:lvlJc w:val="left"/>
      <w:pPr>
        <w:ind w:left="938" w:hanging="720"/>
      </w:pPr>
      <w:rPr>
        <w:rFonts w:ascii="Courier New" w:eastAsia="Courier New" w:hAnsi="Courier New" w:cs="Courier New" w:hint="default"/>
        <w:w w:val="100"/>
        <w:sz w:val="22"/>
        <w:szCs w:val="22"/>
      </w:rPr>
    </w:lvl>
    <w:lvl w:ilvl="1" w:tplc="466E5D7C">
      <w:numFmt w:val="bullet"/>
      <w:lvlText w:val="•"/>
      <w:lvlJc w:val="left"/>
      <w:pPr>
        <w:ind w:left="1810" w:hanging="720"/>
      </w:pPr>
      <w:rPr>
        <w:rFonts w:hint="default"/>
      </w:rPr>
    </w:lvl>
    <w:lvl w:ilvl="2" w:tplc="F2009AF2">
      <w:numFmt w:val="bullet"/>
      <w:lvlText w:val="•"/>
      <w:lvlJc w:val="left"/>
      <w:pPr>
        <w:ind w:left="2681" w:hanging="720"/>
      </w:pPr>
      <w:rPr>
        <w:rFonts w:hint="default"/>
      </w:rPr>
    </w:lvl>
    <w:lvl w:ilvl="3" w:tplc="DC9A8EAE">
      <w:numFmt w:val="bullet"/>
      <w:lvlText w:val="•"/>
      <w:lvlJc w:val="left"/>
      <w:pPr>
        <w:ind w:left="3551" w:hanging="720"/>
      </w:pPr>
      <w:rPr>
        <w:rFonts w:hint="default"/>
      </w:rPr>
    </w:lvl>
    <w:lvl w:ilvl="4" w:tplc="1CB83D12">
      <w:numFmt w:val="bullet"/>
      <w:lvlText w:val="•"/>
      <w:lvlJc w:val="left"/>
      <w:pPr>
        <w:ind w:left="4422" w:hanging="720"/>
      </w:pPr>
      <w:rPr>
        <w:rFonts w:hint="default"/>
      </w:rPr>
    </w:lvl>
    <w:lvl w:ilvl="5" w:tplc="44D297EA">
      <w:numFmt w:val="bullet"/>
      <w:lvlText w:val="•"/>
      <w:lvlJc w:val="left"/>
      <w:pPr>
        <w:ind w:left="5293" w:hanging="720"/>
      </w:pPr>
      <w:rPr>
        <w:rFonts w:hint="default"/>
      </w:rPr>
    </w:lvl>
    <w:lvl w:ilvl="6" w:tplc="7B5C0986">
      <w:numFmt w:val="bullet"/>
      <w:lvlText w:val="•"/>
      <w:lvlJc w:val="left"/>
      <w:pPr>
        <w:ind w:left="6163" w:hanging="720"/>
      </w:pPr>
      <w:rPr>
        <w:rFonts w:hint="default"/>
      </w:rPr>
    </w:lvl>
    <w:lvl w:ilvl="7" w:tplc="A66E401C">
      <w:numFmt w:val="bullet"/>
      <w:lvlText w:val="•"/>
      <w:lvlJc w:val="left"/>
      <w:pPr>
        <w:ind w:left="7034" w:hanging="720"/>
      </w:pPr>
      <w:rPr>
        <w:rFonts w:hint="default"/>
      </w:rPr>
    </w:lvl>
    <w:lvl w:ilvl="8" w:tplc="E2B26D12">
      <w:numFmt w:val="bullet"/>
      <w:lvlText w:val="•"/>
      <w:lvlJc w:val="left"/>
      <w:pPr>
        <w:ind w:left="7905" w:hanging="720"/>
      </w:pPr>
      <w:rPr>
        <w:rFonts w:hint="default"/>
      </w:rPr>
    </w:lvl>
  </w:abstractNum>
  <w:abstractNum w:abstractNumId="11" w15:restartNumberingAfterBreak="0">
    <w:nsid w:val="5EAC2EE3"/>
    <w:multiLevelType w:val="hybridMultilevel"/>
    <w:tmpl w:val="057A8AFA"/>
    <w:lvl w:ilvl="0" w:tplc="3C445A60">
      <w:start w:val="1"/>
      <w:numFmt w:val="decimal"/>
      <w:lvlText w:val="%1."/>
      <w:lvlJc w:val="left"/>
      <w:pPr>
        <w:ind w:left="218" w:hanging="567"/>
      </w:pPr>
      <w:rPr>
        <w:rFonts w:ascii="Times New Roman" w:eastAsia="Times New Roman" w:hAnsi="Times New Roman" w:cs="Times New Roman" w:hint="default"/>
        <w:b/>
        <w:bCs/>
        <w:w w:val="100"/>
        <w:sz w:val="22"/>
        <w:szCs w:val="22"/>
      </w:rPr>
    </w:lvl>
    <w:lvl w:ilvl="1" w:tplc="73CCB7BC">
      <w:numFmt w:val="bullet"/>
      <w:lvlText w:val="•"/>
      <w:lvlJc w:val="left"/>
      <w:pPr>
        <w:ind w:left="1162" w:hanging="567"/>
      </w:pPr>
      <w:rPr>
        <w:rFonts w:hint="default"/>
      </w:rPr>
    </w:lvl>
    <w:lvl w:ilvl="2" w:tplc="2A2A0844">
      <w:numFmt w:val="bullet"/>
      <w:lvlText w:val="•"/>
      <w:lvlJc w:val="left"/>
      <w:pPr>
        <w:ind w:left="2105" w:hanging="567"/>
      </w:pPr>
      <w:rPr>
        <w:rFonts w:hint="default"/>
      </w:rPr>
    </w:lvl>
    <w:lvl w:ilvl="3" w:tplc="8CC4DFCA">
      <w:numFmt w:val="bullet"/>
      <w:lvlText w:val="•"/>
      <w:lvlJc w:val="left"/>
      <w:pPr>
        <w:ind w:left="3047" w:hanging="567"/>
      </w:pPr>
      <w:rPr>
        <w:rFonts w:hint="default"/>
      </w:rPr>
    </w:lvl>
    <w:lvl w:ilvl="4" w:tplc="E89E9AB2">
      <w:numFmt w:val="bullet"/>
      <w:lvlText w:val="•"/>
      <w:lvlJc w:val="left"/>
      <w:pPr>
        <w:ind w:left="3990" w:hanging="567"/>
      </w:pPr>
      <w:rPr>
        <w:rFonts w:hint="default"/>
      </w:rPr>
    </w:lvl>
    <w:lvl w:ilvl="5" w:tplc="3B90962E">
      <w:numFmt w:val="bullet"/>
      <w:lvlText w:val="•"/>
      <w:lvlJc w:val="left"/>
      <w:pPr>
        <w:ind w:left="4933" w:hanging="567"/>
      </w:pPr>
      <w:rPr>
        <w:rFonts w:hint="default"/>
      </w:rPr>
    </w:lvl>
    <w:lvl w:ilvl="6" w:tplc="02A61494">
      <w:numFmt w:val="bullet"/>
      <w:lvlText w:val="•"/>
      <w:lvlJc w:val="left"/>
      <w:pPr>
        <w:ind w:left="5875" w:hanging="567"/>
      </w:pPr>
      <w:rPr>
        <w:rFonts w:hint="default"/>
      </w:rPr>
    </w:lvl>
    <w:lvl w:ilvl="7" w:tplc="BCA21490">
      <w:numFmt w:val="bullet"/>
      <w:lvlText w:val="•"/>
      <w:lvlJc w:val="left"/>
      <w:pPr>
        <w:ind w:left="6818" w:hanging="567"/>
      </w:pPr>
      <w:rPr>
        <w:rFonts w:hint="default"/>
      </w:rPr>
    </w:lvl>
    <w:lvl w:ilvl="8" w:tplc="22768546">
      <w:numFmt w:val="bullet"/>
      <w:lvlText w:val="•"/>
      <w:lvlJc w:val="left"/>
      <w:pPr>
        <w:ind w:left="7761" w:hanging="567"/>
      </w:pPr>
      <w:rPr>
        <w:rFonts w:hint="default"/>
      </w:rPr>
    </w:lvl>
  </w:abstractNum>
  <w:abstractNum w:abstractNumId="12" w15:restartNumberingAfterBreak="0">
    <w:nsid w:val="5F4071A9"/>
    <w:multiLevelType w:val="hybridMultilevel"/>
    <w:tmpl w:val="D0922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0595F"/>
    <w:multiLevelType w:val="hybridMultilevel"/>
    <w:tmpl w:val="D0A6EBE6"/>
    <w:lvl w:ilvl="0" w:tplc="79C284F0">
      <w:start w:val="7"/>
      <w:numFmt w:val="decimal"/>
      <w:lvlText w:val="%1."/>
      <w:lvlJc w:val="left"/>
      <w:pPr>
        <w:ind w:left="785" w:hanging="567"/>
      </w:pPr>
      <w:rPr>
        <w:rFonts w:ascii="Times New Roman" w:eastAsia="Times New Roman" w:hAnsi="Times New Roman" w:cs="Times New Roman" w:hint="default"/>
        <w:b/>
        <w:bCs/>
        <w:w w:val="100"/>
        <w:sz w:val="22"/>
        <w:szCs w:val="22"/>
      </w:rPr>
    </w:lvl>
    <w:lvl w:ilvl="1" w:tplc="4FFA7892">
      <w:start w:val="1"/>
      <w:numFmt w:val="upperLetter"/>
      <w:lvlText w:val="%2."/>
      <w:lvlJc w:val="left"/>
      <w:pPr>
        <w:ind w:left="1920" w:hanging="569"/>
      </w:pPr>
      <w:rPr>
        <w:rFonts w:ascii="Times New Roman" w:eastAsia="Times New Roman" w:hAnsi="Times New Roman" w:cs="Times New Roman" w:hint="default"/>
        <w:b/>
        <w:bCs/>
        <w:spacing w:val="-2"/>
        <w:w w:val="100"/>
        <w:sz w:val="22"/>
        <w:szCs w:val="22"/>
      </w:rPr>
    </w:lvl>
    <w:lvl w:ilvl="2" w:tplc="063CA60C">
      <w:numFmt w:val="bullet"/>
      <w:lvlText w:val="•"/>
      <w:lvlJc w:val="left"/>
      <w:pPr>
        <w:ind w:left="2778" w:hanging="569"/>
      </w:pPr>
      <w:rPr>
        <w:rFonts w:hint="default"/>
      </w:rPr>
    </w:lvl>
    <w:lvl w:ilvl="3" w:tplc="A1B2CD54">
      <w:numFmt w:val="bullet"/>
      <w:lvlText w:val="•"/>
      <w:lvlJc w:val="left"/>
      <w:pPr>
        <w:ind w:left="3636" w:hanging="569"/>
      </w:pPr>
      <w:rPr>
        <w:rFonts w:hint="default"/>
      </w:rPr>
    </w:lvl>
    <w:lvl w:ilvl="4" w:tplc="B5E6E9AC">
      <w:numFmt w:val="bullet"/>
      <w:lvlText w:val="•"/>
      <w:lvlJc w:val="left"/>
      <w:pPr>
        <w:ind w:left="4495" w:hanging="569"/>
      </w:pPr>
      <w:rPr>
        <w:rFonts w:hint="default"/>
      </w:rPr>
    </w:lvl>
    <w:lvl w:ilvl="5" w:tplc="2ECEF444">
      <w:numFmt w:val="bullet"/>
      <w:lvlText w:val="•"/>
      <w:lvlJc w:val="left"/>
      <w:pPr>
        <w:ind w:left="5353" w:hanging="569"/>
      </w:pPr>
      <w:rPr>
        <w:rFonts w:hint="default"/>
      </w:rPr>
    </w:lvl>
    <w:lvl w:ilvl="6" w:tplc="71C2A4B6">
      <w:numFmt w:val="bullet"/>
      <w:lvlText w:val="•"/>
      <w:lvlJc w:val="left"/>
      <w:pPr>
        <w:ind w:left="6212" w:hanging="569"/>
      </w:pPr>
      <w:rPr>
        <w:rFonts w:hint="default"/>
      </w:rPr>
    </w:lvl>
    <w:lvl w:ilvl="7" w:tplc="8676FA3E">
      <w:numFmt w:val="bullet"/>
      <w:lvlText w:val="•"/>
      <w:lvlJc w:val="left"/>
      <w:pPr>
        <w:ind w:left="7070" w:hanging="569"/>
      </w:pPr>
      <w:rPr>
        <w:rFonts w:hint="default"/>
      </w:rPr>
    </w:lvl>
    <w:lvl w:ilvl="8" w:tplc="EA2C1E76">
      <w:numFmt w:val="bullet"/>
      <w:lvlText w:val="•"/>
      <w:lvlJc w:val="left"/>
      <w:pPr>
        <w:ind w:left="7929" w:hanging="569"/>
      </w:pPr>
      <w:rPr>
        <w:rFonts w:hint="default"/>
      </w:rPr>
    </w:lvl>
  </w:abstractNum>
  <w:abstractNum w:abstractNumId="14" w15:restartNumberingAfterBreak="0">
    <w:nsid w:val="6AC302B9"/>
    <w:multiLevelType w:val="multilevel"/>
    <w:tmpl w:val="06322516"/>
    <w:lvl w:ilvl="0">
      <w:start w:val="1"/>
      <w:numFmt w:val="decimal"/>
      <w:lvlText w:val="%1."/>
      <w:lvlJc w:val="left"/>
      <w:pPr>
        <w:ind w:left="785" w:hanging="567"/>
      </w:pPr>
      <w:rPr>
        <w:rFonts w:ascii="Times New Roman" w:eastAsia="Times New Roman" w:hAnsi="Times New Roman" w:cs="Times New Roman" w:hint="default"/>
        <w:b/>
        <w:bCs/>
        <w:w w:val="100"/>
        <w:sz w:val="22"/>
        <w:szCs w:val="22"/>
      </w:rPr>
    </w:lvl>
    <w:lvl w:ilvl="1">
      <w:start w:val="1"/>
      <w:numFmt w:val="decimal"/>
      <w:lvlText w:val="%1.%2"/>
      <w:lvlJc w:val="left"/>
      <w:pPr>
        <w:ind w:left="785" w:hanging="567"/>
      </w:pPr>
      <w:rPr>
        <w:rFonts w:ascii="Times New Roman" w:eastAsia="Times New Roman" w:hAnsi="Times New Roman" w:cs="Times New Roman" w:hint="default"/>
        <w:b/>
        <w:bCs/>
        <w:w w:val="100"/>
        <w:sz w:val="22"/>
        <w:szCs w:val="22"/>
      </w:rPr>
    </w:lvl>
    <w:lvl w:ilvl="2">
      <w:numFmt w:val="bullet"/>
      <w:lvlText w:val="•"/>
      <w:lvlJc w:val="left"/>
      <w:pPr>
        <w:ind w:left="2553" w:hanging="567"/>
      </w:pPr>
      <w:rPr>
        <w:rFonts w:hint="default"/>
      </w:rPr>
    </w:lvl>
    <w:lvl w:ilvl="3">
      <w:numFmt w:val="bullet"/>
      <w:lvlText w:val="•"/>
      <w:lvlJc w:val="left"/>
      <w:pPr>
        <w:ind w:left="3439" w:hanging="567"/>
      </w:pPr>
      <w:rPr>
        <w:rFonts w:hint="default"/>
      </w:rPr>
    </w:lvl>
    <w:lvl w:ilvl="4">
      <w:numFmt w:val="bullet"/>
      <w:lvlText w:val="•"/>
      <w:lvlJc w:val="left"/>
      <w:pPr>
        <w:ind w:left="4326" w:hanging="567"/>
      </w:pPr>
      <w:rPr>
        <w:rFonts w:hint="default"/>
      </w:rPr>
    </w:lvl>
    <w:lvl w:ilvl="5">
      <w:numFmt w:val="bullet"/>
      <w:lvlText w:val="•"/>
      <w:lvlJc w:val="left"/>
      <w:pPr>
        <w:ind w:left="5213" w:hanging="567"/>
      </w:pPr>
      <w:rPr>
        <w:rFonts w:hint="default"/>
      </w:rPr>
    </w:lvl>
    <w:lvl w:ilvl="6">
      <w:numFmt w:val="bullet"/>
      <w:lvlText w:val="•"/>
      <w:lvlJc w:val="left"/>
      <w:pPr>
        <w:ind w:left="6099" w:hanging="567"/>
      </w:pPr>
      <w:rPr>
        <w:rFonts w:hint="default"/>
      </w:rPr>
    </w:lvl>
    <w:lvl w:ilvl="7">
      <w:numFmt w:val="bullet"/>
      <w:lvlText w:val="•"/>
      <w:lvlJc w:val="left"/>
      <w:pPr>
        <w:ind w:left="6986" w:hanging="567"/>
      </w:pPr>
      <w:rPr>
        <w:rFonts w:hint="default"/>
      </w:rPr>
    </w:lvl>
    <w:lvl w:ilvl="8">
      <w:numFmt w:val="bullet"/>
      <w:lvlText w:val="•"/>
      <w:lvlJc w:val="left"/>
      <w:pPr>
        <w:ind w:left="7873" w:hanging="567"/>
      </w:pPr>
      <w:rPr>
        <w:rFonts w:hint="default"/>
      </w:rPr>
    </w:lvl>
  </w:abstractNum>
  <w:abstractNum w:abstractNumId="15" w15:restartNumberingAfterBreak="0">
    <w:nsid w:val="70E96B01"/>
    <w:multiLevelType w:val="hybridMultilevel"/>
    <w:tmpl w:val="CC460E4C"/>
    <w:lvl w:ilvl="0" w:tplc="CF382DEC">
      <w:numFmt w:val="bullet"/>
      <w:lvlText w:val=""/>
      <w:lvlJc w:val="left"/>
      <w:pPr>
        <w:ind w:left="785" w:hanging="567"/>
      </w:pPr>
      <w:rPr>
        <w:rFonts w:ascii="Symbol" w:eastAsia="Symbol" w:hAnsi="Symbol" w:cs="Symbol" w:hint="default"/>
        <w:w w:val="100"/>
        <w:sz w:val="22"/>
        <w:szCs w:val="22"/>
      </w:rPr>
    </w:lvl>
    <w:lvl w:ilvl="1" w:tplc="43662A7E">
      <w:numFmt w:val="bullet"/>
      <w:lvlText w:val="•"/>
      <w:lvlJc w:val="left"/>
      <w:pPr>
        <w:ind w:left="1666" w:hanging="567"/>
      </w:pPr>
      <w:rPr>
        <w:rFonts w:hint="default"/>
      </w:rPr>
    </w:lvl>
    <w:lvl w:ilvl="2" w:tplc="AB625DAE">
      <w:numFmt w:val="bullet"/>
      <w:lvlText w:val="•"/>
      <w:lvlJc w:val="left"/>
      <w:pPr>
        <w:ind w:left="2553" w:hanging="567"/>
      </w:pPr>
      <w:rPr>
        <w:rFonts w:hint="default"/>
      </w:rPr>
    </w:lvl>
    <w:lvl w:ilvl="3" w:tplc="3314F70E">
      <w:numFmt w:val="bullet"/>
      <w:lvlText w:val="•"/>
      <w:lvlJc w:val="left"/>
      <w:pPr>
        <w:ind w:left="3439" w:hanging="567"/>
      </w:pPr>
      <w:rPr>
        <w:rFonts w:hint="default"/>
      </w:rPr>
    </w:lvl>
    <w:lvl w:ilvl="4" w:tplc="713C704C">
      <w:numFmt w:val="bullet"/>
      <w:lvlText w:val="•"/>
      <w:lvlJc w:val="left"/>
      <w:pPr>
        <w:ind w:left="4326" w:hanging="567"/>
      </w:pPr>
      <w:rPr>
        <w:rFonts w:hint="default"/>
      </w:rPr>
    </w:lvl>
    <w:lvl w:ilvl="5" w:tplc="ACF83D58">
      <w:numFmt w:val="bullet"/>
      <w:lvlText w:val="•"/>
      <w:lvlJc w:val="left"/>
      <w:pPr>
        <w:ind w:left="5213" w:hanging="567"/>
      </w:pPr>
      <w:rPr>
        <w:rFonts w:hint="default"/>
      </w:rPr>
    </w:lvl>
    <w:lvl w:ilvl="6" w:tplc="CB0C489E">
      <w:numFmt w:val="bullet"/>
      <w:lvlText w:val="•"/>
      <w:lvlJc w:val="left"/>
      <w:pPr>
        <w:ind w:left="6099" w:hanging="567"/>
      </w:pPr>
      <w:rPr>
        <w:rFonts w:hint="default"/>
      </w:rPr>
    </w:lvl>
    <w:lvl w:ilvl="7" w:tplc="56C8C8D6">
      <w:numFmt w:val="bullet"/>
      <w:lvlText w:val="•"/>
      <w:lvlJc w:val="left"/>
      <w:pPr>
        <w:ind w:left="6986" w:hanging="567"/>
      </w:pPr>
      <w:rPr>
        <w:rFonts w:hint="default"/>
      </w:rPr>
    </w:lvl>
    <w:lvl w:ilvl="8" w:tplc="610A5186">
      <w:numFmt w:val="bullet"/>
      <w:lvlText w:val="•"/>
      <w:lvlJc w:val="left"/>
      <w:pPr>
        <w:ind w:left="7873" w:hanging="567"/>
      </w:pPr>
      <w:rPr>
        <w:rFonts w:hint="default"/>
      </w:rPr>
    </w:lvl>
  </w:abstractNum>
  <w:abstractNum w:abstractNumId="16" w15:restartNumberingAfterBreak="0">
    <w:nsid w:val="739567CE"/>
    <w:multiLevelType w:val="hybridMultilevel"/>
    <w:tmpl w:val="2AAA3FAC"/>
    <w:lvl w:ilvl="0" w:tplc="0B32F3F6">
      <w:start w:val="1"/>
      <w:numFmt w:val="decimal"/>
      <w:lvlText w:val="%1."/>
      <w:lvlJc w:val="left"/>
      <w:pPr>
        <w:ind w:left="785" w:hanging="567"/>
      </w:pPr>
      <w:rPr>
        <w:rFonts w:ascii="Times New Roman" w:eastAsia="Times New Roman" w:hAnsi="Times New Roman" w:cs="Times New Roman" w:hint="default"/>
        <w:w w:val="100"/>
        <w:sz w:val="22"/>
        <w:szCs w:val="22"/>
      </w:rPr>
    </w:lvl>
    <w:lvl w:ilvl="1" w:tplc="EC588120">
      <w:numFmt w:val="bullet"/>
      <w:lvlText w:val="•"/>
      <w:lvlJc w:val="left"/>
      <w:pPr>
        <w:ind w:left="1666" w:hanging="567"/>
      </w:pPr>
      <w:rPr>
        <w:rFonts w:hint="default"/>
      </w:rPr>
    </w:lvl>
    <w:lvl w:ilvl="2" w:tplc="13AE68D8">
      <w:numFmt w:val="bullet"/>
      <w:lvlText w:val="•"/>
      <w:lvlJc w:val="left"/>
      <w:pPr>
        <w:ind w:left="2553" w:hanging="567"/>
      </w:pPr>
      <w:rPr>
        <w:rFonts w:hint="default"/>
      </w:rPr>
    </w:lvl>
    <w:lvl w:ilvl="3" w:tplc="865E469E">
      <w:numFmt w:val="bullet"/>
      <w:lvlText w:val="•"/>
      <w:lvlJc w:val="left"/>
      <w:pPr>
        <w:ind w:left="3439" w:hanging="567"/>
      </w:pPr>
      <w:rPr>
        <w:rFonts w:hint="default"/>
      </w:rPr>
    </w:lvl>
    <w:lvl w:ilvl="4" w:tplc="7D386EDA">
      <w:numFmt w:val="bullet"/>
      <w:lvlText w:val="•"/>
      <w:lvlJc w:val="left"/>
      <w:pPr>
        <w:ind w:left="4326" w:hanging="567"/>
      </w:pPr>
      <w:rPr>
        <w:rFonts w:hint="default"/>
      </w:rPr>
    </w:lvl>
    <w:lvl w:ilvl="5" w:tplc="261201FC">
      <w:numFmt w:val="bullet"/>
      <w:lvlText w:val="•"/>
      <w:lvlJc w:val="left"/>
      <w:pPr>
        <w:ind w:left="5213" w:hanging="567"/>
      </w:pPr>
      <w:rPr>
        <w:rFonts w:hint="default"/>
      </w:rPr>
    </w:lvl>
    <w:lvl w:ilvl="6" w:tplc="A0126F3A">
      <w:numFmt w:val="bullet"/>
      <w:lvlText w:val="•"/>
      <w:lvlJc w:val="left"/>
      <w:pPr>
        <w:ind w:left="6099" w:hanging="567"/>
      </w:pPr>
      <w:rPr>
        <w:rFonts w:hint="default"/>
      </w:rPr>
    </w:lvl>
    <w:lvl w:ilvl="7" w:tplc="A5A8930E">
      <w:numFmt w:val="bullet"/>
      <w:lvlText w:val="•"/>
      <w:lvlJc w:val="left"/>
      <w:pPr>
        <w:ind w:left="6986" w:hanging="567"/>
      </w:pPr>
      <w:rPr>
        <w:rFonts w:hint="default"/>
      </w:rPr>
    </w:lvl>
    <w:lvl w:ilvl="8" w:tplc="E296267A">
      <w:numFmt w:val="bullet"/>
      <w:lvlText w:val="•"/>
      <w:lvlJc w:val="left"/>
      <w:pPr>
        <w:ind w:left="7873" w:hanging="567"/>
      </w:pPr>
      <w:rPr>
        <w:rFonts w:hint="default"/>
      </w:rPr>
    </w:lvl>
  </w:abstractNum>
  <w:abstractNum w:abstractNumId="17" w15:restartNumberingAfterBreak="0">
    <w:nsid w:val="7EC50E9A"/>
    <w:multiLevelType w:val="hybridMultilevel"/>
    <w:tmpl w:val="B2645C42"/>
    <w:lvl w:ilvl="0" w:tplc="A21CBEB0">
      <w:start w:val="1"/>
      <w:numFmt w:val="upperLetter"/>
      <w:lvlText w:val="%1."/>
      <w:lvlJc w:val="left"/>
      <w:pPr>
        <w:ind w:left="785" w:hanging="567"/>
      </w:pPr>
      <w:rPr>
        <w:rFonts w:ascii="Times New Roman" w:eastAsia="Times New Roman" w:hAnsi="Times New Roman" w:cs="Times New Roman" w:hint="default"/>
        <w:b/>
        <w:bCs/>
        <w:spacing w:val="-2"/>
        <w:w w:val="100"/>
        <w:sz w:val="22"/>
        <w:szCs w:val="22"/>
      </w:rPr>
    </w:lvl>
    <w:lvl w:ilvl="1" w:tplc="0ABAF2EC">
      <w:start w:val="1"/>
      <w:numFmt w:val="upperLetter"/>
      <w:lvlText w:val="%2."/>
      <w:lvlJc w:val="left"/>
      <w:pPr>
        <w:ind w:left="4083" w:hanging="269"/>
        <w:jc w:val="right"/>
      </w:pPr>
      <w:rPr>
        <w:rFonts w:ascii="Times New Roman" w:eastAsia="Times New Roman" w:hAnsi="Times New Roman" w:cs="Times New Roman" w:hint="default"/>
        <w:b/>
        <w:bCs/>
        <w:spacing w:val="-2"/>
        <w:w w:val="100"/>
        <w:sz w:val="22"/>
        <w:szCs w:val="22"/>
      </w:rPr>
    </w:lvl>
    <w:lvl w:ilvl="2" w:tplc="FABE05CE">
      <w:numFmt w:val="bullet"/>
      <w:lvlText w:val="•"/>
      <w:lvlJc w:val="left"/>
      <w:pPr>
        <w:ind w:left="4698" w:hanging="269"/>
      </w:pPr>
      <w:rPr>
        <w:rFonts w:hint="default"/>
      </w:rPr>
    </w:lvl>
    <w:lvl w:ilvl="3" w:tplc="05CCD7F4">
      <w:numFmt w:val="bullet"/>
      <w:lvlText w:val="•"/>
      <w:lvlJc w:val="left"/>
      <w:pPr>
        <w:ind w:left="5316" w:hanging="269"/>
      </w:pPr>
      <w:rPr>
        <w:rFonts w:hint="default"/>
      </w:rPr>
    </w:lvl>
    <w:lvl w:ilvl="4" w:tplc="5BE85EA0">
      <w:numFmt w:val="bullet"/>
      <w:lvlText w:val="•"/>
      <w:lvlJc w:val="left"/>
      <w:pPr>
        <w:ind w:left="5935" w:hanging="269"/>
      </w:pPr>
      <w:rPr>
        <w:rFonts w:hint="default"/>
      </w:rPr>
    </w:lvl>
    <w:lvl w:ilvl="5" w:tplc="7CC2C0D4">
      <w:numFmt w:val="bullet"/>
      <w:lvlText w:val="•"/>
      <w:lvlJc w:val="left"/>
      <w:pPr>
        <w:ind w:left="6553" w:hanging="269"/>
      </w:pPr>
      <w:rPr>
        <w:rFonts w:hint="default"/>
      </w:rPr>
    </w:lvl>
    <w:lvl w:ilvl="6" w:tplc="16B226B4">
      <w:numFmt w:val="bullet"/>
      <w:lvlText w:val="•"/>
      <w:lvlJc w:val="left"/>
      <w:pPr>
        <w:ind w:left="7172" w:hanging="269"/>
      </w:pPr>
      <w:rPr>
        <w:rFonts w:hint="default"/>
      </w:rPr>
    </w:lvl>
    <w:lvl w:ilvl="7" w:tplc="14509CB4">
      <w:numFmt w:val="bullet"/>
      <w:lvlText w:val="•"/>
      <w:lvlJc w:val="left"/>
      <w:pPr>
        <w:ind w:left="7790" w:hanging="269"/>
      </w:pPr>
      <w:rPr>
        <w:rFonts w:hint="default"/>
      </w:rPr>
    </w:lvl>
    <w:lvl w:ilvl="8" w:tplc="3C3C154E">
      <w:numFmt w:val="bullet"/>
      <w:lvlText w:val="•"/>
      <w:lvlJc w:val="left"/>
      <w:pPr>
        <w:ind w:left="8409" w:hanging="269"/>
      </w:pPr>
      <w:rPr>
        <w:rFonts w:hint="default"/>
      </w:rPr>
    </w:lvl>
  </w:abstractNum>
  <w:num w:numId="1">
    <w:abstractNumId w:val="1"/>
  </w:num>
  <w:num w:numId="2">
    <w:abstractNumId w:val="2"/>
  </w:num>
  <w:num w:numId="3">
    <w:abstractNumId w:val="11"/>
  </w:num>
  <w:num w:numId="4">
    <w:abstractNumId w:val="7"/>
  </w:num>
  <w:num w:numId="5">
    <w:abstractNumId w:val="3"/>
  </w:num>
  <w:num w:numId="6">
    <w:abstractNumId w:val="15"/>
  </w:num>
  <w:num w:numId="7">
    <w:abstractNumId w:val="17"/>
  </w:num>
  <w:num w:numId="8">
    <w:abstractNumId w:val="13"/>
  </w:num>
  <w:num w:numId="9">
    <w:abstractNumId w:val="16"/>
  </w:num>
  <w:num w:numId="10">
    <w:abstractNumId w:val="10"/>
  </w:num>
  <w:num w:numId="11">
    <w:abstractNumId w:val="14"/>
  </w:num>
  <w:num w:numId="12">
    <w:abstractNumId w:val="9"/>
  </w:num>
  <w:num w:numId="13">
    <w:abstractNumId w:val="5"/>
  </w:num>
  <w:num w:numId="14">
    <w:abstractNumId w:val="4"/>
  </w:num>
  <w:num w:numId="15">
    <w:abstractNumId w:val="6"/>
  </w:num>
  <w:num w:numId="16">
    <w:abstractNumId w:val="0"/>
    <w:lvlOverride w:ilvl="0">
      <w:startOverride w:val="1"/>
    </w:lvlOverride>
  </w:num>
  <w:num w:numId="17">
    <w:abstractNumId w:val="8"/>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8E"/>
    <w:rsid w:val="00000519"/>
    <w:rsid w:val="00001FCF"/>
    <w:rsid w:val="00023488"/>
    <w:rsid w:val="00056C7F"/>
    <w:rsid w:val="00064919"/>
    <w:rsid w:val="00073515"/>
    <w:rsid w:val="00074397"/>
    <w:rsid w:val="00074B7B"/>
    <w:rsid w:val="000B623B"/>
    <w:rsid w:val="001105E9"/>
    <w:rsid w:val="001629BF"/>
    <w:rsid w:val="0016682C"/>
    <w:rsid w:val="001D5426"/>
    <w:rsid w:val="00200D97"/>
    <w:rsid w:val="002033C6"/>
    <w:rsid w:val="00246945"/>
    <w:rsid w:val="002547B2"/>
    <w:rsid w:val="0025693D"/>
    <w:rsid w:val="0026261A"/>
    <w:rsid w:val="0028279E"/>
    <w:rsid w:val="002912E2"/>
    <w:rsid w:val="002A47A6"/>
    <w:rsid w:val="002B20B9"/>
    <w:rsid w:val="002C11E2"/>
    <w:rsid w:val="00353166"/>
    <w:rsid w:val="0036561B"/>
    <w:rsid w:val="00371F0C"/>
    <w:rsid w:val="00393822"/>
    <w:rsid w:val="003B79A9"/>
    <w:rsid w:val="003F5CB6"/>
    <w:rsid w:val="00404B40"/>
    <w:rsid w:val="00420CB0"/>
    <w:rsid w:val="00431C2B"/>
    <w:rsid w:val="0043377E"/>
    <w:rsid w:val="00436D6E"/>
    <w:rsid w:val="00441623"/>
    <w:rsid w:val="00450069"/>
    <w:rsid w:val="00450F67"/>
    <w:rsid w:val="00456DBE"/>
    <w:rsid w:val="00467B12"/>
    <w:rsid w:val="00471F23"/>
    <w:rsid w:val="00482DD1"/>
    <w:rsid w:val="00486770"/>
    <w:rsid w:val="004D0150"/>
    <w:rsid w:val="004D5F71"/>
    <w:rsid w:val="00506F85"/>
    <w:rsid w:val="00512FA1"/>
    <w:rsid w:val="0054151E"/>
    <w:rsid w:val="005425ED"/>
    <w:rsid w:val="00542747"/>
    <w:rsid w:val="00542DE0"/>
    <w:rsid w:val="00564275"/>
    <w:rsid w:val="00570926"/>
    <w:rsid w:val="00593DF6"/>
    <w:rsid w:val="005C0CF7"/>
    <w:rsid w:val="005D04EB"/>
    <w:rsid w:val="005D6487"/>
    <w:rsid w:val="00650946"/>
    <w:rsid w:val="0066374A"/>
    <w:rsid w:val="00695DD5"/>
    <w:rsid w:val="006A7F1E"/>
    <w:rsid w:val="006C25FA"/>
    <w:rsid w:val="006C4322"/>
    <w:rsid w:val="006D1C28"/>
    <w:rsid w:val="006D7892"/>
    <w:rsid w:val="006E30B3"/>
    <w:rsid w:val="006E3460"/>
    <w:rsid w:val="006F5C48"/>
    <w:rsid w:val="006F64DA"/>
    <w:rsid w:val="0070083A"/>
    <w:rsid w:val="00703173"/>
    <w:rsid w:val="00733C40"/>
    <w:rsid w:val="00734EDA"/>
    <w:rsid w:val="007404D2"/>
    <w:rsid w:val="0075533B"/>
    <w:rsid w:val="00764697"/>
    <w:rsid w:val="00772D90"/>
    <w:rsid w:val="007753EF"/>
    <w:rsid w:val="007C278A"/>
    <w:rsid w:val="007D6A79"/>
    <w:rsid w:val="007E0AD0"/>
    <w:rsid w:val="007E716C"/>
    <w:rsid w:val="00803B89"/>
    <w:rsid w:val="00820D68"/>
    <w:rsid w:val="00831D62"/>
    <w:rsid w:val="008340DA"/>
    <w:rsid w:val="008354F7"/>
    <w:rsid w:val="0084478E"/>
    <w:rsid w:val="008466C5"/>
    <w:rsid w:val="00862A19"/>
    <w:rsid w:val="00865392"/>
    <w:rsid w:val="00866711"/>
    <w:rsid w:val="0089792C"/>
    <w:rsid w:val="008E3FDD"/>
    <w:rsid w:val="00932D5D"/>
    <w:rsid w:val="0094348D"/>
    <w:rsid w:val="00950D67"/>
    <w:rsid w:val="00963CAC"/>
    <w:rsid w:val="00965CE8"/>
    <w:rsid w:val="0099685C"/>
    <w:rsid w:val="009A5076"/>
    <w:rsid w:val="00A11BB7"/>
    <w:rsid w:val="00A142D0"/>
    <w:rsid w:val="00A22517"/>
    <w:rsid w:val="00A24CDC"/>
    <w:rsid w:val="00A27675"/>
    <w:rsid w:val="00A431EA"/>
    <w:rsid w:val="00AB340F"/>
    <w:rsid w:val="00AD443E"/>
    <w:rsid w:val="00AF0086"/>
    <w:rsid w:val="00B56088"/>
    <w:rsid w:val="00B66346"/>
    <w:rsid w:val="00BA7C61"/>
    <w:rsid w:val="00BB3974"/>
    <w:rsid w:val="00BC7803"/>
    <w:rsid w:val="00BD7363"/>
    <w:rsid w:val="00C075D8"/>
    <w:rsid w:val="00C20222"/>
    <w:rsid w:val="00C202D8"/>
    <w:rsid w:val="00C24A03"/>
    <w:rsid w:val="00C47554"/>
    <w:rsid w:val="00CB2B30"/>
    <w:rsid w:val="00D203A9"/>
    <w:rsid w:val="00D21904"/>
    <w:rsid w:val="00D400DA"/>
    <w:rsid w:val="00D54766"/>
    <w:rsid w:val="00D561CB"/>
    <w:rsid w:val="00D7346D"/>
    <w:rsid w:val="00D818C3"/>
    <w:rsid w:val="00D95513"/>
    <w:rsid w:val="00DC0E98"/>
    <w:rsid w:val="00DE3206"/>
    <w:rsid w:val="00DF28AD"/>
    <w:rsid w:val="00E0500B"/>
    <w:rsid w:val="00E453B6"/>
    <w:rsid w:val="00E60B69"/>
    <w:rsid w:val="00E641E9"/>
    <w:rsid w:val="00E71EBD"/>
    <w:rsid w:val="00E904A1"/>
    <w:rsid w:val="00EC19D3"/>
    <w:rsid w:val="00EC4145"/>
    <w:rsid w:val="00EE1D99"/>
    <w:rsid w:val="00EF6986"/>
    <w:rsid w:val="00F2190E"/>
    <w:rsid w:val="00F73E07"/>
    <w:rsid w:val="00F8443B"/>
    <w:rsid w:val="00F86812"/>
    <w:rsid w:val="00F8695F"/>
    <w:rsid w:val="00FB3CD6"/>
    <w:rsid w:val="00FB6EE7"/>
    <w:rsid w:val="00FE17E5"/>
    <w:rsid w:val="00FF5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CB624"/>
  <w15:docId w15:val="{7590FEC0-F689-4A8F-8825-318B6D8E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78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785" w:hanging="568"/>
    </w:pPr>
  </w:style>
  <w:style w:type="paragraph" w:customStyle="1" w:styleId="TableParagraph">
    <w:name w:val="Table Paragraph"/>
    <w:basedOn w:val="Normal"/>
    <w:uiPriority w:val="1"/>
    <w:qFormat/>
    <w:pPr>
      <w:ind w:left="108"/>
    </w:pPr>
  </w:style>
  <w:style w:type="paragraph" w:styleId="BalloonText">
    <w:name w:val="Balloon Text"/>
    <w:basedOn w:val="Normal"/>
    <w:link w:val="BalloonTextChar"/>
    <w:uiPriority w:val="99"/>
    <w:semiHidden/>
    <w:unhideWhenUsed/>
    <w:rsid w:val="00D21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904"/>
    <w:rPr>
      <w:rFonts w:ascii="Segoe UI" w:eastAsia="Times New Roman" w:hAnsi="Segoe UI" w:cs="Segoe UI"/>
      <w:sz w:val="18"/>
      <w:szCs w:val="18"/>
    </w:rPr>
  </w:style>
  <w:style w:type="paragraph" w:styleId="NoSpacing">
    <w:name w:val="No Spacing"/>
    <w:uiPriority w:val="1"/>
    <w:qFormat/>
    <w:rsid w:val="00200D97"/>
    <w:pPr>
      <w:widowControl/>
      <w:autoSpaceDE/>
      <w:autoSpaceDN/>
    </w:pPr>
    <w:rPr>
      <w:rFonts w:ascii="Times New Roman" w:eastAsia="Times New Roman" w:hAnsi="Times New Roman" w:cs="Times New Roman"/>
      <w:sz w:val="24"/>
      <w:szCs w:val="24"/>
    </w:rPr>
  </w:style>
  <w:style w:type="character" w:styleId="Hyperlink">
    <w:name w:val="Hyperlink"/>
    <w:basedOn w:val="DefaultParagraphFont"/>
    <w:rsid w:val="00200D97"/>
    <w:rPr>
      <w:color w:val="0000FF" w:themeColor="hyperlink"/>
      <w:u w:val="single"/>
    </w:rPr>
  </w:style>
  <w:style w:type="character" w:customStyle="1" w:styleId="BodyTextChar">
    <w:name w:val="Body Text Char"/>
    <w:basedOn w:val="DefaultParagraphFont"/>
    <w:link w:val="BodyText"/>
    <w:uiPriority w:val="1"/>
    <w:rsid w:val="007E716C"/>
    <w:rPr>
      <w:rFonts w:ascii="Times New Roman" w:eastAsia="Times New Roman" w:hAnsi="Times New Roman" w:cs="Times New Roman"/>
    </w:rPr>
  </w:style>
  <w:style w:type="paragraph" w:styleId="Title">
    <w:name w:val="Title"/>
    <w:basedOn w:val="Normal"/>
    <w:next w:val="Normal"/>
    <w:link w:val="TitleChar"/>
    <w:uiPriority w:val="10"/>
    <w:qFormat/>
    <w:rsid w:val="00963C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CA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5C0CF7"/>
    <w:pPr>
      <w:tabs>
        <w:tab w:val="center" w:pos="4680"/>
        <w:tab w:val="right" w:pos="9360"/>
      </w:tabs>
    </w:pPr>
  </w:style>
  <w:style w:type="character" w:customStyle="1" w:styleId="HeaderChar">
    <w:name w:val="Header Char"/>
    <w:basedOn w:val="DefaultParagraphFont"/>
    <w:link w:val="Header"/>
    <w:uiPriority w:val="99"/>
    <w:rsid w:val="005C0CF7"/>
    <w:rPr>
      <w:rFonts w:ascii="Times New Roman" w:eastAsia="Times New Roman" w:hAnsi="Times New Roman" w:cs="Times New Roman"/>
    </w:rPr>
  </w:style>
  <w:style w:type="paragraph" w:styleId="Footer">
    <w:name w:val="footer"/>
    <w:basedOn w:val="Normal"/>
    <w:link w:val="FooterChar"/>
    <w:unhideWhenUsed/>
    <w:rsid w:val="005C0CF7"/>
    <w:pPr>
      <w:tabs>
        <w:tab w:val="center" w:pos="4680"/>
        <w:tab w:val="right" w:pos="9360"/>
      </w:tabs>
    </w:pPr>
  </w:style>
  <w:style w:type="character" w:customStyle="1" w:styleId="FooterChar">
    <w:name w:val="Footer Char"/>
    <w:basedOn w:val="DefaultParagraphFont"/>
    <w:link w:val="Footer"/>
    <w:uiPriority w:val="99"/>
    <w:rsid w:val="005C0CF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F7B8D-F86D-4574-AB59-72C22B0BB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2976</Words>
  <Characters>16967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Azacitidine Accord, INN-azacitidine</vt:lpstr>
    </vt:vector>
  </TitlesOfParts>
  <Company>PHOENIX Pharma d.o.o.</Company>
  <LinksUpToDate>false</LinksUpToDate>
  <CharactersWithSpaces>19904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Azacitidine Accord, INN-azacitidine</dc:title>
  <dc:subject>EPAR</dc:subject>
  <dc:creator>CHMP</dc:creator>
  <cp:keywords>Azacitidine Accord, INN-azacitidine</cp:keywords>
  <cp:lastModifiedBy>Tatjana Banković</cp:lastModifiedBy>
  <cp:revision>6</cp:revision>
  <dcterms:created xsi:type="dcterms:W3CDTF">2022-12-26T11:22:00Z</dcterms:created>
  <dcterms:modified xsi:type="dcterms:W3CDTF">2022-12-26T11:55:00Z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2021-03-17T00:00:00Z</vt:filetime>
  </property>
  <property fmtid="{D5CDD505-2E9C-101B-9397-08002B2CF9AE}" pid="3" name="Creator">
    <vt:lpwstr>Microsoft® Word 2013</vt:lpwstr>
  </property>
  <property fmtid="{D5CDD505-2E9C-101B-9397-08002B2CF9AE}" pid="4" name="LastSaved">
    <vt:filetime>2021-07-12T00:00:00Z</vt:filetime>
  </property>
</Properties>
</file>