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723EB" w14:textId="04467AD6" w:rsidR="002510A5" w:rsidRPr="00BB6A10" w:rsidRDefault="002510A5" w:rsidP="000929F6">
      <w:pPr>
        <w:jc w:val="center"/>
        <w:rPr>
          <w:b/>
          <w:bCs/>
          <w:iCs/>
          <w:sz w:val="22"/>
          <w:szCs w:val="22"/>
          <w:u w:val="single"/>
          <w:lang w:val="sr-Latn-ME"/>
        </w:rPr>
      </w:pPr>
      <w:r w:rsidRPr="00BB6A10">
        <w:rPr>
          <w:b/>
          <w:bCs/>
          <w:iCs/>
          <w:sz w:val="22"/>
          <w:szCs w:val="22"/>
          <w:u w:val="single"/>
          <w:lang w:val="sr-Latn-ME"/>
        </w:rPr>
        <w:t>SAŽETAK KARAKTERISTIKA LIJEKA</w:t>
      </w:r>
    </w:p>
    <w:p w14:paraId="1EE319EB" w14:textId="0EDEA55F" w:rsidR="007805BC" w:rsidRPr="00BB6A10" w:rsidRDefault="007805BC" w:rsidP="000929F6">
      <w:pPr>
        <w:jc w:val="center"/>
        <w:rPr>
          <w:b/>
          <w:bCs/>
          <w:iCs/>
          <w:sz w:val="22"/>
          <w:szCs w:val="22"/>
          <w:u w:val="single"/>
          <w:lang w:val="sr-Latn-ME"/>
        </w:rPr>
      </w:pPr>
    </w:p>
    <w:p w14:paraId="0E7AE902" w14:textId="77777777" w:rsidR="007805BC" w:rsidRPr="00BB6A10" w:rsidRDefault="007805BC" w:rsidP="000929F6">
      <w:pPr>
        <w:jc w:val="center"/>
        <w:rPr>
          <w:b/>
          <w:bCs/>
          <w:iCs/>
          <w:sz w:val="22"/>
          <w:szCs w:val="22"/>
          <w:u w:val="single"/>
          <w:lang w:val="sr-Latn-ME"/>
        </w:rPr>
      </w:pPr>
    </w:p>
    <w:p w14:paraId="1DAAE9BF" w14:textId="77777777" w:rsidR="003C17AB" w:rsidRPr="00BB6A10" w:rsidRDefault="003C17AB" w:rsidP="00882369">
      <w:pPr>
        <w:tabs>
          <w:tab w:val="left" w:pos="540"/>
          <w:tab w:val="left" w:pos="569"/>
        </w:tabs>
        <w:jc w:val="both"/>
        <w:rPr>
          <w:noProof/>
          <w:sz w:val="22"/>
          <w:szCs w:val="22"/>
          <w:lang w:val="sr-Latn-ME"/>
        </w:rPr>
      </w:pPr>
    </w:p>
    <w:p w14:paraId="6C112544" w14:textId="77777777" w:rsidR="00411B4B" w:rsidRPr="00BB6A10" w:rsidRDefault="00411B4B">
      <w:pPr>
        <w:tabs>
          <w:tab w:val="left" w:pos="540"/>
          <w:tab w:val="left" w:pos="569"/>
        </w:tabs>
        <w:jc w:val="both"/>
        <w:rPr>
          <w:b/>
          <w:bCs/>
          <w:sz w:val="22"/>
          <w:szCs w:val="22"/>
          <w:lang w:val="sr-Latn-ME"/>
        </w:rPr>
      </w:pPr>
      <w:r w:rsidRPr="00BB6A10">
        <w:rPr>
          <w:b/>
          <w:bCs/>
          <w:sz w:val="22"/>
          <w:szCs w:val="22"/>
          <w:lang w:val="sr-Latn-ME"/>
        </w:rPr>
        <w:t>1.</w:t>
      </w:r>
      <w:r w:rsidR="00F5167F" w:rsidRPr="00BB6A10">
        <w:rPr>
          <w:b/>
          <w:bCs/>
          <w:sz w:val="22"/>
          <w:szCs w:val="22"/>
          <w:lang w:val="sr-Latn-ME"/>
        </w:rPr>
        <w:tab/>
      </w:r>
      <w:r w:rsidR="002846DB" w:rsidRPr="00BB6A10">
        <w:rPr>
          <w:b/>
          <w:bCs/>
          <w:sz w:val="22"/>
          <w:szCs w:val="22"/>
          <w:lang w:val="sr-Latn-ME"/>
        </w:rPr>
        <w:t xml:space="preserve">NAZIV </w:t>
      </w:r>
      <w:r w:rsidRPr="00BB6A10">
        <w:rPr>
          <w:b/>
          <w:bCs/>
          <w:sz w:val="22"/>
          <w:szCs w:val="22"/>
          <w:lang w:val="sr-Latn-ME"/>
        </w:rPr>
        <w:t>LIJEKA</w:t>
      </w:r>
    </w:p>
    <w:p w14:paraId="68CF8595" w14:textId="77777777" w:rsidR="00EC2532" w:rsidRPr="00BB6A10" w:rsidRDefault="00EC2532">
      <w:pPr>
        <w:jc w:val="both"/>
        <w:rPr>
          <w:sz w:val="22"/>
          <w:szCs w:val="22"/>
          <w:lang w:val="sr-Latn-ME"/>
        </w:rPr>
      </w:pPr>
    </w:p>
    <w:p w14:paraId="13047B6E" w14:textId="25E0CF4D" w:rsidR="001B257B" w:rsidRPr="00BB6A10" w:rsidRDefault="00272AA2">
      <w:pPr>
        <w:jc w:val="both"/>
        <w:rPr>
          <w:sz w:val="22"/>
          <w:szCs w:val="22"/>
          <w:lang w:val="sr-Latn-ME"/>
        </w:rPr>
      </w:pPr>
      <w:r w:rsidRPr="00BB6A10">
        <w:rPr>
          <w:sz w:val="22"/>
          <w:szCs w:val="22"/>
          <w:lang w:val="sr-Latn-ME"/>
        </w:rPr>
        <w:t>Rezolsta</w:t>
      </w:r>
      <w:r w:rsidR="001B257B" w:rsidRPr="00BB6A10">
        <w:rPr>
          <w:sz w:val="22"/>
          <w:szCs w:val="22"/>
          <w:lang w:val="sr-Latn-ME"/>
        </w:rPr>
        <w:t>, 800 mg</w:t>
      </w:r>
      <w:r w:rsidR="005072D3" w:rsidRPr="00BB6A10">
        <w:rPr>
          <w:sz w:val="22"/>
          <w:szCs w:val="22"/>
          <w:lang w:val="sr-Latn-ME"/>
        </w:rPr>
        <w:t xml:space="preserve"> + </w:t>
      </w:r>
      <w:r w:rsidR="001B257B" w:rsidRPr="00BB6A10">
        <w:rPr>
          <w:sz w:val="22"/>
          <w:szCs w:val="22"/>
          <w:lang w:val="sr-Latn-ME"/>
        </w:rPr>
        <w:t xml:space="preserve">150 mg, film </w:t>
      </w:r>
      <w:r w:rsidRPr="00BB6A10">
        <w:rPr>
          <w:sz w:val="22"/>
          <w:szCs w:val="22"/>
          <w:lang w:val="sr-Latn-ME"/>
        </w:rPr>
        <w:t>tableta</w:t>
      </w:r>
    </w:p>
    <w:p w14:paraId="25F32DED" w14:textId="77777777" w:rsidR="00272AA2" w:rsidRPr="00BB6A10" w:rsidRDefault="00272AA2">
      <w:pPr>
        <w:jc w:val="both"/>
        <w:rPr>
          <w:sz w:val="22"/>
          <w:szCs w:val="22"/>
          <w:lang w:val="sr-Latn-ME"/>
        </w:rPr>
      </w:pPr>
    </w:p>
    <w:p w14:paraId="2DFFED6C" w14:textId="177CB331" w:rsidR="001B257B" w:rsidRPr="00BB6A10" w:rsidRDefault="001B257B">
      <w:pPr>
        <w:jc w:val="both"/>
        <w:rPr>
          <w:sz w:val="22"/>
          <w:szCs w:val="22"/>
          <w:lang w:val="sr-Latn-ME"/>
        </w:rPr>
      </w:pPr>
      <w:r w:rsidRPr="00BB6A10">
        <w:rPr>
          <w:sz w:val="22"/>
          <w:szCs w:val="22"/>
          <w:lang w:val="sr-Latn-ME"/>
        </w:rPr>
        <w:t>INN: darunavir</w:t>
      </w:r>
      <w:r w:rsidR="007039DE" w:rsidRPr="00BB6A10">
        <w:rPr>
          <w:sz w:val="22"/>
          <w:szCs w:val="22"/>
          <w:lang w:val="sr-Latn-ME"/>
        </w:rPr>
        <w:t xml:space="preserve">, </w:t>
      </w:r>
      <w:r w:rsidRPr="00BB6A10">
        <w:rPr>
          <w:sz w:val="22"/>
          <w:szCs w:val="22"/>
          <w:lang w:val="sr-Latn-ME"/>
        </w:rPr>
        <w:t xml:space="preserve">kobicistat </w:t>
      </w:r>
    </w:p>
    <w:p w14:paraId="66CA23E6" w14:textId="77777777" w:rsidR="006D20A5" w:rsidRPr="00BB6A10" w:rsidRDefault="006D20A5">
      <w:pPr>
        <w:jc w:val="both"/>
        <w:rPr>
          <w:bCs/>
          <w:sz w:val="22"/>
          <w:szCs w:val="22"/>
          <w:lang w:val="sr-Latn-ME"/>
        </w:rPr>
      </w:pPr>
    </w:p>
    <w:p w14:paraId="73D02577" w14:textId="77777777" w:rsidR="00530BD7" w:rsidRPr="00BB6A10" w:rsidRDefault="00530BD7">
      <w:pPr>
        <w:jc w:val="both"/>
        <w:rPr>
          <w:bCs/>
          <w:sz w:val="22"/>
          <w:szCs w:val="22"/>
          <w:lang w:val="sr-Latn-ME"/>
        </w:rPr>
      </w:pPr>
    </w:p>
    <w:p w14:paraId="133A2A30" w14:textId="77777777" w:rsidR="00411B4B" w:rsidRPr="00BB6A10" w:rsidRDefault="00411B4B">
      <w:pPr>
        <w:tabs>
          <w:tab w:val="left" w:pos="540"/>
          <w:tab w:val="left" w:pos="569"/>
        </w:tabs>
        <w:jc w:val="both"/>
        <w:rPr>
          <w:b/>
          <w:bCs/>
          <w:sz w:val="22"/>
          <w:szCs w:val="22"/>
          <w:lang w:val="sr-Latn-ME"/>
        </w:rPr>
      </w:pPr>
      <w:r w:rsidRPr="00BB6A10">
        <w:rPr>
          <w:b/>
          <w:bCs/>
          <w:sz w:val="22"/>
          <w:szCs w:val="22"/>
          <w:lang w:val="sr-Latn-ME"/>
        </w:rPr>
        <w:t xml:space="preserve">2. </w:t>
      </w:r>
      <w:r w:rsidR="00F5167F" w:rsidRPr="00BB6A10">
        <w:rPr>
          <w:b/>
          <w:bCs/>
          <w:sz w:val="22"/>
          <w:szCs w:val="22"/>
          <w:lang w:val="sr-Latn-ME"/>
        </w:rPr>
        <w:tab/>
      </w:r>
      <w:r w:rsidRPr="00BB6A10">
        <w:rPr>
          <w:b/>
          <w:bCs/>
          <w:sz w:val="22"/>
          <w:szCs w:val="22"/>
          <w:lang w:val="sr-Latn-ME"/>
        </w:rPr>
        <w:t>KVALITATIVNI I KVANTITATIVNI SASTAV</w:t>
      </w:r>
    </w:p>
    <w:p w14:paraId="397132E7" w14:textId="77777777" w:rsidR="005A0B2E" w:rsidRPr="00BB6A10" w:rsidRDefault="005A0B2E">
      <w:pPr>
        <w:jc w:val="both"/>
        <w:rPr>
          <w:sz w:val="22"/>
          <w:szCs w:val="22"/>
          <w:lang w:val="sr-Latn-ME"/>
        </w:rPr>
      </w:pPr>
    </w:p>
    <w:p w14:paraId="734DC144" w14:textId="06992732" w:rsidR="001B257B" w:rsidRPr="00BB6A10" w:rsidRDefault="001B257B">
      <w:pPr>
        <w:jc w:val="both"/>
        <w:rPr>
          <w:sz w:val="22"/>
          <w:szCs w:val="22"/>
          <w:lang w:val="sr-Latn-ME"/>
        </w:rPr>
      </w:pPr>
      <w:r w:rsidRPr="00BB6A10">
        <w:rPr>
          <w:sz w:val="22"/>
          <w:szCs w:val="22"/>
          <w:lang w:val="sr-Latn-ME"/>
        </w:rPr>
        <w:t>Jedna film tableta sadrži 800 mg darunavira (u obliku</w:t>
      </w:r>
      <w:r w:rsidR="00272AA2" w:rsidRPr="00BB6A10">
        <w:rPr>
          <w:sz w:val="22"/>
          <w:szCs w:val="22"/>
          <w:lang w:val="sr-Latn-ME"/>
        </w:rPr>
        <w:t xml:space="preserve"> darunavir</w:t>
      </w:r>
      <w:r w:rsidRPr="00BB6A10">
        <w:rPr>
          <w:sz w:val="22"/>
          <w:szCs w:val="22"/>
          <w:lang w:val="sr-Latn-ME"/>
        </w:rPr>
        <w:t xml:space="preserve"> etanolata) i 150 mg kobicistata.</w:t>
      </w:r>
    </w:p>
    <w:p w14:paraId="76B412DA" w14:textId="77777777" w:rsidR="00272AA2" w:rsidRPr="00BB6A10" w:rsidRDefault="00272AA2">
      <w:pPr>
        <w:jc w:val="both"/>
        <w:rPr>
          <w:sz w:val="22"/>
          <w:szCs w:val="22"/>
          <w:lang w:val="sr-Latn-ME"/>
        </w:rPr>
      </w:pPr>
    </w:p>
    <w:p w14:paraId="46BA9BFD" w14:textId="193DE62D" w:rsidR="0003793F" w:rsidRPr="00BB6A10" w:rsidRDefault="0003793F">
      <w:pPr>
        <w:jc w:val="both"/>
        <w:rPr>
          <w:sz w:val="22"/>
          <w:szCs w:val="22"/>
          <w:lang w:val="sr-Latn-ME"/>
        </w:rPr>
      </w:pPr>
      <w:r w:rsidRPr="00BB6A10">
        <w:rPr>
          <w:sz w:val="22"/>
          <w:szCs w:val="22"/>
          <w:lang w:val="sr-Latn-ME"/>
        </w:rPr>
        <w:t>Za spisak svih ekscipijenasa, pogledati dio 6.1.</w:t>
      </w:r>
    </w:p>
    <w:p w14:paraId="7FFF0B1A" w14:textId="77777777" w:rsidR="0003793F" w:rsidRPr="00BB6A10" w:rsidRDefault="0003793F">
      <w:pPr>
        <w:jc w:val="both"/>
        <w:rPr>
          <w:sz w:val="22"/>
          <w:szCs w:val="22"/>
          <w:lang w:val="sr-Latn-ME"/>
        </w:rPr>
      </w:pPr>
    </w:p>
    <w:p w14:paraId="7659EE9C" w14:textId="77777777" w:rsidR="00C37FD7" w:rsidRPr="00BB6A10" w:rsidRDefault="00C37FD7">
      <w:pPr>
        <w:jc w:val="both"/>
        <w:rPr>
          <w:sz w:val="22"/>
          <w:szCs w:val="22"/>
          <w:lang w:val="sr-Latn-ME"/>
        </w:rPr>
      </w:pPr>
    </w:p>
    <w:p w14:paraId="7323D4C6" w14:textId="77777777" w:rsidR="00411B4B" w:rsidRPr="00BB6A10" w:rsidRDefault="00411B4B">
      <w:pPr>
        <w:tabs>
          <w:tab w:val="left" w:pos="540"/>
          <w:tab w:val="left" w:pos="569"/>
        </w:tabs>
        <w:jc w:val="both"/>
        <w:rPr>
          <w:b/>
          <w:bCs/>
          <w:sz w:val="22"/>
          <w:szCs w:val="22"/>
          <w:lang w:val="sr-Latn-ME"/>
        </w:rPr>
      </w:pPr>
      <w:r w:rsidRPr="00BB6A10">
        <w:rPr>
          <w:b/>
          <w:bCs/>
          <w:sz w:val="22"/>
          <w:szCs w:val="22"/>
          <w:lang w:val="sr-Latn-ME"/>
        </w:rPr>
        <w:t xml:space="preserve">3. </w:t>
      </w:r>
      <w:r w:rsidR="00F5167F" w:rsidRPr="00BB6A10">
        <w:rPr>
          <w:b/>
          <w:bCs/>
          <w:sz w:val="22"/>
          <w:szCs w:val="22"/>
          <w:lang w:val="sr-Latn-ME"/>
        </w:rPr>
        <w:tab/>
      </w:r>
      <w:r w:rsidRPr="00BB6A10">
        <w:rPr>
          <w:b/>
          <w:bCs/>
          <w:sz w:val="22"/>
          <w:szCs w:val="22"/>
          <w:lang w:val="sr-Latn-ME"/>
        </w:rPr>
        <w:t>FARMACEUTSKI OBLIK</w:t>
      </w:r>
      <w:r w:rsidR="009F2D23" w:rsidRPr="00BB6A10">
        <w:rPr>
          <w:b/>
          <w:bCs/>
          <w:sz w:val="22"/>
          <w:szCs w:val="22"/>
          <w:lang w:val="sr-Latn-ME"/>
        </w:rPr>
        <w:t xml:space="preserve"> </w:t>
      </w:r>
    </w:p>
    <w:p w14:paraId="40A6A4BE" w14:textId="5413C16E" w:rsidR="00411B4B" w:rsidRPr="00BB6A10" w:rsidRDefault="00411B4B">
      <w:pPr>
        <w:jc w:val="both"/>
        <w:rPr>
          <w:bCs/>
          <w:sz w:val="22"/>
          <w:szCs w:val="22"/>
          <w:lang w:val="sr-Latn-ME"/>
        </w:rPr>
      </w:pPr>
    </w:p>
    <w:p w14:paraId="1CEEE602" w14:textId="77777777" w:rsidR="001B257B" w:rsidRPr="00BB6A10" w:rsidRDefault="001B257B">
      <w:pPr>
        <w:jc w:val="both"/>
        <w:rPr>
          <w:bCs/>
          <w:sz w:val="22"/>
          <w:szCs w:val="22"/>
          <w:lang w:val="sr-Latn-ME"/>
        </w:rPr>
      </w:pPr>
      <w:r w:rsidRPr="00BB6A10">
        <w:rPr>
          <w:bCs/>
          <w:sz w:val="22"/>
          <w:szCs w:val="22"/>
          <w:lang w:val="sr-Latn-ME"/>
        </w:rPr>
        <w:t>Film tableta (tableta).</w:t>
      </w:r>
    </w:p>
    <w:p w14:paraId="14F07234" w14:textId="446FE3E2" w:rsidR="001B257B" w:rsidRPr="00BB6A10" w:rsidRDefault="001B257B">
      <w:pPr>
        <w:jc w:val="both"/>
        <w:rPr>
          <w:bCs/>
          <w:sz w:val="22"/>
          <w:szCs w:val="22"/>
          <w:lang w:val="sr-Latn-ME"/>
        </w:rPr>
      </w:pPr>
      <w:r w:rsidRPr="00BB6A10">
        <w:rPr>
          <w:bCs/>
          <w:sz w:val="22"/>
          <w:szCs w:val="22"/>
          <w:lang w:val="sr-Latn-ME"/>
        </w:rPr>
        <w:t xml:space="preserve">Ovalne film tablete, ružičaste boje, </w:t>
      </w:r>
      <w:r w:rsidR="00AC5112" w:rsidRPr="00BB6A10">
        <w:rPr>
          <w:bCs/>
          <w:sz w:val="22"/>
          <w:szCs w:val="22"/>
          <w:lang w:val="sr-Latn-ME"/>
        </w:rPr>
        <w:t xml:space="preserve">23 mm x 11.5 mm, </w:t>
      </w:r>
      <w:r w:rsidRPr="00BB6A10">
        <w:rPr>
          <w:bCs/>
          <w:sz w:val="22"/>
          <w:szCs w:val="22"/>
          <w:lang w:val="sr-Latn-ME"/>
        </w:rPr>
        <w:t>sa utisnutim oznakama ,,TG” na jednoj i ,,800” na drugoj strani.</w:t>
      </w:r>
    </w:p>
    <w:p w14:paraId="540AEDC1" w14:textId="60EC2C13" w:rsidR="00EC2532" w:rsidRPr="00BB6A10" w:rsidRDefault="00EC2532">
      <w:pPr>
        <w:jc w:val="both"/>
        <w:rPr>
          <w:bCs/>
          <w:sz w:val="22"/>
          <w:szCs w:val="22"/>
          <w:lang w:val="sr-Latn-ME"/>
        </w:rPr>
      </w:pPr>
    </w:p>
    <w:p w14:paraId="5F63C239" w14:textId="77777777" w:rsidR="00272AA2" w:rsidRPr="00BB6A10" w:rsidRDefault="00272AA2">
      <w:pPr>
        <w:jc w:val="both"/>
        <w:rPr>
          <w:bCs/>
          <w:sz w:val="22"/>
          <w:szCs w:val="22"/>
          <w:lang w:val="sr-Latn-ME"/>
        </w:rPr>
      </w:pPr>
    </w:p>
    <w:p w14:paraId="424FF20F" w14:textId="77777777" w:rsidR="00411B4B" w:rsidRPr="00BB6A10" w:rsidRDefault="00411B4B">
      <w:pPr>
        <w:tabs>
          <w:tab w:val="left" w:pos="540"/>
          <w:tab w:val="left" w:pos="569"/>
        </w:tabs>
        <w:jc w:val="both"/>
        <w:rPr>
          <w:b/>
          <w:bCs/>
          <w:sz w:val="22"/>
          <w:szCs w:val="22"/>
          <w:lang w:val="sr-Latn-ME"/>
        </w:rPr>
      </w:pPr>
      <w:r w:rsidRPr="00BB6A10">
        <w:rPr>
          <w:b/>
          <w:bCs/>
          <w:sz w:val="22"/>
          <w:szCs w:val="22"/>
          <w:lang w:val="sr-Latn-ME"/>
        </w:rPr>
        <w:t xml:space="preserve">4. </w:t>
      </w:r>
      <w:r w:rsidR="00480FB1" w:rsidRPr="00BB6A10">
        <w:rPr>
          <w:b/>
          <w:bCs/>
          <w:sz w:val="22"/>
          <w:szCs w:val="22"/>
          <w:lang w:val="sr-Latn-ME"/>
        </w:rPr>
        <w:tab/>
      </w:r>
      <w:r w:rsidRPr="00BB6A10">
        <w:rPr>
          <w:b/>
          <w:bCs/>
          <w:sz w:val="22"/>
          <w:szCs w:val="22"/>
          <w:lang w:val="sr-Latn-ME"/>
        </w:rPr>
        <w:t>KLINIČKI PODACI</w:t>
      </w:r>
    </w:p>
    <w:p w14:paraId="10060756" w14:textId="77777777" w:rsidR="00CD6F02" w:rsidRPr="00BB6A10" w:rsidRDefault="00CD6F02">
      <w:pPr>
        <w:tabs>
          <w:tab w:val="left" w:pos="540"/>
          <w:tab w:val="left" w:pos="569"/>
        </w:tabs>
        <w:jc w:val="both"/>
        <w:rPr>
          <w:bCs/>
          <w:sz w:val="22"/>
          <w:szCs w:val="22"/>
          <w:lang w:val="sr-Latn-ME"/>
        </w:rPr>
      </w:pPr>
    </w:p>
    <w:p w14:paraId="52543892" w14:textId="77777777" w:rsidR="00411B4B" w:rsidRPr="00BB6A10" w:rsidRDefault="00411B4B">
      <w:pPr>
        <w:tabs>
          <w:tab w:val="left" w:pos="540"/>
          <w:tab w:val="left" w:pos="569"/>
        </w:tabs>
        <w:jc w:val="both"/>
        <w:rPr>
          <w:b/>
          <w:bCs/>
          <w:sz w:val="22"/>
          <w:szCs w:val="22"/>
          <w:lang w:val="sr-Latn-ME"/>
        </w:rPr>
      </w:pPr>
      <w:r w:rsidRPr="00BB6A10">
        <w:rPr>
          <w:b/>
          <w:bCs/>
          <w:sz w:val="22"/>
          <w:szCs w:val="22"/>
          <w:lang w:val="sr-Latn-ME"/>
        </w:rPr>
        <w:t xml:space="preserve">4.1. </w:t>
      </w:r>
      <w:r w:rsidR="00480FB1" w:rsidRPr="00BB6A10">
        <w:rPr>
          <w:b/>
          <w:bCs/>
          <w:sz w:val="22"/>
          <w:szCs w:val="22"/>
          <w:lang w:val="sr-Latn-ME"/>
        </w:rPr>
        <w:tab/>
      </w:r>
      <w:r w:rsidRPr="00BB6A10">
        <w:rPr>
          <w:b/>
          <w:bCs/>
          <w:sz w:val="22"/>
          <w:szCs w:val="22"/>
          <w:lang w:val="sr-Latn-ME"/>
        </w:rPr>
        <w:t>Terapijske indikacije</w:t>
      </w:r>
    </w:p>
    <w:p w14:paraId="040B1A13" w14:textId="04C9F930" w:rsidR="00411B4B" w:rsidRPr="00BB6A10" w:rsidRDefault="00411B4B">
      <w:pPr>
        <w:tabs>
          <w:tab w:val="left" w:pos="540"/>
          <w:tab w:val="left" w:pos="569"/>
        </w:tabs>
        <w:jc w:val="both"/>
        <w:rPr>
          <w:bCs/>
          <w:sz w:val="22"/>
          <w:szCs w:val="22"/>
          <w:lang w:val="sr-Latn-ME"/>
        </w:rPr>
      </w:pPr>
    </w:p>
    <w:p w14:paraId="76929FBF" w14:textId="575062D1" w:rsidR="001B257B" w:rsidRPr="00BB6A10" w:rsidRDefault="005F1342">
      <w:pPr>
        <w:pStyle w:val="Header"/>
        <w:tabs>
          <w:tab w:val="left" w:pos="284"/>
          <w:tab w:val="left" w:pos="9000"/>
        </w:tabs>
        <w:ind w:right="-93"/>
        <w:jc w:val="both"/>
        <w:rPr>
          <w:sz w:val="22"/>
          <w:szCs w:val="22"/>
          <w:lang w:val="sr-Latn-ME"/>
        </w:rPr>
      </w:pPr>
      <w:r w:rsidRPr="00BB6A10">
        <w:rPr>
          <w:sz w:val="22"/>
          <w:szCs w:val="22"/>
          <w:lang w:val="sr-Latn-ME"/>
        </w:rPr>
        <w:t>Lijek</w:t>
      </w:r>
      <w:r w:rsidR="001B257B" w:rsidRPr="00BB6A10">
        <w:rPr>
          <w:sz w:val="22"/>
          <w:szCs w:val="22"/>
          <w:lang w:val="sr-Latn-ME"/>
        </w:rPr>
        <w:t xml:space="preserve"> REZOLSTA je indikovan za </w:t>
      </w:r>
      <w:r w:rsidRPr="00BB6A10">
        <w:rPr>
          <w:sz w:val="22"/>
          <w:szCs w:val="22"/>
          <w:lang w:val="sr-Latn-ME"/>
        </w:rPr>
        <w:t>liječenje</w:t>
      </w:r>
      <w:r w:rsidR="001B257B" w:rsidRPr="00BB6A10">
        <w:rPr>
          <w:sz w:val="22"/>
          <w:szCs w:val="22"/>
          <w:lang w:val="sr-Latn-ME"/>
        </w:rPr>
        <w:t xml:space="preserve"> infekcije izazvane virusom humane imunodeficijencije (HIV-1) kod odraslih osoba i adolescenata (uzrasta 12 i više godina, čija je </w:t>
      </w:r>
      <w:r w:rsidRPr="00BB6A10">
        <w:rPr>
          <w:sz w:val="22"/>
          <w:szCs w:val="22"/>
          <w:lang w:val="sr-Latn-ME"/>
        </w:rPr>
        <w:t>tjelesna</w:t>
      </w:r>
      <w:r w:rsidR="001B257B" w:rsidRPr="00BB6A10">
        <w:rPr>
          <w:sz w:val="22"/>
          <w:szCs w:val="22"/>
          <w:lang w:val="sr-Latn-ME"/>
        </w:rPr>
        <w:t xml:space="preserve"> masa najmanje 40 kg), u kombinaciji sa drugim antiretrovirusnim </w:t>
      </w:r>
      <w:r w:rsidRPr="00BB6A10">
        <w:rPr>
          <w:sz w:val="22"/>
          <w:szCs w:val="22"/>
          <w:lang w:val="sr-Latn-ME"/>
        </w:rPr>
        <w:t>ljek</w:t>
      </w:r>
      <w:r w:rsidR="001B257B" w:rsidRPr="00BB6A10">
        <w:rPr>
          <w:sz w:val="22"/>
          <w:szCs w:val="22"/>
          <w:lang w:val="sr-Latn-ME"/>
        </w:rPr>
        <w:t xml:space="preserve">ovima. </w:t>
      </w:r>
    </w:p>
    <w:p w14:paraId="72076A14" w14:textId="77777777" w:rsidR="001B257B" w:rsidRPr="00BB6A10" w:rsidRDefault="001B257B">
      <w:pPr>
        <w:pStyle w:val="Header"/>
        <w:tabs>
          <w:tab w:val="left" w:pos="284"/>
          <w:tab w:val="left" w:pos="9000"/>
        </w:tabs>
        <w:ind w:right="-93"/>
        <w:jc w:val="both"/>
        <w:rPr>
          <w:sz w:val="22"/>
          <w:szCs w:val="22"/>
          <w:lang w:val="sr-Latn-ME"/>
        </w:rPr>
      </w:pPr>
    </w:p>
    <w:p w14:paraId="53694921" w14:textId="35E4DFB5" w:rsidR="001B257B" w:rsidRPr="00BB6A10" w:rsidRDefault="001B257B">
      <w:pPr>
        <w:pStyle w:val="Header"/>
        <w:tabs>
          <w:tab w:val="left" w:pos="284"/>
          <w:tab w:val="left" w:pos="9000"/>
        </w:tabs>
        <w:ind w:right="-93"/>
        <w:jc w:val="both"/>
        <w:rPr>
          <w:b/>
          <w:bCs/>
          <w:sz w:val="22"/>
          <w:szCs w:val="22"/>
          <w:lang w:val="sr-Latn-ME"/>
        </w:rPr>
      </w:pPr>
      <w:r w:rsidRPr="00BB6A10">
        <w:rPr>
          <w:sz w:val="22"/>
          <w:szCs w:val="22"/>
          <w:lang w:val="sr-Latn-ME"/>
        </w:rPr>
        <w:t>Pr</w:t>
      </w:r>
      <w:r w:rsidR="005F1342" w:rsidRPr="00BB6A10">
        <w:rPr>
          <w:sz w:val="22"/>
          <w:szCs w:val="22"/>
          <w:lang w:val="sr-Latn-ME"/>
        </w:rPr>
        <w:t>ij</w:t>
      </w:r>
      <w:r w:rsidRPr="00BB6A10">
        <w:rPr>
          <w:sz w:val="22"/>
          <w:szCs w:val="22"/>
          <w:lang w:val="sr-Latn-ME"/>
        </w:rPr>
        <w:t xml:space="preserve">e </w:t>
      </w:r>
      <w:r w:rsidR="005F1342" w:rsidRPr="00BB6A10">
        <w:rPr>
          <w:sz w:val="22"/>
          <w:szCs w:val="22"/>
          <w:lang w:val="sr-Latn-ME"/>
        </w:rPr>
        <w:t>primjene</w:t>
      </w:r>
      <w:r w:rsidRPr="00BB6A10">
        <w:rPr>
          <w:sz w:val="22"/>
          <w:szCs w:val="22"/>
          <w:lang w:val="sr-Latn-ME"/>
        </w:rPr>
        <w:t xml:space="preserve"> </w:t>
      </w:r>
      <w:r w:rsidR="005F1342" w:rsidRPr="00BB6A10">
        <w:rPr>
          <w:sz w:val="22"/>
          <w:szCs w:val="22"/>
          <w:lang w:val="sr-Latn-ME"/>
        </w:rPr>
        <w:t>lijek</w:t>
      </w:r>
      <w:r w:rsidRPr="00BB6A10">
        <w:rPr>
          <w:sz w:val="22"/>
          <w:szCs w:val="22"/>
          <w:lang w:val="sr-Latn-ME"/>
        </w:rPr>
        <w:t>a REZOLSTA, treba izvršiti genotipsko testiranje (</w:t>
      </w:r>
      <w:r w:rsidR="005F1342" w:rsidRPr="00BB6A10">
        <w:rPr>
          <w:sz w:val="22"/>
          <w:szCs w:val="22"/>
          <w:lang w:val="sr-Latn-ME"/>
        </w:rPr>
        <w:t>vidjeti</w:t>
      </w:r>
      <w:r w:rsidRPr="00BB6A10">
        <w:rPr>
          <w:sz w:val="22"/>
          <w:szCs w:val="22"/>
          <w:lang w:val="sr-Latn-ME"/>
        </w:rPr>
        <w:t xml:space="preserve"> </w:t>
      </w:r>
      <w:r w:rsidR="00882369" w:rsidRPr="00BB6A10">
        <w:rPr>
          <w:sz w:val="22"/>
          <w:szCs w:val="22"/>
          <w:lang w:val="sr-Latn-ME"/>
        </w:rPr>
        <w:t xml:space="preserve">djelove </w:t>
      </w:r>
      <w:r w:rsidRPr="00BB6A10">
        <w:rPr>
          <w:sz w:val="22"/>
          <w:szCs w:val="22"/>
          <w:lang w:val="sr-Latn-ME"/>
        </w:rPr>
        <w:t>4.2, 4.4 i 5.1).</w:t>
      </w:r>
    </w:p>
    <w:p w14:paraId="44E74018" w14:textId="77777777" w:rsidR="001B257B" w:rsidRPr="00BB6A10" w:rsidRDefault="001B257B">
      <w:pPr>
        <w:tabs>
          <w:tab w:val="left" w:pos="540"/>
          <w:tab w:val="left" w:pos="569"/>
        </w:tabs>
        <w:jc w:val="both"/>
        <w:rPr>
          <w:bCs/>
          <w:sz w:val="22"/>
          <w:szCs w:val="22"/>
          <w:lang w:val="sr-Latn-ME"/>
        </w:rPr>
      </w:pPr>
    </w:p>
    <w:p w14:paraId="38F406FF" w14:textId="77777777" w:rsidR="00411B4B" w:rsidRPr="00BB6A10" w:rsidRDefault="00411B4B">
      <w:pPr>
        <w:tabs>
          <w:tab w:val="left" w:pos="540"/>
          <w:tab w:val="left" w:pos="569"/>
        </w:tabs>
        <w:jc w:val="both"/>
        <w:rPr>
          <w:b/>
          <w:bCs/>
          <w:sz w:val="22"/>
          <w:szCs w:val="22"/>
          <w:lang w:val="sr-Latn-ME"/>
        </w:rPr>
      </w:pPr>
      <w:r w:rsidRPr="00BB6A10">
        <w:rPr>
          <w:b/>
          <w:bCs/>
          <w:sz w:val="22"/>
          <w:szCs w:val="22"/>
          <w:lang w:val="sr-Latn-ME"/>
        </w:rPr>
        <w:t xml:space="preserve">4.2. </w:t>
      </w:r>
      <w:r w:rsidR="00480FB1" w:rsidRPr="00BB6A10">
        <w:rPr>
          <w:b/>
          <w:bCs/>
          <w:sz w:val="22"/>
          <w:szCs w:val="22"/>
          <w:lang w:val="sr-Latn-ME"/>
        </w:rPr>
        <w:tab/>
      </w:r>
      <w:r w:rsidRPr="00BB6A10">
        <w:rPr>
          <w:b/>
          <w:bCs/>
          <w:sz w:val="22"/>
          <w:szCs w:val="22"/>
          <w:lang w:val="sr-Latn-ME"/>
        </w:rPr>
        <w:t>Doziranje i način primjene</w:t>
      </w:r>
    </w:p>
    <w:p w14:paraId="04BD320B" w14:textId="77777777" w:rsidR="0072020E" w:rsidRPr="00BB6A10" w:rsidRDefault="0072020E">
      <w:pPr>
        <w:tabs>
          <w:tab w:val="left" w:pos="540"/>
          <w:tab w:val="left" w:pos="569"/>
        </w:tabs>
        <w:jc w:val="both"/>
        <w:rPr>
          <w:bCs/>
          <w:sz w:val="22"/>
          <w:szCs w:val="22"/>
          <w:lang w:val="sr-Latn-ME"/>
        </w:rPr>
      </w:pPr>
    </w:p>
    <w:p w14:paraId="51407572" w14:textId="5EDF977C" w:rsidR="001B257B" w:rsidRPr="00BB6A10" w:rsidRDefault="001B257B">
      <w:pPr>
        <w:tabs>
          <w:tab w:val="left" w:pos="9000"/>
        </w:tabs>
        <w:jc w:val="both"/>
        <w:rPr>
          <w:sz w:val="22"/>
          <w:szCs w:val="22"/>
          <w:lang w:val="sr-Latn-ME"/>
        </w:rPr>
      </w:pPr>
      <w:r w:rsidRPr="00BB6A10">
        <w:rPr>
          <w:sz w:val="22"/>
          <w:szCs w:val="22"/>
          <w:lang w:val="sr-Latn-ME"/>
        </w:rPr>
        <w:t xml:space="preserve">Terapiju mora započeti </w:t>
      </w:r>
      <w:r w:rsidR="005F1342" w:rsidRPr="00BB6A10">
        <w:rPr>
          <w:sz w:val="22"/>
          <w:szCs w:val="22"/>
          <w:lang w:val="sr-Latn-ME"/>
        </w:rPr>
        <w:t>ljek</w:t>
      </w:r>
      <w:r w:rsidRPr="00BB6A10">
        <w:rPr>
          <w:sz w:val="22"/>
          <w:szCs w:val="22"/>
          <w:lang w:val="sr-Latn-ME"/>
        </w:rPr>
        <w:t>ar koji ima iskustva u l</w:t>
      </w:r>
      <w:r w:rsidR="005F1342" w:rsidRPr="00BB6A10">
        <w:rPr>
          <w:sz w:val="22"/>
          <w:szCs w:val="22"/>
          <w:lang w:val="sr-Latn-ME"/>
        </w:rPr>
        <w:t>ij</w:t>
      </w:r>
      <w:r w:rsidRPr="00BB6A10">
        <w:rPr>
          <w:sz w:val="22"/>
          <w:szCs w:val="22"/>
          <w:lang w:val="sr-Latn-ME"/>
        </w:rPr>
        <w:t xml:space="preserve">ečenju HIV infekcije. </w:t>
      </w:r>
    </w:p>
    <w:p w14:paraId="30E66610" w14:textId="77777777" w:rsidR="001B257B" w:rsidRPr="00BB6A10" w:rsidRDefault="001B257B">
      <w:pPr>
        <w:tabs>
          <w:tab w:val="left" w:pos="9000"/>
        </w:tabs>
        <w:jc w:val="both"/>
        <w:rPr>
          <w:sz w:val="22"/>
          <w:szCs w:val="22"/>
          <w:lang w:val="sr-Latn-ME"/>
        </w:rPr>
      </w:pPr>
    </w:p>
    <w:p w14:paraId="11E650E0" w14:textId="77777777" w:rsidR="001B257B" w:rsidRPr="00BB6A10" w:rsidRDefault="001B257B">
      <w:pPr>
        <w:tabs>
          <w:tab w:val="left" w:pos="9000"/>
        </w:tabs>
        <w:jc w:val="both"/>
        <w:rPr>
          <w:sz w:val="22"/>
          <w:szCs w:val="22"/>
          <w:lang w:val="sr-Latn-ME"/>
        </w:rPr>
      </w:pPr>
      <w:r w:rsidRPr="00BB6A10">
        <w:rPr>
          <w:rStyle w:val="BodyText1"/>
          <w:sz w:val="22"/>
          <w:szCs w:val="22"/>
          <w:lang w:val="sr-Latn-ME"/>
        </w:rPr>
        <w:t>Doziranje</w:t>
      </w:r>
    </w:p>
    <w:p w14:paraId="4BB96BC7" w14:textId="77777777" w:rsidR="001B257B" w:rsidRPr="00BB6A10" w:rsidRDefault="001B257B">
      <w:pPr>
        <w:tabs>
          <w:tab w:val="left" w:pos="9000"/>
        </w:tabs>
        <w:jc w:val="both"/>
        <w:rPr>
          <w:sz w:val="22"/>
          <w:szCs w:val="22"/>
          <w:lang w:val="sr-Latn-ME"/>
        </w:rPr>
      </w:pPr>
    </w:p>
    <w:p w14:paraId="2368994C" w14:textId="7F5CE073" w:rsidR="001B257B" w:rsidRPr="00BB6A10" w:rsidRDefault="001B257B" w:rsidP="00BB6A10">
      <w:pPr>
        <w:tabs>
          <w:tab w:val="left" w:pos="9000"/>
        </w:tabs>
        <w:jc w:val="both"/>
        <w:rPr>
          <w:sz w:val="22"/>
          <w:szCs w:val="22"/>
          <w:lang w:val="sr-Latn-ME"/>
        </w:rPr>
      </w:pPr>
      <w:r w:rsidRPr="00BB6A10">
        <w:rPr>
          <w:sz w:val="22"/>
          <w:szCs w:val="22"/>
          <w:lang w:val="sr-Latn-ME"/>
        </w:rPr>
        <w:t xml:space="preserve">Preporučeni režim doziranja </w:t>
      </w:r>
      <w:r w:rsidR="00101FD9" w:rsidRPr="00BB6A10">
        <w:rPr>
          <w:sz w:val="22"/>
          <w:szCs w:val="22"/>
          <w:lang w:val="sr-Latn-ME"/>
        </w:rPr>
        <w:t>kod</w:t>
      </w:r>
      <w:r w:rsidR="00C957C0" w:rsidRPr="00BB6A10">
        <w:rPr>
          <w:sz w:val="22"/>
          <w:szCs w:val="22"/>
          <w:lang w:val="sr-Latn-ME"/>
        </w:rPr>
        <w:t xml:space="preserve"> </w:t>
      </w:r>
      <w:r w:rsidRPr="00BB6A10">
        <w:rPr>
          <w:sz w:val="22"/>
          <w:szCs w:val="22"/>
          <w:lang w:val="sr-Latn-ME"/>
        </w:rPr>
        <w:t>odrasl</w:t>
      </w:r>
      <w:r w:rsidR="00101FD9" w:rsidRPr="00BB6A10">
        <w:rPr>
          <w:sz w:val="22"/>
          <w:szCs w:val="22"/>
          <w:lang w:val="sr-Latn-ME"/>
        </w:rPr>
        <w:t>ih</w:t>
      </w:r>
      <w:r w:rsidRPr="00BB6A10">
        <w:rPr>
          <w:sz w:val="22"/>
          <w:szCs w:val="22"/>
          <w:lang w:val="sr-Latn-ME"/>
        </w:rPr>
        <w:t xml:space="preserve"> osoba i adolescen</w:t>
      </w:r>
      <w:r w:rsidR="00101FD9" w:rsidRPr="00BB6A10">
        <w:rPr>
          <w:sz w:val="22"/>
          <w:szCs w:val="22"/>
          <w:lang w:val="sr-Latn-ME"/>
        </w:rPr>
        <w:t>a</w:t>
      </w:r>
      <w:r w:rsidRPr="00BB6A10">
        <w:rPr>
          <w:sz w:val="22"/>
          <w:szCs w:val="22"/>
          <w:lang w:val="sr-Latn-ME"/>
        </w:rPr>
        <w:t>t</w:t>
      </w:r>
      <w:r w:rsidR="00101FD9" w:rsidRPr="00BB6A10">
        <w:rPr>
          <w:sz w:val="22"/>
          <w:szCs w:val="22"/>
          <w:lang w:val="sr-Latn-ME"/>
        </w:rPr>
        <w:t>a</w:t>
      </w:r>
      <w:r w:rsidRPr="00BB6A10">
        <w:rPr>
          <w:sz w:val="22"/>
          <w:szCs w:val="22"/>
          <w:lang w:val="sr-Latn-ME"/>
        </w:rPr>
        <w:t xml:space="preserve"> uzrasta 12 i više godina, čija je </w:t>
      </w:r>
      <w:r w:rsidR="005F1342" w:rsidRPr="00BB6A10">
        <w:rPr>
          <w:sz w:val="22"/>
          <w:szCs w:val="22"/>
          <w:lang w:val="sr-Latn-ME"/>
        </w:rPr>
        <w:t>tjelesna</w:t>
      </w:r>
      <w:r w:rsidRPr="00BB6A10">
        <w:rPr>
          <w:sz w:val="22"/>
          <w:szCs w:val="22"/>
          <w:lang w:val="sr-Latn-ME"/>
        </w:rPr>
        <w:t xml:space="preserve"> masa najmanje 40 kg je jedna tableta jednom dnevno, uz obrok.</w:t>
      </w:r>
    </w:p>
    <w:p w14:paraId="33FC11E8" w14:textId="77777777" w:rsidR="001B257B" w:rsidRPr="00BB6A10" w:rsidRDefault="001B257B" w:rsidP="00BB6A10">
      <w:pPr>
        <w:tabs>
          <w:tab w:val="left" w:pos="9000"/>
        </w:tabs>
        <w:jc w:val="both"/>
        <w:rPr>
          <w:sz w:val="22"/>
          <w:szCs w:val="22"/>
          <w:lang w:val="sr-Latn-ME"/>
        </w:rPr>
      </w:pPr>
    </w:p>
    <w:p w14:paraId="6847B9BC" w14:textId="31E06432" w:rsidR="001B257B" w:rsidRPr="00BB6A10" w:rsidRDefault="001B257B" w:rsidP="00BB6A10">
      <w:pPr>
        <w:tabs>
          <w:tab w:val="left" w:pos="9000"/>
        </w:tabs>
        <w:jc w:val="both"/>
        <w:rPr>
          <w:i/>
          <w:sz w:val="22"/>
          <w:szCs w:val="22"/>
          <w:lang w:val="sr-Latn-ME"/>
        </w:rPr>
      </w:pPr>
      <w:r w:rsidRPr="00BB6A10">
        <w:rPr>
          <w:i/>
          <w:sz w:val="22"/>
          <w:szCs w:val="22"/>
          <w:lang w:val="sr-Latn-ME"/>
        </w:rPr>
        <w:t>Pacijenti koji prethodno ni</w:t>
      </w:r>
      <w:r w:rsidR="005F1342" w:rsidRPr="00BB6A10">
        <w:rPr>
          <w:i/>
          <w:sz w:val="22"/>
          <w:szCs w:val="22"/>
          <w:lang w:val="sr-Latn-ME"/>
        </w:rPr>
        <w:t>je</w:t>
      </w:r>
      <w:r w:rsidRPr="00BB6A10">
        <w:rPr>
          <w:i/>
          <w:sz w:val="22"/>
          <w:szCs w:val="22"/>
          <w:lang w:val="sr-Latn-ME"/>
        </w:rPr>
        <w:t>su bili l</w:t>
      </w:r>
      <w:r w:rsidR="005F1342" w:rsidRPr="00BB6A10">
        <w:rPr>
          <w:i/>
          <w:sz w:val="22"/>
          <w:szCs w:val="22"/>
          <w:lang w:val="sr-Latn-ME"/>
        </w:rPr>
        <w:t>ij</w:t>
      </w:r>
      <w:r w:rsidRPr="00BB6A10">
        <w:rPr>
          <w:i/>
          <w:sz w:val="22"/>
          <w:szCs w:val="22"/>
          <w:lang w:val="sr-Latn-ME"/>
        </w:rPr>
        <w:t xml:space="preserve">ečeni antiretrovirusnim </w:t>
      </w:r>
      <w:r w:rsidR="005F1342" w:rsidRPr="00BB6A10">
        <w:rPr>
          <w:i/>
          <w:sz w:val="22"/>
          <w:szCs w:val="22"/>
          <w:lang w:val="sr-Latn-ME"/>
        </w:rPr>
        <w:t>ljek</w:t>
      </w:r>
      <w:r w:rsidRPr="00BB6A10">
        <w:rPr>
          <w:i/>
          <w:sz w:val="22"/>
          <w:szCs w:val="22"/>
          <w:lang w:val="sr-Latn-ME"/>
        </w:rPr>
        <w:t>ovima (engl. ART-naïve patients)</w:t>
      </w:r>
    </w:p>
    <w:p w14:paraId="22AD53F0" w14:textId="07948D3D" w:rsidR="001B257B" w:rsidRPr="00BB6A10" w:rsidRDefault="001B257B" w:rsidP="00BB6A10">
      <w:pPr>
        <w:tabs>
          <w:tab w:val="left" w:pos="9000"/>
        </w:tabs>
        <w:jc w:val="both"/>
        <w:rPr>
          <w:sz w:val="22"/>
          <w:szCs w:val="22"/>
          <w:lang w:val="sr-Latn-ME"/>
        </w:rPr>
      </w:pPr>
      <w:r w:rsidRPr="00BB6A10">
        <w:rPr>
          <w:sz w:val="22"/>
          <w:szCs w:val="22"/>
          <w:lang w:val="sr-Latn-ME"/>
        </w:rPr>
        <w:t xml:space="preserve">Preporučeni režim doziranja je jedna film tableta </w:t>
      </w:r>
      <w:r w:rsidR="005F1342" w:rsidRPr="00BB6A10">
        <w:rPr>
          <w:sz w:val="22"/>
          <w:szCs w:val="22"/>
          <w:lang w:val="sr-Latn-ME"/>
        </w:rPr>
        <w:t>lijek</w:t>
      </w:r>
      <w:r w:rsidRPr="00BB6A10">
        <w:rPr>
          <w:sz w:val="22"/>
          <w:szCs w:val="22"/>
          <w:lang w:val="sr-Latn-ME"/>
        </w:rPr>
        <w:t>a REZOLSTA jednom dnevno, uz obrok.</w:t>
      </w:r>
    </w:p>
    <w:p w14:paraId="6E79F494" w14:textId="77777777" w:rsidR="001B257B" w:rsidRPr="00BB6A10" w:rsidRDefault="001B257B" w:rsidP="00BB6A10">
      <w:pPr>
        <w:tabs>
          <w:tab w:val="left" w:pos="9000"/>
        </w:tabs>
        <w:jc w:val="both"/>
        <w:rPr>
          <w:sz w:val="22"/>
          <w:szCs w:val="22"/>
          <w:lang w:val="sr-Latn-ME"/>
        </w:rPr>
      </w:pPr>
    </w:p>
    <w:p w14:paraId="57A8BC2A" w14:textId="326C5208" w:rsidR="001B257B" w:rsidRPr="00BB6A10" w:rsidRDefault="001B257B" w:rsidP="00BB6A10">
      <w:pPr>
        <w:tabs>
          <w:tab w:val="left" w:pos="9000"/>
        </w:tabs>
        <w:jc w:val="both"/>
        <w:rPr>
          <w:i/>
          <w:sz w:val="22"/>
          <w:szCs w:val="22"/>
          <w:lang w:val="sr-Latn-ME"/>
        </w:rPr>
      </w:pPr>
      <w:r w:rsidRPr="00BB6A10">
        <w:rPr>
          <w:i/>
          <w:sz w:val="22"/>
          <w:szCs w:val="22"/>
          <w:lang w:val="sr-Latn-ME"/>
        </w:rPr>
        <w:t>Pacijenti koji su prethodno l</w:t>
      </w:r>
      <w:r w:rsidR="005F1342" w:rsidRPr="00BB6A10">
        <w:rPr>
          <w:i/>
          <w:sz w:val="22"/>
          <w:szCs w:val="22"/>
          <w:lang w:val="sr-Latn-ME"/>
        </w:rPr>
        <w:t>ij</w:t>
      </w:r>
      <w:r w:rsidRPr="00BB6A10">
        <w:rPr>
          <w:i/>
          <w:sz w:val="22"/>
          <w:szCs w:val="22"/>
          <w:lang w:val="sr-Latn-ME"/>
        </w:rPr>
        <w:t xml:space="preserve">ečeni antiretrovirusnim </w:t>
      </w:r>
      <w:r w:rsidR="005F1342" w:rsidRPr="00BB6A10">
        <w:rPr>
          <w:i/>
          <w:sz w:val="22"/>
          <w:szCs w:val="22"/>
          <w:lang w:val="sr-Latn-ME"/>
        </w:rPr>
        <w:t>ljek</w:t>
      </w:r>
      <w:r w:rsidRPr="00BB6A10">
        <w:rPr>
          <w:i/>
          <w:sz w:val="22"/>
          <w:szCs w:val="22"/>
          <w:lang w:val="sr-Latn-ME"/>
        </w:rPr>
        <w:t>ovima (engl. ART-experienced patients)</w:t>
      </w:r>
    </w:p>
    <w:p w14:paraId="7F476E65" w14:textId="6F3D8A6A" w:rsidR="001B257B" w:rsidRPr="00BB6A10" w:rsidRDefault="001B257B" w:rsidP="00BB6A10">
      <w:pPr>
        <w:tabs>
          <w:tab w:val="left" w:pos="9000"/>
        </w:tabs>
        <w:jc w:val="both"/>
        <w:rPr>
          <w:sz w:val="22"/>
          <w:szCs w:val="22"/>
          <w:lang w:val="sr-Latn-ME"/>
        </w:rPr>
      </w:pPr>
      <w:r w:rsidRPr="00BB6A10">
        <w:rPr>
          <w:sz w:val="22"/>
          <w:szCs w:val="22"/>
          <w:lang w:val="sr-Latn-ME"/>
        </w:rPr>
        <w:t xml:space="preserve">Jedna film tableta </w:t>
      </w:r>
      <w:r w:rsidR="005F1342" w:rsidRPr="00BB6A10">
        <w:rPr>
          <w:sz w:val="22"/>
          <w:szCs w:val="22"/>
          <w:lang w:val="sr-Latn-ME"/>
        </w:rPr>
        <w:t>lijek</w:t>
      </w:r>
      <w:r w:rsidRPr="00BB6A10">
        <w:rPr>
          <w:sz w:val="22"/>
          <w:szCs w:val="22"/>
          <w:lang w:val="sr-Latn-ME"/>
        </w:rPr>
        <w:t>a REZOLSTA jednom dnevno, uz obrok, može da se prim</w:t>
      </w:r>
      <w:r w:rsidR="00101FD9" w:rsidRPr="00BB6A10">
        <w:rPr>
          <w:sz w:val="22"/>
          <w:szCs w:val="22"/>
          <w:lang w:val="sr-Latn-ME"/>
        </w:rPr>
        <w:t>i</w:t>
      </w:r>
      <w:r w:rsidR="005F1342" w:rsidRPr="00BB6A10">
        <w:rPr>
          <w:sz w:val="22"/>
          <w:szCs w:val="22"/>
          <w:lang w:val="sr-Latn-ME"/>
        </w:rPr>
        <w:t>j</w:t>
      </w:r>
      <w:r w:rsidRPr="00BB6A10">
        <w:rPr>
          <w:sz w:val="22"/>
          <w:szCs w:val="22"/>
          <w:lang w:val="sr-Latn-ME"/>
        </w:rPr>
        <w:t>eni kod pacijenata koji su prethodno bili l</w:t>
      </w:r>
      <w:r w:rsidR="00B75F31" w:rsidRPr="00BB6A10">
        <w:rPr>
          <w:sz w:val="22"/>
          <w:szCs w:val="22"/>
          <w:lang w:val="sr-Latn-ME"/>
        </w:rPr>
        <w:t>ij</w:t>
      </w:r>
      <w:r w:rsidRPr="00BB6A10">
        <w:rPr>
          <w:sz w:val="22"/>
          <w:szCs w:val="22"/>
          <w:lang w:val="sr-Latn-ME"/>
        </w:rPr>
        <w:t xml:space="preserve">ečeni antiretrovirusnim </w:t>
      </w:r>
      <w:r w:rsidR="005F1342" w:rsidRPr="00BB6A10">
        <w:rPr>
          <w:sz w:val="22"/>
          <w:szCs w:val="22"/>
          <w:lang w:val="sr-Latn-ME"/>
        </w:rPr>
        <w:t>ljek</w:t>
      </w:r>
      <w:r w:rsidRPr="00BB6A10">
        <w:rPr>
          <w:sz w:val="22"/>
          <w:szCs w:val="22"/>
          <w:lang w:val="sr-Latn-ME"/>
        </w:rPr>
        <w:t>ovima, ali bez mutacija povezanih sa rezistencijom na darunavir (engl.</w:t>
      </w:r>
      <w:r w:rsidRPr="00BB6A10">
        <w:rPr>
          <w:rStyle w:val="BodytextItalic"/>
          <w:sz w:val="22"/>
          <w:szCs w:val="22"/>
          <w:lang w:val="sr-Latn-ME"/>
        </w:rPr>
        <w:t xml:space="preserve"> darunavir resistance associated mutations,</w:t>
      </w:r>
      <w:r w:rsidRPr="00BB6A10">
        <w:rPr>
          <w:sz w:val="22"/>
          <w:szCs w:val="22"/>
          <w:lang w:val="sr-Latn-ME"/>
        </w:rPr>
        <w:t xml:space="preserve"> DRV-RAM)* i koji u plazmi imaju HIV-1 RNK &lt; 100000 kopija/m</w:t>
      </w:r>
      <w:r w:rsidR="00A927F2" w:rsidRPr="00BB6A10">
        <w:rPr>
          <w:sz w:val="22"/>
          <w:szCs w:val="22"/>
          <w:lang w:val="sr-Latn-ME"/>
        </w:rPr>
        <w:t>l</w:t>
      </w:r>
      <w:r w:rsidRPr="00BB6A10">
        <w:rPr>
          <w:sz w:val="22"/>
          <w:szCs w:val="22"/>
          <w:lang w:val="sr-Latn-ME"/>
        </w:rPr>
        <w:t xml:space="preserve"> i broj CD4+ ćelija ≥ 100 ćelija x 10</w:t>
      </w:r>
      <w:r w:rsidRPr="00BB6A10">
        <w:rPr>
          <w:sz w:val="22"/>
          <w:szCs w:val="22"/>
          <w:vertAlign w:val="superscript"/>
          <w:lang w:val="sr-Latn-ME"/>
        </w:rPr>
        <w:t>6</w:t>
      </w:r>
      <w:r w:rsidRPr="00BB6A10">
        <w:rPr>
          <w:sz w:val="22"/>
          <w:szCs w:val="22"/>
          <w:lang w:val="sr-Latn-ME"/>
        </w:rPr>
        <w:t>/</w:t>
      </w:r>
      <w:r w:rsidR="00A927F2" w:rsidRPr="00BB6A10">
        <w:rPr>
          <w:sz w:val="22"/>
          <w:szCs w:val="22"/>
          <w:lang w:val="sr-Latn-ME"/>
        </w:rPr>
        <w:t>l</w:t>
      </w:r>
      <w:r w:rsidRPr="00BB6A10">
        <w:rPr>
          <w:sz w:val="22"/>
          <w:szCs w:val="22"/>
          <w:lang w:val="sr-Latn-ME"/>
        </w:rPr>
        <w:t xml:space="preserve"> (</w:t>
      </w:r>
      <w:r w:rsidR="005F1342" w:rsidRPr="00BB6A10">
        <w:rPr>
          <w:sz w:val="22"/>
          <w:szCs w:val="22"/>
          <w:lang w:val="sr-Latn-ME"/>
        </w:rPr>
        <w:t>vidjeti</w:t>
      </w:r>
      <w:r w:rsidRPr="00BB6A10">
        <w:rPr>
          <w:sz w:val="22"/>
          <w:szCs w:val="22"/>
          <w:lang w:val="sr-Latn-ME"/>
        </w:rPr>
        <w:t xml:space="preserve"> </w:t>
      </w:r>
      <w:r w:rsidR="00A927F2" w:rsidRPr="00BB6A10">
        <w:rPr>
          <w:sz w:val="22"/>
          <w:szCs w:val="22"/>
          <w:lang w:val="sr-Latn-ME"/>
        </w:rPr>
        <w:t>dio</w:t>
      </w:r>
      <w:r w:rsidRPr="00BB6A10">
        <w:rPr>
          <w:sz w:val="22"/>
          <w:szCs w:val="22"/>
          <w:lang w:val="sr-Latn-ME"/>
        </w:rPr>
        <w:t xml:space="preserve"> 4.1).</w:t>
      </w:r>
    </w:p>
    <w:p w14:paraId="72632268" w14:textId="77777777" w:rsidR="001B257B" w:rsidRPr="00BB6A10" w:rsidRDefault="001B257B" w:rsidP="00BB6A10">
      <w:pPr>
        <w:tabs>
          <w:tab w:val="left" w:pos="9000"/>
        </w:tabs>
        <w:jc w:val="both"/>
        <w:rPr>
          <w:sz w:val="22"/>
          <w:szCs w:val="22"/>
          <w:lang w:val="sr-Latn-ME"/>
        </w:rPr>
      </w:pPr>
      <w:r w:rsidRPr="00BB6A10">
        <w:rPr>
          <w:sz w:val="22"/>
          <w:szCs w:val="22"/>
          <w:lang w:val="sr-Latn-ME"/>
        </w:rPr>
        <w:t>* DRV-RAM: V11I, V32I, L33F, I47V, I50V, I54M, I54L, T74P, L76V, I84V, L89V.</w:t>
      </w:r>
    </w:p>
    <w:p w14:paraId="602BEA96" w14:textId="77777777" w:rsidR="001B257B" w:rsidRPr="00BB6A10" w:rsidRDefault="001B257B" w:rsidP="00BB6A10">
      <w:pPr>
        <w:tabs>
          <w:tab w:val="left" w:pos="9000"/>
        </w:tabs>
        <w:jc w:val="both"/>
        <w:rPr>
          <w:sz w:val="22"/>
          <w:szCs w:val="22"/>
          <w:lang w:val="sr-Latn-ME"/>
        </w:rPr>
      </w:pPr>
    </w:p>
    <w:p w14:paraId="0FD3719C" w14:textId="79153B11" w:rsidR="001B257B" w:rsidRPr="00BB6A10" w:rsidRDefault="001B257B">
      <w:pPr>
        <w:tabs>
          <w:tab w:val="left" w:pos="9000"/>
        </w:tabs>
        <w:jc w:val="both"/>
        <w:rPr>
          <w:sz w:val="22"/>
          <w:szCs w:val="22"/>
          <w:lang w:val="sr-Latn-ME"/>
        </w:rPr>
      </w:pPr>
      <w:r w:rsidRPr="00BB6A10">
        <w:rPr>
          <w:sz w:val="22"/>
          <w:szCs w:val="22"/>
          <w:lang w:val="sr-Latn-ME"/>
        </w:rPr>
        <w:lastRenderedPageBreak/>
        <w:t>Kod svih drugih pacijenata koji su prethodno l</w:t>
      </w:r>
      <w:r w:rsidR="00B75F31" w:rsidRPr="00BB6A10">
        <w:rPr>
          <w:sz w:val="22"/>
          <w:szCs w:val="22"/>
          <w:lang w:val="sr-Latn-ME"/>
        </w:rPr>
        <w:t>ij</w:t>
      </w:r>
      <w:r w:rsidRPr="00BB6A10">
        <w:rPr>
          <w:sz w:val="22"/>
          <w:szCs w:val="22"/>
          <w:lang w:val="sr-Latn-ME"/>
        </w:rPr>
        <w:t>ečeni ART ili kod kojih testiranje na genotip HIV-1 nije dostupno, prim</w:t>
      </w:r>
      <w:r w:rsidR="00B75F31" w:rsidRPr="00BB6A10">
        <w:rPr>
          <w:sz w:val="22"/>
          <w:szCs w:val="22"/>
          <w:lang w:val="sr-Latn-ME"/>
        </w:rPr>
        <w:t>j</w:t>
      </w:r>
      <w:r w:rsidRPr="00BB6A10">
        <w:rPr>
          <w:sz w:val="22"/>
          <w:szCs w:val="22"/>
          <w:lang w:val="sr-Latn-ME"/>
        </w:rPr>
        <w:t xml:space="preserve">ena </w:t>
      </w:r>
      <w:r w:rsidR="005F1342" w:rsidRPr="00BB6A10">
        <w:rPr>
          <w:sz w:val="22"/>
          <w:szCs w:val="22"/>
          <w:lang w:val="sr-Latn-ME"/>
        </w:rPr>
        <w:t>lijek</w:t>
      </w:r>
      <w:r w:rsidRPr="00BB6A10">
        <w:rPr>
          <w:sz w:val="22"/>
          <w:szCs w:val="22"/>
          <w:lang w:val="sr-Latn-ME"/>
        </w:rPr>
        <w:t>a REZOLSTA nije prikladna i treba prim</w:t>
      </w:r>
      <w:r w:rsidR="00703304" w:rsidRPr="00BB6A10">
        <w:rPr>
          <w:sz w:val="22"/>
          <w:szCs w:val="22"/>
          <w:lang w:val="sr-Latn-ME"/>
        </w:rPr>
        <w:t>i</w:t>
      </w:r>
      <w:r w:rsidR="00B75F31" w:rsidRPr="00BB6A10">
        <w:rPr>
          <w:sz w:val="22"/>
          <w:szCs w:val="22"/>
          <w:lang w:val="sr-Latn-ME"/>
        </w:rPr>
        <w:t>j</w:t>
      </w:r>
      <w:r w:rsidRPr="00BB6A10">
        <w:rPr>
          <w:sz w:val="22"/>
          <w:szCs w:val="22"/>
          <w:lang w:val="sr-Latn-ME"/>
        </w:rPr>
        <w:t xml:space="preserve">eniti drugi antiretrovirusni režim. Za informacije o doziranju drugih antiretrovirusnih </w:t>
      </w:r>
      <w:r w:rsidR="005F1342" w:rsidRPr="00BB6A10">
        <w:rPr>
          <w:sz w:val="22"/>
          <w:szCs w:val="22"/>
          <w:lang w:val="sr-Latn-ME"/>
        </w:rPr>
        <w:t>ljek</w:t>
      </w:r>
      <w:r w:rsidRPr="00BB6A10">
        <w:rPr>
          <w:sz w:val="22"/>
          <w:szCs w:val="22"/>
          <w:lang w:val="sr-Latn-ME"/>
        </w:rPr>
        <w:t xml:space="preserve">ova, pogledajte </w:t>
      </w:r>
      <w:r w:rsidRPr="00BB6A10">
        <w:rPr>
          <w:i/>
          <w:sz w:val="22"/>
          <w:szCs w:val="22"/>
          <w:lang w:val="sr-Latn-ME"/>
        </w:rPr>
        <w:t xml:space="preserve">Sažetak karakteristika </w:t>
      </w:r>
      <w:r w:rsidR="00A927F2" w:rsidRPr="00BB6A10">
        <w:rPr>
          <w:sz w:val="22"/>
          <w:szCs w:val="22"/>
          <w:lang w:val="sr-Latn-ME"/>
        </w:rPr>
        <w:t xml:space="preserve">tih </w:t>
      </w:r>
      <w:r w:rsidR="005F1342" w:rsidRPr="00BB6A10">
        <w:rPr>
          <w:sz w:val="22"/>
          <w:szCs w:val="22"/>
          <w:lang w:val="sr-Latn-ME"/>
        </w:rPr>
        <w:t>ljek</w:t>
      </w:r>
      <w:r w:rsidR="00A927F2" w:rsidRPr="00BB6A10">
        <w:rPr>
          <w:sz w:val="22"/>
          <w:szCs w:val="22"/>
          <w:lang w:val="sr-Latn-ME"/>
        </w:rPr>
        <w:t>ov</w:t>
      </w:r>
      <w:r w:rsidRPr="00BB6A10">
        <w:rPr>
          <w:sz w:val="22"/>
          <w:szCs w:val="22"/>
          <w:lang w:val="sr-Latn-ME"/>
        </w:rPr>
        <w:t>a.</w:t>
      </w:r>
    </w:p>
    <w:p w14:paraId="3DBA1D7A" w14:textId="77777777" w:rsidR="001B257B" w:rsidRPr="00BB6A10" w:rsidRDefault="001B257B">
      <w:pPr>
        <w:tabs>
          <w:tab w:val="left" w:pos="9000"/>
        </w:tabs>
        <w:jc w:val="both"/>
        <w:rPr>
          <w:sz w:val="22"/>
          <w:szCs w:val="22"/>
          <w:lang w:val="sr-Latn-ME"/>
        </w:rPr>
      </w:pPr>
    </w:p>
    <w:p w14:paraId="2809A6D1" w14:textId="5DA8D1A5" w:rsidR="001B257B" w:rsidRPr="00BB6A10" w:rsidRDefault="001B257B">
      <w:pPr>
        <w:tabs>
          <w:tab w:val="left" w:pos="9000"/>
        </w:tabs>
        <w:jc w:val="both"/>
        <w:rPr>
          <w:i/>
          <w:sz w:val="22"/>
          <w:szCs w:val="22"/>
          <w:lang w:val="sr-Latn-ME"/>
        </w:rPr>
      </w:pPr>
      <w:r w:rsidRPr="00BB6A10">
        <w:rPr>
          <w:i/>
          <w:sz w:val="22"/>
          <w:szCs w:val="22"/>
          <w:lang w:val="sr-Latn-ME"/>
        </w:rPr>
        <w:t>Sav</w:t>
      </w:r>
      <w:r w:rsidR="00B75F31" w:rsidRPr="00BB6A10">
        <w:rPr>
          <w:i/>
          <w:sz w:val="22"/>
          <w:szCs w:val="22"/>
          <w:lang w:val="sr-Latn-ME"/>
        </w:rPr>
        <w:t>j</w:t>
      </w:r>
      <w:r w:rsidRPr="00BB6A10">
        <w:rPr>
          <w:i/>
          <w:sz w:val="22"/>
          <w:szCs w:val="22"/>
          <w:lang w:val="sr-Latn-ME"/>
        </w:rPr>
        <w:t>et u slučaju propuštenih doza</w:t>
      </w:r>
    </w:p>
    <w:p w14:paraId="15515D12" w14:textId="3E87F84E" w:rsidR="001B257B" w:rsidRPr="00BB6A10" w:rsidRDefault="001B257B">
      <w:pPr>
        <w:tabs>
          <w:tab w:val="left" w:pos="9000"/>
        </w:tabs>
        <w:jc w:val="both"/>
        <w:rPr>
          <w:sz w:val="22"/>
          <w:szCs w:val="22"/>
          <w:lang w:val="sr-Latn-ME"/>
        </w:rPr>
      </w:pPr>
      <w:r w:rsidRPr="00BB6A10">
        <w:rPr>
          <w:sz w:val="22"/>
          <w:szCs w:val="22"/>
          <w:lang w:val="sr-Latn-ME"/>
        </w:rPr>
        <w:t xml:space="preserve">U slučaju da se doza </w:t>
      </w:r>
      <w:r w:rsidR="005F1342" w:rsidRPr="00BB6A10">
        <w:rPr>
          <w:sz w:val="22"/>
          <w:szCs w:val="22"/>
          <w:lang w:val="sr-Latn-ME"/>
        </w:rPr>
        <w:t>lijek</w:t>
      </w:r>
      <w:r w:rsidRPr="00BB6A10">
        <w:rPr>
          <w:sz w:val="22"/>
          <w:szCs w:val="22"/>
          <w:lang w:val="sr-Latn-ME"/>
        </w:rPr>
        <w:t xml:space="preserve">a REZOLSTA propusti unutar 12 sati od uobičajenog vremena uzimanja </w:t>
      </w:r>
      <w:r w:rsidR="005F1342" w:rsidRPr="00BB6A10">
        <w:rPr>
          <w:sz w:val="22"/>
          <w:szCs w:val="22"/>
          <w:lang w:val="sr-Latn-ME"/>
        </w:rPr>
        <w:t>lijek</w:t>
      </w:r>
      <w:r w:rsidRPr="00BB6A10">
        <w:rPr>
          <w:sz w:val="22"/>
          <w:szCs w:val="22"/>
          <w:lang w:val="sr-Latn-ME"/>
        </w:rPr>
        <w:t>a, pacijente treba sav</w:t>
      </w:r>
      <w:r w:rsidR="00B75F31" w:rsidRPr="00BB6A10">
        <w:rPr>
          <w:sz w:val="22"/>
          <w:szCs w:val="22"/>
          <w:lang w:val="sr-Latn-ME"/>
        </w:rPr>
        <w:t>j</w:t>
      </w:r>
      <w:r w:rsidRPr="00BB6A10">
        <w:rPr>
          <w:sz w:val="22"/>
          <w:szCs w:val="22"/>
          <w:lang w:val="sr-Latn-ME"/>
        </w:rPr>
        <w:t xml:space="preserve">etovati da propisanu dozu </w:t>
      </w:r>
      <w:r w:rsidR="005F1342" w:rsidRPr="00BB6A10">
        <w:rPr>
          <w:sz w:val="22"/>
          <w:szCs w:val="22"/>
          <w:lang w:val="sr-Latn-ME"/>
        </w:rPr>
        <w:t>lijek</w:t>
      </w:r>
      <w:r w:rsidRPr="00BB6A10">
        <w:rPr>
          <w:sz w:val="22"/>
          <w:szCs w:val="22"/>
          <w:lang w:val="sr-Latn-ME"/>
        </w:rPr>
        <w:t>a REZOLSTA uzmu sa hranom što je pr</w:t>
      </w:r>
      <w:r w:rsidR="00B75F31" w:rsidRPr="00BB6A10">
        <w:rPr>
          <w:sz w:val="22"/>
          <w:szCs w:val="22"/>
          <w:lang w:val="sr-Latn-ME"/>
        </w:rPr>
        <w:t>ij</w:t>
      </w:r>
      <w:r w:rsidRPr="00BB6A10">
        <w:rPr>
          <w:sz w:val="22"/>
          <w:szCs w:val="22"/>
          <w:lang w:val="sr-Latn-ME"/>
        </w:rPr>
        <w:t>e moguće. Ukoliko je prim</w:t>
      </w:r>
      <w:r w:rsidR="00A927F2" w:rsidRPr="00BB6A10">
        <w:rPr>
          <w:sz w:val="22"/>
          <w:szCs w:val="22"/>
          <w:lang w:val="sr-Latn-ME"/>
        </w:rPr>
        <w:t>i</w:t>
      </w:r>
      <w:r w:rsidR="00B75F31" w:rsidRPr="00BB6A10">
        <w:rPr>
          <w:sz w:val="22"/>
          <w:szCs w:val="22"/>
          <w:lang w:val="sr-Latn-ME"/>
        </w:rPr>
        <w:t>j</w:t>
      </w:r>
      <w:r w:rsidRPr="00BB6A10">
        <w:rPr>
          <w:sz w:val="22"/>
          <w:szCs w:val="22"/>
          <w:lang w:val="sr-Latn-ME"/>
        </w:rPr>
        <w:t xml:space="preserve">ećeno da je doza propuštena nakon više od 12 sati od uobičajenog vremena </w:t>
      </w:r>
      <w:r w:rsidR="005F1342" w:rsidRPr="00BB6A10">
        <w:rPr>
          <w:sz w:val="22"/>
          <w:szCs w:val="22"/>
          <w:lang w:val="sr-Latn-ME"/>
        </w:rPr>
        <w:t>primjene</w:t>
      </w:r>
      <w:r w:rsidRPr="00BB6A10">
        <w:rPr>
          <w:sz w:val="22"/>
          <w:szCs w:val="22"/>
          <w:lang w:val="sr-Latn-ME"/>
        </w:rPr>
        <w:t xml:space="preserve"> </w:t>
      </w:r>
      <w:r w:rsidR="005F1342" w:rsidRPr="00BB6A10">
        <w:rPr>
          <w:sz w:val="22"/>
          <w:szCs w:val="22"/>
          <w:lang w:val="sr-Latn-ME"/>
        </w:rPr>
        <w:t>lijek</w:t>
      </w:r>
      <w:r w:rsidRPr="00BB6A10">
        <w:rPr>
          <w:sz w:val="22"/>
          <w:szCs w:val="22"/>
          <w:lang w:val="sr-Latn-ME"/>
        </w:rPr>
        <w:t xml:space="preserve">a, propuštenu dozu ne treba uzeti, </w:t>
      </w:r>
      <w:r w:rsidR="00DC21AC" w:rsidRPr="00BB6A10">
        <w:rPr>
          <w:sz w:val="22"/>
          <w:szCs w:val="22"/>
          <w:lang w:val="sr-Latn-ME"/>
        </w:rPr>
        <w:t>već</w:t>
      </w:r>
      <w:r w:rsidRPr="00BB6A10">
        <w:rPr>
          <w:sz w:val="22"/>
          <w:szCs w:val="22"/>
          <w:lang w:val="sr-Latn-ME"/>
        </w:rPr>
        <w:t xml:space="preserve"> pacijent </w:t>
      </w:r>
      <w:r w:rsidRPr="00BB6A10">
        <w:rPr>
          <w:rStyle w:val="PageNumber"/>
          <w:sz w:val="22"/>
          <w:szCs w:val="22"/>
          <w:lang w:val="sr-Latn-ME"/>
        </w:rPr>
        <w:t>treba da nast</w:t>
      </w:r>
      <w:r w:rsidRPr="00BB6A10">
        <w:rPr>
          <w:sz w:val="22"/>
          <w:szCs w:val="22"/>
          <w:lang w:val="sr-Latn-ME"/>
        </w:rPr>
        <w:t>avi prim</w:t>
      </w:r>
      <w:r w:rsidR="00B75F31" w:rsidRPr="00BB6A10">
        <w:rPr>
          <w:sz w:val="22"/>
          <w:szCs w:val="22"/>
          <w:lang w:val="sr-Latn-ME"/>
        </w:rPr>
        <w:t>j</w:t>
      </w:r>
      <w:r w:rsidRPr="00BB6A10">
        <w:rPr>
          <w:sz w:val="22"/>
          <w:szCs w:val="22"/>
          <w:lang w:val="sr-Latn-ME"/>
        </w:rPr>
        <w:t xml:space="preserve">enu </w:t>
      </w:r>
      <w:r w:rsidR="005F1342" w:rsidRPr="00BB6A10">
        <w:rPr>
          <w:sz w:val="22"/>
          <w:szCs w:val="22"/>
          <w:lang w:val="sr-Latn-ME"/>
        </w:rPr>
        <w:t>lijek</w:t>
      </w:r>
      <w:r w:rsidRPr="00BB6A10">
        <w:rPr>
          <w:sz w:val="22"/>
          <w:szCs w:val="22"/>
          <w:lang w:val="sr-Latn-ME"/>
        </w:rPr>
        <w:t>a prema uobičajenom rasporedu doziranja.</w:t>
      </w:r>
    </w:p>
    <w:p w14:paraId="6D6C3768" w14:textId="77777777" w:rsidR="001B257B" w:rsidRPr="00BB6A10" w:rsidRDefault="001B257B">
      <w:pPr>
        <w:tabs>
          <w:tab w:val="left" w:pos="9000"/>
        </w:tabs>
        <w:jc w:val="both"/>
        <w:rPr>
          <w:rStyle w:val="BodyText2"/>
          <w:sz w:val="22"/>
          <w:szCs w:val="22"/>
          <w:lang w:val="sr-Latn-ME"/>
        </w:rPr>
      </w:pPr>
    </w:p>
    <w:p w14:paraId="6B966FA3" w14:textId="014DAF5E" w:rsidR="001B257B" w:rsidRPr="00BB6A10" w:rsidRDefault="001B257B">
      <w:pPr>
        <w:tabs>
          <w:tab w:val="left" w:pos="9000"/>
        </w:tabs>
        <w:jc w:val="both"/>
        <w:rPr>
          <w:rStyle w:val="BodyText2"/>
          <w:sz w:val="22"/>
          <w:szCs w:val="22"/>
          <w:u w:val="none"/>
          <w:lang w:val="sr-Latn-ME"/>
        </w:rPr>
      </w:pPr>
      <w:r w:rsidRPr="00BB6A10">
        <w:rPr>
          <w:rStyle w:val="BodyText2"/>
          <w:sz w:val="22"/>
          <w:szCs w:val="22"/>
          <w:u w:val="none"/>
          <w:lang w:val="sr-Latn-ME"/>
        </w:rPr>
        <w:t xml:space="preserve">Ukoliko pacijent ima povraćanje unutar 4 sata od uzimanja </w:t>
      </w:r>
      <w:r w:rsidR="005F1342" w:rsidRPr="00BB6A10">
        <w:rPr>
          <w:rStyle w:val="BodyText2"/>
          <w:sz w:val="22"/>
          <w:szCs w:val="22"/>
          <w:u w:val="none"/>
          <w:lang w:val="sr-Latn-ME"/>
        </w:rPr>
        <w:t>lijek</w:t>
      </w:r>
      <w:r w:rsidRPr="00BB6A10">
        <w:rPr>
          <w:rStyle w:val="BodyText2"/>
          <w:sz w:val="22"/>
          <w:szCs w:val="22"/>
          <w:u w:val="none"/>
          <w:lang w:val="sr-Latn-ME"/>
        </w:rPr>
        <w:t xml:space="preserve">a, potrebno je da uzme novu dozu </w:t>
      </w:r>
      <w:r w:rsidR="005F1342" w:rsidRPr="00BB6A10">
        <w:rPr>
          <w:rStyle w:val="BodyText2"/>
          <w:sz w:val="22"/>
          <w:szCs w:val="22"/>
          <w:u w:val="none"/>
          <w:lang w:val="sr-Latn-ME"/>
        </w:rPr>
        <w:t>lijek</w:t>
      </w:r>
      <w:r w:rsidRPr="00BB6A10">
        <w:rPr>
          <w:rStyle w:val="BodyText2"/>
          <w:sz w:val="22"/>
          <w:szCs w:val="22"/>
          <w:u w:val="none"/>
          <w:lang w:val="sr-Latn-ME"/>
        </w:rPr>
        <w:t>a REZOLSTA uz obrok što je pr</w:t>
      </w:r>
      <w:r w:rsidR="00B75F31" w:rsidRPr="00BB6A10">
        <w:rPr>
          <w:rStyle w:val="BodyText2"/>
          <w:sz w:val="22"/>
          <w:szCs w:val="22"/>
          <w:u w:val="none"/>
          <w:lang w:val="sr-Latn-ME"/>
        </w:rPr>
        <w:t>ij</w:t>
      </w:r>
      <w:r w:rsidRPr="00BB6A10">
        <w:rPr>
          <w:rStyle w:val="BodyText2"/>
          <w:sz w:val="22"/>
          <w:szCs w:val="22"/>
          <w:u w:val="none"/>
          <w:lang w:val="sr-Latn-ME"/>
        </w:rPr>
        <w:t xml:space="preserve">e moguće. Ukoliko pacijent ima povraćanje nakon više od 4 sata od uzimanja </w:t>
      </w:r>
      <w:r w:rsidR="005F1342" w:rsidRPr="00BB6A10">
        <w:rPr>
          <w:rStyle w:val="BodyText2"/>
          <w:sz w:val="22"/>
          <w:szCs w:val="22"/>
          <w:u w:val="none"/>
          <w:lang w:val="sr-Latn-ME"/>
        </w:rPr>
        <w:t>lijek</w:t>
      </w:r>
      <w:r w:rsidRPr="00BB6A10">
        <w:rPr>
          <w:rStyle w:val="BodyText2"/>
          <w:sz w:val="22"/>
          <w:szCs w:val="22"/>
          <w:u w:val="none"/>
          <w:lang w:val="sr-Latn-ME"/>
        </w:rPr>
        <w:t xml:space="preserve">a, nema potrebe da uzima novu dozu </w:t>
      </w:r>
      <w:r w:rsidR="005F1342" w:rsidRPr="00BB6A10">
        <w:rPr>
          <w:rStyle w:val="BodyText2"/>
          <w:sz w:val="22"/>
          <w:szCs w:val="22"/>
          <w:u w:val="none"/>
          <w:lang w:val="sr-Latn-ME"/>
        </w:rPr>
        <w:t>lijek</w:t>
      </w:r>
      <w:r w:rsidRPr="00BB6A10">
        <w:rPr>
          <w:rStyle w:val="BodyText2"/>
          <w:sz w:val="22"/>
          <w:szCs w:val="22"/>
          <w:u w:val="none"/>
          <w:lang w:val="sr-Latn-ME"/>
        </w:rPr>
        <w:t>a REZOLSTA do narednog uobičajenog termina za uzimanje doze.</w:t>
      </w:r>
    </w:p>
    <w:p w14:paraId="0545BEEC" w14:textId="77777777" w:rsidR="001B257B" w:rsidRPr="00BB6A10" w:rsidRDefault="001B257B">
      <w:pPr>
        <w:tabs>
          <w:tab w:val="left" w:pos="9000"/>
        </w:tabs>
        <w:jc w:val="both"/>
        <w:rPr>
          <w:rStyle w:val="BodyText2"/>
          <w:sz w:val="22"/>
          <w:szCs w:val="22"/>
          <w:lang w:val="sr-Latn-ME"/>
        </w:rPr>
      </w:pPr>
    </w:p>
    <w:p w14:paraId="5FBA1D34" w14:textId="77777777" w:rsidR="001B257B" w:rsidRPr="00BB6A10" w:rsidRDefault="001B257B">
      <w:pPr>
        <w:tabs>
          <w:tab w:val="left" w:pos="9000"/>
        </w:tabs>
        <w:jc w:val="both"/>
        <w:rPr>
          <w:sz w:val="22"/>
          <w:szCs w:val="22"/>
          <w:lang w:val="sr-Latn-ME"/>
        </w:rPr>
      </w:pPr>
      <w:r w:rsidRPr="00BB6A10">
        <w:rPr>
          <w:rStyle w:val="BodyText2"/>
          <w:sz w:val="22"/>
          <w:szCs w:val="22"/>
          <w:lang w:val="sr-Latn-ME"/>
        </w:rPr>
        <w:t>Posebne populacije</w:t>
      </w:r>
    </w:p>
    <w:p w14:paraId="01FF39F2" w14:textId="77777777" w:rsidR="001B257B" w:rsidRPr="00BB6A10" w:rsidRDefault="001B257B">
      <w:pPr>
        <w:tabs>
          <w:tab w:val="left" w:pos="9000"/>
        </w:tabs>
        <w:jc w:val="both"/>
        <w:rPr>
          <w:sz w:val="22"/>
          <w:szCs w:val="22"/>
          <w:lang w:val="sr-Latn-ME"/>
        </w:rPr>
      </w:pPr>
    </w:p>
    <w:p w14:paraId="375EBB87" w14:textId="77777777" w:rsidR="001B257B" w:rsidRPr="00BB6A10" w:rsidRDefault="001B257B">
      <w:pPr>
        <w:tabs>
          <w:tab w:val="left" w:pos="9000"/>
        </w:tabs>
        <w:jc w:val="both"/>
        <w:rPr>
          <w:i/>
          <w:sz w:val="22"/>
          <w:szCs w:val="22"/>
          <w:lang w:val="sr-Latn-ME"/>
        </w:rPr>
      </w:pPr>
      <w:r w:rsidRPr="00BB6A10">
        <w:rPr>
          <w:i/>
          <w:sz w:val="22"/>
          <w:szCs w:val="22"/>
          <w:lang w:val="sr-Latn-ME"/>
        </w:rPr>
        <w:t>Starije osobe</w:t>
      </w:r>
    </w:p>
    <w:p w14:paraId="484CEFE1" w14:textId="5D7FE7F6" w:rsidR="001B257B" w:rsidRPr="00BB6A10" w:rsidRDefault="001B257B">
      <w:pPr>
        <w:tabs>
          <w:tab w:val="left" w:pos="9000"/>
        </w:tabs>
        <w:jc w:val="both"/>
        <w:rPr>
          <w:sz w:val="22"/>
          <w:szCs w:val="22"/>
          <w:lang w:val="sr-Latn-ME"/>
        </w:rPr>
      </w:pPr>
      <w:r w:rsidRPr="00BB6A10">
        <w:rPr>
          <w:sz w:val="22"/>
          <w:szCs w:val="22"/>
          <w:lang w:val="sr-Latn-ME"/>
        </w:rPr>
        <w:t xml:space="preserve">Dostupni su ograničeni podaci za ovu populaciju i zato </w:t>
      </w:r>
      <w:r w:rsidR="005F1342" w:rsidRPr="00BB6A10">
        <w:rPr>
          <w:sz w:val="22"/>
          <w:szCs w:val="22"/>
          <w:lang w:val="sr-Latn-ME"/>
        </w:rPr>
        <w:t>lijek</w:t>
      </w:r>
      <w:r w:rsidRPr="00BB6A10">
        <w:rPr>
          <w:sz w:val="22"/>
          <w:szCs w:val="22"/>
          <w:lang w:val="sr-Latn-ME"/>
        </w:rPr>
        <w:t xml:space="preserve"> REZOLSTA treba oprezno prim</w:t>
      </w:r>
      <w:r w:rsidR="00B75F31" w:rsidRPr="00BB6A10">
        <w:rPr>
          <w:sz w:val="22"/>
          <w:szCs w:val="22"/>
          <w:lang w:val="sr-Latn-ME"/>
        </w:rPr>
        <w:t>j</w:t>
      </w:r>
      <w:r w:rsidRPr="00BB6A10">
        <w:rPr>
          <w:sz w:val="22"/>
          <w:szCs w:val="22"/>
          <w:lang w:val="sr-Latn-ME"/>
        </w:rPr>
        <w:t>enjivati kod pacijenata starijih od 65 godina (</w:t>
      </w:r>
      <w:r w:rsidR="005F1342" w:rsidRPr="00BB6A10">
        <w:rPr>
          <w:sz w:val="22"/>
          <w:szCs w:val="22"/>
          <w:lang w:val="sr-Latn-ME"/>
        </w:rPr>
        <w:t>vidjeti</w:t>
      </w:r>
      <w:r w:rsidRPr="00BB6A10">
        <w:rPr>
          <w:sz w:val="22"/>
          <w:szCs w:val="22"/>
          <w:lang w:val="sr-Latn-ME"/>
        </w:rPr>
        <w:t xml:space="preserve"> </w:t>
      </w:r>
      <w:r w:rsidR="004524D1" w:rsidRPr="00BB6A10">
        <w:rPr>
          <w:sz w:val="22"/>
          <w:szCs w:val="22"/>
          <w:lang w:val="sr-Latn-ME"/>
        </w:rPr>
        <w:t xml:space="preserve">djelove </w:t>
      </w:r>
      <w:r w:rsidRPr="00BB6A10">
        <w:rPr>
          <w:sz w:val="22"/>
          <w:szCs w:val="22"/>
          <w:lang w:val="sr-Latn-ME"/>
        </w:rPr>
        <w:t>4.4 i 5.2).</w:t>
      </w:r>
    </w:p>
    <w:p w14:paraId="4A9B604E" w14:textId="77777777" w:rsidR="001B257B" w:rsidRPr="00BB6A10" w:rsidRDefault="001B257B">
      <w:pPr>
        <w:tabs>
          <w:tab w:val="left" w:pos="9000"/>
        </w:tabs>
        <w:jc w:val="both"/>
        <w:rPr>
          <w:i/>
          <w:sz w:val="22"/>
          <w:szCs w:val="22"/>
          <w:lang w:val="sr-Latn-ME"/>
        </w:rPr>
      </w:pPr>
    </w:p>
    <w:p w14:paraId="45CA7ACF" w14:textId="77777777" w:rsidR="001B257B" w:rsidRPr="00BB6A10" w:rsidRDefault="001B257B">
      <w:pPr>
        <w:pStyle w:val="Header"/>
        <w:tabs>
          <w:tab w:val="left" w:pos="284"/>
          <w:tab w:val="left" w:pos="9000"/>
        </w:tabs>
        <w:jc w:val="both"/>
        <w:rPr>
          <w:i/>
          <w:sz w:val="22"/>
          <w:szCs w:val="22"/>
          <w:lang w:val="sr-Latn-ME"/>
        </w:rPr>
      </w:pPr>
      <w:r w:rsidRPr="00BB6A10">
        <w:rPr>
          <w:i/>
          <w:sz w:val="22"/>
          <w:szCs w:val="22"/>
          <w:lang w:val="sr-Latn-ME"/>
        </w:rPr>
        <w:t>Oštećenje funkcije jetre</w:t>
      </w:r>
    </w:p>
    <w:p w14:paraId="03D63550" w14:textId="26E98251" w:rsidR="001B257B" w:rsidRPr="00BB6A10" w:rsidRDefault="001B257B">
      <w:pPr>
        <w:tabs>
          <w:tab w:val="left" w:pos="9000"/>
        </w:tabs>
        <w:jc w:val="both"/>
        <w:rPr>
          <w:sz w:val="22"/>
          <w:szCs w:val="22"/>
          <w:lang w:val="sr-Latn-ME"/>
        </w:rPr>
      </w:pPr>
      <w:r w:rsidRPr="00BB6A10">
        <w:rPr>
          <w:sz w:val="22"/>
          <w:szCs w:val="22"/>
          <w:lang w:val="sr-Latn-ME"/>
        </w:rPr>
        <w:t>Ne postoje farmakokinetički podaci o prim</w:t>
      </w:r>
      <w:r w:rsidR="00B75F31" w:rsidRPr="00BB6A10">
        <w:rPr>
          <w:sz w:val="22"/>
          <w:szCs w:val="22"/>
          <w:lang w:val="sr-Latn-ME"/>
        </w:rPr>
        <w:t>j</w:t>
      </w:r>
      <w:r w:rsidRPr="00BB6A10">
        <w:rPr>
          <w:sz w:val="22"/>
          <w:szCs w:val="22"/>
          <w:lang w:val="sr-Latn-ME"/>
        </w:rPr>
        <w:t xml:space="preserve">eni </w:t>
      </w:r>
      <w:r w:rsidR="005F1342" w:rsidRPr="00BB6A10">
        <w:rPr>
          <w:sz w:val="22"/>
          <w:szCs w:val="22"/>
          <w:lang w:val="sr-Latn-ME"/>
        </w:rPr>
        <w:t>lijek</w:t>
      </w:r>
      <w:r w:rsidRPr="00BB6A10">
        <w:rPr>
          <w:sz w:val="22"/>
          <w:szCs w:val="22"/>
          <w:lang w:val="sr-Latn-ME"/>
        </w:rPr>
        <w:t>a REZOLSTA kod pacijenata sa oštećenjem funkcije jetre.</w:t>
      </w:r>
    </w:p>
    <w:p w14:paraId="4BC7F6EF" w14:textId="77777777" w:rsidR="001B257B" w:rsidRPr="00BB6A10" w:rsidRDefault="001B257B">
      <w:pPr>
        <w:tabs>
          <w:tab w:val="left" w:pos="9000"/>
        </w:tabs>
        <w:jc w:val="both"/>
        <w:rPr>
          <w:sz w:val="22"/>
          <w:szCs w:val="22"/>
          <w:lang w:val="sr-Latn-ME"/>
        </w:rPr>
      </w:pPr>
    </w:p>
    <w:p w14:paraId="5159037E" w14:textId="154148F6" w:rsidR="001B257B" w:rsidRPr="00BB6A10" w:rsidRDefault="001B257B">
      <w:pPr>
        <w:tabs>
          <w:tab w:val="left" w:pos="9000"/>
        </w:tabs>
        <w:jc w:val="both"/>
        <w:rPr>
          <w:sz w:val="22"/>
          <w:szCs w:val="22"/>
          <w:lang w:val="sr-Latn-ME"/>
        </w:rPr>
      </w:pPr>
      <w:r w:rsidRPr="00BB6A10">
        <w:rPr>
          <w:sz w:val="22"/>
          <w:szCs w:val="22"/>
          <w:lang w:val="sr-Latn-ME"/>
        </w:rPr>
        <w:t>Darunavir i kobicistat se metabolišu putem jetre. Odvojena ispitivanja darunavira/ritonavira i kobicistata ukazuju da se ne preporučuje prilagođavanje doze kod pacijenata sa blagim (</w:t>
      </w:r>
      <w:r w:rsidRPr="00BB6A10">
        <w:rPr>
          <w:i/>
          <w:sz w:val="22"/>
          <w:szCs w:val="22"/>
          <w:lang w:val="sr-Latn-ME"/>
        </w:rPr>
        <w:t>Child-Pugh</w:t>
      </w:r>
      <w:r w:rsidRPr="00BB6A10">
        <w:rPr>
          <w:sz w:val="22"/>
          <w:szCs w:val="22"/>
          <w:lang w:val="sr-Latn-ME"/>
        </w:rPr>
        <w:t xml:space="preserve"> klasa A) ili um</w:t>
      </w:r>
      <w:r w:rsidR="00B75F31" w:rsidRPr="00BB6A10">
        <w:rPr>
          <w:sz w:val="22"/>
          <w:szCs w:val="22"/>
          <w:lang w:val="sr-Latn-ME"/>
        </w:rPr>
        <w:t>j</w:t>
      </w:r>
      <w:r w:rsidRPr="00BB6A10">
        <w:rPr>
          <w:sz w:val="22"/>
          <w:szCs w:val="22"/>
          <w:lang w:val="sr-Latn-ME"/>
        </w:rPr>
        <w:t>erenim (</w:t>
      </w:r>
      <w:r w:rsidRPr="00BB6A10">
        <w:rPr>
          <w:i/>
          <w:sz w:val="22"/>
          <w:szCs w:val="22"/>
          <w:lang w:val="sr-Latn-ME"/>
        </w:rPr>
        <w:t>Child-Pugh</w:t>
      </w:r>
      <w:r w:rsidRPr="00BB6A10">
        <w:rPr>
          <w:sz w:val="22"/>
          <w:szCs w:val="22"/>
          <w:lang w:val="sr-Latn-ME"/>
        </w:rPr>
        <w:t xml:space="preserve"> klasa B) oštećenjem funkcije jetre, ipak, </w:t>
      </w:r>
      <w:r w:rsidR="005F1342" w:rsidRPr="00BB6A10">
        <w:rPr>
          <w:sz w:val="22"/>
          <w:szCs w:val="22"/>
          <w:lang w:val="sr-Latn-ME"/>
        </w:rPr>
        <w:t>lijek</w:t>
      </w:r>
      <w:r w:rsidRPr="00BB6A10">
        <w:rPr>
          <w:sz w:val="22"/>
          <w:szCs w:val="22"/>
          <w:lang w:val="sr-Latn-ME"/>
        </w:rPr>
        <w:t xml:space="preserve"> REZOLSTA treba oprezno prim</w:t>
      </w:r>
      <w:r w:rsidR="00B75F31" w:rsidRPr="00BB6A10">
        <w:rPr>
          <w:sz w:val="22"/>
          <w:szCs w:val="22"/>
          <w:lang w:val="sr-Latn-ME"/>
        </w:rPr>
        <w:t>j</w:t>
      </w:r>
      <w:r w:rsidRPr="00BB6A10">
        <w:rPr>
          <w:sz w:val="22"/>
          <w:szCs w:val="22"/>
          <w:lang w:val="sr-Latn-ME"/>
        </w:rPr>
        <w:t>enjivati kod ovih pacijenata.</w:t>
      </w:r>
    </w:p>
    <w:p w14:paraId="5EE7DC5A" w14:textId="77777777" w:rsidR="001B257B" w:rsidRPr="00BB6A10" w:rsidRDefault="001B257B">
      <w:pPr>
        <w:tabs>
          <w:tab w:val="left" w:pos="9000"/>
        </w:tabs>
        <w:jc w:val="both"/>
        <w:rPr>
          <w:sz w:val="22"/>
          <w:szCs w:val="22"/>
          <w:lang w:val="sr-Latn-ME"/>
        </w:rPr>
      </w:pPr>
    </w:p>
    <w:p w14:paraId="7FFD51E4" w14:textId="11631D7E" w:rsidR="001B257B" w:rsidRPr="00BB6A10" w:rsidRDefault="001B257B">
      <w:pPr>
        <w:tabs>
          <w:tab w:val="left" w:pos="9000"/>
        </w:tabs>
        <w:jc w:val="both"/>
        <w:rPr>
          <w:sz w:val="22"/>
          <w:szCs w:val="22"/>
          <w:lang w:val="sr-Latn-ME"/>
        </w:rPr>
      </w:pPr>
      <w:r w:rsidRPr="00BB6A10">
        <w:rPr>
          <w:sz w:val="22"/>
          <w:szCs w:val="22"/>
          <w:lang w:val="sr-Latn-ME"/>
        </w:rPr>
        <w:t>Nema podataka vezanih za prim</w:t>
      </w:r>
      <w:r w:rsidR="00B75F31" w:rsidRPr="00BB6A10">
        <w:rPr>
          <w:sz w:val="22"/>
          <w:szCs w:val="22"/>
          <w:lang w:val="sr-Latn-ME"/>
        </w:rPr>
        <w:t>j</w:t>
      </w:r>
      <w:r w:rsidRPr="00BB6A10">
        <w:rPr>
          <w:sz w:val="22"/>
          <w:szCs w:val="22"/>
          <w:lang w:val="sr-Latn-ME"/>
        </w:rPr>
        <w:t>enu darunavira ili kobicistata kod pacijenata sa teškim oštećenjem funkcije jetre. Teško oštećenje funkcije jetre može da dovede do povećane izloženosti darunaviru i/ili kobicistatu i do pogoršanja njegovog bezb</w:t>
      </w:r>
      <w:r w:rsidR="00B75F31" w:rsidRPr="00BB6A10">
        <w:rPr>
          <w:sz w:val="22"/>
          <w:szCs w:val="22"/>
          <w:lang w:val="sr-Latn-ME"/>
        </w:rPr>
        <w:t>j</w:t>
      </w:r>
      <w:r w:rsidRPr="00BB6A10">
        <w:rPr>
          <w:sz w:val="22"/>
          <w:szCs w:val="22"/>
          <w:lang w:val="sr-Latn-ME"/>
        </w:rPr>
        <w:t xml:space="preserve">ednosnog profila. Zato se </w:t>
      </w:r>
      <w:r w:rsidR="005F1342" w:rsidRPr="00BB6A10">
        <w:rPr>
          <w:sz w:val="22"/>
          <w:szCs w:val="22"/>
          <w:lang w:val="sr-Latn-ME"/>
        </w:rPr>
        <w:t>lijek</w:t>
      </w:r>
      <w:r w:rsidRPr="00BB6A10">
        <w:rPr>
          <w:sz w:val="22"/>
          <w:szCs w:val="22"/>
          <w:lang w:val="sr-Latn-ME"/>
        </w:rPr>
        <w:t xml:space="preserve"> REZOLSTA ne sm</w:t>
      </w:r>
      <w:r w:rsidR="00B75F31" w:rsidRPr="00BB6A10">
        <w:rPr>
          <w:sz w:val="22"/>
          <w:szCs w:val="22"/>
          <w:lang w:val="sr-Latn-ME"/>
        </w:rPr>
        <w:t>ij</w:t>
      </w:r>
      <w:r w:rsidRPr="00BB6A10">
        <w:rPr>
          <w:sz w:val="22"/>
          <w:szCs w:val="22"/>
          <w:lang w:val="sr-Latn-ME"/>
        </w:rPr>
        <w:t>e prim</w:t>
      </w:r>
      <w:r w:rsidR="00B75F31" w:rsidRPr="00BB6A10">
        <w:rPr>
          <w:sz w:val="22"/>
          <w:szCs w:val="22"/>
          <w:lang w:val="sr-Latn-ME"/>
        </w:rPr>
        <w:t>j</w:t>
      </w:r>
      <w:r w:rsidRPr="00BB6A10">
        <w:rPr>
          <w:sz w:val="22"/>
          <w:szCs w:val="22"/>
          <w:lang w:val="sr-Latn-ME"/>
        </w:rPr>
        <w:t>enjivati kod pacijenata sa teškim oštećenjem jetre (</w:t>
      </w:r>
      <w:r w:rsidRPr="00BB6A10">
        <w:rPr>
          <w:i/>
          <w:sz w:val="22"/>
          <w:szCs w:val="22"/>
          <w:lang w:val="sr-Latn-ME"/>
        </w:rPr>
        <w:t>Child-Pugh</w:t>
      </w:r>
      <w:r w:rsidRPr="00BB6A10">
        <w:rPr>
          <w:sz w:val="22"/>
          <w:szCs w:val="22"/>
          <w:lang w:val="sr-Latn-ME"/>
        </w:rPr>
        <w:t xml:space="preserve"> klasa C) (</w:t>
      </w:r>
      <w:r w:rsidR="005F1342" w:rsidRPr="00BB6A10">
        <w:rPr>
          <w:sz w:val="22"/>
          <w:szCs w:val="22"/>
          <w:lang w:val="sr-Latn-ME"/>
        </w:rPr>
        <w:t>vidjeti</w:t>
      </w:r>
      <w:r w:rsidRPr="00BB6A10">
        <w:rPr>
          <w:sz w:val="22"/>
          <w:szCs w:val="22"/>
          <w:lang w:val="sr-Latn-ME"/>
        </w:rPr>
        <w:t xml:space="preserve"> </w:t>
      </w:r>
      <w:r w:rsidR="00913A83" w:rsidRPr="00BB6A10">
        <w:rPr>
          <w:sz w:val="22"/>
          <w:szCs w:val="22"/>
          <w:lang w:val="sr-Latn-ME"/>
        </w:rPr>
        <w:t xml:space="preserve">djelove </w:t>
      </w:r>
      <w:r w:rsidRPr="00BB6A10">
        <w:rPr>
          <w:sz w:val="22"/>
          <w:szCs w:val="22"/>
          <w:lang w:val="sr-Latn-ME"/>
        </w:rPr>
        <w:t>4.3, 4.4 i 5.2).</w:t>
      </w:r>
    </w:p>
    <w:p w14:paraId="343B98EE" w14:textId="77777777" w:rsidR="001B257B" w:rsidRPr="00BB6A10" w:rsidRDefault="001B257B">
      <w:pPr>
        <w:tabs>
          <w:tab w:val="left" w:pos="9000"/>
        </w:tabs>
        <w:jc w:val="both"/>
        <w:rPr>
          <w:sz w:val="22"/>
          <w:szCs w:val="22"/>
          <w:lang w:val="sr-Latn-ME"/>
        </w:rPr>
      </w:pPr>
    </w:p>
    <w:p w14:paraId="6D66BB19" w14:textId="77777777" w:rsidR="001B257B" w:rsidRPr="00BB6A10" w:rsidRDefault="001B257B">
      <w:pPr>
        <w:pStyle w:val="Header"/>
        <w:tabs>
          <w:tab w:val="left" w:pos="284"/>
          <w:tab w:val="left" w:pos="9000"/>
        </w:tabs>
        <w:jc w:val="both"/>
        <w:rPr>
          <w:i/>
          <w:iCs/>
          <w:sz w:val="22"/>
          <w:szCs w:val="22"/>
          <w:lang w:val="sr-Latn-ME"/>
        </w:rPr>
      </w:pPr>
      <w:r w:rsidRPr="00BB6A10">
        <w:rPr>
          <w:i/>
          <w:iCs/>
          <w:sz w:val="22"/>
          <w:szCs w:val="22"/>
          <w:lang w:val="sr-Latn-ME"/>
        </w:rPr>
        <w:t>Oštećenje funkcije bubrega</w:t>
      </w:r>
    </w:p>
    <w:p w14:paraId="1924A9B7" w14:textId="01EBC9E6" w:rsidR="001B257B" w:rsidRPr="00BB6A10" w:rsidRDefault="001B257B">
      <w:pPr>
        <w:tabs>
          <w:tab w:val="left" w:pos="9000"/>
        </w:tabs>
        <w:jc w:val="both"/>
        <w:rPr>
          <w:sz w:val="22"/>
          <w:szCs w:val="22"/>
          <w:lang w:val="sr-Latn-ME"/>
        </w:rPr>
      </w:pPr>
      <w:r w:rsidRPr="00BB6A10">
        <w:rPr>
          <w:sz w:val="22"/>
          <w:szCs w:val="22"/>
          <w:lang w:val="sr-Latn-ME"/>
        </w:rPr>
        <w:t>Dokazano je da kobicistat smanjuje proc</w:t>
      </w:r>
      <w:r w:rsidR="00913A83" w:rsidRPr="00BB6A10">
        <w:rPr>
          <w:sz w:val="22"/>
          <w:szCs w:val="22"/>
          <w:lang w:val="sr-Latn-ME"/>
        </w:rPr>
        <w:t>i</w:t>
      </w:r>
      <w:r w:rsidR="00B75F31" w:rsidRPr="00BB6A10">
        <w:rPr>
          <w:sz w:val="22"/>
          <w:szCs w:val="22"/>
          <w:lang w:val="sr-Latn-ME"/>
        </w:rPr>
        <w:t>j</w:t>
      </w:r>
      <w:r w:rsidRPr="00BB6A10">
        <w:rPr>
          <w:sz w:val="22"/>
          <w:szCs w:val="22"/>
          <w:lang w:val="sr-Latn-ME"/>
        </w:rPr>
        <w:t>enjeni klirens kreatinina zbog inhibicije tubularne sekrecije kreatinina. Prim</w:t>
      </w:r>
      <w:r w:rsidR="00B75F31" w:rsidRPr="00BB6A10">
        <w:rPr>
          <w:sz w:val="22"/>
          <w:szCs w:val="22"/>
          <w:lang w:val="sr-Latn-ME"/>
        </w:rPr>
        <w:t>j</w:t>
      </w:r>
      <w:r w:rsidRPr="00BB6A10">
        <w:rPr>
          <w:sz w:val="22"/>
          <w:szCs w:val="22"/>
          <w:lang w:val="sr-Latn-ME"/>
        </w:rPr>
        <w:t>en</w:t>
      </w:r>
      <w:r w:rsidR="009B2472" w:rsidRPr="00BB6A10">
        <w:rPr>
          <w:sz w:val="22"/>
          <w:szCs w:val="22"/>
          <w:lang w:val="sr-Latn-ME"/>
        </w:rPr>
        <w:t>u</w:t>
      </w:r>
      <w:r w:rsidRPr="00BB6A10">
        <w:rPr>
          <w:sz w:val="22"/>
          <w:szCs w:val="22"/>
          <w:lang w:val="sr-Latn-ME"/>
        </w:rPr>
        <w:t xml:space="preserve"> </w:t>
      </w:r>
      <w:r w:rsidR="005F1342" w:rsidRPr="00BB6A10">
        <w:rPr>
          <w:sz w:val="22"/>
          <w:szCs w:val="22"/>
          <w:lang w:val="sr-Latn-ME"/>
        </w:rPr>
        <w:t>lijek</w:t>
      </w:r>
      <w:r w:rsidRPr="00BB6A10">
        <w:rPr>
          <w:sz w:val="22"/>
          <w:szCs w:val="22"/>
          <w:lang w:val="sr-Latn-ME"/>
        </w:rPr>
        <w:t xml:space="preserve">a REZOLSTA ne </w:t>
      </w:r>
      <w:r w:rsidR="009B2472" w:rsidRPr="00BB6A10">
        <w:rPr>
          <w:sz w:val="22"/>
          <w:szCs w:val="22"/>
          <w:lang w:val="sr-Latn-ME"/>
        </w:rPr>
        <w:t xml:space="preserve">treba </w:t>
      </w:r>
      <w:r w:rsidRPr="00BB6A10">
        <w:rPr>
          <w:sz w:val="22"/>
          <w:szCs w:val="22"/>
          <w:lang w:val="sr-Latn-ME"/>
        </w:rPr>
        <w:t>započinjati kod pacijenata sa klirensom kreatinina manjim od 70 m</w:t>
      </w:r>
      <w:r w:rsidR="009B2472" w:rsidRPr="00BB6A10">
        <w:rPr>
          <w:sz w:val="22"/>
          <w:szCs w:val="22"/>
          <w:lang w:val="sr-Latn-ME"/>
        </w:rPr>
        <w:t>l</w:t>
      </w:r>
      <w:r w:rsidRPr="00BB6A10">
        <w:rPr>
          <w:sz w:val="22"/>
          <w:szCs w:val="22"/>
          <w:lang w:val="sr-Latn-ME"/>
        </w:rPr>
        <w:t>/min</w:t>
      </w:r>
      <w:r w:rsidR="009B2472" w:rsidRPr="00BB6A10">
        <w:rPr>
          <w:sz w:val="22"/>
          <w:szCs w:val="22"/>
          <w:lang w:val="sr-Latn-ME"/>
        </w:rPr>
        <w:t>,</w:t>
      </w:r>
      <w:r w:rsidRPr="00BB6A10">
        <w:rPr>
          <w:sz w:val="22"/>
          <w:szCs w:val="22"/>
          <w:lang w:val="sr-Latn-ME"/>
        </w:rPr>
        <w:t xml:space="preserve"> ako bilo koji od </w:t>
      </w:r>
      <w:r w:rsidR="005F1342" w:rsidRPr="00BB6A10">
        <w:rPr>
          <w:sz w:val="22"/>
          <w:szCs w:val="22"/>
          <w:lang w:val="sr-Latn-ME"/>
        </w:rPr>
        <w:t>ljek</w:t>
      </w:r>
      <w:r w:rsidRPr="00BB6A10">
        <w:rPr>
          <w:sz w:val="22"/>
          <w:szCs w:val="22"/>
          <w:lang w:val="sr-Latn-ME"/>
        </w:rPr>
        <w:t>ova koji se istovremeno prim</w:t>
      </w:r>
      <w:r w:rsidR="00B75F31" w:rsidRPr="00BB6A10">
        <w:rPr>
          <w:sz w:val="22"/>
          <w:szCs w:val="22"/>
          <w:lang w:val="sr-Latn-ME"/>
        </w:rPr>
        <w:t>j</w:t>
      </w:r>
      <w:r w:rsidRPr="00BB6A10">
        <w:rPr>
          <w:sz w:val="22"/>
          <w:szCs w:val="22"/>
          <w:lang w:val="sr-Latn-ME"/>
        </w:rPr>
        <w:t>enjuju (npr. emtricitabin, lamivudin, tenofovir dizoproksil (kao fumarat, fosfat ili sukcinat) ili adefovir dipivoksil) zaht</w:t>
      </w:r>
      <w:r w:rsidR="009B2472" w:rsidRPr="00BB6A10">
        <w:rPr>
          <w:sz w:val="22"/>
          <w:szCs w:val="22"/>
          <w:lang w:val="sr-Latn-ME"/>
        </w:rPr>
        <w:t>i</w:t>
      </w:r>
      <w:r w:rsidR="00B75F31" w:rsidRPr="00BB6A10">
        <w:rPr>
          <w:sz w:val="22"/>
          <w:szCs w:val="22"/>
          <w:lang w:val="sr-Latn-ME"/>
        </w:rPr>
        <w:t>j</w:t>
      </w:r>
      <w:r w:rsidRPr="00BB6A10">
        <w:rPr>
          <w:sz w:val="22"/>
          <w:szCs w:val="22"/>
          <w:lang w:val="sr-Latn-ME"/>
        </w:rPr>
        <w:t>eva prilagođavanje doze na osnovu klirensa kreatinina (</w:t>
      </w:r>
      <w:r w:rsidR="005F1342" w:rsidRPr="00BB6A10">
        <w:rPr>
          <w:sz w:val="22"/>
          <w:szCs w:val="22"/>
          <w:lang w:val="sr-Latn-ME"/>
        </w:rPr>
        <w:t>vidjeti</w:t>
      </w:r>
      <w:r w:rsidRPr="00BB6A10">
        <w:rPr>
          <w:sz w:val="22"/>
          <w:szCs w:val="22"/>
          <w:lang w:val="sr-Latn-ME"/>
        </w:rPr>
        <w:t xml:space="preserve"> </w:t>
      </w:r>
      <w:r w:rsidR="009B2472" w:rsidRPr="00BB6A10">
        <w:rPr>
          <w:sz w:val="22"/>
          <w:szCs w:val="22"/>
          <w:lang w:val="sr-Latn-ME"/>
        </w:rPr>
        <w:t xml:space="preserve">djelove </w:t>
      </w:r>
      <w:r w:rsidRPr="00BB6A10">
        <w:rPr>
          <w:sz w:val="22"/>
          <w:szCs w:val="22"/>
          <w:lang w:val="sr-Latn-ME"/>
        </w:rPr>
        <w:t>4.4, 4.8 i 5.2).</w:t>
      </w:r>
    </w:p>
    <w:p w14:paraId="2E8FA03B" w14:textId="77777777" w:rsidR="001B257B" w:rsidRPr="00BB6A10" w:rsidRDefault="001B257B">
      <w:pPr>
        <w:tabs>
          <w:tab w:val="left" w:pos="9000"/>
        </w:tabs>
        <w:jc w:val="both"/>
        <w:rPr>
          <w:sz w:val="22"/>
          <w:szCs w:val="22"/>
          <w:lang w:val="sr-Latn-ME"/>
        </w:rPr>
      </w:pPr>
    </w:p>
    <w:p w14:paraId="5702CD9A" w14:textId="04F66C33" w:rsidR="001B257B" w:rsidRPr="00BB6A10" w:rsidRDefault="001B257B">
      <w:pPr>
        <w:tabs>
          <w:tab w:val="left" w:pos="9000"/>
        </w:tabs>
        <w:jc w:val="both"/>
        <w:rPr>
          <w:sz w:val="22"/>
          <w:szCs w:val="22"/>
          <w:lang w:val="sr-Latn-ME"/>
        </w:rPr>
      </w:pPr>
      <w:r w:rsidRPr="00BB6A10">
        <w:rPr>
          <w:sz w:val="22"/>
          <w:szCs w:val="22"/>
          <w:lang w:val="sr-Latn-ME"/>
        </w:rPr>
        <w:t>Na osnovu veoma ograničene bubrežne eliminacije kobicistata i darunavira, kod pacijenata sa oštećenjem bubrega ni</w:t>
      </w:r>
      <w:r w:rsidR="00B75F31" w:rsidRPr="00BB6A10">
        <w:rPr>
          <w:sz w:val="22"/>
          <w:szCs w:val="22"/>
          <w:lang w:val="sr-Latn-ME"/>
        </w:rPr>
        <w:t>je</w:t>
      </w:r>
      <w:r w:rsidRPr="00BB6A10">
        <w:rPr>
          <w:sz w:val="22"/>
          <w:szCs w:val="22"/>
          <w:lang w:val="sr-Latn-ME"/>
        </w:rPr>
        <w:t>su potrebne posebne m</w:t>
      </w:r>
      <w:r w:rsidR="00B75F31" w:rsidRPr="00BB6A10">
        <w:rPr>
          <w:sz w:val="22"/>
          <w:szCs w:val="22"/>
          <w:lang w:val="sr-Latn-ME"/>
        </w:rPr>
        <w:t>j</w:t>
      </w:r>
      <w:r w:rsidRPr="00BB6A10">
        <w:rPr>
          <w:sz w:val="22"/>
          <w:szCs w:val="22"/>
          <w:lang w:val="sr-Latn-ME"/>
        </w:rPr>
        <w:t xml:space="preserve">ere opreza ili prilagođavanje doze </w:t>
      </w:r>
      <w:r w:rsidR="005F1342" w:rsidRPr="00BB6A10">
        <w:rPr>
          <w:sz w:val="22"/>
          <w:szCs w:val="22"/>
          <w:lang w:val="sr-Latn-ME"/>
        </w:rPr>
        <w:t>lijek</w:t>
      </w:r>
      <w:r w:rsidRPr="00BB6A10">
        <w:rPr>
          <w:sz w:val="22"/>
          <w:szCs w:val="22"/>
          <w:lang w:val="sr-Latn-ME"/>
        </w:rPr>
        <w:t>a REZOLSTA. Darunavir</w:t>
      </w:r>
      <w:r w:rsidR="00C623CC" w:rsidRPr="00BB6A10">
        <w:rPr>
          <w:sz w:val="22"/>
          <w:szCs w:val="22"/>
          <w:lang w:val="sr-Latn-ME"/>
        </w:rPr>
        <w:t>/</w:t>
      </w:r>
      <w:r w:rsidRPr="00BB6A10">
        <w:rPr>
          <w:sz w:val="22"/>
          <w:szCs w:val="22"/>
          <w:lang w:val="sr-Latn-ME"/>
        </w:rPr>
        <w:t>kobicistat ili kombinacija ov</w:t>
      </w:r>
      <w:r w:rsidR="00907D2F" w:rsidRPr="00BB6A10">
        <w:rPr>
          <w:sz w:val="22"/>
          <w:szCs w:val="22"/>
          <w:lang w:val="sr-Latn-ME"/>
        </w:rPr>
        <w:t>ih</w:t>
      </w:r>
      <w:r w:rsidRPr="00BB6A10">
        <w:rPr>
          <w:sz w:val="22"/>
          <w:szCs w:val="22"/>
          <w:lang w:val="sr-Latn-ME"/>
        </w:rPr>
        <w:t xml:space="preserve"> </w:t>
      </w:r>
      <w:r w:rsidR="005F1342" w:rsidRPr="00BB6A10">
        <w:rPr>
          <w:sz w:val="22"/>
          <w:szCs w:val="22"/>
          <w:lang w:val="sr-Latn-ME"/>
        </w:rPr>
        <w:t>ljek</w:t>
      </w:r>
      <w:r w:rsidR="00907D2F" w:rsidRPr="00BB6A10">
        <w:rPr>
          <w:sz w:val="22"/>
          <w:szCs w:val="22"/>
          <w:lang w:val="sr-Latn-ME"/>
        </w:rPr>
        <w:t>ova</w:t>
      </w:r>
      <w:r w:rsidRPr="00BB6A10">
        <w:rPr>
          <w:sz w:val="22"/>
          <w:szCs w:val="22"/>
          <w:lang w:val="sr-Latn-ME"/>
        </w:rPr>
        <w:t xml:space="preserve"> ni</w:t>
      </w:r>
      <w:r w:rsidR="00B75F31" w:rsidRPr="00BB6A10">
        <w:rPr>
          <w:sz w:val="22"/>
          <w:szCs w:val="22"/>
          <w:lang w:val="sr-Latn-ME"/>
        </w:rPr>
        <w:t>je</w:t>
      </w:r>
      <w:r w:rsidRPr="00BB6A10">
        <w:rPr>
          <w:sz w:val="22"/>
          <w:szCs w:val="22"/>
          <w:lang w:val="sr-Latn-ME"/>
        </w:rPr>
        <w:t>su ispitivani kod pacijenata koji su na dijalizi i zato se ne mogu dati preporuke koje se odnose na ove pacijente (</w:t>
      </w:r>
      <w:r w:rsidR="005F1342" w:rsidRPr="00BB6A10">
        <w:rPr>
          <w:sz w:val="22"/>
          <w:szCs w:val="22"/>
          <w:lang w:val="sr-Latn-ME"/>
        </w:rPr>
        <w:t>vidjeti</w:t>
      </w:r>
      <w:r w:rsidRPr="00BB6A10">
        <w:rPr>
          <w:sz w:val="22"/>
          <w:szCs w:val="22"/>
          <w:lang w:val="sr-Latn-ME"/>
        </w:rPr>
        <w:t xml:space="preserve"> </w:t>
      </w:r>
      <w:r w:rsidR="00907D2F" w:rsidRPr="00BB6A10">
        <w:rPr>
          <w:sz w:val="22"/>
          <w:szCs w:val="22"/>
          <w:lang w:val="sr-Latn-ME"/>
        </w:rPr>
        <w:t xml:space="preserve">dio </w:t>
      </w:r>
      <w:r w:rsidRPr="00BB6A10">
        <w:rPr>
          <w:sz w:val="22"/>
          <w:szCs w:val="22"/>
          <w:lang w:val="sr-Latn-ME"/>
        </w:rPr>
        <w:t>5.2).</w:t>
      </w:r>
    </w:p>
    <w:p w14:paraId="21966271" w14:textId="77777777" w:rsidR="001B257B" w:rsidRPr="00BB6A10" w:rsidRDefault="001B257B">
      <w:pPr>
        <w:tabs>
          <w:tab w:val="left" w:pos="9000"/>
        </w:tabs>
        <w:jc w:val="both"/>
        <w:rPr>
          <w:sz w:val="22"/>
          <w:szCs w:val="22"/>
          <w:lang w:val="sr-Latn-ME"/>
        </w:rPr>
      </w:pPr>
    </w:p>
    <w:p w14:paraId="214B4632" w14:textId="09758A8B" w:rsidR="001B257B" w:rsidRPr="00BB6A10" w:rsidRDefault="001B257B">
      <w:pPr>
        <w:tabs>
          <w:tab w:val="left" w:pos="9000"/>
        </w:tabs>
        <w:jc w:val="both"/>
        <w:rPr>
          <w:i/>
          <w:sz w:val="22"/>
          <w:szCs w:val="22"/>
          <w:lang w:val="sr-Latn-ME"/>
        </w:rPr>
      </w:pPr>
      <w:r w:rsidRPr="00BB6A10">
        <w:rPr>
          <w:sz w:val="22"/>
          <w:szCs w:val="22"/>
          <w:lang w:val="sr-Latn-ME"/>
        </w:rPr>
        <w:t xml:space="preserve">Za više informacija, pogledati </w:t>
      </w:r>
      <w:r w:rsidRPr="00BB6A10">
        <w:rPr>
          <w:i/>
          <w:sz w:val="22"/>
          <w:szCs w:val="22"/>
          <w:lang w:val="sr-Latn-ME"/>
        </w:rPr>
        <w:t xml:space="preserve">Sažetak karakteristika </w:t>
      </w:r>
      <w:r w:rsidR="005F1342" w:rsidRPr="00BB6A10">
        <w:rPr>
          <w:i/>
          <w:sz w:val="22"/>
          <w:szCs w:val="22"/>
          <w:lang w:val="sr-Latn-ME"/>
        </w:rPr>
        <w:t>lijek</w:t>
      </w:r>
      <w:r w:rsidRPr="00BB6A10">
        <w:rPr>
          <w:i/>
          <w:sz w:val="22"/>
          <w:szCs w:val="22"/>
          <w:lang w:val="sr-Latn-ME"/>
        </w:rPr>
        <w:t>a</w:t>
      </w:r>
      <w:r w:rsidRPr="00BB6A10">
        <w:rPr>
          <w:sz w:val="22"/>
          <w:szCs w:val="22"/>
          <w:lang w:val="sr-Latn-ME"/>
        </w:rPr>
        <w:t xml:space="preserve"> za kobicistat.</w:t>
      </w:r>
    </w:p>
    <w:p w14:paraId="5FD0A808" w14:textId="77777777" w:rsidR="001B257B" w:rsidRPr="00BB6A10" w:rsidRDefault="001B257B">
      <w:pPr>
        <w:tabs>
          <w:tab w:val="left" w:pos="9000"/>
        </w:tabs>
        <w:jc w:val="both"/>
        <w:rPr>
          <w:i/>
          <w:sz w:val="22"/>
          <w:szCs w:val="22"/>
          <w:lang w:val="sr-Latn-ME"/>
        </w:rPr>
      </w:pPr>
    </w:p>
    <w:p w14:paraId="62CB19C3" w14:textId="77777777" w:rsidR="001B257B" w:rsidRPr="00BB6A10" w:rsidRDefault="001B257B">
      <w:pPr>
        <w:tabs>
          <w:tab w:val="left" w:pos="9000"/>
        </w:tabs>
        <w:jc w:val="both"/>
        <w:rPr>
          <w:i/>
          <w:sz w:val="22"/>
          <w:szCs w:val="22"/>
          <w:lang w:val="sr-Latn-ME"/>
        </w:rPr>
      </w:pPr>
      <w:r w:rsidRPr="00BB6A10">
        <w:rPr>
          <w:i/>
          <w:sz w:val="22"/>
          <w:szCs w:val="22"/>
          <w:lang w:val="sr-Latn-ME"/>
        </w:rPr>
        <w:t>Pedijatrijska populacija</w:t>
      </w:r>
    </w:p>
    <w:p w14:paraId="67879083" w14:textId="6F49B6C3" w:rsidR="001B257B" w:rsidRPr="00BB6A10" w:rsidRDefault="001B257B">
      <w:pPr>
        <w:tabs>
          <w:tab w:val="left" w:pos="9000"/>
        </w:tabs>
        <w:jc w:val="both"/>
        <w:rPr>
          <w:rStyle w:val="BodyText2"/>
          <w:sz w:val="22"/>
          <w:szCs w:val="22"/>
          <w:lang w:val="sr-Latn-ME"/>
        </w:rPr>
      </w:pPr>
      <w:r w:rsidRPr="00BB6A10">
        <w:rPr>
          <w:sz w:val="22"/>
          <w:szCs w:val="22"/>
          <w:lang w:val="sr-Latn-ME"/>
        </w:rPr>
        <w:t>Bezb</w:t>
      </w:r>
      <w:r w:rsidR="00B75F31" w:rsidRPr="00BB6A10">
        <w:rPr>
          <w:sz w:val="22"/>
          <w:szCs w:val="22"/>
          <w:lang w:val="sr-Latn-ME"/>
        </w:rPr>
        <w:t>j</w:t>
      </w:r>
      <w:r w:rsidRPr="00BB6A10">
        <w:rPr>
          <w:sz w:val="22"/>
          <w:szCs w:val="22"/>
          <w:lang w:val="sr-Latn-ME"/>
        </w:rPr>
        <w:t xml:space="preserve">ednost i efikasnost </w:t>
      </w:r>
      <w:r w:rsidR="005F1342" w:rsidRPr="00BB6A10">
        <w:rPr>
          <w:sz w:val="22"/>
          <w:szCs w:val="22"/>
          <w:lang w:val="sr-Latn-ME"/>
        </w:rPr>
        <w:t>lijek</w:t>
      </w:r>
      <w:r w:rsidRPr="00BB6A10">
        <w:rPr>
          <w:sz w:val="22"/>
          <w:szCs w:val="22"/>
          <w:lang w:val="sr-Latn-ME"/>
        </w:rPr>
        <w:t>a REZOLSTA kod d</w:t>
      </w:r>
      <w:r w:rsidR="00B75F31" w:rsidRPr="00BB6A10">
        <w:rPr>
          <w:sz w:val="22"/>
          <w:szCs w:val="22"/>
          <w:lang w:val="sr-Latn-ME"/>
        </w:rPr>
        <w:t>j</w:t>
      </w:r>
      <w:r w:rsidRPr="00BB6A10">
        <w:rPr>
          <w:sz w:val="22"/>
          <w:szCs w:val="22"/>
          <w:lang w:val="sr-Latn-ME"/>
        </w:rPr>
        <w:t xml:space="preserve">ece </w:t>
      </w:r>
      <w:r w:rsidR="000D3C18" w:rsidRPr="00BB6A10">
        <w:rPr>
          <w:sz w:val="22"/>
          <w:szCs w:val="22"/>
          <w:lang w:val="sr-Latn-ME"/>
        </w:rPr>
        <w:t xml:space="preserve">uzrasta od </w:t>
      </w:r>
      <w:r w:rsidRPr="00BB6A10">
        <w:rPr>
          <w:sz w:val="22"/>
          <w:szCs w:val="22"/>
          <w:lang w:val="sr-Latn-ME"/>
        </w:rPr>
        <w:t>3 do 11 godina ili t</w:t>
      </w:r>
      <w:r w:rsidR="00B75F31" w:rsidRPr="00BB6A10">
        <w:rPr>
          <w:sz w:val="22"/>
          <w:szCs w:val="22"/>
          <w:lang w:val="sr-Latn-ME"/>
        </w:rPr>
        <w:t>j</w:t>
      </w:r>
      <w:r w:rsidRPr="00BB6A10">
        <w:rPr>
          <w:sz w:val="22"/>
          <w:szCs w:val="22"/>
          <w:lang w:val="sr-Latn-ME"/>
        </w:rPr>
        <w:t>elesne težine &lt; 40 kg, ni</w:t>
      </w:r>
      <w:r w:rsidR="000D3C18" w:rsidRPr="00BB6A10">
        <w:rPr>
          <w:sz w:val="22"/>
          <w:szCs w:val="22"/>
          <w:lang w:val="sr-Latn-ME"/>
        </w:rPr>
        <w:t>je</w:t>
      </w:r>
      <w:r w:rsidRPr="00BB6A10">
        <w:rPr>
          <w:sz w:val="22"/>
          <w:szCs w:val="22"/>
          <w:lang w:val="sr-Latn-ME"/>
        </w:rPr>
        <w:t>su ustanovljene (</w:t>
      </w:r>
      <w:r w:rsidR="005F1342" w:rsidRPr="00BB6A10">
        <w:rPr>
          <w:sz w:val="22"/>
          <w:szCs w:val="22"/>
          <w:lang w:val="sr-Latn-ME"/>
        </w:rPr>
        <w:t>vidjeti</w:t>
      </w:r>
      <w:r w:rsidRPr="00BB6A10">
        <w:rPr>
          <w:sz w:val="22"/>
          <w:szCs w:val="22"/>
          <w:lang w:val="sr-Latn-ME"/>
        </w:rPr>
        <w:t xml:space="preserve"> </w:t>
      </w:r>
      <w:r w:rsidR="000D3C18" w:rsidRPr="00BB6A10">
        <w:rPr>
          <w:sz w:val="22"/>
          <w:szCs w:val="22"/>
          <w:lang w:val="sr-Latn-ME"/>
        </w:rPr>
        <w:t xml:space="preserve">djelove </w:t>
      </w:r>
      <w:r w:rsidRPr="00BB6A10">
        <w:rPr>
          <w:sz w:val="22"/>
          <w:szCs w:val="22"/>
          <w:lang w:val="sr-Latn-ME"/>
        </w:rPr>
        <w:t xml:space="preserve">4.4 i 5.3). Nema raspoloživih podataka. </w:t>
      </w:r>
      <w:r w:rsidR="005F1342" w:rsidRPr="00BB6A10">
        <w:rPr>
          <w:sz w:val="22"/>
          <w:szCs w:val="22"/>
          <w:lang w:val="sr-Latn-ME"/>
        </w:rPr>
        <w:t>Lijek</w:t>
      </w:r>
      <w:r w:rsidRPr="00BB6A10">
        <w:rPr>
          <w:sz w:val="22"/>
          <w:szCs w:val="22"/>
          <w:lang w:val="sr-Latn-ME"/>
        </w:rPr>
        <w:t xml:space="preserve"> REZOLSTA se ne sm</w:t>
      </w:r>
      <w:r w:rsidR="00B75F31" w:rsidRPr="00BB6A10">
        <w:rPr>
          <w:sz w:val="22"/>
          <w:szCs w:val="22"/>
          <w:lang w:val="sr-Latn-ME"/>
        </w:rPr>
        <w:t>ij</w:t>
      </w:r>
      <w:r w:rsidRPr="00BB6A10">
        <w:rPr>
          <w:sz w:val="22"/>
          <w:szCs w:val="22"/>
          <w:lang w:val="sr-Latn-ME"/>
        </w:rPr>
        <w:t>e prim</w:t>
      </w:r>
      <w:r w:rsidR="00B75F31" w:rsidRPr="00BB6A10">
        <w:rPr>
          <w:sz w:val="22"/>
          <w:szCs w:val="22"/>
          <w:lang w:val="sr-Latn-ME"/>
        </w:rPr>
        <w:t>j</w:t>
      </w:r>
      <w:r w:rsidRPr="00BB6A10">
        <w:rPr>
          <w:sz w:val="22"/>
          <w:szCs w:val="22"/>
          <w:lang w:val="sr-Latn-ME"/>
        </w:rPr>
        <w:t>enjivati kod d</w:t>
      </w:r>
      <w:r w:rsidR="00B75F31" w:rsidRPr="00BB6A10">
        <w:rPr>
          <w:sz w:val="22"/>
          <w:szCs w:val="22"/>
          <w:lang w:val="sr-Latn-ME"/>
        </w:rPr>
        <w:t>j</w:t>
      </w:r>
      <w:r w:rsidRPr="00BB6A10">
        <w:rPr>
          <w:sz w:val="22"/>
          <w:szCs w:val="22"/>
          <w:lang w:val="sr-Latn-ME"/>
        </w:rPr>
        <w:t>ece mlađe od 3 godine iz bezb</w:t>
      </w:r>
      <w:r w:rsidR="00B75F31" w:rsidRPr="00BB6A10">
        <w:rPr>
          <w:sz w:val="22"/>
          <w:szCs w:val="22"/>
          <w:lang w:val="sr-Latn-ME"/>
        </w:rPr>
        <w:t>j</w:t>
      </w:r>
      <w:r w:rsidRPr="00BB6A10">
        <w:rPr>
          <w:sz w:val="22"/>
          <w:szCs w:val="22"/>
          <w:lang w:val="sr-Latn-ME"/>
        </w:rPr>
        <w:t>ednosnih razloga (</w:t>
      </w:r>
      <w:r w:rsidR="005F1342" w:rsidRPr="00BB6A10">
        <w:rPr>
          <w:sz w:val="22"/>
          <w:szCs w:val="22"/>
          <w:lang w:val="sr-Latn-ME"/>
        </w:rPr>
        <w:t>vidjeti</w:t>
      </w:r>
      <w:r w:rsidRPr="00BB6A10">
        <w:rPr>
          <w:sz w:val="22"/>
          <w:szCs w:val="22"/>
          <w:lang w:val="sr-Latn-ME"/>
        </w:rPr>
        <w:t xml:space="preserve"> </w:t>
      </w:r>
      <w:r w:rsidR="000D3C18" w:rsidRPr="00BB6A10">
        <w:rPr>
          <w:sz w:val="22"/>
          <w:szCs w:val="22"/>
          <w:lang w:val="sr-Latn-ME"/>
        </w:rPr>
        <w:t xml:space="preserve">djelove </w:t>
      </w:r>
      <w:r w:rsidRPr="00BB6A10">
        <w:rPr>
          <w:sz w:val="22"/>
          <w:szCs w:val="22"/>
          <w:lang w:val="sr-Latn-ME"/>
        </w:rPr>
        <w:t>4.4 i 5.3).</w:t>
      </w:r>
    </w:p>
    <w:p w14:paraId="56BFD8EA" w14:textId="4456BC19" w:rsidR="001B257B" w:rsidRPr="00BB6A10" w:rsidRDefault="001B257B">
      <w:pPr>
        <w:tabs>
          <w:tab w:val="left" w:pos="9000"/>
        </w:tabs>
        <w:jc w:val="both"/>
        <w:rPr>
          <w:rStyle w:val="BodyText2"/>
          <w:i/>
          <w:sz w:val="22"/>
          <w:szCs w:val="22"/>
          <w:lang w:val="sr-Latn-ME"/>
        </w:rPr>
      </w:pPr>
      <w:r w:rsidRPr="00BB6A10">
        <w:rPr>
          <w:rStyle w:val="BodyText2"/>
          <w:i/>
          <w:sz w:val="22"/>
          <w:szCs w:val="22"/>
          <w:lang w:val="sr-Latn-ME"/>
        </w:rPr>
        <w:lastRenderedPageBreak/>
        <w:t>Trudnoća i pos</w:t>
      </w:r>
      <w:r w:rsidR="000D3C18" w:rsidRPr="00BB6A10">
        <w:rPr>
          <w:rStyle w:val="BodyText2"/>
          <w:i/>
          <w:sz w:val="22"/>
          <w:szCs w:val="22"/>
          <w:lang w:val="sr-Latn-ME"/>
        </w:rPr>
        <w:t>t</w:t>
      </w:r>
      <w:r w:rsidRPr="00BB6A10">
        <w:rPr>
          <w:rStyle w:val="BodyText2"/>
          <w:i/>
          <w:sz w:val="22"/>
          <w:szCs w:val="22"/>
          <w:lang w:val="sr-Latn-ME"/>
        </w:rPr>
        <w:t>porođajni period</w:t>
      </w:r>
    </w:p>
    <w:p w14:paraId="18F1755B" w14:textId="0B648935" w:rsidR="001B257B" w:rsidRPr="00BB6A10" w:rsidRDefault="001B257B">
      <w:pPr>
        <w:tabs>
          <w:tab w:val="left" w:pos="9000"/>
        </w:tabs>
        <w:jc w:val="both"/>
        <w:rPr>
          <w:rStyle w:val="BodyText2"/>
          <w:sz w:val="22"/>
          <w:szCs w:val="22"/>
          <w:u w:val="none"/>
          <w:lang w:val="sr-Latn-ME"/>
        </w:rPr>
      </w:pPr>
      <w:r w:rsidRPr="00BB6A10">
        <w:rPr>
          <w:rStyle w:val="BodyText2"/>
          <w:sz w:val="22"/>
          <w:szCs w:val="22"/>
          <w:u w:val="none"/>
          <w:lang w:val="sr-Latn-ME"/>
        </w:rPr>
        <w:t xml:space="preserve">Terapija </w:t>
      </w:r>
      <w:r w:rsidR="005F1342" w:rsidRPr="00BB6A10">
        <w:rPr>
          <w:rStyle w:val="BodyText2"/>
          <w:sz w:val="22"/>
          <w:szCs w:val="22"/>
          <w:u w:val="none"/>
          <w:lang w:val="sr-Latn-ME"/>
        </w:rPr>
        <w:t>lijek</w:t>
      </w:r>
      <w:r w:rsidRPr="00BB6A10">
        <w:rPr>
          <w:rStyle w:val="BodyText2"/>
          <w:sz w:val="22"/>
          <w:szCs w:val="22"/>
          <w:u w:val="none"/>
          <w:lang w:val="sr-Latn-ME"/>
        </w:rPr>
        <w:t>om Rezolsta tokom trudnoće dovodi do niske izloženosti darunaviru (</w:t>
      </w:r>
      <w:r w:rsidR="005F1342" w:rsidRPr="00BB6A10">
        <w:rPr>
          <w:rStyle w:val="BodyText2"/>
          <w:sz w:val="22"/>
          <w:szCs w:val="22"/>
          <w:u w:val="none"/>
          <w:lang w:val="sr-Latn-ME"/>
        </w:rPr>
        <w:t>vidjeti</w:t>
      </w:r>
      <w:r w:rsidRPr="00BB6A10">
        <w:rPr>
          <w:rStyle w:val="BodyText2"/>
          <w:sz w:val="22"/>
          <w:szCs w:val="22"/>
          <w:u w:val="none"/>
          <w:lang w:val="sr-Latn-ME"/>
        </w:rPr>
        <w:t xml:space="preserve"> </w:t>
      </w:r>
      <w:r w:rsidR="006A19C8" w:rsidRPr="00BB6A10">
        <w:rPr>
          <w:rStyle w:val="BodyText2"/>
          <w:sz w:val="22"/>
          <w:szCs w:val="22"/>
          <w:u w:val="none"/>
          <w:lang w:val="sr-Latn-ME"/>
        </w:rPr>
        <w:t xml:space="preserve">djelove </w:t>
      </w:r>
      <w:r w:rsidRPr="00BB6A10">
        <w:rPr>
          <w:rStyle w:val="BodyText2"/>
          <w:sz w:val="22"/>
          <w:szCs w:val="22"/>
          <w:u w:val="none"/>
          <w:lang w:val="sr-Latn-ME"/>
        </w:rPr>
        <w:t xml:space="preserve">4.4 i 5.2). Zbog toga terapiju </w:t>
      </w:r>
      <w:r w:rsidR="005F1342" w:rsidRPr="00BB6A10">
        <w:rPr>
          <w:rStyle w:val="BodyText2"/>
          <w:sz w:val="22"/>
          <w:szCs w:val="22"/>
          <w:u w:val="none"/>
          <w:lang w:val="sr-Latn-ME"/>
        </w:rPr>
        <w:t>lijek</w:t>
      </w:r>
      <w:r w:rsidRPr="00BB6A10">
        <w:rPr>
          <w:rStyle w:val="BodyText2"/>
          <w:sz w:val="22"/>
          <w:szCs w:val="22"/>
          <w:u w:val="none"/>
          <w:lang w:val="sr-Latn-ME"/>
        </w:rPr>
        <w:t xml:space="preserve">om Rezolsta ne bi trebalo počinjati tokom trudnoće, a žene koje ostanu trudne dok su na terapiji </w:t>
      </w:r>
      <w:r w:rsidR="005F1342" w:rsidRPr="00BB6A10">
        <w:rPr>
          <w:rStyle w:val="BodyText2"/>
          <w:sz w:val="22"/>
          <w:szCs w:val="22"/>
          <w:u w:val="none"/>
          <w:lang w:val="sr-Latn-ME"/>
        </w:rPr>
        <w:t>lijek</w:t>
      </w:r>
      <w:r w:rsidRPr="00BB6A10">
        <w:rPr>
          <w:rStyle w:val="BodyText2"/>
          <w:sz w:val="22"/>
          <w:szCs w:val="22"/>
          <w:u w:val="none"/>
          <w:lang w:val="sr-Latn-ME"/>
        </w:rPr>
        <w:t>om Rezolsta treba prevesti na alternativni režim (</w:t>
      </w:r>
      <w:r w:rsidR="005F1342" w:rsidRPr="00BB6A10">
        <w:rPr>
          <w:rStyle w:val="BodyText2"/>
          <w:sz w:val="22"/>
          <w:szCs w:val="22"/>
          <w:u w:val="none"/>
          <w:lang w:val="sr-Latn-ME"/>
        </w:rPr>
        <w:t>vidjeti</w:t>
      </w:r>
      <w:r w:rsidRPr="00BB6A10">
        <w:rPr>
          <w:rStyle w:val="BodyText2"/>
          <w:sz w:val="22"/>
          <w:szCs w:val="22"/>
          <w:u w:val="none"/>
          <w:lang w:val="sr-Latn-ME"/>
        </w:rPr>
        <w:t xml:space="preserve"> </w:t>
      </w:r>
      <w:r w:rsidR="006A19C8" w:rsidRPr="00BB6A10">
        <w:rPr>
          <w:rStyle w:val="BodyText2"/>
          <w:sz w:val="22"/>
          <w:szCs w:val="22"/>
          <w:u w:val="none"/>
          <w:lang w:val="sr-Latn-ME"/>
        </w:rPr>
        <w:t xml:space="preserve">djelove </w:t>
      </w:r>
      <w:r w:rsidRPr="00BB6A10">
        <w:rPr>
          <w:rStyle w:val="BodyText2"/>
          <w:sz w:val="22"/>
          <w:szCs w:val="22"/>
          <w:u w:val="none"/>
          <w:lang w:val="sr-Latn-ME"/>
        </w:rPr>
        <w:t>4.4 i 4.6). Kombinacija darunavir/ritonavir se može uzeti kao zam</w:t>
      </w:r>
      <w:r w:rsidR="00B75F31" w:rsidRPr="00BB6A10">
        <w:rPr>
          <w:rStyle w:val="BodyText2"/>
          <w:sz w:val="22"/>
          <w:szCs w:val="22"/>
          <w:u w:val="none"/>
          <w:lang w:val="sr-Latn-ME"/>
        </w:rPr>
        <w:t>j</w:t>
      </w:r>
      <w:r w:rsidRPr="00BB6A10">
        <w:rPr>
          <w:rStyle w:val="BodyText2"/>
          <w:sz w:val="22"/>
          <w:szCs w:val="22"/>
          <w:u w:val="none"/>
          <w:lang w:val="sr-Latn-ME"/>
        </w:rPr>
        <w:t xml:space="preserve">ena. </w:t>
      </w:r>
    </w:p>
    <w:p w14:paraId="42E802D0" w14:textId="77777777" w:rsidR="00452E9D" w:rsidRPr="00BB6A10" w:rsidRDefault="00452E9D">
      <w:pPr>
        <w:tabs>
          <w:tab w:val="left" w:pos="540"/>
          <w:tab w:val="left" w:pos="569"/>
        </w:tabs>
        <w:jc w:val="both"/>
        <w:rPr>
          <w:bCs/>
          <w:sz w:val="22"/>
          <w:szCs w:val="22"/>
          <w:u w:val="single"/>
          <w:lang w:val="sr-Latn-ME"/>
        </w:rPr>
      </w:pPr>
    </w:p>
    <w:p w14:paraId="59C0C253" w14:textId="60067E13" w:rsidR="00452E9D" w:rsidRPr="00BB6A10" w:rsidRDefault="00452E9D">
      <w:pPr>
        <w:tabs>
          <w:tab w:val="left" w:pos="540"/>
          <w:tab w:val="left" w:pos="569"/>
        </w:tabs>
        <w:jc w:val="both"/>
        <w:rPr>
          <w:bCs/>
          <w:sz w:val="22"/>
          <w:szCs w:val="22"/>
          <w:u w:val="single"/>
          <w:lang w:val="sr-Latn-ME"/>
        </w:rPr>
      </w:pPr>
      <w:r w:rsidRPr="00BB6A10">
        <w:rPr>
          <w:bCs/>
          <w:sz w:val="22"/>
          <w:szCs w:val="22"/>
          <w:u w:val="single"/>
          <w:lang w:val="sr-Latn-ME"/>
        </w:rPr>
        <w:t>Način primjene</w:t>
      </w:r>
    </w:p>
    <w:p w14:paraId="2CB6EA57" w14:textId="77777777" w:rsidR="001B257B" w:rsidRPr="00BB6A10" w:rsidRDefault="001B257B">
      <w:pPr>
        <w:tabs>
          <w:tab w:val="left" w:pos="540"/>
          <w:tab w:val="left" w:pos="569"/>
        </w:tabs>
        <w:jc w:val="both"/>
        <w:rPr>
          <w:bCs/>
          <w:sz w:val="22"/>
          <w:szCs w:val="22"/>
          <w:lang w:val="sr-Latn-ME"/>
        </w:rPr>
      </w:pPr>
    </w:p>
    <w:p w14:paraId="78440289" w14:textId="26649C1F" w:rsidR="001B257B" w:rsidRPr="00BB6A10" w:rsidRDefault="001B257B">
      <w:pPr>
        <w:tabs>
          <w:tab w:val="left" w:pos="540"/>
          <w:tab w:val="left" w:pos="569"/>
        </w:tabs>
        <w:jc w:val="both"/>
        <w:rPr>
          <w:bCs/>
          <w:sz w:val="22"/>
          <w:szCs w:val="22"/>
          <w:lang w:val="sr-Latn-ME"/>
        </w:rPr>
      </w:pPr>
      <w:r w:rsidRPr="00BB6A10">
        <w:rPr>
          <w:bCs/>
          <w:sz w:val="22"/>
          <w:szCs w:val="22"/>
          <w:lang w:val="sr-Latn-ME"/>
        </w:rPr>
        <w:t>Oralna prim</w:t>
      </w:r>
      <w:r w:rsidR="0019389D" w:rsidRPr="00BB6A10">
        <w:rPr>
          <w:bCs/>
          <w:sz w:val="22"/>
          <w:szCs w:val="22"/>
          <w:lang w:val="sr-Latn-ME"/>
        </w:rPr>
        <w:t>j</w:t>
      </w:r>
      <w:r w:rsidRPr="00BB6A10">
        <w:rPr>
          <w:bCs/>
          <w:sz w:val="22"/>
          <w:szCs w:val="22"/>
          <w:lang w:val="sr-Latn-ME"/>
        </w:rPr>
        <w:t>ena.</w:t>
      </w:r>
    </w:p>
    <w:p w14:paraId="64223156" w14:textId="7570D17D" w:rsidR="001B257B" w:rsidRPr="00BB6A10" w:rsidRDefault="001B257B">
      <w:pPr>
        <w:tabs>
          <w:tab w:val="left" w:pos="540"/>
          <w:tab w:val="left" w:pos="569"/>
        </w:tabs>
        <w:jc w:val="both"/>
        <w:rPr>
          <w:bCs/>
          <w:sz w:val="22"/>
          <w:szCs w:val="22"/>
          <w:lang w:val="sr-Latn-ME"/>
        </w:rPr>
      </w:pPr>
      <w:r w:rsidRPr="00BB6A10">
        <w:rPr>
          <w:bCs/>
          <w:sz w:val="22"/>
          <w:szCs w:val="22"/>
          <w:lang w:val="sr-Latn-ME"/>
        </w:rPr>
        <w:t>Da bi se osigurala prim</w:t>
      </w:r>
      <w:r w:rsidR="0019389D" w:rsidRPr="00BB6A10">
        <w:rPr>
          <w:bCs/>
          <w:sz w:val="22"/>
          <w:szCs w:val="22"/>
          <w:lang w:val="sr-Latn-ME"/>
        </w:rPr>
        <w:t>j</w:t>
      </w:r>
      <w:r w:rsidRPr="00BB6A10">
        <w:rPr>
          <w:bCs/>
          <w:sz w:val="22"/>
          <w:szCs w:val="22"/>
          <w:lang w:val="sr-Latn-ME"/>
        </w:rPr>
        <w:t>ena c</w:t>
      </w:r>
      <w:r w:rsidR="0019389D" w:rsidRPr="00BB6A10">
        <w:rPr>
          <w:bCs/>
          <w:sz w:val="22"/>
          <w:szCs w:val="22"/>
          <w:lang w:val="sr-Latn-ME"/>
        </w:rPr>
        <w:t>j</w:t>
      </w:r>
      <w:r w:rsidRPr="00BB6A10">
        <w:rPr>
          <w:bCs/>
          <w:sz w:val="22"/>
          <w:szCs w:val="22"/>
          <w:lang w:val="sr-Latn-ME"/>
        </w:rPr>
        <w:t>elokupne doze i darunavira i kobicistata, tableta se mora progutati c</w:t>
      </w:r>
      <w:r w:rsidR="0019389D" w:rsidRPr="00BB6A10">
        <w:rPr>
          <w:bCs/>
          <w:sz w:val="22"/>
          <w:szCs w:val="22"/>
          <w:lang w:val="sr-Latn-ME"/>
        </w:rPr>
        <w:t>ij</w:t>
      </w:r>
      <w:r w:rsidRPr="00BB6A10">
        <w:rPr>
          <w:bCs/>
          <w:sz w:val="22"/>
          <w:szCs w:val="22"/>
          <w:lang w:val="sr-Latn-ME"/>
        </w:rPr>
        <w:t>ela. Pacijenti koji ne mogu da progutaju c</w:t>
      </w:r>
      <w:r w:rsidR="0019389D" w:rsidRPr="00BB6A10">
        <w:rPr>
          <w:bCs/>
          <w:sz w:val="22"/>
          <w:szCs w:val="22"/>
          <w:lang w:val="sr-Latn-ME"/>
        </w:rPr>
        <w:t>ij</w:t>
      </w:r>
      <w:r w:rsidRPr="00BB6A10">
        <w:rPr>
          <w:bCs/>
          <w:sz w:val="22"/>
          <w:szCs w:val="22"/>
          <w:lang w:val="sr-Latn-ME"/>
        </w:rPr>
        <w:t>elu tabletu, mogu pod</w:t>
      </w:r>
      <w:r w:rsidR="0019389D" w:rsidRPr="00BB6A10">
        <w:rPr>
          <w:bCs/>
          <w:sz w:val="22"/>
          <w:szCs w:val="22"/>
          <w:lang w:val="sr-Latn-ME"/>
        </w:rPr>
        <w:t>ij</w:t>
      </w:r>
      <w:r w:rsidRPr="00BB6A10">
        <w:rPr>
          <w:bCs/>
          <w:sz w:val="22"/>
          <w:szCs w:val="22"/>
          <w:lang w:val="sr-Latn-ME"/>
        </w:rPr>
        <w:t xml:space="preserve">eliti </w:t>
      </w:r>
      <w:r w:rsidR="005F1342" w:rsidRPr="00BB6A10">
        <w:rPr>
          <w:bCs/>
          <w:sz w:val="22"/>
          <w:szCs w:val="22"/>
          <w:lang w:val="sr-Latn-ME"/>
        </w:rPr>
        <w:t>lijek</w:t>
      </w:r>
      <w:r w:rsidRPr="00BB6A10">
        <w:rPr>
          <w:bCs/>
          <w:sz w:val="22"/>
          <w:szCs w:val="22"/>
          <w:lang w:val="sr-Latn-ME"/>
        </w:rPr>
        <w:t xml:space="preserve"> Rezolsta na dva d</w:t>
      </w:r>
      <w:r w:rsidR="0019389D" w:rsidRPr="00BB6A10">
        <w:rPr>
          <w:bCs/>
          <w:sz w:val="22"/>
          <w:szCs w:val="22"/>
          <w:lang w:val="sr-Latn-ME"/>
        </w:rPr>
        <w:t>ij</w:t>
      </w:r>
      <w:r w:rsidRPr="00BB6A10">
        <w:rPr>
          <w:bCs/>
          <w:sz w:val="22"/>
          <w:szCs w:val="22"/>
          <w:lang w:val="sr-Latn-ME"/>
        </w:rPr>
        <w:t>ela pomoću s</w:t>
      </w:r>
      <w:r w:rsidR="006A19C8" w:rsidRPr="00BB6A10">
        <w:rPr>
          <w:bCs/>
          <w:sz w:val="22"/>
          <w:szCs w:val="22"/>
          <w:lang w:val="sr-Latn-ME"/>
        </w:rPr>
        <w:t>j</w:t>
      </w:r>
      <w:r w:rsidRPr="00BB6A10">
        <w:rPr>
          <w:bCs/>
          <w:sz w:val="22"/>
          <w:szCs w:val="22"/>
          <w:lang w:val="sr-Latn-ME"/>
        </w:rPr>
        <w:t>ekača za tablete i c</w:t>
      </w:r>
      <w:r w:rsidR="0019389D" w:rsidRPr="00BB6A10">
        <w:rPr>
          <w:bCs/>
          <w:sz w:val="22"/>
          <w:szCs w:val="22"/>
          <w:lang w:val="sr-Latn-ME"/>
        </w:rPr>
        <w:t>ij</w:t>
      </w:r>
      <w:r w:rsidRPr="00BB6A10">
        <w:rPr>
          <w:bCs/>
          <w:sz w:val="22"/>
          <w:szCs w:val="22"/>
          <w:lang w:val="sr-Latn-ME"/>
        </w:rPr>
        <w:t>elu dozu treba popiti odmah nakon d</w:t>
      </w:r>
      <w:r w:rsidR="0019389D" w:rsidRPr="00BB6A10">
        <w:rPr>
          <w:bCs/>
          <w:sz w:val="22"/>
          <w:szCs w:val="22"/>
          <w:lang w:val="sr-Latn-ME"/>
        </w:rPr>
        <w:t>ij</w:t>
      </w:r>
      <w:r w:rsidRPr="00BB6A10">
        <w:rPr>
          <w:bCs/>
          <w:sz w:val="22"/>
          <w:szCs w:val="22"/>
          <w:lang w:val="sr-Latn-ME"/>
        </w:rPr>
        <w:t>eljenja.</w:t>
      </w:r>
    </w:p>
    <w:p w14:paraId="741F80D5" w14:textId="6334C6B1" w:rsidR="001B257B" w:rsidRPr="00BB6A10" w:rsidRDefault="001B257B">
      <w:pPr>
        <w:tabs>
          <w:tab w:val="left" w:pos="540"/>
          <w:tab w:val="left" w:pos="569"/>
        </w:tabs>
        <w:jc w:val="both"/>
        <w:rPr>
          <w:bCs/>
          <w:sz w:val="22"/>
          <w:szCs w:val="22"/>
          <w:lang w:val="sr-Latn-ME"/>
        </w:rPr>
      </w:pPr>
      <w:r w:rsidRPr="00BB6A10">
        <w:rPr>
          <w:bCs/>
          <w:sz w:val="22"/>
          <w:szCs w:val="22"/>
          <w:lang w:val="sr-Latn-ME"/>
        </w:rPr>
        <w:t>Pacijente treba sav</w:t>
      </w:r>
      <w:r w:rsidR="0019389D" w:rsidRPr="00BB6A10">
        <w:rPr>
          <w:bCs/>
          <w:sz w:val="22"/>
          <w:szCs w:val="22"/>
          <w:lang w:val="sr-Latn-ME"/>
        </w:rPr>
        <w:t>j</w:t>
      </w:r>
      <w:r w:rsidRPr="00BB6A10">
        <w:rPr>
          <w:bCs/>
          <w:sz w:val="22"/>
          <w:szCs w:val="22"/>
          <w:lang w:val="sr-Latn-ME"/>
        </w:rPr>
        <w:t xml:space="preserve">etovati da </w:t>
      </w:r>
      <w:r w:rsidR="005F1342" w:rsidRPr="00BB6A10">
        <w:rPr>
          <w:bCs/>
          <w:sz w:val="22"/>
          <w:szCs w:val="22"/>
          <w:lang w:val="sr-Latn-ME"/>
        </w:rPr>
        <w:t>lijek</w:t>
      </w:r>
      <w:r w:rsidRPr="00BB6A10">
        <w:rPr>
          <w:bCs/>
          <w:sz w:val="22"/>
          <w:szCs w:val="22"/>
          <w:lang w:val="sr-Latn-ME"/>
        </w:rPr>
        <w:t xml:space="preserve"> REZOLSTA uzimaju u roku od 30 minuta nakon završetka obroka (</w:t>
      </w:r>
      <w:r w:rsidR="005F1342" w:rsidRPr="00BB6A10">
        <w:rPr>
          <w:bCs/>
          <w:sz w:val="22"/>
          <w:szCs w:val="22"/>
          <w:lang w:val="sr-Latn-ME"/>
        </w:rPr>
        <w:t>vidjeti</w:t>
      </w:r>
      <w:r w:rsidRPr="00BB6A10">
        <w:rPr>
          <w:bCs/>
          <w:sz w:val="22"/>
          <w:szCs w:val="22"/>
          <w:lang w:val="sr-Latn-ME"/>
        </w:rPr>
        <w:t xml:space="preserve"> </w:t>
      </w:r>
      <w:r w:rsidR="006A19C8" w:rsidRPr="00BB6A10">
        <w:rPr>
          <w:bCs/>
          <w:sz w:val="22"/>
          <w:szCs w:val="22"/>
          <w:lang w:val="sr-Latn-ME"/>
        </w:rPr>
        <w:t xml:space="preserve">djelove </w:t>
      </w:r>
      <w:r w:rsidRPr="00BB6A10">
        <w:rPr>
          <w:bCs/>
          <w:sz w:val="22"/>
          <w:szCs w:val="22"/>
          <w:lang w:val="sr-Latn-ME"/>
        </w:rPr>
        <w:t>4.4, 4.5 i 5.2).</w:t>
      </w:r>
    </w:p>
    <w:p w14:paraId="52EBBF0C" w14:textId="77777777" w:rsidR="00452E9D" w:rsidRPr="00BB6A10" w:rsidRDefault="00452E9D">
      <w:pPr>
        <w:tabs>
          <w:tab w:val="left" w:pos="540"/>
          <w:tab w:val="left" w:pos="569"/>
        </w:tabs>
        <w:jc w:val="both"/>
        <w:rPr>
          <w:bCs/>
          <w:sz w:val="22"/>
          <w:szCs w:val="22"/>
          <w:lang w:val="sr-Latn-ME"/>
        </w:rPr>
      </w:pPr>
    </w:p>
    <w:p w14:paraId="390D017B" w14:textId="77777777" w:rsidR="00411B4B" w:rsidRPr="00BB6A10" w:rsidRDefault="00411B4B">
      <w:pPr>
        <w:tabs>
          <w:tab w:val="left" w:pos="540"/>
          <w:tab w:val="left" w:pos="569"/>
        </w:tabs>
        <w:jc w:val="both"/>
        <w:rPr>
          <w:b/>
          <w:bCs/>
          <w:sz w:val="22"/>
          <w:szCs w:val="22"/>
          <w:lang w:val="sr-Latn-ME"/>
        </w:rPr>
      </w:pPr>
      <w:r w:rsidRPr="00BB6A10">
        <w:rPr>
          <w:b/>
          <w:bCs/>
          <w:sz w:val="22"/>
          <w:szCs w:val="22"/>
          <w:lang w:val="sr-Latn-ME"/>
        </w:rPr>
        <w:t xml:space="preserve">4.3. </w:t>
      </w:r>
      <w:r w:rsidR="00480FB1" w:rsidRPr="00BB6A10">
        <w:rPr>
          <w:b/>
          <w:bCs/>
          <w:sz w:val="22"/>
          <w:szCs w:val="22"/>
          <w:lang w:val="sr-Latn-ME"/>
        </w:rPr>
        <w:tab/>
      </w:r>
      <w:r w:rsidRPr="00BB6A10">
        <w:rPr>
          <w:b/>
          <w:bCs/>
          <w:sz w:val="22"/>
          <w:szCs w:val="22"/>
          <w:lang w:val="sr-Latn-ME"/>
        </w:rPr>
        <w:t>Kontraindikacije</w:t>
      </w:r>
    </w:p>
    <w:p w14:paraId="42FEA885" w14:textId="5A3F44DA" w:rsidR="0072020E" w:rsidRPr="00BB6A10" w:rsidRDefault="0072020E">
      <w:pPr>
        <w:tabs>
          <w:tab w:val="left" w:pos="540"/>
          <w:tab w:val="left" w:pos="569"/>
        </w:tabs>
        <w:jc w:val="both"/>
        <w:rPr>
          <w:bCs/>
          <w:sz w:val="22"/>
          <w:szCs w:val="22"/>
          <w:lang w:val="sr-Latn-ME"/>
        </w:rPr>
      </w:pPr>
    </w:p>
    <w:p w14:paraId="6463A4D4" w14:textId="01033EBD" w:rsidR="001B257B" w:rsidRPr="00BB6A10" w:rsidRDefault="001B257B">
      <w:pPr>
        <w:tabs>
          <w:tab w:val="left" w:pos="9000"/>
        </w:tabs>
        <w:jc w:val="both"/>
        <w:rPr>
          <w:sz w:val="22"/>
          <w:szCs w:val="22"/>
          <w:lang w:val="sr-Latn-ME"/>
        </w:rPr>
      </w:pPr>
      <w:r w:rsidRPr="00BB6A10">
        <w:rPr>
          <w:sz w:val="22"/>
          <w:szCs w:val="22"/>
          <w:lang w:val="sr-Latn-ME"/>
        </w:rPr>
        <w:t>Preos</w:t>
      </w:r>
      <w:r w:rsidR="0019389D" w:rsidRPr="00BB6A10">
        <w:rPr>
          <w:sz w:val="22"/>
          <w:szCs w:val="22"/>
          <w:lang w:val="sr-Latn-ME"/>
        </w:rPr>
        <w:t>j</w:t>
      </w:r>
      <w:r w:rsidRPr="00BB6A10">
        <w:rPr>
          <w:sz w:val="22"/>
          <w:szCs w:val="22"/>
          <w:lang w:val="sr-Latn-ME"/>
        </w:rPr>
        <w:t xml:space="preserve">etljivost na aktivnu supstancu ili bilo koju od pomoćnih supstanci navedenih u </w:t>
      </w:r>
      <w:r w:rsidR="009C41DC" w:rsidRPr="00BB6A10">
        <w:rPr>
          <w:sz w:val="22"/>
          <w:szCs w:val="22"/>
          <w:lang w:val="sr-Latn-ME"/>
        </w:rPr>
        <w:t xml:space="preserve">dijelu </w:t>
      </w:r>
      <w:r w:rsidRPr="00BB6A10">
        <w:rPr>
          <w:sz w:val="22"/>
          <w:szCs w:val="22"/>
          <w:lang w:val="sr-Latn-ME"/>
        </w:rPr>
        <w:t>6.1.</w:t>
      </w:r>
    </w:p>
    <w:p w14:paraId="5DB7516D" w14:textId="77777777" w:rsidR="001B257B" w:rsidRPr="00BB6A10" w:rsidRDefault="001B257B">
      <w:pPr>
        <w:tabs>
          <w:tab w:val="left" w:pos="9000"/>
        </w:tabs>
        <w:jc w:val="both"/>
        <w:rPr>
          <w:sz w:val="22"/>
          <w:szCs w:val="22"/>
          <w:lang w:val="sr-Latn-ME"/>
        </w:rPr>
      </w:pPr>
    </w:p>
    <w:p w14:paraId="5CBB9877" w14:textId="77777777" w:rsidR="001B257B" w:rsidRPr="00BB6A10" w:rsidRDefault="001B257B">
      <w:pPr>
        <w:tabs>
          <w:tab w:val="left" w:pos="9000"/>
        </w:tabs>
        <w:jc w:val="both"/>
        <w:rPr>
          <w:sz w:val="22"/>
          <w:szCs w:val="22"/>
          <w:lang w:val="sr-Latn-ME"/>
        </w:rPr>
      </w:pPr>
      <w:r w:rsidRPr="00BB6A10">
        <w:rPr>
          <w:sz w:val="22"/>
          <w:szCs w:val="22"/>
          <w:lang w:val="sr-Latn-ME"/>
        </w:rPr>
        <w:t>Pacijenti sa teškim oštećenjem funkcije jetre (</w:t>
      </w:r>
      <w:r w:rsidRPr="00BB6A10">
        <w:rPr>
          <w:i/>
          <w:sz w:val="22"/>
          <w:szCs w:val="22"/>
          <w:lang w:val="sr-Latn-ME"/>
        </w:rPr>
        <w:t>Child-Pugh</w:t>
      </w:r>
      <w:r w:rsidRPr="00BB6A10">
        <w:rPr>
          <w:sz w:val="22"/>
          <w:szCs w:val="22"/>
          <w:lang w:val="sr-Latn-ME"/>
        </w:rPr>
        <w:t xml:space="preserve"> klasa C).</w:t>
      </w:r>
    </w:p>
    <w:p w14:paraId="23D4ED37" w14:textId="77777777" w:rsidR="001B257B" w:rsidRPr="00BB6A10" w:rsidRDefault="001B257B">
      <w:pPr>
        <w:tabs>
          <w:tab w:val="left" w:pos="9000"/>
        </w:tabs>
        <w:jc w:val="both"/>
        <w:rPr>
          <w:sz w:val="22"/>
          <w:szCs w:val="22"/>
          <w:lang w:val="sr-Latn-ME"/>
        </w:rPr>
      </w:pPr>
    </w:p>
    <w:p w14:paraId="3A9D249B" w14:textId="089B8AC4" w:rsidR="001B257B" w:rsidRPr="00BB6A10" w:rsidRDefault="001B257B">
      <w:pPr>
        <w:tabs>
          <w:tab w:val="left" w:pos="9000"/>
        </w:tabs>
        <w:jc w:val="both"/>
        <w:rPr>
          <w:sz w:val="22"/>
          <w:szCs w:val="22"/>
          <w:lang w:val="sr-Latn-ME"/>
        </w:rPr>
      </w:pPr>
      <w:r w:rsidRPr="00BB6A10">
        <w:rPr>
          <w:sz w:val="22"/>
          <w:szCs w:val="22"/>
          <w:lang w:val="sr-Latn-ME"/>
        </w:rPr>
        <w:t>Istovremena prim</w:t>
      </w:r>
      <w:r w:rsidR="0019389D" w:rsidRPr="00BB6A10">
        <w:rPr>
          <w:sz w:val="22"/>
          <w:szCs w:val="22"/>
          <w:lang w:val="sr-Latn-ME"/>
        </w:rPr>
        <w:t>j</w:t>
      </w:r>
      <w:r w:rsidRPr="00BB6A10">
        <w:rPr>
          <w:sz w:val="22"/>
          <w:szCs w:val="22"/>
          <w:lang w:val="sr-Latn-ME"/>
        </w:rPr>
        <w:t>ena sa snažnim induktorima CYP3A, kao što su dol</w:t>
      </w:r>
      <w:r w:rsidR="00703304" w:rsidRPr="00BB6A10">
        <w:rPr>
          <w:sz w:val="22"/>
          <w:szCs w:val="22"/>
          <w:lang w:val="sr-Latn-ME"/>
        </w:rPr>
        <w:t>j</w:t>
      </w:r>
      <w:r w:rsidRPr="00BB6A10">
        <w:rPr>
          <w:sz w:val="22"/>
          <w:szCs w:val="22"/>
          <w:lang w:val="sr-Latn-ME"/>
        </w:rPr>
        <w:t xml:space="preserve">e navedeni </w:t>
      </w:r>
      <w:r w:rsidR="005F1342" w:rsidRPr="00BB6A10">
        <w:rPr>
          <w:sz w:val="22"/>
          <w:szCs w:val="22"/>
          <w:lang w:val="sr-Latn-ME"/>
        </w:rPr>
        <w:t>ljek</w:t>
      </w:r>
      <w:r w:rsidRPr="00BB6A10">
        <w:rPr>
          <w:sz w:val="22"/>
          <w:szCs w:val="22"/>
          <w:lang w:val="sr-Latn-ME"/>
        </w:rPr>
        <w:t>ovi, zbog potencijalnog gubitka terapijskog dejstva (</w:t>
      </w:r>
      <w:r w:rsidR="005F1342" w:rsidRPr="00BB6A10">
        <w:rPr>
          <w:sz w:val="22"/>
          <w:szCs w:val="22"/>
          <w:lang w:val="sr-Latn-ME"/>
        </w:rPr>
        <w:t>vidjeti</w:t>
      </w:r>
      <w:r w:rsidRPr="00BB6A10">
        <w:rPr>
          <w:sz w:val="22"/>
          <w:szCs w:val="22"/>
          <w:lang w:val="sr-Latn-ME"/>
        </w:rPr>
        <w:t xml:space="preserve"> </w:t>
      </w:r>
      <w:r w:rsidR="009C41DC" w:rsidRPr="00BB6A10">
        <w:rPr>
          <w:sz w:val="22"/>
          <w:szCs w:val="22"/>
          <w:lang w:val="sr-Latn-ME"/>
        </w:rPr>
        <w:t xml:space="preserve">dio </w:t>
      </w:r>
      <w:r w:rsidRPr="00BB6A10">
        <w:rPr>
          <w:sz w:val="22"/>
          <w:szCs w:val="22"/>
          <w:lang w:val="sr-Latn-ME"/>
        </w:rPr>
        <w:t>4.5):</w:t>
      </w:r>
    </w:p>
    <w:p w14:paraId="39922F0B" w14:textId="77777777" w:rsidR="001B257B" w:rsidRPr="00BB6A10" w:rsidRDefault="001B257B" w:rsidP="00CF6D9D">
      <w:pPr>
        <w:numPr>
          <w:ilvl w:val="0"/>
          <w:numId w:val="12"/>
        </w:numPr>
        <w:tabs>
          <w:tab w:val="left" w:pos="284"/>
          <w:tab w:val="left" w:pos="9000"/>
        </w:tabs>
        <w:ind w:left="0" w:firstLine="0"/>
        <w:jc w:val="both"/>
        <w:rPr>
          <w:sz w:val="22"/>
          <w:szCs w:val="22"/>
          <w:lang w:val="sr-Latn-ME"/>
        </w:rPr>
      </w:pPr>
      <w:r w:rsidRPr="00BB6A10">
        <w:rPr>
          <w:sz w:val="22"/>
          <w:szCs w:val="22"/>
          <w:lang w:val="sr-Latn-ME"/>
        </w:rPr>
        <w:t xml:space="preserve">karbamazepin, fenobarbital, fenitoin </w:t>
      </w:r>
    </w:p>
    <w:p w14:paraId="38237F94" w14:textId="77777777" w:rsidR="001B257B" w:rsidRPr="00BB6A10" w:rsidRDefault="001B257B" w:rsidP="00CF6D9D">
      <w:pPr>
        <w:numPr>
          <w:ilvl w:val="0"/>
          <w:numId w:val="12"/>
        </w:numPr>
        <w:tabs>
          <w:tab w:val="left" w:pos="284"/>
          <w:tab w:val="left" w:pos="9000"/>
        </w:tabs>
        <w:ind w:left="0" w:firstLine="0"/>
        <w:jc w:val="both"/>
        <w:rPr>
          <w:sz w:val="22"/>
          <w:szCs w:val="22"/>
          <w:lang w:val="sr-Latn-ME"/>
        </w:rPr>
      </w:pPr>
      <w:r w:rsidRPr="00BB6A10">
        <w:rPr>
          <w:sz w:val="22"/>
          <w:szCs w:val="22"/>
          <w:lang w:val="sr-Latn-ME"/>
        </w:rPr>
        <w:t xml:space="preserve">rifampicin </w:t>
      </w:r>
    </w:p>
    <w:p w14:paraId="44E22EA7" w14:textId="77777777" w:rsidR="001B257B" w:rsidRPr="00BB6A10" w:rsidRDefault="001B257B" w:rsidP="00CF6D9D">
      <w:pPr>
        <w:numPr>
          <w:ilvl w:val="0"/>
          <w:numId w:val="12"/>
        </w:numPr>
        <w:tabs>
          <w:tab w:val="left" w:pos="284"/>
          <w:tab w:val="left" w:pos="9000"/>
        </w:tabs>
        <w:ind w:left="0" w:firstLine="0"/>
        <w:jc w:val="both"/>
        <w:rPr>
          <w:sz w:val="22"/>
          <w:szCs w:val="22"/>
          <w:lang w:val="sr-Latn-ME"/>
        </w:rPr>
      </w:pPr>
      <w:r w:rsidRPr="00BB6A10">
        <w:rPr>
          <w:sz w:val="22"/>
          <w:szCs w:val="22"/>
          <w:lang w:val="sr-Latn-ME"/>
        </w:rPr>
        <w:t>lopinavir/ritonavir</w:t>
      </w:r>
    </w:p>
    <w:p w14:paraId="342486FF" w14:textId="77777777" w:rsidR="001B257B" w:rsidRPr="00BB6A10" w:rsidRDefault="001B257B" w:rsidP="00CF6D9D">
      <w:pPr>
        <w:numPr>
          <w:ilvl w:val="0"/>
          <w:numId w:val="12"/>
        </w:numPr>
        <w:tabs>
          <w:tab w:val="left" w:pos="284"/>
          <w:tab w:val="left" w:pos="9000"/>
        </w:tabs>
        <w:ind w:left="0" w:firstLine="0"/>
        <w:jc w:val="both"/>
        <w:rPr>
          <w:sz w:val="22"/>
          <w:szCs w:val="22"/>
          <w:lang w:val="sr-Latn-ME"/>
        </w:rPr>
      </w:pPr>
      <w:r w:rsidRPr="00BB6A10">
        <w:rPr>
          <w:sz w:val="22"/>
          <w:szCs w:val="22"/>
          <w:lang w:val="sr-Latn-ME"/>
        </w:rPr>
        <w:t>kantarion</w:t>
      </w:r>
      <w:r w:rsidRPr="00BB6A10">
        <w:rPr>
          <w:rStyle w:val="BodytextItalic"/>
          <w:sz w:val="22"/>
          <w:szCs w:val="22"/>
          <w:lang w:val="sr-Latn-ME"/>
        </w:rPr>
        <w:t xml:space="preserve"> (Hypericum perforatum).</w:t>
      </w:r>
      <w:r w:rsidRPr="00BB6A10">
        <w:rPr>
          <w:sz w:val="22"/>
          <w:szCs w:val="22"/>
          <w:lang w:val="sr-Latn-ME"/>
        </w:rPr>
        <w:t xml:space="preserve"> </w:t>
      </w:r>
    </w:p>
    <w:p w14:paraId="785BC5AA" w14:textId="77777777" w:rsidR="001B257B" w:rsidRPr="00BB6A10" w:rsidRDefault="001B257B">
      <w:pPr>
        <w:tabs>
          <w:tab w:val="left" w:pos="9000"/>
        </w:tabs>
        <w:jc w:val="both"/>
        <w:rPr>
          <w:sz w:val="22"/>
          <w:szCs w:val="22"/>
          <w:lang w:val="sr-Latn-ME"/>
        </w:rPr>
      </w:pPr>
    </w:p>
    <w:p w14:paraId="73BB1393" w14:textId="271556FB" w:rsidR="001B257B" w:rsidRPr="00BB6A10" w:rsidRDefault="001B257B">
      <w:pPr>
        <w:tabs>
          <w:tab w:val="left" w:pos="9000"/>
        </w:tabs>
        <w:jc w:val="both"/>
        <w:rPr>
          <w:sz w:val="22"/>
          <w:szCs w:val="22"/>
          <w:lang w:val="sr-Latn-ME"/>
        </w:rPr>
      </w:pPr>
      <w:r w:rsidRPr="00BB6A10">
        <w:rPr>
          <w:sz w:val="22"/>
          <w:szCs w:val="22"/>
          <w:lang w:val="sr-Latn-ME"/>
        </w:rPr>
        <w:t>Istovremena prim</w:t>
      </w:r>
      <w:r w:rsidR="0019389D" w:rsidRPr="00BB6A10">
        <w:rPr>
          <w:sz w:val="22"/>
          <w:szCs w:val="22"/>
          <w:lang w:val="sr-Latn-ME"/>
        </w:rPr>
        <w:t>j</w:t>
      </w:r>
      <w:r w:rsidRPr="00BB6A10">
        <w:rPr>
          <w:sz w:val="22"/>
          <w:szCs w:val="22"/>
          <w:lang w:val="sr-Latn-ME"/>
        </w:rPr>
        <w:t xml:space="preserve">ena sa </w:t>
      </w:r>
      <w:r w:rsidR="005F1342" w:rsidRPr="00BB6A10">
        <w:rPr>
          <w:sz w:val="22"/>
          <w:szCs w:val="22"/>
          <w:lang w:val="sr-Latn-ME"/>
        </w:rPr>
        <w:t>ljek</w:t>
      </w:r>
      <w:r w:rsidRPr="00BB6A10">
        <w:rPr>
          <w:sz w:val="22"/>
          <w:szCs w:val="22"/>
          <w:lang w:val="sr-Latn-ME"/>
        </w:rPr>
        <w:t xml:space="preserve">ovima </w:t>
      </w:r>
      <w:bookmarkStart w:id="0" w:name="_Hlk96507084"/>
      <w:r w:rsidRPr="00BB6A10">
        <w:rPr>
          <w:sz w:val="22"/>
          <w:szCs w:val="22"/>
          <w:lang w:val="sr-Latn-ME"/>
        </w:rPr>
        <w:t>kao što su dol</w:t>
      </w:r>
      <w:r w:rsidR="009C41DC" w:rsidRPr="00BB6A10">
        <w:rPr>
          <w:sz w:val="22"/>
          <w:szCs w:val="22"/>
          <w:lang w:val="sr-Latn-ME"/>
        </w:rPr>
        <w:t>j</w:t>
      </w:r>
      <w:r w:rsidRPr="00BB6A10">
        <w:rPr>
          <w:sz w:val="22"/>
          <w:szCs w:val="22"/>
          <w:lang w:val="sr-Latn-ME"/>
        </w:rPr>
        <w:t xml:space="preserve">e navedeni </w:t>
      </w:r>
      <w:r w:rsidR="005F1342" w:rsidRPr="00BB6A10">
        <w:rPr>
          <w:sz w:val="22"/>
          <w:szCs w:val="22"/>
          <w:lang w:val="sr-Latn-ME"/>
        </w:rPr>
        <w:t>ljek</w:t>
      </w:r>
      <w:r w:rsidRPr="00BB6A10">
        <w:rPr>
          <w:sz w:val="22"/>
          <w:szCs w:val="22"/>
          <w:lang w:val="sr-Latn-ME"/>
        </w:rPr>
        <w:t xml:space="preserve">ovi </w:t>
      </w:r>
      <w:bookmarkEnd w:id="0"/>
      <w:r w:rsidRPr="00BB6A10">
        <w:rPr>
          <w:sz w:val="22"/>
          <w:szCs w:val="22"/>
          <w:lang w:val="sr-Latn-ME"/>
        </w:rPr>
        <w:t>zbog potencijalnih ozbiljnih i/ili životno ugrožavajućih neželjenih reakcija (</w:t>
      </w:r>
      <w:r w:rsidR="005F1342" w:rsidRPr="00BB6A10">
        <w:rPr>
          <w:sz w:val="22"/>
          <w:szCs w:val="22"/>
          <w:lang w:val="sr-Latn-ME"/>
        </w:rPr>
        <w:t>vidjeti</w:t>
      </w:r>
      <w:r w:rsidRPr="00BB6A10">
        <w:rPr>
          <w:sz w:val="22"/>
          <w:szCs w:val="22"/>
          <w:lang w:val="sr-Latn-ME"/>
        </w:rPr>
        <w:t xml:space="preserve"> </w:t>
      </w:r>
      <w:r w:rsidR="009C41DC" w:rsidRPr="00BB6A10">
        <w:rPr>
          <w:sz w:val="22"/>
          <w:szCs w:val="22"/>
          <w:lang w:val="sr-Latn-ME"/>
        </w:rPr>
        <w:t xml:space="preserve">dio </w:t>
      </w:r>
      <w:r w:rsidRPr="00BB6A10">
        <w:rPr>
          <w:sz w:val="22"/>
          <w:szCs w:val="22"/>
          <w:lang w:val="sr-Latn-ME"/>
        </w:rPr>
        <w:t>4.5):</w:t>
      </w:r>
    </w:p>
    <w:p w14:paraId="6AEAE250" w14:textId="77777777" w:rsidR="001B257B" w:rsidRPr="00BB6A10" w:rsidRDefault="001B257B">
      <w:pPr>
        <w:numPr>
          <w:ilvl w:val="0"/>
          <w:numId w:val="13"/>
        </w:numPr>
        <w:tabs>
          <w:tab w:val="left" w:pos="284"/>
          <w:tab w:val="left" w:pos="9000"/>
        </w:tabs>
        <w:jc w:val="both"/>
        <w:rPr>
          <w:sz w:val="22"/>
          <w:szCs w:val="22"/>
          <w:lang w:val="sr-Latn-ME"/>
        </w:rPr>
      </w:pPr>
      <w:r w:rsidRPr="00BB6A10">
        <w:rPr>
          <w:sz w:val="22"/>
          <w:szCs w:val="22"/>
          <w:lang w:val="sr-Latn-ME"/>
        </w:rPr>
        <w:t xml:space="preserve">alfuzosin </w:t>
      </w:r>
    </w:p>
    <w:p w14:paraId="6A783489" w14:textId="78B6B3D2" w:rsidR="009C41DC" w:rsidRPr="00BB6A10" w:rsidRDefault="001B257B">
      <w:pPr>
        <w:numPr>
          <w:ilvl w:val="0"/>
          <w:numId w:val="13"/>
        </w:numPr>
        <w:tabs>
          <w:tab w:val="left" w:pos="284"/>
          <w:tab w:val="left" w:pos="9000"/>
        </w:tabs>
        <w:jc w:val="both"/>
        <w:rPr>
          <w:sz w:val="22"/>
          <w:szCs w:val="22"/>
          <w:lang w:val="sr-Latn-ME"/>
        </w:rPr>
      </w:pPr>
      <w:r w:rsidRPr="00BB6A10">
        <w:rPr>
          <w:sz w:val="22"/>
          <w:szCs w:val="22"/>
          <w:lang w:val="sr-Latn-ME"/>
        </w:rPr>
        <w:t>amjodaron, bepridil, dronedaron, ivabradin, hinidin, ranolazin</w:t>
      </w:r>
    </w:p>
    <w:p w14:paraId="4FF91744" w14:textId="141D7AEC" w:rsidR="001B257B" w:rsidRPr="00BB6A10" w:rsidRDefault="001B257B">
      <w:pPr>
        <w:numPr>
          <w:ilvl w:val="0"/>
          <w:numId w:val="13"/>
        </w:numPr>
        <w:tabs>
          <w:tab w:val="left" w:pos="284"/>
          <w:tab w:val="left" w:pos="9000"/>
        </w:tabs>
        <w:jc w:val="both"/>
        <w:rPr>
          <w:sz w:val="22"/>
          <w:szCs w:val="22"/>
          <w:lang w:val="sr-Latn-ME"/>
        </w:rPr>
      </w:pPr>
      <w:r w:rsidRPr="00BB6A10">
        <w:rPr>
          <w:sz w:val="22"/>
          <w:szCs w:val="22"/>
          <w:lang w:val="sr-Latn-ME"/>
        </w:rPr>
        <w:t xml:space="preserve">astemizol, terfenadin </w:t>
      </w:r>
    </w:p>
    <w:p w14:paraId="21FE5D74" w14:textId="5692E079" w:rsidR="001B257B" w:rsidRPr="00BB6A10" w:rsidRDefault="001B257B">
      <w:pPr>
        <w:numPr>
          <w:ilvl w:val="0"/>
          <w:numId w:val="13"/>
        </w:numPr>
        <w:tabs>
          <w:tab w:val="left" w:pos="284"/>
          <w:tab w:val="left" w:pos="9000"/>
        </w:tabs>
        <w:jc w:val="both"/>
        <w:rPr>
          <w:sz w:val="22"/>
          <w:szCs w:val="22"/>
          <w:lang w:val="sr-Latn-ME"/>
        </w:rPr>
      </w:pPr>
      <w:r w:rsidRPr="00BB6A10">
        <w:rPr>
          <w:sz w:val="22"/>
          <w:szCs w:val="22"/>
          <w:lang w:val="sr-Latn-ME"/>
        </w:rPr>
        <w:t>kolhicin, kada se koristi kod pacijenata sa oštećenjem funkcije bubrega i/ili jetre (</w:t>
      </w:r>
      <w:r w:rsidR="005F1342" w:rsidRPr="00BB6A10">
        <w:rPr>
          <w:sz w:val="22"/>
          <w:szCs w:val="22"/>
          <w:lang w:val="sr-Latn-ME"/>
        </w:rPr>
        <w:t>vidjeti</w:t>
      </w:r>
      <w:r w:rsidRPr="00BB6A10">
        <w:rPr>
          <w:sz w:val="22"/>
          <w:szCs w:val="22"/>
          <w:lang w:val="sr-Latn-ME"/>
        </w:rPr>
        <w:t xml:space="preserve"> </w:t>
      </w:r>
      <w:r w:rsidR="009C41DC" w:rsidRPr="00BB6A10">
        <w:rPr>
          <w:sz w:val="22"/>
          <w:szCs w:val="22"/>
          <w:lang w:val="sr-Latn-ME"/>
        </w:rPr>
        <w:t xml:space="preserve">dio </w:t>
      </w:r>
      <w:r w:rsidRPr="00BB6A10">
        <w:rPr>
          <w:sz w:val="22"/>
          <w:szCs w:val="22"/>
          <w:lang w:val="sr-Latn-ME"/>
        </w:rPr>
        <w:t>4.5)</w:t>
      </w:r>
    </w:p>
    <w:p w14:paraId="3653E523" w14:textId="77777777" w:rsidR="001B257B" w:rsidRPr="00BB6A10" w:rsidRDefault="001B257B">
      <w:pPr>
        <w:numPr>
          <w:ilvl w:val="0"/>
          <w:numId w:val="13"/>
        </w:numPr>
        <w:tabs>
          <w:tab w:val="left" w:pos="284"/>
          <w:tab w:val="left" w:pos="9000"/>
        </w:tabs>
        <w:jc w:val="both"/>
        <w:rPr>
          <w:sz w:val="22"/>
          <w:szCs w:val="22"/>
          <w:lang w:val="sr-Latn-ME"/>
        </w:rPr>
      </w:pPr>
      <w:r w:rsidRPr="00BB6A10">
        <w:rPr>
          <w:sz w:val="22"/>
          <w:szCs w:val="22"/>
          <w:lang w:val="sr-Latn-ME"/>
        </w:rPr>
        <w:t xml:space="preserve">rifampicin </w:t>
      </w:r>
    </w:p>
    <w:p w14:paraId="4B8A39D2" w14:textId="77777777" w:rsidR="001B257B" w:rsidRPr="00BB6A10" w:rsidRDefault="001B257B">
      <w:pPr>
        <w:numPr>
          <w:ilvl w:val="0"/>
          <w:numId w:val="13"/>
        </w:numPr>
        <w:tabs>
          <w:tab w:val="left" w:pos="284"/>
          <w:tab w:val="left" w:pos="9000"/>
        </w:tabs>
        <w:jc w:val="both"/>
        <w:rPr>
          <w:sz w:val="22"/>
          <w:szCs w:val="22"/>
          <w:lang w:val="sr-Latn-ME"/>
        </w:rPr>
      </w:pPr>
      <w:r w:rsidRPr="00BB6A10">
        <w:rPr>
          <w:sz w:val="22"/>
          <w:szCs w:val="22"/>
          <w:lang w:val="sr-Latn-ME"/>
        </w:rPr>
        <w:t>ergot derivati (npr. dihidroergotamin, ergometrin, ergotamin, metilergonovin)</w:t>
      </w:r>
    </w:p>
    <w:p w14:paraId="10D8F96B" w14:textId="77777777" w:rsidR="001B257B" w:rsidRPr="00BB6A10" w:rsidRDefault="001B257B">
      <w:pPr>
        <w:numPr>
          <w:ilvl w:val="0"/>
          <w:numId w:val="13"/>
        </w:numPr>
        <w:tabs>
          <w:tab w:val="left" w:pos="284"/>
          <w:tab w:val="left" w:pos="9000"/>
        </w:tabs>
        <w:jc w:val="both"/>
        <w:rPr>
          <w:sz w:val="22"/>
          <w:szCs w:val="22"/>
          <w:lang w:val="sr-Latn-ME"/>
        </w:rPr>
      </w:pPr>
      <w:r w:rsidRPr="00BB6A10">
        <w:rPr>
          <w:sz w:val="22"/>
          <w:szCs w:val="22"/>
          <w:lang w:val="sr-Latn-ME"/>
        </w:rPr>
        <w:t xml:space="preserve">cisaprid </w:t>
      </w:r>
    </w:p>
    <w:p w14:paraId="6EE54653" w14:textId="77777777" w:rsidR="001B257B" w:rsidRPr="00BB6A10" w:rsidRDefault="001B257B">
      <w:pPr>
        <w:pStyle w:val="Header"/>
        <w:numPr>
          <w:ilvl w:val="0"/>
          <w:numId w:val="13"/>
        </w:numPr>
        <w:tabs>
          <w:tab w:val="clear" w:pos="4320"/>
          <w:tab w:val="clear" w:pos="8640"/>
          <w:tab w:val="left" w:pos="284"/>
        </w:tabs>
        <w:ind w:right="-45"/>
        <w:jc w:val="both"/>
        <w:rPr>
          <w:sz w:val="22"/>
          <w:szCs w:val="22"/>
          <w:lang w:val="sr-Latn-ME"/>
        </w:rPr>
      </w:pPr>
      <w:r w:rsidRPr="00BB6A10">
        <w:rPr>
          <w:sz w:val="22"/>
          <w:szCs w:val="22"/>
          <w:lang w:val="sr-Latn-ME"/>
        </w:rPr>
        <w:t>dapoksetin</w:t>
      </w:r>
    </w:p>
    <w:p w14:paraId="6CC7D0CA" w14:textId="77777777" w:rsidR="001B257B" w:rsidRPr="00BB6A10" w:rsidRDefault="001B257B">
      <w:pPr>
        <w:pStyle w:val="Header"/>
        <w:numPr>
          <w:ilvl w:val="0"/>
          <w:numId w:val="13"/>
        </w:numPr>
        <w:tabs>
          <w:tab w:val="clear" w:pos="4320"/>
          <w:tab w:val="clear" w:pos="8640"/>
          <w:tab w:val="left" w:pos="284"/>
        </w:tabs>
        <w:ind w:right="-45"/>
        <w:jc w:val="both"/>
        <w:rPr>
          <w:sz w:val="22"/>
          <w:szCs w:val="22"/>
          <w:lang w:val="sr-Latn-ME"/>
        </w:rPr>
      </w:pPr>
      <w:r w:rsidRPr="00BB6A10">
        <w:rPr>
          <w:sz w:val="22"/>
          <w:szCs w:val="22"/>
          <w:lang w:val="sr-Latn-ME"/>
        </w:rPr>
        <w:t>domperidon</w:t>
      </w:r>
    </w:p>
    <w:p w14:paraId="48A1D24A" w14:textId="77777777" w:rsidR="001B257B" w:rsidRPr="00BB6A10" w:rsidRDefault="001B257B">
      <w:pPr>
        <w:pStyle w:val="Header"/>
        <w:numPr>
          <w:ilvl w:val="0"/>
          <w:numId w:val="13"/>
        </w:numPr>
        <w:tabs>
          <w:tab w:val="clear" w:pos="4320"/>
          <w:tab w:val="clear" w:pos="8640"/>
          <w:tab w:val="left" w:pos="284"/>
        </w:tabs>
        <w:ind w:right="-45"/>
        <w:jc w:val="both"/>
        <w:rPr>
          <w:sz w:val="22"/>
          <w:szCs w:val="22"/>
          <w:lang w:val="sr-Latn-ME"/>
        </w:rPr>
      </w:pPr>
      <w:r w:rsidRPr="00BB6A10">
        <w:rPr>
          <w:sz w:val="22"/>
          <w:szCs w:val="22"/>
          <w:lang w:val="sr-Latn-ME"/>
        </w:rPr>
        <w:t>naloksegol</w:t>
      </w:r>
    </w:p>
    <w:p w14:paraId="030D32EF" w14:textId="7B9B97F0" w:rsidR="001B257B" w:rsidRPr="00BB6A10" w:rsidRDefault="001B257B">
      <w:pPr>
        <w:numPr>
          <w:ilvl w:val="0"/>
          <w:numId w:val="13"/>
        </w:numPr>
        <w:tabs>
          <w:tab w:val="left" w:pos="284"/>
          <w:tab w:val="left" w:pos="9000"/>
        </w:tabs>
        <w:jc w:val="both"/>
        <w:rPr>
          <w:sz w:val="22"/>
          <w:szCs w:val="22"/>
          <w:lang w:val="sr-Latn-ME"/>
        </w:rPr>
      </w:pPr>
      <w:r w:rsidRPr="00BB6A10">
        <w:rPr>
          <w:sz w:val="22"/>
          <w:szCs w:val="22"/>
          <w:lang w:val="sr-Latn-ME"/>
        </w:rPr>
        <w:t>lurasidon, pimozid, kvetiapin, sertindol (</w:t>
      </w:r>
      <w:r w:rsidR="005F1342" w:rsidRPr="00BB6A10">
        <w:rPr>
          <w:sz w:val="22"/>
          <w:szCs w:val="22"/>
          <w:lang w:val="sr-Latn-ME"/>
        </w:rPr>
        <w:t>vidjeti</w:t>
      </w:r>
      <w:r w:rsidRPr="00BB6A10">
        <w:rPr>
          <w:sz w:val="22"/>
          <w:szCs w:val="22"/>
          <w:lang w:val="sr-Latn-ME"/>
        </w:rPr>
        <w:t xml:space="preserve"> </w:t>
      </w:r>
      <w:r w:rsidR="00366417" w:rsidRPr="00BB6A10">
        <w:rPr>
          <w:sz w:val="22"/>
          <w:szCs w:val="22"/>
          <w:lang w:val="sr-Latn-ME"/>
        </w:rPr>
        <w:t xml:space="preserve">dio </w:t>
      </w:r>
      <w:r w:rsidRPr="00BB6A10">
        <w:rPr>
          <w:sz w:val="22"/>
          <w:szCs w:val="22"/>
          <w:lang w:val="sr-Latn-ME"/>
        </w:rPr>
        <w:t>4.5)</w:t>
      </w:r>
    </w:p>
    <w:p w14:paraId="2C67AA55" w14:textId="77777777" w:rsidR="001B257B" w:rsidRPr="00BB6A10" w:rsidRDefault="001B257B">
      <w:pPr>
        <w:pStyle w:val="Header"/>
        <w:numPr>
          <w:ilvl w:val="0"/>
          <w:numId w:val="13"/>
        </w:numPr>
        <w:tabs>
          <w:tab w:val="clear" w:pos="4320"/>
          <w:tab w:val="clear" w:pos="8640"/>
          <w:tab w:val="left" w:pos="284"/>
        </w:tabs>
        <w:jc w:val="both"/>
        <w:rPr>
          <w:sz w:val="22"/>
          <w:szCs w:val="22"/>
          <w:lang w:val="sr-Latn-ME"/>
        </w:rPr>
      </w:pPr>
      <w:r w:rsidRPr="00BB6A10">
        <w:rPr>
          <w:sz w:val="22"/>
          <w:szCs w:val="22"/>
          <w:lang w:val="sr-Latn-ME"/>
        </w:rPr>
        <w:t xml:space="preserve">elbasvir/grazoprevir </w:t>
      </w:r>
    </w:p>
    <w:p w14:paraId="1FFE3881" w14:textId="507F57AA" w:rsidR="001B257B" w:rsidRPr="00BB6A10" w:rsidRDefault="001B257B">
      <w:pPr>
        <w:numPr>
          <w:ilvl w:val="0"/>
          <w:numId w:val="13"/>
        </w:numPr>
        <w:tabs>
          <w:tab w:val="left" w:pos="284"/>
          <w:tab w:val="left" w:pos="9000"/>
        </w:tabs>
        <w:jc w:val="both"/>
        <w:rPr>
          <w:sz w:val="22"/>
          <w:szCs w:val="22"/>
          <w:lang w:val="sr-Latn-ME"/>
        </w:rPr>
      </w:pPr>
      <w:r w:rsidRPr="00BB6A10">
        <w:rPr>
          <w:sz w:val="22"/>
          <w:szCs w:val="22"/>
          <w:lang w:val="sr-Latn-ME"/>
        </w:rPr>
        <w:t>triazolam, oralno prim</w:t>
      </w:r>
      <w:r w:rsidR="00366417" w:rsidRPr="00BB6A10">
        <w:rPr>
          <w:sz w:val="22"/>
          <w:szCs w:val="22"/>
          <w:lang w:val="sr-Latn-ME"/>
        </w:rPr>
        <w:t>i</w:t>
      </w:r>
      <w:r w:rsidR="0019389D" w:rsidRPr="00BB6A10">
        <w:rPr>
          <w:sz w:val="22"/>
          <w:szCs w:val="22"/>
          <w:lang w:val="sr-Latn-ME"/>
        </w:rPr>
        <w:t>j</w:t>
      </w:r>
      <w:r w:rsidRPr="00BB6A10">
        <w:rPr>
          <w:sz w:val="22"/>
          <w:szCs w:val="22"/>
          <w:lang w:val="sr-Latn-ME"/>
        </w:rPr>
        <w:t>enjen midazolam (za m</w:t>
      </w:r>
      <w:r w:rsidR="0019389D" w:rsidRPr="00BB6A10">
        <w:rPr>
          <w:sz w:val="22"/>
          <w:szCs w:val="22"/>
          <w:lang w:val="sr-Latn-ME"/>
        </w:rPr>
        <w:t>j</w:t>
      </w:r>
      <w:r w:rsidRPr="00BB6A10">
        <w:rPr>
          <w:sz w:val="22"/>
          <w:szCs w:val="22"/>
          <w:lang w:val="sr-Latn-ME"/>
        </w:rPr>
        <w:t>ere opreza za parenteralnu prim</w:t>
      </w:r>
      <w:r w:rsidR="0019389D" w:rsidRPr="00BB6A10">
        <w:rPr>
          <w:sz w:val="22"/>
          <w:szCs w:val="22"/>
          <w:lang w:val="sr-Latn-ME"/>
        </w:rPr>
        <w:t>j</w:t>
      </w:r>
      <w:r w:rsidRPr="00BB6A10">
        <w:rPr>
          <w:sz w:val="22"/>
          <w:szCs w:val="22"/>
          <w:lang w:val="sr-Latn-ME"/>
        </w:rPr>
        <w:t xml:space="preserve">enu midazolama, </w:t>
      </w:r>
      <w:r w:rsidR="005F1342" w:rsidRPr="00BB6A10">
        <w:rPr>
          <w:sz w:val="22"/>
          <w:szCs w:val="22"/>
          <w:lang w:val="sr-Latn-ME"/>
        </w:rPr>
        <w:t>vidjeti</w:t>
      </w:r>
      <w:r w:rsidRPr="00BB6A10">
        <w:rPr>
          <w:sz w:val="22"/>
          <w:szCs w:val="22"/>
          <w:lang w:val="sr-Latn-ME"/>
        </w:rPr>
        <w:t xml:space="preserve"> </w:t>
      </w:r>
      <w:r w:rsidR="00366417" w:rsidRPr="00BB6A10">
        <w:rPr>
          <w:sz w:val="22"/>
          <w:szCs w:val="22"/>
          <w:lang w:val="sr-Latn-ME"/>
        </w:rPr>
        <w:t xml:space="preserve">dio </w:t>
      </w:r>
      <w:r w:rsidRPr="00BB6A10">
        <w:rPr>
          <w:sz w:val="22"/>
          <w:szCs w:val="22"/>
          <w:lang w:val="sr-Latn-ME"/>
        </w:rPr>
        <w:t>4.5)</w:t>
      </w:r>
    </w:p>
    <w:p w14:paraId="76CA6B20" w14:textId="470F4303" w:rsidR="001B257B" w:rsidRPr="00BB6A10" w:rsidRDefault="001B257B">
      <w:pPr>
        <w:numPr>
          <w:ilvl w:val="0"/>
          <w:numId w:val="13"/>
        </w:numPr>
        <w:tabs>
          <w:tab w:val="left" w:pos="284"/>
          <w:tab w:val="left" w:pos="9000"/>
        </w:tabs>
        <w:jc w:val="both"/>
        <w:rPr>
          <w:sz w:val="22"/>
          <w:szCs w:val="22"/>
          <w:lang w:val="sr-Latn-ME"/>
        </w:rPr>
      </w:pPr>
      <w:r w:rsidRPr="00BB6A10">
        <w:rPr>
          <w:sz w:val="22"/>
          <w:szCs w:val="22"/>
          <w:lang w:val="sr-Latn-ME"/>
        </w:rPr>
        <w:t>sildenafil - kada se prim</w:t>
      </w:r>
      <w:r w:rsidR="0019389D" w:rsidRPr="00BB6A10">
        <w:rPr>
          <w:sz w:val="22"/>
          <w:szCs w:val="22"/>
          <w:lang w:val="sr-Latn-ME"/>
        </w:rPr>
        <w:t>j</w:t>
      </w:r>
      <w:r w:rsidRPr="00BB6A10">
        <w:rPr>
          <w:sz w:val="22"/>
          <w:szCs w:val="22"/>
          <w:lang w:val="sr-Latn-ME"/>
        </w:rPr>
        <w:t xml:space="preserve">enjuje za </w:t>
      </w:r>
      <w:r w:rsidR="005F1342" w:rsidRPr="00BB6A10">
        <w:rPr>
          <w:sz w:val="22"/>
          <w:szCs w:val="22"/>
          <w:lang w:val="sr-Latn-ME"/>
        </w:rPr>
        <w:t>liječenje</w:t>
      </w:r>
      <w:r w:rsidRPr="00BB6A10">
        <w:rPr>
          <w:sz w:val="22"/>
          <w:szCs w:val="22"/>
          <w:lang w:val="sr-Latn-ME"/>
        </w:rPr>
        <w:t xml:space="preserve"> plućne arterijske hipertenzije, avanafil simvastatin, lovastatin i lomitapid (</w:t>
      </w:r>
      <w:r w:rsidR="005F1342" w:rsidRPr="00BB6A10">
        <w:rPr>
          <w:sz w:val="22"/>
          <w:szCs w:val="22"/>
          <w:lang w:val="sr-Latn-ME"/>
        </w:rPr>
        <w:t>vidjeti</w:t>
      </w:r>
      <w:r w:rsidRPr="00BB6A10">
        <w:rPr>
          <w:sz w:val="22"/>
          <w:szCs w:val="22"/>
          <w:lang w:val="sr-Latn-ME"/>
        </w:rPr>
        <w:t xml:space="preserve"> </w:t>
      </w:r>
      <w:r w:rsidR="0021389E" w:rsidRPr="00BB6A10">
        <w:rPr>
          <w:sz w:val="22"/>
          <w:szCs w:val="22"/>
          <w:lang w:val="sr-Latn-ME"/>
        </w:rPr>
        <w:t>dio</w:t>
      </w:r>
      <w:r w:rsidRPr="00BB6A10">
        <w:rPr>
          <w:sz w:val="22"/>
          <w:szCs w:val="22"/>
          <w:lang w:val="sr-Latn-ME"/>
        </w:rPr>
        <w:t xml:space="preserve"> 4.5)</w:t>
      </w:r>
    </w:p>
    <w:p w14:paraId="48413A88" w14:textId="1FB264B1" w:rsidR="001B257B" w:rsidRPr="00BB6A10" w:rsidRDefault="001B257B">
      <w:pPr>
        <w:numPr>
          <w:ilvl w:val="0"/>
          <w:numId w:val="13"/>
        </w:numPr>
        <w:tabs>
          <w:tab w:val="left" w:pos="284"/>
          <w:tab w:val="left" w:pos="9000"/>
        </w:tabs>
        <w:jc w:val="both"/>
        <w:rPr>
          <w:sz w:val="22"/>
          <w:szCs w:val="22"/>
          <w:lang w:val="sr-Latn-ME"/>
        </w:rPr>
      </w:pPr>
      <w:r w:rsidRPr="00BB6A10">
        <w:rPr>
          <w:sz w:val="22"/>
          <w:szCs w:val="22"/>
          <w:lang w:val="sr-Latn-ME"/>
        </w:rPr>
        <w:t xml:space="preserve">tikagrelor </w:t>
      </w:r>
    </w:p>
    <w:p w14:paraId="105D3FC2" w14:textId="77777777" w:rsidR="001B257B" w:rsidRPr="00BB6A10" w:rsidRDefault="001B257B">
      <w:pPr>
        <w:tabs>
          <w:tab w:val="left" w:pos="540"/>
          <w:tab w:val="left" w:pos="569"/>
        </w:tabs>
        <w:jc w:val="both"/>
        <w:rPr>
          <w:bCs/>
          <w:sz w:val="22"/>
          <w:szCs w:val="22"/>
          <w:lang w:val="sr-Latn-ME"/>
        </w:rPr>
      </w:pPr>
    </w:p>
    <w:p w14:paraId="3E93D22E" w14:textId="77777777" w:rsidR="00411B4B" w:rsidRPr="00BB6A10" w:rsidRDefault="00411B4B">
      <w:pPr>
        <w:tabs>
          <w:tab w:val="left" w:pos="540"/>
          <w:tab w:val="left" w:pos="569"/>
        </w:tabs>
        <w:jc w:val="both"/>
        <w:rPr>
          <w:b/>
          <w:bCs/>
          <w:sz w:val="22"/>
          <w:szCs w:val="22"/>
          <w:lang w:val="sr-Latn-ME"/>
        </w:rPr>
      </w:pPr>
      <w:r w:rsidRPr="00BB6A10">
        <w:rPr>
          <w:b/>
          <w:bCs/>
          <w:sz w:val="22"/>
          <w:szCs w:val="22"/>
          <w:lang w:val="sr-Latn-ME"/>
        </w:rPr>
        <w:t xml:space="preserve">4.4. </w:t>
      </w:r>
      <w:r w:rsidR="00480FB1" w:rsidRPr="00BB6A10">
        <w:rPr>
          <w:b/>
          <w:bCs/>
          <w:sz w:val="22"/>
          <w:szCs w:val="22"/>
          <w:lang w:val="sr-Latn-ME"/>
        </w:rPr>
        <w:tab/>
      </w:r>
      <w:r w:rsidRPr="00BB6A10">
        <w:rPr>
          <w:b/>
          <w:bCs/>
          <w:sz w:val="22"/>
          <w:szCs w:val="22"/>
          <w:lang w:val="sr-Latn-ME"/>
        </w:rPr>
        <w:t>Posebna upozorenja i mjere opreza pri upotrebi lijeka</w:t>
      </w:r>
    </w:p>
    <w:p w14:paraId="47F2FCB6" w14:textId="77777777" w:rsidR="0072020E" w:rsidRPr="00BB6A10" w:rsidRDefault="0072020E">
      <w:pPr>
        <w:tabs>
          <w:tab w:val="left" w:pos="540"/>
          <w:tab w:val="left" w:pos="569"/>
        </w:tabs>
        <w:jc w:val="both"/>
        <w:rPr>
          <w:bCs/>
          <w:sz w:val="22"/>
          <w:szCs w:val="22"/>
          <w:lang w:val="sr-Latn-ME"/>
        </w:rPr>
      </w:pPr>
    </w:p>
    <w:p w14:paraId="6807E2BA" w14:textId="7FD1B3CC" w:rsidR="001B257B" w:rsidRPr="00BB6A10" w:rsidRDefault="001B257B">
      <w:pPr>
        <w:tabs>
          <w:tab w:val="left" w:pos="9000"/>
        </w:tabs>
        <w:jc w:val="both"/>
        <w:rPr>
          <w:sz w:val="22"/>
          <w:szCs w:val="22"/>
          <w:lang w:val="sr-Latn-ME"/>
        </w:rPr>
      </w:pPr>
      <w:r w:rsidRPr="00BB6A10">
        <w:rPr>
          <w:sz w:val="22"/>
          <w:szCs w:val="22"/>
          <w:lang w:val="sr-Latn-ME"/>
        </w:rPr>
        <w:t>Iako je dokazano da efektivna supresija virusa antiretrovirusnom terapijom u značajnoj m</w:t>
      </w:r>
      <w:r w:rsidR="0019389D" w:rsidRPr="00BB6A10">
        <w:rPr>
          <w:sz w:val="22"/>
          <w:szCs w:val="22"/>
          <w:lang w:val="sr-Latn-ME"/>
        </w:rPr>
        <w:t>j</w:t>
      </w:r>
      <w:r w:rsidRPr="00BB6A10">
        <w:rPr>
          <w:sz w:val="22"/>
          <w:szCs w:val="22"/>
          <w:lang w:val="sr-Latn-ME"/>
        </w:rPr>
        <w:t>eri smanjuje rizik od prenosa bolesti polnim putem, ne može se isključiti rezidualni rizik. Treba preduzeti m</w:t>
      </w:r>
      <w:r w:rsidR="0019389D" w:rsidRPr="00BB6A10">
        <w:rPr>
          <w:sz w:val="22"/>
          <w:szCs w:val="22"/>
          <w:lang w:val="sr-Latn-ME"/>
        </w:rPr>
        <w:t>j</w:t>
      </w:r>
      <w:r w:rsidRPr="00BB6A10">
        <w:rPr>
          <w:sz w:val="22"/>
          <w:szCs w:val="22"/>
          <w:lang w:val="sr-Latn-ME"/>
        </w:rPr>
        <w:t>ere opreza za spr</w:t>
      </w:r>
      <w:r w:rsidR="0021389E" w:rsidRPr="00BB6A10">
        <w:rPr>
          <w:sz w:val="22"/>
          <w:szCs w:val="22"/>
          <w:lang w:val="sr-Latn-ME"/>
        </w:rPr>
        <w:t>j</w:t>
      </w:r>
      <w:r w:rsidRPr="00BB6A10">
        <w:rPr>
          <w:sz w:val="22"/>
          <w:szCs w:val="22"/>
          <w:lang w:val="sr-Latn-ME"/>
        </w:rPr>
        <w:t>ečavanje prenosa bolesti u skladu sa nacionalnim sm</w:t>
      </w:r>
      <w:r w:rsidR="0019389D" w:rsidRPr="00BB6A10">
        <w:rPr>
          <w:sz w:val="22"/>
          <w:szCs w:val="22"/>
          <w:lang w:val="sr-Latn-ME"/>
        </w:rPr>
        <w:t>j</w:t>
      </w:r>
      <w:r w:rsidRPr="00BB6A10">
        <w:rPr>
          <w:sz w:val="22"/>
          <w:szCs w:val="22"/>
          <w:lang w:val="sr-Latn-ME"/>
        </w:rPr>
        <w:t>ernicama.</w:t>
      </w:r>
    </w:p>
    <w:p w14:paraId="1191F475" w14:textId="77777777" w:rsidR="001B257B" w:rsidRPr="00BB6A10" w:rsidRDefault="001B257B">
      <w:pPr>
        <w:tabs>
          <w:tab w:val="left" w:pos="9000"/>
        </w:tabs>
        <w:jc w:val="both"/>
        <w:rPr>
          <w:sz w:val="22"/>
          <w:szCs w:val="22"/>
          <w:lang w:val="sr-Latn-ME"/>
        </w:rPr>
      </w:pPr>
    </w:p>
    <w:p w14:paraId="275BDBC9" w14:textId="6C48C776" w:rsidR="001B257B" w:rsidRPr="00BB6A10" w:rsidRDefault="001B257B">
      <w:pPr>
        <w:tabs>
          <w:tab w:val="left" w:pos="9000"/>
        </w:tabs>
        <w:jc w:val="both"/>
        <w:rPr>
          <w:sz w:val="22"/>
          <w:szCs w:val="22"/>
          <w:lang w:val="sr-Latn-ME"/>
        </w:rPr>
      </w:pPr>
      <w:r w:rsidRPr="00BB6A10">
        <w:rPr>
          <w:sz w:val="22"/>
          <w:szCs w:val="22"/>
          <w:lang w:val="sr-Latn-ME"/>
        </w:rPr>
        <w:lastRenderedPageBreak/>
        <w:t>Preporučuje se redovna proc</w:t>
      </w:r>
      <w:r w:rsidR="0019389D" w:rsidRPr="00BB6A10">
        <w:rPr>
          <w:sz w:val="22"/>
          <w:szCs w:val="22"/>
          <w:lang w:val="sr-Latn-ME"/>
        </w:rPr>
        <w:t>j</w:t>
      </w:r>
      <w:r w:rsidRPr="00BB6A10">
        <w:rPr>
          <w:sz w:val="22"/>
          <w:szCs w:val="22"/>
          <w:lang w:val="sr-Latn-ME"/>
        </w:rPr>
        <w:t>ena virusološkog odgovora. U slučaju izostanka ili gubitka virusološkog odgovora treba sprovesti ispitivanje rezistencije.</w:t>
      </w:r>
    </w:p>
    <w:p w14:paraId="0A0B791A" w14:textId="77777777" w:rsidR="001B257B" w:rsidRPr="00BB6A10" w:rsidRDefault="001B257B">
      <w:pPr>
        <w:tabs>
          <w:tab w:val="left" w:pos="9000"/>
        </w:tabs>
        <w:jc w:val="both"/>
        <w:rPr>
          <w:sz w:val="22"/>
          <w:szCs w:val="22"/>
          <w:lang w:val="sr-Latn-ME"/>
        </w:rPr>
      </w:pPr>
    </w:p>
    <w:p w14:paraId="75318E11" w14:textId="230B62B0" w:rsidR="001B257B" w:rsidRPr="00BB6A10" w:rsidRDefault="001B257B">
      <w:pPr>
        <w:tabs>
          <w:tab w:val="left" w:pos="9000"/>
        </w:tabs>
        <w:jc w:val="both"/>
        <w:rPr>
          <w:rStyle w:val="BodyText3"/>
          <w:sz w:val="22"/>
          <w:szCs w:val="22"/>
          <w:lang w:val="sr-Latn-ME"/>
        </w:rPr>
      </w:pPr>
      <w:r w:rsidRPr="00BB6A10">
        <w:rPr>
          <w:sz w:val="22"/>
          <w:szCs w:val="22"/>
          <w:lang w:val="sr-Latn-ME"/>
        </w:rPr>
        <w:t>Darunavir se pretežno vezuje za α</w:t>
      </w:r>
      <w:r w:rsidRPr="00BB6A10">
        <w:rPr>
          <w:sz w:val="22"/>
          <w:szCs w:val="22"/>
          <w:vertAlign w:val="subscript"/>
          <w:lang w:val="sr-Latn-ME"/>
        </w:rPr>
        <w:t>1</w:t>
      </w:r>
      <w:r w:rsidRPr="00BB6A10">
        <w:rPr>
          <w:sz w:val="22"/>
          <w:szCs w:val="22"/>
          <w:lang w:val="sr-Latn-ME"/>
        </w:rPr>
        <w:t xml:space="preserve">-kiseli glikoprotein. Ovo vezivanje za protein zavisi od koncentracije i ukazuje na zasićenje vezivanja. Zato se međusobno istiskivanje (kompeticija) </w:t>
      </w:r>
      <w:r w:rsidR="005F1342" w:rsidRPr="00BB6A10">
        <w:rPr>
          <w:sz w:val="22"/>
          <w:szCs w:val="22"/>
          <w:lang w:val="sr-Latn-ME"/>
        </w:rPr>
        <w:t>ljek</w:t>
      </w:r>
      <w:r w:rsidRPr="00BB6A10">
        <w:rPr>
          <w:sz w:val="22"/>
          <w:szCs w:val="22"/>
          <w:lang w:val="sr-Latn-ME"/>
        </w:rPr>
        <w:t>ova koji se sa visokim afinitetom vezuju za α</w:t>
      </w:r>
      <w:r w:rsidRPr="00BB6A10">
        <w:rPr>
          <w:sz w:val="22"/>
          <w:szCs w:val="22"/>
          <w:vertAlign w:val="subscript"/>
          <w:lang w:val="sr-Latn-ME"/>
        </w:rPr>
        <w:t>1</w:t>
      </w:r>
      <w:r w:rsidRPr="00BB6A10">
        <w:rPr>
          <w:sz w:val="22"/>
          <w:szCs w:val="22"/>
          <w:lang w:val="sr-Latn-ME"/>
        </w:rPr>
        <w:t>-kiseli glikoprotein, ne može isključiti (</w:t>
      </w:r>
      <w:r w:rsidR="005F1342" w:rsidRPr="00BB6A10">
        <w:rPr>
          <w:sz w:val="22"/>
          <w:szCs w:val="22"/>
          <w:lang w:val="sr-Latn-ME"/>
        </w:rPr>
        <w:t>vidjeti</w:t>
      </w:r>
      <w:r w:rsidRPr="00BB6A10">
        <w:rPr>
          <w:sz w:val="22"/>
          <w:szCs w:val="22"/>
          <w:lang w:val="sr-Latn-ME"/>
        </w:rPr>
        <w:t xml:space="preserve"> </w:t>
      </w:r>
      <w:r w:rsidR="0021389E" w:rsidRPr="00BB6A10">
        <w:rPr>
          <w:sz w:val="22"/>
          <w:szCs w:val="22"/>
          <w:lang w:val="sr-Latn-ME"/>
        </w:rPr>
        <w:t xml:space="preserve">dio </w:t>
      </w:r>
      <w:r w:rsidRPr="00BB6A10">
        <w:rPr>
          <w:sz w:val="22"/>
          <w:szCs w:val="22"/>
          <w:lang w:val="sr-Latn-ME"/>
        </w:rPr>
        <w:t>4.5).</w:t>
      </w:r>
    </w:p>
    <w:p w14:paraId="09242827" w14:textId="77777777" w:rsidR="001B257B" w:rsidRPr="00BB6A10" w:rsidRDefault="001B257B">
      <w:pPr>
        <w:tabs>
          <w:tab w:val="left" w:pos="9000"/>
        </w:tabs>
        <w:jc w:val="both"/>
        <w:rPr>
          <w:rStyle w:val="BodyText3"/>
          <w:sz w:val="22"/>
          <w:szCs w:val="22"/>
          <w:lang w:val="sr-Latn-ME"/>
        </w:rPr>
      </w:pPr>
    </w:p>
    <w:p w14:paraId="4B250AF4" w14:textId="452F451A" w:rsidR="001B257B" w:rsidRPr="00BB6A10" w:rsidRDefault="001B257B">
      <w:pPr>
        <w:tabs>
          <w:tab w:val="left" w:pos="9000"/>
        </w:tabs>
        <w:jc w:val="both"/>
        <w:rPr>
          <w:i/>
          <w:sz w:val="22"/>
          <w:szCs w:val="22"/>
          <w:u w:val="single"/>
          <w:lang w:val="sr-Latn-ME"/>
        </w:rPr>
      </w:pPr>
      <w:r w:rsidRPr="00BB6A10">
        <w:rPr>
          <w:rStyle w:val="BodyText3"/>
          <w:sz w:val="22"/>
          <w:szCs w:val="22"/>
          <w:lang w:val="sr-Latn-ME"/>
        </w:rPr>
        <w:t>Pacijenti koji su prethodno l</w:t>
      </w:r>
      <w:r w:rsidR="0019389D" w:rsidRPr="00BB6A10">
        <w:rPr>
          <w:rStyle w:val="BodyText3"/>
          <w:sz w:val="22"/>
          <w:szCs w:val="22"/>
          <w:lang w:val="sr-Latn-ME"/>
        </w:rPr>
        <w:t>ij</w:t>
      </w:r>
      <w:r w:rsidRPr="00BB6A10">
        <w:rPr>
          <w:rStyle w:val="BodyText3"/>
          <w:sz w:val="22"/>
          <w:szCs w:val="22"/>
          <w:lang w:val="sr-Latn-ME"/>
        </w:rPr>
        <w:t xml:space="preserve">ečeni antiretrovirusnim </w:t>
      </w:r>
      <w:r w:rsidR="005F1342" w:rsidRPr="00BB6A10">
        <w:rPr>
          <w:rStyle w:val="BodyText3"/>
          <w:sz w:val="22"/>
          <w:szCs w:val="22"/>
          <w:lang w:val="sr-Latn-ME"/>
        </w:rPr>
        <w:t>ljek</w:t>
      </w:r>
      <w:r w:rsidRPr="00BB6A10">
        <w:rPr>
          <w:rStyle w:val="BodyText3"/>
          <w:sz w:val="22"/>
          <w:szCs w:val="22"/>
          <w:lang w:val="sr-Latn-ME"/>
        </w:rPr>
        <w:t>ovima</w:t>
      </w:r>
      <w:r w:rsidRPr="00BB6A10">
        <w:rPr>
          <w:i/>
          <w:sz w:val="22"/>
          <w:szCs w:val="22"/>
          <w:u w:val="single"/>
          <w:lang w:val="sr-Latn-ME"/>
        </w:rPr>
        <w:t xml:space="preserve"> (ART-experienced patients) </w:t>
      </w:r>
    </w:p>
    <w:p w14:paraId="6722019D" w14:textId="040CA912" w:rsidR="001B257B" w:rsidRPr="00BB6A10" w:rsidRDefault="005F1342">
      <w:pPr>
        <w:tabs>
          <w:tab w:val="left" w:pos="9000"/>
        </w:tabs>
        <w:jc w:val="both"/>
        <w:rPr>
          <w:sz w:val="22"/>
          <w:szCs w:val="22"/>
          <w:lang w:val="sr-Latn-ME"/>
        </w:rPr>
      </w:pPr>
      <w:r w:rsidRPr="00BB6A10">
        <w:rPr>
          <w:sz w:val="22"/>
          <w:szCs w:val="22"/>
          <w:lang w:val="sr-Latn-ME"/>
        </w:rPr>
        <w:t>Lijek</w:t>
      </w:r>
      <w:r w:rsidR="001B257B" w:rsidRPr="00BB6A10">
        <w:rPr>
          <w:sz w:val="22"/>
          <w:szCs w:val="22"/>
          <w:lang w:val="sr-Latn-ME"/>
        </w:rPr>
        <w:t xml:space="preserve"> REZOLSTA ne treba koristiti kod prethodno l</w:t>
      </w:r>
      <w:r w:rsidR="0019389D" w:rsidRPr="00BB6A10">
        <w:rPr>
          <w:sz w:val="22"/>
          <w:szCs w:val="22"/>
          <w:lang w:val="sr-Latn-ME"/>
        </w:rPr>
        <w:t>ij</w:t>
      </w:r>
      <w:r w:rsidR="001B257B" w:rsidRPr="00BB6A10">
        <w:rPr>
          <w:sz w:val="22"/>
          <w:szCs w:val="22"/>
          <w:lang w:val="sr-Latn-ME"/>
        </w:rPr>
        <w:t>ečenih pacijenta koji imaju jednu ili više DRV-RAM ili HIV-1 RNK ≥ 100000 kopija/m</w:t>
      </w:r>
      <w:r w:rsidR="008103C0" w:rsidRPr="00BB6A10">
        <w:rPr>
          <w:sz w:val="22"/>
          <w:szCs w:val="22"/>
          <w:lang w:val="sr-Latn-ME"/>
        </w:rPr>
        <w:t>l</w:t>
      </w:r>
      <w:r w:rsidR="001B257B" w:rsidRPr="00BB6A10">
        <w:rPr>
          <w:sz w:val="22"/>
          <w:szCs w:val="22"/>
          <w:lang w:val="sr-Latn-ME"/>
        </w:rPr>
        <w:t xml:space="preserve"> ili broj CD4+ ćelija &lt; 100 ćelija x 10</w:t>
      </w:r>
      <w:r w:rsidR="001B257B" w:rsidRPr="00BB6A10">
        <w:rPr>
          <w:sz w:val="22"/>
          <w:szCs w:val="22"/>
          <w:vertAlign w:val="superscript"/>
          <w:lang w:val="sr-Latn-ME"/>
        </w:rPr>
        <w:t>6</w:t>
      </w:r>
      <w:r w:rsidR="001B257B" w:rsidRPr="00BB6A10">
        <w:rPr>
          <w:sz w:val="22"/>
          <w:szCs w:val="22"/>
          <w:lang w:val="sr-Latn-ME"/>
        </w:rPr>
        <w:t>/L (</w:t>
      </w:r>
      <w:r w:rsidRPr="00BB6A10">
        <w:rPr>
          <w:sz w:val="22"/>
          <w:szCs w:val="22"/>
          <w:lang w:val="sr-Latn-ME"/>
        </w:rPr>
        <w:t>vidjeti</w:t>
      </w:r>
      <w:r w:rsidR="001B257B" w:rsidRPr="00BB6A10">
        <w:rPr>
          <w:sz w:val="22"/>
          <w:szCs w:val="22"/>
          <w:lang w:val="sr-Latn-ME"/>
        </w:rPr>
        <w:t xml:space="preserve"> </w:t>
      </w:r>
      <w:r w:rsidR="008103C0" w:rsidRPr="00BB6A10">
        <w:rPr>
          <w:sz w:val="22"/>
          <w:szCs w:val="22"/>
          <w:lang w:val="sr-Latn-ME"/>
        </w:rPr>
        <w:t xml:space="preserve">dio </w:t>
      </w:r>
      <w:r w:rsidR="001B257B" w:rsidRPr="00BB6A10">
        <w:rPr>
          <w:sz w:val="22"/>
          <w:szCs w:val="22"/>
          <w:lang w:val="sr-Latn-ME"/>
        </w:rPr>
        <w:t>4.2).</w:t>
      </w:r>
    </w:p>
    <w:p w14:paraId="1EA4CF1C" w14:textId="77777777" w:rsidR="001B257B" w:rsidRPr="00BB6A10" w:rsidRDefault="001B257B">
      <w:pPr>
        <w:tabs>
          <w:tab w:val="left" w:pos="9000"/>
        </w:tabs>
        <w:jc w:val="both"/>
        <w:rPr>
          <w:sz w:val="22"/>
          <w:szCs w:val="22"/>
          <w:lang w:val="sr-Latn-ME"/>
        </w:rPr>
      </w:pPr>
    </w:p>
    <w:p w14:paraId="33AA2E4E" w14:textId="7B01443A" w:rsidR="001B257B" w:rsidRPr="00BB6A10" w:rsidRDefault="001B257B">
      <w:pPr>
        <w:tabs>
          <w:tab w:val="left" w:pos="9000"/>
        </w:tabs>
        <w:jc w:val="both"/>
        <w:rPr>
          <w:sz w:val="22"/>
          <w:szCs w:val="22"/>
          <w:lang w:val="sr-Latn-ME"/>
        </w:rPr>
      </w:pPr>
      <w:r w:rsidRPr="00BB6A10">
        <w:rPr>
          <w:sz w:val="22"/>
          <w:szCs w:val="22"/>
          <w:lang w:val="sr-Latn-ME"/>
        </w:rPr>
        <w:t>U ovoj populaciji ni</w:t>
      </w:r>
      <w:r w:rsidR="008103C0" w:rsidRPr="00BB6A10">
        <w:rPr>
          <w:sz w:val="22"/>
          <w:szCs w:val="22"/>
          <w:lang w:val="sr-Latn-ME"/>
        </w:rPr>
        <w:t>je</w:t>
      </w:r>
      <w:r w:rsidRPr="00BB6A10">
        <w:rPr>
          <w:sz w:val="22"/>
          <w:szCs w:val="22"/>
          <w:lang w:val="sr-Latn-ME"/>
        </w:rPr>
        <w:t>su ispitivane druge kombinacije sa optimizovanim osnovnim režimom l</w:t>
      </w:r>
      <w:r w:rsidR="0019389D" w:rsidRPr="00BB6A10">
        <w:rPr>
          <w:sz w:val="22"/>
          <w:szCs w:val="22"/>
          <w:lang w:val="sr-Latn-ME"/>
        </w:rPr>
        <w:t>ij</w:t>
      </w:r>
      <w:r w:rsidRPr="00BB6A10">
        <w:rPr>
          <w:sz w:val="22"/>
          <w:szCs w:val="22"/>
          <w:lang w:val="sr-Latn-ME"/>
        </w:rPr>
        <w:t>ečenja (OBR, engl.</w:t>
      </w:r>
      <w:r w:rsidRPr="00BB6A10">
        <w:rPr>
          <w:rStyle w:val="BodytextItalic"/>
          <w:sz w:val="22"/>
          <w:szCs w:val="22"/>
          <w:lang w:val="sr-Latn-ME"/>
        </w:rPr>
        <w:t xml:space="preserve"> optimised background regimen)</w:t>
      </w:r>
      <w:r w:rsidRPr="00BB6A10">
        <w:rPr>
          <w:sz w:val="22"/>
          <w:szCs w:val="22"/>
          <w:lang w:val="sr-Latn-ME"/>
        </w:rPr>
        <w:t xml:space="preserve"> osim sa ≥ 2 NRTI (nukleozidni/nukleotidni inhibitori reverzne transkriptaze, engl.</w:t>
      </w:r>
      <w:r w:rsidRPr="00BB6A10">
        <w:rPr>
          <w:rStyle w:val="BodytextItalic"/>
          <w:sz w:val="22"/>
          <w:szCs w:val="22"/>
          <w:lang w:val="sr-Latn-ME"/>
        </w:rPr>
        <w:t xml:space="preserve"> Nucleo(s/t)ide reverse transcriptase inhibitors).</w:t>
      </w:r>
      <w:r w:rsidRPr="00BB6A10">
        <w:rPr>
          <w:sz w:val="22"/>
          <w:szCs w:val="22"/>
          <w:lang w:val="sr-Latn-ME"/>
        </w:rPr>
        <w:t xml:space="preserve"> Za pacijente sa drugim podtipovima HIV-1 osim B, dostupni su ograničeni podaci (</w:t>
      </w:r>
      <w:r w:rsidR="005F1342" w:rsidRPr="00BB6A10">
        <w:rPr>
          <w:sz w:val="22"/>
          <w:szCs w:val="22"/>
          <w:lang w:val="sr-Latn-ME"/>
        </w:rPr>
        <w:t>vidjeti</w:t>
      </w:r>
      <w:r w:rsidRPr="00BB6A10">
        <w:rPr>
          <w:sz w:val="22"/>
          <w:szCs w:val="22"/>
          <w:lang w:val="sr-Latn-ME"/>
        </w:rPr>
        <w:t xml:space="preserve"> </w:t>
      </w:r>
      <w:r w:rsidR="008103C0" w:rsidRPr="00BB6A10">
        <w:rPr>
          <w:sz w:val="22"/>
          <w:szCs w:val="22"/>
          <w:lang w:val="sr-Latn-ME"/>
        </w:rPr>
        <w:t xml:space="preserve">dio </w:t>
      </w:r>
      <w:r w:rsidRPr="00BB6A10">
        <w:rPr>
          <w:sz w:val="22"/>
          <w:szCs w:val="22"/>
          <w:lang w:val="sr-Latn-ME"/>
        </w:rPr>
        <w:t>5.1).</w:t>
      </w:r>
    </w:p>
    <w:p w14:paraId="22BF249A" w14:textId="77777777" w:rsidR="001B257B" w:rsidRPr="00BB6A10" w:rsidRDefault="001B257B">
      <w:pPr>
        <w:tabs>
          <w:tab w:val="left" w:pos="9000"/>
        </w:tabs>
        <w:jc w:val="both"/>
        <w:rPr>
          <w:rStyle w:val="BodyText3"/>
          <w:sz w:val="22"/>
          <w:szCs w:val="22"/>
          <w:lang w:val="sr-Latn-ME"/>
        </w:rPr>
      </w:pPr>
    </w:p>
    <w:p w14:paraId="19EBFF9D" w14:textId="77777777" w:rsidR="001B257B" w:rsidRPr="00BB6A10" w:rsidRDefault="001B257B">
      <w:pPr>
        <w:tabs>
          <w:tab w:val="left" w:pos="9000"/>
        </w:tabs>
        <w:jc w:val="both"/>
        <w:rPr>
          <w:rStyle w:val="BodyText3"/>
          <w:sz w:val="22"/>
          <w:szCs w:val="22"/>
          <w:lang w:val="sr-Latn-ME"/>
        </w:rPr>
      </w:pPr>
      <w:r w:rsidRPr="00BB6A10">
        <w:rPr>
          <w:rStyle w:val="BodyText3"/>
          <w:sz w:val="22"/>
          <w:szCs w:val="22"/>
          <w:lang w:val="sr-Latn-ME"/>
        </w:rPr>
        <w:t xml:space="preserve">Trudnoća </w:t>
      </w:r>
    </w:p>
    <w:p w14:paraId="0DB9F172" w14:textId="77777777" w:rsidR="001B257B" w:rsidRPr="00BB6A10" w:rsidRDefault="001B257B">
      <w:pPr>
        <w:tabs>
          <w:tab w:val="left" w:pos="9000"/>
        </w:tabs>
        <w:jc w:val="both"/>
        <w:rPr>
          <w:rStyle w:val="BodyText3"/>
          <w:sz w:val="22"/>
          <w:szCs w:val="22"/>
          <w:lang w:val="sr-Latn-ME"/>
        </w:rPr>
      </w:pPr>
    </w:p>
    <w:p w14:paraId="317059DD" w14:textId="07666C34" w:rsidR="001B257B" w:rsidRPr="00BB6A10" w:rsidRDefault="001B257B">
      <w:pPr>
        <w:jc w:val="both"/>
        <w:rPr>
          <w:iCs/>
          <w:sz w:val="22"/>
          <w:szCs w:val="22"/>
          <w:lang w:val="sr-Latn-ME"/>
        </w:rPr>
      </w:pPr>
      <w:r w:rsidRPr="00BB6A10">
        <w:rPr>
          <w:iCs/>
          <w:sz w:val="22"/>
          <w:szCs w:val="22"/>
          <w:lang w:val="sr-Latn-ME"/>
        </w:rPr>
        <w:t>Terapija darunavir</w:t>
      </w:r>
      <w:r w:rsidR="00C623CC" w:rsidRPr="00BB6A10">
        <w:rPr>
          <w:iCs/>
          <w:sz w:val="22"/>
          <w:szCs w:val="22"/>
          <w:lang w:val="sr-Latn-ME"/>
        </w:rPr>
        <w:t>/</w:t>
      </w:r>
      <w:r w:rsidRPr="00BB6A10">
        <w:rPr>
          <w:iCs/>
          <w:sz w:val="22"/>
          <w:szCs w:val="22"/>
          <w:lang w:val="sr-Latn-ME"/>
        </w:rPr>
        <w:t>kobicistat 800</w:t>
      </w:r>
      <w:r w:rsidR="008103C0" w:rsidRPr="00BB6A10">
        <w:rPr>
          <w:iCs/>
          <w:sz w:val="22"/>
          <w:szCs w:val="22"/>
          <w:lang w:val="sr-Latn-ME"/>
        </w:rPr>
        <w:t xml:space="preserve"> </w:t>
      </w:r>
      <w:r w:rsidRPr="00BB6A10">
        <w:rPr>
          <w:iCs/>
          <w:sz w:val="22"/>
          <w:szCs w:val="22"/>
          <w:lang w:val="sr-Latn-ME"/>
        </w:rPr>
        <w:t>mg</w:t>
      </w:r>
      <w:r w:rsidR="005072D3" w:rsidRPr="00BB6A10">
        <w:rPr>
          <w:iCs/>
          <w:sz w:val="22"/>
          <w:szCs w:val="22"/>
          <w:lang w:val="sr-Latn-ME"/>
        </w:rPr>
        <w:t xml:space="preserve"> + </w:t>
      </w:r>
      <w:r w:rsidRPr="00BB6A10">
        <w:rPr>
          <w:iCs/>
          <w:sz w:val="22"/>
          <w:szCs w:val="22"/>
          <w:lang w:val="sr-Latn-ME"/>
        </w:rPr>
        <w:t>150</w:t>
      </w:r>
      <w:r w:rsidR="008103C0" w:rsidRPr="00BB6A10">
        <w:rPr>
          <w:iCs/>
          <w:sz w:val="22"/>
          <w:szCs w:val="22"/>
          <w:lang w:val="sr-Latn-ME"/>
        </w:rPr>
        <w:t xml:space="preserve"> </w:t>
      </w:r>
      <w:r w:rsidRPr="00BB6A10">
        <w:rPr>
          <w:iCs/>
          <w:sz w:val="22"/>
          <w:szCs w:val="22"/>
          <w:lang w:val="sr-Latn-ME"/>
        </w:rPr>
        <w:t>mg tokom drugog i trećeg trimestra trudnoće dovela je do  niskog stepena izlozenosti darunaviru, sa smanjenjem od oko 90% u C</w:t>
      </w:r>
      <w:r w:rsidRPr="00BB6A10">
        <w:rPr>
          <w:iCs/>
          <w:sz w:val="22"/>
          <w:szCs w:val="22"/>
          <w:vertAlign w:val="subscript"/>
          <w:lang w:val="sr-Latn-ME"/>
        </w:rPr>
        <w:t>min</w:t>
      </w:r>
      <w:r w:rsidRPr="00BB6A10">
        <w:rPr>
          <w:iCs/>
          <w:sz w:val="22"/>
          <w:szCs w:val="22"/>
          <w:lang w:val="sr-Latn-ME"/>
        </w:rPr>
        <w:t xml:space="preserve"> nivoima (</w:t>
      </w:r>
      <w:r w:rsidR="005F1342" w:rsidRPr="00BB6A10">
        <w:rPr>
          <w:iCs/>
          <w:sz w:val="22"/>
          <w:szCs w:val="22"/>
          <w:lang w:val="sr-Latn-ME"/>
        </w:rPr>
        <w:t>vidjeti</w:t>
      </w:r>
      <w:r w:rsidRPr="00BB6A10">
        <w:rPr>
          <w:iCs/>
          <w:sz w:val="22"/>
          <w:szCs w:val="22"/>
          <w:lang w:val="sr-Latn-ME"/>
        </w:rPr>
        <w:t xml:space="preserve"> </w:t>
      </w:r>
      <w:r w:rsidR="008103C0" w:rsidRPr="00BB6A10">
        <w:rPr>
          <w:iCs/>
          <w:sz w:val="22"/>
          <w:szCs w:val="22"/>
          <w:lang w:val="sr-Latn-ME"/>
        </w:rPr>
        <w:t xml:space="preserve">dio </w:t>
      </w:r>
      <w:r w:rsidRPr="00BB6A10">
        <w:rPr>
          <w:iCs/>
          <w:sz w:val="22"/>
          <w:szCs w:val="22"/>
          <w:lang w:val="sr-Latn-ME"/>
        </w:rPr>
        <w:t>5.2). Nivoi kobicistata se smanjuju i možda ne pružaju dovoljno pojačanje. Značajno smanjenje izloženosti darunaviru može dovesti do virološkog neusp</w:t>
      </w:r>
      <w:r w:rsidR="0068693A" w:rsidRPr="00BB6A10">
        <w:rPr>
          <w:iCs/>
          <w:sz w:val="22"/>
          <w:szCs w:val="22"/>
          <w:lang w:val="sr-Latn-ME"/>
        </w:rPr>
        <w:t>j</w:t>
      </w:r>
      <w:r w:rsidRPr="00BB6A10">
        <w:rPr>
          <w:iCs/>
          <w:sz w:val="22"/>
          <w:szCs w:val="22"/>
          <w:lang w:val="sr-Latn-ME"/>
        </w:rPr>
        <w:t>eha i povećanog rizika za prenos HIV infekcije sa majke na d</w:t>
      </w:r>
      <w:r w:rsidR="0019389D" w:rsidRPr="00BB6A10">
        <w:rPr>
          <w:iCs/>
          <w:sz w:val="22"/>
          <w:szCs w:val="22"/>
          <w:lang w:val="sr-Latn-ME"/>
        </w:rPr>
        <w:t>ij</w:t>
      </w:r>
      <w:r w:rsidRPr="00BB6A10">
        <w:rPr>
          <w:iCs/>
          <w:sz w:val="22"/>
          <w:szCs w:val="22"/>
          <w:lang w:val="sr-Latn-ME"/>
        </w:rPr>
        <w:t xml:space="preserve">ete. Zbog toga terapiju </w:t>
      </w:r>
      <w:r w:rsidR="005F1342" w:rsidRPr="00BB6A10">
        <w:rPr>
          <w:iCs/>
          <w:sz w:val="22"/>
          <w:szCs w:val="22"/>
          <w:lang w:val="sr-Latn-ME"/>
        </w:rPr>
        <w:t>lijek</w:t>
      </w:r>
      <w:r w:rsidRPr="00BB6A10">
        <w:rPr>
          <w:iCs/>
          <w:sz w:val="22"/>
          <w:szCs w:val="22"/>
          <w:lang w:val="sr-Latn-ME"/>
        </w:rPr>
        <w:t xml:space="preserve">om Rezolsta ne bi trebalo započinjati tokom trudnoće, a žene koje ostanu trudne dok su na terapiji </w:t>
      </w:r>
      <w:r w:rsidR="005F1342" w:rsidRPr="00BB6A10">
        <w:rPr>
          <w:iCs/>
          <w:sz w:val="22"/>
          <w:szCs w:val="22"/>
          <w:lang w:val="sr-Latn-ME"/>
        </w:rPr>
        <w:t>lijek</w:t>
      </w:r>
      <w:r w:rsidRPr="00BB6A10">
        <w:rPr>
          <w:iCs/>
          <w:sz w:val="22"/>
          <w:szCs w:val="22"/>
          <w:lang w:val="sr-Latn-ME"/>
        </w:rPr>
        <w:t>om Rezolsta treba prevesti na alternativni režim (</w:t>
      </w:r>
      <w:r w:rsidR="005F1342" w:rsidRPr="00BB6A10">
        <w:rPr>
          <w:iCs/>
          <w:sz w:val="22"/>
          <w:szCs w:val="22"/>
          <w:lang w:val="sr-Latn-ME"/>
        </w:rPr>
        <w:t>vidjeti</w:t>
      </w:r>
      <w:r w:rsidRPr="00BB6A10">
        <w:rPr>
          <w:iCs/>
          <w:sz w:val="22"/>
          <w:szCs w:val="22"/>
          <w:lang w:val="sr-Latn-ME"/>
        </w:rPr>
        <w:t xml:space="preserve"> </w:t>
      </w:r>
      <w:r w:rsidR="0068693A" w:rsidRPr="00BB6A10">
        <w:rPr>
          <w:iCs/>
          <w:sz w:val="22"/>
          <w:szCs w:val="22"/>
          <w:lang w:val="sr-Latn-ME"/>
        </w:rPr>
        <w:t xml:space="preserve">djelove </w:t>
      </w:r>
      <w:r w:rsidRPr="00BB6A10">
        <w:rPr>
          <w:iCs/>
          <w:sz w:val="22"/>
          <w:szCs w:val="22"/>
          <w:lang w:val="sr-Latn-ME"/>
        </w:rPr>
        <w:t>4.2 i 4.6). Darunavir koji se prim</w:t>
      </w:r>
      <w:r w:rsidR="0019389D" w:rsidRPr="00BB6A10">
        <w:rPr>
          <w:iCs/>
          <w:sz w:val="22"/>
          <w:szCs w:val="22"/>
          <w:lang w:val="sr-Latn-ME"/>
        </w:rPr>
        <w:t>j</w:t>
      </w:r>
      <w:r w:rsidRPr="00BB6A10">
        <w:rPr>
          <w:iCs/>
          <w:sz w:val="22"/>
          <w:szCs w:val="22"/>
          <w:lang w:val="sr-Latn-ME"/>
        </w:rPr>
        <w:t>enjuje sa niskom dozom ritonavira se može uzeti kao zam</w:t>
      </w:r>
      <w:r w:rsidR="0019389D" w:rsidRPr="00BB6A10">
        <w:rPr>
          <w:iCs/>
          <w:sz w:val="22"/>
          <w:szCs w:val="22"/>
          <w:lang w:val="sr-Latn-ME"/>
        </w:rPr>
        <w:t>j</w:t>
      </w:r>
      <w:r w:rsidRPr="00BB6A10">
        <w:rPr>
          <w:iCs/>
          <w:sz w:val="22"/>
          <w:szCs w:val="22"/>
          <w:lang w:val="sr-Latn-ME"/>
        </w:rPr>
        <w:t xml:space="preserve">ena. </w:t>
      </w:r>
    </w:p>
    <w:p w14:paraId="3E3436A5" w14:textId="77777777" w:rsidR="001B257B" w:rsidRPr="00BB6A10" w:rsidRDefault="001B257B">
      <w:pPr>
        <w:tabs>
          <w:tab w:val="left" w:pos="9000"/>
        </w:tabs>
        <w:jc w:val="both"/>
        <w:rPr>
          <w:rStyle w:val="BodyText3"/>
          <w:sz w:val="22"/>
          <w:szCs w:val="22"/>
          <w:lang w:val="sr-Latn-ME"/>
        </w:rPr>
      </w:pPr>
    </w:p>
    <w:p w14:paraId="74213D17" w14:textId="77777777" w:rsidR="001B257B" w:rsidRPr="00BB6A10" w:rsidRDefault="001B257B">
      <w:pPr>
        <w:tabs>
          <w:tab w:val="left" w:pos="9000"/>
        </w:tabs>
        <w:jc w:val="both"/>
        <w:rPr>
          <w:rStyle w:val="BodyText3"/>
          <w:sz w:val="22"/>
          <w:szCs w:val="22"/>
          <w:lang w:val="sr-Latn-ME"/>
        </w:rPr>
      </w:pPr>
      <w:r w:rsidRPr="00BB6A10">
        <w:rPr>
          <w:rStyle w:val="BodyText3"/>
          <w:sz w:val="22"/>
          <w:szCs w:val="22"/>
          <w:lang w:val="sr-Latn-ME"/>
        </w:rPr>
        <w:t>Starije osobe</w:t>
      </w:r>
    </w:p>
    <w:p w14:paraId="3A31A3CD" w14:textId="77777777" w:rsidR="001B257B" w:rsidRPr="00BB6A10" w:rsidRDefault="001B257B">
      <w:pPr>
        <w:tabs>
          <w:tab w:val="left" w:pos="9000"/>
        </w:tabs>
        <w:jc w:val="both"/>
        <w:rPr>
          <w:sz w:val="22"/>
          <w:szCs w:val="22"/>
          <w:lang w:val="sr-Latn-ME"/>
        </w:rPr>
      </w:pPr>
    </w:p>
    <w:p w14:paraId="1D65C079" w14:textId="7BB28D79" w:rsidR="001B257B" w:rsidRPr="00BB6A10" w:rsidRDefault="001B257B">
      <w:pPr>
        <w:tabs>
          <w:tab w:val="left" w:pos="9000"/>
        </w:tabs>
        <w:jc w:val="both"/>
        <w:rPr>
          <w:sz w:val="22"/>
          <w:szCs w:val="22"/>
          <w:lang w:val="sr-Latn-ME"/>
        </w:rPr>
      </w:pPr>
      <w:r w:rsidRPr="00BB6A10">
        <w:rPr>
          <w:sz w:val="22"/>
          <w:szCs w:val="22"/>
          <w:lang w:val="sr-Latn-ME"/>
        </w:rPr>
        <w:t>S obzirom na to da su dostupni podaci o prim</w:t>
      </w:r>
      <w:r w:rsidR="0019389D" w:rsidRPr="00BB6A10">
        <w:rPr>
          <w:sz w:val="22"/>
          <w:szCs w:val="22"/>
          <w:lang w:val="sr-Latn-ME"/>
        </w:rPr>
        <w:t>j</w:t>
      </w:r>
      <w:r w:rsidRPr="00BB6A10">
        <w:rPr>
          <w:sz w:val="22"/>
          <w:szCs w:val="22"/>
          <w:lang w:val="sr-Latn-ME"/>
        </w:rPr>
        <w:t xml:space="preserve">eni </w:t>
      </w:r>
      <w:r w:rsidR="005F1342" w:rsidRPr="00BB6A10">
        <w:rPr>
          <w:sz w:val="22"/>
          <w:szCs w:val="22"/>
          <w:lang w:val="sr-Latn-ME"/>
        </w:rPr>
        <w:t>lijek</w:t>
      </w:r>
      <w:r w:rsidRPr="00BB6A10">
        <w:rPr>
          <w:sz w:val="22"/>
          <w:szCs w:val="22"/>
          <w:lang w:val="sr-Latn-ME"/>
        </w:rPr>
        <w:t>a REZOLSTA kod pacijenta starih 65 i više godina ograničeni, treba biti oprezan zbog povećane učestalosti smanjene funkcije jetre i istovremeno prisutnih oboljenja ili druge terapije (</w:t>
      </w:r>
      <w:r w:rsidR="005F1342" w:rsidRPr="00BB6A10">
        <w:rPr>
          <w:sz w:val="22"/>
          <w:szCs w:val="22"/>
          <w:lang w:val="sr-Latn-ME"/>
        </w:rPr>
        <w:t>vidjeti</w:t>
      </w:r>
      <w:r w:rsidRPr="00BB6A10">
        <w:rPr>
          <w:sz w:val="22"/>
          <w:szCs w:val="22"/>
          <w:lang w:val="sr-Latn-ME"/>
        </w:rPr>
        <w:t xml:space="preserve"> </w:t>
      </w:r>
      <w:r w:rsidR="0068693A" w:rsidRPr="00BB6A10">
        <w:rPr>
          <w:sz w:val="22"/>
          <w:szCs w:val="22"/>
          <w:lang w:val="sr-Latn-ME"/>
        </w:rPr>
        <w:t xml:space="preserve">djelove </w:t>
      </w:r>
      <w:r w:rsidRPr="00BB6A10">
        <w:rPr>
          <w:sz w:val="22"/>
          <w:szCs w:val="22"/>
          <w:lang w:val="sr-Latn-ME"/>
        </w:rPr>
        <w:t>4.2 i 5.2).</w:t>
      </w:r>
    </w:p>
    <w:p w14:paraId="6395A2FE" w14:textId="77777777" w:rsidR="001B257B" w:rsidRPr="00BB6A10" w:rsidRDefault="001B257B">
      <w:pPr>
        <w:tabs>
          <w:tab w:val="left" w:pos="9000"/>
        </w:tabs>
        <w:jc w:val="both"/>
        <w:rPr>
          <w:rStyle w:val="BodyText4"/>
          <w:sz w:val="22"/>
          <w:szCs w:val="22"/>
          <w:lang w:val="sr-Latn-ME"/>
        </w:rPr>
      </w:pPr>
    </w:p>
    <w:p w14:paraId="7E9ADD96" w14:textId="77777777" w:rsidR="001B257B" w:rsidRPr="00BB6A10" w:rsidRDefault="001B257B">
      <w:pPr>
        <w:tabs>
          <w:tab w:val="left" w:pos="9000"/>
        </w:tabs>
        <w:jc w:val="both"/>
        <w:rPr>
          <w:rStyle w:val="BodyText4"/>
          <w:sz w:val="22"/>
          <w:szCs w:val="22"/>
          <w:lang w:val="sr-Latn-ME"/>
        </w:rPr>
      </w:pPr>
      <w:r w:rsidRPr="00BB6A10">
        <w:rPr>
          <w:rStyle w:val="BodyText4"/>
          <w:sz w:val="22"/>
          <w:szCs w:val="22"/>
          <w:lang w:val="sr-Latn-ME"/>
        </w:rPr>
        <w:t>Teške kožne reakcije</w:t>
      </w:r>
    </w:p>
    <w:p w14:paraId="1633B23D" w14:textId="77777777" w:rsidR="001B257B" w:rsidRPr="00BB6A10" w:rsidRDefault="001B257B">
      <w:pPr>
        <w:tabs>
          <w:tab w:val="left" w:pos="9000"/>
        </w:tabs>
        <w:jc w:val="both"/>
        <w:rPr>
          <w:sz w:val="22"/>
          <w:szCs w:val="22"/>
          <w:lang w:val="sr-Latn-ME"/>
        </w:rPr>
      </w:pPr>
    </w:p>
    <w:p w14:paraId="5849939E" w14:textId="3A8F706F" w:rsidR="001B257B" w:rsidRPr="00BB6A10" w:rsidRDefault="001B257B">
      <w:pPr>
        <w:tabs>
          <w:tab w:val="left" w:pos="9000"/>
        </w:tabs>
        <w:jc w:val="both"/>
        <w:rPr>
          <w:sz w:val="22"/>
          <w:szCs w:val="22"/>
          <w:lang w:val="sr-Latn-ME"/>
        </w:rPr>
      </w:pPr>
      <w:r w:rsidRPr="00BB6A10">
        <w:rPr>
          <w:sz w:val="22"/>
          <w:szCs w:val="22"/>
          <w:lang w:val="sr-Latn-ME"/>
        </w:rPr>
        <w:t>Tokom programa kliničkog razvoja kombinacije darunavir/ritonavir (N = 3063)</w:t>
      </w:r>
      <w:r w:rsidR="005F3A35" w:rsidRPr="00BB6A10">
        <w:rPr>
          <w:sz w:val="22"/>
          <w:szCs w:val="22"/>
          <w:lang w:val="sr-Latn-ME"/>
        </w:rPr>
        <w:t xml:space="preserve"> </w:t>
      </w:r>
      <w:r w:rsidRPr="00BB6A10">
        <w:rPr>
          <w:sz w:val="22"/>
          <w:szCs w:val="22"/>
          <w:lang w:val="sr-Latn-ME"/>
        </w:rPr>
        <w:t>teške kožne reakcije, koje mogu biti praćene povišenom t</w:t>
      </w:r>
      <w:r w:rsidR="00F8095C" w:rsidRPr="00BB6A10">
        <w:rPr>
          <w:sz w:val="22"/>
          <w:szCs w:val="22"/>
          <w:lang w:val="sr-Latn-ME"/>
        </w:rPr>
        <w:t>j</w:t>
      </w:r>
      <w:r w:rsidRPr="00BB6A10">
        <w:rPr>
          <w:sz w:val="22"/>
          <w:szCs w:val="22"/>
          <w:lang w:val="sr-Latn-ME"/>
        </w:rPr>
        <w:t>elesnom temperaturom i/ili povišenim vr</w:t>
      </w:r>
      <w:r w:rsidR="00F8095C" w:rsidRPr="00BB6A10">
        <w:rPr>
          <w:sz w:val="22"/>
          <w:szCs w:val="22"/>
          <w:lang w:val="sr-Latn-ME"/>
        </w:rPr>
        <w:t>ij</w:t>
      </w:r>
      <w:r w:rsidRPr="00BB6A10">
        <w:rPr>
          <w:sz w:val="22"/>
          <w:szCs w:val="22"/>
          <w:lang w:val="sr-Latn-ME"/>
        </w:rPr>
        <w:t xml:space="preserve">ednostima transaminaza, bile su prijavljene kod 0,4% pacijenta. DRESS (osip izazvan </w:t>
      </w:r>
      <w:r w:rsidR="005F1342" w:rsidRPr="00BB6A10">
        <w:rPr>
          <w:sz w:val="22"/>
          <w:szCs w:val="22"/>
          <w:lang w:val="sr-Latn-ME"/>
        </w:rPr>
        <w:t>lijek</w:t>
      </w:r>
      <w:r w:rsidRPr="00BB6A10">
        <w:rPr>
          <w:sz w:val="22"/>
          <w:szCs w:val="22"/>
          <w:lang w:val="sr-Latn-ME"/>
        </w:rPr>
        <w:t xml:space="preserve">om sa eozinofilijom i sistemskim simptomima) i </w:t>
      </w:r>
      <w:r w:rsidRPr="00BB6A10">
        <w:rPr>
          <w:i/>
          <w:sz w:val="22"/>
          <w:szCs w:val="22"/>
          <w:lang w:val="sr-Latn-ME"/>
        </w:rPr>
        <w:t>Stevens-Johnson</w:t>
      </w:r>
      <w:r w:rsidRPr="00BB6A10">
        <w:rPr>
          <w:sz w:val="22"/>
          <w:szCs w:val="22"/>
          <w:lang w:val="sr-Latn-ME"/>
        </w:rPr>
        <w:t>-ov sindrom r</w:t>
      </w:r>
      <w:r w:rsidR="00F8095C" w:rsidRPr="00BB6A10">
        <w:rPr>
          <w:sz w:val="22"/>
          <w:szCs w:val="22"/>
          <w:lang w:val="sr-Latn-ME"/>
        </w:rPr>
        <w:t>ij</w:t>
      </w:r>
      <w:r w:rsidRPr="00BB6A10">
        <w:rPr>
          <w:sz w:val="22"/>
          <w:szCs w:val="22"/>
          <w:lang w:val="sr-Latn-ME"/>
        </w:rPr>
        <w:t>etko (&lt; 0,1%) su prijavljivani, a tokom postmarketinškog perioda prijavljene su toksična epidermalna nekroliza i akutni generalizovani pustulozni egzantem. Prim</w:t>
      </w:r>
      <w:r w:rsidR="00F8095C" w:rsidRPr="00BB6A10">
        <w:rPr>
          <w:sz w:val="22"/>
          <w:szCs w:val="22"/>
          <w:lang w:val="sr-Latn-ME"/>
        </w:rPr>
        <w:t>j</w:t>
      </w:r>
      <w:r w:rsidRPr="00BB6A10">
        <w:rPr>
          <w:sz w:val="22"/>
          <w:szCs w:val="22"/>
          <w:lang w:val="sr-Latn-ME"/>
        </w:rPr>
        <w:t xml:space="preserve">enu </w:t>
      </w:r>
      <w:r w:rsidR="005F1342" w:rsidRPr="00BB6A10">
        <w:rPr>
          <w:sz w:val="22"/>
          <w:szCs w:val="22"/>
          <w:lang w:val="sr-Latn-ME"/>
        </w:rPr>
        <w:t>lijek</w:t>
      </w:r>
      <w:r w:rsidRPr="00BB6A10">
        <w:rPr>
          <w:sz w:val="22"/>
          <w:szCs w:val="22"/>
          <w:lang w:val="sr-Latn-ME"/>
        </w:rPr>
        <w:t>a REZOLSTA treba odmah prekinuti ukoliko se razviju znaci ili simptomi teških kožnih reakcija. Oni mogu uključivati, ali ni</w:t>
      </w:r>
      <w:r w:rsidR="005F3A35" w:rsidRPr="00BB6A10">
        <w:rPr>
          <w:sz w:val="22"/>
          <w:szCs w:val="22"/>
          <w:lang w:val="sr-Latn-ME"/>
        </w:rPr>
        <w:t>je</w:t>
      </w:r>
      <w:r w:rsidRPr="00BB6A10">
        <w:rPr>
          <w:sz w:val="22"/>
          <w:szCs w:val="22"/>
          <w:lang w:val="sr-Latn-ME"/>
        </w:rPr>
        <w:t>su ograničeni na</w:t>
      </w:r>
      <w:r w:rsidR="005F3A35" w:rsidRPr="00BB6A10">
        <w:rPr>
          <w:sz w:val="22"/>
          <w:szCs w:val="22"/>
          <w:lang w:val="sr-Latn-ME"/>
        </w:rPr>
        <w:t xml:space="preserve"> </w:t>
      </w:r>
      <w:r w:rsidRPr="00BB6A10">
        <w:rPr>
          <w:sz w:val="22"/>
          <w:szCs w:val="22"/>
          <w:lang w:val="sr-Latn-ME"/>
        </w:rPr>
        <w:t>ozbiljan osip ili osip praćen povišenom t</w:t>
      </w:r>
      <w:r w:rsidR="00F8095C" w:rsidRPr="00BB6A10">
        <w:rPr>
          <w:sz w:val="22"/>
          <w:szCs w:val="22"/>
          <w:lang w:val="sr-Latn-ME"/>
        </w:rPr>
        <w:t>j</w:t>
      </w:r>
      <w:r w:rsidRPr="00BB6A10">
        <w:rPr>
          <w:sz w:val="22"/>
          <w:szCs w:val="22"/>
          <w:lang w:val="sr-Latn-ME"/>
        </w:rPr>
        <w:t>elesnom temperaturom, opštu malaksalost, umor, bolove u mišićima ili zglobovima, plikove, oralne lezije, konjunktivitis, hepatitis i/ili eozinofiliju.</w:t>
      </w:r>
    </w:p>
    <w:p w14:paraId="19B0FCDA" w14:textId="77777777" w:rsidR="001B257B" w:rsidRPr="00BB6A10" w:rsidRDefault="001B257B">
      <w:pPr>
        <w:tabs>
          <w:tab w:val="left" w:pos="9000"/>
        </w:tabs>
        <w:jc w:val="both"/>
        <w:rPr>
          <w:sz w:val="22"/>
          <w:szCs w:val="22"/>
          <w:lang w:val="sr-Latn-ME"/>
        </w:rPr>
      </w:pPr>
    </w:p>
    <w:p w14:paraId="35E0F29D" w14:textId="394C82E4" w:rsidR="001B257B" w:rsidRPr="00BB6A10" w:rsidRDefault="001B257B">
      <w:pPr>
        <w:tabs>
          <w:tab w:val="left" w:pos="9000"/>
        </w:tabs>
        <w:jc w:val="both"/>
        <w:rPr>
          <w:sz w:val="22"/>
          <w:szCs w:val="22"/>
          <w:lang w:val="sr-Latn-ME"/>
        </w:rPr>
      </w:pPr>
      <w:r w:rsidRPr="00BB6A10">
        <w:rPr>
          <w:sz w:val="22"/>
          <w:szCs w:val="22"/>
          <w:lang w:val="sr-Latn-ME"/>
        </w:rPr>
        <w:t>Osip se češće javljao kod pacijenata koji su prethodno l</w:t>
      </w:r>
      <w:r w:rsidR="00F8095C" w:rsidRPr="00BB6A10">
        <w:rPr>
          <w:sz w:val="22"/>
          <w:szCs w:val="22"/>
          <w:lang w:val="sr-Latn-ME"/>
        </w:rPr>
        <w:t>ij</w:t>
      </w:r>
      <w:r w:rsidRPr="00BB6A10">
        <w:rPr>
          <w:sz w:val="22"/>
          <w:szCs w:val="22"/>
          <w:lang w:val="sr-Latn-ME"/>
        </w:rPr>
        <w:t>ečeni, a koji su primali terapiju po režimima koji sadrže darunavir/ritonavir + raltegravir u poređenju sa pacijentima koji su dobijali darunavir/ritonavir bez raltegravira ili raltegravir bez darunavira/ritonavira (</w:t>
      </w:r>
      <w:r w:rsidR="005F1342" w:rsidRPr="00BB6A10">
        <w:rPr>
          <w:sz w:val="22"/>
          <w:szCs w:val="22"/>
          <w:lang w:val="sr-Latn-ME"/>
        </w:rPr>
        <w:t>vidjeti</w:t>
      </w:r>
      <w:r w:rsidRPr="00BB6A10">
        <w:rPr>
          <w:sz w:val="22"/>
          <w:szCs w:val="22"/>
          <w:lang w:val="sr-Latn-ME"/>
        </w:rPr>
        <w:t xml:space="preserve"> </w:t>
      </w:r>
      <w:r w:rsidR="00FE4531" w:rsidRPr="00BB6A10">
        <w:rPr>
          <w:sz w:val="22"/>
          <w:szCs w:val="22"/>
          <w:lang w:val="sr-Latn-ME"/>
        </w:rPr>
        <w:t xml:space="preserve">dio </w:t>
      </w:r>
      <w:r w:rsidRPr="00BB6A10">
        <w:rPr>
          <w:sz w:val="22"/>
          <w:szCs w:val="22"/>
          <w:lang w:val="sr-Latn-ME"/>
        </w:rPr>
        <w:t>4.8).</w:t>
      </w:r>
    </w:p>
    <w:p w14:paraId="11C84C73" w14:textId="77777777" w:rsidR="001B257B" w:rsidRPr="00BB6A10" w:rsidRDefault="001B257B">
      <w:pPr>
        <w:tabs>
          <w:tab w:val="left" w:pos="9000"/>
        </w:tabs>
        <w:jc w:val="both"/>
        <w:rPr>
          <w:rStyle w:val="BodyText4"/>
          <w:sz w:val="22"/>
          <w:szCs w:val="22"/>
          <w:lang w:val="sr-Latn-ME"/>
        </w:rPr>
      </w:pPr>
    </w:p>
    <w:p w14:paraId="4C29A255" w14:textId="77777777" w:rsidR="001B257B" w:rsidRPr="00BB6A10" w:rsidRDefault="001B257B">
      <w:pPr>
        <w:tabs>
          <w:tab w:val="left" w:pos="9000"/>
        </w:tabs>
        <w:jc w:val="both"/>
        <w:rPr>
          <w:rStyle w:val="BodyText4"/>
          <w:sz w:val="22"/>
          <w:szCs w:val="22"/>
          <w:lang w:val="sr-Latn-ME"/>
        </w:rPr>
      </w:pPr>
      <w:r w:rsidRPr="00BB6A10">
        <w:rPr>
          <w:rStyle w:val="BodyText4"/>
          <w:sz w:val="22"/>
          <w:szCs w:val="22"/>
          <w:lang w:val="sr-Latn-ME"/>
        </w:rPr>
        <w:t>Alergija na sulfonamide</w:t>
      </w:r>
    </w:p>
    <w:p w14:paraId="74456673" w14:textId="77777777" w:rsidR="001B257B" w:rsidRPr="00BB6A10" w:rsidRDefault="001B257B">
      <w:pPr>
        <w:tabs>
          <w:tab w:val="left" w:pos="9000"/>
        </w:tabs>
        <w:jc w:val="both"/>
        <w:rPr>
          <w:sz w:val="22"/>
          <w:szCs w:val="22"/>
          <w:lang w:val="sr-Latn-ME"/>
        </w:rPr>
      </w:pPr>
    </w:p>
    <w:p w14:paraId="2578463C" w14:textId="02CC4B68" w:rsidR="001B257B" w:rsidRPr="00BB6A10" w:rsidRDefault="001B257B">
      <w:pPr>
        <w:tabs>
          <w:tab w:val="left" w:pos="9000"/>
        </w:tabs>
        <w:jc w:val="both"/>
        <w:rPr>
          <w:sz w:val="22"/>
          <w:szCs w:val="22"/>
          <w:lang w:val="sr-Latn-ME"/>
        </w:rPr>
      </w:pPr>
      <w:r w:rsidRPr="00BB6A10">
        <w:rPr>
          <w:sz w:val="22"/>
          <w:szCs w:val="22"/>
          <w:lang w:val="sr-Latn-ME"/>
        </w:rPr>
        <w:t xml:space="preserve">Darunavir sadrži sulfonamidnu funkcionalnu grupu. </w:t>
      </w:r>
      <w:r w:rsidR="005F1342" w:rsidRPr="00BB6A10">
        <w:rPr>
          <w:sz w:val="22"/>
          <w:szCs w:val="22"/>
          <w:lang w:val="sr-Latn-ME"/>
        </w:rPr>
        <w:t>Lijek</w:t>
      </w:r>
      <w:r w:rsidRPr="00BB6A10">
        <w:rPr>
          <w:sz w:val="22"/>
          <w:szCs w:val="22"/>
          <w:lang w:val="sr-Latn-ME"/>
        </w:rPr>
        <w:t xml:space="preserve"> REZOLSTA treba koristiti oprezno kod pacijenta sa poznatom alergijom na sulfonamide.</w:t>
      </w:r>
    </w:p>
    <w:p w14:paraId="122B3A66" w14:textId="1F681D33" w:rsidR="001B257B" w:rsidRPr="00BB6A10" w:rsidRDefault="001B257B">
      <w:pPr>
        <w:tabs>
          <w:tab w:val="left" w:pos="9000"/>
        </w:tabs>
        <w:jc w:val="both"/>
        <w:rPr>
          <w:rStyle w:val="BodyText4"/>
          <w:sz w:val="22"/>
          <w:szCs w:val="22"/>
          <w:lang w:val="sr-Latn-ME"/>
        </w:rPr>
      </w:pPr>
    </w:p>
    <w:p w14:paraId="7834F6CE" w14:textId="1AA0DFD9" w:rsidR="00FE4531" w:rsidRPr="00BB6A10" w:rsidRDefault="00FE4531">
      <w:pPr>
        <w:tabs>
          <w:tab w:val="left" w:pos="9000"/>
        </w:tabs>
        <w:jc w:val="both"/>
        <w:rPr>
          <w:rStyle w:val="BodyText4"/>
          <w:sz w:val="22"/>
          <w:szCs w:val="22"/>
          <w:lang w:val="sr-Latn-ME"/>
        </w:rPr>
      </w:pPr>
    </w:p>
    <w:p w14:paraId="28B83CE2" w14:textId="77777777" w:rsidR="00FE4531" w:rsidRPr="00BB6A10" w:rsidRDefault="00FE4531">
      <w:pPr>
        <w:tabs>
          <w:tab w:val="left" w:pos="9000"/>
        </w:tabs>
        <w:jc w:val="both"/>
        <w:rPr>
          <w:rStyle w:val="BodyText4"/>
          <w:sz w:val="22"/>
          <w:szCs w:val="22"/>
          <w:lang w:val="sr-Latn-ME"/>
        </w:rPr>
      </w:pPr>
    </w:p>
    <w:p w14:paraId="1F6C234A" w14:textId="77777777" w:rsidR="001B257B" w:rsidRPr="00BB6A10" w:rsidRDefault="001B257B">
      <w:pPr>
        <w:tabs>
          <w:tab w:val="left" w:pos="9000"/>
        </w:tabs>
        <w:jc w:val="both"/>
        <w:rPr>
          <w:rStyle w:val="BodyText4"/>
          <w:sz w:val="22"/>
          <w:szCs w:val="22"/>
          <w:lang w:val="sr-Latn-ME"/>
        </w:rPr>
      </w:pPr>
      <w:r w:rsidRPr="00BB6A10">
        <w:rPr>
          <w:rStyle w:val="BodyText4"/>
          <w:sz w:val="22"/>
          <w:szCs w:val="22"/>
          <w:lang w:val="sr-Latn-ME"/>
        </w:rPr>
        <w:lastRenderedPageBreak/>
        <w:t>Hepatotoksičnost</w:t>
      </w:r>
    </w:p>
    <w:p w14:paraId="12928542" w14:textId="77777777" w:rsidR="001B257B" w:rsidRPr="00BB6A10" w:rsidRDefault="001B257B">
      <w:pPr>
        <w:tabs>
          <w:tab w:val="left" w:pos="9000"/>
        </w:tabs>
        <w:jc w:val="both"/>
        <w:rPr>
          <w:sz w:val="22"/>
          <w:szCs w:val="22"/>
          <w:lang w:val="sr-Latn-ME"/>
        </w:rPr>
      </w:pPr>
    </w:p>
    <w:p w14:paraId="1A0EF15F" w14:textId="12AE6418" w:rsidR="001B257B" w:rsidRPr="00BB6A10" w:rsidRDefault="001B257B">
      <w:pPr>
        <w:tabs>
          <w:tab w:val="left" w:pos="9000"/>
        </w:tabs>
        <w:jc w:val="both"/>
        <w:rPr>
          <w:sz w:val="22"/>
          <w:szCs w:val="22"/>
          <w:lang w:val="sr-Latn-ME"/>
        </w:rPr>
      </w:pPr>
      <w:r w:rsidRPr="00BB6A10">
        <w:rPr>
          <w:sz w:val="22"/>
          <w:szCs w:val="22"/>
          <w:lang w:val="sr-Latn-ME"/>
        </w:rPr>
        <w:t xml:space="preserve">Hepatitis izazvan </w:t>
      </w:r>
      <w:r w:rsidR="005F1342" w:rsidRPr="00BB6A10">
        <w:rPr>
          <w:sz w:val="22"/>
          <w:szCs w:val="22"/>
          <w:lang w:val="sr-Latn-ME"/>
        </w:rPr>
        <w:t>ljek</w:t>
      </w:r>
      <w:r w:rsidRPr="00BB6A10">
        <w:rPr>
          <w:sz w:val="22"/>
          <w:szCs w:val="22"/>
          <w:lang w:val="sr-Latn-ME"/>
        </w:rPr>
        <w:t xml:space="preserve">ovima (npr. akutni hepatitis, citolitički hepatitis) je bio prijavljen tokom terapije darunavirom/ritonavirom. Tokom programa kliničkog razvoja (N = 3063), hepatitis je bio prijavljen kod 0,5% pacijenta koji su primali kombinovanu antiretrovirusnu terapiju darunavirom/ritonavirom. Pacijenti sa već postojećom disfunkcijom jetre, uključujući hronični aktivni hepatitis B ili C, imaju povećan rizik od poremećaja funkcije jetre, uključujući teške i potencijalno fatalne hepatične neželjene reakcije. U slučaju istovremene antivirusne terapije za hepatitis B ili C, molimo Vas pogledajte relevantne informacije o tim </w:t>
      </w:r>
      <w:r w:rsidR="005F1342" w:rsidRPr="00BB6A10">
        <w:rPr>
          <w:sz w:val="22"/>
          <w:szCs w:val="22"/>
          <w:lang w:val="sr-Latn-ME"/>
        </w:rPr>
        <w:t>ljek</w:t>
      </w:r>
      <w:r w:rsidRPr="00BB6A10">
        <w:rPr>
          <w:sz w:val="22"/>
          <w:szCs w:val="22"/>
          <w:lang w:val="sr-Latn-ME"/>
        </w:rPr>
        <w:t>ovima.</w:t>
      </w:r>
    </w:p>
    <w:p w14:paraId="4A4E8C6C" w14:textId="77777777" w:rsidR="001B257B" w:rsidRPr="00BB6A10" w:rsidRDefault="001B257B">
      <w:pPr>
        <w:tabs>
          <w:tab w:val="left" w:pos="9000"/>
        </w:tabs>
        <w:jc w:val="both"/>
        <w:rPr>
          <w:sz w:val="22"/>
          <w:szCs w:val="22"/>
          <w:lang w:val="sr-Latn-ME"/>
        </w:rPr>
      </w:pPr>
    </w:p>
    <w:p w14:paraId="426DECF1" w14:textId="2EC26676" w:rsidR="001B257B" w:rsidRPr="00BB6A10" w:rsidRDefault="001B257B">
      <w:pPr>
        <w:tabs>
          <w:tab w:val="left" w:pos="9000"/>
        </w:tabs>
        <w:jc w:val="both"/>
        <w:rPr>
          <w:sz w:val="22"/>
          <w:szCs w:val="22"/>
          <w:lang w:val="sr-Latn-ME"/>
        </w:rPr>
      </w:pPr>
      <w:r w:rsidRPr="00BB6A10">
        <w:rPr>
          <w:sz w:val="22"/>
          <w:szCs w:val="22"/>
          <w:lang w:val="sr-Latn-ME"/>
        </w:rPr>
        <w:t>Pr</w:t>
      </w:r>
      <w:r w:rsidR="00386D97" w:rsidRPr="00BB6A10">
        <w:rPr>
          <w:sz w:val="22"/>
          <w:szCs w:val="22"/>
          <w:lang w:val="sr-Latn-ME"/>
        </w:rPr>
        <w:t>ij</w:t>
      </w:r>
      <w:r w:rsidRPr="00BB6A10">
        <w:rPr>
          <w:sz w:val="22"/>
          <w:szCs w:val="22"/>
          <w:lang w:val="sr-Latn-ME"/>
        </w:rPr>
        <w:t xml:space="preserve">e početka terapije </w:t>
      </w:r>
      <w:r w:rsidR="005F1342" w:rsidRPr="00BB6A10">
        <w:rPr>
          <w:sz w:val="22"/>
          <w:szCs w:val="22"/>
          <w:lang w:val="sr-Latn-ME"/>
        </w:rPr>
        <w:t>lijek</w:t>
      </w:r>
      <w:r w:rsidRPr="00BB6A10">
        <w:rPr>
          <w:sz w:val="22"/>
          <w:szCs w:val="22"/>
          <w:lang w:val="sr-Latn-ME"/>
        </w:rPr>
        <w:t>om REZOLSTA treba sprovesti odgovarajuća laboratorijska ispitivanja, a pacijente treba pratiti tokom terapije. Treba razmotriti učestalije praćenje AST/ALT kod pacijenta sa postojećim hroničnim hepatitisom, cirozom ili kod pacijenta koji su pr</w:t>
      </w:r>
      <w:r w:rsidR="00386D97" w:rsidRPr="00BB6A10">
        <w:rPr>
          <w:sz w:val="22"/>
          <w:szCs w:val="22"/>
          <w:lang w:val="sr-Latn-ME"/>
        </w:rPr>
        <w:t>ij</w:t>
      </w:r>
      <w:r w:rsidRPr="00BB6A10">
        <w:rPr>
          <w:sz w:val="22"/>
          <w:szCs w:val="22"/>
          <w:lang w:val="sr-Latn-ME"/>
        </w:rPr>
        <w:t>e terapije imali povišene vr</w:t>
      </w:r>
      <w:r w:rsidR="00386D97" w:rsidRPr="00BB6A10">
        <w:rPr>
          <w:sz w:val="22"/>
          <w:szCs w:val="22"/>
          <w:lang w:val="sr-Latn-ME"/>
        </w:rPr>
        <w:t>ij</w:t>
      </w:r>
      <w:r w:rsidRPr="00BB6A10">
        <w:rPr>
          <w:sz w:val="22"/>
          <w:szCs w:val="22"/>
          <w:lang w:val="sr-Latn-ME"/>
        </w:rPr>
        <w:t>ednosti transaminaza, posebno tokom prvih nekoliko m</w:t>
      </w:r>
      <w:r w:rsidR="00386D97" w:rsidRPr="00BB6A10">
        <w:rPr>
          <w:sz w:val="22"/>
          <w:szCs w:val="22"/>
          <w:lang w:val="sr-Latn-ME"/>
        </w:rPr>
        <w:t>j</w:t>
      </w:r>
      <w:r w:rsidRPr="00BB6A10">
        <w:rPr>
          <w:sz w:val="22"/>
          <w:szCs w:val="22"/>
          <w:lang w:val="sr-Latn-ME"/>
        </w:rPr>
        <w:t xml:space="preserve">eseci terapije </w:t>
      </w:r>
      <w:r w:rsidR="005F1342" w:rsidRPr="00BB6A10">
        <w:rPr>
          <w:sz w:val="22"/>
          <w:szCs w:val="22"/>
          <w:lang w:val="sr-Latn-ME"/>
        </w:rPr>
        <w:t>lijek</w:t>
      </w:r>
      <w:r w:rsidRPr="00BB6A10">
        <w:rPr>
          <w:sz w:val="22"/>
          <w:szCs w:val="22"/>
          <w:lang w:val="sr-Latn-ME"/>
        </w:rPr>
        <w:t>om REZOLSTA.</w:t>
      </w:r>
    </w:p>
    <w:p w14:paraId="0E27AE00" w14:textId="77777777" w:rsidR="001B257B" w:rsidRPr="00BB6A10" w:rsidRDefault="001B257B">
      <w:pPr>
        <w:tabs>
          <w:tab w:val="left" w:pos="9000"/>
        </w:tabs>
        <w:jc w:val="both"/>
        <w:rPr>
          <w:sz w:val="22"/>
          <w:szCs w:val="22"/>
          <w:lang w:val="sr-Latn-ME"/>
        </w:rPr>
      </w:pPr>
    </w:p>
    <w:p w14:paraId="234ADE50" w14:textId="6025275F" w:rsidR="001B257B" w:rsidRPr="00BB6A10" w:rsidRDefault="001B257B">
      <w:pPr>
        <w:tabs>
          <w:tab w:val="left" w:pos="9000"/>
        </w:tabs>
        <w:jc w:val="both"/>
        <w:rPr>
          <w:sz w:val="22"/>
          <w:szCs w:val="22"/>
          <w:lang w:val="sr-Latn-ME"/>
        </w:rPr>
      </w:pPr>
      <w:r w:rsidRPr="00BB6A10">
        <w:rPr>
          <w:sz w:val="22"/>
          <w:szCs w:val="22"/>
          <w:lang w:val="sr-Latn-ME"/>
        </w:rPr>
        <w:t>Ukoliko postoje dokazi o novonastaloj disfunkciji jetre ili pogoršanju disfunkcije jetre (uključujući klinički značajno povećanje vr</w:t>
      </w:r>
      <w:r w:rsidR="00386D97" w:rsidRPr="00BB6A10">
        <w:rPr>
          <w:sz w:val="22"/>
          <w:szCs w:val="22"/>
          <w:lang w:val="sr-Latn-ME"/>
        </w:rPr>
        <w:t>ij</w:t>
      </w:r>
      <w:r w:rsidRPr="00BB6A10">
        <w:rPr>
          <w:sz w:val="22"/>
          <w:szCs w:val="22"/>
          <w:lang w:val="sr-Latn-ME"/>
        </w:rPr>
        <w:t>ednosti enzima jetre i/ili simptome poput umora, anoreksije, mučnine, žutice, tamnog urina, os</w:t>
      </w:r>
      <w:r w:rsidR="00386D97" w:rsidRPr="00BB6A10">
        <w:rPr>
          <w:sz w:val="22"/>
          <w:szCs w:val="22"/>
          <w:lang w:val="sr-Latn-ME"/>
        </w:rPr>
        <w:t>j</w:t>
      </w:r>
      <w:r w:rsidRPr="00BB6A10">
        <w:rPr>
          <w:sz w:val="22"/>
          <w:szCs w:val="22"/>
          <w:lang w:val="sr-Latn-ME"/>
        </w:rPr>
        <w:t>etljivosti jetre, hepatomegalije) kod pacijen</w:t>
      </w:r>
      <w:r w:rsidR="00757954" w:rsidRPr="00BB6A10">
        <w:rPr>
          <w:sz w:val="22"/>
          <w:szCs w:val="22"/>
          <w:lang w:val="sr-Latn-ME"/>
        </w:rPr>
        <w:t>a</w:t>
      </w:r>
      <w:r w:rsidRPr="00BB6A10">
        <w:rPr>
          <w:sz w:val="22"/>
          <w:szCs w:val="22"/>
          <w:lang w:val="sr-Latn-ME"/>
        </w:rPr>
        <w:t xml:space="preserve">ta koji koriste </w:t>
      </w:r>
      <w:r w:rsidR="005F1342" w:rsidRPr="00BB6A10">
        <w:rPr>
          <w:sz w:val="22"/>
          <w:szCs w:val="22"/>
          <w:lang w:val="sr-Latn-ME"/>
        </w:rPr>
        <w:t>lijek</w:t>
      </w:r>
      <w:r w:rsidRPr="00BB6A10">
        <w:rPr>
          <w:sz w:val="22"/>
          <w:szCs w:val="22"/>
          <w:lang w:val="sr-Latn-ME"/>
        </w:rPr>
        <w:t xml:space="preserve"> REZOLSTA, treba odmah razmotriti privremeni ili trajni prekid terapije.</w:t>
      </w:r>
    </w:p>
    <w:p w14:paraId="0A3F7244" w14:textId="77777777" w:rsidR="001B257B" w:rsidRPr="00BB6A10" w:rsidRDefault="001B257B">
      <w:pPr>
        <w:tabs>
          <w:tab w:val="left" w:pos="9000"/>
        </w:tabs>
        <w:jc w:val="both"/>
        <w:rPr>
          <w:rStyle w:val="BodyText4"/>
          <w:sz w:val="22"/>
          <w:szCs w:val="22"/>
          <w:lang w:val="sr-Latn-ME"/>
        </w:rPr>
      </w:pPr>
    </w:p>
    <w:p w14:paraId="3F0F4DF4" w14:textId="77777777" w:rsidR="001B257B" w:rsidRPr="00BB6A10" w:rsidRDefault="001B257B">
      <w:pPr>
        <w:tabs>
          <w:tab w:val="left" w:pos="9000"/>
        </w:tabs>
        <w:jc w:val="both"/>
        <w:rPr>
          <w:sz w:val="22"/>
          <w:szCs w:val="22"/>
          <w:lang w:val="sr-Latn-ME"/>
        </w:rPr>
      </w:pPr>
      <w:r w:rsidRPr="00BB6A10">
        <w:rPr>
          <w:rStyle w:val="BodyText4"/>
          <w:sz w:val="22"/>
          <w:szCs w:val="22"/>
          <w:lang w:val="sr-Latn-ME"/>
        </w:rPr>
        <w:t>Pacijenti sa pratećim bolestima</w:t>
      </w:r>
    </w:p>
    <w:p w14:paraId="492E6CC5" w14:textId="77777777" w:rsidR="001B257B" w:rsidRPr="00BB6A10" w:rsidRDefault="001B257B">
      <w:pPr>
        <w:tabs>
          <w:tab w:val="left" w:pos="9000"/>
        </w:tabs>
        <w:jc w:val="both"/>
        <w:rPr>
          <w:sz w:val="22"/>
          <w:szCs w:val="22"/>
          <w:lang w:val="sr-Latn-ME"/>
        </w:rPr>
      </w:pPr>
    </w:p>
    <w:p w14:paraId="150FA752" w14:textId="77777777" w:rsidR="001B257B" w:rsidRPr="00BB6A10" w:rsidRDefault="001B257B">
      <w:pPr>
        <w:pStyle w:val="Header"/>
        <w:tabs>
          <w:tab w:val="left" w:pos="284"/>
          <w:tab w:val="left" w:pos="9000"/>
        </w:tabs>
        <w:jc w:val="both"/>
        <w:rPr>
          <w:i/>
          <w:sz w:val="22"/>
          <w:szCs w:val="22"/>
          <w:lang w:val="sr-Latn-ME"/>
        </w:rPr>
      </w:pPr>
      <w:r w:rsidRPr="00BB6A10">
        <w:rPr>
          <w:i/>
          <w:sz w:val="22"/>
          <w:szCs w:val="22"/>
          <w:lang w:val="sr-Latn-ME"/>
        </w:rPr>
        <w:t>Poremećaj funkcije jetre</w:t>
      </w:r>
    </w:p>
    <w:p w14:paraId="1492C1E5" w14:textId="69C59B7C" w:rsidR="001B257B" w:rsidRPr="00BB6A10" w:rsidRDefault="001B257B">
      <w:pPr>
        <w:tabs>
          <w:tab w:val="left" w:pos="9000"/>
        </w:tabs>
        <w:jc w:val="both"/>
        <w:rPr>
          <w:sz w:val="22"/>
          <w:szCs w:val="22"/>
          <w:lang w:val="sr-Latn-ME"/>
        </w:rPr>
      </w:pPr>
      <w:r w:rsidRPr="00BB6A10">
        <w:rPr>
          <w:sz w:val="22"/>
          <w:szCs w:val="22"/>
          <w:lang w:val="sr-Latn-ME"/>
        </w:rPr>
        <w:t>Bezb</w:t>
      </w:r>
      <w:r w:rsidR="00386D97" w:rsidRPr="00BB6A10">
        <w:rPr>
          <w:sz w:val="22"/>
          <w:szCs w:val="22"/>
          <w:lang w:val="sr-Latn-ME"/>
        </w:rPr>
        <w:t>j</w:t>
      </w:r>
      <w:r w:rsidRPr="00BB6A10">
        <w:rPr>
          <w:sz w:val="22"/>
          <w:szCs w:val="22"/>
          <w:lang w:val="sr-Latn-ME"/>
        </w:rPr>
        <w:t xml:space="preserve">ednost i efikasnost </w:t>
      </w:r>
      <w:r w:rsidR="005F1342" w:rsidRPr="00BB6A10">
        <w:rPr>
          <w:sz w:val="22"/>
          <w:szCs w:val="22"/>
          <w:lang w:val="sr-Latn-ME"/>
        </w:rPr>
        <w:t>lijek</w:t>
      </w:r>
      <w:r w:rsidRPr="00BB6A10">
        <w:rPr>
          <w:sz w:val="22"/>
          <w:szCs w:val="22"/>
          <w:lang w:val="sr-Latn-ME"/>
        </w:rPr>
        <w:t>a REZOLSTA, darunavira ili kobicistata ni</w:t>
      </w:r>
      <w:r w:rsidR="00386D97" w:rsidRPr="00BB6A10">
        <w:rPr>
          <w:sz w:val="22"/>
          <w:szCs w:val="22"/>
          <w:lang w:val="sr-Latn-ME"/>
        </w:rPr>
        <w:t>je</w:t>
      </w:r>
      <w:r w:rsidRPr="00BB6A10">
        <w:rPr>
          <w:sz w:val="22"/>
          <w:szCs w:val="22"/>
          <w:lang w:val="sr-Latn-ME"/>
        </w:rPr>
        <w:t xml:space="preserve">su ustanovljene kod pacijenta sa teškim osnovnim oboljenjem jetre. Zato je </w:t>
      </w:r>
      <w:r w:rsidR="005F1342" w:rsidRPr="00BB6A10">
        <w:rPr>
          <w:sz w:val="22"/>
          <w:szCs w:val="22"/>
          <w:lang w:val="sr-Latn-ME"/>
        </w:rPr>
        <w:t>lijek</w:t>
      </w:r>
      <w:r w:rsidRPr="00BB6A10">
        <w:rPr>
          <w:sz w:val="22"/>
          <w:szCs w:val="22"/>
          <w:lang w:val="sr-Latn-ME"/>
        </w:rPr>
        <w:t xml:space="preserve"> REZOLSTA kontraindikovan kod pacijenta sa teškim oštećenjem jetre. </w:t>
      </w:r>
      <w:r w:rsidR="005F1342" w:rsidRPr="00BB6A10">
        <w:rPr>
          <w:sz w:val="22"/>
          <w:szCs w:val="22"/>
          <w:lang w:val="sr-Latn-ME"/>
        </w:rPr>
        <w:t>Lijek</w:t>
      </w:r>
      <w:r w:rsidRPr="00BB6A10">
        <w:rPr>
          <w:sz w:val="22"/>
          <w:szCs w:val="22"/>
          <w:lang w:val="sr-Latn-ME"/>
        </w:rPr>
        <w:t xml:space="preserve"> REZOLSTA se mora oprezno koristiti kod pacijenta sa blagim ili um</w:t>
      </w:r>
      <w:r w:rsidR="00386D97" w:rsidRPr="00BB6A10">
        <w:rPr>
          <w:sz w:val="22"/>
          <w:szCs w:val="22"/>
          <w:lang w:val="sr-Latn-ME"/>
        </w:rPr>
        <w:t>j</w:t>
      </w:r>
      <w:r w:rsidRPr="00BB6A10">
        <w:rPr>
          <w:sz w:val="22"/>
          <w:szCs w:val="22"/>
          <w:lang w:val="sr-Latn-ME"/>
        </w:rPr>
        <w:t>erenim oštećenjem jetre zbog povećanja koncentracija nevezanog darunavira u plazmi (</w:t>
      </w:r>
      <w:r w:rsidR="005F1342" w:rsidRPr="00BB6A10">
        <w:rPr>
          <w:sz w:val="22"/>
          <w:szCs w:val="22"/>
          <w:lang w:val="sr-Latn-ME"/>
        </w:rPr>
        <w:t>vidjeti</w:t>
      </w:r>
      <w:r w:rsidRPr="00BB6A10">
        <w:rPr>
          <w:sz w:val="22"/>
          <w:szCs w:val="22"/>
          <w:lang w:val="sr-Latn-ME"/>
        </w:rPr>
        <w:t xml:space="preserve"> </w:t>
      </w:r>
      <w:r w:rsidR="00D5107C" w:rsidRPr="00BB6A10">
        <w:rPr>
          <w:sz w:val="22"/>
          <w:szCs w:val="22"/>
          <w:lang w:val="sr-Latn-ME"/>
        </w:rPr>
        <w:t xml:space="preserve">djelove </w:t>
      </w:r>
      <w:r w:rsidRPr="00BB6A10">
        <w:rPr>
          <w:sz w:val="22"/>
          <w:szCs w:val="22"/>
          <w:lang w:val="sr-Latn-ME"/>
        </w:rPr>
        <w:t>4.2, 4.3 i 5.2).</w:t>
      </w:r>
    </w:p>
    <w:p w14:paraId="5D251E25" w14:textId="77777777" w:rsidR="001B257B" w:rsidRPr="00BB6A10" w:rsidRDefault="001B257B">
      <w:pPr>
        <w:tabs>
          <w:tab w:val="left" w:pos="9000"/>
        </w:tabs>
        <w:jc w:val="both"/>
        <w:rPr>
          <w:sz w:val="22"/>
          <w:szCs w:val="22"/>
          <w:lang w:val="sr-Latn-ME"/>
        </w:rPr>
      </w:pPr>
    </w:p>
    <w:p w14:paraId="740254DE" w14:textId="77777777" w:rsidR="001B257B" w:rsidRPr="00BB6A10" w:rsidRDefault="001B257B">
      <w:pPr>
        <w:pStyle w:val="Header"/>
        <w:tabs>
          <w:tab w:val="left" w:pos="284"/>
          <w:tab w:val="left" w:pos="9000"/>
        </w:tabs>
        <w:jc w:val="both"/>
        <w:rPr>
          <w:i/>
          <w:sz w:val="22"/>
          <w:szCs w:val="22"/>
          <w:lang w:val="sr-Latn-ME"/>
        </w:rPr>
      </w:pPr>
      <w:r w:rsidRPr="00BB6A10">
        <w:rPr>
          <w:i/>
          <w:sz w:val="22"/>
          <w:szCs w:val="22"/>
          <w:lang w:val="sr-Latn-ME"/>
        </w:rPr>
        <w:t>Poremećaj funkcije bubrega</w:t>
      </w:r>
    </w:p>
    <w:p w14:paraId="187ECA47" w14:textId="5CEAD650" w:rsidR="001B257B" w:rsidRPr="00BB6A10" w:rsidRDefault="001B257B">
      <w:pPr>
        <w:tabs>
          <w:tab w:val="left" w:pos="9000"/>
        </w:tabs>
        <w:jc w:val="both"/>
        <w:rPr>
          <w:sz w:val="22"/>
          <w:szCs w:val="22"/>
          <w:lang w:val="sr-Latn-ME"/>
        </w:rPr>
      </w:pPr>
      <w:r w:rsidRPr="00BB6A10">
        <w:rPr>
          <w:sz w:val="22"/>
          <w:szCs w:val="22"/>
          <w:lang w:val="sr-Latn-ME"/>
        </w:rPr>
        <w:t>Dokazano je da kobicistat smanjuje proc</w:t>
      </w:r>
      <w:r w:rsidR="00D5107C" w:rsidRPr="00BB6A10">
        <w:rPr>
          <w:sz w:val="22"/>
          <w:szCs w:val="22"/>
          <w:lang w:val="sr-Latn-ME"/>
        </w:rPr>
        <w:t>i</w:t>
      </w:r>
      <w:r w:rsidR="00703304" w:rsidRPr="00BB6A10">
        <w:rPr>
          <w:sz w:val="22"/>
          <w:szCs w:val="22"/>
          <w:lang w:val="sr-Latn-ME"/>
        </w:rPr>
        <w:t>j</w:t>
      </w:r>
      <w:r w:rsidRPr="00BB6A10">
        <w:rPr>
          <w:sz w:val="22"/>
          <w:szCs w:val="22"/>
          <w:lang w:val="sr-Latn-ME"/>
        </w:rPr>
        <w:t>enjeni klirens kreatinina zbog inhibicije tubularne sekrecije kreatinina. Ovo dejstvo na kreatinin u serumu koje dovodi do smanjenja proc</w:t>
      </w:r>
      <w:r w:rsidR="00447D04" w:rsidRPr="00BB6A10">
        <w:rPr>
          <w:sz w:val="22"/>
          <w:szCs w:val="22"/>
          <w:lang w:val="sr-Latn-ME"/>
        </w:rPr>
        <w:t>i</w:t>
      </w:r>
      <w:r w:rsidR="00703304" w:rsidRPr="00BB6A10">
        <w:rPr>
          <w:sz w:val="22"/>
          <w:szCs w:val="22"/>
          <w:lang w:val="sr-Latn-ME"/>
        </w:rPr>
        <w:t>j</w:t>
      </w:r>
      <w:r w:rsidRPr="00BB6A10">
        <w:rPr>
          <w:sz w:val="22"/>
          <w:szCs w:val="22"/>
          <w:lang w:val="sr-Latn-ME"/>
        </w:rPr>
        <w:t xml:space="preserve">enjenog klirensa kreatinina treba uzeti u obzir kada se </w:t>
      </w:r>
      <w:r w:rsidR="005F1342" w:rsidRPr="00BB6A10">
        <w:rPr>
          <w:sz w:val="22"/>
          <w:szCs w:val="22"/>
          <w:lang w:val="sr-Latn-ME"/>
        </w:rPr>
        <w:t>lijek</w:t>
      </w:r>
      <w:r w:rsidRPr="00BB6A10">
        <w:rPr>
          <w:sz w:val="22"/>
          <w:szCs w:val="22"/>
          <w:lang w:val="sr-Latn-ME"/>
        </w:rPr>
        <w:t xml:space="preserve"> REZOLSTA prim</w:t>
      </w:r>
      <w:r w:rsidR="00703304" w:rsidRPr="00BB6A10">
        <w:rPr>
          <w:sz w:val="22"/>
          <w:szCs w:val="22"/>
          <w:lang w:val="sr-Latn-ME"/>
        </w:rPr>
        <w:t>j</w:t>
      </w:r>
      <w:r w:rsidRPr="00BB6A10">
        <w:rPr>
          <w:sz w:val="22"/>
          <w:szCs w:val="22"/>
          <w:lang w:val="sr-Latn-ME"/>
        </w:rPr>
        <w:t>enjuje kod pacijenata kod kojih se na osnovu proc</w:t>
      </w:r>
      <w:r w:rsidR="00447D04" w:rsidRPr="00BB6A10">
        <w:rPr>
          <w:sz w:val="22"/>
          <w:szCs w:val="22"/>
          <w:lang w:val="sr-Latn-ME"/>
        </w:rPr>
        <w:t>i</w:t>
      </w:r>
      <w:r w:rsidR="00703304" w:rsidRPr="00BB6A10">
        <w:rPr>
          <w:sz w:val="22"/>
          <w:szCs w:val="22"/>
          <w:lang w:val="sr-Latn-ME"/>
        </w:rPr>
        <w:t>j</w:t>
      </w:r>
      <w:r w:rsidRPr="00BB6A10">
        <w:rPr>
          <w:sz w:val="22"/>
          <w:szCs w:val="22"/>
          <w:lang w:val="sr-Latn-ME"/>
        </w:rPr>
        <w:t>enjenog klirensa kreatinina donose odluk</w:t>
      </w:r>
      <w:r w:rsidR="00447D04" w:rsidRPr="00BB6A10">
        <w:rPr>
          <w:sz w:val="22"/>
          <w:szCs w:val="22"/>
          <w:lang w:val="sr-Latn-ME"/>
        </w:rPr>
        <w:t>a</w:t>
      </w:r>
      <w:r w:rsidRPr="00BB6A10">
        <w:rPr>
          <w:sz w:val="22"/>
          <w:szCs w:val="22"/>
          <w:lang w:val="sr-Latn-ME"/>
        </w:rPr>
        <w:t xml:space="preserve"> o kliničkoj terapiji, uključujući prilagođavanje doza istovremeno prim</w:t>
      </w:r>
      <w:r w:rsidR="00386D97" w:rsidRPr="00BB6A10">
        <w:rPr>
          <w:sz w:val="22"/>
          <w:szCs w:val="22"/>
          <w:lang w:val="sr-Latn-ME"/>
        </w:rPr>
        <w:t>j</w:t>
      </w:r>
      <w:r w:rsidRPr="00BB6A10">
        <w:rPr>
          <w:sz w:val="22"/>
          <w:szCs w:val="22"/>
          <w:lang w:val="sr-Latn-ME"/>
        </w:rPr>
        <w:t xml:space="preserve">enjenih </w:t>
      </w:r>
      <w:r w:rsidR="005F1342" w:rsidRPr="00BB6A10">
        <w:rPr>
          <w:sz w:val="22"/>
          <w:szCs w:val="22"/>
          <w:lang w:val="sr-Latn-ME"/>
        </w:rPr>
        <w:t>ljek</w:t>
      </w:r>
      <w:r w:rsidRPr="00BB6A10">
        <w:rPr>
          <w:sz w:val="22"/>
          <w:szCs w:val="22"/>
          <w:lang w:val="sr-Latn-ME"/>
        </w:rPr>
        <w:t xml:space="preserve">ova. Za više informacija pogledajte </w:t>
      </w:r>
      <w:r w:rsidRPr="00BB6A10">
        <w:rPr>
          <w:i/>
          <w:sz w:val="22"/>
          <w:szCs w:val="22"/>
          <w:lang w:val="sr-Latn-ME"/>
        </w:rPr>
        <w:t xml:space="preserve">Sažetak karakteristika </w:t>
      </w:r>
      <w:r w:rsidR="005F1342" w:rsidRPr="00BB6A10">
        <w:rPr>
          <w:i/>
          <w:sz w:val="22"/>
          <w:szCs w:val="22"/>
          <w:lang w:val="sr-Latn-ME"/>
        </w:rPr>
        <w:t>lijek</w:t>
      </w:r>
      <w:r w:rsidRPr="00BB6A10">
        <w:rPr>
          <w:i/>
          <w:sz w:val="22"/>
          <w:szCs w:val="22"/>
          <w:lang w:val="sr-Latn-ME"/>
        </w:rPr>
        <w:t>a</w:t>
      </w:r>
      <w:r w:rsidRPr="00BB6A10">
        <w:rPr>
          <w:sz w:val="22"/>
          <w:szCs w:val="22"/>
          <w:lang w:val="sr-Latn-ME"/>
        </w:rPr>
        <w:t xml:space="preserve"> za kobicistat.</w:t>
      </w:r>
    </w:p>
    <w:p w14:paraId="5322C28F" w14:textId="77777777" w:rsidR="001B257B" w:rsidRPr="00BB6A10" w:rsidRDefault="001B257B">
      <w:pPr>
        <w:tabs>
          <w:tab w:val="left" w:pos="9000"/>
        </w:tabs>
        <w:jc w:val="both"/>
        <w:rPr>
          <w:sz w:val="22"/>
          <w:szCs w:val="22"/>
          <w:lang w:val="sr-Latn-ME"/>
        </w:rPr>
      </w:pPr>
    </w:p>
    <w:p w14:paraId="778ECDB3" w14:textId="64636B22" w:rsidR="001B257B" w:rsidRPr="00BB6A10" w:rsidRDefault="001B257B">
      <w:pPr>
        <w:tabs>
          <w:tab w:val="left" w:pos="9000"/>
        </w:tabs>
        <w:jc w:val="both"/>
        <w:rPr>
          <w:sz w:val="22"/>
          <w:szCs w:val="22"/>
          <w:lang w:val="sr-Latn-ME"/>
        </w:rPr>
      </w:pPr>
      <w:r w:rsidRPr="00BB6A10">
        <w:rPr>
          <w:sz w:val="22"/>
          <w:szCs w:val="22"/>
          <w:lang w:val="sr-Latn-ME"/>
        </w:rPr>
        <w:t>Prim</w:t>
      </w:r>
      <w:r w:rsidR="00386D97" w:rsidRPr="00BB6A10">
        <w:rPr>
          <w:sz w:val="22"/>
          <w:szCs w:val="22"/>
          <w:lang w:val="sr-Latn-ME"/>
        </w:rPr>
        <w:t>j</w:t>
      </w:r>
      <w:r w:rsidRPr="00BB6A10">
        <w:rPr>
          <w:sz w:val="22"/>
          <w:szCs w:val="22"/>
          <w:lang w:val="sr-Latn-ME"/>
        </w:rPr>
        <w:t xml:space="preserve">enu </w:t>
      </w:r>
      <w:r w:rsidR="005F1342" w:rsidRPr="00BB6A10">
        <w:rPr>
          <w:sz w:val="22"/>
          <w:szCs w:val="22"/>
          <w:lang w:val="sr-Latn-ME"/>
        </w:rPr>
        <w:t>lijek</w:t>
      </w:r>
      <w:r w:rsidRPr="00BB6A10">
        <w:rPr>
          <w:sz w:val="22"/>
          <w:szCs w:val="22"/>
          <w:lang w:val="sr-Latn-ME"/>
        </w:rPr>
        <w:t>a REZOLSTA ne treba započinjati kod pacijenata sa klirensom kreatinina manjim od 70 m</w:t>
      </w:r>
      <w:r w:rsidR="00447D04" w:rsidRPr="00BB6A10">
        <w:rPr>
          <w:sz w:val="22"/>
          <w:szCs w:val="22"/>
          <w:lang w:val="sr-Latn-ME"/>
        </w:rPr>
        <w:t>l</w:t>
      </w:r>
      <w:r w:rsidRPr="00BB6A10">
        <w:rPr>
          <w:sz w:val="22"/>
          <w:szCs w:val="22"/>
          <w:lang w:val="sr-Latn-ME"/>
        </w:rPr>
        <w:t>/min ukoliko se istovremeno prim</w:t>
      </w:r>
      <w:r w:rsidR="00386D97" w:rsidRPr="00BB6A10">
        <w:rPr>
          <w:sz w:val="22"/>
          <w:szCs w:val="22"/>
          <w:lang w:val="sr-Latn-ME"/>
        </w:rPr>
        <w:t>j</w:t>
      </w:r>
      <w:r w:rsidRPr="00BB6A10">
        <w:rPr>
          <w:sz w:val="22"/>
          <w:szCs w:val="22"/>
          <w:lang w:val="sr-Latn-ME"/>
        </w:rPr>
        <w:t xml:space="preserve">enjuje sa jednim ili više </w:t>
      </w:r>
      <w:r w:rsidR="005F1342" w:rsidRPr="00BB6A10">
        <w:rPr>
          <w:sz w:val="22"/>
          <w:szCs w:val="22"/>
          <w:lang w:val="sr-Latn-ME"/>
        </w:rPr>
        <w:t>ljek</w:t>
      </w:r>
      <w:r w:rsidRPr="00BB6A10">
        <w:rPr>
          <w:sz w:val="22"/>
          <w:szCs w:val="22"/>
          <w:lang w:val="sr-Latn-ME"/>
        </w:rPr>
        <w:t>ova koji zaht</w:t>
      </w:r>
      <w:r w:rsidR="00447D04" w:rsidRPr="00BB6A10">
        <w:rPr>
          <w:sz w:val="22"/>
          <w:szCs w:val="22"/>
          <w:lang w:val="sr-Latn-ME"/>
        </w:rPr>
        <w:t>i</w:t>
      </w:r>
      <w:r w:rsidR="00386D97" w:rsidRPr="00BB6A10">
        <w:rPr>
          <w:sz w:val="22"/>
          <w:szCs w:val="22"/>
          <w:lang w:val="sr-Latn-ME"/>
        </w:rPr>
        <w:t>j</w:t>
      </w:r>
      <w:r w:rsidRPr="00BB6A10">
        <w:rPr>
          <w:sz w:val="22"/>
          <w:szCs w:val="22"/>
          <w:lang w:val="sr-Latn-ME"/>
        </w:rPr>
        <w:t>evaju prilagođavanje doze na osnovu klirensa kreatinina (npr. emtricitabin, lamivudin, tenofovir dizoproksil (kao fumarat, fosfat ili suksinat) ili adefovir dipivoksil) (</w:t>
      </w:r>
      <w:r w:rsidR="005F1342" w:rsidRPr="00BB6A10">
        <w:rPr>
          <w:sz w:val="22"/>
          <w:szCs w:val="22"/>
          <w:lang w:val="sr-Latn-ME"/>
        </w:rPr>
        <w:t>vidjeti</w:t>
      </w:r>
      <w:r w:rsidRPr="00BB6A10">
        <w:rPr>
          <w:sz w:val="22"/>
          <w:szCs w:val="22"/>
          <w:lang w:val="sr-Latn-ME"/>
        </w:rPr>
        <w:t xml:space="preserve"> </w:t>
      </w:r>
      <w:r w:rsidR="00F77106" w:rsidRPr="00BB6A10">
        <w:rPr>
          <w:sz w:val="22"/>
          <w:szCs w:val="22"/>
          <w:lang w:val="sr-Latn-ME"/>
        </w:rPr>
        <w:t xml:space="preserve">djelove </w:t>
      </w:r>
      <w:r w:rsidRPr="00BB6A10">
        <w:rPr>
          <w:sz w:val="22"/>
          <w:szCs w:val="22"/>
          <w:lang w:val="sr-Latn-ME"/>
        </w:rPr>
        <w:t>4.2, 4.8 i 5.2).</w:t>
      </w:r>
    </w:p>
    <w:p w14:paraId="3C763F7E" w14:textId="77777777" w:rsidR="001B257B" w:rsidRPr="00BB6A10" w:rsidRDefault="001B257B">
      <w:pPr>
        <w:tabs>
          <w:tab w:val="left" w:pos="9000"/>
        </w:tabs>
        <w:jc w:val="both"/>
        <w:rPr>
          <w:sz w:val="22"/>
          <w:szCs w:val="22"/>
          <w:lang w:val="sr-Latn-ME"/>
        </w:rPr>
      </w:pPr>
    </w:p>
    <w:p w14:paraId="1F6E9B2B" w14:textId="2BA3A7A9" w:rsidR="001B257B" w:rsidRPr="00BB6A10" w:rsidRDefault="001B257B">
      <w:pPr>
        <w:tabs>
          <w:tab w:val="left" w:pos="9000"/>
        </w:tabs>
        <w:jc w:val="both"/>
        <w:rPr>
          <w:sz w:val="22"/>
          <w:szCs w:val="22"/>
          <w:lang w:val="sr-Latn-ME"/>
        </w:rPr>
      </w:pPr>
      <w:r w:rsidRPr="00BB6A10">
        <w:rPr>
          <w:sz w:val="22"/>
          <w:szCs w:val="22"/>
          <w:lang w:val="sr-Latn-ME"/>
        </w:rPr>
        <w:t>Ni</w:t>
      </w:r>
      <w:r w:rsidR="00386D97" w:rsidRPr="00BB6A10">
        <w:rPr>
          <w:sz w:val="22"/>
          <w:szCs w:val="22"/>
          <w:lang w:val="sr-Latn-ME"/>
        </w:rPr>
        <w:t>je</w:t>
      </w:r>
      <w:r w:rsidRPr="00BB6A10">
        <w:rPr>
          <w:sz w:val="22"/>
          <w:szCs w:val="22"/>
          <w:lang w:val="sr-Latn-ME"/>
        </w:rPr>
        <w:t>su potrebne posebne m</w:t>
      </w:r>
      <w:r w:rsidR="00386D97" w:rsidRPr="00BB6A10">
        <w:rPr>
          <w:sz w:val="22"/>
          <w:szCs w:val="22"/>
          <w:lang w:val="sr-Latn-ME"/>
        </w:rPr>
        <w:t>j</w:t>
      </w:r>
      <w:r w:rsidRPr="00BB6A10">
        <w:rPr>
          <w:sz w:val="22"/>
          <w:szCs w:val="22"/>
          <w:lang w:val="sr-Latn-ME"/>
        </w:rPr>
        <w:t xml:space="preserve">ere opreza ili prilagođavanja doze kod pacijenta sa oštećenjem </w:t>
      </w:r>
      <w:r w:rsidR="00F77106" w:rsidRPr="00BB6A10">
        <w:rPr>
          <w:sz w:val="22"/>
          <w:szCs w:val="22"/>
          <w:lang w:val="sr-Latn-ME"/>
        </w:rPr>
        <w:t xml:space="preserve">funkcije </w:t>
      </w:r>
      <w:r w:rsidRPr="00BB6A10">
        <w:rPr>
          <w:sz w:val="22"/>
          <w:szCs w:val="22"/>
          <w:lang w:val="sr-Latn-ME"/>
        </w:rPr>
        <w:t>bubrega. S obzirom na to da se darunavir i kobicistat u velikoj m</w:t>
      </w:r>
      <w:r w:rsidR="00386D97" w:rsidRPr="00BB6A10">
        <w:rPr>
          <w:sz w:val="22"/>
          <w:szCs w:val="22"/>
          <w:lang w:val="sr-Latn-ME"/>
        </w:rPr>
        <w:t>j</w:t>
      </w:r>
      <w:r w:rsidRPr="00BB6A10">
        <w:rPr>
          <w:sz w:val="22"/>
          <w:szCs w:val="22"/>
          <w:lang w:val="sr-Latn-ME"/>
        </w:rPr>
        <w:t>eri vezuju za proteine plazme, nije v</w:t>
      </w:r>
      <w:r w:rsidR="00386D97" w:rsidRPr="00BB6A10">
        <w:rPr>
          <w:sz w:val="22"/>
          <w:szCs w:val="22"/>
          <w:lang w:val="sr-Latn-ME"/>
        </w:rPr>
        <w:t>j</w:t>
      </w:r>
      <w:r w:rsidRPr="00BB6A10">
        <w:rPr>
          <w:sz w:val="22"/>
          <w:szCs w:val="22"/>
          <w:lang w:val="sr-Latn-ME"/>
        </w:rPr>
        <w:t>erovatno da bi se značajno eliminisali hemodijalizom ili peritonealnom dijalizom (</w:t>
      </w:r>
      <w:r w:rsidR="005F1342" w:rsidRPr="00BB6A10">
        <w:rPr>
          <w:sz w:val="22"/>
          <w:szCs w:val="22"/>
          <w:lang w:val="sr-Latn-ME"/>
        </w:rPr>
        <w:t>vidjeti</w:t>
      </w:r>
      <w:r w:rsidRPr="00BB6A10">
        <w:rPr>
          <w:sz w:val="22"/>
          <w:szCs w:val="22"/>
          <w:lang w:val="sr-Latn-ME"/>
        </w:rPr>
        <w:t xml:space="preserve"> </w:t>
      </w:r>
      <w:r w:rsidR="00F77106" w:rsidRPr="00BB6A10">
        <w:rPr>
          <w:sz w:val="22"/>
          <w:szCs w:val="22"/>
          <w:lang w:val="sr-Latn-ME"/>
        </w:rPr>
        <w:t xml:space="preserve">djelove </w:t>
      </w:r>
      <w:r w:rsidRPr="00BB6A10">
        <w:rPr>
          <w:sz w:val="22"/>
          <w:szCs w:val="22"/>
          <w:lang w:val="sr-Latn-ME"/>
        </w:rPr>
        <w:t>4.2 i 5.2).</w:t>
      </w:r>
    </w:p>
    <w:p w14:paraId="714384A7" w14:textId="77777777" w:rsidR="001B257B" w:rsidRPr="00BB6A10" w:rsidRDefault="001B257B">
      <w:pPr>
        <w:tabs>
          <w:tab w:val="left" w:pos="9000"/>
        </w:tabs>
        <w:jc w:val="both"/>
        <w:rPr>
          <w:sz w:val="22"/>
          <w:szCs w:val="22"/>
          <w:lang w:val="sr-Latn-ME"/>
        </w:rPr>
      </w:pPr>
    </w:p>
    <w:p w14:paraId="4644F82C" w14:textId="79724635" w:rsidR="001B257B" w:rsidRPr="00BB6A10" w:rsidRDefault="001B257B">
      <w:pPr>
        <w:tabs>
          <w:tab w:val="left" w:pos="9000"/>
        </w:tabs>
        <w:jc w:val="both"/>
        <w:rPr>
          <w:sz w:val="22"/>
          <w:szCs w:val="22"/>
          <w:lang w:val="sr-Latn-ME"/>
        </w:rPr>
      </w:pPr>
      <w:r w:rsidRPr="00BB6A10">
        <w:rPr>
          <w:sz w:val="22"/>
          <w:szCs w:val="22"/>
          <w:lang w:val="sr-Latn-ME"/>
        </w:rPr>
        <w:t>Trenutno nema odgovarajućih podataka na osnovu kojih bi se don</w:t>
      </w:r>
      <w:r w:rsidR="00703304" w:rsidRPr="00BB6A10">
        <w:rPr>
          <w:sz w:val="22"/>
          <w:szCs w:val="22"/>
          <w:lang w:val="sr-Latn-ME"/>
        </w:rPr>
        <w:t>i</w:t>
      </w:r>
      <w:r w:rsidR="00386D97" w:rsidRPr="00BB6A10">
        <w:rPr>
          <w:sz w:val="22"/>
          <w:szCs w:val="22"/>
          <w:lang w:val="sr-Latn-ME"/>
        </w:rPr>
        <w:t>j</w:t>
      </w:r>
      <w:r w:rsidRPr="00BB6A10">
        <w:rPr>
          <w:sz w:val="22"/>
          <w:szCs w:val="22"/>
          <w:lang w:val="sr-Latn-ME"/>
        </w:rPr>
        <w:t>ela odluka da li je istovremena prim</w:t>
      </w:r>
      <w:r w:rsidR="00386D97" w:rsidRPr="00BB6A10">
        <w:rPr>
          <w:sz w:val="22"/>
          <w:szCs w:val="22"/>
          <w:lang w:val="sr-Latn-ME"/>
        </w:rPr>
        <w:t>j</w:t>
      </w:r>
      <w:r w:rsidRPr="00BB6A10">
        <w:rPr>
          <w:sz w:val="22"/>
          <w:szCs w:val="22"/>
          <w:lang w:val="sr-Latn-ME"/>
        </w:rPr>
        <w:t>ena tenofovir dizoproksila i kobicistata udružena sa povećanim rizikom od bubrežnih neželjenih reakcija u poređenju sa režimima koji uključuju tenofovir dizoproksil bez kobicistata.</w:t>
      </w:r>
    </w:p>
    <w:p w14:paraId="5EF1936A" w14:textId="77777777" w:rsidR="001B257B" w:rsidRPr="00BB6A10" w:rsidRDefault="001B257B">
      <w:pPr>
        <w:tabs>
          <w:tab w:val="left" w:pos="9000"/>
        </w:tabs>
        <w:jc w:val="both"/>
        <w:rPr>
          <w:sz w:val="22"/>
          <w:szCs w:val="22"/>
          <w:lang w:val="sr-Latn-ME"/>
        </w:rPr>
      </w:pPr>
    </w:p>
    <w:p w14:paraId="74B124C5" w14:textId="77777777" w:rsidR="001B257B" w:rsidRPr="00BB6A10" w:rsidRDefault="001B257B">
      <w:pPr>
        <w:tabs>
          <w:tab w:val="left" w:pos="9000"/>
        </w:tabs>
        <w:jc w:val="both"/>
        <w:rPr>
          <w:i/>
          <w:sz w:val="22"/>
          <w:szCs w:val="22"/>
          <w:lang w:val="sr-Latn-ME"/>
        </w:rPr>
      </w:pPr>
      <w:r w:rsidRPr="00BB6A10">
        <w:rPr>
          <w:i/>
          <w:sz w:val="22"/>
          <w:szCs w:val="22"/>
          <w:lang w:val="sr-Latn-ME"/>
        </w:rPr>
        <w:t>Pacijenti sa hemofilijom</w:t>
      </w:r>
    </w:p>
    <w:p w14:paraId="4ADC7C8C" w14:textId="56FEE70C" w:rsidR="001B257B" w:rsidRPr="00BB6A10" w:rsidRDefault="001B257B">
      <w:pPr>
        <w:tabs>
          <w:tab w:val="left" w:pos="9000"/>
        </w:tabs>
        <w:jc w:val="both"/>
        <w:rPr>
          <w:sz w:val="22"/>
          <w:szCs w:val="22"/>
          <w:lang w:val="sr-Latn-ME"/>
        </w:rPr>
      </w:pPr>
      <w:r w:rsidRPr="00BB6A10">
        <w:rPr>
          <w:sz w:val="22"/>
          <w:szCs w:val="22"/>
          <w:lang w:val="sr-Latn-ME"/>
        </w:rPr>
        <w:t>Prijavljeno je pojačano krvarenje, uključujući spontane kožne hematome i hemartrozu kod pacijenta sa hemofilijom tipa A i B koji su l</w:t>
      </w:r>
      <w:r w:rsidR="00386D97" w:rsidRPr="00BB6A10">
        <w:rPr>
          <w:sz w:val="22"/>
          <w:szCs w:val="22"/>
          <w:lang w:val="sr-Latn-ME"/>
        </w:rPr>
        <w:t>ij</w:t>
      </w:r>
      <w:r w:rsidRPr="00BB6A10">
        <w:rPr>
          <w:sz w:val="22"/>
          <w:szCs w:val="22"/>
          <w:lang w:val="sr-Latn-ME"/>
        </w:rPr>
        <w:t>ečeni inhibitorima proteaze HIV-a. Kod nekih pacijenta je prim</w:t>
      </w:r>
      <w:r w:rsidR="00F77106" w:rsidRPr="00BB6A10">
        <w:rPr>
          <w:sz w:val="22"/>
          <w:szCs w:val="22"/>
          <w:lang w:val="sr-Latn-ME"/>
        </w:rPr>
        <w:t>i</w:t>
      </w:r>
      <w:r w:rsidR="00386D97" w:rsidRPr="00BB6A10">
        <w:rPr>
          <w:sz w:val="22"/>
          <w:szCs w:val="22"/>
          <w:lang w:val="sr-Latn-ME"/>
        </w:rPr>
        <w:t>j</w:t>
      </w:r>
      <w:r w:rsidRPr="00BB6A10">
        <w:rPr>
          <w:sz w:val="22"/>
          <w:szCs w:val="22"/>
          <w:lang w:val="sr-Latn-ME"/>
        </w:rPr>
        <w:t xml:space="preserve">enjen dodatni faktor VIII. Kod više od polovine prijavljenih slučajeva, </w:t>
      </w:r>
      <w:r w:rsidR="005F1342" w:rsidRPr="00BB6A10">
        <w:rPr>
          <w:sz w:val="22"/>
          <w:szCs w:val="22"/>
          <w:lang w:val="sr-Latn-ME"/>
        </w:rPr>
        <w:t>liječenje</w:t>
      </w:r>
      <w:r w:rsidRPr="00BB6A10">
        <w:rPr>
          <w:sz w:val="22"/>
          <w:szCs w:val="22"/>
          <w:lang w:val="sr-Latn-ME"/>
        </w:rPr>
        <w:t xml:space="preserve"> inhibitorima proteaze HIV-a </w:t>
      </w:r>
      <w:r w:rsidRPr="00BB6A10">
        <w:rPr>
          <w:sz w:val="22"/>
          <w:szCs w:val="22"/>
          <w:lang w:val="sr-Latn-ME"/>
        </w:rPr>
        <w:lastRenderedPageBreak/>
        <w:t>je nastavljeno ili je ponovno uvedeno ukoliko je terapija</w:t>
      </w:r>
      <w:r w:rsidR="00F77106" w:rsidRPr="00BB6A10">
        <w:rPr>
          <w:sz w:val="22"/>
          <w:szCs w:val="22"/>
          <w:lang w:val="sr-Latn-ME"/>
        </w:rPr>
        <w:t xml:space="preserve"> bila</w:t>
      </w:r>
      <w:r w:rsidRPr="00BB6A10">
        <w:rPr>
          <w:sz w:val="22"/>
          <w:szCs w:val="22"/>
          <w:lang w:val="sr-Latn-ME"/>
        </w:rPr>
        <w:t xml:space="preserve"> prekinuta. Pretpostavlja se da postoji uzročno posl</w:t>
      </w:r>
      <w:r w:rsidR="00F77106" w:rsidRPr="00BB6A10">
        <w:rPr>
          <w:sz w:val="22"/>
          <w:szCs w:val="22"/>
          <w:lang w:val="sr-Latn-ME"/>
        </w:rPr>
        <w:t>j</w:t>
      </w:r>
      <w:r w:rsidRPr="00BB6A10">
        <w:rPr>
          <w:sz w:val="22"/>
          <w:szCs w:val="22"/>
          <w:lang w:val="sr-Latn-ME"/>
        </w:rPr>
        <w:t>edična veza, iako mehanizam d</w:t>
      </w:r>
      <w:r w:rsidR="00386D97" w:rsidRPr="00BB6A10">
        <w:rPr>
          <w:sz w:val="22"/>
          <w:szCs w:val="22"/>
          <w:lang w:val="sr-Latn-ME"/>
        </w:rPr>
        <w:t>j</w:t>
      </w:r>
      <w:r w:rsidRPr="00BB6A10">
        <w:rPr>
          <w:sz w:val="22"/>
          <w:szCs w:val="22"/>
          <w:lang w:val="sr-Latn-ME"/>
        </w:rPr>
        <w:t>elovanja nije razjašnjen. Pacijente sa hemofilijom zato treba upozoriti na mogućnost pojačanog krvarenja.</w:t>
      </w:r>
    </w:p>
    <w:p w14:paraId="07A2DEC1" w14:textId="77777777" w:rsidR="001B257B" w:rsidRPr="00BB6A10" w:rsidRDefault="001B257B">
      <w:pPr>
        <w:tabs>
          <w:tab w:val="left" w:pos="9000"/>
        </w:tabs>
        <w:jc w:val="both"/>
        <w:rPr>
          <w:iCs/>
          <w:sz w:val="22"/>
          <w:szCs w:val="22"/>
          <w:u w:val="single"/>
          <w:lang w:val="sr-Latn-ME"/>
        </w:rPr>
      </w:pPr>
    </w:p>
    <w:p w14:paraId="0E484811" w14:textId="7F395BA8" w:rsidR="001B257B" w:rsidRPr="00BB6A10" w:rsidRDefault="005F1342">
      <w:pPr>
        <w:tabs>
          <w:tab w:val="left" w:pos="9000"/>
        </w:tabs>
        <w:jc w:val="both"/>
        <w:rPr>
          <w:rStyle w:val="BodyText5"/>
          <w:iCs/>
          <w:sz w:val="22"/>
          <w:szCs w:val="22"/>
          <w:lang w:val="sr-Latn-ME"/>
        </w:rPr>
      </w:pPr>
      <w:r w:rsidRPr="00BB6A10">
        <w:rPr>
          <w:rStyle w:val="BodyText5"/>
          <w:iCs/>
          <w:sz w:val="22"/>
          <w:szCs w:val="22"/>
          <w:lang w:val="sr-Latn-ME"/>
        </w:rPr>
        <w:t>Tjelesna</w:t>
      </w:r>
      <w:r w:rsidR="001B257B" w:rsidRPr="00BB6A10">
        <w:rPr>
          <w:rStyle w:val="BodyText5"/>
          <w:iCs/>
          <w:sz w:val="22"/>
          <w:szCs w:val="22"/>
          <w:lang w:val="sr-Latn-ME"/>
        </w:rPr>
        <w:t xml:space="preserve"> masa i metabolički parametri</w:t>
      </w:r>
    </w:p>
    <w:p w14:paraId="06015F43" w14:textId="77777777" w:rsidR="001B257B" w:rsidRPr="00BB6A10" w:rsidRDefault="001B257B">
      <w:pPr>
        <w:tabs>
          <w:tab w:val="left" w:pos="9000"/>
        </w:tabs>
        <w:jc w:val="both"/>
        <w:rPr>
          <w:rStyle w:val="BodyText5"/>
          <w:i/>
          <w:sz w:val="22"/>
          <w:szCs w:val="22"/>
          <w:u w:val="none"/>
          <w:lang w:val="sr-Latn-ME"/>
        </w:rPr>
      </w:pPr>
    </w:p>
    <w:p w14:paraId="7DB051D2" w14:textId="61FB7FCE" w:rsidR="001B257B" w:rsidRPr="00BB6A10" w:rsidRDefault="001B257B">
      <w:pPr>
        <w:tabs>
          <w:tab w:val="left" w:pos="9000"/>
        </w:tabs>
        <w:jc w:val="both"/>
        <w:rPr>
          <w:rStyle w:val="BodyText5"/>
          <w:sz w:val="22"/>
          <w:szCs w:val="22"/>
          <w:u w:val="none"/>
          <w:lang w:val="sr-Latn-ME"/>
        </w:rPr>
      </w:pPr>
      <w:r w:rsidRPr="00BB6A10">
        <w:rPr>
          <w:rStyle w:val="BodyText5"/>
          <w:sz w:val="22"/>
          <w:szCs w:val="22"/>
          <w:u w:val="none"/>
          <w:lang w:val="sr-Latn-ME"/>
        </w:rPr>
        <w:t>Povećanje t</w:t>
      </w:r>
      <w:r w:rsidR="00386D97" w:rsidRPr="00BB6A10">
        <w:rPr>
          <w:rStyle w:val="BodyText5"/>
          <w:sz w:val="22"/>
          <w:szCs w:val="22"/>
          <w:u w:val="none"/>
          <w:lang w:val="sr-Latn-ME"/>
        </w:rPr>
        <w:t>j</w:t>
      </w:r>
      <w:r w:rsidRPr="00BB6A10">
        <w:rPr>
          <w:rStyle w:val="BodyText5"/>
          <w:sz w:val="22"/>
          <w:szCs w:val="22"/>
          <w:u w:val="none"/>
          <w:lang w:val="sr-Latn-ME"/>
        </w:rPr>
        <w:t>elesne mase i nivoa lipida i glukoze u krvi može se pojaviti tokom antiretrovirusne terapije. Takve prom</w:t>
      </w:r>
      <w:r w:rsidR="00386D97" w:rsidRPr="00BB6A10">
        <w:rPr>
          <w:rStyle w:val="BodyText5"/>
          <w:sz w:val="22"/>
          <w:szCs w:val="22"/>
          <w:u w:val="none"/>
          <w:lang w:val="sr-Latn-ME"/>
        </w:rPr>
        <w:t>j</w:t>
      </w:r>
      <w:r w:rsidRPr="00BB6A10">
        <w:rPr>
          <w:rStyle w:val="BodyText5"/>
          <w:sz w:val="22"/>
          <w:szCs w:val="22"/>
          <w:u w:val="none"/>
          <w:lang w:val="sr-Latn-ME"/>
        </w:rPr>
        <w:t>ene mogu biti d</w:t>
      </w:r>
      <w:r w:rsidR="00386D97" w:rsidRPr="00BB6A10">
        <w:rPr>
          <w:rStyle w:val="BodyText5"/>
          <w:sz w:val="22"/>
          <w:szCs w:val="22"/>
          <w:u w:val="none"/>
          <w:lang w:val="sr-Latn-ME"/>
        </w:rPr>
        <w:t>j</w:t>
      </w:r>
      <w:r w:rsidRPr="00BB6A10">
        <w:rPr>
          <w:rStyle w:val="BodyText5"/>
          <w:sz w:val="22"/>
          <w:szCs w:val="22"/>
          <w:u w:val="none"/>
          <w:lang w:val="sr-Latn-ME"/>
        </w:rPr>
        <w:t>elimično povezane sa kontrolom bolesti i stilom života. Za lipide, postoji u nekim slučajevima dokaz o efektu terapije, dok za povećanje t</w:t>
      </w:r>
      <w:r w:rsidR="00386D97" w:rsidRPr="00BB6A10">
        <w:rPr>
          <w:rStyle w:val="BodyText5"/>
          <w:sz w:val="22"/>
          <w:szCs w:val="22"/>
          <w:u w:val="none"/>
          <w:lang w:val="sr-Latn-ME"/>
        </w:rPr>
        <w:t>j</w:t>
      </w:r>
      <w:r w:rsidRPr="00BB6A10">
        <w:rPr>
          <w:rStyle w:val="BodyText5"/>
          <w:sz w:val="22"/>
          <w:szCs w:val="22"/>
          <w:u w:val="none"/>
          <w:lang w:val="sr-Latn-ME"/>
        </w:rPr>
        <w:t>elesne mase ne postoji jak dokaz koji ga povezuje sa bilo kojom posebnom terapijom. Praćenje nivoa lipida i glukoze u krvi treba sprovoditi u skladu sa zvaničnim sm</w:t>
      </w:r>
      <w:r w:rsidR="00386D97" w:rsidRPr="00BB6A10">
        <w:rPr>
          <w:rStyle w:val="BodyText5"/>
          <w:sz w:val="22"/>
          <w:szCs w:val="22"/>
          <w:u w:val="none"/>
          <w:lang w:val="sr-Latn-ME"/>
        </w:rPr>
        <w:t>j</w:t>
      </w:r>
      <w:r w:rsidRPr="00BB6A10">
        <w:rPr>
          <w:rStyle w:val="BodyText5"/>
          <w:sz w:val="22"/>
          <w:szCs w:val="22"/>
          <w:u w:val="none"/>
          <w:lang w:val="sr-Latn-ME"/>
        </w:rPr>
        <w:t>ernicama za terapiju HIV infekcije. Poremećaje metabolizma lipida bi trebalo l</w:t>
      </w:r>
      <w:r w:rsidR="00911CCA" w:rsidRPr="00BB6A10">
        <w:rPr>
          <w:rStyle w:val="BodyText5"/>
          <w:sz w:val="22"/>
          <w:szCs w:val="22"/>
          <w:u w:val="none"/>
          <w:lang w:val="sr-Latn-ME"/>
        </w:rPr>
        <w:t>ij</w:t>
      </w:r>
      <w:r w:rsidRPr="00BB6A10">
        <w:rPr>
          <w:rStyle w:val="BodyText5"/>
          <w:sz w:val="22"/>
          <w:szCs w:val="22"/>
          <w:u w:val="none"/>
          <w:lang w:val="sr-Latn-ME"/>
        </w:rPr>
        <w:t>ečiti u skladu sa kliničkim zaht</w:t>
      </w:r>
      <w:r w:rsidR="00911CCA" w:rsidRPr="00BB6A10">
        <w:rPr>
          <w:rStyle w:val="BodyText5"/>
          <w:sz w:val="22"/>
          <w:szCs w:val="22"/>
          <w:u w:val="none"/>
          <w:lang w:val="sr-Latn-ME"/>
        </w:rPr>
        <w:t>j</w:t>
      </w:r>
      <w:r w:rsidRPr="00BB6A10">
        <w:rPr>
          <w:rStyle w:val="BodyText5"/>
          <w:sz w:val="22"/>
          <w:szCs w:val="22"/>
          <w:u w:val="none"/>
          <w:lang w:val="sr-Latn-ME"/>
        </w:rPr>
        <w:t>evima</w:t>
      </w:r>
      <w:r w:rsidR="00155FC3" w:rsidRPr="00BB6A10">
        <w:rPr>
          <w:rStyle w:val="BodyText5"/>
          <w:sz w:val="22"/>
          <w:szCs w:val="22"/>
          <w:u w:val="none"/>
          <w:lang w:val="sr-Latn-ME"/>
        </w:rPr>
        <w:t>.</w:t>
      </w:r>
    </w:p>
    <w:p w14:paraId="703FE63D" w14:textId="77777777" w:rsidR="001B257B" w:rsidRPr="00BB6A10" w:rsidRDefault="001B257B">
      <w:pPr>
        <w:tabs>
          <w:tab w:val="left" w:pos="9000"/>
        </w:tabs>
        <w:jc w:val="both"/>
        <w:rPr>
          <w:rStyle w:val="BodyText5"/>
          <w:sz w:val="22"/>
          <w:szCs w:val="22"/>
          <w:u w:val="none"/>
          <w:lang w:val="sr-Latn-ME"/>
        </w:rPr>
      </w:pPr>
    </w:p>
    <w:p w14:paraId="5E70A33A" w14:textId="77777777" w:rsidR="001B257B" w:rsidRPr="00BB6A10" w:rsidRDefault="001B257B">
      <w:pPr>
        <w:tabs>
          <w:tab w:val="left" w:pos="9000"/>
        </w:tabs>
        <w:jc w:val="both"/>
        <w:rPr>
          <w:rStyle w:val="BodyText5"/>
          <w:sz w:val="22"/>
          <w:szCs w:val="22"/>
          <w:lang w:val="sr-Latn-ME"/>
        </w:rPr>
      </w:pPr>
      <w:r w:rsidRPr="00BB6A10">
        <w:rPr>
          <w:rStyle w:val="BodyText5"/>
          <w:sz w:val="22"/>
          <w:szCs w:val="22"/>
          <w:lang w:val="sr-Latn-ME"/>
        </w:rPr>
        <w:t>Osteonekroza</w:t>
      </w:r>
    </w:p>
    <w:p w14:paraId="2232C5A8" w14:textId="77777777" w:rsidR="001B257B" w:rsidRPr="00BB6A10" w:rsidRDefault="001B257B">
      <w:pPr>
        <w:tabs>
          <w:tab w:val="left" w:pos="9000"/>
        </w:tabs>
        <w:jc w:val="both"/>
        <w:rPr>
          <w:sz w:val="22"/>
          <w:szCs w:val="22"/>
          <w:lang w:val="sr-Latn-ME"/>
        </w:rPr>
      </w:pPr>
    </w:p>
    <w:p w14:paraId="10D592DA" w14:textId="6ABF6FD7" w:rsidR="001B257B" w:rsidRPr="00BB6A10" w:rsidRDefault="001B257B">
      <w:pPr>
        <w:tabs>
          <w:tab w:val="left" w:pos="9000"/>
        </w:tabs>
        <w:jc w:val="both"/>
        <w:rPr>
          <w:sz w:val="22"/>
          <w:szCs w:val="22"/>
          <w:lang w:val="sr-Latn-ME"/>
        </w:rPr>
      </w:pPr>
      <w:r w:rsidRPr="00BB6A10">
        <w:rPr>
          <w:sz w:val="22"/>
          <w:szCs w:val="22"/>
          <w:lang w:val="sr-Latn-ME"/>
        </w:rPr>
        <w:t>Iako se smatra da je etiologija multifaktorijalna (uključuje prim</w:t>
      </w:r>
      <w:r w:rsidR="00911CCA" w:rsidRPr="00BB6A10">
        <w:rPr>
          <w:sz w:val="22"/>
          <w:szCs w:val="22"/>
          <w:lang w:val="sr-Latn-ME"/>
        </w:rPr>
        <w:t>j</w:t>
      </w:r>
      <w:r w:rsidRPr="00BB6A10">
        <w:rPr>
          <w:sz w:val="22"/>
          <w:szCs w:val="22"/>
          <w:lang w:val="sr-Latn-ME"/>
        </w:rPr>
        <w:t>enu kortikosteroida, konzumiranje alkohola, tešku imunosupresiju, viši indeks t</w:t>
      </w:r>
      <w:r w:rsidR="00911CCA" w:rsidRPr="00BB6A10">
        <w:rPr>
          <w:sz w:val="22"/>
          <w:szCs w:val="22"/>
          <w:lang w:val="sr-Latn-ME"/>
        </w:rPr>
        <w:t>j</w:t>
      </w:r>
      <w:r w:rsidRPr="00BB6A10">
        <w:rPr>
          <w:sz w:val="22"/>
          <w:szCs w:val="22"/>
          <w:lang w:val="sr-Latn-ME"/>
        </w:rPr>
        <w:t>elesne mase), slučajevi osteonekroze su posebno prijavljivani kod pacijenta sa uznapredovalom HIV bolešću i/ili kod onih koji su dugotrajno izloženi kombinovanoj antiretrovirusnoj terapiji (KART). Pacijentima treba sav</w:t>
      </w:r>
      <w:r w:rsidR="00911CCA" w:rsidRPr="00BB6A10">
        <w:rPr>
          <w:sz w:val="22"/>
          <w:szCs w:val="22"/>
          <w:lang w:val="sr-Latn-ME"/>
        </w:rPr>
        <w:t>j</w:t>
      </w:r>
      <w:r w:rsidRPr="00BB6A10">
        <w:rPr>
          <w:sz w:val="22"/>
          <w:szCs w:val="22"/>
          <w:lang w:val="sr-Latn-ME"/>
        </w:rPr>
        <w:t>etovati da potraže sav</w:t>
      </w:r>
      <w:r w:rsidR="00911CCA" w:rsidRPr="00BB6A10">
        <w:rPr>
          <w:sz w:val="22"/>
          <w:szCs w:val="22"/>
          <w:lang w:val="sr-Latn-ME"/>
        </w:rPr>
        <w:t>j</w:t>
      </w:r>
      <w:r w:rsidRPr="00BB6A10">
        <w:rPr>
          <w:sz w:val="22"/>
          <w:szCs w:val="22"/>
          <w:lang w:val="sr-Latn-ME"/>
        </w:rPr>
        <w:t xml:space="preserve">et </w:t>
      </w:r>
      <w:r w:rsidR="005F1342" w:rsidRPr="00BB6A10">
        <w:rPr>
          <w:sz w:val="22"/>
          <w:szCs w:val="22"/>
          <w:lang w:val="sr-Latn-ME"/>
        </w:rPr>
        <w:t>ljek</w:t>
      </w:r>
      <w:r w:rsidRPr="00BB6A10">
        <w:rPr>
          <w:sz w:val="22"/>
          <w:szCs w:val="22"/>
          <w:lang w:val="sr-Latn-ME"/>
        </w:rPr>
        <w:t>ara ukoliko osećaju stalne tupe i povremeno jače bolove u zglobovima, ukočenost zglobova ili teškoće pri kretanju.</w:t>
      </w:r>
    </w:p>
    <w:p w14:paraId="6C6F8059" w14:textId="77777777" w:rsidR="001B257B" w:rsidRPr="00BB6A10" w:rsidRDefault="001B257B">
      <w:pPr>
        <w:tabs>
          <w:tab w:val="left" w:pos="9000"/>
        </w:tabs>
        <w:jc w:val="both"/>
        <w:rPr>
          <w:sz w:val="22"/>
          <w:szCs w:val="22"/>
          <w:lang w:val="sr-Latn-ME"/>
        </w:rPr>
      </w:pPr>
    </w:p>
    <w:p w14:paraId="0C9BB74B" w14:textId="77777777" w:rsidR="001B257B" w:rsidRPr="00BB6A10" w:rsidRDefault="001B257B">
      <w:pPr>
        <w:tabs>
          <w:tab w:val="left" w:pos="9000"/>
        </w:tabs>
        <w:jc w:val="both"/>
        <w:rPr>
          <w:rStyle w:val="BodyText5"/>
          <w:sz w:val="22"/>
          <w:szCs w:val="22"/>
          <w:lang w:val="sr-Latn-ME"/>
        </w:rPr>
      </w:pPr>
      <w:r w:rsidRPr="00BB6A10">
        <w:rPr>
          <w:rStyle w:val="BodyText5"/>
          <w:sz w:val="22"/>
          <w:szCs w:val="22"/>
          <w:lang w:val="sr-Latn-ME"/>
        </w:rPr>
        <w:t>Sindrom inflamatorne imunološke rekonstitucije (IRIS)</w:t>
      </w:r>
    </w:p>
    <w:p w14:paraId="4CD36D85" w14:textId="77777777" w:rsidR="001B257B" w:rsidRPr="00BB6A10" w:rsidRDefault="001B257B">
      <w:pPr>
        <w:tabs>
          <w:tab w:val="left" w:pos="9000"/>
        </w:tabs>
        <w:jc w:val="both"/>
        <w:rPr>
          <w:sz w:val="22"/>
          <w:szCs w:val="22"/>
          <w:lang w:val="sr-Latn-ME"/>
        </w:rPr>
      </w:pPr>
    </w:p>
    <w:p w14:paraId="661D66C6" w14:textId="2901068D" w:rsidR="001B257B" w:rsidRPr="00BB6A10" w:rsidRDefault="001B257B">
      <w:pPr>
        <w:tabs>
          <w:tab w:val="left" w:pos="9000"/>
        </w:tabs>
        <w:jc w:val="both"/>
        <w:rPr>
          <w:sz w:val="22"/>
          <w:szCs w:val="22"/>
          <w:lang w:val="sr-Latn-ME"/>
        </w:rPr>
      </w:pPr>
      <w:r w:rsidRPr="00BB6A10">
        <w:rPr>
          <w:sz w:val="22"/>
          <w:szCs w:val="22"/>
          <w:lang w:val="sr-Latn-ME"/>
        </w:rPr>
        <w:t>Kod pacijenta sa HIV infekcijom i teškom imunodeficijencijom u vr</w:t>
      </w:r>
      <w:r w:rsidR="00911CCA" w:rsidRPr="00BB6A10">
        <w:rPr>
          <w:sz w:val="22"/>
          <w:szCs w:val="22"/>
          <w:lang w:val="sr-Latn-ME"/>
        </w:rPr>
        <w:t>ij</w:t>
      </w:r>
      <w:r w:rsidRPr="00BB6A10">
        <w:rPr>
          <w:sz w:val="22"/>
          <w:szCs w:val="22"/>
          <w:lang w:val="sr-Latn-ME"/>
        </w:rPr>
        <w:t>eme započinjanja kombinovane antiretrovirusne terapije (KART), može se javiti inflamatorna reakcija na asimptomatske ili rezidualne oportunističke patogene i izazvati ozbiljna klinička stanja ili pogoršanje simptoma. Takve reakcije su obično prim</w:t>
      </w:r>
      <w:r w:rsidR="00911CCA" w:rsidRPr="00BB6A10">
        <w:rPr>
          <w:sz w:val="22"/>
          <w:szCs w:val="22"/>
          <w:lang w:val="sr-Latn-ME"/>
        </w:rPr>
        <w:t>j</w:t>
      </w:r>
      <w:r w:rsidRPr="00BB6A10">
        <w:rPr>
          <w:sz w:val="22"/>
          <w:szCs w:val="22"/>
          <w:lang w:val="sr-Latn-ME"/>
        </w:rPr>
        <w:t>ećene tokom prvih ned</w:t>
      </w:r>
      <w:r w:rsidR="00911CCA" w:rsidRPr="00BB6A10">
        <w:rPr>
          <w:sz w:val="22"/>
          <w:szCs w:val="22"/>
          <w:lang w:val="sr-Latn-ME"/>
        </w:rPr>
        <w:t>j</w:t>
      </w:r>
      <w:r w:rsidRPr="00BB6A10">
        <w:rPr>
          <w:sz w:val="22"/>
          <w:szCs w:val="22"/>
          <w:lang w:val="sr-Latn-ME"/>
        </w:rPr>
        <w:t xml:space="preserve">elja ili </w:t>
      </w:r>
      <w:r w:rsidR="00911CCA" w:rsidRPr="00BB6A10">
        <w:rPr>
          <w:sz w:val="22"/>
          <w:szCs w:val="22"/>
          <w:lang w:val="sr-Latn-ME"/>
        </w:rPr>
        <w:t>mjeseci</w:t>
      </w:r>
      <w:r w:rsidRPr="00BB6A10">
        <w:rPr>
          <w:sz w:val="22"/>
          <w:szCs w:val="22"/>
          <w:lang w:val="sr-Latn-ME"/>
        </w:rPr>
        <w:t xml:space="preserve"> nakon započinjanja KART terapije. Relevantni prim</w:t>
      </w:r>
      <w:r w:rsidR="00911CCA" w:rsidRPr="00BB6A10">
        <w:rPr>
          <w:sz w:val="22"/>
          <w:szCs w:val="22"/>
          <w:lang w:val="sr-Latn-ME"/>
        </w:rPr>
        <w:t>j</w:t>
      </w:r>
      <w:r w:rsidRPr="00BB6A10">
        <w:rPr>
          <w:sz w:val="22"/>
          <w:szCs w:val="22"/>
          <w:lang w:val="sr-Latn-ME"/>
        </w:rPr>
        <w:t>eri su retinitis izazvan citomegalovirusom, generalizovane i/ili fokalne mikobakterijske infekcije i pneumonija koju izaziva</w:t>
      </w:r>
      <w:r w:rsidRPr="00BB6A10">
        <w:rPr>
          <w:rStyle w:val="BodytextItalic"/>
          <w:sz w:val="22"/>
          <w:szCs w:val="22"/>
          <w:lang w:val="sr-Latn-ME"/>
        </w:rPr>
        <w:t xml:space="preserve"> Pneumocystis jirovecii</w:t>
      </w:r>
      <w:r w:rsidRPr="00BB6A10">
        <w:rPr>
          <w:sz w:val="22"/>
          <w:szCs w:val="22"/>
          <w:lang w:val="sr-Latn-ME"/>
        </w:rPr>
        <w:t xml:space="preserve"> (ranije poznata kao</w:t>
      </w:r>
      <w:r w:rsidRPr="00BB6A10">
        <w:rPr>
          <w:rStyle w:val="BodytextItalic"/>
          <w:sz w:val="22"/>
          <w:szCs w:val="22"/>
          <w:lang w:val="sr-Latn-ME"/>
        </w:rPr>
        <w:t xml:space="preserve"> Pneumocystis carinii).</w:t>
      </w:r>
      <w:r w:rsidRPr="00BB6A10">
        <w:rPr>
          <w:sz w:val="22"/>
          <w:szCs w:val="22"/>
          <w:lang w:val="sr-Latn-ME"/>
        </w:rPr>
        <w:t xml:space="preserve"> Bilo koji simptom zapaljenja treba proc</w:t>
      </w:r>
      <w:r w:rsidR="00911CCA" w:rsidRPr="00BB6A10">
        <w:rPr>
          <w:sz w:val="22"/>
          <w:szCs w:val="22"/>
          <w:lang w:val="sr-Latn-ME"/>
        </w:rPr>
        <w:t>j</w:t>
      </w:r>
      <w:r w:rsidRPr="00BB6A10">
        <w:rPr>
          <w:sz w:val="22"/>
          <w:szCs w:val="22"/>
          <w:lang w:val="sr-Latn-ME"/>
        </w:rPr>
        <w:t>eniti i ako je potrebno uvesti terapiju. Osim toga, reaktivacija herpes simp</w:t>
      </w:r>
      <w:r w:rsidR="005F1342" w:rsidRPr="00BB6A10">
        <w:rPr>
          <w:sz w:val="22"/>
          <w:szCs w:val="22"/>
          <w:lang w:val="sr-Latn-ME"/>
        </w:rPr>
        <w:t>lek</w:t>
      </w:r>
      <w:r w:rsidRPr="00BB6A10">
        <w:rPr>
          <w:sz w:val="22"/>
          <w:szCs w:val="22"/>
          <w:lang w:val="sr-Latn-ME"/>
        </w:rPr>
        <w:t>sa i herpes zostera je zab</w:t>
      </w:r>
      <w:r w:rsidR="00911CCA" w:rsidRPr="00BB6A10">
        <w:rPr>
          <w:sz w:val="22"/>
          <w:szCs w:val="22"/>
          <w:lang w:val="sr-Latn-ME"/>
        </w:rPr>
        <w:t>i</w:t>
      </w:r>
      <w:r w:rsidRPr="00BB6A10">
        <w:rPr>
          <w:sz w:val="22"/>
          <w:szCs w:val="22"/>
          <w:lang w:val="sr-Latn-ME"/>
        </w:rPr>
        <w:t>l</w:t>
      </w:r>
      <w:r w:rsidR="00911CCA" w:rsidRPr="00BB6A10">
        <w:rPr>
          <w:sz w:val="22"/>
          <w:szCs w:val="22"/>
          <w:lang w:val="sr-Latn-ME"/>
        </w:rPr>
        <w:t>j</w:t>
      </w:r>
      <w:r w:rsidRPr="00BB6A10">
        <w:rPr>
          <w:sz w:val="22"/>
          <w:szCs w:val="22"/>
          <w:lang w:val="sr-Latn-ME"/>
        </w:rPr>
        <w:t>ežena u kliničkim studijama sa darunavirom koji je prim</w:t>
      </w:r>
      <w:r w:rsidR="00911CCA" w:rsidRPr="00BB6A10">
        <w:rPr>
          <w:sz w:val="22"/>
          <w:szCs w:val="22"/>
          <w:lang w:val="sr-Latn-ME"/>
        </w:rPr>
        <w:t>j</w:t>
      </w:r>
      <w:r w:rsidRPr="00BB6A10">
        <w:rPr>
          <w:sz w:val="22"/>
          <w:szCs w:val="22"/>
          <w:lang w:val="sr-Latn-ME"/>
        </w:rPr>
        <w:t>enjivan istovremeno sa niskom dozom ritonavira.</w:t>
      </w:r>
    </w:p>
    <w:p w14:paraId="10FCA382" w14:textId="77777777" w:rsidR="001B257B" w:rsidRPr="00BB6A10" w:rsidRDefault="001B257B">
      <w:pPr>
        <w:tabs>
          <w:tab w:val="left" w:pos="9000"/>
        </w:tabs>
        <w:jc w:val="both"/>
        <w:rPr>
          <w:sz w:val="22"/>
          <w:szCs w:val="22"/>
          <w:lang w:val="sr-Latn-ME"/>
        </w:rPr>
      </w:pPr>
    </w:p>
    <w:p w14:paraId="47196314" w14:textId="3A54FDF2" w:rsidR="001B257B" w:rsidRPr="00BB6A10" w:rsidRDefault="001B257B">
      <w:pPr>
        <w:tabs>
          <w:tab w:val="left" w:pos="9000"/>
        </w:tabs>
        <w:jc w:val="both"/>
        <w:rPr>
          <w:sz w:val="22"/>
          <w:szCs w:val="22"/>
          <w:lang w:val="sr-Latn-ME"/>
        </w:rPr>
      </w:pPr>
      <w:r w:rsidRPr="00BB6A10">
        <w:rPr>
          <w:sz w:val="22"/>
          <w:szCs w:val="22"/>
          <w:lang w:val="sr-Latn-ME"/>
        </w:rPr>
        <w:t>Pojava autoimunih poremećaja (poput Gravesove bolesti i autoimunog hepatitisa) takođe se b</w:t>
      </w:r>
      <w:r w:rsidR="00911CCA" w:rsidRPr="00BB6A10">
        <w:rPr>
          <w:sz w:val="22"/>
          <w:szCs w:val="22"/>
          <w:lang w:val="sr-Latn-ME"/>
        </w:rPr>
        <w:t>i</w:t>
      </w:r>
      <w:r w:rsidRPr="00BB6A10">
        <w:rPr>
          <w:sz w:val="22"/>
          <w:szCs w:val="22"/>
          <w:lang w:val="sr-Latn-ME"/>
        </w:rPr>
        <w:t>l</w:t>
      </w:r>
      <w:r w:rsidR="00911CCA" w:rsidRPr="00BB6A10">
        <w:rPr>
          <w:sz w:val="22"/>
          <w:szCs w:val="22"/>
          <w:lang w:val="sr-Latn-ME"/>
        </w:rPr>
        <w:t>j</w:t>
      </w:r>
      <w:r w:rsidRPr="00BB6A10">
        <w:rPr>
          <w:sz w:val="22"/>
          <w:szCs w:val="22"/>
          <w:lang w:val="sr-Latn-ME"/>
        </w:rPr>
        <w:t>eži prilikom imunološke reaktivacije; međutim, prijavljeno vr</w:t>
      </w:r>
      <w:r w:rsidR="00911CCA" w:rsidRPr="00BB6A10">
        <w:rPr>
          <w:sz w:val="22"/>
          <w:szCs w:val="22"/>
          <w:lang w:val="sr-Latn-ME"/>
        </w:rPr>
        <w:t>ij</w:t>
      </w:r>
      <w:r w:rsidRPr="00BB6A10">
        <w:rPr>
          <w:sz w:val="22"/>
          <w:szCs w:val="22"/>
          <w:lang w:val="sr-Latn-ME"/>
        </w:rPr>
        <w:t xml:space="preserve">eme do nastanka je varijabilno i ovi događaji se mogu javiti više </w:t>
      </w:r>
      <w:r w:rsidR="00911CCA" w:rsidRPr="00BB6A10">
        <w:rPr>
          <w:sz w:val="22"/>
          <w:szCs w:val="22"/>
          <w:lang w:val="sr-Latn-ME"/>
        </w:rPr>
        <w:t>mjeseci</w:t>
      </w:r>
      <w:r w:rsidRPr="00BB6A10">
        <w:rPr>
          <w:sz w:val="22"/>
          <w:szCs w:val="22"/>
          <w:lang w:val="sr-Latn-ME"/>
        </w:rPr>
        <w:t xml:space="preserve"> nakon početka terapije (</w:t>
      </w:r>
      <w:r w:rsidR="005F1342" w:rsidRPr="00BB6A10">
        <w:rPr>
          <w:sz w:val="22"/>
          <w:szCs w:val="22"/>
          <w:lang w:val="sr-Latn-ME"/>
        </w:rPr>
        <w:t>vidjeti</w:t>
      </w:r>
      <w:r w:rsidRPr="00BB6A10">
        <w:rPr>
          <w:sz w:val="22"/>
          <w:szCs w:val="22"/>
          <w:lang w:val="sr-Latn-ME"/>
        </w:rPr>
        <w:t xml:space="preserve"> </w:t>
      </w:r>
      <w:r w:rsidR="00155FC3" w:rsidRPr="00BB6A10">
        <w:rPr>
          <w:sz w:val="22"/>
          <w:szCs w:val="22"/>
          <w:lang w:val="sr-Latn-ME"/>
        </w:rPr>
        <w:t xml:space="preserve">dio </w:t>
      </w:r>
      <w:r w:rsidRPr="00BB6A10">
        <w:rPr>
          <w:sz w:val="22"/>
          <w:szCs w:val="22"/>
          <w:lang w:val="sr-Latn-ME"/>
        </w:rPr>
        <w:t>4.8).</w:t>
      </w:r>
    </w:p>
    <w:p w14:paraId="33FAE097" w14:textId="77777777" w:rsidR="001B257B" w:rsidRPr="00BB6A10" w:rsidRDefault="001B257B">
      <w:pPr>
        <w:tabs>
          <w:tab w:val="left" w:pos="9000"/>
        </w:tabs>
        <w:jc w:val="both"/>
        <w:rPr>
          <w:rStyle w:val="BodyText6"/>
          <w:sz w:val="22"/>
          <w:szCs w:val="22"/>
          <w:lang w:val="sr-Latn-ME"/>
        </w:rPr>
      </w:pPr>
    </w:p>
    <w:p w14:paraId="3A86D108" w14:textId="3A76C78D" w:rsidR="001B257B" w:rsidRPr="00BB6A10" w:rsidRDefault="001B257B">
      <w:pPr>
        <w:tabs>
          <w:tab w:val="left" w:pos="9000"/>
        </w:tabs>
        <w:jc w:val="both"/>
        <w:rPr>
          <w:rStyle w:val="BodyText6"/>
          <w:sz w:val="22"/>
          <w:szCs w:val="22"/>
          <w:lang w:val="sr-Latn-ME"/>
        </w:rPr>
      </w:pPr>
      <w:r w:rsidRPr="00BB6A10">
        <w:rPr>
          <w:rStyle w:val="BodyText6"/>
          <w:sz w:val="22"/>
          <w:szCs w:val="22"/>
          <w:lang w:val="sr-Latn-ME"/>
        </w:rPr>
        <w:t xml:space="preserve">Interakcije sa </w:t>
      </w:r>
      <w:r w:rsidR="005F1342" w:rsidRPr="00BB6A10">
        <w:rPr>
          <w:rStyle w:val="BodyText6"/>
          <w:sz w:val="22"/>
          <w:szCs w:val="22"/>
          <w:lang w:val="sr-Latn-ME"/>
        </w:rPr>
        <w:t>ljek</w:t>
      </w:r>
      <w:r w:rsidRPr="00BB6A10">
        <w:rPr>
          <w:rStyle w:val="BodyText6"/>
          <w:sz w:val="22"/>
          <w:szCs w:val="22"/>
          <w:lang w:val="sr-Latn-ME"/>
        </w:rPr>
        <w:t>ovima</w:t>
      </w:r>
    </w:p>
    <w:p w14:paraId="610DE104" w14:textId="77777777" w:rsidR="001B257B" w:rsidRPr="00BB6A10" w:rsidRDefault="001B257B">
      <w:pPr>
        <w:tabs>
          <w:tab w:val="left" w:pos="9000"/>
        </w:tabs>
        <w:jc w:val="both"/>
        <w:rPr>
          <w:sz w:val="22"/>
          <w:szCs w:val="22"/>
          <w:lang w:val="sr-Latn-ME"/>
        </w:rPr>
      </w:pPr>
    </w:p>
    <w:p w14:paraId="6C7E50BC" w14:textId="4BB0B5B3" w:rsidR="001B257B" w:rsidRPr="00BB6A10" w:rsidRDefault="001B257B">
      <w:pPr>
        <w:tabs>
          <w:tab w:val="left" w:pos="9000"/>
        </w:tabs>
        <w:jc w:val="both"/>
        <w:rPr>
          <w:sz w:val="22"/>
          <w:szCs w:val="22"/>
          <w:lang w:val="sr-Latn-ME"/>
        </w:rPr>
      </w:pPr>
      <w:r w:rsidRPr="00BB6A10">
        <w:rPr>
          <w:sz w:val="22"/>
          <w:szCs w:val="22"/>
          <w:lang w:val="sr-Latn-ME"/>
        </w:rPr>
        <w:t xml:space="preserve">Po život opasne i fatalne interakcije </w:t>
      </w:r>
      <w:r w:rsidR="005F1342" w:rsidRPr="00BB6A10">
        <w:rPr>
          <w:sz w:val="22"/>
          <w:szCs w:val="22"/>
          <w:lang w:val="sr-Latn-ME"/>
        </w:rPr>
        <w:t>ljek</w:t>
      </w:r>
      <w:r w:rsidRPr="00BB6A10">
        <w:rPr>
          <w:sz w:val="22"/>
          <w:szCs w:val="22"/>
          <w:lang w:val="sr-Latn-ME"/>
        </w:rPr>
        <w:t>ova prijavljivane su kod pacijenata l</w:t>
      </w:r>
      <w:r w:rsidR="00911CCA" w:rsidRPr="00BB6A10">
        <w:rPr>
          <w:sz w:val="22"/>
          <w:szCs w:val="22"/>
          <w:lang w:val="sr-Latn-ME"/>
        </w:rPr>
        <w:t>ij</w:t>
      </w:r>
      <w:r w:rsidRPr="00BB6A10">
        <w:rPr>
          <w:sz w:val="22"/>
          <w:szCs w:val="22"/>
          <w:lang w:val="sr-Latn-ME"/>
        </w:rPr>
        <w:t>ečenih kolhicinom i snažnim inhibitorima CYP3A i P-glikoproteina (P-gp) (</w:t>
      </w:r>
      <w:r w:rsidR="005F1342" w:rsidRPr="00BB6A10">
        <w:rPr>
          <w:sz w:val="22"/>
          <w:szCs w:val="22"/>
          <w:lang w:val="sr-Latn-ME"/>
        </w:rPr>
        <w:t>vidjeti</w:t>
      </w:r>
      <w:r w:rsidRPr="00BB6A10">
        <w:rPr>
          <w:sz w:val="22"/>
          <w:szCs w:val="22"/>
          <w:lang w:val="sr-Latn-ME"/>
        </w:rPr>
        <w:t xml:space="preserve"> </w:t>
      </w:r>
      <w:r w:rsidR="00155FC3" w:rsidRPr="00BB6A10">
        <w:rPr>
          <w:sz w:val="22"/>
          <w:szCs w:val="22"/>
          <w:lang w:val="sr-Latn-ME"/>
        </w:rPr>
        <w:t xml:space="preserve">dio </w:t>
      </w:r>
      <w:r w:rsidRPr="00BB6A10">
        <w:rPr>
          <w:sz w:val="22"/>
          <w:szCs w:val="22"/>
          <w:lang w:val="sr-Latn-ME"/>
        </w:rPr>
        <w:t>4.5).</w:t>
      </w:r>
    </w:p>
    <w:p w14:paraId="44EC26EB" w14:textId="77777777" w:rsidR="001B257B" w:rsidRPr="00BB6A10" w:rsidRDefault="001B257B">
      <w:pPr>
        <w:tabs>
          <w:tab w:val="left" w:pos="9000"/>
        </w:tabs>
        <w:jc w:val="both"/>
        <w:rPr>
          <w:sz w:val="22"/>
          <w:szCs w:val="22"/>
          <w:lang w:val="sr-Latn-ME"/>
        </w:rPr>
      </w:pPr>
    </w:p>
    <w:p w14:paraId="329DF17E" w14:textId="55377728" w:rsidR="001B257B" w:rsidRPr="00BB6A10" w:rsidRDefault="005F1342">
      <w:pPr>
        <w:tabs>
          <w:tab w:val="left" w:pos="9000"/>
        </w:tabs>
        <w:jc w:val="both"/>
        <w:rPr>
          <w:sz w:val="22"/>
          <w:szCs w:val="22"/>
          <w:lang w:val="sr-Latn-ME"/>
        </w:rPr>
      </w:pPr>
      <w:r w:rsidRPr="00BB6A10">
        <w:rPr>
          <w:sz w:val="22"/>
          <w:szCs w:val="22"/>
          <w:lang w:val="sr-Latn-ME"/>
        </w:rPr>
        <w:t>Lijek</w:t>
      </w:r>
      <w:r w:rsidR="001B257B" w:rsidRPr="00BB6A10">
        <w:rPr>
          <w:sz w:val="22"/>
          <w:szCs w:val="22"/>
          <w:lang w:val="sr-Latn-ME"/>
        </w:rPr>
        <w:t xml:space="preserve"> REZOLSTA se ne sm</w:t>
      </w:r>
      <w:r w:rsidR="00155FC3" w:rsidRPr="00BB6A10">
        <w:rPr>
          <w:sz w:val="22"/>
          <w:szCs w:val="22"/>
          <w:lang w:val="sr-Latn-ME"/>
        </w:rPr>
        <w:t>ij</w:t>
      </w:r>
      <w:r w:rsidR="001B257B" w:rsidRPr="00BB6A10">
        <w:rPr>
          <w:sz w:val="22"/>
          <w:szCs w:val="22"/>
          <w:lang w:val="sr-Latn-ME"/>
        </w:rPr>
        <w:t xml:space="preserve">e koristiti u kombinaciji sa drugim antiretorvirusnim </w:t>
      </w:r>
      <w:r w:rsidRPr="00BB6A10">
        <w:rPr>
          <w:sz w:val="22"/>
          <w:szCs w:val="22"/>
          <w:lang w:val="sr-Latn-ME"/>
        </w:rPr>
        <w:t>lijek</w:t>
      </w:r>
      <w:r w:rsidR="001B257B" w:rsidRPr="00BB6A10">
        <w:rPr>
          <w:sz w:val="22"/>
          <w:szCs w:val="22"/>
          <w:lang w:val="sr-Latn-ME"/>
        </w:rPr>
        <w:t>om kome je potrebno farmakokinetičko pojačanje s obzirom na to da preporuke vezane za doziranje takve kombinacije ni</w:t>
      </w:r>
      <w:r w:rsidR="00911CCA" w:rsidRPr="00BB6A10">
        <w:rPr>
          <w:sz w:val="22"/>
          <w:szCs w:val="22"/>
          <w:lang w:val="sr-Latn-ME"/>
        </w:rPr>
        <w:t>je</w:t>
      </w:r>
      <w:r w:rsidR="001B257B" w:rsidRPr="00BB6A10">
        <w:rPr>
          <w:sz w:val="22"/>
          <w:szCs w:val="22"/>
          <w:lang w:val="sr-Latn-ME"/>
        </w:rPr>
        <w:t xml:space="preserve">su ustanovljene. </w:t>
      </w:r>
      <w:r w:rsidRPr="00BB6A10">
        <w:rPr>
          <w:sz w:val="22"/>
          <w:szCs w:val="22"/>
          <w:lang w:val="sr-Latn-ME"/>
        </w:rPr>
        <w:t>Lijek</w:t>
      </w:r>
      <w:r w:rsidR="001B257B" w:rsidRPr="00BB6A10">
        <w:rPr>
          <w:sz w:val="22"/>
          <w:szCs w:val="22"/>
          <w:lang w:val="sr-Latn-ME"/>
        </w:rPr>
        <w:t xml:space="preserve"> REZOLSTA se ne sm</w:t>
      </w:r>
      <w:r w:rsidR="00911CCA" w:rsidRPr="00BB6A10">
        <w:rPr>
          <w:sz w:val="22"/>
          <w:szCs w:val="22"/>
          <w:lang w:val="sr-Latn-ME"/>
        </w:rPr>
        <w:t>ij</w:t>
      </w:r>
      <w:r w:rsidR="001B257B" w:rsidRPr="00BB6A10">
        <w:rPr>
          <w:sz w:val="22"/>
          <w:szCs w:val="22"/>
          <w:lang w:val="sr-Latn-ME"/>
        </w:rPr>
        <w:t xml:space="preserve">e uzimati istovremeno sa </w:t>
      </w:r>
      <w:r w:rsidRPr="00BB6A10">
        <w:rPr>
          <w:sz w:val="22"/>
          <w:szCs w:val="22"/>
          <w:lang w:val="sr-Latn-ME"/>
        </w:rPr>
        <w:t>ljek</w:t>
      </w:r>
      <w:r w:rsidR="001B257B" w:rsidRPr="00BB6A10">
        <w:rPr>
          <w:sz w:val="22"/>
          <w:szCs w:val="22"/>
          <w:lang w:val="sr-Latn-ME"/>
        </w:rPr>
        <w:t>ovima koji sadrže ritonavir ili režimima koji sadrže ritonavir ili kobicistat.</w:t>
      </w:r>
    </w:p>
    <w:p w14:paraId="70464CBB" w14:textId="77777777" w:rsidR="001B257B" w:rsidRPr="00BB6A10" w:rsidRDefault="001B257B">
      <w:pPr>
        <w:tabs>
          <w:tab w:val="left" w:pos="9000"/>
        </w:tabs>
        <w:jc w:val="both"/>
        <w:rPr>
          <w:sz w:val="22"/>
          <w:szCs w:val="22"/>
          <w:lang w:val="sr-Latn-ME"/>
        </w:rPr>
      </w:pPr>
    </w:p>
    <w:p w14:paraId="53FA9998" w14:textId="1C500810" w:rsidR="001B257B" w:rsidRPr="00BB6A10" w:rsidRDefault="001B257B">
      <w:pPr>
        <w:tabs>
          <w:tab w:val="left" w:pos="9000"/>
        </w:tabs>
        <w:jc w:val="both"/>
        <w:rPr>
          <w:sz w:val="22"/>
          <w:szCs w:val="22"/>
          <w:lang w:val="sr-Latn-ME"/>
        </w:rPr>
      </w:pPr>
      <w:r w:rsidRPr="00BB6A10">
        <w:rPr>
          <w:sz w:val="22"/>
          <w:szCs w:val="22"/>
          <w:lang w:val="sr-Latn-ME"/>
        </w:rPr>
        <w:t>Za razliku od ritonavira, kobicistat nije induktor CYP1A2, CYP2B6, CYP2C8, CYP2C9, CYP2C19 ili UGT1A1. Potreban je oprez tokom prve dv</w:t>
      </w:r>
      <w:r w:rsidR="00911CCA" w:rsidRPr="00BB6A10">
        <w:rPr>
          <w:sz w:val="22"/>
          <w:szCs w:val="22"/>
          <w:lang w:val="sr-Latn-ME"/>
        </w:rPr>
        <w:t>ij</w:t>
      </w:r>
      <w:r w:rsidRPr="00BB6A10">
        <w:rPr>
          <w:sz w:val="22"/>
          <w:szCs w:val="22"/>
          <w:lang w:val="sr-Latn-ME"/>
        </w:rPr>
        <w:t xml:space="preserve">e </w:t>
      </w:r>
      <w:r w:rsidR="00911CCA" w:rsidRPr="00BB6A10">
        <w:rPr>
          <w:sz w:val="22"/>
          <w:szCs w:val="22"/>
          <w:lang w:val="sr-Latn-ME"/>
        </w:rPr>
        <w:t>nedjelje</w:t>
      </w:r>
      <w:r w:rsidRPr="00BB6A10">
        <w:rPr>
          <w:sz w:val="22"/>
          <w:szCs w:val="22"/>
          <w:lang w:val="sr-Latn-ME"/>
        </w:rPr>
        <w:t xml:space="preserve"> terapije </w:t>
      </w:r>
      <w:r w:rsidR="005F1342" w:rsidRPr="00BB6A10">
        <w:rPr>
          <w:sz w:val="22"/>
          <w:szCs w:val="22"/>
          <w:lang w:val="sr-Latn-ME"/>
        </w:rPr>
        <w:t>lijek</w:t>
      </w:r>
      <w:r w:rsidRPr="00BB6A10">
        <w:rPr>
          <w:sz w:val="22"/>
          <w:szCs w:val="22"/>
          <w:lang w:val="sr-Latn-ME"/>
        </w:rPr>
        <w:t>om REZOLSTA, ukoliko se prelazi sa ritonavira kao farmakokinetičkog pojačivača na kobicistat, posebno ukoliko su doze bilo kog od istovremeno prim</w:t>
      </w:r>
      <w:r w:rsidR="00911CCA" w:rsidRPr="00BB6A10">
        <w:rPr>
          <w:sz w:val="22"/>
          <w:szCs w:val="22"/>
          <w:lang w:val="sr-Latn-ME"/>
        </w:rPr>
        <w:t>j</w:t>
      </w:r>
      <w:r w:rsidRPr="00BB6A10">
        <w:rPr>
          <w:sz w:val="22"/>
          <w:szCs w:val="22"/>
          <w:lang w:val="sr-Latn-ME"/>
        </w:rPr>
        <w:t xml:space="preserve">enjivanih </w:t>
      </w:r>
      <w:r w:rsidR="005F1342" w:rsidRPr="00BB6A10">
        <w:rPr>
          <w:sz w:val="22"/>
          <w:szCs w:val="22"/>
          <w:lang w:val="sr-Latn-ME"/>
        </w:rPr>
        <w:t>ljek</w:t>
      </w:r>
      <w:r w:rsidRPr="00BB6A10">
        <w:rPr>
          <w:sz w:val="22"/>
          <w:szCs w:val="22"/>
          <w:lang w:val="sr-Latn-ME"/>
        </w:rPr>
        <w:t xml:space="preserve">ova titrirane ili prilagođavane tokom </w:t>
      </w:r>
      <w:r w:rsidR="005F1342" w:rsidRPr="00BB6A10">
        <w:rPr>
          <w:sz w:val="22"/>
          <w:szCs w:val="22"/>
          <w:lang w:val="sr-Latn-ME"/>
        </w:rPr>
        <w:t>primjene</w:t>
      </w:r>
      <w:r w:rsidRPr="00BB6A10">
        <w:rPr>
          <w:sz w:val="22"/>
          <w:szCs w:val="22"/>
          <w:lang w:val="sr-Latn-ME"/>
        </w:rPr>
        <w:t xml:space="preserve"> ritonavira kao farmakokinetičkog pojačivača.</w:t>
      </w:r>
    </w:p>
    <w:p w14:paraId="4FE33934" w14:textId="55E4C0B8" w:rsidR="001B257B" w:rsidRPr="00BB6A10" w:rsidRDefault="001B257B">
      <w:pPr>
        <w:tabs>
          <w:tab w:val="left" w:pos="9000"/>
        </w:tabs>
        <w:jc w:val="both"/>
        <w:rPr>
          <w:rStyle w:val="BodyText6"/>
          <w:sz w:val="22"/>
          <w:szCs w:val="22"/>
          <w:lang w:val="sr-Latn-ME"/>
        </w:rPr>
      </w:pPr>
    </w:p>
    <w:p w14:paraId="43C237D9" w14:textId="77777777" w:rsidR="00155FC3" w:rsidRPr="00BB6A10" w:rsidRDefault="00155FC3">
      <w:pPr>
        <w:tabs>
          <w:tab w:val="left" w:pos="9000"/>
        </w:tabs>
        <w:jc w:val="both"/>
        <w:rPr>
          <w:rStyle w:val="BodyText6"/>
          <w:sz w:val="22"/>
          <w:szCs w:val="22"/>
          <w:lang w:val="sr-Latn-ME"/>
        </w:rPr>
      </w:pPr>
    </w:p>
    <w:p w14:paraId="5B1669B0" w14:textId="77777777" w:rsidR="001B257B" w:rsidRPr="00BB6A10" w:rsidRDefault="001B257B">
      <w:pPr>
        <w:tabs>
          <w:tab w:val="left" w:pos="9000"/>
        </w:tabs>
        <w:jc w:val="both"/>
        <w:rPr>
          <w:rStyle w:val="BodyText6"/>
          <w:sz w:val="22"/>
          <w:szCs w:val="22"/>
          <w:lang w:val="sr-Latn-ME"/>
        </w:rPr>
      </w:pPr>
      <w:r w:rsidRPr="00BB6A10">
        <w:rPr>
          <w:rStyle w:val="BodyText6"/>
          <w:sz w:val="22"/>
          <w:szCs w:val="22"/>
          <w:lang w:val="sr-Latn-ME"/>
        </w:rPr>
        <w:lastRenderedPageBreak/>
        <w:t>Pedijatrijska populacija</w:t>
      </w:r>
    </w:p>
    <w:p w14:paraId="05E17110" w14:textId="77777777" w:rsidR="001B257B" w:rsidRPr="00BB6A10" w:rsidRDefault="001B257B">
      <w:pPr>
        <w:tabs>
          <w:tab w:val="left" w:pos="9000"/>
        </w:tabs>
        <w:jc w:val="both"/>
        <w:rPr>
          <w:sz w:val="22"/>
          <w:szCs w:val="22"/>
          <w:lang w:val="sr-Latn-ME"/>
        </w:rPr>
      </w:pPr>
    </w:p>
    <w:p w14:paraId="34BB2A69" w14:textId="5D08AA14" w:rsidR="001B257B" w:rsidRPr="00BB6A10" w:rsidRDefault="001B257B">
      <w:pPr>
        <w:tabs>
          <w:tab w:val="left" w:pos="9000"/>
        </w:tabs>
        <w:jc w:val="both"/>
        <w:rPr>
          <w:sz w:val="22"/>
          <w:szCs w:val="22"/>
          <w:lang w:val="sr-Latn-ME"/>
        </w:rPr>
      </w:pPr>
      <w:r w:rsidRPr="00BB6A10">
        <w:rPr>
          <w:sz w:val="22"/>
          <w:szCs w:val="22"/>
          <w:lang w:val="sr-Latn-ME"/>
        </w:rPr>
        <w:t xml:space="preserve">Ne preporučuje se upotreba </w:t>
      </w:r>
      <w:r w:rsidR="005F1342" w:rsidRPr="00BB6A10">
        <w:rPr>
          <w:sz w:val="22"/>
          <w:szCs w:val="22"/>
          <w:lang w:val="sr-Latn-ME"/>
        </w:rPr>
        <w:t>lijek</w:t>
      </w:r>
      <w:r w:rsidRPr="00BB6A10">
        <w:rPr>
          <w:sz w:val="22"/>
          <w:szCs w:val="22"/>
          <w:lang w:val="sr-Latn-ME"/>
        </w:rPr>
        <w:t>a REZOLSTA kod d</w:t>
      </w:r>
      <w:r w:rsidR="00911CCA" w:rsidRPr="00BB6A10">
        <w:rPr>
          <w:sz w:val="22"/>
          <w:szCs w:val="22"/>
          <w:lang w:val="sr-Latn-ME"/>
        </w:rPr>
        <w:t>j</w:t>
      </w:r>
      <w:r w:rsidRPr="00BB6A10">
        <w:rPr>
          <w:sz w:val="22"/>
          <w:szCs w:val="22"/>
          <w:lang w:val="sr-Latn-ME"/>
        </w:rPr>
        <w:t xml:space="preserve">ece (uzrasta od 3 do 11 godina). </w:t>
      </w:r>
      <w:r w:rsidR="005F1342" w:rsidRPr="00BB6A10">
        <w:rPr>
          <w:sz w:val="22"/>
          <w:szCs w:val="22"/>
          <w:lang w:val="sr-Latn-ME"/>
        </w:rPr>
        <w:t>Lijek</w:t>
      </w:r>
      <w:r w:rsidRPr="00BB6A10">
        <w:rPr>
          <w:sz w:val="22"/>
          <w:szCs w:val="22"/>
          <w:lang w:val="sr-Latn-ME"/>
        </w:rPr>
        <w:t xml:space="preserve"> REZOLSTA se ne sm</w:t>
      </w:r>
      <w:r w:rsidR="00911CCA" w:rsidRPr="00BB6A10">
        <w:rPr>
          <w:sz w:val="22"/>
          <w:szCs w:val="22"/>
          <w:lang w:val="sr-Latn-ME"/>
        </w:rPr>
        <w:t>ij</w:t>
      </w:r>
      <w:r w:rsidRPr="00BB6A10">
        <w:rPr>
          <w:sz w:val="22"/>
          <w:szCs w:val="22"/>
          <w:lang w:val="sr-Latn-ME"/>
        </w:rPr>
        <w:t>e prim</w:t>
      </w:r>
      <w:r w:rsidR="00911CCA" w:rsidRPr="00BB6A10">
        <w:rPr>
          <w:sz w:val="22"/>
          <w:szCs w:val="22"/>
          <w:lang w:val="sr-Latn-ME"/>
        </w:rPr>
        <w:t>j</w:t>
      </w:r>
      <w:r w:rsidRPr="00BB6A10">
        <w:rPr>
          <w:sz w:val="22"/>
          <w:szCs w:val="22"/>
          <w:lang w:val="sr-Latn-ME"/>
        </w:rPr>
        <w:t>enjivati kod d</w:t>
      </w:r>
      <w:r w:rsidR="00911CCA" w:rsidRPr="00BB6A10">
        <w:rPr>
          <w:sz w:val="22"/>
          <w:szCs w:val="22"/>
          <w:lang w:val="sr-Latn-ME"/>
        </w:rPr>
        <w:t>j</w:t>
      </w:r>
      <w:r w:rsidRPr="00BB6A10">
        <w:rPr>
          <w:sz w:val="22"/>
          <w:szCs w:val="22"/>
          <w:lang w:val="sr-Latn-ME"/>
        </w:rPr>
        <w:t>ece mlađe od 3 godine (</w:t>
      </w:r>
      <w:r w:rsidR="005F1342" w:rsidRPr="00BB6A10">
        <w:rPr>
          <w:sz w:val="22"/>
          <w:szCs w:val="22"/>
          <w:lang w:val="sr-Latn-ME"/>
        </w:rPr>
        <w:t>vidjeti</w:t>
      </w:r>
      <w:r w:rsidRPr="00BB6A10">
        <w:rPr>
          <w:sz w:val="22"/>
          <w:szCs w:val="22"/>
          <w:lang w:val="sr-Latn-ME"/>
        </w:rPr>
        <w:t xml:space="preserve"> </w:t>
      </w:r>
      <w:r w:rsidR="00A0459E" w:rsidRPr="00BB6A10">
        <w:rPr>
          <w:sz w:val="22"/>
          <w:szCs w:val="22"/>
          <w:lang w:val="sr-Latn-ME"/>
        </w:rPr>
        <w:t xml:space="preserve">djelove </w:t>
      </w:r>
      <w:r w:rsidRPr="00BB6A10">
        <w:rPr>
          <w:sz w:val="22"/>
          <w:szCs w:val="22"/>
          <w:lang w:val="sr-Latn-ME"/>
        </w:rPr>
        <w:t>4.2 i 5.3).</w:t>
      </w:r>
    </w:p>
    <w:p w14:paraId="0B56CF72" w14:textId="77777777" w:rsidR="001B257B" w:rsidRPr="00BB6A10" w:rsidRDefault="001B257B">
      <w:pPr>
        <w:tabs>
          <w:tab w:val="left" w:pos="9000"/>
        </w:tabs>
        <w:jc w:val="both"/>
        <w:rPr>
          <w:sz w:val="22"/>
          <w:szCs w:val="22"/>
          <w:lang w:val="sr-Latn-ME"/>
        </w:rPr>
      </w:pPr>
    </w:p>
    <w:p w14:paraId="1C60FEF7" w14:textId="77777777" w:rsidR="001B257B" w:rsidRPr="00BB6A10" w:rsidRDefault="001B257B">
      <w:pPr>
        <w:tabs>
          <w:tab w:val="left" w:pos="9000"/>
        </w:tabs>
        <w:jc w:val="both"/>
        <w:rPr>
          <w:sz w:val="22"/>
          <w:szCs w:val="22"/>
          <w:lang w:val="sr-Latn-ME"/>
        </w:rPr>
      </w:pPr>
      <w:r w:rsidRPr="00BB6A10">
        <w:rPr>
          <w:sz w:val="22"/>
          <w:szCs w:val="22"/>
          <w:lang w:val="sr-Latn-ME"/>
        </w:rPr>
        <w:t>REZOLSTA tablete sadrže manje od 1 mmol (23 mg) natrijuma po tableti, odnosno može se reći da su suštinski „bez natrijuma“.</w:t>
      </w:r>
    </w:p>
    <w:p w14:paraId="53B401DB" w14:textId="77777777" w:rsidR="00057E35" w:rsidRPr="00BB6A10" w:rsidRDefault="00057E35">
      <w:pPr>
        <w:tabs>
          <w:tab w:val="left" w:pos="540"/>
          <w:tab w:val="left" w:pos="569"/>
        </w:tabs>
        <w:jc w:val="both"/>
        <w:rPr>
          <w:bCs/>
          <w:sz w:val="22"/>
          <w:szCs w:val="22"/>
          <w:lang w:val="sr-Latn-ME"/>
        </w:rPr>
      </w:pPr>
    </w:p>
    <w:p w14:paraId="3BB80E51" w14:textId="77777777" w:rsidR="00411B4B" w:rsidRPr="00BB6A10" w:rsidRDefault="00411B4B">
      <w:pPr>
        <w:tabs>
          <w:tab w:val="left" w:pos="540"/>
          <w:tab w:val="left" w:pos="569"/>
        </w:tabs>
        <w:jc w:val="both"/>
        <w:rPr>
          <w:b/>
          <w:bCs/>
          <w:sz w:val="22"/>
          <w:szCs w:val="22"/>
          <w:lang w:val="sr-Latn-ME"/>
        </w:rPr>
      </w:pPr>
      <w:r w:rsidRPr="00BB6A10">
        <w:rPr>
          <w:b/>
          <w:bCs/>
          <w:sz w:val="22"/>
          <w:szCs w:val="22"/>
          <w:lang w:val="sr-Latn-ME"/>
        </w:rPr>
        <w:t>4.5.</w:t>
      </w:r>
      <w:r w:rsidR="000D60CC" w:rsidRPr="00BB6A10">
        <w:rPr>
          <w:b/>
          <w:bCs/>
          <w:sz w:val="22"/>
          <w:szCs w:val="22"/>
          <w:lang w:val="sr-Latn-ME"/>
        </w:rPr>
        <w:tab/>
      </w:r>
      <w:r w:rsidRPr="00BB6A10">
        <w:rPr>
          <w:b/>
          <w:bCs/>
          <w:sz w:val="22"/>
          <w:szCs w:val="22"/>
          <w:lang w:val="sr-Latn-ME"/>
        </w:rPr>
        <w:t>Interakcije sa drugim ljekovima i druge vrste interakcija</w:t>
      </w:r>
    </w:p>
    <w:p w14:paraId="1F0A1883" w14:textId="4069C03F" w:rsidR="0072020E" w:rsidRPr="00BB6A10" w:rsidRDefault="0072020E">
      <w:pPr>
        <w:tabs>
          <w:tab w:val="left" w:pos="540"/>
          <w:tab w:val="left" w:pos="569"/>
        </w:tabs>
        <w:jc w:val="both"/>
        <w:rPr>
          <w:bCs/>
          <w:sz w:val="22"/>
          <w:szCs w:val="22"/>
          <w:lang w:val="sr-Latn-ME"/>
        </w:rPr>
      </w:pPr>
    </w:p>
    <w:p w14:paraId="241E44B6" w14:textId="3F100670" w:rsidR="001B257B" w:rsidRPr="00BB6A10" w:rsidRDefault="001B257B">
      <w:pPr>
        <w:tabs>
          <w:tab w:val="left" w:pos="9000"/>
        </w:tabs>
        <w:jc w:val="both"/>
        <w:rPr>
          <w:sz w:val="22"/>
          <w:szCs w:val="22"/>
          <w:lang w:val="sr-Latn-ME"/>
        </w:rPr>
      </w:pPr>
      <w:r w:rsidRPr="00BB6A10">
        <w:rPr>
          <w:sz w:val="22"/>
          <w:szCs w:val="22"/>
          <w:lang w:val="sr-Latn-ME"/>
        </w:rPr>
        <w:t xml:space="preserve">S obzirom na to da </w:t>
      </w:r>
      <w:r w:rsidR="005F1342" w:rsidRPr="00BB6A10">
        <w:rPr>
          <w:sz w:val="22"/>
          <w:szCs w:val="22"/>
          <w:lang w:val="sr-Latn-ME"/>
        </w:rPr>
        <w:t>lijek</w:t>
      </w:r>
      <w:r w:rsidRPr="00BB6A10">
        <w:rPr>
          <w:sz w:val="22"/>
          <w:szCs w:val="22"/>
          <w:lang w:val="sr-Latn-ME"/>
        </w:rPr>
        <w:t xml:space="preserve"> REZOLSTA sadrži darunavir i kobicistat, interakcije koje su identifikovane sa darunavirom (u kombinaciji sa kobicistatom ili sa niskom dozom ritonavira) ili sa kobicistatom određuju interakcije koje se mogu pojaviti sa </w:t>
      </w:r>
      <w:r w:rsidR="005F1342" w:rsidRPr="00BB6A10">
        <w:rPr>
          <w:sz w:val="22"/>
          <w:szCs w:val="22"/>
          <w:lang w:val="sr-Latn-ME"/>
        </w:rPr>
        <w:t>lijek</w:t>
      </w:r>
      <w:r w:rsidRPr="00BB6A10">
        <w:rPr>
          <w:sz w:val="22"/>
          <w:szCs w:val="22"/>
          <w:lang w:val="sr-Latn-ME"/>
        </w:rPr>
        <w:t>om REZOLSTA. Ispitivanja interakcija sa darunavirom/kobicistatom, darunavirom/ritonavirom i sa kobicistatom sprovedene su samo kod odraslih.</w:t>
      </w:r>
    </w:p>
    <w:p w14:paraId="383ECE1D" w14:textId="77777777" w:rsidR="001B257B" w:rsidRPr="00BB6A10" w:rsidRDefault="001B257B">
      <w:pPr>
        <w:tabs>
          <w:tab w:val="left" w:pos="9000"/>
        </w:tabs>
        <w:jc w:val="both"/>
        <w:rPr>
          <w:rStyle w:val="BodyText6"/>
          <w:sz w:val="22"/>
          <w:szCs w:val="22"/>
          <w:lang w:val="sr-Latn-ME"/>
        </w:rPr>
      </w:pPr>
    </w:p>
    <w:p w14:paraId="5C75F9C3" w14:textId="425A945A" w:rsidR="001B257B" w:rsidRPr="00BB6A10" w:rsidRDefault="005F1342">
      <w:pPr>
        <w:tabs>
          <w:tab w:val="left" w:pos="9000"/>
        </w:tabs>
        <w:jc w:val="both"/>
        <w:rPr>
          <w:rStyle w:val="BodyText6"/>
          <w:sz w:val="22"/>
          <w:szCs w:val="22"/>
          <w:lang w:val="sr-Latn-ME"/>
        </w:rPr>
      </w:pPr>
      <w:r w:rsidRPr="00BB6A10">
        <w:rPr>
          <w:rStyle w:val="BodyText6"/>
          <w:sz w:val="22"/>
          <w:szCs w:val="22"/>
          <w:lang w:val="sr-Latn-ME"/>
        </w:rPr>
        <w:t>Ljek</w:t>
      </w:r>
      <w:r w:rsidR="001B257B" w:rsidRPr="00BB6A10">
        <w:rPr>
          <w:rStyle w:val="BodyText6"/>
          <w:sz w:val="22"/>
          <w:szCs w:val="22"/>
          <w:lang w:val="sr-Latn-ME"/>
        </w:rPr>
        <w:t>ovi na koje može da utiče darunavir/kobicistat</w:t>
      </w:r>
    </w:p>
    <w:p w14:paraId="34FB95C4" w14:textId="77777777" w:rsidR="001B257B" w:rsidRPr="00BB6A10" w:rsidRDefault="001B257B">
      <w:pPr>
        <w:tabs>
          <w:tab w:val="left" w:pos="9000"/>
        </w:tabs>
        <w:jc w:val="both"/>
        <w:rPr>
          <w:sz w:val="22"/>
          <w:szCs w:val="22"/>
          <w:lang w:val="sr-Latn-ME"/>
        </w:rPr>
      </w:pPr>
    </w:p>
    <w:p w14:paraId="3CACD51D" w14:textId="72A5C965" w:rsidR="00E94138" w:rsidRPr="00BB6A10" w:rsidRDefault="001B257B">
      <w:pPr>
        <w:tabs>
          <w:tab w:val="left" w:pos="9000"/>
        </w:tabs>
        <w:jc w:val="both"/>
        <w:rPr>
          <w:sz w:val="22"/>
          <w:szCs w:val="22"/>
          <w:lang w:val="sr-Latn-ME"/>
        </w:rPr>
      </w:pPr>
      <w:r w:rsidRPr="00BB6A10">
        <w:rPr>
          <w:sz w:val="22"/>
          <w:szCs w:val="22"/>
          <w:lang w:val="sr-Latn-ME"/>
        </w:rPr>
        <w:t>Darunavir je inhibitor CYP3A, slabi inhibitor CYP2D6 i inhibitor P-glikoproteina. Kobicistat je inhibitor CYP3A zasnovan na mehanizmu i slab inhibitor CYP2D6. Kobicistat inhibira transportere P-glikoprotein</w:t>
      </w:r>
      <w:r w:rsidR="00E57FCA" w:rsidRPr="00BB6A10">
        <w:rPr>
          <w:sz w:val="22"/>
          <w:szCs w:val="22"/>
          <w:lang w:val="sr-Latn-ME"/>
        </w:rPr>
        <w:t>aa</w:t>
      </w:r>
      <w:r w:rsidRPr="00BB6A10">
        <w:rPr>
          <w:sz w:val="22"/>
          <w:szCs w:val="22"/>
          <w:lang w:val="sr-Latn-ME"/>
        </w:rPr>
        <w:t xml:space="preserve"> (P-gp), BCRP, MATE1, OATP1B1 i OATP1B3. Ne očekuje se da će kobicistat inhibirati CYP1A2, CYP2B6, CYP2C8, CYP2C9 ili CYP2C19. Ne očekuje se da će kobicistat indukovati CYP1A2, CYP3A4, CYP2C9, CYP2C19, UGT1A1 ili P-gp (MDR1). </w:t>
      </w:r>
    </w:p>
    <w:p w14:paraId="32AD5792" w14:textId="21E43615" w:rsidR="001B257B" w:rsidRPr="00BB6A10" w:rsidRDefault="001B257B">
      <w:pPr>
        <w:tabs>
          <w:tab w:val="left" w:pos="9000"/>
        </w:tabs>
        <w:jc w:val="both"/>
        <w:rPr>
          <w:sz w:val="22"/>
          <w:szCs w:val="22"/>
          <w:lang w:val="sr-Latn-ME"/>
        </w:rPr>
      </w:pPr>
      <w:r w:rsidRPr="00BB6A10">
        <w:rPr>
          <w:sz w:val="22"/>
          <w:szCs w:val="22"/>
          <w:lang w:val="sr-Latn-ME"/>
        </w:rPr>
        <w:t>Istovremena prim</w:t>
      </w:r>
      <w:r w:rsidR="003C1805" w:rsidRPr="00BB6A10">
        <w:rPr>
          <w:sz w:val="22"/>
          <w:szCs w:val="22"/>
          <w:lang w:val="sr-Latn-ME"/>
        </w:rPr>
        <w:t>j</w:t>
      </w:r>
      <w:r w:rsidRPr="00BB6A10">
        <w:rPr>
          <w:sz w:val="22"/>
          <w:szCs w:val="22"/>
          <w:lang w:val="sr-Latn-ME"/>
        </w:rPr>
        <w:t xml:space="preserve">ena darunavira/kobicistata i </w:t>
      </w:r>
      <w:r w:rsidR="005F1342" w:rsidRPr="00BB6A10">
        <w:rPr>
          <w:sz w:val="22"/>
          <w:szCs w:val="22"/>
          <w:lang w:val="sr-Latn-ME"/>
        </w:rPr>
        <w:t>ljek</w:t>
      </w:r>
      <w:r w:rsidRPr="00BB6A10">
        <w:rPr>
          <w:sz w:val="22"/>
          <w:szCs w:val="22"/>
          <w:lang w:val="sr-Latn-ME"/>
        </w:rPr>
        <w:t>ova koji se primarno metabolišu putem CYP3A</w:t>
      </w:r>
      <w:r w:rsidR="00E94138" w:rsidRPr="00BB6A10">
        <w:rPr>
          <w:sz w:val="22"/>
          <w:szCs w:val="22"/>
          <w:lang w:val="sr-Latn-ME"/>
        </w:rPr>
        <w:t xml:space="preserve"> ili koji se transportuju preko P-gp, BCRP, MATE1, OATP1B1 i OATP1B3,</w:t>
      </w:r>
      <w:r w:rsidRPr="00BB6A10">
        <w:rPr>
          <w:sz w:val="22"/>
          <w:szCs w:val="22"/>
          <w:lang w:val="sr-Latn-ME"/>
        </w:rPr>
        <w:t xml:space="preserve"> može da dovede do povećane sistemske izloženosti takvim </w:t>
      </w:r>
      <w:r w:rsidR="005F1342" w:rsidRPr="00BB6A10">
        <w:rPr>
          <w:sz w:val="22"/>
          <w:szCs w:val="22"/>
          <w:lang w:val="sr-Latn-ME"/>
        </w:rPr>
        <w:t>ljek</w:t>
      </w:r>
      <w:r w:rsidRPr="00BB6A10">
        <w:rPr>
          <w:sz w:val="22"/>
          <w:szCs w:val="22"/>
          <w:lang w:val="sr-Latn-ME"/>
        </w:rPr>
        <w:t>ovima, što može da pojača ili produži njihovo terapijsko dejstvo i neželjene reakcije</w:t>
      </w:r>
      <w:r w:rsidR="00E94138" w:rsidRPr="00BB6A10">
        <w:rPr>
          <w:sz w:val="22"/>
          <w:szCs w:val="22"/>
          <w:lang w:val="sr-Latn-ME"/>
        </w:rPr>
        <w:t xml:space="preserve"> (vid</w:t>
      </w:r>
      <w:r w:rsidR="005874BB" w:rsidRPr="00BB6A10">
        <w:rPr>
          <w:sz w:val="22"/>
          <w:szCs w:val="22"/>
          <w:lang w:val="sr-Latn-ME"/>
        </w:rPr>
        <w:t>j</w:t>
      </w:r>
      <w:r w:rsidR="00E94138" w:rsidRPr="00BB6A10">
        <w:rPr>
          <w:sz w:val="22"/>
          <w:szCs w:val="22"/>
          <w:lang w:val="sr-Latn-ME"/>
        </w:rPr>
        <w:t xml:space="preserve">eti </w:t>
      </w:r>
      <w:r w:rsidR="00E57FCA" w:rsidRPr="00BB6A10">
        <w:rPr>
          <w:sz w:val="22"/>
          <w:szCs w:val="22"/>
          <w:lang w:val="sr-Latn-ME"/>
        </w:rPr>
        <w:t xml:space="preserve">dio </w:t>
      </w:r>
      <w:r w:rsidR="00E94138" w:rsidRPr="00BB6A10">
        <w:rPr>
          <w:sz w:val="22"/>
          <w:szCs w:val="22"/>
          <w:lang w:val="sr-Latn-ME"/>
        </w:rPr>
        <w:t>4.3 ili tabelu u nastavku)</w:t>
      </w:r>
      <w:r w:rsidRPr="00BB6A10">
        <w:rPr>
          <w:sz w:val="22"/>
          <w:szCs w:val="22"/>
          <w:lang w:val="sr-Latn-ME"/>
        </w:rPr>
        <w:t>.</w:t>
      </w:r>
    </w:p>
    <w:p w14:paraId="3F054DF0" w14:textId="77777777" w:rsidR="001B257B" w:rsidRPr="00BB6A10" w:rsidRDefault="001B257B">
      <w:pPr>
        <w:tabs>
          <w:tab w:val="left" w:pos="9000"/>
        </w:tabs>
        <w:jc w:val="both"/>
        <w:rPr>
          <w:sz w:val="22"/>
          <w:szCs w:val="22"/>
          <w:lang w:val="sr-Latn-ME"/>
        </w:rPr>
      </w:pPr>
    </w:p>
    <w:p w14:paraId="498BB81E" w14:textId="43F07433" w:rsidR="001B257B" w:rsidRPr="00BB6A10" w:rsidRDefault="005F1342">
      <w:pPr>
        <w:tabs>
          <w:tab w:val="left" w:pos="9000"/>
        </w:tabs>
        <w:jc w:val="both"/>
        <w:rPr>
          <w:sz w:val="22"/>
          <w:szCs w:val="22"/>
          <w:lang w:val="sr-Latn-ME"/>
        </w:rPr>
      </w:pPr>
      <w:r w:rsidRPr="00BB6A10">
        <w:rPr>
          <w:sz w:val="22"/>
          <w:szCs w:val="22"/>
          <w:lang w:val="sr-Latn-ME"/>
        </w:rPr>
        <w:t>Lijek</w:t>
      </w:r>
      <w:r w:rsidR="001B257B" w:rsidRPr="00BB6A10">
        <w:rPr>
          <w:sz w:val="22"/>
          <w:szCs w:val="22"/>
          <w:lang w:val="sr-Latn-ME"/>
        </w:rPr>
        <w:t xml:space="preserve"> REZOLSTA se ne sm</w:t>
      </w:r>
      <w:r w:rsidR="003C1805" w:rsidRPr="00BB6A10">
        <w:rPr>
          <w:sz w:val="22"/>
          <w:szCs w:val="22"/>
          <w:lang w:val="sr-Latn-ME"/>
        </w:rPr>
        <w:t>ij</w:t>
      </w:r>
      <w:r w:rsidR="001B257B" w:rsidRPr="00BB6A10">
        <w:rPr>
          <w:sz w:val="22"/>
          <w:szCs w:val="22"/>
          <w:lang w:val="sr-Latn-ME"/>
        </w:rPr>
        <w:t xml:space="preserve">e kombinovati sa </w:t>
      </w:r>
      <w:r w:rsidRPr="00BB6A10">
        <w:rPr>
          <w:sz w:val="22"/>
          <w:szCs w:val="22"/>
          <w:lang w:val="sr-Latn-ME"/>
        </w:rPr>
        <w:t>ljek</w:t>
      </w:r>
      <w:r w:rsidR="001B257B" w:rsidRPr="00BB6A10">
        <w:rPr>
          <w:sz w:val="22"/>
          <w:szCs w:val="22"/>
          <w:lang w:val="sr-Latn-ME"/>
        </w:rPr>
        <w:t>ovima čiji klirens u velikoj m</w:t>
      </w:r>
      <w:r w:rsidR="003C1805" w:rsidRPr="00BB6A10">
        <w:rPr>
          <w:sz w:val="22"/>
          <w:szCs w:val="22"/>
          <w:lang w:val="sr-Latn-ME"/>
        </w:rPr>
        <w:t>j</w:t>
      </w:r>
      <w:r w:rsidR="001B257B" w:rsidRPr="00BB6A10">
        <w:rPr>
          <w:sz w:val="22"/>
          <w:szCs w:val="22"/>
          <w:lang w:val="sr-Latn-ME"/>
        </w:rPr>
        <w:t>eri zavisi od CYP3A i kod kojih je povećana sistemska izloženost udružena sa ozbiljnim i/ili po život opasnim događajima (mali terapijski indeks)</w:t>
      </w:r>
      <w:r w:rsidR="00E94138" w:rsidRPr="00BB6A10">
        <w:rPr>
          <w:sz w:val="22"/>
          <w:szCs w:val="22"/>
          <w:lang w:val="sr-Latn-ME"/>
        </w:rPr>
        <w:t>.</w:t>
      </w:r>
    </w:p>
    <w:p w14:paraId="10233F20" w14:textId="77777777" w:rsidR="001B257B" w:rsidRPr="00BB6A10" w:rsidRDefault="001B257B">
      <w:pPr>
        <w:tabs>
          <w:tab w:val="left" w:pos="9000"/>
        </w:tabs>
        <w:jc w:val="both"/>
        <w:rPr>
          <w:sz w:val="22"/>
          <w:szCs w:val="22"/>
          <w:lang w:val="sr-Latn-ME"/>
        </w:rPr>
      </w:pPr>
    </w:p>
    <w:p w14:paraId="33397B81" w14:textId="04B1D04E" w:rsidR="001B257B" w:rsidRPr="00BB6A10" w:rsidRDefault="001B257B">
      <w:pPr>
        <w:tabs>
          <w:tab w:val="left" w:pos="9000"/>
        </w:tabs>
        <w:jc w:val="both"/>
        <w:rPr>
          <w:sz w:val="22"/>
          <w:szCs w:val="22"/>
          <w:lang w:val="sr-Latn-ME"/>
        </w:rPr>
      </w:pPr>
      <w:r w:rsidRPr="00BB6A10">
        <w:rPr>
          <w:sz w:val="22"/>
          <w:szCs w:val="22"/>
          <w:lang w:val="sr-Latn-ME"/>
        </w:rPr>
        <w:t>Istovremena prim</w:t>
      </w:r>
      <w:r w:rsidR="003C1805" w:rsidRPr="00BB6A10">
        <w:rPr>
          <w:sz w:val="22"/>
          <w:szCs w:val="22"/>
          <w:lang w:val="sr-Latn-ME"/>
        </w:rPr>
        <w:t>j</w:t>
      </w:r>
      <w:r w:rsidRPr="00BB6A10">
        <w:rPr>
          <w:sz w:val="22"/>
          <w:szCs w:val="22"/>
          <w:lang w:val="sr-Latn-ME"/>
        </w:rPr>
        <w:t xml:space="preserve">ena </w:t>
      </w:r>
      <w:r w:rsidR="005F1342" w:rsidRPr="00BB6A10">
        <w:rPr>
          <w:sz w:val="22"/>
          <w:szCs w:val="22"/>
          <w:lang w:val="sr-Latn-ME"/>
        </w:rPr>
        <w:t>lijek</w:t>
      </w:r>
      <w:r w:rsidRPr="00BB6A10">
        <w:rPr>
          <w:sz w:val="22"/>
          <w:szCs w:val="22"/>
          <w:lang w:val="sr-Latn-ME"/>
        </w:rPr>
        <w:t xml:space="preserve">a REZOLSTA sa </w:t>
      </w:r>
      <w:r w:rsidR="005F1342" w:rsidRPr="00BB6A10">
        <w:rPr>
          <w:sz w:val="22"/>
          <w:szCs w:val="22"/>
          <w:lang w:val="sr-Latn-ME"/>
        </w:rPr>
        <w:t>ljek</w:t>
      </w:r>
      <w:r w:rsidRPr="00BB6A10">
        <w:rPr>
          <w:sz w:val="22"/>
          <w:szCs w:val="22"/>
          <w:lang w:val="sr-Latn-ME"/>
        </w:rPr>
        <w:t>ovima čiji aktivni metabolit(i) nastaju preko CYP3A može dovesti do smanjene koncentracije ovih aktivnih metabolita u plazmi, potencijalno dovodeći do gubitka njihovog terapijskog efekta. Ove interakcije su opisane u Tabeli interakcija ispod.</w:t>
      </w:r>
    </w:p>
    <w:p w14:paraId="3F43C547" w14:textId="77777777" w:rsidR="001B257B" w:rsidRPr="00BB6A10" w:rsidRDefault="001B257B">
      <w:pPr>
        <w:tabs>
          <w:tab w:val="left" w:pos="9000"/>
        </w:tabs>
        <w:jc w:val="both"/>
        <w:rPr>
          <w:sz w:val="22"/>
          <w:szCs w:val="22"/>
          <w:lang w:val="sr-Latn-ME"/>
        </w:rPr>
      </w:pPr>
    </w:p>
    <w:p w14:paraId="25F3FE3A" w14:textId="3490F144" w:rsidR="001B257B" w:rsidRPr="00BB6A10" w:rsidRDefault="005F1342">
      <w:pPr>
        <w:tabs>
          <w:tab w:val="left" w:pos="9000"/>
        </w:tabs>
        <w:jc w:val="both"/>
        <w:rPr>
          <w:rStyle w:val="BodyText6"/>
          <w:sz w:val="22"/>
          <w:szCs w:val="22"/>
          <w:lang w:val="sr-Latn-ME"/>
        </w:rPr>
      </w:pPr>
      <w:r w:rsidRPr="00BB6A10">
        <w:rPr>
          <w:rStyle w:val="BodyText6"/>
          <w:sz w:val="22"/>
          <w:szCs w:val="22"/>
          <w:lang w:val="sr-Latn-ME"/>
        </w:rPr>
        <w:t>Ljek</w:t>
      </w:r>
      <w:r w:rsidR="001B257B" w:rsidRPr="00BB6A10">
        <w:rPr>
          <w:rStyle w:val="BodyText6"/>
          <w:sz w:val="22"/>
          <w:szCs w:val="22"/>
          <w:lang w:val="sr-Latn-ME"/>
        </w:rPr>
        <w:t>ovi koji utiču na izloženost darunaviru/kobicistatu</w:t>
      </w:r>
    </w:p>
    <w:p w14:paraId="1C6CAAD9" w14:textId="77777777" w:rsidR="001B257B" w:rsidRPr="00BB6A10" w:rsidRDefault="001B257B">
      <w:pPr>
        <w:tabs>
          <w:tab w:val="left" w:pos="9000"/>
        </w:tabs>
        <w:jc w:val="both"/>
        <w:rPr>
          <w:sz w:val="22"/>
          <w:szCs w:val="22"/>
          <w:lang w:val="sr-Latn-ME"/>
        </w:rPr>
      </w:pPr>
    </w:p>
    <w:p w14:paraId="0FE30E04" w14:textId="585831A7" w:rsidR="001B257B" w:rsidRPr="00BB6A10" w:rsidRDefault="001B257B">
      <w:pPr>
        <w:tabs>
          <w:tab w:val="left" w:pos="9000"/>
        </w:tabs>
        <w:jc w:val="both"/>
        <w:rPr>
          <w:sz w:val="22"/>
          <w:szCs w:val="22"/>
          <w:lang w:val="sr-Latn-ME"/>
        </w:rPr>
      </w:pPr>
      <w:r w:rsidRPr="00BB6A10">
        <w:rPr>
          <w:sz w:val="22"/>
          <w:szCs w:val="22"/>
          <w:lang w:val="sr-Latn-ME"/>
        </w:rPr>
        <w:t xml:space="preserve">Darunavir i kobicistat se metabolišu putem enzima CYP3A. Očekuje se da </w:t>
      </w:r>
      <w:r w:rsidR="005F1342" w:rsidRPr="00BB6A10">
        <w:rPr>
          <w:sz w:val="22"/>
          <w:szCs w:val="22"/>
          <w:lang w:val="sr-Latn-ME"/>
        </w:rPr>
        <w:t>ljek</w:t>
      </w:r>
      <w:r w:rsidRPr="00BB6A10">
        <w:rPr>
          <w:sz w:val="22"/>
          <w:szCs w:val="22"/>
          <w:lang w:val="sr-Latn-ME"/>
        </w:rPr>
        <w:t>ovi koji indukuju aktivnost CYP3A povećavaju klirens darunavira i kobicistata, što dovodi do sniženih koncentracija darunavira i kobicistata u plazmi (npr. efavirenz, karbamazepin, fenitoin, fenobarbital, rifampicin, rifapentin, rifabutin, kantarion) (</w:t>
      </w:r>
      <w:r w:rsidR="005F1342" w:rsidRPr="00BB6A10">
        <w:rPr>
          <w:sz w:val="22"/>
          <w:szCs w:val="22"/>
          <w:lang w:val="sr-Latn-ME"/>
        </w:rPr>
        <w:t>vidjeti</w:t>
      </w:r>
      <w:r w:rsidRPr="00BB6A10">
        <w:rPr>
          <w:sz w:val="22"/>
          <w:szCs w:val="22"/>
          <w:lang w:val="sr-Latn-ME"/>
        </w:rPr>
        <w:t xml:space="preserve"> </w:t>
      </w:r>
      <w:r w:rsidR="00E57FCA" w:rsidRPr="00BB6A10">
        <w:rPr>
          <w:sz w:val="22"/>
          <w:szCs w:val="22"/>
          <w:lang w:val="sr-Latn-ME"/>
        </w:rPr>
        <w:t xml:space="preserve">dio </w:t>
      </w:r>
      <w:r w:rsidRPr="00BB6A10">
        <w:rPr>
          <w:sz w:val="22"/>
          <w:szCs w:val="22"/>
          <w:lang w:val="sr-Latn-ME"/>
        </w:rPr>
        <w:t xml:space="preserve">4.3 i </w:t>
      </w:r>
      <w:r w:rsidR="00E57FCA" w:rsidRPr="00BB6A10">
        <w:rPr>
          <w:sz w:val="22"/>
          <w:szCs w:val="22"/>
          <w:lang w:val="sr-Latn-ME"/>
        </w:rPr>
        <w:t>T</w:t>
      </w:r>
      <w:r w:rsidRPr="00BB6A10">
        <w:rPr>
          <w:sz w:val="22"/>
          <w:szCs w:val="22"/>
          <w:lang w:val="sr-Latn-ME"/>
        </w:rPr>
        <w:t>abelu interakcija u nastavku).</w:t>
      </w:r>
    </w:p>
    <w:p w14:paraId="149D785D" w14:textId="77777777" w:rsidR="001B257B" w:rsidRPr="00BB6A10" w:rsidRDefault="001B257B">
      <w:pPr>
        <w:tabs>
          <w:tab w:val="left" w:pos="9000"/>
        </w:tabs>
        <w:jc w:val="both"/>
        <w:rPr>
          <w:sz w:val="22"/>
          <w:szCs w:val="22"/>
          <w:lang w:val="sr-Latn-ME"/>
        </w:rPr>
      </w:pPr>
    </w:p>
    <w:p w14:paraId="781F3124" w14:textId="38FE55B6" w:rsidR="001B257B" w:rsidRPr="00BB6A10" w:rsidRDefault="001B257B">
      <w:pPr>
        <w:tabs>
          <w:tab w:val="left" w:pos="9000"/>
        </w:tabs>
        <w:jc w:val="both"/>
        <w:rPr>
          <w:sz w:val="22"/>
          <w:szCs w:val="22"/>
          <w:lang w:val="sr-Latn-ME"/>
        </w:rPr>
      </w:pPr>
      <w:r w:rsidRPr="00BB6A10">
        <w:rPr>
          <w:sz w:val="22"/>
          <w:szCs w:val="22"/>
          <w:lang w:val="sr-Latn-ME"/>
        </w:rPr>
        <w:t>Istovremena prim</w:t>
      </w:r>
      <w:r w:rsidR="003C1805" w:rsidRPr="00BB6A10">
        <w:rPr>
          <w:sz w:val="22"/>
          <w:szCs w:val="22"/>
          <w:lang w:val="sr-Latn-ME"/>
        </w:rPr>
        <w:t>j</w:t>
      </w:r>
      <w:r w:rsidRPr="00BB6A10">
        <w:rPr>
          <w:sz w:val="22"/>
          <w:szCs w:val="22"/>
          <w:lang w:val="sr-Latn-ME"/>
        </w:rPr>
        <w:t xml:space="preserve">ena </w:t>
      </w:r>
      <w:r w:rsidR="005F1342" w:rsidRPr="00BB6A10">
        <w:rPr>
          <w:sz w:val="22"/>
          <w:szCs w:val="22"/>
          <w:lang w:val="sr-Latn-ME"/>
        </w:rPr>
        <w:t>lijek</w:t>
      </w:r>
      <w:r w:rsidRPr="00BB6A10">
        <w:rPr>
          <w:sz w:val="22"/>
          <w:szCs w:val="22"/>
          <w:lang w:val="sr-Latn-ME"/>
        </w:rPr>
        <w:t xml:space="preserve">a REZOLSTA i drugih </w:t>
      </w:r>
      <w:r w:rsidR="005F1342" w:rsidRPr="00BB6A10">
        <w:rPr>
          <w:sz w:val="22"/>
          <w:szCs w:val="22"/>
          <w:lang w:val="sr-Latn-ME"/>
        </w:rPr>
        <w:t>ljek</w:t>
      </w:r>
      <w:r w:rsidRPr="00BB6A10">
        <w:rPr>
          <w:sz w:val="22"/>
          <w:szCs w:val="22"/>
          <w:lang w:val="sr-Latn-ME"/>
        </w:rPr>
        <w:t xml:space="preserve">ova koji inhibiraju CYP3A može da smanji klirens darunavira i kobicistata i može da dovede do povećanih koncentracija darunavira i kobicistata u plazmi (npr. azolni antimikotici kao klotrimazol). Ove interakcije su opisane u </w:t>
      </w:r>
      <w:r w:rsidR="00E57FCA" w:rsidRPr="00BB6A10">
        <w:rPr>
          <w:sz w:val="22"/>
          <w:szCs w:val="22"/>
          <w:lang w:val="sr-Latn-ME"/>
        </w:rPr>
        <w:t>T</w:t>
      </w:r>
      <w:r w:rsidRPr="00BB6A10">
        <w:rPr>
          <w:sz w:val="22"/>
          <w:szCs w:val="22"/>
          <w:lang w:val="sr-Latn-ME"/>
        </w:rPr>
        <w:t>abeli interakcija u nastavku.</w:t>
      </w:r>
    </w:p>
    <w:p w14:paraId="5FAD3C78" w14:textId="77777777" w:rsidR="001B257B" w:rsidRPr="00BB6A10" w:rsidRDefault="001B257B">
      <w:pPr>
        <w:tabs>
          <w:tab w:val="left" w:pos="9000"/>
        </w:tabs>
        <w:jc w:val="both"/>
        <w:rPr>
          <w:sz w:val="22"/>
          <w:szCs w:val="22"/>
          <w:lang w:val="sr-Latn-ME"/>
        </w:rPr>
      </w:pPr>
    </w:p>
    <w:p w14:paraId="13F5B451" w14:textId="327362BF" w:rsidR="001B257B" w:rsidRPr="00BB6A10" w:rsidRDefault="005F1342">
      <w:pPr>
        <w:tabs>
          <w:tab w:val="left" w:pos="9000"/>
        </w:tabs>
        <w:jc w:val="both"/>
        <w:rPr>
          <w:sz w:val="22"/>
          <w:szCs w:val="22"/>
          <w:lang w:val="sr-Latn-ME"/>
        </w:rPr>
      </w:pPr>
      <w:r w:rsidRPr="00BB6A10">
        <w:rPr>
          <w:sz w:val="22"/>
          <w:szCs w:val="22"/>
          <w:lang w:val="sr-Latn-ME"/>
        </w:rPr>
        <w:t>Lijek</w:t>
      </w:r>
      <w:r w:rsidR="001B257B" w:rsidRPr="00BB6A10">
        <w:rPr>
          <w:sz w:val="22"/>
          <w:szCs w:val="22"/>
          <w:lang w:val="sr-Latn-ME"/>
        </w:rPr>
        <w:t xml:space="preserve"> REZOLSTA ne treba koristiti istovremeno sa </w:t>
      </w:r>
      <w:r w:rsidRPr="00BB6A10">
        <w:rPr>
          <w:sz w:val="22"/>
          <w:szCs w:val="22"/>
          <w:lang w:val="sr-Latn-ME"/>
        </w:rPr>
        <w:t>ljek</w:t>
      </w:r>
      <w:r w:rsidR="001B257B" w:rsidRPr="00BB6A10">
        <w:rPr>
          <w:sz w:val="22"/>
          <w:szCs w:val="22"/>
          <w:lang w:val="sr-Latn-ME"/>
        </w:rPr>
        <w:t xml:space="preserve">ovima ili režimima koji uključuju ritonavir ili kobicistat. </w:t>
      </w:r>
      <w:r w:rsidRPr="00BB6A10">
        <w:rPr>
          <w:sz w:val="22"/>
          <w:szCs w:val="22"/>
          <w:lang w:val="sr-Latn-ME"/>
        </w:rPr>
        <w:t>Lijek</w:t>
      </w:r>
      <w:r w:rsidR="001B257B" w:rsidRPr="00BB6A10">
        <w:rPr>
          <w:sz w:val="22"/>
          <w:szCs w:val="22"/>
          <w:lang w:val="sr-Latn-ME"/>
        </w:rPr>
        <w:t xml:space="preserve"> REZOLSTA se ne sm</w:t>
      </w:r>
      <w:r w:rsidR="003C1805" w:rsidRPr="00BB6A10">
        <w:rPr>
          <w:sz w:val="22"/>
          <w:szCs w:val="22"/>
          <w:lang w:val="sr-Latn-ME"/>
        </w:rPr>
        <w:t>ij</w:t>
      </w:r>
      <w:r w:rsidR="001B257B" w:rsidRPr="00BB6A10">
        <w:rPr>
          <w:sz w:val="22"/>
          <w:szCs w:val="22"/>
          <w:lang w:val="sr-Latn-ME"/>
        </w:rPr>
        <w:t xml:space="preserve">e uzimati u kombinaciji sa individualnim komponentama </w:t>
      </w:r>
      <w:r w:rsidRPr="00BB6A10">
        <w:rPr>
          <w:sz w:val="22"/>
          <w:szCs w:val="22"/>
          <w:lang w:val="sr-Latn-ME"/>
        </w:rPr>
        <w:t>lijek</w:t>
      </w:r>
      <w:r w:rsidR="001B257B" w:rsidRPr="00BB6A10">
        <w:rPr>
          <w:sz w:val="22"/>
          <w:szCs w:val="22"/>
          <w:lang w:val="sr-Latn-ME"/>
        </w:rPr>
        <w:t xml:space="preserve">a REZOLSTA (darunavirom ili kobicistatom). </w:t>
      </w:r>
      <w:r w:rsidRPr="00BB6A10">
        <w:rPr>
          <w:sz w:val="22"/>
          <w:szCs w:val="22"/>
          <w:lang w:val="sr-Latn-ME"/>
        </w:rPr>
        <w:t>Lijek</w:t>
      </w:r>
      <w:r w:rsidR="001B257B" w:rsidRPr="00BB6A10">
        <w:rPr>
          <w:sz w:val="22"/>
          <w:szCs w:val="22"/>
          <w:lang w:val="sr-Latn-ME"/>
        </w:rPr>
        <w:t xml:space="preserve"> REZOLSTA ne</w:t>
      </w:r>
      <w:r w:rsidR="00DA086F" w:rsidRPr="00BB6A10">
        <w:rPr>
          <w:sz w:val="22"/>
          <w:szCs w:val="22"/>
          <w:lang w:val="sr-Latn-ME"/>
        </w:rPr>
        <w:t xml:space="preserve"> treba</w:t>
      </w:r>
      <w:r w:rsidR="001B257B" w:rsidRPr="00BB6A10">
        <w:rPr>
          <w:sz w:val="22"/>
          <w:szCs w:val="22"/>
          <w:lang w:val="sr-Latn-ME"/>
        </w:rPr>
        <w:t xml:space="preserve"> uzimati u kombinaciji sa drugim antiretrovirusnim </w:t>
      </w:r>
      <w:r w:rsidRPr="00BB6A10">
        <w:rPr>
          <w:sz w:val="22"/>
          <w:szCs w:val="22"/>
          <w:lang w:val="sr-Latn-ME"/>
        </w:rPr>
        <w:t>lijek</w:t>
      </w:r>
      <w:r w:rsidR="001B257B" w:rsidRPr="00BB6A10">
        <w:rPr>
          <w:sz w:val="22"/>
          <w:szCs w:val="22"/>
          <w:lang w:val="sr-Latn-ME"/>
        </w:rPr>
        <w:t>om kojem je potrebno farmakokinetičko pojačanje budući da preporuke za doziranje za takvu kombinaciju ni</w:t>
      </w:r>
      <w:r w:rsidR="003C1805" w:rsidRPr="00BB6A10">
        <w:rPr>
          <w:sz w:val="22"/>
          <w:szCs w:val="22"/>
          <w:lang w:val="sr-Latn-ME"/>
        </w:rPr>
        <w:t>je</w:t>
      </w:r>
      <w:r w:rsidR="001B257B" w:rsidRPr="00BB6A10">
        <w:rPr>
          <w:sz w:val="22"/>
          <w:szCs w:val="22"/>
          <w:lang w:val="sr-Latn-ME"/>
        </w:rPr>
        <w:t>su ustanovljene.</w:t>
      </w:r>
    </w:p>
    <w:p w14:paraId="54135068" w14:textId="72C54C9B" w:rsidR="001B257B" w:rsidRPr="00BB6A10" w:rsidRDefault="001B257B">
      <w:pPr>
        <w:tabs>
          <w:tab w:val="left" w:pos="9000"/>
        </w:tabs>
        <w:jc w:val="both"/>
        <w:rPr>
          <w:rStyle w:val="BodyText7"/>
          <w:sz w:val="22"/>
          <w:szCs w:val="22"/>
          <w:lang w:val="sr-Latn-ME"/>
        </w:rPr>
      </w:pPr>
    </w:p>
    <w:p w14:paraId="1618C4D5" w14:textId="77777777" w:rsidR="00E57FCA" w:rsidRPr="00BB6A10" w:rsidRDefault="00E57FCA">
      <w:pPr>
        <w:tabs>
          <w:tab w:val="left" w:pos="9000"/>
        </w:tabs>
        <w:jc w:val="both"/>
        <w:rPr>
          <w:rStyle w:val="BodyText7"/>
          <w:sz w:val="22"/>
          <w:szCs w:val="22"/>
          <w:lang w:val="sr-Latn-ME"/>
        </w:rPr>
      </w:pPr>
    </w:p>
    <w:p w14:paraId="04007C7A" w14:textId="77777777" w:rsidR="001B257B" w:rsidRPr="00BB6A10" w:rsidRDefault="001B257B">
      <w:pPr>
        <w:tabs>
          <w:tab w:val="left" w:pos="9000"/>
        </w:tabs>
        <w:jc w:val="both"/>
        <w:rPr>
          <w:rStyle w:val="BodyText7"/>
          <w:sz w:val="22"/>
          <w:szCs w:val="22"/>
          <w:lang w:val="sr-Latn-ME"/>
        </w:rPr>
      </w:pPr>
      <w:r w:rsidRPr="00BB6A10">
        <w:rPr>
          <w:rStyle w:val="BodyText7"/>
          <w:sz w:val="22"/>
          <w:szCs w:val="22"/>
          <w:lang w:val="sr-Latn-ME"/>
        </w:rPr>
        <w:lastRenderedPageBreak/>
        <w:t>Tabela interakcija</w:t>
      </w:r>
    </w:p>
    <w:p w14:paraId="21B40DDE" w14:textId="77777777" w:rsidR="001B257B" w:rsidRPr="00BB6A10" w:rsidRDefault="001B257B">
      <w:pPr>
        <w:tabs>
          <w:tab w:val="left" w:pos="9000"/>
        </w:tabs>
        <w:jc w:val="both"/>
        <w:rPr>
          <w:sz w:val="22"/>
          <w:szCs w:val="22"/>
          <w:lang w:val="sr-Latn-ME"/>
        </w:rPr>
      </w:pPr>
    </w:p>
    <w:p w14:paraId="1384C44F" w14:textId="0FA007B1" w:rsidR="001B257B" w:rsidRPr="00BB6A10" w:rsidRDefault="001B257B">
      <w:pPr>
        <w:tabs>
          <w:tab w:val="left" w:pos="9000"/>
        </w:tabs>
        <w:jc w:val="both"/>
        <w:rPr>
          <w:sz w:val="22"/>
          <w:szCs w:val="22"/>
          <w:lang w:val="sr-Latn-ME"/>
        </w:rPr>
      </w:pPr>
      <w:r w:rsidRPr="00BB6A10">
        <w:rPr>
          <w:sz w:val="22"/>
          <w:szCs w:val="22"/>
          <w:lang w:val="sr-Latn-ME"/>
        </w:rPr>
        <w:t xml:space="preserve">Očekivane interakcije između </w:t>
      </w:r>
      <w:r w:rsidR="005F1342" w:rsidRPr="00BB6A10">
        <w:rPr>
          <w:sz w:val="22"/>
          <w:szCs w:val="22"/>
          <w:lang w:val="sr-Latn-ME"/>
        </w:rPr>
        <w:t>lijek</w:t>
      </w:r>
      <w:r w:rsidRPr="00BB6A10">
        <w:rPr>
          <w:sz w:val="22"/>
          <w:szCs w:val="22"/>
          <w:lang w:val="sr-Latn-ME"/>
        </w:rPr>
        <w:t xml:space="preserve">a REZOLSTA i antiretrovirusnih i ne-antiretrovirusnih </w:t>
      </w:r>
      <w:r w:rsidR="005F1342" w:rsidRPr="00BB6A10">
        <w:rPr>
          <w:sz w:val="22"/>
          <w:szCs w:val="22"/>
          <w:lang w:val="sr-Latn-ME"/>
        </w:rPr>
        <w:t>ljek</w:t>
      </w:r>
      <w:r w:rsidRPr="00BB6A10">
        <w:rPr>
          <w:sz w:val="22"/>
          <w:szCs w:val="22"/>
          <w:lang w:val="sr-Latn-ME"/>
        </w:rPr>
        <w:t xml:space="preserve">ova su navedene u </w:t>
      </w:r>
      <w:r w:rsidR="00DA086F" w:rsidRPr="00BB6A10">
        <w:rPr>
          <w:sz w:val="22"/>
          <w:szCs w:val="22"/>
          <w:lang w:val="sr-Latn-ME"/>
        </w:rPr>
        <w:t>T</w:t>
      </w:r>
      <w:r w:rsidRPr="00BB6A10">
        <w:rPr>
          <w:sz w:val="22"/>
          <w:szCs w:val="22"/>
          <w:lang w:val="sr-Latn-ME"/>
        </w:rPr>
        <w:t>abeli koja sl</w:t>
      </w:r>
      <w:r w:rsidR="003C1805" w:rsidRPr="00BB6A10">
        <w:rPr>
          <w:sz w:val="22"/>
          <w:szCs w:val="22"/>
          <w:lang w:val="sr-Latn-ME"/>
        </w:rPr>
        <w:t>ij</w:t>
      </w:r>
      <w:r w:rsidRPr="00BB6A10">
        <w:rPr>
          <w:sz w:val="22"/>
          <w:szCs w:val="22"/>
          <w:lang w:val="sr-Latn-ME"/>
        </w:rPr>
        <w:t>edi i zasnovane su na identifikovanim interakcijama sa darunavirom/ritonavirom, darunavirom/kobicistatom i sa kobicistatom.</w:t>
      </w:r>
    </w:p>
    <w:p w14:paraId="676BC930" w14:textId="77777777" w:rsidR="001B257B" w:rsidRPr="00BB6A10" w:rsidRDefault="001B257B">
      <w:pPr>
        <w:tabs>
          <w:tab w:val="left" w:pos="9000"/>
        </w:tabs>
        <w:jc w:val="both"/>
        <w:rPr>
          <w:sz w:val="22"/>
          <w:szCs w:val="22"/>
          <w:lang w:val="sr-Latn-ME"/>
        </w:rPr>
      </w:pPr>
    </w:p>
    <w:p w14:paraId="2D122303" w14:textId="0953BDA9" w:rsidR="001B257B" w:rsidRPr="00BB6A10" w:rsidRDefault="001B257B">
      <w:pPr>
        <w:tabs>
          <w:tab w:val="left" w:pos="9000"/>
        </w:tabs>
        <w:jc w:val="both"/>
        <w:rPr>
          <w:sz w:val="22"/>
          <w:szCs w:val="22"/>
          <w:lang w:val="sr-Latn-ME"/>
        </w:rPr>
      </w:pPr>
      <w:r w:rsidRPr="00BB6A10">
        <w:rPr>
          <w:sz w:val="22"/>
          <w:szCs w:val="22"/>
          <w:lang w:val="sr-Latn-ME"/>
        </w:rPr>
        <w:t xml:space="preserve">Interakcijski profil darunavira zavisi od toga da li se ritonavir ili kobicistat koriste kao farmakokinetički pojačivači, pa su stoga moguće različite preporuke za upotrebu darunavira sa </w:t>
      </w:r>
      <w:r w:rsidR="005F1342" w:rsidRPr="00BB6A10">
        <w:rPr>
          <w:sz w:val="22"/>
          <w:szCs w:val="22"/>
          <w:lang w:val="sr-Latn-ME"/>
        </w:rPr>
        <w:t>ljek</w:t>
      </w:r>
      <w:r w:rsidRPr="00BB6A10">
        <w:rPr>
          <w:sz w:val="22"/>
          <w:szCs w:val="22"/>
          <w:lang w:val="sr-Latn-ME"/>
        </w:rPr>
        <w:t>ovima koji se istovremeno prim</w:t>
      </w:r>
      <w:r w:rsidR="003C1805" w:rsidRPr="00BB6A10">
        <w:rPr>
          <w:sz w:val="22"/>
          <w:szCs w:val="22"/>
          <w:lang w:val="sr-Latn-ME"/>
        </w:rPr>
        <w:t>j</w:t>
      </w:r>
      <w:r w:rsidRPr="00BB6A10">
        <w:rPr>
          <w:sz w:val="22"/>
          <w:szCs w:val="22"/>
          <w:lang w:val="sr-Latn-ME"/>
        </w:rPr>
        <w:t xml:space="preserve">enjuju. U </w:t>
      </w:r>
      <w:r w:rsidR="00DA086F" w:rsidRPr="00BB6A10">
        <w:rPr>
          <w:sz w:val="22"/>
          <w:szCs w:val="22"/>
          <w:lang w:val="sr-Latn-ME"/>
        </w:rPr>
        <w:t>T</w:t>
      </w:r>
      <w:r w:rsidRPr="00BB6A10">
        <w:rPr>
          <w:sz w:val="22"/>
          <w:szCs w:val="22"/>
          <w:lang w:val="sr-Latn-ME"/>
        </w:rPr>
        <w:t>abeli koja sl</w:t>
      </w:r>
      <w:r w:rsidR="003C1805" w:rsidRPr="00BB6A10">
        <w:rPr>
          <w:sz w:val="22"/>
          <w:szCs w:val="22"/>
          <w:lang w:val="sr-Latn-ME"/>
        </w:rPr>
        <w:t>ij</w:t>
      </w:r>
      <w:r w:rsidRPr="00BB6A10">
        <w:rPr>
          <w:sz w:val="22"/>
          <w:szCs w:val="22"/>
          <w:lang w:val="sr-Latn-ME"/>
        </w:rPr>
        <w:t xml:space="preserve">edi specifično je navedeno kada se preporuke za </w:t>
      </w:r>
      <w:r w:rsidR="005F1342" w:rsidRPr="00BB6A10">
        <w:rPr>
          <w:sz w:val="22"/>
          <w:szCs w:val="22"/>
          <w:lang w:val="sr-Latn-ME"/>
        </w:rPr>
        <w:t>lijek</w:t>
      </w:r>
      <w:r w:rsidRPr="00BB6A10">
        <w:rPr>
          <w:sz w:val="22"/>
          <w:szCs w:val="22"/>
          <w:lang w:val="sr-Latn-ME"/>
        </w:rPr>
        <w:t xml:space="preserve"> REZOLSTA razlikuju od onih za darunavir pojačan niskom dozom ritonavira. Za više informacija pogledajte </w:t>
      </w:r>
      <w:r w:rsidRPr="00BB6A10">
        <w:rPr>
          <w:i/>
          <w:sz w:val="22"/>
          <w:szCs w:val="22"/>
          <w:lang w:val="sr-Latn-ME"/>
        </w:rPr>
        <w:t xml:space="preserve">Sažetak karakteristika </w:t>
      </w:r>
      <w:r w:rsidR="005F1342" w:rsidRPr="00BB6A10">
        <w:rPr>
          <w:i/>
          <w:sz w:val="22"/>
          <w:szCs w:val="22"/>
          <w:lang w:val="sr-Latn-ME"/>
        </w:rPr>
        <w:t>lijek</w:t>
      </w:r>
      <w:r w:rsidRPr="00BB6A10">
        <w:rPr>
          <w:i/>
          <w:sz w:val="22"/>
          <w:szCs w:val="22"/>
          <w:lang w:val="sr-Latn-ME"/>
        </w:rPr>
        <w:t>a</w:t>
      </w:r>
      <w:r w:rsidRPr="00BB6A10">
        <w:rPr>
          <w:sz w:val="22"/>
          <w:szCs w:val="22"/>
          <w:lang w:val="sr-Latn-ME"/>
        </w:rPr>
        <w:t xml:space="preserve"> za </w:t>
      </w:r>
      <w:r w:rsidR="005F1342" w:rsidRPr="00BB6A10">
        <w:rPr>
          <w:sz w:val="22"/>
          <w:szCs w:val="22"/>
          <w:lang w:val="sr-Latn-ME"/>
        </w:rPr>
        <w:t>lijek</w:t>
      </w:r>
      <w:r w:rsidRPr="00BB6A10">
        <w:rPr>
          <w:sz w:val="22"/>
          <w:szCs w:val="22"/>
          <w:lang w:val="sr-Latn-ME"/>
        </w:rPr>
        <w:t xml:space="preserve"> PREZISTA.</w:t>
      </w:r>
    </w:p>
    <w:p w14:paraId="2BD5E523" w14:textId="77777777" w:rsidR="001B257B" w:rsidRPr="00BB6A10" w:rsidRDefault="001B257B">
      <w:pPr>
        <w:tabs>
          <w:tab w:val="left" w:pos="9000"/>
        </w:tabs>
        <w:jc w:val="both"/>
        <w:rPr>
          <w:sz w:val="22"/>
          <w:szCs w:val="22"/>
          <w:lang w:val="sr-Latn-ME"/>
        </w:rPr>
      </w:pPr>
    </w:p>
    <w:p w14:paraId="47C42849" w14:textId="6C9FC440" w:rsidR="001B257B" w:rsidRPr="00BB6A10" w:rsidRDefault="001B257B">
      <w:pPr>
        <w:tabs>
          <w:tab w:val="left" w:pos="9000"/>
        </w:tabs>
        <w:jc w:val="both"/>
        <w:rPr>
          <w:sz w:val="22"/>
          <w:szCs w:val="22"/>
          <w:lang w:val="sr-Latn-ME"/>
        </w:rPr>
      </w:pPr>
      <w:r w:rsidRPr="00BB6A10">
        <w:rPr>
          <w:bCs/>
          <w:sz w:val="22"/>
          <w:szCs w:val="22"/>
          <w:lang w:val="sr-Latn-ME"/>
        </w:rPr>
        <w:t xml:space="preserve">U </w:t>
      </w:r>
      <w:r w:rsidR="00DA086F" w:rsidRPr="00BB6A10">
        <w:rPr>
          <w:bCs/>
          <w:sz w:val="22"/>
          <w:szCs w:val="22"/>
          <w:lang w:val="sr-Latn-ME"/>
        </w:rPr>
        <w:t>T</w:t>
      </w:r>
      <w:r w:rsidRPr="00BB6A10">
        <w:rPr>
          <w:bCs/>
          <w:sz w:val="22"/>
          <w:szCs w:val="22"/>
          <w:lang w:val="sr-Latn-ME"/>
        </w:rPr>
        <w:t>abeli koja sl</w:t>
      </w:r>
      <w:r w:rsidR="003C1805" w:rsidRPr="00BB6A10">
        <w:rPr>
          <w:bCs/>
          <w:sz w:val="22"/>
          <w:szCs w:val="22"/>
          <w:lang w:val="sr-Latn-ME"/>
        </w:rPr>
        <w:t>ij</w:t>
      </w:r>
      <w:r w:rsidRPr="00BB6A10">
        <w:rPr>
          <w:bCs/>
          <w:sz w:val="22"/>
          <w:szCs w:val="22"/>
          <w:lang w:val="sr-Latn-ME"/>
        </w:rPr>
        <w:t>edi su navedeni prim</w:t>
      </w:r>
      <w:r w:rsidR="003C1805" w:rsidRPr="00BB6A10">
        <w:rPr>
          <w:bCs/>
          <w:sz w:val="22"/>
          <w:szCs w:val="22"/>
          <w:lang w:val="sr-Latn-ME"/>
        </w:rPr>
        <w:t>j</w:t>
      </w:r>
      <w:r w:rsidRPr="00BB6A10">
        <w:rPr>
          <w:bCs/>
          <w:sz w:val="22"/>
          <w:szCs w:val="22"/>
          <w:lang w:val="sr-Latn-ME"/>
        </w:rPr>
        <w:t>eri „</w:t>
      </w:r>
      <w:r w:rsidR="005F1342" w:rsidRPr="00BB6A10">
        <w:rPr>
          <w:bCs/>
          <w:sz w:val="22"/>
          <w:szCs w:val="22"/>
          <w:lang w:val="sr-Latn-ME"/>
        </w:rPr>
        <w:t>lijek</w:t>
      </w:r>
      <w:r w:rsidRPr="00BB6A10">
        <w:rPr>
          <w:bCs/>
          <w:sz w:val="22"/>
          <w:szCs w:val="22"/>
          <w:lang w:val="sr-Latn-ME"/>
        </w:rPr>
        <w:t>-</w:t>
      </w:r>
      <w:r w:rsidR="005F1342" w:rsidRPr="00BB6A10">
        <w:rPr>
          <w:bCs/>
          <w:sz w:val="22"/>
          <w:szCs w:val="22"/>
          <w:lang w:val="sr-Latn-ME"/>
        </w:rPr>
        <w:t>lijek</w:t>
      </w:r>
      <w:r w:rsidRPr="00BB6A10">
        <w:rPr>
          <w:bCs/>
          <w:sz w:val="22"/>
          <w:szCs w:val="22"/>
          <w:lang w:val="sr-Latn-ME"/>
        </w:rPr>
        <w:t xml:space="preserve">“ interakcija i nije sveobuhvatna, stoga na pakovanju svakog </w:t>
      </w:r>
      <w:r w:rsidR="005F1342" w:rsidRPr="00BB6A10">
        <w:rPr>
          <w:bCs/>
          <w:sz w:val="22"/>
          <w:szCs w:val="22"/>
          <w:lang w:val="sr-Latn-ME"/>
        </w:rPr>
        <w:t>lijek</w:t>
      </w:r>
      <w:r w:rsidRPr="00BB6A10">
        <w:rPr>
          <w:bCs/>
          <w:sz w:val="22"/>
          <w:szCs w:val="22"/>
          <w:lang w:val="sr-Latn-ME"/>
        </w:rPr>
        <w:t>a koji se prim</w:t>
      </w:r>
      <w:r w:rsidR="003C1805" w:rsidRPr="00BB6A10">
        <w:rPr>
          <w:bCs/>
          <w:sz w:val="22"/>
          <w:szCs w:val="22"/>
          <w:lang w:val="sr-Latn-ME"/>
        </w:rPr>
        <w:t>j</w:t>
      </w:r>
      <w:r w:rsidRPr="00BB6A10">
        <w:rPr>
          <w:bCs/>
          <w:sz w:val="22"/>
          <w:szCs w:val="22"/>
          <w:lang w:val="sr-Latn-ME"/>
        </w:rPr>
        <w:t xml:space="preserve">enjuje istovremeno sa </w:t>
      </w:r>
      <w:r w:rsidR="005F1342" w:rsidRPr="00BB6A10">
        <w:rPr>
          <w:bCs/>
          <w:sz w:val="22"/>
          <w:szCs w:val="22"/>
          <w:lang w:val="sr-Latn-ME"/>
        </w:rPr>
        <w:t>lijek</w:t>
      </w:r>
      <w:r w:rsidRPr="00BB6A10">
        <w:rPr>
          <w:bCs/>
          <w:sz w:val="22"/>
          <w:szCs w:val="22"/>
          <w:lang w:val="sr-Latn-ME"/>
        </w:rPr>
        <w:t>om REZOLSTA treba pročitati informacije u vezi sa putem metabolizma, putevima interakcija, potencijalnim rizicima i određenim m</w:t>
      </w:r>
      <w:r w:rsidR="003C1805" w:rsidRPr="00BB6A10">
        <w:rPr>
          <w:bCs/>
          <w:sz w:val="22"/>
          <w:szCs w:val="22"/>
          <w:lang w:val="sr-Latn-ME"/>
        </w:rPr>
        <w:t>j</w:t>
      </w:r>
      <w:r w:rsidRPr="00BB6A10">
        <w:rPr>
          <w:bCs/>
          <w:sz w:val="22"/>
          <w:szCs w:val="22"/>
          <w:lang w:val="sr-Latn-ME"/>
        </w:rPr>
        <w:t>erama koje treba preduzeti u vezi sa istovremenom prim</w:t>
      </w:r>
      <w:r w:rsidR="003C1805" w:rsidRPr="00BB6A10">
        <w:rPr>
          <w:bCs/>
          <w:sz w:val="22"/>
          <w:szCs w:val="22"/>
          <w:lang w:val="sr-Latn-ME"/>
        </w:rPr>
        <w:t>j</w:t>
      </w:r>
      <w:r w:rsidRPr="00BB6A10">
        <w:rPr>
          <w:bCs/>
          <w:sz w:val="22"/>
          <w:szCs w:val="22"/>
          <w:lang w:val="sr-Latn-ME"/>
        </w:rPr>
        <w:t>enom.</w:t>
      </w:r>
    </w:p>
    <w:p w14:paraId="4B4A57AE" w14:textId="77777777" w:rsidR="001B257B" w:rsidRPr="00BB6A10" w:rsidRDefault="001B257B">
      <w:pPr>
        <w:pStyle w:val="Bodytext"/>
        <w:tabs>
          <w:tab w:val="left" w:pos="9000"/>
        </w:tabs>
        <w:spacing w:after="0" w:line="240" w:lineRule="auto"/>
        <w:ind w:left="0"/>
        <w:rPr>
          <w:sz w:val="22"/>
          <w:szCs w:val="22"/>
          <w:lang w:val="sr-Latn-ME"/>
        </w:rPr>
      </w:pPr>
    </w:p>
    <w:tbl>
      <w:tblPr>
        <w:tblW w:w="5000" w:type="pct"/>
        <w:tblCellMar>
          <w:left w:w="10" w:type="dxa"/>
          <w:right w:w="10" w:type="dxa"/>
        </w:tblCellMar>
        <w:tblLook w:val="0000" w:firstRow="0" w:lastRow="0" w:firstColumn="0" w:lastColumn="0" w:noHBand="0" w:noVBand="0"/>
      </w:tblPr>
      <w:tblGrid>
        <w:gridCol w:w="12"/>
        <w:gridCol w:w="3128"/>
        <w:gridCol w:w="29"/>
        <w:gridCol w:w="11"/>
        <w:gridCol w:w="88"/>
        <w:gridCol w:w="13"/>
        <w:gridCol w:w="2897"/>
        <w:gridCol w:w="36"/>
        <w:gridCol w:w="20"/>
        <w:gridCol w:w="11"/>
        <w:gridCol w:w="14"/>
        <w:gridCol w:w="14"/>
        <w:gridCol w:w="13"/>
        <w:gridCol w:w="2733"/>
      </w:tblGrid>
      <w:tr w:rsidR="001B257B" w:rsidRPr="00BB6A10" w14:paraId="26288159" w14:textId="77777777" w:rsidTr="000929F6">
        <w:trPr>
          <w:trHeight w:val="245"/>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cPr>
          <w:p w14:paraId="7E127BE8" w14:textId="17E396E5" w:rsidR="001B257B" w:rsidRPr="00BB6A10" w:rsidRDefault="001B257B" w:rsidP="00CF6D9D">
            <w:pPr>
              <w:pStyle w:val="Bodytext61"/>
              <w:shd w:val="clear" w:color="auto" w:fill="auto"/>
              <w:tabs>
                <w:tab w:val="left" w:pos="9000"/>
              </w:tabs>
              <w:spacing w:line="240" w:lineRule="auto"/>
              <w:jc w:val="center"/>
              <w:rPr>
                <w:b/>
                <w:sz w:val="22"/>
                <w:szCs w:val="22"/>
                <w:lang w:eastAsia="sr-Latn-RS"/>
              </w:rPr>
            </w:pPr>
            <w:r w:rsidRPr="00BB6A10">
              <w:rPr>
                <w:b/>
                <w:sz w:val="22"/>
                <w:szCs w:val="22"/>
                <w:lang w:eastAsia="sr-Latn-RS"/>
              </w:rPr>
              <w:t>INTERAKCIJE I PREPORUKE DOZIRANJA PRI ISTOVREMENOJ PRIM</w:t>
            </w:r>
            <w:r w:rsidR="006E3375" w:rsidRPr="00BB6A10">
              <w:rPr>
                <w:b/>
                <w:sz w:val="22"/>
                <w:szCs w:val="22"/>
                <w:lang w:eastAsia="sr-Latn-RS"/>
              </w:rPr>
              <w:t>J</w:t>
            </w:r>
            <w:r w:rsidRPr="00BB6A10">
              <w:rPr>
                <w:b/>
                <w:sz w:val="22"/>
                <w:szCs w:val="22"/>
                <w:lang w:eastAsia="sr-Latn-RS"/>
              </w:rPr>
              <w:t xml:space="preserve">ENI SA DRUGIM </w:t>
            </w:r>
            <w:r w:rsidR="005F1342" w:rsidRPr="00BB6A10">
              <w:rPr>
                <w:b/>
                <w:sz w:val="22"/>
                <w:szCs w:val="22"/>
                <w:lang w:eastAsia="sr-Latn-RS"/>
              </w:rPr>
              <w:t>LJEK</w:t>
            </w:r>
            <w:r w:rsidRPr="00BB6A10">
              <w:rPr>
                <w:b/>
                <w:sz w:val="22"/>
                <w:szCs w:val="22"/>
                <w:lang w:eastAsia="sr-Latn-RS"/>
              </w:rPr>
              <w:t>OVIMA</w:t>
            </w:r>
          </w:p>
        </w:tc>
      </w:tr>
      <w:tr w:rsidR="001B257B" w:rsidRPr="00BB6A10" w14:paraId="2592DE04" w14:textId="77777777" w:rsidTr="00BB6A10">
        <w:trPr>
          <w:trHeight w:val="470"/>
        </w:trPr>
        <w:tc>
          <w:tcPr>
            <w:tcW w:w="1819" w:type="pct"/>
            <w:gridSpan w:val="6"/>
            <w:tcBorders>
              <w:top w:val="single" w:sz="4" w:space="0" w:color="auto"/>
              <w:left w:val="single" w:sz="4" w:space="0" w:color="auto"/>
              <w:bottom w:val="single" w:sz="4" w:space="0" w:color="auto"/>
              <w:right w:val="single" w:sz="4" w:space="0" w:color="auto"/>
            </w:tcBorders>
            <w:shd w:val="clear" w:color="auto" w:fill="FFFFFF"/>
          </w:tcPr>
          <w:p w14:paraId="7AF6F5CA" w14:textId="06B4E43A" w:rsidR="001B257B" w:rsidRPr="00BB6A10" w:rsidRDefault="001B257B" w:rsidP="00CF6D9D">
            <w:pPr>
              <w:pStyle w:val="Bodytext61"/>
              <w:shd w:val="clear" w:color="auto" w:fill="auto"/>
              <w:tabs>
                <w:tab w:val="left" w:pos="9000"/>
              </w:tabs>
              <w:spacing w:line="240" w:lineRule="auto"/>
              <w:jc w:val="both"/>
              <w:rPr>
                <w:b/>
                <w:sz w:val="22"/>
                <w:szCs w:val="22"/>
                <w:lang w:eastAsia="sr-Latn-RS"/>
              </w:rPr>
            </w:pPr>
            <w:r w:rsidRPr="00BB6A10">
              <w:rPr>
                <w:b/>
                <w:sz w:val="22"/>
                <w:szCs w:val="22"/>
                <w:lang w:eastAsia="sr-Latn-RS"/>
              </w:rPr>
              <w:t>Prim</w:t>
            </w:r>
            <w:r w:rsidR="006E3375" w:rsidRPr="00BB6A10">
              <w:rPr>
                <w:b/>
                <w:sz w:val="22"/>
                <w:szCs w:val="22"/>
                <w:lang w:eastAsia="sr-Latn-RS"/>
              </w:rPr>
              <w:t>j</w:t>
            </w:r>
            <w:r w:rsidRPr="00BB6A10">
              <w:rPr>
                <w:b/>
                <w:sz w:val="22"/>
                <w:szCs w:val="22"/>
                <w:lang w:eastAsia="sr-Latn-RS"/>
              </w:rPr>
              <w:t xml:space="preserve">eri </w:t>
            </w:r>
            <w:r w:rsidR="006E3375" w:rsidRPr="00BB6A10">
              <w:rPr>
                <w:b/>
                <w:sz w:val="22"/>
                <w:szCs w:val="22"/>
                <w:lang w:eastAsia="sr-Latn-RS"/>
              </w:rPr>
              <w:t>lj</w:t>
            </w:r>
            <w:r w:rsidRPr="00BB6A10">
              <w:rPr>
                <w:b/>
                <w:sz w:val="22"/>
                <w:szCs w:val="22"/>
                <w:lang w:eastAsia="sr-Latn-RS"/>
              </w:rPr>
              <w:t>ekova prema terapijskoj grupi</w:t>
            </w:r>
          </w:p>
        </w:tc>
        <w:tc>
          <w:tcPr>
            <w:tcW w:w="1666" w:type="pct"/>
            <w:gridSpan w:val="7"/>
            <w:tcBorders>
              <w:top w:val="single" w:sz="4" w:space="0" w:color="auto"/>
              <w:left w:val="single" w:sz="4" w:space="0" w:color="auto"/>
              <w:bottom w:val="single" w:sz="4" w:space="0" w:color="auto"/>
              <w:right w:val="single" w:sz="4" w:space="0" w:color="auto"/>
            </w:tcBorders>
            <w:shd w:val="clear" w:color="auto" w:fill="FFFFFF"/>
          </w:tcPr>
          <w:p w14:paraId="6F404B01" w14:textId="77777777" w:rsidR="001B257B" w:rsidRPr="00BB6A10" w:rsidRDefault="001B257B" w:rsidP="00CF6D9D">
            <w:pPr>
              <w:pStyle w:val="Bodytext61"/>
              <w:shd w:val="clear" w:color="auto" w:fill="auto"/>
              <w:tabs>
                <w:tab w:val="left" w:pos="9000"/>
              </w:tabs>
              <w:spacing w:line="240" w:lineRule="auto"/>
              <w:jc w:val="both"/>
              <w:rPr>
                <w:b/>
                <w:sz w:val="22"/>
                <w:szCs w:val="22"/>
                <w:lang w:eastAsia="sr-Latn-RS"/>
              </w:rPr>
            </w:pPr>
            <w:r w:rsidRPr="00BB6A10">
              <w:rPr>
                <w:b/>
                <w:sz w:val="22"/>
                <w:szCs w:val="22"/>
                <w:lang w:eastAsia="sr-Latn-RS"/>
              </w:rPr>
              <w:t>Interakcija</w:t>
            </w:r>
          </w:p>
        </w:tc>
        <w:tc>
          <w:tcPr>
            <w:tcW w:w="1515" w:type="pct"/>
            <w:tcBorders>
              <w:top w:val="single" w:sz="4" w:space="0" w:color="auto"/>
              <w:left w:val="single" w:sz="4" w:space="0" w:color="auto"/>
              <w:bottom w:val="single" w:sz="4" w:space="0" w:color="auto"/>
              <w:right w:val="single" w:sz="4" w:space="0" w:color="auto"/>
            </w:tcBorders>
            <w:shd w:val="clear" w:color="auto" w:fill="FFFFFF"/>
          </w:tcPr>
          <w:p w14:paraId="108A52B0" w14:textId="51075D75" w:rsidR="001B257B" w:rsidRPr="00BB6A10" w:rsidRDefault="001B257B" w:rsidP="00CF6D9D">
            <w:pPr>
              <w:pStyle w:val="Bodytext61"/>
              <w:shd w:val="clear" w:color="auto" w:fill="auto"/>
              <w:tabs>
                <w:tab w:val="left" w:pos="9000"/>
              </w:tabs>
              <w:spacing w:line="240" w:lineRule="auto"/>
              <w:jc w:val="both"/>
              <w:rPr>
                <w:b/>
                <w:sz w:val="22"/>
                <w:szCs w:val="22"/>
                <w:lang w:eastAsia="sr-Latn-RS"/>
              </w:rPr>
            </w:pPr>
            <w:r w:rsidRPr="00BB6A10">
              <w:rPr>
                <w:b/>
                <w:sz w:val="22"/>
                <w:szCs w:val="22"/>
                <w:lang w:eastAsia="sr-Latn-RS"/>
              </w:rPr>
              <w:t>Preporuke doziranja za</w:t>
            </w:r>
            <w:r w:rsidR="00270808" w:rsidRPr="00BB6A10">
              <w:rPr>
                <w:b/>
                <w:sz w:val="22"/>
                <w:szCs w:val="22"/>
                <w:lang w:eastAsia="sr-Latn-RS"/>
              </w:rPr>
              <w:t xml:space="preserve"> </w:t>
            </w:r>
            <w:r w:rsidRPr="00BB6A10">
              <w:rPr>
                <w:b/>
                <w:sz w:val="22"/>
                <w:szCs w:val="22"/>
                <w:lang w:eastAsia="sr-Latn-RS"/>
              </w:rPr>
              <w:t>istovremenu prim</w:t>
            </w:r>
            <w:r w:rsidR="006E3375" w:rsidRPr="00BB6A10">
              <w:rPr>
                <w:b/>
                <w:sz w:val="22"/>
                <w:szCs w:val="22"/>
                <w:lang w:eastAsia="sr-Latn-RS"/>
              </w:rPr>
              <w:t>j</w:t>
            </w:r>
            <w:r w:rsidRPr="00BB6A10">
              <w:rPr>
                <w:b/>
                <w:sz w:val="22"/>
                <w:szCs w:val="22"/>
                <w:lang w:eastAsia="sr-Latn-RS"/>
              </w:rPr>
              <w:t>enu</w:t>
            </w:r>
          </w:p>
        </w:tc>
      </w:tr>
      <w:tr w:rsidR="001B257B" w:rsidRPr="00BB6A10" w14:paraId="79E4F639" w14:textId="77777777" w:rsidTr="000929F6">
        <w:trPr>
          <w:trHeight w:val="24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cPr>
          <w:p w14:paraId="0E5BFC26" w14:textId="111C55D3" w:rsidR="001B257B" w:rsidRPr="00BB6A10" w:rsidRDefault="001B257B" w:rsidP="00CF6D9D">
            <w:pPr>
              <w:pStyle w:val="Bodytext61"/>
              <w:shd w:val="clear" w:color="auto" w:fill="auto"/>
              <w:tabs>
                <w:tab w:val="left" w:pos="9000"/>
              </w:tabs>
              <w:spacing w:line="240" w:lineRule="auto"/>
              <w:jc w:val="center"/>
              <w:rPr>
                <w:b/>
                <w:sz w:val="22"/>
                <w:szCs w:val="22"/>
                <w:lang w:eastAsia="sr-Latn-RS"/>
              </w:rPr>
            </w:pPr>
            <w:r w:rsidRPr="00BB6A10">
              <w:rPr>
                <w:b/>
                <w:sz w:val="22"/>
                <w:szCs w:val="22"/>
                <w:lang w:eastAsia="sr-Latn-RS"/>
              </w:rPr>
              <w:t xml:space="preserve">ANTIRETROVIRUSNI </w:t>
            </w:r>
            <w:r w:rsidR="005F1342" w:rsidRPr="00BB6A10">
              <w:rPr>
                <w:b/>
                <w:sz w:val="22"/>
                <w:szCs w:val="22"/>
                <w:lang w:eastAsia="sr-Latn-RS"/>
              </w:rPr>
              <w:t>LJEK</w:t>
            </w:r>
            <w:r w:rsidRPr="00BB6A10">
              <w:rPr>
                <w:b/>
                <w:sz w:val="22"/>
                <w:szCs w:val="22"/>
                <w:lang w:eastAsia="sr-Latn-RS"/>
              </w:rPr>
              <w:t>OVI KOJI D</w:t>
            </w:r>
            <w:r w:rsidR="006E3375" w:rsidRPr="00BB6A10">
              <w:rPr>
                <w:b/>
                <w:sz w:val="22"/>
                <w:szCs w:val="22"/>
                <w:lang w:eastAsia="sr-Latn-RS"/>
              </w:rPr>
              <w:t>J</w:t>
            </w:r>
            <w:r w:rsidRPr="00BB6A10">
              <w:rPr>
                <w:b/>
                <w:sz w:val="22"/>
                <w:szCs w:val="22"/>
                <w:lang w:eastAsia="sr-Latn-RS"/>
              </w:rPr>
              <w:t>ELUJU NA HIV</w:t>
            </w:r>
          </w:p>
        </w:tc>
      </w:tr>
      <w:tr w:rsidR="001B257B" w:rsidRPr="00BB6A10" w14:paraId="2C2ADF64" w14:textId="77777777" w:rsidTr="00BB6A10">
        <w:trPr>
          <w:trHeight w:val="240"/>
        </w:trPr>
        <w:tc>
          <w:tcPr>
            <w:tcW w:w="3485" w:type="pct"/>
            <w:gridSpan w:val="13"/>
            <w:tcBorders>
              <w:top w:val="single" w:sz="4" w:space="0" w:color="auto"/>
              <w:left w:val="single" w:sz="4" w:space="0" w:color="auto"/>
              <w:bottom w:val="single" w:sz="4" w:space="0" w:color="auto"/>
              <w:right w:val="single" w:sz="4" w:space="0" w:color="auto"/>
            </w:tcBorders>
            <w:shd w:val="clear" w:color="auto" w:fill="FFFFFF"/>
          </w:tcPr>
          <w:p w14:paraId="5FC6E04A" w14:textId="77777777" w:rsidR="001B257B" w:rsidRPr="00BB6A10" w:rsidRDefault="001B257B" w:rsidP="00CF6D9D">
            <w:pPr>
              <w:pStyle w:val="Bodytext71"/>
              <w:shd w:val="clear" w:color="auto" w:fill="auto"/>
              <w:tabs>
                <w:tab w:val="left" w:pos="9000"/>
              </w:tabs>
              <w:spacing w:line="240" w:lineRule="auto"/>
              <w:jc w:val="both"/>
              <w:rPr>
                <w:b/>
                <w:sz w:val="22"/>
                <w:szCs w:val="22"/>
                <w:lang w:eastAsia="sr-Latn-RS"/>
              </w:rPr>
            </w:pPr>
            <w:r w:rsidRPr="00BB6A10">
              <w:rPr>
                <w:b/>
                <w:sz w:val="22"/>
                <w:szCs w:val="22"/>
                <w:lang w:eastAsia="sr-Latn-RS"/>
              </w:rPr>
              <w:t xml:space="preserve">Inhibitori prenosa lanca (engl. </w:t>
            </w:r>
            <w:r w:rsidRPr="00BB6A10">
              <w:rPr>
                <w:b/>
                <w:i/>
                <w:sz w:val="22"/>
                <w:szCs w:val="22"/>
                <w:lang w:eastAsia="sr-Latn-RS"/>
              </w:rPr>
              <w:t>strand transfer</w:t>
            </w:r>
            <w:r w:rsidRPr="00BB6A10">
              <w:rPr>
                <w:b/>
                <w:sz w:val="22"/>
                <w:szCs w:val="22"/>
                <w:lang w:eastAsia="sr-Latn-RS"/>
              </w:rPr>
              <w:t>) integraze</w:t>
            </w:r>
          </w:p>
        </w:tc>
        <w:tc>
          <w:tcPr>
            <w:tcW w:w="1515" w:type="pct"/>
            <w:tcBorders>
              <w:top w:val="single" w:sz="4" w:space="0" w:color="auto"/>
              <w:left w:val="single" w:sz="4" w:space="0" w:color="auto"/>
              <w:bottom w:val="single" w:sz="4" w:space="0" w:color="auto"/>
              <w:right w:val="single" w:sz="4" w:space="0" w:color="auto"/>
            </w:tcBorders>
            <w:shd w:val="clear" w:color="auto" w:fill="FFFFFF"/>
          </w:tcPr>
          <w:p w14:paraId="6B977330" w14:textId="77777777" w:rsidR="001B257B" w:rsidRPr="00BB6A10" w:rsidRDefault="001B257B" w:rsidP="00CF6D9D">
            <w:pPr>
              <w:tabs>
                <w:tab w:val="left" w:pos="9000"/>
              </w:tabs>
              <w:jc w:val="both"/>
              <w:rPr>
                <w:sz w:val="22"/>
                <w:szCs w:val="22"/>
                <w:lang w:val="sr-Latn-ME"/>
              </w:rPr>
            </w:pPr>
          </w:p>
        </w:tc>
      </w:tr>
      <w:tr w:rsidR="001B257B" w:rsidRPr="00BB6A10" w14:paraId="0CD065A5" w14:textId="77777777" w:rsidTr="00BB6A10">
        <w:trPr>
          <w:trHeight w:val="1157"/>
        </w:trPr>
        <w:tc>
          <w:tcPr>
            <w:tcW w:w="1819" w:type="pct"/>
            <w:gridSpan w:val="6"/>
            <w:tcBorders>
              <w:top w:val="single" w:sz="4" w:space="0" w:color="auto"/>
              <w:left w:val="single" w:sz="4" w:space="0" w:color="auto"/>
              <w:bottom w:val="single" w:sz="4" w:space="0" w:color="auto"/>
              <w:right w:val="single" w:sz="4" w:space="0" w:color="auto"/>
            </w:tcBorders>
            <w:shd w:val="clear" w:color="auto" w:fill="FFFFFF"/>
          </w:tcPr>
          <w:p w14:paraId="03C8C8FD"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Dolutegravir</w:t>
            </w:r>
          </w:p>
        </w:tc>
        <w:tc>
          <w:tcPr>
            <w:tcW w:w="1666" w:type="pct"/>
            <w:gridSpan w:val="7"/>
            <w:tcBorders>
              <w:top w:val="single" w:sz="4" w:space="0" w:color="auto"/>
              <w:left w:val="single" w:sz="4" w:space="0" w:color="auto"/>
              <w:bottom w:val="single" w:sz="4" w:space="0" w:color="auto"/>
              <w:right w:val="single" w:sz="4" w:space="0" w:color="auto"/>
            </w:tcBorders>
            <w:shd w:val="clear" w:color="auto" w:fill="FFFFFF"/>
          </w:tcPr>
          <w:p w14:paraId="48D3343A" w14:textId="0DF0B370"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 xml:space="preserve">Na osnovu teorijskih razmatranja, ne očekuje se da će dolutegravir uticati na farmakokinetiku </w:t>
            </w:r>
            <w:r w:rsidR="005F1342" w:rsidRPr="00BB6A10">
              <w:rPr>
                <w:sz w:val="22"/>
                <w:szCs w:val="22"/>
                <w:lang w:eastAsia="sr-Latn-RS"/>
              </w:rPr>
              <w:t>lijek</w:t>
            </w:r>
            <w:r w:rsidRPr="00BB6A10">
              <w:rPr>
                <w:sz w:val="22"/>
                <w:szCs w:val="22"/>
                <w:lang w:eastAsia="sr-Latn-RS"/>
              </w:rPr>
              <w:t>a REZOLSTA.</w:t>
            </w:r>
          </w:p>
        </w:tc>
        <w:tc>
          <w:tcPr>
            <w:tcW w:w="1515" w:type="pct"/>
            <w:tcBorders>
              <w:top w:val="single" w:sz="4" w:space="0" w:color="auto"/>
              <w:left w:val="single" w:sz="4" w:space="0" w:color="auto"/>
              <w:bottom w:val="single" w:sz="4" w:space="0" w:color="auto"/>
              <w:right w:val="single" w:sz="4" w:space="0" w:color="auto"/>
            </w:tcBorders>
            <w:shd w:val="clear" w:color="auto" w:fill="FFFFFF"/>
          </w:tcPr>
          <w:p w14:paraId="69877640"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REZOLSTA i dolutegravir se mogu koristiti bez prilagođavanja doza.</w:t>
            </w:r>
          </w:p>
        </w:tc>
      </w:tr>
      <w:tr w:rsidR="001B257B" w:rsidRPr="00BB6A10" w14:paraId="47B45B8B" w14:textId="77777777" w:rsidTr="00BB6A10">
        <w:trPr>
          <w:trHeight w:val="1392"/>
        </w:trPr>
        <w:tc>
          <w:tcPr>
            <w:tcW w:w="1819" w:type="pct"/>
            <w:gridSpan w:val="6"/>
            <w:tcBorders>
              <w:top w:val="single" w:sz="4" w:space="0" w:color="auto"/>
              <w:left w:val="single" w:sz="4" w:space="0" w:color="auto"/>
              <w:bottom w:val="single" w:sz="4" w:space="0" w:color="auto"/>
              <w:right w:val="single" w:sz="4" w:space="0" w:color="auto"/>
            </w:tcBorders>
            <w:shd w:val="clear" w:color="auto" w:fill="FFFFFF"/>
          </w:tcPr>
          <w:p w14:paraId="31D8301A"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Raltegravir</w:t>
            </w:r>
          </w:p>
        </w:tc>
        <w:tc>
          <w:tcPr>
            <w:tcW w:w="1666" w:type="pct"/>
            <w:gridSpan w:val="7"/>
            <w:tcBorders>
              <w:top w:val="single" w:sz="4" w:space="0" w:color="auto"/>
              <w:left w:val="single" w:sz="4" w:space="0" w:color="auto"/>
              <w:bottom w:val="single" w:sz="4" w:space="0" w:color="auto"/>
              <w:right w:val="single" w:sz="4" w:space="0" w:color="auto"/>
            </w:tcBorders>
            <w:shd w:val="clear" w:color="auto" w:fill="FFFFFF"/>
          </w:tcPr>
          <w:p w14:paraId="4DBA2206" w14:textId="0715330F"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Neka klinička ispitivanja ukazuju da raltegravir može da uzrokuje um</w:t>
            </w:r>
            <w:r w:rsidR="006E3375" w:rsidRPr="00BB6A10">
              <w:rPr>
                <w:sz w:val="22"/>
                <w:szCs w:val="22"/>
                <w:lang w:eastAsia="sr-Latn-RS"/>
              </w:rPr>
              <w:t>j</w:t>
            </w:r>
            <w:r w:rsidRPr="00BB6A10">
              <w:rPr>
                <w:sz w:val="22"/>
                <w:szCs w:val="22"/>
                <w:lang w:eastAsia="sr-Latn-RS"/>
              </w:rPr>
              <w:t>ereno smanjenje koncentracija darunavira u plazmi.</w:t>
            </w:r>
          </w:p>
        </w:tc>
        <w:tc>
          <w:tcPr>
            <w:tcW w:w="1515" w:type="pct"/>
            <w:tcBorders>
              <w:top w:val="single" w:sz="4" w:space="0" w:color="auto"/>
              <w:left w:val="single" w:sz="4" w:space="0" w:color="auto"/>
              <w:bottom w:val="single" w:sz="4" w:space="0" w:color="auto"/>
              <w:right w:val="single" w:sz="4" w:space="0" w:color="auto"/>
            </w:tcBorders>
            <w:shd w:val="clear" w:color="auto" w:fill="FFFFFF"/>
          </w:tcPr>
          <w:p w14:paraId="78B80C14" w14:textId="53546ACA"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Prema trenutnim podacima, efekat raltegravira na koncentracije darunavira u plazmi, nije klinički relevantan. REZOLSTA i raltegravir mogu da se prim</w:t>
            </w:r>
            <w:r w:rsidR="006E3375" w:rsidRPr="00BB6A10">
              <w:rPr>
                <w:sz w:val="22"/>
                <w:szCs w:val="22"/>
                <w:lang w:eastAsia="sr-Latn-RS"/>
              </w:rPr>
              <w:t>j</w:t>
            </w:r>
            <w:r w:rsidRPr="00BB6A10">
              <w:rPr>
                <w:sz w:val="22"/>
                <w:szCs w:val="22"/>
                <w:lang w:eastAsia="sr-Latn-RS"/>
              </w:rPr>
              <w:t>enjuju bez prilagođavanja doze.</w:t>
            </w:r>
          </w:p>
        </w:tc>
      </w:tr>
      <w:tr w:rsidR="001B257B" w:rsidRPr="00BB6A10" w14:paraId="4EC65FFC" w14:textId="77777777" w:rsidTr="000929F6">
        <w:trPr>
          <w:trHeight w:val="24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cPr>
          <w:p w14:paraId="6D28BC22" w14:textId="77777777" w:rsidR="001B257B" w:rsidRPr="00BB6A10" w:rsidRDefault="001B257B" w:rsidP="00CF6D9D">
            <w:pPr>
              <w:pStyle w:val="Bodytext71"/>
              <w:shd w:val="clear" w:color="auto" w:fill="auto"/>
              <w:tabs>
                <w:tab w:val="left" w:pos="9000"/>
              </w:tabs>
              <w:spacing w:line="240" w:lineRule="auto"/>
              <w:jc w:val="both"/>
              <w:rPr>
                <w:b/>
                <w:sz w:val="22"/>
                <w:szCs w:val="22"/>
                <w:lang w:eastAsia="sr-Latn-RS"/>
              </w:rPr>
            </w:pPr>
            <w:r w:rsidRPr="00BB6A10">
              <w:rPr>
                <w:b/>
                <w:sz w:val="22"/>
                <w:szCs w:val="22"/>
                <w:lang w:eastAsia="sr-Latn-RS"/>
              </w:rPr>
              <w:t>Nukleo(z/t)idni inhibitori reverzne transkriptaze (NRTI)</w:t>
            </w:r>
          </w:p>
        </w:tc>
      </w:tr>
      <w:tr w:rsidR="001B257B" w:rsidRPr="00BB6A10" w14:paraId="304711E9" w14:textId="77777777" w:rsidTr="00BB6A10">
        <w:trPr>
          <w:trHeight w:val="2309"/>
        </w:trPr>
        <w:tc>
          <w:tcPr>
            <w:tcW w:w="1819" w:type="pct"/>
            <w:gridSpan w:val="6"/>
            <w:tcBorders>
              <w:top w:val="single" w:sz="4" w:space="0" w:color="auto"/>
              <w:left w:val="single" w:sz="4" w:space="0" w:color="auto"/>
              <w:bottom w:val="single" w:sz="4" w:space="0" w:color="auto"/>
              <w:right w:val="single" w:sz="4" w:space="0" w:color="auto"/>
            </w:tcBorders>
            <w:shd w:val="clear" w:color="auto" w:fill="FFFFFF"/>
          </w:tcPr>
          <w:p w14:paraId="2B5D154C"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Didanozin</w:t>
            </w:r>
          </w:p>
          <w:p w14:paraId="2D06DAC7" w14:textId="77777777" w:rsidR="001B257B" w:rsidRPr="00BB6A10" w:rsidRDefault="001B257B" w:rsidP="00CF6D9D">
            <w:pPr>
              <w:pStyle w:val="Bodytext51"/>
              <w:shd w:val="clear" w:color="auto" w:fill="auto"/>
              <w:tabs>
                <w:tab w:val="left" w:pos="9000"/>
              </w:tabs>
              <w:spacing w:before="60" w:line="240" w:lineRule="auto"/>
              <w:jc w:val="both"/>
              <w:rPr>
                <w:sz w:val="22"/>
                <w:szCs w:val="22"/>
                <w:lang w:eastAsia="sr-Latn-RS"/>
              </w:rPr>
            </w:pPr>
            <w:r w:rsidRPr="00BB6A10">
              <w:rPr>
                <w:sz w:val="22"/>
                <w:szCs w:val="22"/>
                <w:lang w:eastAsia="sr-Latn-RS"/>
              </w:rPr>
              <w:t>400 mg jednom dnevno</w:t>
            </w:r>
          </w:p>
        </w:tc>
        <w:tc>
          <w:tcPr>
            <w:tcW w:w="1666" w:type="pct"/>
            <w:gridSpan w:val="7"/>
            <w:tcBorders>
              <w:top w:val="single" w:sz="4" w:space="0" w:color="auto"/>
              <w:left w:val="single" w:sz="4" w:space="0" w:color="auto"/>
              <w:bottom w:val="single" w:sz="4" w:space="0" w:color="auto"/>
              <w:right w:val="single" w:sz="4" w:space="0" w:color="auto"/>
            </w:tcBorders>
            <w:shd w:val="clear" w:color="auto" w:fill="FFFFFF"/>
          </w:tcPr>
          <w:p w14:paraId="7B03D9C8"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Na osnovu teorijskih razmatranja, ne očekuje se mehanistička interakcija.</w:t>
            </w:r>
          </w:p>
        </w:tc>
        <w:tc>
          <w:tcPr>
            <w:tcW w:w="1515" w:type="pct"/>
            <w:tcBorders>
              <w:top w:val="single" w:sz="4" w:space="0" w:color="auto"/>
              <w:left w:val="single" w:sz="4" w:space="0" w:color="auto"/>
              <w:bottom w:val="single" w:sz="4" w:space="0" w:color="auto"/>
              <w:right w:val="single" w:sz="4" w:space="0" w:color="auto"/>
            </w:tcBorders>
            <w:shd w:val="clear" w:color="auto" w:fill="FFFFFF"/>
          </w:tcPr>
          <w:p w14:paraId="5DC6D786" w14:textId="60E64845"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REZOLSTA se može prim</w:t>
            </w:r>
            <w:r w:rsidR="006E3375" w:rsidRPr="00BB6A10">
              <w:rPr>
                <w:sz w:val="22"/>
                <w:szCs w:val="22"/>
                <w:lang w:eastAsia="sr-Latn-RS"/>
              </w:rPr>
              <w:t>j</w:t>
            </w:r>
            <w:r w:rsidRPr="00BB6A10">
              <w:rPr>
                <w:sz w:val="22"/>
                <w:szCs w:val="22"/>
                <w:lang w:eastAsia="sr-Latn-RS"/>
              </w:rPr>
              <w:t>enjivati istovremeno sa didanozinom bez prilagođavanja doze. Kada se didanozin prim</w:t>
            </w:r>
            <w:r w:rsidR="006E3375" w:rsidRPr="00BB6A10">
              <w:rPr>
                <w:sz w:val="22"/>
                <w:szCs w:val="22"/>
                <w:lang w:eastAsia="sr-Latn-RS"/>
              </w:rPr>
              <w:t>j</w:t>
            </w:r>
            <w:r w:rsidRPr="00BB6A10">
              <w:rPr>
                <w:sz w:val="22"/>
                <w:szCs w:val="22"/>
                <w:lang w:eastAsia="sr-Latn-RS"/>
              </w:rPr>
              <w:t xml:space="preserve">enjuje istovremeno sa </w:t>
            </w:r>
            <w:r w:rsidR="005F1342" w:rsidRPr="00BB6A10">
              <w:rPr>
                <w:sz w:val="22"/>
                <w:szCs w:val="22"/>
                <w:lang w:eastAsia="sr-Latn-RS"/>
              </w:rPr>
              <w:t>lijek</w:t>
            </w:r>
            <w:r w:rsidRPr="00BB6A10">
              <w:rPr>
                <w:sz w:val="22"/>
                <w:szCs w:val="22"/>
                <w:lang w:eastAsia="sr-Latn-RS"/>
              </w:rPr>
              <w:t>om REZOLSTA, didanozin treba prim</w:t>
            </w:r>
            <w:r w:rsidR="006E3375" w:rsidRPr="00BB6A10">
              <w:rPr>
                <w:sz w:val="22"/>
                <w:szCs w:val="22"/>
                <w:lang w:eastAsia="sr-Latn-RS"/>
              </w:rPr>
              <w:t>j</w:t>
            </w:r>
            <w:r w:rsidRPr="00BB6A10">
              <w:rPr>
                <w:sz w:val="22"/>
                <w:szCs w:val="22"/>
                <w:lang w:eastAsia="sr-Latn-RS"/>
              </w:rPr>
              <w:t>eniti na prazan želudac 1 sat pr</w:t>
            </w:r>
            <w:r w:rsidR="006E3375" w:rsidRPr="00BB6A10">
              <w:rPr>
                <w:sz w:val="22"/>
                <w:szCs w:val="22"/>
                <w:lang w:eastAsia="sr-Latn-RS"/>
              </w:rPr>
              <w:t>ij</w:t>
            </w:r>
            <w:r w:rsidRPr="00BB6A10">
              <w:rPr>
                <w:sz w:val="22"/>
                <w:szCs w:val="22"/>
                <w:lang w:eastAsia="sr-Latn-RS"/>
              </w:rPr>
              <w:t>e ili 2 sata posl</w:t>
            </w:r>
            <w:r w:rsidR="006E3375" w:rsidRPr="00BB6A10">
              <w:rPr>
                <w:sz w:val="22"/>
                <w:szCs w:val="22"/>
                <w:lang w:eastAsia="sr-Latn-RS"/>
              </w:rPr>
              <w:t>ij</w:t>
            </w:r>
            <w:r w:rsidRPr="00BB6A10">
              <w:rPr>
                <w:sz w:val="22"/>
                <w:szCs w:val="22"/>
                <w:lang w:eastAsia="sr-Latn-RS"/>
              </w:rPr>
              <w:t xml:space="preserve">e </w:t>
            </w:r>
            <w:r w:rsidR="005F1342" w:rsidRPr="00BB6A10">
              <w:rPr>
                <w:sz w:val="22"/>
                <w:szCs w:val="22"/>
                <w:lang w:eastAsia="sr-Latn-RS"/>
              </w:rPr>
              <w:t>lijek</w:t>
            </w:r>
            <w:r w:rsidRPr="00BB6A10">
              <w:rPr>
                <w:sz w:val="22"/>
                <w:szCs w:val="22"/>
                <w:lang w:eastAsia="sr-Latn-RS"/>
              </w:rPr>
              <w:t>a REZOLSTA (koji se uzima sa hranom).</w:t>
            </w:r>
          </w:p>
        </w:tc>
      </w:tr>
      <w:tr w:rsidR="001B257B" w:rsidRPr="00BB6A10" w14:paraId="61AC17AE" w14:textId="77777777" w:rsidTr="00BB6A10">
        <w:trPr>
          <w:trHeight w:val="2779"/>
        </w:trPr>
        <w:tc>
          <w:tcPr>
            <w:tcW w:w="1819" w:type="pct"/>
            <w:gridSpan w:val="6"/>
            <w:tcBorders>
              <w:top w:val="single" w:sz="4" w:space="0" w:color="auto"/>
              <w:left w:val="single" w:sz="4" w:space="0" w:color="auto"/>
              <w:bottom w:val="single" w:sz="4" w:space="0" w:color="auto"/>
              <w:right w:val="single" w:sz="4" w:space="0" w:color="auto"/>
            </w:tcBorders>
            <w:shd w:val="clear" w:color="auto" w:fill="FFFFFF"/>
          </w:tcPr>
          <w:p w14:paraId="3186F681"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lastRenderedPageBreak/>
              <w:t xml:space="preserve">Tenofovir dizoproksil* </w:t>
            </w:r>
          </w:p>
          <w:p w14:paraId="21AB8B0E"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p>
          <w:p w14:paraId="4D0269E8"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 studija je rađena sa tenofovir dizoproksil fumaratom</w:t>
            </w:r>
          </w:p>
        </w:tc>
        <w:tc>
          <w:tcPr>
            <w:tcW w:w="1666" w:type="pct"/>
            <w:gridSpan w:val="7"/>
            <w:tcBorders>
              <w:top w:val="single" w:sz="4" w:space="0" w:color="auto"/>
              <w:left w:val="single" w:sz="4" w:space="0" w:color="auto"/>
              <w:bottom w:val="single" w:sz="4" w:space="0" w:color="auto"/>
              <w:right w:val="single" w:sz="4" w:space="0" w:color="auto"/>
            </w:tcBorders>
            <w:shd w:val="clear" w:color="auto" w:fill="FFFFFF"/>
          </w:tcPr>
          <w:p w14:paraId="70A5D09B" w14:textId="7761AE58"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 xml:space="preserve">Na osnovu teorijskih razmatranja očekuje se da će </w:t>
            </w:r>
            <w:r w:rsidR="005F1342" w:rsidRPr="00BB6A10">
              <w:rPr>
                <w:sz w:val="22"/>
                <w:szCs w:val="22"/>
                <w:lang w:eastAsia="sr-Latn-RS"/>
              </w:rPr>
              <w:t>lijek</w:t>
            </w:r>
            <w:r w:rsidRPr="00BB6A10">
              <w:rPr>
                <w:sz w:val="22"/>
                <w:szCs w:val="22"/>
                <w:lang w:eastAsia="sr-Latn-RS"/>
              </w:rPr>
              <w:t xml:space="preserve"> REZOLSTA povećati koncentracije tenofovira u plazmi. (inhibicija P-glikoproteina)</w:t>
            </w:r>
          </w:p>
        </w:tc>
        <w:tc>
          <w:tcPr>
            <w:tcW w:w="1515" w:type="pct"/>
            <w:tcBorders>
              <w:top w:val="single" w:sz="4" w:space="0" w:color="auto"/>
              <w:left w:val="single" w:sz="4" w:space="0" w:color="auto"/>
              <w:bottom w:val="single" w:sz="4" w:space="0" w:color="auto"/>
              <w:right w:val="single" w:sz="4" w:space="0" w:color="auto"/>
            </w:tcBorders>
            <w:shd w:val="clear" w:color="auto" w:fill="FFFFFF"/>
          </w:tcPr>
          <w:p w14:paraId="2440B6A8" w14:textId="7D6F6783"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 xml:space="preserve">REZOLSTA i tenofovir dizoproksil se mogu  uzimati bez prilagođavanja doza. Praćenje funkcije bubrega može biti indikovano kada se REZOLSTA daje u kombinaciji sa tenofovir dizoproksilom, posebno kod pacijenta sa osnovnom sistemskom ili bubrežnom bolešću ili kod pacijenta koji uzimaju nefrotoksične </w:t>
            </w:r>
            <w:r w:rsidR="005F1342" w:rsidRPr="00BB6A10">
              <w:rPr>
                <w:sz w:val="22"/>
                <w:szCs w:val="22"/>
                <w:lang w:eastAsia="sr-Latn-RS"/>
              </w:rPr>
              <w:t>ljek</w:t>
            </w:r>
            <w:r w:rsidRPr="00BB6A10">
              <w:rPr>
                <w:sz w:val="22"/>
                <w:szCs w:val="22"/>
                <w:lang w:eastAsia="sr-Latn-RS"/>
              </w:rPr>
              <w:t>ove.</w:t>
            </w:r>
          </w:p>
        </w:tc>
      </w:tr>
      <w:tr w:rsidR="001B257B" w:rsidRPr="00BB6A10" w14:paraId="1D11DBEC" w14:textId="77777777" w:rsidTr="00BB6A10">
        <w:trPr>
          <w:trHeight w:val="2779"/>
        </w:trPr>
        <w:tc>
          <w:tcPr>
            <w:tcW w:w="1819" w:type="pct"/>
            <w:gridSpan w:val="6"/>
            <w:tcBorders>
              <w:top w:val="single" w:sz="4" w:space="0" w:color="auto"/>
              <w:left w:val="single" w:sz="4" w:space="0" w:color="auto"/>
              <w:bottom w:val="single" w:sz="4" w:space="0" w:color="auto"/>
              <w:right w:val="single" w:sz="4" w:space="0" w:color="auto"/>
            </w:tcBorders>
            <w:shd w:val="clear" w:color="auto" w:fill="FFFFFF"/>
          </w:tcPr>
          <w:p w14:paraId="22156772"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Emtricitabin/tenofovir alafenamid</w:t>
            </w:r>
          </w:p>
        </w:tc>
        <w:tc>
          <w:tcPr>
            <w:tcW w:w="1666" w:type="pct"/>
            <w:gridSpan w:val="7"/>
            <w:tcBorders>
              <w:top w:val="single" w:sz="4" w:space="0" w:color="auto"/>
              <w:left w:val="single" w:sz="4" w:space="0" w:color="auto"/>
              <w:bottom w:val="single" w:sz="4" w:space="0" w:color="auto"/>
              <w:right w:val="single" w:sz="4" w:space="0" w:color="auto"/>
            </w:tcBorders>
            <w:shd w:val="clear" w:color="auto" w:fill="FFFFFF"/>
          </w:tcPr>
          <w:p w14:paraId="2A2E5635" w14:textId="77777777" w:rsidR="001B257B" w:rsidRPr="00BB6A10" w:rsidRDefault="001B257B" w:rsidP="00BB6A10">
            <w:pPr>
              <w:pStyle w:val="Bodytext51"/>
              <w:tabs>
                <w:tab w:val="left" w:pos="9000"/>
              </w:tabs>
              <w:spacing w:line="240" w:lineRule="auto"/>
              <w:rPr>
                <w:sz w:val="22"/>
                <w:szCs w:val="22"/>
                <w:lang w:eastAsia="sr-Latn-RS"/>
              </w:rPr>
            </w:pPr>
            <w:r w:rsidRPr="00BB6A10">
              <w:rPr>
                <w:sz w:val="22"/>
                <w:szCs w:val="22"/>
                <w:lang w:eastAsia="sr-Latn-RS"/>
              </w:rPr>
              <w:t>Tenofovir alafenamid ↔</w:t>
            </w:r>
          </w:p>
          <w:p w14:paraId="4EAE0845"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Tenofovir ↑</w:t>
            </w:r>
          </w:p>
        </w:tc>
        <w:tc>
          <w:tcPr>
            <w:tcW w:w="1515" w:type="pct"/>
            <w:tcBorders>
              <w:top w:val="single" w:sz="4" w:space="0" w:color="auto"/>
              <w:left w:val="single" w:sz="4" w:space="0" w:color="auto"/>
              <w:bottom w:val="single" w:sz="4" w:space="0" w:color="auto"/>
              <w:right w:val="single" w:sz="4" w:space="0" w:color="auto"/>
            </w:tcBorders>
            <w:shd w:val="clear" w:color="auto" w:fill="FFFFFF"/>
          </w:tcPr>
          <w:p w14:paraId="058010D1" w14:textId="35E314BC"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Preporučena doza emtricitabin/tenofovir alafenamida je 200/10 mg jednom dnevno kada se prim</w:t>
            </w:r>
            <w:r w:rsidR="006E3375" w:rsidRPr="00BB6A10">
              <w:rPr>
                <w:sz w:val="22"/>
                <w:szCs w:val="22"/>
                <w:lang w:eastAsia="sr-Latn-RS"/>
              </w:rPr>
              <w:t>j</w:t>
            </w:r>
            <w:r w:rsidRPr="00BB6A10">
              <w:rPr>
                <w:sz w:val="22"/>
                <w:szCs w:val="22"/>
                <w:lang w:eastAsia="sr-Latn-RS"/>
              </w:rPr>
              <w:t xml:space="preserve">enjuju istovremeno sa </w:t>
            </w:r>
            <w:r w:rsidR="005F1342" w:rsidRPr="00BB6A10">
              <w:rPr>
                <w:sz w:val="22"/>
                <w:szCs w:val="22"/>
                <w:lang w:eastAsia="sr-Latn-RS"/>
              </w:rPr>
              <w:t>lijek</w:t>
            </w:r>
            <w:r w:rsidRPr="00BB6A10">
              <w:rPr>
                <w:sz w:val="22"/>
                <w:szCs w:val="22"/>
                <w:lang w:eastAsia="sr-Latn-RS"/>
              </w:rPr>
              <w:t>om REZOLSTA.</w:t>
            </w:r>
          </w:p>
        </w:tc>
      </w:tr>
      <w:tr w:rsidR="001B257B" w:rsidRPr="00BB6A10" w14:paraId="33B1FA9D" w14:textId="77777777" w:rsidTr="00BB6A10">
        <w:trPr>
          <w:trHeight w:val="2280"/>
        </w:trPr>
        <w:tc>
          <w:tcPr>
            <w:tcW w:w="1812" w:type="pct"/>
            <w:gridSpan w:val="5"/>
            <w:tcBorders>
              <w:top w:val="single" w:sz="4" w:space="0" w:color="auto"/>
              <w:left w:val="single" w:sz="4" w:space="0" w:color="auto"/>
              <w:bottom w:val="single" w:sz="4" w:space="0" w:color="auto"/>
              <w:right w:val="single" w:sz="4" w:space="0" w:color="auto"/>
            </w:tcBorders>
            <w:shd w:val="clear" w:color="auto" w:fill="FFFFFF"/>
          </w:tcPr>
          <w:p w14:paraId="512EB6D6"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Abakavir</w:t>
            </w:r>
          </w:p>
          <w:p w14:paraId="0829223D"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Emtricitabin</w:t>
            </w:r>
          </w:p>
          <w:p w14:paraId="2D132041"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Lamivudin</w:t>
            </w:r>
          </w:p>
          <w:p w14:paraId="51C929E4"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Stavudin</w:t>
            </w:r>
          </w:p>
          <w:p w14:paraId="2D58E639"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Zidovudin</w:t>
            </w:r>
          </w:p>
        </w:tc>
        <w:tc>
          <w:tcPr>
            <w:tcW w:w="1666" w:type="pct"/>
            <w:gridSpan w:val="7"/>
            <w:tcBorders>
              <w:top w:val="single" w:sz="4" w:space="0" w:color="auto"/>
              <w:left w:val="single" w:sz="4" w:space="0" w:color="auto"/>
              <w:bottom w:val="single" w:sz="4" w:space="0" w:color="auto"/>
              <w:right w:val="single" w:sz="4" w:space="0" w:color="auto"/>
            </w:tcBorders>
            <w:shd w:val="clear" w:color="auto" w:fill="FFFFFF"/>
          </w:tcPr>
          <w:p w14:paraId="4684DCBE" w14:textId="639F4BC8"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 xml:space="preserve">Na osnovu različitih puteva eliminacije drugih NRTI, (tj. emtricitabina, lamivudina, stavudina i zidovudina) koji se primarno izlučuju putem bubrega, i abakavira čiji metabolizam nije posredovan CYP-om, ne očekuju se interakcije ovih </w:t>
            </w:r>
            <w:r w:rsidR="005F1342" w:rsidRPr="00BB6A10">
              <w:rPr>
                <w:sz w:val="22"/>
                <w:szCs w:val="22"/>
                <w:lang w:eastAsia="sr-Latn-RS"/>
              </w:rPr>
              <w:t>ljek</w:t>
            </w:r>
            <w:r w:rsidRPr="00BB6A10">
              <w:rPr>
                <w:sz w:val="22"/>
                <w:szCs w:val="22"/>
                <w:lang w:eastAsia="sr-Latn-RS"/>
              </w:rPr>
              <w:t xml:space="preserve">ova i </w:t>
            </w:r>
            <w:r w:rsidR="005F1342" w:rsidRPr="00BB6A10">
              <w:rPr>
                <w:sz w:val="22"/>
                <w:szCs w:val="22"/>
                <w:lang w:eastAsia="sr-Latn-RS"/>
              </w:rPr>
              <w:t>lijek</w:t>
            </w:r>
            <w:r w:rsidRPr="00BB6A10">
              <w:rPr>
                <w:sz w:val="22"/>
                <w:szCs w:val="22"/>
                <w:lang w:eastAsia="sr-Latn-RS"/>
              </w:rPr>
              <w:t>a REZOLSTA.</w:t>
            </w:r>
          </w:p>
        </w:tc>
        <w:tc>
          <w:tcPr>
            <w:tcW w:w="1522" w:type="pct"/>
            <w:gridSpan w:val="2"/>
            <w:tcBorders>
              <w:top w:val="single" w:sz="4" w:space="0" w:color="auto"/>
              <w:left w:val="single" w:sz="4" w:space="0" w:color="auto"/>
              <w:bottom w:val="single" w:sz="4" w:space="0" w:color="auto"/>
              <w:right w:val="single" w:sz="4" w:space="0" w:color="auto"/>
            </w:tcBorders>
            <w:shd w:val="clear" w:color="auto" w:fill="FFFFFF"/>
          </w:tcPr>
          <w:p w14:paraId="72153C2A" w14:textId="712B2F8A"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 xml:space="preserve">REZOLSTA se može koristiti sa ovim NRTI </w:t>
            </w:r>
            <w:r w:rsidR="005F1342" w:rsidRPr="00BB6A10">
              <w:rPr>
                <w:sz w:val="22"/>
                <w:szCs w:val="22"/>
                <w:lang w:eastAsia="sr-Latn-RS"/>
              </w:rPr>
              <w:t>ljek</w:t>
            </w:r>
            <w:r w:rsidRPr="00BB6A10">
              <w:rPr>
                <w:sz w:val="22"/>
                <w:szCs w:val="22"/>
                <w:lang w:eastAsia="sr-Latn-RS"/>
              </w:rPr>
              <w:t>ovima bez prilagođavanja doze.</w:t>
            </w:r>
          </w:p>
        </w:tc>
      </w:tr>
      <w:tr w:rsidR="001B257B" w:rsidRPr="00BB6A10" w14:paraId="5F25965B" w14:textId="77777777" w:rsidTr="000929F6">
        <w:trPr>
          <w:trHeight w:val="24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cPr>
          <w:p w14:paraId="4DE82D7B" w14:textId="77777777" w:rsidR="001B257B" w:rsidRPr="00BB6A10" w:rsidRDefault="001B257B" w:rsidP="00CF6D9D">
            <w:pPr>
              <w:pStyle w:val="Bodytext71"/>
              <w:shd w:val="clear" w:color="auto" w:fill="auto"/>
              <w:tabs>
                <w:tab w:val="left" w:pos="9000"/>
              </w:tabs>
              <w:spacing w:line="240" w:lineRule="auto"/>
              <w:jc w:val="both"/>
              <w:rPr>
                <w:b/>
                <w:sz w:val="22"/>
                <w:szCs w:val="22"/>
                <w:lang w:eastAsia="sr-Latn-RS"/>
              </w:rPr>
            </w:pPr>
            <w:r w:rsidRPr="00BB6A10">
              <w:rPr>
                <w:b/>
                <w:sz w:val="22"/>
                <w:szCs w:val="22"/>
                <w:lang w:eastAsia="sr-Latn-RS"/>
              </w:rPr>
              <w:t>Ne-nukleo(z/t)idni inhibitori reverzne transkriptaze (NNRTI)</w:t>
            </w:r>
          </w:p>
        </w:tc>
      </w:tr>
      <w:tr w:rsidR="001B257B" w:rsidRPr="00BB6A10" w14:paraId="1946D752" w14:textId="77777777" w:rsidTr="00BB6A10">
        <w:trPr>
          <w:trHeight w:val="2083"/>
        </w:trPr>
        <w:tc>
          <w:tcPr>
            <w:tcW w:w="1812" w:type="pct"/>
            <w:gridSpan w:val="5"/>
            <w:tcBorders>
              <w:top w:val="single" w:sz="4" w:space="0" w:color="auto"/>
              <w:left w:val="single" w:sz="4" w:space="0" w:color="auto"/>
              <w:bottom w:val="single" w:sz="4" w:space="0" w:color="auto"/>
              <w:right w:val="single" w:sz="4" w:space="0" w:color="auto"/>
            </w:tcBorders>
            <w:shd w:val="clear" w:color="auto" w:fill="FFFFFF"/>
          </w:tcPr>
          <w:p w14:paraId="4006169F"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Efavirenz</w:t>
            </w:r>
          </w:p>
        </w:tc>
        <w:tc>
          <w:tcPr>
            <w:tcW w:w="1666" w:type="pct"/>
            <w:gridSpan w:val="7"/>
            <w:tcBorders>
              <w:top w:val="single" w:sz="4" w:space="0" w:color="auto"/>
              <w:left w:val="single" w:sz="4" w:space="0" w:color="auto"/>
              <w:bottom w:val="single" w:sz="4" w:space="0" w:color="auto"/>
              <w:right w:val="single" w:sz="4" w:space="0" w:color="auto"/>
            </w:tcBorders>
            <w:shd w:val="clear" w:color="auto" w:fill="FFFFFF"/>
          </w:tcPr>
          <w:p w14:paraId="449EAB60"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Na osnovu teorijskih razmatranja očekuje se da će efavirenz sniziti koncentracije darunavira i/ili kobicistata u plazmi.</w:t>
            </w:r>
          </w:p>
          <w:p w14:paraId="16216502"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(indukcija CYP3A)</w:t>
            </w:r>
          </w:p>
        </w:tc>
        <w:tc>
          <w:tcPr>
            <w:tcW w:w="1522" w:type="pct"/>
            <w:gridSpan w:val="2"/>
            <w:tcBorders>
              <w:top w:val="single" w:sz="4" w:space="0" w:color="auto"/>
              <w:left w:val="single" w:sz="4" w:space="0" w:color="auto"/>
              <w:bottom w:val="single" w:sz="4" w:space="0" w:color="auto"/>
              <w:right w:val="single" w:sz="4" w:space="0" w:color="auto"/>
            </w:tcBorders>
            <w:shd w:val="clear" w:color="auto" w:fill="FFFFFF"/>
          </w:tcPr>
          <w:p w14:paraId="1A2CBD1E" w14:textId="51E68446"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Ne preporučuje se istovremena prim</w:t>
            </w:r>
            <w:r w:rsidR="00A75A2E" w:rsidRPr="00BB6A10">
              <w:rPr>
                <w:sz w:val="22"/>
                <w:szCs w:val="22"/>
                <w:lang w:eastAsia="sr-Latn-RS"/>
              </w:rPr>
              <w:t>j</w:t>
            </w:r>
            <w:r w:rsidRPr="00BB6A10">
              <w:rPr>
                <w:sz w:val="22"/>
                <w:szCs w:val="22"/>
                <w:lang w:eastAsia="sr-Latn-RS"/>
              </w:rPr>
              <w:t xml:space="preserve">ena </w:t>
            </w:r>
            <w:r w:rsidR="005F1342" w:rsidRPr="00BB6A10">
              <w:rPr>
                <w:sz w:val="22"/>
                <w:szCs w:val="22"/>
                <w:lang w:eastAsia="sr-Latn-RS"/>
              </w:rPr>
              <w:t>lijek</w:t>
            </w:r>
            <w:r w:rsidRPr="00BB6A10">
              <w:rPr>
                <w:sz w:val="22"/>
                <w:szCs w:val="22"/>
                <w:lang w:eastAsia="sr-Latn-RS"/>
              </w:rPr>
              <w:t>a REZOLSTA i efavirenza.</w:t>
            </w:r>
          </w:p>
          <w:p w14:paraId="415FF500" w14:textId="21C24D8B"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 xml:space="preserve">Ova preporuka se razlikuje od preporuke za darunavir pojačan ritonavirom. Za više detalja pogledajte </w:t>
            </w:r>
            <w:r w:rsidRPr="00BB6A10">
              <w:rPr>
                <w:i/>
                <w:sz w:val="22"/>
                <w:szCs w:val="22"/>
                <w:lang w:eastAsia="sr-Latn-RS"/>
              </w:rPr>
              <w:t xml:space="preserve">Sažetak karakteristika </w:t>
            </w:r>
            <w:r w:rsidR="005F1342" w:rsidRPr="00BB6A10">
              <w:rPr>
                <w:i/>
                <w:sz w:val="22"/>
                <w:szCs w:val="22"/>
                <w:lang w:eastAsia="sr-Latn-RS"/>
              </w:rPr>
              <w:t>lijek</w:t>
            </w:r>
            <w:r w:rsidRPr="00BB6A10">
              <w:rPr>
                <w:i/>
                <w:sz w:val="22"/>
                <w:szCs w:val="22"/>
                <w:lang w:eastAsia="sr-Latn-RS"/>
              </w:rPr>
              <w:t>a</w:t>
            </w:r>
            <w:r w:rsidRPr="00BB6A10">
              <w:rPr>
                <w:sz w:val="22"/>
                <w:szCs w:val="22"/>
                <w:lang w:eastAsia="sr-Latn-RS"/>
              </w:rPr>
              <w:t xml:space="preserve"> za darunavir.</w:t>
            </w:r>
          </w:p>
        </w:tc>
      </w:tr>
      <w:tr w:rsidR="001B257B" w:rsidRPr="00BB6A10" w14:paraId="2270D00F" w14:textId="77777777" w:rsidTr="00BB6A10">
        <w:trPr>
          <w:trHeight w:val="2078"/>
        </w:trPr>
        <w:tc>
          <w:tcPr>
            <w:tcW w:w="1812" w:type="pct"/>
            <w:gridSpan w:val="5"/>
            <w:tcBorders>
              <w:top w:val="single" w:sz="4" w:space="0" w:color="auto"/>
              <w:left w:val="single" w:sz="4" w:space="0" w:color="auto"/>
              <w:bottom w:val="single" w:sz="4" w:space="0" w:color="auto"/>
              <w:right w:val="single" w:sz="4" w:space="0" w:color="auto"/>
            </w:tcBorders>
            <w:shd w:val="clear" w:color="auto" w:fill="FFFFFF"/>
          </w:tcPr>
          <w:p w14:paraId="4DBF21DB"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Etravirin</w:t>
            </w:r>
          </w:p>
        </w:tc>
        <w:tc>
          <w:tcPr>
            <w:tcW w:w="1666" w:type="pct"/>
            <w:gridSpan w:val="7"/>
            <w:tcBorders>
              <w:top w:val="single" w:sz="4" w:space="0" w:color="auto"/>
              <w:left w:val="single" w:sz="4" w:space="0" w:color="auto"/>
              <w:bottom w:val="single" w:sz="4" w:space="0" w:color="auto"/>
              <w:right w:val="single" w:sz="4" w:space="0" w:color="auto"/>
            </w:tcBorders>
            <w:shd w:val="clear" w:color="auto" w:fill="FFFFFF"/>
          </w:tcPr>
          <w:p w14:paraId="3882A9D2"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Na osnovu teorijskih razmatranja očekuje se da će etravirin sniziti koncentracije darunavira i/ili kobicistata u plazmi.</w:t>
            </w:r>
          </w:p>
          <w:p w14:paraId="07B9C046"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(indukcija CYP3A)</w:t>
            </w:r>
          </w:p>
        </w:tc>
        <w:tc>
          <w:tcPr>
            <w:tcW w:w="1522" w:type="pct"/>
            <w:gridSpan w:val="2"/>
            <w:tcBorders>
              <w:top w:val="single" w:sz="4" w:space="0" w:color="auto"/>
              <w:left w:val="single" w:sz="4" w:space="0" w:color="auto"/>
              <w:bottom w:val="single" w:sz="4" w:space="0" w:color="auto"/>
              <w:right w:val="single" w:sz="4" w:space="0" w:color="auto"/>
            </w:tcBorders>
            <w:shd w:val="clear" w:color="auto" w:fill="FFFFFF"/>
          </w:tcPr>
          <w:p w14:paraId="7C11EEE1" w14:textId="33C4CB41"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Ne preporučuje se istovremena prim</w:t>
            </w:r>
            <w:r w:rsidR="00684E57" w:rsidRPr="00BB6A10">
              <w:rPr>
                <w:sz w:val="22"/>
                <w:szCs w:val="22"/>
                <w:lang w:eastAsia="sr-Latn-RS"/>
              </w:rPr>
              <w:t>j</w:t>
            </w:r>
            <w:r w:rsidRPr="00BB6A10">
              <w:rPr>
                <w:sz w:val="22"/>
                <w:szCs w:val="22"/>
                <w:lang w:eastAsia="sr-Latn-RS"/>
              </w:rPr>
              <w:t xml:space="preserve">ena </w:t>
            </w:r>
            <w:r w:rsidR="005F1342" w:rsidRPr="00BB6A10">
              <w:rPr>
                <w:sz w:val="22"/>
                <w:szCs w:val="22"/>
                <w:lang w:eastAsia="sr-Latn-RS"/>
              </w:rPr>
              <w:t>lijek</w:t>
            </w:r>
            <w:r w:rsidRPr="00BB6A10">
              <w:rPr>
                <w:sz w:val="22"/>
                <w:szCs w:val="22"/>
                <w:lang w:eastAsia="sr-Latn-RS"/>
              </w:rPr>
              <w:t>a REZOLSTA i etravirina.</w:t>
            </w:r>
          </w:p>
          <w:p w14:paraId="57062972" w14:textId="3E59B85B"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 xml:space="preserve">Ova preporuka se razlikuje od preporuke za darunavir pojačan ritonavirom. Za više detalja pogledajte </w:t>
            </w:r>
            <w:r w:rsidRPr="00BB6A10">
              <w:rPr>
                <w:i/>
                <w:sz w:val="22"/>
                <w:szCs w:val="22"/>
                <w:lang w:eastAsia="sr-Latn-RS"/>
              </w:rPr>
              <w:t xml:space="preserve">Sažetak karakteristika </w:t>
            </w:r>
            <w:r w:rsidR="005F1342" w:rsidRPr="00BB6A10">
              <w:rPr>
                <w:i/>
                <w:sz w:val="22"/>
                <w:szCs w:val="22"/>
                <w:lang w:eastAsia="sr-Latn-RS"/>
              </w:rPr>
              <w:t>lijek</w:t>
            </w:r>
            <w:r w:rsidRPr="00BB6A10">
              <w:rPr>
                <w:i/>
                <w:sz w:val="22"/>
                <w:szCs w:val="22"/>
                <w:lang w:eastAsia="sr-Latn-RS"/>
              </w:rPr>
              <w:t>a</w:t>
            </w:r>
            <w:r w:rsidRPr="00BB6A10">
              <w:rPr>
                <w:sz w:val="22"/>
                <w:szCs w:val="22"/>
                <w:lang w:eastAsia="sr-Latn-RS"/>
              </w:rPr>
              <w:t xml:space="preserve"> za darunavir.</w:t>
            </w:r>
          </w:p>
        </w:tc>
      </w:tr>
      <w:tr w:rsidR="001B257B" w:rsidRPr="00BB6A10" w14:paraId="0A7F8E80" w14:textId="77777777" w:rsidTr="00BB6A10">
        <w:trPr>
          <w:trHeight w:val="2078"/>
        </w:trPr>
        <w:tc>
          <w:tcPr>
            <w:tcW w:w="1812" w:type="pct"/>
            <w:gridSpan w:val="5"/>
            <w:tcBorders>
              <w:top w:val="single" w:sz="4" w:space="0" w:color="auto"/>
              <w:left w:val="single" w:sz="4" w:space="0" w:color="auto"/>
              <w:bottom w:val="single" w:sz="4" w:space="0" w:color="auto"/>
              <w:right w:val="single" w:sz="4" w:space="0" w:color="auto"/>
            </w:tcBorders>
            <w:shd w:val="clear" w:color="auto" w:fill="FFFFFF"/>
          </w:tcPr>
          <w:p w14:paraId="5CEA9A87"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lastRenderedPageBreak/>
              <w:t>Nevirapin</w:t>
            </w:r>
          </w:p>
        </w:tc>
        <w:tc>
          <w:tcPr>
            <w:tcW w:w="1666" w:type="pct"/>
            <w:gridSpan w:val="7"/>
            <w:tcBorders>
              <w:top w:val="single" w:sz="4" w:space="0" w:color="auto"/>
              <w:left w:val="single" w:sz="4" w:space="0" w:color="auto"/>
              <w:bottom w:val="single" w:sz="4" w:space="0" w:color="auto"/>
              <w:right w:val="single" w:sz="4" w:space="0" w:color="auto"/>
            </w:tcBorders>
            <w:shd w:val="clear" w:color="auto" w:fill="FFFFFF"/>
          </w:tcPr>
          <w:p w14:paraId="2F370708" w14:textId="586C30A9"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 xml:space="preserve">Na osnovu teorijskih razmatranja očekuje se da će nevirapin sniziti koncentracije darunavira i/ili kobicistata u plazmi (indukcija CYP3A). Očekuje se da će </w:t>
            </w:r>
            <w:r w:rsidR="005F1342" w:rsidRPr="00BB6A10">
              <w:rPr>
                <w:sz w:val="22"/>
                <w:szCs w:val="22"/>
                <w:lang w:eastAsia="sr-Latn-RS"/>
              </w:rPr>
              <w:t>lijek</w:t>
            </w:r>
            <w:r w:rsidRPr="00BB6A10">
              <w:rPr>
                <w:sz w:val="22"/>
                <w:szCs w:val="22"/>
                <w:lang w:eastAsia="sr-Latn-RS"/>
              </w:rPr>
              <w:t xml:space="preserve"> REZOLSTA povećati koncentracije nevirapina u plazmi (inhibicija CYP3A).</w:t>
            </w:r>
          </w:p>
        </w:tc>
        <w:tc>
          <w:tcPr>
            <w:tcW w:w="1522" w:type="pct"/>
            <w:gridSpan w:val="2"/>
            <w:tcBorders>
              <w:top w:val="single" w:sz="4" w:space="0" w:color="auto"/>
              <w:left w:val="single" w:sz="4" w:space="0" w:color="auto"/>
              <w:bottom w:val="single" w:sz="4" w:space="0" w:color="auto"/>
              <w:right w:val="single" w:sz="4" w:space="0" w:color="auto"/>
            </w:tcBorders>
            <w:shd w:val="clear" w:color="auto" w:fill="FFFFFF"/>
          </w:tcPr>
          <w:p w14:paraId="6D159D83" w14:textId="1FB650E9"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Ne preporučuje se istovremena prim</w:t>
            </w:r>
            <w:r w:rsidR="00684E57" w:rsidRPr="00BB6A10">
              <w:rPr>
                <w:sz w:val="22"/>
                <w:szCs w:val="22"/>
                <w:lang w:eastAsia="sr-Latn-RS"/>
              </w:rPr>
              <w:t>j</w:t>
            </w:r>
            <w:r w:rsidRPr="00BB6A10">
              <w:rPr>
                <w:sz w:val="22"/>
                <w:szCs w:val="22"/>
                <w:lang w:eastAsia="sr-Latn-RS"/>
              </w:rPr>
              <w:t xml:space="preserve">ena </w:t>
            </w:r>
            <w:r w:rsidR="005F1342" w:rsidRPr="00BB6A10">
              <w:rPr>
                <w:sz w:val="22"/>
                <w:szCs w:val="22"/>
                <w:lang w:eastAsia="sr-Latn-RS"/>
              </w:rPr>
              <w:t>lijek</w:t>
            </w:r>
            <w:r w:rsidRPr="00BB6A10">
              <w:rPr>
                <w:sz w:val="22"/>
                <w:szCs w:val="22"/>
                <w:lang w:eastAsia="sr-Latn-RS"/>
              </w:rPr>
              <w:t>a REZOLSTA i nevirapina.</w:t>
            </w:r>
          </w:p>
          <w:p w14:paraId="7148A219" w14:textId="49BDD992"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 xml:space="preserve">Ova preporuka se razlikuje od preporuke za darunavir pojačan ritonavirom. Za više detalja pogledajte </w:t>
            </w:r>
            <w:r w:rsidRPr="00BB6A10">
              <w:rPr>
                <w:i/>
                <w:sz w:val="22"/>
                <w:szCs w:val="22"/>
                <w:lang w:eastAsia="sr-Latn-RS"/>
              </w:rPr>
              <w:t xml:space="preserve">Sažetak karakteristika </w:t>
            </w:r>
            <w:r w:rsidR="005F1342" w:rsidRPr="00BB6A10">
              <w:rPr>
                <w:i/>
                <w:sz w:val="22"/>
                <w:szCs w:val="22"/>
                <w:lang w:eastAsia="sr-Latn-RS"/>
              </w:rPr>
              <w:t>lijek</w:t>
            </w:r>
            <w:r w:rsidRPr="00BB6A10">
              <w:rPr>
                <w:i/>
                <w:sz w:val="22"/>
                <w:szCs w:val="22"/>
                <w:lang w:eastAsia="sr-Latn-RS"/>
              </w:rPr>
              <w:t>a</w:t>
            </w:r>
            <w:r w:rsidRPr="00BB6A10">
              <w:rPr>
                <w:sz w:val="22"/>
                <w:szCs w:val="22"/>
                <w:lang w:eastAsia="sr-Latn-RS"/>
              </w:rPr>
              <w:t xml:space="preserve"> za darunavir.</w:t>
            </w:r>
          </w:p>
        </w:tc>
      </w:tr>
      <w:tr w:rsidR="001B257B" w:rsidRPr="00BB6A10" w14:paraId="779FFD5C" w14:textId="77777777" w:rsidTr="00BB6A10">
        <w:trPr>
          <w:trHeight w:val="1392"/>
        </w:trPr>
        <w:tc>
          <w:tcPr>
            <w:tcW w:w="1812" w:type="pct"/>
            <w:gridSpan w:val="5"/>
            <w:tcBorders>
              <w:top w:val="single" w:sz="4" w:space="0" w:color="auto"/>
              <w:left w:val="single" w:sz="4" w:space="0" w:color="auto"/>
              <w:bottom w:val="single" w:sz="4" w:space="0" w:color="auto"/>
              <w:right w:val="single" w:sz="4" w:space="0" w:color="auto"/>
            </w:tcBorders>
            <w:shd w:val="clear" w:color="auto" w:fill="FFFFFF"/>
          </w:tcPr>
          <w:p w14:paraId="5A8A69E3"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Rilpivirin</w:t>
            </w:r>
          </w:p>
        </w:tc>
        <w:tc>
          <w:tcPr>
            <w:tcW w:w="1666" w:type="pct"/>
            <w:gridSpan w:val="7"/>
            <w:tcBorders>
              <w:top w:val="single" w:sz="4" w:space="0" w:color="auto"/>
              <w:left w:val="single" w:sz="4" w:space="0" w:color="auto"/>
              <w:bottom w:val="single" w:sz="4" w:space="0" w:color="auto"/>
              <w:right w:val="single" w:sz="4" w:space="0" w:color="auto"/>
            </w:tcBorders>
            <w:shd w:val="clear" w:color="auto" w:fill="FFFFFF"/>
          </w:tcPr>
          <w:p w14:paraId="0B0D1BCF" w14:textId="138D0959"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 xml:space="preserve">Na osnovu teorijskih razmatranja očekuje se da će </w:t>
            </w:r>
            <w:r w:rsidR="005F1342" w:rsidRPr="00BB6A10">
              <w:rPr>
                <w:sz w:val="22"/>
                <w:szCs w:val="22"/>
                <w:lang w:eastAsia="sr-Latn-RS"/>
              </w:rPr>
              <w:t>lijek</w:t>
            </w:r>
            <w:r w:rsidRPr="00BB6A10">
              <w:rPr>
                <w:sz w:val="22"/>
                <w:szCs w:val="22"/>
                <w:lang w:eastAsia="sr-Latn-RS"/>
              </w:rPr>
              <w:t xml:space="preserve"> REZOLSTA povećati koncentracije rilpivirina u plazmi. (inhibicija CYP3A)</w:t>
            </w:r>
          </w:p>
        </w:tc>
        <w:tc>
          <w:tcPr>
            <w:tcW w:w="1522" w:type="pct"/>
            <w:gridSpan w:val="2"/>
            <w:tcBorders>
              <w:top w:val="single" w:sz="4" w:space="0" w:color="auto"/>
              <w:left w:val="single" w:sz="4" w:space="0" w:color="auto"/>
              <w:bottom w:val="single" w:sz="4" w:space="0" w:color="auto"/>
              <w:right w:val="single" w:sz="4" w:space="0" w:color="auto"/>
            </w:tcBorders>
            <w:shd w:val="clear" w:color="auto" w:fill="FFFFFF"/>
          </w:tcPr>
          <w:p w14:paraId="10F08EB9" w14:textId="304ABB62"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REZOLSTA se može istovremeno prim</w:t>
            </w:r>
            <w:r w:rsidR="00684E57" w:rsidRPr="00BB6A10">
              <w:rPr>
                <w:sz w:val="22"/>
                <w:szCs w:val="22"/>
                <w:lang w:eastAsia="sr-Latn-RS"/>
              </w:rPr>
              <w:t>j</w:t>
            </w:r>
            <w:r w:rsidRPr="00BB6A10">
              <w:rPr>
                <w:sz w:val="22"/>
                <w:szCs w:val="22"/>
                <w:lang w:eastAsia="sr-Latn-RS"/>
              </w:rPr>
              <w:t>enjivati sa rilpivirinom bez prilagođavanja doze, jer se ne očekuje da će očekivano povećanje koncentracije rilpivirina biti klinički značajno.</w:t>
            </w:r>
          </w:p>
        </w:tc>
      </w:tr>
      <w:tr w:rsidR="001B257B" w:rsidRPr="00BB6A10" w14:paraId="3A7B7D1D" w14:textId="77777777" w:rsidTr="000929F6">
        <w:trPr>
          <w:trHeight w:val="24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cPr>
          <w:p w14:paraId="4FC7AE6D" w14:textId="32B7BE2F" w:rsidR="001B257B" w:rsidRPr="00BB6A10" w:rsidRDefault="001B257B" w:rsidP="00CF6D9D">
            <w:pPr>
              <w:pStyle w:val="Bodytext61"/>
              <w:shd w:val="clear" w:color="auto" w:fill="auto"/>
              <w:tabs>
                <w:tab w:val="left" w:pos="9000"/>
              </w:tabs>
              <w:spacing w:line="240" w:lineRule="auto"/>
              <w:jc w:val="both"/>
              <w:rPr>
                <w:b/>
                <w:sz w:val="22"/>
                <w:szCs w:val="22"/>
                <w:lang w:eastAsia="sr-Latn-RS"/>
              </w:rPr>
            </w:pPr>
            <w:r w:rsidRPr="00BB6A10">
              <w:rPr>
                <w:b/>
                <w:sz w:val="22"/>
                <w:szCs w:val="22"/>
                <w:lang w:eastAsia="sr-Latn-RS"/>
              </w:rPr>
              <w:t>ANTAGONIST</w:t>
            </w:r>
            <w:r w:rsidR="002A24C3" w:rsidRPr="00BB6A10">
              <w:rPr>
                <w:b/>
                <w:sz w:val="22"/>
                <w:szCs w:val="22"/>
                <w:lang w:eastAsia="sr-Latn-RS"/>
              </w:rPr>
              <w:t>A</w:t>
            </w:r>
            <w:r w:rsidRPr="00BB6A10">
              <w:rPr>
                <w:b/>
                <w:sz w:val="22"/>
                <w:szCs w:val="22"/>
                <w:lang w:eastAsia="sr-Latn-RS"/>
              </w:rPr>
              <w:t xml:space="preserve"> CCR5</w:t>
            </w:r>
          </w:p>
        </w:tc>
      </w:tr>
      <w:tr w:rsidR="001B257B" w:rsidRPr="00BB6A10" w14:paraId="051820FF" w14:textId="77777777" w:rsidTr="00BB6A10">
        <w:trPr>
          <w:trHeight w:val="1387"/>
        </w:trPr>
        <w:tc>
          <w:tcPr>
            <w:tcW w:w="1812" w:type="pct"/>
            <w:gridSpan w:val="5"/>
            <w:tcBorders>
              <w:top w:val="single" w:sz="4" w:space="0" w:color="auto"/>
              <w:left w:val="single" w:sz="4" w:space="0" w:color="auto"/>
              <w:bottom w:val="single" w:sz="4" w:space="0" w:color="auto"/>
              <w:right w:val="single" w:sz="4" w:space="0" w:color="auto"/>
            </w:tcBorders>
            <w:shd w:val="clear" w:color="auto" w:fill="FFFFFF"/>
          </w:tcPr>
          <w:p w14:paraId="2E7BA27E"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Maravirok</w:t>
            </w:r>
          </w:p>
          <w:p w14:paraId="58159742"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150 mg dva puta dnevno</w:t>
            </w:r>
          </w:p>
        </w:tc>
        <w:tc>
          <w:tcPr>
            <w:tcW w:w="1666" w:type="pct"/>
            <w:gridSpan w:val="7"/>
            <w:tcBorders>
              <w:top w:val="single" w:sz="4" w:space="0" w:color="auto"/>
              <w:left w:val="single" w:sz="4" w:space="0" w:color="auto"/>
              <w:bottom w:val="single" w:sz="4" w:space="0" w:color="auto"/>
              <w:right w:val="single" w:sz="4" w:space="0" w:color="auto"/>
            </w:tcBorders>
            <w:shd w:val="clear" w:color="auto" w:fill="FFFFFF"/>
          </w:tcPr>
          <w:p w14:paraId="4F58B6DC" w14:textId="7FCB7EB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 xml:space="preserve">Na osnovu teorijskih razmatranja očekuje se da će </w:t>
            </w:r>
            <w:r w:rsidR="005F1342" w:rsidRPr="00BB6A10">
              <w:rPr>
                <w:sz w:val="22"/>
                <w:szCs w:val="22"/>
                <w:lang w:eastAsia="sr-Latn-RS"/>
              </w:rPr>
              <w:t>lijek</w:t>
            </w:r>
            <w:r w:rsidRPr="00BB6A10">
              <w:rPr>
                <w:sz w:val="22"/>
                <w:szCs w:val="22"/>
                <w:lang w:eastAsia="sr-Latn-RS"/>
              </w:rPr>
              <w:t xml:space="preserve"> REZOLSTA povećati koncentracije maraviroka u plazmi.</w:t>
            </w:r>
          </w:p>
          <w:p w14:paraId="196C07BE"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(inhibicija CYP3A)</w:t>
            </w:r>
          </w:p>
        </w:tc>
        <w:tc>
          <w:tcPr>
            <w:tcW w:w="1522" w:type="pct"/>
            <w:gridSpan w:val="2"/>
            <w:tcBorders>
              <w:top w:val="single" w:sz="4" w:space="0" w:color="auto"/>
              <w:left w:val="single" w:sz="4" w:space="0" w:color="auto"/>
              <w:bottom w:val="single" w:sz="4" w:space="0" w:color="auto"/>
              <w:right w:val="single" w:sz="4" w:space="0" w:color="auto"/>
            </w:tcBorders>
            <w:shd w:val="clear" w:color="auto" w:fill="FFFFFF"/>
          </w:tcPr>
          <w:p w14:paraId="6071B420" w14:textId="61994771"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 xml:space="preserve">Kada se uzima istovremeno sa </w:t>
            </w:r>
            <w:r w:rsidR="005F1342" w:rsidRPr="00BB6A10">
              <w:rPr>
                <w:sz w:val="22"/>
                <w:szCs w:val="22"/>
                <w:lang w:eastAsia="sr-Latn-RS"/>
              </w:rPr>
              <w:t>lijek</w:t>
            </w:r>
            <w:r w:rsidRPr="00BB6A10">
              <w:rPr>
                <w:sz w:val="22"/>
                <w:szCs w:val="22"/>
                <w:lang w:eastAsia="sr-Latn-RS"/>
              </w:rPr>
              <w:t xml:space="preserve">om REZOLSTA preporučena doza maraviroka je 150 mg dva puta dnevno. Za više detalja pogledajte </w:t>
            </w:r>
            <w:r w:rsidRPr="00BB6A10">
              <w:rPr>
                <w:i/>
                <w:sz w:val="22"/>
                <w:szCs w:val="22"/>
                <w:lang w:eastAsia="sr-Latn-RS"/>
              </w:rPr>
              <w:t xml:space="preserve">Sažetak karakteristika </w:t>
            </w:r>
            <w:r w:rsidR="005F1342" w:rsidRPr="00BB6A10">
              <w:rPr>
                <w:i/>
                <w:sz w:val="22"/>
                <w:szCs w:val="22"/>
                <w:lang w:eastAsia="sr-Latn-RS"/>
              </w:rPr>
              <w:t>lijek</w:t>
            </w:r>
            <w:r w:rsidRPr="00BB6A10">
              <w:rPr>
                <w:i/>
                <w:sz w:val="22"/>
                <w:szCs w:val="22"/>
                <w:lang w:eastAsia="sr-Latn-RS"/>
              </w:rPr>
              <w:t xml:space="preserve">a </w:t>
            </w:r>
            <w:r w:rsidRPr="00BB6A10">
              <w:rPr>
                <w:sz w:val="22"/>
                <w:szCs w:val="22"/>
                <w:lang w:eastAsia="sr-Latn-RS"/>
              </w:rPr>
              <w:t>za maravirok.</w:t>
            </w:r>
          </w:p>
        </w:tc>
      </w:tr>
      <w:tr w:rsidR="001B257B" w:rsidRPr="00BB6A10" w14:paraId="39D7B7FA" w14:textId="77777777" w:rsidTr="000929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7" w:type="pct"/>
        </w:trPr>
        <w:tc>
          <w:tcPr>
            <w:tcW w:w="4993" w:type="pct"/>
            <w:gridSpan w:val="13"/>
          </w:tcPr>
          <w:p w14:paraId="09B6834C" w14:textId="77777777" w:rsidR="001B257B" w:rsidRPr="00BB6A10" w:rsidRDefault="001B257B" w:rsidP="00CF6D9D">
            <w:pPr>
              <w:autoSpaceDE w:val="0"/>
              <w:autoSpaceDN w:val="0"/>
              <w:adjustRightInd w:val="0"/>
              <w:jc w:val="both"/>
              <w:rPr>
                <w:rFonts w:eastAsia="TimesNewRoman,Bold"/>
                <w:b/>
                <w:bCs/>
                <w:color w:val="000000"/>
                <w:sz w:val="22"/>
                <w:szCs w:val="22"/>
                <w:lang w:val="sr-Latn-ME"/>
              </w:rPr>
            </w:pPr>
            <w:r w:rsidRPr="00BB6A10">
              <w:rPr>
                <w:rFonts w:eastAsia="TimesNewRoman,Bold"/>
                <w:b/>
                <w:bCs/>
                <w:color w:val="000000"/>
                <w:sz w:val="22"/>
                <w:szCs w:val="22"/>
                <w:lang w:val="sr-Latn-ME"/>
              </w:rPr>
              <w:t>ANTAGONISTI α1-ADRENORECEPTORA</w:t>
            </w:r>
          </w:p>
        </w:tc>
      </w:tr>
      <w:tr w:rsidR="001B257B" w:rsidRPr="00BB6A10" w14:paraId="6923555D" w14:textId="77777777" w:rsidTr="00BB6A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7" w:type="pct"/>
        </w:trPr>
        <w:tc>
          <w:tcPr>
            <w:tcW w:w="1734" w:type="pct"/>
          </w:tcPr>
          <w:p w14:paraId="23B9C298" w14:textId="77777777" w:rsidR="001B257B" w:rsidRPr="00BB6A10" w:rsidRDefault="001B257B" w:rsidP="00CF6D9D">
            <w:pPr>
              <w:autoSpaceDE w:val="0"/>
              <w:autoSpaceDN w:val="0"/>
              <w:adjustRightInd w:val="0"/>
              <w:jc w:val="both"/>
              <w:rPr>
                <w:rFonts w:eastAsia="TimesNewRoman"/>
                <w:color w:val="000000"/>
                <w:sz w:val="22"/>
                <w:szCs w:val="22"/>
                <w:lang w:val="sr-Latn-ME"/>
              </w:rPr>
            </w:pPr>
            <w:r w:rsidRPr="00BB6A10">
              <w:rPr>
                <w:rFonts w:eastAsia="TimesNewRoman"/>
                <w:color w:val="000000"/>
                <w:sz w:val="22"/>
                <w:szCs w:val="22"/>
                <w:lang w:val="sr-Latn-ME"/>
              </w:rPr>
              <w:t>Alfuzosin</w:t>
            </w:r>
          </w:p>
        </w:tc>
        <w:tc>
          <w:tcPr>
            <w:tcW w:w="1737" w:type="pct"/>
            <w:gridSpan w:val="10"/>
          </w:tcPr>
          <w:p w14:paraId="286B13B7" w14:textId="4838AC82" w:rsidR="001B257B" w:rsidRPr="00BB6A10" w:rsidRDefault="001B257B" w:rsidP="00BB6A10">
            <w:pPr>
              <w:autoSpaceDE w:val="0"/>
              <w:autoSpaceDN w:val="0"/>
              <w:adjustRightInd w:val="0"/>
              <w:rPr>
                <w:rFonts w:eastAsia="TimesNewRoman"/>
                <w:color w:val="000000"/>
                <w:sz w:val="22"/>
                <w:szCs w:val="22"/>
                <w:lang w:val="sr-Latn-ME"/>
              </w:rPr>
            </w:pPr>
            <w:r w:rsidRPr="00BB6A10">
              <w:rPr>
                <w:rFonts w:eastAsia="TimesNewRoman"/>
                <w:color w:val="000000"/>
                <w:sz w:val="22"/>
                <w:szCs w:val="22"/>
                <w:lang w:val="sr-Latn-ME"/>
              </w:rPr>
              <w:t>Na osnovu teorijskih pretpostavki, očekuje se da će REZOLSTA povećati koncentracije alfuzosina u plazmi. (CYP3A inhibicija).</w:t>
            </w:r>
          </w:p>
        </w:tc>
        <w:tc>
          <w:tcPr>
            <w:tcW w:w="1522" w:type="pct"/>
            <w:gridSpan w:val="2"/>
          </w:tcPr>
          <w:p w14:paraId="2EE02CCC" w14:textId="4E2B4169" w:rsidR="001B257B" w:rsidRPr="00BB6A10" w:rsidRDefault="001B257B" w:rsidP="00BB6A10">
            <w:pPr>
              <w:autoSpaceDE w:val="0"/>
              <w:autoSpaceDN w:val="0"/>
              <w:adjustRightInd w:val="0"/>
              <w:rPr>
                <w:rFonts w:eastAsia="TimesNewRoman"/>
                <w:color w:val="000000"/>
                <w:sz w:val="22"/>
                <w:szCs w:val="22"/>
                <w:lang w:val="sr-Latn-ME"/>
              </w:rPr>
            </w:pPr>
            <w:r w:rsidRPr="00BB6A10">
              <w:rPr>
                <w:rFonts w:eastAsia="TimesNewRoman"/>
                <w:color w:val="000000"/>
                <w:sz w:val="22"/>
                <w:szCs w:val="22"/>
                <w:lang w:val="sr-Latn-ME"/>
              </w:rPr>
              <w:t>Istovremena prim</w:t>
            </w:r>
            <w:r w:rsidR="00684E57" w:rsidRPr="00BB6A10">
              <w:rPr>
                <w:rFonts w:eastAsia="TimesNewRoman"/>
                <w:color w:val="000000"/>
                <w:sz w:val="22"/>
                <w:szCs w:val="22"/>
                <w:lang w:val="sr-Latn-ME"/>
              </w:rPr>
              <w:t>j</w:t>
            </w:r>
            <w:r w:rsidRPr="00BB6A10">
              <w:rPr>
                <w:rFonts w:eastAsia="TimesNewRoman"/>
                <w:color w:val="000000"/>
                <w:sz w:val="22"/>
                <w:szCs w:val="22"/>
                <w:lang w:val="sr-Latn-ME"/>
              </w:rPr>
              <w:t xml:space="preserve">ena pojačane </w:t>
            </w:r>
            <w:r w:rsidR="002A24C3" w:rsidRPr="00BB6A10">
              <w:rPr>
                <w:rFonts w:eastAsia="TimesNewRoman"/>
                <w:color w:val="000000"/>
                <w:sz w:val="22"/>
                <w:szCs w:val="22"/>
                <w:lang w:val="sr-Latn-ME"/>
              </w:rPr>
              <w:t xml:space="preserve">REZOLSTE  </w:t>
            </w:r>
            <w:r w:rsidRPr="00BB6A10">
              <w:rPr>
                <w:rFonts w:eastAsia="TimesNewRoman"/>
                <w:color w:val="000000"/>
                <w:sz w:val="22"/>
                <w:szCs w:val="22"/>
                <w:lang w:val="sr-Latn-ME"/>
              </w:rPr>
              <w:t>sa alfuzosinom je kontraindikovana (</w:t>
            </w:r>
            <w:r w:rsidR="005F1342" w:rsidRPr="00BB6A10">
              <w:rPr>
                <w:rFonts w:eastAsia="TimesNewRoman"/>
                <w:color w:val="000000"/>
                <w:sz w:val="22"/>
                <w:szCs w:val="22"/>
                <w:lang w:val="sr-Latn-ME"/>
              </w:rPr>
              <w:t>vidjeti</w:t>
            </w:r>
            <w:r w:rsidRPr="00BB6A10">
              <w:rPr>
                <w:rFonts w:eastAsia="TimesNewRoman"/>
                <w:color w:val="000000"/>
                <w:sz w:val="22"/>
                <w:szCs w:val="22"/>
                <w:lang w:val="sr-Latn-ME"/>
              </w:rPr>
              <w:t xml:space="preserve"> </w:t>
            </w:r>
            <w:r w:rsidR="002A24C3" w:rsidRPr="00BB6A10">
              <w:rPr>
                <w:rFonts w:eastAsia="TimesNewRoman"/>
                <w:color w:val="000000"/>
                <w:sz w:val="22"/>
                <w:szCs w:val="22"/>
                <w:lang w:val="sr-Latn-ME"/>
              </w:rPr>
              <w:t>dio </w:t>
            </w:r>
            <w:r w:rsidRPr="00BB6A10">
              <w:rPr>
                <w:rFonts w:eastAsia="TimesNewRoman"/>
                <w:color w:val="000000"/>
                <w:sz w:val="22"/>
                <w:szCs w:val="22"/>
                <w:lang w:val="sr-Latn-ME"/>
              </w:rPr>
              <w:t>4.3).</w:t>
            </w:r>
          </w:p>
        </w:tc>
      </w:tr>
      <w:tr w:rsidR="001B257B" w:rsidRPr="00BB6A10" w14:paraId="7F75FCC7" w14:textId="77777777" w:rsidTr="000929F6">
        <w:trPr>
          <w:trHeight w:val="24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cPr>
          <w:p w14:paraId="0B8EC707" w14:textId="77777777" w:rsidR="001B257B" w:rsidRPr="00BB6A10" w:rsidRDefault="001B257B" w:rsidP="00CF6D9D">
            <w:pPr>
              <w:pStyle w:val="Bodytext61"/>
              <w:shd w:val="clear" w:color="auto" w:fill="auto"/>
              <w:tabs>
                <w:tab w:val="left" w:pos="9000"/>
              </w:tabs>
              <w:spacing w:line="240" w:lineRule="auto"/>
              <w:jc w:val="both"/>
              <w:rPr>
                <w:b/>
                <w:sz w:val="22"/>
                <w:szCs w:val="22"/>
                <w:lang w:eastAsia="sr-Latn-RS"/>
              </w:rPr>
            </w:pPr>
            <w:r w:rsidRPr="00BB6A10">
              <w:rPr>
                <w:b/>
                <w:sz w:val="22"/>
                <w:szCs w:val="22"/>
                <w:lang w:eastAsia="sr-Latn-RS"/>
              </w:rPr>
              <w:t>ANESTETICI</w:t>
            </w:r>
          </w:p>
        </w:tc>
      </w:tr>
      <w:tr w:rsidR="001B257B" w:rsidRPr="00BB6A10" w14:paraId="1DE5588B" w14:textId="77777777" w:rsidTr="00BB6A10">
        <w:trPr>
          <w:trHeight w:val="1392"/>
        </w:trPr>
        <w:tc>
          <w:tcPr>
            <w:tcW w:w="1812" w:type="pct"/>
            <w:gridSpan w:val="5"/>
            <w:tcBorders>
              <w:top w:val="single" w:sz="4" w:space="0" w:color="auto"/>
              <w:left w:val="single" w:sz="4" w:space="0" w:color="auto"/>
              <w:bottom w:val="single" w:sz="4" w:space="0" w:color="auto"/>
              <w:right w:val="single" w:sz="4" w:space="0" w:color="auto"/>
            </w:tcBorders>
            <w:shd w:val="clear" w:color="auto" w:fill="FFFFFF"/>
          </w:tcPr>
          <w:p w14:paraId="6C6F690F"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Alfentanil</w:t>
            </w:r>
          </w:p>
        </w:tc>
        <w:tc>
          <w:tcPr>
            <w:tcW w:w="1666" w:type="pct"/>
            <w:gridSpan w:val="7"/>
            <w:tcBorders>
              <w:top w:val="single" w:sz="4" w:space="0" w:color="auto"/>
              <w:left w:val="single" w:sz="4" w:space="0" w:color="auto"/>
              <w:bottom w:val="single" w:sz="4" w:space="0" w:color="auto"/>
              <w:right w:val="single" w:sz="4" w:space="0" w:color="auto"/>
            </w:tcBorders>
            <w:shd w:val="clear" w:color="auto" w:fill="FFFFFF"/>
          </w:tcPr>
          <w:p w14:paraId="091E4D94" w14:textId="2715053D"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 xml:space="preserve">Na osnovu teorijskih razmatranja očekuje se da će </w:t>
            </w:r>
            <w:r w:rsidR="005F1342" w:rsidRPr="00BB6A10">
              <w:rPr>
                <w:sz w:val="22"/>
                <w:szCs w:val="22"/>
                <w:lang w:eastAsia="sr-Latn-RS"/>
              </w:rPr>
              <w:t>lijek</w:t>
            </w:r>
            <w:r w:rsidRPr="00BB6A10">
              <w:rPr>
                <w:sz w:val="22"/>
                <w:szCs w:val="22"/>
                <w:lang w:eastAsia="sr-Latn-RS"/>
              </w:rPr>
              <w:t xml:space="preserve"> REZOLSTA povećati koncentracije alfentanila u plazmi.</w:t>
            </w:r>
          </w:p>
        </w:tc>
        <w:tc>
          <w:tcPr>
            <w:tcW w:w="1522" w:type="pct"/>
            <w:gridSpan w:val="2"/>
            <w:tcBorders>
              <w:top w:val="single" w:sz="4" w:space="0" w:color="auto"/>
              <w:left w:val="single" w:sz="4" w:space="0" w:color="auto"/>
              <w:bottom w:val="single" w:sz="4" w:space="0" w:color="auto"/>
              <w:right w:val="single" w:sz="4" w:space="0" w:color="auto"/>
            </w:tcBorders>
            <w:shd w:val="clear" w:color="auto" w:fill="FFFFFF"/>
          </w:tcPr>
          <w:p w14:paraId="6A92D43F" w14:textId="5F61EA36"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Istovremena prim</w:t>
            </w:r>
            <w:r w:rsidR="00684E57" w:rsidRPr="00BB6A10">
              <w:rPr>
                <w:sz w:val="22"/>
                <w:szCs w:val="22"/>
                <w:lang w:eastAsia="sr-Latn-RS"/>
              </w:rPr>
              <w:t>j</w:t>
            </w:r>
            <w:r w:rsidRPr="00BB6A10">
              <w:rPr>
                <w:sz w:val="22"/>
                <w:szCs w:val="22"/>
                <w:lang w:eastAsia="sr-Latn-RS"/>
              </w:rPr>
              <w:t xml:space="preserve">ena sa </w:t>
            </w:r>
            <w:r w:rsidR="005F1342" w:rsidRPr="00BB6A10">
              <w:rPr>
                <w:sz w:val="22"/>
                <w:szCs w:val="22"/>
                <w:lang w:eastAsia="sr-Latn-RS"/>
              </w:rPr>
              <w:t>lijek</w:t>
            </w:r>
            <w:r w:rsidRPr="00BB6A10">
              <w:rPr>
                <w:sz w:val="22"/>
                <w:szCs w:val="22"/>
                <w:lang w:eastAsia="sr-Latn-RS"/>
              </w:rPr>
              <w:t>om REZOLSTA može zaht</w:t>
            </w:r>
            <w:r w:rsidR="00B41467" w:rsidRPr="00BB6A10">
              <w:rPr>
                <w:sz w:val="22"/>
                <w:szCs w:val="22"/>
                <w:lang w:eastAsia="sr-Latn-RS"/>
              </w:rPr>
              <w:t>i</w:t>
            </w:r>
            <w:r w:rsidR="00684E57" w:rsidRPr="00BB6A10">
              <w:rPr>
                <w:sz w:val="22"/>
                <w:szCs w:val="22"/>
                <w:lang w:eastAsia="sr-Latn-RS"/>
              </w:rPr>
              <w:t>j</w:t>
            </w:r>
            <w:r w:rsidRPr="00BB6A10">
              <w:rPr>
                <w:sz w:val="22"/>
                <w:szCs w:val="22"/>
                <w:lang w:eastAsia="sr-Latn-RS"/>
              </w:rPr>
              <w:t>evati smanjenje doze alfentanila i iziskuje praćenje rizika od produžene ili odložene respiratorne depresije.</w:t>
            </w:r>
          </w:p>
        </w:tc>
      </w:tr>
      <w:tr w:rsidR="001B257B" w:rsidRPr="00BB6A10" w14:paraId="66CCDE96" w14:textId="77777777" w:rsidTr="000929F6">
        <w:trPr>
          <w:trHeight w:val="24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cPr>
          <w:p w14:paraId="0282964E" w14:textId="77777777" w:rsidR="001B257B" w:rsidRPr="00BB6A10" w:rsidRDefault="001B257B" w:rsidP="00CF6D9D">
            <w:pPr>
              <w:pStyle w:val="Bodytext61"/>
              <w:shd w:val="clear" w:color="auto" w:fill="auto"/>
              <w:tabs>
                <w:tab w:val="left" w:pos="9000"/>
              </w:tabs>
              <w:spacing w:line="240" w:lineRule="auto"/>
              <w:jc w:val="both"/>
              <w:rPr>
                <w:b/>
                <w:sz w:val="22"/>
                <w:szCs w:val="22"/>
                <w:lang w:eastAsia="sr-Latn-RS"/>
              </w:rPr>
            </w:pPr>
            <w:r w:rsidRPr="00BB6A10">
              <w:rPr>
                <w:b/>
                <w:sz w:val="22"/>
                <w:szCs w:val="22"/>
                <w:lang w:eastAsia="sr-Latn-RS"/>
              </w:rPr>
              <w:t>ANTACIDI</w:t>
            </w:r>
          </w:p>
        </w:tc>
      </w:tr>
      <w:tr w:rsidR="001B257B" w:rsidRPr="00BB6A10" w14:paraId="3FE02914" w14:textId="77777777" w:rsidTr="00BB6A10">
        <w:trPr>
          <w:trHeight w:val="710"/>
        </w:trPr>
        <w:tc>
          <w:tcPr>
            <w:tcW w:w="1812" w:type="pct"/>
            <w:gridSpan w:val="5"/>
            <w:tcBorders>
              <w:top w:val="single" w:sz="4" w:space="0" w:color="auto"/>
              <w:left w:val="single" w:sz="4" w:space="0" w:color="auto"/>
              <w:bottom w:val="single" w:sz="4" w:space="0" w:color="auto"/>
              <w:right w:val="single" w:sz="4" w:space="0" w:color="auto"/>
            </w:tcBorders>
            <w:shd w:val="clear" w:color="auto" w:fill="FFFFFF"/>
          </w:tcPr>
          <w:p w14:paraId="5C841FCC"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Aluminijum/magnezijum hidroksid Kalcijum karbonat</w:t>
            </w:r>
          </w:p>
        </w:tc>
        <w:tc>
          <w:tcPr>
            <w:tcW w:w="1666" w:type="pct"/>
            <w:gridSpan w:val="7"/>
            <w:tcBorders>
              <w:top w:val="single" w:sz="4" w:space="0" w:color="auto"/>
              <w:left w:val="single" w:sz="4" w:space="0" w:color="auto"/>
              <w:bottom w:val="single" w:sz="4" w:space="0" w:color="auto"/>
              <w:right w:val="single" w:sz="4" w:space="0" w:color="auto"/>
            </w:tcBorders>
            <w:shd w:val="clear" w:color="auto" w:fill="FFFFFF"/>
          </w:tcPr>
          <w:p w14:paraId="53C4B6E4"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Na osnovu teorijskih razmatranja, ne očekuje se mehanistička interakcija.</w:t>
            </w:r>
          </w:p>
        </w:tc>
        <w:tc>
          <w:tcPr>
            <w:tcW w:w="1522" w:type="pct"/>
            <w:gridSpan w:val="2"/>
            <w:tcBorders>
              <w:top w:val="single" w:sz="4" w:space="0" w:color="auto"/>
              <w:left w:val="single" w:sz="4" w:space="0" w:color="auto"/>
              <w:bottom w:val="single" w:sz="4" w:space="0" w:color="auto"/>
              <w:right w:val="single" w:sz="4" w:space="0" w:color="auto"/>
            </w:tcBorders>
            <w:shd w:val="clear" w:color="auto" w:fill="FFFFFF"/>
          </w:tcPr>
          <w:p w14:paraId="3CA9243E"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REZOLSTA i antacidi se mogu uzimati istovremeno bez prilagođavanja doze.</w:t>
            </w:r>
          </w:p>
        </w:tc>
      </w:tr>
      <w:tr w:rsidR="001B257B" w:rsidRPr="00BB6A10" w14:paraId="04C41534" w14:textId="77777777" w:rsidTr="00BB6A10">
        <w:trPr>
          <w:trHeight w:val="245"/>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cPr>
          <w:p w14:paraId="1594B3D8" w14:textId="77777777" w:rsidR="001B257B" w:rsidRPr="00BB6A10" w:rsidRDefault="001B257B" w:rsidP="00CF6D9D">
            <w:pPr>
              <w:pStyle w:val="Bodytext61"/>
              <w:shd w:val="clear" w:color="auto" w:fill="auto"/>
              <w:tabs>
                <w:tab w:val="left" w:pos="9000"/>
              </w:tabs>
              <w:spacing w:line="240" w:lineRule="auto"/>
              <w:jc w:val="both"/>
              <w:rPr>
                <w:b/>
                <w:sz w:val="22"/>
                <w:szCs w:val="22"/>
                <w:lang w:eastAsia="sr-Latn-RS"/>
              </w:rPr>
            </w:pPr>
            <w:r w:rsidRPr="00BB6A10">
              <w:rPr>
                <w:b/>
                <w:sz w:val="22"/>
                <w:szCs w:val="22"/>
                <w:lang w:eastAsia="sr-Latn-RS"/>
              </w:rPr>
              <w:t>ANTIANGINICI/ANTIARITMICI</w:t>
            </w:r>
          </w:p>
        </w:tc>
      </w:tr>
      <w:tr w:rsidR="001B257B" w:rsidRPr="00BB6A10" w14:paraId="14BB033A" w14:textId="77777777" w:rsidTr="00BB6A10">
        <w:trPr>
          <w:trHeight w:val="1517"/>
        </w:trPr>
        <w:tc>
          <w:tcPr>
            <w:tcW w:w="1740" w:type="pct"/>
            <w:gridSpan w:val="2"/>
            <w:tcBorders>
              <w:top w:val="single" w:sz="4" w:space="0" w:color="auto"/>
              <w:left w:val="single" w:sz="4" w:space="0" w:color="auto"/>
              <w:bottom w:val="single" w:sz="4" w:space="0" w:color="auto"/>
              <w:right w:val="single" w:sz="4" w:space="0" w:color="auto"/>
            </w:tcBorders>
            <w:shd w:val="clear" w:color="auto" w:fill="FFFFFF"/>
          </w:tcPr>
          <w:p w14:paraId="716E140D"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 xml:space="preserve">Dizopiramid </w:t>
            </w:r>
          </w:p>
          <w:p w14:paraId="27041E5A" w14:textId="6C793DC5"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F</w:t>
            </w:r>
            <w:r w:rsidR="005F1342" w:rsidRPr="00BB6A10">
              <w:rPr>
                <w:sz w:val="22"/>
                <w:szCs w:val="22"/>
                <w:lang w:eastAsia="sr-Latn-RS"/>
              </w:rPr>
              <w:t>lek</w:t>
            </w:r>
            <w:r w:rsidRPr="00BB6A10">
              <w:rPr>
                <w:sz w:val="22"/>
                <w:szCs w:val="22"/>
                <w:lang w:eastAsia="sr-Latn-RS"/>
              </w:rPr>
              <w:t xml:space="preserve">ainid </w:t>
            </w:r>
          </w:p>
          <w:p w14:paraId="640D1E43"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Lidokain (sistemski)</w:t>
            </w:r>
          </w:p>
          <w:p w14:paraId="664ED9B0"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 xml:space="preserve">Meksiletin </w:t>
            </w:r>
          </w:p>
          <w:p w14:paraId="7A021D9C"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Propafenon</w:t>
            </w:r>
          </w:p>
        </w:tc>
        <w:tc>
          <w:tcPr>
            <w:tcW w:w="1729" w:type="pct"/>
            <w:gridSpan w:val="9"/>
            <w:tcBorders>
              <w:top w:val="single" w:sz="4" w:space="0" w:color="auto"/>
              <w:left w:val="single" w:sz="4" w:space="0" w:color="auto"/>
              <w:bottom w:val="single" w:sz="4" w:space="0" w:color="auto"/>
              <w:right w:val="single" w:sz="4" w:space="0" w:color="auto"/>
            </w:tcBorders>
            <w:shd w:val="clear" w:color="auto" w:fill="FFFFFF"/>
          </w:tcPr>
          <w:p w14:paraId="3E36E05C" w14:textId="419A5B85"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 xml:space="preserve">Na osnovu teorijskih razmatranja očekuje se da će </w:t>
            </w:r>
            <w:r w:rsidR="005F1342" w:rsidRPr="00BB6A10">
              <w:rPr>
                <w:sz w:val="22"/>
                <w:szCs w:val="22"/>
                <w:lang w:eastAsia="sr-Latn-RS"/>
              </w:rPr>
              <w:t>lijek</w:t>
            </w:r>
            <w:r w:rsidRPr="00BB6A10">
              <w:rPr>
                <w:sz w:val="22"/>
                <w:szCs w:val="22"/>
                <w:lang w:eastAsia="sr-Latn-RS"/>
              </w:rPr>
              <w:t xml:space="preserve"> REZOLSTA povećati koncentracije ovih antiaritmika u plazmi.</w:t>
            </w:r>
          </w:p>
          <w:p w14:paraId="5A49F878"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(inhibicija CYP3A i/ili CYP 2D6)</w:t>
            </w:r>
          </w:p>
        </w:tc>
        <w:tc>
          <w:tcPr>
            <w:tcW w:w="1531" w:type="pct"/>
            <w:gridSpan w:val="3"/>
            <w:tcBorders>
              <w:top w:val="single" w:sz="4" w:space="0" w:color="auto"/>
              <w:left w:val="single" w:sz="4" w:space="0" w:color="auto"/>
              <w:bottom w:val="single" w:sz="4" w:space="0" w:color="auto"/>
              <w:right w:val="single" w:sz="4" w:space="0" w:color="auto"/>
            </w:tcBorders>
            <w:shd w:val="clear" w:color="auto" w:fill="FFFFFF"/>
          </w:tcPr>
          <w:p w14:paraId="62CE05A2" w14:textId="7FA6EE28"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 xml:space="preserve">Treba biti oprezan </w:t>
            </w:r>
            <w:r w:rsidR="00C81C2E" w:rsidRPr="00BB6A10">
              <w:rPr>
                <w:sz w:val="22"/>
                <w:szCs w:val="22"/>
                <w:lang w:eastAsia="sr-Latn-RS"/>
              </w:rPr>
              <w:t>i</w:t>
            </w:r>
            <w:r w:rsidRPr="00BB6A10">
              <w:rPr>
                <w:sz w:val="22"/>
                <w:szCs w:val="22"/>
                <w:lang w:eastAsia="sr-Latn-RS"/>
              </w:rPr>
              <w:t xml:space="preserve"> pra</w:t>
            </w:r>
            <w:r w:rsidR="00C81C2E" w:rsidRPr="00BB6A10">
              <w:rPr>
                <w:sz w:val="22"/>
                <w:szCs w:val="22"/>
                <w:lang w:eastAsia="sr-Latn-RS"/>
              </w:rPr>
              <w:t>titi</w:t>
            </w:r>
            <w:r w:rsidRPr="00BB6A10">
              <w:rPr>
                <w:sz w:val="22"/>
                <w:szCs w:val="22"/>
                <w:lang w:eastAsia="sr-Latn-RS"/>
              </w:rPr>
              <w:t xml:space="preserve"> terapijsk</w:t>
            </w:r>
            <w:r w:rsidR="00C81C2E" w:rsidRPr="00BB6A10">
              <w:rPr>
                <w:sz w:val="22"/>
                <w:szCs w:val="22"/>
                <w:lang w:eastAsia="sr-Latn-RS"/>
              </w:rPr>
              <w:t>u</w:t>
            </w:r>
            <w:r w:rsidRPr="00BB6A10">
              <w:rPr>
                <w:sz w:val="22"/>
                <w:szCs w:val="22"/>
                <w:lang w:eastAsia="sr-Latn-RS"/>
              </w:rPr>
              <w:t xml:space="preserve"> koncentracij</w:t>
            </w:r>
            <w:r w:rsidR="00C81C2E" w:rsidRPr="00BB6A10">
              <w:rPr>
                <w:sz w:val="22"/>
                <w:szCs w:val="22"/>
                <w:lang w:eastAsia="sr-Latn-RS"/>
              </w:rPr>
              <w:t>u</w:t>
            </w:r>
            <w:r w:rsidRPr="00BB6A10">
              <w:rPr>
                <w:sz w:val="22"/>
                <w:szCs w:val="22"/>
                <w:lang w:eastAsia="sr-Latn-RS"/>
              </w:rPr>
              <w:t xml:space="preserve">, ako je </w:t>
            </w:r>
            <w:r w:rsidR="00C81C2E" w:rsidRPr="00BB6A10">
              <w:rPr>
                <w:sz w:val="22"/>
                <w:szCs w:val="22"/>
                <w:lang w:eastAsia="sr-Latn-RS"/>
              </w:rPr>
              <w:t>moguće, čak</w:t>
            </w:r>
            <w:r w:rsidRPr="00BB6A10">
              <w:rPr>
                <w:sz w:val="22"/>
                <w:szCs w:val="22"/>
                <w:lang w:eastAsia="sr-Latn-RS"/>
              </w:rPr>
              <w:t xml:space="preserve"> se</w:t>
            </w:r>
            <w:r w:rsidR="00C81C2E" w:rsidRPr="00BB6A10">
              <w:rPr>
                <w:sz w:val="22"/>
                <w:szCs w:val="22"/>
                <w:lang w:eastAsia="sr-Latn-RS"/>
              </w:rPr>
              <w:t xml:space="preserve"> i</w:t>
            </w:r>
            <w:r w:rsidRPr="00BB6A10">
              <w:rPr>
                <w:sz w:val="22"/>
                <w:szCs w:val="22"/>
                <w:lang w:eastAsia="sr-Latn-RS"/>
              </w:rPr>
              <w:t xml:space="preserve"> preporučuje za ove antiaritmike kada se prim</w:t>
            </w:r>
            <w:r w:rsidR="00684E57" w:rsidRPr="00BB6A10">
              <w:rPr>
                <w:sz w:val="22"/>
                <w:szCs w:val="22"/>
                <w:lang w:eastAsia="sr-Latn-RS"/>
              </w:rPr>
              <w:t>j</w:t>
            </w:r>
            <w:r w:rsidRPr="00BB6A10">
              <w:rPr>
                <w:sz w:val="22"/>
                <w:szCs w:val="22"/>
                <w:lang w:eastAsia="sr-Latn-RS"/>
              </w:rPr>
              <w:t xml:space="preserve">enjuju istovremeno sa </w:t>
            </w:r>
            <w:r w:rsidR="005F1342" w:rsidRPr="00BB6A10">
              <w:rPr>
                <w:sz w:val="22"/>
                <w:szCs w:val="22"/>
                <w:lang w:eastAsia="sr-Latn-RS"/>
              </w:rPr>
              <w:t>lijek</w:t>
            </w:r>
            <w:r w:rsidRPr="00BB6A10">
              <w:rPr>
                <w:sz w:val="22"/>
                <w:szCs w:val="22"/>
                <w:lang w:eastAsia="sr-Latn-RS"/>
              </w:rPr>
              <w:t>om REZOLSTA.</w:t>
            </w:r>
          </w:p>
        </w:tc>
      </w:tr>
      <w:tr w:rsidR="001B257B" w:rsidRPr="00BB6A10" w14:paraId="242B575A" w14:textId="77777777" w:rsidTr="00BB6A10">
        <w:trPr>
          <w:trHeight w:val="1483"/>
        </w:trPr>
        <w:tc>
          <w:tcPr>
            <w:tcW w:w="1740" w:type="pct"/>
            <w:gridSpan w:val="2"/>
            <w:tcBorders>
              <w:top w:val="single" w:sz="4" w:space="0" w:color="auto"/>
              <w:left w:val="single" w:sz="4" w:space="0" w:color="auto"/>
              <w:bottom w:val="single" w:sz="4" w:space="0" w:color="auto"/>
              <w:right w:val="single" w:sz="4" w:space="0" w:color="auto"/>
            </w:tcBorders>
            <w:shd w:val="clear" w:color="auto" w:fill="FFFFFF"/>
          </w:tcPr>
          <w:p w14:paraId="657786B5"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lastRenderedPageBreak/>
              <w:t>Amjodaron</w:t>
            </w:r>
          </w:p>
          <w:p w14:paraId="3577C843"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Bepridil</w:t>
            </w:r>
          </w:p>
          <w:p w14:paraId="4F4A8B81"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Dronedaron</w:t>
            </w:r>
          </w:p>
          <w:p w14:paraId="79D6B38B"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Ivabradin</w:t>
            </w:r>
          </w:p>
          <w:p w14:paraId="3CB2D9FA"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Hinidin</w:t>
            </w:r>
          </w:p>
          <w:p w14:paraId="346116AD"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Ranolazin</w:t>
            </w:r>
          </w:p>
        </w:tc>
        <w:tc>
          <w:tcPr>
            <w:tcW w:w="1729" w:type="pct"/>
            <w:gridSpan w:val="9"/>
            <w:tcBorders>
              <w:top w:val="single" w:sz="4" w:space="0" w:color="auto"/>
              <w:left w:val="single" w:sz="4" w:space="0" w:color="auto"/>
              <w:bottom w:val="single" w:sz="4" w:space="0" w:color="auto"/>
              <w:right w:val="single" w:sz="4" w:space="0" w:color="auto"/>
            </w:tcBorders>
            <w:shd w:val="clear" w:color="auto" w:fill="FFFFFF"/>
          </w:tcPr>
          <w:p w14:paraId="0BAFAFEF" w14:textId="77777777" w:rsidR="001B257B" w:rsidRPr="00BB6A10" w:rsidRDefault="001B257B" w:rsidP="00BB6A10">
            <w:pPr>
              <w:tabs>
                <w:tab w:val="left" w:pos="9000"/>
              </w:tabs>
              <w:rPr>
                <w:sz w:val="22"/>
                <w:szCs w:val="22"/>
                <w:lang w:val="sr-Latn-ME"/>
              </w:rPr>
            </w:pPr>
          </w:p>
        </w:tc>
        <w:tc>
          <w:tcPr>
            <w:tcW w:w="1531" w:type="pct"/>
            <w:gridSpan w:val="3"/>
            <w:tcBorders>
              <w:top w:val="single" w:sz="4" w:space="0" w:color="auto"/>
              <w:left w:val="single" w:sz="4" w:space="0" w:color="auto"/>
              <w:bottom w:val="single" w:sz="4" w:space="0" w:color="auto"/>
              <w:right w:val="single" w:sz="4" w:space="0" w:color="auto"/>
            </w:tcBorders>
            <w:shd w:val="clear" w:color="auto" w:fill="FFFFFF"/>
          </w:tcPr>
          <w:p w14:paraId="6DFD296E" w14:textId="023676F5"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Istovremena prim</w:t>
            </w:r>
            <w:r w:rsidR="00684E57" w:rsidRPr="00BB6A10">
              <w:rPr>
                <w:sz w:val="22"/>
                <w:szCs w:val="22"/>
                <w:lang w:eastAsia="sr-Latn-RS"/>
              </w:rPr>
              <w:t>j</w:t>
            </w:r>
            <w:r w:rsidRPr="00BB6A10">
              <w:rPr>
                <w:sz w:val="22"/>
                <w:szCs w:val="22"/>
                <w:lang w:eastAsia="sr-Latn-RS"/>
              </w:rPr>
              <w:t xml:space="preserve">ena amjodarona, bepridila, dronedarona, ivabradin,  hinidina ili ranolazina i </w:t>
            </w:r>
            <w:r w:rsidR="005F1342" w:rsidRPr="00BB6A10">
              <w:rPr>
                <w:sz w:val="22"/>
                <w:szCs w:val="22"/>
                <w:lang w:eastAsia="sr-Latn-RS"/>
              </w:rPr>
              <w:t>lijek</w:t>
            </w:r>
            <w:r w:rsidRPr="00BB6A10">
              <w:rPr>
                <w:sz w:val="22"/>
                <w:szCs w:val="22"/>
                <w:lang w:eastAsia="sr-Latn-RS"/>
              </w:rPr>
              <w:t>a REZOLSTA je kontraindikovana (</w:t>
            </w:r>
            <w:r w:rsidR="005F1342" w:rsidRPr="00BB6A10">
              <w:rPr>
                <w:sz w:val="22"/>
                <w:szCs w:val="22"/>
                <w:lang w:eastAsia="sr-Latn-RS"/>
              </w:rPr>
              <w:t>vidjeti</w:t>
            </w:r>
            <w:r w:rsidRPr="00BB6A10">
              <w:rPr>
                <w:sz w:val="22"/>
                <w:szCs w:val="22"/>
                <w:lang w:eastAsia="sr-Latn-RS"/>
              </w:rPr>
              <w:t xml:space="preserve"> </w:t>
            </w:r>
            <w:r w:rsidR="00C81C2E" w:rsidRPr="00BB6A10">
              <w:rPr>
                <w:sz w:val="22"/>
                <w:szCs w:val="22"/>
                <w:lang w:eastAsia="sr-Latn-RS"/>
              </w:rPr>
              <w:t xml:space="preserve">dio </w:t>
            </w:r>
            <w:r w:rsidRPr="00BB6A10">
              <w:rPr>
                <w:sz w:val="22"/>
                <w:szCs w:val="22"/>
                <w:lang w:eastAsia="sr-Latn-RS"/>
              </w:rPr>
              <w:t>4.3).</w:t>
            </w:r>
          </w:p>
        </w:tc>
      </w:tr>
      <w:tr w:rsidR="001B257B" w:rsidRPr="00BB6A10" w14:paraId="61C852A6" w14:textId="77777777" w:rsidTr="00BB6A10">
        <w:trPr>
          <w:trHeight w:val="1715"/>
        </w:trPr>
        <w:tc>
          <w:tcPr>
            <w:tcW w:w="1740" w:type="pct"/>
            <w:gridSpan w:val="2"/>
            <w:tcBorders>
              <w:top w:val="single" w:sz="4" w:space="0" w:color="auto"/>
              <w:left w:val="single" w:sz="4" w:space="0" w:color="auto"/>
              <w:bottom w:val="single" w:sz="4" w:space="0" w:color="auto"/>
              <w:right w:val="single" w:sz="4" w:space="0" w:color="auto"/>
            </w:tcBorders>
            <w:shd w:val="clear" w:color="auto" w:fill="FFFFFF"/>
          </w:tcPr>
          <w:p w14:paraId="2DC2CADF"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Digoksin</w:t>
            </w:r>
          </w:p>
        </w:tc>
        <w:tc>
          <w:tcPr>
            <w:tcW w:w="1729" w:type="pct"/>
            <w:gridSpan w:val="9"/>
            <w:tcBorders>
              <w:top w:val="single" w:sz="4" w:space="0" w:color="auto"/>
              <w:left w:val="single" w:sz="4" w:space="0" w:color="auto"/>
              <w:bottom w:val="single" w:sz="4" w:space="0" w:color="auto"/>
              <w:right w:val="single" w:sz="4" w:space="0" w:color="auto"/>
            </w:tcBorders>
            <w:shd w:val="clear" w:color="auto" w:fill="FFFFFF"/>
          </w:tcPr>
          <w:p w14:paraId="24EDA92D" w14:textId="35043331"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 xml:space="preserve">Na osnovu teorijskih razmatranja očekuje se da će </w:t>
            </w:r>
            <w:r w:rsidR="005F1342" w:rsidRPr="00BB6A10">
              <w:rPr>
                <w:sz w:val="22"/>
                <w:szCs w:val="22"/>
                <w:lang w:eastAsia="sr-Latn-RS"/>
              </w:rPr>
              <w:t>lijek</w:t>
            </w:r>
            <w:r w:rsidRPr="00BB6A10">
              <w:rPr>
                <w:sz w:val="22"/>
                <w:szCs w:val="22"/>
                <w:lang w:eastAsia="sr-Latn-RS"/>
              </w:rPr>
              <w:t xml:space="preserve"> REZOLSTA povećati koncentracije digoksina u plazmi. (inhibicija P-glikoproteina)</w:t>
            </w:r>
          </w:p>
        </w:tc>
        <w:tc>
          <w:tcPr>
            <w:tcW w:w="1531" w:type="pct"/>
            <w:gridSpan w:val="3"/>
            <w:tcBorders>
              <w:top w:val="single" w:sz="4" w:space="0" w:color="auto"/>
              <w:left w:val="single" w:sz="4" w:space="0" w:color="auto"/>
              <w:bottom w:val="single" w:sz="4" w:space="0" w:color="auto"/>
              <w:right w:val="single" w:sz="4" w:space="0" w:color="auto"/>
            </w:tcBorders>
            <w:shd w:val="clear" w:color="auto" w:fill="FFFFFF"/>
          </w:tcPr>
          <w:p w14:paraId="4C7FE6DC" w14:textId="71EE5022"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 xml:space="preserve">Preporučuje se da se inicijalno daju najniže moguće doze digoksina pacijentima koji dobijaju </w:t>
            </w:r>
            <w:r w:rsidR="005F1342" w:rsidRPr="00BB6A10">
              <w:rPr>
                <w:sz w:val="22"/>
                <w:szCs w:val="22"/>
                <w:lang w:eastAsia="sr-Latn-RS"/>
              </w:rPr>
              <w:t>lijek</w:t>
            </w:r>
            <w:r w:rsidRPr="00BB6A10">
              <w:rPr>
                <w:sz w:val="22"/>
                <w:szCs w:val="22"/>
                <w:lang w:eastAsia="sr-Latn-RS"/>
              </w:rPr>
              <w:t xml:space="preserve"> REZOLSTA. Doza digoksina se mora pažljivo titrirati kako bi se postiglo željeno kliničko dejstvo dok se proc</w:t>
            </w:r>
            <w:r w:rsidR="00684E57" w:rsidRPr="00BB6A10">
              <w:rPr>
                <w:sz w:val="22"/>
                <w:szCs w:val="22"/>
                <w:lang w:eastAsia="sr-Latn-RS"/>
              </w:rPr>
              <w:t>j</w:t>
            </w:r>
            <w:r w:rsidRPr="00BB6A10">
              <w:rPr>
                <w:sz w:val="22"/>
                <w:szCs w:val="22"/>
                <w:lang w:eastAsia="sr-Latn-RS"/>
              </w:rPr>
              <w:t>enjuje ukupno kliničko stanje ispitanika.</w:t>
            </w:r>
          </w:p>
        </w:tc>
      </w:tr>
      <w:tr w:rsidR="001B257B" w:rsidRPr="00BB6A10" w14:paraId="6A35511C" w14:textId="77777777" w:rsidTr="000929F6">
        <w:trPr>
          <w:trHeight w:val="24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cPr>
          <w:p w14:paraId="5D178424" w14:textId="77777777" w:rsidR="001B257B" w:rsidRPr="00BB6A10" w:rsidRDefault="001B257B" w:rsidP="00CF6D9D">
            <w:pPr>
              <w:pStyle w:val="Bodytext61"/>
              <w:shd w:val="clear" w:color="auto" w:fill="auto"/>
              <w:tabs>
                <w:tab w:val="left" w:pos="9000"/>
              </w:tabs>
              <w:spacing w:line="240" w:lineRule="auto"/>
              <w:jc w:val="both"/>
              <w:rPr>
                <w:b/>
                <w:sz w:val="22"/>
                <w:szCs w:val="22"/>
                <w:lang w:eastAsia="sr-Latn-RS"/>
              </w:rPr>
            </w:pPr>
            <w:r w:rsidRPr="00BB6A10">
              <w:rPr>
                <w:b/>
                <w:sz w:val="22"/>
                <w:szCs w:val="22"/>
                <w:lang w:eastAsia="sr-Latn-RS"/>
              </w:rPr>
              <w:t>ANTIBIOTICI</w:t>
            </w:r>
          </w:p>
        </w:tc>
      </w:tr>
      <w:tr w:rsidR="001B257B" w:rsidRPr="00BB6A10" w14:paraId="3E256F71" w14:textId="77777777" w:rsidTr="00BB6A10">
        <w:trPr>
          <w:trHeight w:val="2309"/>
        </w:trPr>
        <w:tc>
          <w:tcPr>
            <w:tcW w:w="1740" w:type="pct"/>
            <w:gridSpan w:val="2"/>
            <w:tcBorders>
              <w:top w:val="single" w:sz="4" w:space="0" w:color="auto"/>
              <w:left w:val="single" w:sz="4" w:space="0" w:color="auto"/>
              <w:bottom w:val="single" w:sz="4" w:space="0" w:color="auto"/>
              <w:right w:val="single" w:sz="4" w:space="0" w:color="auto"/>
            </w:tcBorders>
            <w:shd w:val="clear" w:color="auto" w:fill="FFFFFF"/>
          </w:tcPr>
          <w:p w14:paraId="1A759EED"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Klaritromicin</w:t>
            </w:r>
          </w:p>
        </w:tc>
        <w:tc>
          <w:tcPr>
            <w:tcW w:w="1729" w:type="pct"/>
            <w:gridSpan w:val="9"/>
            <w:tcBorders>
              <w:top w:val="single" w:sz="4" w:space="0" w:color="auto"/>
              <w:left w:val="single" w:sz="4" w:space="0" w:color="auto"/>
              <w:bottom w:val="single" w:sz="4" w:space="0" w:color="auto"/>
              <w:right w:val="single" w:sz="4" w:space="0" w:color="auto"/>
            </w:tcBorders>
            <w:shd w:val="clear" w:color="auto" w:fill="FFFFFF"/>
          </w:tcPr>
          <w:p w14:paraId="2D5EB853"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Na osnovu teorijskih razmatranja očekuje se da će klaritorimicin povećati koncentracije darunavira i/ili kobicistata u plazmi. (inhibicija CYP3A)</w:t>
            </w:r>
          </w:p>
          <w:p w14:paraId="25D213E8" w14:textId="69F9F73A"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 xml:space="preserve">Koncentracije klaritromicina mogu se povećati nakon istovremene </w:t>
            </w:r>
            <w:r w:rsidR="005F1342" w:rsidRPr="00BB6A10">
              <w:rPr>
                <w:sz w:val="22"/>
                <w:szCs w:val="22"/>
                <w:lang w:eastAsia="sr-Latn-RS"/>
              </w:rPr>
              <w:t>primjene</w:t>
            </w:r>
            <w:r w:rsidRPr="00BB6A10">
              <w:rPr>
                <w:sz w:val="22"/>
                <w:szCs w:val="22"/>
                <w:lang w:eastAsia="sr-Latn-RS"/>
              </w:rPr>
              <w:t xml:space="preserve"> sa </w:t>
            </w:r>
            <w:r w:rsidR="005F1342" w:rsidRPr="00BB6A10">
              <w:rPr>
                <w:sz w:val="22"/>
                <w:szCs w:val="22"/>
                <w:lang w:eastAsia="sr-Latn-RS"/>
              </w:rPr>
              <w:t>lijek</w:t>
            </w:r>
            <w:r w:rsidRPr="00BB6A10">
              <w:rPr>
                <w:sz w:val="22"/>
                <w:szCs w:val="22"/>
                <w:lang w:eastAsia="sr-Latn-RS"/>
              </w:rPr>
              <w:t>om REZOLSTA. (inhibicija CYP3A)</w:t>
            </w:r>
          </w:p>
        </w:tc>
        <w:tc>
          <w:tcPr>
            <w:tcW w:w="1531" w:type="pct"/>
            <w:gridSpan w:val="3"/>
            <w:tcBorders>
              <w:top w:val="single" w:sz="4" w:space="0" w:color="auto"/>
              <w:left w:val="single" w:sz="4" w:space="0" w:color="auto"/>
              <w:bottom w:val="single" w:sz="4" w:space="0" w:color="auto"/>
              <w:right w:val="single" w:sz="4" w:space="0" w:color="auto"/>
            </w:tcBorders>
            <w:shd w:val="clear" w:color="auto" w:fill="FFFFFF"/>
          </w:tcPr>
          <w:p w14:paraId="07527743" w14:textId="52307297" w:rsidR="001B257B" w:rsidRPr="00BB6A10" w:rsidRDefault="001B257B" w:rsidP="00BB6A10">
            <w:pPr>
              <w:pStyle w:val="Bodytext51"/>
              <w:shd w:val="clear" w:color="auto" w:fill="auto"/>
              <w:tabs>
                <w:tab w:val="left" w:pos="9000"/>
              </w:tabs>
              <w:spacing w:after="180" w:line="240" w:lineRule="auto"/>
              <w:rPr>
                <w:sz w:val="22"/>
                <w:szCs w:val="22"/>
                <w:lang w:eastAsia="sr-Latn-RS"/>
              </w:rPr>
            </w:pPr>
            <w:r w:rsidRPr="00BB6A10">
              <w:rPr>
                <w:sz w:val="22"/>
                <w:szCs w:val="22"/>
                <w:lang w:eastAsia="sr-Latn-RS"/>
              </w:rPr>
              <w:t xml:space="preserve">Treba biti oprezan kada se klaritromicin kombinuje sa </w:t>
            </w:r>
            <w:r w:rsidR="005F1342" w:rsidRPr="00BB6A10">
              <w:rPr>
                <w:sz w:val="22"/>
                <w:szCs w:val="22"/>
                <w:lang w:eastAsia="sr-Latn-RS"/>
              </w:rPr>
              <w:t>lijek</w:t>
            </w:r>
            <w:r w:rsidRPr="00BB6A10">
              <w:rPr>
                <w:sz w:val="22"/>
                <w:szCs w:val="22"/>
                <w:lang w:eastAsia="sr-Latn-RS"/>
              </w:rPr>
              <w:t>om REZOLSTA.</w:t>
            </w:r>
          </w:p>
          <w:p w14:paraId="01B5FFDD" w14:textId="144EFE5E" w:rsidR="001B257B" w:rsidRPr="00BB6A10" w:rsidRDefault="001B257B" w:rsidP="00BB6A10">
            <w:pPr>
              <w:pStyle w:val="Bodytext51"/>
              <w:shd w:val="clear" w:color="auto" w:fill="auto"/>
              <w:tabs>
                <w:tab w:val="left" w:pos="9000"/>
              </w:tabs>
              <w:spacing w:before="180" w:line="240" w:lineRule="auto"/>
              <w:rPr>
                <w:sz w:val="22"/>
                <w:szCs w:val="22"/>
                <w:lang w:eastAsia="sr-Latn-RS"/>
              </w:rPr>
            </w:pPr>
            <w:r w:rsidRPr="00BB6A10">
              <w:rPr>
                <w:sz w:val="22"/>
                <w:szCs w:val="22"/>
                <w:lang w:eastAsia="sr-Latn-RS"/>
              </w:rPr>
              <w:t xml:space="preserve">Za pacijente sa oštećenjem funkcije bubrega za preporučenu dozu klaritromicina treba pogledati </w:t>
            </w:r>
            <w:r w:rsidRPr="00BB6A10">
              <w:rPr>
                <w:i/>
                <w:sz w:val="22"/>
                <w:szCs w:val="22"/>
                <w:lang w:eastAsia="sr-Latn-RS"/>
              </w:rPr>
              <w:t xml:space="preserve">Sažetak karakteristika </w:t>
            </w:r>
            <w:r w:rsidR="005F1342" w:rsidRPr="00BB6A10">
              <w:rPr>
                <w:i/>
                <w:sz w:val="22"/>
                <w:szCs w:val="22"/>
                <w:lang w:eastAsia="sr-Latn-RS"/>
              </w:rPr>
              <w:t>lijek</w:t>
            </w:r>
            <w:r w:rsidRPr="00BB6A10">
              <w:rPr>
                <w:i/>
                <w:sz w:val="22"/>
                <w:szCs w:val="22"/>
                <w:lang w:eastAsia="sr-Latn-RS"/>
              </w:rPr>
              <w:t>a</w:t>
            </w:r>
            <w:r w:rsidRPr="00BB6A10">
              <w:rPr>
                <w:sz w:val="22"/>
                <w:szCs w:val="22"/>
                <w:lang w:eastAsia="sr-Latn-RS"/>
              </w:rPr>
              <w:t xml:space="preserve"> za klaritromicin.</w:t>
            </w:r>
          </w:p>
        </w:tc>
      </w:tr>
      <w:tr w:rsidR="001B257B" w:rsidRPr="00BB6A10" w14:paraId="1F66E9BF" w14:textId="77777777" w:rsidTr="000929F6">
        <w:trPr>
          <w:trHeight w:val="24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cPr>
          <w:p w14:paraId="3D3117B2" w14:textId="77777777" w:rsidR="001B257B" w:rsidRPr="00BB6A10" w:rsidRDefault="001B257B" w:rsidP="00CF6D9D">
            <w:pPr>
              <w:pStyle w:val="Bodytext61"/>
              <w:shd w:val="clear" w:color="auto" w:fill="auto"/>
              <w:tabs>
                <w:tab w:val="left" w:pos="9000"/>
              </w:tabs>
              <w:spacing w:line="240" w:lineRule="auto"/>
              <w:jc w:val="both"/>
              <w:rPr>
                <w:b/>
                <w:sz w:val="22"/>
                <w:szCs w:val="22"/>
                <w:lang w:eastAsia="sr-Latn-RS"/>
              </w:rPr>
            </w:pPr>
            <w:r w:rsidRPr="00BB6A10">
              <w:rPr>
                <w:b/>
                <w:sz w:val="22"/>
                <w:szCs w:val="22"/>
                <w:lang w:eastAsia="sr-Latn-RS"/>
              </w:rPr>
              <w:t>ANTIKOAGULANSI /INHIBITORI AGREGACIJE TROMBOCITA</w:t>
            </w:r>
          </w:p>
        </w:tc>
      </w:tr>
      <w:tr w:rsidR="001B257B" w:rsidRPr="00BB6A10" w14:paraId="2B076ED6" w14:textId="77777777" w:rsidTr="00BB6A10">
        <w:trPr>
          <w:trHeight w:val="1622"/>
        </w:trPr>
        <w:tc>
          <w:tcPr>
            <w:tcW w:w="1740" w:type="pct"/>
            <w:gridSpan w:val="2"/>
            <w:tcBorders>
              <w:top w:val="single" w:sz="4" w:space="0" w:color="auto"/>
              <w:left w:val="single" w:sz="4" w:space="0" w:color="auto"/>
              <w:bottom w:val="single" w:sz="4" w:space="0" w:color="auto"/>
              <w:right w:val="single" w:sz="4" w:space="0" w:color="auto"/>
            </w:tcBorders>
            <w:shd w:val="clear" w:color="auto" w:fill="FFFFFF"/>
          </w:tcPr>
          <w:p w14:paraId="4A22154F"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 xml:space="preserve">Apiksaban </w:t>
            </w:r>
          </w:p>
          <w:p w14:paraId="2779E16D"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Rivaroksaban</w:t>
            </w:r>
          </w:p>
        </w:tc>
        <w:tc>
          <w:tcPr>
            <w:tcW w:w="1729" w:type="pct"/>
            <w:gridSpan w:val="9"/>
            <w:tcBorders>
              <w:top w:val="single" w:sz="4" w:space="0" w:color="auto"/>
              <w:left w:val="single" w:sz="4" w:space="0" w:color="auto"/>
              <w:bottom w:val="single" w:sz="4" w:space="0" w:color="auto"/>
              <w:right w:val="single" w:sz="4" w:space="0" w:color="auto"/>
            </w:tcBorders>
            <w:shd w:val="clear" w:color="auto" w:fill="FFFFFF"/>
          </w:tcPr>
          <w:p w14:paraId="09C9DA9B" w14:textId="67F467B2"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Na osnovu teorijskih razmatranja istovremena prim</w:t>
            </w:r>
            <w:r w:rsidR="00684E57" w:rsidRPr="00BB6A10">
              <w:rPr>
                <w:sz w:val="22"/>
                <w:szCs w:val="22"/>
                <w:lang w:eastAsia="sr-Latn-RS"/>
              </w:rPr>
              <w:t>j</w:t>
            </w:r>
            <w:r w:rsidRPr="00BB6A10">
              <w:rPr>
                <w:sz w:val="22"/>
                <w:szCs w:val="22"/>
                <w:lang w:eastAsia="sr-Latn-RS"/>
              </w:rPr>
              <w:t xml:space="preserve">ena </w:t>
            </w:r>
            <w:r w:rsidR="005F1342" w:rsidRPr="00BB6A10">
              <w:rPr>
                <w:sz w:val="22"/>
                <w:szCs w:val="22"/>
                <w:lang w:eastAsia="sr-Latn-RS"/>
              </w:rPr>
              <w:t>lijek</w:t>
            </w:r>
            <w:r w:rsidRPr="00BB6A10">
              <w:rPr>
                <w:sz w:val="22"/>
                <w:szCs w:val="22"/>
                <w:lang w:eastAsia="sr-Latn-RS"/>
              </w:rPr>
              <w:t>a REZOLSTA sa ovim antikoagulansima može povećati koncentracije antikoagulansa. (inhibicija CYP3A i/ili P-glikoproteina)</w:t>
            </w:r>
          </w:p>
        </w:tc>
        <w:tc>
          <w:tcPr>
            <w:tcW w:w="1531" w:type="pct"/>
            <w:gridSpan w:val="3"/>
            <w:tcBorders>
              <w:top w:val="single" w:sz="4" w:space="0" w:color="auto"/>
              <w:left w:val="single" w:sz="4" w:space="0" w:color="auto"/>
              <w:bottom w:val="single" w:sz="4" w:space="0" w:color="auto"/>
              <w:right w:val="single" w:sz="4" w:space="0" w:color="auto"/>
            </w:tcBorders>
            <w:shd w:val="clear" w:color="auto" w:fill="FFFFFF"/>
          </w:tcPr>
          <w:p w14:paraId="1FD43524" w14:textId="263AFC98"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Ne preporučuje se istovremena prim</w:t>
            </w:r>
            <w:r w:rsidR="00684E57" w:rsidRPr="00BB6A10">
              <w:rPr>
                <w:sz w:val="22"/>
                <w:szCs w:val="22"/>
                <w:lang w:eastAsia="sr-Latn-RS"/>
              </w:rPr>
              <w:t>j</w:t>
            </w:r>
            <w:r w:rsidRPr="00BB6A10">
              <w:rPr>
                <w:sz w:val="22"/>
                <w:szCs w:val="22"/>
                <w:lang w:eastAsia="sr-Latn-RS"/>
              </w:rPr>
              <w:t xml:space="preserve">ena </w:t>
            </w:r>
            <w:r w:rsidR="005F1342" w:rsidRPr="00BB6A10">
              <w:rPr>
                <w:sz w:val="22"/>
                <w:szCs w:val="22"/>
                <w:lang w:eastAsia="sr-Latn-RS"/>
              </w:rPr>
              <w:t>lijek</w:t>
            </w:r>
            <w:r w:rsidRPr="00BB6A10">
              <w:rPr>
                <w:sz w:val="22"/>
                <w:szCs w:val="22"/>
                <w:lang w:eastAsia="sr-Latn-RS"/>
              </w:rPr>
              <w:t>a REZOLSTA</w:t>
            </w:r>
            <w:r w:rsidR="00E94138" w:rsidRPr="00BB6A10">
              <w:rPr>
                <w:sz w:val="22"/>
                <w:szCs w:val="22"/>
                <w:lang w:eastAsia="sr-Latn-RS"/>
              </w:rPr>
              <w:t xml:space="preserve"> sa direktnim oralnim antikoagulansima (DOAC) koji se metabolišu preko CYP3A4 i transportuju preko P-gp</w:t>
            </w:r>
            <w:r w:rsidRPr="00BB6A10">
              <w:rPr>
                <w:sz w:val="22"/>
                <w:szCs w:val="22"/>
                <w:lang w:eastAsia="sr-Latn-RS"/>
              </w:rPr>
              <w:t xml:space="preserve"> </w:t>
            </w:r>
            <w:r w:rsidR="00E94138" w:rsidRPr="00BB6A10">
              <w:rPr>
                <w:sz w:val="22"/>
                <w:szCs w:val="22"/>
                <w:lang w:eastAsia="sr-Latn-RS"/>
              </w:rPr>
              <w:t>jer može dovesti do povećanog rizika od krvarenja.</w:t>
            </w:r>
          </w:p>
        </w:tc>
      </w:tr>
      <w:tr w:rsidR="001B257B" w:rsidRPr="00BB6A10" w14:paraId="7D87EB2C" w14:textId="77777777" w:rsidTr="00BB6A10">
        <w:trPr>
          <w:trHeight w:val="2078"/>
        </w:trPr>
        <w:tc>
          <w:tcPr>
            <w:tcW w:w="1740" w:type="pct"/>
            <w:gridSpan w:val="2"/>
            <w:tcBorders>
              <w:top w:val="single" w:sz="4" w:space="0" w:color="auto"/>
              <w:left w:val="single" w:sz="4" w:space="0" w:color="auto"/>
              <w:bottom w:val="single" w:sz="4" w:space="0" w:color="auto"/>
              <w:right w:val="single" w:sz="4" w:space="0" w:color="auto"/>
            </w:tcBorders>
            <w:shd w:val="clear" w:color="auto" w:fill="FFFFFF"/>
          </w:tcPr>
          <w:p w14:paraId="6F6E355F" w14:textId="77777777" w:rsidR="00E94138" w:rsidRPr="00BB6A10" w:rsidRDefault="001B257B" w:rsidP="00CF6D9D">
            <w:pPr>
              <w:pStyle w:val="Bodytext51"/>
              <w:shd w:val="clear" w:color="auto" w:fill="auto"/>
              <w:tabs>
                <w:tab w:val="left" w:pos="9000"/>
              </w:tabs>
              <w:spacing w:line="230" w:lineRule="exact"/>
              <w:jc w:val="both"/>
              <w:rPr>
                <w:sz w:val="22"/>
                <w:szCs w:val="22"/>
                <w:lang w:eastAsia="sr-Latn-RS"/>
              </w:rPr>
            </w:pPr>
            <w:r w:rsidRPr="00BB6A10">
              <w:rPr>
                <w:sz w:val="22"/>
                <w:szCs w:val="22"/>
                <w:lang w:eastAsia="sr-Latn-RS"/>
              </w:rPr>
              <w:t>Dabigatran</w:t>
            </w:r>
            <w:r w:rsidR="00E94138" w:rsidRPr="00BB6A10">
              <w:rPr>
                <w:sz w:val="22"/>
                <w:szCs w:val="22"/>
                <w:lang w:eastAsia="sr-Latn-RS"/>
              </w:rPr>
              <w:t xml:space="preserve"> eteksilat</w:t>
            </w:r>
          </w:p>
          <w:p w14:paraId="7202776B" w14:textId="77777777" w:rsidR="00E94138" w:rsidRPr="00BB6A10" w:rsidRDefault="00E94138" w:rsidP="00CF6D9D">
            <w:pPr>
              <w:pStyle w:val="Bodytext51"/>
              <w:shd w:val="clear" w:color="auto" w:fill="auto"/>
              <w:tabs>
                <w:tab w:val="left" w:pos="9000"/>
              </w:tabs>
              <w:spacing w:line="230" w:lineRule="exact"/>
              <w:jc w:val="both"/>
              <w:rPr>
                <w:sz w:val="22"/>
                <w:szCs w:val="22"/>
                <w:lang w:eastAsia="sr-Latn-RS"/>
              </w:rPr>
            </w:pPr>
            <w:r w:rsidRPr="00BB6A10">
              <w:rPr>
                <w:sz w:val="22"/>
                <w:szCs w:val="22"/>
                <w:lang w:eastAsia="sr-Latn-RS"/>
              </w:rPr>
              <w:t>Edoksaban</w:t>
            </w:r>
          </w:p>
          <w:p w14:paraId="5733C987" w14:textId="63AC3217" w:rsidR="001B257B" w:rsidRPr="00BB6A10" w:rsidRDefault="001B257B" w:rsidP="00CF6D9D">
            <w:pPr>
              <w:pStyle w:val="Bodytext51"/>
              <w:shd w:val="clear" w:color="auto" w:fill="auto"/>
              <w:tabs>
                <w:tab w:val="left" w:pos="9000"/>
              </w:tabs>
              <w:spacing w:line="240" w:lineRule="auto"/>
              <w:jc w:val="both"/>
              <w:rPr>
                <w:sz w:val="22"/>
                <w:szCs w:val="22"/>
                <w:lang w:eastAsia="sr-Latn-RS"/>
              </w:rPr>
            </w:pPr>
          </w:p>
          <w:p w14:paraId="67D9E716" w14:textId="77777777" w:rsidR="00E94138" w:rsidRPr="00BB6A10" w:rsidRDefault="00E94138" w:rsidP="00CF6D9D">
            <w:pPr>
              <w:pStyle w:val="Bodytext51"/>
              <w:shd w:val="clear" w:color="auto" w:fill="auto"/>
              <w:tabs>
                <w:tab w:val="left" w:pos="9000"/>
              </w:tabs>
              <w:spacing w:line="240" w:lineRule="auto"/>
              <w:jc w:val="both"/>
              <w:rPr>
                <w:sz w:val="22"/>
                <w:szCs w:val="22"/>
                <w:lang w:eastAsia="sr-Latn-RS"/>
              </w:rPr>
            </w:pPr>
          </w:p>
          <w:p w14:paraId="0190315E" w14:textId="77777777" w:rsidR="00E94138" w:rsidRPr="00BB6A10" w:rsidRDefault="00E94138" w:rsidP="00CF6D9D">
            <w:pPr>
              <w:pStyle w:val="Bodytext51"/>
              <w:shd w:val="clear" w:color="auto" w:fill="auto"/>
              <w:tabs>
                <w:tab w:val="left" w:pos="9000"/>
              </w:tabs>
              <w:spacing w:line="240" w:lineRule="auto"/>
              <w:jc w:val="both"/>
              <w:rPr>
                <w:sz w:val="22"/>
                <w:szCs w:val="22"/>
                <w:lang w:eastAsia="sr-Latn-RS"/>
              </w:rPr>
            </w:pPr>
          </w:p>
          <w:p w14:paraId="3FF61468" w14:textId="77777777" w:rsidR="00E94138" w:rsidRPr="00BB6A10" w:rsidRDefault="00E94138" w:rsidP="00CF6D9D">
            <w:pPr>
              <w:pStyle w:val="Bodytext51"/>
              <w:shd w:val="clear" w:color="auto" w:fill="auto"/>
              <w:tabs>
                <w:tab w:val="left" w:pos="9000"/>
              </w:tabs>
              <w:spacing w:line="240" w:lineRule="auto"/>
              <w:jc w:val="both"/>
              <w:rPr>
                <w:sz w:val="22"/>
                <w:szCs w:val="22"/>
                <w:lang w:eastAsia="sr-Latn-RS"/>
              </w:rPr>
            </w:pPr>
          </w:p>
          <w:p w14:paraId="51268A68" w14:textId="77777777" w:rsidR="00E94138" w:rsidRPr="00BB6A10" w:rsidRDefault="00E94138" w:rsidP="00CF6D9D">
            <w:pPr>
              <w:pStyle w:val="Bodytext51"/>
              <w:shd w:val="clear" w:color="auto" w:fill="auto"/>
              <w:tabs>
                <w:tab w:val="left" w:pos="9000"/>
              </w:tabs>
              <w:spacing w:line="240" w:lineRule="auto"/>
              <w:jc w:val="both"/>
              <w:rPr>
                <w:sz w:val="22"/>
                <w:szCs w:val="22"/>
                <w:lang w:eastAsia="sr-Latn-RS"/>
              </w:rPr>
            </w:pPr>
          </w:p>
          <w:p w14:paraId="3AA76F0D" w14:textId="77777777" w:rsidR="00E94138" w:rsidRPr="00BB6A10" w:rsidRDefault="00E94138" w:rsidP="00CF6D9D">
            <w:pPr>
              <w:pStyle w:val="Bodytext51"/>
              <w:shd w:val="clear" w:color="auto" w:fill="auto"/>
              <w:tabs>
                <w:tab w:val="left" w:pos="9000"/>
              </w:tabs>
              <w:spacing w:line="240" w:lineRule="auto"/>
              <w:jc w:val="both"/>
              <w:rPr>
                <w:sz w:val="22"/>
                <w:szCs w:val="22"/>
                <w:lang w:eastAsia="sr-Latn-RS"/>
              </w:rPr>
            </w:pPr>
          </w:p>
          <w:p w14:paraId="52EC62AE" w14:textId="77777777" w:rsidR="00E94138" w:rsidRPr="00BB6A10" w:rsidRDefault="00E94138" w:rsidP="00CF6D9D">
            <w:pPr>
              <w:pStyle w:val="Bodytext51"/>
              <w:shd w:val="clear" w:color="auto" w:fill="auto"/>
              <w:tabs>
                <w:tab w:val="left" w:pos="9000"/>
              </w:tabs>
              <w:spacing w:line="240" w:lineRule="auto"/>
              <w:jc w:val="both"/>
              <w:rPr>
                <w:sz w:val="22"/>
                <w:szCs w:val="22"/>
                <w:lang w:eastAsia="sr-Latn-RS"/>
              </w:rPr>
            </w:pPr>
          </w:p>
          <w:p w14:paraId="39927AF2" w14:textId="77777777" w:rsidR="00E94138" w:rsidRPr="00BB6A10" w:rsidRDefault="00E94138" w:rsidP="00CF6D9D">
            <w:pPr>
              <w:pStyle w:val="Bodytext51"/>
              <w:shd w:val="clear" w:color="auto" w:fill="auto"/>
              <w:tabs>
                <w:tab w:val="left" w:pos="9000"/>
              </w:tabs>
              <w:spacing w:line="240" w:lineRule="auto"/>
              <w:jc w:val="both"/>
              <w:rPr>
                <w:sz w:val="22"/>
                <w:szCs w:val="22"/>
                <w:lang w:eastAsia="sr-Latn-RS"/>
              </w:rPr>
            </w:pPr>
          </w:p>
          <w:p w14:paraId="78C72C50" w14:textId="344FB4AF"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Tikagrelor</w:t>
            </w:r>
          </w:p>
          <w:p w14:paraId="0BFBE4F6"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p>
          <w:p w14:paraId="598B7A6C"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p>
          <w:p w14:paraId="56E45EE5"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p>
          <w:p w14:paraId="121952FB"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p>
          <w:p w14:paraId="70912E37"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p>
          <w:p w14:paraId="0CA6D551"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p>
          <w:p w14:paraId="074019BD" w14:textId="77777777" w:rsidR="00E94138" w:rsidRPr="00BB6A10" w:rsidRDefault="00E94138" w:rsidP="00CF6D9D">
            <w:pPr>
              <w:pStyle w:val="Bodytext51"/>
              <w:shd w:val="clear" w:color="auto" w:fill="auto"/>
              <w:tabs>
                <w:tab w:val="left" w:pos="9000"/>
              </w:tabs>
              <w:spacing w:line="240" w:lineRule="auto"/>
              <w:jc w:val="both"/>
              <w:rPr>
                <w:sz w:val="22"/>
                <w:szCs w:val="22"/>
                <w:lang w:eastAsia="sr-Latn-RS"/>
              </w:rPr>
            </w:pPr>
          </w:p>
          <w:p w14:paraId="59E6F905" w14:textId="77777777" w:rsidR="00D64534" w:rsidRPr="00BB6A10" w:rsidRDefault="00D64534" w:rsidP="00CF6D9D">
            <w:pPr>
              <w:pStyle w:val="Bodytext51"/>
              <w:shd w:val="clear" w:color="auto" w:fill="auto"/>
              <w:tabs>
                <w:tab w:val="left" w:pos="9000"/>
              </w:tabs>
              <w:spacing w:line="240" w:lineRule="auto"/>
              <w:jc w:val="both"/>
              <w:rPr>
                <w:sz w:val="22"/>
                <w:szCs w:val="22"/>
                <w:lang w:eastAsia="sr-Latn-RS"/>
              </w:rPr>
            </w:pPr>
          </w:p>
          <w:p w14:paraId="7752361A" w14:textId="2D0CAA1E"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 xml:space="preserve">Klopidogrel </w:t>
            </w:r>
          </w:p>
        </w:tc>
        <w:tc>
          <w:tcPr>
            <w:tcW w:w="1729" w:type="pct"/>
            <w:gridSpan w:val="9"/>
            <w:tcBorders>
              <w:top w:val="single" w:sz="4" w:space="0" w:color="auto"/>
              <w:left w:val="single" w:sz="4" w:space="0" w:color="auto"/>
              <w:bottom w:val="single" w:sz="4" w:space="0" w:color="auto"/>
              <w:right w:val="single" w:sz="4" w:space="0" w:color="auto"/>
            </w:tcBorders>
            <w:shd w:val="clear" w:color="auto" w:fill="FFFFFF"/>
          </w:tcPr>
          <w:p w14:paraId="60A3EF3B" w14:textId="77777777" w:rsidR="00E94138" w:rsidRPr="00BB6A10" w:rsidRDefault="00E94138" w:rsidP="00BB6A10">
            <w:pPr>
              <w:pStyle w:val="Bodytext51"/>
              <w:tabs>
                <w:tab w:val="left" w:pos="9000"/>
              </w:tabs>
              <w:spacing w:line="226" w:lineRule="exact"/>
              <w:rPr>
                <w:sz w:val="22"/>
                <w:szCs w:val="22"/>
                <w:lang w:eastAsia="sr-Latn-RS"/>
              </w:rPr>
            </w:pPr>
            <w:r w:rsidRPr="00BB6A10">
              <w:rPr>
                <w:sz w:val="22"/>
                <w:szCs w:val="22"/>
                <w:lang w:eastAsia="sr-Latn-RS"/>
              </w:rPr>
              <w:lastRenderedPageBreak/>
              <w:t>dabigatran eteksilat (150 mg):</w:t>
            </w:r>
          </w:p>
          <w:p w14:paraId="0C1D9450" w14:textId="7E7E4807" w:rsidR="00E94138" w:rsidRPr="00BB6A10" w:rsidRDefault="00E94138" w:rsidP="00BB6A10">
            <w:pPr>
              <w:pStyle w:val="Bodytext51"/>
              <w:tabs>
                <w:tab w:val="left" w:pos="9000"/>
              </w:tabs>
              <w:spacing w:line="226" w:lineRule="exact"/>
              <w:rPr>
                <w:sz w:val="22"/>
                <w:szCs w:val="22"/>
                <w:u w:val="single"/>
                <w:lang w:eastAsia="sr-Latn-RS"/>
              </w:rPr>
            </w:pPr>
            <w:r w:rsidRPr="00BB6A10">
              <w:rPr>
                <w:sz w:val="22"/>
                <w:szCs w:val="22"/>
                <w:u w:val="single"/>
                <w:lang w:eastAsia="sr-Latn-RS"/>
              </w:rPr>
              <w:t>darunavir</w:t>
            </w:r>
            <w:r w:rsidR="00C623CC" w:rsidRPr="00BB6A10">
              <w:rPr>
                <w:sz w:val="22"/>
                <w:szCs w:val="22"/>
                <w:u w:val="single"/>
                <w:lang w:eastAsia="sr-Latn-RS"/>
              </w:rPr>
              <w:t>/</w:t>
            </w:r>
            <w:r w:rsidR="005072D3" w:rsidRPr="00BB6A10">
              <w:rPr>
                <w:sz w:val="22"/>
                <w:szCs w:val="22"/>
                <w:u w:val="single"/>
                <w:lang w:eastAsia="sr-Latn-RS"/>
              </w:rPr>
              <w:t>k</w:t>
            </w:r>
            <w:r w:rsidRPr="00BB6A10">
              <w:rPr>
                <w:sz w:val="22"/>
                <w:szCs w:val="22"/>
                <w:u w:val="single"/>
                <w:lang w:eastAsia="sr-Latn-RS"/>
              </w:rPr>
              <w:t>obicistat 800</w:t>
            </w:r>
            <w:r w:rsidR="00B731AC" w:rsidRPr="00BB6A10">
              <w:rPr>
                <w:sz w:val="22"/>
                <w:szCs w:val="22"/>
                <w:u w:val="single"/>
                <w:lang w:eastAsia="sr-Latn-RS"/>
              </w:rPr>
              <w:t xml:space="preserve"> mg</w:t>
            </w:r>
            <w:r w:rsidR="005072D3" w:rsidRPr="00BB6A10">
              <w:rPr>
                <w:sz w:val="22"/>
                <w:szCs w:val="22"/>
                <w:u w:val="single"/>
                <w:lang w:eastAsia="sr-Latn-RS"/>
              </w:rPr>
              <w:t xml:space="preserve"> + </w:t>
            </w:r>
            <w:r w:rsidRPr="00BB6A10">
              <w:rPr>
                <w:sz w:val="22"/>
                <w:szCs w:val="22"/>
                <w:u w:val="single"/>
                <w:lang w:eastAsia="sr-Latn-RS"/>
              </w:rPr>
              <w:t>150 mg pojedinačna doza:</w:t>
            </w:r>
          </w:p>
          <w:p w14:paraId="65CF676C" w14:textId="77777777" w:rsidR="00E94138" w:rsidRPr="00BB6A10" w:rsidRDefault="00E94138" w:rsidP="00BB6A10">
            <w:pPr>
              <w:pStyle w:val="Bodytext51"/>
              <w:tabs>
                <w:tab w:val="left" w:pos="9000"/>
              </w:tabs>
              <w:spacing w:line="226" w:lineRule="exact"/>
              <w:rPr>
                <w:sz w:val="22"/>
                <w:szCs w:val="22"/>
                <w:lang w:eastAsia="sr-Latn-RS"/>
              </w:rPr>
            </w:pPr>
            <w:r w:rsidRPr="00BB6A10">
              <w:rPr>
                <w:sz w:val="22"/>
                <w:szCs w:val="22"/>
                <w:lang w:eastAsia="sr-Latn-RS"/>
              </w:rPr>
              <w:t>dabigatran PIK ↑ 164%</w:t>
            </w:r>
          </w:p>
          <w:p w14:paraId="60BF9A6F" w14:textId="77777777" w:rsidR="00E94138" w:rsidRPr="00BB6A10" w:rsidRDefault="00E94138" w:rsidP="00BB6A10">
            <w:pPr>
              <w:pStyle w:val="Bodytext51"/>
              <w:tabs>
                <w:tab w:val="left" w:pos="9000"/>
              </w:tabs>
              <w:spacing w:line="226" w:lineRule="exact"/>
              <w:rPr>
                <w:sz w:val="22"/>
                <w:szCs w:val="22"/>
                <w:lang w:eastAsia="sr-Latn-RS"/>
              </w:rPr>
            </w:pPr>
            <w:r w:rsidRPr="00BB6A10">
              <w:rPr>
                <w:sz w:val="22"/>
                <w:szCs w:val="22"/>
                <w:lang w:eastAsia="sr-Latn-RS"/>
              </w:rPr>
              <w:t>dabigatran Cmax ↑ 164%</w:t>
            </w:r>
          </w:p>
          <w:p w14:paraId="31948C5C" w14:textId="77777777" w:rsidR="00E94138" w:rsidRPr="00BB6A10" w:rsidRDefault="00E94138" w:rsidP="00BB6A10">
            <w:pPr>
              <w:pStyle w:val="Bodytext51"/>
              <w:tabs>
                <w:tab w:val="left" w:pos="9000"/>
              </w:tabs>
              <w:spacing w:line="226" w:lineRule="exact"/>
              <w:rPr>
                <w:sz w:val="22"/>
                <w:szCs w:val="22"/>
                <w:lang w:eastAsia="sr-Latn-RS"/>
              </w:rPr>
            </w:pPr>
          </w:p>
          <w:p w14:paraId="2AD97ED0" w14:textId="4D9E2922" w:rsidR="00E94138" w:rsidRPr="00BB6A10" w:rsidRDefault="00E94138" w:rsidP="00BB6A10">
            <w:pPr>
              <w:pStyle w:val="Bodytext51"/>
              <w:tabs>
                <w:tab w:val="left" w:pos="9000"/>
              </w:tabs>
              <w:spacing w:line="226" w:lineRule="exact"/>
              <w:rPr>
                <w:sz w:val="22"/>
                <w:szCs w:val="22"/>
                <w:lang w:eastAsia="sr-Latn-RS"/>
              </w:rPr>
            </w:pPr>
            <w:r w:rsidRPr="00BB6A10">
              <w:rPr>
                <w:sz w:val="22"/>
                <w:szCs w:val="22"/>
                <w:u w:val="single"/>
                <w:lang w:eastAsia="sr-Latn-RS"/>
              </w:rPr>
              <w:t>darunavir</w:t>
            </w:r>
            <w:r w:rsidR="00C623CC" w:rsidRPr="00BB6A10">
              <w:rPr>
                <w:sz w:val="22"/>
                <w:szCs w:val="22"/>
                <w:u w:val="single"/>
                <w:lang w:eastAsia="sr-Latn-RS"/>
              </w:rPr>
              <w:t>/</w:t>
            </w:r>
            <w:r w:rsidR="005072D3" w:rsidRPr="00BB6A10">
              <w:rPr>
                <w:sz w:val="22"/>
                <w:szCs w:val="22"/>
                <w:u w:val="single"/>
                <w:lang w:eastAsia="sr-Latn-RS"/>
              </w:rPr>
              <w:t>k</w:t>
            </w:r>
            <w:r w:rsidRPr="00BB6A10">
              <w:rPr>
                <w:sz w:val="22"/>
                <w:szCs w:val="22"/>
                <w:u w:val="single"/>
                <w:lang w:eastAsia="sr-Latn-RS"/>
              </w:rPr>
              <w:t>obicistat 800</w:t>
            </w:r>
            <w:r w:rsidR="005072D3" w:rsidRPr="00BB6A10">
              <w:rPr>
                <w:sz w:val="22"/>
                <w:szCs w:val="22"/>
                <w:u w:val="single"/>
                <w:lang w:eastAsia="sr-Latn-RS"/>
              </w:rPr>
              <w:t xml:space="preserve"> </w:t>
            </w:r>
            <w:r w:rsidR="00B731AC" w:rsidRPr="00BB6A10">
              <w:rPr>
                <w:sz w:val="22"/>
                <w:szCs w:val="22"/>
                <w:u w:val="single"/>
                <w:lang w:eastAsia="sr-Latn-RS"/>
              </w:rPr>
              <w:t xml:space="preserve">mg </w:t>
            </w:r>
            <w:r w:rsidR="005072D3" w:rsidRPr="00BB6A10">
              <w:rPr>
                <w:sz w:val="22"/>
                <w:szCs w:val="22"/>
                <w:u w:val="single"/>
                <w:lang w:eastAsia="sr-Latn-RS"/>
              </w:rPr>
              <w:t xml:space="preserve">+ </w:t>
            </w:r>
            <w:r w:rsidRPr="00BB6A10">
              <w:rPr>
                <w:sz w:val="22"/>
                <w:szCs w:val="22"/>
                <w:u w:val="single"/>
                <w:lang w:eastAsia="sr-Latn-RS"/>
              </w:rPr>
              <w:t>150 mg jednom dnevno</w:t>
            </w:r>
            <w:r w:rsidRPr="00BB6A10">
              <w:rPr>
                <w:sz w:val="22"/>
                <w:szCs w:val="22"/>
                <w:lang w:eastAsia="sr-Latn-RS"/>
              </w:rPr>
              <w:t>:</w:t>
            </w:r>
          </w:p>
          <w:p w14:paraId="74E2BFC9" w14:textId="77777777" w:rsidR="00E94138" w:rsidRPr="00BB6A10" w:rsidRDefault="00E94138" w:rsidP="00BB6A10">
            <w:pPr>
              <w:pStyle w:val="Bodytext51"/>
              <w:tabs>
                <w:tab w:val="left" w:pos="9000"/>
              </w:tabs>
              <w:spacing w:line="226" w:lineRule="exact"/>
              <w:rPr>
                <w:sz w:val="22"/>
                <w:szCs w:val="22"/>
                <w:lang w:eastAsia="sr-Latn-RS"/>
              </w:rPr>
            </w:pPr>
            <w:r w:rsidRPr="00BB6A10">
              <w:rPr>
                <w:sz w:val="22"/>
                <w:szCs w:val="22"/>
                <w:lang w:eastAsia="sr-Latn-RS"/>
              </w:rPr>
              <w:t>dabigatran PIK ↑ 88%</w:t>
            </w:r>
          </w:p>
          <w:p w14:paraId="39E47423" w14:textId="2984CAAB" w:rsidR="00E94138" w:rsidRPr="00BB6A10" w:rsidRDefault="00E94138" w:rsidP="00BB6A10">
            <w:pPr>
              <w:pStyle w:val="Bodytext51"/>
              <w:shd w:val="clear" w:color="auto" w:fill="auto"/>
              <w:tabs>
                <w:tab w:val="left" w:pos="9000"/>
              </w:tabs>
              <w:spacing w:line="226" w:lineRule="exact"/>
              <w:rPr>
                <w:sz w:val="22"/>
                <w:szCs w:val="22"/>
                <w:lang w:eastAsia="sr-Latn-RS"/>
              </w:rPr>
            </w:pPr>
            <w:r w:rsidRPr="00BB6A10">
              <w:rPr>
                <w:sz w:val="22"/>
                <w:szCs w:val="22"/>
                <w:lang w:eastAsia="sr-Latn-RS"/>
              </w:rPr>
              <w:t>dabigatran Cmax ↑ 99%</w:t>
            </w:r>
          </w:p>
          <w:p w14:paraId="665FD06B" w14:textId="77777777" w:rsidR="00E94138" w:rsidRPr="00BB6A10" w:rsidRDefault="00E94138" w:rsidP="00BB6A10">
            <w:pPr>
              <w:pStyle w:val="Bodytext51"/>
              <w:shd w:val="clear" w:color="auto" w:fill="auto"/>
              <w:tabs>
                <w:tab w:val="left" w:pos="9000"/>
              </w:tabs>
              <w:spacing w:line="226" w:lineRule="exact"/>
              <w:rPr>
                <w:sz w:val="22"/>
                <w:szCs w:val="22"/>
                <w:lang w:eastAsia="sr-Latn-RS"/>
              </w:rPr>
            </w:pPr>
          </w:p>
          <w:p w14:paraId="27F26DB2" w14:textId="3BFC2C6A"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Na osnovu teorijskih razmatranja istovremena prim</w:t>
            </w:r>
            <w:r w:rsidR="00684E57" w:rsidRPr="00BB6A10">
              <w:rPr>
                <w:sz w:val="22"/>
                <w:szCs w:val="22"/>
                <w:lang w:eastAsia="sr-Latn-RS"/>
              </w:rPr>
              <w:t>j</w:t>
            </w:r>
            <w:r w:rsidRPr="00BB6A10">
              <w:rPr>
                <w:sz w:val="22"/>
                <w:szCs w:val="22"/>
                <w:lang w:eastAsia="sr-Latn-RS"/>
              </w:rPr>
              <w:t xml:space="preserve">ena </w:t>
            </w:r>
            <w:r w:rsidR="005F1342" w:rsidRPr="00BB6A10">
              <w:rPr>
                <w:sz w:val="22"/>
                <w:szCs w:val="22"/>
                <w:lang w:eastAsia="sr-Latn-RS"/>
              </w:rPr>
              <w:t>lijek</w:t>
            </w:r>
            <w:r w:rsidRPr="00BB6A10">
              <w:rPr>
                <w:sz w:val="22"/>
                <w:szCs w:val="22"/>
                <w:lang w:eastAsia="sr-Latn-RS"/>
              </w:rPr>
              <w:t xml:space="preserve">a REZOLSTA sa tikagrelorom može povećati koncentracije </w:t>
            </w:r>
            <w:r w:rsidR="00D64534" w:rsidRPr="00BB6A10">
              <w:rPr>
                <w:sz w:val="22"/>
                <w:szCs w:val="22"/>
                <w:lang w:eastAsia="sr-Latn-RS"/>
              </w:rPr>
              <w:t>tikagrelora</w:t>
            </w:r>
            <w:r w:rsidRPr="00BB6A10">
              <w:rPr>
                <w:sz w:val="22"/>
                <w:szCs w:val="22"/>
                <w:lang w:eastAsia="sr-Latn-RS"/>
              </w:rPr>
              <w:t xml:space="preserve"> (inhibicija CYP3A i/ili P-glikoproteina).</w:t>
            </w:r>
          </w:p>
          <w:p w14:paraId="1A670F05"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p>
          <w:p w14:paraId="7EB805FC" w14:textId="431DD46F"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lastRenderedPageBreak/>
              <w:t>Na osnovu teorijskih razmatranja očekuje se da istovremena prim</w:t>
            </w:r>
            <w:r w:rsidR="00684E57" w:rsidRPr="00BB6A10">
              <w:rPr>
                <w:sz w:val="22"/>
                <w:szCs w:val="22"/>
                <w:lang w:eastAsia="sr-Latn-RS"/>
              </w:rPr>
              <w:t>j</w:t>
            </w:r>
            <w:r w:rsidRPr="00BB6A10">
              <w:rPr>
                <w:sz w:val="22"/>
                <w:szCs w:val="22"/>
                <w:lang w:eastAsia="sr-Latn-RS"/>
              </w:rPr>
              <w:t xml:space="preserve">ena </w:t>
            </w:r>
            <w:r w:rsidR="005F1342" w:rsidRPr="00BB6A10">
              <w:rPr>
                <w:sz w:val="22"/>
                <w:szCs w:val="22"/>
                <w:lang w:eastAsia="sr-Latn-RS"/>
              </w:rPr>
              <w:t>lijek</w:t>
            </w:r>
            <w:r w:rsidRPr="00BB6A10">
              <w:rPr>
                <w:sz w:val="22"/>
                <w:szCs w:val="22"/>
                <w:lang w:eastAsia="sr-Latn-RS"/>
              </w:rPr>
              <w:t>a REZOLSTA sa klopidogrelom smanji plazma koncentracije aktivnog metabolita klopidogrela, što može smanjiti antiagregacionu aktivnost klopidogrela.</w:t>
            </w:r>
          </w:p>
        </w:tc>
        <w:tc>
          <w:tcPr>
            <w:tcW w:w="1531" w:type="pct"/>
            <w:gridSpan w:val="3"/>
            <w:tcBorders>
              <w:top w:val="single" w:sz="4" w:space="0" w:color="auto"/>
              <w:left w:val="single" w:sz="4" w:space="0" w:color="auto"/>
              <w:bottom w:val="single" w:sz="4" w:space="0" w:color="auto"/>
              <w:right w:val="single" w:sz="4" w:space="0" w:color="auto"/>
            </w:tcBorders>
            <w:shd w:val="clear" w:color="auto" w:fill="FFFFFF"/>
          </w:tcPr>
          <w:p w14:paraId="5E70A635" w14:textId="23FAF87C" w:rsidR="00D64534" w:rsidRPr="00BB6A10" w:rsidRDefault="00D64534" w:rsidP="00BB6A10">
            <w:pPr>
              <w:pStyle w:val="Bodytext51"/>
              <w:shd w:val="clear" w:color="auto" w:fill="auto"/>
              <w:tabs>
                <w:tab w:val="left" w:pos="9000"/>
              </w:tabs>
              <w:spacing w:after="180" w:line="226" w:lineRule="exact"/>
              <w:rPr>
                <w:sz w:val="22"/>
                <w:szCs w:val="22"/>
                <w:lang w:eastAsia="sr-Latn-RS"/>
              </w:rPr>
            </w:pPr>
            <w:r w:rsidRPr="00BB6A10">
              <w:rPr>
                <w:sz w:val="22"/>
                <w:szCs w:val="22"/>
                <w:lang w:eastAsia="sr-Latn-RS"/>
              </w:rPr>
              <w:lastRenderedPageBreak/>
              <w:t>Preporučuje se kliničko praćenje i smanjenje doze kada se DOAC koji se transportuje preko P-gp</w:t>
            </w:r>
            <w:r w:rsidR="00D84C40" w:rsidRPr="00BB6A10">
              <w:rPr>
                <w:sz w:val="22"/>
                <w:szCs w:val="22"/>
                <w:lang w:eastAsia="sr-Latn-RS"/>
              </w:rPr>
              <w:t>,</w:t>
            </w:r>
            <w:r w:rsidRPr="00BB6A10">
              <w:rPr>
                <w:sz w:val="22"/>
                <w:szCs w:val="22"/>
                <w:lang w:eastAsia="sr-Latn-RS"/>
              </w:rPr>
              <w:t xml:space="preserve"> ali se ne metaboliše preko CYP3A4, uključujući digabatran eteksilat i edoksaban, prim</w:t>
            </w:r>
            <w:r w:rsidR="00D84C40" w:rsidRPr="00BB6A10">
              <w:rPr>
                <w:sz w:val="22"/>
                <w:szCs w:val="22"/>
                <w:lang w:eastAsia="sr-Latn-RS"/>
              </w:rPr>
              <w:t>j</w:t>
            </w:r>
            <w:r w:rsidRPr="00BB6A10">
              <w:rPr>
                <w:sz w:val="22"/>
                <w:szCs w:val="22"/>
                <w:lang w:eastAsia="sr-Latn-RS"/>
              </w:rPr>
              <w:t>enjuje istovremeno sa l</w:t>
            </w:r>
            <w:r w:rsidR="00D84C40" w:rsidRPr="00BB6A10">
              <w:rPr>
                <w:sz w:val="22"/>
                <w:szCs w:val="22"/>
                <w:lang w:eastAsia="sr-Latn-RS"/>
              </w:rPr>
              <w:t>ij</w:t>
            </w:r>
            <w:r w:rsidRPr="00BB6A10">
              <w:rPr>
                <w:sz w:val="22"/>
                <w:szCs w:val="22"/>
                <w:lang w:eastAsia="sr-Latn-RS"/>
              </w:rPr>
              <w:t>ekom REZOLSTA.</w:t>
            </w:r>
          </w:p>
          <w:p w14:paraId="74CA8636" w14:textId="0E69523B" w:rsidR="001B257B" w:rsidRPr="00BB6A10" w:rsidRDefault="001B257B" w:rsidP="00BB6A10">
            <w:pPr>
              <w:pStyle w:val="Bodytext51"/>
              <w:shd w:val="clear" w:color="auto" w:fill="auto"/>
              <w:tabs>
                <w:tab w:val="left" w:pos="9000"/>
              </w:tabs>
              <w:spacing w:after="180" w:line="240" w:lineRule="auto"/>
              <w:rPr>
                <w:sz w:val="22"/>
                <w:szCs w:val="22"/>
                <w:lang w:eastAsia="sr-Latn-RS"/>
              </w:rPr>
            </w:pPr>
            <w:r w:rsidRPr="00BB6A10">
              <w:rPr>
                <w:sz w:val="22"/>
                <w:szCs w:val="22"/>
                <w:lang w:eastAsia="sr-Latn-RS"/>
              </w:rPr>
              <w:t>Istovremena prim</w:t>
            </w:r>
            <w:r w:rsidR="00684E57" w:rsidRPr="00BB6A10">
              <w:rPr>
                <w:sz w:val="22"/>
                <w:szCs w:val="22"/>
                <w:lang w:eastAsia="sr-Latn-RS"/>
              </w:rPr>
              <w:t>j</w:t>
            </w:r>
            <w:r w:rsidRPr="00BB6A10">
              <w:rPr>
                <w:sz w:val="22"/>
                <w:szCs w:val="22"/>
                <w:lang w:eastAsia="sr-Latn-RS"/>
              </w:rPr>
              <w:t xml:space="preserve">ena </w:t>
            </w:r>
            <w:r w:rsidR="005F1342" w:rsidRPr="00BB6A10">
              <w:rPr>
                <w:sz w:val="22"/>
                <w:szCs w:val="22"/>
                <w:lang w:eastAsia="sr-Latn-RS"/>
              </w:rPr>
              <w:t>lijek</w:t>
            </w:r>
            <w:r w:rsidRPr="00BB6A10">
              <w:rPr>
                <w:sz w:val="22"/>
                <w:szCs w:val="22"/>
                <w:lang w:eastAsia="sr-Latn-RS"/>
              </w:rPr>
              <w:t>a REZOLSTA sa tikagrelorom je kontraindikovana</w:t>
            </w:r>
            <w:r w:rsidR="00D64534" w:rsidRPr="00BB6A10">
              <w:rPr>
                <w:sz w:val="22"/>
                <w:szCs w:val="22"/>
                <w:lang w:eastAsia="sr-Latn-RS"/>
              </w:rPr>
              <w:t xml:space="preserve"> (vid</w:t>
            </w:r>
            <w:r w:rsidR="005874BB" w:rsidRPr="00BB6A10">
              <w:rPr>
                <w:sz w:val="22"/>
                <w:szCs w:val="22"/>
                <w:lang w:eastAsia="sr-Latn-RS"/>
              </w:rPr>
              <w:t>j</w:t>
            </w:r>
            <w:r w:rsidR="00D64534" w:rsidRPr="00BB6A10">
              <w:rPr>
                <w:sz w:val="22"/>
                <w:szCs w:val="22"/>
                <w:lang w:eastAsia="sr-Latn-RS"/>
              </w:rPr>
              <w:t xml:space="preserve">eti </w:t>
            </w:r>
            <w:r w:rsidR="00D84C40" w:rsidRPr="00BB6A10">
              <w:rPr>
                <w:sz w:val="22"/>
                <w:szCs w:val="22"/>
                <w:lang w:eastAsia="sr-Latn-RS"/>
              </w:rPr>
              <w:t xml:space="preserve">dio </w:t>
            </w:r>
            <w:r w:rsidR="00D64534" w:rsidRPr="00BB6A10">
              <w:rPr>
                <w:sz w:val="22"/>
                <w:szCs w:val="22"/>
                <w:lang w:eastAsia="sr-Latn-RS"/>
              </w:rPr>
              <w:t>4.3)</w:t>
            </w:r>
            <w:r w:rsidRPr="00BB6A10">
              <w:rPr>
                <w:sz w:val="22"/>
                <w:szCs w:val="22"/>
                <w:lang w:eastAsia="sr-Latn-RS"/>
              </w:rPr>
              <w:t>.</w:t>
            </w:r>
          </w:p>
          <w:p w14:paraId="188BB497" w14:textId="77777777" w:rsidR="001B257B" w:rsidRPr="00BB6A10" w:rsidRDefault="001B257B" w:rsidP="00BB6A10">
            <w:pPr>
              <w:pStyle w:val="Bodytext51"/>
              <w:shd w:val="clear" w:color="auto" w:fill="auto"/>
              <w:tabs>
                <w:tab w:val="left" w:pos="9000"/>
              </w:tabs>
              <w:spacing w:before="180" w:line="240" w:lineRule="auto"/>
              <w:rPr>
                <w:sz w:val="22"/>
                <w:szCs w:val="22"/>
                <w:lang w:eastAsia="sr-Latn-RS"/>
              </w:rPr>
            </w:pPr>
          </w:p>
          <w:p w14:paraId="6B0CA5C6" w14:textId="6A6B7FF0" w:rsidR="001B257B" w:rsidRPr="00BB6A10" w:rsidRDefault="001B257B" w:rsidP="00BB6A10">
            <w:pPr>
              <w:pStyle w:val="Bodytext51"/>
              <w:shd w:val="clear" w:color="auto" w:fill="auto"/>
              <w:tabs>
                <w:tab w:val="left" w:pos="9000"/>
              </w:tabs>
              <w:spacing w:before="180" w:line="240" w:lineRule="auto"/>
              <w:rPr>
                <w:sz w:val="22"/>
                <w:szCs w:val="22"/>
                <w:lang w:eastAsia="sr-Latn-RS"/>
              </w:rPr>
            </w:pPr>
            <w:r w:rsidRPr="00BB6A10">
              <w:rPr>
                <w:sz w:val="22"/>
                <w:szCs w:val="22"/>
                <w:lang w:eastAsia="sr-Latn-RS"/>
              </w:rPr>
              <w:t>Istovremena prim</w:t>
            </w:r>
            <w:r w:rsidR="00684E57" w:rsidRPr="00BB6A10">
              <w:rPr>
                <w:sz w:val="22"/>
                <w:szCs w:val="22"/>
                <w:lang w:eastAsia="sr-Latn-RS"/>
              </w:rPr>
              <w:t>j</w:t>
            </w:r>
            <w:r w:rsidRPr="00BB6A10">
              <w:rPr>
                <w:sz w:val="22"/>
                <w:szCs w:val="22"/>
                <w:lang w:eastAsia="sr-Latn-RS"/>
              </w:rPr>
              <w:t xml:space="preserve">ena </w:t>
            </w:r>
            <w:r w:rsidR="005F1342" w:rsidRPr="00BB6A10">
              <w:rPr>
                <w:sz w:val="22"/>
                <w:szCs w:val="22"/>
                <w:lang w:eastAsia="sr-Latn-RS"/>
              </w:rPr>
              <w:t>lijek</w:t>
            </w:r>
            <w:r w:rsidRPr="00BB6A10">
              <w:rPr>
                <w:sz w:val="22"/>
                <w:szCs w:val="22"/>
                <w:lang w:eastAsia="sr-Latn-RS"/>
              </w:rPr>
              <w:t>a REZOLSTA sa klopidogrelom se ne preporučuje.</w:t>
            </w:r>
          </w:p>
          <w:p w14:paraId="49131E8D" w14:textId="7BD48636" w:rsidR="001B257B" w:rsidRPr="00BB6A10" w:rsidRDefault="001B257B" w:rsidP="00BB6A10">
            <w:pPr>
              <w:pStyle w:val="Bodytext51"/>
              <w:shd w:val="clear" w:color="auto" w:fill="auto"/>
              <w:tabs>
                <w:tab w:val="left" w:pos="9000"/>
              </w:tabs>
              <w:spacing w:before="180" w:line="240" w:lineRule="auto"/>
              <w:rPr>
                <w:sz w:val="22"/>
                <w:szCs w:val="22"/>
                <w:lang w:eastAsia="sr-Latn-RS"/>
              </w:rPr>
            </w:pPr>
            <w:r w:rsidRPr="00BB6A10">
              <w:rPr>
                <w:sz w:val="22"/>
                <w:szCs w:val="22"/>
                <w:lang w:eastAsia="sr-Latn-RS"/>
              </w:rPr>
              <w:lastRenderedPageBreak/>
              <w:t>Preporučuje se upotreba drugih inhibitora agregacije trombocita na koje ne utiče CYP inhibicija ili indukcija (npr. prasugrel) (</w:t>
            </w:r>
            <w:r w:rsidR="005F1342" w:rsidRPr="00BB6A10">
              <w:rPr>
                <w:sz w:val="22"/>
                <w:szCs w:val="22"/>
                <w:lang w:eastAsia="sr-Latn-RS"/>
              </w:rPr>
              <w:t>vidjeti</w:t>
            </w:r>
            <w:r w:rsidRPr="00BB6A10">
              <w:rPr>
                <w:sz w:val="22"/>
                <w:szCs w:val="22"/>
                <w:lang w:eastAsia="sr-Latn-RS"/>
              </w:rPr>
              <w:t xml:space="preserve"> </w:t>
            </w:r>
            <w:r w:rsidR="004D59C9" w:rsidRPr="00BB6A10">
              <w:rPr>
                <w:sz w:val="22"/>
                <w:szCs w:val="22"/>
                <w:lang w:eastAsia="sr-Latn-RS"/>
              </w:rPr>
              <w:t xml:space="preserve">dio </w:t>
            </w:r>
            <w:r w:rsidRPr="00BB6A10">
              <w:rPr>
                <w:sz w:val="22"/>
                <w:szCs w:val="22"/>
                <w:lang w:eastAsia="sr-Latn-RS"/>
              </w:rPr>
              <w:t>4.3).</w:t>
            </w:r>
          </w:p>
        </w:tc>
      </w:tr>
      <w:tr w:rsidR="001B257B" w:rsidRPr="00BB6A10" w14:paraId="5EE87977" w14:textId="77777777" w:rsidTr="00BB6A10">
        <w:trPr>
          <w:trHeight w:val="1171"/>
        </w:trPr>
        <w:tc>
          <w:tcPr>
            <w:tcW w:w="1740" w:type="pct"/>
            <w:gridSpan w:val="2"/>
            <w:tcBorders>
              <w:top w:val="single" w:sz="4" w:space="0" w:color="auto"/>
              <w:left w:val="single" w:sz="4" w:space="0" w:color="auto"/>
              <w:bottom w:val="single" w:sz="4" w:space="0" w:color="auto"/>
              <w:right w:val="single" w:sz="4" w:space="0" w:color="auto"/>
            </w:tcBorders>
            <w:shd w:val="clear" w:color="auto" w:fill="FFFFFF"/>
          </w:tcPr>
          <w:p w14:paraId="62560306"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lastRenderedPageBreak/>
              <w:t>Varfarin</w:t>
            </w:r>
          </w:p>
        </w:tc>
        <w:tc>
          <w:tcPr>
            <w:tcW w:w="1729" w:type="pct"/>
            <w:gridSpan w:val="9"/>
            <w:tcBorders>
              <w:top w:val="single" w:sz="4" w:space="0" w:color="auto"/>
              <w:left w:val="single" w:sz="4" w:space="0" w:color="auto"/>
              <w:bottom w:val="single" w:sz="4" w:space="0" w:color="auto"/>
              <w:right w:val="single" w:sz="4" w:space="0" w:color="auto"/>
            </w:tcBorders>
            <w:shd w:val="clear" w:color="auto" w:fill="FFFFFF"/>
          </w:tcPr>
          <w:p w14:paraId="18BEE9C1" w14:textId="44179148"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 xml:space="preserve">Na osnovu teorijskih razmatranja </w:t>
            </w:r>
            <w:r w:rsidR="005F1342" w:rsidRPr="00BB6A10">
              <w:rPr>
                <w:sz w:val="22"/>
                <w:szCs w:val="22"/>
                <w:lang w:eastAsia="sr-Latn-RS"/>
              </w:rPr>
              <w:t>lijek</w:t>
            </w:r>
            <w:r w:rsidRPr="00BB6A10">
              <w:rPr>
                <w:sz w:val="22"/>
                <w:szCs w:val="22"/>
                <w:lang w:eastAsia="sr-Latn-RS"/>
              </w:rPr>
              <w:t xml:space="preserve"> REZOLSTA može prom</w:t>
            </w:r>
            <w:r w:rsidR="0017265F" w:rsidRPr="00BB6A10">
              <w:rPr>
                <w:sz w:val="22"/>
                <w:szCs w:val="22"/>
                <w:lang w:eastAsia="sr-Latn-RS"/>
              </w:rPr>
              <w:t>i</w:t>
            </w:r>
            <w:r w:rsidR="00684E57" w:rsidRPr="00BB6A10">
              <w:rPr>
                <w:sz w:val="22"/>
                <w:szCs w:val="22"/>
                <w:lang w:eastAsia="sr-Latn-RS"/>
              </w:rPr>
              <w:t>j</w:t>
            </w:r>
            <w:r w:rsidRPr="00BB6A10">
              <w:rPr>
                <w:sz w:val="22"/>
                <w:szCs w:val="22"/>
                <w:lang w:eastAsia="sr-Latn-RS"/>
              </w:rPr>
              <w:t>eniti koncentracije varfarina u plazmi.</w:t>
            </w:r>
          </w:p>
        </w:tc>
        <w:tc>
          <w:tcPr>
            <w:tcW w:w="1531" w:type="pct"/>
            <w:gridSpan w:val="3"/>
            <w:tcBorders>
              <w:top w:val="single" w:sz="4" w:space="0" w:color="auto"/>
              <w:left w:val="single" w:sz="4" w:space="0" w:color="auto"/>
              <w:bottom w:val="single" w:sz="4" w:space="0" w:color="auto"/>
              <w:right w:val="single" w:sz="4" w:space="0" w:color="auto"/>
            </w:tcBorders>
            <w:shd w:val="clear" w:color="auto" w:fill="FFFFFF"/>
          </w:tcPr>
          <w:p w14:paraId="59961315" w14:textId="77777777" w:rsidR="001B257B"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Preporučuje se praćenje internacionalnog normalizovanog odnosa (INR) kada se varfarin prim</w:t>
            </w:r>
            <w:r w:rsidR="00684E57" w:rsidRPr="00BB6A10">
              <w:rPr>
                <w:sz w:val="22"/>
                <w:szCs w:val="22"/>
                <w:lang w:eastAsia="sr-Latn-RS"/>
              </w:rPr>
              <w:t>j</w:t>
            </w:r>
            <w:r w:rsidRPr="00BB6A10">
              <w:rPr>
                <w:sz w:val="22"/>
                <w:szCs w:val="22"/>
                <w:lang w:eastAsia="sr-Latn-RS"/>
              </w:rPr>
              <w:t xml:space="preserve">enjuje istovremeno sa </w:t>
            </w:r>
            <w:r w:rsidR="005F1342" w:rsidRPr="00BB6A10">
              <w:rPr>
                <w:sz w:val="22"/>
                <w:szCs w:val="22"/>
                <w:lang w:eastAsia="sr-Latn-RS"/>
              </w:rPr>
              <w:t>lijek</w:t>
            </w:r>
            <w:r w:rsidRPr="00BB6A10">
              <w:rPr>
                <w:sz w:val="22"/>
                <w:szCs w:val="22"/>
                <w:lang w:eastAsia="sr-Latn-RS"/>
              </w:rPr>
              <w:t>om REZOLSTA.</w:t>
            </w:r>
          </w:p>
          <w:p w14:paraId="6F1A4C27" w14:textId="03A12F09" w:rsidR="00BB6A10" w:rsidRPr="00BB6A10" w:rsidRDefault="00BB6A10" w:rsidP="00BB6A10">
            <w:pPr>
              <w:pStyle w:val="Bodytext51"/>
              <w:shd w:val="clear" w:color="auto" w:fill="auto"/>
              <w:tabs>
                <w:tab w:val="left" w:pos="9000"/>
              </w:tabs>
              <w:spacing w:line="240" w:lineRule="auto"/>
              <w:rPr>
                <w:sz w:val="22"/>
                <w:szCs w:val="22"/>
                <w:lang w:eastAsia="sr-Latn-RS"/>
              </w:rPr>
            </w:pPr>
          </w:p>
        </w:tc>
      </w:tr>
      <w:tr w:rsidR="001B257B" w:rsidRPr="00BB6A10" w14:paraId="70DA0EE6" w14:textId="77777777" w:rsidTr="000929F6">
        <w:trPr>
          <w:trHeight w:val="245"/>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cPr>
          <w:p w14:paraId="1788A978" w14:textId="77777777" w:rsidR="001B257B" w:rsidRPr="00BB6A10" w:rsidRDefault="001B257B" w:rsidP="00CF6D9D">
            <w:pPr>
              <w:pStyle w:val="Bodytext61"/>
              <w:shd w:val="clear" w:color="auto" w:fill="auto"/>
              <w:tabs>
                <w:tab w:val="left" w:pos="9000"/>
              </w:tabs>
              <w:spacing w:line="240" w:lineRule="auto"/>
              <w:jc w:val="both"/>
              <w:rPr>
                <w:b/>
                <w:sz w:val="22"/>
                <w:szCs w:val="22"/>
                <w:lang w:eastAsia="sr-Latn-RS"/>
              </w:rPr>
            </w:pPr>
            <w:r w:rsidRPr="00BB6A10">
              <w:rPr>
                <w:b/>
                <w:sz w:val="22"/>
                <w:szCs w:val="22"/>
                <w:lang w:eastAsia="sr-Latn-RS"/>
              </w:rPr>
              <w:t>ANTIKONVULZIVI</w:t>
            </w:r>
          </w:p>
        </w:tc>
      </w:tr>
      <w:tr w:rsidR="001B257B" w:rsidRPr="00BB6A10" w14:paraId="041CFAEC" w14:textId="77777777" w:rsidTr="00BB6A10">
        <w:trPr>
          <w:trHeight w:val="1392"/>
        </w:trPr>
        <w:tc>
          <w:tcPr>
            <w:tcW w:w="1740" w:type="pct"/>
            <w:gridSpan w:val="2"/>
            <w:tcBorders>
              <w:top w:val="single" w:sz="4" w:space="0" w:color="auto"/>
              <w:left w:val="single" w:sz="4" w:space="0" w:color="auto"/>
              <w:bottom w:val="single" w:sz="4" w:space="0" w:color="auto"/>
              <w:right w:val="single" w:sz="4" w:space="0" w:color="auto"/>
            </w:tcBorders>
            <w:shd w:val="clear" w:color="auto" w:fill="FFFFFF"/>
          </w:tcPr>
          <w:p w14:paraId="787A7122"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Karbamazepin</w:t>
            </w:r>
          </w:p>
          <w:p w14:paraId="0C530EA1"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Fenobarbital</w:t>
            </w:r>
          </w:p>
          <w:p w14:paraId="6964F1E7"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Fenitoin</w:t>
            </w:r>
          </w:p>
        </w:tc>
        <w:tc>
          <w:tcPr>
            <w:tcW w:w="1721" w:type="pct"/>
            <w:gridSpan w:val="8"/>
            <w:tcBorders>
              <w:top w:val="single" w:sz="4" w:space="0" w:color="auto"/>
              <w:left w:val="single" w:sz="4" w:space="0" w:color="auto"/>
              <w:bottom w:val="single" w:sz="4" w:space="0" w:color="auto"/>
              <w:right w:val="single" w:sz="4" w:space="0" w:color="auto"/>
            </w:tcBorders>
            <w:shd w:val="clear" w:color="auto" w:fill="FFFFFF"/>
          </w:tcPr>
          <w:p w14:paraId="60A12CB1"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Na osnovu teorijskih razmatranja, očekuje se da će ovi antikonvulzivi smanjiti koncentracije darunavira i/ili kobicistata u plazmi. (indukcija CYP3A).</w:t>
            </w:r>
          </w:p>
        </w:tc>
        <w:tc>
          <w:tcPr>
            <w:tcW w:w="1538" w:type="pct"/>
            <w:gridSpan w:val="4"/>
            <w:tcBorders>
              <w:top w:val="single" w:sz="4" w:space="0" w:color="auto"/>
              <w:left w:val="single" w:sz="4" w:space="0" w:color="auto"/>
              <w:bottom w:val="single" w:sz="4" w:space="0" w:color="auto"/>
              <w:right w:val="single" w:sz="4" w:space="0" w:color="auto"/>
            </w:tcBorders>
            <w:shd w:val="clear" w:color="auto" w:fill="FFFFFF"/>
          </w:tcPr>
          <w:p w14:paraId="223C7338" w14:textId="7B2639EC"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Istovremena prim</w:t>
            </w:r>
            <w:r w:rsidR="00684E57" w:rsidRPr="00BB6A10">
              <w:rPr>
                <w:sz w:val="22"/>
                <w:szCs w:val="22"/>
                <w:lang w:eastAsia="sr-Latn-RS"/>
              </w:rPr>
              <w:t>j</w:t>
            </w:r>
            <w:r w:rsidRPr="00BB6A10">
              <w:rPr>
                <w:sz w:val="22"/>
                <w:szCs w:val="22"/>
                <w:lang w:eastAsia="sr-Latn-RS"/>
              </w:rPr>
              <w:t xml:space="preserve">ena </w:t>
            </w:r>
            <w:r w:rsidR="005F1342" w:rsidRPr="00BB6A10">
              <w:rPr>
                <w:sz w:val="22"/>
                <w:szCs w:val="22"/>
                <w:lang w:eastAsia="sr-Latn-RS"/>
              </w:rPr>
              <w:t>lijek</w:t>
            </w:r>
            <w:r w:rsidRPr="00BB6A10">
              <w:rPr>
                <w:sz w:val="22"/>
                <w:szCs w:val="22"/>
                <w:lang w:eastAsia="sr-Latn-RS"/>
              </w:rPr>
              <w:t>a REZOLSTA i tih antikonvulziva je kontraindikovana (</w:t>
            </w:r>
            <w:r w:rsidR="005F1342" w:rsidRPr="00BB6A10">
              <w:rPr>
                <w:sz w:val="22"/>
                <w:szCs w:val="22"/>
                <w:lang w:eastAsia="sr-Latn-RS"/>
              </w:rPr>
              <w:t>vidjeti</w:t>
            </w:r>
            <w:r w:rsidRPr="00BB6A10">
              <w:rPr>
                <w:sz w:val="22"/>
                <w:szCs w:val="22"/>
                <w:lang w:eastAsia="sr-Latn-RS"/>
              </w:rPr>
              <w:t xml:space="preserve"> </w:t>
            </w:r>
            <w:r w:rsidR="00BE2A13" w:rsidRPr="00BB6A10">
              <w:rPr>
                <w:sz w:val="22"/>
                <w:szCs w:val="22"/>
                <w:lang w:eastAsia="sr-Latn-RS"/>
              </w:rPr>
              <w:t xml:space="preserve">dio </w:t>
            </w:r>
            <w:r w:rsidRPr="00BB6A10">
              <w:rPr>
                <w:sz w:val="22"/>
                <w:szCs w:val="22"/>
                <w:lang w:eastAsia="sr-Latn-RS"/>
              </w:rPr>
              <w:t>4.3).</w:t>
            </w:r>
          </w:p>
        </w:tc>
      </w:tr>
      <w:tr w:rsidR="001B257B" w:rsidRPr="00BB6A10" w14:paraId="32407756" w14:textId="77777777" w:rsidTr="00BB6A10">
        <w:trPr>
          <w:trHeight w:val="1392"/>
        </w:trPr>
        <w:tc>
          <w:tcPr>
            <w:tcW w:w="1740" w:type="pct"/>
            <w:gridSpan w:val="2"/>
            <w:tcBorders>
              <w:top w:val="single" w:sz="4" w:space="0" w:color="auto"/>
              <w:left w:val="single" w:sz="4" w:space="0" w:color="auto"/>
              <w:bottom w:val="single" w:sz="4" w:space="0" w:color="auto"/>
              <w:right w:val="single" w:sz="4" w:space="0" w:color="auto"/>
            </w:tcBorders>
            <w:shd w:val="clear" w:color="auto" w:fill="FFFFFF"/>
          </w:tcPr>
          <w:p w14:paraId="66D2DF76"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Klonazepam</w:t>
            </w:r>
          </w:p>
        </w:tc>
        <w:tc>
          <w:tcPr>
            <w:tcW w:w="1721" w:type="pct"/>
            <w:gridSpan w:val="8"/>
            <w:tcBorders>
              <w:top w:val="single" w:sz="4" w:space="0" w:color="auto"/>
              <w:left w:val="single" w:sz="4" w:space="0" w:color="auto"/>
              <w:bottom w:val="single" w:sz="4" w:space="0" w:color="auto"/>
              <w:right w:val="single" w:sz="4" w:space="0" w:color="auto"/>
            </w:tcBorders>
            <w:shd w:val="clear" w:color="auto" w:fill="FFFFFF"/>
          </w:tcPr>
          <w:p w14:paraId="42D3A6C1" w14:textId="65CEEF32" w:rsidR="001B257B" w:rsidRPr="00BB6A10" w:rsidRDefault="001B257B" w:rsidP="00BB6A10">
            <w:pPr>
              <w:pStyle w:val="Bodytext51"/>
              <w:tabs>
                <w:tab w:val="left" w:pos="9000"/>
              </w:tabs>
              <w:spacing w:line="240" w:lineRule="auto"/>
              <w:rPr>
                <w:sz w:val="22"/>
                <w:szCs w:val="22"/>
                <w:lang w:eastAsia="sr-Latn-RS"/>
              </w:rPr>
            </w:pPr>
            <w:r w:rsidRPr="00BB6A10">
              <w:rPr>
                <w:sz w:val="22"/>
                <w:szCs w:val="22"/>
                <w:lang w:eastAsia="sr-Latn-RS"/>
              </w:rPr>
              <w:t xml:space="preserve">Na osnovu teorijskih razmatranja očekuje se da </w:t>
            </w:r>
            <w:r w:rsidR="005F1342" w:rsidRPr="00BB6A10">
              <w:rPr>
                <w:sz w:val="22"/>
                <w:szCs w:val="22"/>
                <w:lang w:eastAsia="sr-Latn-RS"/>
              </w:rPr>
              <w:t>lijek</w:t>
            </w:r>
            <w:r w:rsidRPr="00BB6A10">
              <w:rPr>
                <w:sz w:val="22"/>
                <w:szCs w:val="22"/>
                <w:lang w:eastAsia="sr-Latn-RS"/>
              </w:rPr>
              <w:t xml:space="preserve"> REZOLSTA poveća koncentraciju klonazepama</w:t>
            </w:r>
          </w:p>
          <w:p w14:paraId="4CB121BD"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(inhibicija CYP3A)</w:t>
            </w:r>
          </w:p>
        </w:tc>
        <w:tc>
          <w:tcPr>
            <w:tcW w:w="1538" w:type="pct"/>
            <w:gridSpan w:val="4"/>
            <w:tcBorders>
              <w:top w:val="single" w:sz="4" w:space="0" w:color="auto"/>
              <w:left w:val="single" w:sz="4" w:space="0" w:color="auto"/>
              <w:bottom w:val="single" w:sz="4" w:space="0" w:color="auto"/>
              <w:right w:val="single" w:sz="4" w:space="0" w:color="auto"/>
            </w:tcBorders>
            <w:shd w:val="clear" w:color="auto" w:fill="FFFFFF"/>
          </w:tcPr>
          <w:p w14:paraId="42683184" w14:textId="01336B96"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 xml:space="preserve">Preporučuje se kliničko praćenje kada se istovremeno upotrebljava </w:t>
            </w:r>
            <w:r w:rsidR="005F1342" w:rsidRPr="00BB6A10">
              <w:rPr>
                <w:sz w:val="22"/>
                <w:szCs w:val="22"/>
                <w:lang w:eastAsia="sr-Latn-RS"/>
              </w:rPr>
              <w:t>lijek</w:t>
            </w:r>
            <w:r w:rsidRPr="00BB6A10">
              <w:rPr>
                <w:sz w:val="22"/>
                <w:szCs w:val="22"/>
                <w:lang w:eastAsia="sr-Latn-RS"/>
              </w:rPr>
              <w:t xml:space="preserve"> REZOLSTA sa klonazepamom.</w:t>
            </w:r>
          </w:p>
        </w:tc>
      </w:tr>
      <w:tr w:rsidR="001B257B" w:rsidRPr="00BB6A10" w14:paraId="180790CD" w14:textId="77777777" w:rsidTr="000929F6">
        <w:trPr>
          <w:trHeight w:val="24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cPr>
          <w:p w14:paraId="6E2EE4AC" w14:textId="77777777" w:rsidR="001B257B" w:rsidRPr="00BB6A10" w:rsidRDefault="001B257B" w:rsidP="00CF6D9D">
            <w:pPr>
              <w:pStyle w:val="Bodytext61"/>
              <w:shd w:val="clear" w:color="auto" w:fill="auto"/>
              <w:tabs>
                <w:tab w:val="left" w:pos="9000"/>
              </w:tabs>
              <w:spacing w:line="240" w:lineRule="auto"/>
              <w:jc w:val="both"/>
              <w:rPr>
                <w:b/>
                <w:sz w:val="22"/>
                <w:szCs w:val="22"/>
                <w:lang w:eastAsia="sr-Latn-RS"/>
              </w:rPr>
            </w:pPr>
            <w:r w:rsidRPr="00BB6A10">
              <w:rPr>
                <w:b/>
                <w:sz w:val="22"/>
                <w:szCs w:val="22"/>
                <w:lang w:eastAsia="sr-Latn-RS"/>
              </w:rPr>
              <w:t>ANTIDEPRESIVI</w:t>
            </w:r>
          </w:p>
        </w:tc>
      </w:tr>
      <w:tr w:rsidR="001B257B" w:rsidRPr="00BB6A10" w14:paraId="14129572" w14:textId="77777777" w:rsidTr="00BB6A10">
        <w:trPr>
          <w:trHeight w:val="1387"/>
        </w:trPr>
        <w:tc>
          <w:tcPr>
            <w:tcW w:w="1740" w:type="pct"/>
            <w:gridSpan w:val="2"/>
            <w:tcBorders>
              <w:top w:val="single" w:sz="4" w:space="0" w:color="auto"/>
              <w:left w:val="single" w:sz="4" w:space="0" w:color="auto"/>
              <w:bottom w:val="single" w:sz="4" w:space="0" w:color="auto"/>
              <w:right w:val="single" w:sz="4" w:space="0" w:color="auto"/>
            </w:tcBorders>
            <w:shd w:val="clear" w:color="auto" w:fill="FFFFFF"/>
          </w:tcPr>
          <w:p w14:paraId="754AB4C1"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Biljni suplementi</w:t>
            </w:r>
          </w:p>
          <w:p w14:paraId="4E05375D"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Kantarion</w:t>
            </w:r>
          </w:p>
        </w:tc>
        <w:tc>
          <w:tcPr>
            <w:tcW w:w="1721" w:type="pct"/>
            <w:gridSpan w:val="8"/>
            <w:tcBorders>
              <w:top w:val="single" w:sz="4" w:space="0" w:color="auto"/>
              <w:left w:val="single" w:sz="4" w:space="0" w:color="auto"/>
              <w:bottom w:val="single" w:sz="4" w:space="0" w:color="auto"/>
              <w:right w:val="single" w:sz="4" w:space="0" w:color="auto"/>
            </w:tcBorders>
            <w:shd w:val="clear" w:color="auto" w:fill="FFFFFF"/>
          </w:tcPr>
          <w:p w14:paraId="3929D050"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Na osnovu teorijskih razmatranja očekuje se da će kantarion smanjiti koncentracije darunavira i/ili kobicistata u plazmi. (indukcija CYP3A)</w:t>
            </w:r>
          </w:p>
        </w:tc>
        <w:tc>
          <w:tcPr>
            <w:tcW w:w="1538" w:type="pct"/>
            <w:gridSpan w:val="4"/>
            <w:tcBorders>
              <w:top w:val="single" w:sz="4" w:space="0" w:color="auto"/>
              <w:left w:val="single" w:sz="4" w:space="0" w:color="auto"/>
              <w:bottom w:val="single" w:sz="4" w:space="0" w:color="auto"/>
              <w:right w:val="single" w:sz="4" w:space="0" w:color="auto"/>
            </w:tcBorders>
            <w:shd w:val="clear" w:color="auto" w:fill="FFFFFF"/>
          </w:tcPr>
          <w:p w14:paraId="14296BA0" w14:textId="65F2ED44"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Istovremena prim</w:t>
            </w:r>
            <w:r w:rsidR="00B445B8" w:rsidRPr="00BB6A10">
              <w:rPr>
                <w:sz w:val="22"/>
                <w:szCs w:val="22"/>
                <w:lang w:eastAsia="sr-Latn-RS"/>
              </w:rPr>
              <w:t>j</w:t>
            </w:r>
            <w:r w:rsidRPr="00BB6A10">
              <w:rPr>
                <w:sz w:val="22"/>
                <w:szCs w:val="22"/>
                <w:lang w:eastAsia="sr-Latn-RS"/>
              </w:rPr>
              <w:t xml:space="preserve">ena kantariona i </w:t>
            </w:r>
            <w:r w:rsidR="005F1342" w:rsidRPr="00BB6A10">
              <w:rPr>
                <w:sz w:val="22"/>
                <w:szCs w:val="22"/>
                <w:lang w:eastAsia="sr-Latn-RS"/>
              </w:rPr>
              <w:t>lijek</w:t>
            </w:r>
            <w:r w:rsidRPr="00BB6A10">
              <w:rPr>
                <w:sz w:val="22"/>
                <w:szCs w:val="22"/>
                <w:lang w:eastAsia="sr-Latn-RS"/>
              </w:rPr>
              <w:t>a REZOLSTA je kontraindikovana (</w:t>
            </w:r>
            <w:r w:rsidR="005F1342" w:rsidRPr="00BB6A10">
              <w:rPr>
                <w:sz w:val="22"/>
                <w:szCs w:val="22"/>
                <w:lang w:eastAsia="sr-Latn-RS"/>
              </w:rPr>
              <w:t>vidjeti</w:t>
            </w:r>
            <w:r w:rsidRPr="00BB6A10">
              <w:rPr>
                <w:sz w:val="22"/>
                <w:szCs w:val="22"/>
                <w:lang w:eastAsia="sr-Latn-RS"/>
              </w:rPr>
              <w:t xml:space="preserve"> </w:t>
            </w:r>
            <w:r w:rsidR="00BE2A13" w:rsidRPr="00BB6A10">
              <w:rPr>
                <w:sz w:val="22"/>
                <w:szCs w:val="22"/>
                <w:lang w:eastAsia="sr-Latn-RS"/>
              </w:rPr>
              <w:t>dio</w:t>
            </w:r>
            <w:r w:rsidRPr="00BB6A10">
              <w:rPr>
                <w:sz w:val="22"/>
                <w:szCs w:val="22"/>
                <w:lang w:eastAsia="sr-Latn-RS"/>
              </w:rPr>
              <w:t xml:space="preserve"> 4.3).</w:t>
            </w:r>
          </w:p>
        </w:tc>
      </w:tr>
      <w:tr w:rsidR="001B257B" w:rsidRPr="00BB6A10" w14:paraId="4912F0F7" w14:textId="77777777" w:rsidTr="00BB6A10">
        <w:trPr>
          <w:trHeight w:val="3110"/>
        </w:trPr>
        <w:tc>
          <w:tcPr>
            <w:tcW w:w="1740" w:type="pct"/>
            <w:gridSpan w:val="2"/>
            <w:tcBorders>
              <w:top w:val="single" w:sz="4" w:space="0" w:color="auto"/>
              <w:left w:val="single" w:sz="4" w:space="0" w:color="auto"/>
              <w:right w:val="single" w:sz="4" w:space="0" w:color="auto"/>
            </w:tcBorders>
            <w:shd w:val="clear" w:color="auto" w:fill="FFFFFF"/>
          </w:tcPr>
          <w:p w14:paraId="27FBF25C"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 xml:space="preserve">Paroksetin </w:t>
            </w:r>
          </w:p>
          <w:p w14:paraId="078D72E4"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Sertralin</w:t>
            </w:r>
          </w:p>
        </w:tc>
        <w:tc>
          <w:tcPr>
            <w:tcW w:w="1721" w:type="pct"/>
            <w:gridSpan w:val="8"/>
            <w:tcBorders>
              <w:top w:val="single" w:sz="4" w:space="0" w:color="auto"/>
              <w:left w:val="single" w:sz="4" w:space="0" w:color="auto"/>
              <w:right w:val="single" w:sz="4" w:space="0" w:color="auto"/>
            </w:tcBorders>
            <w:shd w:val="clear" w:color="auto" w:fill="FFFFFF"/>
          </w:tcPr>
          <w:p w14:paraId="587D4289" w14:textId="37D68DC2"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 xml:space="preserve">Na osnovu teorijskih razmatranja očekuje se da će </w:t>
            </w:r>
            <w:r w:rsidR="005F1342" w:rsidRPr="00BB6A10">
              <w:rPr>
                <w:sz w:val="22"/>
                <w:szCs w:val="22"/>
                <w:lang w:eastAsia="sr-Latn-RS"/>
              </w:rPr>
              <w:t>lijek</w:t>
            </w:r>
            <w:r w:rsidRPr="00BB6A10">
              <w:rPr>
                <w:sz w:val="22"/>
                <w:szCs w:val="22"/>
                <w:lang w:eastAsia="sr-Latn-RS"/>
              </w:rPr>
              <w:t xml:space="preserve"> REZOLSTA povećati koncentracije tih antidepresiva u plazmi.</w:t>
            </w:r>
          </w:p>
          <w:p w14:paraId="586E53F7" w14:textId="5AE85CCC"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(inhibicija CYP2D6 i/ili CYP3A) Međutim, prethodni podaci sa darunavirom pojačanim ritonavirom</w:t>
            </w:r>
            <w:r w:rsidR="0081769F" w:rsidRPr="00BB6A10">
              <w:rPr>
                <w:sz w:val="22"/>
                <w:szCs w:val="22"/>
                <w:lang w:eastAsia="sr-Latn-RS"/>
              </w:rPr>
              <w:t>,</w:t>
            </w:r>
            <w:r w:rsidRPr="00BB6A10">
              <w:rPr>
                <w:sz w:val="22"/>
                <w:szCs w:val="22"/>
                <w:lang w:eastAsia="sr-Latn-RS"/>
              </w:rPr>
              <w:t xml:space="preserve"> pokazali su smanjenje koncentracija tih antidepresiva u plazmi (nepoznat mehanizam); ovo posl</w:t>
            </w:r>
            <w:r w:rsidR="0081769F" w:rsidRPr="00BB6A10">
              <w:rPr>
                <w:sz w:val="22"/>
                <w:szCs w:val="22"/>
                <w:lang w:eastAsia="sr-Latn-RS"/>
              </w:rPr>
              <w:t>j</w:t>
            </w:r>
            <w:r w:rsidRPr="00BB6A10">
              <w:rPr>
                <w:sz w:val="22"/>
                <w:szCs w:val="22"/>
                <w:lang w:eastAsia="sr-Latn-RS"/>
              </w:rPr>
              <w:t>ednje bi moglo biti specifično za ritonavir.</w:t>
            </w:r>
          </w:p>
          <w:p w14:paraId="1B980E8A"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p>
        </w:tc>
        <w:tc>
          <w:tcPr>
            <w:tcW w:w="1538" w:type="pct"/>
            <w:gridSpan w:val="4"/>
            <w:tcBorders>
              <w:top w:val="single" w:sz="4" w:space="0" w:color="auto"/>
              <w:left w:val="single" w:sz="4" w:space="0" w:color="auto"/>
              <w:right w:val="single" w:sz="4" w:space="0" w:color="auto"/>
            </w:tcBorders>
            <w:shd w:val="clear" w:color="auto" w:fill="FFFFFF"/>
          </w:tcPr>
          <w:p w14:paraId="33727583" w14:textId="1F4EAF9D"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 xml:space="preserve">Ukoliko ove antidepresive treba koristiti sa </w:t>
            </w:r>
            <w:r w:rsidR="005F1342" w:rsidRPr="00BB6A10">
              <w:rPr>
                <w:sz w:val="22"/>
                <w:szCs w:val="22"/>
                <w:lang w:eastAsia="sr-Latn-RS"/>
              </w:rPr>
              <w:t>lijek</w:t>
            </w:r>
            <w:r w:rsidRPr="00BB6A10">
              <w:rPr>
                <w:sz w:val="22"/>
                <w:szCs w:val="22"/>
                <w:lang w:eastAsia="sr-Latn-RS"/>
              </w:rPr>
              <w:t>om REZOLSTA preporučuje se kliničko praćenje, a može biti potrebno prilagođavanje doze antidepresiva.</w:t>
            </w:r>
          </w:p>
        </w:tc>
      </w:tr>
      <w:tr w:rsidR="001B257B" w:rsidRPr="00BB6A10" w14:paraId="5EEF760E" w14:textId="77777777" w:rsidTr="00BB6A10">
        <w:trPr>
          <w:trHeight w:val="1498"/>
        </w:trPr>
        <w:tc>
          <w:tcPr>
            <w:tcW w:w="1740" w:type="pct"/>
            <w:gridSpan w:val="2"/>
            <w:tcBorders>
              <w:left w:val="single" w:sz="4" w:space="0" w:color="auto"/>
              <w:bottom w:val="single" w:sz="4" w:space="0" w:color="auto"/>
              <w:right w:val="single" w:sz="4" w:space="0" w:color="auto"/>
            </w:tcBorders>
            <w:shd w:val="clear" w:color="auto" w:fill="FFFFFF"/>
          </w:tcPr>
          <w:p w14:paraId="76B30D6B"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p>
          <w:p w14:paraId="4E16ABF8"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Amitriptilin</w:t>
            </w:r>
          </w:p>
          <w:p w14:paraId="56D02AB9"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Desipramin</w:t>
            </w:r>
          </w:p>
          <w:p w14:paraId="0B03EF0D"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Imipramin</w:t>
            </w:r>
          </w:p>
          <w:p w14:paraId="30F67228"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Nortriptilin</w:t>
            </w:r>
          </w:p>
          <w:p w14:paraId="0B9DD660" w14:textId="77777777" w:rsidR="001B257B"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Trazodon</w:t>
            </w:r>
          </w:p>
          <w:p w14:paraId="2BDBAAE0" w14:textId="77777777" w:rsidR="00BB6A10" w:rsidRDefault="00BB6A10" w:rsidP="00CF6D9D">
            <w:pPr>
              <w:pStyle w:val="Bodytext51"/>
              <w:shd w:val="clear" w:color="auto" w:fill="auto"/>
              <w:tabs>
                <w:tab w:val="left" w:pos="9000"/>
              </w:tabs>
              <w:spacing w:line="240" w:lineRule="auto"/>
              <w:jc w:val="both"/>
              <w:rPr>
                <w:sz w:val="22"/>
                <w:szCs w:val="22"/>
                <w:lang w:eastAsia="sr-Latn-RS"/>
              </w:rPr>
            </w:pPr>
          </w:p>
          <w:p w14:paraId="7986375A" w14:textId="0EC80E5C" w:rsidR="00BB6A10" w:rsidRPr="00BB6A10" w:rsidRDefault="00BB6A10" w:rsidP="00CF6D9D">
            <w:pPr>
              <w:pStyle w:val="Bodytext51"/>
              <w:shd w:val="clear" w:color="auto" w:fill="auto"/>
              <w:tabs>
                <w:tab w:val="left" w:pos="9000"/>
              </w:tabs>
              <w:spacing w:line="240" w:lineRule="auto"/>
              <w:jc w:val="both"/>
              <w:rPr>
                <w:sz w:val="22"/>
                <w:szCs w:val="22"/>
                <w:lang w:eastAsia="sr-Latn-RS"/>
              </w:rPr>
            </w:pPr>
          </w:p>
        </w:tc>
        <w:tc>
          <w:tcPr>
            <w:tcW w:w="1721" w:type="pct"/>
            <w:gridSpan w:val="8"/>
            <w:tcBorders>
              <w:left w:val="single" w:sz="4" w:space="0" w:color="auto"/>
              <w:bottom w:val="single" w:sz="4" w:space="0" w:color="auto"/>
              <w:right w:val="single" w:sz="4" w:space="0" w:color="auto"/>
            </w:tcBorders>
            <w:shd w:val="clear" w:color="auto" w:fill="FFFFFF"/>
          </w:tcPr>
          <w:p w14:paraId="2D067B32" w14:textId="1794AD19"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 xml:space="preserve">Na osnovu teorijskih razmatranja očekuje se da će </w:t>
            </w:r>
            <w:r w:rsidR="005F1342" w:rsidRPr="00BB6A10">
              <w:rPr>
                <w:sz w:val="22"/>
                <w:szCs w:val="22"/>
                <w:lang w:eastAsia="sr-Latn-RS"/>
              </w:rPr>
              <w:t>lijek</w:t>
            </w:r>
            <w:r w:rsidRPr="00BB6A10">
              <w:rPr>
                <w:sz w:val="22"/>
                <w:szCs w:val="22"/>
                <w:lang w:eastAsia="sr-Latn-RS"/>
              </w:rPr>
              <w:t xml:space="preserve"> REZOLSTA povećati koncentracije tih antidepresiva u plazmi.</w:t>
            </w:r>
          </w:p>
          <w:p w14:paraId="6CB0FE9C"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(inhibicija CYP2D6 i/ili CYP3A)</w:t>
            </w:r>
          </w:p>
        </w:tc>
        <w:tc>
          <w:tcPr>
            <w:tcW w:w="1538" w:type="pct"/>
            <w:gridSpan w:val="4"/>
            <w:tcBorders>
              <w:left w:val="single" w:sz="4" w:space="0" w:color="auto"/>
              <w:bottom w:val="single" w:sz="4" w:space="0" w:color="auto"/>
              <w:right w:val="single" w:sz="4" w:space="0" w:color="auto"/>
            </w:tcBorders>
            <w:shd w:val="clear" w:color="auto" w:fill="FFFFFF"/>
          </w:tcPr>
          <w:p w14:paraId="5D249185" w14:textId="77777777" w:rsidR="001B257B" w:rsidRPr="00BB6A10" w:rsidRDefault="001B257B" w:rsidP="00BB6A10">
            <w:pPr>
              <w:tabs>
                <w:tab w:val="left" w:pos="9000"/>
              </w:tabs>
              <w:rPr>
                <w:sz w:val="22"/>
                <w:szCs w:val="22"/>
                <w:lang w:val="sr-Latn-ME"/>
              </w:rPr>
            </w:pPr>
          </w:p>
        </w:tc>
      </w:tr>
      <w:tr w:rsidR="001B257B" w:rsidRPr="00BB6A10" w14:paraId="057B07F9" w14:textId="77777777" w:rsidTr="000929F6">
        <w:trPr>
          <w:trHeight w:val="24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cPr>
          <w:p w14:paraId="2390CFA7" w14:textId="77777777" w:rsidR="001B257B" w:rsidRPr="00BB6A10" w:rsidRDefault="001B257B" w:rsidP="00CF6D9D">
            <w:pPr>
              <w:pStyle w:val="Bodytext61"/>
              <w:shd w:val="clear" w:color="auto" w:fill="auto"/>
              <w:tabs>
                <w:tab w:val="left" w:pos="9000"/>
              </w:tabs>
              <w:spacing w:line="240" w:lineRule="auto"/>
              <w:jc w:val="both"/>
              <w:rPr>
                <w:b/>
                <w:sz w:val="22"/>
                <w:szCs w:val="22"/>
                <w:lang w:eastAsia="sr-Latn-RS"/>
              </w:rPr>
            </w:pPr>
            <w:r w:rsidRPr="00BB6A10">
              <w:rPr>
                <w:b/>
                <w:sz w:val="22"/>
                <w:szCs w:val="22"/>
                <w:lang w:eastAsia="sr-Latn-RS"/>
              </w:rPr>
              <w:lastRenderedPageBreak/>
              <w:t>ANTIDIJABETICI</w:t>
            </w:r>
          </w:p>
        </w:tc>
      </w:tr>
      <w:tr w:rsidR="001B257B" w:rsidRPr="00BB6A10" w14:paraId="09783CC5" w14:textId="77777777" w:rsidTr="00BB6A10">
        <w:trPr>
          <w:trHeight w:val="1250"/>
        </w:trPr>
        <w:tc>
          <w:tcPr>
            <w:tcW w:w="1740" w:type="pct"/>
            <w:gridSpan w:val="2"/>
            <w:tcBorders>
              <w:top w:val="single" w:sz="4" w:space="0" w:color="auto"/>
              <w:left w:val="single" w:sz="4" w:space="0" w:color="auto"/>
              <w:bottom w:val="single" w:sz="4" w:space="0" w:color="auto"/>
              <w:right w:val="single" w:sz="4" w:space="0" w:color="auto"/>
            </w:tcBorders>
            <w:shd w:val="clear" w:color="auto" w:fill="FFFFFF"/>
          </w:tcPr>
          <w:p w14:paraId="5BED87D0"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Metformin</w:t>
            </w:r>
          </w:p>
        </w:tc>
        <w:tc>
          <w:tcPr>
            <w:tcW w:w="1721" w:type="pct"/>
            <w:gridSpan w:val="8"/>
            <w:tcBorders>
              <w:top w:val="single" w:sz="4" w:space="0" w:color="auto"/>
              <w:left w:val="single" w:sz="4" w:space="0" w:color="auto"/>
              <w:bottom w:val="single" w:sz="4" w:space="0" w:color="auto"/>
              <w:right w:val="single" w:sz="4" w:space="0" w:color="auto"/>
            </w:tcBorders>
            <w:shd w:val="clear" w:color="auto" w:fill="FFFFFF"/>
          </w:tcPr>
          <w:p w14:paraId="428024C8" w14:textId="3C0F180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 xml:space="preserve">Na osnovu teorijskih razmatranja očekuje se da će </w:t>
            </w:r>
            <w:r w:rsidR="005F1342" w:rsidRPr="00BB6A10">
              <w:rPr>
                <w:sz w:val="22"/>
                <w:szCs w:val="22"/>
                <w:lang w:eastAsia="sr-Latn-RS"/>
              </w:rPr>
              <w:t>lijek</w:t>
            </w:r>
            <w:r w:rsidRPr="00BB6A10">
              <w:rPr>
                <w:sz w:val="22"/>
                <w:szCs w:val="22"/>
                <w:lang w:eastAsia="sr-Latn-RS"/>
              </w:rPr>
              <w:t xml:space="preserve"> REZOLSTA povećati koncentracije metformina u plazmi.</w:t>
            </w:r>
          </w:p>
          <w:p w14:paraId="490FEDEA"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(inhibicija MATE1)</w:t>
            </w:r>
          </w:p>
        </w:tc>
        <w:tc>
          <w:tcPr>
            <w:tcW w:w="1538" w:type="pct"/>
            <w:gridSpan w:val="4"/>
            <w:tcBorders>
              <w:top w:val="single" w:sz="4" w:space="0" w:color="auto"/>
              <w:left w:val="single" w:sz="4" w:space="0" w:color="auto"/>
              <w:bottom w:val="single" w:sz="4" w:space="0" w:color="auto"/>
              <w:right w:val="single" w:sz="4" w:space="0" w:color="auto"/>
            </w:tcBorders>
            <w:shd w:val="clear" w:color="auto" w:fill="FFFFFF"/>
          </w:tcPr>
          <w:p w14:paraId="5D7E9B39" w14:textId="77777777" w:rsidR="001B257B"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 xml:space="preserve">Preporučuje se pažljivo praćenje pacijenta i prilagođavanje doze metformina kod pacijenata koji uzimaju </w:t>
            </w:r>
            <w:r w:rsidR="005F1342" w:rsidRPr="00BB6A10">
              <w:rPr>
                <w:sz w:val="22"/>
                <w:szCs w:val="22"/>
                <w:lang w:eastAsia="sr-Latn-RS"/>
              </w:rPr>
              <w:t>lijek</w:t>
            </w:r>
            <w:r w:rsidRPr="00BB6A10">
              <w:rPr>
                <w:sz w:val="22"/>
                <w:szCs w:val="22"/>
                <w:lang w:eastAsia="sr-Latn-RS"/>
              </w:rPr>
              <w:t xml:space="preserve"> REZOLSTA.</w:t>
            </w:r>
          </w:p>
          <w:p w14:paraId="0326FB02" w14:textId="6070ABE0" w:rsidR="00BB6A10" w:rsidRPr="00BB6A10" w:rsidRDefault="00BB6A10" w:rsidP="00BB6A10">
            <w:pPr>
              <w:pStyle w:val="Bodytext51"/>
              <w:shd w:val="clear" w:color="auto" w:fill="auto"/>
              <w:tabs>
                <w:tab w:val="left" w:pos="9000"/>
              </w:tabs>
              <w:spacing w:line="240" w:lineRule="auto"/>
              <w:rPr>
                <w:sz w:val="22"/>
                <w:szCs w:val="22"/>
                <w:lang w:eastAsia="sr-Latn-RS"/>
              </w:rPr>
            </w:pPr>
          </w:p>
        </w:tc>
      </w:tr>
      <w:tr w:rsidR="001B257B" w:rsidRPr="00BB6A10" w14:paraId="339FF5E8" w14:textId="77777777" w:rsidTr="000929F6">
        <w:trPr>
          <w:trHeight w:val="35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cPr>
          <w:p w14:paraId="64BFF828" w14:textId="77777777" w:rsidR="001B257B" w:rsidRPr="00BB6A10" w:rsidRDefault="001B257B" w:rsidP="00CF6D9D">
            <w:pPr>
              <w:pStyle w:val="Bodytext51"/>
              <w:shd w:val="clear" w:color="auto" w:fill="auto"/>
              <w:tabs>
                <w:tab w:val="left" w:pos="9000"/>
              </w:tabs>
              <w:spacing w:line="240" w:lineRule="auto"/>
              <w:jc w:val="both"/>
              <w:rPr>
                <w:b/>
                <w:bCs/>
                <w:sz w:val="22"/>
                <w:szCs w:val="22"/>
                <w:lang w:eastAsia="sr-Latn-RS"/>
              </w:rPr>
            </w:pPr>
            <w:r w:rsidRPr="00BB6A10">
              <w:rPr>
                <w:b/>
                <w:bCs/>
                <w:sz w:val="22"/>
                <w:szCs w:val="22"/>
                <w:lang w:eastAsia="sr-Latn-RS"/>
              </w:rPr>
              <w:t>ANTIEMETICI</w:t>
            </w:r>
          </w:p>
        </w:tc>
      </w:tr>
      <w:tr w:rsidR="001B257B" w:rsidRPr="00BB6A10" w14:paraId="5B6B4DB7" w14:textId="77777777" w:rsidTr="00BB6A10">
        <w:trPr>
          <w:trHeight w:val="980"/>
        </w:trPr>
        <w:tc>
          <w:tcPr>
            <w:tcW w:w="1740" w:type="pct"/>
            <w:gridSpan w:val="2"/>
            <w:tcBorders>
              <w:top w:val="single" w:sz="4" w:space="0" w:color="auto"/>
              <w:left w:val="single" w:sz="4" w:space="0" w:color="auto"/>
              <w:bottom w:val="single" w:sz="4" w:space="0" w:color="auto"/>
              <w:right w:val="single" w:sz="4" w:space="0" w:color="auto"/>
            </w:tcBorders>
            <w:shd w:val="clear" w:color="auto" w:fill="FFFFFF"/>
          </w:tcPr>
          <w:p w14:paraId="1AA9989B"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Domperidon</w:t>
            </w:r>
          </w:p>
        </w:tc>
        <w:tc>
          <w:tcPr>
            <w:tcW w:w="1721" w:type="pct"/>
            <w:gridSpan w:val="8"/>
            <w:tcBorders>
              <w:top w:val="single" w:sz="4" w:space="0" w:color="auto"/>
              <w:left w:val="single" w:sz="4" w:space="0" w:color="auto"/>
              <w:bottom w:val="single" w:sz="4" w:space="0" w:color="auto"/>
              <w:right w:val="single" w:sz="4" w:space="0" w:color="auto"/>
            </w:tcBorders>
            <w:shd w:val="clear" w:color="auto" w:fill="FFFFFF"/>
          </w:tcPr>
          <w:p w14:paraId="7750252F"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Nije ispitivano.</w:t>
            </w:r>
          </w:p>
        </w:tc>
        <w:tc>
          <w:tcPr>
            <w:tcW w:w="1538" w:type="pct"/>
            <w:gridSpan w:val="4"/>
            <w:tcBorders>
              <w:top w:val="single" w:sz="4" w:space="0" w:color="auto"/>
              <w:left w:val="single" w:sz="4" w:space="0" w:color="auto"/>
              <w:bottom w:val="single" w:sz="4" w:space="0" w:color="auto"/>
              <w:right w:val="single" w:sz="4" w:space="0" w:color="auto"/>
            </w:tcBorders>
            <w:shd w:val="clear" w:color="auto" w:fill="FFFFFF"/>
          </w:tcPr>
          <w:p w14:paraId="251B6DA3" w14:textId="77777777" w:rsidR="001B257B"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Istovremena prim</w:t>
            </w:r>
            <w:r w:rsidR="00B445B8" w:rsidRPr="00BB6A10">
              <w:rPr>
                <w:sz w:val="22"/>
                <w:szCs w:val="22"/>
                <w:lang w:eastAsia="sr-Latn-RS"/>
              </w:rPr>
              <w:t>j</w:t>
            </w:r>
            <w:r w:rsidRPr="00BB6A10">
              <w:rPr>
                <w:sz w:val="22"/>
                <w:szCs w:val="22"/>
                <w:lang w:eastAsia="sr-Latn-RS"/>
              </w:rPr>
              <w:t xml:space="preserve">ena domperidona i </w:t>
            </w:r>
            <w:r w:rsidR="005F1342" w:rsidRPr="00BB6A10">
              <w:rPr>
                <w:sz w:val="22"/>
                <w:szCs w:val="22"/>
                <w:lang w:eastAsia="sr-Latn-RS"/>
              </w:rPr>
              <w:t>lijek</w:t>
            </w:r>
            <w:r w:rsidRPr="00BB6A10">
              <w:rPr>
                <w:sz w:val="22"/>
                <w:szCs w:val="22"/>
                <w:lang w:eastAsia="sr-Latn-RS"/>
              </w:rPr>
              <w:t>a REZOLSTA je kontraindikovana.</w:t>
            </w:r>
          </w:p>
          <w:p w14:paraId="58AF62BA" w14:textId="104AEAB9" w:rsidR="00BB6A10" w:rsidRPr="00BB6A10" w:rsidRDefault="00BB6A10" w:rsidP="00BB6A10">
            <w:pPr>
              <w:pStyle w:val="Bodytext51"/>
              <w:shd w:val="clear" w:color="auto" w:fill="auto"/>
              <w:tabs>
                <w:tab w:val="left" w:pos="9000"/>
              </w:tabs>
              <w:spacing w:line="240" w:lineRule="auto"/>
              <w:rPr>
                <w:sz w:val="22"/>
                <w:szCs w:val="22"/>
                <w:lang w:eastAsia="sr-Latn-RS"/>
              </w:rPr>
            </w:pPr>
          </w:p>
        </w:tc>
      </w:tr>
      <w:tr w:rsidR="001B257B" w:rsidRPr="00BB6A10" w14:paraId="651D1F9F" w14:textId="77777777" w:rsidTr="000929F6">
        <w:trPr>
          <w:trHeight w:val="24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cPr>
          <w:p w14:paraId="3E913EA5" w14:textId="77777777" w:rsidR="001B257B" w:rsidRPr="00BB6A10" w:rsidRDefault="001B257B" w:rsidP="00CF6D9D">
            <w:pPr>
              <w:pStyle w:val="Bodytext61"/>
              <w:shd w:val="clear" w:color="auto" w:fill="auto"/>
              <w:tabs>
                <w:tab w:val="left" w:pos="9000"/>
              </w:tabs>
              <w:spacing w:line="240" w:lineRule="auto"/>
              <w:jc w:val="both"/>
              <w:rPr>
                <w:b/>
                <w:sz w:val="22"/>
                <w:szCs w:val="22"/>
                <w:lang w:eastAsia="sr-Latn-RS"/>
              </w:rPr>
            </w:pPr>
            <w:r w:rsidRPr="00BB6A10">
              <w:rPr>
                <w:b/>
                <w:sz w:val="22"/>
                <w:szCs w:val="22"/>
                <w:lang w:eastAsia="sr-Latn-RS"/>
              </w:rPr>
              <w:t>ANTIMIKOTICI</w:t>
            </w:r>
          </w:p>
        </w:tc>
      </w:tr>
      <w:tr w:rsidR="001B257B" w:rsidRPr="00BB6A10" w14:paraId="4BFF7E4D" w14:textId="77777777" w:rsidTr="00BB6A10">
        <w:trPr>
          <w:trHeight w:val="1978"/>
        </w:trPr>
        <w:tc>
          <w:tcPr>
            <w:tcW w:w="1740" w:type="pct"/>
            <w:gridSpan w:val="2"/>
            <w:tcBorders>
              <w:top w:val="single" w:sz="4" w:space="0" w:color="auto"/>
              <w:left w:val="single" w:sz="4" w:space="0" w:color="auto"/>
              <w:right w:val="single" w:sz="4" w:space="0" w:color="auto"/>
            </w:tcBorders>
            <w:shd w:val="clear" w:color="auto" w:fill="FFFFFF"/>
          </w:tcPr>
          <w:p w14:paraId="2953153E"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Klotrimazol</w:t>
            </w:r>
          </w:p>
          <w:p w14:paraId="7362B660"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Flukonazol</w:t>
            </w:r>
          </w:p>
          <w:p w14:paraId="2CFB6C53"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Itrakonazol</w:t>
            </w:r>
          </w:p>
          <w:p w14:paraId="447771E9"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Isavukonazol</w:t>
            </w:r>
          </w:p>
          <w:p w14:paraId="3559D59B"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Posakonazol</w:t>
            </w:r>
          </w:p>
        </w:tc>
        <w:tc>
          <w:tcPr>
            <w:tcW w:w="1721" w:type="pct"/>
            <w:gridSpan w:val="8"/>
            <w:tcBorders>
              <w:top w:val="single" w:sz="4" w:space="0" w:color="auto"/>
              <w:left w:val="single" w:sz="4" w:space="0" w:color="auto"/>
              <w:right w:val="single" w:sz="4" w:space="0" w:color="auto"/>
            </w:tcBorders>
            <w:shd w:val="clear" w:color="auto" w:fill="FFFFFF"/>
          </w:tcPr>
          <w:p w14:paraId="52646C9B" w14:textId="33BBF43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 xml:space="preserve">Na osnovu teorijskih razmatranja očekuje se da će </w:t>
            </w:r>
            <w:r w:rsidR="005F1342" w:rsidRPr="00BB6A10">
              <w:rPr>
                <w:sz w:val="22"/>
                <w:szCs w:val="22"/>
                <w:lang w:eastAsia="sr-Latn-RS"/>
              </w:rPr>
              <w:t>lijek</w:t>
            </w:r>
            <w:r w:rsidRPr="00BB6A10">
              <w:rPr>
                <w:sz w:val="22"/>
                <w:szCs w:val="22"/>
                <w:lang w:eastAsia="sr-Latn-RS"/>
              </w:rPr>
              <w:t xml:space="preserve"> REZOLSTA povećati koncentracije tih antimikotika u plazmi, a antimikotici mogu povećati koncentracije darunavira i/ili kobicistata u plazmi. (CYP3A inhibicija i/ili P-glikoproteina inhibicija)</w:t>
            </w:r>
          </w:p>
        </w:tc>
        <w:tc>
          <w:tcPr>
            <w:tcW w:w="1538" w:type="pct"/>
            <w:gridSpan w:val="4"/>
            <w:tcBorders>
              <w:top w:val="single" w:sz="4" w:space="0" w:color="auto"/>
              <w:left w:val="single" w:sz="4" w:space="0" w:color="auto"/>
              <w:right w:val="single" w:sz="4" w:space="0" w:color="auto"/>
            </w:tcBorders>
            <w:shd w:val="clear" w:color="auto" w:fill="FFFFFF"/>
          </w:tcPr>
          <w:p w14:paraId="71A75338" w14:textId="77777777" w:rsidR="001B257B" w:rsidRPr="00BB6A10" w:rsidRDefault="001B257B" w:rsidP="00BB6A10">
            <w:pPr>
              <w:pStyle w:val="Bodytext51"/>
              <w:shd w:val="clear" w:color="auto" w:fill="auto"/>
              <w:tabs>
                <w:tab w:val="left" w:pos="9000"/>
              </w:tabs>
              <w:spacing w:after="180" w:line="240" w:lineRule="auto"/>
              <w:rPr>
                <w:sz w:val="22"/>
                <w:szCs w:val="22"/>
                <w:lang w:eastAsia="sr-Latn-RS"/>
              </w:rPr>
            </w:pPr>
            <w:r w:rsidRPr="00BB6A10">
              <w:rPr>
                <w:sz w:val="22"/>
                <w:szCs w:val="22"/>
                <w:lang w:eastAsia="sr-Latn-RS"/>
              </w:rPr>
              <w:t>Potreban je oprez i preporučuje se kliničko praćenje</w:t>
            </w:r>
          </w:p>
          <w:p w14:paraId="3B306E2D" w14:textId="291377A3" w:rsidR="001B257B" w:rsidRPr="00BB6A10" w:rsidRDefault="001B257B" w:rsidP="00BB6A10">
            <w:pPr>
              <w:pStyle w:val="Bodytext51"/>
              <w:shd w:val="clear" w:color="auto" w:fill="auto"/>
              <w:tabs>
                <w:tab w:val="left" w:pos="9000"/>
              </w:tabs>
              <w:spacing w:before="180" w:line="240" w:lineRule="auto"/>
              <w:rPr>
                <w:sz w:val="22"/>
                <w:szCs w:val="22"/>
                <w:lang w:eastAsia="sr-Latn-RS"/>
              </w:rPr>
            </w:pPr>
            <w:r w:rsidRPr="00BB6A10">
              <w:rPr>
                <w:sz w:val="22"/>
                <w:szCs w:val="22"/>
                <w:lang w:eastAsia="sr-Latn-RS"/>
              </w:rPr>
              <w:t>Kada je potrebna istovremena prim</w:t>
            </w:r>
            <w:r w:rsidR="00B445B8" w:rsidRPr="00BB6A10">
              <w:rPr>
                <w:sz w:val="22"/>
                <w:szCs w:val="22"/>
                <w:lang w:eastAsia="sr-Latn-RS"/>
              </w:rPr>
              <w:t>j</w:t>
            </w:r>
            <w:r w:rsidRPr="00BB6A10">
              <w:rPr>
                <w:sz w:val="22"/>
                <w:szCs w:val="22"/>
                <w:lang w:eastAsia="sr-Latn-RS"/>
              </w:rPr>
              <w:t>ena, dnevna doza itrakonazola ne sm</w:t>
            </w:r>
            <w:r w:rsidR="00B445B8" w:rsidRPr="00BB6A10">
              <w:rPr>
                <w:sz w:val="22"/>
                <w:szCs w:val="22"/>
                <w:lang w:eastAsia="sr-Latn-RS"/>
              </w:rPr>
              <w:t>ij</w:t>
            </w:r>
            <w:r w:rsidRPr="00BB6A10">
              <w:rPr>
                <w:sz w:val="22"/>
                <w:szCs w:val="22"/>
                <w:lang w:eastAsia="sr-Latn-RS"/>
              </w:rPr>
              <w:t>e prelaziti 200 mg.</w:t>
            </w:r>
          </w:p>
        </w:tc>
      </w:tr>
      <w:tr w:rsidR="001B257B" w:rsidRPr="00BB6A10" w14:paraId="5EFA59A8" w14:textId="77777777" w:rsidTr="00BB6A10">
        <w:trPr>
          <w:trHeight w:val="1493"/>
        </w:trPr>
        <w:tc>
          <w:tcPr>
            <w:tcW w:w="1740" w:type="pct"/>
            <w:gridSpan w:val="2"/>
            <w:tcBorders>
              <w:left w:val="single" w:sz="4" w:space="0" w:color="auto"/>
              <w:bottom w:val="single" w:sz="4" w:space="0" w:color="auto"/>
              <w:right w:val="single" w:sz="4" w:space="0" w:color="auto"/>
            </w:tcBorders>
            <w:shd w:val="clear" w:color="auto" w:fill="FFFFFF"/>
          </w:tcPr>
          <w:p w14:paraId="239D3487"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Vorikonazol</w:t>
            </w:r>
          </w:p>
        </w:tc>
        <w:tc>
          <w:tcPr>
            <w:tcW w:w="1721" w:type="pct"/>
            <w:gridSpan w:val="8"/>
            <w:tcBorders>
              <w:left w:val="single" w:sz="4" w:space="0" w:color="auto"/>
              <w:bottom w:val="single" w:sz="4" w:space="0" w:color="auto"/>
              <w:right w:val="single" w:sz="4" w:space="0" w:color="auto"/>
            </w:tcBorders>
            <w:shd w:val="clear" w:color="auto" w:fill="FFFFFF"/>
          </w:tcPr>
          <w:p w14:paraId="60F4EFBD" w14:textId="72EC409A"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Koncentracije vorikonazola mogu se povećati ili smanjiti kada se on prim</w:t>
            </w:r>
            <w:r w:rsidR="00B445B8" w:rsidRPr="00BB6A10">
              <w:rPr>
                <w:sz w:val="22"/>
                <w:szCs w:val="22"/>
                <w:lang w:eastAsia="sr-Latn-RS"/>
              </w:rPr>
              <w:t>j</w:t>
            </w:r>
            <w:r w:rsidRPr="00BB6A10">
              <w:rPr>
                <w:sz w:val="22"/>
                <w:szCs w:val="22"/>
                <w:lang w:eastAsia="sr-Latn-RS"/>
              </w:rPr>
              <w:t xml:space="preserve">enjuje istovremeno sa </w:t>
            </w:r>
            <w:r w:rsidR="005F1342" w:rsidRPr="00BB6A10">
              <w:rPr>
                <w:sz w:val="22"/>
                <w:szCs w:val="22"/>
                <w:lang w:eastAsia="sr-Latn-RS"/>
              </w:rPr>
              <w:t>lijek</w:t>
            </w:r>
            <w:r w:rsidRPr="00BB6A10">
              <w:rPr>
                <w:sz w:val="22"/>
                <w:szCs w:val="22"/>
                <w:lang w:eastAsia="sr-Latn-RS"/>
              </w:rPr>
              <w:t>om REZOLSTA.</w:t>
            </w:r>
          </w:p>
        </w:tc>
        <w:tc>
          <w:tcPr>
            <w:tcW w:w="1538" w:type="pct"/>
            <w:gridSpan w:val="4"/>
            <w:tcBorders>
              <w:left w:val="single" w:sz="4" w:space="0" w:color="auto"/>
              <w:bottom w:val="single" w:sz="4" w:space="0" w:color="auto"/>
              <w:right w:val="single" w:sz="4" w:space="0" w:color="auto"/>
            </w:tcBorders>
            <w:shd w:val="clear" w:color="auto" w:fill="FFFFFF"/>
          </w:tcPr>
          <w:p w14:paraId="5A1B4151" w14:textId="77777777" w:rsidR="001B257B"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Vorikonazol se ne sm</w:t>
            </w:r>
            <w:r w:rsidR="00B445B8" w:rsidRPr="00BB6A10">
              <w:rPr>
                <w:sz w:val="22"/>
                <w:szCs w:val="22"/>
                <w:lang w:eastAsia="sr-Latn-RS"/>
              </w:rPr>
              <w:t>ij</w:t>
            </w:r>
            <w:r w:rsidRPr="00BB6A10">
              <w:rPr>
                <w:sz w:val="22"/>
                <w:szCs w:val="22"/>
                <w:lang w:eastAsia="sr-Latn-RS"/>
              </w:rPr>
              <w:t xml:space="preserve">e kombinovati sa </w:t>
            </w:r>
            <w:r w:rsidR="005F1342" w:rsidRPr="00BB6A10">
              <w:rPr>
                <w:sz w:val="22"/>
                <w:szCs w:val="22"/>
                <w:lang w:eastAsia="sr-Latn-RS"/>
              </w:rPr>
              <w:t>lijek</w:t>
            </w:r>
            <w:r w:rsidRPr="00BB6A10">
              <w:rPr>
                <w:sz w:val="22"/>
                <w:szCs w:val="22"/>
                <w:lang w:eastAsia="sr-Latn-RS"/>
              </w:rPr>
              <w:t>om REZOLSTA osim ako se proc</w:t>
            </w:r>
            <w:r w:rsidR="000319E8" w:rsidRPr="00BB6A10">
              <w:rPr>
                <w:sz w:val="22"/>
                <w:szCs w:val="22"/>
                <w:lang w:eastAsia="sr-Latn-RS"/>
              </w:rPr>
              <w:t>i</w:t>
            </w:r>
            <w:r w:rsidR="00B445B8" w:rsidRPr="00BB6A10">
              <w:rPr>
                <w:sz w:val="22"/>
                <w:szCs w:val="22"/>
                <w:lang w:eastAsia="sr-Latn-RS"/>
              </w:rPr>
              <w:t>j</w:t>
            </w:r>
            <w:r w:rsidRPr="00BB6A10">
              <w:rPr>
                <w:sz w:val="22"/>
                <w:szCs w:val="22"/>
                <w:lang w:eastAsia="sr-Latn-RS"/>
              </w:rPr>
              <w:t>eni da odnos koristi i rizika opravdava upotrebu vorikonazola.</w:t>
            </w:r>
          </w:p>
          <w:p w14:paraId="2F9E178D" w14:textId="3FA939CD" w:rsidR="00BB6A10" w:rsidRPr="00BB6A10" w:rsidRDefault="00BB6A10" w:rsidP="00BB6A10">
            <w:pPr>
              <w:pStyle w:val="Bodytext51"/>
              <w:shd w:val="clear" w:color="auto" w:fill="auto"/>
              <w:tabs>
                <w:tab w:val="left" w:pos="9000"/>
              </w:tabs>
              <w:spacing w:line="240" w:lineRule="auto"/>
              <w:rPr>
                <w:sz w:val="22"/>
                <w:szCs w:val="22"/>
                <w:lang w:eastAsia="sr-Latn-RS"/>
              </w:rPr>
            </w:pPr>
          </w:p>
        </w:tc>
      </w:tr>
      <w:tr w:rsidR="001B257B" w:rsidRPr="00BB6A10" w14:paraId="6D0FCA30" w14:textId="77777777" w:rsidTr="000929F6">
        <w:trPr>
          <w:trHeight w:val="245"/>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cPr>
          <w:p w14:paraId="454E6F47" w14:textId="33853B38" w:rsidR="001B257B" w:rsidRPr="00BB6A10" w:rsidRDefault="005F1342" w:rsidP="00CF6D9D">
            <w:pPr>
              <w:pStyle w:val="Bodytext61"/>
              <w:shd w:val="clear" w:color="auto" w:fill="auto"/>
              <w:tabs>
                <w:tab w:val="left" w:pos="9000"/>
              </w:tabs>
              <w:spacing w:line="240" w:lineRule="auto"/>
              <w:jc w:val="both"/>
              <w:rPr>
                <w:b/>
                <w:sz w:val="22"/>
                <w:szCs w:val="22"/>
                <w:lang w:eastAsia="sr-Latn-RS"/>
              </w:rPr>
            </w:pPr>
            <w:r w:rsidRPr="00BB6A10">
              <w:rPr>
                <w:b/>
                <w:sz w:val="22"/>
                <w:szCs w:val="22"/>
                <w:lang w:eastAsia="sr-Latn-RS"/>
              </w:rPr>
              <w:t>LJEK</w:t>
            </w:r>
            <w:r w:rsidR="001B257B" w:rsidRPr="00BB6A10">
              <w:rPr>
                <w:b/>
                <w:sz w:val="22"/>
                <w:szCs w:val="22"/>
                <w:lang w:eastAsia="sr-Latn-RS"/>
              </w:rPr>
              <w:t xml:space="preserve">OVI ZA </w:t>
            </w:r>
            <w:r w:rsidRPr="00BB6A10">
              <w:rPr>
                <w:b/>
                <w:sz w:val="22"/>
                <w:szCs w:val="22"/>
                <w:lang w:eastAsia="sr-Latn-RS"/>
              </w:rPr>
              <w:t>LIJEČENJE</w:t>
            </w:r>
            <w:r w:rsidR="001B257B" w:rsidRPr="00BB6A10">
              <w:rPr>
                <w:b/>
                <w:sz w:val="22"/>
                <w:szCs w:val="22"/>
                <w:lang w:eastAsia="sr-Latn-RS"/>
              </w:rPr>
              <w:t xml:space="preserve"> GIHTA</w:t>
            </w:r>
          </w:p>
        </w:tc>
      </w:tr>
      <w:tr w:rsidR="001B257B" w:rsidRPr="00BB6A10" w14:paraId="0FFE58C6" w14:textId="77777777" w:rsidTr="00BB6A10">
        <w:trPr>
          <w:trHeight w:val="2539"/>
        </w:trPr>
        <w:tc>
          <w:tcPr>
            <w:tcW w:w="1740" w:type="pct"/>
            <w:gridSpan w:val="2"/>
            <w:tcBorders>
              <w:top w:val="single" w:sz="4" w:space="0" w:color="auto"/>
              <w:left w:val="single" w:sz="4" w:space="0" w:color="auto"/>
              <w:bottom w:val="single" w:sz="4" w:space="0" w:color="auto"/>
              <w:right w:val="single" w:sz="4" w:space="0" w:color="auto"/>
            </w:tcBorders>
            <w:shd w:val="clear" w:color="auto" w:fill="FFFFFF"/>
          </w:tcPr>
          <w:p w14:paraId="11CC73A6"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Kolhicin</w:t>
            </w:r>
          </w:p>
        </w:tc>
        <w:tc>
          <w:tcPr>
            <w:tcW w:w="1715" w:type="pct"/>
            <w:gridSpan w:val="7"/>
            <w:tcBorders>
              <w:top w:val="single" w:sz="4" w:space="0" w:color="auto"/>
              <w:left w:val="single" w:sz="4" w:space="0" w:color="auto"/>
              <w:bottom w:val="single" w:sz="4" w:space="0" w:color="auto"/>
              <w:right w:val="single" w:sz="4" w:space="0" w:color="auto"/>
            </w:tcBorders>
            <w:shd w:val="clear" w:color="auto" w:fill="FFFFFF"/>
          </w:tcPr>
          <w:p w14:paraId="6B7D6378" w14:textId="00CD51A2"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 xml:space="preserve">Na osnovu teorijskih razmatranja očekuje se da će </w:t>
            </w:r>
            <w:r w:rsidR="005F1342" w:rsidRPr="00BB6A10">
              <w:rPr>
                <w:sz w:val="22"/>
                <w:szCs w:val="22"/>
                <w:lang w:eastAsia="sr-Latn-RS"/>
              </w:rPr>
              <w:t>lijek</w:t>
            </w:r>
            <w:r w:rsidRPr="00BB6A10">
              <w:rPr>
                <w:sz w:val="22"/>
                <w:szCs w:val="22"/>
                <w:lang w:eastAsia="sr-Latn-RS"/>
              </w:rPr>
              <w:t xml:space="preserve"> REZOLSTA povećati koncentracije kolhicina u plazmi. (inhibicija CYP3A i/ili P-glikoproteina)</w:t>
            </w:r>
          </w:p>
        </w:tc>
        <w:tc>
          <w:tcPr>
            <w:tcW w:w="1545" w:type="pct"/>
            <w:gridSpan w:val="5"/>
            <w:tcBorders>
              <w:top w:val="single" w:sz="4" w:space="0" w:color="auto"/>
              <w:left w:val="single" w:sz="4" w:space="0" w:color="auto"/>
              <w:bottom w:val="single" w:sz="4" w:space="0" w:color="auto"/>
              <w:right w:val="single" w:sz="4" w:space="0" w:color="auto"/>
            </w:tcBorders>
            <w:shd w:val="clear" w:color="auto" w:fill="FFFFFF"/>
          </w:tcPr>
          <w:p w14:paraId="445DED54" w14:textId="1CD9E39C"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 xml:space="preserve">Ako je potrebno </w:t>
            </w:r>
            <w:r w:rsidR="005F1342" w:rsidRPr="00BB6A10">
              <w:rPr>
                <w:sz w:val="22"/>
                <w:szCs w:val="22"/>
                <w:lang w:eastAsia="sr-Latn-RS"/>
              </w:rPr>
              <w:t>liječenje</w:t>
            </w:r>
            <w:r w:rsidRPr="00BB6A10">
              <w:rPr>
                <w:sz w:val="22"/>
                <w:szCs w:val="22"/>
                <w:lang w:eastAsia="sr-Latn-RS"/>
              </w:rPr>
              <w:t xml:space="preserve"> </w:t>
            </w:r>
            <w:r w:rsidR="005F1342" w:rsidRPr="00BB6A10">
              <w:rPr>
                <w:sz w:val="22"/>
                <w:szCs w:val="22"/>
                <w:lang w:eastAsia="sr-Latn-RS"/>
              </w:rPr>
              <w:t>lijek</w:t>
            </w:r>
            <w:r w:rsidRPr="00BB6A10">
              <w:rPr>
                <w:sz w:val="22"/>
                <w:szCs w:val="22"/>
                <w:lang w:eastAsia="sr-Latn-RS"/>
              </w:rPr>
              <w:t>om REZOLSTA preporučuje se da se smanji doza kolhicina ili prekine terapija kolhicinom kod pacijenata sa normalnom funkcijom bubrega ili jetre.</w:t>
            </w:r>
          </w:p>
          <w:p w14:paraId="6266775F" w14:textId="3D4F8564"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 xml:space="preserve">Kombinacija kolhicina i </w:t>
            </w:r>
            <w:r w:rsidR="005F1342" w:rsidRPr="00BB6A10">
              <w:rPr>
                <w:sz w:val="22"/>
                <w:szCs w:val="22"/>
                <w:lang w:eastAsia="sr-Latn-RS"/>
              </w:rPr>
              <w:t>lijek</w:t>
            </w:r>
            <w:r w:rsidRPr="00BB6A10">
              <w:rPr>
                <w:sz w:val="22"/>
                <w:szCs w:val="22"/>
                <w:lang w:eastAsia="sr-Latn-RS"/>
              </w:rPr>
              <w:t>a REZOLSTA je kontraindikovana kod pacijenata sa oštećenjem bubrega ili jetre (</w:t>
            </w:r>
            <w:r w:rsidR="005F1342" w:rsidRPr="00BB6A10">
              <w:rPr>
                <w:sz w:val="22"/>
                <w:szCs w:val="22"/>
                <w:lang w:eastAsia="sr-Latn-RS"/>
              </w:rPr>
              <w:t>vidjeti</w:t>
            </w:r>
            <w:r w:rsidRPr="00BB6A10">
              <w:rPr>
                <w:sz w:val="22"/>
                <w:szCs w:val="22"/>
                <w:lang w:eastAsia="sr-Latn-RS"/>
              </w:rPr>
              <w:t xml:space="preserve"> </w:t>
            </w:r>
            <w:r w:rsidR="000319E8" w:rsidRPr="00BB6A10">
              <w:rPr>
                <w:sz w:val="22"/>
                <w:szCs w:val="22"/>
                <w:lang w:eastAsia="sr-Latn-RS"/>
              </w:rPr>
              <w:t xml:space="preserve">dio </w:t>
            </w:r>
            <w:r w:rsidRPr="00BB6A10">
              <w:rPr>
                <w:sz w:val="22"/>
                <w:szCs w:val="22"/>
                <w:lang w:eastAsia="sr-Latn-RS"/>
              </w:rPr>
              <w:t>4.3).</w:t>
            </w:r>
          </w:p>
        </w:tc>
      </w:tr>
      <w:tr w:rsidR="001B257B" w:rsidRPr="00BB6A10" w14:paraId="3FF2D1B7" w14:textId="77777777" w:rsidTr="000929F6">
        <w:trPr>
          <w:trHeight w:val="24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cPr>
          <w:p w14:paraId="2BA04E91" w14:textId="77777777" w:rsidR="001B257B" w:rsidRPr="00BB6A10" w:rsidRDefault="001B257B" w:rsidP="00CF6D9D">
            <w:pPr>
              <w:pStyle w:val="Bodytext61"/>
              <w:shd w:val="clear" w:color="auto" w:fill="auto"/>
              <w:tabs>
                <w:tab w:val="left" w:pos="9000"/>
              </w:tabs>
              <w:spacing w:line="240" w:lineRule="auto"/>
              <w:jc w:val="both"/>
              <w:rPr>
                <w:b/>
                <w:sz w:val="22"/>
                <w:szCs w:val="22"/>
                <w:lang w:eastAsia="sr-Latn-RS"/>
              </w:rPr>
            </w:pPr>
            <w:r w:rsidRPr="00BB6A10">
              <w:rPr>
                <w:b/>
                <w:sz w:val="22"/>
                <w:szCs w:val="22"/>
                <w:lang w:eastAsia="sr-Latn-RS"/>
              </w:rPr>
              <w:t>ANTIMALARICI</w:t>
            </w:r>
          </w:p>
        </w:tc>
      </w:tr>
      <w:tr w:rsidR="001B257B" w:rsidRPr="00BB6A10" w14:paraId="42F77F2D" w14:textId="77777777" w:rsidTr="00BB6A10">
        <w:trPr>
          <w:trHeight w:val="1622"/>
        </w:trPr>
        <w:tc>
          <w:tcPr>
            <w:tcW w:w="1740" w:type="pct"/>
            <w:gridSpan w:val="2"/>
            <w:tcBorders>
              <w:top w:val="single" w:sz="4" w:space="0" w:color="auto"/>
              <w:left w:val="single" w:sz="4" w:space="0" w:color="auto"/>
              <w:bottom w:val="single" w:sz="4" w:space="0" w:color="auto"/>
              <w:right w:val="single" w:sz="4" w:space="0" w:color="auto"/>
            </w:tcBorders>
            <w:shd w:val="clear" w:color="auto" w:fill="FFFFFF"/>
          </w:tcPr>
          <w:p w14:paraId="6164266E"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Artemeter/Lumefantrin</w:t>
            </w:r>
          </w:p>
        </w:tc>
        <w:tc>
          <w:tcPr>
            <w:tcW w:w="1715" w:type="pct"/>
            <w:gridSpan w:val="7"/>
            <w:tcBorders>
              <w:top w:val="single" w:sz="4" w:space="0" w:color="auto"/>
              <w:left w:val="single" w:sz="4" w:space="0" w:color="auto"/>
              <w:bottom w:val="single" w:sz="4" w:space="0" w:color="auto"/>
              <w:right w:val="single" w:sz="4" w:space="0" w:color="auto"/>
            </w:tcBorders>
            <w:shd w:val="clear" w:color="auto" w:fill="FFFFFF"/>
          </w:tcPr>
          <w:p w14:paraId="5A2338B4" w14:textId="1FF5D79D"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 xml:space="preserve">Na osnovu teorijskih razmatranja očekuje se da će </w:t>
            </w:r>
            <w:r w:rsidR="005F1342" w:rsidRPr="00BB6A10">
              <w:rPr>
                <w:sz w:val="22"/>
                <w:szCs w:val="22"/>
                <w:lang w:eastAsia="sr-Latn-RS"/>
              </w:rPr>
              <w:t>lijek</w:t>
            </w:r>
            <w:r w:rsidRPr="00BB6A10">
              <w:rPr>
                <w:sz w:val="22"/>
                <w:szCs w:val="22"/>
                <w:lang w:eastAsia="sr-Latn-RS"/>
              </w:rPr>
              <w:t xml:space="preserve"> REZOLSTA povećati koncentracije lumefantrina u plazmi.</w:t>
            </w:r>
          </w:p>
          <w:p w14:paraId="14433D11"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(inhibicija CYP3A)</w:t>
            </w:r>
          </w:p>
        </w:tc>
        <w:tc>
          <w:tcPr>
            <w:tcW w:w="1545" w:type="pct"/>
            <w:gridSpan w:val="5"/>
            <w:tcBorders>
              <w:top w:val="single" w:sz="4" w:space="0" w:color="auto"/>
              <w:left w:val="single" w:sz="4" w:space="0" w:color="auto"/>
              <w:bottom w:val="single" w:sz="4" w:space="0" w:color="auto"/>
              <w:right w:val="single" w:sz="4" w:space="0" w:color="auto"/>
            </w:tcBorders>
            <w:shd w:val="clear" w:color="auto" w:fill="FFFFFF"/>
          </w:tcPr>
          <w:p w14:paraId="728A6953" w14:textId="58785654"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 xml:space="preserve">Kombinacija </w:t>
            </w:r>
            <w:r w:rsidR="005F1342" w:rsidRPr="00BB6A10">
              <w:rPr>
                <w:sz w:val="22"/>
                <w:szCs w:val="22"/>
                <w:lang w:eastAsia="sr-Latn-RS"/>
              </w:rPr>
              <w:t>lijek</w:t>
            </w:r>
            <w:r w:rsidRPr="00BB6A10">
              <w:rPr>
                <w:sz w:val="22"/>
                <w:szCs w:val="22"/>
                <w:lang w:eastAsia="sr-Latn-RS"/>
              </w:rPr>
              <w:t>a REZOLSTA i artemetera/lumefantrina može se koristiti bez prilagođavanja doze, međutim, zbog povećane izloženosti lumefantrinu, tu kombinaciju treba koristiti oprezno.</w:t>
            </w:r>
          </w:p>
        </w:tc>
      </w:tr>
      <w:tr w:rsidR="001B257B" w:rsidRPr="00BB6A10" w14:paraId="67FA708E" w14:textId="77777777" w:rsidTr="000929F6">
        <w:trPr>
          <w:trHeight w:val="24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cPr>
          <w:p w14:paraId="2BD6BC16" w14:textId="56DEA82D" w:rsidR="001B257B" w:rsidRPr="00BB6A10" w:rsidRDefault="005F1342" w:rsidP="00CF6D9D">
            <w:pPr>
              <w:pStyle w:val="Bodytext61"/>
              <w:shd w:val="clear" w:color="auto" w:fill="auto"/>
              <w:tabs>
                <w:tab w:val="left" w:pos="9000"/>
              </w:tabs>
              <w:spacing w:line="240" w:lineRule="auto"/>
              <w:jc w:val="both"/>
              <w:rPr>
                <w:b/>
                <w:sz w:val="22"/>
                <w:szCs w:val="22"/>
                <w:lang w:eastAsia="sr-Latn-RS"/>
              </w:rPr>
            </w:pPr>
            <w:r w:rsidRPr="00BB6A10">
              <w:rPr>
                <w:b/>
                <w:sz w:val="22"/>
                <w:szCs w:val="22"/>
                <w:lang w:eastAsia="sr-Latn-RS"/>
              </w:rPr>
              <w:lastRenderedPageBreak/>
              <w:t>LJEK</w:t>
            </w:r>
            <w:r w:rsidR="001B257B" w:rsidRPr="00BB6A10">
              <w:rPr>
                <w:b/>
                <w:sz w:val="22"/>
                <w:szCs w:val="22"/>
                <w:lang w:eastAsia="sr-Latn-RS"/>
              </w:rPr>
              <w:t xml:space="preserve">OVI ZA </w:t>
            </w:r>
            <w:r w:rsidRPr="00BB6A10">
              <w:rPr>
                <w:b/>
                <w:sz w:val="22"/>
                <w:szCs w:val="22"/>
                <w:lang w:eastAsia="sr-Latn-RS"/>
              </w:rPr>
              <w:t>LIJEČENJE</w:t>
            </w:r>
            <w:r w:rsidR="001B257B" w:rsidRPr="00BB6A10">
              <w:rPr>
                <w:b/>
                <w:sz w:val="22"/>
                <w:szCs w:val="22"/>
                <w:lang w:eastAsia="sr-Latn-RS"/>
              </w:rPr>
              <w:t xml:space="preserve"> INFEKCIJA MIKOBAKTERIJAMA</w:t>
            </w:r>
          </w:p>
        </w:tc>
      </w:tr>
      <w:tr w:rsidR="001B257B" w:rsidRPr="00BB6A10" w14:paraId="30CB51CA" w14:textId="77777777" w:rsidTr="00BB6A10">
        <w:trPr>
          <w:trHeight w:val="1387"/>
        </w:trPr>
        <w:tc>
          <w:tcPr>
            <w:tcW w:w="1740" w:type="pct"/>
            <w:gridSpan w:val="2"/>
            <w:tcBorders>
              <w:top w:val="single" w:sz="4" w:space="0" w:color="auto"/>
              <w:left w:val="single" w:sz="4" w:space="0" w:color="auto"/>
              <w:bottom w:val="single" w:sz="4" w:space="0" w:color="auto"/>
              <w:right w:val="single" w:sz="4" w:space="0" w:color="auto"/>
            </w:tcBorders>
            <w:shd w:val="clear" w:color="auto" w:fill="FFFFFF"/>
          </w:tcPr>
          <w:p w14:paraId="0DBCEC41"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Rifampicin</w:t>
            </w:r>
          </w:p>
        </w:tc>
        <w:tc>
          <w:tcPr>
            <w:tcW w:w="1715" w:type="pct"/>
            <w:gridSpan w:val="7"/>
            <w:tcBorders>
              <w:top w:val="single" w:sz="4" w:space="0" w:color="auto"/>
              <w:left w:val="single" w:sz="4" w:space="0" w:color="auto"/>
              <w:bottom w:val="single" w:sz="4" w:space="0" w:color="auto"/>
              <w:right w:val="single" w:sz="4" w:space="0" w:color="auto"/>
            </w:tcBorders>
            <w:shd w:val="clear" w:color="auto" w:fill="FFFFFF"/>
          </w:tcPr>
          <w:p w14:paraId="23C025F9"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Na osnovu teorijskih razmatranja očekuje se da će rifampicin smanjiti koncentracije darunavira i/ili kobicistata u plazmi.</w:t>
            </w:r>
          </w:p>
          <w:p w14:paraId="1D7D8951"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(indukcija CYP3A)</w:t>
            </w:r>
          </w:p>
        </w:tc>
        <w:tc>
          <w:tcPr>
            <w:tcW w:w="1545" w:type="pct"/>
            <w:gridSpan w:val="5"/>
            <w:tcBorders>
              <w:top w:val="single" w:sz="4" w:space="0" w:color="auto"/>
              <w:left w:val="single" w:sz="4" w:space="0" w:color="auto"/>
              <w:bottom w:val="single" w:sz="4" w:space="0" w:color="auto"/>
              <w:right w:val="single" w:sz="4" w:space="0" w:color="auto"/>
            </w:tcBorders>
            <w:shd w:val="clear" w:color="auto" w:fill="FFFFFF"/>
          </w:tcPr>
          <w:p w14:paraId="7409A351" w14:textId="0988A1A2"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 xml:space="preserve">Kombinacija rifampicina i </w:t>
            </w:r>
            <w:r w:rsidR="005F1342" w:rsidRPr="00BB6A10">
              <w:rPr>
                <w:sz w:val="22"/>
                <w:szCs w:val="22"/>
                <w:lang w:eastAsia="sr-Latn-RS"/>
              </w:rPr>
              <w:t>lijek</w:t>
            </w:r>
            <w:r w:rsidRPr="00BB6A10">
              <w:rPr>
                <w:sz w:val="22"/>
                <w:szCs w:val="22"/>
                <w:lang w:eastAsia="sr-Latn-RS"/>
              </w:rPr>
              <w:t>a REZOLSTA je kontraindikovana (</w:t>
            </w:r>
            <w:r w:rsidR="005F1342" w:rsidRPr="00BB6A10">
              <w:rPr>
                <w:sz w:val="22"/>
                <w:szCs w:val="22"/>
                <w:lang w:eastAsia="sr-Latn-RS"/>
              </w:rPr>
              <w:t>vidjeti</w:t>
            </w:r>
            <w:r w:rsidRPr="00BB6A10">
              <w:rPr>
                <w:sz w:val="22"/>
                <w:szCs w:val="22"/>
                <w:lang w:eastAsia="sr-Latn-RS"/>
              </w:rPr>
              <w:t xml:space="preserve"> </w:t>
            </w:r>
            <w:r w:rsidR="000319E8" w:rsidRPr="00BB6A10">
              <w:rPr>
                <w:sz w:val="22"/>
                <w:szCs w:val="22"/>
                <w:lang w:eastAsia="sr-Latn-RS"/>
              </w:rPr>
              <w:t>dio</w:t>
            </w:r>
            <w:r w:rsidRPr="00BB6A10">
              <w:rPr>
                <w:sz w:val="22"/>
                <w:szCs w:val="22"/>
                <w:lang w:eastAsia="sr-Latn-RS"/>
              </w:rPr>
              <w:t xml:space="preserve"> 4.3).</w:t>
            </w:r>
          </w:p>
        </w:tc>
      </w:tr>
      <w:tr w:rsidR="001B257B" w:rsidRPr="00BB6A10" w14:paraId="563D5F15" w14:textId="77777777" w:rsidTr="00BB6A10">
        <w:trPr>
          <w:trHeight w:val="20"/>
        </w:trPr>
        <w:tc>
          <w:tcPr>
            <w:tcW w:w="1740" w:type="pct"/>
            <w:gridSpan w:val="2"/>
            <w:tcBorders>
              <w:top w:val="single" w:sz="4" w:space="0" w:color="auto"/>
              <w:left w:val="single" w:sz="4" w:space="0" w:color="auto"/>
              <w:bottom w:val="single" w:sz="4" w:space="0" w:color="auto"/>
              <w:right w:val="single" w:sz="4" w:space="0" w:color="auto"/>
            </w:tcBorders>
            <w:shd w:val="clear" w:color="auto" w:fill="FFFFFF"/>
          </w:tcPr>
          <w:p w14:paraId="030D7380"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 xml:space="preserve">Rifabutin </w:t>
            </w:r>
          </w:p>
          <w:p w14:paraId="3614A30F"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Rifapentin</w:t>
            </w:r>
          </w:p>
        </w:tc>
        <w:tc>
          <w:tcPr>
            <w:tcW w:w="1715" w:type="pct"/>
            <w:gridSpan w:val="7"/>
            <w:tcBorders>
              <w:top w:val="single" w:sz="4" w:space="0" w:color="auto"/>
              <w:left w:val="single" w:sz="4" w:space="0" w:color="auto"/>
              <w:bottom w:val="single" w:sz="4" w:space="0" w:color="auto"/>
              <w:right w:val="single" w:sz="4" w:space="0" w:color="auto"/>
            </w:tcBorders>
            <w:shd w:val="clear" w:color="auto" w:fill="FFFFFF"/>
          </w:tcPr>
          <w:p w14:paraId="50C03AB6" w14:textId="4B34253C"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 xml:space="preserve">Na osnovu teorijskih razmatranja očekuje se da će ti </w:t>
            </w:r>
            <w:r w:rsidR="005F1342" w:rsidRPr="00BB6A10">
              <w:rPr>
                <w:sz w:val="22"/>
                <w:szCs w:val="22"/>
                <w:lang w:eastAsia="sr-Latn-RS"/>
              </w:rPr>
              <w:t>ljek</w:t>
            </w:r>
            <w:r w:rsidRPr="00BB6A10">
              <w:rPr>
                <w:sz w:val="22"/>
                <w:szCs w:val="22"/>
                <w:lang w:eastAsia="sr-Latn-RS"/>
              </w:rPr>
              <w:t xml:space="preserve">ovi za </w:t>
            </w:r>
            <w:r w:rsidR="005F1342" w:rsidRPr="00BB6A10">
              <w:rPr>
                <w:sz w:val="22"/>
                <w:szCs w:val="22"/>
                <w:lang w:eastAsia="sr-Latn-RS"/>
              </w:rPr>
              <w:t>liječenje</w:t>
            </w:r>
            <w:r w:rsidRPr="00BB6A10">
              <w:rPr>
                <w:sz w:val="22"/>
                <w:szCs w:val="22"/>
                <w:lang w:eastAsia="sr-Latn-RS"/>
              </w:rPr>
              <w:t xml:space="preserve"> infekcija mikobakterijama smanjiti koncentracije darunavira i/ili kobicistata u plazmi. (indukcija CYP3A)</w:t>
            </w:r>
          </w:p>
        </w:tc>
        <w:tc>
          <w:tcPr>
            <w:tcW w:w="1545" w:type="pct"/>
            <w:gridSpan w:val="5"/>
            <w:tcBorders>
              <w:top w:val="single" w:sz="4" w:space="0" w:color="auto"/>
              <w:left w:val="single" w:sz="4" w:space="0" w:color="auto"/>
              <w:bottom w:val="single" w:sz="4" w:space="0" w:color="auto"/>
              <w:right w:val="single" w:sz="4" w:space="0" w:color="auto"/>
            </w:tcBorders>
            <w:shd w:val="clear" w:color="auto" w:fill="FFFFFF"/>
          </w:tcPr>
          <w:p w14:paraId="799934CD" w14:textId="6DC20EF4" w:rsidR="001B257B" w:rsidRPr="00BB6A10" w:rsidRDefault="001B257B" w:rsidP="00BB6A10">
            <w:pPr>
              <w:pStyle w:val="Bodytext51"/>
              <w:shd w:val="clear" w:color="auto" w:fill="auto"/>
              <w:tabs>
                <w:tab w:val="left" w:pos="9000"/>
              </w:tabs>
              <w:spacing w:after="180" w:line="240" w:lineRule="auto"/>
              <w:rPr>
                <w:sz w:val="22"/>
                <w:szCs w:val="22"/>
                <w:lang w:eastAsia="sr-Latn-RS"/>
              </w:rPr>
            </w:pPr>
            <w:r w:rsidRPr="00BB6A10">
              <w:rPr>
                <w:sz w:val="22"/>
                <w:szCs w:val="22"/>
                <w:lang w:eastAsia="sr-Latn-RS"/>
              </w:rPr>
              <w:t>Istovremena prim</w:t>
            </w:r>
            <w:r w:rsidR="00B445B8" w:rsidRPr="00BB6A10">
              <w:rPr>
                <w:sz w:val="22"/>
                <w:szCs w:val="22"/>
                <w:lang w:eastAsia="sr-Latn-RS"/>
              </w:rPr>
              <w:t>j</w:t>
            </w:r>
            <w:r w:rsidRPr="00BB6A10">
              <w:rPr>
                <w:sz w:val="22"/>
                <w:szCs w:val="22"/>
                <w:lang w:eastAsia="sr-Latn-RS"/>
              </w:rPr>
              <w:t xml:space="preserve">ena </w:t>
            </w:r>
            <w:r w:rsidR="005F1342" w:rsidRPr="00BB6A10">
              <w:rPr>
                <w:sz w:val="22"/>
                <w:szCs w:val="22"/>
                <w:lang w:eastAsia="sr-Latn-RS"/>
              </w:rPr>
              <w:t>lijek</w:t>
            </w:r>
            <w:r w:rsidRPr="00BB6A10">
              <w:rPr>
                <w:sz w:val="22"/>
                <w:szCs w:val="22"/>
                <w:lang w:eastAsia="sr-Latn-RS"/>
              </w:rPr>
              <w:t>a REZOLSTA sa rifabutinom i rifapentinom se ne preporučuje. Ako je kombinacija potrebna, preporučena doza rifabutina je 150 mg 3 puta ned</w:t>
            </w:r>
            <w:r w:rsidR="005874BB" w:rsidRPr="00BB6A10">
              <w:rPr>
                <w:sz w:val="22"/>
                <w:szCs w:val="22"/>
                <w:lang w:eastAsia="sr-Latn-RS"/>
              </w:rPr>
              <w:t>j</w:t>
            </w:r>
            <w:r w:rsidRPr="00BB6A10">
              <w:rPr>
                <w:sz w:val="22"/>
                <w:szCs w:val="22"/>
                <w:lang w:eastAsia="sr-Latn-RS"/>
              </w:rPr>
              <w:t>eljno određeni</w:t>
            </w:r>
            <w:r w:rsidR="00B826C1" w:rsidRPr="00BB6A10">
              <w:rPr>
                <w:sz w:val="22"/>
                <w:szCs w:val="22"/>
                <w:lang w:eastAsia="sr-Latn-RS"/>
              </w:rPr>
              <w:t>m</w:t>
            </w:r>
            <w:r w:rsidRPr="00BB6A10">
              <w:rPr>
                <w:sz w:val="22"/>
                <w:szCs w:val="22"/>
                <w:lang w:eastAsia="sr-Latn-RS"/>
              </w:rPr>
              <w:t xml:space="preserve"> dan</w:t>
            </w:r>
            <w:r w:rsidR="00B826C1" w:rsidRPr="00BB6A10">
              <w:rPr>
                <w:sz w:val="22"/>
                <w:szCs w:val="22"/>
                <w:lang w:eastAsia="sr-Latn-RS"/>
              </w:rPr>
              <w:t>ima</w:t>
            </w:r>
            <w:r w:rsidRPr="00BB6A10">
              <w:rPr>
                <w:sz w:val="22"/>
                <w:szCs w:val="22"/>
                <w:lang w:eastAsia="sr-Latn-RS"/>
              </w:rPr>
              <w:t xml:space="preserve"> (na prim</w:t>
            </w:r>
            <w:r w:rsidR="00B826C1" w:rsidRPr="00BB6A10">
              <w:rPr>
                <w:sz w:val="22"/>
                <w:szCs w:val="22"/>
                <w:lang w:eastAsia="sr-Latn-RS"/>
              </w:rPr>
              <w:t>j</w:t>
            </w:r>
            <w:r w:rsidRPr="00BB6A10">
              <w:rPr>
                <w:sz w:val="22"/>
                <w:szCs w:val="22"/>
                <w:lang w:eastAsia="sr-Latn-RS"/>
              </w:rPr>
              <w:t>er poned</w:t>
            </w:r>
            <w:r w:rsidR="00B826C1" w:rsidRPr="00BB6A10">
              <w:rPr>
                <w:sz w:val="22"/>
                <w:szCs w:val="22"/>
                <w:lang w:eastAsia="sr-Latn-RS"/>
              </w:rPr>
              <w:t>j</w:t>
            </w:r>
            <w:r w:rsidRPr="00BB6A10">
              <w:rPr>
                <w:sz w:val="22"/>
                <w:szCs w:val="22"/>
                <w:lang w:eastAsia="sr-Latn-RS"/>
              </w:rPr>
              <w:t>eljak-sr</w:t>
            </w:r>
            <w:r w:rsidR="005874BB" w:rsidRPr="00BB6A10">
              <w:rPr>
                <w:sz w:val="22"/>
                <w:szCs w:val="22"/>
                <w:lang w:eastAsia="sr-Latn-RS"/>
              </w:rPr>
              <w:t>ij</w:t>
            </w:r>
            <w:r w:rsidRPr="00BB6A10">
              <w:rPr>
                <w:sz w:val="22"/>
                <w:szCs w:val="22"/>
                <w:lang w:eastAsia="sr-Latn-RS"/>
              </w:rPr>
              <w:t>eda-petak). Potrebno je intenzivnije praćenje neželjenih reakcija udruženih sa rifabutinom, uključujući neutropeniju i uveitis zbog očekivanog povećanja izloženosti rifabutinu. Dodatno smanjenje doze rifabutina nije ispitivano. Mora se imati na umu da doza od 150 mg dva puta ned</w:t>
            </w:r>
            <w:r w:rsidR="00B445B8" w:rsidRPr="00BB6A10">
              <w:rPr>
                <w:sz w:val="22"/>
                <w:szCs w:val="22"/>
                <w:lang w:eastAsia="sr-Latn-RS"/>
              </w:rPr>
              <w:t>j</w:t>
            </w:r>
            <w:r w:rsidRPr="00BB6A10">
              <w:rPr>
                <w:sz w:val="22"/>
                <w:szCs w:val="22"/>
                <w:lang w:eastAsia="sr-Latn-RS"/>
              </w:rPr>
              <w:t>eljno možda neće omogućiti optimalnu izloženost rifabutinu, pa stoga može dovesti do rizika od rezistencije na rifamicin i neusp</w:t>
            </w:r>
            <w:r w:rsidR="00B826C1" w:rsidRPr="00BB6A10">
              <w:rPr>
                <w:sz w:val="22"/>
                <w:szCs w:val="22"/>
                <w:lang w:eastAsia="sr-Latn-RS"/>
              </w:rPr>
              <w:t>j</w:t>
            </w:r>
            <w:r w:rsidRPr="00BB6A10">
              <w:rPr>
                <w:sz w:val="22"/>
                <w:szCs w:val="22"/>
                <w:lang w:eastAsia="sr-Latn-RS"/>
              </w:rPr>
              <w:t>eha terapije. Treba uzeti u obzir zvanične sm</w:t>
            </w:r>
            <w:r w:rsidR="00B445B8" w:rsidRPr="00BB6A10">
              <w:rPr>
                <w:sz w:val="22"/>
                <w:szCs w:val="22"/>
                <w:lang w:eastAsia="sr-Latn-RS"/>
              </w:rPr>
              <w:t>j</w:t>
            </w:r>
            <w:r w:rsidRPr="00BB6A10">
              <w:rPr>
                <w:sz w:val="22"/>
                <w:szCs w:val="22"/>
                <w:lang w:eastAsia="sr-Latn-RS"/>
              </w:rPr>
              <w:t xml:space="preserve">ernice za adekvatno </w:t>
            </w:r>
            <w:r w:rsidR="005F1342" w:rsidRPr="00BB6A10">
              <w:rPr>
                <w:sz w:val="22"/>
                <w:szCs w:val="22"/>
                <w:lang w:eastAsia="sr-Latn-RS"/>
              </w:rPr>
              <w:t>liječenje</w:t>
            </w:r>
            <w:r w:rsidRPr="00BB6A10">
              <w:rPr>
                <w:sz w:val="22"/>
                <w:szCs w:val="22"/>
                <w:lang w:eastAsia="sr-Latn-RS"/>
              </w:rPr>
              <w:t xml:space="preserve"> tuberkuloze kod pacijenata inficiranih HIV-om.</w:t>
            </w:r>
          </w:p>
          <w:p w14:paraId="058B90C4" w14:textId="2735A336" w:rsidR="001B257B" w:rsidRPr="00BB6A10" w:rsidRDefault="001B257B" w:rsidP="00BB6A10">
            <w:pPr>
              <w:pStyle w:val="Bodytext51"/>
              <w:shd w:val="clear" w:color="auto" w:fill="auto"/>
              <w:tabs>
                <w:tab w:val="left" w:pos="9000"/>
              </w:tabs>
              <w:spacing w:before="180" w:line="240" w:lineRule="auto"/>
              <w:rPr>
                <w:sz w:val="22"/>
                <w:szCs w:val="22"/>
                <w:lang w:eastAsia="sr-Latn-RS"/>
              </w:rPr>
            </w:pPr>
            <w:r w:rsidRPr="00BB6A10">
              <w:rPr>
                <w:sz w:val="22"/>
                <w:szCs w:val="22"/>
                <w:lang w:eastAsia="sr-Latn-RS"/>
              </w:rPr>
              <w:t xml:space="preserve">Ova preporuka se razlikuje u odnosu na ritonavirom pojačan darunavir. Za više detalja pogledajte </w:t>
            </w:r>
            <w:r w:rsidRPr="00BB6A10">
              <w:rPr>
                <w:i/>
                <w:sz w:val="22"/>
                <w:szCs w:val="22"/>
                <w:lang w:eastAsia="sr-Latn-RS"/>
              </w:rPr>
              <w:t xml:space="preserve">Sažetak karakteristika </w:t>
            </w:r>
            <w:r w:rsidR="005F1342" w:rsidRPr="00BB6A10">
              <w:rPr>
                <w:i/>
                <w:sz w:val="22"/>
                <w:szCs w:val="22"/>
                <w:lang w:eastAsia="sr-Latn-RS"/>
              </w:rPr>
              <w:t>lijek</w:t>
            </w:r>
            <w:r w:rsidRPr="00BB6A10">
              <w:rPr>
                <w:i/>
                <w:sz w:val="22"/>
                <w:szCs w:val="22"/>
                <w:lang w:eastAsia="sr-Latn-RS"/>
              </w:rPr>
              <w:t>a</w:t>
            </w:r>
            <w:r w:rsidRPr="00BB6A10">
              <w:rPr>
                <w:sz w:val="22"/>
                <w:szCs w:val="22"/>
                <w:lang w:eastAsia="sr-Latn-RS"/>
              </w:rPr>
              <w:t xml:space="preserve"> za darunavir.</w:t>
            </w:r>
          </w:p>
        </w:tc>
      </w:tr>
      <w:tr w:rsidR="001B257B" w:rsidRPr="00BB6A10" w14:paraId="367FA2BD" w14:textId="77777777" w:rsidTr="00BB6A10">
        <w:trPr>
          <w:trHeight w:val="245"/>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cPr>
          <w:p w14:paraId="0B758518" w14:textId="77777777" w:rsidR="001B257B" w:rsidRPr="00BB6A10" w:rsidRDefault="001B257B" w:rsidP="00CF6D9D">
            <w:pPr>
              <w:pStyle w:val="Bodytext61"/>
              <w:shd w:val="clear" w:color="auto" w:fill="auto"/>
              <w:tabs>
                <w:tab w:val="left" w:pos="9000"/>
              </w:tabs>
              <w:spacing w:line="240" w:lineRule="auto"/>
              <w:jc w:val="both"/>
              <w:rPr>
                <w:b/>
                <w:sz w:val="22"/>
                <w:szCs w:val="22"/>
                <w:lang w:eastAsia="sr-Latn-RS"/>
              </w:rPr>
            </w:pPr>
            <w:r w:rsidRPr="00BB6A10">
              <w:rPr>
                <w:b/>
                <w:sz w:val="22"/>
                <w:szCs w:val="22"/>
                <w:lang w:eastAsia="sr-Latn-RS"/>
              </w:rPr>
              <w:t>ANTINEOPLASTICI</w:t>
            </w:r>
          </w:p>
        </w:tc>
      </w:tr>
      <w:tr w:rsidR="001B257B" w:rsidRPr="00BB6A10" w14:paraId="4F197AA3" w14:textId="77777777" w:rsidTr="00BB6A10">
        <w:trPr>
          <w:trHeight w:val="2438"/>
        </w:trPr>
        <w:tc>
          <w:tcPr>
            <w:tcW w:w="1740" w:type="pct"/>
            <w:gridSpan w:val="2"/>
            <w:tcBorders>
              <w:top w:val="single" w:sz="4" w:space="0" w:color="auto"/>
              <w:left w:val="single" w:sz="4" w:space="0" w:color="auto"/>
              <w:bottom w:val="single" w:sz="4" w:space="0" w:color="auto"/>
              <w:right w:val="single" w:sz="4" w:space="0" w:color="auto"/>
            </w:tcBorders>
            <w:shd w:val="clear" w:color="auto" w:fill="FFFFFF"/>
          </w:tcPr>
          <w:p w14:paraId="59930F44"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 xml:space="preserve">Dasatinib </w:t>
            </w:r>
          </w:p>
          <w:p w14:paraId="79BD7F0A"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 xml:space="preserve">Nilotinib </w:t>
            </w:r>
          </w:p>
          <w:p w14:paraId="75BF8C94"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 xml:space="preserve">Vinblastin </w:t>
            </w:r>
          </w:p>
          <w:p w14:paraId="508103F9"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Vinkristin</w:t>
            </w:r>
          </w:p>
        </w:tc>
        <w:tc>
          <w:tcPr>
            <w:tcW w:w="1704" w:type="pct"/>
            <w:gridSpan w:val="6"/>
            <w:tcBorders>
              <w:top w:val="single" w:sz="4" w:space="0" w:color="auto"/>
              <w:left w:val="single" w:sz="4" w:space="0" w:color="auto"/>
              <w:bottom w:val="single" w:sz="4" w:space="0" w:color="auto"/>
              <w:right w:val="single" w:sz="4" w:space="0" w:color="auto"/>
            </w:tcBorders>
            <w:shd w:val="clear" w:color="auto" w:fill="FFFFFF"/>
          </w:tcPr>
          <w:p w14:paraId="00824B31" w14:textId="0898945C"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 xml:space="preserve">Na osnovu teorijskih razmatranja očekuje se da će </w:t>
            </w:r>
            <w:r w:rsidR="005F1342" w:rsidRPr="00BB6A10">
              <w:rPr>
                <w:sz w:val="22"/>
                <w:szCs w:val="22"/>
                <w:lang w:eastAsia="sr-Latn-RS"/>
              </w:rPr>
              <w:t>lijek</w:t>
            </w:r>
            <w:r w:rsidRPr="00BB6A10">
              <w:rPr>
                <w:sz w:val="22"/>
                <w:szCs w:val="22"/>
                <w:lang w:eastAsia="sr-Latn-RS"/>
              </w:rPr>
              <w:t xml:space="preserve"> REZOLSTA povećati koncentracije tih antineoplastika u plazmi.</w:t>
            </w:r>
          </w:p>
          <w:p w14:paraId="218B4136"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(inhibicija CYP3A)</w:t>
            </w:r>
          </w:p>
        </w:tc>
        <w:tc>
          <w:tcPr>
            <w:tcW w:w="1556" w:type="pct"/>
            <w:gridSpan w:val="6"/>
            <w:tcBorders>
              <w:top w:val="single" w:sz="4" w:space="0" w:color="auto"/>
              <w:left w:val="single" w:sz="4" w:space="0" w:color="auto"/>
              <w:bottom w:val="single" w:sz="4" w:space="0" w:color="auto"/>
              <w:right w:val="single" w:sz="4" w:space="0" w:color="auto"/>
            </w:tcBorders>
            <w:shd w:val="clear" w:color="auto" w:fill="FFFFFF"/>
          </w:tcPr>
          <w:p w14:paraId="7651871D" w14:textId="096F2A95"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 xml:space="preserve">Koncentracije ovih </w:t>
            </w:r>
            <w:r w:rsidR="005F1342" w:rsidRPr="00BB6A10">
              <w:rPr>
                <w:sz w:val="22"/>
                <w:szCs w:val="22"/>
                <w:lang w:eastAsia="sr-Latn-RS"/>
              </w:rPr>
              <w:t>ljek</w:t>
            </w:r>
            <w:r w:rsidRPr="00BB6A10">
              <w:rPr>
                <w:sz w:val="22"/>
                <w:szCs w:val="22"/>
                <w:lang w:eastAsia="sr-Latn-RS"/>
              </w:rPr>
              <w:t>ova mogu se povećati kada se prim</w:t>
            </w:r>
            <w:r w:rsidR="00B445B8" w:rsidRPr="00BB6A10">
              <w:rPr>
                <w:sz w:val="22"/>
                <w:szCs w:val="22"/>
                <w:lang w:eastAsia="sr-Latn-RS"/>
              </w:rPr>
              <w:t>j</w:t>
            </w:r>
            <w:r w:rsidRPr="00BB6A10">
              <w:rPr>
                <w:sz w:val="22"/>
                <w:szCs w:val="22"/>
                <w:lang w:eastAsia="sr-Latn-RS"/>
              </w:rPr>
              <w:t xml:space="preserve">enjuju istovremeno sa </w:t>
            </w:r>
            <w:r w:rsidR="005F1342" w:rsidRPr="00BB6A10">
              <w:rPr>
                <w:sz w:val="22"/>
                <w:szCs w:val="22"/>
                <w:lang w:eastAsia="sr-Latn-RS"/>
              </w:rPr>
              <w:t>lijek</w:t>
            </w:r>
            <w:r w:rsidRPr="00BB6A10">
              <w:rPr>
                <w:sz w:val="22"/>
                <w:szCs w:val="22"/>
                <w:lang w:eastAsia="sr-Latn-RS"/>
              </w:rPr>
              <w:t xml:space="preserve">om REZOLSTA potencijalno dovodeći do povećanja neželjenih događaja koji su obično udruženi sa tim </w:t>
            </w:r>
            <w:r w:rsidR="005F1342" w:rsidRPr="00BB6A10">
              <w:rPr>
                <w:sz w:val="22"/>
                <w:szCs w:val="22"/>
                <w:lang w:eastAsia="sr-Latn-RS"/>
              </w:rPr>
              <w:t>ljek</w:t>
            </w:r>
            <w:r w:rsidRPr="00BB6A10">
              <w:rPr>
                <w:sz w:val="22"/>
                <w:szCs w:val="22"/>
                <w:lang w:eastAsia="sr-Latn-RS"/>
              </w:rPr>
              <w:t>ovima.</w:t>
            </w:r>
          </w:p>
          <w:p w14:paraId="30B9485A" w14:textId="51D42CEB"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 xml:space="preserve">Potreban je oprez kada se neki od tih antineoplastika kombinuje sa </w:t>
            </w:r>
            <w:r w:rsidR="005F1342" w:rsidRPr="00BB6A10">
              <w:rPr>
                <w:sz w:val="22"/>
                <w:szCs w:val="22"/>
                <w:lang w:eastAsia="sr-Latn-RS"/>
              </w:rPr>
              <w:t>lijek</w:t>
            </w:r>
            <w:r w:rsidRPr="00BB6A10">
              <w:rPr>
                <w:sz w:val="22"/>
                <w:szCs w:val="22"/>
                <w:lang w:eastAsia="sr-Latn-RS"/>
              </w:rPr>
              <w:t>om REZOLSTA.</w:t>
            </w:r>
          </w:p>
        </w:tc>
      </w:tr>
      <w:tr w:rsidR="001B257B" w:rsidRPr="00BB6A10" w14:paraId="663B1EB3" w14:textId="77777777" w:rsidTr="00BB6A10">
        <w:trPr>
          <w:trHeight w:val="792"/>
        </w:trPr>
        <w:tc>
          <w:tcPr>
            <w:tcW w:w="1740" w:type="pct"/>
            <w:gridSpan w:val="2"/>
            <w:tcBorders>
              <w:top w:val="single" w:sz="4" w:space="0" w:color="auto"/>
              <w:left w:val="single" w:sz="4" w:space="0" w:color="auto"/>
              <w:bottom w:val="single" w:sz="4" w:space="0" w:color="auto"/>
              <w:right w:val="single" w:sz="4" w:space="0" w:color="auto"/>
            </w:tcBorders>
            <w:shd w:val="clear" w:color="auto" w:fill="FFFFFF"/>
          </w:tcPr>
          <w:p w14:paraId="1F82A62B"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lastRenderedPageBreak/>
              <w:t>Everolimus</w:t>
            </w:r>
          </w:p>
          <w:p w14:paraId="722D891F"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Irinotekan</w:t>
            </w:r>
          </w:p>
        </w:tc>
        <w:tc>
          <w:tcPr>
            <w:tcW w:w="1704" w:type="pct"/>
            <w:gridSpan w:val="6"/>
            <w:tcBorders>
              <w:top w:val="single" w:sz="4" w:space="0" w:color="auto"/>
              <w:left w:val="single" w:sz="4" w:space="0" w:color="auto"/>
              <w:bottom w:val="single" w:sz="4" w:space="0" w:color="auto"/>
              <w:right w:val="single" w:sz="4" w:space="0" w:color="auto"/>
            </w:tcBorders>
            <w:shd w:val="clear" w:color="auto" w:fill="FFFFFF"/>
          </w:tcPr>
          <w:p w14:paraId="57F271BB" w14:textId="77777777" w:rsidR="001B257B" w:rsidRPr="00BB6A10" w:rsidRDefault="001B257B" w:rsidP="00CF6D9D">
            <w:pPr>
              <w:tabs>
                <w:tab w:val="left" w:pos="9000"/>
              </w:tabs>
              <w:jc w:val="both"/>
              <w:rPr>
                <w:sz w:val="22"/>
                <w:szCs w:val="22"/>
                <w:lang w:val="sr-Latn-ME"/>
              </w:rPr>
            </w:pPr>
          </w:p>
        </w:tc>
        <w:tc>
          <w:tcPr>
            <w:tcW w:w="1556" w:type="pct"/>
            <w:gridSpan w:val="6"/>
            <w:tcBorders>
              <w:top w:val="single" w:sz="4" w:space="0" w:color="auto"/>
              <w:left w:val="single" w:sz="4" w:space="0" w:color="auto"/>
              <w:bottom w:val="single" w:sz="4" w:space="0" w:color="auto"/>
              <w:right w:val="single" w:sz="4" w:space="0" w:color="auto"/>
            </w:tcBorders>
            <w:shd w:val="clear" w:color="auto" w:fill="FFFFFF"/>
          </w:tcPr>
          <w:p w14:paraId="0B01FC5C" w14:textId="59BB78E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 xml:space="preserve">Istovremena upotreba everolimusa ili irinotekana i </w:t>
            </w:r>
            <w:r w:rsidR="005F1342" w:rsidRPr="00BB6A10">
              <w:rPr>
                <w:sz w:val="22"/>
                <w:szCs w:val="22"/>
                <w:lang w:eastAsia="sr-Latn-RS"/>
              </w:rPr>
              <w:t>lijek</w:t>
            </w:r>
            <w:r w:rsidRPr="00BB6A10">
              <w:rPr>
                <w:sz w:val="22"/>
                <w:szCs w:val="22"/>
                <w:lang w:eastAsia="sr-Latn-RS"/>
              </w:rPr>
              <w:t>a REZOLSTA se ne preporučuje.</w:t>
            </w:r>
          </w:p>
        </w:tc>
      </w:tr>
      <w:tr w:rsidR="001B257B" w:rsidRPr="00BB6A10" w14:paraId="2B64B5A5" w14:textId="77777777" w:rsidTr="000929F6">
        <w:trPr>
          <w:trHeight w:val="24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cPr>
          <w:p w14:paraId="0515AB99" w14:textId="77777777" w:rsidR="001B257B" w:rsidRPr="00BB6A10" w:rsidRDefault="001B257B" w:rsidP="00CF6D9D">
            <w:pPr>
              <w:pStyle w:val="Bodytext61"/>
              <w:shd w:val="clear" w:color="auto" w:fill="auto"/>
              <w:tabs>
                <w:tab w:val="left" w:pos="9000"/>
              </w:tabs>
              <w:spacing w:line="240" w:lineRule="auto"/>
              <w:jc w:val="both"/>
              <w:rPr>
                <w:b/>
                <w:sz w:val="22"/>
                <w:szCs w:val="22"/>
                <w:lang w:eastAsia="sr-Latn-RS"/>
              </w:rPr>
            </w:pPr>
            <w:r w:rsidRPr="00BB6A10">
              <w:rPr>
                <w:b/>
                <w:sz w:val="22"/>
                <w:szCs w:val="22"/>
                <w:lang w:eastAsia="sr-Latn-RS"/>
              </w:rPr>
              <w:t>ANTIPSIHOTICI/NEUROLEPTICI</w:t>
            </w:r>
          </w:p>
        </w:tc>
      </w:tr>
      <w:tr w:rsidR="001B257B" w:rsidRPr="00BB6A10" w14:paraId="1CDB4755" w14:textId="77777777" w:rsidTr="00BB6A10">
        <w:trPr>
          <w:trHeight w:val="1958"/>
        </w:trPr>
        <w:tc>
          <w:tcPr>
            <w:tcW w:w="1740" w:type="pct"/>
            <w:gridSpan w:val="2"/>
            <w:tcBorders>
              <w:top w:val="single" w:sz="4" w:space="0" w:color="auto"/>
              <w:left w:val="single" w:sz="4" w:space="0" w:color="auto"/>
              <w:right w:val="single" w:sz="4" w:space="0" w:color="auto"/>
            </w:tcBorders>
            <w:shd w:val="clear" w:color="auto" w:fill="FFFFFF"/>
          </w:tcPr>
          <w:p w14:paraId="51994319"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Perfenazin</w:t>
            </w:r>
          </w:p>
          <w:p w14:paraId="7FAFECD8"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Risperidon</w:t>
            </w:r>
          </w:p>
          <w:p w14:paraId="1B1E27B6"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Tioridazin</w:t>
            </w:r>
          </w:p>
        </w:tc>
        <w:tc>
          <w:tcPr>
            <w:tcW w:w="1704" w:type="pct"/>
            <w:gridSpan w:val="6"/>
            <w:tcBorders>
              <w:top w:val="single" w:sz="4" w:space="0" w:color="auto"/>
              <w:left w:val="single" w:sz="4" w:space="0" w:color="auto"/>
              <w:right w:val="single" w:sz="4" w:space="0" w:color="auto"/>
            </w:tcBorders>
            <w:shd w:val="clear" w:color="auto" w:fill="FFFFFF"/>
          </w:tcPr>
          <w:p w14:paraId="6EE633BA" w14:textId="6E61EE8A"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 xml:space="preserve">Na osnovu teorijskih razmatranja očekuje se da će </w:t>
            </w:r>
            <w:r w:rsidR="005F1342" w:rsidRPr="00BB6A10">
              <w:rPr>
                <w:sz w:val="22"/>
                <w:szCs w:val="22"/>
                <w:lang w:eastAsia="sr-Latn-RS"/>
              </w:rPr>
              <w:t>lijek</w:t>
            </w:r>
            <w:r w:rsidRPr="00BB6A10">
              <w:rPr>
                <w:sz w:val="22"/>
                <w:szCs w:val="22"/>
                <w:lang w:eastAsia="sr-Latn-RS"/>
              </w:rPr>
              <w:t xml:space="preserve"> REZOLSTA povećati koncentracije tih neuroleptika u plazmi.</w:t>
            </w:r>
          </w:p>
          <w:p w14:paraId="105B52C5"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(inhibicija CYP3A, CYP2D6 i/ili P-glikoproteina)</w:t>
            </w:r>
          </w:p>
        </w:tc>
        <w:tc>
          <w:tcPr>
            <w:tcW w:w="1556" w:type="pct"/>
            <w:gridSpan w:val="6"/>
            <w:tcBorders>
              <w:top w:val="single" w:sz="4" w:space="0" w:color="auto"/>
              <w:left w:val="single" w:sz="4" w:space="0" w:color="auto"/>
              <w:right w:val="single" w:sz="4" w:space="0" w:color="auto"/>
            </w:tcBorders>
            <w:shd w:val="clear" w:color="auto" w:fill="FFFFFF"/>
          </w:tcPr>
          <w:p w14:paraId="1A830E22" w14:textId="5F6EDB01"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 xml:space="preserve">Preporučuje se kliničko praćenje kada se </w:t>
            </w:r>
            <w:r w:rsidR="005F1342" w:rsidRPr="00BB6A10">
              <w:rPr>
                <w:sz w:val="22"/>
                <w:szCs w:val="22"/>
                <w:lang w:eastAsia="sr-Latn-RS"/>
              </w:rPr>
              <w:t>lijek</w:t>
            </w:r>
            <w:r w:rsidRPr="00BB6A10">
              <w:rPr>
                <w:sz w:val="22"/>
                <w:szCs w:val="22"/>
                <w:lang w:eastAsia="sr-Latn-RS"/>
              </w:rPr>
              <w:t xml:space="preserve"> REZOLSTA istovremeno prim</w:t>
            </w:r>
            <w:r w:rsidR="00B22DB9" w:rsidRPr="00BB6A10">
              <w:rPr>
                <w:sz w:val="22"/>
                <w:szCs w:val="22"/>
                <w:lang w:eastAsia="sr-Latn-RS"/>
              </w:rPr>
              <w:t>j</w:t>
            </w:r>
            <w:r w:rsidRPr="00BB6A10">
              <w:rPr>
                <w:sz w:val="22"/>
                <w:szCs w:val="22"/>
                <w:lang w:eastAsia="sr-Latn-RS"/>
              </w:rPr>
              <w:t xml:space="preserve">enjuje sa perfenazinom, risperidonom ili tioridazinom. Za te neuroleptike razmotrite smanjenje doze kod istovremene </w:t>
            </w:r>
            <w:r w:rsidR="005F1342" w:rsidRPr="00BB6A10">
              <w:rPr>
                <w:sz w:val="22"/>
                <w:szCs w:val="22"/>
                <w:lang w:eastAsia="sr-Latn-RS"/>
              </w:rPr>
              <w:t>primjene</w:t>
            </w:r>
            <w:r w:rsidRPr="00BB6A10">
              <w:rPr>
                <w:sz w:val="22"/>
                <w:szCs w:val="22"/>
                <w:lang w:eastAsia="sr-Latn-RS"/>
              </w:rPr>
              <w:t xml:space="preserve"> sa </w:t>
            </w:r>
            <w:r w:rsidR="005F1342" w:rsidRPr="00BB6A10">
              <w:rPr>
                <w:sz w:val="22"/>
                <w:szCs w:val="22"/>
                <w:lang w:eastAsia="sr-Latn-RS"/>
              </w:rPr>
              <w:t>lijek</w:t>
            </w:r>
            <w:r w:rsidRPr="00BB6A10">
              <w:rPr>
                <w:sz w:val="22"/>
                <w:szCs w:val="22"/>
                <w:lang w:eastAsia="sr-Latn-RS"/>
              </w:rPr>
              <w:t>om REZOLSTA.</w:t>
            </w:r>
          </w:p>
          <w:p w14:paraId="30C1FB87"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p>
        </w:tc>
      </w:tr>
      <w:tr w:rsidR="001B257B" w:rsidRPr="00BB6A10" w14:paraId="01B08F69" w14:textId="77777777" w:rsidTr="00BB6A10">
        <w:trPr>
          <w:trHeight w:val="1042"/>
        </w:trPr>
        <w:tc>
          <w:tcPr>
            <w:tcW w:w="1740" w:type="pct"/>
            <w:gridSpan w:val="2"/>
            <w:tcBorders>
              <w:left w:val="single" w:sz="4" w:space="0" w:color="auto"/>
              <w:bottom w:val="single" w:sz="4" w:space="0" w:color="auto"/>
              <w:right w:val="single" w:sz="4" w:space="0" w:color="auto"/>
            </w:tcBorders>
            <w:shd w:val="clear" w:color="auto" w:fill="FFFFFF"/>
          </w:tcPr>
          <w:p w14:paraId="234C40D4"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Lurasadon</w:t>
            </w:r>
          </w:p>
          <w:p w14:paraId="3F5FBA4A"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Pimozid</w:t>
            </w:r>
          </w:p>
          <w:p w14:paraId="567A8857"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Sertindol</w:t>
            </w:r>
          </w:p>
          <w:p w14:paraId="35CD5B2E"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Kvetiapin</w:t>
            </w:r>
          </w:p>
        </w:tc>
        <w:tc>
          <w:tcPr>
            <w:tcW w:w="1704" w:type="pct"/>
            <w:gridSpan w:val="6"/>
            <w:tcBorders>
              <w:left w:val="single" w:sz="4" w:space="0" w:color="auto"/>
              <w:bottom w:val="single" w:sz="4" w:space="0" w:color="auto"/>
              <w:right w:val="single" w:sz="4" w:space="0" w:color="auto"/>
            </w:tcBorders>
            <w:shd w:val="clear" w:color="auto" w:fill="FFFFFF"/>
          </w:tcPr>
          <w:p w14:paraId="222FCAEE" w14:textId="77777777" w:rsidR="001B257B" w:rsidRPr="00BB6A10" w:rsidRDefault="001B257B" w:rsidP="00BB6A10">
            <w:pPr>
              <w:tabs>
                <w:tab w:val="left" w:pos="9000"/>
              </w:tabs>
              <w:rPr>
                <w:sz w:val="22"/>
                <w:szCs w:val="22"/>
                <w:lang w:val="sr-Latn-ME"/>
              </w:rPr>
            </w:pPr>
          </w:p>
        </w:tc>
        <w:tc>
          <w:tcPr>
            <w:tcW w:w="1556" w:type="pct"/>
            <w:gridSpan w:val="6"/>
            <w:tcBorders>
              <w:left w:val="single" w:sz="4" w:space="0" w:color="auto"/>
              <w:bottom w:val="single" w:sz="4" w:space="0" w:color="auto"/>
              <w:right w:val="single" w:sz="4" w:space="0" w:color="auto"/>
            </w:tcBorders>
            <w:shd w:val="clear" w:color="auto" w:fill="FFFFFF"/>
          </w:tcPr>
          <w:p w14:paraId="1E88D06C" w14:textId="3B4EB770"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 xml:space="preserve">Kombinacija pimozida, lurasadona, kvetiapina ili sertindola i </w:t>
            </w:r>
            <w:r w:rsidR="005F1342" w:rsidRPr="00BB6A10">
              <w:rPr>
                <w:sz w:val="22"/>
                <w:szCs w:val="22"/>
                <w:lang w:eastAsia="sr-Latn-RS"/>
              </w:rPr>
              <w:t>lijek</w:t>
            </w:r>
            <w:r w:rsidRPr="00BB6A10">
              <w:rPr>
                <w:sz w:val="22"/>
                <w:szCs w:val="22"/>
                <w:lang w:eastAsia="sr-Latn-RS"/>
              </w:rPr>
              <w:t>a REZOLSTA je kontraindikovana (</w:t>
            </w:r>
            <w:r w:rsidR="005F1342" w:rsidRPr="00BB6A10">
              <w:rPr>
                <w:sz w:val="22"/>
                <w:szCs w:val="22"/>
                <w:lang w:eastAsia="sr-Latn-RS"/>
              </w:rPr>
              <w:t>vidjeti</w:t>
            </w:r>
            <w:r w:rsidRPr="00BB6A10">
              <w:rPr>
                <w:sz w:val="22"/>
                <w:szCs w:val="22"/>
                <w:lang w:eastAsia="sr-Latn-RS"/>
              </w:rPr>
              <w:t xml:space="preserve"> </w:t>
            </w:r>
            <w:r w:rsidR="00834668" w:rsidRPr="00BB6A10">
              <w:rPr>
                <w:sz w:val="22"/>
                <w:szCs w:val="22"/>
                <w:lang w:eastAsia="sr-Latn-RS"/>
              </w:rPr>
              <w:t xml:space="preserve">dio </w:t>
            </w:r>
            <w:r w:rsidRPr="00BB6A10">
              <w:rPr>
                <w:sz w:val="22"/>
                <w:szCs w:val="22"/>
                <w:lang w:eastAsia="sr-Latn-RS"/>
              </w:rPr>
              <w:t>4.3).</w:t>
            </w:r>
          </w:p>
        </w:tc>
      </w:tr>
      <w:tr w:rsidR="001B257B" w:rsidRPr="00BB6A10" w14:paraId="0D3167E7" w14:textId="77777777" w:rsidTr="000929F6">
        <w:trPr>
          <w:trHeight w:val="24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cPr>
          <w:p w14:paraId="6D7A7041" w14:textId="77777777" w:rsidR="001B257B" w:rsidRPr="00BB6A10" w:rsidRDefault="001B257B" w:rsidP="00CF6D9D">
            <w:pPr>
              <w:pStyle w:val="Bodytext61"/>
              <w:shd w:val="clear" w:color="auto" w:fill="auto"/>
              <w:tabs>
                <w:tab w:val="left" w:pos="9000"/>
              </w:tabs>
              <w:spacing w:line="240" w:lineRule="auto"/>
              <w:jc w:val="both"/>
              <w:rPr>
                <w:b/>
                <w:sz w:val="22"/>
                <w:szCs w:val="22"/>
                <w:lang w:eastAsia="sr-Latn-RS"/>
              </w:rPr>
            </w:pPr>
            <w:r w:rsidRPr="00BB6A10">
              <w:rPr>
                <w:b/>
                <w:sz w:val="22"/>
                <w:szCs w:val="22"/>
                <w:lang w:eastAsia="sr-Latn-RS"/>
              </w:rPr>
              <w:t>β-BLOKATORI</w:t>
            </w:r>
          </w:p>
        </w:tc>
      </w:tr>
      <w:tr w:rsidR="001B257B" w:rsidRPr="00BB6A10" w14:paraId="7C856111" w14:textId="77777777" w:rsidTr="00BB6A10">
        <w:trPr>
          <w:trHeight w:val="1387"/>
        </w:trPr>
        <w:tc>
          <w:tcPr>
            <w:tcW w:w="1740" w:type="pct"/>
            <w:gridSpan w:val="2"/>
            <w:tcBorders>
              <w:top w:val="single" w:sz="4" w:space="0" w:color="auto"/>
              <w:left w:val="single" w:sz="4" w:space="0" w:color="auto"/>
              <w:bottom w:val="single" w:sz="4" w:space="0" w:color="auto"/>
              <w:right w:val="single" w:sz="4" w:space="0" w:color="auto"/>
            </w:tcBorders>
            <w:shd w:val="clear" w:color="auto" w:fill="FFFFFF"/>
          </w:tcPr>
          <w:p w14:paraId="3B6BBDE5"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Karvedilol</w:t>
            </w:r>
          </w:p>
          <w:p w14:paraId="2F60BDC7"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Metoprolol</w:t>
            </w:r>
          </w:p>
          <w:p w14:paraId="2D5D4EFD"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Timolol</w:t>
            </w:r>
          </w:p>
        </w:tc>
        <w:tc>
          <w:tcPr>
            <w:tcW w:w="1704" w:type="pct"/>
            <w:gridSpan w:val="6"/>
            <w:tcBorders>
              <w:top w:val="single" w:sz="4" w:space="0" w:color="auto"/>
              <w:left w:val="single" w:sz="4" w:space="0" w:color="auto"/>
              <w:bottom w:val="single" w:sz="4" w:space="0" w:color="auto"/>
              <w:right w:val="single" w:sz="4" w:space="0" w:color="auto"/>
            </w:tcBorders>
            <w:shd w:val="clear" w:color="auto" w:fill="FFFFFF"/>
          </w:tcPr>
          <w:p w14:paraId="6FAC15A0" w14:textId="50F87293"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 xml:space="preserve">Na osnovu teorijskih razmatranja očekuje se da će </w:t>
            </w:r>
            <w:r w:rsidR="005F1342" w:rsidRPr="00BB6A10">
              <w:rPr>
                <w:sz w:val="22"/>
                <w:szCs w:val="22"/>
                <w:lang w:eastAsia="sr-Latn-RS"/>
              </w:rPr>
              <w:t>lijek</w:t>
            </w:r>
            <w:r w:rsidRPr="00BB6A10">
              <w:rPr>
                <w:sz w:val="22"/>
                <w:szCs w:val="22"/>
                <w:lang w:eastAsia="sr-Latn-RS"/>
              </w:rPr>
              <w:t xml:space="preserve"> REZOLSTA povećati koncentracije tih beta blokatora u plazmi.</w:t>
            </w:r>
          </w:p>
          <w:p w14:paraId="37C69389"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(inhibicija CYP3A)</w:t>
            </w:r>
          </w:p>
        </w:tc>
        <w:tc>
          <w:tcPr>
            <w:tcW w:w="1556" w:type="pct"/>
            <w:gridSpan w:val="6"/>
            <w:tcBorders>
              <w:top w:val="single" w:sz="4" w:space="0" w:color="auto"/>
              <w:left w:val="single" w:sz="4" w:space="0" w:color="auto"/>
              <w:bottom w:val="single" w:sz="4" w:space="0" w:color="auto"/>
              <w:right w:val="single" w:sz="4" w:space="0" w:color="auto"/>
            </w:tcBorders>
            <w:shd w:val="clear" w:color="auto" w:fill="FFFFFF"/>
          </w:tcPr>
          <w:p w14:paraId="5816C4B6" w14:textId="0838C78C"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 xml:space="preserve">Preporučuje se kliničko praćenje kada se </w:t>
            </w:r>
            <w:r w:rsidR="005F1342" w:rsidRPr="00BB6A10">
              <w:rPr>
                <w:sz w:val="22"/>
                <w:szCs w:val="22"/>
                <w:lang w:eastAsia="sr-Latn-RS"/>
              </w:rPr>
              <w:t>lijek</w:t>
            </w:r>
            <w:r w:rsidRPr="00BB6A10">
              <w:rPr>
                <w:sz w:val="22"/>
                <w:szCs w:val="22"/>
                <w:lang w:eastAsia="sr-Latn-RS"/>
              </w:rPr>
              <w:t xml:space="preserve"> REZOLSTA istovremeno prim</w:t>
            </w:r>
            <w:r w:rsidR="00B22DB9" w:rsidRPr="00BB6A10">
              <w:rPr>
                <w:sz w:val="22"/>
                <w:szCs w:val="22"/>
                <w:lang w:eastAsia="sr-Latn-RS"/>
              </w:rPr>
              <w:t>j</w:t>
            </w:r>
            <w:r w:rsidRPr="00BB6A10">
              <w:rPr>
                <w:sz w:val="22"/>
                <w:szCs w:val="22"/>
                <w:lang w:eastAsia="sr-Latn-RS"/>
              </w:rPr>
              <w:t>enjuje sa beta blokatorima i treba razmotriti nižu dozu beta blokatora.</w:t>
            </w:r>
          </w:p>
        </w:tc>
      </w:tr>
      <w:tr w:rsidR="001B257B" w:rsidRPr="00BB6A10" w14:paraId="586CBC2D" w14:textId="77777777" w:rsidTr="000929F6">
        <w:trPr>
          <w:trHeight w:val="24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cPr>
          <w:p w14:paraId="23E9B90C" w14:textId="77777777" w:rsidR="001B257B" w:rsidRPr="00BB6A10" w:rsidRDefault="001B257B" w:rsidP="00CF6D9D">
            <w:pPr>
              <w:pStyle w:val="Bodytext61"/>
              <w:shd w:val="clear" w:color="auto" w:fill="auto"/>
              <w:tabs>
                <w:tab w:val="left" w:pos="9000"/>
              </w:tabs>
              <w:spacing w:line="240" w:lineRule="auto"/>
              <w:jc w:val="both"/>
              <w:rPr>
                <w:b/>
                <w:sz w:val="22"/>
                <w:szCs w:val="22"/>
                <w:lang w:eastAsia="sr-Latn-RS"/>
              </w:rPr>
            </w:pPr>
            <w:r w:rsidRPr="00BB6A10">
              <w:rPr>
                <w:b/>
                <w:sz w:val="22"/>
                <w:szCs w:val="22"/>
                <w:lang w:eastAsia="sr-Latn-RS"/>
              </w:rPr>
              <w:t>BLOKATORI KALCIJUMOVIH KANALA</w:t>
            </w:r>
          </w:p>
        </w:tc>
      </w:tr>
      <w:tr w:rsidR="001B257B" w:rsidRPr="00BB6A10" w14:paraId="2C67F7C2" w14:textId="77777777" w:rsidTr="00BB6A10">
        <w:trPr>
          <w:trHeight w:val="1392"/>
        </w:trPr>
        <w:tc>
          <w:tcPr>
            <w:tcW w:w="1740" w:type="pct"/>
            <w:gridSpan w:val="2"/>
            <w:tcBorders>
              <w:top w:val="single" w:sz="4" w:space="0" w:color="auto"/>
              <w:left w:val="single" w:sz="4" w:space="0" w:color="auto"/>
              <w:bottom w:val="single" w:sz="4" w:space="0" w:color="auto"/>
              <w:right w:val="single" w:sz="4" w:space="0" w:color="auto"/>
            </w:tcBorders>
            <w:shd w:val="clear" w:color="auto" w:fill="FFFFFF"/>
          </w:tcPr>
          <w:p w14:paraId="5E7BFABD"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Amlodipin</w:t>
            </w:r>
          </w:p>
          <w:p w14:paraId="554F102E"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Diltiazem</w:t>
            </w:r>
          </w:p>
          <w:p w14:paraId="552CA7A6"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Felodipin</w:t>
            </w:r>
          </w:p>
          <w:p w14:paraId="2D287D92"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Nikardipin</w:t>
            </w:r>
          </w:p>
          <w:p w14:paraId="056623F5"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Nifedipin</w:t>
            </w:r>
          </w:p>
          <w:p w14:paraId="3A7E2048"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Verapamil</w:t>
            </w:r>
          </w:p>
        </w:tc>
        <w:tc>
          <w:tcPr>
            <w:tcW w:w="1704" w:type="pct"/>
            <w:gridSpan w:val="6"/>
            <w:tcBorders>
              <w:top w:val="single" w:sz="4" w:space="0" w:color="auto"/>
              <w:left w:val="single" w:sz="4" w:space="0" w:color="auto"/>
              <w:bottom w:val="single" w:sz="4" w:space="0" w:color="auto"/>
              <w:right w:val="single" w:sz="4" w:space="0" w:color="auto"/>
            </w:tcBorders>
            <w:shd w:val="clear" w:color="auto" w:fill="FFFFFF"/>
          </w:tcPr>
          <w:p w14:paraId="13A93F6D" w14:textId="190F85D3"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 xml:space="preserve">Na osnovu teorijskih razmatranja očekuje se da će </w:t>
            </w:r>
            <w:r w:rsidR="005F1342" w:rsidRPr="00BB6A10">
              <w:rPr>
                <w:sz w:val="22"/>
                <w:szCs w:val="22"/>
                <w:lang w:eastAsia="sr-Latn-RS"/>
              </w:rPr>
              <w:t>lijek</w:t>
            </w:r>
            <w:r w:rsidRPr="00BB6A10">
              <w:rPr>
                <w:sz w:val="22"/>
                <w:szCs w:val="22"/>
                <w:lang w:eastAsia="sr-Latn-RS"/>
              </w:rPr>
              <w:t xml:space="preserve"> REZOLSTA povećati koncentracije tih blokatora kalcijumovih kanala u plazmi. (inhibicija CYP3A i/ili CYP2D6)</w:t>
            </w:r>
          </w:p>
        </w:tc>
        <w:tc>
          <w:tcPr>
            <w:tcW w:w="1556" w:type="pct"/>
            <w:gridSpan w:val="6"/>
            <w:tcBorders>
              <w:top w:val="single" w:sz="4" w:space="0" w:color="auto"/>
              <w:left w:val="single" w:sz="4" w:space="0" w:color="auto"/>
              <w:bottom w:val="single" w:sz="4" w:space="0" w:color="auto"/>
              <w:right w:val="single" w:sz="4" w:space="0" w:color="auto"/>
            </w:tcBorders>
            <w:shd w:val="clear" w:color="auto" w:fill="FFFFFF"/>
          </w:tcPr>
          <w:p w14:paraId="5EF30732" w14:textId="508C1430"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 xml:space="preserve">Preporučuje se kliničko praćenje terapijskih i neželjenih dejstava kada se ovi </w:t>
            </w:r>
            <w:r w:rsidR="005F1342" w:rsidRPr="00BB6A10">
              <w:rPr>
                <w:sz w:val="22"/>
                <w:szCs w:val="22"/>
                <w:lang w:eastAsia="sr-Latn-RS"/>
              </w:rPr>
              <w:t>ljek</w:t>
            </w:r>
            <w:r w:rsidRPr="00BB6A10">
              <w:rPr>
                <w:sz w:val="22"/>
                <w:szCs w:val="22"/>
                <w:lang w:eastAsia="sr-Latn-RS"/>
              </w:rPr>
              <w:t>ovi prim</w:t>
            </w:r>
            <w:r w:rsidR="00B22DB9" w:rsidRPr="00BB6A10">
              <w:rPr>
                <w:sz w:val="22"/>
                <w:szCs w:val="22"/>
                <w:lang w:eastAsia="sr-Latn-RS"/>
              </w:rPr>
              <w:t>j</w:t>
            </w:r>
            <w:r w:rsidRPr="00BB6A10">
              <w:rPr>
                <w:sz w:val="22"/>
                <w:szCs w:val="22"/>
                <w:lang w:eastAsia="sr-Latn-RS"/>
              </w:rPr>
              <w:t xml:space="preserve">enjuju istovremeno sa </w:t>
            </w:r>
            <w:r w:rsidR="005F1342" w:rsidRPr="00BB6A10">
              <w:rPr>
                <w:sz w:val="22"/>
                <w:szCs w:val="22"/>
                <w:lang w:eastAsia="sr-Latn-RS"/>
              </w:rPr>
              <w:t>lijek</w:t>
            </w:r>
            <w:r w:rsidRPr="00BB6A10">
              <w:rPr>
                <w:sz w:val="22"/>
                <w:szCs w:val="22"/>
                <w:lang w:eastAsia="sr-Latn-RS"/>
              </w:rPr>
              <w:t>om REZOLSTA.</w:t>
            </w:r>
          </w:p>
        </w:tc>
      </w:tr>
      <w:tr w:rsidR="001B257B" w:rsidRPr="00BB6A10" w14:paraId="1AED1960" w14:textId="77777777" w:rsidTr="00BB6A10">
        <w:trPr>
          <w:trHeight w:val="307"/>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cPr>
          <w:p w14:paraId="2B98AB37" w14:textId="77777777" w:rsidR="001B257B" w:rsidRPr="00BB6A10" w:rsidRDefault="001B257B" w:rsidP="00CF6D9D">
            <w:pPr>
              <w:pStyle w:val="Bodytext61"/>
              <w:shd w:val="clear" w:color="auto" w:fill="auto"/>
              <w:tabs>
                <w:tab w:val="left" w:pos="9000"/>
              </w:tabs>
              <w:spacing w:line="240" w:lineRule="auto"/>
              <w:jc w:val="both"/>
              <w:rPr>
                <w:b/>
                <w:sz w:val="22"/>
                <w:szCs w:val="22"/>
                <w:lang w:eastAsia="sr-Latn-RS"/>
              </w:rPr>
            </w:pPr>
            <w:r w:rsidRPr="00BB6A10">
              <w:rPr>
                <w:b/>
                <w:sz w:val="22"/>
                <w:szCs w:val="22"/>
                <w:lang w:eastAsia="sr-Latn-RS"/>
              </w:rPr>
              <w:t>KORTIKOSTEROIDI</w:t>
            </w:r>
          </w:p>
        </w:tc>
      </w:tr>
      <w:tr w:rsidR="001B257B" w:rsidRPr="00BB6A10" w14:paraId="5A97E261" w14:textId="77777777" w:rsidTr="00BB6A10">
        <w:trPr>
          <w:trHeight w:val="1546"/>
        </w:trPr>
        <w:tc>
          <w:tcPr>
            <w:tcW w:w="1740" w:type="pct"/>
            <w:gridSpan w:val="2"/>
            <w:tcBorders>
              <w:top w:val="single" w:sz="4" w:space="0" w:color="auto"/>
              <w:left w:val="single" w:sz="4" w:space="0" w:color="auto"/>
              <w:bottom w:val="single" w:sz="4" w:space="0" w:color="auto"/>
              <w:right w:val="single" w:sz="4" w:space="0" w:color="auto"/>
            </w:tcBorders>
            <w:shd w:val="clear" w:color="auto" w:fill="FFFFFF"/>
          </w:tcPr>
          <w:p w14:paraId="14F33ACA"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Kortikosteroidi koji se primarno metabolišu preko CYP3A (uključujući betametazon, budesonid, flutikazon, mometazon, prednizon, triamcinolon)</w:t>
            </w:r>
          </w:p>
        </w:tc>
        <w:tc>
          <w:tcPr>
            <w:tcW w:w="1704" w:type="pct"/>
            <w:gridSpan w:val="6"/>
            <w:tcBorders>
              <w:top w:val="single" w:sz="4" w:space="0" w:color="auto"/>
              <w:left w:val="single" w:sz="4" w:space="0" w:color="auto"/>
              <w:bottom w:val="single" w:sz="4" w:space="0" w:color="auto"/>
              <w:right w:val="single" w:sz="4" w:space="0" w:color="auto"/>
            </w:tcBorders>
            <w:shd w:val="clear" w:color="auto" w:fill="FFFFFF"/>
          </w:tcPr>
          <w:p w14:paraId="26923E04" w14:textId="1DEBC526"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 xml:space="preserve">Na osnovu teorijskih razmatranja očekuje se da </w:t>
            </w:r>
            <w:r w:rsidR="005F1342" w:rsidRPr="00BB6A10">
              <w:rPr>
                <w:sz w:val="22"/>
                <w:szCs w:val="22"/>
                <w:lang w:eastAsia="sr-Latn-RS"/>
              </w:rPr>
              <w:t>lijek</w:t>
            </w:r>
            <w:r w:rsidRPr="00BB6A10">
              <w:rPr>
                <w:sz w:val="22"/>
                <w:szCs w:val="22"/>
                <w:lang w:eastAsia="sr-Latn-RS"/>
              </w:rPr>
              <w:t xml:space="preserve"> REZOLSTA poveća koncentracije ovih kortikosteroida u plazmi. (CYP3A inhibicija) </w:t>
            </w:r>
          </w:p>
        </w:tc>
        <w:tc>
          <w:tcPr>
            <w:tcW w:w="1556" w:type="pct"/>
            <w:gridSpan w:val="6"/>
            <w:tcBorders>
              <w:top w:val="single" w:sz="4" w:space="0" w:color="auto"/>
              <w:left w:val="single" w:sz="4" w:space="0" w:color="auto"/>
              <w:bottom w:val="single" w:sz="4" w:space="0" w:color="auto"/>
              <w:right w:val="single" w:sz="4" w:space="0" w:color="auto"/>
            </w:tcBorders>
            <w:shd w:val="clear" w:color="auto" w:fill="FFFFFF"/>
          </w:tcPr>
          <w:p w14:paraId="5361EE21" w14:textId="28EF4D08"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Istovremena prim</w:t>
            </w:r>
            <w:r w:rsidR="00B22DB9" w:rsidRPr="00BB6A10">
              <w:rPr>
                <w:sz w:val="22"/>
                <w:szCs w:val="22"/>
                <w:lang w:eastAsia="sr-Latn-RS"/>
              </w:rPr>
              <w:t>j</w:t>
            </w:r>
            <w:r w:rsidRPr="00BB6A10">
              <w:rPr>
                <w:sz w:val="22"/>
                <w:szCs w:val="22"/>
                <w:lang w:eastAsia="sr-Latn-RS"/>
              </w:rPr>
              <w:t xml:space="preserve">ena </w:t>
            </w:r>
            <w:r w:rsidR="005F1342" w:rsidRPr="00BB6A10">
              <w:rPr>
                <w:sz w:val="22"/>
                <w:szCs w:val="22"/>
                <w:lang w:eastAsia="sr-Latn-RS"/>
              </w:rPr>
              <w:t>lijek</w:t>
            </w:r>
            <w:r w:rsidRPr="00BB6A10">
              <w:rPr>
                <w:sz w:val="22"/>
                <w:szCs w:val="22"/>
                <w:lang w:eastAsia="sr-Latn-RS"/>
              </w:rPr>
              <w:t xml:space="preserve">a REZOLSTA i kortikosteroida (svim putevima </w:t>
            </w:r>
            <w:r w:rsidR="005F1342" w:rsidRPr="00BB6A10">
              <w:rPr>
                <w:sz w:val="22"/>
                <w:szCs w:val="22"/>
                <w:lang w:eastAsia="sr-Latn-RS"/>
              </w:rPr>
              <w:t>primjene</w:t>
            </w:r>
            <w:r w:rsidRPr="00BB6A10">
              <w:rPr>
                <w:sz w:val="22"/>
                <w:szCs w:val="22"/>
                <w:lang w:eastAsia="sr-Latn-RS"/>
              </w:rPr>
              <w:t xml:space="preserve">) koji se metabolišu preko CYP3A  mogu povećati rizik od razvoja sistemskih dejstava kortikosteroida, uključujući </w:t>
            </w:r>
            <w:r w:rsidRPr="00BB6A10">
              <w:rPr>
                <w:i/>
                <w:sz w:val="22"/>
                <w:szCs w:val="22"/>
                <w:lang w:eastAsia="sr-Latn-RS"/>
              </w:rPr>
              <w:t>Cushing</w:t>
            </w:r>
            <w:r w:rsidRPr="00BB6A10">
              <w:rPr>
                <w:sz w:val="22"/>
                <w:szCs w:val="22"/>
                <w:lang w:eastAsia="sr-Latn-RS"/>
              </w:rPr>
              <w:t>-ov sindrom i adrenalnu supresiju.</w:t>
            </w:r>
          </w:p>
          <w:p w14:paraId="6EF9372F"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p>
          <w:p w14:paraId="69C7060D" w14:textId="7F6AEC5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Istovremena prim</w:t>
            </w:r>
            <w:r w:rsidR="00B22DB9" w:rsidRPr="00BB6A10">
              <w:rPr>
                <w:sz w:val="22"/>
                <w:szCs w:val="22"/>
                <w:lang w:eastAsia="sr-Latn-RS"/>
              </w:rPr>
              <w:t>j</w:t>
            </w:r>
            <w:r w:rsidRPr="00BB6A10">
              <w:rPr>
                <w:sz w:val="22"/>
                <w:szCs w:val="22"/>
                <w:lang w:eastAsia="sr-Latn-RS"/>
              </w:rPr>
              <w:t>ena sa kortikosteroidima koji se metabolišu preko CYP3A se ne preporučuje, osim ukoliko potencijalna korist za pacijenta prevazilazi rizik, u tom slučaju kod pacijenata je potrebno pratiti pojavu sistemskih dejstava kortikosteroida.</w:t>
            </w:r>
          </w:p>
          <w:p w14:paraId="19E0A7F3" w14:textId="55E02911"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lastRenderedPageBreak/>
              <w:t>Treba razmotriti prim</w:t>
            </w:r>
            <w:r w:rsidR="00845B0E" w:rsidRPr="00BB6A10">
              <w:rPr>
                <w:sz w:val="22"/>
                <w:szCs w:val="22"/>
                <w:lang w:eastAsia="sr-Latn-RS"/>
              </w:rPr>
              <w:t>j</w:t>
            </w:r>
            <w:r w:rsidRPr="00BB6A10">
              <w:rPr>
                <w:sz w:val="22"/>
                <w:szCs w:val="22"/>
                <w:lang w:eastAsia="sr-Latn-RS"/>
              </w:rPr>
              <w:t>enu alternativnih kortikosteroida koji su manje zavisni od CYP3A metabolizma npr. beklometazon, posebno za dugotrajnu prim</w:t>
            </w:r>
            <w:r w:rsidR="00845B0E" w:rsidRPr="00BB6A10">
              <w:rPr>
                <w:sz w:val="22"/>
                <w:szCs w:val="22"/>
                <w:lang w:eastAsia="sr-Latn-RS"/>
              </w:rPr>
              <w:t>j</w:t>
            </w:r>
            <w:r w:rsidRPr="00BB6A10">
              <w:rPr>
                <w:sz w:val="22"/>
                <w:szCs w:val="22"/>
                <w:lang w:eastAsia="sr-Latn-RS"/>
              </w:rPr>
              <w:t>enu.</w:t>
            </w:r>
          </w:p>
        </w:tc>
      </w:tr>
      <w:tr w:rsidR="001B257B" w:rsidRPr="00BB6A10" w14:paraId="2F16DCA9" w14:textId="77777777" w:rsidTr="00BB6A10">
        <w:trPr>
          <w:trHeight w:val="1397"/>
        </w:trPr>
        <w:tc>
          <w:tcPr>
            <w:tcW w:w="1740" w:type="pct"/>
            <w:gridSpan w:val="2"/>
            <w:tcBorders>
              <w:top w:val="single" w:sz="4" w:space="0" w:color="auto"/>
              <w:left w:val="single" w:sz="4" w:space="0" w:color="auto"/>
              <w:bottom w:val="single" w:sz="4" w:space="0" w:color="auto"/>
              <w:right w:val="single" w:sz="4" w:space="0" w:color="auto"/>
            </w:tcBorders>
            <w:shd w:val="clear" w:color="auto" w:fill="FFFFFF"/>
          </w:tcPr>
          <w:p w14:paraId="6019EDAE"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lastRenderedPageBreak/>
              <w:t>Deksametazon (sistemski)</w:t>
            </w:r>
          </w:p>
        </w:tc>
        <w:tc>
          <w:tcPr>
            <w:tcW w:w="1684" w:type="pct"/>
            <w:gridSpan w:val="5"/>
            <w:tcBorders>
              <w:top w:val="single" w:sz="4" w:space="0" w:color="auto"/>
              <w:left w:val="single" w:sz="4" w:space="0" w:color="auto"/>
              <w:bottom w:val="single" w:sz="4" w:space="0" w:color="auto"/>
              <w:right w:val="single" w:sz="4" w:space="0" w:color="auto"/>
            </w:tcBorders>
            <w:shd w:val="clear" w:color="auto" w:fill="FFFFFF"/>
          </w:tcPr>
          <w:p w14:paraId="5DC027EB"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Na osnovu teorijskih razmatranja očekuje se da će (sistemski) deksametazon smanjiti koncentracije darunavira i/ili kobicistata u plazmi. (indukcija CYP3A)</w:t>
            </w:r>
          </w:p>
        </w:tc>
        <w:tc>
          <w:tcPr>
            <w:tcW w:w="1576" w:type="pct"/>
            <w:gridSpan w:val="7"/>
            <w:tcBorders>
              <w:top w:val="single" w:sz="4" w:space="0" w:color="auto"/>
              <w:left w:val="single" w:sz="4" w:space="0" w:color="auto"/>
              <w:bottom w:val="single" w:sz="4" w:space="0" w:color="auto"/>
              <w:right w:val="single" w:sz="4" w:space="0" w:color="auto"/>
            </w:tcBorders>
            <w:shd w:val="clear" w:color="auto" w:fill="FFFFFF"/>
          </w:tcPr>
          <w:p w14:paraId="2FC837F1" w14:textId="55B7DF94"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 xml:space="preserve">Sistemski deksametazon treba koristiti oprezno kada se kombinuje sa </w:t>
            </w:r>
            <w:r w:rsidR="005F1342" w:rsidRPr="00BB6A10">
              <w:rPr>
                <w:sz w:val="22"/>
                <w:szCs w:val="22"/>
                <w:lang w:eastAsia="sr-Latn-RS"/>
              </w:rPr>
              <w:t>lijek</w:t>
            </w:r>
            <w:r w:rsidRPr="00BB6A10">
              <w:rPr>
                <w:sz w:val="22"/>
                <w:szCs w:val="22"/>
                <w:lang w:eastAsia="sr-Latn-RS"/>
              </w:rPr>
              <w:t>om REZOLSTA.</w:t>
            </w:r>
          </w:p>
        </w:tc>
      </w:tr>
      <w:tr w:rsidR="001B257B" w:rsidRPr="00BB6A10" w14:paraId="20A4BD19" w14:textId="77777777" w:rsidTr="000929F6">
        <w:trPr>
          <w:trHeight w:val="24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cPr>
          <w:p w14:paraId="1B1C1D82" w14:textId="77777777" w:rsidR="001B257B" w:rsidRPr="00BB6A10" w:rsidRDefault="001B257B" w:rsidP="00CF6D9D">
            <w:pPr>
              <w:pStyle w:val="Bodytext61"/>
              <w:shd w:val="clear" w:color="auto" w:fill="auto"/>
              <w:tabs>
                <w:tab w:val="left" w:pos="9000"/>
              </w:tabs>
              <w:spacing w:line="240" w:lineRule="auto"/>
              <w:jc w:val="both"/>
              <w:rPr>
                <w:b/>
                <w:sz w:val="22"/>
                <w:szCs w:val="22"/>
                <w:lang w:eastAsia="sr-Latn-RS"/>
              </w:rPr>
            </w:pPr>
            <w:r w:rsidRPr="00BB6A10">
              <w:rPr>
                <w:b/>
                <w:sz w:val="22"/>
                <w:szCs w:val="22"/>
                <w:lang w:eastAsia="sr-Latn-RS"/>
              </w:rPr>
              <w:t>ANTAGONISTI RECEPTORA ZA ENDOTELIN</w:t>
            </w:r>
          </w:p>
        </w:tc>
      </w:tr>
      <w:tr w:rsidR="001B257B" w:rsidRPr="00BB6A10" w14:paraId="2D2D4501" w14:textId="77777777" w:rsidTr="00BB6A10">
        <w:trPr>
          <w:trHeight w:val="2309"/>
        </w:trPr>
        <w:tc>
          <w:tcPr>
            <w:tcW w:w="1740" w:type="pct"/>
            <w:gridSpan w:val="2"/>
            <w:tcBorders>
              <w:top w:val="single" w:sz="4" w:space="0" w:color="auto"/>
              <w:left w:val="single" w:sz="4" w:space="0" w:color="auto"/>
              <w:bottom w:val="single" w:sz="4" w:space="0" w:color="auto"/>
              <w:right w:val="single" w:sz="4" w:space="0" w:color="auto"/>
            </w:tcBorders>
            <w:shd w:val="clear" w:color="auto" w:fill="FFFFFF"/>
          </w:tcPr>
          <w:p w14:paraId="6AF73CC0"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Bosentan</w:t>
            </w:r>
          </w:p>
        </w:tc>
        <w:tc>
          <w:tcPr>
            <w:tcW w:w="1684" w:type="pct"/>
            <w:gridSpan w:val="5"/>
            <w:tcBorders>
              <w:top w:val="single" w:sz="4" w:space="0" w:color="auto"/>
              <w:left w:val="single" w:sz="4" w:space="0" w:color="auto"/>
              <w:bottom w:val="single" w:sz="4" w:space="0" w:color="auto"/>
              <w:right w:val="single" w:sz="4" w:space="0" w:color="auto"/>
            </w:tcBorders>
            <w:shd w:val="clear" w:color="auto" w:fill="FFFFFF"/>
          </w:tcPr>
          <w:p w14:paraId="29E27555"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Na osnovu teorijskih razmatranja očekuje se da će bosentan smanjiti koncentracije darunavira i/ili kobicistata u plazmi.</w:t>
            </w:r>
          </w:p>
          <w:p w14:paraId="6FBC00CA"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 xml:space="preserve">(indukcija CYP3A) </w:t>
            </w:r>
          </w:p>
          <w:p w14:paraId="1A772718" w14:textId="63443366"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 xml:space="preserve">Očekuje se da će </w:t>
            </w:r>
            <w:r w:rsidR="005F1342" w:rsidRPr="00BB6A10">
              <w:rPr>
                <w:sz w:val="22"/>
                <w:szCs w:val="22"/>
                <w:lang w:eastAsia="sr-Latn-RS"/>
              </w:rPr>
              <w:t>lijek</w:t>
            </w:r>
            <w:r w:rsidR="00BB6A10">
              <w:rPr>
                <w:sz w:val="22"/>
                <w:szCs w:val="22"/>
                <w:lang w:eastAsia="sr-Latn-RS"/>
              </w:rPr>
              <w:t xml:space="preserve"> </w:t>
            </w:r>
            <w:r w:rsidRPr="00BB6A10">
              <w:rPr>
                <w:sz w:val="22"/>
                <w:szCs w:val="22"/>
                <w:lang w:eastAsia="sr-Latn-RS"/>
              </w:rPr>
              <w:t>REZOLSTA povećati koncentracije bosentana u plazmi.</w:t>
            </w:r>
          </w:p>
          <w:p w14:paraId="682371CC"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(inhibicija CYP3A)</w:t>
            </w:r>
          </w:p>
        </w:tc>
        <w:tc>
          <w:tcPr>
            <w:tcW w:w="1576" w:type="pct"/>
            <w:gridSpan w:val="7"/>
            <w:tcBorders>
              <w:top w:val="single" w:sz="4" w:space="0" w:color="auto"/>
              <w:left w:val="single" w:sz="4" w:space="0" w:color="auto"/>
              <w:bottom w:val="single" w:sz="4" w:space="0" w:color="auto"/>
              <w:right w:val="single" w:sz="4" w:space="0" w:color="auto"/>
            </w:tcBorders>
            <w:shd w:val="clear" w:color="auto" w:fill="FFFFFF"/>
          </w:tcPr>
          <w:p w14:paraId="32D19426" w14:textId="0F98153F"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Istovremena prim</w:t>
            </w:r>
            <w:r w:rsidR="00845B0E" w:rsidRPr="00BB6A10">
              <w:rPr>
                <w:sz w:val="22"/>
                <w:szCs w:val="22"/>
                <w:lang w:eastAsia="sr-Latn-RS"/>
              </w:rPr>
              <w:t>j</w:t>
            </w:r>
            <w:r w:rsidRPr="00BB6A10">
              <w:rPr>
                <w:sz w:val="22"/>
                <w:szCs w:val="22"/>
                <w:lang w:eastAsia="sr-Latn-RS"/>
              </w:rPr>
              <w:t xml:space="preserve">ena </w:t>
            </w:r>
            <w:r w:rsidR="005F1342" w:rsidRPr="00BB6A10">
              <w:rPr>
                <w:sz w:val="22"/>
                <w:szCs w:val="22"/>
                <w:lang w:eastAsia="sr-Latn-RS"/>
              </w:rPr>
              <w:t>lijek</w:t>
            </w:r>
            <w:r w:rsidRPr="00BB6A10">
              <w:rPr>
                <w:sz w:val="22"/>
                <w:szCs w:val="22"/>
                <w:lang w:eastAsia="sr-Latn-RS"/>
              </w:rPr>
              <w:t>a REZOLSTA i bosentana se ne preporučuje.</w:t>
            </w:r>
          </w:p>
        </w:tc>
      </w:tr>
      <w:tr w:rsidR="001B257B" w:rsidRPr="00BB6A10" w14:paraId="3C4129F3" w14:textId="77777777" w:rsidTr="000929F6">
        <w:trPr>
          <w:trHeight w:val="24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cPr>
          <w:p w14:paraId="3CBD10FA" w14:textId="139441CD" w:rsidR="001B257B" w:rsidRPr="00BB6A10" w:rsidRDefault="001B257B" w:rsidP="00CF6D9D">
            <w:pPr>
              <w:pStyle w:val="Bodytext61"/>
              <w:shd w:val="clear" w:color="auto" w:fill="auto"/>
              <w:tabs>
                <w:tab w:val="left" w:pos="9000"/>
              </w:tabs>
              <w:spacing w:line="240" w:lineRule="auto"/>
              <w:jc w:val="both"/>
              <w:rPr>
                <w:b/>
                <w:sz w:val="22"/>
                <w:szCs w:val="22"/>
                <w:lang w:eastAsia="sr-Latn-RS"/>
              </w:rPr>
            </w:pPr>
            <w:r w:rsidRPr="00BB6A10">
              <w:rPr>
                <w:b/>
                <w:sz w:val="22"/>
                <w:szCs w:val="22"/>
                <w:lang w:eastAsia="sr-Latn-RS"/>
              </w:rPr>
              <w:t xml:space="preserve">ANTIVIRUSNI </w:t>
            </w:r>
            <w:r w:rsidR="005F1342" w:rsidRPr="00BB6A10">
              <w:rPr>
                <w:b/>
                <w:sz w:val="22"/>
                <w:szCs w:val="22"/>
                <w:lang w:eastAsia="sr-Latn-RS"/>
              </w:rPr>
              <w:t>LJEK</w:t>
            </w:r>
            <w:r w:rsidRPr="00BB6A10">
              <w:rPr>
                <w:b/>
                <w:sz w:val="22"/>
                <w:szCs w:val="22"/>
                <w:lang w:eastAsia="sr-Latn-RS"/>
              </w:rPr>
              <w:t>OVI KOJI DIREKTNO D</w:t>
            </w:r>
            <w:r w:rsidR="00841B75" w:rsidRPr="00BB6A10">
              <w:rPr>
                <w:b/>
                <w:sz w:val="22"/>
                <w:szCs w:val="22"/>
                <w:lang w:eastAsia="sr-Latn-RS"/>
              </w:rPr>
              <w:t>j</w:t>
            </w:r>
            <w:r w:rsidRPr="00BB6A10">
              <w:rPr>
                <w:b/>
                <w:sz w:val="22"/>
                <w:szCs w:val="22"/>
                <w:lang w:eastAsia="sr-Latn-RS"/>
              </w:rPr>
              <w:t>ELUJU NA VIRUS HEPATITISA C (HCV)</w:t>
            </w:r>
          </w:p>
        </w:tc>
      </w:tr>
      <w:tr w:rsidR="001B257B" w:rsidRPr="00BB6A10" w14:paraId="4F464102" w14:textId="77777777" w:rsidTr="000929F6">
        <w:trPr>
          <w:trHeight w:val="24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cPr>
          <w:p w14:paraId="2AF33508" w14:textId="77777777" w:rsidR="001B257B" w:rsidRPr="00BB6A10" w:rsidRDefault="001B257B" w:rsidP="00CF6D9D">
            <w:pPr>
              <w:pStyle w:val="Bodytext71"/>
              <w:shd w:val="clear" w:color="auto" w:fill="auto"/>
              <w:tabs>
                <w:tab w:val="left" w:pos="9000"/>
              </w:tabs>
              <w:spacing w:line="240" w:lineRule="auto"/>
              <w:jc w:val="both"/>
              <w:rPr>
                <w:b/>
                <w:i/>
                <w:sz w:val="22"/>
                <w:szCs w:val="22"/>
                <w:lang w:eastAsia="sr-Latn-RS"/>
              </w:rPr>
            </w:pPr>
            <w:r w:rsidRPr="00BB6A10">
              <w:rPr>
                <w:b/>
                <w:i/>
                <w:sz w:val="22"/>
                <w:szCs w:val="22"/>
                <w:lang w:eastAsia="sr-Latn-RS"/>
              </w:rPr>
              <w:t>NS3-4A inhibitori</w:t>
            </w:r>
          </w:p>
        </w:tc>
      </w:tr>
      <w:tr w:rsidR="001B257B" w:rsidRPr="00BB6A10" w14:paraId="3A929C0D" w14:textId="77777777" w:rsidTr="00BB6A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7" w:type="pct"/>
          <w:trHeight w:val="1358"/>
        </w:trPr>
        <w:tc>
          <w:tcPr>
            <w:tcW w:w="1734" w:type="pct"/>
            <w:shd w:val="clear" w:color="auto" w:fill="auto"/>
          </w:tcPr>
          <w:p w14:paraId="5538C00B" w14:textId="396342A0" w:rsidR="001B257B" w:rsidRPr="00BB6A10" w:rsidRDefault="001B257B" w:rsidP="00CF6D9D">
            <w:pPr>
              <w:autoSpaceDE w:val="0"/>
              <w:autoSpaceDN w:val="0"/>
              <w:adjustRightInd w:val="0"/>
              <w:jc w:val="both"/>
              <w:rPr>
                <w:sz w:val="22"/>
                <w:szCs w:val="22"/>
                <w:lang w:val="sr-Latn-ME"/>
              </w:rPr>
            </w:pPr>
            <w:r w:rsidRPr="00BB6A10">
              <w:rPr>
                <w:sz w:val="22"/>
                <w:szCs w:val="22"/>
                <w:lang w:val="sr-Latn-ME"/>
              </w:rPr>
              <w:t>Elbasvir/grazoprevir</w:t>
            </w:r>
          </w:p>
        </w:tc>
        <w:tc>
          <w:tcPr>
            <w:tcW w:w="1684" w:type="pct"/>
            <w:gridSpan w:val="5"/>
            <w:shd w:val="clear" w:color="auto" w:fill="auto"/>
          </w:tcPr>
          <w:p w14:paraId="7D2C496C" w14:textId="39AD1A08" w:rsidR="001B257B" w:rsidRPr="00BB6A10" w:rsidRDefault="001B257B" w:rsidP="00BB6A10">
            <w:pPr>
              <w:autoSpaceDE w:val="0"/>
              <w:autoSpaceDN w:val="0"/>
              <w:adjustRightInd w:val="0"/>
              <w:rPr>
                <w:sz w:val="22"/>
                <w:szCs w:val="22"/>
                <w:lang w:val="sr-Latn-ME"/>
              </w:rPr>
            </w:pPr>
            <w:r w:rsidRPr="00BB6A10">
              <w:rPr>
                <w:sz w:val="22"/>
                <w:szCs w:val="22"/>
                <w:lang w:val="sr-Latn-ME"/>
              </w:rPr>
              <w:t>Pojačana Rezolsta može povećati izloženost grazopreviru. (CYP3A i OATP1B inhibicija)</w:t>
            </w:r>
          </w:p>
        </w:tc>
        <w:tc>
          <w:tcPr>
            <w:tcW w:w="1576" w:type="pct"/>
            <w:gridSpan w:val="7"/>
            <w:shd w:val="clear" w:color="auto" w:fill="auto"/>
          </w:tcPr>
          <w:p w14:paraId="2709B5DD" w14:textId="59CCAE93" w:rsidR="001B257B" w:rsidRPr="00BB6A10" w:rsidRDefault="001B257B" w:rsidP="00BB6A10">
            <w:pPr>
              <w:autoSpaceDE w:val="0"/>
              <w:autoSpaceDN w:val="0"/>
              <w:adjustRightInd w:val="0"/>
              <w:rPr>
                <w:sz w:val="22"/>
                <w:szCs w:val="22"/>
                <w:lang w:val="sr-Latn-ME"/>
              </w:rPr>
            </w:pPr>
            <w:r w:rsidRPr="00BB6A10">
              <w:rPr>
                <w:sz w:val="22"/>
                <w:szCs w:val="22"/>
                <w:lang w:val="sr-Latn-ME"/>
              </w:rPr>
              <w:t>Istovremena prim</w:t>
            </w:r>
            <w:r w:rsidR="00845B0E" w:rsidRPr="00BB6A10">
              <w:rPr>
                <w:sz w:val="22"/>
                <w:szCs w:val="22"/>
                <w:lang w:val="sr-Latn-ME"/>
              </w:rPr>
              <w:t>j</w:t>
            </w:r>
            <w:r w:rsidRPr="00BB6A10">
              <w:rPr>
                <w:sz w:val="22"/>
                <w:szCs w:val="22"/>
                <w:lang w:val="sr-Latn-ME"/>
              </w:rPr>
              <w:t>ena pojačane Rezolste sa elbasvirom/grazoprevirom je kontraindikovana. (</w:t>
            </w:r>
            <w:r w:rsidR="005F1342" w:rsidRPr="00BB6A10">
              <w:rPr>
                <w:sz w:val="22"/>
                <w:szCs w:val="22"/>
                <w:lang w:val="sr-Latn-ME"/>
              </w:rPr>
              <w:t>vidjeti</w:t>
            </w:r>
            <w:r w:rsidRPr="00BB6A10">
              <w:rPr>
                <w:sz w:val="22"/>
                <w:szCs w:val="22"/>
                <w:lang w:val="sr-Latn-ME"/>
              </w:rPr>
              <w:t xml:space="preserve"> </w:t>
            </w:r>
            <w:r w:rsidR="00841B75" w:rsidRPr="00BB6A10">
              <w:rPr>
                <w:sz w:val="22"/>
                <w:szCs w:val="22"/>
                <w:lang w:val="sr-Latn-ME"/>
              </w:rPr>
              <w:t xml:space="preserve">dio </w:t>
            </w:r>
            <w:r w:rsidRPr="00BB6A10">
              <w:rPr>
                <w:sz w:val="22"/>
                <w:szCs w:val="22"/>
                <w:lang w:val="sr-Latn-ME"/>
              </w:rPr>
              <w:t>4.3)</w:t>
            </w:r>
          </w:p>
        </w:tc>
      </w:tr>
      <w:tr w:rsidR="001B257B" w:rsidRPr="00BB6A10" w14:paraId="22D2E6A8" w14:textId="77777777" w:rsidTr="00BB6A10">
        <w:trPr>
          <w:trHeight w:val="1241"/>
        </w:trPr>
        <w:tc>
          <w:tcPr>
            <w:tcW w:w="1740" w:type="pct"/>
            <w:gridSpan w:val="2"/>
            <w:tcBorders>
              <w:top w:val="single" w:sz="4" w:space="0" w:color="auto"/>
              <w:left w:val="single" w:sz="4" w:space="0" w:color="auto"/>
              <w:bottom w:val="single" w:sz="4" w:space="0" w:color="auto"/>
              <w:right w:val="single" w:sz="4" w:space="0" w:color="auto"/>
            </w:tcBorders>
            <w:shd w:val="clear" w:color="auto" w:fill="FFFFFF"/>
          </w:tcPr>
          <w:p w14:paraId="2579847A" w14:textId="1C523238"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rPr>
              <w:t>G</w:t>
            </w:r>
            <w:r w:rsidR="005F1342" w:rsidRPr="00BB6A10">
              <w:rPr>
                <w:sz w:val="22"/>
                <w:szCs w:val="22"/>
              </w:rPr>
              <w:t>lek</w:t>
            </w:r>
            <w:r w:rsidRPr="00BB6A10">
              <w:rPr>
                <w:sz w:val="22"/>
                <w:szCs w:val="22"/>
              </w:rPr>
              <w:t>aprevir/pibrentasvir</w:t>
            </w:r>
          </w:p>
        </w:tc>
        <w:tc>
          <w:tcPr>
            <w:tcW w:w="1684" w:type="pct"/>
            <w:gridSpan w:val="5"/>
            <w:tcBorders>
              <w:top w:val="single" w:sz="4" w:space="0" w:color="auto"/>
              <w:left w:val="single" w:sz="4" w:space="0" w:color="auto"/>
              <w:bottom w:val="single" w:sz="4" w:space="0" w:color="auto"/>
              <w:right w:val="single" w:sz="4" w:space="0" w:color="auto"/>
            </w:tcBorders>
            <w:shd w:val="clear" w:color="auto" w:fill="FFFFFF"/>
          </w:tcPr>
          <w:p w14:paraId="41DC096C" w14:textId="185D541B"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rPr>
              <w:t xml:space="preserve">Na osnovu teorijskih razmatranja pojačan </w:t>
            </w:r>
            <w:r w:rsidR="005F1342" w:rsidRPr="00BB6A10">
              <w:rPr>
                <w:sz w:val="22"/>
                <w:szCs w:val="22"/>
              </w:rPr>
              <w:t>lijek</w:t>
            </w:r>
            <w:r w:rsidRPr="00BB6A10">
              <w:rPr>
                <w:sz w:val="22"/>
                <w:szCs w:val="22"/>
              </w:rPr>
              <w:t xml:space="preserve"> REZOLSTA može povećati izloženost g</w:t>
            </w:r>
            <w:r w:rsidR="005F1342" w:rsidRPr="00BB6A10">
              <w:rPr>
                <w:sz w:val="22"/>
                <w:szCs w:val="22"/>
              </w:rPr>
              <w:t>lek</w:t>
            </w:r>
            <w:r w:rsidRPr="00BB6A10">
              <w:rPr>
                <w:sz w:val="22"/>
                <w:szCs w:val="22"/>
              </w:rPr>
              <w:t>apreviru i pibrentasviru. (inhibicija P-gp, BCRP i/ili OATP1B1/3)</w:t>
            </w:r>
          </w:p>
        </w:tc>
        <w:tc>
          <w:tcPr>
            <w:tcW w:w="1576" w:type="pct"/>
            <w:gridSpan w:val="7"/>
            <w:tcBorders>
              <w:top w:val="single" w:sz="4" w:space="0" w:color="auto"/>
              <w:left w:val="single" w:sz="4" w:space="0" w:color="auto"/>
              <w:bottom w:val="single" w:sz="4" w:space="0" w:color="auto"/>
              <w:right w:val="single" w:sz="4" w:space="0" w:color="auto"/>
            </w:tcBorders>
            <w:shd w:val="clear" w:color="auto" w:fill="FFFFFF"/>
          </w:tcPr>
          <w:p w14:paraId="31624A8E" w14:textId="4F704768"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rPr>
              <w:t>Ne preporučuje se istovremena prim</w:t>
            </w:r>
            <w:r w:rsidR="00845B0E" w:rsidRPr="00BB6A10">
              <w:rPr>
                <w:sz w:val="22"/>
                <w:szCs w:val="22"/>
              </w:rPr>
              <w:t>j</w:t>
            </w:r>
            <w:r w:rsidRPr="00BB6A10">
              <w:rPr>
                <w:sz w:val="22"/>
                <w:szCs w:val="22"/>
              </w:rPr>
              <w:t xml:space="preserve">ena pojačanog </w:t>
            </w:r>
            <w:r w:rsidR="005F1342" w:rsidRPr="00BB6A10">
              <w:rPr>
                <w:sz w:val="22"/>
                <w:szCs w:val="22"/>
              </w:rPr>
              <w:t>lijek</w:t>
            </w:r>
            <w:r w:rsidRPr="00BB6A10">
              <w:rPr>
                <w:sz w:val="22"/>
                <w:szCs w:val="22"/>
              </w:rPr>
              <w:t>a REZOLSTA sa g</w:t>
            </w:r>
            <w:r w:rsidR="005F1342" w:rsidRPr="00BB6A10">
              <w:rPr>
                <w:sz w:val="22"/>
                <w:szCs w:val="22"/>
              </w:rPr>
              <w:t>lek</w:t>
            </w:r>
            <w:r w:rsidRPr="00BB6A10">
              <w:rPr>
                <w:sz w:val="22"/>
                <w:szCs w:val="22"/>
              </w:rPr>
              <w:t>aprevirom/pibrentasvirom.</w:t>
            </w:r>
          </w:p>
        </w:tc>
      </w:tr>
      <w:tr w:rsidR="001B257B" w:rsidRPr="00BB6A10" w14:paraId="3CBDE071" w14:textId="77777777" w:rsidTr="00BB6A10">
        <w:trPr>
          <w:trHeight w:val="24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cPr>
          <w:p w14:paraId="0FE76FEF" w14:textId="77777777" w:rsidR="001B257B" w:rsidRPr="00BB6A10" w:rsidRDefault="001B257B" w:rsidP="00CF6D9D">
            <w:pPr>
              <w:pStyle w:val="Bodytext61"/>
              <w:shd w:val="clear" w:color="auto" w:fill="auto"/>
              <w:tabs>
                <w:tab w:val="left" w:pos="9000"/>
              </w:tabs>
              <w:spacing w:line="240" w:lineRule="auto"/>
              <w:jc w:val="both"/>
              <w:rPr>
                <w:b/>
                <w:sz w:val="22"/>
                <w:szCs w:val="22"/>
                <w:lang w:eastAsia="sr-Latn-RS"/>
              </w:rPr>
            </w:pPr>
            <w:r w:rsidRPr="00BB6A10">
              <w:rPr>
                <w:b/>
                <w:sz w:val="22"/>
                <w:szCs w:val="22"/>
                <w:lang w:eastAsia="sr-Latn-RS"/>
              </w:rPr>
              <w:t>INHIBITORI HMG CO-A REDUKTAZE</w:t>
            </w:r>
          </w:p>
        </w:tc>
      </w:tr>
      <w:tr w:rsidR="001B257B" w:rsidRPr="00BB6A10" w14:paraId="2378B3CF" w14:textId="77777777" w:rsidTr="00BB6A10">
        <w:trPr>
          <w:trHeight w:val="695"/>
        </w:trPr>
        <w:tc>
          <w:tcPr>
            <w:tcW w:w="1740" w:type="pct"/>
            <w:gridSpan w:val="2"/>
            <w:tcBorders>
              <w:top w:val="single" w:sz="4" w:space="0" w:color="auto"/>
              <w:left w:val="single" w:sz="4" w:space="0" w:color="auto"/>
              <w:bottom w:val="single" w:sz="4" w:space="0" w:color="auto"/>
              <w:right w:val="single" w:sz="4" w:space="0" w:color="auto"/>
            </w:tcBorders>
            <w:shd w:val="clear" w:color="auto" w:fill="FFFFFF"/>
          </w:tcPr>
          <w:p w14:paraId="5B5826DE"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Atorvastatin</w:t>
            </w:r>
          </w:p>
          <w:p w14:paraId="5FD7E7FD"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Fluvastatin</w:t>
            </w:r>
          </w:p>
          <w:p w14:paraId="78EBD0D7"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Pitavastatin</w:t>
            </w:r>
          </w:p>
          <w:p w14:paraId="09B7B295"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Pravastatin</w:t>
            </w:r>
          </w:p>
          <w:p w14:paraId="674AB5F3"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Rosuvastatin</w:t>
            </w:r>
          </w:p>
        </w:tc>
        <w:tc>
          <w:tcPr>
            <w:tcW w:w="1684" w:type="pct"/>
            <w:gridSpan w:val="5"/>
            <w:tcBorders>
              <w:top w:val="single" w:sz="4" w:space="0" w:color="auto"/>
              <w:left w:val="single" w:sz="4" w:space="0" w:color="auto"/>
              <w:bottom w:val="single" w:sz="4" w:space="0" w:color="auto"/>
              <w:right w:val="single" w:sz="4" w:space="0" w:color="auto"/>
            </w:tcBorders>
            <w:shd w:val="clear" w:color="auto" w:fill="FFFFFF"/>
          </w:tcPr>
          <w:p w14:paraId="3833117B" w14:textId="77777777" w:rsidR="001B257B" w:rsidRPr="00BB6A10" w:rsidRDefault="001B257B" w:rsidP="00BB6A10">
            <w:pPr>
              <w:pStyle w:val="Bodytext51"/>
              <w:tabs>
                <w:tab w:val="left" w:pos="9000"/>
              </w:tabs>
              <w:spacing w:line="240" w:lineRule="auto"/>
              <w:rPr>
                <w:sz w:val="22"/>
                <w:szCs w:val="22"/>
                <w:lang w:eastAsia="sr-Latn-RS"/>
              </w:rPr>
            </w:pPr>
            <w:r w:rsidRPr="00BB6A10">
              <w:rPr>
                <w:sz w:val="22"/>
                <w:szCs w:val="22"/>
                <w:lang w:eastAsia="sr-Latn-RS"/>
              </w:rPr>
              <w:t>Atorvastatin (10 mg jednom dnevno):</w:t>
            </w:r>
          </w:p>
          <w:p w14:paraId="1A326C3C" w14:textId="77777777" w:rsidR="001B257B" w:rsidRPr="00BB6A10" w:rsidRDefault="001B257B" w:rsidP="00BB6A10">
            <w:pPr>
              <w:pStyle w:val="Bodytext51"/>
              <w:tabs>
                <w:tab w:val="left" w:pos="9000"/>
              </w:tabs>
              <w:spacing w:line="240" w:lineRule="auto"/>
              <w:rPr>
                <w:sz w:val="22"/>
                <w:szCs w:val="22"/>
                <w:lang w:eastAsia="sr-Latn-RS"/>
              </w:rPr>
            </w:pPr>
            <w:r w:rsidRPr="00BB6A10">
              <w:rPr>
                <w:sz w:val="22"/>
                <w:szCs w:val="22"/>
                <w:lang w:eastAsia="sr-Latn-RS"/>
              </w:rPr>
              <w:t xml:space="preserve">atorvastatin PIK ↑ 290% </w:t>
            </w:r>
          </w:p>
          <w:p w14:paraId="1B6EF764" w14:textId="77777777" w:rsidR="001B257B" w:rsidRPr="00BB6A10" w:rsidRDefault="001B257B" w:rsidP="00BB6A10">
            <w:pPr>
              <w:pStyle w:val="Bodytext51"/>
              <w:tabs>
                <w:tab w:val="left" w:pos="9000"/>
              </w:tabs>
              <w:spacing w:line="240" w:lineRule="auto"/>
              <w:rPr>
                <w:sz w:val="22"/>
                <w:szCs w:val="22"/>
                <w:lang w:eastAsia="sr-Latn-RS"/>
              </w:rPr>
            </w:pPr>
            <w:r w:rsidRPr="00BB6A10">
              <w:rPr>
                <w:sz w:val="22"/>
                <w:szCs w:val="22"/>
                <w:lang w:eastAsia="sr-Latn-RS"/>
              </w:rPr>
              <w:t>atorvastatin C</w:t>
            </w:r>
            <w:r w:rsidRPr="00BB6A10">
              <w:rPr>
                <w:sz w:val="22"/>
                <w:szCs w:val="22"/>
                <w:vertAlign w:val="subscript"/>
                <w:lang w:eastAsia="sr-Latn-RS"/>
              </w:rPr>
              <w:t>max</w:t>
            </w:r>
            <w:r w:rsidRPr="00BB6A10">
              <w:rPr>
                <w:sz w:val="22"/>
                <w:szCs w:val="22"/>
                <w:lang w:eastAsia="sr-Latn-RS"/>
              </w:rPr>
              <w:t xml:space="preserve"> ↑ 319% </w:t>
            </w:r>
          </w:p>
          <w:p w14:paraId="0B1576A5" w14:textId="77777777" w:rsidR="001B257B" w:rsidRPr="00BB6A10" w:rsidRDefault="001B257B" w:rsidP="00BB6A10">
            <w:pPr>
              <w:pStyle w:val="Bodytext51"/>
              <w:tabs>
                <w:tab w:val="left" w:pos="9000"/>
              </w:tabs>
              <w:spacing w:line="240" w:lineRule="auto"/>
              <w:rPr>
                <w:sz w:val="22"/>
                <w:szCs w:val="22"/>
                <w:lang w:eastAsia="sr-Latn-RS"/>
              </w:rPr>
            </w:pPr>
            <w:r w:rsidRPr="00BB6A10">
              <w:rPr>
                <w:sz w:val="22"/>
                <w:szCs w:val="22"/>
                <w:lang w:eastAsia="sr-Latn-RS"/>
              </w:rPr>
              <w:t>atorvastatin C</w:t>
            </w:r>
            <w:r w:rsidRPr="00BB6A10">
              <w:rPr>
                <w:sz w:val="22"/>
                <w:szCs w:val="22"/>
                <w:vertAlign w:val="subscript"/>
                <w:lang w:eastAsia="sr-Latn-RS"/>
              </w:rPr>
              <w:t>min</w:t>
            </w:r>
            <w:r w:rsidRPr="00BB6A10">
              <w:rPr>
                <w:sz w:val="22"/>
                <w:szCs w:val="22"/>
                <w:lang w:eastAsia="sr-Latn-RS"/>
              </w:rPr>
              <w:t xml:space="preserve"> ND </w:t>
            </w:r>
          </w:p>
          <w:p w14:paraId="51755E13" w14:textId="77777777" w:rsidR="001B257B" w:rsidRPr="00BB6A10" w:rsidRDefault="001B257B" w:rsidP="00BB6A10">
            <w:pPr>
              <w:pStyle w:val="Bodytext51"/>
              <w:tabs>
                <w:tab w:val="left" w:pos="9000"/>
              </w:tabs>
              <w:spacing w:line="240" w:lineRule="auto"/>
              <w:rPr>
                <w:sz w:val="22"/>
                <w:szCs w:val="22"/>
                <w:lang w:eastAsia="sr-Latn-RS"/>
              </w:rPr>
            </w:pPr>
          </w:p>
          <w:p w14:paraId="1EA6D958" w14:textId="77777777" w:rsidR="001B257B" w:rsidRPr="00BB6A10" w:rsidRDefault="001B257B" w:rsidP="00BB6A10">
            <w:pPr>
              <w:pStyle w:val="Bodytext51"/>
              <w:tabs>
                <w:tab w:val="left" w:pos="9000"/>
              </w:tabs>
              <w:spacing w:line="240" w:lineRule="auto"/>
              <w:rPr>
                <w:sz w:val="22"/>
                <w:szCs w:val="22"/>
                <w:lang w:eastAsia="sr-Latn-RS"/>
              </w:rPr>
            </w:pPr>
            <w:r w:rsidRPr="00BB6A10">
              <w:rPr>
                <w:sz w:val="22"/>
                <w:szCs w:val="22"/>
                <w:lang w:eastAsia="sr-Latn-RS"/>
              </w:rPr>
              <w:t>Rosuvastatin (10 mg jednom dnevno):</w:t>
            </w:r>
          </w:p>
          <w:p w14:paraId="01ECC1AA" w14:textId="77777777" w:rsidR="001B257B" w:rsidRPr="00BB6A10" w:rsidRDefault="001B257B" w:rsidP="00BB6A10">
            <w:pPr>
              <w:pStyle w:val="Bodytext51"/>
              <w:tabs>
                <w:tab w:val="left" w:pos="9000"/>
              </w:tabs>
              <w:spacing w:line="240" w:lineRule="auto"/>
              <w:rPr>
                <w:sz w:val="22"/>
                <w:szCs w:val="22"/>
                <w:lang w:eastAsia="sr-Latn-RS"/>
              </w:rPr>
            </w:pPr>
            <w:r w:rsidRPr="00BB6A10">
              <w:rPr>
                <w:sz w:val="22"/>
                <w:szCs w:val="22"/>
                <w:lang w:eastAsia="sr-Latn-RS"/>
              </w:rPr>
              <w:t>rosuvastatin PIK ↑ 93%</w:t>
            </w:r>
          </w:p>
          <w:p w14:paraId="72CE4F2D" w14:textId="77777777" w:rsidR="001B257B" w:rsidRPr="00BB6A10" w:rsidRDefault="001B257B" w:rsidP="00BB6A10">
            <w:pPr>
              <w:pStyle w:val="Bodytext51"/>
              <w:tabs>
                <w:tab w:val="left" w:pos="9000"/>
              </w:tabs>
              <w:spacing w:line="240" w:lineRule="auto"/>
              <w:rPr>
                <w:sz w:val="22"/>
                <w:szCs w:val="22"/>
                <w:lang w:eastAsia="sr-Latn-RS"/>
              </w:rPr>
            </w:pPr>
            <w:r w:rsidRPr="00BB6A10">
              <w:rPr>
                <w:sz w:val="22"/>
                <w:szCs w:val="22"/>
                <w:lang w:eastAsia="sr-Latn-RS"/>
              </w:rPr>
              <w:t>rosuvastatin C</w:t>
            </w:r>
            <w:r w:rsidRPr="00BB6A10">
              <w:rPr>
                <w:sz w:val="22"/>
                <w:szCs w:val="22"/>
                <w:vertAlign w:val="subscript"/>
                <w:lang w:eastAsia="sr-Latn-RS"/>
              </w:rPr>
              <w:t>max</w:t>
            </w:r>
            <w:r w:rsidRPr="00BB6A10">
              <w:rPr>
                <w:sz w:val="22"/>
                <w:szCs w:val="22"/>
                <w:lang w:eastAsia="sr-Latn-RS"/>
              </w:rPr>
              <w:t xml:space="preserve"> ↑ 277%</w:t>
            </w:r>
          </w:p>
          <w:p w14:paraId="6FC068EF"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rosuvastatin C</w:t>
            </w:r>
            <w:r w:rsidRPr="00BB6A10">
              <w:rPr>
                <w:sz w:val="22"/>
                <w:szCs w:val="22"/>
                <w:vertAlign w:val="subscript"/>
                <w:lang w:eastAsia="sr-Latn-RS"/>
              </w:rPr>
              <w:t>min</w:t>
            </w:r>
            <w:r w:rsidRPr="00BB6A10">
              <w:rPr>
                <w:sz w:val="22"/>
                <w:szCs w:val="22"/>
                <w:lang w:eastAsia="sr-Latn-RS"/>
              </w:rPr>
              <w:t xml:space="preserve"> ND</w:t>
            </w:r>
          </w:p>
          <w:p w14:paraId="438685D8"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p>
          <w:p w14:paraId="1AC99466" w14:textId="2094F62E"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 xml:space="preserve">Na osnovu teorijskih razmatranja očekuje se da će </w:t>
            </w:r>
            <w:r w:rsidR="005F1342" w:rsidRPr="00BB6A10">
              <w:rPr>
                <w:sz w:val="22"/>
                <w:szCs w:val="22"/>
                <w:lang w:eastAsia="sr-Latn-RS"/>
              </w:rPr>
              <w:t>lijek</w:t>
            </w:r>
            <w:r w:rsidRPr="00BB6A10">
              <w:rPr>
                <w:sz w:val="22"/>
                <w:szCs w:val="22"/>
                <w:lang w:eastAsia="sr-Latn-RS"/>
              </w:rPr>
              <w:t xml:space="preserve"> </w:t>
            </w:r>
            <w:r w:rsidR="00BB6A10" w:rsidRPr="00BB6A10">
              <w:rPr>
                <w:sz w:val="22"/>
                <w:szCs w:val="22"/>
                <w:lang w:eastAsia="sr-Latn-RS"/>
              </w:rPr>
              <w:t xml:space="preserve">Rezolsta </w:t>
            </w:r>
            <w:r w:rsidRPr="00BB6A10">
              <w:rPr>
                <w:sz w:val="22"/>
                <w:szCs w:val="22"/>
                <w:lang w:eastAsia="sr-Latn-RS"/>
              </w:rPr>
              <w:t>povećati koncentracije  fluvastatina, pitavastatina, pravastatina, lovastatina i simvastatina  u plazmi. (inhibicija CYP3A i/ili transporta)</w:t>
            </w:r>
          </w:p>
        </w:tc>
        <w:tc>
          <w:tcPr>
            <w:tcW w:w="1576" w:type="pct"/>
            <w:gridSpan w:val="7"/>
            <w:tcBorders>
              <w:top w:val="single" w:sz="4" w:space="0" w:color="auto"/>
              <w:left w:val="single" w:sz="4" w:space="0" w:color="auto"/>
              <w:bottom w:val="single" w:sz="4" w:space="0" w:color="auto"/>
              <w:right w:val="single" w:sz="4" w:space="0" w:color="auto"/>
            </w:tcBorders>
            <w:shd w:val="clear" w:color="auto" w:fill="FFFFFF"/>
          </w:tcPr>
          <w:p w14:paraId="424EDA3B" w14:textId="7569613F"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Istovremena prim</w:t>
            </w:r>
            <w:r w:rsidR="00CA0E29" w:rsidRPr="00BB6A10">
              <w:rPr>
                <w:sz w:val="22"/>
                <w:szCs w:val="22"/>
                <w:lang w:eastAsia="sr-Latn-RS"/>
              </w:rPr>
              <w:t>j</w:t>
            </w:r>
            <w:r w:rsidRPr="00BB6A10">
              <w:rPr>
                <w:sz w:val="22"/>
                <w:szCs w:val="22"/>
                <w:lang w:eastAsia="sr-Latn-RS"/>
              </w:rPr>
              <w:t xml:space="preserve">ena inhibitora HMG CoA reduktaze i </w:t>
            </w:r>
            <w:r w:rsidR="005F1342" w:rsidRPr="00BB6A10">
              <w:rPr>
                <w:sz w:val="22"/>
                <w:szCs w:val="22"/>
                <w:lang w:eastAsia="sr-Latn-RS"/>
              </w:rPr>
              <w:t>lijek</w:t>
            </w:r>
            <w:r w:rsidRPr="00BB6A10">
              <w:rPr>
                <w:sz w:val="22"/>
                <w:szCs w:val="22"/>
                <w:lang w:eastAsia="sr-Latn-RS"/>
              </w:rPr>
              <w:t xml:space="preserve">a REZOLSTA može povećati koncentracije </w:t>
            </w:r>
            <w:r w:rsidR="005F1342" w:rsidRPr="00BB6A10">
              <w:rPr>
                <w:sz w:val="22"/>
                <w:szCs w:val="22"/>
                <w:lang w:eastAsia="sr-Latn-RS"/>
              </w:rPr>
              <w:t>lijek</w:t>
            </w:r>
            <w:r w:rsidRPr="00BB6A10">
              <w:rPr>
                <w:sz w:val="22"/>
                <w:szCs w:val="22"/>
                <w:lang w:eastAsia="sr-Latn-RS"/>
              </w:rPr>
              <w:t xml:space="preserve">a za snižavanje lipida u plazmi, što može dovesti do neželjenih događaja kao što je miopatija. </w:t>
            </w:r>
          </w:p>
          <w:p w14:paraId="6616E6B8" w14:textId="299EBE18"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Kada je poželjna prim</w:t>
            </w:r>
            <w:r w:rsidR="00EA43D9" w:rsidRPr="00BB6A10">
              <w:rPr>
                <w:sz w:val="22"/>
                <w:szCs w:val="22"/>
                <w:lang w:eastAsia="sr-Latn-RS"/>
              </w:rPr>
              <w:t>j</w:t>
            </w:r>
            <w:r w:rsidRPr="00BB6A10">
              <w:rPr>
                <w:sz w:val="22"/>
                <w:szCs w:val="22"/>
                <w:lang w:eastAsia="sr-Latn-RS"/>
              </w:rPr>
              <w:t xml:space="preserve">ena inhibitora HMG CoA reduktaze i </w:t>
            </w:r>
            <w:r w:rsidR="005F1342" w:rsidRPr="00BB6A10">
              <w:rPr>
                <w:sz w:val="22"/>
                <w:szCs w:val="22"/>
                <w:lang w:eastAsia="sr-Latn-RS"/>
              </w:rPr>
              <w:t>lijek</w:t>
            </w:r>
            <w:r w:rsidRPr="00BB6A10">
              <w:rPr>
                <w:sz w:val="22"/>
                <w:szCs w:val="22"/>
                <w:lang w:eastAsia="sr-Latn-RS"/>
              </w:rPr>
              <w:t>a REZOLSTA, preporučuje se da se terapija započne najnižom dozom i titrira ka višoj dozi sve dok se ne postigne željeno kliničkog dejstvo uz istovremeno praćenje bezb</w:t>
            </w:r>
            <w:r w:rsidR="00EA43D9" w:rsidRPr="00BB6A10">
              <w:rPr>
                <w:sz w:val="22"/>
                <w:szCs w:val="22"/>
                <w:lang w:eastAsia="sr-Latn-RS"/>
              </w:rPr>
              <w:t>j</w:t>
            </w:r>
            <w:r w:rsidRPr="00BB6A10">
              <w:rPr>
                <w:sz w:val="22"/>
                <w:szCs w:val="22"/>
                <w:lang w:eastAsia="sr-Latn-RS"/>
              </w:rPr>
              <w:t>ednosti.</w:t>
            </w:r>
          </w:p>
          <w:p w14:paraId="179E0028"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p>
        </w:tc>
      </w:tr>
      <w:tr w:rsidR="001B257B" w:rsidRPr="00BB6A10" w14:paraId="1FC47EB0" w14:textId="77777777" w:rsidTr="00BB6A10">
        <w:trPr>
          <w:trHeight w:val="1022"/>
        </w:trPr>
        <w:tc>
          <w:tcPr>
            <w:tcW w:w="1740" w:type="pct"/>
            <w:gridSpan w:val="2"/>
            <w:tcBorders>
              <w:top w:val="single" w:sz="4" w:space="0" w:color="auto"/>
              <w:left w:val="single" w:sz="4" w:space="0" w:color="auto"/>
              <w:bottom w:val="single" w:sz="4" w:space="0" w:color="auto"/>
              <w:right w:val="single" w:sz="4" w:space="0" w:color="auto"/>
            </w:tcBorders>
            <w:shd w:val="clear" w:color="auto" w:fill="FFFFFF"/>
          </w:tcPr>
          <w:p w14:paraId="6896C54B"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lastRenderedPageBreak/>
              <w:t xml:space="preserve">Lovastatin </w:t>
            </w:r>
          </w:p>
          <w:p w14:paraId="7B1BB7D1"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Simvastatin</w:t>
            </w:r>
          </w:p>
        </w:tc>
        <w:tc>
          <w:tcPr>
            <w:tcW w:w="1684" w:type="pct"/>
            <w:gridSpan w:val="5"/>
            <w:tcBorders>
              <w:top w:val="single" w:sz="4" w:space="0" w:color="auto"/>
              <w:left w:val="single" w:sz="4" w:space="0" w:color="auto"/>
              <w:bottom w:val="single" w:sz="4" w:space="0" w:color="auto"/>
              <w:right w:val="single" w:sz="4" w:space="0" w:color="auto"/>
            </w:tcBorders>
            <w:shd w:val="clear" w:color="auto" w:fill="FFFFFF"/>
          </w:tcPr>
          <w:p w14:paraId="7167CA81" w14:textId="77777777" w:rsidR="001B257B" w:rsidRPr="00BB6A10" w:rsidRDefault="001B257B" w:rsidP="00CF6D9D">
            <w:pPr>
              <w:tabs>
                <w:tab w:val="left" w:pos="9000"/>
              </w:tabs>
              <w:jc w:val="both"/>
              <w:rPr>
                <w:sz w:val="22"/>
                <w:szCs w:val="22"/>
                <w:lang w:val="sr-Latn-ME"/>
              </w:rPr>
            </w:pPr>
          </w:p>
        </w:tc>
        <w:tc>
          <w:tcPr>
            <w:tcW w:w="1576" w:type="pct"/>
            <w:gridSpan w:val="7"/>
            <w:tcBorders>
              <w:top w:val="single" w:sz="4" w:space="0" w:color="auto"/>
              <w:left w:val="single" w:sz="4" w:space="0" w:color="auto"/>
              <w:bottom w:val="single" w:sz="4" w:space="0" w:color="auto"/>
              <w:right w:val="single" w:sz="4" w:space="0" w:color="auto"/>
            </w:tcBorders>
            <w:shd w:val="clear" w:color="auto" w:fill="FFFFFF"/>
          </w:tcPr>
          <w:p w14:paraId="35D0A130" w14:textId="2E7FCF2E"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Istovremena prim</w:t>
            </w:r>
            <w:r w:rsidR="00EA43D9" w:rsidRPr="00BB6A10">
              <w:rPr>
                <w:sz w:val="22"/>
                <w:szCs w:val="22"/>
                <w:lang w:eastAsia="sr-Latn-RS"/>
              </w:rPr>
              <w:t>j</w:t>
            </w:r>
            <w:r w:rsidRPr="00BB6A10">
              <w:rPr>
                <w:sz w:val="22"/>
                <w:szCs w:val="22"/>
                <w:lang w:eastAsia="sr-Latn-RS"/>
              </w:rPr>
              <w:t xml:space="preserve">ena </w:t>
            </w:r>
            <w:r w:rsidR="005F1342" w:rsidRPr="00BB6A10">
              <w:rPr>
                <w:sz w:val="22"/>
                <w:szCs w:val="22"/>
                <w:lang w:eastAsia="sr-Latn-RS"/>
              </w:rPr>
              <w:t>lijek</w:t>
            </w:r>
            <w:r w:rsidRPr="00BB6A10">
              <w:rPr>
                <w:sz w:val="22"/>
                <w:szCs w:val="22"/>
                <w:lang w:eastAsia="sr-Latn-RS"/>
              </w:rPr>
              <w:t>a REZOLSTA sa lovastatinom i simvastatinom je kontraindikovana (</w:t>
            </w:r>
            <w:r w:rsidR="005F1342" w:rsidRPr="00BB6A10">
              <w:rPr>
                <w:sz w:val="22"/>
                <w:szCs w:val="22"/>
                <w:lang w:eastAsia="sr-Latn-RS"/>
              </w:rPr>
              <w:t>vidjeti</w:t>
            </w:r>
            <w:r w:rsidRPr="00BB6A10">
              <w:rPr>
                <w:sz w:val="22"/>
                <w:szCs w:val="22"/>
                <w:lang w:eastAsia="sr-Latn-RS"/>
              </w:rPr>
              <w:t xml:space="preserve"> </w:t>
            </w:r>
            <w:r w:rsidR="00841B75" w:rsidRPr="00BB6A10">
              <w:rPr>
                <w:sz w:val="22"/>
                <w:szCs w:val="22"/>
                <w:lang w:eastAsia="sr-Latn-RS"/>
              </w:rPr>
              <w:t xml:space="preserve">dio </w:t>
            </w:r>
            <w:r w:rsidRPr="00BB6A10">
              <w:rPr>
                <w:sz w:val="22"/>
                <w:szCs w:val="22"/>
                <w:lang w:eastAsia="sr-Latn-RS"/>
              </w:rPr>
              <w:t>4.3).</w:t>
            </w:r>
          </w:p>
        </w:tc>
      </w:tr>
      <w:tr w:rsidR="001B257B" w:rsidRPr="00BB6A10" w14:paraId="4C84059D" w14:textId="77777777" w:rsidTr="000929F6">
        <w:trPr>
          <w:trHeight w:val="377"/>
        </w:trPr>
        <w:tc>
          <w:tcPr>
            <w:tcW w:w="5000" w:type="pct"/>
            <w:gridSpan w:val="14"/>
            <w:tcBorders>
              <w:left w:val="single" w:sz="4" w:space="0" w:color="auto"/>
              <w:bottom w:val="single" w:sz="4" w:space="0" w:color="auto"/>
              <w:right w:val="single" w:sz="4" w:space="0" w:color="auto"/>
            </w:tcBorders>
            <w:shd w:val="clear" w:color="auto" w:fill="auto"/>
          </w:tcPr>
          <w:p w14:paraId="503CEE05" w14:textId="069C9D29" w:rsidR="001B257B" w:rsidRPr="00BB6A10" w:rsidRDefault="001B257B" w:rsidP="00CF6D9D">
            <w:pPr>
              <w:pStyle w:val="Bodytext51"/>
              <w:shd w:val="clear" w:color="auto" w:fill="auto"/>
              <w:tabs>
                <w:tab w:val="left" w:pos="9000"/>
              </w:tabs>
              <w:spacing w:line="240" w:lineRule="auto"/>
              <w:jc w:val="both"/>
              <w:rPr>
                <w:b/>
                <w:bCs/>
                <w:sz w:val="22"/>
                <w:szCs w:val="22"/>
                <w:lang w:eastAsia="sr-Latn-RS"/>
              </w:rPr>
            </w:pPr>
            <w:r w:rsidRPr="00BB6A10">
              <w:rPr>
                <w:b/>
                <w:bCs/>
                <w:sz w:val="22"/>
                <w:szCs w:val="22"/>
                <w:lang w:eastAsia="sr-Latn-RS"/>
              </w:rPr>
              <w:t xml:space="preserve">DRUGI </w:t>
            </w:r>
            <w:r w:rsidR="005F1342" w:rsidRPr="00BB6A10">
              <w:rPr>
                <w:b/>
                <w:bCs/>
                <w:sz w:val="22"/>
                <w:szCs w:val="22"/>
                <w:lang w:eastAsia="sr-Latn-RS"/>
              </w:rPr>
              <w:t>LJEK</w:t>
            </w:r>
            <w:r w:rsidRPr="00BB6A10">
              <w:rPr>
                <w:b/>
                <w:bCs/>
                <w:sz w:val="22"/>
                <w:szCs w:val="22"/>
                <w:lang w:eastAsia="sr-Latn-RS"/>
              </w:rPr>
              <w:t>OVI KOJI MODIFIKUJU LIPIDE</w:t>
            </w:r>
          </w:p>
        </w:tc>
      </w:tr>
      <w:tr w:rsidR="001B257B" w:rsidRPr="00BB6A10" w14:paraId="4B43D347" w14:textId="77777777" w:rsidTr="00BB6A10">
        <w:trPr>
          <w:trHeight w:val="1022"/>
        </w:trPr>
        <w:tc>
          <w:tcPr>
            <w:tcW w:w="1740" w:type="pct"/>
            <w:gridSpan w:val="2"/>
            <w:tcBorders>
              <w:left w:val="single" w:sz="4" w:space="0" w:color="auto"/>
              <w:bottom w:val="single" w:sz="4" w:space="0" w:color="auto"/>
              <w:right w:val="single" w:sz="4" w:space="0" w:color="auto"/>
            </w:tcBorders>
            <w:shd w:val="clear" w:color="auto" w:fill="FFFFFF"/>
          </w:tcPr>
          <w:p w14:paraId="7FD84307"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Lomitapid</w:t>
            </w:r>
          </w:p>
        </w:tc>
        <w:tc>
          <w:tcPr>
            <w:tcW w:w="1684" w:type="pct"/>
            <w:gridSpan w:val="5"/>
            <w:tcBorders>
              <w:left w:val="single" w:sz="4" w:space="0" w:color="auto"/>
              <w:bottom w:val="single" w:sz="4" w:space="0" w:color="auto"/>
              <w:right w:val="single" w:sz="4" w:space="0" w:color="auto"/>
            </w:tcBorders>
            <w:shd w:val="clear" w:color="auto" w:fill="FFFFFF"/>
          </w:tcPr>
          <w:p w14:paraId="2690726F" w14:textId="36D732F2" w:rsidR="001B257B" w:rsidRPr="00BB6A10" w:rsidRDefault="001B257B" w:rsidP="00BB6A10">
            <w:pPr>
              <w:tabs>
                <w:tab w:val="left" w:pos="9000"/>
              </w:tabs>
              <w:rPr>
                <w:sz w:val="22"/>
                <w:szCs w:val="22"/>
                <w:lang w:val="sr-Latn-ME"/>
              </w:rPr>
            </w:pPr>
            <w:r w:rsidRPr="00BB6A10">
              <w:rPr>
                <w:sz w:val="22"/>
                <w:szCs w:val="22"/>
                <w:lang w:val="sr-Latn-ME"/>
              </w:rPr>
              <w:t xml:space="preserve">Na osnovu teorijskih razmatranja očekuje se da će </w:t>
            </w:r>
            <w:r w:rsidR="005F1342" w:rsidRPr="00BB6A10">
              <w:rPr>
                <w:sz w:val="22"/>
                <w:szCs w:val="22"/>
                <w:lang w:val="sr-Latn-ME"/>
              </w:rPr>
              <w:t>lijek</w:t>
            </w:r>
            <w:r w:rsidRPr="00BB6A10">
              <w:rPr>
                <w:sz w:val="22"/>
                <w:szCs w:val="22"/>
                <w:lang w:val="sr-Latn-ME"/>
              </w:rPr>
              <w:t xml:space="preserve"> REZOLSTA da poveća izloženost lomitapidu pri istov</w:t>
            </w:r>
            <w:r w:rsidR="00841B75" w:rsidRPr="00BB6A10">
              <w:rPr>
                <w:sz w:val="22"/>
                <w:szCs w:val="22"/>
                <w:lang w:val="sr-Latn-ME"/>
              </w:rPr>
              <w:t>r</w:t>
            </w:r>
            <w:r w:rsidRPr="00BB6A10">
              <w:rPr>
                <w:sz w:val="22"/>
                <w:szCs w:val="22"/>
                <w:lang w:val="sr-Latn-ME"/>
              </w:rPr>
              <w:t>emen</w:t>
            </w:r>
            <w:r w:rsidR="00841B75" w:rsidRPr="00BB6A10">
              <w:rPr>
                <w:sz w:val="22"/>
                <w:szCs w:val="22"/>
                <w:lang w:val="sr-Latn-ME"/>
              </w:rPr>
              <w:t>oj</w:t>
            </w:r>
            <w:r w:rsidRPr="00BB6A10">
              <w:rPr>
                <w:sz w:val="22"/>
                <w:szCs w:val="22"/>
                <w:lang w:val="sr-Latn-ME"/>
              </w:rPr>
              <w:t xml:space="preserve"> </w:t>
            </w:r>
            <w:r w:rsidR="005F1342" w:rsidRPr="00BB6A10">
              <w:rPr>
                <w:sz w:val="22"/>
                <w:szCs w:val="22"/>
                <w:lang w:val="sr-Latn-ME"/>
              </w:rPr>
              <w:t>primjen</w:t>
            </w:r>
            <w:r w:rsidR="00841B75" w:rsidRPr="00BB6A10">
              <w:rPr>
                <w:sz w:val="22"/>
                <w:szCs w:val="22"/>
                <w:lang w:val="sr-Latn-ME"/>
              </w:rPr>
              <w:t>i</w:t>
            </w:r>
            <w:r w:rsidRPr="00BB6A10">
              <w:rPr>
                <w:sz w:val="22"/>
                <w:szCs w:val="22"/>
                <w:lang w:val="sr-Latn-ME"/>
              </w:rPr>
              <w:t>. (inhibicija CYP3A)</w:t>
            </w:r>
          </w:p>
        </w:tc>
        <w:tc>
          <w:tcPr>
            <w:tcW w:w="1576" w:type="pct"/>
            <w:gridSpan w:val="7"/>
            <w:tcBorders>
              <w:left w:val="single" w:sz="4" w:space="0" w:color="auto"/>
              <w:bottom w:val="single" w:sz="4" w:space="0" w:color="auto"/>
              <w:right w:val="single" w:sz="4" w:space="0" w:color="auto"/>
            </w:tcBorders>
            <w:shd w:val="clear" w:color="auto" w:fill="FFFFFF"/>
          </w:tcPr>
          <w:p w14:paraId="0E82CECA" w14:textId="734AC5BE"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Istovremena prim</w:t>
            </w:r>
            <w:r w:rsidR="00EA43D9" w:rsidRPr="00BB6A10">
              <w:rPr>
                <w:sz w:val="22"/>
                <w:szCs w:val="22"/>
                <w:lang w:eastAsia="sr-Latn-RS"/>
              </w:rPr>
              <w:t>j</w:t>
            </w:r>
            <w:r w:rsidRPr="00BB6A10">
              <w:rPr>
                <w:sz w:val="22"/>
                <w:szCs w:val="22"/>
                <w:lang w:eastAsia="sr-Latn-RS"/>
              </w:rPr>
              <w:t xml:space="preserve">ena je kontraindikovana (pogledati </w:t>
            </w:r>
            <w:r w:rsidR="00841B75" w:rsidRPr="00BB6A10">
              <w:rPr>
                <w:sz w:val="22"/>
                <w:szCs w:val="22"/>
                <w:lang w:eastAsia="sr-Latn-RS"/>
              </w:rPr>
              <w:t xml:space="preserve">dio </w:t>
            </w:r>
            <w:r w:rsidRPr="00BB6A10">
              <w:rPr>
                <w:sz w:val="22"/>
                <w:szCs w:val="22"/>
                <w:lang w:eastAsia="sr-Latn-RS"/>
              </w:rPr>
              <w:t>4.3)</w:t>
            </w:r>
          </w:p>
        </w:tc>
      </w:tr>
      <w:tr w:rsidR="001B257B" w:rsidRPr="00BB6A10" w14:paraId="0A28CB29" w14:textId="77777777" w:rsidTr="000929F6">
        <w:trPr>
          <w:trHeight w:val="24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cPr>
          <w:p w14:paraId="040D37F8" w14:textId="77777777" w:rsidR="001B257B" w:rsidRPr="00BB6A10" w:rsidRDefault="001B257B" w:rsidP="00CF6D9D">
            <w:pPr>
              <w:pStyle w:val="Bodytext90"/>
              <w:shd w:val="clear" w:color="auto" w:fill="auto"/>
              <w:tabs>
                <w:tab w:val="left" w:pos="9000"/>
              </w:tabs>
              <w:spacing w:line="240" w:lineRule="auto"/>
              <w:jc w:val="both"/>
              <w:rPr>
                <w:b/>
                <w:sz w:val="22"/>
                <w:szCs w:val="22"/>
                <w:lang w:eastAsia="sr-Latn-RS"/>
              </w:rPr>
            </w:pPr>
            <w:r w:rsidRPr="00BB6A10">
              <w:rPr>
                <w:b/>
                <w:sz w:val="22"/>
                <w:szCs w:val="22"/>
                <w:lang w:eastAsia="sr-Latn-RS"/>
              </w:rPr>
              <w:t>ANTAGONISTI H</w:t>
            </w:r>
            <w:r w:rsidRPr="00BB6A10">
              <w:rPr>
                <w:b/>
                <w:sz w:val="22"/>
                <w:szCs w:val="22"/>
                <w:vertAlign w:val="subscript"/>
                <w:lang w:eastAsia="sr-Latn-RS"/>
              </w:rPr>
              <w:t>2</w:t>
            </w:r>
            <w:r w:rsidRPr="00BB6A10">
              <w:rPr>
                <w:b/>
                <w:sz w:val="22"/>
                <w:szCs w:val="22"/>
                <w:lang w:eastAsia="sr-Latn-RS"/>
              </w:rPr>
              <w:t>-RECEPTORA</w:t>
            </w:r>
          </w:p>
        </w:tc>
      </w:tr>
      <w:tr w:rsidR="001B257B" w:rsidRPr="00BB6A10" w14:paraId="79291625" w14:textId="77777777" w:rsidTr="00BB6A10">
        <w:trPr>
          <w:trHeight w:val="941"/>
        </w:trPr>
        <w:tc>
          <w:tcPr>
            <w:tcW w:w="1740" w:type="pct"/>
            <w:gridSpan w:val="2"/>
            <w:tcBorders>
              <w:top w:val="single" w:sz="4" w:space="0" w:color="auto"/>
              <w:left w:val="single" w:sz="4" w:space="0" w:color="auto"/>
              <w:bottom w:val="single" w:sz="4" w:space="0" w:color="auto"/>
              <w:right w:val="single" w:sz="4" w:space="0" w:color="auto"/>
            </w:tcBorders>
            <w:shd w:val="clear" w:color="auto" w:fill="FFFFFF"/>
          </w:tcPr>
          <w:p w14:paraId="5A06A1DC"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 xml:space="preserve">Cimetidin </w:t>
            </w:r>
          </w:p>
          <w:p w14:paraId="4B7C5714"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 xml:space="preserve">Famotidin </w:t>
            </w:r>
          </w:p>
          <w:p w14:paraId="7C257227"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 xml:space="preserve">Nizatidin </w:t>
            </w:r>
          </w:p>
          <w:p w14:paraId="439944D8"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Ranitidin</w:t>
            </w:r>
          </w:p>
        </w:tc>
        <w:tc>
          <w:tcPr>
            <w:tcW w:w="1684" w:type="pct"/>
            <w:gridSpan w:val="5"/>
            <w:tcBorders>
              <w:top w:val="single" w:sz="4" w:space="0" w:color="auto"/>
              <w:left w:val="single" w:sz="4" w:space="0" w:color="auto"/>
              <w:bottom w:val="single" w:sz="4" w:space="0" w:color="auto"/>
              <w:right w:val="single" w:sz="4" w:space="0" w:color="auto"/>
            </w:tcBorders>
            <w:shd w:val="clear" w:color="auto" w:fill="FFFFFF"/>
          </w:tcPr>
          <w:p w14:paraId="69F2E3EA"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Na osnovu teorijskih razmatranja, ne očekuje se mehanistička interakcija.</w:t>
            </w:r>
          </w:p>
        </w:tc>
        <w:tc>
          <w:tcPr>
            <w:tcW w:w="1576" w:type="pct"/>
            <w:gridSpan w:val="7"/>
            <w:tcBorders>
              <w:top w:val="single" w:sz="4" w:space="0" w:color="auto"/>
              <w:left w:val="single" w:sz="4" w:space="0" w:color="auto"/>
              <w:bottom w:val="single" w:sz="4" w:space="0" w:color="auto"/>
              <w:right w:val="single" w:sz="4" w:space="0" w:color="auto"/>
            </w:tcBorders>
            <w:shd w:val="clear" w:color="auto" w:fill="FFFFFF"/>
          </w:tcPr>
          <w:p w14:paraId="261E72DC" w14:textId="144664BB"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REZOLSTA se može istovremeno prim</w:t>
            </w:r>
            <w:r w:rsidR="00EA43D9" w:rsidRPr="00BB6A10">
              <w:rPr>
                <w:sz w:val="22"/>
                <w:szCs w:val="22"/>
                <w:lang w:eastAsia="sr-Latn-RS"/>
              </w:rPr>
              <w:t>j</w:t>
            </w:r>
            <w:r w:rsidRPr="00BB6A10">
              <w:rPr>
                <w:sz w:val="22"/>
                <w:szCs w:val="22"/>
                <w:lang w:eastAsia="sr-Latn-RS"/>
              </w:rPr>
              <w:t>enjivati sa antagonistima H2-receptora bez prilagođavanja doze.</w:t>
            </w:r>
          </w:p>
        </w:tc>
      </w:tr>
      <w:tr w:rsidR="001B257B" w:rsidRPr="00BB6A10" w14:paraId="0FBCCADF" w14:textId="77777777" w:rsidTr="000929F6">
        <w:trPr>
          <w:trHeight w:val="245"/>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cPr>
          <w:p w14:paraId="38437A6F" w14:textId="77777777" w:rsidR="001B257B" w:rsidRPr="00BB6A10" w:rsidRDefault="001B257B" w:rsidP="00CF6D9D">
            <w:pPr>
              <w:pStyle w:val="Bodytext61"/>
              <w:shd w:val="clear" w:color="auto" w:fill="auto"/>
              <w:tabs>
                <w:tab w:val="left" w:pos="9000"/>
              </w:tabs>
              <w:spacing w:line="240" w:lineRule="auto"/>
              <w:jc w:val="both"/>
              <w:rPr>
                <w:b/>
                <w:sz w:val="22"/>
                <w:szCs w:val="22"/>
                <w:lang w:eastAsia="sr-Latn-RS"/>
              </w:rPr>
            </w:pPr>
            <w:r w:rsidRPr="00BB6A10">
              <w:rPr>
                <w:b/>
                <w:sz w:val="22"/>
                <w:szCs w:val="22"/>
                <w:lang w:eastAsia="sr-Latn-RS"/>
              </w:rPr>
              <w:t>IMUNOSUPRESIVI</w:t>
            </w:r>
          </w:p>
        </w:tc>
      </w:tr>
      <w:tr w:rsidR="001B257B" w:rsidRPr="00BB6A10" w14:paraId="066C756B" w14:textId="77777777" w:rsidTr="00BB6A10">
        <w:trPr>
          <w:trHeight w:val="1848"/>
        </w:trPr>
        <w:tc>
          <w:tcPr>
            <w:tcW w:w="1763" w:type="pct"/>
            <w:gridSpan w:val="4"/>
            <w:tcBorders>
              <w:top w:val="single" w:sz="4" w:space="0" w:color="auto"/>
              <w:left w:val="single" w:sz="4" w:space="0" w:color="auto"/>
              <w:bottom w:val="single" w:sz="4" w:space="0" w:color="auto"/>
              <w:right w:val="single" w:sz="4" w:space="0" w:color="auto"/>
            </w:tcBorders>
            <w:shd w:val="clear" w:color="auto" w:fill="FFFFFF"/>
          </w:tcPr>
          <w:p w14:paraId="58BF789E"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Ciklosporin</w:t>
            </w:r>
          </w:p>
          <w:p w14:paraId="44833AA9"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Sirolimus</w:t>
            </w:r>
          </w:p>
          <w:p w14:paraId="796E497F" w14:textId="77777777" w:rsidR="001B257B" w:rsidRPr="00BB6A10" w:rsidRDefault="001B257B" w:rsidP="00CF6D9D">
            <w:pPr>
              <w:pStyle w:val="Bodytext51"/>
              <w:shd w:val="clear" w:color="auto" w:fill="auto"/>
              <w:tabs>
                <w:tab w:val="left" w:pos="9000"/>
              </w:tabs>
              <w:spacing w:after="660" w:line="240" w:lineRule="auto"/>
              <w:jc w:val="both"/>
              <w:rPr>
                <w:sz w:val="22"/>
                <w:szCs w:val="22"/>
                <w:lang w:eastAsia="sr-Latn-RS"/>
              </w:rPr>
            </w:pPr>
            <w:r w:rsidRPr="00BB6A10">
              <w:rPr>
                <w:sz w:val="22"/>
                <w:szCs w:val="22"/>
                <w:lang w:eastAsia="sr-Latn-RS"/>
              </w:rPr>
              <w:t>Takrolimus</w:t>
            </w:r>
          </w:p>
          <w:p w14:paraId="170680C1" w14:textId="77777777" w:rsidR="001B257B" w:rsidRPr="00BB6A10" w:rsidRDefault="001B257B" w:rsidP="00CF6D9D">
            <w:pPr>
              <w:pStyle w:val="Bodytext51"/>
              <w:shd w:val="clear" w:color="auto" w:fill="auto"/>
              <w:tabs>
                <w:tab w:val="left" w:pos="9000"/>
              </w:tabs>
              <w:spacing w:before="660" w:line="240" w:lineRule="auto"/>
              <w:jc w:val="both"/>
              <w:rPr>
                <w:sz w:val="22"/>
                <w:szCs w:val="22"/>
                <w:lang w:eastAsia="sr-Latn-RS"/>
              </w:rPr>
            </w:pPr>
            <w:r w:rsidRPr="00BB6A10">
              <w:rPr>
                <w:sz w:val="22"/>
                <w:szCs w:val="22"/>
                <w:lang w:eastAsia="sr-Latn-RS"/>
              </w:rPr>
              <w:t>Everolimus</w:t>
            </w:r>
          </w:p>
        </w:tc>
        <w:tc>
          <w:tcPr>
            <w:tcW w:w="1661" w:type="pct"/>
            <w:gridSpan w:val="3"/>
            <w:tcBorders>
              <w:top w:val="single" w:sz="4" w:space="0" w:color="auto"/>
              <w:left w:val="single" w:sz="4" w:space="0" w:color="auto"/>
              <w:bottom w:val="single" w:sz="4" w:space="0" w:color="auto"/>
              <w:right w:val="single" w:sz="4" w:space="0" w:color="auto"/>
            </w:tcBorders>
            <w:shd w:val="clear" w:color="auto" w:fill="FFFFFF"/>
          </w:tcPr>
          <w:p w14:paraId="6F862A14" w14:textId="0CF3926E"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 xml:space="preserve">Na osnovu teorijskih razmatranja očekuje se da će </w:t>
            </w:r>
            <w:r w:rsidR="005F1342" w:rsidRPr="00BB6A10">
              <w:rPr>
                <w:sz w:val="22"/>
                <w:szCs w:val="22"/>
                <w:lang w:eastAsia="sr-Latn-RS"/>
              </w:rPr>
              <w:t>lijek</w:t>
            </w:r>
            <w:r w:rsidRPr="00BB6A10">
              <w:rPr>
                <w:sz w:val="22"/>
                <w:szCs w:val="22"/>
                <w:lang w:eastAsia="sr-Latn-RS"/>
              </w:rPr>
              <w:t xml:space="preserve"> REZOLSTA povećati koncentracije ovih imunosupresiva u plazmi.</w:t>
            </w:r>
          </w:p>
          <w:p w14:paraId="0909236D"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(inhibicija CYP3A)</w:t>
            </w:r>
          </w:p>
        </w:tc>
        <w:tc>
          <w:tcPr>
            <w:tcW w:w="1576" w:type="pct"/>
            <w:gridSpan w:val="7"/>
            <w:tcBorders>
              <w:top w:val="single" w:sz="4" w:space="0" w:color="auto"/>
              <w:left w:val="single" w:sz="4" w:space="0" w:color="auto"/>
              <w:bottom w:val="single" w:sz="4" w:space="0" w:color="auto"/>
              <w:right w:val="single" w:sz="4" w:space="0" w:color="auto"/>
            </w:tcBorders>
            <w:shd w:val="clear" w:color="auto" w:fill="FFFFFF"/>
          </w:tcPr>
          <w:p w14:paraId="3EA0BE47" w14:textId="345626AD" w:rsidR="001B257B" w:rsidRPr="00BB6A10" w:rsidRDefault="001B257B" w:rsidP="00BB6A10">
            <w:pPr>
              <w:pStyle w:val="Bodytext51"/>
              <w:shd w:val="clear" w:color="auto" w:fill="auto"/>
              <w:tabs>
                <w:tab w:val="left" w:pos="9000"/>
              </w:tabs>
              <w:spacing w:after="420" w:line="240" w:lineRule="auto"/>
              <w:rPr>
                <w:sz w:val="22"/>
                <w:szCs w:val="22"/>
                <w:lang w:eastAsia="sr-Latn-RS"/>
              </w:rPr>
            </w:pPr>
            <w:r w:rsidRPr="00BB6A10">
              <w:rPr>
                <w:sz w:val="22"/>
                <w:szCs w:val="22"/>
                <w:lang w:eastAsia="sr-Latn-RS"/>
              </w:rPr>
              <w:t xml:space="preserve">Kod istovremene </w:t>
            </w:r>
            <w:r w:rsidR="005F1342" w:rsidRPr="00BB6A10">
              <w:rPr>
                <w:sz w:val="22"/>
                <w:szCs w:val="22"/>
                <w:lang w:eastAsia="sr-Latn-RS"/>
              </w:rPr>
              <w:t>primjene</w:t>
            </w:r>
            <w:r w:rsidRPr="00BB6A10">
              <w:rPr>
                <w:sz w:val="22"/>
                <w:szCs w:val="22"/>
                <w:lang w:eastAsia="sr-Latn-RS"/>
              </w:rPr>
              <w:t xml:space="preserve">, mora se pratiti terapijsko dejstvo imunosupresivnog </w:t>
            </w:r>
            <w:r w:rsidR="005F1342" w:rsidRPr="00BB6A10">
              <w:rPr>
                <w:sz w:val="22"/>
                <w:szCs w:val="22"/>
                <w:lang w:eastAsia="sr-Latn-RS"/>
              </w:rPr>
              <w:t>lijek</w:t>
            </w:r>
            <w:r w:rsidRPr="00BB6A10">
              <w:rPr>
                <w:sz w:val="22"/>
                <w:szCs w:val="22"/>
                <w:lang w:eastAsia="sr-Latn-RS"/>
              </w:rPr>
              <w:t>a.</w:t>
            </w:r>
          </w:p>
          <w:p w14:paraId="37B06DAE" w14:textId="6B931127" w:rsidR="001B257B" w:rsidRPr="00BB6A10" w:rsidRDefault="001B257B" w:rsidP="00BB6A10">
            <w:pPr>
              <w:pStyle w:val="Bodytext51"/>
              <w:shd w:val="clear" w:color="auto" w:fill="auto"/>
              <w:tabs>
                <w:tab w:val="left" w:pos="9000"/>
              </w:tabs>
              <w:spacing w:before="420" w:line="240" w:lineRule="auto"/>
              <w:rPr>
                <w:sz w:val="22"/>
                <w:szCs w:val="22"/>
                <w:lang w:eastAsia="sr-Latn-RS"/>
              </w:rPr>
            </w:pPr>
            <w:r w:rsidRPr="00BB6A10">
              <w:rPr>
                <w:sz w:val="22"/>
                <w:szCs w:val="22"/>
                <w:lang w:eastAsia="sr-Latn-RS"/>
              </w:rPr>
              <w:t>Istovremena prim</w:t>
            </w:r>
            <w:r w:rsidR="00EA43D9" w:rsidRPr="00BB6A10">
              <w:rPr>
                <w:sz w:val="22"/>
                <w:szCs w:val="22"/>
                <w:lang w:eastAsia="sr-Latn-RS"/>
              </w:rPr>
              <w:t>j</w:t>
            </w:r>
            <w:r w:rsidRPr="00BB6A10">
              <w:rPr>
                <w:sz w:val="22"/>
                <w:szCs w:val="22"/>
                <w:lang w:eastAsia="sr-Latn-RS"/>
              </w:rPr>
              <w:t xml:space="preserve">ena everolimusa i </w:t>
            </w:r>
            <w:r w:rsidR="005F1342" w:rsidRPr="00BB6A10">
              <w:rPr>
                <w:sz w:val="22"/>
                <w:szCs w:val="22"/>
                <w:lang w:eastAsia="sr-Latn-RS"/>
              </w:rPr>
              <w:t>lijek</w:t>
            </w:r>
            <w:r w:rsidRPr="00BB6A10">
              <w:rPr>
                <w:sz w:val="22"/>
                <w:szCs w:val="22"/>
                <w:lang w:eastAsia="sr-Latn-RS"/>
              </w:rPr>
              <w:t>a REZOLSTA se ne preporučuje.</w:t>
            </w:r>
          </w:p>
        </w:tc>
      </w:tr>
      <w:tr w:rsidR="001B257B" w:rsidRPr="00BB6A10" w14:paraId="23A4925B" w14:textId="77777777" w:rsidTr="000929F6">
        <w:trPr>
          <w:trHeight w:val="24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cPr>
          <w:p w14:paraId="09E14F1C" w14:textId="77777777" w:rsidR="001B257B" w:rsidRPr="00BB6A10" w:rsidRDefault="001B257B" w:rsidP="00CF6D9D">
            <w:pPr>
              <w:pStyle w:val="Bodytext61"/>
              <w:shd w:val="clear" w:color="auto" w:fill="auto"/>
              <w:tabs>
                <w:tab w:val="left" w:pos="9000"/>
              </w:tabs>
              <w:spacing w:line="240" w:lineRule="auto"/>
              <w:jc w:val="both"/>
              <w:rPr>
                <w:b/>
                <w:sz w:val="22"/>
                <w:szCs w:val="22"/>
                <w:lang w:eastAsia="sr-Latn-RS"/>
              </w:rPr>
            </w:pPr>
            <w:r w:rsidRPr="00BB6A10">
              <w:rPr>
                <w:b/>
                <w:sz w:val="22"/>
                <w:szCs w:val="22"/>
                <w:lang w:eastAsia="sr-Latn-RS"/>
              </w:rPr>
              <w:t>INHALACIONI BETA AGONISTI</w:t>
            </w:r>
          </w:p>
        </w:tc>
      </w:tr>
      <w:tr w:rsidR="001B257B" w:rsidRPr="00BB6A10" w14:paraId="5063A46F" w14:textId="77777777" w:rsidTr="00BB6A10">
        <w:trPr>
          <w:trHeight w:val="2083"/>
        </w:trPr>
        <w:tc>
          <w:tcPr>
            <w:tcW w:w="1763" w:type="pct"/>
            <w:gridSpan w:val="4"/>
            <w:tcBorders>
              <w:top w:val="single" w:sz="4" w:space="0" w:color="auto"/>
              <w:left w:val="single" w:sz="4" w:space="0" w:color="auto"/>
              <w:bottom w:val="single" w:sz="4" w:space="0" w:color="auto"/>
              <w:right w:val="single" w:sz="4" w:space="0" w:color="auto"/>
            </w:tcBorders>
            <w:shd w:val="clear" w:color="auto" w:fill="FFFFFF"/>
          </w:tcPr>
          <w:p w14:paraId="7B8F74D6"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Salmeterol</w:t>
            </w:r>
          </w:p>
        </w:tc>
        <w:tc>
          <w:tcPr>
            <w:tcW w:w="1661" w:type="pct"/>
            <w:gridSpan w:val="3"/>
            <w:tcBorders>
              <w:top w:val="single" w:sz="4" w:space="0" w:color="auto"/>
              <w:left w:val="single" w:sz="4" w:space="0" w:color="auto"/>
              <w:bottom w:val="single" w:sz="4" w:space="0" w:color="auto"/>
              <w:right w:val="single" w:sz="4" w:space="0" w:color="auto"/>
            </w:tcBorders>
            <w:shd w:val="clear" w:color="auto" w:fill="FFFFFF"/>
          </w:tcPr>
          <w:p w14:paraId="49823665" w14:textId="4B25F321"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 xml:space="preserve">Na osnovu teorijskih razmatranja očekuje se da će </w:t>
            </w:r>
            <w:r w:rsidR="005F1342" w:rsidRPr="00BB6A10">
              <w:rPr>
                <w:sz w:val="22"/>
                <w:szCs w:val="22"/>
                <w:lang w:eastAsia="sr-Latn-RS"/>
              </w:rPr>
              <w:t>lijek</w:t>
            </w:r>
            <w:r w:rsidRPr="00BB6A10">
              <w:rPr>
                <w:sz w:val="22"/>
                <w:szCs w:val="22"/>
                <w:lang w:eastAsia="sr-Latn-RS"/>
              </w:rPr>
              <w:t xml:space="preserve"> REZOLSTA povećati koncentracije salmeterola u plazmi.</w:t>
            </w:r>
          </w:p>
          <w:p w14:paraId="236D95E3"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(inhibicija CYP3A)</w:t>
            </w:r>
          </w:p>
        </w:tc>
        <w:tc>
          <w:tcPr>
            <w:tcW w:w="1576" w:type="pct"/>
            <w:gridSpan w:val="7"/>
            <w:tcBorders>
              <w:top w:val="single" w:sz="4" w:space="0" w:color="auto"/>
              <w:left w:val="single" w:sz="4" w:space="0" w:color="auto"/>
              <w:bottom w:val="single" w:sz="4" w:space="0" w:color="auto"/>
              <w:right w:val="single" w:sz="4" w:space="0" w:color="auto"/>
            </w:tcBorders>
            <w:shd w:val="clear" w:color="auto" w:fill="FFFFFF"/>
          </w:tcPr>
          <w:p w14:paraId="3E1BED19" w14:textId="0406005B"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Ne preporučuje se istovremena prim</w:t>
            </w:r>
            <w:r w:rsidR="00EA43D9" w:rsidRPr="00BB6A10">
              <w:rPr>
                <w:sz w:val="22"/>
                <w:szCs w:val="22"/>
                <w:lang w:eastAsia="sr-Latn-RS"/>
              </w:rPr>
              <w:t>j</w:t>
            </w:r>
            <w:r w:rsidRPr="00BB6A10">
              <w:rPr>
                <w:sz w:val="22"/>
                <w:szCs w:val="22"/>
                <w:lang w:eastAsia="sr-Latn-RS"/>
              </w:rPr>
              <w:t xml:space="preserve">ena salmeterola i </w:t>
            </w:r>
            <w:r w:rsidR="005F1342" w:rsidRPr="00BB6A10">
              <w:rPr>
                <w:sz w:val="22"/>
                <w:szCs w:val="22"/>
                <w:lang w:eastAsia="sr-Latn-RS"/>
              </w:rPr>
              <w:t>lijek</w:t>
            </w:r>
            <w:r w:rsidRPr="00BB6A10">
              <w:rPr>
                <w:sz w:val="22"/>
                <w:szCs w:val="22"/>
                <w:lang w:eastAsia="sr-Latn-RS"/>
              </w:rPr>
              <w:t>a REZOLSTA. Kombinacija može dovesti do povećanog rizika od kardiovaskularnog neželjenog događaja sa salmeterolom, uključujući produženje QT intervala, palpitacije i sinusnu tahikardiju.</w:t>
            </w:r>
          </w:p>
        </w:tc>
      </w:tr>
      <w:tr w:rsidR="001B257B" w:rsidRPr="00BB6A10" w14:paraId="600806DA" w14:textId="77777777" w:rsidTr="000929F6">
        <w:trPr>
          <w:trHeight w:val="24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cPr>
          <w:p w14:paraId="19A813B0" w14:textId="25E4F297" w:rsidR="001B257B" w:rsidRPr="00BB6A10" w:rsidRDefault="001B257B" w:rsidP="00CF6D9D">
            <w:pPr>
              <w:pStyle w:val="Bodytext61"/>
              <w:shd w:val="clear" w:color="auto" w:fill="auto"/>
              <w:tabs>
                <w:tab w:val="left" w:pos="9000"/>
              </w:tabs>
              <w:spacing w:line="240" w:lineRule="auto"/>
              <w:jc w:val="both"/>
              <w:rPr>
                <w:b/>
                <w:sz w:val="22"/>
                <w:szCs w:val="22"/>
                <w:lang w:eastAsia="sr-Latn-RS"/>
              </w:rPr>
            </w:pPr>
            <w:r w:rsidRPr="00BB6A10">
              <w:rPr>
                <w:b/>
                <w:sz w:val="22"/>
                <w:szCs w:val="22"/>
                <w:lang w:eastAsia="sr-Latn-RS"/>
              </w:rPr>
              <w:t xml:space="preserve">NARKOTIČKI ANALGETICI / </w:t>
            </w:r>
            <w:r w:rsidR="005F1342" w:rsidRPr="00BB6A10">
              <w:rPr>
                <w:b/>
                <w:sz w:val="22"/>
                <w:szCs w:val="22"/>
                <w:lang w:eastAsia="sr-Latn-RS"/>
              </w:rPr>
              <w:t>LIJEČENJE</w:t>
            </w:r>
            <w:r w:rsidRPr="00BB6A10">
              <w:rPr>
                <w:b/>
                <w:sz w:val="22"/>
                <w:szCs w:val="22"/>
                <w:lang w:eastAsia="sr-Latn-RS"/>
              </w:rPr>
              <w:t xml:space="preserve"> ZAVISNOSTI OD OPIOIDA</w:t>
            </w:r>
          </w:p>
        </w:tc>
      </w:tr>
      <w:tr w:rsidR="001B257B" w:rsidRPr="00BB6A10" w14:paraId="7B240C7D" w14:textId="77777777" w:rsidTr="00BB6A10">
        <w:trPr>
          <w:trHeight w:val="1416"/>
        </w:trPr>
        <w:tc>
          <w:tcPr>
            <w:tcW w:w="1763" w:type="pct"/>
            <w:gridSpan w:val="4"/>
            <w:tcBorders>
              <w:top w:val="single" w:sz="4" w:space="0" w:color="auto"/>
              <w:left w:val="single" w:sz="4" w:space="0" w:color="auto"/>
              <w:bottom w:val="single" w:sz="4" w:space="0" w:color="auto"/>
              <w:right w:val="single" w:sz="4" w:space="0" w:color="auto"/>
            </w:tcBorders>
            <w:shd w:val="clear" w:color="auto" w:fill="FFFFFF"/>
          </w:tcPr>
          <w:p w14:paraId="2EFBB0B7"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Buprenorfin/nalokson</w:t>
            </w:r>
          </w:p>
        </w:tc>
        <w:tc>
          <w:tcPr>
            <w:tcW w:w="1661" w:type="pct"/>
            <w:gridSpan w:val="3"/>
            <w:tcBorders>
              <w:top w:val="single" w:sz="4" w:space="0" w:color="auto"/>
              <w:left w:val="single" w:sz="4" w:space="0" w:color="auto"/>
              <w:bottom w:val="single" w:sz="4" w:space="0" w:color="auto"/>
              <w:right w:val="single" w:sz="4" w:space="0" w:color="auto"/>
            </w:tcBorders>
            <w:shd w:val="clear" w:color="auto" w:fill="FFFFFF"/>
          </w:tcPr>
          <w:p w14:paraId="08B715F4" w14:textId="57FCAB3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 xml:space="preserve">Na osnovu teorijskih razmatranja </w:t>
            </w:r>
            <w:r w:rsidR="005F1342" w:rsidRPr="00BB6A10">
              <w:rPr>
                <w:sz w:val="22"/>
                <w:szCs w:val="22"/>
                <w:lang w:eastAsia="sr-Latn-RS"/>
              </w:rPr>
              <w:t>lijek</w:t>
            </w:r>
            <w:r w:rsidRPr="00BB6A10">
              <w:rPr>
                <w:sz w:val="22"/>
                <w:szCs w:val="22"/>
                <w:lang w:eastAsia="sr-Latn-RS"/>
              </w:rPr>
              <w:t xml:space="preserve"> REZOLSTA može povećati koncentracije buprenorfina i/ili norbuprenorfina u plazmi.</w:t>
            </w:r>
          </w:p>
        </w:tc>
        <w:tc>
          <w:tcPr>
            <w:tcW w:w="1576" w:type="pct"/>
            <w:gridSpan w:val="7"/>
            <w:tcBorders>
              <w:top w:val="single" w:sz="4" w:space="0" w:color="auto"/>
              <w:left w:val="single" w:sz="4" w:space="0" w:color="auto"/>
              <w:bottom w:val="single" w:sz="4" w:space="0" w:color="auto"/>
              <w:right w:val="single" w:sz="4" w:space="0" w:color="auto"/>
            </w:tcBorders>
            <w:shd w:val="clear" w:color="auto" w:fill="FFFFFF"/>
          </w:tcPr>
          <w:p w14:paraId="72D1F154" w14:textId="42D0D1DA"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Prilagođavanje doze buprenorfina možda neće biti potrebno kada se prim</w:t>
            </w:r>
            <w:r w:rsidR="00EA43D9" w:rsidRPr="00BB6A10">
              <w:rPr>
                <w:sz w:val="22"/>
                <w:szCs w:val="22"/>
                <w:lang w:eastAsia="sr-Latn-RS"/>
              </w:rPr>
              <w:t>j</w:t>
            </w:r>
            <w:r w:rsidRPr="00BB6A10">
              <w:rPr>
                <w:sz w:val="22"/>
                <w:szCs w:val="22"/>
                <w:lang w:eastAsia="sr-Latn-RS"/>
              </w:rPr>
              <w:t xml:space="preserve">enjuje istovremeno sa </w:t>
            </w:r>
            <w:r w:rsidR="005F1342" w:rsidRPr="00BB6A10">
              <w:rPr>
                <w:sz w:val="22"/>
                <w:szCs w:val="22"/>
                <w:lang w:eastAsia="sr-Latn-RS"/>
              </w:rPr>
              <w:t>lijek</w:t>
            </w:r>
            <w:r w:rsidRPr="00BB6A10">
              <w:rPr>
                <w:sz w:val="22"/>
                <w:szCs w:val="22"/>
                <w:lang w:eastAsia="sr-Latn-RS"/>
              </w:rPr>
              <w:t>om REZOLSTA</w:t>
            </w:r>
            <w:r w:rsidR="00E44279" w:rsidRPr="00BB6A10">
              <w:rPr>
                <w:sz w:val="22"/>
                <w:szCs w:val="22"/>
                <w:lang w:eastAsia="sr-Latn-RS"/>
              </w:rPr>
              <w:t>,</w:t>
            </w:r>
            <w:r w:rsidRPr="00BB6A10">
              <w:rPr>
                <w:sz w:val="22"/>
                <w:szCs w:val="22"/>
                <w:lang w:eastAsia="sr-Latn-RS"/>
              </w:rPr>
              <w:t xml:space="preserve"> ali se preporučuje pažljivo kliničko praćenje znakova toksičnosti opioida.</w:t>
            </w:r>
          </w:p>
        </w:tc>
      </w:tr>
      <w:tr w:rsidR="001B257B" w:rsidRPr="00BB6A10" w14:paraId="45344900" w14:textId="77777777" w:rsidTr="00BB6A10">
        <w:trPr>
          <w:trHeight w:val="2539"/>
        </w:trPr>
        <w:tc>
          <w:tcPr>
            <w:tcW w:w="1763" w:type="pct"/>
            <w:gridSpan w:val="4"/>
            <w:tcBorders>
              <w:top w:val="single" w:sz="4" w:space="0" w:color="auto"/>
              <w:left w:val="single" w:sz="4" w:space="0" w:color="auto"/>
              <w:bottom w:val="single" w:sz="4" w:space="0" w:color="auto"/>
              <w:right w:val="single" w:sz="4" w:space="0" w:color="auto"/>
            </w:tcBorders>
            <w:shd w:val="clear" w:color="auto" w:fill="FFFFFF"/>
          </w:tcPr>
          <w:p w14:paraId="310003AF"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Metadon</w:t>
            </w:r>
          </w:p>
        </w:tc>
        <w:tc>
          <w:tcPr>
            <w:tcW w:w="1661" w:type="pct"/>
            <w:gridSpan w:val="3"/>
            <w:tcBorders>
              <w:top w:val="single" w:sz="4" w:space="0" w:color="auto"/>
              <w:left w:val="single" w:sz="4" w:space="0" w:color="auto"/>
              <w:bottom w:val="single" w:sz="4" w:space="0" w:color="auto"/>
              <w:right w:val="single" w:sz="4" w:space="0" w:color="auto"/>
            </w:tcBorders>
            <w:shd w:val="clear" w:color="auto" w:fill="FFFFFF"/>
          </w:tcPr>
          <w:p w14:paraId="689A162E" w14:textId="3C22F609" w:rsidR="001B257B" w:rsidRPr="00BB6A10" w:rsidRDefault="001B257B" w:rsidP="00BB6A10">
            <w:pPr>
              <w:pStyle w:val="Bodytext51"/>
              <w:shd w:val="clear" w:color="auto" w:fill="auto"/>
              <w:tabs>
                <w:tab w:val="left" w:pos="9000"/>
              </w:tabs>
              <w:spacing w:after="180" w:line="240" w:lineRule="auto"/>
              <w:rPr>
                <w:sz w:val="22"/>
                <w:szCs w:val="22"/>
                <w:lang w:eastAsia="sr-Latn-RS"/>
              </w:rPr>
            </w:pPr>
            <w:r w:rsidRPr="00BB6A10">
              <w:rPr>
                <w:sz w:val="22"/>
                <w:szCs w:val="22"/>
                <w:lang w:eastAsia="sr-Latn-RS"/>
              </w:rPr>
              <w:t xml:space="preserve">Na osnovu teorijskih razmatranja </w:t>
            </w:r>
            <w:r w:rsidR="005F1342" w:rsidRPr="00BB6A10">
              <w:rPr>
                <w:sz w:val="22"/>
                <w:szCs w:val="22"/>
                <w:lang w:eastAsia="sr-Latn-RS"/>
              </w:rPr>
              <w:t>lijek</w:t>
            </w:r>
            <w:r w:rsidRPr="00BB6A10">
              <w:rPr>
                <w:sz w:val="22"/>
                <w:szCs w:val="22"/>
                <w:lang w:eastAsia="sr-Latn-RS"/>
              </w:rPr>
              <w:t xml:space="preserve"> REZOLSTA može povećati koncentracije metadona u plazmi.</w:t>
            </w:r>
          </w:p>
          <w:p w14:paraId="7A51D918" w14:textId="19A94A32" w:rsidR="001B257B" w:rsidRPr="00BB6A10" w:rsidRDefault="001B257B" w:rsidP="00BB6A10">
            <w:pPr>
              <w:pStyle w:val="Bodytext51"/>
              <w:shd w:val="clear" w:color="auto" w:fill="auto"/>
              <w:tabs>
                <w:tab w:val="left" w:pos="9000"/>
              </w:tabs>
              <w:spacing w:before="180" w:line="240" w:lineRule="auto"/>
              <w:rPr>
                <w:sz w:val="22"/>
                <w:szCs w:val="22"/>
                <w:lang w:eastAsia="sr-Latn-RS"/>
              </w:rPr>
            </w:pPr>
            <w:r w:rsidRPr="00BB6A10">
              <w:rPr>
                <w:sz w:val="22"/>
                <w:szCs w:val="22"/>
                <w:lang w:eastAsia="sr-Latn-RS"/>
              </w:rPr>
              <w:t xml:space="preserve">Kod darunavira pojačanog ritonavirom, zapaženo je malo smanjenje koncentracije metadona u plazmi. Za više detalja pogledajte </w:t>
            </w:r>
            <w:r w:rsidRPr="00BB6A10">
              <w:rPr>
                <w:i/>
                <w:sz w:val="22"/>
                <w:szCs w:val="22"/>
                <w:lang w:eastAsia="sr-Latn-RS"/>
              </w:rPr>
              <w:t xml:space="preserve">Sažetak karakteristika </w:t>
            </w:r>
            <w:r w:rsidR="005F1342" w:rsidRPr="00BB6A10">
              <w:rPr>
                <w:i/>
                <w:sz w:val="22"/>
                <w:szCs w:val="22"/>
                <w:lang w:eastAsia="sr-Latn-RS"/>
              </w:rPr>
              <w:t>lijek</w:t>
            </w:r>
            <w:r w:rsidRPr="00BB6A10">
              <w:rPr>
                <w:i/>
                <w:sz w:val="22"/>
                <w:szCs w:val="22"/>
                <w:lang w:eastAsia="sr-Latn-RS"/>
              </w:rPr>
              <w:t xml:space="preserve">a </w:t>
            </w:r>
            <w:r w:rsidRPr="00BB6A10">
              <w:rPr>
                <w:sz w:val="22"/>
                <w:szCs w:val="22"/>
                <w:lang w:eastAsia="sr-Latn-RS"/>
              </w:rPr>
              <w:t>za darunavir.</w:t>
            </w:r>
          </w:p>
        </w:tc>
        <w:tc>
          <w:tcPr>
            <w:tcW w:w="1576" w:type="pct"/>
            <w:gridSpan w:val="7"/>
            <w:tcBorders>
              <w:top w:val="single" w:sz="4" w:space="0" w:color="auto"/>
              <w:left w:val="single" w:sz="4" w:space="0" w:color="auto"/>
              <w:bottom w:val="single" w:sz="4" w:space="0" w:color="auto"/>
              <w:right w:val="single" w:sz="4" w:space="0" w:color="auto"/>
            </w:tcBorders>
            <w:shd w:val="clear" w:color="auto" w:fill="FFFFFF"/>
          </w:tcPr>
          <w:p w14:paraId="31026D9F" w14:textId="70F930C9"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Ne očekuje se prilagođavanje doze metadona kada se započinje istovremena prim</w:t>
            </w:r>
            <w:r w:rsidR="00EA43D9" w:rsidRPr="00BB6A10">
              <w:rPr>
                <w:sz w:val="22"/>
                <w:szCs w:val="22"/>
                <w:lang w:eastAsia="sr-Latn-RS"/>
              </w:rPr>
              <w:t>j</w:t>
            </w:r>
            <w:r w:rsidRPr="00BB6A10">
              <w:rPr>
                <w:sz w:val="22"/>
                <w:szCs w:val="22"/>
                <w:lang w:eastAsia="sr-Latn-RS"/>
              </w:rPr>
              <w:t xml:space="preserve">ena sa </w:t>
            </w:r>
            <w:r w:rsidR="005F1342" w:rsidRPr="00BB6A10">
              <w:rPr>
                <w:sz w:val="22"/>
                <w:szCs w:val="22"/>
                <w:lang w:eastAsia="sr-Latn-RS"/>
              </w:rPr>
              <w:t>lijek</w:t>
            </w:r>
            <w:r w:rsidRPr="00BB6A10">
              <w:rPr>
                <w:sz w:val="22"/>
                <w:szCs w:val="22"/>
                <w:lang w:eastAsia="sr-Latn-RS"/>
              </w:rPr>
              <w:t>om REZOLSTA. Preporučuje se kliničko praćenje, s obzirom na to da će kod nekih pacijenata možda biti potrebno prilagođavanje terapije održavanja.</w:t>
            </w:r>
          </w:p>
        </w:tc>
      </w:tr>
      <w:tr w:rsidR="001B257B" w:rsidRPr="00BB6A10" w14:paraId="767D49D3" w14:textId="77777777" w:rsidTr="00BB6A10">
        <w:trPr>
          <w:trHeight w:val="1162"/>
        </w:trPr>
        <w:tc>
          <w:tcPr>
            <w:tcW w:w="1763" w:type="pct"/>
            <w:gridSpan w:val="4"/>
            <w:tcBorders>
              <w:top w:val="single" w:sz="4" w:space="0" w:color="auto"/>
              <w:left w:val="single" w:sz="4" w:space="0" w:color="auto"/>
              <w:bottom w:val="single" w:sz="4" w:space="0" w:color="auto"/>
              <w:right w:val="single" w:sz="4" w:space="0" w:color="auto"/>
            </w:tcBorders>
            <w:shd w:val="clear" w:color="auto" w:fill="FFFFFF"/>
          </w:tcPr>
          <w:p w14:paraId="01E14F7C"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lastRenderedPageBreak/>
              <w:t>Fentanil</w:t>
            </w:r>
          </w:p>
          <w:p w14:paraId="3BB2EA4A"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Oksikodon</w:t>
            </w:r>
          </w:p>
          <w:p w14:paraId="59D2F319"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Tramadol</w:t>
            </w:r>
          </w:p>
        </w:tc>
        <w:tc>
          <w:tcPr>
            <w:tcW w:w="1661" w:type="pct"/>
            <w:gridSpan w:val="3"/>
            <w:tcBorders>
              <w:top w:val="single" w:sz="4" w:space="0" w:color="auto"/>
              <w:left w:val="single" w:sz="4" w:space="0" w:color="auto"/>
              <w:bottom w:val="single" w:sz="4" w:space="0" w:color="auto"/>
              <w:right w:val="single" w:sz="4" w:space="0" w:color="auto"/>
            </w:tcBorders>
            <w:shd w:val="clear" w:color="auto" w:fill="FFFFFF"/>
          </w:tcPr>
          <w:p w14:paraId="0CC4EB3D" w14:textId="5710A243"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 xml:space="preserve">Na osnovu teorijskih razmatranja </w:t>
            </w:r>
            <w:r w:rsidR="005F1342" w:rsidRPr="00BB6A10">
              <w:rPr>
                <w:sz w:val="22"/>
                <w:szCs w:val="22"/>
                <w:lang w:eastAsia="sr-Latn-RS"/>
              </w:rPr>
              <w:t>lijek</w:t>
            </w:r>
            <w:r w:rsidRPr="00BB6A10">
              <w:rPr>
                <w:sz w:val="22"/>
                <w:szCs w:val="22"/>
                <w:lang w:eastAsia="sr-Latn-RS"/>
              </w:rPr>
              <w:t xml:space="preserve"> REZOLSTA može povećati plazma koncentracije ovih analgetika.</w:t>
            </w:r>
          </w:p>
          <w:p w14:paraId="79813EE0"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(inhibicija CYP2D6 i/ili CYP3A)</w:t>
            </w:r>
          </w:p>
        </w:tc>
        <w:tc>
          <w:tcPr>
            <w:tcW w:w="1576" w:type="pct"/>
            <w:gridSpan w:val="7"/>
            <w:tcBorders>
              <w:top w:val="single" w:sz="4" w:space="0" w:color="auto"/>
              <w:left w:val="single" w:sz="4" w:space="0" w:color="auto"/>
              <w:bottom w:val="single" w:sz="4" w:space="0" w:color="auto"/>
              <w:right w:val="single" w:sz="4" w:space="0" w:color="auto"/>
            </w:tcBorders>
            <w:shd w:val="clear" w:color="auto" w:fill="FFFFFF"/>
          </w:tcPr>
          <w:p w14:paraId="6E560EA9" w14:textId="5487643A"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Preporuč</w:t>
            </w:r>
            <w:r w:rsidR="00E44279" w:rsidRPr="00BB6A10">
              <w:rPr>
                <w:sz w:val="22"/>
                <w:szCs w:val="22"/>
                <w:lang w:eastAsia="sr-Latn-RS"/>
              </w:rPr>
              <w:t>uje</w:t>
            </w:r>
            <w:r w:rsidRPr="00BB6A10">
              <w:rPr>
                <w:sz w:val="22"/>
                <w:szCs w:val="22"/>
                <w:lang w:eastAsia="sr-Latn-RS"/>
              </w:rPr>
              <w:t xml:space="preserve"> </w:t>
            </w:r>
            <w:r w:rsidR="00E44279" w:rsidRPr="00BB6A10">
              <w:rPr>
                <w:sz w:val="22"/>
                <w:szCs w:val="22"/>
                <w:lang w:eastAsia="sr-Latn-RS"/>
              </w:rPr>
              <w:t>se</w:t>
            </w:r>
            <w:r w:rsidRPr="00BB6A10">
              <w:rPr>
                <w:sz w:val="22"/>
                <w:szCs w:val="22"/>
                <w:lang w:eastAsia="sr-Latn-RS"/>
              </w:rPr>
              <w:t xml:space="preserve"> kliničko praćenje kada se REZOLSTA istovremeno prim</w:t>
            </w:r>
            <w:r w:rsidR="00EA43D9" w:rsidRPr="00BB6A10">
              <w:rPr>
                <w:sz w:val="22"/>
                <w:szCs w:val="22"/>
                <w:lang w:eastAsia="sr-Latn-RS"/>
              </w:rPr>
              <w:t>j</w:t>
            </w:r>
            <w:r w:rsidRPr="00BB6A10">
              <w:rPr>
                <w:sz w:val="22"/>
                <w:szCs w:val="22"/>
                <w:lang w:eastAsia="sr-Latn-RS"/>
              </w:rPr>
              <w:t>enjuje sa tim analgeticima.</w:t>
            </w:r>
          </w:p>
        </w:tc>
      </w:tr>
      <w:tr w:rsidR="001B257B" w:rsidRPr="00BB6A10" w14:paraId="16CCE94F" w14:textId="77777777" w:rsidTr="000929F6">
        <w:trPr>
          <w:trHeight w:val="24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cPr>
          <w:p w14:paraId="3F861B2A" w14:textId="77777777" w:rsidR="001B257B" w:rsidRPr="00BB6A10" w:rsidRDefault="001B257B" w:rsidP="00CF6D9D">
            <w:pPr>
              <w:pStyle w:val="Bodytext61"/>
              <w:shd w:val="clear" w:color="auto" w:fill="auto"/>
              <w:tabs>
                <w:tab w:val="left" w:pos="9000"/>
              </w:tabs>
              <w:spacing w:line="240" w:lineRule="auto"/>
              <w:jc w:val="both"/>
              <w:rPr>
                <w:b/>
                <w:sz w:val="22"/>
                <w:szCs w:val="22"/>
                <w:lang w:eastAsia="sr-Latn-RS"/>
              </w:rPr>
            </w:pPr>
            <w:r w:rsidRPr="00BB6A10">
              <w:rPr>
                <w:b/>
                <w:sz w:val="22"/>
                <w:szCs w:val="22"/>
                <w:lang w:eastAsia="sr-Latn-RS"/>
              </w:rPr>
              <w:t>KONTRACEPTIVI NA BAZI ESTROGENA</w:t>
            </w:r>
          </w:p>
        </w:tc>
      </w:tr>
      <w:tr w:rsidR="001B257B" w:rsidRPr="00BB6A10" w14:paraId="2E250DA7" w14:textId="77777777" w:rsidTr="00BB6A10">
        <w:trPr>
          <w:trHeight w:val="1627"/>
        </w:trPr>
        <w:tc>
          <w:tcPr>
            <w:tcW w:w="1763" w:type="pct"/>
            <w:gridSpan w:val="4"/>
            <w:tcBorders>
              <w:top w:val="single" w:sz="4" w:space="0" w:color="auto"/>
              <w:left w:val="single" w:sz="4" w:space="0" w:color="auto"/>
              <w:bottom w:val="single" w:sz="4" w:space="0" w:color="auto"/>
              <w:right w:val="single" w:sz="4" w:space="0" w:color="auto"/>
            </w:tcBorders>
            <w:shd w:val="clear" w:color="auto" w:fill="FFFFFF"/>
          </w:tcPr>
          <w:p w14:paraId="4E1F4760"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Drospirenon (3 mg jednom dnevno)</w:t>
            </w:r>
          </w:p>
          <w:p w14:paraId="21021940"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p>
          <w:p w14:paraId="688F6AE3"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p>
          <w:p w14:paraId="610480F9"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Etinilestradiol (0.02 mg jednom dnevno)</w:t>
            </w:r>
          </w:p>
          <w:p w14:paraId="04D4A9A0"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p>
          <w:p w14:paraId="6D7C1871"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Noretindron</w:t>
            </w:r>
          </w:p>
        </w:tc>
        <w:tc>
          <w:tcPr>
            <w:tcW w:w="1661" w:type="pct"/>
            <w:gridSpan w:val="3"/>
            <w:tcBorders>
              <w:top w:val="single" w:sz="4" w:space="0" w:color="auto"/>
              <w:left w:val="single" w:sz="4" w:space="0" w:color="auto"/>
              <w:bottom w:val="single" w:sz="4" w:space="0" w:color="auto"/>
              <w:right w:val="single" w:sz="4" w:space="0" w:color="auto"/>
            </w:tcBorders>
            <w:shd w:val="clear" w:color="auto" w:fill="FFFFFF"/>
          </w:tcPr>
          <w:p w14:paraId="4CC2A587" w14:textId="77777777" w:rsidR="001B257B" w:rsidRPr="00BB6A10" w:rsidRDefault="001B257B" w:rsidP="00BB6A10">
            <w:pPr>
              <w:pStyle w:val="Bodytext51"/>
              <w:tabs>
                <w:tab w:val="left" w:pos="9000"/>
              </w:tabs>
              <w:spacing w:line="240" w:lineRule="auto"/>
              <w:rPr>
                <w:sz w:val="22"/>
                <w:szCs w:val="22"/>
                <w:lang w:eastAsia="sr-Latn-RS"/>
              </w:rPr>
            </w:pPr>
            <w:r w:rsidRPr="00BB6A10">
              <w:rPr>
                <w:sz w:val="22"/>
                <w:szCs w:val="22"/>
                <w:lang w:eastAsia="sr-Latn-RS"/>
              </w:rPr>
              <w:t>drospirenon PIK ↑ 58%</w:t>
            </w:r>
          </w:p>
          <w:p w14:paraId="62551D42" w14:textId="77777777" w:rsidR="001B257B" w:rsidRPr="00BB6A10" w:rsidRDefault="001B257B" w:rsidP="00BB6A10">
            <w:pPr>
              <w:pStyle w:val="Bodytext51"/>
              <w:tabs>
                <w:tab w:val="left" w:pos="9000"/>
              </w:tabs>
              <w:spacing w:line="240" w:lineRule="auto"/>
              <w:rPr>
                <w:sz w:val="22"/>
                <w:szCs w:val="22"/>
                <w:lang w:eastAsia="sr-Latn-RS"/>
              </w:rPr>
            </w:pPr>
            <w:r w:rsidRPr="00BB6A10">
              <w:rPr>
                <w:sz w:val="22"/>
                <w:szCs w:val="22"/>
                <w:lang w:eastAsia="sr-Latn-RS"/>
              </w:rPr>
              <w:t>drospirenon C</w:t>
            </w:r>
            <w:r w:rsidRPr="00BB6A10">
              <w:rPr>
                <w:sz w:val="22"/>
                <w:szCs w:val="22"/>
                <w:vertAlign w:val="subscript"/>
                <w:lang w:eastAsia="sr-Latn-RS"/>
              </w:rPr>
              <w:t>max</w:t>
            </w:r>
            <w:r w:rsidRPr="00BB6A10">
              <w:rPr>
                <w:sz w:val="22"/>
                <w:szCs w:val="22"/>
                <w:lang w:eastAsia="sr-Latn-RS"/>
              </w:rPr>
              <w:t xml:space="preserve"> ↑ 15%</w:t>
            </w:r>
          </w:p>
          <w:p w14:paraId="7650586C" w14:textId="77777777" w:rsidR="001B257B" w:rsidRPr="00BB6A10" w:rsidRDefault="001B257B" w:rsidP="00BB6A10">
            <w:pPr>
              <w:pStyle w:val="Bodytext51"/>
              <w:tabs>
                <w:tab w:val="left" w:pos="9000"/>
              </w:tabs>
              <w:spacing w:line="240" w:lineRule="auto"/>
              <w:rPr>
                <w:sz w:val="22"/>
                <w:szCs w:val="22"/>
                <w:lang w:eastAsia="sr-Latn-RS"/>
              </w:rPr>
            </w:pPr>
            <w:r w:rsidRPr="00BB6A10">
              <w:rPr>
                <w:sz w:val="22"/>
                <w:szCs w:val="22"/>
                <w:lang w:eastAsia="sr-Latn-RS"/>
              </w:rPr>
              <w:t>drospirenon C</w:t>
            </w:r>
            <w:r w:rsidRPr="00BB6A10">
              <w:rPr>
                <w:sz w:val="22"/>
                <w:szCs w:val="22"/>
                <w:vertAlign w:val="subscript"/>
                <w:lang w:eastAsia="sr-Latn-RS"/>
              </w:rPr>
              <w:t>min</w:t>
            </w:r>
            <w:r w:rsidRPr="00BB6A10">
              <w:rPr>
                <w:sz w:val="22"/>
                <w:szCs w:val="22"/>
                <w:lang w:eastAsia="sr-Latn-RS"/>
              </w:rPr>
              <w:t xml:space="preserve"> ND</w:t>
            </w:r>
          </w:p>
          <w:p w14:paraId="035D1336" w14:textId="77777777" w:rsidR="001B257B" w:rsidRPr="00BB6A10" w:rsidRDefault="001B257B" w:rsidP="00BB6A10">
            <w:pPr>
              <w:pStyle w:val="Bodytext51"/>
              <w:tabs>
                <w:tab w:val="left" w:pos="9000"/>
              </w:tabs>
              <w:spacing w:line="240" w:lineRule="auto"/>
              <w:rPr>
                <w:sz w:val="22"/>
                <w:szCs w:val="22"/>
                <w:lang w:eastAsia="sr-Latn-RS"/>
              </w:rPr>
            </w:pPr>
          </w:p>
          <w:p w14:paraId="24B6A85B" w14:textId="77777777" w:rsidR="001B257B" w:rsidRPr="00BB6A10" w:rsidRDefault="001B257B" w:rsidP="00BB6A10">
            <w:pPr>
              <w:pStyle w:val="Bodytext51"/>
              <w:tabs>
                <w:tab w:val="left" w:pos="9000"/>
              </w:tabs>
              <w:spacing w:line="240" w:lineRule="auto"/>
              <w:rPr>
                <w:sz w:val="22"/>
                <w:szCs w:val="22"/>
                <w:lang w:eastAsia="sr-Latn-RS"/>
              </w:rPr>
            </w:pPr>
            <w:r w:rsidRPr="00BB6A10">
              <w:rPr>
                <w:sz w:val="22"/>
                <w:szCs w:val="22"/>
                <w:lang w:eastAsia="sr-Latn-RS"/>
              </w:rPr>
              <w:t>etinilestradiol PIK ↓ 30%</w:t>
            </w:r>
          </w:p>
          <w:p w14:paraId="0E656535" w14:textId="77777777" w:rsidR="001B257B" w:rsidRPr="00BB6A10" w:rsidRDefault="001B257B" w:rsidP="00BB6A10">
            <w:pPr>
              <w:pStyle w:val="Bodytext51"/>
              <w:tabs>
                <w:tab w:val="left" w:pos="9000"/>
              </w:tabs>
              <w:spacing w:line="240" w:lineRule="auto"/>
              <w:rPr>
                <w:sz w:val="22"/>
                <w:szCs w:val="22"/>
                <w:lang w:eastAsia="sr-Latn-RS"/>
              </w:rPr>
            </w:pPr>
            <w:r w:rsidRPr="00BB6A10">
              <w:rPr>
                <w:sz w:val="22"/>
                <w:szCs w:val="22"/>
                <w:lang w:eastAsia="sr-Latn-RS"/>
              </w:rPr>
              <w:t>etinilestradiol C</w:t>
            </w:r>
            <w:r w:rsidRPr="00BB6A10">
              <w:rPr>
                <w:sz w:val="22"/>
                <w:szCs w:val="22"/>
                <w:vertAlign w:val="subscript"/>
                <w:lang w:eastAsia="sr-Latn-RS"/>
              </w:rPr>
              <w:t>max</w:t>
            </w:r>
            <w:r w:rsidRPr="00BB6A10">
              <w:rPr>
                <w:sz w:val="22"/>
                <w:szCs w:val="22"/>
                <w:lang w:eastAsia="sr-Latn-RS"/>
              </w:rPr>
              <w:t xml:space="preserve"> ↓ 14%</w:t>
            </w:r>
          </w:p>
          <w:p w14:paraId="62E853EE"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etinilestradiol C</w:t>
            </w:r>
            <w:r w:rsidRPr="00BB6A10">
              <w:rPr>
                <w:sz w:val="22"/>
                <w:szCs w:val="22"/>
                <w:vertAlign w:val="subscript"/>
                <w:lang w:eastAsia="sr-Latn-RS"/>
              </w:rPr>
              <w:t>min</w:t>
            </w:r>
            <w:r w:rsidRPr="00BB6A10">
              <w:rPr>
                <w:sz w:val="22"/>
                <w:szCs w:val="22"/>
                <w:lang w:eastAsia="sr-Latn-RS"/>
              </w:rPr>
              <w:t xml:space="preserve"> ND</w:t>
            </w:r>
          </w:p>
          <w:p w14:paraId="05E8BBB7"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p>
          <w:p w14:paraId="4C75FE52" w14:textId="57BA73F6"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 xml:space="preserve">Na osnovu teorijskih razmatranja </w:t>
            </w:r>
            <w:r w:rsidR="005F1342" w:rsidRPr="00BB6A10">
              <w:rPr>
                <w:sz w:val="22"/>
                <w:szCs w:val="22"/>
                <w:lang w:eastAsia="sr-Latn-RS"/>
              </w:rPr>
              <w:t>lijek</w:t>
            </w:r>
            <w:r w:rsidRPr="00BB6A10">
              <w:rPr>
                <w:sz w:val="22"/>
                <w:szCs w:val="22"/>
                <w:lang w:eastAsia="sr-Latn-RS"/>
              </w:rPr>
              <w:t xml:space="preserve"> REZOLSTA može da prom</w:t>
            </w:r>
            <w:r w:rsidR="00E44279" w:rsidRPr="00BB6A10">
              <w:rPr>
                <w:sz w:val="22"/>
                <w:szCs w:val="22"/>
                <w:lang w:eastAsia="sr-Latn-RS"/>
              </w:rPr>
              <w:t>i</w:t>
            </w:r>
            <w:r w:rsidR="00EA43D9" w:rsidRPr="00BB6A10">
              <w:rPr>
                <w:sz w:val="22"/>
                <w:szCs w:val="22"/>
                <w:lang w:eastAsia="sr-Latn-RS"/>
              </w:rPr>
              <w:t>j</w:t>
            </w:r>
            <w:r w:rsidRPr="00BB6A10">
              <w:rPr>
                <w:sz w:val="22"/>
                <w:szCs w:val="22"/>
                <w:lang w:eastAsia="sr-Latn-RS"/>
              </w:rPr>
              <w:t>eni koncentraciju noretindrona u plazmi.</w:t>
            </w:r>
          </w:p>
          <w:p w14:paraId="65AA7B62"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(inhibicija CYP3A, indukcija UGT/SULT)</w:t>
            </w:r>
          </w:p>
        </w:tc>
        <w:tc>
          <w:tcPr>
            <w:tcW w:w="1576" w:type="pct"/>
            <w:gridSpan w:val="7"/>
            <w:tcBorders>
              <w:top w:val="single" w:sz="4" w:space="0" w:color="auto"/>
              <w:left w:val="single" w:sz="4" w:space="0" w:color="auto"/>
              <w:bottom w:val="single" w:sz="4" w:space="0" w:color="auto"/>
              <w:right w:val="single" w:sz="4" w:space="0" w:color="auto"/>
            </w:tcBorders>
            <w:shd w:val="clear" w:color="auto" w:fill="FFFFFF"/>
          </w:tcPr>
          <w:p w14:paraId="584C5882" w14:textId="31927E79" w:rsidR="001B257B" w:rsidRPr="00BB6A10" w:rsidRDefault="001B257B" w:rsidP="00BB6A10">
            <w:pPr>
              <w:pStyle w:val="Bodytext51"/>
              <w:tabs>
                <w:tab w:val="left" w:pos="9000"/>
              </w:tabs>
              <w:spacing w:line="240" w:lineRule="auto"/>
              <w:rPr>
                <w:sz w:val="22"/>
                <w:szCs w:val="22"/>
                <w:lang w:eastAsia="sr-Latn-RS"/>
              </w:rPr>
            </w:pPr>
            <w:r w:rsidRPr="00BB6A10">
              <w:rPr>
                <w:sz w:val="22"/>
                <w:szCs w:val="22"/>
                <w:lang w:eastAsia="sr-Latn-RS"/>
              </w:rPr>
              <w:t>Alternativne ili dodatne m</w:t>
            </w:r>
            <w:r w:rsidR="00EA43D9" w:rsidRPr="00BB6A10">
              <w:rPr>
                <w:sz w:val="22"/>
                <w:szCs w:val="22"/>
                <w:lang w:eastAsia="sr-Latn-RS"/>
              </w:rPr>
              <w:t>j</w:t>
            </w:r>
            <w:r w:rsidRPr="00BB6A10">
              <w:rPr>
                <w:sz w:val="22"/>
                <w:szCs w:val="22"/>
                <w:lang w:eastAsia="sr-Latn-RS"/>
              </w:rPr>
              <w:t>ere kontracepcije se preporučuju kada se kontraceptivi na bazi estrogena prim</w:t>
            </w:r>
            <w:r w:rsidR="00EA43D9" w:rsidRPr="00BB6A10">
              <w:rPr>
                <w:sz w:val="22"/>
                <w:szCs w:val="22"/>
                <w:lang w:eastAsia="sr-Latn-RS"/>
              </w:rPr>
              <w:t>j</w:t>
            </w:r>
            <w:r w:rsidRPr="00BB6A10">
              <w:rPr>
                <w:sz w:val="22"/>
                <w:szCs w:val="22"/>
                <w:lang w:eastAsia="sr-Latn-RS"/>
              </w:rPr>
              <w:t xml:space="preserve">enjuju istovremeno sa </w:t>
            </w:r>
            <w:r w:rsidR="005F1342" w:rsidRPr="00BB6A10">
              <w:rPr>
                <w:sz w:val="22"/>
                <w:szCs w:val="22"/>
                <w:lang w:eastAsia="sr-Latn-RS"/>
              </w:rPr>
              <w:t>lijek</w:t>
            </w:r>
            <w:r w:rsidRPr="00BB6A10">
              <w:rPr>
                <w:sz w:val="22"/>
                <w:szCs w:val="22"/>
                <w:lang w:eastAsia="sr-Latn-RS"/>
              </w:rPr>
              <w:t>om REZOLSTA. Pacijente koji koriste estrogene kao</w:t>
            </w:r>
          </w:p>
          <w:p w14:paraId="03EC6160" w14:textId="77777777" w:rsidR="001B257B" w:rsidRPr="00BB6A10" w:rsidRDefault="001B257B" w:rsidP="00BB6A10">
            <w:pPr>
              <w:pStyle w:val="Bodytext51"/>
              <w:tabs>
                <w:tab w:val="left" w:pos="9000"/>
              </w:tabs>
              <w:spacing w:line="240" w:lineRule="auto"/>
              <w:rPr>
                <w:sz w:val="22"/>
                <w:szCs w:val="22"/>
                <w:lang w:eastAsia="sr-Latn-RS"/>
              </w:rPr>
            </w:pPr>
            <w:r w:rsidRPr="00BB6A10">
              <w:rPr>
                <w:sz w:val="22"/>
                <w:szCs w:val="22"/>
                <w:lang w:eastAsia="sr-Latn-RS"/>
              </w:rPr>
              <w:t>hormonsku terapiju</w:t>
            </w:r>
          </w:p>
          <w:p w14:paraId="1E6053CD" w14:textId="1324C7E1" w:rsidR="001B257B" w:rsidRPr="00BB6A10" w:rsidRDefault="001B257B" w:rsidP="00BB6A10">
            <w:pPr>
              <w:pStyle w:val="Bodytext51"/>
              <w:tabs>
                <w:tab w:val="left" w:pos="9000"/>
              </w:tabs>
              <w:spacing w:line="240" w:lineRule="auto"/>
              <w:rPr>
                <w:sz w:val="22"/>
                <w:szCs w:val="22"/>
                <w:lang w:eastAsia="sr-Latn-RS"/>
              </w:rPr>
            </w:pPr>
            <w:r w:rsidRPr="00BB6A10">
              <w:rPr>
                <w:sz w:val="22"/>
                <w:szCs w:val="22"/>
                <w:lang w:eastAsia="sr-Latn-RS"/>
              </w:rPr>
              <w:t xml:space="preserve"> potrebno je klinički pratiti </w:t>
            </w:r>
            <w:r w:rsidR="00E24DF2" w:rsidRPr="00BB6A10">
              <w:rPr>
                <w:sz w:val="22"/>
                <w:szCs w:val="22"/>
                <w:lang w:eastAsia="sr-Latn-RS"/>
              </w:rPr>
              <w:t xml:space="preserve">kako bi se uvidjeli </w:t>
            </w:r>
            <w:r w:rsidRPr="00BB6A10">
              <w:rPr>
                <w:sz w:val="22"/>
                <w:szCs w:val="22"/>
                <w:lang w:eastAsia="sr-Latn-RS"/>
              </w:rPr>
              <w:t>zna</w:t>
            </w:r>
            <w:r w:rsidR="00E24DF2" w:rsidRPr="00BB6A10">
              <w:rPr>
                <w:sz w:val="22"/>
                <w:szCs w:val="22"/>
                <w:lang w:eastAsia="sr-Latn-RS"/>
              </w:rPr>
              <w:t>ci</w:t>
            </w:r>
            <w:r w:rsidRPr="00BB6A10">
              <w:rPr>
                <w:sz w:val="22"/>
                <w:szCs w:val="22"/>
                <w:lang w:eastAsia="sr-Latn-RS"/>
              </w:rPr>
              <w:t xml:space="preserve"> nedostatka estrogena.</w:t>
            </w:r>
          </w:p>
          <w:p w14:paraId="707BB497" w14:textId="208085E6"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 xml:space="preserve">Kada se </w:t>
            </w:r>
            <w:r w:rsidR="005F1342" w:rsidRPr="00BB6A10">
              <w:rPr>
                <w:sz w:val="22"/>
                <w:szCs w:val="22"/>
                <w:lang w:eastAsia="sr-Latn-RS"/>
              </w:rPr>
              <w:t>lijek</w:t>
            </w:r>
            <w:r w:rsidRPr="00BB6A10">
              <w:rPr>
                <w:sz w:val="22"/>
                <w:szCs w:val="22"/>
                <w:lang w:eastAsia="sr-Latn-RS"/>
              </w:rPr>
              <w:t xml:space="preserve"> REZOLSTA prim</w:t>
            </w:r>
            <w:r w:rsidR="00EA43D9" w:rsidRPr="00BB6A10">
              <w:rPr>
                <w:sz w:val="22"/>
                <w:szCs w:val="22"/>
                <w:lang w:eastAsia="sr-Latn-RS"/>
              </w:rPr>
              <w:t>j</w:t>
            </w:r>
            <w:r w:rsidRPr="00BB6A10">
              <w:rPr>
                <w:sz w:val="22"/>
                <w:szCs w:val="22"/>
                <w:lang w:eastAsia="sr-Latn-RS"/>
              </w:rPr>
              <w:t xml:space="preserve">enjuje istovremeno sa </w:t>
            </w:r>
            <w:r w:rsidR="005F1342" w:rsidRPr="00BB6A10">
              <w:rPr>
                <w:sz w:val="22"/>
                <w:szCs w:val="22"/>
                <w:lang w:eastAsia="sr-Latn-RS"/>
              </w:rPr>
              <w:t>ljek</w:t>
            </w:r>
            <w:r w:rsidRPr="00BB6A10">
              <w:rPr>
                <w:sz w:val="22"/>
                <w:szCs w:val="22"/>
                <w:lang w:eastAsia="sr-Latn-RS"/>
              </w:rPr>
              <w:t>ovima koji sadrže drospirenon, preporučuje se kliničko praćenje zbog potencijane hiperkalemije.</w:t>
            </w:r>
          </w:p>
          <w:p w14:paraId="54CBEBE2"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p>
        </w:tc>
      </w:tr>
      <w:tr w:rsidR="001B257B" w:rsidRPr="00BB6A10" w14:paraId="5B9732A7" w14:textId="77777777" w:rsidTr="000929F6">
        <w:trPr>
          <w:trHeight w:val="242"/>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cPr>
          <w:p w14:paraId="5E897D42" w14:textId="77777777" w:rsidR="001B257B" w:rsidRPr="00BB6A10" w:rsidRDefault="001B257B" w:rsidP="00CF6D9D">
            <w:pPr>
              <w:pStyle w:val="Bodytext51"/>
              <w:tabs>
                <w:tab w:val="left" w:pos="9000"/>
              </w:tabs>
              <w:spacing w:line="240" w:lineRule="auto"/>
              <w:jc w:val="both"/>
              <w:rPr>
                <w:b/>
                <w:bCs/>
                <w:sz w:val="22"/>
                <w:szCs w:val="22"/>
                <w:lang w:eastAsia="sr-Latn-RS"/>
              </w:rPr>
            </w:pPr>
            <w:r w:rsidRPr="00BB6A10">
              <w:rPr>
                <w:b/>
                <w:bCs/>
                <w:sz w:val="22"/>
                <w:szCs w:val="22"/>
                <w:lang w:eastAsia="sr-Latn-RS"/>
              </w:rPr>
              <w:t>OPIOIDNI ANTAGONISTI</w:t>
            </w:r>
          </w:p>
        </w:tc>
      </w:tr>
      <w:tr w:rsidR="001B257B" w:rsidRPr="00BB6A10" w14:paraId="293E02C8" w14:textId="77777777" w:rsidTr="00BB6A10">
        <w:trPr>
          <w:trHeight w:val="800"/>
        </w:trPr>
        <w:tc>
          <w:tcPr>
            <w:tcW w:w="1763" w:type="pct"/>
            <w:gridSpan w:val="4"/>
            <w:tcBorders>
              <w:top w:val="single" w:sz="4" w:space="0" w:color="auto"/>
              <w:left w:val="single" w:sz="4" w:space="0" w:color="auto"/>
              <w:bottom w:val="single" w:sz="4" w:space="0" w:color="auto"/>
              <w:right w:val="single" w:sz="4" w:space="0" w:color="auto"/>
            </w:tcBorders>
            <w:shd w:val="clear" w:color="auto" w:fill="FFFFFF"/>
          </w:tcPr>
          <w:p w14:paraId="527F1D2A"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Naloksegol</w:t>
            </w:r>
          </w:p>
        </w:tc>
        <w:tc>
          <w:tcPr>
            <w:tcW w:w="1661" w:type="pct"/>
            <w:gridSpan w:val="3"/>
            <w:tcBorders>
              <w:top w:val="single" w:sz="4" w:space="0" w:color="auto"/>
              <w:left w:val="single" w:sz="4" w:space="0" w:color="auto"/>
              <w:bottom w:val="single" w:sz="4" w:space="0" w:color="auto"/>
              <w:right w:val="single" w:sz="4" w:space="0" w:color="auto"/>
            </w:tcBorders>
            <w:shd w:val="clear" w:color="auto" w:fill="FFFFFF"/>
          </w:tcPr>
          <w:p w14:paraId="718EAEB2" w14:textId="77777777" w:rsidR="001B257B" w:rsidRPr="00BB6A10" w:rsidRDefault="001B257B" w:rsidP="00CF6D9D">
            <w:pPr>
              <w:pStyle w:val="Bodytext51"/>
              <w:tabs>
                <w:tab w:val="left" w:pos="9000"/>
              </w:tabs>
              <w:spacing w:line="240" w:lineRule="auto"/>
              <w:jc w:val="both"/>
              <w:rPr>
                <w:sz w:val="22"/>
                <w:szCs w:val="22"/>
                <w:lang w:eastAsia="sr-Latn-RS"/>
              </w:rPr>
            </w:pPr>
            <w:r w:rsidRPr="00BB6A10">
              <w:rPr>
                <w:sz w:val="22"/>
                <w:szCs w:val="22"/>
                <w:lang w:eastAsia="sr-Latn-RS"/>
              </w:rPr>
              <w:t>Nije ispitivano.</w:t>
            </w:r>
          </w:p>
        </w:tc>
        <w:tc>
          <w:tcPr>
            <w:tcW w:w="1576" w:type="pct"/>
            <w:gridSpan w:val="7"/>
            <w:tcBorders>
              <w:top w:val="single" w:sz="4" w:space="0" w:color="auto"/>
              <w:left w:val="single" w:sz="4" w:space="0" w:color="auto"/>
              <w:bottom w:val="single" w:sz="4" w:space="0" w:color="auto"/>
              <w:right w:val="single" w:sz="4" w:space="0" w:color="auto"/>
            </w:tcBorders>
            <w:shd w:val="clear" w:color="auto" w:fill="FFFFFF"/>
          </w:tcPr>
          <w:p w14:paraId="09D0C5B9" w14:textId="7D9D9B6C" w:rsidR="001B257B" w:rsidRPr="00BB6A10" w:rsidRDefault="001B257B" w:rsidP="00CF6D9D">
            <w:pPr>
              <w:pStyle w:val="Bodytext51"/>
              <w:tabs>
                <w:tab w:val="left" w:pos="9000"/>
              </w:tabs>
              <w:spacing w:line="240" w:lineRule="auto"/>
              <w:jc w:val="both"/>
              <w:rPr>
                <w:sz w:val="22"/>
                <w:szCs w:val="22"/>
                <w:lang w:eastAsia="sr-Latn-RS"/>
              </w:rPr>
            </w:pPr>
            <w:r w:rsidRPr="00BB6A10">
              <w:rPr>
                <w:sz w:val="22"/>
                <w:szCs w:val="22"/>
                <w:lang w:eastAsia="sr-Latn-RS"/>
              </w:rPr>
              <w:t>Istovremena prim</w:t>
            </w:r>
            <w:r w:rsidR="00EA43D9" w:rsidRPr="00BB6A10">
              <w:rPr>
                <w:sz w:val="22"/>
                <w:szCs w:val="22"/>
                <w:lang w:eastAsia="sr-Latn-RS"/>
              </w:rPr>
              <w:t>j</w:t>
            </w:r>
            <w:r w:rsidRPr="00BB6A10">
              <w:rPr>
                <w:sz w:val="22"/>
                <w:szCs w:val="22"/>
                <w:lang w:eastAsia="sr-Latn-RS"/>
              </w:rPr>
              <w:t xml:space="preserve">ena </w:t>
            </w:r>
            <w:r w:rsidR="005F1342" w:rsidRPr="00BB6A10">
              <w:rPr>
                <w:sz w:val="22"/>
                <w:szCs w:val="22"/>
                <w:lang w:eastAsia="sr-Latn-RS"/>
              </w:rPr>
              <w:t>lijek</w:t>
            </w:r>
            <w:r w:rsidRPr="00BB6A10">
              <w:rPr>
                <w:sz w:val="22"/>
                <w:szCs w:val="22"/>
                <w:lang w:eastAsia="sr-Latn-RS"/>
              </w:rPr>
              <w:t>a REZOLSTA i naloksegola je kontraindikovana.</w:t>
            </w:r>
          </w:p>
        </w:tc>
      </w:tr>
      <w:tr w:rsidR="001B257B" w:rsidRPr="00BB6A10" w14:paraId="77100ED7" w14:textId="77777777" w:rsidTr="000929F6">
        <w:trPr>
          <w:trHeight w:val="245"/>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cPr>
          <w:p w14:paraId="4AFD6B74" w14:textId="77777777" w:rsidR="001B257B" w:rsidRPr="00BB6A10" w:rsidRDefault="001B257B" w:rsidP="00CF6D9D">
            <w:pPr>
              <w:pStyle w:val="Bodytext61"/>
              <w:shd w:val="clear" w:color="auto" w:fill="auto"/>
              <w:tabs>
                <w:tab w:val="left" w:pos="9000"/>
              </w:tabs>
              <w:spacing w:line="240" w:lineRule="auto"/>
              <w:jc w:val="both"/>
              <w:rPr>
                <w:b/>
                <w:sz w:val="22"/>
                <w:szCs w:val="22"/>
                <w:lang w:eastAsia="sr-Latn-RS"/>
              </w:rPr>
            </w:pPr>
            <w:r w:rsidRPr="00BB6A10">
              <w:rPr>
                <w:b/>
                <w:sz w:val="22"/>
                <w:szCs w:val="22"/>
                <w:lang w:eastAsia="sr-Latn-RS"/>
              </w:rPr>
              <w:t>INHIBITORI FOSFODIESTERAZE TIPA 5 (PDE-5)</w:t>
            </w:r>
          </w:p>
        </w:tc>
      </w:tr>
      <w:tr w:rsidR="001B257B" w:rsidRPr="00BB6A10" w14:paraId="28DB7764" w14:textId="77777777" w:rsidTr="00BB6A10">
        <w:trPr>
          <w:trHeight w:val="20"/>
        </w:trPr>
        <w:tc>
          <w:tcPr>
            <w:tcW w:w="1757" w:type="pct"/>
            <w:gridSpan w:val="3"/>
            <w:tcBorders>
              <w:top w:val="single" w:sz="4" w:space="0" w:color="auto"/>
              <w:left w:val="single" w:sz="4" w:space="0" w:color="auto"/>
              <w:bottom w:val="single" w:sz="4" w:space="0" w:color="auto"/>
              <w:right w:val="single" w:sz="4" w:space="0" w:color="auto"/>
            </w:tcBorders>
            <w:shd w:val="clear" w:color="auto" w:fill="FFFFFF"/>
          </w:tcPr>
          <w:p w14:paraId="3E1635CF" w14:textId="0E70AAE9" w:rsidR="001B257B" w:rsidRPr="00BB6A10" w:rsidRDefault="001B257B" w:rsidP="00CF6D9D">
            <w:pPr>
              <w:tabs>
                <w:tab w:val="left" w:pos="9000"/>
              </w:tabs>
              <w:ind w:left="-15"/>
              <w:jc w:val="both"/>
              <w:rPr>
                <w:sz w:val="22"/>
                <w:szCs w:val="22"/>
                <w:lang w:val="sr-Latn-ME"/>
              </w:rPr>
            </w:pPr>
            <w:r w:rsidRPr="00BB6A10">
              <w:rPr>
                <w:sz w:val="22"/>
                <w:szCs w:val="22"/>
                <w:lang w:val="sr-Latn-ME"/>
              </w:rPr>
              <w:t xml:space="preserve"> Za </w:t>
            </w:r>
            <w:r w:rsidR="005F1342" w:rsidRPr="00BB6A10">
              <w:rPr>
                <w:sz w:val="22"/>
                <w:szCs w:val="22"/>
                <w:lang w:val="sr-Latn-ME"/>
              </w:rPr>
              <w:t>liječenje</w:t>
            </w:r>
            <w:r w:rsidRPr="00BB6A10">
              <w:rPr>
                <w:sz w:val="22"/>
                <w:szCs w:val="22"/>
                <w:lang w:val="sr-Latn-ME"/>
              </w:rPr>
              <w:t xml:space="preserve"> erektilne disfunkcije</w:t>
            </w:r>
          </w:p>
          <w:p w14:paraId="751B08A8" w14:textId="77777777" w:rsidR="001B257B" w:rsidRPr="00BB6A10" w:rsidRDefault="001B257B" w:rsidP="00CF6D9D">
            <w:pPr>
              <w:tabs>
                <w:tab w:val="left" w:pos="9000"/>
              </w:tabs>
              <w:ind w:left="-15" w:firstLine="15"/>
              <w:jc w:val="both"/>
              <w:rPr>
                <w:sz w:val="22"/>
                <w:szCs w:val="22"/>
                <w:lang w:val="sr-Latn-ME"/>
              </w:rPr>
            </w:pPr>
            <w:r w:rsidRPr="00BB6A10">
              <w:rPr>
                <w:sz w:val="22"/>
                <w:szCs w:val="22"/>
                <w:lang w:val="sr-Latn-ME"/>
              </w:rPr>
              <w:t xml:space="preserve">Sildenafil </w:t>
            </w:r>
          </w:p>
          <w:p w14:paraId="292819A8" w14:textId="77777777" w:rsidR="001B257B" w:rsidRPr="00BB6A10" w:rsidRDefault="001B257B" w:rsidP="00CF6D9D">
            <w:pPr>
              <w:tabs>
                <w:tab w:val="left" w:pos="9000"/>
              </w:tabs>
              <w:jc w:val="both"/>
              <w:rPr>
                <w:sz w:val="22"/>
                <w:szCs w:val="22"/>
                <w:lang w:val="sr-Latn-ME"/>
              </w:rPr>
            </w:pPr>
            <w:r w:rsidRPr="00BB6A10">
              <w:rPr>
                <w:sz w:val="22"/>
                <w:szCs w:val="22"/>
                <w:lang w:val="sr-Latn-ME"/>
              </w:rPr>
              <w:t xml:space="preserve">Tadalafil </w:t>
            </w:r>
          </w:p>
          <w:p w14:paraId="026D08FE" w14:textId="77777777" w:rsidR="001B257B" w:rsidRPr="00BB6A10" w:rsidRDefault="001B257B" w:rsidP="00CF6D9D">
            <w:pPr>
              <w:tabs>
                <w:tab w:val="left" w:pos="9000"/>
              </w:tabs>
              <w:jc w:val="both"/>
              <w:rPr>
                <w:sz w:val="22"/>
                <w:szCs w:val="22"/>
                <w:lang w:val="sr-Latn-ME"/>
              </w:rPr>
            </w:pPr>
            <w:r w:rsidRPr="00BB6A10">
              <w:rPr>
                <w:sz w:val="22"/>
                <w:szCs w:val="22"/>
                <w:lang w:val="sr-Latn-ME"/>
              </w:rPr>
              <w:t>Vardenafil</w:t>
            </w:r>
          </w:p>
          <w:p w14:paraId="2BFEAC46" w14:textId="77777777" w:rsidR="001B257B" w:rsidRPr="00BB6A10" w:rsidRDefault="001B257B" w:rsidP="00CF6D9D">
            <w:pPr>
              <w:tabs>
                <w:tab w:val="left" w:pos="9000"/>
              </w:tabs>
              <w:jc w:val="both"/>
              <w:rPr>
                <w:sz w:val="22"/>
                <w:szCs w:val="22"/>
                <w:lang w:val="sr-Latn-ME"/>
              </w:rPr>
            </w:pPr>
          </w:p>
          <w:p w14:paraId="6423D584" w14:textId="77777777" w:rsidR="001B257B" w:rsidRPr="00BB6A10" w:rsidRDefault="001B257B" w:rsidP="00CF6D9D">
            <w:pPr>
              <w:tabs>
                <w:tab w:val="left" w:pos="9000"/>
              </w:tabs>
              <w:jc w:val="both"/>
              <w:rPr>
                <w:sz w:val="22"/>
                <w:szCs w:val="22"/>
                <w:lang w:val="sr-Latn-ME"/>
              </w:rPr>
            </w:pPr>
          </w:p>
          <w:p w14:paraId="4DC322DC" w14:textId="77777777" w:rsidR="001B257B" w:rsidRPr="00BB6A10" w:rsidRDefault="001B257B" w:rsidP="00CF6D9D">
            <w:pPr>
              <w:tabs>
                <w:tab w:val="left" w:pos="9000"/>
              </w:tabs>
              <w:jc w:val="both"/>
              <w:rPr>
                <w:sz w:val="22"/>
                <w:szCs w:val="22"/>
                <w:lang w:val="sr-Latn-ME"/>
              </w:rPr>
            </w:pPr>
          </w:p>
          <w:p w14:paraId="521D4011" w14:textId="77777777" w:rsidR="001B257B" w:rsidRPr="00BB6A10" w:rsidRDefault="001B257B" w:rsidP="00CF6D9D">
            <w:pPr>
              <w:tabs>
                <w:tab w:val="left" w:pos="9000"/>
              </w:tabs>
              <w:jc w:val="both"/>
              <w:rPr>
                <w:sz w:val="22"/>
                <w:szCs w:val="22"/>
                <w:lang w:val="sr-Latn-ME"/>
              </w:rPr>
            </w:pPr>
          </w:p>
          <w:p w14:paraId="472FA677" w14:textId="77777777" w:rsidR="001B257B" w:rsidRPr="00BB6A10" w:rsidRDefault="001B257B" w:rsidP="00CF6D9D">
            <w:pPr>
              <w:tabs>
                <w:tab w:val="left" w:pos="9000"/>
              </w:tabs>
              <w:jc w:val="both"/>
              <w:rPr>
                <w:sz w:val="22"/>
                <w:szCs w:val="22"/>
                <w:lang w:val="sr-Latn-ME"/>
              </w:rPr>
            </w:pPr>
          </w:p>
          <w:p w14:paraId="0A11F85A" w14:textId="77777777" w:rsidR="001B257B" w:rsidRPr="00BB6A10" w:rsidRDefault="001B257B" w:rsidP="00CF6D9D">
            <w:pPr>
              <w:tabs>
                <w:tab w:val="left" w:pos="9000"/>
              </w:tabs>
              <w:jc w:val="both"/>
              <w:rPr>
                <w:sz w:val="22"/>
                <w:szCs w:val="22"/>
                <w:lang w:val="sr-Latn-ME"/>
              </w:rPr>
            </w:pPr>
          </w:p>
          <w:p w14:paraId="6E71555B" w14:textId="77777777" w:rsidR="001B257B" w:rsidRPr="00BB6A10" w:rsidRDefault="001B257B" w:rsidP="00CF6D9D">
            <w:pPr>
              <w:tabs>
                <w:tab w:val="left" w:pos="9000"/>
              </w:tabs>
              <w:jc w:val="both"/>
              <w:rPr>
                <w:sz w:val="22"/>
                <w:szCs w:val="22"/>
                <w:lang w:val="sr-Latn-ME"/>
              </w:rPr>
            </w:pPr>
          </w:p>
          <w:p w14:paraId="0CE47AE6" w14:textId="77777777" w:rsidR="001B257B" w:rsidRPr="00BB6A10" w:rsidRDefault="001B257B" w:rsidP="00CF6D9D">
            <w:pPr>
              <w:tabs>
                <w:tab w:val="left" w:pos="9000"/>
              </w:tabs>
              <w:jc w:val="both"/>
              <w:rPr>
                <w:sz w:val="22"/>
                <w:szCs w:val="22"/>
                <w:lang w:val="sr-Latn-ME"/>
              </w:rPr>
            </w:pPr>
          </w:p>
          <w:p w14:paraId="344B8054" w14:textId="77777777" w:rsidR="001B257B" w:rsidRPr="00BB6A10" w:rsidRDefault="001B257B" w:rsidP="00CF6D9D">
            <w:pPr>
              <w:tabs>
                <w:tab w:val="left" w:pos="9000"/>
              </w:tabs>
              <w:jc w:val="both"/>
              <w:rPr>
                <w:sz w:val="22"/>
                <w:szCs w:val="22"/>
                <w:lang w:val="sr-Latn-ME"/>
              </w:rPr>
            </w:pPr>
          </w:p>
          <w:p w14:paraId="4F86E7E3" w14:textId="77777777" w:rsidR="001B257B" w:rsidRPr="00BB6A10" w:rsidRDefault="001B257B" w:rsidP="00CF6D9D">
            <w:pPr>
              <w:tabs>
                <w:tab w:val="left" w:pos="9000"/>
              </w:tabs>
              <w:jc w:val="both"/>
              <w:rPr>
                <w:sz w:val="22"/>
                <w:szCs w:val="22"/>
                <w:lang w:val="sr-Latn-ME"/>
              </w:rPr>
            </w:pPr>
          </w:p>
          <w:p w14:paraId="057AD359" w14:textId="77777777" w:rsidR="001B257B" w:rsidRPr="00BB6A10" w:rsidRDefault="001B257B" w:rsidP="00CF6D9D">
            <w:pPr>
              <w:tabs>
                <w:tab w:val="left" w:pos="9000"/>
              </w:tabs>
              <w:jc w:val="both"/>
              <w:rPr>
                <w:sz w:val="22"/>
                <w:szCs w:val="22"/>
                <w:lang w:val="sr-Latn-ME"/>
              </w:rPr>
            </w:pPr>
          </w:p>
          <w:p w14:paraId="540AB5AD"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p>
          <w:p w14:paraId="39E89E77" w14:textId="2D2E6476" w:rsidR="001B257B" w:rsidRPr="00BB6A10" w:rsidRDefault="001B257B" w:rsidP="00CF6D9D">
            <w:pPr>
              <w:pStyle w:val="Bodytext51"/>
              <w:shd w:val="clear" w:color="auto" w:fill="auto"/>
              <w:tabs>
                <w:tab w:val="left" w:pos="9000"/>
              </w:tabs>
              <w:spacing w:line="240" w:lineRule="auto"/>
              <w:jc w:val="both"/>
              <w:rPr>
                <w:sz w:val="22"/>
                <w:szCs w:val="22"/>
                <w:lang w:eastAsia="sr-Latn-RS"/>
              </w:rPr>
            </w:pPr>
          </w:p>
          <w:p w14:paraId="67D0CE05" w14:textId="77777777" w:rsidR="00935D34" w:rsidRPr="00BB6A10" w:rsidRDefault="00935D34" w:rsidP="00CF6D9D">
            <w:pPr>
              <w:pStyle w:val="Bodytext51"/>
              <w:shd w:val="clear" w:color="auto" w:fill="auto"/>
              <w:tabs>
                <w:tab w:val="left" w:pos="9000"/>
              </w:tabs>
              <w:spacing w:line="240" w:lineRule="auto"/>
              <w:jc w:val="both"/>
              <w:rPr>
                <w:sz w:val="22"/>
                <w:szCs w:val="22"/>
                <w:lang w:eastAsia="sr-Latn-RS"/>
              </w:rPr>
            </w:pPr>
          </w:p>
          <w:p w14:paraId="2C14154C"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Avanafil</w:t>
            </w:r>
          </w:p>
        </w:tc>
        <w:tc>
          <w:tcPr>
            <w:tcW w:w="1667" w:type="pct"/>
            <w:gridSpan w:val="4"/>
            <w:tcBorders>
              <w:top w:val="single" w:sz="4" w:space="0" w:color="auto"/>
              <w:left w:val="single" w:sz="4" w:space="0" w:color="auto"/>
              <w:bottom w:val="single" w:sz="4" w:space="0" w:color="auto"/>
              <w:right w:val="single" w:sz="4" w:space="0" w:color="auto"/>
            </w:tcBorders>
            <w:shd w:val="clear" w:color="auto" w:fill="FFFFFF"/>
          </w:tcPr>
          <w:p w14:paraId="1981C4D3" w14:textId="5599C011"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 xml:space="preserve">Na osnovu teorijskih razmatranja očekuje se da će </w:t>
            </w:r>
            <w:r w:rsidR="005F1342" w:rsidRPr="00BB6A10">
              <w:rPr>
                <w:sz w:val="22"/>
                <w:szCs w:val="22"/>
                <w:lang w:eastAsia="sr-Latn-RS"/>
              </w:rPr>
              <w:t>lijek</w:t>
            </w:r>
            <w:r w:rsidRPr="00BB6A10">
              <w:rPr>
                <w:sz w:val="22"/>
                <w:szCs w:val="22"/>
                <w:lang w:eastAsia="sr-Latn-RS"/>
              </w:rPr>
              <w:t xml:space="preserve"> REZOLSTA povećati koncentracije tih inhibitora PDE-5 u plazmi.</w:t>
            </w:r>
          </w:p>
          <w:p w14:paraId="22689FAE"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(inhibicija CYP3A)</w:t>
            </w:r>
          </w:p>
        </w:tc>
        <w:tc>
          <w:tcPr>
            <w:tcW w:w="1576" w:type="pct"/>
            <w:gridSpan w:val="7"/>
            <w:tcBorders>
              <w:top w:val="single" w:sz="4" w:space="0" w:color="auto"/>
              <w:left w:val="single" w:sz="4" w:space="0" w:color="auto"/>
              <w:bottom w:val="single" w:sz="4" w:space="0" w:color="auto"/>
              <w:right w:val="single" w:sz="4" w:space="0" w:color="auto"/>
            </w:tcBorders>
            <w:shd w:val="clear" w:color="auto" w:fill="FFFFFF"/>
          </w:tcPr>
          <w:p w14:paraId="22C2A590" w14:textId="7BAD2C5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Istovremena prim</w:t>
            </w:r>
            <w:r w:rsidR="00EA43D9" w:rsidRPr="00BB6A10">
              <w:rPr>
                <w:sz w:val="22"/>
                <w:szCs w:val="22"/>
                <w:lang w:eastAsia="sr-Latn-RS"/>
              </w:rPr>
              <w:t>j</w:t>
            </w:r>
            <w:r w:rsidRPr="00BB6A10">
              <w:rPr>
                <w:sz w:val="22"/>
                <w:szCs w:val="22"/>
                <w:lang w:eastAsia="sr-Latn-RS"/>
              </w:rPr>
              <w:t xml:space="preserve">ena inhibitora PDE-5 za </w:t>
            </w:r>
            <w:r w:rsidR="005F1342" w:rsidRPr="00BB6A10">
              <w:rPr>
                <w:sz w:val="22"/>
                <w:szCs w:val="22"/>
                <w:lang w:eastAsia="sr-Latn-RS"/>
              </w:rPr>
              <w:t>liječenje</w:t>
            </w:r>
            <w:r w:rsidRPr="00BB6A10">
              <w:rPr>
                <w:sz w:val="22"/>
                <w:szCs w:val="22"/>
                <w:lang w:eastAsia="sr-Latn-RS"/>
              </w:rPr>
              <w:t xml:space="preserve"> erektilne disfunkcije sa </w:t>
            </w:r>
            <w:r w:rsidR="005F1342" w:rsidRPr="00BB6A10">
              <w:rPr>
                <w:sz w:val="22"/>
                <w:szCs w:val="22"/>
                <w:lang w:eastAsia="sr-Latn-RS"/>
              </w:rPr>
              <w:t>lijek</w:t>
            </w:r>
            <w:r w:rsidRPr="00BB6A10">
              <w:rPr>
                <w:sz w:val="22"/>
                <w:szCs w:val="22"/>
                <w:lang w:eastAsia="sr-Latn-RS"/>
              </w:rPr>
              <w:t>om REZOLSTA mora da se sprovodi oprezno. Ako je istovremena prim</w:t>
            </w:r>
            <w:r w:rsidR="00EA43D9" w:rsidRPr="00BB6A10">
              <w:rPr>
                <w:sz w:val="22"/>
                <w:szCs w:val="22"/>
                <w:lang w:eastAsia="sr-Latn-RS"/>
              </w:rPr>
              <w:t>j</w:t>
            </w:r>
            <w:r w:rsidRPr="00BB6A10">
              <w:rPr>
                <w:sz w:val="22"/>
                <w:szCs w:val="22"/>
                <w:lang w:eastAsia="sr-Latn-RS"/>
              </w:rPr>
              <w:t xml:space="preserve">ena </w:t>
            </w:r>
            <w:r w:rsidR="005F1342" w:rsidRPr="00BB6A10">
              <w:rPr>
                <w:sz w:val="22"/>
                <w:szCs w:val="22"/>
                <w:lang w:eastAsia="sr-Latn-RS"/>
              </w:rPr>
              <w:t>lijek</w:t>
            </w:r>
            <w:r w:rsidRPr="00BB6A10">
              <w:rPr>
                <w:sz w:val="22"/>
                <w:szCs w:val="22"/>
                <w:lang w:eastAsia="sr-Latn-RS"/>
              </w:rPr>
              <w:t>a REZOLSTA indikovana sa sildenafilom, vardenafilom ili tadalafilom, tada se preporučuju sl</w:t>
            </w:r>
            <w:r w:rsidR="00935D34" w:rsidRPr="00BB6A10">
              <w:rPr>
                <w:sz w:val="22"/>
                <w:szCs w:val="22"/>
                <w:lang w:eastAsia="sr-Latn-RS"/>
              </w:rPr>
              <w:t>j</w:t>
            </w:r>
            <w:r w:rsidRPr="00BB6A10">
              <w:rPr>
                <w:sz w:val="22"/>
                <w:szCs w:val="22"/>
                <w:lang w:eastAsia="sr-Latn-RS"/>
              </w:rPr>
              <w:t>edeće doze: pojedinačna doza sildenafila koja ne prelazi 25 mg tokom 48 sati, pojedinačna doza vardenafila koja ne prelazi 2,5 mg tokom 72 sata ili pojedinačna doza tadalafila koja ne prelazi 10 mg tokom 72 sata.</w:t>
            </w:r>
          </w:p>
          <w:p w14:paraId="3D8B0608" w14:textId="77777777" w:rsidR="00935D34" w:rsidRPr="00BB6A10" w:rsidRDefault="00935D34" w:rsidP="00BB6A10">
            <w:pPr>
              <w:pStyle w:val="Bodytext51"/>
              <w:shd w:val="clear" w:color="auto" w:fill="auto"/>
              <w:tabs>
                <w:tab w:val="left" w:pos="9000"/>
              </w:tabs>
              <w:spacing w:line="240" w:lineRule="auto"/>
              <w:rPr>
                <w:sz w:val="22"/>
                <w:szCs w:val="22"/>
                <w:lang w:eastAsia="sr-Latn-RS"/>
              </w:rPr>
            </w:pPr>
          </w:p>
          <w:p w14:paraId="20564681" w14:textId="1B31DD0E"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 xml:space="preserve">Kombinacija avanafila i </w:t>
            </w:r>
            <w:r w:rsidR="005F1342" w:rsidRPr="00BB6A10">
              <w:rPr>
                <w:sz w:val="22"/>
                <w:szCs w:val="22"/>
                <w:lang w:eastAsia="sr-Latn-RS"/>
              </w:rPr>
              <w:t>lijek</w:t>
            </w:r>
            <w:r w:rsidRPr="00BB6A10">
              <w:rPr>
                <w:sz w:val="22"/>
                <w:szCs w:val="22"/>
                <w:lang w:eastAsia="sr-Latn-RS"/>
              </w:rPr>
              <w:t>a REZOLSTA je kontraindikovana (</w:t>
            </w:r>
            <w:r w:rsidR="005F1342" w:rsidRPr="00BB6A10">
              <w:rPr>
                <w:sz w:val="22"/>
                <w:szCs w:val="22"/>
                <w:lang w:eastAsia="sr-Latn-RS"/>
              </w:rPr>
              <w:t>vidjeti</w:t>
            </w:r>
            <w:r w:rsidRPr="00BB6A10">
              <w:rPr>
                <w:sz w:val="22"/>
                <w:szCs w:val="22"/>
                <w:lang w:eastAsia="sr-Latn-RS"/>
              </w:rPr>
              <w:t xml:space="preserve"> </w:t>
            </w:r>
            <w:r w:rsidR="00935D34" w:rsidRPr="00BB6A10">
              <w:rPr>
                <w:sz w:val="22"/>
                <w:szCs w:val="22"/>
                <w:lang w:eastAsia="sr-Latn-RS"/>
              </w:rPr>
              <w:t xml:space="preserve">dio </w:t>
            </w:r>
            <w:r w:rsidRPr="00BB6A10">
              <w:rPr>
                <w:sz w:val="22"/>
                <w:szCs w:val="22"/>
                <w:lang w:eastAsia="sr-Latn-RS"/>
              </w:rPr>
              <w:t>4.3).</w:t>
            </w:r>
          </w:p>
        </w:tc>
      </w:tr>
      <w:tr w:rsidR="001B257B" w:rsidRPr="00BB6A10" w14:paraId="5B7ED90C" w14:textId="77777777" w:rsidTr="00BB6A10">
        <w:trPr>
          <w:trHeight w:val="4613"/>
        </w:trPr>
        <w:tc>
          <w:tcPr>
            <w:tcW w:w="1757" w:type="pct"/>
            <w:gridSpan w:val="3"/>
            <w:tcBorders>
              <w:top w:val="single" w:sz="4" w:space="0" w:color="auto"/>
              <w:left w:val="single" w:sz="4" w:space="0" w:color="auto"/>
              <w:bottom w:val="single" w:sz="4" w:space="0" w:color="auto"/>
              <w:right w:val="single" w:sz="4" w:space="0" w:color="auto"/>
            </w:tcBorders>
            <w:shd w:val="clear" w:color="auto" w:fill="FFFFFF"/>
          </w:tcPr>
          <w:p w14:paraId="067FF778" w14:textId="58613D92"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lastRenderedPageBreak/>
              <w:t xml:space="preserve">Za </w:t>
            </w:r>
            <w:r w:rsidR="005F1342" w:rsidRPr="00BB6A10">
              <w:rPr>
                <w:sz w:val="22"/>
                <w:szCs w:val="22"/>
                <w:lang w:eastAsia="sr-Latn-RS"/>
              </w:rPr>
              <w:t>liječenje</w:t>
            </w:r>
            <w:r w:rsidRPr="00BB6A10">
              <w:rPr>
                <w:sz w:val="22"/>
                <w:szCs w:val="22"/>
                <w:lang w:eastAsia="sr-Latn-RS"/>
              </w:rPr>
              <w:t xml:space="preserve"> plućne arterijske hipertenzije </w:t>
            </w:r>
          </w:p>
          <w:p w14:paraId="76457CA6" w14:textId="77777777" w:rsidR="001B257B" w:rsidRPr="00BB6A10" w:rsidRDefault="001B257B" w:rsidP="00CF6D9D">
            <w:pPr>
              <w:pStyle w:val="Bodytext51"/>
              <w:shd w:val="clear" w:color="auto" w:fill="auto"/>
              <w:tabs>
                <w:tab w:val="left" w:pos="9000"/>
              </w:tabs>
              <w:spacing w:line="240" w:lineRule="auto"/>
              <w:ind w:left="720" w:hanging="720"/>
              <w:jc w:val="both"/>
              <w:rPr>
                <w:sz w:val="22"/>
                <w:szCs w:val="22"/>
                <w:lang w:eastAsia="sr-Latn-RS"/>
              </w:rPr>
            </w:pPr>
            <w:r w:rsidRPr="00BB6A10">
              <w:rPr>
                <w:sz w:val="22"/>
                <w:szCs w:val="22"/>
                <w:lang w:eastAsia="sr-Latn-RS"/>
              </w:rPr>
              <w:t xml:space="preserve">Sildenafil </w:t>
            </w:r>
          </w:p>
          <w:p w14:paraId="62CBE623" w14:textId="77777777" w:rsidR="001B257B" w:rsidRPr="00BB6A10" w:rsidRDefault="001B257B" w:rsidP="00CF6D9D">
            <w:pPr>
              <w:pStyle w:val="Bodytext51"/>
              <w:shd w:val="clear" w:color="auto" w:fill="auto"/>
              <w:tabs>
                <w:tab w:val="left" w:pos="9000"/>
              </w:tabs>
              <w:spacing w:line="240" w:lineRule="auto"/>
              <w:ind w:left="720" w:hanging="720"/>
              <w:jc w:val="both"/>
              <w:rPr>
                <w:sz w:val="22"/>
                <w:szCs w:val="22"/>
                <w:lang w:eastAsia="sr-Latn-RS"/>
              </w:rPr>
            </w:pPr>
            <w:r w:rsidRPr="00BB6A10">
              <w:rPr>
                <w:sz w:val="22"/>
                <w:szCs w:val="22"/>
                <w:lang w:eastAsia="sr-Latn-RS"/>
              </w:rPr>
              <w:t>Tadalafil</w:t>
            </w:r>
          </w:p>
        </w:tc>
        <w:tc>
          <w:tcPr>
            <w:tcW w:w="1667" w:type="pct"/>
            <w:gridSpan w:val="4"/>
            <w:tcBorders>
              <w:top w:val="single" w:sz="4" w:space="0" w:color="auto"/>
              <w:left w:val="single" w:sz="4" w:space="0" w:color="auto"/>
              <w:bottom w:val="single" w:sz="4" w:space="0" w:color="auto"/>
              <w:right w:val="single" w:sz="4" w:space="0" w:color="auto"/>
            </w:tcBorders>
            <w:shd w:val="clear" w:color="auto" w:fill="FFFFFF"/>
          </w:tcPr>
          <w:p w14:paraId="4348B40B" w14:textId="5E006579"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 xml:space="preserve">Na osnovu teorijskih razmatranja očekuje se da će </w:t>
            </w:r>
            <w:r w:rsidR="005F1342" w:rsidRPr="00BB6A10">
              <w:rPr>
                <w:sz w:val="22"/>
                <w:szCs w:val="22"/>
                <w:lang w:eastAsia="sr-Latn-RS"/>
              </w:rPr>
              <w:t>lijek</w:t>
            </w:r>
            <w:r w:rsidRPr="00BB6A10">
              <w:rPr>
                <w:sz w:val="22"/>
                <w:szCs w:val="22"/>
                <w:lang w:eastAsia="sr-Latn-RS"/>
              </w:rPr>
              <w:t xml:space="preserve"> REZOLSTA povećati koncentracije tih inhibitora PDE-5 u plazmi.</w:t>
            </w:r>
          </w:p>
          <w:p w14:paraId="572FCFFA"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(inhibicija CYP3A)</w:t>
            </w:r>
          </w:p>
        </w:tc>
        <w:tc>
          <w:tcPr>
            <w:tcW w:w="1576" w:type="pct"/>
            <w:gridSpan w:val="7"/>
            <w:tcBorders>
              <w:top w:val="single" w:sz="4" w:space="0" w:color="auto"/>
              <w:left w:val="single" w:sz="4" w:space="0" w:color="auto"/>
              <w:bottom w:val="single" w:sz="4" w:space="0" w:color="auto"/>
              <w:right w:val="single" w:sz="4" w:space="0" w:color="auto"/>
            </w:tcBorders>
            <w:shd w:val="clear" w:color="auto" w:fill="FFFFFF"/>
          </w:tcPr>
          <w:p w14:paraId="604A9CAF" w14:textId="0BF651D4" w:rsidR="001B257B" w:rsidRPr="00BB6A10" w:rsidRDefault="001B257B" w:rsidP="00BB6A10">
            <w:pPr>
              <w:pStyle w:val="Bodytext51"/>
              <w:shd w:val="clear" w:color="auto" w:fill="auto"/>
              <w:tabs>
                <w:tab w:val="left" w:pos="9000"/>
              </w:tabs>
              <w:spacing w:after="180" w:line="240" w:lineRule="auto"/>
              <w:rPr>
                <w:sz w:val="22"/>
                <w:szCs w:val="22"/>
                <w:lang w:eastAsia="sr-Latn-RS"/>
              </w:rPr>
            </w:pPr>
            <w:r w:rsidRPr="00BB6A10">
              <w:rPr>
                <w:sz w:val="22"/>
                <w:szCs w:val="22"/>
                <w:lang w:eastAsia="sr-Latn-RS"/>
              </w:rPr>
              <w:t>Nije ustanovljena bezb</w:t>
            </w:r>
            <w:r w:rsidR="00EA43D9" w:rsidRPr="00BB6A10">
              <w:rPr>
                <w:sz w:val="22"/>
                <w:szCs w:val="22"/>
                <w:lang w:eastAsia="sr-Latn-RS"/>
              </w:rPr>
              <w:t>j</w:t>
            </w:r>
            <w:r w:rsidRPr="00BB6A10">
              <w:rPr>
                <w:sz w:val="22"/>
                <w:szCs w:val="22"/>
                <w:lang w:eastAsia="sr-Latn-RS"/>
              </w:rPr>
              <w:t xml:space="preserve">edna i efikasna doza sildenafila za </w:t>
            </w:r>
            <w:r w:rsidR="005F1342" w:rsidRPr="00BB6A10">
              <w:rPr>
                <w:sz w:val="22"/>
                <w:szCs w:val="22"/>
                <w:lang w:eastAsia="sr-Latn-RS"/>
              </w:rPr>
              <w:t>liječenje</w:t>
            </w:r>
            <w:r w:rsidRPr="00BB6A10">
              <w:rPr>
                <w:sz w:val="22"/>
                <w:szCs w:val="22"/>
                <w:lang w:eastAsia="sr-Latn-RS"/>
              </w:rPr>
              <w:t xml:space="preserve"> plućne arterijske hipertenzije pri istovremenoj prim</w:t>
            </w:r>
            <w:r w:rsidR="00935D34" w:rsidRPr="00BB6A10">
              <w:rPr>
                <w:sz w:val="22"/>
                <w:szCs w:val="22"/>
                <w:lang w:eastAsia="sr-Latn-RS"/>
              </w:rPr>
              <w:t>j</w:t>
            </w:r>
            <w:r w:rsidRPr="00BB6A10">
              <w:rPr>
                <w:sz w:val="22"/>
                <w:szCs w:val="22"/>
                <w:lang w:eastAsia="sr-Latn-RS"/>
              </w:rPr>
              <w:t xml:space="preserve">eni </w:t>
            </w:r>
            <w:r w:rsidR="005F1342" w:rsidRPr="00BB6A10">
              <w:rPr>
                <w:sz w:val="22"/>
                <w:szCs w:val="22"/>
                <w:lang w:eastAsia="sr-Latn-RS"/>
              </w:rPr>
              <w:t>lijek</w:t>
            </w:r>
            <w:r w:rsidRPr="00BB6A10">
              <w:rPr>
                <w:sz w:val="22"/>
                <w:szCs w:val="22"/>
                <w:lang w:eastAsia="sr-Latn-RS"/>
              </w:rPr>
              <w:t>a REZOLSTA. Povećana je mogućnost javljanja neželjenih događaja udruženih sa sildenafilom (uključujući poremećaje vida, hipotenziju, produženu erekciju i sinkopu). Zato je istovremena prim</w:t>
            </w:r>
            <w:r w:rsidR="00EA43D9" w:rsidRPr="00BB6A10">
              <w:rPr>
                <w:sz w:val="22"/>
                <w:szCs w:val="22"/>
                <w:lang w:eastAsia="sr-Latn-RS"/>
              </w:rPr>
              <w:t>j</w:t>
            </w:r>
            <w:r w:rsidRPr="00BB6A10">
              <w:rPr>
                <w:sz w:val="22"/>
                <w:szCs w:val="22"/>
                <w:lang w:eastAsia="sr-Latn-RS"/>
              </w:rPr>
              <w:t xml:space="preserve">ena </w:t>
            </w:r>
            <w:r w:rsidR="005F1342" w:rsidRPr="00BB6A10">
              <w:rPr>
                <w:sz w:val="22"/>
                <w:szCs w:val="22"/>
                <w:lang w:eastAsia="sr-Latn-RS"/>
              </w:rPr>
              <w:t>lijek</w:t>
            </w:r>
            <w:r w:rsidRPr="00BB6A10">
              <w:rPr>
                <w:sz w:val="22"/>
                <w:szCs w:val="22"/>
                <w:lang w:eastAsia="sr-Latn-RS"/>
              </w:rPr>
              <w:t>a REZOLSTA i sildenafila kada se prim</w:t>
            </w:r>
            <w:r w:rsidR="00EA43D9" w:rsidRPr="00BB6A10">
              <w:rPr>
                <w:sz w:val="22"/>
                <w:szCs w:val="22"/>
                <w:lang w:eastAsia="sr-Latn-RS"/>
              </w:rPr>
              <w:t>j</w:t>
            </w:r>
            <w:r w:rsidRPr="00BB6A10">
              <w:rPr>
                <w:sz w:val="22"/>
                <w:szCs w:val="22"/>
                <w:lang w:eastAsia="sr-Latn-RS"/>
              </w:rPr>
              <w:t xml:space="preserve">enjuje za </w:t>
            </w:r>
            <w:r w:rsidR="005F1342" w:rsidRPr="00BB6A10">
              <w:rPr>
                <w:sz w:val="22"/>
                <w:szCs w:val="22"/>
                <w:lang w:eastAsia="sr-Latn-RS"/>
              </w:rPr>
              <w:t>liječenje</w:t>
            </w:r>
            <w:r w:rsidRPr="00BB6A10">
              <w:rPr>
                <w:sz w:val="22"/>
                <w:szCs w:val="22"/>
                <w:lang w:eastAsia="sr-Latn-RS"/>
              </w:rPr>
              <w:t xml:space="preserve"> plućne arterijske hipertenzije kontraindikovana (</w:t>
            </w:r>
            <w:r w:rsidR="005F1342" w:rsidRPr="00BB6A10">
              <w:rPr>
                <w:sz w:val="22"/>
                <w:szCs w:val="22"/>
                <w:lang w:eastAsia="sr-Latn-RS"/>
              </w:rPr>
              <w:t>vidjeti</w:t>
            </w:r>
            <w:r w:rsidRPr="00BB6A10">
              <w:rPr>
                <w:sz w:val="22"/>
                <w:szCs w:val="22"/>
                <w:lang w:eastAsia="sr-Latn-RS"/>
              </w:rPr>
              <w:t xml:space="preserve"> </w:t>
            </w:r>
            <w:r w:rsidR="00935D34" w:rsidRPr="00BB6A10">
              <w:rPr>
                <w:sz w:val="22"/>
                <w:szCs w:val="22"/>
                <w:lang w:eastAsia="sr-Latn-RS"/>
              </w:rPr>
              <w:t xml:space="preserve">dio </w:t>
            </w:r>
            <w:r w:rsidRPr="00BB6A10">
              <w:rPr>
                <w:sz w:val="22"/>
                <w:szCs w:val="22"/>
                <w:lang w:eastAsia="sr-Latn-RS"/>
              </w:rPr>
              <w:t>4.3).</w:t>
            </w:r>
          </w:p>
          <w:p w14:paraId="2969D0E0" w14:textId="40A562E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Ne preporučuje se istovremena prim</w:t>
            </w:r>
            <w:r w:rsidR="00EA43D9" w:rsidRPr="00BB6A10">
              <w:rPr>
                <w:sz w:val="22"/>
                <w:szCs w:val="22"/>
                <w:lang w:eastAsia="sr-Latn-RS"/>
              </w:rPr>
              <w:t>j</w:t>
            </w:r>
            <w:r w:rsidRPr="00BB6A10">
              <w:rPr>
                <w:sz w:val="22"/>
                <w:szCs w:val="22"/>
                <w:lang w:eastAsia="sr-Latn-RS"/>
              </w:rPr>
              <w:t xml:space="preserve">ena tadalafila za </w:t>
            </w:r>
            <w:r w:rsidR="005F1342" w:rsidRPr="00BB6A10">
              <w:rPr>
                <w:sz w:val="22"/>
                <w:szCs w:val="22"/>
                <w:lang w:eastAsia="sr-Latn-RS"/>
              </w:rPr>
              <w:t>liječenje</w:t>
            </w:r>
            <w:r w:rsidRPr="00BB6A10">
              <w:rPr>
                <w:sz w:val="22"/>
                <w:szCs w:val="22"/>
                <w:lang w:eastAsia="sr-Latn-RS"/>
              </w:rPr>
              <w:t xml:space="preserve"> plućne arterijske hipertenzije i </w:t>
            </w:r>
            <w:r w:rsidR="005F1342" w:rsidRPr="00BB6A10">
              <w:rPr>
                <w:sz w:val="22"/>
                <w:szCs w:val="22"/>
                <w:lang w:eastAsia="sr-Latn-RS"/>
              </w:rPr>
              <w:t>lijek</w:t>
            </w:r>
            <w:r w:rsidRPr="00BB6A10">
              <w:rPr>
                <w:sz w:val="22"/>
                <w:szCs w:val="22"/>
                <w:lang w:eastAsia="sr-Latn-RS"/>
              </w:rPr>
              <w:t>a REZOLSTA.</w:t>
            </w:r>
          </w:p>
        </w:tc>
      </w:tr>
      <w:tr w:rsidR="001B257B" w:rsidRPr="00BB6A10" w14:paraId="7F9BC7E9" w14:textId="77777777" w:rsidTr="000929F6">
        <w:trPr>
          <w:trHeight w:val="24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cPr>
          <w:p w14:paraId="2C5979A0" w14:textId="77777777" w:rsidR="001B257B" w:rsidRPr="00BB6A10" w:rsidRDefault="001B257B" w:rsidP="00CF6D9D">
            <w:pPr>
              <w:pStyle w:val="Bodytext61"/>
              <w:shd w:val="clear" w:color="auto" w:fill="auto"/>
              <w:tabs>
                <w:tab w:val="left" w:pos="9000"/>
              </w:tabs>
              <w:spacing w:line="240" w:lineRule="auto"/>
              <w:jc w:val="both"/>
              <w:rPr>
                <w:b/>
                <w:sz w:val="22"/>
                <w:szCs w:val="22"/>
                <w:lang w:eastAsia="sr-Latn-RS"/>
              </w:rPr>
            </w:pPr>
            <w:r w:rsidRPr="00BB6A10">
              <w:rPr>
                <w:b/>
                <w:sz w:val="22"/>
                <w:szCs w:val="22"/>
                <w:lang w:eastAsia="sr-Latn-RS"/>
              </w:rPr>
              <w:t>INHIBITORI PROTONSKE PUMPE</w:t>
            </w:r>
          </w:p>
        </w:tc>
      </w:tr>
      <w:tr w:rsidR="001B257B" w:rsidRPr="00BB6A10" w14:paraId="6159EEA0" w14:textId="77777777" w:rsidTr="00BB6A10">
        <w:trPr>
          <w:trHeight w:val="1397"/>
        </w:trPr>
        <w:tc>
          <w:tcPr>
            <w:tcW w:w="1757" w:type="pct"/>
            <w:gridSpan w:val="3"/>
            <w:tcBorders>
              <w:top w:val="single" w:sz="4" w:space="0" w:color="auto"/>
              <w:left w:val="single" w:sz="4" w:space="0" w:color="auto"/>
              <w:bottom w:val="single" w:sz="4" w:space="0" w:color="auto"/>
              <w:right w:val="single" w:sz="4" w:space="0" w:color="auto"/>
            </w:tcBorders>
            <w:shd w:val="clear" w:color="auto" w:fill="FFFFFF"/>
          </w:tcPr>
          <w:p w14:paraId="16513F37"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Dekslanzoprazol</w:t>
            </w:r>
          </w:p>
          <w:p w14:paraId="45F2E757"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Esomeprazol</w:t>
            </w:r>
          </w:p>
          <w:p w14:paraId="12A1BD97"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Lanzoprazol</w:t>
            </w:r>
          </w:p>
          <w:p w14:paraId="61F2FA2F"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Omeprazol</w:t>
            </w:r>
          </w:p>
          <w:p w14:paraId="4174BCFC"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Pantoprazol</w:t>
            </w:r>
          </w:p>
          <w:p w14:paraId="3682D635"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Rabeprazol</w:t>
            </w:r>
          </w:p>
        </w:tc>
        <w:tc>
          <w:tcPr>
            <w:tcW w:w="1667" w:type="pct"/>
            <w:gridSpan w:val="4"/>
            <w:tcBorders>
              <w:top w:val="single" w:sz="4" w:space="0" w:color="auto"/>
              <w:left w:val="single" w:sz="4" w:space="0" w:color="auto"/>
              <w:bottom w:val="single" w:sz="4" w:space="0" w:color="auto"/>
              <w:right w:val="single" w:sz="4" w:space="0" w:color="auto"/>
            </w:tcBorders>
            <w:shd w:val="clear" w:color="auto" w:fill="FFFFFF"/>
          </w:tcPr>
          <w:p w14:paraId="54606DBE"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Na osnovu teorijskih razmatranja, ne očekuje se mehanistička interakcija.</w:t>
            </w:r>
          </w:p>
        </w:tc>
        <w:tc>
          <w:tcPr>
            <w:tcW w:w="1576" w:type="pct"/>
            <w:gridSpan w:val="7"/>
            <w:tcBorders>
              <w:top w:val="single" w:sz="4" w:space="0" w:color="auto"/>
              <w:left w:val="single" w:sz="4" w:space="0" w:color="auto"/>
              <w:bottom w:val="single" w:sz="4" w:space="0" w:color="auto"/>
              <w:right w:val="single" w:sz="4" w:space="0" w:color="auto"/>
            </w:tcBorders>
            <w:shd w:val="clear" w:color="auto" w:fill="FFFFFF"/>
          </w:tcPr>
          <w:p w14:paraId="125EFE99" w14:textId="23CFFCB4" w:rsidR="001B257B" w:rsidRPr="00BB6A10" w:rsidRDefault="005F1342"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Lijek</w:t>
            </w:r>
            <w:r w:rsidR="001B257B" w:rsidRPr="00BB6A10">
              <w:rPr>
                <w:sz w:val="22"/>
                <w:szCs w:val="22"/>
                <w:lang w:eastAsia="sr-Latn-RS"/>
              </w:rPr>
              <w:t xml:space="preserve"> REZOLSTA se može istovremeno prim</w:t>
            </w:r>
            <w:r w:rsidR="00EA43D9" w:rsidRPr="00BB6A10">
              <w:rPr>
                <w:sz w:val="22"/>
                <w:szCs w:val="22"/>
                <w:lang w:eastAsia="sr-Latn-RS"/>
              </w:rPr>
              <w:t>j</w:t>
            </w:r>
            <w:r w:rsidR="001B257B" w:rsidRPr="00BB6A10">
              <w:rPr>
                <w:sz w:val="22"/>
                <w:szCs w:val="22"/>
                <w:lang w:eastAsia="sr-Latn-RS"/>
              </w:rPr>
              <w:t>enjivati sa inhibitorima protonske pumpe bez prilagođavanja doze.</w:t>
            </w:r>
          </w:p>
        </w:tc>
      </w:tr>
      <w:tr w:rsidR="001B257B" w:rsidRPr="00BB6A10" w14:paraId="55F9D19B" w14:textId="77777777" w:rsidTr="000929F6">
        <w:trPr>
          <w:trHeight w:val="24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cPr>
          <w:p w14:paraId="52244F0F" w14:textId="77777777" w:rsidR="001B257B" w:rsidRPr="00BB6A10" w:rsidRDefault="001B257B" w:rsidP="00CF6D9D">
            <w:pPr>
              <w:pStyle w:val="Bodytext61"/>
              <w:shd w:val="clear" w:color="auto" w:fill="auto"/>
              <w:tabs>
                <w:tab w:val="left" w:pos="9000"/>
              </w:tabs>
              <w:spacing w:line="240" w:lineRule="auto"/>
              <w:jc w:val="both"/>
              <w:rPr>
                <w:b/>
                <w:sz w:val="22"/>
                <w:szCs w:val="22"/>
                <w:lang w:eastAsia="sr-Latn-RS"/>
              </w:rPr>
            </w:pPr>
            <w:r w:rsidRPr="00BB6A10">
              <w:rPr>
                <w:b/>
                <w:sz w:val="22"/>
                <w:szCs w:val="22"/>
                <w:lang w:eastAsia="sr-Latn-RS"/>
              </w:rPr>
              <w:t>SEDATIVI/HIPNOTICI</w:t>
            </w:r>
          </w:p>
        </w:tc>
      </w:tr>
      <w:tr w:rsidR="001B257B" w:rsidRPr="00BB6A10" w14:paraId="49BAB629" w14:textId="77777777" w:rsidTr="00BB6A10">
        <w:trPr>
          <w:trHeight w:val="1397"/>
        </w:trPr>
        <w:tc>
          <w:tcPr>
            <w:tcW w:w="1757" w:type="pct"/>
            <w:gridSpan w:val="3"/>
            <w:tcBorders>
              <w:top w:val="single" w:sz="4" w:space="0" w:color="auto"/>
              <w:left w:val="single" w:sz="4" w:space="0" w:color="auto"/>
              <w:bottom w:val="single" w:sz="4" w:space="0" w:color="auto"/>
              <w:right w:val="single" w:sz="4" w:space="0" w:color="auto"/>
            </w:tcBorders>
            <w:shd w:val="clear" w:color="auto" w:fill="FFFFFF"/>
          </w:tcPr>
          <w:p w14:paraId="6BEB1B5F" w14:textId="77777777" w:rsidR="001B257B" w:rsidRPr="00BB6A10" w:rsidRDefault="001B257B" w:rsidP="00CF6D9D">
            <w:pPr>
              <w:tabs>
                <w:tab w:val="left" w:pos="9000"/>
              </w:tabs>
              <w:jc w:val="both"/>
              <w:rPr>
                <w:sz w:val="22"/>
                <w:szCs w:val="22"/>
                <w:lang w:val="sr-Latn-ME"/>
              </w:rPr>
            </w:pPr>
            <w:r w:rsidRPr="00BB6A10">
              <w:rPr>
                <w:sz w:val="22"/>
                <w:szCs w:val="22"/>
                <w:lang w:val="sr-Latn-ME"/>
              </w:rPr>
              <w:t>Buspiron</w:t>
            </w:r>
          </w:p>
          <w:p w14:paraId="3585F337" w14:textId="77777777" w:rsidR="001B257B" w:rsidRPr="00BB6A10" w:rsidRDefault="001B257B" w:rsidP="00CF6D9D">
            <w:pPr>
              <w:tabs>
                <w:tab w:val="left" w:pos="9000"/>
              </w:tabs>
              <w:jc w:val="both"/>
              <w:rPr>
                <w:sz w:val="22"/>
                <w:szCs w:val="22"/>
                <w:lang w:val="sr-Latn-ME"/>
              </w:rPr>
            </w:pPr>
            <w:r w:rsidRPr="00BB6A10">
              <w:rPr>
                <w:sz w:val="22"/>
                <w:szCs w:val="22"/>
                <w:lang w:val="sr-Latn-ME"/>
              </w:rPr>
              <w:t>Klorazepat</w:t>
            </w:r>
          </w:p>
          <w:p w14:paraId="6ED04770" w14:textId="77777777" w:rsidR="001B257B" w:rsidRPr="00BB6A10" w:rsidRDefault="001B257B" w:rsidP="00CF6D9D">
            <w:pPr>
              <w:tabs>
                <w:tab w:val="left" w:pos="9000"/>
              </w:tabs>
              <w:jc w:val="both"/>
              <w:rPr>
                <w:sz w:val="22"/>
                <w:szCs w:val="22"/>
                <w:lang w:val="sr-Latn-ME"/>
              </w:rPr>
            </w:pPr>
            <w:r w:rsidRPr="00BB6A10">
              <w:rPr>
                <w:sz w:val="22"/>
                <w:szCs w:val="22"/>
                <w:lang w:val="sr-Latn-ME"/>
              </w:rPr>
              <w:t>Diazepam</w:t>
            </w:r>
          </w:p>
          <w:p w14:paraId="4751984F" w14:textId="77777777" w:rsidR="001B257B" w:rsidRPr="00BB6A10" w:rsidRDefault="001B257B" w:rsidP="00CF6D9D">
            <w:pPr>
              <w:tabs>
                <w:tab w:val="left" w:pos="9000"/>
              </w:tabs>
              <w:jc w:val="both"/>
              <w:rPr>
                <w:sz w:val="22"/>
                <w:szCs w:val="22"/>
                <w:lang w:val="sr-Latn-ME"/>
              </w:rPr>
            </w:pPr>
            <w:r w:rsidRPr="00BB6A10">
              <w:rPr>
                <w:sz w:val="22"/>
                <w:szCs w:val="22"/>
                <w:lang w:val="sr-Latn-ME"/>
              </w:rPr>
              <w:t>Estazolam</w:t>
            </w:r>
          </w:p>
          <w:p w14:paraId="204CFC06" w14:textId="77777777" w:rsidR="001B257B" w:rsidRPr="00BB6A10" w:rsidRDefault="001B257B" w:rsidP="00CF6D9D">
            <w:pPr>
              <w:tabs>
                <w:tab w:val="left" w:pos="9000"/>
              </w:tabs>
              <w:jc w:val="both"/>
              <w:rPr>
                <w:sz w:val="22"/>
                <w:szCs w:val="22"/>
                <w:lang w:val="sr-Latn-ME"/>
              </w:rPr>
            </w:pPr>
            <w:r w:rsidRPr="00BB6A10">
              <w:rPr>
                <w:sz w:val="22"/>
                <w:szCs w:val="22"/>
                <w:lang w:val="sr-Latn-ME"/>
              </w:rPr>
              <w:t>Flurazepam</w:t>
            </w:r>
          </w:p>
          <w:p w14:paraId="446D262E" w14:textId="77777777" w:rsidR="001B257B" w:rsidRPr="00BB6A10" w:rsidRDefault="001B257B" w:rsidP="00CF6D9D">
            <w:pPr>
              <w:tabs>
                <w:tab w:val="left" w:pos="9000"/>
              </w:tabs>
              <w:jc w:val="both"/>
              <w:rPr>
                <w:sz w:val="22"/>
                <w:szCs w:val="22"/>
                <w:lang w:val="sr-Latn-ME"/>
              </w:rPr>
            </w:pPr>
            <w:r w:rsidRPr="00BB6A10">
              <w:rPr>
                <w:sz w:val="22"/>
                <w:szCs w:val="22"/>
                <w:lang w:val="sr-Latn-ME"/>
              </w:rPr>
              <w:t xml:space="preserve">Midazolam (parenteralni) </w:t>
            </w:r>
          </w:p>
          <w:p w14:paraId="2A5E8ECD" w14:textId="77777777" w:rsidR="001B257B" w:rsidRPr="00BB6A10" w:rsidRDefault="001B257B" w:rsidP="00CF6D9D">
            <w:pPr>
              <w:tabs>
                <w:tab w:val="left" w:pos="9000"/>
              </w:tabs>
              <w:jc w:val="both"/>
              <w:rPr>
                <w:sz w:val="22"/>
                <w:szCs w:val="22"/>
                <w:lang w:val="sr-Latn-ME"/>
              </w:rPr>
            </w:pPr>
            <w:r w:rsidRPr="00BB6A10">
              <w:rPr>
                <w:sz w:val="22"/>
                <w:szCs w:val="22"/>
                <w:lang w:val="sr-Latn-ME"/>
              </w:rPr>
              <w:t>Zolpidem</w:t>
            </w:r>
          </w:p>
          <w:p w14:paraId="08990B05"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p>
        </w:tc>
        <w:tc>
          <w:tcPr>
            <w:tcW w:w="1667" w:type="pct"/>
            <w:gridSpan w:val="4"/>
            <w:tcBorders>
              <w:top w:val="single" w:sz="4" w:space="0" w:color="auto"/>
              <w:left w:val="single" w:sz="4" w:space="0" w:color="auto"/>
              <w:bottom w:val="single" w:sz="4" w:space="0" w:color="auto"/>
              <w:right w:val="single" w:sz="4" w:space="0" w:color="auto"/>
            </w:tcBorders>
            <w:shd w:val="clear" w:color="auto" w:fill="FFFFFF"/>
          </w:tcPr>
          <w:p w14:paraId="7248694C" w14:textId="0CE2B1CB"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 xml:space="preserve">Na osnovu teorijskih razmatranja, očekuje se da će </w:t>
            </w:r>
            <w:r w:rsidR="005F1342" w:rsidRPr="00BB6A10">
              <w:rPr>
                <w:sz w:val="22"/>
                <w:szCs w:val="22"/>
                <w:lang w:eastAsia="sr-Latn-RS"/>
              </w:rPr>
              <w:t>lijek</w:t>
            </w:r>
            <w:r w:rsidRPr="00BB6A10">
              <w:rPr>
                <w:sz w:val="22"/>
                <w:szCs w:val="22"/>
                <w:lang w:eastAsia="sr-Latn-RS"/>
              </w:rPr>
              <w:t xml:space="preserve"> REZOLSTA povećati koncentracije ovih sedativa/hipnotika u plazmi. (inhibicija CYP3A)</w:t>
            </w:r>
          </w:p>
          <w:p w14:paraId="5EFC886F"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p>
        </w:tc>
        <w:tc>
          <w:tcPr>
            <w:tcW w:w="1576" w:type="pct"/>
            <w:gridSpan w:val="7"/>
            <w:tcBorders>
              <w:top w:val="single" w:sz="4" w:space="0" w:color="auto"/>
              <w:left w:val="single" w:sz="4" w:space="0" w:color="auto"/>
              <w:bottom w:val="single" w:sz="4" w:space="0" w:color="auto"/>
              <w:right w:val="single" w:sz="4" w:space="0" w:color="auto"/>
            </w:tcBorders>
            <w:shd w:val="clear" w:color="auto" w:fill="FFFFFF"/>
          </w:tcPr>
          <w:p w14:paraId="190B0609" w14:textId="7D1E557C"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 xml:space="preserve">Preporučuje se kliničko praćenje kada se </w:t>
            </w:r>
            <w:r w:rsidR="005F1342" w:rsidRPr="00BB6A10">
              <w:rPr>
                <w:sz w:val="22"/>
                <w:szCs w:val="22"/>
                <w:lang w:eastAsia="sr-Latn-RS"/>
              </w:rPr>
              <w:t>lijek</w:t>
            </w:r>
            <w:r w:rsidRPr="00BB6A10">
              <w:rPr>
                <w:sz w:val="22"/>
                <w:szCs w:val="22"/>
                <w:lang w:eastAsia="sr-Latn-RS"/>
              </w:rPr>
              <w:t xml:space="preserve"> REZOLSTA prim</w:t>
            </w:r>
            <w:r w:rsidR="00EA43D9" w:rsidRPr="00BB6A10">
              <w:rPr>
                <w:sz w:val="22"/>
                <w:szCs w:val="22"/>
                <w:lang w:eastAsia="sr-Latn-RS"/>
              </w:rPr>
              <w:t>j</w:t>
            </w:r>
            <w:r w:rsidRPr="00BB6A10">
              <w:rPr>
                <w:sz w:val="22"/>
                <w:szCs w:val="22"/>
                <w:lang w:eastAsia="sr-Latn-RS"/>
              </w:rPr>
              <w:t>enjuje istovremeno sa ovim sedativima/hipnoticima i treba razmotriti nižu dozu sedativa /hipnotika.</w:t>
            </w:r>
          </w:p>
          <w:p w14:paraId="56F33679"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p>
          <w:p w14:paraId="4B7DAA6E" w14:textId="441C8394"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 xml:space="preserve">Potreban je oprez prilikom istovremene </w:t>
            </w:r>
            <w:r w:rsidR="005F1342" w:rsidRPr="00BB6A10">
              <w:rPr>
                <w:sz w:val="22"/>
                <w:szCs w:val="22"/>
                <w:lang w:eastAsia="sr-Latn-RS"/>
              </w:rPr>
              <w:t>primjene</w:t>
            </w:r>
            <w:r w:rsidRPr="00BB6A10">
              <w:rPr>
                <w:sz w:val="22"/>
                <w:szCs w:val="22"/>
                <w:lang w:eastAsia="sr-Latn-RS"/>
              </w:rPr>
              <w:t xml:space="preserve"> </w:t>
            </w:r>
            <w:r w:rsidR="005F1342" w:rsidRPr="00BB6A10">
              <w:rPr>
                <w:sz w:val="22"/>
                <w:szCs w:val="22"/>
                <w:lang w:eastAsia="sr-Latn-RS"/>
              </w:rPr>
              <w:t>lijek</w:t>
            </w:r>
            <w:r w:rsidRPr="00BB6A10">
              <w:rPr>
                <w:sz w:val="22"/>
                <w:szCs w:val="22"/>
                <w:lang w:eastAsia="sr-Latn-RS"/>
              </w:rPr>
              <w:t>a REZOLSTA i parenteralnog midazolama.</w:t>
            </w:r>
          </w:p>
          <w:p w14:paraId="2F001C12"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p>
          <w:p w14:paraId="3241BDC6" w14:textId="154697E6"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 xml:space="preserve">Ukoliko se </w:t>
            </w:r>
            <w:r w:rsidR="005F1342" w:rsidRPr="00BB6A10">
              <w:rPr>
                <w:sz w:val="22"/>
                <w:szCs w:val="22"/>
                <w:lang w:eastAsia="sr-Latn-RS"/>
              </w:rPr>
              <w:t>lijek</w:t>
            </w:r>
            <w:r w:rsidRPr="00BB6A10">
              <w:rPr>
                <w:sz w:val="22"/>
                <w:szCs w:val="22"/>
                <w:lang w:eastAsia="sr-Latn-RS"/>
              </w:rPr>
              <w:t xml:space="preserve"> REZOLSTA prim</w:t>
            </w:r>
            <w:r w:rsidR="00EA43D9" w:rsidRPr="00BB6A10">
              <w:rPr>
                <w:sz w:val="22"/>
                <w:szCs w:val="22"/>
                <w:lang w:eastAsia="sr-Latn-RS"/>
              </w:rPr>
              <w:t>j</w:t>
            </w:r>
            <w:r w:rsidRPr="00BB6A10">
              <w:rPr>
                <w:sz w:val="22"/>
                <w:szCs w:val="22"/>
                <w:lang w:eastAsia="sr-Latn-RS"/>
              </w:rPr>
              <w:t>enjuje istovremeno sa parenteralnim midazolamom, prim</w:t>
            </w:r>
            <w:r w:rsidR="00EA43D9" w:rsidRPr="00BB6A10">
              <w:rPr>
                <w:sz w:val="22"/>
                <w:szCs w:val="22"/>
                <w:lang w:eastAsia="sr-Latn-RS"/>
              </w:rPr>
              <w:t>j</w:t>
            </w:r>
            <w:r w:rsidRPr="00BB6A10">
              <w:rPr>
                <w:sz w:val="22"/>
                <w:szCs w:val="22"/>
                <w:lang w:eastAsia="sr-Latn-RS"/>
              </w:rPr>
              <w:t>enu treba uraditi u jedinici intenzivne n</w:t>
            </w:r>
            <w:r w:rsidR="007F7704" w:rsidRPr="00BB6A10">
              <w:rPr>
                <w:sz w:val="22"/>
                <w:szCs w:val="22"/>
                <w:lang w:eastAsia="sr-Latn-RS"/>
              </w:rPr>
              <w:t>j</w:t>
            </w:r>
            <w:r w:rsidRPr="00BB6A10">
              <w:rPr>
                <w:sz w:val="22"/>
                <w:szCs w:val="22"/>
                <w:lang w:eastAsia="sr-Latn-RS"/>
              </w:rPr>
              <w:t xml:space="preserve">ege ili u sličnim okolnostima koje omogućavaju pažljivo kliničko praćenje i odgovarajuće medicinsko zbrinjavanje u slučaju respiratorne depresije i/ili produžene sedacije. Prilagođavanje doze midazolama treba razmotriti, </w:t>
            </w:r>
            <w:r w:rsidRPr="00BB6A10">
              <w:rPr>
                <w:sz w:val="22"/>
                <w:szCs w:val="22"/>
                <w:lang w:eastAsia="sr-Latn-RS"/>
              </w:rPr>
              <w:lastRenderedPageBreak/>
              <w:t>posebno ukoliko se prim</w:t>
            </w:r>
            <w:r w:rsidR="00EA43D9" w:rsidRPr="00BB6A10">
              <w:rPr>
                <w:sz w:val="22"/>
                <w:szCs w:val="22"/>
                <w:lang w:eastAsia="sr-Latn-RS"/>
              </w:rPr>
              <w:t>j</w:t>
            </w:r>
            <w:r w:rsidRPr="00BB6A10">
              <w:rPr>
                <w:sz w:val="22"/>
                <w:szCs w:val="22"/>
                <w:lang w:eastAsia="sr-Latn-RS"/>
              </w:rPr>
              <w:t>enjuje više doza midazolama.</w:t>
            </w:r>
          </w:p>
          <w:p w14:paraId="1F1A299A" w14:textId="77777777" w:rsidR="001B257B" w:rsidRPr="00BB6A10" w:rsidRDefault="001B257B" w:rsidP="00BB6A10">
            <w:pPr>
              <w:pStyle w:val="Bodytext51"/>
              <w:shd w:val="clear" w:color="auto" w:fill="auto"/>
              <w:tabs>
                <w:tab w:val="left" w:pos="9000"/>
              </w:tabs>
              <w:spacing w:line="240" w:lineRule="auto"/>
              <w:rPr>
                <w:sz w:val="22"/>
                <w:szCs w:val="22"/>
                <w:lang w:eastAsia="sr-Latn-RS"/>
              </w:rPr>
            </w:pPr>
          </w:p>
        </w:tc>
      </w:tr>
      <w:tr w:rsidR="001B257B" w:rsidRPr="00BB6A10" w14:paraId="2FCE12BE" w14:textId="77777777" w:rsidTr="00BB6A10">
        <w:trPr>
          <w:trHeight w:val="1397"/>
        </w:trPr>
        <w:tc>
          <w:tcPr>
            <w:tcW w:w="1757" w:type="pct"/>
            <w:gridSpan w:val="3"/>
            <w:tcBorders>
              <w:top w:val="single" w:sz="4" w:space="0" w:color="auto"/>
              <w:left w:val="single" w:sz="4" w:space="0" w:color="auto"/>
              <w:bottom w:val="single" w:sz="4" w:space="0" w:color="auto"/>
              <w:right w:val="single" w:sz="4" w:space="0" w:color="auto"/>
            </w:tcBorders>
            <w:shd w:val="clear" w:color="auto" w:fill="FFFFFF"/>
          </w:tcPr>
          <w:p w14:paraId="1AEB2C19"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lastRenderedPageBreak/>
              <w:t xml:space="preserve">Midazolam (oralni) </w:t>
            </w:r>
          </w:p>
          <w:p w14:paraId="4B076F75"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sz w:val="22"/>
                <w:szCs w:val="22"/>
                <w:lang w:eastAsia="sr-Latn-RS"/>
              </w:rPr>
              <w:t>Triazolam</w:t>
            </w:r>
          </w:p>
          <w:p w14:paraId="774BB411" w14:textId="77777777" w:rsidR="001B257B" w:rsidRPr="00BB6A10" w:rsidRDefault="001B257B" w:rsidP="00CF6D9D">
            <w:pPr>
              <w:tabs>
                <w:tab w:val="left" w:pos="9000"/>
              </w:tabs>
              <w:jc w:val="both"/>
              <w:rPr>
                <w:sz w:val="22"/>
                <w:szCs w:val="22"/>
                <w:lang w:val="sr-Latn-ME"/>
              </w:rPr>
            </w:pPr>
          </w:p>
        </w:tc>
        <w:tc>
          <w:tcPr>
            <w:tcW w:w="1667" w:type="pct"/>
            <w:gridSpan w:val="4"/>
            <w:tcBorders>
              <w:top w:val="single" w:sz="4" w:space="0" w:color="auto"/>
              <w:left w:val="single" w:sz="4" w:space="0" w:color="auto"/>
              <w:bottom w:val="single" w:sz="4" w:space="0" w:color="auto"/>
              <w:right w:val="single" w:sz="4" w:space="0" w:color="auto"/>
            </w:tcBorders>
            <w:shd w:val="clear" w:color="auto" w:fill="FFFFFF"/>
          </w:tcPr>
          <w:p w14:paraId="2E47E4D7"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p>
        </w:tc>
        <w:tc>
          <w:tcPr>
            <w:tcW w:w="1576" w:type="pct"/>
            <w:gridSpan w:val="7"/>
            <w:tcBorders>
              <w:top w:val="single" w:sz="4" w:space="0" w:color="auto"/>
              <w:left w:val="single" w:sz="4" w:space="0" w:color="auto"/>
              <w:bottom w:val="single" w:sz="4" w:space="0" w:color="auto"/>
              <w:right w:val="single" w:sz="4" w:space="0" w:color="auto"/>
            </w:tcBorders>
            <w:shd w:val="clear" w:color="auto" w:fill="FFFFFF"/>
          </w:tcPr>
          <w:p w14:paraId="1722DEE7" w14:textId="34C9F024"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sz w:val="22"/>
                <w:szCs w:val="22"/>
                <w:lang w:eastAsia="sr-Latn-RS"/>
              </w:rPr>
              <w:t>Istovremena prim</w:t>
            </w:r>
            <w:r w:rsidR="00EA43D9" w:rsidRPr="00BB6A10">
              <w:rPr>
                <w:sz w:val="22"/>
                <w:szCs w:val="22"/>
                <w:lang w:eastAsia="sr-Latn-RS"/>
              </w:rPr>
              <w:t>j</w:t>
            </w:r>
            <w:r w:rsidRPr="00BB6A10">
              <w:rPr>
                <w:sz w:val="22"/>
                <w:szCs w:val="22"/>
                <w:lang w:eastAsia="sr-Latn-RS"/>
              </w:rPr>
              <w:t xml:space="preserve">ena oralnog midazolama ili triazolama i </w:t>
            </w:r>
            <w:r w:rsidR="005F1342" w:rsidRPr="00BB6A10">
              <w:rPr>
                <w:sz w:val="22"/>
                <w:szCs w:val="22"/>
                <w:lang w:eastAsia="sr-Latn-RS"/>
              </w:rPr>
              <w:t>lijek</w:t>
            </w:r>
            <w:r w:rsidRPr="00BB6A10">
              <w:rPr>
                <w:sz w:val="22"/>
                <w:szCs w:val="22"/>
                <w:lang w:eastAsia="sr-Latn-RS"/>
              </w:rPr>
              <w:t>a REZOLSTA je kontraindikovana (</w:t>
            </w:r>
            <w:r w:rsidR="005F1342" w:rsidRPr="00BB6A10">
              <w:rPr>
                <w:sz w:val="22"/>
                <w:szCs w:val="22"/>
                <w:lang w:eastAsia="sr-Latn-RS"/>
              </w:rPr>
              <w:t>vidjeti</w:t>
            </w:r>
            <w:r w:rsidRPr="00BB6A10">
              <w:rPr>
                <w:sz w:val="22"/>
                <w:szCs w:val="22"/>
                <w:lang w:eastAsia="sr-Latn-RS"/>
              </w:rPr>
              <w:t xml:space="preserve"> </w:t>
            </w:r>
            <w:r w:rsidR="007F7704" w:rsidRPr="00BB6A10">
              <w:rPr>
                <w:sz w:val="22"/>
                <w:szCs w:val="22"/>
                <w:lang w:eastAsia="sr-Latn-RS"/>
              </w:rPr>
              <w:t xml:space="preserve">dio </w:t>
            </w:r>
            <w:r w:rsidRPr="00BB6A10">
              <w:rPr>
                <w:sz w:val="22"/>
                <w:szCs w:val="22"/>
                <w:lang w:eastAsia="sr-Latn-RS"/>
              </w:rPr>
              <w:t>4.3).</w:t>
            </w:r>
          </w:p>
        </w:tc>
      </w:tr>
      <w:tr w:rsidR="001B257B" w:rsidRPr="00BB6A10" w14:paraId="35F15645" w14:textId="77777777" w:rsidTr="000929F6">
        <w:trPr>
          <w:trHeight w:val="287"/>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cPr>
          <w:p w14:paraId="0FB1E02A"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rFonts w:eastAsia="TimesNewRoman"/>
                <w:b/>
                <w:bCs/>
                <w:color w:val="000000"/>
                <w:sz w:val="22"/>
                <w:szCs w:val="22"/>
              </w:rPr>
              <w:t>TERAPIJA PRERANE EJAKULACIJE</w:t>
            </w:r>
          </w:p>
        </w:tc>
      </w:tr>
      <w:tr w:rsidR="001B257B" w:rsidRPr="00BB6A10" w14:paraId="3001397D" w14:textId="77777777" w:rsidTr="00BB6A10">
        <w:trPr>
          <w:trHeight w:val="890"/>
        </w:trPr>
        <w:tc>
          <w:tcPr>
            <w:tcW w:w="1757" w:type="pct"/>
            <w:gridSpan w:val="3"/>
            <w:tcBorders>
              <w:top w:val="single" w:sz="4" w:space="0" w:color="auto"/>
              <w:left w:val="single" w:sz="4" w:space="0" w:color="auto"/>
              <w:bottom w:val="single" w:sz="4" w:space="0" w:color="auto"/>
              <w:right w:val="single" w:sz="4" w:space="0" w:color="auto"/>
            </w:tcBorders>
            <w:shd w:val="clear" w:color="auto" w:fill="FFFFFF"/>
          </w:tcPr>
          <w:p w14:paraId="06875296"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rFonts w:eastAsia="TimesNewRoman"/>
                <w:color w:val="000000"/>
                <w:sz w:val="22"/>
                <w:szCs w:val="22"/>
              </w:rPr>
              <w:t xml:space="preserve">Dapoksetin </w:t>
            </w:r>
          </w:p>
        </w:tc>
        <w:tc>
          <w:tcPr>
            <w:tcW w:w="1667" w:type="pct"/>
            <w:gridSpan w:val="4"/>
            <w:tcBorders>
              <w:top w:val="single" w:sz="4" w:space="0" w:color="auto"/>
              <w:left w:val="single" w:sz="4" w:space="0" w:color="auto"/>
              <w:bottom w:val="single" w:sz="4" w:space="0" w:color="auto"/>
              <w:right w:val="single" w:sz="4" w:space="0" w:color="auto"/>
            </w:tcBorders>
            <w:shd w:val="clear" w:color="auto" w:fill="FFFFFF"/>
          </w:tcPr>
          <w:p w14:paraId="1077FCD7"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rFonts w:eastAsia="TimesNewRoman"/>
                <w:color w:val="000000"/>
                <w:sz w:val="22"/>
                <w:szCs w:val="22"/>
              </w:rPr>
              <w:t>Nije ispitivano.</w:t>
            </w:r>
          </w:p>
        </w:tc>
        <w:tc>
          <w:tcPr>
            <w:tcW w:w="1576" w:type="pct"/>
            <w:gridSpan w:val="7"/>
            <w:tcBorders>
              <w:top w:val="single" w:sz="4" w:space="0" w:color="auto"/>
              <w:left w:val="single" w:sz="4" w:space="0" w:color="auto"/>
              <w:bottom w:val="single" w:sz="4" w:space="0" w:color="auto"/>
              <w:right w:val="single" w:sz="4" w:space="0" w:color="auto"/>
            </w:tcBorders>
            <w:shd w:val="clear" w:color="auto" w:fill="FFFFFF"/>
          </w:tcPr>
          <w:p w14:paraId="662B8E5B" w14:textId="61D96F8A"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rFonts w:eastAsia="TimesNewRoman,Bold"/>
                <w:bCs/>
                <w:color w:val="000000"/>
                <w:sz w:val="22"/>
                <w:szCs w:val="22"/>
              </w:rPr>
              <w:t>Istovremena prim</w:t>
            </w:r>
            <w:r w:rsidR="00EE0186" w:rsidRPr="00BB6A10">
              <w:rPr>
                <w:rFonts w:eastAsia="TimesNewRoman,Bold"/>
                <w:bCs/>
                <w:color w:val="000000"/>
                <w:sz w:val="22"/>
                <w:szCs w:val="22"/>
              </w:rPr>
              <w:t>j</w:t>
            </w:r>
            <w:r w:rsidRPr="00BB6A10">
              <w:rPr>
                <w:rFonts w:eastAsia="TimesNewRoman,Bold"/>
                <w:bCs/>
                <w:color w:val="000000"/>
                <w:sz w:val="22"/>
                <w:szCs w:val="22"/>
              </w:rPr>
              <w:t>ena</w:t>
            </w:r>
            <w:r w:rsidR="00EE0186" w:rsidRPr="00BB6A10">
              <w:rPr>
                <w:rFonts w:eastAsia="TimesNewRoman,Bold"/>
                <w:bCs/>
                <w:color w:val="000000"/>
                <w:sz w:val="22"/>
                <w:szCs w:val="22"/>
              </w:rPr>
              <w:t xml:space="preserve"> </w:t>
            </w:r>
            <w:r w:rsidR="005F1342" w:rsidRPr="00BB6A10">
              <w:rPr>
                <w:rFonts w:eastAsia="TimesNewRoman,Bold"/>
                <w:bCs/>
                <w:color w:val="000000"/>
                <w:sz w:val="22"/>
                <w:szCs w:val="22"/>
              </w:rPr>
              <w:t>lijek</w:t>
            </w:r>
            <w:r w:rsidRPr="00BB6A10">
              <w:rPr>
                <w:rFonts w:eastAsia="TimesNewRoman,Bold"/>
                <w:bCs/>
                <w:color w:val="000000"/>
                <w:sz w:val="22"/>
                <w:szCs w:val="22"/>
              </w:rPr>
              <w:t>a REZOLSTA i dapoksetina je kontraindikovana.</w:t>
            </w:r>
          </w:p>
        </w:tc>
      </w:tr>
      <w:tr w:rsidR="001B257B" w:rsidRPr="00BB6A10" w14:paraId="40E13727" w14:textId="77777777" w:rsidTr="000929F6">
        <w:trPr>
          <w:trHeight w:val="305"/>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cPr>
          <w:p w14:paraId="3A0730A0" w14:textId="420E5D62"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rFonts w:eastAsia="TimesNewRoman"/>
                <w:b/>
                <w:bCs/>
                <w:color w:val="000000"/>
                <w:sz w:val="22"/>
                <w:szCs w:val="22"/>
              </w:rPr>
              <w:t xml:space="preserve">UROLOŠKI </w:t>
            </w:r>
            <w:r w:rsidR="005F1342" w:rsidRPr="00BB6A10">
              <w:rPr>
                <w:rFonts w:eastAsia="TimesNewRoman"/>
                <w:b/>
                <w:bCs/>
                <w:color w:val="000000"/>
                <w:sz w:val="22"/>
                <w:szCs w:val="22"/>
              </w:rPr>
              <w:t>LJEK</w:t>
            </w:r>
            <w:r w:rsidRPr="00BB6A10">
              <w:rPr>
                <w:rFonts w:eastAsia="TimesNewRoman"/>
                <w:b/>
                <w:bCs/>
                <w:color w:val="000000"/>
                <w:sz w:val="22"/>
                <w:szCs w:val="22"/>
              </w:rPr>
              <w:t>OVI</w:t>
            </w:r>
          </w:p>
        </w:tc>
      </w:tr>
      <w:tr w:rsidR="001B257B" w:rsidRPr="00BB6A10" w14:paraId="63CB4ACA" w14:textId="77777777" w:rsidTr="00BB6A10">
        <w:trPr>
          <w:trHeight w:val="890"/>
        </w:trPr>
        <w:tc>
          <w:tcPr>
            <w:tcW w:w="1757" w:type="pct"/>
            <w:gridSpan w:val="3"/>
            <w:tcBorders>
              <w:top w:val="single" w:sz="4" w:space="0" w:color="auto"/>
              <w:left w:val="single" w:sz="4" w:space="0" w:color="auto"/>
              <w:bottom w:val="single" w:sz="4" w:space="0" w:color="auto"/>
              <w:right w:val="single" w:sz="4" w:space="0" w:color="auto"/>
            </w:tcBorders>
            <w:shd w:val="clear" w:color="auto" w:fill="FFFFFF"/>
          </w:tcPr>
          <w:p w14:paraId="1B0DA285" w14:textId="77777777" w:rsidR="001B257B" w:rsidRPr="00BB6A10" w:rsidRDefault="001B257B" w:rsidP="00CF6D9D">
            <w:pPr>
              <w:autoSpaceDE w:val="0"/>
              <w:autoSpaceDN w:val="0"/>
              <w:adjustRightInd w:val="0"/>
              <w:jc w:val="both"/>
              <w:rPr>
                <w:rFonts w:eastAsia="TimesNewRoman"/>
                <w:color w:val="000000"/>
                <w:sz w:val="22"/>
                <w:szCs w:val="22"/>
                <w:lang w:val="sr-Latn-ME"/>
              </w:rPr>
            </w:pPr>
            <w:r w:rsidRPr="00BB6A10">
              <w:rPr>
                <w:rFonts w:eastAsia="TimesNewRoman"/>
                <w:color w:val="000000"/>
                <w:sz w:val="22"/>
                <w:szCs w:val="22"/>
                <w:lang w:val="sr-Latn-ME"/>
              </w:rPr>
              <w:t>Fesoterodin</w:t>
            </w:r>
          </w:p>
          <w:p w14:paraId="75208980" w14:textId="77777777" w:rsidR="001B257B" w:rsidRPr="00BB6A10" w:rsidRDefault="001B257B" w:rsidP="00CF6D9D">
            <w:pPr>
              <w:autoSpaceDE w:val="0"/>
              <w:autoSpaceDN w:val="0"/>
              <w:adjustRightInd w:val="0"/>
              <w:jc w:val="both"/>
              <w:rPr>
                <w:rFonts w:eastAsia="TimesNewRoman"/>
                <w:color w:val="000000"/>
                <w:sz w:val="22"/>
                <w:szCs w:val="22"/>
                <w:lang w:val="sr-Latn-ME"/>
              </w:rPr>
            </w:pPr>
            <w:r w:rsidRPr="00BB6A10">
              <w:rPr>
                <w:rFonts w:eastAsia="TimesNewRoman"/>
                <w:color w:val="000000"/>
                <w:sz w:val="22"/>
                <w:szCs w:val="22"/>
                <w:lang w:val="sr-Latn-ME"/>
              </w:rPr>
              <w:t>Solifenacin</w:t>
            </w:r>
          </w:p>
          <w:p w14:paraId="7C47F4BF"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p>
        </w:tc>
        <w:tc>
          <w:tcPr>
            <w:tcW w:w="1667" w:type="pct"/>
            <w:gridSpan w:val="4"/>
            <w:tcBorders>
              <w:top w:val="single" w:sz="4" w:space="0" w:color="auto"/>
              <w:left w:val="single" w:sz="4" w:space="0" w:color="auto"/>
              <w:bottom w:val="single" w:sz="4" w:space="0" w:color="auto"/>
              <w:right w:val="single" w:sz="4" w:space="0" w:color="auto"/>
            </w:tcBorders>
            <w:shd w:val="clear" w:color="auto" w:fill="FFFFFF"/>
          </w:tcPr>
          <w:p w14:paraId="6F855053" w14:textId="77777777" w:rsidR="001B257B" w:rsidRPr="00BB6A10" w:rsidRDefault="001B257B" w:rsidP="00CF6D9D">
            <w:pPr>
              <w:pStyle w:val="Bodytext51"/>
              <w:shd w:val="clear" w:color="auto" w:fill="auto"/>
              <w:tabs>
                <w:tab w:val="left" w:pos="9000"/>
              </w:tabs>
              <w:spacing w:line="240" w:lineRule="auto"/>
              <w:jc w:val="both"/>
              <w:rPr>
                <w:sz w:val="22"/>
                <w:szCs w:val="22"/>
                <w:lang w:eastAsia="sr-Latn-RS"/>
              </w:rPr>
            </w:pPr>
            <w:r w:rsidRPr="00BB6A10">
              <w:rPr>
                <w:rFonts w:eastAsia="TimesNewRoman"/>
                <w:color w:val="000000"/>
                <w:sz w:val="22"/>
                <w:szCs w:val="22"/>
              </w:rPr>
              <w:t>Nije ispitivano.</w:t>
            </w:r>
          </w:p>
        </w:tc>
        <w:tc>
          <w:tcPr>
            <w:tcW w:w="1576" w:type="pct"/>
            <w:gridSpan w:val="7"/>
            <w:tcBorders>
              <w:top w:val="single" w:sz="4" w:space="0" w:color="auto"/>
              <w:left w:val="single" w:sz="4" w:space="0" w:color="auto"/>
              <w:bottom w:val="single" w:sz="4" w:space="0" w:color="auto"/>
              <w:right w:val="single" w:sz="4" w:space="0" w:color="auto"/>
            </w:tcBorders>
            <w:shd w:val="clear" w:color="auto" w:fill="FFFFFF"/>
          </w:tcPr>
          <w:p w14:paraId="6867739D" w14:textId="5F1FD4D5" w:rsidR="001B257B" w:rsidRPr="00BB6A10" w:rsidRDefault="001B257B" w:rsidP="00BB6A10">
            <w:pPr>
              <w:pStyle w:val="Bodytext51"/>
              <w:shd w:val="clear" w:color="auto" w:fill="auto"/>
              <w:tabs>
                <w:tab w:val="left" w:pos="9000"/>
              </w:tabs>
              <w:spacing w:line="240" w:lineRule="auto"/>
              <w:rPr>
                <w:sz w:val="22"/>
                <w:szCs w:val="22"/>
                <w:lang w:eastAsia="sr-Latn-RS"/>
              </w:rPr>
            </w:pPr>
            <w:r w:rsidRPr="00BB6A10">
              <w:rPr>
                <w:rFonts w:eastAsia="TimesNewRoman"/>
                <w:color w:val="000000"/>
                <w:sz w:val="22"/>
                <w:szCs w:val="22"/>
              </w:rPr>
              <w:t>Prim</w:t>
            </w:r>
            <w:r w:rsidR="00EE0186" w:rsidRPr="00BB6A10">
              <w:rPr>
                <w:rFonts w:eastAsia="TimesNewRoman"/>
                <w:color w:val="000000"/>
                <w:sz w:val="22"/>
                <w:szCs w:val="22"/>
              </w:rPr>
              <w:t>j</w:t>
            </w:r>
            <w:r w:rsidRPr="00BB6A10">
              <w:rPr>
                <w:rFonts w:eastAsia="TimesNewRoman"/>
                <w:color w:val="000000"/>
                <w:sz w:val="22"/>
                <w:szCs w:val="22"/>
              </w:rPr>
              <w:t xml:space="preserve">enjivati uz oprez. Pratiti pojavu neželjenih reakcija na fesoterodin ili solifenacin, </w:t>
            </w:r>
            <w:r w:rsidR="00C530E5" w:rsidRPr="00BB6A10">
              <w:rPr>
                <w:rFonts w:eastAsia="TimesNewRoman"/>
                <w:color w:val="000000"/>
                <w:sz w:val="22"/>
                <w:szCs w:val="22"/>
              </w:rPr>
              <w:t xml:space="preserve">jer </w:t>
            </w:r>
            <w:r w:rsidRPr="00BB6A10">
              <w:rPr>
                <w:rFonts w:eastAsia="TimesNewRoman"/>
                <w:color w:val="000000"/>
                <w:sz w:val="22"/>
                <w:szCs w:val="22"/>
              </w:rPr>
              <w:t>može biti neophodno smanjenje doze fesoterodina ili solifenacina.</w:t>
            </w:r>
          </w:p>
        </w:tc>
      </w:tr>
    </w:tbl>
    <w:p w14:paraId="3400F75C" w14:textId="77777777" w:rsidR="001B257B" w:rsidRPr="00BB6A10" w:rsidRDefault="001B257B" w:rsidP="007805BC">
      <w:pPr>
        <w:tabs>
          <w:tab w:val="left" w:pos="540"/>
          <w:tab w:val="left" w:pos="569"/>
        </w:tabs>
        <w:jc w:val="both"/>
        <w:rPr>
          <w:bCs/>
          <w:sz w:val="22"/>
          <w:szCs w:val="22"/>
          <w:lang w:val="sr-Latn-ME"/>
        </w:rPr>
      </w:pPr>
    </w:p>
    <w:p w14:paraId="615B2052" w14:textId="77777777" w:rsidR="0072020E" w:rsidRPr="00BB6A10" w:rsidRDefault="0072020E" w:rsidP="007805BC">
      <w:pPr>
        <w:tabs>
          <w:tab w:val="left" w:pos="540"/>
          <w:tab w:val="left" w:pos="569"/>
        </w:tabs>
        <w:jc w:val="both"/>
        <w:rPr>
          <w:b/>
          <w:sz w:val="22"/>
          <w:szCs w:val="22"/>
          <w:lang w:val="sr-Latn-ME"/>
        </w:rPr>
      </w:pPr>
      <w:r w:rsidRPr="00BB6A10">
        <w:rPr>
          <w:b/>
          <w:bCs/>
          <w:sz w:val="22"/>
          <w:szCs w:val="22"/>
          <w:lang w:val="sr-Latn-ME"/>
        </w:rPr>
        <w:t xml:space="preserve">4.6. </w:t>
      </w:r>
      <w:r w:rsidR="00480FB1" w:rsidRPr="00BB6A10">
        <w:rPr>
          <w:b/>
          <w:bCs/>
          <w:sz w:val="22"/>
          <w:szCs w:val="22"/>
          <w:lang w:val="sr-Latn-ME"/>
        </w:rPr>
        <w:tab/>
      </w:r>
      <w:r w:rsidR="006D20A5" w:rsidRPr="00BB6A10">
        <w:rPr>
          <w:b/>
          <w:sz w:val="22"/>
          <w:szCs w:val="22"/>
          <w:lang w:val="sr-Latn-ME"/>
        </w:rPr>
        <w:t>Plodnost, trudnoća i dojenje</w:t>
      </w:r>
    </w:p>
    <w:p w14:paraId="7FF3D59B" w14:textId="77777777" w:rsidR="002031B3" w:rsidRPr="00BB6A10" w:rsidRDefault="002031B3" w:rsidP="00882369">
      <w:pPr>
        <w:tabs>
          <w:tab w:val="left" w:pos="540"/>
          <w:tab w:val="left" w:pos="569"/>
        </w:tabs>
        <w:jc w:val="both"/>
        <w:rPr>
          <w:sz w:val="22"/>
          <w:szCs w:val="22"/>
          <w:u w:val="single"/>
          <w:lang w:val="sr-Latn-ME"/>
        </w:rPr>
      </w:pPr>
    </w:p>
    <w:p w14:paraId="4856AA1F" w14:textId="77777777" w:rsidR="002031B3" w:rsidRPr="00BB6A10" w:rsidRDefault="002031B3">
      <w:pPr>
        <w:tabs>
          <w:tab w:val="left" w:pos="540"/>
          <w:tab w:val="left" w:pos="569"/>
        </w:tabs>
        <w:jc w:val="both"/>
        <w:rPr>
          <w:sz w:val="22"/>
          <w:szCs w:val="22"/>
          <w:u w:val="single"/>
          <w:lang w:val="sr-Latn-ME"/>
        </w:rPr>
      </w:pPr>
      <w:r w:rsidRPr="00BB6A10">
        <w:rPr>
          <w:sz w:val="22"/>
          <w:szCs w:val="22"/>
          <w:u w:val="single"/>
          <w:lang w:val="sr-Latn-ME"/>
        </w:rPr>
        <w:t>Plodnost</w:t>
      </w:r>
    </w:p>
    <w:p w14:paraId="5ED60176" w14:textId="530CAEBE" w:rsidR="001B257B" w:rsidRPr="00BB6A10" w:rsidRDefault="001B257B">
      <w:pPr>
        <w:tabs>
          <w:tab w:val="left" w:pos="9000"/>
        </w:tabs>
        <w:jc w:val="both"/>
        <w:rPr>
          <w:sz w:val="22"/>
          <w:szCs w:val="22"/>
          <w:lang w:val="sr-Latn-ME"/>
        </w:rPr>
      </w:pPr>
      <w:r w:rsidRPr="00BB6A10">
        <w:rPr>
          <w:sz w:val="22"/>
          <w:szCs w:val="22"/>
          <w:lang w:val="sr-Latn-ME"/>
        </w:rPr>
        <w:t>Nema dostupnih podataka o uticaju darunavira ili kobicistata na fertilitet kod ljudi. Nije bilo uticaja na parenje ili fertilitet kod životinja (</w:t>
      </w:r>
      <w:r w:rsidR="005F1342" w:rsidRPr="00BB6A10">
        <w:rPr>
          <w:sz w:val="22"/>
          <w:szCs w:val="22"/>
          <w:lang w:val="sr-Latn-ME"/>
        </w:rPr>
        <w:t>vidjeti</w:t>
      </w:r>
      <w:r w:rsidRPr="00BB6A10">
        <w:rPr>
          <w:sz w:val="22"/>
          <w:szCs w:val="22"/>
          <w:lang w:val="sr-Latn-ME"/>
        </w:rPr>
        <w:t xml:space="preserve"> </w:t>
      </w:r>
      <w:r w:rsidR="005524A1" w:rsidRPr="00BB6A10">
        <w:rPr>
          <w:sz w:val="22"/>
          <w:szCs w:val="22"/>
          <w:lang w:val="sr-Latn-ME"/>
        </w:rPr>
        <w:t>dio</w:t>
      </w:r>
      <w:r w:rsidRPr="00BB6A10">
        <w:rPr>
          <w:sz w:val="22"/>
          <w:szCs w:val="22"/>
          <w:lang w:val="sr-Latn-ME"/>
        </w:rPr>
        <w:t xml:space="preserve"> 5.3). Na osnovu studija na životinjama, ne očekuje se dejstvo </w:t>
      </w:r>
      <w:r w:rsidR="005F1342" w:rsidRPr="00BB6A10">
        <w:rPr>
          <w:sz w:val="22"/>
          <w:szCs w:val="22"/>
          <w:lang w:val="sr-Latn-ME"/>
        </w:rPr>
        <w:t>lijek</w:t>
      </w:r>
      <w:r w:rsidRPr="00BB6A10">
        <w:rPr>
          <w:sz w:val="22"/>
          <w:szCs w:val="22"/>
          <w:lang w:val="sr-Latn-ME"/>
        </w:rPr>
        <w:t>a REZOLSTA na parenje ili plodnost.</w:t>
      </w:r>
    </w:p>
    <w:p w14:paraId="3FC94931" w14:textId="77777777" w:rsidR="002031B3" w:rsidRPr="00BB6A10" w:rsidRDefault="002031B3">
      <w:pPr>
        <w:tabs>
          <w:tab w:val="left" w:pos="540"/>
          <w:tab w:val="left" w:pos="569"/>
        </w:tabs>
        <w:jc w:val="both"/>
        <w:rPr>
          <w:sz w:val="22"/>
          <w:szCs w:val="22"/>
          <w:u w:val="single"/>
          <w:lang w:val="sr-Latn-ME"/>
        </w:rPr>
      </w:pPr>
    </w:p>
    <w:p w14:paraId="013099C5" w14:textId="5D82E93D" w:rsidR="001B257B" w:rsidRPr="00884F4B" w:rsidRDefault="007A3ECB" w:rsidP="00884F4B">
      <w:pPr>
        <w:tabs>
          <w:tab w:val="left" w:pos="540"/>
          <w:tab w:val="left" w:pos="569"/>
        </w:tabs>
        <w:jc w:val="both"/>
        <w:rPr>
          <w:sz w:val="22"/>
          <w:szCs w:val="22"/>
          <w:u w:val="single"/>
          <w:lang w:val="sr-Latn-ME"/>
        </w:rPr>
      </w:pPr>
      <w:r w:rsidRPr="00BB6A10">
        <w:rPr>
          <w:sz w:val="22"/>
          <w:szCs w:val="22"/>
          <w:u w:val="single"/>
          <w:lang w:val="sr-Latn-ME"/>
        </w:rPr>
        <w:t>Trudnoća</w:t>
      </w:r>
    </w:p>
    <w:p w14:paraId="4087C67A" w14:textId="3C7A290D" w:rsidR="001B257B" w:rsidRPr="00BB6A10" w:rsidRDefault="001B257B">
      <w:pPr>
        <w:tabs>
          <w:tab w:val="left" w:pos="9000"/>
        </w:tabs>
        <w:jc w:val="both"/>
        <w:rPr>
          <w:sz w:val="22"/>
          <w:szCs w:val="22"/>
          <w:lang w:val="sr-Latn-ME"/>
        </w:rPr>
      </w:pPr>
      <w:r w:rsidRPr="00BB6A10">
        <w:rPr>
          <w:sz w:val="22"/>
          <w:szCs w:val="22"/>
          <w:lang w:val="sr-Latn-ME"/>
        </w:rPr>
        <w:t>Ni</w:t>
      </w:r>
      <w:r w:rsidR="005524A1" w:rsidRPr="00BB6A10">
        <w:rPr>
          <w:sz w:val="22"/>
          <w:szCs w:val="22"/>
          <w:lang w:val="sr-Latn-ME"/>
        </w:rPr>
        <w:t>je</w:t>
      </w:r>
      <w:r w:rsidRPr="00BB6A10">
        <w:rPr>
          <w:sz w:val="22"/>
          <w:szCs w:val="22"/>
          <w:lang w:val="sr-Latn-ME"/>
        </w:rPr>
        <w:t>su sprovedena odgovarajuća i dobro kontrolisana ispitivanja sa darunavirom ili kobicistatom kod trudnica. Ispitivanja na životinjama ne ukazuju na direktna štetna dejstva vezana za trudnoću, embrio/fetalni razvoj, porođaj ili postnatalni razvoj (</w:t>
      </w:r>
      <w:r w:rsidR="005F1342" w:rsidRPr="00BB6A10">
        <w:rPr>
          <w:sz w:val="22"/>
          <w:szCs w:val="22"/>
          <w:lang w:val="sr-Latn-ME"/>
        </w:rPr>
        <w:t>vidjeti</w:t>
      </w:r>
      <w:r w:rsidRPr="00BB6A10">
        <w:rPr>
          <w:sz w:val="22"/>
          <w:szCs w:val="22"/>
          <w:lang w:val="sr-Latn-ME"/>
        </w:rPr>
        <w:t xml:space="preserve"> </w:t>
      </w:r>
      <w:r w:rsidR="005524A1" w:rsidRPr="00BB6A10">
        <w:rPr>
          <w:sz w:val="22"/>
          <w:szCs w:val="22"/>
          <w:lang w:val="sr-Latn-ME"/>
        </w:rPr>
        <w:t xml:space="preserve">dio </w:t>
      </w:r>
      <w:r w:rsidRPr="00BB6A10">
        <w:rPr>
          <w:sz w:val="22"/>
          <w:szCs w:val="22"/>
          <w:lang w:val="sr-Latn-ME"/>
        </w:rPr>
        <w:t>5.3).</w:t>
      </w:r>
    </w:p>
    <w:p w14:paraId="33D5FABB" w14:textId="77777777" w:rsidR="001B257B" w:rsidRPr="00BB6A10" w:rsidRDefault="001B257B">
      <w:pPr>
        <w:tabs>
          <w:tab w:val="left" w:pos="9000"/>
        </w:tabs>
        <w:jc w:val="both"/>
        <w:rPr>
          <w:sz w:val="22"/>
          <w:szCs w:val="22"/>
          <w:lang w:val="sr-Latn-ME"/>
        </w:rPr>
      </w:pPr>
    </w:p>
    <w:p w14:paraId="3300B705" w14:textId="38070BC3" w:rsidR="001B257B" w:rsidRPr="00BB6A10" w:rsidRDefault="001B257B">
      <w:pPr>
        <w:tabs>
          <w:tab w:val="left" w:pos="9000"/>
        </w:tabs>
        <w:jc w:val="both"/>
        <w:rPr>
          <w:iCs/>
          <w:sz w:val="22"/>
          <w:szCs w:val="22"/>
          <w:lang w:val="sr-Latn-ME"/>
        </w:rPr>
      </w:pPr>
      <w:r w:rsidRPr="00BB6A10">
        <w:rPr>
          <w:sz w:val="22"/>
          <w:szCs w:val="22"/>
          <w:lang w:val="sr-Latn-ME"/>
        </w:rPr>
        <w:t>Terapija darunavir</w:t>
      </w:r>
      <w:r w:rsidR="00C623CC" w:rsidRPr="00BB6A10">
        <w:rPr>
          <w:sz w:val="22"/>
          <w:szCs w:val="22"/>
          <w:lang w:val="sr-Latn-ME"/>
        </w:rPr>
        <w:t>/</w:t>
      </w:r>
      <w:r w:rsidRPr="00BB6A10">
        <w:rPr>
          <w:sz w:val="22"/>
          <w:szCs w:val="22"/>
          <w:lang w:val="sr-Latn-ME"/>
        </w:rPr>
        <w:t>kobicistat 800</w:t>
      </w:r>
      <w:r w:rsidR="005524A1" w:rsidRPr="00BB6A10">
        <w:rPr>
          <w:sz w:val="22"/>
          <w:szCs w:val="22"/>
          <w:lang w:val="sr-Latn-ME"/>
        </w:rPr>
        <w:t xml:space="preserve"> </w:t>
      </w:r>
      <w:r w:rsidRPr="00BB6A10">
        <w:rPr>
          <w:sz w:val="22"/>
          <w:szCs w:val="22"/>
          <w:lang w:val="sr-Latn-ME"/>
        </w:rPr>
        <w:t>mg</w:t>
      </w:r>
      <w:r w:rsidR="005072D3" w:rsidRPr="00BB6A10">
        <w:rPr>
          <w:sz w:val="22"/>
          <w:szCs w:val="22"/>
          <w:lang w:val="sr-Latn-ME"/>
        </w:rPr>
        <w:t xml:space="preserve"> + </w:t>
      </w:r>
      <w:r w:rsidRPr="00BB6A10">
        <w:rPr>
          <w:sz w:val="22"/>
          <w:szCs w:val="22"/>
          <w:lang w:val="sr-Latn-ME"/>
        </w:rPr>
        <w:t>150</w:t>
      </w:r>
      <w:r w:rsidR="005524A1" w:rsidRPr="00BB6A10">
        <w:rPr>
          <w:sz w:val="22"/>
          <w:szCs w:val="22"/>
          <w:lang w:val="sr-Latn-ME"/>
        </w:rPr>
        <w:t xml:space="preserve"> </w:t>
      </w:r>
      <w:r w:rsidRPr="00BB6A10">
        <w:rPr>
          <w:sz w:val="22"/>
          <w:szCs w:val="22"/>
          <w:lang w:val="sr-Latn-ME"/>
        </w:rPr>
        <w:t>mg tokom trudnoće dovodi do niskog stepena izlo</w:t>
      </w:r>
      <w:r w:rsidR="005524A1" w:rsidRPr="00BB6A10">
        <w:rPr>
          <w:sz w:val="22"/>
          <w:szCs w:val="22"/>
          <w:lang w:val="sr-Latn-ME"/>
        </w:rPr>
        <w:t>ž</w:t>
      </w:r>
      <w:r w:rsidRPr="00BB6A10">
        <w:rPr>
          <w:sz w:val="22"/>
          <w:szCs w:val="22"/>
          <w:lang w:val="sr-Latn-ME"/>
        </w:rPr>
        <w:t>enosti darunaviru (</w:t>
      </w:r>
      <w:r w:rsidR="005F1342" w:rsidRPr="00BB6A10">
        <w:rPr>
          <w:sz w:val="22"/>
          <w:szCs w:val="22"/>
          <w:lang w:val="sr-Latn-ME"/>
        </w:rPr>
        <w:t>vidjeti</w:t>
      </w:r>
      <w:r w:rsidRPr="00BB6A10">
        <w:rPr>
          <w:sz w:val="22"/>
          <w:szCs w:val="22"/>
          <w:lang w:val="sr-Latn-ME"/>
        </w:rPr>
        <w:t xml:space="preserve"> </w:t>
      </w:r>
      <w:r w:rsidR="005524A1" w:rsidRPr="00BB6A10">
        <w:rPr>
          <w:sz w:val="22"/>
          <w:szCs w:val="22"/>
          <w:lang w:val="sr-Latn-ME"/>
        </w:rPr>
        <w:t xml:space="preserve">dio </w:t>
      </w:r>
      <w:r w:rsidRPr="00BB6A10">
        <w:rPr>
          <w:sz w:val="22"/>
          <w:szCs w:val="22"/>
          <w:lang w:val="sr-Latn-ME"/>
        </w:rPr>
        <w:t>5.2), koji može dovesti do neusp</w:t>
      </w:r>
      <w:r w:rsidR="005874BB" w:rsidRPr="00BB6A10">
        <w:rPr>
          <w:sz w:val="22"/>
          <w:szCs w:val="22"/>
          <w:lang w:val="sr-Latn-ME"/>
        </w:rPr>
        <w:t>j</w:t>
      </w:r>
      <w:r w:rsidRPr="00BB6A10">
        <w:rPr>
          <w:sz w:val="22"/>
          <w:szCs w:val="22"/>
          <w:lang w:val="sr-Latn-ME"/>
        </w:rPr>
        <w:t>eha l</w:t>
      </w:r>
      <w:r w:rsidR="00EE0186" w:rsidRPr="00BB6A10">
        <w:rPr>
          <w:sz w:val="22"/>
          <w:szCs w:val="22"/>
          <w:lang w:val="sr-Latn-ME"/>
        </w:rPr>
        <w:t>ij</w:t>
      </w:r>
      <w:r w:rsidRPr="00BB6A10">
        <w:rPr>
          <w:sz w:val="22"/>
          <w:szCs w:val="22"/>
          <w:lang w:val="sr-Latn-ME"/>
        </w:rPr>
        <w:t>ečenja i povećanog rizika za prenos HIV infekcije na d</w:t>
      </w:r>
      <w:r w:rsidR="00EE0186" w:rsidRPr="00BB6A10">
        <w:rPr>
          <w:sz w:val="22"/>
          <w:szCs w:val="22"/>
          <w:lang w:val="sr-Latn-ME"/>
        </w:rPr>
        <w:t>ij</w:t>
      </w:r>
      <w:r w:rsidRPr="00BB6A10">
        <w:rPr>
          <w:sz w:val="22"/>
          <w:szCs w:val="22"/>
          <w:lang w:val="sr-Latn-ME"/>
        </w:rPr>
        <w:t xml:space="preserve">ete. </w:t>
      </w:r>
      <w:r w:rsidRPr="00BB6A10">
        <w:rPr>
          <w:iCs/>
          <w:sz w:val="22"/>
          <w:szCs w:val="22"/>
          <w:lang w:val="sr-Latn-ME"/>
        </w:rPr>
        <w:t xml:space="preserve">Terapiju </w:t>
      </w:r>
      <w:r w:rsidR="005F1342" w:rsidRPr="00BB6A10">
        <w:rPr>
          <w:iCs/>
          <w:sz w:val="22"/>
          <w:szCs w:val="22"/>
          <w:lang w:val="sr-Latn-ME"/>
        </w:rPr>
        <w:t>lijek</w:t>
      </w:r>
      <w:r w:rsidRPr="00BB6A10">
        <w:rPr>
          <w:iCs/>
          <w:sz w:val="22"/>
          <w:szCs w:val="22"/>
          <w:lang w:val="sr-Latn-ME"/>
        </w:rPr>
        <w:t xml:space="preserve">om Rezolsta ne bi trebalo počinjati tokom trudnoće, a žene koje ostanu trudne dok su na terapiji </w:t>
      </w:r>
      <w:r w:rsidR="005F1342" w:rsidRPr="00BB6A10">
        <w:rPr>
          <w:iCs/>
          <w:sz w:val="22"/>
          <w:szCs w:val="22"/>
          <w:lang w:val="sr-Latn-ME"/>
        </w:rPr>
        <w:t>lijek</w:t>
      </w:r>
      <w:r w:rsidRPr="00BB6A10">
        <w:rPr>
          <w:iCs/>
          <w:sz w:val="22"/>
          <w:szCs w:val="22"/>
          <w:lang w:val="sr-Latn-ME"/>
        </w:rPr>
        <w:t>om Rezolsta treba prevesti na alternativni režim (</w:t>
      </w:r>
      <w:r w:rsidR="005F1342" w:rsidRPr="00BB6A10">
        <w:rPr>
          <w:iCs/>
          <w:sz w:val="22"/>
          <w:szCs w:val="22"/>
          <w:lang w:val="sr-Latn-ME"/>
        </w:rPr>
        <w:t>vidjeti</w:t>
      </w:r>
      <w:r w:rsidRPr="00BB6A10">
        <w:rPr>
          <w:iCs/>
          <w:sz w:val="22"/>
          <w:szCs w:val="22"/>
          <w:lang w:val="sr-Latn-ME"/>
        </w:rPr>
        <w:t xml:space="preserve"> </w:t>
      </w:r>
      <w:r w:rsidR="005524A1" w:rsidRPr="00BB6A10">
        <w:rPr>
          <w:iCs/>
          <w:sz w:val="22"/>
          <w:szCs w:val="22"/>
          <w:lang w:val="sr-Latn-ME"/>
        </w:rPr>
        <w:t xml:space="preserve">dio </w:t>
      </w:r>
      <w:r w:rsidRPr="00BB6A10">
        <w:rPr>
          <w:iCs/>
          <w:sz w:val="22"/>
          <w:szCs w:val="22"/>
          <w:lang w:val="sr-Latn-ME"/>
        </w:rPr>
        <w:t xml:space="preserve">4.2 i 4.4). </w:t>
      </w:r>
    </w:p>
    <w:p w14:paraId="5A48753E" w14:textId="59FC4CB8" w:rsidR="005524A1" w:rsidRPr="00BB6A10" w:rsidRDefault="005524A1">
      <w:pPr>
        <w:tabs>
          <w:tab w:val="left" w:pos="540"/>
          <w:tab w:val="left" w:pos="569"/>
        </w:tabs>
        <w:jc w:val="both"/>
        <w:rPr>
          <w:sz w:val="22"/>
          <w:szCs w:val="22"/>
          <w:u w:val="single"/>
          <w:lang w:val="sr-Latn-ME"/>
        </w:rPr>
      </w:pPr>
    </w:p>
    <w:p w14:paraId="49651C87" w14:textId="6A9B8C6E" w:rsidR="001B257B" w:rsidRPr="00884F4B" w:rsidRDefault="007A3ECB" w:rsidP="00884F4B">
      <w:pPr>
        <w:tabs>
          <w:tab w:val="left" w:pos="540"/>
          <w:tab w:val="left" w:pos="569"/>
        </w:tabs>
        <w:jc w:val="both"/>
        <w:rPr>
          <w:b/>
          <w:bCs/>
          <w:sz w:val="22"/>
          <w:szCs w:val="22"/>
          <w:lang w:val="sr-Latn-ME"/>
        </w:rPr>
      </w:pPr>
      <w:r w:rsidRPr="00BB6A10">
        <w:rPr>
          <w:sz w:val="22"/>
          <w:szCs w:val="22"/>
          <w:u w:val="single"/>
          <w:lang w:val="sr-Latn-ME"/>
        </w:rPr>
        <w:t xml:space="preserve">Dojenje </w:t>
      </w:r>
    </w:p>
    <w:p w14:paraId="470445FA" w14:textId="015B047F" w:rsidR="001B257B" w:rsidRPr="00BB6A10" w:rsidRDefault="001B257B">
      <w:pPr>
        <w:tabs>
          <w:tab w:val="left" w:pos="9000"/>
        </w:tabs>
        <w:jc w:val="both"/>
        <w:rPr>
          <w:sz w:val="22"/>
          <w:szCs w:val="22"/>
          <w:lang w:val="sr-Latn-ME"/>
        </w:rPr>
      </w:pPr>
      <w:r w:rsidRPr="00BB6A10">
        <w:rPr>
          <w:sz w:val="22"/>
          <w:szCs w:val="22"/>
          <w:lang w:val="sr-Latn-ME"/>
        </w:rPr>
        <w:t>Nije poznato da li se darunavir ili kobicistat izlučuju u humano m</w:t>
      </w:r>
      <w:r w:rsidR="005F1342" w:rsidRPr="00BB6A10">
        <w:rPr>
          <w:sz w:val="22"/>
          <w:szCs w:val="22"/>
          <w:lang w:val="sr-Latn-ME"/>
        </w:rPr>
        <w:t>lijek</w:t>
      </w:r>
      <w:r w:rsidRPr="00BB6A10">
        <w:rPr>
          <w:sz w:val="22"/>
          <w:szCs w:val="22"/>
          <w:lang w:val="sr-Latn-ME"/>
        </w:rPr>
        <w:t>o. Ispitivanja na pacovima su pokazala da se darunavir izlučuje u m</w:t>
      </w:r>
      <w:r w:rsidR="005F1342" w:rsidRPr="00BB6A10">
        <w:rPr>
          <w:sz w:val="22"/>
          <w:szCs w:val="22"/>
          <w:lang w:val="sr-Latn-ME"/>
        </w:rPr>
        <w:t>lijek</w:t>
      </w:r>
      <w:r w:rsidRPr="00BB6A10">
        <w:rPr>
          <w:sz w:val="22"/>
          <w:szCs w:val="22"/>
          <w:lang w:val="sr-Latn-ME"/>
        </w:rPr>
        <w:t>o u visokim koncentracijama (1000 mg/kg/dan) što je uzrokovalo toksičnost. Ispitivanja na životinjama su pokazala da se kobicistat izlučuje u m</w:t>
      </w:r>
      <w:r w:rsidR="005F1342" w:rsidRPr="00BB6A10">
        <w:rPr>
          <w:sz w:val="22"/>
          <w:szCs w:val="22"/>
          <w:lang w:val="sr-Latn-ME"/>
        </w:rPr>
        <w:t>lijek</w:t>
      </w:r>
      <w:r w:rsidRPr="00BB6A10">
        <w:rPr>
          <w:sz w:val="22"/>
          <w:szCs w:val="22"/>
          <w:lang w:val="sr-Latn-ME"/>
        </w:rPr>
        <w:t xml:space="preserve">o. Majke koje primaju </w:t>
      </w:r>
      <w:r w:rsidR="005F1342" w:rsidRPr="00BB6A10">
        <w:rPr>
          <w:sz w:val="22"/>
          <w:szCs w:val="22"/>
          <w:lang w:val="sr-Latn-ME"/>
        </w:rPr>
        <w:t>lijek</w:t>
      </w:r>
      <w:r w:rsidRPr="00BB6A10">
        <w:rPr>
          <w:sz w:val="22"/>
          <w:szCs w:val="22"/>
          <w:lang w:val="sr-Latn-ME"/>
        </w:rPr>
        <w:t xml:space="preserve"> REZOLSTA treba uputiti da ni u kom slučaju ne doje zbog mogućeg prenošenja virusa HIV-a i zbog mogućih neželjenih reakcija kod odojčadi.</w:t>
      </w:r>
    </w:p>
    <w:p w14:paraId="18EEC6C7" w14:textId="77777777" w:rsidR="00227BDB" w:rsidRPr="00BB6A10" w:rsidRDefault="00227BDB">
      <w:pPr>
        <w:tabs>
          <w:tab w:val="left" w:pos="540"/>
          <w:tab w:val="left" w:pos="569"/>
        </w:tabs>
        <w:ind w:left="540" w:hanging="540"/>
        <w:jc w:val="both"/>
        <w:rPr>
          <w:b/>
          <w:bCs/>
          <w:sz w:val="22"/>
          <w:szCs w:val="22"/>
          <w:lang w:val="sr-Latn-ME"/>
        </w:rPr>
      </w:pPr>
    </w:p>
    <w:p w14:paraId="1B4C8BF9" w14:textId="77777777" w:rsidR="0072020E" w:rsidRPr="00BB6A10" w:rsidRDefault="0072020E">
      <w:pPr>
        <w:tabs>
          <w:tab w:val="left" w:pos="540"/>
          <w:tab w:val="left" w:pos="569"/>
        </w:tabs>
        <w:ind w:left="540" w:hanging="540"/>
        <w:jc w:val="both"/>
        <w:rPr>
          <w:b/>
          <w:bCs/>
          <w:sz w:val="22"/>
          <w:szCs w:val="22"/>
          <w:lang w:val="sr-Latn-ME"/>
        </w:rPr>
      </w:pPr>
      <w:r w:rsidRPr="00BB6A10">
        <w:rPr>
          <w:b/>
          <w:bCs/>
          <w:sz w:val="22"/>
          <w:szCs w:val="22"/>
          <w:lang w:val="sr-Latn-ME"/>
        </w:rPr>
        <w:t xml:space="preserve">4.7. </w:t>
      </w:r>
      <w:r w:rsidR="00480FB1" w:rsidRPr="00BB6A10">
        <w:rPr>
          <w:b/>
          <w:bCs/>
          <w:sz w:val="22"/>
          <w:szCs w:val="22"/>
          <w:lang w:val="sr-Latn-ME"/>
        </w:rPr>
        <w:tab/>
      </w:r>
      <w:r w:rsidRPr="00BB6A10">
        <w:rPr>
          <w:b/>
          <w:bCs/>
          <w:sz w:val="22"/>
          <w:szCs w:val="22"/>
          <w:lang w:val="sr-Latn-ME"/>
        </w:rPr>
        <w:t xml:space="preserve">Uticaj na </w:t>
      </w:r>
      <w:r w:rsidR="002031B3" w:rsidRPr="00BB6A10">
        <w:rPr>
          <w:b/>
          <w:bCs/>
          <w:sz w:val="22"/>
          <w:szCs w:val="22"/>
          <w:lang w:val="sr-Latn-ME"/>
        </w:rPr>
        <w:t xml:space="preserve">sposobnost </w:t>
      </w:r>
      <w:r w:rsidR="00F34554" w:rsidRPr="00BB6A10">
        <w:rPr>
          <w:b/>
          <w:bCs/>
          <w:sz w:val="22"/>
          <w:szCs w:val="22"/>
          <w:lang w:val="sr-Latn-ME"/>
        </w:rPr>
        <w:t>upravljanja vozili</w:t>
      </w:r>
      <w:r w:rsidRPr="00BB6A10">
        <w:rPr>
          <w:b/>
          <w:bCs/>
          <w:sz w:val="22"/>
          <w:szCs w:val="22"/>
          <w:lang w:val="sr-Latn-ME"/>
        </w:rPr>
        <w:t>m</w:t>
      </w:r>
      <w:r w:rsidR="00F34554" w:rsidRPr="00BB6A10">
        <w:rPr>
          <w:b/>
          <w:bCs/>
          <w:sz w:val="22"/>
          <w:szCs w:val="22"/>
          <w:lang w:val="sr-Latn-ME"/>
        </w:rPr>
        <w:t>a</w:t>
      </w:r>
      <w:r w:rsidRPr="00BB6A10">
        <w:rPr>
          <w:b/>
          <w:bCs/>
          <w:sz w:val="22"/>
          <w:szCs w:val="22"/>
          <w:lang w:val="sr-Latn-ME"/>
        </w:rPr>
        <w:t xml:space="preserve"> i </w:t>
      </w:r>
      <w:r w:rsidR="000D3449" w:rsidRPr="00BB6A10">
        <w:rPr>
          <w:b/>
          <w:bCs/>
          <w:sz w:val="22"/>
          <w:szCs w:val="22"/>
          <w:lang w:val="sr-Latn-ME"/>
        </w:rPr>
        <w:t xml:space="preserve">rukovanje </w:t>
      </w:r>
      <w:r w:rsidRPr="00BB6A10">
        <w:rPr>
          <w:b/>
          <w:bCs/>
          <w:sz w:val="22"/>
          <w:szCs w:val="22"/>
          <w:lang w:val="sr-Latn-ME"/>
        </w:rPr>
        <w:t>mašinama</w:t>
      </w:r>
    </w:p>
    <w:p w14:paraId="55F0593B" w14:textId="4925B7F9" w:rsidR="00BB6A10" w:rsidRPr="00BB6A10" w:rsidRDefault="00BB6A10">
      <w:pPr>
        <w:tabs>
          <w:tab w:val="left" w:pos="540"/>
          <w:tab w:val="left" w:pos="569"/>
        </w:tabs>
        <w:jc w:val="both"/>
        <w:rPr>
          <w:b/>
          <w:bCs/>
          <w:sz w:val="22"/>
          <w:szCs w:val="22"/>
          <w:lang w:val="sr-Latn-ME"/>
        </w:rPr>
      </w:pPr>
    </w:p>
    <w:p w14:paraId="53D0B500" w14:textId="735D82F4" w:rsidR="001B257B" w:rsidRPr="00BB6A10" w:rsidRDefault="005F1342">
      <w:pPr>
        <w:pStyle w:val="Header"/>
        <w:tabs>
          <w:tab w:val="left" w:pos="284"/>
          <w:tab w:val="left" w:pos="9000"/>
        </w:tabs>
        <w:jc w:val="both"/>
        <w:rPr>
          <w:sz w:val="22"/>
          <w:szCs w:val="22"/>
          <w:lang w:val="sr-Latn-ME"/>
        </w:rPr>
      </w:pPr>
      <w:r w:rsidRPr="00BB6A10">
        <w:rPr>
          <w:sz w:val="22"/>
          <w:szCs w:val="22"/>
          <w:lang w:val="sr-Latn-ME"/>
        </w:rPr>
        <w:t>Lijek</w:t>
      </w:r>
      <w:r w:rsidR="001B257B" w:rsidRPr="00BB6A10">
        <w:rPr>
          <w:sz w:val="22"/>
          <w:szCs w:val="22"/>
          <w:lang w:val="sr-Latn-ME"/>
        </w:rPr>
        <w:t xml:space="preserve"> REZOLSTA može imati neznatan uticaj na sposobnost upravljanja vozilima i rukovanja mašinama. Vrtoglavica je prijavljena kod nekih pacijenta tokom terapije režimima koji su sadržali darunavir prim</w:t>
      </w:r>
      <w:r w:rsidR="005524A1" w:rsidRPr="00BB6A10">
        <w:rPr>
          <w:sz w:val="22"/>
          <w:szCs w:val="22"/>
          <w:lang w:val="sr-Latn-ME"/>
        </w:rPr>
        <w:t>i</w:t>
      </w:r>
      <w:r w:rsidR="00EE0186" w:rsidRPr="00BB6A10">
        <w:rPr>
          <w:sz w:val="22"/>
          <w:szCs w:val="22"/>
          <w:lang w:val="sr-Latn-ME"/>
        </w:rPr>
        <w:t>j</w:t>
      </w:r>
      <w:r w:rsidR="001B257B" w:rsidRPr="00BB6A10">
        <w:rPr>
          <w:sz w:val="22"/>
          <w:szCs w:val="22"/>
          <w:lang w:val="sr-Latn-ME"/>
        </w:rPr>
        <w:t>enjen istovremeno sa kobicistatom, što treba imati na umu kada se proc</w:t>
      </w:r>
      <w:r w:rsidR="00EE0186" w:rsidRPr="00BB6A10">
        <w:rPr>
          <w:sz w:val="22"/>
          <w:szCs w:val="22"/>
          <w:lang w:val="sr-Latn-ME"/>
        </w:rPr>
        <w:t>j</w:t>
      </w:r>
      <w:r w:rsidR="001B257B" w:rsidRPr="00BB6A10">
        <w:rPr>
          <w:sz w:val="22"/>
          <w:szCs w:val="22"/>
          <w:lang w:val="sr-Latn-ME"/>
        </w:rPr>
        <w:t>enjuje sposobnost pacijenta da upravlja vozilima ili rukuje mašinama.</w:t>
      </w:r>
    </w:p>
    <w:p w14:paraId="107E2EA9" w14:textId="77777777" w:rsidR="001B257B" w:rsidRPr="00BB6A10" w:rsidRDefault="001B257B">
      <w:pPr>
        <w:tabs>
          <w:tab w:val="left" w:pos="540"/>
          <w:tab w:val="left" w:pos="569"/>
        </w:tabs>
        <w:jc w:val="both"/>
        <w:rPr>
          <w:b/>
          <w:bCs/>
          <w:sz w:val="22"/>
          <w:szCs w:val="22"/>
          <w:lang w:val="sr-Latn-ME"/>
        </w:rPr>
      </w:pPr>
    </w:p>
    <w:p w14:paraId="12267E3D" w14:textId="77777777" w:rsidR="0072020E" w:rsidRPr="00BB6A10" w:rsidRDefault="0072020E">
      <w:pPr>
        <w:tabs>
          <w:tab w:val="left" w:pos="540"/>
          <w:tab w:val="left" w:pos="569"/>
        </w:tabs>
        <w:jc w:val="both"/>
        <w:rPr>
          <w:b/>
          <w:bCs/>
          <w:sz w:val="22"/>
          <w:szCs w:val="22"/>
          <w:lang w:val="sr-Latn-ME"/>
        </w:rPr>
      </w:pPr>
      <w:r w:rsidRPr="00BB6A10">
        <w:rPr>
          <w:b/>
          <w:bCs/>
          <w:sz w:val="22"/>
          <w:szCs w:val="22"/>
          <w:lang w:val="sr-Latn-ME"/>
        </w:rPr>
        <w:lastRenderedPageBreak/>
        <w:t xml:space="preserve">4.8. </w:t>
      </w:r>
      <w:r w:rsidR="00480FB1" w:rsidRPr="00BB6A10">
        <w:rPr>
          <w:b/>
          <w:bCs/>
          <w:sz w:val="22"/>
          <w:szCs w:val="22"/>
          <w:lang w:val="sr-Latn-ME"/>
        </w:rPr>
        <w:tab/>
      </w:r>
      <w:r w:rsidRPr="00BB6A10">
        <w:rPr>
          <w:b/>
          <w:bCs/>
          <w:sz w:val="22"/>
          <w:szCs w:val="22"/>
          <w:lang w:val="sr-Latn-ME"/>
        </w:rPr>
        <w:t>Neželjena dejstva</w:t>
      </w:r>
    </w:p>
    <w:p w14:paraId="69C597F0" w14:textId="17A46D4F" w:rsidR="004E70AD" w:rsidRPr="00BB6A10" w:rsidRDefault="004E70AD">
      <w:pPr>
        <w:tabs>
          <w:tab w:val="left" w:pos="540"/>
          <w:tab w:val="left" w:pos="569"/>
        </w:tabs>
        <w:jc w:val="both"/>
        <w:rPr>
          <w:b/>
          <w:bCs/>
          <w:sz w:val="22"/>
          <w:szCs w:val="22"/>
          <w:lang w:val="sr-Latn-ME"/>
        </w:rPr>
      </w:pPr>
    </w:p>
    <w:p w14:paraId="6128AEB4" w14:textId="39E0F539" w:rsidR="001B257B" w:rsidRPr="00BB6A10" w:rsidRDefault="001B257B">
      <w:pPr>
        <w:tabs>
          <w:tab w:val="left" w:pos="9000"/>
        </w:tabs>
        <w:jc w:val="both"/>
        <w:rPr>
          <w:sz w:val="22"/>
          <w:szCs w:val="22"/>
          <w:lang w:val="sr-Latn-ME"/>
        </w:rPr>
      </w:pPr>
      <w:r w:rsidRPr="00BB6A10">
        <w:rPr>
          <w:rStyle w:val="BodyText91"/>
          <w:sz w:val="22"/>
          <w:szCs w:val="22"/>
          <w:lang w:val="sr-Latn-ME"/>
        </w:rPr>
        <w:t>Sažetak bezb</w:t>
      </w:r>
      <w:r w:rsidR="00EE0186" w:rsidRPr="00BB6A10">
        <w:rPr>
          <w:rStyle w:val="BodyText91"/>
          <w:sz w:val="22"/>
          <w:szCs w:val="22"/>
          <w:lang w:val="sr-Latn-ME"/>
        </w:rPr>
        <w:t>j</w:t>
      </w:r>
      <w:r w:rsidRPr="00BB6A10">
        <w:rPr>
          <w:rStyle w:val="BodyText91"/>
          <w:sz w:val="22"/>
          <w:szCs w:val="22"/>
          <w:lang w:val="sr-Latn-ME"/>
        </w:rPr>
        <w:t>ednosnog profila</w:t>
      </w:r>
    </w:p>
    <w:p w14:paraId="70C327A6" w14:textId="062C4CF9" w:rsidR="001B257B" w:rsidRPr="00BB6A10" w:rsidRDefault="001B257B">
      <w:pPr>
        <w:tabs>
          <w:tab w:val="left" w:pos="9000"/>
        </w:tabs>
        <w:jc w:val="both"/>
        <w:rPr>
          <w:sz w:val="22"/>
          <w:szCs w:val="22"/>
          <w:lang w:val="sr-Latn-ME"/>
        </w:rPr>
      </w:pPr>
      <w:r w:rsidRPr="00BB6A10">
        <w:rPr>
          <w:sz w:val="22"/>
          <w:szCs w:val="22"/>
          <w:lang w:val="sr-Latn-ME"/>
        </w:rPr>
        <w:t>Sveukupan bezb</w:t>
      </w:r>
      <w:r w:rsidR="00EE0186" w:rsidRPr="00BB6A10">
        <w:rPr>
          <w:sz w:val="22"/>
          <w:szCs w:val="22"/>
          <w:lang w:val="sr-Latn-ME"/>
        </w:rPr>
        <w:t>j</w:t>
      </w:r>
      <w:r w:rsidRPr="00BB6A10">
        <w:rPr>
          <w:sz w:val="22"/>
          <w:szCs w:val="22"/>
          <w:lang w:val="sr-Latn-ME"/>
        </w:rPr>
        <w:t xml:space="preserve">ednosni profil </w:t>
      </w:r>
      <w:r w:rsidR="005F1342" w:rsidRPr="00BB6A10">
        <w:rPr>
          <w:sz w:val="22"/>
          <w:szCs w:val="22"/>
          <w:lang w:val="sr-Latn-ME"/>
        </w:rPr>
        <w:t>lijek</w:t>
      </w:r>
      <w:r w:rsidRPr="00BB6A10">
        <w:rPr>
          <w:sz w:val="22"/>
          <w:szCs w:val="22"/>
          <w:lang w:val="sr-Latn-ME"/>
        </w:rPr>
        <w:t xml:space="preserve">a REZOLSTA zasniva se na dostupnim podacima iz kliničkih ispitivanja darunavira pojačanog bilo kobicistatom bilo ritonavirom, iz kliničkih ispitivanja sa kobicistatom kao i na postmarketinškim podacima za darunavir/ritonavir. </w:t>
      </w:r>
    </w:p>
    <w:p w14:paraId="09D4F99A" w14:textId="77777777" w:rsidR="001B257B" w:rsidRPr="00BB6A10" w:rsidRDefault="001B257B">
      <w:pPr>
        <w:tabs>
          <w:tab w:val="left" w:pos="9000"/>
        </w:tabs>
        <w:jc w:val="both"/>
        <w:rPr>
          <w:sz w:val="22"/>
          <w:szCs w:val="22"/>
          <w:lang w:val="sr-Latn-ME"/>
        </w:rPr>
      </w:pPr>
    </w:p>
    <w:p w14:paraId="4A784ACF" w14:textId="0C8D795E" w:rsidR="001B257B" w:rsidRPr="00BB6A10" w:rsidRDefault="001B257B">
      <w:pPr>
        <w:tabs>
          <w:tab w:val="left" w:pos="9000"/>
        </w:tabs>
        <w:jc w:val="both"/>
        <w:rPr>
          <w:sz w:val="22"/>
          <w:szCs w:val="22"/>
          <w:lang w:val="sr-Latn-ME"/>
        </w:rPr>
      </w:pPr>
      <w:r w:rsidRPr="00BB6A10">
        <w:rPr>
          <w:sz w:val="22"/>
          <w:szCs w:val="22"/>
          <w:lang w:val="sr-Latn-ME"/>
        </w:rPr>
        <w:t xml:space="preserve">S obzirom na to da </w:t>
      </w:r>
      <w:r w:rsidR="005F1342" w:rsidRPr="00BB6A10">
        <w:rPr>
          <w:sz w:val="22"/>
          <w:szCs w:val="22"/>
          <w:lang w:val="sr-Latn-ME"/>
        </w:rPr>
        <w:t>lijek</w:t>
      </w:r>
      <w:r w:rsidRPr="00BB6A10">
        <w:rPr>
          <w:sz w:val="22"/>
          <w:szCs w:val="22"/>
          <w:lang w:val="sr-Latn-ME"/>
        </w:rPr>
        <w:t xml:space="preserve"> REZOLSTA sadrži darunavir i kobicistat, mogu se očekivati neželjene reakcije udružene sa svakom od individualnih komponenti.</w:t>
      </w:r>
    </w:p>
    <w:p w14:paraId="03DAB414" w14:textId="77777777" w:rsidR="001B257B" w:rsidRPr="00BB6A10" w:rsidRDefault="001B257B">
      <w:pPr>
        <w:tabs>
          <w:tab w:val="left" w:pos="9000"/>
        </w:tabs>
        <w:jc w:val="both"/>
        <w:rPr>
          <w:sz w:val="22"/>
          <w:szCs w:val="22"/>
          <w:lang w:val="sr-Latn-ME"/>
        </w:rPr>
      </w:pPr>
    </w:p>
    <w:p w14:paraId="783B24AD" w14:textId="1BC828A6" w:rsidR="001B257B" w:rsidRPr="00BB6A10" w:rsidRDefault="001B257B">
      <w:pPr>
        <w:tabs>
          <w:tab w:val="left" w:pos="9000"/>
        </w:tabs>
        <w:jc w:val="both"/>
        <w:rPr>
          <w:sz w:val="22"/>
          <w:szCs w:val="22"/>
          <w:lang w:val="sr-Latn-ME"/>
        </w:rPr>
      </w:pPr>
      <w:r w:rsidRPr="00BB6A10">
        <w:rPr>
          <w:sz w:val="22"/>
          <w:szCs w:val="22"/>
          <w:lang w:val="sr-Latn-ME"/>
        </w:rPr>
        <w:t>Najčešće neželjene reakcije prijavljivane u sveukupnim podacima III faze kliničkog ispitivanja GS-US-216-130 i REZOLSTA grupi III faze kliničkog ispitivanja TMC114FD2HTX3001 bile su dijareja (23%), mučnina (17%), osip (13%) i glavobolja (10%). Ozbiljne neželjene reakcije bile su dijabetes melitus, preos</w:t>
      </w:r>
      <w:r w:rsidR="00EE0186" w:rsidRPr="00BB6A10">
        <w:rPr>
          <w:sz w:val="22"/>
          <w:szCs w:val="22"/>
          <w:lang w:val="sr-Latn-ME"/>
        </w:rPr>
        <w:t>j</w:t>
      </w:r>
      <w:r w:rsidRPr="00BB6A10">
        <w:rPr>
          <w:sz w:val="22"/>
          <w:szCs w:val="22"/>
          <w:lang w:val="sr-Latn-ME"/>
        </w:rPr>
        <w:t xml:space="preserve">etljivost (na </w:t>
      </w:r>
      <w:r w:rsidR="005F1342" w:rsidRPr="00BB6A10">
        <w:rPr>
          <w:sz w:val="22"/>
          <w:szCs w:val="22"/>
          <w:lang w:val="sr-Latn-ME"/>
        </w:rPr>
        <w:t>lijek</w:t>
      </w:r>
      <w:r w:rsidRPr="00BB6A10">
        <w:rPr>
          <w:sz w:val="22"/>
          <w:szCs w:val="22"/>
          <w:lang w:val="sr-Latn-ME"/>
        </w:rPr>
        <w:t xml:space="preserve">), sindrom inflamatorne imunološke rekonstitucije, osip, Stevens-Johnson-ov sindrom i povraćanje. Sve ove ozbiljne neželjene reakcije na </w:t>
      </w:r>
      <w:r w:rsidR="005F1342" w:rsidRPr="00BB6A10">
        <w:rPr>
          <w:sz w:val="22"/>
          <w:szCs w:val="22"/>
          <w:lang w:val="sr-Latn-ME"/>
        </w:rPr>
        <w:t>lijek</w:t>
      </w:r>
      <w:r w:rsidRPr="00BB6A10">
        <w:rPr>
          <w:sz w:val="22"/>
          <w:szCs w:val="22"/>
          <w:lang w:val="sr-Latn-ME"/>
        </w:rPr>
        <w:t xml:space="preserve"> javile su se kod jednog (0,1%) ispitanika osim osipa kod 4 (0,6%) ispitanika.</w:t>
      </w:r>
    </w:p>
    <w:p w14:paraId="0FFAF0A5" w14:textId="77777777" w:rsidR="001B257B" w:rsidRPr="00BB6A10" w:rsidRDefault="001B257B">
      <w:pPr>
        <w:tabs>
          <w:tab w:val="left" w:pos="9000"/>
        </w:tabs>
        <w:jc w:val="both"/>
        <w:rPr>
          <w:sz w:val="22"/>
          <w:szCs w:val="22"/>
          <w:lang w:val="sr-Latn-ME"/>
        </w:rPr>
      </w:pPr>
    </w:p>
    <w:p w14:paraId="28EE9DB8" w14:textId="68CC17BC" w:rsidR="001B257B" w:rsidRPr="00BB6A10" w:rsidRDefault="001B257B">
      <w:pPr>
        <w:tabs>
          <w:tab w:val="left" w:pos="9000"/>
        </w:tabs>
        <w:jc w:val="both"/>
        <w:rPr>
          <w:sz w:val="22"/>
          <w:szCs w:val="22"/>
          <w:lang w:val="sr-Latn-ME"/>
        </w:rPr>
      </w:pPr>
      <w:r w:rsidRPr="00BB6A10">
        <w:rPr>
          <w:sz w:val="22"/>
          <w:szCs w:val="22"/>
          <w:lang w:val="sr-Latn-ME"/>
        </w:rPr>
        <w:t>Najčešće neželjene reakcije prijavljene tokom programa kliničkog razvoja darunavira/ritonavira i spontano prijavljene su</w:t>
      </w:r>
      <w:r w:rsidR="005A5A74" w:rsidRPr="00BB6A10">
        <w:rPr>
          <w:sz w:val="22"/>
          <w:szCs w:val="22"/>
          <w:lang w:val="sr-Latn-ME"/>
        </w:rPr>
        <w:t>:</w:t>
      </w:r>
      <w:r w:rsidRPr="00BB6A10">
        <w:rPr>
          <w:sz w:val="22"/>
          <w:szCs w:val="22"/>
          <w:lang w:val="sr-Latn-ME"/>
        </w:rPr>
        <w:t xml:space="preserve"> dijareja, mučna, osip, glavobolja i povraćanje. Najčešće ozbiljne neželjene reakcije su akutna bubrežna insuficijencija, infarkt miokarda, sindrom inflamatorne imunološke rekonstitucije, trombocitopenija, osteonekroza, dijareja, hepatitis i pireksija.</w:t>
      </w:r>
    </w:p>
    <w:p w14:paraId="65256306" w14:textId="77777777" w:rsidR="001B257B" w:rsidRPr="00BB6A10" w:rsidRDefault="001B257B">
      <w:pPr>
        <w:tabs>
          <w:tab w:val="left" w:pos="9000"/>
        </w:tabs>
        <w:jc w:val="both"/>
        <w:rPr>
          <w:sz w:val="22"/>
          <w:szCs w:val="22"/>
          <w:lang w:val="sr-Latn-ME"/>
        </w:rPr>
      </w:pPr>
    </w:p>
    <w:p w14:paraId="6654CC72" w14:textId="431CAB02" w:rsidR="001B257B" w:rsidRPr="00BB6A10" w:rsidRDefault="001B257B">
      <w:pPr>
        <w:tabs>
          <w:tab w:val="left" w:pos="9000"/>
        </w:tabs>
        <w:jc w:val="both"/>
        <w:rPr>
          <w:sz w:val="22"/>
          <w:szCs w:val="22"/>
          <w:lang w:val="sr-Latn-ME"/>
        </w:rPr>
      </w:pPr>
      <w:r w:rsidRPr="00BB6A10">
        <w:rPr>
          <w:sz w:val="22"/>
          <w:szCs w:val="22"/>
          <w:lang w:val="sr-Latn-ME"/>
        </w:rPr>
        <w:t>Tokom 96-ned</w:t>
      </w:r>
      <w:r w:rsidR="00EE0186" w:rsidRPr="00BB6A10">
        <w:rPr>
          <w:sz w:val="22"/>
          <w:szCs w:val="22"/>
          <w:lang w:val="sr-Latn-ME"/>
        </w:rPr>
        <w:t>j</w:t>
      </w:r>
      <w:r w:rsidRPr="00BB6A10">
        <w:rPr>
          <w:sz w:val="22"/>
          <w:szCs w:val="22"/>
          <w:lang w:val="sr-Latn-ME"/>
        </w:rPr>
        <w:t>eljne analize, bezb</w:t>
      </w:r>
      <w:r w:rsidR="00EE0186" w:rsidRPr="00BB6A10">
        <w:rPr>
          <w:sz w:val="22"/>
          <w:szCs w:val="22"/>
          <w:lang w:val="sr-Latn-ME"/>
        </w:rPr>
        <w:t>j</w:t>
      </w:r>
      <w:r w:rsidRPr="00BB6A10">
        <w:rPr>
          <w:sz w:val="22"/>
          <w:szCs w:val="22"/>
          <w:lang w:val="sr-Latn-ME"/>
        </w:rPr>
        <w:t>ednosni profil darunavira/ritonavira od 800</w:t>
      </w:r>
      <w:r w:rsidR="005072D3" w:rsidRPr="00BB6A10">
        <w:rPr>
          <w:sz w:val="22"/>
          <w:szCs w:val="22"/>
          <w:lang w:val="sr-Latn-ME"/>
        </w:rPr>
        <w:t xml:space="preserve"> </w:t>
      </w:r>
      <w:r w:rsidR="005A5A74" w:rsidRPr="00BB6A10">
        <w:rPr>
          <w:sz w:val="22"/>
          <w:szCs w:val="22"/>
          <w:lang w:val="sr-Latn-ME"/>
        </w:rPr>
        <w:t xml:space="preserve">mg </w:t>
      </w:r>
      <w:r w:rsidR="005072D3" w:rsidRPr="00BB6A10">
        <w:rPr>
          <w:sz w:val="22"/>
          <w:szCs w:val="22"/>
          <w:lang w:val="sr-Latn-ME"/>
        </w:rPr>
        <w:t xml:space="preserve">+ </w:t>
      </w:r>
      <w:r w:rsidRPr="00BB6A10">
        <w:rPr>
          <w:sz w:val="22"/>
          <w:szCs w:val="22"/>
          <w:lang w:val="sr-Latn-ME"/>
        </w:rPr>
        <w:t>100 mg jednom dnevno kod prethodno nel</w:t>
      </w:r>
      <w:r w:rsidR="00EE0186" w:rsidRPr="00BB6A10">
        <w:rPr>
          <w:sz w:val="22"/>
          <w:szCs w:val="22"/>
          <w:lang w:val="sr-Latn-ME"/>
        </w:rPr>
        <w:t>ij</w:t>
      </w:r>
      <w:r w:rsidRPr="00BB6A10">
        <w:rPr>
          <w:sz w:val="22"/>
          <w:szCs w:val="22"/>
          <w:lang w:val="sr-Latn-ME"/>
        </w:rPr>
        <w:t>ečenih ispitanika je bio sličan profilu darunavira/ritonavira od 600</w:t>
      </w:r>
      <w:r w:rsidR="005A5A74" w:rsidRPr="00BB6A10">
        <w:rPr>
          <w:sz w:val="22"/>
          <w:szCs w:val="22"/>
          <w:lang w:val="sr-Latn-ME"/>
        </w:rPr>
        <w:t xml:space="preserve"> mg </w:t>
      </w:r>
      <w:r w:rsidRPr="00BB6A10">
        <w:rPr>
          <w:sz w:val="22"/>
          <w:szCs w:val="22"/>
          <w:lang w:val="sr-Latn-ME"/>
        </w:rPr>
        <w:t>/</w:t>
      </w:r>
      <w:r w:rsidR="005A5A74" w:rsidRPr="00BB6A10">
        <w:rPr>
          <w:sz w:val="22"/>
          <w:szCs w:val="22"/>
          <w:lang w:val="sr-Latn-ME"/>
        </w:rPr>
        <w:t xml:space="preserve"> </w:t>
      </w:r>
      <w:r w:rsidRPr="00BB6A10">
        <w:rPr>
          <w:sz w:val="22"/>
          <w:szCs w:val="22"/>
          <w:lang w:val="sr-Latn-ME"/>
        </w:rPr>
        <w:t>100 mg dva puta dnevno kod prethodno l</w:t>
      </w:r>
      <w:r w:rsidR="00EE0186" w:rsidRPr="00BB6A10">
        <w:rPr>
          <w:sz w:val="22"/>
          <w:szCs w:val="22"/>
          <w:lang w:val="sr-Latn-ME"/>
        </w:rPr>
        <w:t>ij</w:t>
      </w:r>
      <w:r w:rsidRPr="00BB6A10">
        <w:rPr>
          <w:sz w:val="22"/>
          <w:szCs w:val="22"/>
          <w:lang w:val="sr-Latn-ME"/>
        </w:rPr>
        <w:t>ečenih ispitanika, osim mučnine koja je češće zab</w:t>
      </w:r>
      <w:r w:rsidR="00EE0186" w:rsidRPr="00BB6A10">
        <w:rPr>
          <w:sz w:val="22"/>
          <w:szCs w:val="22"/>
          <w:lang w:val="sr-Latn-ME"/>
        </w:rPr>
        <w:t>i</w:t>
      </w:r>
      <w:r w:rsidRPr="00BB6A10">
        <w:rPr>
          <w:sz w:val="22"/>
          <w:szCs w:val="22"/>
          <w:lang w:val="sr-Latn-ME"/>
        </w:rPr>
        <w:t>l</w:t>
      </w:r>
      <w:r w:rsidR="00EE0186" w:rsidRPr="00BB6A10">
        <w:rPr>
          <w:sz w:val="22"/>
          <w:szCs w:val="22"/>
          <w:lang w:val="sr-Latn-ME"/>
        </w:rPr>
        <w:t>j</w:t>
      </w:r>
      <w:r w:rsidRPr="00BB6A10">
        <w:rPr>
          <w:sz w:val="22"/>
          <w:szCs w:val="22"/>
          <w:lang w:val="sr-Latn-ME"/>
        </w:rPr>
        <w:t>ežena kod prethodno nel</w:t>
      </w:r>
      <w:r w:rsidR="00EE0186" w:rsidRPr="00BB6A10">
        <w:rPr>
          <w:sz w:val="22"/>
          <w:szCs w:val="22"/>
          <w:lang w:val="sr-Latn-ME"/>
        </w:rPr>
        <w:t>ij</w:t>
      </w:r>
      <w:r w:rsidRPr="00BB6A10">
        <w:rPr>
          <w:sz w:val="22"/>
          <w:szCs w:val="22"/>
          <w:lang w:val="sr-Latn-ME"/>
        </w:rPr>
        <w:t xml:space="preserve">ečenih ispitanika. Radilo se o mučnini blagog intenziteta. </w:t>
      </w:r>
    </w:p>
    <w:p w14:paraId="5E342780" w14:textId="77777777" w:rsidR="001B257B" w:rsidRPr="00BB6A10" w:rsidRDefault="001B257B">
      <w:pPr>
        <w:tabs>
          <w:tab w:val="left" w:pos="9000"/>
        </w:tabs>
        <w:jc w:val="both"/>
        <w:rPr>
          <w:rStyle w:val="BodyText91"/>
          <w:sz w:val="22"/>
          <w:szCs w:val="22"/>
          <w:lang w:val="sr-Latn-ME"/>
        </w:rPr>
      </w:pPr>
    </w:p>
    <w:p w14:paraId="11DC3D88" w14:textId="77777777" w:rsidR="001B257B" w:rsidRPr="00BB6A10" w:rsidRDefault="001B257B">
      <w:pPr>
        <w:tabs>
          <w:tab w:val="left" w:pos="9000"/>
        </w:tabs>
        <w:jc w:val="both"/>
        <w:rPr>
          <w:rStyle w:val="BodyText91"/>
          <w:sz w:val="22"/>
          <w:szCs w:val="22"/>
          <w:lang w:val="sr-Latn-ME"/>
        </w:rPr>
      </w:pPr>
      <w:r w:rsidRPr="00BB6A10">
        <w:rPr>
          <w:rStyle w:val="BodyText91"/>
          <w:sz w:val="22"/>
          <w:szCs w:val="22"/>
          <w:lang w:val="sr-Latn-ME"/>
        </w:rPr>
        <w:t>Tabelarni prikaz neželjenih reakcija</w:t>
      </w:r>
    </w:p>
    <w:p w14:paraId="493150B0" w14:textId="77777777" w:rsidR="001B257B" w:rsidRPr="00BB6A10" w:rsidRDefault="001B257B">
      <w:pPr>
        <w:tabs>
          <w:tab w:val="left" w:pos="9000"/>
        </w:tabs>
        <w:jc w:val="both"/>
        <w:rPr>
          <w:sz w:val="22"/>
          <w:szCs w:val="22"/>
          <w:lang w:val="sr-Latn-ME"/>
        </w:rPr>
      </w:pPr>
    </w:p>
    <w:p w14:paraId="03F15851" w14:textId="085BA8FA" w:rsidR="001B257B" w:rsidRPr="00BB6A10" w:rsidRDefault="001B257B">
      <w:pPr>
        <w:tabs>
          <w:tab w:val="left" w:pos="9000"/>
        </w:tabs>
        <w:jc w:val="both"/>
        <w:rPr>
          <w:sz w:val="22"/>
          <w:szCs w:val="22"/>
          <w:lang w:val="sr-Latn-ME"/>
        </w:rPr>
      </w:pPr>
      <w:r w:rsidRPr="00BB6A10">
        <w:rPr>
          <w:sz w:val="22"/>
          <w:szCs w:val="22"/>
          <w:lang w:val="sr-Latn-ME"/>
        </w:rPr>
        <w:t>Neželjene reakcije su navedene prema klasi sistema organa i kategoriji učestalosti. U okviru svake kategorije učestalosti, neželjene reakcije su prikazane u opadajućem nizu prema ozbiljnosti. Neželjene reakcije su prema učestalosti definisane na sl</w:t>
      </w:r>
      <w:r w:rsidR="005A5A74" w:rsidRPr="00BB6A10">
        <w:rPr>
          <w:sz w:val="22"/>
          <w:szCs w:val="22"/>
          <w:lang w:val="sr-Latn-ME"/>
        </w:rPr>
        <w:t>j</w:t>
      </w:r>
      <w:r w:rsidRPr="00BB6A10">
        <w:rPr>
          <w:sz w:val="22"/>
          <w:szCs w:val="22"/>
          <w:lang w:val="sr-Latn-ME"/>
        </w:rPr>
        <w:t>edeći način: veoma čest</w:t>
      </w:r>
      <w:r w:rsidR="005A5A74" w:rsidRPr="00BB6A10">
        <w:rPr>
          <w:sz w:val="22"/>
          <w:szCs w:val="22"/>
          <w:lang w:val="sr-Latn-ME"/>
        </w:rPr>
        <w:t>o</w:t>
      </w:r>
      <w:r w:rsidRPr="00BB6A10">
        <w:rPr>
          <w:sz w:val="22"/>
          <w:szCs w:val="22"/>
          <w:lang w:val="sr-Latn-ME"/>
        </w:rPr>
        <w:t xml:space="preserve"> (&gt; 1/10), čest</w:t>
      </w:r>
      <w:r w:rsidR="005A5A74" w:rsidRPr="00BB6A10">
        <w:rPr>
          <w:sz w:val="22"/>
          <w:szCs w:val="22"/>
          <w:lang w:val="sr-Latn-ME"/>
        </w:rPr>
        <w:t>o</w:t>
      </w:r>
      <w:r w:rsidRPr="00BB6A10">
        <w:rPr>
          <w:sz w:val="22"/>
          <w:szCs w:val="22"/>
          <w:lang w:val="sr-Latn-ME"/>
        </w:rPr>
        <w:t xml:space="preserve"> (&gt; 1/100 do &lt; 1/10), povremen</w:t>
      </w:r>
      <w:r w:rsidR="005A5A74" w:rsidRPr="00BB6A10">
        <w:rPr>
          <w:sz w:val="22"/>
          <w:szCs w:val="22"/>
          <w:lang w:val="sr-Latn-ME"/>
        </w:rPr>
        <w:t>o</w:t>
      </w:r>
      <w:r w:rsidRPr="00BB6A10">
        <w:rPr>
          <w:sz w:val="22"/>
          <w:szCs w:val="22"/>
          <w:lang w:val="sr-Latn-ME"/>
        </w:rPr>
        <w:t xml:space="preserve"> (&gt; 1/1000 do &lt; 1/100), r</w:t>
      </w:r>
      <w:r w:rsidR="00EE0186" w:rsidRPr="00BB6A10">
        <w:rPr>
          <w:sz w:val="22"/>
          <w:szCs w:val="22"/>
          <w:lang w:val="sr-Latn-ME"/>
        </w:rPr>
        <w:t>ij</w:t>
      </w:r>
      <w:r w:rsidRPr="00BB6A10">
        <w:rPr>
          <w:sz w:val="22"/>
          <w:szCs w:val="22"/>
          <w:lang w:val="sr-Latn-ME"/>
        </w:rPr>
        <w:t>etk</w:t>
      </w:r>
      <w:r w:rsidR="005A5A74" w:rsidRPr="00BB6A10">
        <w:rPr>
          <w:sz w:val="22"/>
          <w:szCs w:val="22"/>
          <w:lang w:val="sr-Latn-ME"/>
        </w:rPr>
        <w:t>o</w:t>
      </w:r>
      <w:r w:rsidRPr="00BB6A10">
        <w:rPr>
          <w:sz w:val="22"/>
          <w:szCs w:val="22"/>
          <w:lang w:val="sr-Latn-ME"/>
        </w:rPr>
        <w:t xml:space="preserve"> (&gt; 1/10 000 do &lt; 1/1000) i nepozante učestalosti (učestalost se ne može proc</w:t>
      </w:r>
      <w:r w:rsidR="005A5A74" w:rsidRPr="00BB6A10">
        <w:rPr>
          <w:sz w:val="22"/>
          <w:szCs w:val="22"/>
          <w:lang w:val="sr-Latn-ME"/>
        </w:rPr>
        <w:t>i</w:t>
      </w:r>
      <w:r w:rsidR="00EE0186" w:rsidRPr="00BB6A10">
        <w:rPr>
          <w:sz w:val="22"/>
          <w:szCs w:val="22"/>
          <w:lang w:val="sr-Latn-ME"/>
        </w:rPr>
        <w:t>j</w:t>
      </w:r>
      <w:r w:rsidRPr="00BB6A10">
        <w:rPr>
          <w:sz w:val="22"/>
          <w:szCs w:val="22"/>
          <w:lang w:val="sr-Latn-ME"/>
        </w:rPr>
        <w:t>eniti na osnovu dostupnih podataka).</w:t>
      </w:r>
    </w:p>
    <w:p w14:paraId="5CD5CFE0" w14:textId="77777777" w:rsidR="001B257B" w:rsidRPr="00BB6A10" w:rsidRDefault="001B257B">
      <w:pPr>
        <w:tabs>
          <w:tab w:val="left" w:pos="9000"/>
        </w:tabs>
        <w:jc w:val="both"/>
        <w:rPr>
          <w:rStyle w:val="Tablecaption20"/>
          <w:sz w:val="22"/>
          <w:szCs w:val="22"/>
          <w:lang w:val="sr-Latn-ME"/>
        </w:rPr>
      </w:pPr>
    </w:p>
    <w:p w14:paraId="1194A3E9" w14:textId="500AEE44" w:rsidR="001B257B" w:rsidRPr="00BB6A10" w:rsidRDefault="001B257B">
      <w:pPr>
        <w:tabs>
          <w:tab w:val="left" w:pos="9000"/>
        </w:tabs>
        <w:jc w:val="both"/>
        <w:rPr>
          <w:rStyle w:val="Tablecaption20"/>
          <w:sz w:val="22"/>
          <w:szCs w:val="22"/>
          <w:lang w:val="sr-Latn-ME"/>
        </w:rPr>
      </w:pPr>
      <w:r w:rsidRPr="00BB6A10">
        <w:rPr>
          <w:rStyle w:val="Tablecaption20"/>
          <w:sz w:val="22"/>
          <w:szCs w:val="22"/>
          <w:lang w:val="sr-Latn-ME"/>
        </w:rPr>
        <w:t>Neželjene reakcije sa darunavirom/kobicistatom kod odraslih pacijen</w:t>
      </w:r>
      <w:r w:rsidR="005A5A74" w:rsidRPr="00BB6A10">
        <w:rPr>
          <w:rStyle w:val="Tablecaption20"/>
          <w:sz w:val="22"/>
          <w:szCs w:val="22"/>
          <w:lang w:val="sr-Latn-ME"/>
        </w:rPr>
        <w:t>a</w:t>
      </w:r>
      <w:r w:rsidRPr="00BB6A10">
        <w:rPr>
          <w:rStyle w:val="Tablecaption20"/>
          <w:sz w:val="22"/>
          <w:szCs w:val="22"/>
          <w:lang w:val="sr-Latn-ME"/>
        </w:rPr>
        <w:t>ta</w:t>
      </w:r>
    </w:p>
    <w:p w14:paraId="0E60EBD4" w14:textId="77777777" w:rsidR="001B257B" w:rsidRPr="00BB6A10" w:rsidRDefault="001B257B">
      <w:pPr>
        <w:tabs>
          <w:tab w:val="left" w:pos="-2700"/>
          <w:tab w:val="left" w:pos="9000"/>
        </w:tabs>
        <w:ind w:right="72"/>
        <w:jc w:val="both"/>
        <w:rPr>
          <w:color w:val="0000FF"/>
          <w:sz w:val="22"/>
          <w:szCs w:val="22"/>
          <w:lang w:val="sr-Latn-ME"/>
        </w:rPr>
      </w:pPr>
    </w:p>
    <w:tbl>
      <w:tblPr>
        <w:tblW w:w="9102" w:type="dxa"/>
        <w:jc w:val="center"/>
        <w:tblLayout w:type="fixed"/>
        <w:tblCellMar>
          <w:left w:w="10" w:type="dxa"/>
          <w:right w:w="10" w:type="dxa"/>
        </w:tblCellMar>
        <w:tblLook w:val="0000" w:firstRow="0" w:lastRow="0" w:firstColumn="0" w:lastColumn="0" w:noHBand="0" w:noVBand="0"/>
      </w:tblPr>
      <w:tblGrid>
        <w:gridCol w:w="15"/>
        <w:gridCol w:w="4806"/>
        <w:gridCol w:w="4266"/>
        <w:gridCol w:w="15"/>
      </w:tblGrid>
      <w:tr w:rsidR="001B257B" w:rsidRPr="00BB6A10" w14:paraId="46E0AED0" w14:textId="77777777" w:rsidTr="000929F6">
        <w:trPr>
          <w:gridBefore w:val="1"/>
          <w:wBefore w:w="15" w:type="dxa"/>
          <w:trHeight w:val="773"/>
          <w:jc w:val="center"/>
        </w:trPr>
        <w:tc>
          <w:tcPr>
            <w:tcW w:w="4806" w:type="dxa"/>
            <w:tcBorders>
              <w:top w:val="single" w:sz="4" w:space="0" w:color="auto"/>
              <w:left w:val="single" w:sz="4" w:space="0" w:color="auto"/>
              <w:bottom w:val="single" w:sz="4" w:space="0" w:color="auto"/>
              <w:right w:val="single" w:sz="4" w:space="0" w:color="auto"/>
            </w:tcBorders>
            <w:shd w:val="clear" w:color="auto" w:fill="FFFFFF"/>
          </w:tcPr>
          <w:p w14:paraId="3743D0C0" w14:textId="77777777" w:rsidR="001B257B" w:rsidRPr="00BB6A10" w:rsidRDefault="001B257B" w:rsidP="00CF6D9D">
            <w:pPr>
              <w:pStyle w:val="BodyText25"/>
              <w:shd w:val="clear" w:color="auto" w:fill="auto"/>
              <w:tabs>
                <w:tab w:val="left" w:pos="9000"/>
              </w:tabs>
              <w:spacing w:after="0" w:line="240" w:lineRule="auto"/>
              <w:ind w:firstLine="0"/>
              <w:jc w:val="both"/>
              <w:rPr>
                <w:b/>
                <w:bCs/>
                <w:sz w:val="22"/>
                <w:szCs w:val="22"/>
                <w:lang w:eastAsia="sr-Latn-RS"/>
              </w:rPr>
            </w:pPr>
            <w:r w:rsidRPr="00BB6A10">
              <w:rPr>
                <w:b/>
                <w:bCs/>
                <w:sz w:val="22"/>
                <w:szCs w:val="22"/>
                <w:lang w:eastAsia="sr-Latn-RS"/>
              </w:rPr>
              <w:t xml:space="preserve">MedDRA klasifikacija sistema organa </w:t>
            </w:r>
          </w:p>
          <w:p w14:paraId="3FAC1A16" w14:textId="77777777" w:rsidR="001B257B" w:rsidRPr="00BB6A10" w:rsidRDefault="001B257B" w:rsidP="00CF6D9D">
            <w:pPr>
              <w:pStyle w:val="BodyText25"/>
              <w:shd w:val="clear" w:color="auto" w:fill="auto"/>
              <w:tabs>
                <w:tab w:val="left" w:pos="9000"/>
              </w:tabs>
              <w:spacing w:after="0" w:line="240" w:lineRule="auto"/>
              <w:ind w:firstLine="0"/>
              <w:jc w:val="both"/>
              <w:rPr>
                <w:b/>
                <w:bCs/>
                <w:sz w:val="22"/>
                <w:szCs w:val="22"/>
                <w:lang w:eastAsia="sr-Latn-RS"/>
              </w:rPr>
            </w:pPr>
            <w:r w:rsidRPr="00BB6A10">
              <w:rPr>
                <w:b/>
                <w:bCs/>
                <w:sz w:val="22"/>
                <w:szCs w:val="22"/>
                <w:lang w:eastAsia="sr-Latn-RS"/>
              </w:rPr>
              <w:t>Kategorija učestalosti</w:t>
            </w:r>
          </w:p>
        </w:tc>
        <w:tc>
          <w:tcPr>
            <w:tcW w:w="4281" w:type="dxa"/>
            <w:gridSpan w:val="2"/>
            <w:tcBorders>
              <w:top w:val="single" w:sz="4" w:space="0" w:color="auto"/>
              <w:left w:val="single" w:sz="4" w:space="0" w:color="auto"/>
              <w:bottom w:val="single" w:sz="4" w:space="0" w:color="auto"/>
              <w:right w:val="single" w:sz="4" w:space="0" w:color="auto"/>
            </w:tcBorders>
            <w:shd w:val="clear" w:color="auto" w:fill="FFFFFF"/>
          </w:tcPr>
          <w:p w14:paraId="48718AA5" w14:textId="77777777" w:rsidR="001B257B" w:rsidRPr="00BB6A10" w:rsidRDefault="001B257B" w:rsidP="00CF6D9D">
            <w:pPr>
              <w:pStyle w:val="BodyText25"/>
              <w:shd w:val="clear" w:color="auto" w:fill="auto"/>
              <w:tabs>
                <w:tab w:val="left" w:pos="9000"/>
              </w:tabs>
              <w:spacing w:after="0" w:line="240" w:lineRule="auto"/>
              <w:ind w:firstLine="0"/>
              <w:jc w:val="both"/>
              <w:rPr>
                <w:b/>
                <w:bCs/>
                <w:sz w:val="22"/>
                <w:szCs w:val="22"/>
                <w:lang w:eastAsia="sr-Latn-RS"/>
              </w:rPr>
            </w:pPr>
            <w:r w:rsidRPr="00BB6A10">
              <w:rPr>
                <w:b/>
                <w:bCs/>
                <w:sz w:val="22"/>
                <w:szCs w:val="22"/>
                <w:lang w:eastAsia="sr-Latn-RS"/>
              </w:rPr>
              <w:t>Neželjena reakcija</w:t>
            </w:r>
          </w:p>
        </w:tc>
      </w:tr>
      <w:tr w:rsidR="001B257B" w:rsidRPr="00BB6A10" w14:paraId="5B1B7712" w14:textId="77777777" w:rsidTr="000929F6">
        <w:trPr>
          <w:gridBefore w:val="1"/>
          <w:wBefore w:w="15" w:type="dxa"/>
          <w:trHeight w:val="264"/>
          <w:jc w:val="center"/>
        </w:trPr>
        <w:tc>
          <w:tcPr>
            <w:tcW w:w="9087" w:type="dxa"/>
            <w:gridSpan w:val="3"/>
            <w:tcBorders>
              <w:top w:val="single" w:sz="4" w:space="0" w:color="auto"/>
              <w:left w:val="single" w:sz="4" w:space="0" w:color="auto"/>
              <w:bottom w:val="single" w:sz="4" w:space="0" w:color="auto"/>
              <w:right w:val="single" w:sz="4" w:space="0" w:color="auto"/>
            </w:tcBorders>
            <w:shd w:val="clear" w:color="auto" w:fill="FFFFFF"/>
          </w:tcPr>
          <w:p w14:paraId="349F375B" w14:textId="77777777" w:rsidR="001B257B" w:rsidRPr="00BB6A10" w:rsidRDefault="001B257B" w:rsidP="00CF6D9D">
            <w:pPr>
              <w:pStyle w:val="Bodytext31"/>
              <w:shd w:val="clear" w:color="auto" w:fill="auto"/>
              <w:tabs>
                <w:tab w:val="left" w:pos="9000"/>
              </w:tabs>
              <w:spacing w:before="0" w:line="240" w:lineRule="auto"/>
              <w:ind w:firstLine="0"/>
              <w:jc w:val="both"/>
              <w:rPr>
                <w:i/>
                <w:sz w:val="22"/>
                <w:szCs w:val="22"/>
                <w:lang w:eastAsia="sr-Latn-RS"/>
              </w:rPr>
            </w:pPr>
            <w:r w:rsidRPr="00BB6A10">
              <w:rPr>
                <w:i/>
                <w:sz w:val="22"/>
                <w:szCs w:val="22"/>
                <w:lang w:eastAsia="sr-Latn-RS"/>
              </w:rPr>
              <w:t>Poremećaji imunskog sistema</w:t>
            </w:r>
          </w:p>
        </w:tc>
      </w:tr>
      <w:tr w:rsidR="001B257B" w:rsidRPr="00BB6A10" w14:paraId="29C5FCF7" w14:textId="77777777" w:rsidTr="000929F6">
        <w:trPr>
          <w:gridBefore w:val="1"/>
          <w:wBefore w:w="15" w:type="dxa"/>
          <w:trHeight w:val="778"/>
          <w:jc w:val="center"/>
        </w:trPr>
        <w:tc>
          <w:tcPr>
            <w:tcW w:w="4806" w:type="dxa"/>
            <w:tcBorders>
              <w:top w:val="single" w:sz="4" w:space="0" w:color="auto"/>
              <w:left w:val="single" w:sz="4" w:space="0" w:color="auto"/>
              <w:bottom w:val="single" w:sz="4" w:space="0" w:color="auto"/>
              <w:right w:val="single" w:sz="4" w:space="0" w:color="auto"/>
            </w:tcBorders>
            <w:shd w:val="clear" w:color="auto" w:fill="FFFFFF"/>
          </w:tcPr>
          <w:p w14:paraId="47B3E5A6" w14:textId="3F6E3F09" w:rsidR="001B257B" w:rsidRPr="00BB6A10" w:rsidRDefault="001B257B" w:rsidP="00CF6D9D">
            <w:pPr>
              <w:pStyle w:val="BodyText25"/>
              <w:shd w:val="clear" w:color="auto" w:fill="auto"/>
              <w:tabs>
                <w:tab w:val="left" w:pos="9000"/>
              </w:tabs>
              <w:spacing w:after="300" w:line="240" w:lineRule="auto"/>
              <w:ind w:firstLine="0"/>
              <w:jc w:val="both"/>
              <w:rPr>
                <w:sz w:val="22"/>
                <w:szCs w:val="22"/>
                <w:lang w:eastAsia="sr-Latn-RS"/>
              </w:rPr>
            </w:pPr>
            <w:r w:rsidRPr="00BB6A10">
              <w:rPr>
                <w:sz w:val="22"/>
                <w:szCs w:val="22"/>
                <w:lang w:eastAsia="sr-Latn-RS"/>
              </w:rPr>
              <w:t>čest</w:t>
            </w:r>
            <w:r w:rsidR="008160B1" w:rsidRPr="00BB6A10">
              <w:rPr>
                <w:sz w:val="22"/>
                <w:szCs w:val="22"/>
                <w:lang w:eastAsia="sr-Latn-RS"/>
              </w:rPr>
              <w:t>o</w:t>
            </w:r>
          </w:p>
          <w:p w14:paraId="5B7DF1A9" w14:textId="0375094D" w:rsidR="001B257B" w:rsidRPr="00BB6A10" w:rsidRDefault="001B257B" w:rsidP="00CF6D9D">
            <w:pPr>
              <w:pStyle w:val="BodyText25"/>
              <w:shd w:val="clear" w:color="auto" w:fill="auto"/>
              <w:tabs>
                <w:tab w:val="left" w:pos="9000"/>
              </w:tabs>
              <w:spacing w:before="300" w:after="0" w:line="240" w:lineRule="auto"/>
              <w:ind w:firstLine="0"/>
              <w:jc w:val="both"/>
              <w:rPr>
                <w:sz w:val="22"/>
                <w:szCs w:val="22"/>
                <w:lang w:eastAsia="sr-Latn-RS"/>
              </w:rPr>
            </w:pPr>
            <w:r w:rsidRPr="00BB6A10">
              <w:rPr>
                <w:sz w:val="22"/>
                <w:szCs w:val="22"/>
                <w:lang w:eastAsia="sr-Latn-RS"/>
              </w:rPr>
              <w:t>povremen</w:t>
            </w:r>
            <w:r w:rsidR="008160B1" w:rsidRPr="00BB6A10">
              <w:rPr>
                <w:sz w:val="22"/>
                <w:szCs w:val="22"/>
                <w:lang w:eastAsia="sr-Latn-RS"/>
              </w:rPr>
              <w:t>o</w:t>
            </w:r>
          </w:p>
        </w:tc>
        <w:tc>
          <w:tcPr>
            <w:tcW w:w="4281" w:type="dxa"/>
            <w:gridSpan w:val="2"/>
            <w:tcBorders>
              <w:top w:val="single" w:sz="4" w:space="0" w:color="auto"/>
              <w:left w:val="single" w:sz="4" w:space="0" w:color="auto"/>
              <w:bottom w:val="single" w:sz="4" w:space="0" w:color="auto"/>
              <w:right w:val="single" w:sz="4" w:space="0" w:color="auto"/>
            </w:tcBorders>
            <w:shd w:val="clear" w:color="auto" w:fill="FFFFFF"/>
          </w:tcPr>
          <w:p w14:paraId="09ACD0DE" w14:textId="76DA1D9C" w:rsidR="001B257B" w:rsidRPr="00BB6A10" w:rsidRDefault="001B257B" w:rsidP="00CF6D9D">
            <w:pPr>
              <w:pStyle w:val="BodyText25"/>
              <w:shd w:val="clear" w:color="auto" w:fill="auto"/>
              <w:tabs>
                <w:tab w:val="left" w:pos="9000"/>
              </w:tabs>
              <w:spacing w:after="300" w:line="240" w:lineRule="auto"/>
              <w:ind w:firstLine="0"/>
              <w:jc w:val="both"/>
              <w:rPr>
                <w:sz w:val="22"/>
                <w:szCs w:val="22"/>
                <w:lang w:eastAsia="sr-Latn-RS"/>
              </w:rPr>
            </w:pPr>
            <w:r w:rsidRPr="00BB6A10">
              <w:rPr>
                <w:sz w:val="22"/>
                <w:szCs w:val="22"/>
                <w:lang w:eastAsia="sr-Latn-RS"/>
              </w:rPr>
              <w:t>preos</w:t>
            </w:r>
            <w:r w:rsidR="00EE0186" w:rsidRPr="00BB6A10">
              <w:rPr>
                <w:sz w:val="22"/>
                <w:szCs w:val="22"/>
                <w:lang w:eastAsia="sr-Latn-RS"/>
              </w:rPr>
              <w:t>j</w:t>
            </w:r>
            <w:r w:rsidRPr="00BB6A10">
              <w:rPr>
                <w:sz w:val="22"/>
                <w:szCs w:val="22"/>
                <w:lang w:eastAsia="sr-Latn-RS"/>
              </w:rPr>
              <w:t xml:space="preserve">etljivost (na </w:t>
            </w:r>
            <w:r w:rsidR="005F1342" w:rsidRPr="00BB6A10">
              <w:rPr>
                <w:sz w:val="22"/>
                <w:szCs w:val="22"/>
                <w:lang w:eastAsia="sr-Latn-RS"/>
              </w:rPr>
              <w:t>lijek</w:t>
            </w:r>
            <w:r w:rsidRPr="00BB6A10">
              <w:rPr>
                <w:sz w:val="22"/>
                <w:szCs w:val="22"/>
                <w:lang w:eastAsia="sr-Latn-RS"/>
              </w:rPr>
              <w:t>)</w:t>
            </w:r>
          </w:p>
          <w:p w14:paraId="45D57A6A" w14:textId="77777777" w:rsidR="001B257B" w:rsidRPr="00BB6A10" w:rsidRDefault="001B257B" w:rsidP="00CF6D9D">
            <w:pPr>
              <w:pStyle w:val="BodyText25"/>
              <w:shd w:val="clear" w:color="auto" w:fill="auto"/>
              <w:tabs>
                <w:tab w:val="left" w:pos="9000"/>
              </w:tabs>
              <w:spacing w:before="300" w:after="0" w:line="240" w:lineRule="auto"/>
              <w:ind w:firstLine="0"/>
              <w:jc w:val="both"/>
              <w:rPr>
                <w:sz w:val="22"/>
                <w:szCs w:val="22"/>
                <w:lang w:eastAsia="sr-Latn-RS"/>
              </w:rPr>
            </w:pPr>
            <w:r w:rsidRPr="00BB6A10">
              <w:rPr>
                <w:sz w:val="22"/>
                <w:szCs w:val="22"/>
                <w:lang w:eastAsia="sr-Latn-RS"/>
              </w:rPr>
              <w:t>sindrom inflamatorne imunološke rekonstitucije</w:t>
            </w:r>
          </w:p>
        </w:tc>
      </w:tr>
      <w:tr w:rsidR="001B257B" w:rsidRPr="00BB6A10" w14:paraId="5C848F1E" w14:textId="77777777" w:rsidTr="000929F6">
        <w:trPr>
          <w:gridAfter w:val="1"/>
          <w:wAfter w:w="15" w:type="dxa"/>
          <w:trHeight w:val="269"/>
          <w:jc w:val="center"/>
        </w:trPr>
        <w:tc>
          <w:tcPr>
            <w:tcW w:w="9087" w:type="dxa"/>
            <w:gridSpan w:val="3"/>
            <w:tcBorders>
              <w:top w:val="single" w:sz="4" w:space="0" w:color="auto"/>
              <w:left w:val="single" w:sz="4" w:space="0" w:color="auto"/>
              <w:bottom w:val="single" w:sz="4" w:space="0" w:color="auto"/>
              <w:right w:val="single" w:sz="4" w:space="0" w:color="auto"/>
            </w:tcBorders>
            <w:shd w:val="clear" w:color="auto" w:fill="FFFFFF"/>
          </w:tcPr>
          <w:p w14:paraId="2B865C02" w14:textId="77777777" w:rsidR="001B257B" w:rsidRPr="00BB6A10" w:rsidRDefault="001B257B" w:rsidP="00CF6D9D">
            <w:pPr>
              <w:pStyle w:val="Bodytext31"/>
              <w:shd w:val="clear" w:color="auto" w:fill="auto"/>
              <w:tabs>
                <w:tab w:val="left" w:pos="9000"/>
              </w:tabs>
              <w:spacing w:before="0" w:line="240" w:lineRule="auto"/>
              <w:ind w:firstLine="0"/>
              <w:jc w:val="both"/>
              <w:rPr>
                <w:i/>
                <w:sz w:val="22"/>
                <w:szCs w:val="22"/>
                <w:lang w:eastAsia="sr-Latn-RS"/>
              </w:rPr>
            </w:pPr>
            <w:r w:rsidRPr="00BB6A10">
              <w:rPr>
                <w:i/>
                <w:sz w:val="22"/>
                <w:szCs w:val="22"/>
                <w:lang w:eastAsia="sr-Latn-RS"/>
              </w:rPr>
              <w:t>Poremećaji metabolizma i ishrane</w:t>
            </w:r>
          </w:p>
        </w:tc>
      </w:tr>
      <w:tr w:rsidR="001B257B" w:rsidRPr="00BB6A10" w14:paraId="0A7468C1" w14:textId="77777777" w:rsidTr="000929F6">
        <w:trPr>
          <w:gridAfter w:val="1"/>
          <w:wAfter w:w="15" w:type="dxa"/>
          <w:trHeight w:val="1022"/>
          <w:jc w:val="center"/>
        </w:trPr>
        <w:tc>
          <w:tcPr>
            <w:tcW w:w="4821" w:type="dxa"/>
            <w:gridSpan w:val="2"/>
            <w:tcBorders>
              <w:top w:val="single" w:sz="4" w:space="0" w:color="auto"/>
              <w:left w:val="single" w:sz="4" w:space="0" w:color="auto"/>
              <w:bottom w:val="single" w:sz="4" w:space="0" w:color="auto"/>
              <w:right w:val="single" w:sz="4" w:space="0" w:color="auto"/>
            </w:tcBorders>
            <w:shd w:val="clear" w:color="auto" w:fill="FFFFFF"/>
          </w:tcPr>
          <w:p w14:paraId="64735C4B" w14:textId="3BF277F6" w:rsidR="001B257B" w:rsidRPr="00BB6A10" w:rsidRDefault="001B257B" w:rsidP="00CF6D9D">
            <w:pPr>
              <w:pStyle w:val="BodyText25"/>
              <w:shd w:val="clear" w:color="auto" w:fill="auto"/>
              <w:tabs>
                <w:tab w:val="left" w:pos="9000"/>
              </w:tabs>
              <w:spacing w:after="0" w:line="240" w:lineRule="auto"/>
              <w:ind w:firstLine="0"/>
              <w:jc w:val="both"/>
              <w:rPr>
                <w:sz w:val="22"/>
                <w:szCs w:val="22"/>
                <w:lang w:eastAsia="sr-Latn-RS"/>
              </w:rPr>
            </w:pPr>
            <w:r w:rsidRPr="00BB6A10">
              <w:rPr>
                <w:sz w:val="22"/>
                <w:szCs w:val="22"/>
                <w:lang w:eastAsia="sr-Latn-RS"/>
              </w:rPr>
              <w:t>čest</w:t>
            </w:r>
            <w:r w:rsidR="002143DA" w:rsidRPr="00BB6A10">
              <w:rPr>
                <w:sz w:val="22"/>
                <w:szCs w:val="22"/>
                <w:lang w:eastAsia="sr-Latn-RS"/>
              </w:rPr>
              <w:t>o</w:t>
            </w:r>
          </w:p>
          <w:p w14:paraId="38A8A6C0" w14:textId="77777777" w:rsidR="001B257B" w:rsidRPr="00BB6A10" w:rsidRDefault="001B257B" w:rsidP="00CF6D9D">
            <w:pPr>
              <w:pStyle w:val="BodyText25"/>
              <w:shd w:val="clear" w:color="auto" w:fill="auto"/>
              <w:tabs>
                <w:tab w:val="left" w:pos="9000"/>
              </w:tabs>
              <w:spacing w:after="0" w:line="240" w:lineRule="auto"/>
              <w:ind w:firstLine="0"/>
              <w:jc w:val="both"/>
              <w:rPr>
                <w:sz w:val="22"/>
                <w:szCs w:val="22"/>
                <w:lang w:eastAsia="sr-Latn-RS"/>
              </w:rPr>
            </w:pPr>
          </w:p>
          <w:p w14:paraId="3911F71B" w14:textId="77777777" w:rsidR="001B257B" w:rsidRPr="00BB6A10" w:rsidRDefault="001B257B" w:rsidP="00CF6D9D">
            <w:pPr>
              <w:pStyle w:val="BodyText25"/>
              <w:shd w:val="clear" w:color="auto" w:fill="auto"/>
              <w:tabs>
                <w:tab w:val="left" w:pos="9000"/>
              </w:tabs>
              <w:spacing w:after="0" w:line="240" w:lineRule="auto"/>
              <w:ind w:firstLine="0"/>
              <w:jc w:val="both"/>
              <w:rPr>
                <w:sz w:val="22"/>
                <w:szCs w:val="22"/>
                <w:lang w:eastAsia="sr-Latn-RS"/>
              </w:rPr>
            </w:pPr>
          </w:p>
          <w:p w14:paraId="01419B1B" w14:textId="77777777" w:rsidR="001B257B" w:rsidRPr="00BB6A10" w:rsidRDefault="001B257B" w:rsidP="00CF6D9D">
            <w:pPr>
              <w:pStyle w:val="BodyText25"/>
              <w:shd w:val="clear" w:color="auto" w:fill="auto"/>
              <w:tabs>
                <w:tab w:val="left" w:pos="9000"/>
              </w:tabs>
              <w:spacing w:after="0" w:line="240" w:lineRule="auto"/>
              <w:ind w:firstLine="0"/>
              <w:jc w:val="both"/>
              <w:rPr>
                <w:sz w:val="22"/>
                <w:szCs w:val="22"/>
                <w:lang w:eastAsia="sr-Latn-RS"/>
              </w:rPr>
            </w:pPr>
          </w:p>
          <w:p w14:paraId="4CE81B8C" w14:textId="77777777" w:rsidR="001B257B" w:rsidRPr="00BB6A10" w:rsidRDefault="001B257B" w:rsidP="00CF6D9D">
            <w:pPr>
              <w:pStyle w:val="BodyText25"/>
              <w:shd w:val="clear" w:color="auto" w:fill="auto"/>
              <w:tabs>
                <w:tab w:val="left" w:pos="9000"/>
              </w:tabs>
              <w:spacing w:after="0" w:line="240" w:lineRule="auto"/>
              <w:ind w:firstLine="0"/>
              <w:jc w:val="both"/>
              <w:rPr>
                <w:sz w:val="22"/>
                <w:szCs w:val="22"/>
                <w:lang w:eastAsia="sr-Latn-RS"/>
              </w:rPr>
            </w:pPr>
            <w:r w:rsidRPr="00BB6A10">
              <w:rPr>
                <w:sz w:val="22"/>
                <w:szCs w:val="22"/>
                <w:lang w:eastAsia="sr-Latn-RS"/>
              </w:rPr>
              <w:t>nepoznate učestalosti</w:t>
            </w:r>
          </w:p>
        </w:tc>
        <w:tc>
          <w:tcPr>
            <w:tcW w:w="4266" w:type="dxa"/>
            <w:tcBorders>
              <w:top w:val="single" w:sz="4" w:space="0" w:color="auto"/>
              <w:left w:val="single" w:sz="4" w:space="0" w:color="auto"/>
              <w:bottom w:val="single" w:sz="4" w:space="0" w:color="auto"/>
              <w:right w:val="single" w:sz="4" w:space="0" w:color="auto"/>
            </w:tcBorders>
            <w:shd w:val="clear" w:color="auto" w:fill="FFFFFF"/>
          </w:tcPr>
          <w:p w14:paraId="7F75A14C" w14:textId="77777777" w:rsidR="001B257B" w:rsidRPr="00BB6A10" w:rsidRDefault="001B257B" w:rsidP="00CF6D9D">
            <w:pPr>
              <w:pStyle w:val="BodyText25"/>
              <w:shd w:val="clear" w:color="auto" w:fill="auto"/>
              <w:tabs>
                <w:tab w:val="left" w:pos="9000"/>
              </w:tabs>
              <w:spacing w:after="0" w:line="240" w:lineRule="auto"/>
              <w:ind w:right="1279" w:firstLine="0"/>
              <w:jc w:val="both"/>
              <w:rPr>
                <w:sz w:val="22"/>
                <w:szCs w:val="22"/>
                <w:lang w:eastAsia="sr-Latn-RS"/>
              </w:rPr>
            </w:pPr>
            <w:r w:rsidRPr="00BB6A10">
              <w:rPr>
                <w:sz w:val="22"/>
                <w:szCs w:val="22"/>
                <w:lang w:eastAsia="sr-Latn-RS"/>
              </w:rPr>
              <w:t xml:space="preserve">anoreksija, hiperholesterolemija, hipertrigliceridemija </w:t>
            </w:r>
          </w:p>
          <w:p w14:paraId="5EB9EB4D" w14:textId="77777777" w:rsidR="001B257B" w:rsidRPr="00BB6A10" w:rsidRDefault="001B257B" w:rsidP="00CF6D9D">
            <w:pPr>
              <w:pStyle w:val="BodyText25"/>
              <w:shd w:val="clear" w:color="auto" w:fill="auto"/>
              <w:tabs>
                <w:tab w:val="left" w:pos="9000"/>
              </w:tabs>
              <w:spacing w:after="0" w:line="240" w:lineRule="auto"/>
              <w:ind w:firstLine="0"/>
              <w:jc w:val="both"/>
              <w:rPr>
                <w:sz w:val="22"/>
                <w:szCs w:val="22"/>
                <w:lang w:eastAsia="sr-Latn-RS"/>
              </w:rPr>
            </w:pPr>
          </w:p>
          <w:p w14:paraId="1D84CB35" w14:textId="77777777" w:rsidR="001B257B" w:rsidRPr="00BB6A10" w:rsidRDefault="001B257B" w:rsidP="00CF6D9D">
            <w:pPr>
              <w:pStyle w:val="BodyText25"/>
              <w:shd w:val="clear" w:color="auto" w:fill="auto"/>
              <w:tabs>
                <w:tab w:val="left" w:pos="9000"/>
              </w:tabs>
              <w:spacing w:after="0" w:line="240" w:lineRule="auto"/>
              <w:ind w:firstLine="0"/>
              <w:jc w:val="both"/>
              <w:rPr>
                <w:sz w:val="22"/>
                <w:szCs w:val="22"/>
                <w:lang w:eastAsia="sr-Latn-RS"/>
              </w:rPr>
            </w:pPr>
            <w:r w:rsidRPr="00BB6A10">
              <w:rPr>
                <w:sz w:val="22"/>
                <w:szCs w:val="22"/>
                <w:lang w:eastAsia="sr-Latn-RS"/>
              </w:rPr>
              <w:t>dijabetes melitus, dislipidemija, hiperglikemija, hiperlipidemija</w:t>
            </w:r>
          </w:p>
        </w:tc>
      </w:tr>
      <w:tr w:rsidR="001B257B" w:rsidRPr="00BB6A10" w14:paraId="64CAA05F" w14:textId="77777777" w:rsidTr="000929F6">
        <w:trPr>
          <w:gridAfter w:val="1"/>
          <w:wAfter w:w="15" w:type="dxa"/>
          <w:trHeight w:val="259"/>
          <w:jc w:val="center"/>
        </w:trPr>
        <w:tc>
          <w:tcPr>
            <w:tcW w:w="9087" w:type="dxa"/>
            <w:gridSpan w:val="3"/>
            <w:tcBorders>
              <w:top w:val="single" w:sz="4" w:space="0" w:color="auto"/>
              <w:left w:val="single" w:sz="4" w:space="0" w:color="auto"/>
              <w:bottom w:val="single" w:sz="4" w:space="0" w:color="auto"/>
              <w:right w:val="single" w:sz="4" w:space="0" w:color="auto"/>
            </w:tcBorders>
            <w:shd w:val="clear" w:color="auto" w:fill="FFFFFF"/>
          </w:tcPr>
          <w:p w14:paraId="2EE365F1" w14:textId="77777777" w:rsidR="001B257B" w:rsidRPr="00BB6A10" w:rsidRDefault="001B257B" w:rsidP="00CF6D9D">
            <w:pPr>
              <w:pStyle w:val="Bodytext31"/>
              <w:shd w:val="clear" w:color="auto" w:fill="auto"/>
              <w:tabs>
                <w:tab w:val="left" w:pos="9000"/>
              </w:tabs>
              <w:spacing w:before="0" w:line="240" w:lineRule="auto"/>
              <w:ind w:firstLine="0"/>
              <w:jc w:val="both"/>
              <w:rPr>
                <w:i/>
                <w:sz w:val="22"/>
                <w:szCs w:val="22"/>
                <w:lang w:eastAsia="sr-Latn-RS"/>
              </w:rPr>
            </w:pPr>
            <w:r w:rsidRPr="00BB6A10">
              <w:rPr>
                <w:i/>
                <w:sz w:val="22"/>
                <w:szCs w:val="22"/>
                <w:lang w:eastAsia="sr-Latn-RS"/>
              </w:rPr>
              <w:t>Psihijatrijski poremećaji</w:t>
            </w:r>
          </w:p>
        </w:tc>
      </w:tr>
      <w:tr w:rsidR="001B257B" w:rsidRPr="00BB6A10" w14:paraId="3B371FDC" w14:textId="77777777" w:rsidTr="000929F6">
        <w:trPr>
          <w:gridAfter w:val="1"/>
          <w:wAfter w:w="15" w:type="dxa"/>
          <w:trHeight w:val="264"/>
          <w:jc w:val="center"/>
        </w:trPr>
        <w:tc>
          <w:tcPr>
            <w:tcW w:w="4821" w:type="dxa"/>
            <w:gridSpan w:val="2"/>
            <w:tcBorders>
              <w:top w:val="single" w:sz="4" w:space="0" w:color="auto"/>
              <w:left w:val="single" w:sz="4" w:space="0" w:color="auto"/>
              <w:bottom w:val="single" w:sz="4" w:space="0" w:color="auto"/>
              <w:right w:val="single" w:sz="4" w:space="0" w:color="auto"/>
            </w:tcBorders>
            <w:shd w:val="clear" w:color="auto" w:fill="FFFFFF"/>
          </w:tcPr>
          <w:p w14:paraId="4C7743D6" w14:textId="5FF0D98E" w:rsidR="001B257B" w:rsidRPr="00BB6A10" w:rsidRDefault="001B257B" w:rsidP="00CF6D9D">
            <w:pPr>
              <w:pStyle w:val="BodyText25"/>
              <w:shd w:val="clear" w:color="auto" w:fill="auto"/>
              <w:tabs>
                <w:tab w:val="left" w:pos="9000"/>
              </w:tabs>
              <w:spacing w:after="0" w:line="240" w:lineRule="auto"/>
              <w:ind w:firstLine="0"/>
              <w:jc w:val="both"/>
              <w:rPr>
                <w:sz w:val="22"/>
                <w:szCs w:val="22"/>
                <w:lang w:eastAsia="sr-Latn-RS"/>
              </w:rPr>
            </w:pPr>
            <w:r w:rsidRPr="00BB6A10">
              <w:rPr>
                <w:sz w:val="22"/>
                <w:szCs w:val="22"/>
                <w:lang w:eastAsia="sr-Latn-RS"/>
              </w:rPr>
              <w:t>čest</w:t>
            </w:r>
            <w:r w:rsidR="002143DA" w:rsidRPr="00BB6A10">
              <w:rPr>
                <w:sz w:val="22"/>
                <w:szCs w:val="22"/>
                <w:lang w:eastAsia="sr-Latn-RS"/>
              </w:rPr>
              <w:t>o</w:t>
            </w:r>
          </w:p>
        </w:tc>
        <w:tc>
          <w:tcPr>
            <w:tcW w:w="4266" w:type="dxa"/>
            <w:tcBorders>
              <w:top w:val="single" w:sz="4" w:space="0" w:color="auto"/>
              <w:left w:val="single" w:sz="4" w:space="0" w:color="auto"/>
              <w:bottom w:val="single" w:sz="4" w:space="0" w:color="auto"/>
              <w:right w:val="single" w:sz="4" w:space="0" w:color="auto"/>
            </w:tcBorders>
            <w:shd w:val="clear" w:color="auto" w:fill="FFFFFF"/>
          </w:tcPr>
          <w:p w14:paraId="16725517" w14:textId="77777777" w:rsidR="001B257B" w:rsidRPr="00BB6A10" w:rsidRDefault="001B257B" w:rsidP="00CF6D9D">
            <w:pPr>
              <w:pStyle w:val="BodyText25"/>
              <w:shd w:val="clear" w:color="auto" w:fill="auto"/>
              <w:tabs>
                <w:tab w:val="left" w:pos="9000"/>
              </w:tabs>
              <w:spacing w:after="0" w:line="240" w:lineRule="auto"/>
              <w:ind w:firstLine="0"/>
              <w:jc w:val="both"/>
              <w:rPr>
                <w:sz w:val="22"/>
                <w:szCs w:val="22"/>
                <w:lang w:eastAsia="sr-Latn-RS"/>
              </w:rPr>
            </w:pPr>
            <w:r w:rsidRPr="00BB6A10">
              <w:rPr>
                <w:sz w:val="22"/>
                <w:szCs w:val="22"/>
                <w:lang w:eastAsia="sr-Latn-RS"/>
              </w:rPr>
              <w:t>abnormalni snovi</w:t>
            </w:r>
          </w:p>
        </w:tc>
      </w:tr>
      <w:tr w:rsidR="001B257B" w:rsidRPr="00BB6A10" w14:paraId="15DD5299" w14:textId="77777777" w:rsidTr="000929F6">
        <w:trPr>
          <w:gridAfter w:val="1"/>
          <w:wAfter w:w="15" w:type="dxa"/>
          <w:trHeight w:val="264"/>
          <w:jc w:val="center"/>
        </w:trPr>
        <w:tc>
          <w:tcPr>
            <w:tcW w:w="9087" w:type="dxa"/>
            <w:gridSpan w:val="3"/>
            <w:tcBorders>
              <w:top w:val="single" w:sz="4" w:space="0" w:color="auto"/>
              <w:left w:val="single" w:sz="4" w:space="0" w:color="auto"/>
              <w:bottom w:val="single" w:sz="4" w:space="0" w:color="auto"/>
              <w:right w:val="single" w:sz="4" w:space="0" w:color="auto"/>
            </w:tcBorders>
            <w:shd w:val="clear" w:color="auto" w:fill="FFFFFF"/>
          </w:tcPr>
          <w:p w14:paraId="4CCDFFDB" w14:textId="77777777" w:rsidR="001B257B" w:rsidRPr="00BB6A10" w:rsidRDefault="001B257B" w:rsidP="00CF6D9D">
            <w:pPr>
              <w:pStyle w:val="Bodytext31"/>
              <w:shd w:val="clear" w:color="auto" w:fill="auto"/>
              <w:tabs>
                <w:tab w:val="left" w:pos="9000"/>
              </w:tabs>
              <w:spacing w:before="0" w:line="240" w:lineRule="auto"/>
              <w:ind w:firstLine="0"/>
              <w:jc w:val="both"/>
              <w:rPr>
                <w:i/>
                <w:sz w:val="22"/>
                <w:szCs w:val="22"/>
                <w:lang w:eastAsia="sr-Latn-RS"/>
              </w:rPr>
            </w:pPr>
            <w:r w:rsidRPr="00BB6A10">
              <w:rPr>
                <w:i/>
                <w:sz w:val="22"/>
                <w:szCs w:val="22"/>
                <w:lang w:eastAsia="sr-Latn-RS"/>
              </w:rPr>
              <w:t>Poremećaji nervnog sistema</w:t>
            </w:r>
          </w:p>
        </w:tc>
      </w:tr>
      <w:tr w:rsidR="001B257B" w:rsidRPr="00BB6A10" w14:paraId="4782FEF2" w14:textId="77777777" w:rsidTr="000929F6">
        <w:trPr>
          <w:gridAfter w:val="1"/>
          <w:wAfter w:w="15" w:type="dxa"/>
          <w:trHeight w:val="264"/>
          <w:jc w:val="center"/>
        </w:trPr>
        <w:tc>
          <w:tcPr>
            <w:tcW w:w="4821" w:type="dxa"/>
            <w:gridSpan w:val="2"/>
            <w:tcBorders>
              <w:top w:val="single" w:sz="4" w:space="0" w:color="auto"/>
              <w:left w:val="single" w:sz="4" w:space="0" w:color="auto"/>
              <w:bottom w:val="single" w:sz="4" w:space="0" w:color="auto"/>
              <w:right w:val="single" w:sz="4" w:space="0" w:color="auto"/>
            </w:tcBorders>
            <w:shd w:val="clear" w:color="auto" w:fill="FFFFFF"/>
          </w:tcPr>
          <w:p w14:paraId="66B6697B" w14:textId="35D6F77A" w:rsidR="001B257B" w:rsidRPr="00BB6A10" w:rsidRDefault="001B257B" w:rsidP="00CF6D9D">
            <w:pPr>
              <w:pStyle w:val="BodyText25"/>
              <w:shd w:val="clear" w:color="auto" w:fill="auto"/>
              <w:tabs>
                <w:tab w:val="left" w:pos="9000"/>
              </w:tabs>
              <w:spacing w:after="0" w:line="240" w:lineRule="auto"/>
              <w:ind w:firstLine="0"/>
              <w:jc w:val="both"/>
              <w:rPr>
                <w:sz w:val="22"/>
                <w:szCs w:val="22"/>
                <w:lang w:eastAsia="sr-Latn-RS"/>
              </w:rPr>
            </w:pPr>
            <w:r w:rsidRPr="00BB6A10">
              <w:rPr>
                <w:sz w:val="22"/>
                <w:szCs w:val="22"/>
                <w:lang w:eastAsia="sr-Latn-RS"/>
              </w:rPr>
              <w:t>veoma čest</w:t>
            </w:r>
            <w:r w:rsidR="002143DA" w:rsidRPr="00BB6A10">
              <w:rPr>
                <w:sz w:val="22"/>
                <w:szCs w:val="22"/>
                <w:lang w:eastAsia="sr-Latn-RS"/>
              </w:rPr>
              <w:t>o</w:t>
            </w:r>
          </w:p>
        </w:tc>
        <w:tc>
          <w:tcPr>
            <w:tcW w:w="4266" w:type="dxa"/>
            <w:tcBorders>
              <w:top w:val="single" w:sz="4" w:space="0" w:color="auto"/>
              <w:left w:val="single" w:sz="4" w:space="0" w:color="auto"/>
              <w:bottom w:val="single" w:sz="4" w:space="0" w:color="auto"/>
              <w:right w:val="single" w:sz="4" w:space="0" w:color="auto"/>
            </w:tcBorders>
            <w:shd w:val="clear" w:color="auto" w:fill="FFFFFF"/>
          </w:tcPr>
          <w:p w14:paraId="7EF992D5" w14:textId="77777777" w:rsidR="001B257B" w:rsidRPr="00BB6A10" w:rsidRDefault="001B257B" w:rsidP="00CF6D9D">
            <w:pPr>
              <w:pStyle w:val="BodyText25"/>
              <w:shd w:val="clear" w:color="auto" w:fill="auto"/>
              <w:tabs>
                <w:tab w:val="left" w:pos="9000"/>
              </w:tabs>
              <w:spacing w:after="0" w:line="240" w:lineRule="auto"/>
              <w:ind w:firstLine="0"/>
              <w:jc w:val="both"/>
              <w:rPr>
                <w:sz w:val="22"/>
                <w:szCs w:val="22"/>
                <w:lang w:eastAsia="sr-Latn-RS"/>
              </w:rPr>
            </w:pPr>
            <w:r w:rsidRPr="00BB6A10">
              <w:rPr>
                <w:sz w:val="22"/>
                <w:szCs w:val="22"/>
                <w:lang w:eastAsia="sr-Latn-RS"/>
              </w:rPr>
              <w:t>glavobolja</w:t>
            </w:r>
          </w:p>
        </w:tc>
      </w:tr>
      <w:tr w:rsidR="001B257B" w:rsidRPr="00BB6A10" w14:paraId="26831432" w14:textId="77777777" w:rsidTr="000929F6">
        <w:trPr>
          <w:gridAfter w:val="1"/>
          <w:wAfter w:w="15" w:type="dxa"/>
          <w:trHeight w:val="264"/>
          <w:jc w:val="center"/>
        </w:trPr>
        <w:tc>
          <w:tcPr>
            <w:tcW w:w="9087" w:type="dxa"/>
            <w:gridSpan w:val="3"/>
            <w:tcBorders>
              <w:top w:val="single" w:sz="4" w:space="0" w:color="auto"/>
              <w:left w:val="single" w:sz="4" w:space="0" w:color="auto"/>
              <w:bottom w:val="single" w:sz="4" w:space="0" w:color="auto"/>
              <w:right w:val="single" w:sz="4" w:space="0" w:color="auto"/>
            </w:tcBorders>
            <w:shd w:val="clear" w:color="auto" w:fill="FFFFFF"/>
          </w:tcPr>
          <w:p w14:paraId="077B76A4" w14:textId="77777777" w:rsidR="001B257B" w:rsidRPr="00BB6A10" w:rsidRDefault="001B257B" w:rsidP="00CF6D9D">
            <w:pPr>
              <w:pStyle w:val="Bodytext31"/>
              <w:shd w:val="clear" w:color="auto" w:fill="auto"/>
              <w:tabs>
                <w:tab w:val="left" w:pos="9000"/>
              </w:tabs>
              <w:spacing w:before="0" w:line="240" w:lineRule="auto"/>
              <w:ind w:firstLine="0"/>
              <w:jc w:val="both"/>
              <w:rPr>
                <w:i/>
                <w:sz w:val="22"/>
                <w:szCs w:val="22"/>
                <w:lang w:eastAsia="sr-Latn-RS"/>
              </w:rPr>
            </w:pPr>
            <w:r w:rsidRPr="00BB6A10">
              <w:rPr>
                <w:i/>
                <w:sz w:val="22"/>
                <w:szCs w:val="22"/>
                <w:lang w:eastAsia="sr-Latn-RS"/>
              </w:rPr>
              <w:lastRenderedPageBreak/>
              <w:t>Gastrointestinalni poremećaji</w:t>
            </w:r>
          </w:p>
        </w:tc>
      </w:tr>
      <w:tr w:rsidR="001B257B" w:rsidRPr="00BB6A10" w14:paraId="58276740" w14:textId="77777777" w:rsidTr="000929F6">
        <w:trPr>
          <w:gridAfter w:val="1"/>
          <w:wAfter w:w="15" w:type="dxa"/>
          <w:trHeight w:val="394"/>
          <w:jc w:val="center"/>
        </w:trPr>
        <w:tc>
          <w:tcPr>
            <w:tcW w:w="4821" w:type="dxa"/>
            <w:gridSpan w:val="2"/>
            <w:tcBorders>
              <w:top w:val="single" w:sz="4" w:space="0" w:color="auto"/>
              <w:left w:val="single" w:sz="4" w:space="0" w:color="auto"/>
              <w:right w:val="single" w:sz="4" w:space="0" w:color="auto"/>
            </w:tcBorders>
            <w:shd w:val="clear" w:color="auto" w:fill="FFFFFF"/>
          </w:tcPr>
          <w:p w14:paraId="0DAA98DC" w14:textId="12E0C376" w:rsidR="001B257B" w:rsidRPr="00BB6A10" w:rsidRDefault="001B257B" w:rsidP="00CF6D9D">
            <w:pPr>
              <w:pStyle w:val="BodyText25"/>
              <w:shd w:val="clear" w:color="auto" w:fill="auto"/>
              <w:tabs>
                <w:tab w:val="left" w:pos="9000"/>
              </w:tabs>
              <w:spacing w:after="0" w:line="240" w:lineRule="auto"/>
              <w:ind w:firstLine="0"/>
              <w:jc w:val="both"/>
              <w:rPr>
                <w:sz w:val="22"/>
                <w:szCs w:val="22"/>
                <w:lang w:eastAsia="sr-Latn-RS"/>
              </w:rPr>
            </w:pPr>
            <w:r w:rsidRPr="00BB6A10">
              <w:rPr>
                <w:sz w:val="22"/>
                <w:szCs w:val="22"/>
                <w:lang w:eastAsia="sr-Latn-RS"/>
              </w:rPr>
              <w:t>veoma čest</w:t>
            </w:r>
            <w:r w:rsidR="002143DA" w:rsidRPr="00BB6A10">
              <w:rPr>
                <w:sz w:val="22"/>
                <w:szCs w:val="22"/>
                <w:lang w:eastAsia="sr-Latn-RS"/>
              </w:rPr>
              <w:t>o</w:t>
            </w:r>
          </w:p>
        </w:tc>
        <w:tc>
          <w:tcPr>
            <w:tcW w:w="4266" w:type="dxa"/>
            <w:tcBorders>
              <w:top w:val="single" w:sz="4" w:space="0" w:color="auto"/>
              <w:left w:val="single" w:sz="4" w:space="0" w:color="auto"/>
              <w:right w:val="single" w:sz="4" w:space="0" w:color="auto"/>
            </w:tcBorders>
            <w:shd w:val="clear" w:color="auto" w:fill="FFFFFF"/>
          </w:tcPr>
          <w:p w14:paraId="64B6E977" w14:textId="77777777" w:rsidR="001B257B" w:rsidRPr="00BB6A10" w:rsidRDefault="001B257B" w:rsidP="00CF6D9D">
            <w:pPr>
              <w:pStyle w:val="BodyText25"/>
              <w:shd w:val="clear" w:color="auto" w:fill="auto"/>
              <w:tabs>
                <w:tab w:val="left" w:pos="9000"/>
              </w:tabs>
              <w:spacing w:after="0" w:line="240" w:lineRule="auto"/>
              <w:ind w:firstLine="0"/>
              <w:jc w:val="both"/>
              <w:rPr>
                <w:sz w:val="22"/>
                <w:szCs w:val="22"/>
                <w:lang w:eastAsia="sr-Latn-RS"/>
              </w:rPr>
            </w:pPr>
            <w:r w:rsidRPr="00BB6A10">
              <w:rPr>
                <w:sz w:val="22"/>
                <w:szCs w:val="22"/>
                <w:lang w:eastAsia="sr-Latn-RS"/>
              </w:rPr>
              <w:t>dijareja, mučnina</w:t>
            </w:r>
          </w:p>
        </w:tc>
      </w:tr>
      <w:tr w:rsidR="001B257B" w:rsidRPr="00BB6A10" w14:paraId="37C623F0" w14:textId="77777777" w:rsidTr="000929F6">
        <w:trPr>
          <w:gridAfter w:val="1"/>
          <w:wAfter w:w="15" w:type="dxa"/>
          <w:trHeight w:val="824"/>
          <w:jc w:val="center"/>
        </w:trPr>
        <w:tc>
          <w:tcPr>
            <w:tcW w:w="4821" w:type="dxa"/>
            <w:gridSpan w:val="2"/>
            <w:tcBorders>
              <w:left w:val="single" w:sz="4" w:space="0" w:color="auto"/>
              <w:right w:val="single" w:sz="4" w:space="0" w:color="auto"/>
            </w:tcBorders>
            <w:shd w:val="clear" w:color="auto" w:fill="FFFFFF"/>
          </w:tcPr>
          <w:p w14:paraId="7AB0E71A" w14:textId="53B74BED" w:rsidR="001B257B" w:rsidRPr="00BB6A10" w:rsidRDefault="001B257B" w:rsidP="00CF6D9D">
            <w:pPr>
              <w:pStyle w:val="BodyText25"/>
              <w:shd w:val="clear" w:color="auto" w:fill="auto"/>
              <w:tabs>
                <w:tab w:val="left" w:pos="9000"/>
              </w:tabs>
              <w:spacing w:after="0" w:line="240" w:lineRule="auto"/>
              <w:ind w:firstLine="0"/>
              <w:jc w:val="both"/>
              <w:rPr>
                <w:sz w:val="22"/>
                <w:szCs w:val="22"/>
                <w:lang w:eastAsia="sr-Latn-RS"/>
              </w:rPr>
            </w:pPr>
            <w:r w:rsidRPr="00BB6A10">
              <w:rPr>
                <w:sz w:val="22"/>
                <w:szCs w:val="22"/>
                <w:lang w:eastAsia="sr-Latn-RS"/>
              </w:rPr>
              <w:t>čest</w:t>
            </w:r>
            <w:r w:rsidR="002143DA" w:rsidRPr="00BB6A10">
              <w:rPr>
                <w:sz w:val="22"/>
                <w:szCs w:val="22"/>
                <w:lang w:eastAsia="sr-Latn-RS"/>
              </w:rPr>
              <w:t>o</w:t>
            </w:r>
          </w:p>
        </w:tc>
        <w:tc>
          <w:tcPr>
            <w:tcW w:w="4266" w:type="dxa"/>
            <w:tcBorders>
              <w:left w:val="single" w:sz="4" w:space="0" w:color="auto"/>
              <w:right w:val="single" w:sz="4" w:space="0" w:color="auto"/>
            </w:tcBorders>
            <w:shd w:val="clear" w:color="auto" w:fill="FFFFFF"/>
          </w:tcPr>
          <w:p w14:paraId="6F9EBD04" w14:textId="77777777" w:rsidR="001B257B" w:rsidRPr="00BB6A10" w:rsidRDefault="001B257B" w:rsidP="00CF6D9D">
            <w:pPr>
              <w:pStyle w:val="BodyText25"/>
              <w:shd w:val="clear" w:color="auto" w:fill="auto"/>
              <w:tabs>
                <w:tab w:val="left" w:pos="9000"/>
              </w:tabs>
              <w:spacing w:after="0" w:line="240" w:lineRule="auto"/>
              <w:ind w:firstLine="0"/>
              <w:jc w:val="both"/>
              <w:rPr>
                <w:sz w:val="22"/>
                <w:szCs w:val="22"/>
                <w:lang w:eastAsia="sr-Latn-RS"/>
              </w:rPr>
            </w:pPr>
            <w:r w:rsidRPr="00BB6A10">
              <w:rPr>
                <w:sz w:val="22"/>
                <w:szCs w:val="22"/>
                <w:lang w:eastAsia="sr-Latn-RS"/>
              </w:rPr>
              <w:t>povraćanje, bol u abdomenu, distenzija abdomena, dispepsija, flatulencija</w:t>
            </w:r>
          </w:p>
        </w:tc>
      </w:tr>
      <w:tr w:rsidR="001B257B" w:rsidRPr="00BB6A10" w14:paraId="47A5BFA3" w14:textId="77777777" w:rsidTr="000929F6">
        <w:trPr>
          <w:gridAfter w:val="1"/>
          <w:wAfter w:w="15" w:type="dxa"/>
          <w:trHeight w:val="365"/>
          <w:jc w:val="center"/>
        </w:trPr>
        <w:tc>
          <w:tcPr>
            <w:tcW w:w="4821" w:type="dxa"/>
            <w:gridSpan w:val="2"/>
            <w:tcBorders>
              <w:left w:val="single" w:sz="4" w:space="0" w:color="auto"/>
              <w:bottom w:val="single" w:sz="4" w:space="0" w:color="auto"/>
              <w:right w:val="single" w:sz="4" w:space="0" w:color="auto"/>
            </w:tcBorders>
            <w:shd w:val="clear" w:color="auto" w:fill="FFFFFF"/>
          </w:tcPr>
          <w:p w14:paraId="475D6DCD" w14:textId="39E89692" w:rsidR="001B257B" w:rsidRPr="00BB6A10" w:rsidRDefault="001B257B" w:rsidP="00CF6D9D">
            <w:pPr>
              <w:pStyle w:val="BodyText25"/>
              <w:shd w:val="clear" w:color="auto" w:fill="auto"/>
              <w:tabs>
                <w:tab w:val="left" w:pos="9000"/>
              </w:tabs>
              <w:spacing w:after="0" w:line="240" w:lineRule="auto"/>
              <w:ind w:firstLine="0"/>
              <w:jc w:val="both"/>
              <w:rPr>
                <w:sz w:val="22"/>
                <w:szCs w:val="22"/>
                <w:lang w:eastAsia="sr-Latn-RS"/>
              </w:rPr>
            </w:pPr>
            <w:r w:rsidRPr="00BB6A10">
              <w:rPr>
                <w:sz w:val="22"/>
                <w:szCs w:val="22"/>
                <w:lang w:eastAsia="sr-Latn-RS"/>
              </w:rPr>
              <w:t>povremen</w:t>
            </w:r>
            <w:r w:rsidR="002143DA" w:rsidRPr="00BB6A10">
              <w:rPr>
                <w:sz w:val="22"/>
                <w:szCs w:val="22"/>
                <w:lang w:eastAsia="sr-Latn-RS"/>
              </w:rPr>
              <w:t>o</w:t>
            </w:r>
          </w:p>
        </w:tc>
        <w:tc>
          <w:tcPr>
            <w:tcW w:w="4266" w:type="dxa"/>
            <w:tcBorders>
              <w:left w:val="single" w:sz="4" w:space="0" w:color="auto"/>
              <w:bottom w:val="single" w:sz="4" w:space="0" w:color="auto"/>
              <w:right w:val="single" w:sz="4" w:space="0" w:color="auto"/>
            </w:tcBorders>
            <w:shd w:val="clear" w:color="auto" w:fill="FFFFFF"/>
          </w:tcPr>
          <w:p w14:paraId="664A337A" w14:textId="77777777" w:rsidR="001B257B" w:rsidRPr="00BB6A10" w:rsidRDefault="001B257B" w:rsidP="00CF6D9D">
            <w:pPr>
              <w:pStyle w:val="BodyText25"/>
              <w:shd w:val="clear" w:color="auto" w:fill="auto"/>
              <w:tabs>
                <w:tab w:val="left" w:pos="9000"/>
              </w:tabs>
              <w:spacing w:after="0" w:line="240" w:lineRule="auto"/>
              <w:ind w:firstLine="0"/>
              <w:jc w:val="both"/>
              <w:rPr>
                <w:sz w:val="22"/>
                <w:szCs w:val="22"/>
                <w:lang w:eastAsia="sr-Latn-RS"/>
              </w:rPr>
            </w:pPr>
            <w:r w:rsidRPr="00BB6A10">
              <w:rPr>
                <w:sz w:val="22"/>
                <w:szCs w:val="22"/>
                <w:lang w:eastAsia="sr-Latn-RS"/>
              </w:rPr>
              <w:t>akutni pankreatitis, povišeni enzimi pankreasa</w:t>
            </w:r>
          </w:p>
        </w:tc>
      </w:tr>
      <w:tr w:rsidR="001B257B" w:rsidRPr="00BB6A10" w14:paraId="21E4BA44" w14:textId="77777777" w:rsidTr="000929F6">
        <w:trPr>
          <w:gridAfter w:val="1"/>
          <w:wAfter w:w="15" w:type="dxa"/>
          <w:trHeight w:val="259"/>
          <w:jc w:val="center"/>
        </w:trPr>
        <w:tc>
          <w:tcPr>
            <w:tcW w:w="9087" w:type="dxa"/>
            <w:gridSpan w:val="3"/>
            <w:tcBorders>
              <w:top w:val="single" w:sz="4" w:space="0" w:color="auto"/>
              <w:left w:val="single" w:sz="4" w:space="0" w:color="auto"/>
              <w:bottom w:val="single" w:sz="4" w:space="0" w:color="auto"/>
              <w:right w:val="single" w:sz="4" w:space="0" w:color="auto"/>
            </w:tcBorders>
            <w:shd w:val="clear" w:color="auto" w:fill="FFFFFF"/>
          </w:tcPr>
          <w:p w14:paraId="3CB5B4C5" w14:textId="77777777" w:rsidR="001B257B" w:rsidRPr="00BB6A10" w:rsidRDefault="001B257B" w:rsidP="00CF6D9D">
            <w:pPr>
              <w:pStyle w:val="Bodytext31"/>
              <w:shd w:val="clear" w:color="auto" w:fill="auto"/>
              <w:tabs>
                <w:tab w:val="left" w:pos="9000"/>
              </w:tabs>
              <w:spacing w:before="0" w:line="240" w:lineRule="auto"/>
              <w:ind w:firstLine="0"/>
              <w:jc w:val="both"/>
              <w:rPr>
                <w:i/>
                <w:sz w:val="22"/>
                <w:szCs w:val="22"/>
                <w:lang w:eastAsia="sr-Latn-RS"/>
              </w:rPr>
            </w:pPr>
            <w:r w:rsidRPr="00BB6A10">
              <w:rPr>
                <w:i/>
                <w:sz w:val="22"/>
                <w:szCs w:val="22"/>
                <w:lang w:eastAsia="sr-Latn-RS"/>
              </w:rPr>
              <w:t>Hepatobilijarni poremećaji</w:t>
            </w:r>
          </w:p>
        </w:tc>
      </w:tr>
      <w:tr w:rsidR="001B257B" w:rsidRPr="00BB6A10" w14:paraId="14A813E6" w14:textId="77777777" w:rsidTr="000929F6">
        <w:trPr>
          <w:gridAfter w:val="1"/>
          <w:wAfter w:w="15" w:type="dxa"/>
          <w:trHeight w:val="408"/>
          <w:jc w:val="center"/>
        </w:trPr>
        <w:tc>
          <w:tcPr>
            <w:tcW w:w="4821" w:type="dxa"/>
            <w:gridSpan w:val="2"/>
            <w:tcBorders>
              <w:top w:val="single" w:sz="4" w:space="0" w:color="auto"/>
              <w:left w:val="single" w:sz="4" w:space="0" w:color="auto"/>
              <w:right w:val="single" w:sz="4" w:space="0" w:color="auto"/>
            </w:tcBorders>
            <w:shd w:val="clear" w:color="auto" w:fill="FFFFFF"/>
          </w:tcPr>
          <w:p w14:paraId="5ECA8E3B" w14:textId="2AE51FDB" w:rsidR="001B257B" w:rsidRPr="00BB6A10" w:rsidRDefault="001B257B" w:rsidP="00CF6D9D">
            <w:pPr>
              <w:pStyle w:val="BodyText25"/>
              <w:shd w:val="clear" w:color="auto" w:fill="auto"/>
              <w:tabs>
                <w:tab w:val="left" w:pos="9000"/>
              </w:tabs>
              <w:spacing w:after="0" w:line="240" w:lineRule="auto"/>
              <w:ind w:firstLine="0"/>
              <w:jc w:val="both"/>
              <w:rPr>
                <w:sz w:val="22"/>
                <w:szCs w:val="22"/>
                <w:lang w:eastAsia="sr-Latn-RS"/>
              </w:rPr>
            </w:pPr>
            <w:r w:rsidRPr="00BB6A10">
              <w:rPr>
                <w:sz w:val="22"/>
                <w:szCs w:val="22"/>
                <w:lang w:eastAsia="sr-Latn-RS"/>
              </w:rPr>
              <w:t>čest</w:t>
            </w:r>
            <w:r w:rsidR="002143DA" w:rsidRPr="00BB6A10">
              <w:rPr>
                <w:sz w:val="22"/>
                <w:szCs w:val="22"/>
                <w:lang w:eastAsia="sr-Latn-RS"/>
              </w:rPr>
              <w:t>o</w:t>
            </w:r>
          </w:p>
        </w:tc>
        <w:tc>
          <w:tcPr>
            <w:tcW w:w="4266" w:type="dxa"/>
            <w:tcBorders>
              <w:top w:val="single" w:sz="4" w:space="0" w:color="auto"/>
              <w:left w:val="single" w:sz="4" w:space="0" w:color="auto"/>
              <w:right w:val="single" w:sz="4" w:space="0" w:color="auto"/>
            </w:tcBorders>
            <w:shd w:val="clear" w:color="auto" w:fill="FFFFFF"/>
          </w:tcPr>
          <w:p w14:paraId="1BBF4ADF" w14:textId="3303CC9B" w:rsidR="001B257B" w:rsidRPr="00BB6A10" w:rsidRDefault="002143DA" w:rsidP="00CF6D9D">
            <w:pPr>
              <w:pStyle w:val="BodyText25"/>
              <w:shd w:val="clear" w:color="auto" w:fill="auto"/>
              <w:tabs>
                <w:tab w:val="left" w:pos="9000"/>
              </w:tabs>
              <w:spacing w:after="0" w:line="240" w:lineRule="auto"/>
              <w:ind w:firstLine="0"/>
              <w:jc w:val="both"/>
              <w:rPr>
                <w:sz w:val="22"/>
                <w:szCs w:val="22"/>
                <w:lang w:eastAsia="sr-Latn-RS"/>
              </w:rPr>
            </w:pPr>
            <w:r w:rsidRPr="00BB6A10">
              <w:rPr>
                <w:sz w:val="22"/>
                <w:szCs w:val="22"/>
                <w:lang w:eastAsia="sr-Latn-RS"/>
              </w:rPr>
              <w:t>p</w:t>
            </w:r>
            <w:r w:rsidR="001B257B" w:rsidRPr="00BB6A10">
              <w:rPr>
                <w:sz w:val="22"/>
                <w:szCs w:val="22"/>
                <w:lang w:eastAsia="sr-Latn-RS"/>
              </w:rPr>
              <w:t>ovišena vr</w:t>
            </w:r>
            <w:r w:rsidR="00EE0186" w:rsidRPr="00BB6A10">
              <w:rPr>
                <w:sz w:val="22"/>
                <w:szCs w:val="22"/>
                <w:lang w:eastAsia="sr-Latn-RS"/>
              </w:rPr>
              <w:t>ij</w:t>
            </w:r>
            <w:r w:rsidR="001B257B" w:rsidRPr="00BB6A10">
              <w:rPr>
                <w:sz w:val="22"/>
                <w:szCs w:val="22"/>
                <w:lang w:eastAsia="sr-Latn-RS"/>
              </w:rPr>
              <w:t>ednost enzima jetre</w:t>
            </w:r>
          </w:p>
        </w:tc>
      </w:tr>
      <w:tr w:rsidR="001B257B" w:rsidRPr="00BB6A10" w14:paraId="17130A90" w14:textId="77777777" w:rsidTr="000929F6">
        <w:trPr>
          <w:gridAfter w:val="1"/>
          <w:wAfter w:w="15" w:type="dxa"/>
          <w:trHeight w:val="365"/>
          <w:jc w:val="center"/>
        </w:trPr>
        <w:tc>
          <w:tcPr>
            <w:tcW w:w="4821" w:type="dxa"/>
            <w:gridSpan w:val="2"/>
            <w:tcBorders>
              <w:left w:val="single" w:sz="4" w:space="0" w:color="auto"/>
              <w:bottom w:val="single" w:sz="4" w:space="0" w:color="auto"/>
              <w:right w:val="single" w:sz="4" w:space="0" w:color="auto"/>
            </w:tcBorders>
            <w:shd w:val="clear" w:color="auto" w:fill="FFFFFF"/>
          </w:tcPr>
          <w:p w14:paraId="0F100B97" w14:textId="33CD2B0E" w:rsidR="001B257B" w:rsidRPr="00BB6A10" w:rsidRDefault="001B257B" w:rsidP="00CF6D9D">
            <w:pPr>
              <w:pStyle w:val="BodyText25"/>
              <w:shd w:val="clear" w:color="auto" w:fill="auto"/>
              <w:tabs>
                <w:tab w:val="left" w:pos="9000"/>
              </w:tabs>
              <w:spacing w:after="0" w:line="240" w:lineRule="auto"/>
              <w:ind w:firstLine="0"/>
              <w:jc w:val="both"/>
              <w:rPr>
                <w:sz w:val="22"/>
                <w:szCs w:val="22"/>
                <w:lang w:eastAsia="sr-Latn-RS"/>
              </w:rPr>
            </w:pPr>
            <w:r w:rsidRPr="00BB6A10">
              <w:rPr>
                <w:sz w:val="22"/>
                <w:szCs w:val="22"/>
                <w:lang w:eastAsia="sr-Latn-RS"/>
              </w:rPr>
              <w:t>povremen</w:t>
            </w:r>
            <w:r w:rsidR="002143DA" w:rsidRPr="00BB6A10">
              <w:rPr>
                <w:sz w:val="22"/>
                <w:szCs w:val="22"/>
                <w:lang w:eastAsia="sr-Latn-RS"/>
              </w:rPr>
              <w:t>o</w:t>
            </w:r>
          </w:p>
        </w:tc>
        <w:tc>
          <w:tcPr>
            <w:tcW w:w="4266" w:type="dxa"/>
            <w:tcBorders>
              <w:left w:val="single" w:sz="4" w:space="0" w:color="auto"/>
              <w:bottom w:val="single" w:sz="4" w:space="0" w:color="auto"/>
              <w:right w:val="single" w:sz="4" w:space="0" w:color="auto"/>
            </w:tcBorders>
            <w:shd w:val="clear" w:color="auto" w:fill="FFFFFF"/>
          </w:tcPr>
          <w:p w14:paraId="759959B2" w14:textId="77777777" w:rsidR="001B257B" w:rsidRPr="00BB6A10" w:rsidRDefault="001B257B" w:rsidP="00CF6D9D">
            <w:pPr>
              <w:pStyle w:val="BodyText25"/>
              <w:shd w:val="clear" w:color="auto" w:fill="auto"/>
              <w:tabs>
                <w:tab w:val="left" w:pos="9000"/>
              </w:tabs>
              <w:spacing w:after="0" w:line="240" w:lineRule="auto"/>
              <w:ind w:firstLine="0"/>
              <w:jc w:val="both"/>
              <w:rPr>
                <w:sz w:val="22"/>
                <w:szCs w:val="22"/>
                <w:lang w:eastAsia="sr-Latn-RS"/>
              </w:rPr>
            </w:pPr>
            <w:r w:rsidRPr="00BB6A10">
              <w:rPr>
                <w:sz w:val="22"/>
                <w:szCs w:val="22"/>
                <w:lang w:eastAsia="sr-Latn-RS"/>
              </w:rPr>
              <w:t>hepatitis*, citolitički hepatitis*</w:t>
            </w:r>
          </w:p>
        </w:tc>
      </w:tr>
      <w:tr w:rsidR="001B257B" w:rsidRPr="00BB6A10" w14:paraId="2EAEC55E" w14:textId="77777777" w:rsidTr="000929F6">
        <w:trPr>
          <w:gridAfter w:val="1"/>
          <w:wAfter w:w="15" w:type="dxa"/>
          <w:trHeight w:val="259"/>
          <w:jc w:val="center"/>
        </w:trPr>
        <w:tc>
          <w:tcPr>
            <w:tcW w:w="9087" w:type="dxa"/>
            <w:gridSpan w:val="3"/>
            <w:tcBorders>
              <w:top w:val="single" w:sz="4" w:space="0" w:color="auto"/>
              <w:left w:val="single" w:sz="4" w:space="0" w:color="auto"/>
              <w:bottom w:val="single" w:sz="4" w:space="0" w:color="auto"/>
              <w:right w:val="single" w:sz="4" w:space="0" w:color="auto"/>
            </w:tcBorders>
            <w:shd w:val="clear" w:color="auto" w:fill="FFFFFF"/>
          </w:tcPr>
          <w:p w14:paraId="5088E465" w14:textId="77777777" w:rsidR="001B257B" w:rsidRPr="00BB6A10" w:rsidRDefault="001B257B" w:rsidP="00CF6D9D">
            <w:pPr>
              <w:pStyle w:val="Bodytext31"/>
              <w:shd w:val="clear" w:color="auto" w:fill="auto"/>
              <w:tabs>
                <w:tab w:val="left" w:pos="9000"/>
              </w:tabs>
              <w:spacing w:before="0" w:line="240" w:lineRule="auto"/>
              <w:ind w:firstLine="0"/>
              <w:jc w:val="both"/>
              <w:rPr>
                <w:i/>
                <w:sz w:val="22"/>
                <w:szCs w:val="22"/>
                <w:lang w:eastAsia="sr-Latn-RS"/>
              </w:rPr>
            </w:pPr>
            <w:r w:rsidRPr="00BB6A10">
              <w:rPr>
                <w:i/>
                <w:sz w:val="22"/>
                <w:szCs w:val="22"/>
                <w:lang w:eastAsia="sr-Latn-RS"/>
              </w:rPr>
              <w:t>Poremećaji kože i potkožnog tkiva</w:t>
            </w:r>
          </w:p>
        </w:tc>
      </w:tr>
      <w:tr w:rsidR="001B257B" w:rsidRPr="00BB6A10" w14:paraId="272EE00C" w14:textId="77777777" w:rsidTr="000929F6">
        <w:trPr>
          <w:gridAfter w:val="1"/>
          <w:wAfter w:w="15" w:type="dxa"/>
          <w:trHeight w:val="917"/>
          <w:jc w:val="center"/>
        </w:trPr>
        <w:tc>
          <w:tcPr>
            <w:tcW w:w="4821" w:type="dxa"/>
            <w:gridSpan w:val="2"/>
            <w:tcBorders>
              <w:top w:val="single" w:sz="4" w:space="0" w:color="auto"/>
              <w:left w:val="single" w:sz="4" w:space="0" w:color="auto"/>
              <w:right w:val="single" w:sz="4" w:space="0" w:color="auto"/>
            </w:tcBorders>
            <w:shd w:val="clear" w:color="auto" w:fill="FFFFFF"/>
          </w:tcPr>
          <w:p w14:paraId="01D6765A" w14:textId="60F97C45" w:rsidR="001B257B" w:rsidRPr="00BB6A10" w:rsidRDefault="001B257B" w:rsidP="00CF6D9D">
            <w:pPr>
              <w:pStyle w:val="BodyText25"/>
              <w:shd w:val="clear" w:color="auto" w:fill="auto"/>
              <w:tabs>
                <w:tab w:val="left" w:pos="9000"/>
              </w:tabs>
              <w:spacing w:after="0" w:line="240" w:lineRule="auto"/>
              <w:ind w:firstLine="0"/>
              <w:jc w:val="both"/>
              <w:rPr>
                <w:sz w:val="22"/>
                <w:szCs w:val="22"/>
                <w:lang w:eastAsia="sr-Latn-RS"/>
              </w:rPr>
            </w:pPr>
            <w:r w:rsidRPr="00BB6A10">
              <w:rPr>
                <w:sz w:val="22"/>
                <w:szCs w:val="22"/>
                <w:lang w:eastAsia="sr-Latn-RS"/>
              </w:rPr>
              <w:t>veoma čest</w:t>
            </w:r>
            <w:r w:rsidR="002143DA" w:rsidRPr="00BB6A10">
              <w:rPr>
                <w:sz w:val="22"/>
                <w:szCs w:val="22"/>
                <w:lang w:eastAsia="sr-Latn-RS"/>
              </w:rPr>
              <w:t>o</w:t>
            </w:r>
          </w:p>
        </w:tc>
        <w:tc>
          <w:tcPr>
            <w:tcW w:w="4266" w:type="dxa"/>
            <w:tcBorders>
              <w:top w:val="single" w:sz="4" w:space="0" w:color="auto"/>
              <w:left w:val="single" w:sz="4" w:space="0" w:color="auto"/>
              <w:right w:val="single" w:sz="4" w:space="0" w:color="auto"/>
            </w:tcBorders>
            <w:shd w:val="clear" w:color="auto" w:fill="FFFFFF"/>
          </w:tcPr>
          <w:p w14:paraId="1B870DF3" w14:textId="77777777" w:rsidR="001B257B" w:rsidRPr="00BB6A10" w:rsidRDefault="001B257B" w:rsidP="00CF6D9D">
            <w:pPr>
              <w:pStyle w:val="BodyText25"/>
              <w:shd w:val="clear" w:color="auto" w:fill="auto"/>
              <w:tabs>
                <w:tab w:val="left" w:pos="9000"/>
              </w:tabs>
              <w:spacing w:after="0" w:line="240" w:lineRule="auto"/>
              <w:ind w:firstLine="0"/>
              <w:jc w:val="both"/>
              <w:rPr>
                <w:sz w:val="22"/>
                <w:szCs w:val="22"/>
                <w:lang w:eastAsia="sr-Latn-RS"/>
              </w:rPr>
            </w:pPr>
            <w:r w:rsidRPr="00BB6A10">
              <w:rPr>
                <w:sz w:val="22"/>
                <w:szCs w:val="22"/>
                <w:lang w:eastAsia="sr-Latn-RS"/>
              </w:rPr>
              <w:t>osip (uključujući makularni, makulopapularni, papularni, eritematozni, pruritički osip, generalizovani osip i alergijski dermatitis)</w:t>
            </w:r>
          </w:p>
        </w:tc>
      </w:tr>
      <w:tr w:rsidR="001B257B" w:rsidRPr="00BB6A10" w14:paraId="5EDDC404" w14:textId="77777777" w:rsidTr="000929F6">
        <w:trPr>
          <w:gridAfter w:val="1"/>
          <w:wAfter w:w="15" w:type="dxa"/>
          <w:trHeight w:val="504"/>
          <w:jc w:val="center"/>
        </w:trPr>
        <w:tc>
          <w:tcPr>
            <w:tcW w:w="4821" w:type="dxa"/>
            <w:gridSpan w:val="2"/>
            <w:tcBorders>
              <w:left w:val="single" w:sz="4" w:space="0" w:color="auto"/>
              <w:right w:val="single" w:sz="4" w:space="0" w:color="auto"/>
            </w:tcBorders>
            <w:shd w:val="clear" w:color="auto" w:fill="FFFFFF"/>
          </w:tcPr>
          <w:p w14:paraId="4C5602C0" w14:textId="5E214825" w:rsidR="001B257B" w:rsidRPr="00BB6A10" w:rsidRDefault="001B257B" w:rsidP="00CF6D9D">
            <w:pPr>
              <w:pStyle w:val="BodyText25"/>
              <w:shd w:val="clear" w:color="auto" w:fill="auto"/>
              <w:tabs>
                <w:tab w:val="left" w:pos="9000"/>
              </w:tabs>
              <w:spacing w:after="0" w:line="240" w:lineRule="auto"/>
              <w:ind w:firstLine="0"/>
              <w:jc w:val="both"/>
              <w:rPr>
                <w:sz w:val="22"/>
                <w:szCs w:val="22"/>
                <w:lang w:eastAsia="sr-Latn-RS"/>
              </w:rPr>
            </w:pPr>
            <w:r w:rsidRPr="00BB6A10">
              <w:rPr>
                <w:sz w:val="22"/>
                <w:szCs w:val="22"/>
                <w:lang w:eastAsia="sr-Latn-RS"/>
              </w:rPr>
              <w:t>čest</w:t>
            </w:r>
            <w:r w:rsidR="002143DA" w:rsidRPr="00BB6A10">
              <w:rPr>
                <w:sz w:val="22"/>
                <w:szCs w:val="22"/>
                <w:lang w:eastAsia="sr-Latn-RS"/>
              </w:rPr>
              <w:t>o</w:t>
            </w:r>
          </w:p>
          <w:p w14:paraId="1AB46A27" w14:textId="77777777" w:rsidR="001B257B" w:rsidRPr="00BB6A10" w:rsidRDefault="001B257B" w:rsidP="00CF6D9D">
            <w:pPr>
              <w:pStyle w:val="BodyText25"/>
              <w:shd w:val="clear" w:color="auto" w:fill="auto"/>
              <w:tabs>
                <w:tab w:val="left" w:pos="9000"/>
              </w:tabs>
              <w:spacing w:after="0" w:line="240" w:lineRule="auto"/>
              <w:ind w:firstLine="0"/>
              <w:jc w:val="both"/>
              <w:rPr>
                <w:sz w:val="22"/>
                <w:szCs w:val="22"/>
                <w:lang w:eastAsia="sr-Latn-RS"/>
              </w:rPr>
            </w:pPr>
          </w:p>
          <w:p w14:paraId="16590AF3" w14:textId="3DD98E8E" w:rsidR="001B257B" w:rsidRPr="00BB6A10" w:rsidRDefault="001B257B" w:rsidP="00CF6D9D">
            <w:pPr>
              <w:pStyle w:val="BodyText25"/>
              <w:shd w:val="clear" w:color="auto" w:fill="auto"/>
              <w:tabs>
                <w:tab w:val="left" w:pos="9000"/>
              </w:tabs>
              <w:spacing w:after="0" w:line="240" w:lineRule="auto"/>
              <w:ind w:firstLine="0"/>
              <w:jc w:val="both"/>
              <w:rPr>
                <w:sz w:val="22"/>
                <w:szCs w:val="22"/>
                <w:lang w:eastAsia="sr-Latn-RS"/>
              </w:rPr>
            </w:pPr>
            <w:r w:rsidRPr="00BB6A10">
              <w:rPr>
                <w:sz w:val="22"/>
                <w:szCs w:val="22"/>
                <w:lang w:eastAsia="sr-Latn-RS"/>
              </w:rPr>
              <w:t>povremen</w:t>
            </w:r>
            <w:r w:rsidR="002143DA" w:rsidRPr="00BB6A10">
              <w:rPr>
                <w:sz w:val="22"/>
                <w:szCs w:val="22"/>
                <w:lang w:eastAsia="sr-Latn-RS"/>
              </w:rPr>
              <w:t>o</w:t>
            </w:r>
          </w:p>
        </w:tc>
        <w:tc>
          <w:tcPr>
            <w:tcW w:w="4266" w:type="dxa"/>
            <w:tcBorders>
              <w:left w:val="single" w:sz="4" w:space="0" w:color="auto"/>
              <w:right w:val="single" w:sz="4" w:space="0" w:color="auto"/>
            </w:tcBorders>
            <w:shd w:val="clear" w:color="auto" w:fill="FFFFFF"/>
          </w:tcPr>
          <w:p w14:paraId="7105C944" w14:textId="77777777" w:rsidR="001B257B" w:rsidRPr="00BB6A10" w:rsidRDefault="001B257B" w:rsidP="00CF6D9D">
            <w:pPr>
              <w:pStyle w:val="BodyText25"/>
              <w:shd w:val="clear" w:color="auto" w:fill="auto"/>
              <w:tabs>
                <w:tab w:val="left" w:pos="9000"/>
              </w:tabs>
              <w:spacing w:after="0" w:line="240" w:lineRule="auto"/>
              <w:ind w:firstLine="0"/>
              <w:jc w:val="both"/>
              <w:rPr>
                <w:i/>
                <w:sz w:val="22"/>
                <w:szCs w:val="22"/>
                <w:lang w:eastAsia="sr-Latn-RS"/>
              </w:rPr>
            </w:pPr>
            <w:r w:rsidRPr="00BB6A10">
              <w:rPr>
                <w:sz w:val="22"/>
                <w:szCs w:val="22"/>
                <w:lang w:eastAsia="sr-Latn-RS"/>
              </w:rPr>
              <w:t>pruritus</w:t>
            </w:r>
            <w:r w:rsidRPr="00BB6A10">
              <w:rPr>
                <w:i/>
                <w:sz w:val="22"/>
                <w:szCs w:val="22"/>
                <w:lang w:eastAsia="sr-Latn-RS"/>
              </w:rPr>
              <w:t xml:space="preserve"> </w:t>
            </w:r>
          </w:p>
          <w:p w14:paraId="0607305D" w14:textId="77777777" w:rsidR="001B257B" w:rsidRPr="00BB6A10" w:rsidRDefault="001B257B" w:rsidP="00CF6D9D">
            <w:pPr>
              <w:pStyle w:val="BodyText25"/>
              <w:shd w:val="clear" w:color="auto" w:fill="auto"/>
              <w:tabs>
                <w:tab w:val="left" w:pos="9000"/>
              </w:tabs>
              <w:spacing w:after="0" w:line="240" w:lineRule="auto"/>
              <w:ind w:firstLine="0"/>
              <w:jc w:val="both"/>
              <w:rPr>
                <w:i/>
                <w:sz w:val="22"/>
                <w:szCs w:val="22"/>
                <w:lang w:eastAsia="sr-Latn-RS"/>
              </w:rPr>
            </w:pPr>
          </w:p>
          <w:p w14:paraId="5CD72099" w14:textId="77777777" w:rsidR="001B257B" w:rsidRPr="00BB6A10" w:rsidRDefault="001B257B" w:rsidP="00CF6D9D">
            <w:pPr>
              <w:pStyle w:val="BodyText25"/>
              <w:shd w:val="clear" w:color="auto" w:fill="auto"/>
              <w:tabs>
                <w:tab w:val="left" w:pos="9000"/>
              </w:tabs>
              <w:spacing w:after="0" w:line="240" w:lineRule="auto"/>
              <w:ind w:firstLine="0"/>
              <w:jc w:val="both"/>
              <w:rPr>
                <w:sz w:val="22"/>
                <w:szCs w:val="22"/>
                <w:lang w:eastAsia="sr-Latn-RS"/>
              </w:rPr>
            </w:pPr>
            <w:r w:rsidRPr="00BB6A10">
              <w:rPr>
                <w:i/>
                <w:sz w:val="22"/>
                <w:szCs w:val="22"/>
                <w:lang w:eastAsia="sr-Latn-RS"/>
              </w:rPr>
              <w:t>Stevens-Johnson</w:t>
            </w:r>
            <w:r w:rsidRPr="00BB6A10">
              <w:rPr>
                <w:sz w:val="22"/>
                <w:szCs w:val="22"/>
                <w:lang w:eastAsia="sr-Latn-RS"/>
              </w:rPr>
              <w:t>-ov sindrom</w:t>
            </w:r>
            <w:r w:rsidRPr="00BB6A10">
              <w:rPr>
                <w:sz w:val="22"/>
                <w:szCs w:val="22"/>
                <w:vertAlign w:val="superscript"/>
                <w:lang w:eastAsia="sr-Latn-RS"/>
              </w:rPr>
              <w:t>#</w:t>
            </w:r>
            <w:r w:rsidRPr="00BB6A10">
              <w:rPr>
                <w:sz w:val="22"/>
                <w:szCs w:val="22"/>
                <w:lang w:eastAsia="sr-Latn-RS"/>
              </w:rPr>
              <w:t xml:space="preserve">, angioedem, urtikarija </w:t>
            </w:r>
          </w:p>
          <w:p w14:paraId="440A6BFE" w14:textId="77777777" w:rsidR="001B257B" w:rsidRPr="00BB6A10" w:rsidRDefault="001B257B" w:rsidP="00CF6D9D">
            <w:pPr>
              <w:pStyle w:val="BodyText25"/>
              <w:shd w:val="clear" w:color="auto" w:fill="auto"/>
              <w:tabs>
                <w:tab w:val="left" w:pos="9000"/>
              </w:tabs>
              <w:spacing w:after="0" w:line="240" w:lineRule="auto"/>
              <w:ind w:firstLine="0"/>
              <w:jc w:val="both"/>
              <w:rPr>
                <w:sz w:val="22"/>
                <w:szCs w:val="22"/>
                <w:lang w:eastAsia="sr-Latn-RS"/>
              </w:rPr>
            </w:pPr>
          </w:p>
        </w:tc>
      </w:tr>
      <w:tr w:rsidR="001B257B" w:rsidRPr="00BB6A10" w14:paraId="34428374" w14:textId="77777777" w:rsidTr="000929F6">
        <w:trPr>
          <w:gridAfter w:val="1"/>
          <w:wAfter w:w="15" w:type="dxa"/>
          <w:trHeight w:val="749"/>
          <w:jc w:val="center"/>
        </w:trPr>
        <w:tc>
          <w:tcPr>
            <w:tcW w:w="4821" w:type="dxa"/>
            <w:gridSpan w:val="2"/>
            <w:tcBorders>
              <w:left w:val="single" w:sz="4" w:space="0" w:color="auto"/>
              <w:right w:val="single" w:sz="4" w:space="0" w:color="auto"/>
            </w:tcBorders>
            <w:shd w:val="clear" w:color="auto" w:fill="FFFFFF"/>
          </w:tcPr>
          <w:p w14:paraId="7CB5B7FF" w14:textId="2657AA8C" w:rsidR="001B257B" w:rsidRPr="00BB6A10" w:rsidRDefault="002143DA" w:rsidP="00CF6D9D">
            <w:pPr>
              <w:pStyle w:val="BodyText25"/>
              <w:shd w:val="clear" w:color="auto" w:fill="auto"/>
              <w:tabs>
                <w:tab w:val="left" w:pos="9000"/>
              </w:tabs>
              <w:spacing w:after="0" w:line="240" w:lineRule="auto"/>
              <w:ind w:firstLine="0"/>
              <w:jc w:val="both"/>
              <w:rPr>
                <w:sz w:val="22"/>
                <w:szCs w:val="22"/>
                <w:lang w:eastAsia="sr-Latn-RS"/>
              </w:rPr>
            </w:pPr>
            <w:r w:rsidRPr="00BB6A10">
              <w:rPr>
                <w:sz w:val="22"/>
                <w:szCs w:val="22"/>
                <w:lang w:eastAsia="sr-Latn-RS"/>
              </w:rPr>
              <w:t>rij</w:t>
            </w:r>
            <w:r w:rsidR="001B257B" w:rsidRPr="00BB6A10">
              <w:rPr>
                <w:sz w:val="22"/>
                <w:szCs w:val="22"/>
                <w:lang w:eastAsia="sr-Latn-RS"/>
              </w:rPr>
              <w:t>etk</w:t>
            </w:r>
            <w:r w:rsidRPr="00BB6A10">
              <w:rPr>
                <w:sz w:val="22"/>
                <w:szCs w:val="22"/>
                <w:lang w:eastAsia="sr-Latn-RS"/>
              </w:rPr>
              <w:t>o</w:t>
            </w:r>
          </w:p>
        </w:tc>
        <w:tc>
          <w:tcPr>
            <w:tcW w:w="4266" w:type="dxa"/>
            <w:tcBorders>
              <w:left w:val="single" w:sz="4" w:space="0" w:color="auto"/>
              <w:right w:val="single" w:sz="4" w:space="0" w:color="auto"/>
            </w:tcBorders>
            <w:shd w:val="clear" w:color="auto" w:fill="FFFFFF"/>
          </w:tcPr>
          <w:p w14:paraId="6260BD14" w14:textId="6575A78D" w:rsidR="001B257B" w:rsidRPr="00BB6A10" w:rsidRDefault="001B257B" w:rsidP="00CF6D9D">
            <w:pPr>
              <w:pStyle w:val="BodyText25"/>
              <w:shd w:val="clear" w:color="auto" w:fill="auto"/>
              <w:tabs>
                <w:tab w:val="left" w:pos="9000"/>
              </w:tabs>
              <w:spacing w:after="0" w:line="240" w:lineRule="auto"/>
              <w:ind w:firstLine="0"/>
              <w:jc w:val="both"/>
              <w:rPr>
                <w:sz w:val="22"/>
                <w:szCs w:val="22"/>
                <w:lang w:eastAsia="sr-Latn-RS"/>
              </w:rPr>
            </w:pPr>
            <w:r w:rsidRPr="00BB6A10">
              <w:rPr>
                <w:sz w:val="22"/>
                <w:szCs w:val="22"/>
                <w:lang w:eastAsia="sr-Latn-RS"/>
              </w:rPr>
              <w:t xml:space="preserve">reakcija na </w:t>
            </w:r>
            <w:r w:rsidR="005F1342" w:rsidRPr="00BB6A10">
              <w:rPr>
                <w:sz w:val="22"/>
                <w:szCs w:val="22"/>
                <w:lang w:eastAsia="sr-Latn-RS"/>
              </w:rPr>
              <w:t>lijek</w:t>
            </w:r>
            <w:r w:rsidRPr="00BB6A10">
              <w:rPr>
                <w:sz w:val="22"/>
                <w:szCs w:val="22"/>
                <w:lang w:eastAsia="sr-Latn-RS"/>
              </w:rPr>
              <w:t xml:space="preserve"> sa eozinofilijom i sistemskim simptomima* </w:t>
            </w:r>
          </w:p>
        </w:tc>
      </w:tr>
      <w:tr w:rsidR="001B257B" w:rsidRPr="00BB6A10" w14:paraId="0CBD81DB" w14:textId="77777777" w:rsidTr="000929F6">
        <w:trPr>
          <w:gridAfter w:val="1"/>
          <w:wAfter w:w="15" w:type="dxa"/>
          <w:trHeight w:val="624"/>
          <w:jc w:val="center"/>
        </w:trPr>
        <w:tc>
          <w:tcPr>
            <w:tcW w:w="4821" w:type="dxa"/>
            <w:gridSpan w:val="2"/>
            <w:tcBorders>
              <w:left w:val="single" w:sz="4" w:space="0" w:color="auto"/>
              <w:bottom w:val="single" w:sz="4" w:space="0" w:color="auto"/>
              <w:right w:val="single" w:sz="4" w:space="0" w:color="auto"/>
            </w:tcBorders>
            <w:shd w:val="clear" w:color="auto" w:fill="FFFFFF"/>
          </w:tcPr>
          <w:p w14:paraId="76B9D526" w14:textId="77777777" w:rsidR="001B257B" w:rsidRPr="00BB6A10" w:rsidRDefault="001B257B" w:rsidP="00CF6D9D">
            <w:pPr>
              <w:pStyle w:val="BodyText25"/>
              <w:shd w:val="clear" w:color="auto" w:fill="auto"/>
              <w:tabs>
                <w:tab w:val="left" w:pos="9000"/>
              </w:tabs>
              <w:spacing w:after="0" w:line="240" w:lineRule="auto"/>
              <w:ind w:firstLine="0"/>
              <w:jc w:val="both"/>
              <w:rPr>
                <w:sz w:val="22"/>
                <w:szCs w:val="22"/>
                <w:lang w:eastAsia="sr-Latn-RS"/>
              </w:rPr>
            </w:pPr>
            <w:r w:rsidRPr="00BB6A10">
              <w:rPr>
                <w:sz w:val="22"/>
                <w:szCs w:val="22"/>
                <w:lang w:eastAsia="sr-Latn-RS"/>
              </w:rPr>
              <w:t>nepoznate učestalosti</w:t>
            </w:r>
          </w:p>
        </w:tc>
        <w:tc>
          <w:tcPr>
            <w:tcW w:w="4266" w:type="dxa"/>
            <w:tcBorders>
              <w:left w:val="single" w:sz="4" w:space="0" w:color="auto"/>
              <w:bottom w:val="single" w:sz="4" w:space="0" w:color="auto"/>
              <w:right w:val="single" w:sz="4" w:space="0" w:color="auto"/>
            </w:tcBorders>
            <w:shd w:val="clear" w:color="auto" w:fill="FFFFFF"/>
          </w:tcPr>
          <w:p w14:paraId="5233151B" w14:textId="77777777" w:rsidR="001B257B" w:rsidRPr="00BB6A10" w:rsidRDefault="001B257B" w:rsidP="00CF6D9D">
            <w:pPr>
              <w:pStyle w:val="BodyText25"/>
              <w:shd w:val="clear" w:color="auto" w:fill="auto"/>
              <w:tabs>
                <w:tab w:val="left" w:pos="9000"/>
              </w:tabs>
              <w:spacing w:after="0" w:line="240" w:lineRule="auto"/>
              <w:ind w:firstLine="0"/>
              <w:jc w:val="both"/>
              <w:rPr>
                <w:sz w:val="22"/>
                <w:szCs w:val="22"/>
                <w:lang w:eastAsia="sr-Latn-RS"/>
              </w:rPr>
            </w:pPr>
            <w:r w:rsidRPr="00BB6A10">
              <w:rPr>
                <w:sz w:val="22"/>
                <w:szCs w:val="22"/>
                <w:lang w:eastAsia="sr-Latn-RS"/>
              </w:rPr>
              <w:t>toksična epidermalna nekroliza*, akutna generalizovana egzantematozna pustuloza*</w:t>
            </w:r>
          </w:p>
        </w:tc>
      </w:tr>
      <w:tr w:rsidR="001B257B" w:rsidRPr="00BB6A10" w14:paraId="654B5A35" w14:textId="77777777" w:rsidTr="000929F6">
        <w:trPr>
          <w:gridAfter w:val="1"/>
          <w:wAfter w:w="15" w:type="dxa"/>
          <w:trHeight w:val="264"/>
          <w:jc w:val="center"/>
        </w:trPr>
        <w:tc>
          <w:tcPr>
            <w:tcW w:w="9087" w:type="dxa"/>
            <w:gridSpan w:val="3"/>
            <w:tcBorders>
              <w:top w:val="single" w:sz="4" w:space="0" w:color="auto"/>
              <w:left w:val="single" w:sz="4" w:space="0" w:color="auto"/>
              <w:bottom w:val="single" w:sz="4" w:space="0" w:color="auto"/>
              <w:right w:val="single" w:sz="4" w:space="0" w:color="auto"/>
            </w:tcBorders>
            <w:shd w:val="clear" w:color="auto" w:fill="FFFFFF"/>
          </w:tcPr>
          <w:p w14:paraId="5D2B6840" w14:textId="77777777" w:rsidR="001B257B" w:rsidRPr="00BB6A10" w:rsidRDefault="001B257B" w:rsidP="00CF6D9D">
            <w:pPr>
              <w:pStyle w:val="Bodytext31"/>
              <w:shd w:val="clear" w:color="auto" w:fill="auto"/>
              <w:tabs>
                <w:tab w:val="left" w:pos="9000"/>
              </w:tabs>
              <w:spacing w:before="0" w:line="240" w:lineRule="auto"/>
              <w:ind w:firstLine="0"/>
              <w:jc w:val="both"/>
              <w:rPr>
                <w:i/>
                <w:sz w:val="22"/>
                <w:szCs w:val="22"/>
                <w:lang w:eastAsia="sr-Latn-RS"/>
              </w:rPr>
            </w:pPr>
            <w:r w:rsidRPr="00BB6A10">
              <w:rPr>
                <w:i/>
                <w:sz w:val="22"/>
                <w:szCs w:val="22"/>
                <w:lang w:eastAsia="sr-Latn-RS"/>
              </w:rPr>
              <w:t>Poremećaji mišićno-koštanog sistema i vezivnog tkiva</w:t>
            </w:r>
          </w:p>
        </w:tc>
      </w:tr>
      <w:tr w:rsidR="001B257B" w:rsidRPr="00BB6A10" w14:paraId="68F6CAAC" w14:textId="77777777" w:rsidTr="000929F6">
        <w:trPr>
          <w:gridAfter w:val="1"/>
          <w:wAfter w:w="15" w:type="dxa"/>
          <w:trHeight w:val="264"/>
          <w:jc w:val="center"/>
        </w:trPr>
        <w:tc>
          <w:tcPr>
            <w:tcW w:w="4821" w:type="dxa"/>
            <w:gridSpan w:val="2"/>
            <w:tcBorders>
              <w:top w:val="single" w:sz="4" w:space="0" w:color="auto"/>
              <w:left w:val="single" w:sz="4" w:space="0" w:color="auto"/>
              <w:bottom w:val="single" w:sz="4" w:space="0" w:color="auto"/>
              <w:right w:val="single" w:sz="4" w:space="0" w:color="auto"/>
            </w:tcBorders>
            <w:shd w:val="clear" w:color="auto" w:fill="FFFFFF"/>
          </w:tcPr>
          <w:p w14:paraId="16D07FDE" w14:textId="0C369175" w:rsidR="001B257B" w:rsidRPr="00BB6A10" w:rsidRDefault="001B257B" w:rsidP="00CF6D9D">
            <w:pPr>
              <w:pStyle w:val="BodyText25"/>
              <w:shd w:val="clear" w:color="auto" w:fill="auto"/>
              <w:tabs>
                <w:tab w:val="left" w:pos="9000"/>
              </w:tabs>
              <w:spacing w:after="0" w:line="240" w:lineRule="auto"/>
              <w:ind w:firstLine="0"/>
              <w:jc w:val="both"/>
              <w:rPr>
                <w:sz w:val="22"/>
                <w:szCs w:val="22"/>
                <w:lang w:eastAsia="sr-Latn-RS"/>
              </w:rPr>
            </w:pPr>
            <w:r w:rsidRPr="00BB6A10">
              <w:rPr>
                <w:sz w:val="22"/>
                <w:szCs w:val="22"/>
                <w:lang w:eastAsia="sr-Latn-RS"/>
              </w:rPr>
              <w:t>čest</w:t>
            </w:r>
            <w:r w:rsidR="00912553" w:rsidRPr="00BB6A10">
              <w:rPr>
                <w:sz w:val="22"/>
                <w:szCs w:val="22"/>
                <w:lang w:eastAsia="sr-Latn-RS"/>
              </w:rPr>
              <w:t>o</w:t>
            </w:r>
          </w:p>
        </w:tc>
        <w:tc>
          <w:tcPr>
            <w:tcW w:w="4266" w:type="dxa"/>
            <w:tcBorders>
              <w:top w:val="single" w:sz="4" w:space="0" w:color="auto"/>
              <w:left w:val="single" w:sz="4" w:space="0" w:color="auto"/>
              <w:bottom w:val="single" w:sz="4" w:space="0" w:color="auto"/>
              <w:right w:val="single" w:sz="4" w:space="0" w:color="auto"/>
            </w:tcBorders>
            <w:shd w:val="clear" w:color="auto" w:fill="FFFFFF"/>
          </w:tcPr>
          <w:p w14:paraId="57C62E9B" w14:textId="77777777" w:rsidR="001B257B" w:rsidRPr="00BB6A10" w:rsidRDefault="001B257B" w:rsidP="00CF6D9D">
            <w:pPr>
              <w:pStyle w:val="BodyText25"/>
              <w:shd w:val="clear" w:color="auto" w:fill="auto"/>
              <w:tabs>
                <w:tab w:val="left" w:pos="9000"/>
              </w:tabs>
              <w:spacing w:after="0" w:line="240" w:lineRule="auto"/>
              <w:ind w:firstLine="0"/>
              <w:jc w:val="both"/>
              <w:rPr>
                <w:sz w:val="22"/>
                <w:szCs w:val="22"/>
                <w:lang w:eastAsia="sr-Latn-RS"/>
              </w:rPr>
            </w:pPr>
            <w:r w:rsidRPr="00BB6A10">
              <w:rPr>
                <w:sz w:val="22"/>
                <w:szCs w:val="22"/>
                <w:lang w:eastAsia="sr-Latn-RS"/>
              </w:rPr>
              <w:t xml:space="preserve">mialgija, </w:t>
            </w:r>
          </w:p>
        </w:tc>
      </w:tr>
      <w:tr w:rsidR="001B257B" w:rsidRPr="00BB6A10" w14:paraId="2D550FC3" w14:textId="77777777" w:rsidTr="000929F6">
        <w:trPr>
          <w:gridAfter w:val="1"/>
          <w:wAfter w:w="15" w:type="dxa"/>
          <w:trHeight w:val="264"/>
          <w:jc w:val="center"/>
        </w:trPr>
        <w:tc>
          <w:tcPr>
            <w:tcW w:w="4821" w:type="dxa"/>
            <w:gridSpan w:val="2"/>
            <w:tcBorders>
              <w:top w:val="single" w:sz="4" w:space="0" w:color="auto"/>
              <w:left w:val="single" w:sz="4" w:space="0" w:color="auto"/>
              <w:bottom w:val="single" w:sz="4" w:space="0" w:color="auto"/>
              <w:right w:val="single" w:sz="4" w:space="0" w:color="auto"/>
            </w:tcBorders>
            <w:shd w:val="clear" w:color="auto" w:fill="FFFFFF"/>
          </w:tcPr>
          <w:p w14:paraId="5ECA0492" w14:textId="77777777" w:rsidR="001B257B" w:rsidRPr="00BB6A10" w:rsidRDefault="001B257B" w:rsidP="00CF6D9D">
            <w:pPr>
              <w:pStyle w:val="BodyText25"/>
              <w:shd w:val="clear" w:color="auto" w:fill="auto"/>
              <w:tabs>
                <w:tab w:val="left" w:pos="9000"/>
              </w:tabs>
              <w:spacing w:after="0" w:line="240" w:lineRule="auto"/>
              <w:ind w:firstLine="0"/>
              <w:jc w:val="both"/>
              <w:rPr>
                <w:sz w:val="22"/>
                <w:szCs w:val="22"/>
                <w:lang w:eastAsia="sr-Latn-RS"/>
              </w:rPr>
            </w:pPr>
            <w:r w:rsidRPr="00BB6A10">
              <w:rPr>
                <w:sz w:val="22"/>
                <w:szCs w:val="22"/>
                <w:lang w:eastAsia="sr-Latn-RS"/>
              </w:rPr>
              <w:t>povremeno</w:t>
            </w:r>
          </w:p>
        </w:tc>
        <w:tc>
          <w:tcPr>
            <w:tcW w:w="4266" w:type="dxa"/>
            <w:tcBorders>
              <w:top w:val="single" w:sz="4" w:space="0" w:color="auto"/>
              <w:left w:val="single" w:sz="4" w:space="0" w:color="auto"/>
              <w:bottom w:val="single" w:sz="4" w:space="0" w:color="auto"/>
              <w:right w:val="single" w:sz="4" w:space="0" w:color="auto"/>
            </w:tcBorders>
            <w:shd w:val="clear" w:color="auto" w:fill="FFFFFF"/>
          </w:tcPr>
          <w:p w14:paraId="071E37F3" w14:textId="77777777" w:rsidR="001B257B" w:rsidRPr="00BB6A10" w:rsidRDefault="001B257B" w:rsidP="00CF6D9D">
            <w:pPr>
              <w:pStyle w:val="BodyText25"/>
              <w:shd w:val="clear" w:color="auto" w:fill="auto"/>
              <w:tabs>
                <w:tab w:val="left" w:pos="9000"/>
              </w:tabs>
              <w:spacing w:after="0" w:line="240" w:lineRule="auto"/>
              <w:ind w:firstLine="0"/>
              <w:jc w:val="both"/>
              <w:rPr>
                <w:sz w:val="22"/>
                <w:szCs w:val="22"/>
                <w:lang w:eastAsia="sr-Latn-RS"/>
              </w:rPr>
            </w:pPr>
            <w:r w:rsidRPr="00BB6A10">
              <w:rPr>
                <w:sz w:val="22"/>
                <w:szCs w:val="22"/>
                <w:lang w:eastAsia="sr-Latn-RS"/>
              </w:rPr>
              <w:t>osteonekroza*</w:t>
            </w:r>
          </w:p>
        </w:tc>
      </w:tr>
      <w:tr w:rsidR="001B257B" w:rsidRPr="00BB6A10" w14:paraId="4CE8D687" w14:textId="77777777" w:rsidTr="000929F6">
        <w:trPr>
          <w:gridAfter w:val="1"/>
          <w:wAfter w:w="15" w:type="dxa"/>
          <w:trHeight w:val="264"/>
          <w:jc w:val="center"/>
        </w:trPr>
        <w:tc>
          <w:tcPr>
            <w:tcW w:w="9087" w:type="dxa"/>
            <w:gridSpan w:val="3"/>
            <w:tcBorders>
              <w:top w:val="single" w:sz="4" w:space="0" w:color="auto"/>
              <w:left w:val="single" w:sz="4" w:space="0" w:color="auto"/>
              <w:bottom w:val="single" w:sz="4" w:space="0" w:color="auto"/>
              <w:right w:val="single" w:sz="4" w:space="0" w:color="auto"/>
            </w:tcBorders>
            <w:shd w:val="clear" w:color="auto" w:fill="FFFFFF"/>
          </w:tcPr>
          <w:p w14:paraId="334A854E" w14:textId="77777777" w:rsidR="001B257B" w:rsidRPr="00BB6A10" w:rsidRDefault="001B257B" w:rsidP="00CF6D9D">
            <w:pPr>
              <w:pStyle w:val="Bodytext31"/>
              <w:shd w:val="clear" w:color="auto" w:fill="auto"/>
              <w:tabs>
                <w:tab w:val="left" w:pos="9000"/>
              </w:tabs>
              <w:spacing w:before="0" w:line="240" w:lineRule="auto"/>
              <w:ind w:firstLine="0"/>
              <w:jc w:val="both"/>
              <w:rPr>
                <w:i/>
                <w:sz w:val="22"/>
                <w:szCs w:val="22"/>
                <w:lang w:eastAsia="sr-Latn-RS"/>
              </w:rPr>
            </w:pPr>
            <w:r w:rsidRPr="00BB6A10">
              <w:rPr>
                <w:i/>
                <w:sz w:val="22"/>
                <w:szCs w:val="22"/>
                <w:lang w:eastAsia="sr-Latn-RS"/>
              </w:rPr>
              <w:t>Poremećaji reproduktivnog sistema i dojki</w:t>
            </w:r>
          </w:p>
        </w:tc>
      </w:tr>
      <w:tr w:rsidR="001B257B" w:rsidRPr="00BB6A10" w14:paraId="37903EE9" w14:textId="77777777" w:rsidTr="000929F6">
        <w:trPr>
          <w:gridAfter w:val="1"/>
          <w:wAfter w:w="15" w:type="dxa"/>
          <w:trHeight w:val="259"/>
          <w:jc w:val="center"/>
        </w:trPr>
        <w:tc>
          <w:tcPr>
            <w:tcW w:w="4821" w:type="dxa"/>
            <w:gridSpan w:val="2"/>
            <w:tcBorders>
              <w:top w:val="single" w:sz="4" w:space="0" w:color="auto"/>
              <w:left w:val="single" w:sz="4" w:space="0" w:color="auto"/>
              <w:bottom w:val="single" w:sz="4" w:space="0" w:color="auto"/>
              <w:right w:val="single" w:sz="4" w:space="0" w:color="auto"/>
            </w:tcBorders>
            <w:shd w:val="clear" w:color="auto" w:fill="FFFFFF"/>
          </w:tcPr>
          <w:p w14:paraId="1B7AE70A" w14:textId="77777777" w:rsidR="001B257B" w:rsidRPr="00BB6A10" w:rsidRDefault="001B257B" w:rsidP="00CF6D9D">
            <w:pPr>
              <w:pStyle w:val="BodyText25"/>
              <w:shd w:val="clear" w:color="auto" w:fill="auto"/>
              <w:tabs>
                <w:tab w:val="left" w:pos="9000"/>
              </w:tabs>
              <w:spacing w:after="0" w:line="240" w:lineRule="auto"/>
              <w:ind w:firstLine="0"/>
              <w:jc w:val="both"/>
              <w:rPr>
                <w:sz w:val="22"/>
                <w:szCs w:val="22"/>
                <w:lang w:eastAsia="sr-Latn-RS"/>
              </w:rPr>
            </w:pPr>
            <w:r w:rsidRPr="00BB6A10">
              <w:rPr>
                <w:sz w:val="22"/>
                <w:szCs w:val="22"/>
                <w:lang w:eastAsia="sr-Latn-RS"/>
              </w:rPr>
              <w:t>povremeno</w:t>
            </w:r>
          </w:p>
        </w:tc>
        <w:tc>
          <w:tcPr>
            <w:tcW w:w="4266" w:type="dxa"/>
            <w:tcBorders>
              <w:top w:val="single" w:sz="4" w:space="0" w:color="auto"/>
              <w:left w:val="single" w:sz="4" w:space="0" w:color="auto"/>
              <w:bottom w:val="single" w:sz="4" w:space="0" w:color="auto"/>
              <w:right w:val="single" w:sz="4" w:space="0" w:color="auto"/>
            </w:tcBorders>
            <w:shd w:val="clear" w:color="auto" w:fill="FFFFFF"/>
          </w:tcPr>
          <w:p w14:paraId="54FE36FC" w14:textId="77777777" w:rsidR="001B257B" w:rsidRPr="00BB6A10" w:rsidRDefault="001B257B" w:rsidP="00CF6D9D">
            <w:pPr>
              <w:pStyle w:val="BodyText25"/>
              <w:shd w:val="clear" w:color="auto" w:fill="auto"/>
              <w:tabs>
                <w:tab w:val="left" w:pos="9000"/>
              </w:tabs>
              <w:spacing w:after="0" w:line="240" w:lineRule="auto"/>
              <w:ind w:firstLine="0"/>
              <w:jc w:val="both"/>
              <w:rPr>
                <w:sz w:val="22"/>
                <w:szCs w:val="22"/>
                <w:lang w:eastAsia="sr-Latn-RS"/>
              </w:rPr>
            </w:pPr>
            <w:r w:rsidRPr="00BB6A10">
              <w:rPr>
                <w:sz w:val="22"/>
                <w:szCs w:val="22"/>
                <w:lang w:eastAsia="sr-Latn-RS"/>
              </w:rPr>
              <w:t>ginekomastija*</w:t>
            </w:r>
          </w:p>
        </w:tc>
      </w:tr>
      <w:tr w:rsidR="001B257B" w:rsidRPr="00BB6A10" w14:paraId="6EB5B577" w14:textId="77777777" w:rsidTr="000929F6">
        <w:trPr>
          <w:gridAfter w:val="1"/>
          <w:wAfter w:w="15" w:type="dxa"/>
          <w:trHeight w:val="264"/>
          <w:jc w:val="center"/>
        </w:trPr>
        <w:tc>
          <w:tcPr>
            <w:tcW w:w="9087" w:type="dxa"/>
            <w:gridSpan w:val="3"/>
            <w:tcBorders>
              <w:top w:val="single" w:sz="4" w:space="0" w:color="auto"/>
              <w:left w:val="single" w:sz="4" w:space="0" w:color="auto"/>
              <w:bottom w:val="single" w:sz="4" w:space="0" w:color="auto"/>
              <w:right w:val="single" w:sz="4" w:space="0" w:color="auto"/>
            </w:tcBorders>
            <w:shd w:val="clear" w:color="auto" w:fill="FFFFFF"/>
          </w:tcPr>
          <w:p w14:paraId="33CA308F" w14:textId="4242C16E" w:rsidR="001B257B" w:rsidRPr="00BB6A10" w:rsidRDefault="001B257B" w:rsidP="00CF6D9D">
            <w:pPr>
              <w:pStyle w:val="Bodytext31"/>
              <w:shd w:val="clear" w:color="auto" w:fill="auto"/>
              <w:tabs>
                <w:tab w:val="left" w:pos="9000"/>
              </w:tabs>
              <w:spacing w:before="0" w:line="240" w:lineRule="auto"/>
              <w:ind w:firstLine="0"/>
              <w:jc w:val="both"/>
              <w:rPr>
                <w:i/>
                <w:sz w:val="22"/>
                <w:szCs w:val="22"/>
                <w:lang w:eastAsia="sr-Latn-RS"/>
              </w:rPr>
            </w:pPr>
            <w:r w:rsidRPr="00BB6A10">
              <w:rPr>
                <w:i/>
                <w:sz w:val="22"/>
                <w:szCs w:val="22"/>
                <w:lang w:eastAsia="sr-Latn-RS"/>
              </w:rPr>
              <w:t>Opšti poremećaji i reakcije na m</w:t>
            </w:r>
            <w:r w:rsidR="00EE0186" w:rsidRPr="00BB6A10">
              <w:rPr>
                <w:i/>
                <w:sz w:val="22"/>
                <w:szCs w:val="22"/>
                <w:lang w:eastAsia="sr-Latn-RS"/>
              </w:rPr>
              <w:t>j</w:t>
            </w:r>
            <w:r w:rsidRPr="00BB6A10">
              <w:rPr>
                <w:i/>
                <w:sz w:val="22"/>
                <w:szCs w:val="22"/>
                <w:lang w:eastAsia="sr-Latn-RS"/>
              </w:rPr>
              <w:t xml:space="preserve">estu </w:t>
            </w:r>
            <w:r w:rsidR="005F1342" w:rsidRPr="00BB6A10">
              <w:rPr>
                <w:i/>
                <w:sz w:val="22"/>
                <w:szCs w:val="22"/>
                <w:lang w:eastAsia="sr-Latn-RS"/>
              </w:rPr>
              <w:t>primjene</w:t>
            </w:r>
          </w:p>
        </w:tc>
      </w:tr>
      <w:tr w:rsidR="001B257B" w:rsidRPr="00BB6A10" w14:paraId="0492CC22" w14:textId="77777777" w:rsidTr="000929F6">
        <w:trPr>
          <w:gridAfter w:val="1"/>
          <w:wAfter w:w="15" w:type="dxa"/>
          <w:trHeight w:val="398"/>
          <w:jc w:val="center"/>
        </w:trPr>
        <w:tc>
          <w:tcPr>
            <w:tcW w:w="4821" w:type="dxa"/>
            <w:gridSpan w:val="2"/>
            <w:tcBorders>
              <w:top w:val="single" w:sz="4" w:space="0" w:color="auto"/>
              <w:left w:val="single" w:sz="4" w:space="0" w:color="auto"/>
              <w:right w:val="single" w:sz="4" w:space="0" w:color="auto"/>
            </w:tcBorders>
            <w:shd w:val="clear" w:color="auto" w:fill="FFFFFF"/>
          </w:tcPr>
          <w:p w14:paraId="4BFF7610" w14:textId="2476EBC1" w:rsidR="001B257B" w:rsidRPr="00BB6A10" w:rsidRDefault="001B257B" w:rsidP="00CF6D9D">
            <w:pPr>
              <w:pStyle w:val="BodyText25"/>
              <w:shd w:val="clear" w:color="auto" w:fill="auto"/>
              <w:tabs>
                <w:tab w:val="left" w:pos="9000"/>
              </w:tabs>
              <w:spacing w:after="0" w:line="240" w:lineRule="auto"/>
              <w:ind w:firstLine="0"/>
              <w:jc w:val="both"/>
              <w:rPr>
                <w:sz w:val="22"/>
                <w:szCs w:val="22"/>
                <w:lang w:eastAsia="sr-Latn-RS"/>
              </w:rPr>
            </w:pPr>
            <w:r w:rsidRPr="00BB6A10">
              <w:rPr>
                <w:sz w:val="22"/>
                <w:szCs w:val="22"/>
                <w:lang w:eastAsia="sr-Latn-RS"/>
              </w:rPr>
              <w:t>čest</w:t>
            </w:r>
            <w:r w:rsidR="00912553" w:rsidRPr="00BB6A10">
              <w:rPr>
                <w:sz w:val="22"/>
                <w:szCs w:val="22"/>
                <w:lang w:eastAsia="sr-Latn-RS"/>
              </w:rPr>
              <w:t>o</w:t>
            </w:r>
          </w:p>
        </w:tc>
        <w:tc>
          <w:tcPr>
            <w:tcW w:w="4266" w:type="dxa"/>
            <w:tcBorders>
              <w:top w:val="single" w:sz="4" w:space="0" w:color="auto"/>
              <w:left w:val="single" w:sz="4" w:space="0" w:color="auto"/>
              <w:right w:val="single" w:sz="4" w:space="0" w:color="auto"/>
            </w:tcBorders>
            <w:shd w:val="clear" w:color="auto" w:fill="FFFFFF"/>
          </w:tcPr>
          <w:p w14:paraId="226129F1" w14:textId="77777777" w:rsidR="001B257B" w:rsidRPr="00BB6A10" w:rsidRDefault="001B257B" w:rsidP="00CF6D9D">
            <w:pPr>
              <w:pStyle w:val="BodyText25"/>
              <w:shd w:val="clear" w:color="auto" w:fill="auto"/>
              <w:tabs>
                <w:tab w:val="left" w:pos="9000"/>
              </w:tabs>
              <w:spacing w:after="0" w:line="240" w:lineRule="auto"/>
              <w:ind w:firstLine="0"/>
              <w:jc w:val="both"/>
              <w:rPr>
                <w:sz w:val="22"/>
                <w:szCs w:val="22"/>
                <w:lang w:eastAsia="sr-Latn-RS"/>
              </w:rPr>
            </w:pPr>
            <w:r w:rsidRPr="00BB6A10">
              <w:rPr>
                <w:sz w:val="22"/>
                <w:szCs w:val="22"/>
                <w:lang w:eastAsia="sr-Latn-RS"/>
              </w:rPr>
              <w:t>umor, astenija</w:t>
            </w:r>
          </w:p>
        </w:tc>
      </w:tr>
      <w:tr w:rsidR="001B257B" w:rsidRPr="00BB6A10" w14:paraId="42C5A91E" w14:textId="77777777" w:rsidTr="000929F6">
        <w:trPr>
          <w:gridAfter w:val="1"/>
          <w:wAfter w:w="15" w:type="dxa"/>
          <w:trHeight w:val="264"/>
          <w:jc w:val="center"/>
        </w:trPr>
        <w:tc>
          <w:tcPr>
            <w:tcW w:w="9087" w:type="dxa"/>
            <w:gridSpan w:val="3"/>
            <w:tcBorders>
              <w:top w:val="single" w:sz="4" w:space="0" w:color="auto"/>
              <w:left w:val="single" w:sz="4" w:space="0" w:color="auto"/>
              <w:bottom w:val="single" w:sz="4" w:space="0" w:color="auto"/>
              <w:right w:val="single" w:sz="4" w:space="0" w:color="auto"/>
            </w:tcBorders>
            <w:shd w:val="clear" w:color="auto" w:fill="FFFFFF"/>
          </w:tcPr>
          <w:p w14:paraId="0EADF611" w14:textId="77777777" w:rsidR="001B257B" w:rsidRPr="00BB6A10" w:rsidRDefault="001B257B" w:rsidP="00CF6D9D">
            <w:pPr>
              <w:pStyle w:val="Bodytext31"/>
              <w:shd w:val="clear" w:color="auto" w:fill="auto"/>
              <w:tabs>
                <w:tab w:val="left" w:pos="9000"/>
              </w:tabs>
              <w:spacing w:before="0" w:line="240" w:lineRule="auto"/>
              <w:ind w:firstLine="0"/>
              <w:jc w:val="both"/>
              <w:rPr>
                <w:i/>
                <w:sz w:val="22"/>
                <w:szCs w:val="22"/>
                <w:lang w:eastAsia="sr-Latn-RS"/>
              </w:rPr>
            </w:pPr>
            <w:r w:rsidRPr="00BB6A10">
              <w:rPr>
                <w:i/>
                <w:sz w:val="22"/>
                <w:szCs w:val="22"/>
                <w:lang w:eastAsia="sr-Latn-RS"/>
              </w:rPr>
              <w:t>Ispitivanja</w:t>
            </w:r>
          </w:p>
        </w:tc>
      </w:tr>
      <w:tr w:rsidR="001B257B" w:rsidRPr="00BB6A10" w14:paraId="4474B6E3" w14:textId="77777777" w:rsidTr="000929F6">
        <w:trPr>
          <w:gridAfter w:val="1"/>
          <w:wAfter w:w="15" w:type="dxa"/>
          <w:trHeight w:val="274"/>
          <w:jc w:val="center"/>
        </w:trPr>
        <w:tc>
          <w:tcPr>
            <w:tcW w:w="4821" w:type="dxa"/>
            <w:gridSpan w:val="2"/>
            <w:tcBorders>
              <w:top w:val="single" w:sz="4" w:space="0" w:color="auto"/>
              <w:left w:val="single" w:sz="4" w:space="0" w:color="auto"/>
              <w:bottom w:val="single" w:sz="4" w:space="0" w:color="auto"/>
              <w:right w:val="single" w:sz="4" w:space="0" w:color="auto"/>
            </w:tcBorders>
            <w:shd w:val="clear" w:color="auto" w:fill="FFFFFF"/>
          </w:tcPr>
          <w:p w14:paraId="33F5AD8E" w14:textId="013F1213" w:rsidR="001B257B" w:rsidRPr="00BB6A10" w:rsidRDefault="001B257B" w:rsidP="00CF6D9D">
            <w:pPr>
              <w:pStyle w:val="BodyText25"/>
              <w:shd w:val="clear" w:color="auto" w:fill="auto"/>
              <w:tabs>
                <w:tab w:val="left" w:pos="9000"/>
              </w:tabs>
              <w:spacing w:after="0" w:line="240" w:lineRule="auto"/>
              <w:ind w:firstLine="0"/>
              <w:jc w:val="both"/>
              <w:rPr>
                <w:sz w:val="22"/>
                <w:szCs w:val="22"/>
                <w:lang w:eastAsia="sr-Latn-RS"/>
              </w:rPr>
            </w:pPr>
            <w:r w:rsidRPr="00BB6A10">
              <w:rPr>
                <w:sz w:val="22"/>
                <w:szCs w:val="22"/>
                <w:lang w:eastAsia="sr-Latn-RS"/>
              </w:rPr>
              <w:t>čest</w:t>
            </w:r>
            <w:r w:rsidR="00912553" w:rsidRPr="00BB6A10">
              <w:rPr>
                <w:sz w:val="22"/>
                <w:szCs w:val="22"/>
                <w:lang w:eastAsia="sr-Latn-RS"/>
              </w:rPr>
              <w:t>o</w:t>
            </w:r>
          </w:p>
        </w:tc>
        <w:tc>
          <w:tcPr>
            <w:tcW w:w="4266" w:type="dxa"/>
            <w:tcBorders>
              <w:top w:val="single" w:sz="4" w:space="0" w:color="auto"/>
              <w:left w:val="single" w:sz="4" w:space="0" w:color="auto"/>
              <w:bottom w:val="single" w:sz="4" w:space="0" w:color="auto"/>
              <w:right w:val="single" w:sz="4" w:space="0" w:color="auto"/>
            </w:tcBorders>
            <w:shd w:val="clear" w:color="auto" w:fill="FFFFFF"/>
          </w:tcPr>
          <w:p w14:paraId="730FE943" w14:textId="77777777" w:rsidR="001B257B" w:rsidRPr="00BB6A10" w:rsidRDefault="001B257B" w:rsidP="00CF6D9D">
            <w:pPr>
              <w:pStyle w:val="BodyText25"/>
              <w:shd w:val="clear" w:color="auto" w:fill="auto"/>
              <w:tabs>
                <w:tab w:val="left" w:pos="9000"/>
              </w:tabs>
              <w:spacing w:after="0" w:line="240" w:lineRule="auto"/>
              <w:ind w:firstLine="0"/>
              <w:jc w:val="both"/>
              <w:rPr>
                <w:sz w:val="22"/>
                <w:szCs w:val="22"/>
                <w:lang w:eastAsia="sr-Latn-RS"/>
              </w:rPr>
            </w:pPr>
            <w:r w:rsidRPr="00BB6A10">
              <w:rPr>
                <w:sz w:val="22"/>
                <w:szCs w:val="22"/>
                <w:lang w:eastAsia="sr-Latn-RS"/>
              </w:rPr>
              <w:t>povišena koncentracija kreatinin u krvi</w:t>
            </w:r>
          </w:p>
        </w:tc>
      </w:tr>
    </w:tbl>
    <w:p w14:paraId="4C98EC92" w14:textId="44AF7C27" w:rsidR="001B257B" w:rsidRPr="00BB6A10" w:rsidRDefault="001B257B" w:rsidP="007805BC">
      <w:pPr>
        <w:tabs>
          <w:tab w:val="left" w:pos="-2700"/>
          <w:tab w:val="left" w:pos="9000"/>
        </w:tabs>
        <w:ind w:right="72"/>
        <w:jc w:val="both"/>
        <w:rPr>
          <w:sz w:val="22"/>
          <w:szCs w:val="22"/>
          <w:lang w:val="sr-Latn-ME"/>
        </w:rPr>
      </w:pPr>
      <w:r w:rsidRPr="00BB6A10">
        <w:rPr>
          <w:sz w:val="22"/>
          <w:szCs w:val="22"/>
          <w:lang w:val="sr-Latn-ME"/>
        </w:rPr>
        <w:t>* Ove neželjene reakcije ni</w:t>
      </w:r>
      <w:r w:rsidR="00DF723D" w:rsidRPr="00BB6A10">
        <w:rPr>
          <w:sz w:val="22"/>
          <w:szCs w:val="22"/>
          <w:lang w:val="sr-Latn-ME"/>
        </w:rPr>
        <w:t>je</w:t>
      </w:r>
      <w:r w:rsidRPr="00BB6A10">
        <w:rPr>
          <w:sz w:val="22"/>
          <w:szCs w:val="22"/>
          <w:lang w:val="sr-Latn-ME"/>
        </w:rPr>
        <w:t>su bile prijavljivane tokom iskustva iz kliničkih studija sa darunavirom/kobicistatom</w:t>
      </w:r>
      <w:r w:rsidR="00912553" w:rsidRPr="00BB6A10">
        <w:rPr>
          <w:sz w:val="22"/>
          <w:szCs w:val="22"/>
          <w:lang w:val="sr-Latn-ME"/>
        </w:rPr>
        <w:t>,</w:t>
      </w:r>
      <w:r w:rsidRPr="00BB6A10">
        <w:rPr>
          <w:sz w:val="22"/>
          <w:szCs w:val="22"/>
          <w:lang w:val="sr-Latn-ME"/>
        </w:rPr>
        <w:t xml:space="preserve"> ali su zab</w:t>
      </w:r>
      <w:r w:rsidR="00EE0186" w:rsidRPr="00BB6A10">
        <w:rPr>
          <w:sz w:val="22"/>
          <w:szCs w:val="22"/>
          <w:lang w:val="sr-Latn-ME"/>
        </w:rPr>
        <w:t>i</w:t>
      </w:r>
      <w:r w:rsidRPr="00BB6A10">
        <w:rPr>
          <w:sz w:val="22"/>
          <w:szCs w:val="22"/>
          <w:lang w:val="sr-Latn-ME"/>
        </w:rPr>
        <w:t>l</w:t>
      </w:r>
      <w:r w:rsidR="00EE0186" w:rsidRPr="00BB6A10">
        <w:rPr>
          <w:sz w:val="22"/>
          <w:szCs w:val="22"/>
          <w:lang w:val="sr-Latn-ME"/>
        </w:rPr>
        <w:t>j</w:t>
      </w:r>
      <w:r w:rsidRPr="00BB6A10">
        <w:rPr>
          <w:sz w:val="22"/>
          <w:szCs w:val="22"/>
          <w:lang w:val="sr-Latn-ME"/>
        </w:rPr>
        <w:t>ežene pri terapiji sa darunavirom/ritonavirom pa se takođe mogu očekivati sa darunavirom/kobicistatom.</w:t>
      </w:r>
    </w:p>
    <w:p w14:paraId="21B8692B" w14:textId="75C49B86" w:rsidR="001B257B" w:rsidRPr="00BB6A10" w:rsidRDefault="001B257B" w:rsidP="007805BC">
      <w:pPr>
        <w:tabs>
          <w:tab w:val="left" w:pos="-2700"/>
          <w:tab w:val="left" w:pos="9000"/>
        </w:tabs>
        <w:ind w:right="72"/>
        <w:jc w:val="both"/>
        <w:rPr>
          <w:color w:val="0000FF"/>
          <w:sz w:val="22"/>
          <w:szCs w:val="22"/>
          <w:lang w:val="sr-Latn-ME"/>
        </w:rPr>
      </w:pPr>
      <w:r w:rsidRPr="00BB6A10">
        <w:rPr>
          <w:sz w:val="22"/>
          <w:szCs w:val="22"/>
          <w:vertAlign w:val="superscript"/>
          <w:lang w:val="sr-Latn-ME"/>
        </w:rPr>
        <w:t>#</w:t>
      </w:r>
      <w:r w:rsidRPr="00BB6A10">
        <w:rPr>
          <w:sz w:val="22"/>
          <w:szCs w:val="22"/>
          <w:lang w:val="sr-Latn-ME"/>
        </w:rPr>
        <w:t xml:space="preserve"> Kada se uzmu u obzir klinička ispitivanja DRV/COBI/emtricitabin/tenofovir alafenamid, Stevens-Johnson-ov sindrom se javljao r</w:t>
      </w:r>
      <w:r w:rsidR="00EE0186" w:rsidRPr="00BB6A10">
        <w:rPr>
          <w:sz w:val="22"/>
          <w:szCs w:val="22"/>
          <w:lang w:val="sr-Latn-ME"/>
        </w:rPr>
        <w:t>ij</w:t>
      </w:r>
      <w:r w:rsidRPr="00BB6A10">
        <w:rPr>
          <w:sz w:val="22"/>
          <w:szCs w:val="22"/>
          <w:lang w:val="sr-Latn-ME"/>
        </w:rPr>
        <w:t>etko (kod 1 od 2551 ispitanika) što odgovara DRV/rtv kliničkom ispitivanju (</w:t>
      </w:r>
      <w:r w:rsidR="005F1342" w:rsidRPr="00BB6A10">
        <w:rPr>
          <w:sz w:val="22"/>
          <w:szCs w:val="22"/>
          <w:lang w:val="sr-Latn-ME"/>
        </w:rPr>
        <w:t>vidjeti</w:t>
      </w:r>
      <w:r w:rsidRPr="00BB6A10">
        <w:rPr>
          <w:sz w:val="22"/>
          <w:szCs w:val="22"/>
          <w:lang w:val="sr-Latn-ME"/>
        </w:rPr>
        <w:t xml:space="preserve"> Teške kožne reakcije u </w:t>
      </w:r>
      <w:r w:rsidR="00912553" w:rsidRPr="00BB6A10">
        <w:rPr>
          <w:sz w:val="22"/>
          <w:szCs w:val="22"/>
          <w:lang w:val="sr-Latn-ME"/>
        </w:rPr>
        <w:t xml:space="preserve">dio </w:t>
      </w:r>
      <w:r w:rsidRPr="00BB6A10">
        <w:rPr>
          <w:sz w:val="22"/>
          <w:szCs w:val="22"/>
          <w:lang w:val="sr-Latn-ME"/>
        </w:rPr>
        <w:t>4.4).</w:t>
      </w:r>
    </w:p>
    <w:p w14:paraId="3AA75F14" w14:textId="77777777" w:rsidR="001B257B" w:rsidRPr="00BB6A10" w:rsidRDefault="001B257B" w:rsidP="00882369">
      <w:pPr>
        <w:tabs>
          <w:tab w:val="left" w:pos="-2700"/>
          <w:tab w:val="left" w:pos="9000"/>
        </w:tabs>
        <w:ind w:right="72"/>
        <w:jc w:val="both"/>
        <w:rPr>
          <w:sz w:val="22"/>
          <w:szCs w:val="22"/>
          <w:lang w:val="sr-Latn-ME"/>
        </w:rPr>
      </w:pPr>
    </w:p>
    <w:p w14:paraId="41F74E8B" w14:textId="77777777" w:rsidR="001B257B" w:rsidRPr="00BB6A10" w:rsidRDefault="001B257B">
      <w:pPr>
        <w:tabs>
          <w:tab w:val="left" w:pos="-2700"/>
          <w:tab w:val="left" w:pos="9000"/>
        </w:tabs>
        <w:ind w:right="72"/>
        <w:jc w:val="both"/>
        <w:rPr>
          <w:sz w:val="22"/>
          <w:szCs w:val="22"/>
          <w:u w:val="single"/>
          <w:lang w:val="sr-Latn-ME"/>
        </w:rPr>
      </w:pPr>
      <w:r w:rsidRPr="00BB6A10">
        <w:rPr>
          <w:sz w:val="22"/>
          <w:szCs w:val="22"/>
          <w:u w:val="single"/>
          <w:lang w:val="sr-Latn-ME"/>
        </w:rPr>
        <w:t>Opis odabranih neželjena reakcija</w:t>
      </w:r>
    </w:p>
    <w:p w14:paraId="478D00E3" w14:textId="77777777" w:rsidR="001B257B" w:rsidRPr="00BB6A10" w:rsidRDefault="001B257B">
      <w:pPr>
        <w:tabs>
          <w:tab w:val="left" w:pos="-2700"/>
          <w:tab w:val="left" w:pos="9000"/>
        </w:tabs>
        <w:ind w:right="72"/>
        <w:jc w:val="both"/>
        <w:rPr>
          <w:sz w:val="22"/>
          <w:szCs w:val="22"/>
          <w:lang w:val="sr-Latn-ME"/>
        </w:rPr>
      </w:pPr>
    </w:p>
    <w:p w14:paraId="0767EEDE" w14:textId="77777777" w:rsidR="001B257B" w:rsidRPr="00BB6A10" w:rsidRDefault="001B257B">
      <w:pPr>
        <w:tabs>
          <w:tab w:val="left" w:pos="-2700"/>
          <w:tab w:val="left" w:pos="9000"/>
        </w:tabs>
        <w:ind w:right="72"/>
        <w:jc w:val="both"/>
        <w:rPr>
          <w:i/>
          <w:sz w:val="22"/>
          <w:szCs w:val="22"/>
          <w:lang w:val="sr-Latn-ME"/>
        </w:rPr>
      </w:pPr>
      <w:r w:rsidRPr="00BB6A10">
        <w:rPr>
          <w:i/>
          <w:sz w:val="22"/>
          <w:szCs w:val="22"/>
          <w:lang w:val="sr-Latn-ME"/>
        </w:rPr>
        <w:t>Osip</w:t>
      </w:r>
    </w:p>
    <w:p w14:paraId="39436B6D" w14:textId="78EF031D" w:rsidR="001B257B" w:rsidRPr="00BB6A10" w:rsidRDefault="001B257B">
      <w:pPr>
        <w:tabs>
          <w:tab w:val="left" w:pos="-2700"/>
          <w:tab w:val="left" w:pos="9000"/>
        </w:tabs>
        <w:ind w:right="72"/>
        <w:jc w:val="both"/>
        <w:rPr>
          <w:sz w:val="22"/>
          <w:szCs w:val="22"/>
          <w:lang w:val="sr-Latn-ME"/>
        </w:rPr>
      </w:pPr>
      <w:r w:rsidRPr="00BB6A10">
        <w:rPr>
          <w:sz w:val="22"/>
          <w:szCs w:val="22"/>
          <w:lang w:val="sr-Latn-ME"/>
        </w:rPr>
        <w:t>U kliničkim ispitivanjima sa darunavirom/ritonavirom i darunavirom/kobicistatom, osip je bio uglavnom blag do um</w:t>
      </w:r>
      <w:r w:rsidR="00EE0186" w:rsidRPr="00BB6A10">
        <w:rPr>
          <w:sz w:val="22"/>
          <w:szCs w:val="22"/>
          <w:lang w:val="sr-Latn-ME"/>
        </w:rPr>
        <w:t>j</w:t>
      </w:r>
      <w:r w:rsidRPr="00BB6A10">
        <w:rPr>
          <w:sz w:val="22"/>
          <w:szCs w:val="22"/>
          <w:lang w:val="sr-Latn-ME"/>
        </w:rPr>
        <w:t xml:space="preserve">eren, a često se javljao tokom prve četiri </w:t>
      </w:r>
      <w:r w:rsidR="00911CCA" w:rsidRPr="00BB6A10">
        <w:rPr>
          <w:sz w:val="22"/>
          <w:szCs w:val="22"/>
          <w:lang w:val="sr-Latn-ME"/>
        </w:rPr>
        <w:t>nedjelje</w:t>
      </w:r>
      <w:r w:rsidRPr="00BB6A10">
        <w:rPr>
          <w:sz w:val="22"/>
          <w:szCs w:val="22"/>
          <w:lang w:val="sr-Latn-ME"/>
        </w:rPr>
        <w:t xml:space="preserve"> terapije i nestajao je u nastavku doziranja (</w:t>
      </w:r>
      <w:r w:rsidR="005F1342" w:rsidRPr="00BB6A10">
        <w:rPr>
          <w:sz w:val="22"/>
          <w:szCs w:val="22"/>
          <w:lang w:val="sr-Latn-ME"/>
        </w:rPr>
        <w:t>vidjeti</w:t>
      </w:r>
      <w:r w:rsidRPr="00BB6A10">
        <w:rPr>
          <w:sz w:val="22"/>
          <w:szCs w:val="22"/>
          <w:lang w:val="sr-Latn-ME"/>
        </w:rPr>
        <w:t xml:space="preserve"> </w:t>
      </w:r>
      <w:r w:rsidR="005F065C" w:rsidRPr="00BB6A10">
        <w:rPr>
          <w:sz w:val="22"/>
          <w:szCs w:val="22"/>
          <w:lang w:val="sr-Latn-ME"/>
        </w:rPr>
        <w:t xml:space="preserve">dio </w:t>
      </w:r>
      <w:r w:rsidRPr="00BB6A10">
        <w:rPr>
          <w:sz w:val="22"/>
          <w:szCs w:val="22"/>
          <w:lang w:val="sr-Latn-ME"/>
        </w:rPr>
        <w:t>4.4). U sveukupnim podacima ispitivanja jedne grupe u kojoj je darunavir od 800 mg jednom dnevno ispitivan u kombinaciji sa kobicistatom od 150 mg jednom dnevno i drugim ant</w:t>
      </w:r>
      <w:r w:rsidR="005F065C" w:rsidRPr="00BB6A10">
        <w:rPr>
          <w:sz w:val="22"/>
          <w:szCs w:val="22"/>
          <w:lang w:val="sr-Latn-ME"/>
        </w:rPr>
        <w:t>i</w:t>
      </w:r>
      <w:r w:rsidRPr="00BB6A10">
        <w:rPr>
          <w:sz w:val="22"/>
          <w:szCs w:val="22"/>
          <w:lang w:val="sr-Latn-ME"/>
        </w:rPr>
        <w:t xml:space="preserve">retrovirusnim </w:t>
      </w:r>
      <w:r w:rsidR="005F1342" w:rsidRPr="00BB6A10">
        <w:rPr>
          <w:sz w:val="22"/>
          <w:szCs w:val="22"/>
          <w:lang w:val="sr-Latn-ME"/>
        </w:rPr>
        <w:t>ljek</w:t>
      </w:r>
      <w:r w:rsidRPr="00BB6A10">
        <w:rPr>
          <w:sz w:val="22"/>
          <w:szCs w:val="22"/>
          <w:lang w:val="sr-Latn-ME"/>
        </w:rPr>
        <w:t>ovima i jedne grupe u kojoj je REZOLSTA 800</w:t>
      </w:r>
      <w:r w:rsidR="005072D3" w:rsidRPr="00BB6A10">
        <w:rPr>
          <w:sz w:val="22"/>
          <w:szCs w:val="22"/>
          <w:lang w:val="sr-Latn-ME"/>
        </w:rPr>
        <w:t xml:space="preserve"> </w:t>
      </w:r>
      <w:r w:rsidR="004D3807" w:rsidRPr="00BB6A10">
        <w:rPr>
          <w:sz w:val="22"/>
          <w:szCs w:val="22"/>
          <w:lang w:val="sr-Latn-ME"/>
        </w:rPr>
        <w:t xml:space="preserve">mg </w:t>
      </w:r>
      <w:r w:rsidR="005072D3" w:rsidRPr="00BB6A10">
        <w:rPr>
          <w:sz w:val="22"/>
          <w:szCs w:val="22"/>
          <w:lang w:val="sr-Latn-ME"/>
        </w:rPr>
        <w:t xml:space="preserve">+ </w:t>
      </w:r>
      <w:r w:rsidRPr="00BB6A10">
        <w:rPr>
          <w:sz w:val="22"/>
          <w:szCs w:val="22"/>
          <w:lang w:val="sr-Latn-ME"/>
        </w:rPr>
        <w:t>150 mg jednom dnevno prim</w:t>
      </w:r>
      <w:r w:rsidR="00D72E68" w:rsidRPr="00BB6A10">
        <w:rPr>
          <w:sz w:val="22"/>
          <w:szCs w:val="22"/>
          <w:lang w:val="sr-Latn-ME"/>
        </w:rPr>
        <w:t>j</w:t>
      </w:r>
      <w:r w:rsidRPr="00BB6A10">
        <w:rPr>
          <w:sz w:val="22"/>
          <w:szCs w:val="22"/>
          <w:lang w:val="sr-Latn-ME"/>
        </w:rPr>
        <w:t>enjivana sa drugim ant</w:t>
      </w:r>
      <w:r w:rsidR="004D3807" w:rsidRPr="00BB6A10">
        <w:rPr>
          <w:sz w:val="22"/>
          <w:szCs w:val="22"/>
          <w:lang w:val="sr-Latn-ME"/>
        </w:rPr>
        <w:t>i</w:t>
      </w:r>
      <w:r w:rsidRPr="00BB6A10">
        <w:rPr>
          <w:sz w:val="22"/>
          <w:szCs w:val="22"/>
          <w:lang w:val="sr-Latn-ME"/>
        </w:rPr>
        <w:t xml:space="preserve">retrovirusnim </w:t>
      </w:r>
      <w:r w:rsidR="005F1342" w:rsidRPr="00BB6A10">
        <w:rPr>
          <w:sz w:val="22"/>
          <w:szCs w:val="22"/>
          <w:lang w:val="sr-Latn-ME"/>
        </w:rPr>
        <w:t>ljek</w:t>
      </w:r>
      <w:r w:rsidRPr="00BB6A10">
        <w:rPr>
          <w:sz w:val="22"/>
          <w:szCs w:val="22"/>
          <w:lang w:val="sr-Latn-ME"/>
        </w:rPr>
        <w:t>ovima, pokazuju da je 1,9% pacijenta prekinulo terapiju zbog osipa.</w:t>
      </w:r>
    </w:p>
    <w:p w14:paraId="6A7D17F3" w14:textId="77777777" w:rsidR="001B257B" w:rsidRPr="00BB6A10" w:rsidRDefault="001B257B">
      <w:pPr>
        <w:tabs>
          <w:tab w:val="left" w:pos="-2700"/>
          <w:tab w:val="left" w:pos="9000"/>
        </w:tabs>
        <w:ind w:right="72"/>
        <w:jc w:val="both"/>
        <w:rPr>
          <w:sz w:val="22"/>
          <w:szCs w:val="22"/>
          <w:lang w:val="sr-Latn-ME"/>
        </w:rPr>
      </w:pPr>
    </w:p>
    <w:p w14:paraId="5C0CBFEF" w14:textId="77777777" w:rsidR="001B257B" w:rsidRPr="00BB6A10" w:rsidRDefault="001B257B">
      <w:pPr>
        <w:tabs>
          <w:tab w:val="left" w:pos="-2700"/>
          <w:tab w:val="left" w:pos="9000"/>
        </w:tabs>
        <w:ind w:right="72"/>
        <w:jc w:val="both"/>
        <w:rPr>
          <w:i/>
          <w:sz w:val="22"/>
          <w:szCs w:val="22"/>
          <w:lang w:val="sr-Latn-ME"/>
        </w:rPr>
      </w:pPr>
      <w:r w:rsidRPr="00BB6A10">
        <w:rPr>
          <w:i/>
          <w:sz w:val="22"/>
          <w:szCs w:val="22"/>
          <w:lang w:val="sr-Latn-ME"/>
        </w:rPr>
        <w:lastRenderedPageBreak/>
        <w:t>Metabolički parametri</w:t>
      </w:r>
    </w:p>
    <w:p w14:paraId="702C1AEC" w14:textId="00B9F89E" w:rsidR="001B257B" w:rsidRPr="00BB6A10" w:rsidRDefault="005F1342">
      <w:pPr>
        <w:tabs>
          <w:tab w:val="left" w:pos="-2700"/>
          <w:tab w:val="left" w:pos="9000"/>
        </w:tabs>
        <w:ind w:right="72"/>
        <w:jc w:val="both"/>
        <w:rPr>
          <w:sz w:val="22"/>
          <w:szCs w:val="22"/>
          <w:lang w:val="sr-Latn-ME"/>
        </w:rPr>
      </w:pPr>
      <w:r w:rsidRPr="00BB6A10">
        <w:rPr>
          <w:sz w:val="22"/>
          <w:szCs w:val="22"/>
          <w:lang w:val="sr-Latn-ME"/>
        </w:rPr>
        <w:t>Tjelesna</w:t>
      </w:r>
      <w:r w:rsidR="001B257B" w:rsidRPr="00BB6A10">
        <w:rPr>
          <w:sz w:val="22"/>
          <w:szCs w:val="22"/>
          <w:lang w:val="sr-Latn-ME"/>
        </w:rPr>
        <w:t xml:space="preserve"> masa i nivoi lipida i glukoze u krvi se mogu povećati tokom antiretrovirusne terapije (</w:t>
      </w:r>
      <w:r w:rsidRPr="00BB6A10">
        <w:rPr>
          <w:sz w:val="22"/>
          <w:szCs w:val="22"/>
          <w:lang w:val="sr-Latn-ME"/>
        </w:rPr>
        <w:t>vidjeti</w:t>
      </w:r>
      <w:r w:rsidR="001B257B" w:rsidRPr="00BB6A10">
        <w:rPr>
          <w:sz w:val="22"/>
          <w:szCs w:val="22"/>
          <w:lang w:val="sr-Latn-ME"/>
        </w:rPr>
        <w:t xml:space="preserve"> </w:t>
      </w:r>
      <w:r w:rsidR="004D3807" w:rsidRPr="00BB6A10">
        <w:rPr>
          <w:sz w:val="22"/>
          <w:szCs w:val="22"/>
          <w:lang w:val="sr-Latn-ME"/>
        </w:rPr>
        <w:t xml:space="preserve">dio </w:t>
      </w:r>
      <w:r w:rsidR="001B257B" w:rsidRPr="00BB6A10">
        <w:rPr>
          <w:sz w:val="22"/>
          <w:szCs w:val="22"/>
          <w:lang w:val="sr-Latn-ME"/>
        </w:rPr>
        <w:t xml:space="preserve">4.4). </w:t>
      </w:r>
    </w:p>
    <w:p w14:paraId="6711CD89" w14:textId="77777777" w:rsidR="001B257B" w:rsidRPr="00BB6A10" w:rsidRDefault="001B257B">
      <w:pPr>
        <w:tabs>
          <w:tab w:val="left" w:pos="-2700"/>
          <w:tab w:val="left" w:pos="9000"/>
        </w:tabs>
        <w:ind w:right="72"/>
        <w:jc w:val="both"/>
        <w:rPr>
          <w:sz w:val="22"/>
          <w:szCs w:val="22"/>
          <w:lang w:val="sr-Latn-ME"/>
        </w:rPr>
      </w:pPr>
    </w:p>
    <w:p w14:paraId="31070013" w14:textId="77777777" w:rsidR="001B257B" w:rsidRPr="00BB6A10" w:rsidRDefault="001B257B">
      <w:pPr>
        <w:tabs>
          <w:tab w:val="left" w:pos="-2700"/>
          <w:tab w:val="left" w:pos="9000"/>
        </w:tabs>
        <w:ind w:right="72"/>
        <w:jc w:val="both"/>
        <w:rPr>
          <w:i/>
          <w:sz w:val="22"/>
          <w:szCs w:val="22"/>
          <w:lang w:val="sr-Latn-ME"/>
        </w:rPr>
      </w:pPr>
      <w:r w:rsidRPr="00BB6A10">
        <w:rPr>
          <w:i/>
          <w:sz w:val="22"/>
          <w:szCs w:val="22"/>
          <w:lang w:val="sr-Latn-ME"/>
        </w:rPr>
        <w:t>Mišićno-koštani poremećaji</w:t>
      </w:r>
    </w:p>
    <w:p w14:paraId="749AA3AE" w14:textId="5EB02ACF" w:rsidR="001B257B" w:rsidRPr="00BB6A10" w:rsidRDefault="001B257B">
      <w:pPr>
        <w:tabs>
          <w:tab w:val="left" w:pos="-2700"/>
          <w:tab w:val="left" w:pos="9000"/>
        </w:tabs>
        <w:ind w:right="72"/>
        <w:jc w:val="both"/>
        <w:rPr>
          <w:sz w:val="22"/>
          <w:szCs w:val="22"/>
          <w:lang w:val="sr-Latn-ME"/>
        </w:rPr>
      </w:pPr>
      <w:r w:rsidRPr="00BB6A10">
        <w:rPr>
          <w:sz w:val="22"/>
          <w:szCs w:val="22"/>
          <w:lang w:val="sr-Latn-ME"/>
        </w:rPr>
        <w:t>Povišena vr</w:t>
      </w:r>
      <w:r w:rsidR="00D72E68" w:rsidRPr="00BB6A10">
        <w:rPr>
          <w:sz w:val="22"/>
          <w:szCs w:val="22"/>
          <w:lang w:val="sr-Latn-ME"/>
        </w:rPr>
        <w:t>ij</w:t>
      </w:r>
      <w:r w:rsidRPr="00BB6A10">
        <w:rPr>
          <w:sz w:val="22"/>
          <w:szCs w:val="22"/>
          <w:lang w:val="sr-Latn-ME"/>
        </w:rPr>
        <w:t>ednost kreatin fosfokinaze (CPK), mialgija, miozitis i r</w:t>
      </w:r>
      <w:r w:rsidR="00D72E68" w:rsidRPr="00BB6A10">
        <w:rPr>
          <w:sz w:val="22"/>
          <w:szCs w:val="22"/>
          <w:lang w:val="sr-Latn-ME"/>
        </w:rPr>
        <w:t>ij</w:t>
      </w:r>
      <w:r w:rsidRPr="00BB6A10">
        <w:rPr>
          <w:sz w:val="22"/>
          <w:szCs w:val="22"/>
          <w:lang w:val="sr-Latn-ME"/>
        </w:rPr>
        <w:t>etko rabdomioliza bili su prijavljivani pri upotrebi inhibitora proteaze HIV-a, posebno u kombinaciji sa NRTI.</w:t>
      </w:r>
    </w:p>
    <w:p w14:paraId="6B862EB0" w14:textId="0CC4D952" w:rsidR="001B257B" w:rsidRPr="00BB6A10" w:rsidRDefault="001B257B">
      <w:pPr>
        <w:tabs>
          <w:tab w:val="left" w:pos="-2700"/>
          <w:tab w:val="left" w:pos="9000"/>
        </w:tabs>
        <w:ind w:right="72"/>
        <w:jc w:val="both"/>
        <w:rPr>
          <w:sz w:val="22"/>
          <w:szCs w:val="22"/>
          <w:lang w:val="sr-Latn-ME"/>
        </w:rPr>
      </w:pPr>
      <w:r w:rsidRPr="00BB6A10">
        <w:rPr>
          <w:sz w:val="22"/>
          <w:szCs w:val="22"/>
          <w:lang w:val="sr-Latn-ME"/>
        </w:rPr>
        <w:t>Prijavljeni su slučajevi osteonekroze, posebno kod pacijenata sa opšte poznatim faktorima rizika, uznapredovalom HIV bolešću ili dugotrajnom izloženošću kombinovanoj antiretrovirusnoj terapiji (KART). Učestalost osteonekroze nije poznata (</w:t>
      </w:r>
      <w:r w:rsidR="005F1342" w:rsidRPr="00BB6A10">
        <w:rPr>
          <w:sz w:val="22"/>
          <w:szCs w:val="22"/>
          <w:lang w:val="sr-Latn-ME"/>
        </w:rPr>
        <w:t>vidjeti</w:t>
      </w:r>
      <w:r w:rsidRPr="00BB6A10">
        <w:rPr>
          <w:sz w:val="22"/>
          <w:szCs w:val="22"/>
          <w:lang w:val="sr-Latn-ME"/>
        </w:rPr>
        <w:t xml:space="preserve"> </w:t>
      </w:r>
      <w:r w:rsidR="004D3807" w:rsidRPr="00BB6A10">
        <w:rPr>
          <w:sz w:val="22"/>
          <w:szCs w:val="22"/>
          <w:lang w:val="sr-Latn-ME"/>
        </w:rPr>
        <w:t xml:space="preserve">dio </w:t>
      </w:r>
      <w:r w:rsidRPr="00BB6A10">
        <w:rPr>
          <w:sz w:val="22"/>
          <w:szCs w:val="22"/>
          <w:lang w:val="sr-Latn-ME"/>
        </w:rPr>
        <w:t>4.4).</w:t>
      </w:r>
    </w:p>
    <w:p w14:paraId="15BA061C" w14:textId="77777777" w:rsidR="001B257B" w:rsidRPr="00BB6A10" w:rsidRDefault="001B257B">
      <w:pPr>
        <w:tabs>
          <w:tab w:val="left" w:pos="-2700"/>
          <w:tab w:val="left" w:pos="9000"/>
        </w:tabs>
        <w:ind w:right="72"/>
        <w:jc w:val="both"/>
        <w:rPr>
          <w:sz w:val="22"/>
          <w:szCs w:val="22"/>
          <w:lang w:val="sr-Latn-ME"/>
        </w:rPr>
      </w:pPr>
    </w:p>
    <w:p w14:paraId="1C891081" w14:textId="77777777" w:rsidR="001B257B" w:rsidRPr="00BB6A10" w:rsidRDefault="001B257B">
      <w:pPr>
        <w:tabs>
          <w:tab w:val="left" w:pos="-2700"/>
          <w:tab w:val="left" w:pos="9000"/>
        </w:tabs>
        <w:ind w:right="72"/>
        <w:jc w:val="both"/>
        <w:rPr>
          <w:i/>
          <w:sz w:val="22"/>
          <w:szCs w:val="22"/>
          <w:lang w:val="sr-Latn-ME"/>
        </w:rPr>
      </w:pPr>
      <w:r w:rsidRPr="00BB6A10">
        <w:rPr>
          <w:i/>
          <w:sz w:val="22"/>
          <w:szCs w:val="22"/>
          <w:lang w:val="sr-Latn-ME"/>
        </w:rPr>
        <w:t>Sindrom inflamatorne imunološke rekonstitucije</w:t>
      </w:r>
    </w:p>
    <w:p w14:paraId="514ADE68" w14:textId="3302AEAC" w:rsidR="001B257B" w:rsidRPr="00BB6A10" w:rsidRDefault="001B257B">
      <w:pPr>
        <w:tabs>
          <w:tab w:val="left" w:pos="-2700"/>
          <w:tab w:val="left" w:pos="9000"/>
        </w:tabs>
        <w:ind w:right="72"/>
        <w:jc w:val="both"/>
        <w:rPr>
          <w:sz w:val="22"/>
          <w:szCs w:val="22"/>
          <w:lang w:val="sr-Latn-ME"/>
        </w:rPr>
      </w:pPr>
      <w:r w:rsidRPr="00BB6A10">
        <w:rPr>
          <w:sz w:val="22"/>
          <w:szCs w:val="22"/>
          <w:lang w:val="sr-Latn-ME"/>
        </w:rPr>
        <w:t>Kod pacijen</w:t>
      </w:r>
      <w:r w:rsidR="008240BE" w:rsidRPr="00BB6A10">
        <w:rPr>
          <w:sz w:val="22"/>
          <w:szCs w:val="22"/>
          <w:lang w:val="sr-Latn-ME"/>
        </w:rPr>
        <w:t>a</w:t>
      </w:r>
      <w:r w:rsidRPr="00BB6A10">
        <w:rPr>
          <w:sz w:val="22"/>
          <w:szCs w:val="22"/>
          <w:lang w:val="sr-Latn-ME"/>
        </w:rPr>
        <w:t>ta inficiranih HIV-om sa teškom imunodeficijencijom u vr</w:t>
      </w:r>
      <w:r w:rsidR="00D72E68" w:rsidRPr="00BB6A10">
        <w:rPr>
          <w:sz w:val="22"/>
          <w:szCs w:val="22"/>
          <w:lang w:val="sr-Latn-ME"/>
        </w:rPr>
        <w:t>ij</w:t>
      </w:r>
      <w:r w:rsidRPr="00BB6A10">
        <w:rPr>
          <w:sz w:val="22"/>
          <w:szCs w:val="22"/>
          <w:lang w:val="sr-Latn-ME"/>
        </w:rPr>
        <w:t>eme započinjanja kombinovane antiretrovirusne terapije (KART) može se javiti inflamatorna reakcija na asimptomatske ili rezidualne oportunističke infekcije. Takođe su bila prijavljena autoimuna oboljenja (kao što je Gravesova bolest i autoimuni hepatitis); ipak, prijavljeno vr</w:t>
      </w:r>
      <w:r w:rsidR="00D72E68" w:rsidRPr="00BB6A10">
        <w:rPr>
          <w:sz w:val="22"/>
          <w:szCs w:val="22"/>
          <w:lang w:val="sr-Latn-ME"/>
        </w:rPr>
        <w:t>ij</w:t>
      </w:r>
      <w:r w:rsidRPr="00BB6A10">
        <w:rPr>
          <w:sz w:val="22"/>
          <w:szCs w:val="22"/>
          <w:lang w:val="sr-Latn-ME"/>
        </w:rPr>
        <w:t xml:space="preserve">eme do nastanka je varijabilno i ovi događaji mogu da se jave i više </w:t>
      </w:r>
      <w:r w:rsidR="00911CCA" w:rsidRPr="00BB6A10">
        <w:rPr>
          <w:sz w:val="22"/>
          <w:szCs w:val="22"/>
          <w:lang w:val="sr-Latn-ME"/>
        </w:rPr>
        <w:t>mjeseci</w:t>
      </w:r>
      <w:r w:rsidRPr="00BB6A10">
        <w:rPr>
          <w:sz w:val="22"/>
          <w:szCs w:val="22"/>
          <w:lang w:val="sr-Latn-ME"/>
        </w:rPr>
        <w:t xml:space="preserve"> posl</w:t>
      </w:r>
      <w:r w:rsidR="00D72E68" w:rsidRPr="00BB6A10">
        <w:rPr>
          <w:sz w:val="22"/>
          <w:szCs w:val="22"/>
          <w:lang w:val="sr-Latn-ME"/>
        </w:rPr>
        <w:t>ij</w:t>
      </w:r>
      <w:r w:rsidRPr="00BB6A10">
        <w:rPr>
          <w:sz w:val="22"/>
          <w:szCs w:val="22"/>
          <w:lang w:val="sr-Latn-ME"/>
        </w:rPr>
        <w:t>e početka terapije (</w:t>
      </w:r>
      <w:r w:rsidR="005F1342" w:rsidRPr="00BB6A10">
        <w:rPr>
          <w:sz w:val="22"/>
          <w:szCs w:val="22"/>
          <w:lang w:val="sr-Latn-ME"/>
        </w:rPr>
        <w:t>vidjeti</w:t>
      </w:r>
      <w:r w:rsidRPr="00BB6A10">
        <w:rPr>
          <w:sz w:val="22"/>
          <w:szCs w:val="22"/>
          <w:lang w:val="sr-Latn-ME"/>
        </w:rPr>
        <w:t xml:space="preserve"> </w:t>
      </w:r>
      <w:r w:rsidR="008240BE" w:rsidRPr="00BB6A10">
        <w:rPr>
          <w:sz w:val="22"/>
          <w:szCs w:val="22"/>
          <w:lang w:val="sr-Latn-ME"/>
        </w:rPr>
        <w:t xml:space="preserve">dio </w:t>
      </w:r>
      <w:r w:rsidRPr="00BB6A10">
        <w:rPr>
          <w:sz w:val="22"/>
          <w:szCs w:val="22"/>
          <w:lang w:val="sr-Latn-ME"/>
        </w:rPr>
        <w:t>4.4).</w:t>
      </w:r>
    </w:p>
    <w:p w14:paraId="404328CD" w14:textId="77777777" w:rsidR="001B257B" w:rsidRPr="00BB6A10" w:rsidRDefault="001B257B">
      <w:pPr>
        <w:tabs>
          <w:tab w:val="left" w:pos="-2700"/>
          <w:tab w:val="left" w:pos="9000"/>
        </w:tabs>
        <w:ind w:right="72"/>
        <w:jc w:val="both"/>
        <w:rPr>
          <w:sz w:val="22"/>
          <w:szCs w:val="22"/>
          <w:lang w:val="sr-Latn-ME"/>
        </w:rPr>
      </w:pPr>
    </w:p>
    <w:p w14:paraId="6B812553" w14:textId="77777777" w:rsidR="001B257B" w:rsidRPr="00BB6A10" w:rsidRDefault="001B257B">
      <w:pPr>
        <w:tabs>
          <w:tab w:val="left" w:pos="-2700"/>
          <w:tab w:val="left" w:pos="9000"/>
        </w:tabs>
        <w:ind w:right="72"/>
        <w:jc w:val="both"/>
        <w:rPr>
          <w:i/>
          <w:sz w:val="22"/>
          <w:szCs w:val="22"/>
          <w:lang w:val="sr-Latn-ME"/>
        </w:rPr>
      </w:pPr>
      <w:r w:rsidRPr="00BB6A10">
        <w:rPr>
          <w:i/>
          <w:sz w:val="22"/>
          <w:szCs w:val="22"/>
          <w:lang w:val="sr-Latn-ME"/>
        </w:rPr>
        <w:t>Krvarenje kod pacijenata sa hemofilijom</w:t>
      </w:r>
    </w:p>
    <w:p w14:paraId="5481CDB9" w14:textId="4FFBD792" w:rsidR="001B257B" w:rsidRPr="00BB6A10" w:rsidRDefault="001B257B">
      <w:pPr>
        <w:tabs>
          <w:tab w:val="left" w:pos="-2700"/>
          <w:tab w:val="left" w:pos="9000"/>
        </w:tabs>
        <w:ind w:right="72"/>
        <w:jc w:val="both"/>
        <w:rPr>
          <w:sz w:val="22"/>
          <w:szCs w:val="22"/>
          <w:lang w:val="sr-Latn-ME"/>
        </w:rPr>
      </w:pPr>
      <w:r w:rsidRPr="00BB6A10">
        <w:rPr>
          <w:sz w:val="22"/>
          <w:szCs w:val="22"/>
          <w:lang w:val="sr-Latn-ME"/>
        </w:rPr>
        <w:t>Prijavljeno je pojačano spontano krvarenje kod pacijenata sa hemofilijom koji primaju antiretrovirusne inhibitore proteaze (</w:t>
      </w:r>
      <w:r w:rsidR="005F1342" w:rsidRPr="00BB6A10">
        <w:rPr>
          <w:sz w:val="22"/>
          <w:szCs w:val="22"/>
          <w:lang w:val="sr-Latn-ME"/>
        </w:rPr>
        <w:t>vidjeti</w:t>
      </w:r>
      <w:r w:rsidRPr="00BB6A10">
        <w:rPr>
          <w:sz w:val="22"/>
          <w:szCs w:val="22"/>
          <w:lang w:val="sr-Latn-ME"/>
        </w:rPr>
        <w:t xml:space="preserve"> </w:t>
      </w:r>
      <w:r w:rsidR="008240BE" w:rsidRPr="00BB6A10">
        <w:rPr>
          <w:sz w:val="22"/>
          <w:szCs w:val="22"/>
          <w:lang w:val="sr-Latn-ME"/>
        </w:rPr>
        <w:t xml:space="preserve">dio </w:t>
      </w:r>
      <w:r w:rsidRPr="00BB6A10">
        <w:rPr>
          <w:sz w:val="22"/>
          <w:szCs w:val="22"/>
          <w:lang w:val="sr-Latn-ME"/>
        </w:rPr>
        <w:t>4.4).</w:t>
      </w:r>
    </w:p>
    <w:p w14:paraId="12BE13B1" w14:textId="77777777" w:rsidR="001B257B" w:rsidRPr="00BB6A10" w:rsidRDefault="001B257B">
      <w:pPr>
        <w:tabs>
          <w:tab w:val="left" w:pos="-2700"/>
          <w:tab w:val="left" w:pos="9000"/>
        </w:tabs>
        <w:ind w:right="72"/>
        <w:jc w:val="both"/>
        <w:rPr>
          <w:sz w:val="22"/>
          <w:szCs w:val="22"/>
          <w:lang w:val="sr-Latn-ME"/>
        </w:rPr>
      </w:pPr>
    </w:p>
    <w:p w14:paraId="21062CD8" w14:textId="363F42E7" w:rsidR="001B257B" w:rsidRPr="00BB6A10" w:rsidRDefault="001B257B">
      <w:pPr>
        <w:tabs>
          <w:tab w:val="left" w:pos="-2700"/>
          <w:tab w:val="left" w:pos="9000"/>
        </w:tabs>
        <w:ind w:right="72"/>
        <w:jc w:val="both"/>
        <w:rPr>
          <w:i/>
          <w:sz w:val="22"/>
          <w:szCs w:val="22"/>
          <w:lang w:val="sr-Latn-ME"/>
        </w:rPr>
      </w:pPr>
      <w:r w:rsidRPr="00BB6A10">
        <w:rPr>
          <w:i/>
          <w:sz w:val="22"/>
          <w:szCs w:val="22"/>
          <w:lang w:val="sr-Latn-ME"/>
        </w:rPr>
        <w:t>Smanjenje proc</w:t>
      </w:r>
      <w:r w:rsidR="008240BE" w:rsidRPr="00BB6A10">
        <w:rPr>
          <w:i/>
          <w:sz w:val="22"/>
          <w:szCs w:val="22"/>
          <w:lang w:val="sr-Latn-ME"/>
        </w:rPr>
        <w:t>i</w:t>
      </w:r>
      <w:r w:rsidR="00D72E68" w:rsidRPr="00BB6A10">
        <w:rPr>
          <w:i/>
          <w:sz w:val="22"/>
          <w:szCs w:val="22"/>
          <w:lang w:val="sr-Latn-ME"/>
        </w:rPr>
        <w:t>j</w:t>
      </w:r>
      <w:r w:rsidRPr="00BB6A10">
        <w:rPr>
          <w:i/>
          <w:sz w:val="22"/>
          <w:szCs w:val="22"/>
          <w:lang w:val="sr-Latn-ME"/>
        </w:rPr>
        <w:t>enjenog klirensa kreatinina</w:t>
      </w:r>
    </w:p>
    <w:p w14:paraId="04F30F26" w14:textId="0B89D369" w:rsidR="001B257B" w:rsidRPr="00BB6A10" w:rsidRDefault="001B257B">
      <w:pPr>
        <w:tabs>
          <w:tab w:val="left" w:pos="-2700"/>
          <w:tab w:val="left" w:pos="9000"/>
        </w:tabs>
        <w:ind w:right="72"/>
        <w:jc w:val="both"/>
        <w:rPr>
          <w:sz w:val="22"/>
          <w:szCs w:val="22"/>
          <w:lang w:val="sr-Latn-ME"/>
        </w:rPr>
      </w:pPr>
      <w:r w:rsidRPr="00BB6A10">
        <w:rPr>
          <w:sz w:val="22"/>
          <w:szCs w:val="22"/>
          <w:lang w:val="sr-Latn-ME"/>
        </w:rPr>
        <w:t>Pokazano je da kobicistat smanjuje proc</w:t>
      </w:r>
      <w:r w:rsidR="008240BE" w:rsidRPr="00BB6A10">
        <w:rPr>
          <w:sz w:val="22"/>
          <w:szCs w:val="22"/>
          <w:lang w:val="sr-Latn-ME"/>
        </w:rPr>
        <w:t>i</w:t>
      </w:r>
      <w:r w:rsidR="00D72E68" w:rsidRPr="00BB6A10">
        <w:rPr>
          <w:sz w:val="22"/>
          <w:szCs w:val="22"/>
          <w:lang w:val="sr-Latn-ME"/>
        </w:rPr>
        <w:t>j</w:t>
      </w:r>
      <w:r w:rsidRPr="00BB6A10">
        <w:rPr>
          <w:sz w:val="22"/>
          <w:szCs w:val="22"/>
          <w:lang w:val="sr-Latn-ME"/>
        </w:rPr>
        <w:t>enjeni klirens kreatinina kao posl</w:t>
      </w:r>
      <w:r w:rsidR="008240BE" w:rsidRPr="00BB6A10">
        <w:rPr>
          <w:sz w:val="22"/>
          <w:szCs w:val="22"/>
          <w:lang w:val="sr-Latn-ME"/>
        </w:rPr>
        <w:t>j</w:t>
      </w:r>
      <w:r w:rsidRPr="00BB6A10">
        <w:rPr>
          <w:sz w:val="22"/>
          <w:szCs w:val="22"/>
          <w:lang w:val="sr-Latn-ME"/>
        </w:rPr>
        <w:t>edica inhibicije bubrežne tubularne sekrecije kreatinina. Povećanje koncentracije kreatinina u serumu zbog inhibitornog dejstva kobicistata generalno ne prelazi 0,4 mg/d</w:t>
      </w:r>
      <w:r w:rsidR="00013964" w:rsidRPr="00BB6A10">
        <w:rPr>
          <w:sz w:val="22"/>
          <w:szCs w:val="22"/>
          <w:lang w:val="sr-Latn-ME"/>
        </w:rPr>
        <w:t>l</w:t>
      </w:r>
      <w:r w:rsidRPr="00BB6A10">
        <w:rPr>
          <w:sz w:val="22"/>
          <w:szCs w:val="22"/>
          <w:lang w:val="sr-Latn-ME"/>
        </w:rPr>
        <w:t>.</w:t>
      </w:r>
    </w:p>
    <w:p w14:paraId="7B98CC83" w14:textId="77777777" w:rsidR="001B257B" w:rsidRPr="00BB6A10" w:rsidRDefault="001B257B">
      <w:pPr>
        <w:tabs>
          <w:tab w:val="left" w:pos="-2700"/>
          <w:tab w:val="left" w:pos="9000"/>
        </w:tabs>
        <w:ind w:right="72"/>
        <w:jc w:val="both"/>
        <w:rPr>
          <w:sz w:val="22"/>
          <w:szCs w:val="22"/>
          <w:lang w:val="sr-Latn-ME"/>
        </w:rPr>
      </w:pPr>
    </w:p>
    <w:p w14:paraId="2FEAC822" w14:textId="6ACDAF36" w:rsidR="001B257B" w:rsidRPr="00BB6A10" w:rsidRDefault="001B257B">
      <w:pPr>
        <w:tabs>
          <w:tab w:val="left" w:pos="-2700"/>
          <w:tab w:val="left" w:pos="9000"/>
        </w:tabs>
        <w:ind w:right="72"/>
        <w:jc w:val="both"/>
        <w:rPr>
          <w:sz w:val="22"/>
          <w:szCs w:val="22"/>
          <w:lang w:val="sr-Latn-ME"/>
        </w:rPr>
      </w:pPr>
      <w:r w:rsidRPr="00BB6A10">
        <w:rPr>
          <w:sz w:val="22"/>
          <w:szCs w:val="22"/>
          <w:lang w:val="sr-Latn-ME"/>
        </w:rPr>
        <w:t>Dejstvo kobicistata na kreatinin u serumu ispitivano je u jednom kliničkom ispitivanju faze I kod ispitanika sa normalnom funkcijom bubrega (eGFR ≥ 80 m</w:t>
      </w:r>
      <w:r w:rsidR="00013964" w:rsidRPr="00BB6A10">
        <w:rPr>
          <w:sz w:val="22"/>
          <w:szCs w:val="22"/>
          <w:lang w:val="sr-Latn-ME"/>
        </w:rPr>
        <w:t>l</w:t>
      </w:r>
      <w:r w:rsidRPr="00BB6A10">
        <w:rPr>
          <w:sz w:val="22"/>
          <w:szCs w:val="22"/>
          <w:lang w:val="sr-Latn-ME"/>
        </w:rPr>
        <w:t>/min, n = 12), kao i kod blagog do um</w:t>
      </w:r>
      <w:r w:rsidR="00D72E68" w:rsidRPr="00BB6A10">
        <w:rPr>
          <w:sz w:val="22"/>
          <w:szCs w:val="22"/>
          <w:lang w:val="sr-Latn-ME"/>
        </w:rPr>
        <w:t>j</w:t>
      </w:r>
      <w:r w:rsidRPr="00BB6A10">
        <w:rPr>
          <w:sz w:val="22"/>
          <w:szCs w:val="22"/>
          <w:lang w:val="sr-Latn-ME"/>
        </w:rPr>
        <w:t>erenog oštećenja bubrega (eGFR:</w:t>
      </w:r>
      <w:r w:rsidR="00013964" w:rsidRPr="00BB6A10">
        <w:rPr>
          <w:sz w:val="22"/>
          <w:szCs w:val="22"/>
          <w:lang w:val="sr-Latn-ME"/>
        </w:rPr>
        <w:t xml:space="preserve"> </w:t>
      </w:r>
      <w:r w:rsidRPr="00BB6A10">
        <w:rPr>
          <w:sz w:val="22"/>
          <w:szCs w:val="22"/>
          <w:lang w:val="sr-Latn-ME"/>
        </w:rPr>
        <w:t>50-79 m</w:t>
      </w:r>
      <w:r w:rsidR="00013964" w:rsidRPr="00BB6A10">
        <w:rPr>
          <w:sz w:val="22"/>
          <w:szCs w:val="22"/>
          <w:lang w:val="sr-Latn-ME"/>
        </w:rPr>
        <w:t>l</w:t>
      </w:r>
      <w:r w:rsidRPr="00BB6A10">
        <w:rPr>
          <w:sz w:val="22"/>
          <w:szCs w:val="22"/>
          <w:lang w:val="sr-Latn-ME"/>
        </w:rPr>
        <w:t>/min, n = 18). Prom</w:t>
      </w:r>
      <w:r w:rsidR="00D72E68" w:rsidRPr="00BB6A10">
        <w:rPr>
          <w:sz w:val="22"/>
          <w:szCs w:val="22"/>
          <w:lang w:val="sr-Latn-ME"/>
        </w:rPr>
        <w:t>j</w:t>
      </w:r>
      <w:r w:rsidRPr="00BB6A10">
        <w:rPr>
          <w:sz w:val="22"/>
          <w:szCs w:val="22"/>
          <w:lang w:val="sr-Latn-ME"/>
        </w:rPr>
        <w:t>ena proc</w:t>
      </w:r>
      <w:r w:rsidR="00D72E68" w:rsidRPr="00BB6A10">
        <w:rPr>
          <w:sz w:val="22"/>
          <w:szCs w:val="22"/>
          <w:lang w:val="sr-Latn-ME"/>
        </w:rPr>
        <w:t>ij</w:t>
      </w:r>
      <w:r w:rsidRPr="00BB6A10">
        <w:rPr>
          <w:sz w:val="22"/>
          <w:szCs w:val="22"/>
          <w:lang w:val="sr-Latn-ME"/>
        </w:rPr>
        <w:t>enjene brzine glomerularne filtracije izračunata prema Cockcroft-Gaultovoj metodi (eGFRCG) u odnosu na početnu bila je uočena u roku od 7 dana nakon početka terapije kobicistatom od 150 mg među ispitanicima sa normalnom funkcijom bubrega (-9,9 ± 13,1 m</w:t>
      </w:r>
      <w:r w:rsidR="00013964" w:rsidRPr="00BB6A10">
        <w:rPr>
          <w:sz w:val="22"/>
          <w:szCs w:val="22"/>
          <w:lang w:val="sr-Latn-ME"/>
        </w:rPr>
        <w:t>l</w:t>
      </w:r>
      <w:r w:rsidRPr="00BB6A10">
        <w:rPr>
          <w:sz w:val="22"/>
          <w:szCs w:val="22"/>
          <w:lang w:val="sr-Latn-ME"/>
        </w:rPr>
        <w:t>/min) i sa blagim do um</w:t>
      </w:r>
      <w:r w:rsidR="00D72E68" w:rsidRPr="00BB6A10">
        <w:rPr>
          <w:sz w:val="22"/>
          <w:szCs w:val="22"/>
          <w:lang w:val="sr-Latn-ME"/>
        </w:rPr>
        <w:t>j</w:t>
      </w:r>
      <w:r w:rsidRPr="00BB6A10">
        <w:rPr>
          <w:sz w:val="22"/>
          <w:szCs w:val="22"/>
          <w:lang w:val="sr-Latn-ME"/>
        </w:rPr>
        <w:t>erenim oštećenjem bubrega (-11,9 ± 7,0 m</w:t>
      </w:r>
      <w:r w:rsidR="00013964" w:rsidRPr="00BB6A10">
        <w:rPr>
          <w:sz w:val="22"/>
          <w:szCs w:val="22"/>
          <w:lang w:val="sr-Latn-ME"/>
        </w:rPr>
        <w:t>l</w:t>
      </w:r>
      <w:r w:rsidRPr="00BB6A10">
        <w:rPr>
          <w:sz w:val="22"/>
          <w:szCs w:val="22"/>
          <w:lang w:val="sr-Latn-ME"/>
        </w:rPr>
        <w:t xml:space="preserve">/min). Ova smanjenja eGFRCG bila su reverzibilna nakon prekida </w:t>
      </w:r>
      <w:r w:rsidR="005F1342" w:rsidRPr="00BB6A10">
        <w:rPr>
          <w:sz w:val="22"/>
          <w:szCs w:val="22"/>
          <w:lang w:val="sr-Latn-ME"/>
        </w:rPr>
        <w:t>primjene</w:t>
      </w:r>
      <w:r w:rsidRPr="00BB6A10">
        <w:rPr>
          <w:sz w:val="22"/>
          <w:szCs w:val="22"/>
          <w:lang w:val="sr-Latn-ME"/>
        </w:rPr>
        <w:t xml:space="preserve"> kobicistata i ni</w:t>
      </w:r>
      <w:r w:rsidR="00013964" w:rsidRPr="00BB6A10">
        <w:rPr>
          <w:sz w:val="22"/>
          <w:szCs w:val="22"/>
          <w:lang w:val="sr-Latn-ME"/>
        </w:rPr>
        <w:t>je</w:t>
      </w:r>
      <w:r w:rsidRPr="00BB6A10">
        <w:rPr>
          <w:sz w:val="22"/>
          <w:szCs w:val="22"/>
          <w:lang w:val="sr-Latn-ME"/>
        </w:rPr>
        <w:t xml:space="preserve">su uticala na stvarnu brzinu glomerularne filtracije, što je određeno klirensom probnog </w:t>
      </w:r>
      <w:r w:rsidR="005F1342" w:rsidRPr="00BB6A10">
        <w:rPr>
          <w:sz w:val="22"/>
          <w:szCs w:val="22"/>
          <w:lang w:val="sr-Latn-ME"/>
        </w:rPr>
        <w:t>lijek</w:t>
      </w:r>
      <w:r w:rsidRPr="00BB6A10">
        <w:rPr>
          <w:sz w:val="22"/>
          <w:szCs w:val="22"/>
          <w:lang w:val="sr-Latn-ME"/>
        </w:rPr>
        <w:t>a ioheksola.</w:t>
      </w:r>
    </w:p>
    <w:p w14:paraId="5D0C94A5" w14:textId="77777777" w:rsidR="001B257B" w:rsidRPr="00BB6A10" w:rsidRDefault="001B257B">
      <w:pPr>
        <w:tabs>
          <w:tab w:val="left" w:pos="-2700"/>
          <w:tab w:val="left" w:pos="9000"/>
        </w:tabs>
        <w:ind w:right="72"/>
        <w:jc w:val="both"/>
        <w:rPr>
          <w:sz w:val="22"/>
          <w:szCs w:val="22"/>
          <w:lang w:val="sr-Latn-ME"/>
        </w:rPr>
      </w:pPr>
    </w:p>
    <w:p w14:paraId="46AF650B" w14:textId="2C11B9F2" w:rsidR="001B257B" w:rsidRPr="00BB6A10" w:rsidRDefault="001B257B">
      <w:pPr>
        <w:tabs>
          <w:tab w:val="left" w:pos="-2700"/>
          <w:tab w:val="left" w:pos="9000"/>
        </w:tabs>
        <w:ind w:right="72"/>
        <w:jc w:val="both"/>
        <w:rPr>
          <w:sz w:val="22"/>
          <w:szCs w:val="22"/>
          <w:lang w:val="sr-Latn-ME"/>
        </w:rPr>
      </w:pPr>
      <w:r w:rsidRPr="00BB6A10">
        <w:rPr>
          <w:sz w:val="22"/>
          <w:szCs w:val="22"/>
          <w:lang w:val="sr-Latn-ME"/>
        </w:rPr>
        <w:t>U kliničkom ispitivanju faze III sa jednom grupom (GS-US-216-130), zab</w:t>
      </w:r>
      <w:r w:rsidR="00D72E68" w:rsidRPr="00BB6A10">
        <w:rPr>
          <w:sz w:val="22"/>
          <w:szCs w:val="22"/>
          <w:lang w:val="sr-Latn-ME"/>
        </w:rPr>
        <w:t>i</w:t>
      </w:r>
      <w:r w:rsidRPr="00BB6A10">
        <w:rPr>
          <w:sz w:val="22"/>
          <w:szCs w:val="22"/>
          <w:lang w:val="sr-Latn-ME"/>
        </w:rPr>
        <w:t>l</w:t>
      </w:r>
      <w:r w:rsidR="00D72E68" w:rsidRPr="00BB6A10">
        <w:rPr>
          <w:sz w:val="22"/>
          <w:szCs w:val="22"/>
          <w:lang w:val="sr-Latn-ME"/>
        </w:rPr>
        <w:t>j</w:t>
      </w:r>
      <w:r w:rsidRPr="00BB6A10">
        <w:rPr>
          <w:sz w:val="22"/>
          <w:szCs w:val="22"/>
          <w:lang w:val="sr-Latn-ME"/>
        </w:rPr>
        <w:t>ežen je pad eGFR</w:t>
      </w:r>
      <w:r w:rsidRPr="00BB6A10">
        <w:rPr>
          <w:sz w:val="22"/>
          <w:szCs w:val="22"/>
          <w:vertAlign w:val="subscript"/>
          <w:lang w:val="sr-Latn-ME"/>
        </w:rPr>
        <w:t>CG</w:t>
      </w:r>
      <w:r w:rsidRPr="00BB6A10">
        <w:rPr>
          <w:sz w:val="22"/>
          <w:szCs w:val="22"/>
          <w:lang w:val="sr-Latn-ME"/>
        </w:rPr>
        <w:t xml:space="preserve"> u 2. ned</w:t>
      </w:r>
      <w:r w:rsidR="00D72E68" w:rsidRPr="00BB6A10">
        <w:rPr>
          <w:sz w:val="22"/>
          <w:szCs w:val="22"/>
          <w:lang w:val="sr-Latn-ME"/>
        </w:rPr>
        <w:t>j</w:t>
      </w:r>
      <w:r w:rsidRPr="00BB6A10">
        <w:rPr>
          <w:sz w:val="22"/>
          <w:szCs w:val="22"/>
          <w:lang w:val="sr-Latn-ME"/>
        </w:rPr>
        <w:t xml:space="preserve">elji, koji je ostao stabilan do 48. </w:t>
      </w:r>
      <w:r w:rsidR="00911CCA" w:rsidRPr="00BB6A10">
        <w:rPr>
          <w:sz w:val="22"/>
          <w:szCs w:val="22"/>
          <w:lang w:val="sr-Latn-ME"/>
        </w:rPr>
        <w:t>nedjelje</w:t>
      </w:r>
      <w:r w:rsidRPr="00BB6A10">
        <w:rPr>
          <w:sz w:val="22"/>
          <w:szCs w:val="22"/>
          <w:lang w:val="sr-Latn-ME"/>
        </w:rPr>
        <w:t>. Srednja vr</w:t>
      </w:r>
      <w:r w:rsidR="00D72E68" w:rsidRPr="00BB6A10">
        <w:rPr>
          <w:sz w:val="22"/>
          <w:szCs w:val="22"/>
          <w:lang w:val="sr-Latn-ME"/>
        </w:rPr>
        <w:t>ij</w:t>
      </w:r>
      <w:r w:rsidRPr="00BB6A10">
        <w:rPr>
          <w:sz w:val="22"/>
          <w:szCs w:val="22"/>
          <w:lang w:val="sr-Latn-ME"/>
        </w:rPr>
        <w:t>ednost prom</w:t>
      </w:r>
      <w:r w:rsidR="00D72E68" w:rsidRPr="00BB6A10">
        <w:rPr>
          <w:sz w:val="22"/>
          <w:szCs w:val="22"/>
          <w:lang w:val="sr-Latn-ME"/>
        </w:rPr>
        <w:t>j</w:t>
      </w:r>
      <w:r w:rsidRPr="00BB6A10">
        <w:rPr>
          <w:sz w:val="22"/>
          <w:szCs w:val="22"/>
          <w:lang w:val="sr-Latn-ME"/>
        </w:rPr>
        <w:t>ene eGFR</w:t>
      </w:r>
      <w:r w:rsidRPr="00BB6A10">
        <w:rPr>
          <w:sz w:val="22"/>
          <w:szCs w:val="22"/>
          <w:vertAlign w:val="subscript"/>
          <w:lang w:val="sr-Latn-ME"/>
        </w:rPr>
        <w:t>CG</w:t>
      </w:r>
      <w:r w:rsidRPr="00BB6A10">
        <w:rPr>
          <w:sz w:val="22"/>
          <w:szCs w:val="22"/>
          <w:lang w:val="sr-Latn-ME"/>
        </w:rPr>
        <w:t xml:space="preserve"> u odnosu na početnu bila je - 9,6 m</w:t>
      </w:r>
      <w:r w:rsidR="00013964" w:rsidRPr="00BB6A10">
        <w:rPr>
          <w:sz w:val="22"/>
          <w:szCs w:val="22"/>
          <w:lang w:val="sr-Latn-ME"/>
        </w:rPr>
        <w:t>l</w:t>
      </w:r>
      <w:r w:rsidRPr="00BB6A10">
        <w:rPr>
          <w:sz w:val="22"/>
          <w:szCs w:val="22"/>
          <w:lang w:val="sr-Latn-ME"/>
        </w:rPr>
        <w:t>/min u 2. ned</w:t>
      </w:r>
      <w:r w:rsidR="00D72E68" w:rsidRPr="00BB6A10">
        <w:rPr>
          <w:sz w:val="22"/>
          <w:szCs w:val="22"/>
          <w:lang w:val="sr-Latn-ME"/>
        </w:rPr>
        <w:t>j</w:t>
      </w:r>
      <w:r w:rsidRPr="00BB6A10">
        <w:rPr>
          <w:sz w:val="22"/>
          <w:szCs w:val="22"/>
          <w:lang w:val="sr-Latn-ME"/>
        </w:rPr>
        <w:t>elji, i -9,6 m</w:t>
      </w:r>
      <w:r w:rsidR="00013964" w:rsidRPr="00BB6A10">
        <w:rPr>
          <w:sz w:val="22"/>
          <w:szCs w:val="22"/>
          <w:lang w:val="sr-Latn-ME"/>
        </w:rPr>
        <w:t>l</w:t>
      </w:r>
      <w:r w:rsidRPr="00BB6A10">
        <w:rPr>
          <w:sz w:val="22"/>
          <w:szCs w:val="22"/>
          <w:lang w:val="sr-Latn-ME"/>
        </w:rPr>
        <w:t>/min u 48. ned</w:t>
      </w:r>
      <w:r w:rsidR="00013964" w:rsidRPr="00BB6A10">
        <w:rPr>
          <w:sz w:val="22"/>
          <w:szCs w:val="22"/>
          <w:lang w:val="sr-Latn-ME"/>
        </w:rPr>
        <w:t>j</w:t>
      </w:r>
      <w:r w:rsidRPr="00BB6A10">
        <w:rPr>
          <w:sz w:val="22"/>
          <w:szCs w:val="22"/>
          <w:lang w:val="sr-Latn-ME"/>
        </w:rPr>
        <w:t>elji. U kliničkom ispitivanju REZOLSTA grupe faze</w:t>
      </w:r>
      <w:r w:rsidR="00013964" w:rsidRPr="00BB6A10">
        <w:rPr>
          <w:sz w:val="22"/>
          <w:szCs w:val="22"/>
          <w:lang w:val="sr-Latn-ME"/>
        </w:rPr>
        <w:t xml:space="preserve"> III</w:t>
      </w:r>
      <w:r w:rsidRPr="00BB6A10">
        <w:rPr>
          <w:sz w:val="22"/>
          <w:szCs w:val="22"/>
          <w:lang w:val="sr-Latn-ME"/>
        </w:rPr>
        <w:t xml:space="preserve"> ispitivanja TMC114FD2HTX3001, srednja vr</w:t>
      </w:r>
      <w:r w:rsidR="00D72E68" w:rsidRPr="00BB6A10">
        <w:rPr>
          <w:sz w:val="22"/>
          <w:szCs w:val="22"/>
          <w:lang w:val="sr-Latn-ME"/>
        </w:rPr>
        <w:t>ij</w:t>
      </w:r>
      <w:r w:rsidRPr="00BB6A10">
        <w:rPr>
          <w:sz w:val="22"/>
          <w:szCs w:val="22"/>
          <w:lang w:val="sr-Latn-ME"/>
        </w:rPr>
        <w:t>ednost prom</w:t>
      </w:r>
      <w:r w:rsidR="00D72E68" w:rsidRPr="00BB6A10">
        <w:rPr>
          <w:sz w:val="22"/>
          <w:szCs w:val="22"/>
          <w:lang w:val="sr-Latn-ME"/>
        </w:rPr>
        <w:t>j</w:t>
      </w:r>
      <w:r w:rsidRPr="00BB6A10">
        <w:rPr>
          <w:sz w:val="22"/>
          <w:szCs w:val="22"/>
          <w:lang w:val="sr-Latn-ME"/>
        </w:rPr>
        <w:t>ene eGFR</w:t>
      </w:r>
      <w:r w:rsidRPr="00BB6A10">
        <w:rPr>
          <w:sz w:val="22"/>
          <w:szCs w:val="22"/>
          <w:vertAlign w:val="subscript"/>
          <w:lang w:val="sr-Latn-ME"/>
        </w:rPr>
        <w:t>CG</w:t>
      </w:r>
      <w:r w:rsidRPr="00BB6A10">
        <w:rPr>
          <w:sz w:val="22"/>
          <w:szCs w:val="22"/>
          <w:lang w:val="sr-Latn-ME"/>
        </w:rPr>
        <w:t xml:space="preserve"> u odnosu na početnu bila je -11,1 m</w:t>
      </w:r>
      <w:r w:rsidR="00013964" w:rsidRPr="00BB6A10">
        <w:rPr>
          <w:sz w:val="22"/>
          <w:szCs w:val="22"/>
          <w:lang w:val="sr-Latn-ME"/>
        </w:rPr>
        <w:t>l</w:t>
      </w:r>
      <w:r w:rsidRPr="00BB6A10">
        <w:rPr>
          <w:sz w:val="22"/>
          <w:szCs w:val="22"/>
          <w:lang w:val="sr-Latn-ME"/>
        </w:rPr>
        <w:t>/min u 48. ned</w:t>
      </w:r>
      <w:r w:rsidR="00013964" w:rsidRPr="00BB6A10">
        <w:rPr>
          <w:sz w:val="22"/>
          <w:szCs w:val="22"/>
          <w:lang w:val="sr-Latn-ME"/>
        </w:rPr>
        <w:t>j</w:t>
      </w:r>
      <w:r w:rsidRPr="00BB6A10">
        <w:rPr>
          <w:sz w:val="22"/>
          <w:szCs w:val="22"/>
          <w:lang w:val="sr-Latn-ME"/>
        </w:rPr>
        <w:t>elji i srednja vr</w:t>
      </w:r>
      <w:r w:rsidR="00D72E68" w:rsidRPr="00BB6A10">
        <w:rPr>
          <w:sz w:val="22"/>
          <w:szCs w:val="22"/>
          <w:lang w:val="sr-Latn-ME"/>
        </w:rPr>
        <w:t>ij</w:t>
      </w:r>
      <w:r w:rsidRPr="00BB6A10">
        <w:rPr>
          <w:sz w:val="22"/>
          <w:szCs w:val="22"/>
          <w:lang w:val="sr-Latn-ME"/>
        </w:rPr>
        <w:t>ednost prom</w:t>
      </w:r>
      <w:r w:rsidR="00D72E68" w:rsidRPr="00BB6A10">
        <w:rPr>
          <w:sz w:val="22"/>
          <w:szCs w:val="22"/>
          <w:lang w:val="sr-Latn-ME"/>
        </w:rPr>
        <w:t>j</w:t>
      </w:r>
      <w:r w:rsidRPr="00BB6A10">
        <w:rPr>
          <w:sz w:val="22"/>
          <w:szCs w:val="22"/>
          <w:lang w:val="sr-Latn-ME"/>
        </w:rPr>
        <w:t>ene eGFR</w:t>
      </w:r>
      <w:r w:rsidRPr="00BB6A10">
        <w:rPr>
          <w:sz w:val="22"/>
          <w:szCs w:val="22"/>
          <w:vertAlign w:val="subscript"/>
          <w:lang w:val="sr-Latn-ME"/>
        </w:rPr>
        <w:t>cystatin C</w:t>
      </w:r>
      <w:r w:rsidRPr="00BB6A10">
        <w:rPr>
          <w:sz w:val="22"/>
          <w:szCs w:val="22"/>
          <w:lang w:val="sr-Latn-ME"/>
        </w:rPr>
        <w:t xml:space="preserve"> u odnosu na početnu bila je +2.9 m</w:t>
      </w:r>
      <w:r w:rsidR="00013964" w:rsidRPr="00BB6A10">
        <w:rPr>
          <w:sz w:val="22"/>
          <w:szCs w:val="22"/>
          <w:lang w:val="sr-Latn-ME"/>
        </w:rPr>
        <w:t>l</w:t>
      </w:r>
      <w:r w:rsidRPr="00BB6A10">
        <w:rPr>
          <w:sz w:val="22"/>
          <w:szCs w:val="22"/>
          <w:lang w:val="sr-Latn-ME"/>
        </w:rPr>
        <w:t>/min/1.73 m² u 48. ned</w:t>
      </w:r>
      <w:r w:rsidR="00D72E68" w:rsidRPr="00BB6A10">
        <w:rPr>
          <w:sz w:val="22"/>
          <w:szCs w:val="22"/>
          <w:lang w:val="sr-Latn-ME"/>
        </w:rPr>
        <w:t>j</w:t>
      </w:r>
      <w:r w:rsidRPr="00BB6A10">
        <w:rPr>
          <w:sz w:val="22"/>
          <w:szCs w:val="22"/>
          <w:lang w:val="sr-Latn-ME"/>
        </w:rPr>
        <w:t>elji.</w:t>
      </w:r>
    </w:p>
    <w:p w14:paraId="51C42E70" w14:textId="77777777" w:rsidR="001B257B" w:rsidRPr="00BB6A10" w:rsidRDefault="001B257B">
      <w:pPr>
        <w:tabs>
          <w:tab w:val="left" w:pos="-2700"/>
          <w:tab w:val="left" w:pos="9000"/>
        </w:tabs>
        <w:ind w:right="72"/>
        <w:jc w:val="both"/>
        <w:rPr>
          <w:sz w:val="22"/>
          <w:szCs w:val="22"/>
          <w:lang w:val="sr-Latn-ME"/>
        </w:rPr>
      </w:pPr>
    </w:p>
    <w:p w14:paraId="6E36578D" w14:textId="645371A5" w:rsidR="001B257B" w:rsidRPr="00BB6A10" w:rsidRDefault="001B257B">
      <w:pPr>
        <w:tabs>
          <w:tab w:val="left" w:pos="-2700"/>
          <w:tab w:val="left" w:pos="9000"/>
        </w:tabs>
        <w:ind w:right="72"/>
        <w:jc w:val="both"/>
        <w:rPr>
          <w:sz w:val="22"/>
          <w:szCs w:val="22"/>
          <w:lang w:val="sr-Latn-ME"/>
        </w:rPr>
      </w:pPr>
      <w:r w:rsidRPr="00BB6A10">
        <w:rPr>
          <w:sz w:val="22"/>
          <w:szCs w:val="22"/>
          <w:lang w:val="sr-Latn-ME"/>
        </w:rPr>
        <w:t xml:space="preserve">Za više informacija, pročitajte </w:t>
      </w:r>
      <w:r w:rsidRPr="00BB6A10">
        <w:rPr>
          <w:i/>
          <w:sz w:val="22"/>
          <w:szCs w:val="22"/>
          <w:lang w:val="sr-Latn-ME"/>
        </w:rPr>
        <w:t xml:space="preserve">Sažetak karakteristika </w:t>
      </w:r>
      <w:r w:rsidR="005F1342" w:rsidRPr="00BB6A10">
        <w:rPr>
          <w:i/>
          <w:sz w:val="22"/>
          <w:szCs w:val="22"/>
          <w:lang w:val="sr-Latn-ME"/>
        </w:rPr>
        <w:t>lijek</w:t>
      </w:r>
      <w:r w:rsidRPr="00BB6A10">
        <w:rPr>
          <w:i/>
          <w:sz w:val="22"/>
          <w:szCs w:val="22"/>
          <w:lang w:val="sr-Latn-ME"/>
        </w:rPr>
        <w:t>a</w:t>
      </w:r>
      <w:r w:rsidRPr="00BB6A10">
        <w:rPr>
          <w:sz w:val="22"/>
          <w:szCs w:val="22"/>
          <w:lang w:val="sr-Latn-ME"/>
        </w:rPr>
        <w:t xml:space="preserve"> za kobicistat. </w:t>
      </w:r>
    </w:p>
    <w:p w14:paraId="35C9A666" w14:textId="77777777" w:rsidR="001B257B" w:rsidRPr="00BB6A10" w:rsidRDefault="001B257B">
      <w:pPr>
        <w:tabs>
          <w:tab w:val="left" w:pos="-2700"/>
          <w:tab w:val="left" w:pos="9000"/>
        </w:tabs>
        <w:ind w:right="72"/>
        <w:jc w:val="both"/>
        <w:rPr>
          <w:sz w:val="22"/>
          <w:szCs w:val="22"/>
          <w:lang w:val="sr-Latn-ME"/>
        </w:rPr>
      </w:pPr>
    </w:p>
    <w:p w14:paraId="1401595F" w14:textId="77777777" w:rsidR="001B257B" w:rsidRPr="00BB6A10" w:rsidRDefault="001B257B">
      <w:pPr>
        <w:tabs>
          <w:tab w:val="left" w:pos="-2700"/>
          <w:tab w:val="left" w:pos="9000"/>
        </w:tabs>
        <w:ind w:right="72"/>
        <w:jc w:val="both"/>
        <w:rPr>
          <w:sz w:val="22"/>
          <w:szCs w:val="22"/>
          <w:u w:val="single"/>
          <w:lang w:val="sr-Latn-ME"/>
        </w:rPr>
      </w:pPr>
      <w:r w:rsidRPr="00BB6A10">
        <w:rPr>
          <w:sz w:val="22"/>
          <w:szCs w:val="22"/>
          <w:u w:val="single"/>
          <w:lang w:val="sr-Latn-ME"/>
        </w:rPr>
        <w:t>Pedijatrijska populacija</w:t>
      </w:r>
    </w:p>
    <w:p w14:paraId="12CE3B7A" w14:textId="77777777" w:rsidR="001B257B" w:rsidRPr="00BB6A10" w:rsidRDefault="001B257B">
      <w:pPr>
        <w:tabs>
          <w:tab w:val="left" w:pos="-2700"/>
          <w:tab w:val="left" w:pos="9000"/>
        </w:tabs>
        <w:ind w:right="72"/>
        <w:jc w:val="both"/>
        <w:rPr>
          <w:sz w:val="22"/>
          <w:szCs w:val="22"/>
          <w:lang w:val="sr-Latn-ME"/>
        </w:rPr>
      </w:pPr>
    </w:p>
    <w:p w14:paraId="0CCC6003" w14:textId="3F17457E" w:rsidR="001B257B" w:rsidRPr="00BB6A10" w:rsidRDefault="001B257B">
      <w:pPr>
        <w:tabs>
          <w:tab w:val="left" w:pos="-2700"/>
          <w:tab w:val="left" w:pos="9000"/>
        </w:tabs>
        <w:ind w:right="72"/>
        <w:jc w:val="both"/>
        <w:rPr>
          <w:sz w:val="22"/>
          <w:szCs w:val="22"/>
          <w:lang w:val="sr-Latn-ME"/>
        </w:rPr>
      </w:pPr>
      <w:r w:rsidRPr="00BB6A10">
        <w:rPr>
          <w:sz w:val="22"/>
          <w:szCs w:val="22"/>
          <w:lang w:val="sr-Latn-ME"/>
        </w:rPr>
        <w:t>Bezb</w:t>
      </w:r>
      <w:r w:rsidR="00D72E68" w:rsidRPr="00BB6A10">
        <w:rPr>
          <w:sz w:val="22"/>
          <w:szCs w:val="22"/>
          <w:lang w:val="sr-Latn-ME"/>
        </w:rPr>
        <w:t>j</w:t>
      </w:r>
      <w:r w:rsidRPr="00BB6A10">
        <w:rPr>
          <w:sz w:val="22"/>
          <w:szCs w:val="22"/>
          <w:lang w:val="sr-Latn-ME"/>
        </w:rPr>
        <w:t xml:space="preserve">ednost komponenti </w:t>
      </w:r>
      <w:r w:rsidR="005F1342" w:rsidRPr="00BB6A10">
        <w:rPr>
          <w:sz w:val="22"/>
          <w:szCs w:val="22"/>
          <w:lang w:val="sr-Latn-ME"/>
        </w:rPr>
        <w:t>lijek</w:t>
      </w:r>
      <w:r w:rsidRPr="00BB6A10">
        <w:rPr>
          <w:sz w:val="22"/>
          <w:szCs w:val="22"/>
          <w:lang w:val="sr-Latn-ME"/>
        </w:rPr>
        <w:t>a REZOLSTA je proc</w:t>
      </w:r>
      <w:r w:rsidR="00D72E68" w:rsidRPr="00BB6A10">
        <w:rPr>
          <w:sz w:val="22"/>
          <w:szCs w:val="22"/>
          <w:lang w:val="sr-Latn-ME"/>
        </w:rPr>
        <w:t>ij</w:t>
      </w:r>
      <w:r w:rsidRPr="00BB6A10">
        <w:rPr>
          <w:sz w:val="22"/>
          <w:szCs w:val="22"/>
          <w:lang w:val="sr-Latn-ME"/>
        </w:rPr>
        <w:t xml:space="preserve">enjivana kod adolescenata uzrasta 12 do manje od 18 godina, čija je </w:t>
      </w:r>
      <w:r w:rsidR="005F1342" w:rsidRPr="00BB6A10">
        <w:rPr>
          <w:sz w:val="22"/>
          <w:szCs w:val="22"/>
          <w:lang w:val="sr-Latn-ME"/>
        </w:rPr>
        <w:t>tjelesna</w:t>
      </w:r>
      <w:r w:rsidRPr="00BB6A10">
        <w:rPr>
          <w:sz w:val="22"/>
          <w:szCs w:val="22"/>
          <w:lang w:val="sr-Latn-ME"/>
        </w:rPr>
        <w:t xml:space="preserve"> masa najmanje 40 mg, u kliničkom ispitivanju GS</w:t>
      </w:r>
      <w:r w:rsidRPr="00BB6A10">
        <w:rPr>
          <w:sz w:val="22"/>
          <w:szCs w:val="22"/>
          <w:lang w:val="sr-Latn-ME"/>
        </w:rPr>
        <w:noBreakHyphen/>
        <w:t>US</w:t>
      </w:r>
      <w:r w:rsidRPr="00BB6A10">
        <w:rPr>
          <w:sz w:val="22"/>
          <w:szCs w:val="22"/>
          <w:lang w:val="sr-Latn-ME"/>
        </w:rPr>
        <w:noBreakHyphen/>
        <w:t>216</w:t>
      </w:r>
      <w:r w:rsidRPr="00BB6A10">
        <w:rPr>
          <w:sz w:val="22"/>
          <w:szCs w:val="22"/>
          <w:lang w:val="sr-Latn-ME"/>
        </w:rPr>
        <w:noBreakHyphen/>
        <w:t>0128 (pacijenti su bili prethodno l</w:t>
      </w:r>
      <w:r w:rsidR="00D72E68" w:rsidRPr="00BB6A10">
        <w:rPr>
          <w:sz w:val="22"/>
          <w:szCs w:val="22"/>
          <w:lang w:val="sr-Latn-ME"/>
        </w:rPr>
        <w:t>ij</w:t>
      </w:r>
      <w:r w:rsidRPr="00BB6A10">
        <w:rPr>
          <w:sz w:val="22"/>
          <w:szCs w:val="22"/>
          <w:lang w:val="sr-Latn-ME"/>
        </w:rPr>
        <w:t>ečeni, virološki suprimirani, N = 7). Analize bezb</w:t>
      </w:r>
      <w:r w:rsidR="00D72E68" w:rsidRPr="00BB6A10">
        <w:rPr>
          <w:sz w:val="22"/>
          <w:szCs w:val="22"/>
          <w:lang w:val="sr-Latn-ME"/>
        </w:rPr>
        <w:t>j</w:t>
      </w:r>
      <w:r w:rsidRPr="00BB6A10">
        <w:rPr>
          <w:sz w:val="22"/>
          <w:szCs w:val="22"/>
          <w:lang w:val="sr-Latn-ME"/>
        </w:rPr>
        <w:t>ednosnih podataka iz ovog ispitivanja sprovedenog kod adolescentnih ispitanika ni</w:t>
      </w:r>
      <w:r w:rsidR="002559EA" w:rsidRPr="00BB6A10">
        <w:rPr>
          <w:sz w:val="22"/>
          <w:szCs w:val="22"/>
          <w:lang w:val="sr-Latn-ME"/>
        </w:rPr>
        <w:t>je</w:t>
      </w:r>
      <w:r w:rsidRPr="00BB6A10">
        <w:rPr>
          <w:sz w:val="22"/>
          <w:szCs w:val="22"/>
          <w:lang w:val="sr-Latn-ME"/>
        </w:rPr>
        <w:t>su ukazale na nove bezb</w:t>
      </w:r>
      <w:r w:rsidR="00D72E68" w:rsidRPr="00BB6A10">
        <w:rPr>
          <w:sz w:val="22"/>
          <w:szCs w:val="22"/>
          <w:lang w:val="sr-Latn-ME"/>
        </w:rPr>
        <w:t>j</w:t>
      </w:r>
      <w:r w:rsidRPr="00BB6A10">
        <w:rPr>
          <w:sz w:val="22"/>
          <w:szCs w:val="22"/>
          <w:lang w:val="sr-Latn-ME"/>
        </w:rPr>
        <w:t>e</w:t>
      </w:r>
      <w:r w:rsidR="002559EA" w:rsidRPr="00BB6A10">
        <w:rPr>
          <w:sz w:val="22"/>
          <w:szCs w:val="22"/>
          <w:lang w:val="sr-Latn-ME"/>
        </w:rPr>
        <w:t>d</w:t>
      </w:r>
      <w:r w:rsidRPr="00BB6A10">
        <w:rPr>
          <w:sz w:val="22"/>
          <w:szCs w:val="22"/>
          <w:lang w:val="sr-Latn-ME"/>
        </w:rPr>
        <w:t>nosne probleme u odnosu na poznati bezb</w:t>
      </w:r>
      <w:r w:rsidR="00D72E68" w:rsidRPr="00BB6A10">
        <w:rPr>
          <w:sz w:val="22"/>
          <w:szCs w:val="22"/>
          <w:lang w:val="sr-Latn-ME"/>
        </w:rPr>
        <w:t>j</w:t>
      </w:r>
      <w:r w:rsidRPr="00BB6A10">
        <w:rPr>
          <w:sz w:val="22"/>
          <w:szCs w:val="22"/>
          <w:lang w:val="sr-Latn-ME"/>
        </w:rPr>
        <w:t>ednos</w:t>
      </w:r>
      <w:r w:rsidR="002559EA" w:rsidRPr="00BB6A10">
        <w:rPr>
          <w:sz w:val="22"/>
          <w:szCs w:val="22"/>
          <w:lang w:val="sr-Latn-ME"/>
        </w:rPr>
        <w:t>n</w:t>
      </w:r>
      <w:r w:rsidRPr="00BB6A10">
        <w:rPr>
          <w:sz w:val="22"/>
          <w:szCs w:val="22"/>
          <w:lang w:val="sr-Latn-ME"/>
        </w:rPr>
        <w:t>i profil darunavira i kobicistata kod odraslih ispitanika.</w:t>
      </w:r>
    </w:p>
    <w:p w14:paraId="178BF868" w14:textId="77777777" w:rsidR="001B257B" w:rsidRPr="00BB6A10" w:rsidRDefault="001B257B">
      <w:pPr>
        <w:tabs>
          <w:tab w:val="left" w:pos="-2700"/>
          <w:tab w:val="left" w:pos="9000"/>
        </w:tabs>
        <w:ind w:right="72"/>
        <w:jc w:val="both"/>
        <w:rPr>
          <w:sz w:val="22"/>
          <w:szCs w:val="22"/>
          <w:lang w:val="sr-Latn-ME"/>
        </w:rPr>
      </w:pPr>
    </w:p>
    <w:p w14:paraId="6601BEEB" w14:textId="77777777" w:rsidR="00884F4B" w:rsidRDefault="00884F4B">
      <w:pPr>
        <w:tabs>
          <w:tab w:val="left" w:pos="-2700"/>
          <w:tab w:val="left" w:pos="9000"/>
        </w:tabs>
        <w:ind w:right="72"/>
        <w:jc w:val="both"/>
        <w:rPr>
          <w:sz w:val="22"/>
          <w:szCs w:val="22"/>
          <w:u w:val="single"/>
          <w:lang w:val="sr-Latn-ME"/>
        </w:rPr>
      </w:pPr>
    </w:p>
    <w:p w14:paraId="6FC572CA" w14:textId="65CF8A83" w:rsidR="001B257B" w:rsidRPr="00BB6A10" w:rsidRDefault="001B257B">
      <w:pPr>
        <w:tabs>
          <w:tab w:val="left" w:pos="-2700"/>
          <w:tab w:val="left" w:pos="9000"/>
        </w:tabs>
        <w:ind w:right="72"/>
        <w:jc w:val="both"/>
        <w:rPr>
          <w:sz w:val="22"/>
          <w:szCs w:val="22"/>
          <w:u w:val="single"/>
          <w:lang w:val="sr-Latn-ME"/>
        </w:rPr>
      </w:pPr>
      <w:r w:rsidRPr="00BB6A10">
        <w:rPr>
          <w:sz w:val="22"/>
          <w:szCs w:val="22"/>
          <w:u w:val="single"/>
          <w:lang w:val="sr-Latn-ME"/>
        </w:rPr>
        <w:lastRenderedPageBreak/>
        <w:t>Druge posebne populacije</w:t>
      </w:r>
    </w:p>
    <w:p w14:paraId="04D19464" w14:textId="77777777" w:rsidR="001B257B" w:rsidRPr="00BB6A10" w:rsidRDefault="001B257B">
      <w:pPr>
        <w:tabs>
          <w:tab w:val="left" w:pos="-2700"/>
          <w:tab w:val="left" w:pos="9000"/>
        </w:tabs>
        <w:ind w:right="72"/>
        <w:jc w:val="both"/>
        <w:rPr>
          <w:i/>
          <w:sz w:val="22"/>
          <w:szCs w:val="22"/>
          <w:lang w:val="sr-Latn-ME"/>
        </w:rPr>
      </w:pPr>
    </w:p>
    <w:p w14:paraId="77366E1B" w14:textId="77777777" w:rsidR="001B257B" w:rsidRPr="00BB6A10" w:rsidRDefault="001B257B">
      <w:pPr>
        <w:tabs>
          <w:tab w:val="left" w:pos="-2700"/>
          <w:tab w:val="left" w:pos="9000"/>
        </w:tabs>
        <w:ind w:right="72"/>
        <w:jc w:val="both"/>
        <w:rPr>
          <w:i/>
          <w:sz w:val="22"/>
          <w:szCs w:val="22"/>
          <w:lang w:val="sr-Latn-ME"/>
        </w:rPr>
      </w:pPr>
      <w:r w:rsidRPr="00BB6A10">
        <w:rPr>
          <w:i/>
          <w:sz w:val="22"/>
          <w:szCs w:val="22"/>
          <w:lang w:val="sr-Latn-ME"/>
        </w:rPr>
        <w:t>Pacijenti istovremeno inficirani virusom hepatitisa B i/ili hepatitisa C</w:t>
      </w:r>
    </w:p>
    <w:p w14:paraId="7E2B0155" w14:textId="43982D7B" w:rsidR="001B257B" w:rsidRPr="00BB6A10" w:rsidRDefault="001B257B">
      <w:pPr>
        <w:pStyle w:val="Header"/>
        <w:tabs>
          <w:tab w:val="left" w:pos="284"/>
          <w:tab w:val="left" w:pos="9000"/>
        </w:tabs>
        <w:spacing w:before="80" w:after="80"/>
        <w:jc w:val="both"/>
        <w:rPr>
          <w:b/>
          <w:bCs/>
          <w:sz w:val="22"/>
          <w:szCs w:val="22"/>
          <w:lang w:val="sr-Latn-ME"/>
        </w:rPr>
      </w:pPr>
      <w:r w:rsidRPr="00BB6A10">
        <w:rPr>
          <w:sz w:val="22"/>
          <w:szCs w:val="22"/>
          <w:lang w:val="sr-Latn-ME"/>
        </w:rPr>
        <w:t>Informacije o prim</w:t>
      </w:r>
      <w:r w:rsidR="00D72E68" w:rsidRPr="00BB6A10">
        <w:rPr>
          <w:sz w:val="22"/>
          <w:szCs w:val="22"/>
          <w:lang w:val="sr-Latn-ME"/>
        </w:rPr>
        <w:t>j</w:t>
      </w:r>
      <w:r w:rsidRPr="00BB6A10">
        <w:rPr>
          <w:sz w:val="22"/>
          <w:szCs w:val="22"/>
          <w:lang w:val="sr-Latn-ME"/>
        </w:rPr>
        <w:t xml:space="preserve">eni </w:t>
      </w:r>
      <w:r w:rsidR="005F1342" w:rsidRPr="00BB6A10">
        <w:rPr>
          <w:sz w:val="22"/>
          <w:szCs w:val="22"/>
          <w:lang w:val="sr-Latn-ME"/>
        </w:rPr>
        <w:t>lijek</w:t>
      </w:r>
      <w:r w:rsidRPr="00BB6A10">
        <w:rPr>
          <w:sz w:val="22"/>
          <w:szCs w:val="22"/>
          <w:lang w:val="sr-Latn-ME"/>
        </w:rPr>
        <w:t>a REZOLSTA kod pacijenata koji su istovremeno inficirani virusom hepatitisa B i/ili hepatitisa C su ograničene. Od 1968 prethodno l</w:t>
      </w:r>
      <w:r w:rsidR="00D72E68" w:rsidRPr="00BB6A10">
        <w:rPr>
          <w:sz w:val="22"/>
          <w:szCs w:val="22"/>
          <w:lang w:val="sr-Latn-ME"/>
        </w:rPr>
        <w:t>ij</w:t>
      </w:r>
      <w:r w:rsidRPr="00BB6A10">
        <w:rPr>
          <w:sz w:val="22"/>
          <w:szCs w:val="22"/>
          <w:lang w:val="sr-Latn-ME"/>
        </w:rPr>
        <w:t>ečenih pacijenta, koji su dobijali darunavir istovremeno sa ritonavirom 600/100 mg dva puta dnevno, 236 pacijenata bilo je istovremeno inficirano hepatitisom B ili C. Kod pacijenata sa takvom koinfekcijom postojala je veća v</w:t>
      </w:r>
      <w:r w:rsidR="00D72E68" w:rsidRPr="00BB6A10">
        <w:rPr>
          <w:sz w:val="22"/>
          <w:szCs w:val="22"/>
          <w:lang w:val="sr-Latn-ME"/>
        </w:rPr>
        <w:t>j</w:t>
      </w:r>
      <w:r w:rsidRPr="00BB6A10">
        <w:rPr>
          <w:sz w:val="22"/>
          <w:szCs w:val="22"/>
          <w:lang w:val="sr-Latn-ME"/>
        </w:rPr>
        <w:t>erovatnoća da će vr</w:t>
      </w:r>
      <w:r w:rsidR="00D72E68" w:rsidRPr="00BB6A10">
        <w:rPr>
          <w:sz w:val="22"/>
          <w:szCs w:val="22"/>
          <w:lang w:val="sr-Latn-ME"/>
        </w:rPr>
        <w:t>ij</w:t>
      </w:r>
      <w:r w:rsidRPr="00BB6A10">
        <w:rPr>
          <w:sz w:val="22"/>
          <w:szCs w:val="22"/>
          <w:lang w:val="sr-Latn-ME"/>
        </w:rPr>
        <w:t>ednosti transaminaza jetre na početku terapije ili tokom terapije biti povišene nego kod pacijenata bez hroničnog virusnog hepatitisa (</w:t>
      </w:r>
      <w:r w:rsidR="005F1342" w:rsidRPr="00BB6A10">
        <w:rPr>
          <w:sz w:val="22"/>
          <w:szCs w:val="22"/>
          <w:lang w:val="sr-Latn-ME"/>
        </w:rPr>
        <w:t>vidjeti</w:t>
      </w:r>
      <w:r w:rsidRPr="00BB6A10">
        <w:rPr>
          <w:sz w:val="22"/>
          <w:szCs w:val="22"/>
          <w:lang w:val="sr-Latn-ME"/>
        </w:rPr>
        <w:t xml:space="preserve"> </w:t>
      </w:r>
      <w:r w:rsidR="002559EA" w:rsidRPr="00BB6A10">
        <w:rPr>
          <w:sz w:val="22"/>
          <w:szCs w:val="22"/>
          <w:lang w:val="sr-Latn-ME"/>
        </w:rPr>
        <w:t xml:space="preserve">dio </w:t>
      </w:r>
      <w:r w:rsidRPr="00BB6A10">
        <w:rPr>
          <w:sz w:val="22"/>
          <w:szCs w:val="22"/>
          <w:lang w:val="sr-Latn-ME"/>
        </w:rPr>
        <w:t>4.4).</w:t>
      </w:r>
    </w:p>
    <w:p w14:paraId="1A023144" w14:textId="77777777" w:rsidR="001B257B" w:rsidRPr="00BB6A10" w:rsidRDefault="001B257B">
      <w:pPr>
        <w:tabs>
          <w:tab w:val="left" w:pos="540"/>
          <w:tab w:val="left" w:pos="569"/>
        </w:tabs>
        <w:jc w:val="both"/>
        <w:rPr>
          <w:b/>
          <w:bCs/>
          <w:sz w:val="22"/>
          <w:szCs w:val="22"/>
          <w:lang w:val="sr-Latn-ME"/>
        </w:rPr>
      </w:pPr>
    </w:p>
    <w:p w14:paraId="5C62D1B7" w14:textId="77777777" w:rsidR="005A23D2" w:rsidRPr="00BB6A10" w:rsidRDefault="005A23D2">
      <w:pPr>
        <w:spacing w:after="200"/>
        <w:jc w:val="both"/>
        <w:rPr>
          <w:rFonts w:eastAsia="Calibri"/>
          <w:sz w:val="22"/>
          <w:szCs w:val="22"/>
          <w:u w:val="single"/>
          <w:lang w:val="sr-Latn-ME"/>
        </w:rPr>
      </w:pPr>
      <w:r w:rsidRPr="00BB6A10">
        <w:rPr>
          <w:rFonts w:eastAsia="Calibri"/>
          <w:sz w:val="22"/>
          <w:szCs w:val="22"/>
          <w:u w:val="single"/>
          <w:lang w:val="sr-Latn-ME"/>
        </w:rPr>
        <w:t>Prijavljivanje sumnji na neželjena dejstva</w:t>
      </w:r>
    </w:p>
    <w:p w14:paraId="5614392A" w14:textId="77777777" w:rsidR="005A23D2" w:rsidRPr="00BB6A10" w:rsidRDefault="005A23D2">
      <w:pPr>
        <w:spacing w:after="200"/>
        <w:jc w:val="both"/>
        <w:rPr>
          <w:rFonts w:eastAsia="Calibri"/>
          <w:sz w:val="22"/>
          <w:szCs w:val="22"/>
          <w:lang w:val="sr-Latn-ME"/>
        </w:rPr>
      </w:pPr>
      <w:r w:rsidRPr="00BB6A10">
        <w:rPr>
          <w:rFonts w:eastAsia="Calibri"/>
          <w:sz w:val="22"/>
          <w:szCs w:val="22"/>
          <w:lang w:val="sr-Latn-ME"/>
        </w:rPr>
        <w:t>Prijavljivanje neželjenih dejstava nakon dobijanja dozvole je od velikog značaja jer obezbjeđuje kont</w:t>
      </w:r>
      <w:r w:rsidR="00EA5765" w:rsidRPr="00BB6A10">
        <w:rPr>
          <w:rFonts w:eastAsia="Calibri"/>
          <w:sz w:val="22"/>
          <w:szCs w:val="22"/>
          <w:lang w:val="sr-Latn-ME"/>
        </w:rPr>
        <w:t>inuirano praćenje odnosa korist</w:t>
      </w:r>
      <w:r w:rsidRPr="00BB6A10">
        <w:rPr>
          <w:rFonts w:eastAsia="Calibri"/>
          <w:sz w:val="22"/>
          <w:szCs w:val="22"/>
          <w:lang w:val="sr-Latn-ME"/>
        </w:rPr>
        <w:t>/rizik primjene lijeka. Zdravstveni radnici treba da prijave svaku sumnju na neželjeno</w:t>
      </w:r>
      <w:r w:rsidR="009B062A" w:rsidRPr="00BB6A10">
        <w:rPr>
          <w:rFonts w:eastAsia="Calibri"/>
          <w:sz w:val="22"/>
          <w:szCs w:val="22"/>
          <w:lang w:val="sr-Latn-ME"/>
        </w:rPr>
        <w:t xml:space="preserve"> </w:t>
      </w:r>
      <w:r w:rsidRPr="00BB6A10">
        <w:rPr>
          <w:rFonts w:eastAsia="Calibri"/>
          <w:sz w:val="22"/>
          <w:szCs w:val="22"/>
          <w:lang w:val="sr-Latn-ME"/>
        </w:rPr>
        <w:t xml:space="preserve">dejstvo ovog lijeka </w:t>
      </w:r>
      <w:r w:rsidR="004E70AD" w:rsidRPr="00BB6A10">
        <w:rPr>
          <w:rFonts w:eastAsia="Calibri"/>
          <w:sz w:val="22"/>
          <w:szCs w:val="22"/>
          <w:lang w:val="sr-Latn-ME"/>
        </w:rPr>
        <w:t>Institutu</w:t>
      </w:r>
      <w:r w:rsidRPr="00BB6A10">
        <w:rPr>
          <w:rFonts w:eastAsia="Calibri"/>
          <w:sz w:val="22"/>
          <w:szCs w:val="22"/>
          <w:lang w:val="sr-Latn-ME"/>
        </w:rPr>
        <w:t xml:space="preserve"> za ljekove i medicinska sredstva</w:t>
      </w:r>
      <w:r w:rsidR="004E70AD" w:rsidRPr="00BB6A10">
        <w:rPr>
          <w:rFonts w:eastAsia="Calibri"/>
          <w:sz w:val="22"/>
          <w:szCs w:val="22"/>
          <w:lang w:val="sr-Latn-ME"/>
        </w:rPr>
        <w:t xml:space="preserve"> </w:t>
      </w:r>
      <w:r w:rsidRPr="00BB6A10">
        <w:rPr>
          <w:rFonts w:eastAsia="Calibri"/>
          <w:sz w:val="22"/>
          <w:szCs w:val="22"/>
          <w:lang w:val="sr-Latn-ME"/>
        </w:rPr>
        <w:t>(</w:t>
      </w:r>
      <w:r w:rsidR="004E70AD" w:rsidRPr="00BB6A10">
        <w:rPr>
          <w:rFonts w:eastAsia="Calibri"/>
          <w:sz w:val="22"/>
          <w:szCs w:val="22"/>
          <w:lang w:val="sr-Latn-ME"/>
        </w:rPr>
        <w:t>CInMED</w:t>
      </w:r>
      <w:r w:rsidRPr="00BB6A10">
        <w:rPr>
          <w:rFonts w:eastAsia="Calibri"/>
          <w:sz w:val="22"/>
          <w:szCs w:val="22"/>
          <w:lang w:val="sr-Latn-ME"/>
        </w:rPr>
        <w:t>):</w:t>
      </w:r>
    </w:p>
    <w:p w14:paraId="60E1D85F" w14:textId="77777777" w:rsidR="005A23D2" w:rsidRPr="00BB6A10" w:rsidRDefault="004E70AD">
      <w:pPr>
        <w:pStyle w:val="NoSpacing"/>
        <w:jc w:val="both"/>
        <w:rPr>
          <w:rFonts w:eastAsia="Calibri"/>
          <w:sz w:val="22"/>
          <w:szCs w:val="22"/>
          <w:lang w:val="sr-Latn-ME"/>
        </w:rPr>
      </w:pPr>
      <w:r w:rsidRPr="00BB6A10">
        <w:rPr>
          <w:rFonts w:eastAsia="Calibri"/>
          <w:sz w:val="22"/>
          <w:szCs w:val="22"/>
          <w:lang w:val="sr-Latn-ME"/>
        </w:rPr>
        <w:t xml:space="preserve">Institut </w:t>
      </w:r>
      <w:r w:rsidR="005A23D2" w:rsidRPr="00BB6A10">
        <w:rPr>
          <w:rFonts w:eastAsia="Calibri"/>
          <w:sz w:val="22"/>
          <w:szCs w:val="22"/>
          <w:lang w:val="sr-Latn-ME"/>
        </w:rPr>
        <w:t xml:space="preserve">za ljekove i medicinska sredstva </w:t>
      </w:r>
    </w:p>
    <w:p w14:paraId="5336A5BA" w14:textId="77777777" w:rsidR="005A23D2" w:rsidRPr="00BB6A10" w:rsidRDefault="005A23D2">
      <w:pPr>
        <w:pStyle w:val="NoSpacing"/>
        <w:jc w:val="both"/>
        <w:rPr>
          <w:rFonts w:eastAsia="Calibri"/>
          <w:sz w:val="22"/>
          <w:szCs w:val="22"/>
          <w:lang w:val="sr-Latn-ME"/>
        </w:rPr>
      </w:pPr>
      <w:r w:rsidRPr="00BB6A10">
        <w:rPr>
          <w:rFonts w:eastAsia="Calibri"/>
          <w:sz w:val="22"/>
          <w:szCs w:val="22"/>
          <w:lang w:val="sr-Latn-ME"/>
        </w:rPr>
        <w:t>Odjeljenje za farmakovigilancu</w:t>
      </w:r>
    </w:p>
    <w:p w14:paraId="7280BC04" w14:textId="77777777" w:rsidR="00EA5765" w:rsidRPr="00BB6A10" w:rsidRDefault="005A23D2">
      <w:pPr>
        <w:pStyle w:val="NoSpacing"/>
        <w:jc w:val="both"/>
        <w:rPr>
          <w:rFonts w:eastAsia="Calibri"/>
          <w:sz w:val="22"/>
          <w:szCs w:val="22"/>
          <w:lang w:val="sr-Latn-ME"/>
        </w:rPr>
      </w:pPr>
      <w:r w:rsidRPr="00BB6A10">
        <w:rPr>
          <w:rFonts w:eastAsia="Calibri"/>
          <w:sz w:val="22"/>
          <w:szCs w:val="22"/>
          <w:lang w:val="sr-Latn-ME"/>
        </w:rPr>
        <w:t>Bulevar Ivana Crnojevića 64a, 81000 Podgorica</w:t>
      </w:r>
    </w:p>
    <w:p w14:paraId="4FB9D16D" w14:textId="77777777" w:rsidR="00EA5765" w:rsidRPr="00BB6A10" w:rsidRDefault="00EA5765">
      <w:pPr>
        <w:pStyle w:val="NoSpacing"/>
        <w:jc w:val="both"/>
        <w:rPr>
          <w:rFonts w:eastAsia="Calibri"/>
          <w:sz w:val="22"/>
          <w:szCs w:val="22"/>
          <w:lang w:val="sr-Latn-ME"/>
        </w:rPr>
      </w:pPr>
    </w:p>
    <w:p w14:paraId="26A412B3" w14:textId="77777777" w:rsidR="005A23D2" w:rsidRPr="00BB6A10" w:rsidRDefault="005A23D2">
      <w:pPr>
        <w:pStyle w:val="NoSpacing"/>
        <w:jc w:val="both"/>
        <w:rPr>
          <w:rFonts w:eastAsia="Calibri"/>
          <w:sz w:val="22"/>
          <w:szCs w:val="22"/>
          <w:lang w:val="sr-Latn-ME"/>
        </w:rPr>
      </w:pPr>
      <w:r w:rsidRPr="00BB6A10">
        <w:rPr>
          <w:rFonts w:eastAsia="Calibri"/>
          <w:sz w:val="22"/>
          <w:szCs w:val="22"/>
          <w:lang w:val="sr-Latn-ME"/>
        </w:rPr>
        <w:t>tel: +382 (0) 20 310 280</w:t>
      </w:r>
    </w:p>
    <w:p w14:paraId="7F6E172B" w14:textId="77777777" w:rsidR="00EA5765" w:rsidRPr="00BB6A10" w:rsidRDefault="005A23D2">
      <w:pPr>
        <w:pStyle w:val="NoSpacing"/>
        <w:jc w:val="both"/>
        <w:rPr>
          <w:rFonts w:eastAsia="Calibri"/>
          <w:sz w:val="22"/>
          <w:szCs w:val="22"/>
          <w:lang w:val="sr-Latn-ME"/>
        </w:rPr>
      </w:pPr>
      <w:r w:rsidRPr="00BB6A10">
        <w:rPr>
          <w:rFonts w:eastAsia="Calibri"/>
          <w:sz w:val="22"/>
          <w:szCs w:val="22"/>
          <w:lang w:val="sr-Latn-ME"/>
        </w:rPr>
        <w:t>fax:</w:t>
      </w:r>
      <w:r w:rsidR="00EA5765" w:rsidRPr="00BB6A10">
        <w:rPr>
          <w:rFonts w:eastAsia="Calibri"/>
          <w:sz w:val="22"/>
          <w:szCs w:val="22"/>
          <w:lang w:val="sr-Latn-ME"/>
        </w:rPr>
        <w:t xml:space="preserve"> </w:t>
      </w:r>
      <w:r w:rsidRPr="00BB6A10">
        <w:rPr>
          <w:rFonts w:eastAsia="Calibri"/>
          <w:sz w:val="22"/>
          <w:szCs w:val="22"/>
          <w:lang w:val="sr-Latn-ME"/>
        </w:rPr>
        <w:t>+382 (0) 20 310 581</w:t>
      </w:r>
    </w:p>
    <w:p w14:paraId="3D7BCB07" w14:textId="77777777" w:rsidR="005A23D2" w:rsidRPr="00BB6A10" w:rsidRDefault="004474B5">
      <w:pPr>
        <w:pStyle w:val="NoSpacing"/>
        <w:jc w:val="both"/>
        <w:rPr>
          <w:rFonts w:eastAsia="Calibri"/>
          <w:sz w:val="22"/>
          <w:szCs w:val="22"/>
          <w:lang w:val="sr-Latn-ME"/>
        </w:rPr>
      </w:pPr>
      <w:hyperlink r:id="rId8" w:history="1">
        <w:r w:rsidR="004E70AD" w:rsidRPr="00BB6A10">
          <w:rPr>
            <w:rStyle w:val="Hyperlink"/>
            <w:rFonts w:eastAsia="Calibri"/>
            <w:sz w:val="22"/>
            <w:szCs w:val="22"/>
            <w:lang w:val="sr-Latn-ME"/>
          </w:rPr>
          <w:t>www.cinmed.me</w:t>
        </w:r>
      </w:hyperlink>
    </w:p>
    <w:p w14:paraId="51288F81" w14:textId="77777777" w:rsidR="00EA5765" w:rsidRPr="00BB6A10" w:rsidRDefault="004474B5">
      <w:pPr>
        <w:pStyle w:val="NoSpacing"/>
        <w:jc w:val="both"/>
        <w:rPr>
          <w:rFonts w:eastAsia="Calibri"/>
          <w:color w:val="0000FF"/>
          <w:sz w:val="22"/>
          <w:szCs w:val="22"/>
          <w:u w:val="single"/>
          <w:lang w:val="sr-Latn-ME"/>
        </w:rPr>
      </w:pPr>
      <w:hyperlink r:id="rId9" w:history="1">
        <w:r w:rsidR="004E70AD" w:rsidRPr="00BB6A10">
          <w:rPr>
            <w:rStyle w:val="Hyperlink"/>
            <w:rFonts w:eastAsia="Calibri"/>
            <w:sz w:val="22"/>
            <w:szCs w:val="22"/>
            <w:lang w:val="sr-Latn-ME"/>
          </w:rPr>
          <w:t>nezeljenadejstva@cinmed.me</w:t>
        </w:r>
      </w:hyperlink>
    </w:p>
    <w:p w14:paraId="1C16180A" w14:textId="77777777" w:rsidR="005A23D2" w:rsidRPr="00BB6A10" w:rsidRDefault="005A23D2">
      <w:pPr>
        <w:pStyle w:val="NoSpacing"/>
        <w:jc w:val="both"/>
        <w:rPr>
          <w:rFonts w:eastAsia="Calibri"/>
          <w:sz w:val="22"/>
          <w:szCs w:val="22"/>
          <w:lang w:val="sr-Latn-ME"/>
        </w:rPr>
      </w:pPr>
      <w:r w:rsidRPr="00BB6A10">
        <w:rPr>
          <w:rFonts w:eastAsia="Calibri"/>
          <w:sz w:val="22"/>
          <w:szCs w:val="22"/>
          <w:lang w:val="sr-Latn-ME"/>
        </w:rPr>
        <w:t>putem IS zdravstvene zaštite</w:t>
      </w:r>
    </w:p>
    <w:p w14:paraId="16A4F8C0" w14:textId="77777777" w:rsidR="00836B35" w:rsidRPr="00BB6A10" w:rsidRDefault="00836B35">
      <w:pPr>
        <w:tabs>
          <w:tab w:val="left" w:pos="540"/>
          <w:tab w:val="left" w:pos="569"/>
        </w:tabs>
        <w:jc w:val="both"/>
        <w:rPr>
          <w:b/>
          <w:bCs/>
          <w:sz w:val="22"/>
          <w:szCs w:val="22"/>
          <w:lang w:val="sr-Latn-ME"/>
        </w:rPr>
      </w:pPr>
    </w:p>
    <w:p w14:paraId="51E78B4E" w14:textId="77777777" w:rsidR="00CD6F02" w:rsidRPr="00BB6A10" w:rsidRDefault="0072020E">
      <w:pPr>
        <w:tabs>
          <w:tab w:val="left" w:pos="540"/>
          <w:tab w:val="left" w:pos="569"/>
        </w:tabs>
        <w:jc w:val="both"/>
        <w:rPr>
          <w:b/>
          <w:bCs/>
          <w:sz w:val="22"/>
          <w:szCs w:val="22"/>
          <w:lang w:val="sr-Latn-ME"/>
        </w:rPr>
      </w:pPr>
      <w:r w:rsidRPr="00BB6A10">
        <w:rPr>
          <w:b/>
          <w:bCs/>
          <w:sz w:val="22"/>
          <w:szCs w:val="22"/>
          <w:lang w:val="sr-Latn-ME"/>
        </w:rPr>
        <w:t xml:space="preserve">4.9. </w:t>
      </w:r>
      <w:r w:rsidR="00480FB1" w:rsidRPr="00BB6A10">
        <w:rPr>
          <w:b/>
          <w:bCs/>
          <w:sz w:val="22"/>
          <w:szCs w:val="22"/>
          <w:lang w:val="sr-Latn-ME"/>
        </w:rPr>
        <w:tab/>
      </w:r>
      <w:r w:rsidRPr="00BB6A10">
        <w:rPr>
          <w:b/>
          <w:bCs/>
          <w:sz w:val="22"/>
          <w:szCs w:val="22"/>
          <w:lang w:val="sr-Latn-ME"/>
        </w:rPr>
        <w:t>Predoziranje</w:t>
      </w:r>
      <w:r w:rsidR="002846DB" w:rsidRPr="00BB6A10">
        <w:rPr>
          <w:b/>
          <w:bCs/>
          <w:sz w:val="22"/>
          <w:szCs w:val="22"/>
          <w:lang w:val="sr-Latn-ME"/>
        </w:rPr>
        <w:t xml:space="preserve"> </w:t>
      </w:r>
    </w:p>
    <w:p w14:paraId="3AD819F6" w14:textId="3E40AF61" w:rsidR="00CD6F02" w:rsidRPr="00BB6A10" w:rsidRDefault="00CD6F02">
      <w:pPr>
        <w:tabs>
          <w:tab w:val="left" w:pos="540"/>
          <w:tab w:val="left" w:pos="569"/>
        </w:tabs>
        <w:jc w:val="both"/>
        <w:rPr>
          <w:b/>
          <w:bCs/>
          <w:sz w:val="22"/>
          <w:szCs w:val="22"/>
          <w:lang w:val="sr-Latn-ME"/>
        </w:rPr>
      </w:pPr>
    </w:p>
    <w:p w14:paraId="387D45C2" w14:textId="69FAFE16" w:rsidR="001B257B" w:rsidRPr="00BB6A10" w:rsidRDefault="001B257B">
      <w:pPr>
        <w:pStyle w:val="Header"/>
        <w:tabs>
          <w:tab w:val="left" w:pos="9000"/>
        </w:tabs>
        <w:jc w:val="both"/>
        <w:rPr>
          <w:sz w:val="22"/>
          <w:szCs w:val="22"/>
          <w:lang w:val="sr-Latn-ME"/>
        </w:rPr>
      </w:pPr>
      <w:r w:rsidRPr="00BB6A10">
        <w:rPr>
          <w:sz w:val="22"/>
          <w:szCs w:val="22"/>
          <w:lang w:val="sr-Latn-ME"/>
        </w:rPr>
        <w:t xml:space="preserve">Iskustvo sa akutnim predoziranjem kod ljudi </w:t>
      </w:r>
      <w:r w:rsidR="005F1342" w:rsidRPr="00BB6A10">
        <w:rPr>
          <w:sz w:val="22"/>
          <w:szCs w:val="22"/>
          <w:lang w:val="sr-Latn-ME"/>
        </w:rPr>
        <w:t>lijek</w:t>
      </w:r>
      <w:r w:rsidRPr="00BB6A10">
        <w:rPr>
          <w:sz w:val="22"/>
          <w:szCs w:val="22"/>
          <w:lang w:val="sr-Latn-ME"/>
        </w:rPr>
        <w:t>om REZOLSTA ili darunavirom u kombinaciji sa kobicistatom je ograničeno. Pojedinačne doze do 3200 mg darunavira u obliku oralnog rastvora i do 1600 mg darunavira u obliku tableta u kombinaciji sa ritonavirom prim</w:t>
      </w:r>
      <w:r w:rsidR="00D72E68" w:rsidRPr="00BB6A10">
        <w:rPr>
          <w:sz w:val="22"/>
          <w:szCs w:val="22"/>
          <w:lang w:val="sr-Latn-ME"/>
        </w:rPr>
        <w:t>j</w:t>
      </w:r>
      <w:r w:rsidRPr="00BB6A10">
        <w:rPr>
          <w:sz w:val="22"/>
          <w:szCs w:val="22"/>
          <w:lang w:val="sr-Latn-ME"/>
        </w:rPr>
        <w:t>enjivane su kod zdravih dobrovoljaca bez neželjenih simptomatskih dejstava.</w:t>
      </w:r>
    </w:p>
    <w:p w14:paraId="38E9E4D1" w14:textId="77777777" w:rsidR="001B257B" w:rsidRPr="00BB6A10" w:rsidRDefault="001B257B">
      <w:pPr>
        <w:pStyle w:val="Header"/>
        <w:tabs>
          <w:tab w:val="left" w:pos="9000"/>
        </w:tabs>
        <w:jc w:val="both"/>
        <w:rPr>
          <w:sz w:val="22"/>
          <w:szCs w:val="22"/>
          <w:lang w:val="sr-Latn-ME"/>
        </w:rPr>
      </w:pPr>
    </w:p>
    <w:p w14:paraId="7FFBE862" w14:textId="5A067E3C" w:rsidR="001B257B" w:rsidRPr="00BB6A10" w:rsidRDefault="001B257B">
      <w:pPr>
        <w:pStyle w:val="Header"/>
        <w:tabs>
          <w:tab w:val="left" w:pos="9000"/>
        </w:tabs>
        <w:jc w:val="both"/>
        <w:rPr>
          <w:sz w:val="22"/>
          <w:szCs w:val="22"/>
          <w:lang w:val="sr-Latn-ME"/>
        </w:rPr>
      </w:pPr>
      <w:r w:rsidRPr="00BB6A10">
        <w:rPr>
          <w:sz w:val="22"/>
          <w:szCs w:val="22"/>
          <w:lang w:val="sr-Latn-ME"/>
        </w:rPr>
        <w:t xml:space="preserve">Ne postoji specifičan antidot za predoziranje </w:t>
      </w:r>
      <w:r w:rsidR="005F1342" w:rsidRPr="00BB6A10">
        <w:rPr>
          <w:sz w:val="22"/>
          <w:szCs w:val="22"/>
          <w:lang w:val="sr-Latn-ME"/>
        </w:rPr>
        <w:t>lijek</w:t>
      </w:r>
      <w:r w:rsidRPr="00BB6A10">
        <w:rPr>
          <w:sz w:val="22"/>
          <w:szCs w:val="22"/>
          <w:lang w:val="sr-Latn-ME"/>
        </w:rPr>
        <w:t xml:space="preserve">om REZOLSTA. </w:t>
      </w:r>
      <w:r w:rsidR="005F1342" w:rsidRPr="00BB6A10">
        <w:rPr>
          <w:sz w:val="22"/>
          <w:szCs w:val="22"/>
          <w:lang w:val="sr-Latn-ME"/>
        </w:rPr>
        <w:t>Liječenje</w:t>
      </w:r>
      <w:r w:rsidRPr="00BB6A10">
        <w:rPr>
          <w:sz w:val="22"/>
          <w:szCs w:val="22"/>
          <w:lang w:val="sr-Latn-ME"/>
        </w:rPr>
        <w:t xml:space="preserve"> predoziranja </w:t>
      </w:r>
      <w:r w:rsidR="005F1342" w:rsidRPr="00BB6A10">
        <w:rPr>
          <w:sz w:val="22"/>
          <w:szCs w:val="22"/>
          <w:lang w:val="sr-Latn-ME"/>
        </w:rPr>
        <w:t>lijek</w:t>
      </w:r>
      <w:r w:rsidRPr="00BB6A10">
        <w:rPr>
          <w:sz w:val="22"/>
          <w:szCs w:val="22"/>
          <w:lang w:val="sr-Latn-ME"/>
        </w:rPr>
        <w:t>om REZOLSTA sastoji se od opštih suportivnih m</w:t>
      </w:r>
      <w:r w:rsidR="000E426C" w:rsidRPr="00BB6A10">
        <w:rPr>
          <w:sz w:val="22"/>
          <w:szCs w:val="22"/>
          <w:lang w:val="sr-Latn-ME"/>
        </w:rPr>
        <w:t>j</w:t>
      </w:r>
      <w:r w:rsidRPr="00BB6A10">
        <w:rPr>
          <w:sz w:val="22"/>
          <w:szCs w:val="22"/>
          <w:lang w:val="sr-Latn-ME"/>
        </w:rPr>
        <w:t xml:space="preserve">era koje uključuju praćenje vitalnih znakova i posmatranje kliničkog statusa pacijenta. </w:t>
      </w:r>
    </w:p>
    <w:p w14:paraId="6FC64E38" w14:textId="18330B3E" w:rsidR="001B257B" w:rsidRPr="00BB6A10" w:rsidRDefault="001B257B">
      <w:pPr>
        <w:pStyle w:val="Header"/>
        <w:tabs>
          <w:tab w:val="left" w:pos="9000"/>
        </w:tabs>
        <w:jc w:val="both"/>
        <w:rPr>
          <w:sz w:val="22"/>
          <w:szCs w:val="22"/>
          <w:lang w:val="sr-Latn-ME"/>
        </w:rPr>
      </w:pPr>
      <w:r w:rsidRPr="00BB6A10">
        <w:rPr>
          <w:sz w:val="22"/>
          <w:szCs w:val="22"/>
          <w:lang w:val="sr-Latn-ME"/>
        </w:rPr>
        <w:t>S obzirom na to da se darunavir i kobicistat u velikoj m</w:t>
      </w:r>
      <w:r w:rsidR="000E426C" w:rsidRPr="00BB6A10">
        <w:rPr>
          <w:sz w:val="22"/>
          <w:szCs w:val="22"/>
          <w:lang w:val="sr-Latn-ME"/>
        </w:rPr>
        <w:t>j</w:t>
      </w:r>
      <w:r w:rsidRPr="00BB6A10">
        <w:rPr>
          <w:sz w:val="22"/>
          <w:szCs w:val="22"/>
          <w:lang w:val="sr-Latn-ME"/>
        </w:rPr>
        <w:t>eri vezuju za proteine, v</w:t>
      </w:r>
      <w:r w:rsidR="000E426C" w:rsidRPr="00BB6A10">
        <w:rPr>
          <w:sz w:val="22"/>
          <w:szCs w:val="22"/>
          <w:lang w:val="sr-Latn-ME"/>
        </w:rPr>
        <w:t>j</w:t>
      </w:r>
      <w:r w:rsidRPr="00BB6A10">
        <w:rPr>
          <w:sz w:val="22"/>
          <w:szCs w:val="22"/>
          <w:lang w:val="sr-Latn-ME"/>
        </w:rPr>
        <w:t xml:space="preserve">erovatno dijaliza </w:t>
      </w:r>
      <w:r w:rsidR="002559EA" w:rsidRPr="00BB6A10">
        <w:rPr>
          <w:sz w:val="22"/>
          <w:szCs w:val="22"/>
          <w:lang w:val="sr-Latn-ME"/>
        </w:rPr>
        <w:t xml:space="preserve">ne bi </w:t>
      </w:r>
      <w:r w:rsidRPr="00BB6A10">
        <w:rPr>
          <w:sz w:val="22"/>
          <w:szCs w:val="22"/>
          <w:lang w:val="sr-Latn-ME"/>
        </w:rPr>
        <w:t>bila korisna za značajniju eliminaciju aktivnih supstanci.</w:t>
      </w:r>
    </w:p>
    <w:p w14:paraId="0F68B80E" w14:textId="44102404" w:rsidR="00227BDB" w:rsidRPr="00BB6A10" w:rsidRDefault="00227BDB">
      <w:pPr>
        <w:tabs>
          <w:tab w:val="left" w:pos="540"/>
          <w:tab w:val="left" w:pos="569"/>
        </w:tabs>
        <w:jc w:val="both"/>
        <w:rPr>
          <w:b/>
          <w:bCs/>
          <w:sz w:val="22"/>
          <w:szCs w:val="22"/>
          <w:lang w:val="sr-Latn-ME"/>
        </w:rPr>
      </w:pPr>
    </w:p>
    <w:p w14:paraId="3A427B9B" w14:textId="77777777" w:rsidR="002559EA" w:rsidRPr="00BB6A10" w:rsidRDefault="002559EA">
      <w:pPr>
        <w:tabs>
          <w:tab w:val="left" w:pos="540"/>
          <w:tab w:val="left" w:pos="569"/>
        </w:tabs>
        <w:jc w:val="both"/>
        <w:rPr>
          <w:b/>
          <w:bCs/>
          <w:sz w:val="22"/>
          <w:szCs w:val="22"/>
          <w:lang w:val="sr-Latn-ME"/>
        </w:rPr>
      </w:pPr>
    </w:p>
    <w:p w14:paraId="3F69A1B7" w14:textId="77777777" w:rsidR="0072020E" w:rsidRPr="00BB6A10" w:rsidRDefault="0072020E">
      <w:pPr>
        <w:tabs>
          <w:tab w:val="left" w:pos="540"/>
          <w:tab w:val="left" w:pos="569"/>
        </w:tabs>
        <w:jc w:val="both"/>
        <w:rPr>
          <w:b/>
          <w:bCs/>
          <w:sz w:val="22"/>
          <w:szCs w:val="22"/>
          <w:lang w:val="sr-Latn-ME"/>
        </w:rPr>
      </w:pPr>
      <w:r w:rsidRPr="00BB6A10">
        <w:rPr>
          <w:b/>
          <w:bCs/>
          <w:sz w:val="22"/>
          <w:szCs w:val="22"/>
          <w:lang w:val="sr-Latn-ME"/>
        </w:rPr>
        <w:t xml:space="preserve">5. </w:t>
      </w:r>
      <w:r w:rsidR="00480FB1" w:rsidRPr="00BB6A10">
        <w:rPr>
          <w:b/>
          <w:bCs/>
          <w:sz w:val="22"/>
          <w:szCs w:val="22"/>
          <w:lang w:val="sr-Latn-ME"/>
        </w:rPr>
        <w:tab/>
      </w:r>
      <w:r w:rsidRPr="00BB6A10">
        <w:rPr>
          <w:b/>
          <w:bCs/>
          <w:sz w:val="22"/>
          <w:szCs w:val="22"/>
          <w:lang w:val="sr-Latn-ME"/>
        </w:rPr>
        <w:t>FARMAKOLOŠK</w:t>
      </w:r>
      <w:r w:rsidR="000D425A" w:rsidRPr="00BB6A10">
        <w:rPr>
          <w:b/>
          <w:bCs/>
          <w:sz w:val="22"/>
          <w:szCs w:val="22"/>
          <w:lang w:val="sr-Latn-ME"/>
        </w:rPr>
        <w:t>I</w:t>
      </w:r>
      <w:r w:rsidRPr="00BB6A10">
        <w:rPr>
          <w:b/>
          <w:bCs/>
          <w:sz w:val="22"/>
          <w:szCs w:val="22"/>
          <w:lang w:val="sr-Latn-ME"/>
        </w:rPr>
        <w:t xml:space="preserve"> PODACI</w:t>
      </w:r>
    </w:p>
    <w:p w14:paraId="526DBEE6" w14:textId="77777777" w:rsidR="0072020E" w:rsidRPr="00BB6A10" w:rsidRDefault="0072020E">
      <w:pPr>
        <w:tabs>
          <w:tab w:val="left" w:pos="540"/>
          <w:tab w:val="left" w:pos="569"/>
        </w:tabs>
        <w:jc w:val="both"/>
        <w:rPr>
          <w:b/>
          <w:bCs/>
          <w:sz w:val="22"/>
          <w:szCs w:val="22"/>
          <w:lang w:val="sr-Latn-ME"/>
        </w:rPr>
      </w:pPr>
    </w:p>
    <w:p w14:paraId="57415A17" w14:textId="77777777" w:rsidR="0072020E" w:rsidRPr="00BB6A10" w:rsidRDefault="0072020E">
      <w:pPr>
        <w:tabs>
          <w:tab w:val="left" w:pos="540"/>
          <w:tab w:val="left" w:pos="569"/>
        </w:tabs>
        <w:jc w:val="both"/>
        <w:rPr>
          <w:b/>
          <w:bCs/>
          <w:sz w:val="22"/>
          <w:szCs w:val="22"/>
          <w:lang w:val="sr-Latn-ME"/>
        </w:rPr>
      </w:pPr>
      <w:r w:rsidRPr="00BB6A10">
        <w:rPr>
          <w:b/>
          <w:bCs/>
          <w:sz w:val="22"/>
          <w:szCs w:val="22"/>
          <w:lang w:val="sr-Latn-ME"/>
        </w:rPr>
        <w:t xml:space="preserve">5.1. </w:t>
      </w:r>
      <w:r w:rsidR="00480FB1" w:rsidRPr="00BB6A10">
        <w:rPr>
          <w:b/>
          <w:bCs/>
          <w:sz w:val="22"/>
          <w:szCs w:val="22"/>
          <w:lang w:val="sr-Latn-ME"/>
        </w:rPr>
        <w:tab/>
      </w:r>
      <w:r w:rsidRPr="00BB6A10">
        <w:rPr>
          <w:b/>
          <w:bCs/>
          <w:sz w:val="22"/>
          <w:szCs w:val="22"/>
          <w:lang w:val="sr-Latn-ME"/>
        </w:rPr>
        <w:t>Farmakodinamski podaci</w:t>
      </w:r>
      <w:r w:rsidR="003A7059" w:rsidRPr="00BB6A10">
        <w:rPr>
          <w:b/>
          <w:bCs/>
          <w:sz w:val="22"/>
          <w:szCs w:val="22"/>
          <w:lang w:val="sr-Latn-ME"/>
        </w:rPr>
        <w:t xml:space="preserve"> </w:t>
      </w:r>
    </w:p>
    <w:p w14:paraId="012A0AB6" w14:textId="77777777" w:rsidR="00F45F77" w:rsidRPr="00BB6A10" w:rsidRDefault="00F45F77">
      <w:pPr>
        <w:tabs>
          <w:tab w:val="left" w:pos="540"/>
          <w:tab w:val="left" w:pos="569"/>
        </w:tabs>
        <w:jc w:val="both"/>
        <w:rPr>
          <w:b/>
          <w:bCs/>
          <w:sz w:val="22"/>
          <w:szCs w:val="22"/>
          <w:lang w:val="sr-Latn-ME"/>
        </w:rPr>
      </w:pPr>
    </w:p>
    <w:p w14:paraId="44E9A03D" w14:textId="4F4A7ED3" w:rsidR="0072020E" w:rsidRPr="00BB6A10" w:rsidRDefault="0072020E">
      <w:pPr>
        <w:tabs>
          <w:tab w:val="left" w:pos="2808"/>
          <w:tab w:val="left" w:pos="9000"/>
        </w:tabs>
        <w:jc w:val="both"/>
        <w:rPr>
          <w:sz w:val="22"/>
          <w:szCs w:val="22"/>
          <w:lang w:val="sr-Latn-ME"/>
        </w:rPr>
      </w:pPr>
      <w:r w:rsidRPr="00BB6A10">
        <w:rPr>
          <w:bCs/>
          <w:sz w:val="22"/>
          <w:szCs w:val="22"/>
          <w:lang w:val="sr-Latn-ME"/>
        </w:rPr>
        <w:t>Farmakoterapijska grupa:</w:t>
      </w:r>
      <w:r w:rsidR="001B257B" w:rsidRPr="00BB6A10">
        <w:rPr>
          <w:bCs/>
          <w:sz w:val="22"/>
          <w:szCs w:val="22"/>
          <w:lang w:val="sr-Latn-ME"/>
        </w:rPr>
        <w:t xml:space="preserve"> </w:t>
      </w:r>
      <w:r w:rsidR="001B257B" w:rsidRPr="00BB6A10">
        <w:rPr>
          <w:sz w:val="22"/>
          <w:szCs w:val="22"/>
          <w:lang w:val="sr-Latn-ME"/>
        </w:rPr>
        <w:t xml:space="preserve">antivirusni </w:t>
      </w:r>
      <w:r w:rsidR="005F1342" w:rsidRPr="00BB6A10">
        <w:rPr>
          <w:sz w:val="22"/>
          <w:szCs w:val="22"/>
          <w:lang w:val="sr-Latn-ME"/>
        </w:rPr>
        <w:t>ljek</w:t>
      </w:r>
      <w:r w:rsidR="001B257B" w:rsidRPr="00BB6A10">
        <w:rPr>
          <w:sz w:val="22"/>
          <w:szCs w:val="22"/>
          <w:lang w:val="sr-Latn-ME"/>
        </w:rPr>
        <w:t>ovi za sistemsku prim</w:t>
      </w:r>
      <w:r w:rsidR="000E426C" w:rsidRPr="00BB6A10">
        <w:rPr>
          <w:sz w:val="22"/>
          <w:szCs w:val="22"/>
          <w:lang w:val="sr-Latn-ME"/>
        </w:rPr>
        <w:t>j</w:t>
      </w:r>
      <w:r w:rsidR="001B257B" w:rsidRPr="00BB6A10">
        <w:rPr>
          <w:sz w:val="22"/>
          <w:szCs w:val="22"/>
          <w:lang w:val="sr-Latn-ME"/>
        </w:rPr>
        <w:t xml:space="preserve">enu, antivirusni </w:t>
      </w:r>
      <w:r w:rsidR="005F1342" w:rsidRPr="00BB6A10">
        <w:rPr>
          <w:sz w:val="22"/>
          <w:szCs w:val="22"/>
          <w:lang w:val="sr-Latn-ME"/>
        </w:rPr>
        <w:t>ljek</w:t>
      </w:r>
      <w:r w:rsidR="001B257B" w:rsidRPr="00BB6A10">
        <w:rPr>
          <w:sz w:val="22"/>
          <w:szCs w:val="22"/>
          <w:lang w:val="sr-Latn-ME"/>
        </w:rPr>
        <w:t>ovi za terapiju HIV infekcija, kombinacije</w:t>
      </w:r>
    </w:p>
    <w:p w14:paraId="51B51FDF" w14:textId="77777777" w:rsidR="0072020E" w:rsidRPr="00BB6A10" w:rsidRDefault="0072020E">
      <w:pPr>
        <w:tabs>
          <w:tab w:val="left" w:pos="540"/>
          <w:tab w:val="left" w:pos="569"/>
        </w:tabs>
        <w:jc w:val="both"/>
        <w:rPr>
          <w:bCs/>
          <w:sz w:val="22"/>
          <w:szCs w:val="22"/>
          <w:lang w:val="sr-Latn-ME"/>
        </w:rPr>
      </w:pPr>
    </w:p>
    <w:p w14:paraId="2C949FE7" w14:textId="7EB9C821" w:rsidR="0072020E" w:rsidRPr="00BB6A10" w:rsidRDefault="0072020E">
      <w:pPr>
        <w:tabs>
          <w:tab w:val="left" w:pos="540"/>
          <w:tab w:val="left" w:pos="569"/>
        </w:tabs>
        <w:jc w:val="both"/>
        <w:rPr>
          <w:bCs/>
          <w:sz w:val="22"/>
          <w:szCs w:val="22"/>
          <w:lang w:val="sr-Latn-ME"/>
        </w:rPr>
      </w:pPr>
      <w:r w:rsidRPr="00BB6A10">
        <w:rPr>
          <w:bCs/>
          <w:sz w:val="22"/>
          <w:szCs w:val="22"/>
          <w:lang w:val="sr-Latn-ME"/>
        </w:rPr>
        <w:t>ATC kod:</w:t>
      </w:r>
      <w:r w:rsidR="001B257B" w:rsidRPr="00BB6A10">
        <w:rPr>
          <w:bCs/>
          <w:sz w:val="22"/>
          <w:szCs w:val="22"/>
          <w:lang w:val="sr-Latn-ME"/>
        </w:rPr>
        <w:t xml:space="preserve"> J05AR14</w:t>
      </w:r>
    </w:p>
    <w:p w14:paraId="383F964C" w14:textId="7A75A245" w:rsidR="001B257B" w:rsidRPr="00BB6A10" w:rsidRDefault="001B257B">
      <w:pPr>
        <w:tabs>
          <w:tab w:val="left" w:pos="540"/>
          <w:tab w:val="left" w:pos="569"/>
        </w:tabs>
        <w:jc w:val="both"/>
        <w:rPr>
          <w:bCs/>
          <w:sz w:val="22"/>
          <w:szCs w:val="22"/>
          <w:lang w:val="sr-Latn-ME"/>
        </w:rPr>
      </w:pPr>
    </w:p>
    <w:p w14:paraId="2D8B50B9" w14:textId="77777777" w:rsidR="001B257B" w:rsidRPr="00BB6A10" w:rsidRDefault="001B257B">
      <w:pPr>
        <w:tabs>
          <w:tab w:val="left" w:pos="2808"/>
          <w:tab w:val="left" w:pos="9000"/>
        </w:tabs>
        <w:jc w:val="both"/>
        <w:rPr>
          <w:sz w:val="22"/>
          <w:szCs w:val="22"/>
          <w:u w:val="single"/>
          <w:lang w:val="sr-Latn-ME"/>
        </w:rPr>
      </w:pPr>
      <w:r w:rsidRPr="00BB6A10">
        <w:rPr>
          <w:sz w:val="22"/>
          <w:szCs w:val="22"/>
          <w:u w:val="single"/>
          <w:lang w:val="sr-Latn-ME"/>
        </w:rPr>
        <w:t>Mehanizam dejstva</w:t>
      </w:r>
    </w:p>
    <w:p w14:paraId="54A4896B" w14:textId="77777777" w:rsidR="001B257B" w:rsidRPr="00BB6A10" w:rsidRDefault="001B257B">
      <w:pPr>
        <w:tabs>
          <w:tab w:val="left" w:pos="2808"/>
          <w:tab w:val="left" w:pos="9000"/>
        </w:tabs>
        <w:jc w:val="both"/>
        <w:rPr>
          <w:sz w:val="22"/>
          <w:szCs w:val="22"/>
          <w:u w:val="single"/>
          <w:lang w:val="sr-Latn-ME"/>
        </w:rPr>
      </w:pPr>
    </w:p>
    <w:p w14:paraId="4738C143" w14:textId="438F65EF" w:rsidR="001B257B" w:rsidRPr="00BB6A10" w:rsidRDefault="001B257B">
      <w:pPr>
        <w:tabs>
          <w:tab w:val="left" w:pos="2808"/>
          <w:tab w:val="left" w:pos="9000"/>
        </w:tabs>
        <w:jc w:val="both"/>
        <w:rPr>
          <w:sz w:val="22"/>
          <w:szCs w:val="22"/>
          <w:lang w:val="sr-Latn-ME"/>
        </w:rPr>
      </w:pPr>
      <w:r w:rsidRPr="00BB6A10">
        <w:rPr>
          <w:sz w:val="22"/>
          <w:szCs w:val="22"/>
          <w:lang w:val="sr-Latn-ME"/>
        </w:rPr>
        <w:t>Darunavir je inhibitor dimerizacije i katalitičke aktivnosti HIV-1 proteaze (KD od 4,5 x 10</w:t>
      </w:r>
      <w:r w:rsidRPr="00BB6A10">
        <w:rPr>
          <w:sz w:val="22"/>
          <w:szCs w:val="22"/>
          <w:vertAlign w:val="superscript"/>
          <w:lang w:val="sr-Latn-ME"/>
        </w:rPr>
        <w:t>-12</w:t>
      </w:r>
      <w:r w:rsidRPr="00BB6A10">
        <w:rPr>
          <w:sz w:val="22"/>
          <w:szCs w:val="22"/>
          <w:lang w:val="sr-Latn-ME"/>
        </w:rPr>
        <w:t>M). On se</w:t>
      </w:r>
      <w:r w:rsidR="005F1342" w:rsidRPr="00BB6A10">
        <w:rPr>
          <w:sz w:val="22"/>
          <w:szCs w:val="22"/>
          <w:lang w:val="sr-Latn-ME"/>
        </w:rPr>
        <w:t>lek</w:t>
      </w:r>
      <w:r w:rsidRPr="00BB6A10">
        <w:rPr>
          <w:sz w:val="22"/>
          <w:szCs w:val="22"/>
          <w:lang w:val="sr-Latn-ME"/>
        </w:rPr>
        <w:t>tivno inhibira c</w:t>
      </w:r>
      <w:r w:rsidR="000E426C" w:rsidRPr="00BB6A10">
        <w:rPr>
          <w:sz w:val="22"/>
          <w:szCs w:val="22"/>
          <w:lang w:val="sr-Latn-ME"/>
        </w:rPr>
        <w:t>ij</w:t>
      </w:r>
      <w:r w:rsidRPr="00BB6A10">
        <w:rPr>
          <w:sz w:val="22"/>
          <w:szCs w:val="22"/>
          <w:lang w:val="sr-Latn-ME"/>
        </w:rPr>
        <w:t>epanje HIV-om kodiranih Gag-Pol poliproteina u ćelijama inficiranim virusom, spr</w:t>
      </w:r>
      <w:r w:rsidR="00BC7203" w:rsidRPr="00BB6A10">
        <w:rPr>
          <w:sz w:val="22"/>
          <w:szCs w:val="22"/>
          <w:lang w:val="sr-Latn-ME"/>
        </w:rPr>
        <w:t>j</w:t>
      </w:r>
      <w:r w:rsidRPr="00BB6A10">
        <w:rPr>
          <w:sz w:val="22"/>
          <w:szCs w:val="22"/>
          <w:lang w:val="sr-Latn-ME"/>
        </w:rPr>
        <w:t>ečavajući na taj način formiranje zrelih infektivnih virusnih čestica.</w:t>
      </w:r>
    </w:p>
    <w:p w14:paraId="675AF6B0" w14:textId="77777777" w:rsidR="001B257B" w:rsidRPr="00BB6A10" w:rsidRDefault="001B257B">
      <w:pPr>
        <w:tabs>
          <w:tab w:val="left" w:pos="2808"/>
          <w:tab w:val="left" w:pos="9000"/>
        </w:tabs>
        <w:jc w:val="both"/>
        <w:rPr>
          <w:sz w:val="22"/>
          <w:szCs w:val="22"/>
          <w:lang w:val="sr-Latn-ME"/>
        </w:rPr>
      </w:pPr>
    </w:p>
    <w:p w14:paraId="27B6A57D" w14:textId="0335FBE3" w:rsidR="001B257B" w:rsidRPr="00BB6A10" w:rsidRDefault="001B257B">
      <w:pPr>
        <w:tabs>
          <w:tab w:val="left" w:pos="2808"/>
          <w:tab w:val="left" w:pos="9000"/>
        </w:tabs>
        <w:jc w:val="both"/>
        <w:rPr>
          <w:sz w:val="22"/>
          <w:szCs w:val="22"/>
          <w:lang w:val="sr-Latn-ME"/>
        </w:rPr>
      </w:pPr>
      <w:r w:rsidRPr="00BB6A10">
        <w:rPr>
          <w:sz w:val="22"/>
          <w:szCs w:val="22"/>
          <w:lang w:val="sr-Latn-ME"/>
        </w:rPr>
        <w:lastRenderedPageBreak/>
        <w:t>Kobicistat je inhibitor citohroma P450 podgrupe CYP3A zasnovan na mehanizmu. Inhibicija metabolizma posredovanog sa CYP3A kobicistatom, povećava sistemsku izloženost supstratima CYP3A, poput darunavira, čija je bioraspoloživost ograničena, a poluvr</w:t>
      </w:r>
      <w:r w:rsidR="000E426C" w:rsidRPr="00BB6A10">
        <w:rPr>
          <w:sz w:val="22"/>
          <w:szCs w:val="22"/>
          <w:lang w:val="sr-Latn-ME"/>
        </w:rPr>
        <w:t>ij</w:t>
      </w:r>
      <w:r w:rsidRPr="00BB6A10">
        <w:rPr>
          <w:sz w:val="22"/>
          <w:szCs w:val="22"/>
          <w:lang w:val="sr-Latn-ME"/>
        </w:rPr>
        <w:t>eme eliminacije skraćeno zbog metabolizma zavisnog od CYP3A.</w:t>
      </w:r>
    </w:p>
    <w:p w14:paraId="24F7874D" w14:textId="77777777" w:rsidR="001B257B" w:rsidRPr="00BB6A10" w:rsidRDefault="001B257B">
      <w:pPr>
        <w:tabs>
          <w:tab w:val="left" w:pos="2808"/>
          <w:tab w:val="left" w:pos="9000"/>
        </w:tabs>
        <w:jc w:val="both"/>
        <w:rPr>
          <w:sz w:val="22"/>
          <w:szCs w:val="22"/>
          <w:lang w:val="sr-Latn-ME"/>
        </w:rPr>
      </w:pPr>
    </w:p>
    <w:p w14:paraId="470E551C" w14:textId="77777777" w:rsidR="001B257B" w:rsidRPr="00BB6A10" w:rsidRDefault="001B257B">
      <w:pPr>
        <w:tabs>
          <w:tab w:val="left" w:pos="2808"/>
          <w:tab w:val="left" w:pos="9000"/>
        </w:tabs>
        <w:jc w:val="both"/>
        <w:rPr>
          <w:i/>
          <w:iCs/>
          <w:sz w:val="22"/>
          <w:szCs w:val="22"/>
          <w:u w:val="single"/>
          <w:lang w:val="sr-Latn-ME"/>
        </w:rPr>
      </w:pPr>
      <w:r w:rsidRPr="00BB6A10">
        <w:rPr>
          <w:sz w:val="22"/>
          <w:szCs w:val="22"/>
          <w:u w:val="single"/>
          <w:lang w:val="sr-Latn-ME"/>
        </w:rPr>
        <w:t>Antivirusna aktivnost</w:t>
      </w:r>
      <w:r w:rsidRPr="00BB6A10">
        <w:rPr>
          <w:i/>
          <w:iCs/>
          <w:sz w:val="22"/>
          <w:szCs w:val="22"/>
          <w:u w:val="single"/>
          <w:lang w:val="sr-Latn-ME"/>
        </w:rPr>
        <w:t xml:space="preserve"> in vitro</w:t>
      </w:r>
    </w:p>
    <w:p w14:paraId="0BE3FF99" w14:textId="77777777" w:rsidR="001B257B" w:rsidRPr="00BB6A10" w:rsidRDefault="001B257B">
      <w:pPr>
        <w:tabs>
          <w:tab w:val="left" w:pos="2808"/>
          <w:tab w:val="left" w:pos="9000"/>
        </w:tabs>
        <w:jc w:val="both"/>
        <w:rPr>
          <w:sz w:val="22"/>
          <w:szCs w:val="22"/>
          <w:u w:val="single"/>
          <w:lang w:val="sr-Latn-ME"/>
        </w:rPr>
      </w:pPr>
    </w:p>
    <w:p w14:paraId="44D13DB0" w14:textId="794311C0" w:rsidR="001B257B" w:rsidRPr="00BB6A10" w:rsidRDefault="001B257B">
      <w:pPr>
        <w:tabs>
          <w:tab w:val="left" w:pos="2808"/>
          <w:tab w:val="left" w:pos="9000"/>
        </w:tabs>
        <w:jc w:val="both"/>
        <w:rPr>
          <w:sz w:val="22"/>
          <w:szCs w:val="22"/>
          <w:lang w:val="sr-Latn-ME"/>
        </w:rPr>
      </w:pPr>
      <w:r w:rsidRPr="00BB6A10">
        <w:rPr>
          <w:sz w:val="22"/>
          <w:szCs w:val="22"/>
          <w:lang w:val="sr-Latn-ME"/>
        </w:rPr>
        <w:t>Darunavir pokazuje aktivnost protiv laboratorijskih sojeva i kliničkih izolata HIV-1 i laboratorijskih sojeva HIV-2 u akutno inficiranim linijama T-ćelija, humanim mononuklearnim ćelijama iz periferne krvi i humanim monocitima/makrofagima sa medijanom vr</w:t>
      </w:r>
      <w:r w:rsidR="00DF723D" w:rsidRPr="00BB6A10">
        <w:rPr>
          <w:sz w:val="22"/>
          <w:szCs w:val="22"/>
          <w:lang w:val="sr-Latn-ME"/>
        </w:rPr>
        <w:t>ij</w:t>
      </w:r>
      <w:r w:rsidRPr="00BB6A10">
        <w:rPr>
          <w:sz w:val="22"/>
          <w:szCs w:val="22"/>
          <w:lang w:val="sr-Latn-ME"/>
        </w:rPr>
        <w:t>ednosti EC</w:t>
      </w:r>
      <w:r w:rsidRPr="00BB6A10">
        <w:rPr>
          <w:sz w:val="22"/>
          <w:szCs w:val="22"/>
          <w:vertAlign w:val="subscript"/>
          <w:lang w:val="sr-Latn-ME"/>
        </w:rPr>
        <w:t>50</w:t>
      </w:r>
      <w:r w:rsidRPr="00BB6A10">
        <w:rPr>
          <w:sz w:val="22"/>
          <w:szCs w:val="22"/>
          <w:lang w:val="sr-Latn-ME"/>
        </w:rPr>
        <w:t xml:space="preserve"> u rasponu od 1,2 do 8,5 nanoM (0,7 do 5,0 nanogram/m</w:t>
      </w:r>
      <w:r w:rsidR="00BC7203" w:rsidRPr="00BB6A10">
        <w:rPr>
          <w:sz w:val="22"/>
          <w:szCs w:val="22"/>
          <w:lang w:val="sr-Latn-ME"/>
        </w:rPr>
        <w:t>l</w:t>
      </w:r>
      <w:r w:rsidRPr="00BB6A10">
        <w:rPr>
          <w:sz w:val="22"/>
          <w:szCs w:val="22"/>
          <w:lang w:val="sr-Latn-ME"/>
        </w:rPr>
        <w:t>). Darunavir pokazuje antivirusnu aktivnost</w:t>
      </w:r>
      <w:r w:rsidRPr="00BB6A10">
        <w:rPr>
          <w:i/>
          <w:iCs/>
          <w:sz w:val="22"/>
          <w:szCs w:val="22"/>
          <w:lang w:val="sr-Latn-ME"/>
        </w:rPr>
        <w:t xml:space="preserve"> in vitro</w:t>
      </w:r>
      <w:r w:rsidRPr="00BB6A10">
        <w:rPr>
          <w:sz w:val="22"/>
          <w:szCs w:val="22"/>
          <w:lang w:val="sr-Latn-ME"/>
        </w:rPr>
        <w:t xml:space="preserve"> protiv širokog panela HIV-1 grupe M (A, B, C, D, E, F, G) i grupe O primarno</w:t>
      </w:r>
      <w:r w:rsidR="00BC7203" w:rsidRPr="00BB6A10">
        <w:rPr>
          <w:sz w:val="22"/>
          <w:szCs w:val="22"/>
          <w:lang w:val="sr-Latn-ME"/>
        </w:rPr>
        <w:t>g</w:t>
      </w:r>
      <w:r w:rsidRPr="00BB6A10">
        <w:rPr>
          <w:sz w:val="22"/>
          <w:szCs w:val="22"/>
          <w:lang w:val="sr-Latn-ME"/>
        </w:rPr>
        <w:t xml:space="preserve"> izolata sa EC</w:t>
      </w:r>
      <w:r w:rsidRPr="00BB6A10">
        <w:rPr>
          <w:sz w:val="22"/>
          <w:szCs w:val="22"/>
          <w:vertAlign w:val="subscript"/>
          <w:lang w:val="sr-Latn-ME"/>
        </w:rPr>
        <w:t>50</w:t>
      </w:r>
      <w:r w:rsidRPr="00BB6A10">
        <w:rPr>
          <w:sz w:val="22"/>
          <w:szCs w:val="22"/>
          <w:lang w:val="sr-Latn-ME"/>
        </w:rPr>
        <w:t xml:space="preserve"> vr</w:t>
      </w:r>
      <w:r w:rsidR="000E426C" w:rsidRPr="00BB6A10">
        <w:rPr>
          <w:sz w:val="22"/>
          <w:szCs w:val="22"/>
          <w:lang w:val="sr-Latn-ME"/>
        </w:rPr>
        <w:t>ij</w:t>
      </w:r>
      <w:r w:rsidRPr="00BB6A10">
        <w:rPr>
          <w:sz w:val="22"/>
          <w:szCs w:val="22"/>
          <w:lang w:val="sr-Latn-ME"/>
        </w:rPr>
        <w:t>ednostima u rasponu od &lt; 0,1 do 4,3 nanoM. Te vr</w:t>
      </w:r>
      <w:r w:rsidR="00032EAD" w:rsidRPr="00BB6A10">
        <w:rPr>
          <w:sz w:val="22"/>
          <w:szCs w:val="22"/>
          <w:lang w:val="sr-Latn-ME"/>
        </w:rPr>
        <w:t>ij</w:t>
      </w:r>
      <w:r w:rsidRPr="00BB6A10">
        <w:rPr>
          <w:sz w:val="22"/>
          <w:szCs w:val="22"/>
          <w:lang w:val="sr-Latn-ME"/>
        </w:rPr>
        <w:t>ednosti EC</w:t>
      </w:r>
      <w:r w:rsidRPr="00BB6A10">
        <w:rPr>
          <w:sz w:val="22"/>
          <w:szCs w:val="22"/>
          <w:vertAlign w:val="subscript"/>
          <w:lang w:val="sr-Latn-ME"/>
        </w:rPr>
        <w:t>50</w:t>
      </w:r>
      <w:r w:rsidRPr="00BB6A10">
        <w:rPr>
          <w:sz w:val="22"/>
          <w:szCs w:val="22"/>
          <w:lang w:val="sr-Latn-ME"/>
        </w:rPr>
        <w:t xml:space="preserve"> prilično su ispod 50% raspona koncentracija ćelijske toksičnosti od 87 mikroM do &gt;100 mikroM.</w:t>
      </w:r>
    </w:p>
    <w:p w14:paraId="2A38701E" w14:textId="77777777" w:rsidR="001B257B" w:rsidRPr="00BB6A10" w:rsidRDefault="001B257B">
      <w:pPr>
        <w:tabs>
          <w:tab w:val="left" w:pos="2808"/>
          <w:tab w:val="left" w:pos="9000"/>
        </w:tabs>
        <w:jc w:val="both"/>
        <w:rPr>
          <w:sz w:val="22"/>
          <w:szCs w:val="22"/>
          <w:lang w:val="sr-Latn-ME"/>
        </w:rPr>
      </w:pPr>
    </w:p>
    <w:p w14:paraId="5231E6F2" w14:textId="77777777" w:rsidR="001B257B" w:rsidRPr="00BB6A10" w:rsidRDefault="001B257B">
      <w:pPr>
        <w:tabs>
          <w:tab w:val="left" w:pos="2808"/>
          <w:tab w:val="left" w:pos="9000"/>
        </w:tabs>
        <w:jc w:val="both"/>
        <w:rPr>
          <w:sz w:val="22"/>
          <w:szCs w:val="22"/>
          <w:lang w:val="sr-Latn-ME"/>
        </w:rPr>
      </w:pPr>
      <w:r w:rsidRPr="00BB6A10">
        <w:rPr>
          <w:sz w:val="22"/>
          <w:szCs w:val="22"/>
          <w:lang w:val="sr-Latn-ME"/>
        </w:rPr>
        <w:t>Kobicistat nema detektabilnu antivirusnu aktivnost protiv HIV-1 i ne antagonizuje antivirusno dejstvo darunavira.</w:t>
      </w:r>
    </w:p>
    <w:p w14:paraId="5F75A6A8" w14:textId="77777777" w:rsidR="001B257B" w:rsidRPr="00BB6A10" w:rsidRDefault="001B257B">
      <w:pPr>
        <w:tabs>
          <w:tab w:val="left" w:pos="2808"/>
          <w:tab w:val="left" w:pos="9000"/>
        </w:tabs>
        <w:jc w:val="both"/>
        <w:rPr>
          <w:sz w:val="22"/>
          <w:szCs w:val="22"/>
          <w:lang w:val="sr-Latn-ME"/>
        </w:rPr>
      </w:pPr>
    </w:p>
    <w:p w14:paraId="3F876594" w14:textId="77777777" w:rsidR="001B257B" w:rsidRPr="00BB6A10" w:rsidRDefault="001B257B">
      <w:pPr>
        <w:tabs>
          <w:tab w:val="left" w:pos="2808"/>
          <w:tab w:val="left" w:pos="9000"/>
        </w:tabs>
        <w:jc w:val="both"/>
        <w:rPr>
          <w:sz w:val="22"/>
          <w:szCs w:val="22"/>
          <w:u w:val="single"/>
          <w:lang w:val="sr-Latn-ME"/>
        </w:rPr>
      </w:pPr>
      <w:r w:rsidRPr="00BB6A10">
        <w:rPr>
          <w:sz w:val="22"/>
          <w:szCs w:val="22"/>
          <w:u w:val="single"/>
          <w:lang w:val="sr-Latn-ME"/>
        </w:rPr>
        <w:t>Rezistencija</w:t>
      </w:r>
    </w:p>
    <w:p w14:paraId="4850C3D8" w14:textId="77777777" w:rsidR="001B257B" w:rsidRPr="00BB6A10" w:rsidRDefault="001B257B">
      <w:pPr>
        <w:tabs>
          <w:tab w:val="left" w:pos="2808"/>
          <w:tab w:val="left" w:pos="9000"/>
        </w:tabs>
        <w:jc w:val="both"/>
        <w:rPr>
          <w:sz w:val="22"/>
          <w:szCs w:val="22"/>
          <w:lang w:val="sr-Latn-ME"/>
        </w:rPr>
      </w:pPr>
    </w:p>
    <w:p w14:paraId="5D761095" w14:textId="31A451C0" w:rsidR="001B257B" w:rsidRPr="00BB6A10" w:rsidRDefault="001B257B">
      <w:pPr>
        <w:tabs>
          <w:tab w:val="left" w:pos="2808"/>
          <w:tab w:val="left" w:pos="9000"/>
        </w:tabs>
        <w:jc w:val="both"/>
        <w:rPr>
          <w:sz w:val="22"/>
          <w:szCs w:val="22"/>
          <w:lang w:val="sr-Latn-ME"/>
        </w:rPr>
      </w:pPr>
      <w:r w:rsidRPr="00BB6A10">
        <w:rPr>
          <w:i/>
          <w:iCs/>
          <w:sz w:val="22"/>
          <w:szCs w:val="22"/>
          <w:lang w:val="sr-Latn-ME"/>
        </w:rPr>
        <w:t>In vitro,</w:t>
      </w:r>
      <w:r w:rsidRPr="00BB6A10">
        <w:rPr>
          <w:sz w:val="22"/>
          <w:szCs w:val="22"/>
          <w:lang w:val="sr-Latn-ME"/>
        </w:rPr>
        <w:t xml:space="preserve"> se</w:t>
      </w:r>
      <w:r w:rsidR="000E426C" w:rsidRPr="00BB6A10">
        <w:rPr>
          <w:sz w:val="22"/>
          <w:szCs w:val="22"/>
          <w:lang w:val="sr-Latn-ME"/>
        </w:rPr>
        <w:t>l</w:t>
      </w:r>
      <w:r w:rsidR="005F1342" w:rsidRPr="00BB6A10">
        <w:rPr>
          <w:sz w:val="22"/>
          <w:szCs w:val="22"/>
          <w:lang w:val="sr-Latn-ME"/>
        </w:rPr>
        <w:t>ek</w:t>
      </w:r>
      <w:r w:rsidRPr="00BB6A10">
        <w:rPr>
          <w:sz w:val="22"/>
          <w:szCs w:val="22"/>
          <w:lang w:val="sr-Latn-ME"/>
        </w:rPr>
        <w:t>cija virusa rezistentnog na darunavir iz divljeg tipa HIV-1 je trajala dugo (&gt; 3 godine). Odabrani virusi ni</w:t>
      </w:r>
      <w:r w:rsidR="000E426C" w:rsidRPr="00BB6A10">
        <w:rPr>
          <w:sz w:val="22"/>
          <w:szCs w:val="22"/>
          <w:lang w:val="sr-Latn-ME"/>
        </w:rPr>
        <w:t>je</w:t>
      </w:r>
      <w:r w:rsidRPr="00BB6A10">
        <w:rPr>
          <w:sz w:val="22"/>
          <w:szCs w:val="22"/>
          <w:lang w:val="sr-Latn-ME"/>
        </w:rPr>
        <w:t>su mogli da rastu u prisustvu darunavira u koncentracijama iznad 400 nanoM. Virusi odabrani pod ovim uslovima, koji su pokazivali smanjenu os</w:t>
      </w:r>
      <w:r w:rsidR="000E426C" w:rsidRPr="00BB6A10">
        <w:rPr>
          <w:sz w:val="22"/>
          <w:szCs w:val="22"/>
          <w:lang w:val="sr-Latn-ME"/>
        </w:rPr>
        <w:t>j</w:t>
      </w:r>
      <w:r w:rsidRPr="00BB6A10">
        <w:rPr>
          <w:sz w:val="22"/>
          <w:szCs w:val="22"/>
          <w:lang w:val="sr-Latn-ME"/>
        </w:rPr>
        <w:t>etljivost na darunavir, (raspon: 23-50 puta) imali su 2 do 4 supstitucije aminokiselina u genu proteaze. Smanjena os</w:t>
      </w:r>
      <w:r w:rsidR="000E426C" w:rsidRPr="00BB6A10">
        <w:rPr>
          <w:sz w:val="22"/>
          <w:szCs w:val="22"/>
          <w:lang w:val="sr-Latn-ME"/>
        </w:rPr>
        <w:t>j</w:t>
      </w:r>
      <w:r w:rsidRPr="00BB6A10">
        <w:rPr>
          <w:sz w:val="22"/>
          <w:szCs w:val="22"/>
          <w:lang w:val="sr-Latn-ME"/>
        </w:rPr>
        <w:t>etljivost virusa koja nastaje na darunavir u eksperimentu se</w:t>
      </w:r>
      <w:r w:rsidR="005F1342" w:rsidRPr="00BB6A10">
        <w:rPr>
          <w:sz w:val="22"/>
          <w:szCs w:val="22"/>
          <w:lang w:val="sr-Latn-ME"/>
        </w:rPr>
        <w:t>lek</w:t>
      </w:r>
      <w:r w:rsidRPr="00BB6A10">
        <w:rPr>
          <w:sz w:val="22"/>
          <w:szCs w:val="22"/>
          <w:lang w:val="sr-Latn-ME"/>
        </w:rPr>
        <w:t>cije, ne može se objasniti nastankom ovih mutacija proteaza.</w:t>
      </w:r>
    </w:p>
    <w:p w14:paraId="1566F92D" w14:textId="77777777" w:rsidR="001B257B" w:rsidRPr="00BB6A10" w:rsidRDefault="001B257B">
      <w:pPr>
        <w:tabs>
          <w:tab w:val="left" w:pos="2808"/>
          <w:tab w:val="left" w:pos="9000"/>
        </w:tabs>
        <w:jc w:val="both"/>
        <w:rPr>
          <w:sz w:val="22"/>
          <w:szCs w:val="22"/>
          <w:lang w:val="sr-Latn-ME"/>
        </w:rPr>
      </w:pPr>
    </w:p>
    <w:p w14:paraId="2A71ED0B" w14:textId="1D0CF6DA" w:rsidR="001B257B" w:rsidRPr="00BB6A10" w:rsidRDefault="001B257B">
      <w:pPr>
        <w:tabs>
          <w:tab w:val="left" w:pos="2808"/>
          <w:tab w:val="left" w:pos="9000"/>
        </w:tabs>
        <w:jc w:val="both"/>
        <w:rPr>
          <w:sz w:val="22"/>
          <w:szCs w:val="22"/>
          <w:lang w:val="sr-Latn-ME"/>
        </w:rPr>
      </w:pPr>
      <w:r w:rsidRPr="00BB6A10">
        <w:rPr>
          <w:sz w:val="22"/>
          <w:szCs w:val="22"/>
          <w:lang w:val="sr-Latn-ME"/>
        </w:rPr>
        <w:t xml:space="preserve">Profil rezistencije </w:t>
      </w:r>
      <w:r w:rsidR="005F1342" w:rsidRPr="00BB6A10">
        <w:rPr>
          <w:sz w:val="22"/>
          <w:szCs w:val="22"/>
          <w:lang w:val="sr-Latn-ME"/>
        </w:rPr>
        <w:t>lijek</w:t>
      </w:r>
      <w:r w:rsidRPr="00BB6A10">
        <w:rPr>
          <w:sz w:val="22"/>
          <w:szCs w:val="22"/>
          <w:lang w:val="sr-Latn-ME"/>
        </w:rPr>
        <w:t xml:space="preserve">a REZOLSTA je povezan sa darunavirom. Kobicistat nema afiniteta za bilo koju mutaciju za rezistenciju HIV-a zbog nedostatka antivirusne aktivnosti. Profil rezistencije </w:t>
      </w:r>
      <w:r w:rsidR="005F1342" w:rsidRPr="00BB6A10">
        <w:rPr>
          <w:sz w:val="22"/>
          <w:szCs w:val="22"/>
          <w:lang w:val="sr-Latn-ME"/>
        </w:rPr>
        <w:t>lijek</w:t>
      </w:r>
      <w:r w:rsidRPr="00BB6A10">
        <w:rPr>
          <w:sz w:val="22"/>
          <w:szCs w:val="22"/>
          <w:lang w:val="sr-Latn-ME"/>
        </w:rPr>
        <w:t>a REZOLSTA potvrđuju dva klinička ispitivanja faze III koja su sprovedena sa darunavirom/ritonavirom kod pacijenata koji prethodno ni</w:t>
      </w:r>
      <w:r w:rsidR="000E426C" w:rsidRPr="00BB6A10">
        <w:rPr>
          <w:sz w:val="22"/>
          <w:szCs w:val="22"/>
          <w:lang w:val="sr-Latn-ME"/>
        </w:rPr>
        <w:t>je</w:t>
      </w:r>
      <w:r w:rsidRPr="00BB6A10">
        <w:rPr>
          <w:sz w:val="22"/>
          <w:szCs w:val="22"/>
          <w:lang w:val="sr-Latn-ME"/>
        </w:rPr>
        <w:t>su bili l</w:t>
      </w:r>
      <w:r w:rsidR="000E426C" w:rsidRPr="00BB6A10">
        <w:rPr>
          <w:sz w:val="22"/>
          <w:szCs w:val="22"/>
          <w:lang w:val="sr-Latn-ME"/>
        </w:rPr>
        <w:t>ij</w:t>
      </w:r>
      <w:r w:rsidRPr="00BB6A10">
        <w:rPr>
          <w:sz w:val="22"/>
          <w:szCs w:val="22"/>
          <w:lang w:val="sr-Latn-ME"/>
        </w:rPr>
        <w:t>ečeni (ARTEMIS) i kod pacijenata koji su prethodno l</w:t>
      </w:r>
      <w:r w:rsidR="000E426C" w:rsidRPr="00BB6A10">
        <w:rPr>
          <w:sz w:val="22"/>
          <w:szCs w:val="22"/>
          <w:lang w:val="sr-Latn-ME"/>
        </w:rPr>
        <w:t>ij</w:t>
      </w:r>
      <w:r w:rsidRPr="00BB6A10">
        <w:rPr>
          <w:sz w:val="22"/>
          <w:szCs w:val="22"/>
          <w:lang w:val="sr-Latn-ME"/>
        </w:rPr>
        <w:t>ečeni (ODIN) i analizom podataka nakon 48 ned</w:t>
      </w:r>
      <w:r w:rsidR="000E426C" w:rsidRPr="00BB6A10">
        <w:rPr>
          <w:sz w:val="22"/>
          <w:szCs w:val="22"/>
          <w:lang w:val="sr-Latn-ME"/>
        </w:rPr>
        <w:t>j</w:t>
      </w:r>
      <w:r w:rsidRPr="00BB6A10">
        <w:rPr>
          <w:sz w:val="22"/>
          <w:szCs w:val="22"/>
          <w:lang w:val="sr-Latn-ME"/>
        </w:rPr>
        <w:t>elja iz ispitivanja GS-US-216-130 za pacijente koji prethodno ni</w:t>
      </w:r>
      <w:r w:rsidR="000E426C" w:rsidRPr="00BB6A10">
        <w:rPr>
          <w:sz w:val="22"/>
          <w:szCs w:val="22"/>
          <w:lang w:val="sr-Latn-ME"/>
        </w:rPr>
        <w:t>je</w:t>
      </w:r>
      <w:r w:rsidRPr="00BB6A10">
        <w:rPr>
          <w:sz w:val="22"/>
          <w:szCs w:val="22"/>
          <w:lang w:val="sr-Latn-ME"/>
        </w:rPr>
        <w:t>su bili l</w:t>
      </w:r>
      <w:r w:rsidR="000E426C" w:rsidRPr="00BB6A10">
        <w:rPr>
          <w:sz w:val="22"/>
          <w:szCs w:val="22"/>
          <w:lang w:val="sr-Latn-ME"/>
        </w:rPr>
        <w:t>ij</w:t>
      </w:r>
      <w:r w:rsidRPr="00BB6A10">
        <w:rPr>
          <w:sz w:val="22"/>
          <w:szCs w:val="22"/>
          <w:lang w:val="sr-Latn-ME"/>
        </w:rPr>
        <w:t>ečeni i pacijente koji su prethodno l</w:t>
      </w:r>
      <w:r w:rsidR="000E426C" w:rsidRPr="00BB6A10">
        <w:rPr>
          <w:sz w:val="22"/>
          <w:szCs w:val="22"/>
          <w:lang w:val="sr-Latn-ME"/>
        </w:rPr>
        <w:t>ij</w:t>
      </w:r>
      <w:r w:rsidRPr="00BB6A10">
        <w:rPr>
          <w:sz w:val="22"/>
          <w:szCs w:val="22"/>
          <w:lang w:val="sr-Latn-ME"/>
        </w:rPr>
        <w:t>ečeni.</w:t>
      </w:r>
    </w:p>
    <w:p w14:paraId="6F9F9396" w14:textId="77777777" w:rsidR="001B257B" w:rsidRPr="00BB6A10" w:rsidRDefault="001B257B">
      <w:pPr>
        <w:tabs>
          <w:tab w:val="left" w:pos="2808"/>
          <w:tab w:val="left" w:pos="9000"/>
        </w:tabs>
        <w:jc w:val="both"/>
        <w:rPr>
          <w:sz w:val="22"/>
          <w:szCs w:val="22"/>
          <w:lang w:val="sr-Latn-ME"/>
        </w:rPr>
      </w:pPr>
    </w:p>
    <w:p w14:paraId="57EDE477" w14:textId="5ED84C6B" w:rsidR="001B257B" w:rsidRDefault="001B257B">
      <w:pPr>
        <w:tabs>
          <w:tab w:val="left" w:pos="2808"/>
          <w:tab w:val="left" w:pos="9000"/>
        </w:tabs>
        <w:jc w:val="both"/>
        <w:rPr>
          <w:sz w:val="22"/>
          <w:szCs w:val="22"/>
          <w:lang w:val="sr-Latn-ME"/>
        </w:rPr>
      </w:pPr>
      <w:r w:rsidRPr="00BB6A10">
        <w:rPr>
          <w:sz w:val="22"/>
          <w:szCs w:val="22"/>
          <w:lang w:val="sr-Latn-ME"/>
        </w:rPr>
        <w:t>Kod pacijenata koji prethodno ni</w:t>
      </w:r>
      <w:r w:rsidR="000E426C" w:rsidRPr="00BB6A10">
        <w:rPr>
          <w:sz w:val="22"/>
          <w:szCs w:val="22"/>
          <w:lang w:val="sr-Latn-ME"/>
        </w:rPr>
        <w:t>je</w:t>
      </w:r>
      <w:r w:rsidRPr="00BB6A10">
        <w:rPr>
          <w:sz w:val="22"/>
          <w:szCs w:val="22"/>
          <w:lang w:val="sr-Latn-ME"/>
        </w:rPr>
        <w:t>su l</w:t>
      </w:r>
      <w:r w:rsidR="000E426C" w:rsidRPr="00BB6A10">
        <w:rPr>
          <w:sz w:val="22"/>
          <w:szCs w:val="22"/>
          <w:lang w:val="sr-Latn-ME"/>
        </w:rPr>
        <w:t>ij</w:t>
      </w:r>
      <w:r w:rsidRPr="00BB6A10">
        <w:rPr>
          <w:sz w:val="22"/>
          <w:szCs w:val="22"/>
          <w:lang w:val="sr-Latn-ME"/>
        </w:rPr>
        <w:t>ečeni antiretrovirusnom terapijom (ART) i koji su bili l</w:t>
      </w:r>
      <w:r w:rsidR="000E426C" w:rsidRPr="00BB6A10">
        <w:rPr>
          <w:sz w:val="22"/>
          <w:szCs w:val="22"/>
          <w:lang w:val="sr-Latn-ME"/>
        </w:rPr>
        <w:t>ij</w:t>
      </w:r>
      <w:r w:rsidRPr="00BB6A10">
        <w:rPr>
          <w:sz w:val="22"/>
          <w:szCs w:val="22"/>
          <w:lang w:val="sr-Latn-ME"/>
        </w:rPr>
        <w:t xml:space="preserve">ečeni prvi put </w:t>
      </w:r>
      <w:r w:rsidR="005F1342" w:rsidRPr="00BB6A10">
        <w:rPr>
          <w:sz w:val="22"/>
          <w:szCs w:val="22"/>
          <w:lang w:val="sr-Latn-ME"/>
        </w:rPr>
        <w:t>lijek</w:t>
      </w:r>
      <w:r w:rsidRPr="00BB6A10">
        <w:rPr>
          <w:sz w:val="22"/>
          <w:szCs w:val="22"/>
          <w:lang w:val="sr-Latn-ME"/>
        </w:rPr>
        <w:t>om REZOLSTA ili darunavirom</w:t>
      </w:r>
      <w:r w:rsidR="007039DE" w:rsidRPr="00BB6A10">
        <w:rPr>
          <w:sz w:val="22"/>
          <w:szCs w:val="22"/>
          <w:lang w:val="sr-Latn-ME"/>
        </w:rPr>
        <w:t xml:space="preserve">, </w:t>
      </w:r>
      <w:r w:rsidRPr="00BB6A10">
        <w:rPr>
          <w:sz w:val="22"/>
          <w:szCs w:val="22"/>
          <w:lang w:val="sr-Latn-ME"/>
        </w:rPr>
        <w:t>ritonavirom 800</w:t>
      </w:r>
      <w:r w:rsidR="00150027" w:rsidRPr="00BB6A10">
        <w:rPr>
          <w:sz w:val="22"/>
          <w:szCs w:val="22"/>
          <w:lang w:val="sr-Latn-ME"/>
        </w:rPr>
        <w:t xml:space="preserve"> mg</w:t>
      </w:r>
      <w:r w:rsidR="007039DE" w:rsidRPr="00BB6A10">
        <w:rPr>
          <w:sz w:val="22"/>
          <w:szCs w:val="22"/>
          <w:lang w:val="sr-Latn-ME"/>
        </w:rPr>
        <w:t xml:space="preserve"> + </w:t>
      </w:r>
      <w:r w:rsidRPr="00BB6A10">
        <w:rPr>
          <w:sz w:val="22"/>
          <w:szCs w:val="22"/>
          <w:lang w:val="sr-Latn-ME"/>
        </w:rPr>
        <w:t>100 mg jednom dnevno u kombinaciji sa drugim ART i kod pacijenata prethodno l</w:t>
      </w:r>
      <w:r w:rsidR="000E426C" w:rsidRPr="00BB6A10">
        <w:rPr>
          <w:sz w:val="22"/>
          <w:szCs w:val="22"/>
          <w:lang w:val="sr-Latn-ME"/>
        </w:rPr>
        <w:t>ij</w:t>
      </w:r>
      <w:r w:rsidRPr="00BB6A10">
        <w:rPr>
          <w:sz w:val="22"/>
          <w:szCs w:val="22"/>
          <w:lang w:val="sr-Latn-ME"/>
        </w:rPr>
        <w:t xml:space="preserve">ečenih sa ART bez mutacija udruženih sa rezistencijom (RAM) na darunavir koji su primali </w:t>
      </w:r>
      <w:r w:rsidR="005F1342" w:rsidRPr="00BB6A10">
        <w:rPr>
          <w:sz w:val="22"/>
          <w:szCs w:val="22"/>
          <w:lang w:val="sr-Latn-ME"/>
        </w:rPr>
        <w:t>lijek</w:t>
      </w:r>
      <w:r w:rsidRPr="00BB6A10">
        <w:rPr>
          <w:sz w:val="22"/>
          <w:szCs w:val="22"/>
          <w:lang w:val="sr-Latn-ME"/>
        </w:rPr>
        <w:t xml:space="preserve"> REZOLSTA ili darunavir</w:t>
      </w:r>
      <w:r w:rsidR="00C623CC" w:rsidRPr="00BB6A10">
        <w:rPr>
          <w:sz w:val="22"/>
          <w:szCs w:val="22"/>
          <w:lang w:val="sr-Latn-ME"/>
        </w:rPr>
        <w:t>/</w:t>
      </w:r>
      <w:r w:rsidRPr="00BB6A10">
        <w:rPr>
          <w:sz w:val="22"/>
          <w:szCs w:val="22"/>
          <w:lang w:val="sr-Latn-ME"/>
        </w:rPr>
        <w:t>ritonavir 800</w:t>
      </w:r>
      <w:r w:rsidR="007039DE" w:rsidRPr="00BB6A10">
        <w:rPr>
          <w:sz w:val="22"/>
          <w:szCs w:val="22"/>
          <w:lang w:val="sr-Latn-ME"/>
        </w:rPr>
        <w:t xml:space="preserve"> </w:t>
      </w:r>
      <w:r w:rsidR="00150027" w:rsidRPr="00BB6A10">
        <w:rPr>
          <w:sz w:val="22"/>
          <w:szCs w:val="22"/>
          <w:lang w:val="sr-Latn-ME"/>
        </w:rPr>
        <w:t xml:space="preserve">mg </w:t>
      </w:r>
      <w:r w:rsidR="007039DE" w:rsidRPr="00BB6A10">
        <w:rPr>
          <w:sz w:val="22"/>
          <w:szCs w:val="22"/>
          <w:lang w:val="sr-Latn-ME"/>
        </w:rPr>
        <w:t xml:space="preserve">+ </w:t>
      </w:r>
      <w:r w:rsidRPr="00BB6A10">
        <w:rPr>
          <w:sz w:val="22"/>
          <w:szCs w:val="22"/>
          <w:lang w:val="sr-Latn-ME"/>
        </w:rPr>
        <w:t>100 mg jednom dnevno u kombinaciji sa drugim ART-om, bile su zapažene niske stope razvoja rezistentnog HIV-1 virusa. Tabela ispod pokazuje razvoj mutacija HIV-1 proteaza i gubitak os</w:t>
      </w:r>
      <w:r w:rsidR="000E426C" w:rsidRPr="00BB6A10">
        <w:rPr>
          <w:sz w:val="22"/>
          <w:szCs w:val="22"/>
          <w:lang w:val="sr-Latn-ME"/>
        </w:rPr>
        <w:t>j</w:t>
      </w:r>
      <w:r w:rsidRPr="00BB6A10">
        <w:rPr>
          <w:sz w:val="22"/>
          <w:szCs w:val="22"/>
          <w:lang w:val="sr-Latn-ME"/>
        </w:rPr>
        <w:t>etljivosti na HIV PI kod virusoloških neusp</w:t>
      </w:r>
      <w:r w:rsidR="000E426C" w:rsidRPr="00BB6A10">
        <w:rPr>
          <w:sz w:val="22"/>
          <w:szCs w:val="22"/>
          <w:lang w:val="sr-Latn-ME"/>
        </w:rPr>
        <w:t>j</w:t>
      </w:r>
      <w:r w:rsidRPr="00BB6A10">
        <w:rPr>
          <w:sz w:val="22"/>
          <w:szCs w:val="22"/>
          <w:lang w:val="sr-Latn-ME"/>
        </w:rPr>
        <w:t>eha u krajnjoj tački studija GS-US-216-130, ARTEMIS i ODIN.</w:t>
      </w:r>
    </w:p>
    <w:p w14:paraId="2AF8805C" w14:textId="77777777" w:rsidR="00B077B1" w:rsidRPr="00BB6A10" w:rsidRDefault="00B077B1">
      <w:pPr>
        <w:tabs>
          <w:tab w:val="left" w:pos="2808"/>
          <w:tab w:val="left" w:pos="9000"/>
        </w:tabs>
        <w:jc w:val="both"/>
        <w:rPr>
          <w:sz w:val="22"/>
          <w:szCs w:val="22"/>
          <w:lang w:val="sr-Latn-ME"/>
        </w:rPr>
      </w:pPr>
    </w:p>
    <w:p w14:paraId="5C62968D" w14:textId="77777777" w:rsidR="001B257B" w:rsidRPr="00BB6A10" w:rsidRDefault="001B257B">
      <w:pPr>
        <w:tabs>
          <w:tab w:val="left" w:pos="9000"/>
        </w:tabs>
        <w:jc w:val="both"/>
        <w:rPr>
          <w:sz w:val="22"/>
          <w:szCs w:val="22"/>
          <w:lang w:val="sr-Latn-ME"/>
        </w:rPr>
      </w:pPr>
    </w:p>
    <w:tbl>
      <w:tblPr>
        <w:tblW w:w="9059" w:type="dxa"/>
        <w:tblLayout w:type="fixed"/>
        <w:tblCellMar>
          <w:left w:w="10" w:type="dxa"/>
          <w:right w:w="10" w:type="dxa"/>
        </w:tblCellMar>
        <w:tblLook w:val="0000" w:firstRow="0" w:lastRow="0" w:firstColumn="0" w:lastColumn="0" w:noHBand="0" w:noVBand="0"/>
      </w:tblPr>
      <w:tblGrid>
        <w:gridCol w:w="1118"/>
        <w:gridCol w:w="1344"/>
        <w:gridCol w:w="93"/>
        <w:gridCol w:w="56"/>
        <w:gridCol w:w="1453"/>
        <w:gridCol w:w="1460"/>
        <w:gridCol w:w="1486"/>
        <w:gridCol w:w="126"/>
        <w:gridCol w:w="1923"/>
      </w:tblGrid>
      <w:tr w:rsidR="001B257B" w:rsidRPr="00BB6A10" w14:paraId="6CE87857" w14:textId="77777777" w:rsidTr="00B077B1">
        <w:trPr>
          <w:trHeight w:val="240"/>
        </w:trPr>
        <w:tc>
          <w:tcPr>
            <w:tcW w:w="1118" w:type="dxa"/>
            <w:tcBorders>
              <w:top w:val="single" w:sz="4" w:space="0" w:color="auto"/>
              <w:left w:val="single" w:sz="4" w:space="0" w:color="auto"/>
              <w:bottom w:val="single" w:sz="4" w:space="0" w:color="auto"/>
              <w:right w:val="single" w:sz="4" w:space="0" w:color="auto"/>
            </w:tcBorders>
            <w:shd w:val="clear" w:color="auto" w:fill="FFFFFF"/>
          </w:tcPr>
          <w:p w14:paraId="4D367996" w14:textId="77777777" w:rsidR="001B257B" w:rsidRPr="00BB6A10" w:rsidRDefault="001B257B" w:rsidP="00CF6D9D">
            <w:pPr>
              <w:tabs>
                <w:tab w:val="left" w:pos="9000"/>
              </w:tabs>
              <w:jc w:val="both"/>
              <w:rPr>
                <w:sz w:val="22"/>
                <w:szCs w:val="22"/>
                <w:lang w:val="sr-Latn-ME"/>
              </w:rPr>
            </w:pPr>
          </w:p>
        </w:tc>
        <w:tc>
          <w:tcPr>
            <w:tcW w:w="2946" w:type="dxa"/>
            <w:gridSpan w:val="4"/>
            <w:tcBorders>
              <w:top w:val="single" w:sz="4" w:space="0" w:color="auto"/>
              <w:left w:val="single" w:sz="4" w:space="0" w:color="auto"/>
              <w:bottom w:val="single" w:sz="4" w:space="0" w:color="auto"/>
              <w:right w:val="single" w:sz="4" w:space="0" w:color="auto"/>
            </w:tcBorders>
            <w:shd w:val="clear" w:color="auto" w:fill="FFFFFF"/>
          </w:tcPr>
          <w:p w14:paraId="3DE34B94" w14:textId="77777777" w:rsidR="001B257B" w:rsidRPr="00BB6A10" w:rsidRDefault="001B257B" w:rsidP="00CF6D9D">
            <w:pPr>
              <w:pStyle w:val="Bodytext101"/>
              <w:shd w:val="clear" w:color="auto" w:fill="auto"/>
              <w:tabs>
                <w:tab w:val="left" w:pos="9000"/>
              </w:tabs>
              <w:spacing w:line="240" w:lineRule="auto"/>
              <w:jc w:val="center"/>
              <w:rPr>
                <w:sz w:val="22"/>
                <w:szCs w:val="22"/>
                <w:lang w:eastAsia="sr-Latn-RS"/>
              </w:rPr>
            </w:pPr>
            <w:r w:rsidRPr="00BB6A10">
              <w:rPr>
                <w:sz w:val="22"/>
                <w:szCs w:val="22"/>
                <w:lang w:eastAsia="sr-Latn-RS"/>
              </w:rPr>
              <w:t>GS-US-216-130</w:t>
            </w:r>
            <w:r w:rsidRPr="00BB6A10">
              <w:rPr>
                <w:sz w:val="22"/>
                <w:szCs w:val="22"/>
                <w:vertAlign w:val="superscript"/>
                <w:lang w:eastAsia="sr-Latn-RS"/>
              </w:rPr>
              <w:t>a</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14:paraId="53D74FAC" w14:textId="77777777" w:rsidR="001B257B" w:rsidRPr="00BB6A10" w:rsidRDefault="001B257B" w:rsidP="00CF6D9D">
            <w:pPr>
              <w:pStyle w:val="Bodytext101"/>
              <w:shd w:val="clear" w:color="auto" w:fill="auto"/>
              <w:tabs>
                <w:tab w:val="left" w:pos="9000"/>
              </w:tabs>
              <w:spacing w:line="240" w:lineRule="auto"/>
              <w:jc w:val="center"/>
              <w:rPr>
                <w:sz w:val="22"/>
                <w:szCs w:val="22"/>
                <w:lang w:eastAsia="sr-Latn-RS"/>
              </w:rPr>
            </w:pPr>
            <w:r w:rsidRPr="00BB6A10">
              <w:rPr>
                <w:sz w:val="22"/>
                <w:szCs w:val="22"/>
                <w:lang w:eastAsia="sr-Latn-RS"/>
              </w:rPr>
              <w:t>ARTEMIS</w:t>
            </w:r>
            <w:r w:rsidRPr="00BB6A10">
              <w:rPr>
                <w:sz w:val="22"/>
                <w:szCs w:val="22"/>
                <w:vertAlign w:val="superscript"/>
                <w:lang w:eastAsia="sr-Latn-RS"/>
              </w:rPr>
              <w:t>b</w:t>
            </w:r>
          </w:p>
        </w:tc>
        <w:tc>
          <w:tcPr>
            <w:tcW w:w="3533" w:type="dxa"/>
            <w:gridSpan w:val="3"/>
            <w:tcBorders>
              <w:top w:val="single" w:sz="4" w:space="0" w:color="auto"/>
              <w:left w:val="single" w:sz="4" w:space="0" w:color="auto"/>
              <w:bottom w:val="single" w:sz="4" w:space="0" w:color="auto"/>
              <w:right w:val="single" w:sz="4" w:space="0" w:color="auto"/>
            </w:tcBorders>
            <w:shd w:val="clear" w:color="auto" w:fill="FFFFFF"/>
          </w:tcPr>
          <w:p w14:paraId="06184A56" w14:textId="77777777" w:rsidR="001B257B" w:rsidRPr="00BB6A10" w:rsidRDefault="001B257B" w:rsidP="00CF6D9D">
            <w:pPr>
              <w:pStyle w:val="Bodytext101"/>
              <w:shd w:val="clear" w:color="auto" w:fill="auto"/>
              <w:tabs>
                <w:tab w:val="left" w:pos="9000"/>
              </w:tabs>
              <w:spacing w:line="240" w:lineRule="auto"/>
              <w:jc w:val="center"/>
              <w:rPr>
                <w:sz w:val="22"/>
                <w:szCs w:val="22"/>
                <w:lang w:eastAsia="sr-Latn-RS"/>
              </w:rPr>
            </w:pPr>
            <w:r w:rsidRPr="00BB6A10">
              <w:rPr>
                <w:sz w:val="22"/>
                <w:szCs w:val="22"/>
                <w:lang w:eastAsia="sr-Latn-RS"/>
              </w:rPr>
              <w:t>ODIN</w:t>
            </w:r>
            <w:r w:rsidRPr="00BB6A10">
              <w:rPr>
                <w:sz w:val="22"/>
                <w:szCs w:val="22"/>
                <w:vertAlign w:val="superscript"/>
                <w:lang w:eastAsia="sr-Latn-RS"/>
              </w:rPr>
              <w:t>b</w:t>
            </w:r>
          </w:p>
        </w:tc>
      </w:tr>
      <w:tr w:rsidR="001B257B" w:rsidRPr="00BB6A10" w14:paraId="00C7AC5D" w14:textId="77777777" w:rsidTr="00B077B1">
        <w:trPr>
          <w:trHeight w:val="188"/>
        </w:trPr>
        <w:tc>
          <w:tcPr>
            <w:tcW w:w="1118" w:type="dxa"/>
            <w:tcBorders>
              <w:top w:val="single" w:sz="4" w:space="0" w:color="auto"/>
              <w:left w:val="single" w:sz="4" w:space="0" w:color="auto"/>
              <w:right w:val="single" w:sz="4" w:space="0" w:color="auto"/>
            </w:tcBorders>
            <w:shd w:val="clear" w:color="auto" w:fill="FFFFFF"/>
          </w:tcPr>
          <w:p w14:paraId="2D5D9D2A" w14:textId="77777777" w:rsidR="001B257B" w:rsidRPr="00BB6A10" w:rsidRDefault="001B257B" w:rsidP="00CF6D9D">
            <w:pPr>
              <w:tabs>
                <w:tab w:val="left" w:pos="9000"/>
              </w:tabs>
              <w:jc w:val="both"/>
              <w:rPr>
                <w:sz w:val="22"/>
                <w:szCs w:val="22"/>
                <w:lang w:val="sr-Latn-ME"/>
              </w:rPr>
            </w:pPr>
          </w:p>
        </w:tc>
        <w:tc>
          <w:tcPr>
            <w:tcW w:w="1437" w:type="dxa"/>
            <w:gridSpan w:val="2"/>
            <w:vMerge w:val="restart"/>
            <w:tcBorders>
              <w:top w:val="single" w:sz="4" w:space="0" w:color="auto"/>
              <w:left w:val="single" w:sz="4" w:space="0" w:color="auto"/>
              <w:right w:val="single" w:sz="4" w:space="0" w:color="auto"/>
            </w:tcBorders>
            <w:shd w:val="clear" w:color="auto" w:fill="FFFFFF"/>
          </w:tcPr>
          <w:p w14:paraId="7B631BF6" w14:textId="22B9D4A4" w:rsidR="001B257B" w:rsidRPr="00BB6A10" w:rsidRDefault="001B257B" w:rsidP="00CF6D9D">
            <w:pPr>
              <w:pStyle w:val="Bodytext101"/>
              <w:shd w:val="clear" w:color="auto" w:fill="auto"/>
              <w:tabs>
                <w:tab w:val="left" w:pos="9000"/>
              </w:tabs>
              <w:spacing w:line="240" w:lineRule="auto"/>
              <w:jc w:val="center"/>
              <w:rPr>
                <w:sz w:val="22"/>
                <w:szCs w:val="22"/>
                <w:lang w:eastAsia="sr-Latn-RS"/>
              </w:rPr>
            </w:pPr>
            <w:r w:rsidRPr="00BB6A10">
              <w:rPr>
                <w:sz w:val="22"/>
                <w:szCs w:val="22"/>
                <w:lang w:eastAsia="sr-Latn-RS"/>
              </w:rPr>
              <w:t>Prethodno ni</w:t>
            </w:r>
            <w:r w:rsidR="000E426C" w:rsidRPr="00BB6A10">
              <w:rPr>
                <w:sz w:val="22"/>
                <w:szCs w:val="22"/>
                <w:lang w:eastAsia="sr-Latn-RS"/>
              </w:rPr>
              <w:t>je</w:t>
            </w:r>
            <w:r w:rsidRPr="00BB6A10">
              <w:rPr>
                <w:sz w:val="22"/>
                <w:szCs w:val="22"/>
                <w:lang w:eastAsia="sr-Latn-RS"/>
              </w:rPr>
              <w:t>su l</w:t>
            </w:r>
            <w:r w:rsidR="000E426C" w:rsidRPr="00BB6A10">
              <w:rPr>
                <w:sz w:val="22"/>
                <w:szCs w:val="22"/>
                <w:lang w:eastAsia="sr-Latn-RS"/>
              </w:rPr>
              <w:t>ij</w:t>
            </w:r>
            <w:r w:rsidRPr="00BB6A10">
              <w:rPr>
                <w:sz w:val="22"/>
                <w:szCs w:val="22"/>
                <w:lang w:eastAsia="sr-Latn-RS"/>
              </w:rPr>
              <w:t>ečeni darunavir</w:t>
            </w:r>
            <w:r w:rsidR="009B31F4" w:rsidRPr="00BB6A10">
              <w:rPr>
                <w:sz w:val="22"/>
                <w:szCs w:val="22"/>
                <w:lang w:eastAsia="sr-Latn-RS"/>
              </w:rPr>
              <w:t>/</w:t>
            </w:r>
            <w:r w:rsidR="007039DE" w:rsidRPr="00BB6A10">
              <w:rPr>
                <w:sz w:val="22"/>
                <w:szCs w:val="22"/>
                <w:lang w:eastAsia="sr-Latn-RS"/>
              </w:rPr>
              <w:t xml:space="preserve"> </w:t>
            </w:r>
            <w:r w:rsidRPr="00BB6A10">
              <w:rPr>
                <w:sz w:val="22"/>
                <w:szCs w:val="22"/>
                <w:lang w:eastAsia="sr-Latn-RS"/>
              </w:rPr>
              <w:t>kobicistat</w:t>
            </w:r>
          </w:p>
          <w:p w14:paraId="2434A60E" w14:textId="428AD769" w:rsidR="001B257B" w:rsidRPr="00BB6A10" w:rsidRDefault="001B257B" w:rsidP="00CF6D9D">
            <w:pPr>
              <w:pStyle w:val="Bodytext101"/>
              <w:shd w:val="clear" w:color="auto" w:fill="auto"/>
              <w:tabs>
                <w:tab w:val="left" w:pos="9000"/>
              </w:tabs>
              <w:spacing w:line="240" w:lineRule="auto"/>
              <w:jc w:val="center"/>
              <w:rPr>
                <w:sz w:val="22"/>
                <w:szCs w:val="22"/>
                <w:lang w:eastAsia="sr-Latn-RS"/>
              </w:rPr>
            </w:pPr>
            <w:r w:rsidRPr="00BB6A10">
              <w:rPr>
                <w:sz w:val="22"/>
                <w:szCs w:val="22"/>
                <w:lang w:eastAsia="sr-Latn-RS"/>
              </w:rPr>
              <w:t>800</w:t>
            </w:r>
            <w:r w:rsidR="009B31F4" w:rsidRPr="00BB6A10">
              <w:rPr>
                <w:sz w:val="22"/>
                <w:szCs w:val="22"/>
                <w:lang w:eastAsia="sr-Latn-RS"/>
              </w:rPr>
              <w:t xml:space="preserve"> mg</w:t>
            </w:r>
            <w:r w:rsidR="007039DE" w:rsidRPr="00BB6A10">
              <w:rPr>
                <w:sz w:val="22"/>
                <w:szCs w:val="22"/>
                <w:lang w:eastAsia="sr-Latn-RS"/>
              </w:rPr>
              <w:t xml:space="preserve"> + </w:t>
            </w:r>
            <w:r w:rsidRPr="00BB6A10">
              <w:rPr>
                <w:sz w:val="22"/>
                <w:szCs w:val="22"/>
                <w:lang w:eastAsia="sr-Latn-RS"/>
              </w:rPr>
              <w:t>150 mg</w:t>
            </w:r>
          </w:p>
          <w:p w14:paraId="12D319F7" w14:textId="77777777" w:rsidR="001B257B" w:rsidRPr="00BB6A10" w:rsidRDefault="001B257B" w:rsidP="00CF6D9D">
            <w:pPr>
              <w:pStyle w:val="Bodytext101"/>
              <w:shd w:val="clear" w:color="auto" w:fill="auto"/>
              <w:tabs>
                <w:tab w:val="left" w:pos="9000"/>
              </w:tabs>
              <w:spacing w:line="240" w:lineRule="auto"/>
              <w:jc w:val="center"/>
              <w:rPr>
                <w:sz w:val="22"/>
                <w:szCs w:val="22"/>
                <w:lang w:eastAsia="sr-Latn-RS"/>
              </w:rPr>
            </w:pPr>
            <w:r w:rsidRPr="00BB6A10">
              <w:rPr>
                <w:sz w:val="22"/>
                <w:szCs w:val="22"/>
                <w:lang w:eastAsia="sr-Latn-RS"/>
              </w:rPr>
              <w:t>jednom dnevno</w:t>
            </w:r>
          </w:p>
          <w:p w14:paraId="4797D905" w14:textId="77777777" w:rsidR="001B257B" w:rsidRPr="00BB6A10" w:rsidRDefault="001B257B" w:rsidP="00CF6D9D">
            <w:pPr>
              <w:pStyle w:val="Bodytext101"/>
              <w:tabs>
                <w:tab w:val="left" w:pos="9000"/>
              </w:tabs>
              <w:spacing w:line="240" w:lineRule="auto"/>
              <w:jc w:val="center"/>
              <w:rPr>
                <w:sz w:val="22"/>
                <w:szCs w:val="22"/>
                <w:lang w:eastAsia="sr-Latn-RS"/>
              </w:rPr>
            </w:pPr>
            <w:r w:rsidRPr="00BB6A10">
              <w:rPr>
                <w:sz w:val="22"/>
                <w:szCs w:val="22"/>
                <w:lang w:eastAsia="sr-Latn-RS"/>
              </w:rPr>
              <w:t>N = 295</w:t>
            </w:r>
          </w:p>
        </w:tc>
        <w:tc>
          <w:tcPr>
            <w:tcW w:w="56" w:type="dxa"/>
            <w:tcBorders>
              <w:top w:val="single" w:sz="4" w:space="0" w:color="auto"/>
              <w:left w:val="single" w:sz="4" w:space="0" w:color="auto"/>
            </w:tcBorders>
            <w:shd w:val="clear" w:color="auto" w:fill="FFFFFF"/>
          </w:tcPr>
          <w:p w14:paraId="276D68D0" w14:textId="77777777" w:rsidR="001B257B" w:rsidRPr="00BB6A10" w:rsidRDefault="001B257B" w:rsidP="00CF6D9D">
            <w:pPr>
              <w:tabs>
                <w:tab w:val="left" w:pos="9000"/>
              </w:tabs>
              <w:jc w:val="center"/>
              <w:rPr>
                <w:sz w:val="22"/>
                <w:szCs w:val="22"/>
                <w:lang w:val="sr-Latn-ME"/>
              </w:rPr>
            </w:pPr>
          </w:p>
        </w:tc>
        <w:tc>
          <w:tcPr>
            <w:tcW w:w="1453" w:type="dxa"/>
            <w:vMerge w:val="restart"/>
            <w:tcBorders>
              <w:top w:val="single" w:sz="4" w:space="0" w:color="auto"/>
              <w:right w:val="single" w:sz="4" w:space="0" w:color="auto"/>
            </w:tcBorders>
            <w:shd w:val="clear" w:color="auto" w:fill="FFFFFF"/>
          </w:tcPr>
          <w:p w14:paraId="2B5ABECB" w14:textId="4E1F4ECD" w:rsidR="001B257B" w:rsidRPr="00BB6A10" w:rsidRDefault="001B257B" w:rsidP="00CF6D9D">
            <w:pPr>
              <w:pStyle w:val="Bodytext101"/>
              <w:shd w:val="clear" w:color="auto" w:fill="auto"/>
              <w:tabs>
                <w:tab w:val="left" w:pos="9000"/>
              </w:tabs>
              <w:spacing w:line="240" w:lineRule="auto"/>
              <w:jc w:val="center"/>
              <w:rPr>
                <w:sz w:val="22"/>
                <w:szCs w:val="22"/>
                <w:lang w:eastAsia="sr-Latn-RS"/>
              </w:rPr>
            </w:pPr>
            <w:r w:rsidRPr="00BB6A10">
              <w:rPr>
                <w:sz w:val="22"/>
                <w:szCs w:val="22"/>
                <w:lang w:eastAsia="sr-Latn-RS"/>
              </w:rPr>
              <w:t>Prethodno l</w:t>
            </w:r>
            <w:r w:rsidR="000E426C" w:rsidRPr="00BB6A10">
              <w:rPr>
                <w:sz w:val="22"/>
                <w:szCs w:val="22"/>
                <w:lang w:eastAsia="sr-Latn-RS"/>
              </w:rPr>
              <w:t>ij</w:t>
            </w:r>
            <w:r w:rsidRPr="00BB6A10">
              <w:rPr>
                <w:sz w:val="22"/>
                <w:szCs w:val="22"/>
                <w:lang w:eastAsia="sr-Latn-RS"/>
              </w:rPr>
              <w:t>ečeni darunavir</w:t>
            </w:r>
            <w:r w:rsidR="009B31F4" w:rsidRPr="00BB6A10">
              <w:rPr>
                <w:sz w:val="22"/>
                <w:szCs w:val="22"/>
                <w:lang w:eastAsia="sr-Latn-RS"/>
              </w:rPr>
              <w:t>/</w:t>
            </w:r>
            <w:r w:rsidR="007039DE" w:rsidRPr="00BB6A10">
              <w:rPr>
                <w:sz w:val="22"/>
                <w:szCs w:val="22"/>
                <w:lang w:eastAsia="sr-Latn-RS"/>
              </w:rPr>
              <w:t xml:space="preserve"> </w:t>
            </w:r>
            <w:r w:rsidRPr="00BB6A10">
              <w:rPr>
                <w:sz w:val="22"/>
                <w:szCs w:val="22"/>
                <w:lang w:eastAsia="sr-Latn-RS"/>
              </w:rPr>
              <w:t>kobicistat</w:t>
            </w:r>
          </w:p>
          <w:p w14:paraId="5356334F" w14:textId="26DCF3FC" w:rsidR="001B257B" w:rsidRPr="00BB6A10" w:rsidRDefault="001B257B" w:rsidP="00CF6D9D">
            <w:pPr>
              <w:pStyle w:val="Bodytext101"/>
              <w:shd w:val="clear" w:color="auto" w:fill="auto"/>
              <w:tabs>
                <w:tab w:val="left" w:pos="9000"/>
              </w:tabs>
              <w:spacing w:line="240" w:lineRule="auto"/>
              <w:jc w:val="center"/>
              <w:rPr>
                <w:sz w:val="22"/>
                <w:szCs w:val="22"/>
                <w:lang w:eastAsia="sr-Latn-RS"/>
              </w:rPr>
            </w:pPr>
            <w:r w:rsidRPr="00BB6A10">
              <w:rPr>
                <w:sz w:val="22"/>
                <w:szCs w:val="22"/>
                <w:lang w:eastAsia="sr-Latn-RS"/>
              </w:rPr>
              <w:t>800</w:t>
            </w:r>
            <w:r w:rsidR="009B31F4" w:rsidRPr="00BB6A10">
              <w:rPr>
                <w:sz w:val="22"/>
                <w:szCs w:val="22"/>
                <w:lang w:eastAsia="sr-Latn-RS"/>
              </w:rPr>
              <w:t xml:space="preserve">  mg</w:t>
            </w:r>
            <w:r w:rsidR="007039DE" w:rsidRPr="00BB6A10">
              <w:rPr>
                <w:sz w:val="22"/>
                <w:szCs w:val="22"/>
                <w:lang w:eastAsia="sr-Latn-RS"/>
              </w:rPr>
              <w:t xml:space="preserve"> + </w:t>
            </w:r>
            <w:r w:rsidRPr="00BB6A10">
              <w:rPr>
                <w:sz w:val="22"/>
                <w:szCs w:val="22"/>
                <w:lang w:eastAsia="sr-Latn-RS"/>
              </w:rPr>
              <w:t>150 mg</w:t>
            </w:r>
          </w:p>
          <w:p w14:paraId="2CFB3511" w14:textId="77777777" w:rsidR="001B257B" w:rsidRPr="00BB6A10" w:rsidRDefault="001B257B" w:rsidP="00CF6D9D">
            <w:pPr>
              <w:pStyle w:val="Bodytext101"/>
              <w:shd w:val="clear" w:color="auto" w:fill="auto"/>
              <w:tabs>
                <w:tab w:val="left" w:pos="9000"/>
              </w:tabs>
              <w:spacing w:line="240" w:lineRule="auto"/>
              <w:jc w:val="center"/>
              <w:rPr>
                <w:sz w:val="22"/>
                <w:szCs w:val="22"/>
                <w:lang w:eastAsia="sr-Latn-RS"/>
              </w:rPr>
            </w:pPr>
            <w:r w:rsidRPr="00BB6A10">
              <w:rPr>
                <w:sz w:val="22"/>
                <w:szCs w:val="22"/>
                <w:lang w:eastAsia="sr-Latn-RS"/>
              </w:rPr>
              <w:t>jednom dnevno</w:t>
            </w:r>
          </w:p>
          <w:p w14:paraId="3C2F9F13" w14:textId="77777777" w:rsidR="001B257B" w:rsidRPr="00BB6A10" w:rsidRDefault="001B257B" w:rsidP="00CF6D9D">
            <w:pPr>
              <w:pStyle w:val="Bodytext101"/>
              <w:tabs>
                <w:tab w:val="left" w:pos="9000"/>
              </w:tabs>
              <w:spacing w:line="240" w:lineRule="auto"/>
              <w:jc w:val="center"/>
              <w:rPr>
                <w:sz w:val="22"/>
                <w:szCs w:val="22"/>
                <w:lang w:eastAsia="sr-Latn-RS"/>
              </w:rPr>
            </w:pPr>
            <w:r w:rsidRPr="00BB6A10">
              <w:rPr>
                <w:sz w:val="22"/>
                <w:szCs w:val="22"/>
                <w:lang w:eastAsia="sr-Latn-RS"/>
              </w:rPr>
              <w:t>N= 18</w:t>
            </w:r>
          </w:p>
        </w:tc>
        <w:tc>
          <w:tcPr>
            <w:tcW w:w="1460" w:type="dxa"/>
            <w:vMerge w:val="restart"/>
            <w:tcBorders>
              <w:top w:val="single" w:sz="4" w:space="0" w:color="auto"/>
              <w:left w:val="single" w:sz="4" w:space="0" w:color="auto"/>
              <w:right w:val="single" w:sz="4" w:space="0" w:color="auto"/>
            </w:tcBorders>
            <w:shd w:val="clear" w:color="auto" w:fill="FFFFFF"/>
          </w:tcPr>
          <w:p w14:paraId="09F663D6" w14:textId="16027F67" w:rsidR="001B257B" w:rsidRPr="00BB6A10" w:rsidRDefault="001B257B" w:rsidP="00CF6D9D">
            <w:pPr>
              <w:pStyle w:val="Bodytext101"/>
              <w:shd w:val="clear" w:color="auto" w:fill="auto"/>
              <w:tabs>
                <w:tab w:val="left" w:pos="9000"/>
              </w:tabs>
              <w:spacing w:line="240" w:lineRule="auto"/>
              <w:jc w:val="center"/>
              <w:rPr>
                <w:sz w:val="22"/>
                <w:szCs w:val="22"/>
                <w:lang w:eastAsia="sr-Latn-RS"/>
              </w:rPr>
            </w:pPr>
            <w:r w:rsidRPr="00BB6A10">
              <w:rPr>
                <w:sz w:val="22"/>
                <w:szCs w:val="22"/>
                <w:lang w:eastAsia="sr-Latn-RS"/>
              </w:rPr>
              <w:t>Prethodno ni</w:t>
            </w:r>
            <w:r w:rsidR="000E426C" w:rsidRPr="00BB6A10">
              <w:rPr>
                <w:sz w:val="22"/>
                <w:szCs w:val="22"/>
                <w:lang w:eastAsia="sr-Latn-RS"/>
              </w:rPr>
              <w:t>je</w:t>
            </w:r>
            <w:r w:rsidRPr="00BB6A10">
              <w:rPr>
                <w:sz w:val="22"/>
                <w:szCs w:val="22"/>
                <w:lang w:eastAsia="sr-Latn-RS"/>
              </w:rPr>
              <w:t>su l</w:t>
            </w:r>
            <w:r w:rsidR="000E426C" w:rsidRPr="00BB6A10">
              <w:rPr>
                <w:sz w:val="22"/>
                <w:szCs w:val="22"/>
                <w:lang w:eastAsia="sr-Latn-RS"/>
              </w:rPr>
              <w:t>ij</w:t>
            </w:r>
            <w:r w:rsidRPr="00BB6A10">
              <w:rPr>
                <w:sz w:val="22"/>
                <w:szCs w:val="22"/>
                <w:lang w:eastAsia="sr-Latn-RS"/>
              </w:rPr>
              <w:t>ečeni darunavir</w:t>
            </w:r>
            <w:r w:rsidR="009B31F4" w:rsidRPr="00BB6A10">
              <w:rPr>
                <w:sz w:val="22"/>
                <w:szCs w:val="22"/>
                <w:lang w:eastAsia="sr-Latn-RS"/>
              </w:rPr>
              <w:t>/</w:t>
            </w:r>
            <w:r w:rsidR="007039DE" w:rsidRPr="00BB6A10">
              <w:rPr>
                <w:sz w:val="22"/>
                <w:szCs w:val="22"/>
                <w:lang w:eastAsia="sr-Latn-RS"/>
              </w:rPr>
              <w:t xml:space="preserve"> </w:t>
            </w:r>
            <w:r w:rsidR="009B31F4" w:rsidRPr="00BB6A10">
              <w:rPr>
                <w:sz w:val="22"/>
                <w:szCs w:val="22"/>
                <w:lang w:eastAsia="sr-Latn-RS"/>
              </w:rPr>
              <w:t>ritonavir</w:t>
            </w:r>
          </w:p>
          <w:p w14:paraId="4C60CA9B" w14:textId="184B9919" w:rsidR="001B257B" w:rsidRPr="00BB6A10" w:rsidRDefault="001B257B" w:rsidP="00CF6D9D">
            <w:pPr>
              <w:pStyle w:val="Bodytext101"/>
              <w:shd w:val="clear" w:color="auto" w:fill="auto"/>
              <w:tabs>
                <w:tab w:val="left" w:pos="9000"/>
              </w:tabs>
              <w:spacing w:line="240" w:lineRule="auto"/>
              <w:jc w:val="center"/>
              <w:rPr>
                <w:sz w:val="22"/>
                <w:szCs w:val="22"/>
                <w:lang w:eastAsia="sr-Latn-RS"/>
              </w:rPr>
            </w:pPr>
            <w:r w:rsidRPr="00BB6A10">
              <w:rPr>
                <w:sz w:val="22"/>
                <w:szCs w:val="22"/>
                <w:lang w:eastAsia="sr-Latn-RS"/>
              </w:rPr>
              <w:t>800</w:t>
            </w:r>
            <w:r w:rsidR="007039DE" w:rsidRPr="00BB6A10">
              <w:rPr>
                <w:sz w:val="22"/>
                <w:szCs w:val="22"/>
                <w:lang w:eastAsia="sr-Latn-RS"/>
              </w:rPr>
              <w:t xml:space="preserve"> </w:t>
            </w:r>
            <w:r w:rsidR="009B31F4" w:rsidRPr="00BB6A10">
              <w:rPr>
                <w:sz w:val="22"/>
                <w:szCs w:val="22"/>
                <w:lang w:eastAsia="sr-Latn-RS"/>
              </w:rPr>
              <w:t xml:space="preserve">mg </w:t>
            </w:r>
            <w:r w:rsidR="007039DE" w:rsidRPr="00BB6A10">
              <w:rPr>
                <w:sz w:val="22"/>
                <w:szCs w:val="22"/>
                <w:lang w:eastAsia="sr-Latn-RS"/>
              </w:rPr>
              <w:t xml:space="preserve">+ </w:t>
            </w:r>
            <w:r w:rsidRPr="00BB6A10">
              <w:rPr>
                <w:sz w:val="22"/>
                <w:szCs w:val="22"/>
                <w:lang w:eastAsia="sr-Latn-RS"/>
              </w:rPr>
              <w:t>100 mg</w:t>
            </w:r>
          </w:p>
          <w:p w14:paraId="38496930" w14:textId="77777777" w:rsidR="001B257B" w:rsidRPr="00BB6A10" w:rsidRDefault="001B257B" w:rsidP="00CF6D9D">
            <w:pPr>
              <w:pStyle w:val="Bodytext101"/>
              <w:shd w:val="clear" w:color="auto" w:fill="auto"/>
              <w:tabs>
                <w:tab w:val="left" w:pos="9000"/>
              </w:tabs>
              <w:spacing w:line="240" w:lineRule="auto"/>
              <w:jc w:val="center"/>
              <w:rPr>
                <w:sz w:val="22"/>
                <w:szCs w:val="22"/>
                <w:lang w:eastAsia="sr-Latn-RS"/>
              </w:rPr>
            </w:pPr>
            <w:r w:rsidRPr="00BB6A10">
              <w:rPr>
                <w:sz w:val="22"/>
                <w:szCs w:val="22"/>
                <w:lang w:eastAsia="sr-Latn-RS"/>
              </w:rPr>
              <w:t>jednom dnevno</w:t>
            </w:r>
          </w:p>
          <w:p w14:paraId="06BC56AD" w14:textId="77777777" w:rsidR="001B257B" w:rsidRDefault="001B257B" w:rsidP="00CF6D9D">
            <w:pPr>
              <w:pStyle w:val="Bodytext101"/>
              <w:tabs>
                <w:tab w:val="left" w:pos="9000"/>
              </w:tabs>
              <w:spacing w:line="240" w:lineRule="auto"/>
              <w:jc w:val="center"/>
              <w:rPr>
                <w:sz w:val="22"/>
                <w:szCs w:val="22"/>
                <w:lang w:eastAsia="sr-Latn-RS"/>
              </w:rPr>
            </w:pPr>
            <w:r w:rsidRPr="00BB6A10">
              <w:rPr>
                <w:sz w:val="22"/>
                <w:szCs w:val="22"/>
                <w:lang w:eastAsia="sr-Latn-RS"/>
              </w:rPr>
              <w:t>N = 343</w:t>
            </w:r>
          </w:p>
          <w:p w14:paraId="735517D9" w14:textId="2430FF3C" w:rsidR="00B077B1" w:rsidRPr="00BB6A10" w:rsidRDefault="00B077B1" w:rsidP="00CF6D9D">
            <w:pPr>
              <w:pStyle w:val="Bodytext101"/>
              <w:tabs>
                <w:tab w:val="left" w:pos="9000"/>
              </w:tabs>
              <w:spacing w:line="240" w:lineRule="auto"/>
              <w:jc w:val="center"/>
              <w:rPr>
                <w:sz w:val="22"/>
                <w:szCs w:val="22"/>
                <w:lang w:eastAsia="sr-Latn-RS"/>
              </w:rPr>
            </w:pPr>
          </w:p>
        </w:tc>
        <w:tc>
          <w:tcPr>
            <w:tcW w:w="1612" w:type="dxa"/>
            <w:gridSpan w:val="2"/>
            <w:vMerge w:val="restart"/>
            <w:tcBorders>
              <w:top w:val="single" w:sz="4" w:space="0" w:color="auto"/>
              <w:left w:val="single" w:sz="4" w:space="0" w:color="auto"/>
              <w:right w:val="single" w:sz="4" w:space="0" w:color="auto"/>
            </w:tcBorders>
            <w:shd w:val="clear" w:color="auto" w:fill="FFFFFF"/>
          </w:tcPr>
          <w:p w14:paraId="2280CFA1" w14:textId="033D4795" w:rsidR="001B257B" w:rsidRPr="00BB6A10" w:rsidRDefault="001B257B" w:rsidP="00CF6D9D">
            <w:pPr>
              <w:pStyle w:val="Bodytext101"/>
              <w:shd w:val="clear" w:color="auto" w:fill="auto"/>
              <w:tabs>
                <w:tab w:val="left" w:pos="9000"/>
              </w:tabs>
              <w:spacing w:line="240" w:lineRule="auto"/>
              <w:jc w:val="center"/>
              <w:rPr>
                <w:sz w:val="22"/>
                <w:szCs w:val="22"/>
                <w:lang w:eastAsia="sr-Latn-RS"/>
              </w:rPr>
            </w:pPr>
            <w:r w:rsidRPr="00BB6A10">
              <w:rPr>
                <w:sz w:val="22"/>
                <w:szCs w:val="22"/>
                <w:lang w:eastAsia="sr-Latn-RS"/>
              </w:rPr>
              <w:t>Prethodno l</w:t>
            </w:r>
            <w:r w:rsidR="000E426C" w:rsidRPr="00BB6A10">
              <w:rPr>
                <w:sz w:val="22"/>
                <w:szCs w:val="22"/>
                <w:lang w:eastAsia="sr-Latn-RS"/>
              </w:rPr>
              <w:t>ij</w:t>
            </w:r>
            <w:r w:rsidRPr="00BB6A10">
              <w:rPr>
                <w:sz w:val="22"/>
                <w:szCs w:val="22"/>
                <w:lang w:eastAsia="sr-Latn-RS"/>
              </w:rPr>
              <w:t>ečeni darunavir</w:t>
            </w:r>
            <w:r w:rsidR="009B31F4" w:rsidRPr="00BB6A10">
              <w:rPr>
                <w:sz w:val="22"/>
                <w:szCs w:val="22"/>
                <w:lang w:eastAsia="sr-Latn-RS"/>
              </w:rPr>
              <w:t>/</w:t>
            </w:r>
            <w:r w:rsidR="007039DE" w:rsidRPr="00BB6A10">
              <w:rPr>
                <w:sz w:val="22"/>
                <w:szCs w:val="22"/>
                <w:lang w:eastAsia="sr-Latn-RS"/>
              </w:rPr>
              <w:t xml:space="preserve"> </w:t>
            </w:r>
            <w:r w:rsidR="009B31F4" w:rsidRPr="00BB6A10">
              <w:rPr>
                <w:sz w:val="22"/>
                <w:szCs w:val="22"/>
                <w:lang w:eastAsia="sr-Latn-RS"/>
              </w:rPr>
              <w:t xml:space="preserve">ritonavir </w:t>
            </w:r>
            <w:r w:rsidRPr="00BB6A10">
              <w:rPr>
                <w:sz w:val="22"/>
                <w:szCs w:val="22"/>
                <w:lang w:eastAsia="sr-Latn-RS"/>
              </w:rPr>
              <w:t>800</w:t>
            </w:r>
            <w:r w:rsidR="009B31F4" w:rsidRPr="00BB6A10">
              <w:rPr>
                <w:sz w:val="22"/>
                <w:szCs w:val="22"/>
                <w:lang w:eastAsia="sr-Latn-RS"/>
              </w:rPr>
              <w:t xml:space="preserve"> mg </w:t>
            </w:r>
            <w:r w:rsidR="007039DE" w:rsidRPr="00BB6A10">
              <w:rPr>
                <w:sz w:val="22"/>
                <w:szCs w:val="22"/>
                <w:lang w:eastAsia="sr-Latn-RS"/>
              </w:rPr>
              <w:t xml:space="preserve"> + </w:t>
            </w:r>
            <w:r w:rsidRPr="00BB6A10">
              <w:rPr>
                <w:sz w:val="22"/>
                <w:szCs w:val="22"/>
                <w:lang w:eastAsia="sr-Latn-RS"/>
              </w:rPr>
              <w:t>100 mg</w:t>
            </w:r>
          </w:p>
          <w:p w14:paraId="42AA0744" w14:textId="77777777" w:rsidR="001B257B" w:rsidRPr="00BB6A10" w:rsidRDefault="001B257B" w:rsidP="00CF6D9D">
            <w:pPr>
              <w:pStyle w:val="Bodytext101"/>
              <w:shd w:val="clear" w:color="auto" w:fill="auto"/>
              <w:tabs>
                <w:tab w:val="left" w:pos="9000"/>
              </w:tabs>
              <w:spacing w:line="240" w:lineRule="auto"/>
              <w:jc w:val="center"/>
              <w:rPr>
                <w:sz w:val="22"/>
                <w:szCs w:val="22"/>
                <w:lang w:eastAsia="sr-Latn-RS"/>
              </w:rPr>
            </w:pPr>
            <w:r w:rsidRPr="00BB6A10">
              <w:rPr>
                <w:sz w:val="22"/>
                <w:szCs w:val="22"/>
                <w:lang w:eastAsia="sr-Latn-RS"/>
              </w:rPr>
              <w:t>jednom dnevno</w:t>
            </w:r>
          </w:p>
          <w:p w14:paraId="0FE582E3" w14:textId="77777777" w:rsidR="001B257B" w:rsidRPr="00BB6A10" w:rsidRDefault="001B257B" w:rsidP="00CF6D9D">
            <w:pPr>
              <w:pStyle w:val="Bodytext101"/>
              <w:tabs>
                <w:tab w:val="left" w:pos="9000"/>
              </w:tabs>
              <w:spacing w:line="240" w:lineRule="auto"/>
              <w:jc w:val="center"/>
              <w:rPr>
                <w:sz w:val="22"/>
                <w:szCs w:val="22"/>
                <w:lang w:eastAsia="sr-Latn-RS"/>
              </w:rPr>
            </w:pPr>
            <w:r w:rsidRPr="00BB6A10">
              <w:rPr>
                <w:sz w:val="22"/>
                <w:szCs w:val="22"/>
                <w:lang w:eastAsia="sr-Latn-RS"/>
              </w:rPr>
              <w:t>N = 294</w:t>
            </w:r>
          </w:p>
        </w:tc>
        <w:tc>
          <w:tcPr>
            <w:tcW w:w="1920" w:type="dxa"/>
            <w:vMerge w:val="restart"/>
            <w:tcBorders>
              <w:top w:val="single" w:sz="4" w:space="0" w:color="auto"/>
              <w:left w:val="single" w:sz="4" w:space="0" w:color="auto"/>
              <w:right w:val="single" w:sz="4" w:space="0" w:color="auto"/>
            </w:tcBorders>
            <w:shd w:val="clear" w:color="auto" w:fill="FFFFFF"/>
          </w:tcPr>
          <w:p w14:paraId="72DB075E" w14:textId="73D7B460" w:rsidR="001B257B" w:rsidRPr="00BB6A10" w:rsidRDefault="001B257B" w:rsidP="00CF6D9D">
            <w:pPr>
              <w:pStyle w:val="Bodytext101"/>
              <w:shd w:val="clear" w:color="auto" w:fill="auto"/>
              <w:tabs>
                <w:tab w:val="left" w:pos="9000"/>
              </w:tabs>
              <w:spacing w:line="240" w:lineRule="auto"/>
              <w:jc w:val="center"/>
              <w:rPr>
                <w:sz w:val="22"/>
                <w:szCs w:val="22"/>
                <w:lang w:eastAsia="sr-Latn-RS"/>
              </w:rPr>
            </w:pPr>
            <w:r w:rsidRPr="00BB6A10">
              <w:rPr>
                <w:sz w:val="22"/>
                <w:szCs w:val="22"/>
                <w:lang w:eastAsia="sr-Latn-RS"/>
              </w:rPr>
              <w:t>Prethodno l</w:t>
            </w:r>
            <w:r w:rsidR="000E426C" w:rsidRPr="00BB6A10">
              <w:rPr>
                <w:sz w:val="22"/>
                <w:szCs w:val="22"/>
                <w:lang w:eastAsia="sr-Latn-RS"/>
              </w:rPr>
              <w:t>ij</w:t>
            </w:r>
            <w:r w:rsidRPr="00BB6A10">
              <w:rPr>
                <w:sz w:val="22"/>
                <w:szCs w:val="22"/>
                <w:lang w:eastAsia="sr-Latn-RS"/>
              </w:rPr>
              <w:t>ečeni</w:t>
            </w:r>
          </w:p>
          <w:p w14:paraId="12D4BCD4" w14:textId="50100E16" w:rsidR="001B257B" w:rsidRPr="00BB6A10" w:rsidRDefault="009B31F4" w:rsidP="00CF6D9D">
            <w:pPr>
              <w:pStyle w:val="Bodytext101"/>
              <w:shd w:val="clear" w:color="auto" w:fill="auto"/>
              <w:tabs>
                <w:tab w:val="left" w:pos="9000"/>
              </w:tabs>
              <w:spacing w:line="240" w:lineRule="auto"/>
              <w:jc w:val="center"/>
              <w:rPr>
                <w:sz w:val="22"/>
                <w:szCs w:val="22"/>
                <w:lang w:eastAsia="sr-Latn-RS"/>
              </w:rPr>
            </w:pPr>
            <w:r w:rsidRPr="00BB6A10">
              <w:rPr>
                <w:sz w:val="22"/>
                <w:szCs w:val="22"/>
                <w:lang w:eastAsia="sr-Latn-RS"/>
              </w:rPr>
              <w:t>d</w:t>
            </w:r>
            <w:r w:rsidR="001B257B" w:rsidRPr="00BB6A10">
              <w:rPr>
                <w:sz w:val="22"/>
                <w:szCs w:val="22"/>
                <w:lang w:eastAsia="sr-Latn-RS"/>
              </w:rPr>
              <w:t>arunavir</w:t>
            </w:r>
            <w:r w:rsidRPr="00BB6A10">
              <w:rPr>
                <w:sz w:val="22"/>
                <w:szCs w:val="22"/>
                <w:lang w:eastAsia="sr-Latn-RS"/>
              </w:rPr>
              <w:t>/ritonavir</w:t>
            </w:r>
            <w:r w:rsidRPr="00BB6A10" w:rsidDel="009B31F4">
              <w:rPr>
                <w:sz w:val="22"/>
                <w:szCs w:val="22"/>
                <w:lang w:eastAsia="sr-Latn-RS"/>
              </w:rPr>
              <w:t xml:space="preserve"> </w:t>
            </w:r>
            <w:r w:rsidR="001B257B" w:rsidRPr="00BB6A10">
              <w:rPr>
                <w:sz w:val="22"/>
                <w:szCs w:val="22"/>
                <w:lang w:eastAsia="sr-Latn-RS"/>
              </w:rPr>
              <w:t>600</w:t>
            </w:r>
            <w:r w:rsidRPr="00BB6A10">
              <w:rPr>
                <w:sz w:val="22"/>
                <w:szCs w:val="22"/>
                <w:lang w:eastAsia="sr-Latn-RS"/>
              </w:rPr>
              <w:t xml:space="preserve"> mg</w:t>
            </w:r>
            <w:r w:rsidR="007039DE" w:rsidRPr="00BB6A10">
              <w:rPr>
                <w:sz w:val="22"/>
                <w:szCs w:val="22"/>
                <w:lang w:eastAsia="sr-Latn-RS"/>
              </w:rPr>
              <w:t xml:space="preserve"> + </w:t>
            </w:r>
            <w:r w:rsidR="001B257B" w:rsidRPr="00BB6A10">
              <w:rPr>
                <w:sz w:val="22"/>
                <w:szCs w:val="22"/>
                <w:lang w:eastAsia="sr-Latn-RS"/>
              </w:rPr>
              <w:t>100 mg</w:t>
            </w:r>
          </w:p>
          <w:p w14:paraId="065CD74D" w14:textId="77777777" w:rsidR="001B257B" w:rsidRPr="00BB6A10" w:rsidRDefault="001B257B" w:rsidP="00CF6D9D">
            <w:pPr>
              <w:pStyle w:val="Bodytext101"/>
              <w:shd w:val="clear" w:color="auto" w:fill="auto"/>
              <w:tabs>
                <w:tab w:val="left" w:pos="9000"/>
              </w:tabs>
              <w:spacing w:line="240" w:lineRule="auto"/>
              <w:jc w:val="center"/>
              <w:rPr>
                <w:sz w:val="22"/>
                <w:szCs w:val="22"/>
                <w:lang w:eastAsia="sr-Latn-RS"/>
              </w:rPr>
            </w:pPr>
            <w:r w:rsidRPr="00BB6A10">
              <w:rPr>
                <w:sz w:val="22"/>
                <w:szCs w:val="22"/>
                <w:lang w:eastAsia="sr-Latn-RS"/>
              </w:rPr>
              <w:t>dva puta dnevno</w:t>
            </w:r>
          </w:p>
          <w:p w14:paraId="32BC66FC" w14:textId="77777777" w:rsidR="001B257B" w:rsidRPr="00BB6A10" w:rsidRDefault="001B257B" w:rsidP="00CF6D9D">
            <w:pPr>
              <w:pStyle w:val="Bodytext101"/>
              <w:tabs>
                <w:tab w:val="left" w:pos="9000"/>
              </w:tabs>
              <w:spacing w:line="240" w:lineRule="auto"/>
              <w:jc w:val="center"/>
              <w:rPr>
                <w:sz w:val="22"/>
                <w:szCs w:val="22"/>
                <w:lang w:eastAsia="sr-Latn-RS"/>
              </w:rPr>
            </w:pPr>
            <w:r w:rsidRPr="00BB6A10">
              <w:rPr>
                <w:sz w:val="22"/>
                <w:szCs w:val="22"/>
                <w:lang w:eastAsia="sr-Latn-RS"/>
              </w:rPr>
              <w:t>N = 296</w:t>
            </w:r>
          </w:p>
        </w:tc>
      </w:tr>
      <w:tr w:rsidR="001B257B" w:rsidRPr="00BB6A10" w14:paraId="1FFD4AE2" w14:textId="77777777" w:rsidTr="00B077B1">
        <w:trPr>
          <w:trHeight w:val="174"/>
        </w:trPr>
        <w:tc>
          <w:tcPr>
            <w:tcW w:w="1118" w:type="dxa"/>
            <w:tcBorders>
              <w:left w:val="single" w:sz="4" w:space="0" w:color="auto"/>
              <w:right w:val="single" w:sz="4" w:space="0" w:color="auto"/>
            </w:tcBorders>
            <w:shd w:val="clear" w:color="auto" w:fill="FFFFFF"/>
          </w:tcPr>
          <w:p w14:paraId="072C24F6" w14:textId="77777777" w:rsidR="001B257B" w:rsidRPr="00BB6A10" w:rsidRDefault="001B257B" w:rsidP="00CF6D9D">
            <w:pPr>
              <w:tabs>
                <w:tab w:val="left" w:pos="9000"/>
              </w:tabs>
              <w:jc w:val="both"/>
              <w:rPr>
                <w:sz w:val="22"/>
                <w:szCs w:val="22"/>
                <w:lang w:val="sr-Latn-ME"/>
              </w:rPr>
            </w:pPr>
          </w:p>
        </w:tc>
        <w:tc>
          <w:tcPr>
            <w:tcW w:w="1437" w:type="dxa"/>
            <w:gridSpan w:val="2"/>
            <w:vMerge/>
            <w:tcBorders>
              <w:left w:val="single" w:sz="4" w:space="0" w:color="auto"/>
              <w:right w:val="single" w:sz="4" w:space="0" w:color="auto"/>
            </w:tcBorders>
            <w:shd w:val="clear" w:color="auto" w:fill="FFFFFF"/>
          </w:tcPr>
          <w:p w14:paraId="4392952F" w14:textId="77777777" w:rsidR="001B257B" w:rsidRPr="00BB6A10" w:rsidRDefault="001B257B" w:rsidP="00CF6D9D">
            <w:pPr>
              <w:pStyle w:val="Bodytext101"/>
              <w:tabs>
                <w:tab w:val="left" w:pos="9000"/>
              </w:tabs>
              <w:spacing w:line="240" w:lineRule="auto"/>
              <w:jc w:val="both"/>
              <w:rPr>
                <w:sz w:val="22"/>
                <w:szCs w:val="22"/>
                <w:lang w:eastAsia="sr-Latn-RS"/>
              </w:rPr>
            </w:pPr>
          </w:p>
        </w:tc>
        <w:tc>
          <w:tcPr>
            <w:tcW w:w="56" w:type="dxa"/>
            <w:tcBorders>
              <w:left w:val="single" w:sz="4" w:space="0" w:color="auto"/>
            </w:tcBorders>
            <w:shd w:val="clear" w:color="auto" w:fill="FFFFFF"/>
          </w:tcPr>
          <w:p w14:paraId="69720AAB" w14:textId="77777777" w:rsidR="001B257B" w:rsidRPr="00BB6A10" w:rsidRDefault="001B257B" w:rsidP="00CF6D9D">
            <w:pPr>
              <w:tabs>
                <w:tab w:val="left" w:pos="9000"/>
              </w:tabs>
              <w:jc w:val="both"/>
              <w:rPr>
                <w:sz w:val="22"/>
                <w:szCs w:val="22"/>
                <w:lang w:val="sr-Latn-ME"/>
              </w:rPr>
            </w:pPr>
          </w:p>
        </w:tc>
        <w:tc>
          <w:tcPr>
            <w:tcW w:w="1453" w:type="dxa"/>
            <w:vMerge/>
            <w:tcBorders>
              <w:right w:val="single" w:sz="4" w:space="0" w:color="auto"/>
            </w:tcBorders>
            <w:shd w:val="clear" w:color="auto" w:fill="FFFFFF"/>
          </w:tcPr>
          <w:p w14:paraId="57103B81" w14:textId="77777777" w:rsidR="001B257B" w:rsidRPr="00BB6A10" w:rsidRDefault="001B257B" w:rsidP="00CF6D9D">
            <w:pPr>
              <w:pStyle w:val="Bodytext101"/>
              <w:tabs>
                <w:tab w:val="left" w:pos="9000"/>
              </w:tabs>
              <w:spacing w:line="240" w:lineRule="auto"/>
              <w:jc w:val="both"/>
              <w:rPr>
                <w:sz w:val="22"/>
                <w:szCs w:val="22"/>
                <w:lang w:eastAsia="sr-Latn-RS"/>
              </w:rPr>
            </w:pPr>
          </w:p>
        </w:tc>
        <w:tc>
          <w:tcPr>
            <w:tcW w:w="1460" w:type="dxa"/>
            <w:vMerge/>
            <w:tcBorders>
              <w:left w:val="single" w:sz="4" w:space="0" w:color="auto"/>
              <w:right w:val="single" w:sz="4" w:space="0" w:color="auto"/>
            </w:tcBorders>
            <w:shd w:val="clear" w:color="auto" w:fill="FFFFFF"/>
          </w:tcPr>
          <w:p w14:paraId="24C7A798" w14:textId="77777777" w:rsidR="001B257B" w:rsidRPr="00BB6A10" w:rsidRDefault="001B257B" w:rsidP="00CF6D9D">
            <w:pPr>
              <w:pStyle w:val="Bodytext101"/>
              <w:tabs>
                <w:tab w:val="left" w:pos="9000"/>
              </w:tabs>
              <w:spacing w:line="240" w:lineRule="auto"/>
              <w:jc w:val="both"/>
              <w:rPr>
                <w:sz w:val="22"/>
                <w:szCs w:val="22"/>
                <w:lang w:eastAsia="sr-Latn-RS"/>
              </w:rPr>
            </w:pPr>
          </w:p>
        </w:tc>
        <w:tc>
          <w:tcPr>
            <w:tcW w:w="1612" w:type="dxa"/>
            <w:gridSpan w:val="2"/>
            <w:vMerge/>
            <w:tcBorders>
              <w:left w:val="single" w:sz="4" w:space="0" w:color="auto"/>
              <w:right w:val="single" w:sz="4" w:space="0" w:color="auto"/>
            </w:tcBorders>
            <w:shd w:val="clear" w:color="auto" w:fill="FFFFFF"/>
          </w:tcPr>
          <w:p w14:paraId="1A7542FE" w14:textId="77777777" w:rsidR="001B257B" w:rsidRPr="00BB6A10" w:rsidRDefault="001B257B" w:rsidP="00CF6D9D">
            <w:pPr>
              <w:pStyle w:val="Bodytext101"/>
              <w:tabs>
                <w:tab w:val="left" w:pos="9000"/>
              </w:tabs>
              <w:spacing w:line="240" w:lineRule="auto"/>
              <w:jc w:val="both"/>
              <w:rPr>
                <w:sz w:val="22"/>
                <w:szCs w:val="22"/>
                <w:lang w:eastAsia="sr-Latn-RS"/>
              </w:rPr>
            </w:pPr>
          </w:p>
        </w:tc>
        <w:tc>
          <w:tcPr>
            <w:tcW w:w="1920" w:type="dxa"/>
            <w:vMerge/>
            <w:tcBorders>
              <w:left w:val="single" w:sz="4" w:space="0" w:color="auto"/>
              <w:right w:val="single" w:sz="4" w:space="0" w:color="auto"/>
            </w:tcBorders>
            <w:shd w:val="clear" w:color="auto" w:fill="FFFFFF"/>
          </w:tcPr>
          <w:p w14:paraId="1F97DCC6" w14:textId="77777777" w:rsidR="001B257B" w:rsidRPr="00BB6A10" w:rsidRDefault="001B257B" w:rsidP="00CF6D9D">
            <w:pPr>
              <w:pStyle w:val="Bodytext101"/>
              <w:tabs>
                <w:tab w:val="left" w:pos="9000"/>
              </w:tabs>
              <w:spacing w:line="240" w:lineRule="auto"/>
              <w:jc w:val="both"/>
              <w:rPr>
                <w:sz w:val="22"/>
                <w:szCs w:val="22"/>
                <w:lang w:eastAsia="sr-Latn-RS"/>
              </w:rPr>
            </w:pPr>
          </w:p>
        </w:tc>
      </w:tr>
      <w:tr w:rsidR="001B257B" w:rsidRPr="00BB6A10" w14:paraId="6894A83E" w14:textId="77777777" w:rsidTr="00B077B1">
        <w:trPr>
          <w:trHeight w:val="178"/>
        </w:trPr>
        <w:tc>
          <w:tcPr>
            <w:tcW w:w="1118" w:type="dxa"/>
            <w:tcBorders>
              <w:left w:val="single" w:sz="4" w:space="0" w:color="auto"/>
              <w:right w:val="single" w:sz="4" w:space="0" w:color="auto"/>
            </w:tcBorders>
            <w:shd w:val="clear" w:color="auto" w:fill="FFFFFF"/>
          </w:tcPr>
          <w:p w14:paraId="532E875C" w14:textId="77777777" w:rsidR="001B257B" w:rsidRPr="00BB6A10" w:rsidRDefault="001B257B" w:rsidP="00CF6D9D">
            <w:pPr>
              <w:tabs>
                <w:tab w:val="left" w:pos="9000"/>
              </w:tabs>
              <w:jc w:val="both"/>
              <w:rPr>
                <w:sz w:val="22"/>
                <w:szCs w:val="22"/>
                <w:lang w:val="sr-Latn-ME"/>
              </w:rPr>
            </w:pPr>
          </w:p>
        </w:tc>
        <w:tc>
          <w:tcPr>
            <w:tcW w:w="1437" w:type="dxa"/>
            <w:gridSpan w:val="2"/>
            <w:vMerge/>
            <w:tcBorders>
              <w:left w:val="single" w:sz="4" w:space="0" w:color="auto"/>
              <w:right w:val="single" w:sz="4" w:space="0" w:color="auto"/>
            </w:tcBorders>
            <w:shd w:val="clear" w:color="auto" w:fill="FFFFFF"/>
          </w:tcPr>
          <w:p w14:paraId="3B0BA44C" w14:textId="77777777" w:rsidR="001B257B" w:rsidRPr="00BB6A10" w:rsidRDefault="001B257B" w:rsidP="00CF6D9D">
            <w:pPr>
              <w:pStyle w:val="Bodytext101"/>
              <w:tabs>
                <w:tab w:val="left" w:pos="9000"/>
              </w:tabs>
              <w:spacing w:line="240" w:lineRule="auto"/>
              <w:jc w:val="both"/>
              <w:rPr>
                <w:sz w:val="22"/>
                <w:szCs w:val="22"/>
                <w:lang w:eastAsia="sr-Latn-RS"/>
              </w:rPr>
            </w:pPr>
          </w:p>
        </w:tc>
        <w:tc>
          <w:tcPr>
            <w:tcW w:w="56" w:type="dxa"/>
            <w:tcBorders>
              <w:left w:val="single" w:sz="4" w:space="0" w:color="auto"/>
            </w:tcBorders>
            <w:shd w:val="clear" w:color="auto" w:fill="FFFFFF"/>
          </w:tcPr>
          <w:p w14:paraId="48AAC336" w14:textId="77777777" w:rsidR="001B257B" w:rsidRPr="00BB6A10" w:rsidRDefault="001B257B" w:rsidP="00CF6D9D">
            <w:pPr>
              <w:tabs>
                <w:tab w:val="left" w:pos="9000"/>
              </w:tabs>
              <w:jc w:val="both"/>
              <w:rPr>
                <w:sz w:val="22"/>
                <w:szCs w:val="22"/>
                <w:lang w:val="sr-Latn-ME"/>
              </w:rPr>
            </w:pPr>
          </w:p>
        </w:tc>
        <w:tc>
          <w:tcPr>
            <w:tcW w:w="1453" w:type="dxa"/>
            <w:vMerge/>
            <w:tcBorders>
              <w:right w:val="single" w:sz="4" w:space="0" w:color="auto"/>
            </w:tcBorders>
            <w:shd w:val="clear" w:color="auto" w:fill="FFFFFF"/>
          </w:tcPr>
          <w:p w14:paraId="5A0FD305" w14:textId="77777777" w:rsidR="001B257B" w:rsidRPr="00BB6A10" w:rsidRDefault="001B257B" w:rsidP="00CF6D9D">
            <w:pPr>
              <w:pStyle w:val="Bodytext101"/>
              <w:tabs>
                <w:tab w:val="left" w:pos="9000"/>
              </w:tabs>
              <w:spacing w:line="240" w:lineRule="auto"/>
              <w:jc w:val="both"/>
              <w:rPr>
                <w:sz w:val="22"/>
                <w:szCs w:val="22"/>
                <w:lang w:eastAsia="sr-Latn-RS"/>
              </w:rPr>
            </w:pPr>
          </w:p>
        </w:tc>
        <w:tc>
          <w:tcPr>
            <w:tcW w:w="1460" w:type="dxa"/>
            <w:vMerge/>
            <w:tcBorders>
              <w:left w:val="single" w:sz="4" w:space="0" w:color="auto"/>
              <w:right w:val="single" w:sz="4" w:space="0" w:color="auto"/>
            </w:tcBorders>
            <w:shd w:val="clear" w:color="auto" w:fill="FFFFFF"/>
          </w:tcPr>
          <w:p w14:paraId="2C1F4FF1" w14:textId="77777777" w:rsidR="001B257B" w:rsidRPr="00BB6A10" w:rsidRDefault="001B257B" w:rsidP="00CF6D9D">
            <w:pPr>
              <w:pStyle w:val="Bodytext101"/>
              <w:tabs>
                <w:tab w:val="left" w:pos="9000"/>
              </w:tabs>
              <w:spacing w:line="240" w:lineRule="auto"/>
              <w:jc w:val="both"/>
              <w:rPr>
                <w:sz w:val="22"/>
                <w:szCs w:val="22"/>
                <w:lang w:eastAsia="sr-Latn-RS"/>
              </w:rPr>
            </w:pPr>
          </w:p>
        </w:tc>
        <w:tc>
          <w:tcPr>
            <w:tcW w:w="1612" w:type="dxa"/>
            <w:gridSpan w:val="2"/>
            <w:vMerge/>
            <w:tcBorders>
              <w:left w:val="single" w:sz="4" w:space="0" w:color="auto"/>
              <w:right w:val="single" w:sz="4" w:space="0" w:color="auto"/>
            </w:tcBorders>
            <w:shd w:val="clear" w:color="auto" w:fill="FFFFFF"/>
          </w:tcPr>
          <w:p w14:paraId="484AA452" w14:textId="77777777" w:rsidR="001B257B" w:rsidRPr="00BB6A10" w:rsidRDefault="001B257B" w:rsidP="00CF6D9D">
            <w:pPr>
              <w:pStyle w:val="Bodytext101"/>
              <w:tabs>
                <w:tab w:val="left" w:pos="9000"/>
              </w:tabs>
              <w:spacing w:line="240" w:lineRule="auto"/>
              <w:jc w:val="both"/>
              <w:rPr>
                <w:sz w:val="22"/>
                <w:szCs w:val="22"/>
                <w:lang w:eastAsia="sr-Latn-RS"/>
              </w:rPr>
            </w:pPr>
          </w:p>
        </w:tc>
        <w:tc>
          <w:tcPr>
            <w:tcW w:w="1920" w:type="dxa"/>
            <w:vMerge/>
            <w:tcBorders>
              <w:left w:val="single" w:sz="4" w:space="0" w:color="auto"/>
              <w:right w:val="single" w:sz="4" w:space="0" w:color="auto"/>
            </w:tcBorders>
            <w:shd w:val="clear" w:color="auto" w:fill="FFFFFF"/>
          </w:tcPr>
          <w:p w14:paraId="728EBA79" w14:textId="77777777" w:rsidR="001B257B" w:rsidRPr="00BB6A10" w:rsidRDefault="001B257B" w:rsidP="00CF6D9D">
            <w:pPr>
              <w:pStyle w:val="Bodytext101"/>
              <w:tabs>
                <w:tab w:val="left" w:pos="9000"/>
              </w:tabs>
              <w:spacing w:line="240" w:lineRule="auto"/>
              <w:jc w:val="both"/>
              <w:rPr>
                <w:sz w:val="22"/>
                <w:szCs w:val="22"/>
                <w:lang w:eastAsia="sr-Latn-RS"/>
              </w:rPr>
            </w:pPr>
          </w:p>
        </w:tc>
      </w:tr>
      <w:tr w:rsidR="001B257B" w:rsidRPr="00BB6A10" w14:paraId="2D0E1801" w14:textId="77777777" w:rsidTr="00B077B1">
        <w:trPr>
          <w:trHeight w:val="193"/>
        </w:trPr>
        <w:tc>
          <w:tcPr>
            <w:tcW w:w="1118" w:type="dxa"/>
            <w:tcBorders>
              <w:left w:val="single" w:sz="4" w:space="0" w:color="auto"/>
              <w:right w:val="single" w:sz="4" w:space="0" w:color="auto"/>
            </w:tcBorders>
            <w:shd w:val="clear" w:color="auto" w:fill="FFFFFF"/>
          </w:tcPr>
          <w:p w14:paraId="2A074F21" w14:textId="77777777" w:rsidR="001B257B" w:rsidRPr="00BB6A10" w:rsidRDefault="001B257B" w:rsidP="00CF6D9D">
            <w:pPr>
              <w:tabs>
                <w:tab w:val="left" w:pos="9000"/>
              </w:tabs>
              <w:jc w:val="both"/>
              <w:rPr>
                <w:sz w:val="22"/>
                <w:szCs w:val="22"/>
                <w:lang w:val="sr-Latn-ME"/>
              </w:rPr>
            </w:pPr>
          </w:p>
        </w:tc>
        <w:tc>
          <w:tcPr>
            <w:tcW w:w="1437" w:type="dxa"/>
            <w:gridSpan w:val="2"/>
            <w:vMerge/>
            <w:tcBorders>
              <w:left w:val="single" w:sz="4" w:space="0" w:color="auto"/>
              <w:right w:val="single" w:sz="4" w:space="0" w:color="auto"/>
            </w:tcBorders>
            <w:shd w:val="clear" w:color="auto" w:fill="FFFFFF"/>
          </w:tcPr>
          <w:p w14:paraId="75738172" w14:textId="77777777" w:rsidR="001B257B" w:rsidRPr="00BB6A10" w:rsidRDefault="001B257B" w:rsidP="00CF6D9D">
            <w:pPr>
              <w:pStyle w:val="Bodytext101"/>
              <w:tabs>
                <w:tab w:val="left" w:pos="9000"/>
              </w:tabs>
              <w:spacing w:line="240" w:lineRule="auto"/>
              <w:jc w:val="both"/>
              <w:rPr>
                <w:sz w:val="22"/>
                <w:szCs w:val="22"/>
                <w:lang w:eastAsia="sr-Latn-RS"/>
              </w:rPr>
            </w:pPr>
          </w:p>
        </w:tc>
        <w:tc>
          <w:tcPr>
            <w:tcW w:w="56" w:type="dxa"/>
            <w:tcBorders>
              <w:left w:val="single" w:sz="4" w:space="0" w:color="auto"/>
            </w:tcBorders>
            <w:shd w:val="clear" w:color="auto" w:fill="FFFFFF"/>
          </w:tcPr>
          <w:p w14:paraId="6B39F829" w14:textId="77777777" w:rsidR="001B257B" w:rsidRPr="00BB6A10" w:rsidRDefault="001B257B" w:rsidP="00CF6D9D">
            <w:pPr>
              <w:tabs>
                <w:tab w:val="left" w:pos="9000"/>
              </w:tabs>
              <w:jc w:val="both"/>
              <w:rPr>
                <w:sz w:val="22"/>
                <w:szCs w:val="22"/>
                <w:lang w:val="sr-Latn-ME"/>
              </w:rPr>
            </w:pPr>
          </w:p>
        </w:tc>
        <w:tc>
          <w:tcPr>
            <w:tcW w:w="1453" w:type="dxa"/>
            <w:vMerge/>
            <w:tcBorders>
              <w:right w:val="single" w:sz="4" w:space="0" w:color="auto"/>
            </w:tcBorders>
            <w:shd w:val="clear" w:color="auto" w:fill="FFFFFF"/>
          </w:tcPr>
          <w:p w14:paraId="29F21F94" w14:textId="77777777" w:rsidR="001B257B" w:rsidRPr="00BB6A10" w:rsidRDefault="001B257B" w:rsidP="00CF6D9D">
            <w:pPr>
              <w:pStyle w:val="Bodytext101"/>
              <w:tabs>
                <w:tab w:val="left" w:pos="9000"/>
              </w:tabs>
              <w:spacing w:line="240" w:lineRule="auto"/>
              <w:jc w:val="both"/>
              <w:rPr>
                <w:sz w:val="22"/>
                <w:szCs w:val="22"/>
                <w:lang w:eastAsia="sr-Latn-RS"/>
              </w:rPr>
            </w:pPr>
          </w:p>
        </w:tc>
        <w:tc>
          <w:tcPr>
            <w:tcW w:w="1460" w:type="dxa"/>
            <w:vMerge/>
            <w:tcBorders>
              <w:left w:val="single" w:sz="4" w:space="0" w:color="auto"/>
              <w:right w:val="single" w:sz="4" w:space="0" w:color="auto"/>
            </w:tcBorders>
            <w:shd w:val="clear" w:color="auto" w:fill="FFFFFF"/>
          </w:tcPr>
          <w:p w14:paraId="48B22CC8" w14:textId="77777777" w:rsidR="001B257B" w:rsidRPr="00BB6A10" w:rsidRDefault="001B257B" w:rsidP="00CF6D9D">
            <w:pPr>
              <w:pStyle w:val="Bodytext101"/>
              <w:tabs>
                <w:tab w:val="left" w:pos="9000"/>
              </w:tabs>
              <w:spacing w:line="240" w:lineRule="auto"/>
              <w:jc w:val="both"/>
              <w:rPr>
                <w:sz w:val="22"/>
                <w:szCs w:val="22"/>
                <w:lang w:eastAsia="sr-Latn-RS"/>
              </w:rPr>
            </w:pPr>
          </w:p>
        </w:tc>
        <w:tc>
          <w:tcPr>
            <w:tcW w:w="1612" w:type="dxa"/>
            <w:gridSpan w:val="2"/>
            <w:vMerge/>
            <w:tcBorders>
              <w:left w:val="single" w:sz="4" w:space="0" w:color="auto"/>
              <w:right w:val="single" w:sz="4" w:space="0" w:color="auto"/>
            </w:tcBorders>
            <w:shd w:val="clear" w:color="auto" w:fill="FFFFFF"/>
          </w:tcPr>
          <w:p w14:paraId="766CE173" w14:textId="77777777" w:rsidR="001B257B" w:rsidRPr="00BB6A10" w:rsidRDefault="001B257B" w:rsidP="00CF6D9D">
            <w:pPr>
              <w:pStyle w:val="Bodytext101"/>
              <w:tabs>
                <w:tab w:val="left" w:pos="9000"/>
              </w:tabs>
              <w:spacing w:line="240" w:lineRule="auto"/>
              <w:jc w:val="both"/>
              <w:rPr>
                <w:sz w:val="22"/>
                <w:szCs w:val="22"/>
                <w:lang w:eastAsia="sr-Latn-RS"/>
              </w:rPr>
            </w:pPr>
          </w:p>
        </w:tc>
        <w:tc>
          <w:tcPr>
            <w:tcW w:w="1920" w:type="dxa"/>
            <w:vMerge/>
            <w:tcBorders>
              <w:left w:val="single" w:sz="4" w:space="0" w:color="auto"/>
              <w:right w:val="single" w:sz="4" w:space="0" w:color="auto"/>
            </w:tcBorders>
            <w:shd w:val="clear" w:color="auto" w:fill="FFFFFF"/>
          </w:tcPr>
          <w:p w14:paraId="4A11EF17" w14:textId="77777777" w:rsidR="001B257B" w:rsidRPr="00BB6A10" w:rsidRDefault="001B257B" w:rsidP="00CF6D9D">
            <w:pPr>
              <w:pStyle w:val="Bodytext101"/>
              <w:tabs>
                <w:tab w:val="left" w:pos="9000"/>
              </w:tabs>
              <w:spacing w:line="240" w:lineRule="auto"/>
              <w:jc w:val="both"/>
              <w:rPr>
                <w:sz w:val="22"/>
                <w:szCs w:val="22"/>
                <w:lang w:eastAsia="sr-Latn-RS"/>
              </w:rPr>
            </w:pPr>
          </w:p>
        </w:tc>
      </w:tr>
      <w:tr w:rsidR="001B257B" w:rsidRPr="00BB6A10" w14:paraId="71CA6646" w14:textId="77777777" w:rsidTr="00B077B1">
        <w:trPr>
          <w:trHeight w:val="183"/>
        </w:trPr>
        <w:tc>
          <w:tcPr>
            <w:tcW w:w="1118" w:type="dxa"/>
            <w:tcBorders>
              <w:left w:val="single" w:sz="4" w:space="0" w:color="auto"/>
              <w:right w:val="single" w:sz="4" w:space="0" w:color="auto"/>
            </w:tcBorders>
            <w:shd w:val="clear" w:color="auto" w:fill="FFFFFF"/>
          </w:tcPr>
          <w:p w14:paraId="10BB9F41" w14:textId="77777777" w:rsidR="001B257B" w:rsidRPr="00BB6A10" w:rsidRDefault="001B257B" w:rsidP="00CF6D9D">
            <w:pPr>
              <w:tabs>
                <w:tab w:val="left" w:pos="9000"/>
              </w:tabs>
              <w:jc w:val="both"/>
              <w:rPr>
                <w:sz w:val="22"/>
                <w:szCs w:val="22"/>
                <w:lang w:val="sr-Latn-ME"/>
              </w:rPr>
            </w:pPr>
          </w:p>
        </w:tc>
        <w:tc>
          <w:tcPr>
            <w:tcW w:w="1437" w:type="dxa"/>
            <w:gridSpan w:val="2"/>
            <w:vMerge/>
            <w:tcBorders>
              <w:left w:val="single" w:sz="4" w:space="0" w:color="auto"/>
              <w:right w:val="single" w:sz="4" w:space="0" w:color="auto"/>
            </w:tcBorders>
            <w:shd w:val="clear" w:color="auto" w:fill="FFFFFF"/>
          </w:tcPr>
          <w:p w14:paraId="08D93FA2" w14:textId="77777777" w:rsidR="001B257B" w:rsidRPr="00BB6A10" w:rsidRDefault="001B257B" w:rsidP="00CF6D9D">
            <w:pPr>
              <w:pStyle w:val="Bodytext101"/>
              <w:tabs>
                <w:tab w:val="left" w:pos="9000"/>
              </w:tabs>
              <w:spacing w:line="240" w:lineRule="auto"/>
              <w:jc w:val="both"/>
              <w:rPr>
                <w:sz w:val="22"/>
                <w:szCs w:val="22"/>
                <w:lang w:eastAsia="sr-Latn-RS"/>
              </w:rPr>
            </w:pPr>
          </w:p>
        </w:tc>
        <w:tc>
          <w:tcPr>
            <w:tcW w:w="56" w:type="dxa"/>
            <w:tcBorders>
              <w:left w:val="single" w:sz="4" w:space="0" w:color="auto"/>
            </w:tcBorders>
            <w:shd w:val="clear" w:color="auto" w:fill="FFFFFF"/>
          </w:tcPr>
          <w:p w14:paraId="116AD41D" w14:textId="77777777" w:rsidR="001B257B" w:rsidRPr="00BB6A10" w:rsidRDefault="001B257B" w:rsidP="00CF6D9D">
            <w:pPr>
              <w:tabs>
                <w:tab w:val="left" w:pos="9000"/>
              </w:tabs>
              <w:jc w:val="both"/>
              <w:rPr>
                <w:sz w:val="22"/>
                <w:szCs w:val="22"/>
                <w:lang w:val="sr-Latn-ME"/>
              </w:rPr>
            </w:pPr>
          </w:p>
        </w:tc>
        <w:tc>
          <w:tcPr>
            <w:tcW w:w="1453" w:type="dxa"/>
            <w:vMerge/>
            <w:tcBorders>
              <w:right w:val="single" w:sz="4" w:space="0" w:color="auto"/>
            </w:tcBorders>
            <w:shd w:val="clear" w:color="auto" w:fill="FFFFFF"/>
          </w:tcPr>
          <w:p w14:paraId="4A582118" w14:textId="77777777" w:rsidR="001B257B" w:rsidRPr="00BB6A10" w:rsidRDefault="001B257B" w:rsidP="00CF6D9D">
            <w:pPr>
              <w:pStyle w:val="Bodytext101"/>
              <w:shd w:val="clear" w:color="auto" w:fill="auto"/>
              <w:tabs>
                <w:tab w:val="left" w:pos="9000"/>
              </w:tabs>
              <w:spacing w:line="240" w:lineRule="auto"/>
              <w:jc w:val="both"/>
              <w:rPr>
                <w:sz w:val="22"/>
                <w:szCs w:val="22"/>
                <w:lang w:eastAsia="sr-Latn-RS"/>
              </w:rPr>
            </w:pPr>
          </w:p>
        </w:tc>
        <w:tc>
          <w:tcPr>
            <w:tcW w:w="1460" w:type="dxa"/>
            <w:vMerge/>
            <w:tcBorders>
              <w:left w:val="single" w:sz="4" w:space="0" w:color="auto"/>
              <w:right w:val="single" w:sz="4" w:space="0" w:color="auto"/>
            </w:tcBorders>
            <w:shd w:val="clear" w:color="auto" w:fill="FFFFFF"/>
          </w:tcPr>
          <w:p w14:paraId="31FA7747" w14:textId="77777777" w:rsidR="001B257B" w:rsidRPr="00BB6A10" w:rsidRDefault="001B257B" w:rsidP="00CF6D9D">
            <w:pPr>
              <w:pStyle w:val="Bodytext101"/>
              <w:tabs>
                <w:tab w:val="left" w:pos="9000"/>
              </w:tabs>
              <w:spacing w:line="240" w:lineRule="auto"/>
              <w:jc w:val="both"/>
              <w:rPr>
                <w:sz w:val="22"/>
                <w:szCs w:val="22"/>
                <w:lang w:eastAsia="sr-Latn-RS"/>
              </w:rPr>
            </w:pPr>
          </w:p>
        </w:tc>
        <w:tc>
          <w:tcPr>
            <w:tcW w:w="1612" w:type="dxa"/>
            <w:gridSpan w:val="2"/>
            <w:vMerge/>
            <w:tcBorders>
              <w:left w:val="single" w:sz="4" w:space="0" w:color="auto"/>
              <w:right w:val="single" w:sz="4" w:space="0" w:color="auto"/>
            </w:tcBorders>
            <w:shd w:val="clear" w:color="auto" w:fill="FFFFFF"/>
          </w:tcPr>
          <w:p w14:paraId="70BEA54C" w14:textId="77777777" w:rsidR="001B257B" w:rsidRPr="00BB6A10" w:rsidRDefault="001B257B" w:rsidP="00CF6D9D">
            <w:pPr>
              <w:pStyle w:val="Bodytext101"/>
              <w:shd w:val="clear" w:color="auto" w:fill="auto"/>
              <w:tabs>
                <w:tab w:val="left" w:pos="9000"/>
              </w:tabs>
              <w:spacing w:line="240" w:lineRule="auto"/>
              <w:jc w:val="both"/>
              <w:rPr>
                <w:sz w:val="22"/>
                <w:szCs w:val="22"/>
                <w:lang w:eastAsia="sr-Latn-RS"/>
              </w:rPr>
            </w:pPr>
          </w:p>
        </w:tc>
        <w:tc>
          <w:tcPr>
            <w:tcW w:w="1920" w:type="dxa"/>
            <w:vMerge/>
            <w:tcBorders>
              <w:left w:val="single" w:sz="4" w:space="0" w:color="auto"/>
              <w:right w:val="single" w:sz="4" w:space="0" w:color="auto"/>
            </w:tcBorders>
            <w:shd w:val="clear" w:color="auto" w:fill="FFFFFF"/>
          </w:tcPr>
          <w:p w14:paraId="5CD851E3" w14:textId="77777777" w:rsidR="001B257B" w:rsidRPr="00BB6A10" w:rsidRDefault="001B257B" w:rsidP="00CF6D9D">
            <w:pPr>
              <w:pStyle w:val="Bodytext101"/>
              <w:shd w:val="clear" w:color="auto" w:fill="auto"/>
              <w:tabs>
                <w:tab w:val="left" w:pos="9000"/>
              </w:tabs>
              <w:spacing w:line="240" w:lineRule="auto"/>
              <w:jc w:val="both"/>
              <w:rPr>
                <w:sz w:val="22"/>
                <w:szCs w:val="22"/>
                <w:lang w:eastAsia="sr-Latn-RS"/>
              </w:rPr>
            </w:pPr>
          </w:p>
        </w:tc>
      </w:tr>
      <w:tr w:rsidR="001B257B" w:rsidRPr="00BB6A10" w14:paraId="43FDE535" w14:textId="77777777" w:rsidTr="00B077B1">
        <w:trPr>
          <w:trHeight w:val="174"/>
        </w:trPr>
        <w:tc>
          <w:tcPr>
            <w:tcW w:w="1118" w:type="dxa"/>
            <w:tcBorders>
              <w:left w:val="single" w:sz="4" w:space="0" w:color="auto"/>
              <w:bottom w:val="single" w:sz="4" w:space="0" w:color="auto"/>
              <w:right w:val="single" w:sz="4" w:space="0" w:color="auto"/>
            </w:tcBorders>
            <w:shd w:val="clear" w:color="auto" w:fill="FFFFFF"/>
          </w:tcPr>
          <w:p w14:paraId="7CC29272" w14:textId="77777777" w:rsidR="001B257B" w:rsidRPr="00BB6A10" w:rsidRDefault="001B257B" w:rsidP="00CF6D9D">
            <w:pPr>
              <w:tabs>
                <w:tab w:val="left" w:pos="9000"/>
              </w:tabs>
              <w:jc w:val="both"/>
              <w:rPr>
                <w:sz w:val="22"/>
                <w:szCs w:val="22"/>
                <w:lang w:val="sr-Latn-ME"/>
              </w:rPr>
            </w:pPr>
          </w:p>
        </w:tc>
        <w:tc>
          <w:tcPr>
            <w:tcW w:w="1437" w:type="dxa"/>
            <w:gridSpan w:val="2"/>
            <w:vMerge/>
            <w:tcBorders>
              <w:left w:val="single" w:sz="4" w:space="0" w:color="auto"/>
              <w:bottom w:val="single" w:sz="4" w:space="0" w:color="auto"/>
              <w:right w:val="single" w:sz="4" w:space="0" w:color="auto"/>
            </w:tcBorders>
            <w:shd w:val="clear" w:color="auto" w:fill="FFFFFF"/>
          </w:tcPr>
          <w:p w14:paraId="4F792BE7" w14:textId="77777777" w:rsidR="001B257B" w:rsidRPr="00BB6A10" w:rsidRDefault="001B257B" w:rsidP="00CF6D9D">
            <w:pPr>
              <w:pStyle w:val="Bodytext101"/>
              <w:shd w:val="clear" w:color="auto" w:fill="auto"/>
              <w:tabs>
                <w:tab w:val="left" w:pos="9000"/>
              </w:tabs>
              <w:spacing w:line="240" w:lineRule="auto"/>
              <w:jc w:val="both"/>
              <w:rPr>
                <w:sz w:val="22"/>
                <w:szCs w:val="22"/>
                <w:lang w:eastAsia="sr-Latn-RS"/>
              </w:rPr>
            </w:pPr>
          </w:p>
        </w:tc>
        <w:tc>
          <w:tcPr>
            <w:tcW w:w="56" w:type="dxa"/>
            <w:tcBorders>
              <w:left w:val="single" w:sz="4" w:space="0" w:color="auto"/>
              <w:bottom w:val="single" w:sz="4" w:space="0" w:color="auto"/>
            </w:tcBorders>
            <w:shd w:val="clear" w:color="auto" w:fill="FFFFFF"/>
          </w:tcPr>
          <w:p w14:paraId="76962CEF" w14:textId="77777777" w:rsidR="001B257B" w:rsidRPr="00BB6A10" w:rsidRDefault="001B257B" w:rsidP="00CF6D9D">
            <w:pPr>
              <w:tabs>
                <w:tab w:val="left" w:pos="9000"/>
              </w:tabs>
              <w:jc w:val="both"/>
              <w:rPr>
                <w:sz w:val="22"/>
                <w:szCs w:val="22"/>
                <w:lang w:val="sr-Latn-ME"/>
              </w:rPr>
            </w:pPr>
          </w:p>
        </w:tc>
        <w:tc>
          <w:tcPr>
            <w:tcW w:w="1453" w:type="dxa"/>
            <w:vMerge/>
            <w:tcBorders>
              <w:bottom w:val="single" w:sz="4" w:space="0" w:color="auto"/>
              <w:right w:val="single" w:sz="4" w:space="0" w:color="auto"/>
            </w:tcBorders>
            <w:shd w:val="clear" w:color="auto" w:fill="FFFFFF"/>
          </w:tcPr>
          <w:p w14:paraId="7A46BBDD" w14:textId="77777777" w:rsidR="001B257B" w:rsidRPr="00BB6A10" w:rsidRDefault="001B257B" w:rsidP="00CF6D9D">
            <w:pPr>
              <w:tabs>
                <w:tab w:val="left" w:pos="9000"/>
              </w:tabs>
              <w:jc w:val="both"/>
              <w:rPr>
                <w:sz w:val="22"/>
                <w:szCs w:val="22"/>
                <w:lang w:val="sr-Latn-ME"/>
              </w:rPr>
            </w:pPr>
          </w:p>
        </w:tc>
        <w:tc>
          <w:tcPr>
            <w:tcW w:w="1460" w:type="dxa"/>
            <w:vMerge/>
            <w:tcBorders>
              <w:left w:val="single" w:sz="4" w:space="0" w:color="auto"/>
              <w:bottom w:val="single" w:sz="4" w:space="0" w:color="auto"/>
              <w:right w:val="single" w:sz="4" w:space="0" w:color="auto"/>
            </w:tcBorders>
            <w:shd w:val="clear" w:color="auto" w:fill="FFFFFF"/>
          </w:tcPr>
          <w:p w14:paraId="06A214FC" w14:textId="77777777" w:rsidR="001B257B" w:rsidRPr="00BB6A10" w:rsidRDefault="001B257B" w:rsidP="00CF6D9D">
            <w:pPr>
              <w:pStyle w:val="Bodytext101"/>
              <w:shd w:val="clear" w:color="auto" w:fill="auto"/>
              <w:tabs>
                <w:tab w:val="left" w:pos="9000"/>
              </w:tabs>
              <w:spacing w:line="240" w:lineRule="auto"/>
              <w:jc w:val="both"/>
              <w:rPr>
                <w:sz w:val="22"/>
                <w:szCs w:val="22"/>
                <w:lang w:eastAsia="sr-Latn-RS"/>
              </w:rPr>
            </w:pPr>
          </w:p>
        </w:tc>
        <w:tc>
          <w:tcPr>
            <w:tcW w:w="1612" w:type="dxa"/>
            <w:gridSpan w:val="2"/>
            <w:vMerge/>
            <w:tcBorders>
              <w:left w:val="single" w:sz="4" w:space="0" w:color="auto"/>
              <w:bottom w:val="single" w:sz="4" w:space="0" w:color="auto"/>
              <w:right w:val="single" w:sz="4" w:space="0" w:color="auto"/>
            </w:tcBorders>
            <w:shd w:val="clear" w:color="auto" w:fill="FFFFFF"/>
          </w:tcPr>
          <w:p w14:paraId="130BB93A" w14:textId="77777777" w:rsidR="001B257B" w:rsidRPr="00BB6A10" w:rsidRDefault="001B257B" w:rsidP="00CF6D9D">
            <w:pPr>
              <w:tabs>
                <w:tab w:val="left" w:pos="9000"/>
              </w:tabs>
              <w:jc w:val="both"/>
              <w:rPr>
                <w:sz w:val="22"/>
                <w:szCs w:val="22"/>
                <w:lang w:val="sr-Latn-ME"/>
              </w:rPr>
            </w:pPr>
          </w:p>
        </w:tc>
        <w:tc>
          <w:tcPr>
            <w:tcW w:w="1920" w:type="dxa"/>
            <w:vMerge/>
            <w:tcBorders>
              <w:left w:val="single" w:sz="4" w:space="0" w:color="auto"/>
              <w:bottom w:val="single" w:sz="4" w:space="0" w:color="auto"/>
              <w:right w:val="single" w:sz="4" w:space="0" w:color="auto"/>
            </w:tcBorders>
            <w:shd w:val="clear" w:color="auto" w:fill="FFFFFF"/>
          </w:tcPr>
          <w:p w14:paraId="43CDA9F5" w14:textId="77777777" w:rsidR="001B257B" w:rsidRPr="00BB6A10" w:rsidRDefault="001B257B" w:rsidP="00CF6D9D">
            <w:pPr>
              <w:tabs>
                <w:tab w:val="left" w:pos="9000"/>
              </w:tabs>
              <w:jc w:val="both"/>
              <w:rPr>
                <w:sz w:val="22"/>
                <w:szCs w:val="22"/>
                <w:lang w:val="sr-Latn-ME"/>
              </w:rPr>
            </w:pPr>
          </w:p>
        </w:tc>
      </w:tr>
      <w:tr w:rsidR="001B257B" w:rsidRPr="00BB6A10" w14:paraId="39D337BE" w14:textId="77777777" w:rsidTr="00B077B1">
        <w:trPr>
          <w:trHeight w:val="188"/>
        </w:trPr>
        <w:tc>
          <w:tcPr>
            <w:tcW w:w="9059" w:type="dxa"/>
            <w:gridSpan w:val="9"/>
            <w:tcBorders>
              <w:top w:val="single" w:sz="4" w:space="0" w:color="auto"/>
              <w:left w:val="single" w:sz="4" w:space="0" w:color="auto"/>
              <w:bottom w:val="single" w:sz="4" w:space="0" w:color="auto"/>
              <w:right w:val="single" w:sz="4" w:space="0" w:color="auto"/>
            </w:tcBorders>
            <w:shd w:val="clear" w:color="auto" w:fill="FFFFFF"/>
          </w:tcPr>
          <w:p w14:paraId="1E58D02B" w14:textId="77777777" w:rsidR="00B077B1" w:rsidRDefault="001B257B" w:rsidP="00CF6D9D">
            <w:pPr>
              <w:tabs>
                <w:tab w:val="left" w:pos="9000"/>
              </w:tabs>
              <w:jc w:val="both"/>
              <w:rPr>
                <w:sz w:val="22"/>
                <w:szCs w:val="22"/>
                <w:lang w:val="sr-Latn-ME"/>
              </w:rPr>
            </w:pPr>
            <w:r w:rsidRPr="00BB6A10">
              <w:rPr>
                <w:sz w:val="22"/>
                <w:szCs w:val="22"/>
                <w:lang w:val="sr-Latn-ME"/>
              </w:rPr>
              <w:t>Broj ispitanika sa virusološkim neusp</w:t>
            </w:r>
            <w:r w:rsidR="00DF723D" w:rsidRPr="00BB6A10">
              <w:rPr>
                <w:sz w:val="22"/>
                <w:szCs w:val="22"/>
                <w:lang w:val="sr-Latn-ME"/>
              </w:rPr>
              <w:t>j</w:t>
            </w:r>
            <w:r w:rsidRPr="00BB6A10">
              <w:rPr>
                <w:sz w:val="22"/>
                <w:szCs w:val="22"/>
                <w:lang w:val="sr-Latn-ME"/>
              </w:rPr>
              <w:t>ehom i podacima o genotipu koji su razvili mutacije</w:t>
            </w:r>
            <w:r w:rsidRPr="00BB6A10">
              <w:rPr>
                <w:sz w:val="22"/>
                <w:szCs w:val="22"/>
                <w:vertAlign w:val="superscript"/>
                <w:lang w:val="sr-Latn-ME"/>
              </w:rPr>
              <w:t>c</w:t>
            </w:r>
            <w:r w:rsidRPr="00BB6A10">
              <w:rPr>
                <w:sz w:val="22"/>
                <w:szCs w:val="22"/>
                <w:lang w:val="sr-Latn-ME"/>
              </w:rPr>
              <w:t xml:space="preserve"> </w:t>
            </w:r>
            <w:r w:rsidR="009B31F4" w:rsidRPr="00BB6A10">
              <w:rPr>
                <w:sz w:val="22"/>
                <w:szCs w:val="22"/>
                <w:lang w:val="sr-Latn-ME"/>
              </w:rPr>
              <w:t xml:space="preserve">tokom </w:t>
            </w:r>
            <w:r w:rsidR="00960D93" w:rsidRPr="00BB6A10">
              <w:rPr>
                <w:sz w:val="22"/>
                <w:szCs w:val="22"/>
                <w:lang w:val="sr-Latn-ME"/>
              </w:rPr>
              <w:t>perioda</w:t>
            </w:r>
            <w:r w:rsidRPr="00BB6A10">
              <w:rPr>
                <w:sz w:val="22"/>
                <w:szCs w:val="22"/>
                <w:lang w:val="sr-Latn-ME"/>
              </w:rPr>
              <w:t xml:space="preserve"> ispitivanja, n/N</w:t>
            </w:r>
          </w:p>
          <w:p w14:paraId="7E4F0DD9" w14:textId="2066AF1E" w:rsidR="00B077B1" w:rsidRPr="00BB6A10" w:rsidRDefault="00B077B1" w:rsidP="00CF6D9D">
            <w:pPr>
              <w:tabs>
                <w:tab w:val="left" w:pos="9000"/>
              </w:tabs>
              <w:jc w:val="both"/>
              <w:rPr>
                <w:sz w:val="22"/>
                <w:szCs w:val="22"/>
                <w:lang w:val="sr-Latn-ME"/>
              </w:rPr>
            </w:pPr>
          </w:p>
        </w:tc>
      </w:tr>
      <w:tr w:rsidR="001B257B" w:rsidRPr="00BB6A10" w14:paraId="145F032D" w14:textId="77777777" w:rsidTr="00B077B1">
        <w:trPr>
          <w:trHeight w:val="183"/>
        </w:trPr>
        <w:tc>
          <w:tcPr>
            <w:tcW w:w="1118" w:type="dxa"/>
            <w:tcBorders>
              <w:top w:val="single" w:sz="4" w:space="0" w:color="auto"/>
              <w:left w:val="single" w:sz="4" w:space="0" w:color="auto"/>
              <w:right w:val="single" w:sz="4" w:space="0" w:color="auto"/>
            </w:tcBorders>
            <w:shd w:val="clear" w:color="auto" w:fill="FFFFFF"/>
          </w:tcPr>
          <w:p w14:paraId="770E3BE0" w14:textId="77777777" w:rsidR="001B257B" w:rsidRPr="00BB6A10" w:rsidRDefault="001B257B" w:rsidP="00CF6D9D">
            <w:pPr>
              <w:pStyle w:val="Bodytext101"/>
              <w:shd w:val="clear" w:color="auto" w:fill="auto"/>
              <w:tabs>
                <w:tab w:val="left" w:pos="9000"/>
              </w:tabs>
              <w:spacing w:line="240" w:lineRule="auto"/>
              <w:jc w:val="both"/>
              <w:rPr>
                <w:sz w:val="22"/>
                <w:szCs w:val="22"/>
                <w:lang w:eastAsia="sr-Latn-RS"/>
              </w:rPr>
            </w:pPr>
            <w:r w:rsidRPr="00BB6A10">
              <w:rPr>
                <w:sz w:val="22"/>
                <w:szCs w:val="22"/>
                <w:lang w:eastAsia="sr-Latn-RS"/>
              </w:rPr>
              <w:lastRenderedPageBreak/>
              <w:t>Primarne</w:t>
            </w:r>
          </w:p>
        </w:tc>
        <w:tc>
          <w:tcPr>
            <w:tcW w:w="1344" w:type="dxa"/>
            <w:tcBorders>
              <w:top w:val="single" w:sz="4" w:space="0" w:color="auto"/>
              <w:left w:val="single" w:sz="4" w:space="0" w:color="auto"/>
              <w:right w:val="single" w:sz="4" w:space="0" w:color="auto"/>
            </w:tcBorders>
            <w:shd w:val="clear" w:color="auto" w:fill="FFFFFF"/>
          </w:tcPr>
          <w:p w14:paraId="781C07FE" w14:textId="77777777" w:rsidR="001B257B" w:rsidRPr="00BB6A10" w:rsidRDefault="001B257B" w:rsidP="00CF6D9D">
            <w:pPr>
              <w:pStyle w:val="Bodytext101"/>
              <w:shd w:val="clear" w:color="auto" w:fill="auto"/>
              <w:tabs>
                <w:tab w:val="left" w:pos="9000"/>
              </w:tabs>
              <w:spacing w:line="240" w:lineRule="auto"/>
              <w:jc w:val="center"/>
              <w:rPr>
                <w:sz w:val="22"/>
                <w:szCs w:val="22"/>
                <w:lang w:eastAsia="sr-Latn-RS"/>
              </w:rPr>
            </w:pPr>
            <w:r w:rsidRPr="00BB6A10">
              <w:rPr>
                <w:sz w:val="22"/>
                <w:szCs w:val="22"/>
                <w:lang w:eastAsia="sr-Latn-RS"/>
              </w:rPr>
              <w:t>0/8</w:t>
            </w:r>
          </w:p>
        </w:tc>
        <w:tc>
          <w:tcPr>
            <w:tcW w:w="148" w:type="dxa"/>
            <w:gridSpan w:val="2"/>
            <w:tcBorders>
              <w:top w:val="single" w:sz="4" w:space="0" w:color="auto"/>
              <w:left w:val="single" w:sz="4" w:space="0" w:color="auto"/>
            </w:tcBorders>
            <w:shd w:val="clear" w:color="auto" w:fill="FFFFFF"/>
          </w:tcPr>
          <w:p w14:paraId="666B92C8" w14:textId="77777777" w:rsidR="001B257B" w:rsidRPr="00BB6A10" w:rsidRDefault="001B257B" w:rsidP="00CF6D9D">
            <w:pPr>
              <w:tabs>
                <w:tab w:val="left" w:pos="9000"/>
              </w:tabs>
              <w:jc w:val="center"/>
              <w:rPr>
                <w:sz w:val="22"/>
                <w:szCs w:val="22"/>
                <w:lang w:val="sr-Latn-ME"/>
              </w:rPr>
            </w:pPr>
          </w:p>
        </w:tc>
        <w:tc>
          <w:tcPr>
            <w:tcW w:w="1453" w:type="dxa"/>
            <w:tcBorders>
              <w:top w:val="single" w:sz="4" w:space="0" w:color="auto"/>
              <w:right w:val="single" w:sz="4" w:space="0" w:color="auto"/>
            </w:tcBorders>
            <w:shd w:val="clear" w:color="auto" w:fill="FFFFFF"/>
          </w:tcPr>
          <w:p w14:paraId="47EAF812" w14:textId="77777777" w:rsidR="001B257B" w:rsidRPr="00BB6A10" w:rsidRDefault="001B257B" w:rsidP="00CF6D9D">
            <w:pPr>
              <w:pStyle w:val="Bodytext101"/>
              <w:shd w:val="clear" w:color="auto" w:fill="auto"/>
              <w:tabs>
                <w:tab w:val="left" w:pos="9000"/>
              </w:tabs>
              <w:spacing w:line="240" w:lineRule="auto"/>
              <w:jc w:val="center"/>
              <w:rPr>
                <w:sz w:val="22"/>
                <w:szCs w:val="22"/>
                <w:lang w:eastAsia="sr-Latn-RS"/>
              </w:rPr>
            </w:pPr>
            <w:r w:rsidRPr="00BB6A10">
              <w:rPr>
                <w:sz w:val="22"/>
                <w:szCs w:val="22"/>
                <w:lang w:eastAsia="sr-Latn-RS"/>
              </w:rPr>
              <w:t>1/7</w:t>
            </w:r>
          </w:p>
        </w:tc>
        <w:tc>
          <w:tcPr>
            <w:tcW w:w="1460" w:type="dxa"/>
            <w:tcBorders>
              <w:top w:val="single" w:sz="4" w:space="0" w:color="auto"/>
              <w:left w:val="single" w:sz="4" w:space="0" w:color="auto"/>
              <w:right w:val="single" w:sz="4" w:space="0" w:color="auto"/>
            </w:tcBorders>
            <w:shd w:val="clear" w:color="auto" w:fill="FFFFFF"/>
          </w:tcPr>
          <w:p w14:paraId="1C3B9638" w14:textId="77777777" w:rsidR="001B257B" w:rsidRPr="00BB6A10" w:rsidRDefault="001B257B" w:rsidP="00CF6D9D">
            <w:pPr>
              <w:pStyle w:val="Bodytext101"/>
              <w:shd w:val="clear" w:color="auto" w:fill="auto"/>
              <w:tabs>
                <w:tab w:val="left" w:pos="9000"/>
              </w:tabs>
              <w:spacing w:line="240" w:lineRule="auto"/>
              <w:jc w:val="center"/>
              <w:rPr>
                <w:sz w:val="22"/>
                <w:szCs w:val="22"/>
                <w:lang w:eastAsia="sr-Latn-RS"/>
              </w:rPr>
            </w:pPr>
            <w:r w:rsidRPr="00BB6A10">
              <w:rPr>
                <w:sz w:val="22"/>
                <w:szCs w:val="22"/>
                <w:lang w:eastAsia="sr-Latn-RS"/>
              </w:rPr>
              <w:t>0/43</w:t>
            </w:r>
          </w:p>
        </w:tc>
        <w:tc>
          <w:tcPr>
            <w:tcW w:w="1486" w:type="dxa"/>
            <w:tcBorders>
              <w:top w:val="single" w:sz="4" w:space="0" w:color="auto"/>
              <w:left w:val="single" w:sz="4" w:space="0" w:color="auto"/>
              <w:right w:val="single" w:sz="4" w:space="0" w:color="auto"/>
            </w:tcBorders>
            <w:shd w:val="clear" w:color="auto" w:fill="FFFFFF"/>
          </w:tcPr>
          <w:p w14:paraId="34FEA75B" w14:textId="77777777" w:rsidR="001B257B" w:rsidRPr="00BB6A10" w:rsidRDefault="001B257B" w:rsidP="00CF6D9D">
            <w:pPr>
              <w:pStyle w:val="Bodytext101"/>
              <w:shd w:val="clear" w:color="auto" w:fill="auto"/>
              <w:tabs>
                <w:tab w:val="left" w:pos="9000"/>
              </w:tabs>
              <w:spacing w:line="240" w:lineRule="auto"/>
              <w:jc w:val="center"/>
              <w:rPr>
                <w:sz w:val="22"/>
                <w:szCs w:val="22"/>
                <w:lang w:eastAsia="sr-Latn-RS"/>
              </w:rPr>
            </w:pPr>
            <w:r w:rsidRPr="00BB6A10">
              <w:rPr>
                <w:sz w:val="22"/>
                <w:szCs w:val="22"/>
                <w:lang w:eastAsia="sr-Latn-RS"/>
              </w:rPr>
              <w:t>1/60</w:t>
            </w:r>
          </w:p>
        </w:tc>
        <w:tc>
          <w:tcPr>
            <w:tcW w:w="2047" w:type="dxa"/>
            <w:gridSpan w:val="2"/>
            <w:tcBorders>
              <w:top w:val="single" w:sz="4" w:space="0" w:color="auto"/>
              <w:left w:val="single" w:sz="4" w:space="0" w:color="auto"/>
              <w:right w:val="single" w:sz="4" w:space="0" w:color="auto"/>
            </w:tcBorders>
            <w:shd w:val="clear" w:color="auto" w:fill="FFFFFF"/>
          </w:tcPr>
          <w:p w14:paraId="28670CB3" w14:textId="77777777" w:rsidR="001B257B" w:rsidRPr="00BB6A10" w:rsidRDefault="001B257B" w:rsidP="00CF6D9D">
            <w:pPr>
              <w:pStyle w:val="Bodytext101"/>
              <w:shd w:val="clear" w:color="auto" w:fill="auto"/>
              <w:tabs>
                <w:tab w:val="left" w:pos="9000"/>
              </w:tabs>
              <w:spacing w:line="240" w:lineRule="auto"/>
              <w:jc w:val="center"/>
              <w:rPr>
                <w:sz w:val="22"/>
                <w:szCs w:val="22"/>
                <w:lang w:eastAsia="sr-Latn-RS"/>
              </w:rPr>
            </w:pPr>
            <w:r w:rsidRPr="00BB6A10">
              <w:rPr>
                <w:sz w:val="22"/>
                <w:szCs w:val="22"/>
                <w:lang w:eastAsia="sr-Latn-RS"/>
              </w:rPr>
              <w:t>0/42</w:t>
            </w:r>
          </w:p>
        </w:tc>
      </w:tr>
      <w:tr w:rsidR="001B257B" w:rsidRPr="00BB6A10" w14:paraId="28E46F69" w14:textId="77777777" w:rsidTr="00B077B1">
        <w:trPr>
          <w:trHeight w:val="201"/>
        </w:trPr>
        <w:tc>
          <w:tcPr>
            <w:tcW w:w="1118" w:type="dxa"/>
            <w:tcBorders>
              <w:left w:val="single" w:sz="4" w:space="0" w:color="auto"/>
              <w:right w:val="single" w:sz="4" w:space="0" w:color="auto"/>
            </w:tcBorders>
            <w:shd w:val="clear" w:color="auto" w:fill="FFFFFF"/>
          </w:tcPr>
          <w:p w14:paraId="1C098827" w14:textId="77777777" w:rsidR="001B257B" w:rsidRPr="00BB6A10" w:rsidRDefault="001B257B" w:rsidP="00CF6D9D">
            <w:pPr>
              <w:pStyle w:val="Bodytext101"/>
              <w:shd w:val="clear" w:color="auto" w:fill="auto"/>
              <w:tabs>
                <w:tab w:val="left" w:pos="9000"/>
              </w:tabs>
              <w:spacing w:line="240" w:lineRule="auto"/>
              <w:jc w:val="both"/>
              <w:rPr>
                <w:sz w:val="22"/>
                <w:szCs w:val="22"/>
                <w:lang w:eastAsia="sr-Latn-RS"/>
              </w:rPr>
            </w:pPr>
            <w:r w:rsidRPr="00BB6A10">
              <w:rPr>
                <w:sz w:val="22"/>
                <w:szCs w:val="22"/>
                <w:lang w:eastAsia="sr-Latn-RS"/>
              </w:rPr>
              <w:t>(velike) IP</w:t>
            </w:r>
          </w:p>
        </w:tc>
        <w:tc>
          <w:tcPr>
            <w:tcW w:w="1344" w:type="dxa"/>
            <w:tcBorders>
              <w:left w:val="single" w:sz="4" w:space="0" w:color="auto"/>
              <w:right w:val="single" w:sz="4" w:space="0" w:color="auto"/>
            </w:tcBorders>
            <w:shd w:val="clear" w:color="auto" w:fill="FFFFFF"/>
          </w:tcPr>
          <w:p w14:paraId="34B8F97D" w14:textId="77777777" w:rsidR="001B257B" w:rsidRPr="00BB6A10" w:rsidRDefault="001B257B" w:rsidP="00CF6D9D">
            <w:pPr>
              <w:tabs>
                <w:tab w:val="left" w:pos="9000"/>
              </w:tabs>
              <w:jc w:val="center"/>
              <w:rPr>
                <w:sz w:val="22"/>
                <w:szCs w:val="22"/>
                <w:lang w:val="sr-Latn-ME"/>
              </w:rPr>
            </w:pPr>
          </w:p>
        </w:tc>
        <w:tc>
          <w:tcPr>
            <w:tcW w:w="148" w:type="dxa"/>
            <w:gridSpan w:val="2"/>
            <w:tcBorders>
              <w:left w:val="single" w:sz="4" w:space="0" w:color="auto"/>
            </w:tcBorders>
            <w:shd w:val="clear" w:color="auto" w:fill="FFFFFF"/>
          </w:tcPr>
          <w:p w14:paraId="37480887" w14:textId="77777777" w:rsidR="001B257B" w:rsidRPr="00BB6A10" w:rsidRDefault="001B257B" w:rsidP="00CF6D9D">
            <w:pPr>
              <w:tabs>
                <w:tab w:val="left" w:pos="9000"/>
              </w:tabs>
              <w:jc w:val="center"/>
              <w:rPr>
                <w:sz w:val="22"/>
                <w:szCs w:val="22"/>
                <w:lang w:val="sr-Latn-ME"/>
              </w:rPr>
            </w:pPr>
          </w:p>
        </w:tc>
        <w:tc>
          <w:tcPr>
            <w:tcW w:w="1453" w:type="dxa"/>
            <w:tcBorders>
              <w:right w:val="single" w:sz="4" w:space="0" w:color="auto"/>
            </w:tcBorders>
            <w:shd w:val="clear" w:color="auto" w:fill="FFFFFF"/>
          </w:tcPr>
          <w:p w14:paraId="617BEDE5" w14:textId="77777777" w:rsidR="001B257B" w:rsidRPr="00BB6A10" w:rsidRDefault="001B257B" w:rsidP="00CF6D9D">
            <w:pPr>
              <w:tabs>
                <w:tab w:val="left" w:pos="9000"/>
              </w:tabs>
              <w:jc w:val="center"/>
              <w:rPr>
                <w:sz w:val="22"/>
                <w:szCs w:val="22"/>
                <w:lang w:val="sr-Latn-ME"/>
              </w:rPr>
            </w:pPr>
          </w:p>
        </w:tc>
        <w:tc>
          <w:tcPr>
            <w:tcW w:w="1460" w:type="dxa"/>
            <w:tcBorders>
              <w:left w:val="single" w:sz="4" w:space="0" w:color="auto"/>
              <w:right w:val="single" w:sz="4" w:space="0" w:color="auto"/>
            </w:tcBorders>
            <w:shd w:val="clear" w:color="auto" w:fill="FFFFFF"/>
          </w:tcPr>
          <w:p w14:paraId="6A6255A3" w14:textId="77777777" w:rsidR="001B257B" w:rsidRPr="00BB6A10" w:rsidRDefault="001B257B" w:rsidP="00CF6D9D">
            <w:pPr>
              <w:tabs>
                <w:tab w:val="left" w:pos="9000"/>
              </w:tabs>
              <w:jc w:val="center"/>
              <w:rPr>
                <w:sz w:val="22"/>
                <w:szCs w:val="22"/>
                <w:lang w:val="sr-Latn-ME"/>
              </w:rPr>
            </w:pPr>
          </w:p>
        </w:tc>
        <w:tc>
          <w:tcPr>
            <w:tcW w:w="1486" w:type="dxa"/>
            <w:tcBorders>
              <w:left w:val="single" w:sz="4" w:space="0" w:color="auto"/>
              <w:right w:val="single" w:sz="4" w:space="0" w:color="auto"/>
            </w:tcBorders>
            <w:shd w:val="clear" w:color="auto" w:fill="FFFFFF"/>
          </w:tcPr>
          <w:p w14:paraId="597C3A2F" w14:textId="77777777" w:rsidR="001B257B" w:rsidRPr="00BB6A10" w:rsidRDefault="001B257B" w:rsidP="00CF6D9D">
            <w:pPr>
              <w:tabs>
                <w:tab w:val="left" w:pos="9000"/>
              </w:tabs>
              <w:jc w:val="center"/>
              <w:rPr>
                <w:sz w:val="22"/>
                <w:szCs w:val="22"/>
                <w:lang w:val="sr-Latn-ME"/>
              </w:rPr>
            </w:pPr>
          </w:p>
        </w:tc>
        <w:tc>
          <w:tcPr>
            <w:tcW w:w="2047" w:type="dxa"/>
            <w:gridSpan w:val="2"/>
            <w:tcBorders>
              <w:left w:val="single" w:sz="4" w:space="0" w:color="auto"/>
              <w:right w:val="single" w:sz="4" w:space="0" w:color="auto"/>
            </w:tcBorders>
            <w:shd w:val="clear" w:color="auto" w:fill="FFFFFF"/>
          </w:tcPr>
          <w:p w14:paraId="0DD11377" w14:textId="77777777" w:rsidR="001B257B" w:rsidRPr="00BB6A10" w:rsidRDefault="001B257B" w:rsidP="00CF6D9D">
            <w:pPr>
              <w:tabs>
                <w:tab w:val="left" w:pos="9000"/>
              </w:tabs>
              <w:jc w:val="center"/>
              <w:rPr>
                <w:sz w:val="22"/>
                <w:szCs w:val="22"/>
                <w:lang w:val="sr-Latn-ME"/>
              </w:rPr>
            </w:pPr>
          </w:p>
        </w:tc>
      </w:tr>
      <w:tr w:rsidR="001B257B" w:rsidRPr="00BB6A10" w14:paraId="436F2611" w14:textId="77777777" w:rsidTr="00B077B1">
        <w:trPr>
          <w:trHeight w:val="174"/>
        </w:trPr>
        <w:tc>
          <w:tcPr>
            <w:tcW w:w="1118" w:type="dxa"/>
            <w:tcBorders>
              <w:left w:val="single" w:sz="4" w:space="0" w:color="auto"/>
              <w:right w:val="single" w:sz="4" w:space="0" w:color="auto"/>
            </w:tcBorders>
            <w:shd w:val="clear" w:color="auto" w:fill="FFFFFF"/>
          </w:tcPr>
          <w:p w14:paraId="5E92C4F1" w14:textId="77777777" w:rsidR="001B257B" w:rsidRPr="00BB6A10" w:rsidRDefault="001B257B" w:rsidP="00CF6D9D">
            <w:pPr>
              <w:pStyle w:val="Bodytext101"/>
              <w:shd w:val="clear" w:color="auto" w:fill="auto"/>
              <w:tabs>
                <w:tab w:val="left" w:pos="9000"/>
              </w:tabs>
              <w:spacing w:line="240" w:lineRule="auto"/>
              <w:jc w:val="both"/>
              <w:rPr>
                <w:sz w:val="22"/>
                <w:szCs w:val="22"/>
                <w:lang w:eastAsia="sr-Latn-RS"/>
              </w:rPr>
            </w:pPr>
            <w:r w:rsidRPr="00BB6A10">
              <w:rPr>
                <w:sz w:val="22"/>
                <w:szCs w:val="22"/>
                <w:lang w:eastAsia="sr-Latn-RS"/>
              </w:rPr>
              <w:t>mutacije</w:t>
            </w:r>
          </w:p>
        </w:tc>
        <w:tc>
          <w:tcPr>
            <w:tcW w:w="1344" w:type="dxa"/>
            <w:tcBorders>
              <w:left w:val="single" w:sz="4" w:space="0" w:color="auto"/>
              <w:right w:val="single" w:sz="4" w:space="0" w:color="auto"/>
            </w:tcBorders>
            <w:shd w:val="clear" w:color="auto" w:fill="FFFFFF"/>
          </w:tcPr>
          <w:p w14:paraId="3F9A3B6D" w14:textId="77777777" w:rsidR="001B257B" w:rsidRPr="00BB6A10" w:rsidRDefault="001B257B" w:rsidP="00CF6D9D">
            <w:pPr>
              <w:tabs>
                <w:tab w:val="left" w:pos="9000"/>
              </w:tabs>
              <w:jc w:val="center"/>
              <w:rPr>
                <w:sz w:val="22"/>
                <w:szCs w:val="22"/>
                <w:lang w:val="sr-Latn-ME"/>
              </w:rPr>
            </w:pPr>
          </w:p>
        </w:tc>
        <w:tc>
          <w:tcPr>
            <w:tcW w:w="148" w:type="dxa"/>
            <w:gridSpan w:val="2"/>
            <w:tcBorders>
              <w:left w:val="single" w:sz="4" w:space="0" w:color="auto"/>
            </w:tcBorders>
            <w:shd w:val="clear" w:color="auto" w:fill="FFFFFF"/>
          </w:tcPr>
          <w:p w14:paraId="1AE69154" w14:textId="77777777" w:rsidR="001B257B" w:rsidRPr="00BB6A10" w:rsidRDefault="001B257B" w:rsidP="00CF6D9D">
            <w:pPr>
              <w:tabs>
                <w:tab w:val="left" w:pos="9000"/>
              </w:tabs>
              <w:jc w:val="center"/>
              <w:rPr>
                <w:sz w:val="22"/>
                <w:szCs w:val="22"/>
                <w:lang w:val="sr-Latn-ME"/>
              </w:rPr>
            </w:pPr>
          </w:p>
        </w:tc>
        <w:tc>
          <w:tcPr>
            <w:tcW w:w="1453" w:type="dxa"/>
            <w:tcBorders>
              <w:right w:val="single" w:sz="4" w:space="0" w:color="auto"/>
            </w:tcBorders>
            <w:shd w:val="clear" w:color="auto" w:fill="FFFFFF"/>
          </w:tcPr>
          <w:p w14:paraId="1A61F6FE" w14:textId="77777777" w:rsidR="001B257B" w:rsidRPr="00BB6A10" w:rsidRDefault="001B257B" w:rsidP="00CF6D9D">
            <w:pPr>
              <w:tabs>
                <w:tab w:val="left" w:pos="9000"/>
              </w:tabs>
              <w:jc w:val="center"/>
              <w:rPr>
                <w:sz w:val="22"/>
                <w:szCs w:val="22"/>
                <w:lang w:val="sr-Latn-ME"/>
              </w:rPr>
            </w:pPr>
          </w:p>
        </w:tc>
        <w:tc>
          <w:tcPr>
            <w:tcW w:w="1460" w:type="dxa"/>
            <w:tcBorders>
              <w:left w:val="single" w:sz="4" w:space="0" w:color="auto"/>
              <w:right w:val="single" w:sz="4" w:space="0" w:color="auto"/>
            </w:tcBorders>
            <w:shd w:val="clear" w:color="auto" w:fill="FFFFFF"/>
          </w:tcPr>
          <w:p w14:paraId="3B4D3FF2" w14:textId="77777777" w:rsidR="001B257B" w:rsidRPr="00BB6A10" w:rsidRDefault="001B257B" w:rsidP="00CF6D9D">
            <w:pPr>
              <w:tabs>
                <w:tab w:val="left" w:pos="9000"/>
              </w:tabs>
              <w:jc w:val="center"/>
              <w:rPr>
                <w:sz w:val="22"/>
                <w:szCs w:val="22"/>
                <w:lang w:val="sr-Latn-ME"/>
              </w:rPr>
            </w:pPr>
          </w:p>
        </w:tc>
        <w:tc>
          <w:tcPr>
            <w:tcW w:w="1486" w:type="dxa"/>
            <w:tcBorders>
              <w:left w:val="single" w:sz="4" w:space="0" w:color="auto"/>
              <w:right w:val="single" w:sz="4" w:space="0" w:color="auto"/>
            </w:tcBorders>
            <w:shd w:val="clear" w:color="auto" w:fill="FFFFFF"/>
          </w:tcPr>
          <w:p w14:paraId="1D9B004E" w14:textId="77777777" w:rsidR="001B257B" w:rsidRPr="00BB6A10" w:rsidRDefault="001B257B" w:rsidP="00CF6D9D">
            <w:pPr>
              <w:tabs>
                <w:tab w:val="left" w:pos="9000"/>
              </w:tabs>
              <w:jc w:val="center"/>
              <w:rPr>
                <w:sz w:val="22"/>
                <w:szCs w:val="22"/>
                <w:lang w:val="sr-Latn-ME"/>
              </w:rPr>
            </w:pPr>
          </w:p>
        </w:tc>
        <w:tc>
          <w:tcPr>
            <w:tcW w:w="2047" w:type="dxa"/>
            <w:gridSpan w:val="2"/>
            <w:tcBorders>
              <w:left w:val="single" w:sz="4" w:space="0" w:color="auto"/>
              <w:right w:val="single" w:sz="4" w:space="0" w:color="auto"/>
            </w:tcBorders>
            <w:shd w:val="clear" w:color="auto" w:fill="FFFFFF"/>
          </w:tcPr>
          <w:p w14:paraId="5E677E8F" w14:textId="77777777" w:rsidR="001B257B" w:rsidRPr="00BB6A10" w:rsidRDefault="001B257B" w:rsidP="00CF6D9D">
            <w:pPr>
              <w:tabs>
                <w:tab w:val="left" w:pos="9000"/>
              </w:tabs>
              <w:jc w:val="center"/>
              <w:rPr>
                <w:sz w:val="22"/>
                <w:szCs w:val="22"/>
                <w:lang w:val="sr-Latn-ME"/>
              </w:rPr>
            </w:pPr>
          </w:p>
        </w:tc>
      </w:tr>
      <w:tr w:rsidR="001B257B" w:rsidRPr="00BB6A10" w14:paraId="249E072A" w14:textId="77777777" w:rsidTr="00B077B1">
        <w:trPr>
          <w:trHeight w:val="174"/>
        </w:trPr>
        <w:tc>
          <w:tcPr>
            <w:tcW w:w="1118" w:type="dxa"/>
            <w:tcBorders>
              <w:left w:val="single" w:sz="4" w:space="0" w:color="auto"/>
              <w:bottom w:val="single" w:sz="4" w:space="0" w:color="auto"/>
              <w:right w:val="single" w:sz="4" w:space="0" w:color="auto"/>
            </w:tcBorders>
            <w:shd w:val="clear" w:color="auto" w:fill="FFFFFF"/>
          </w:tcPr>
          <w:p w14:paraId="1A142628" w14:textId="77777777" w:rsidR="001B257B" w:rsidRPr="00BB6A10" w:rsidRDefault="001B257B" w:rsidP="00CF6D9D">
            <w:pPr>
              <w:pStyle w:val="Bodytext101"/>
              <w:shd w:val="clear" w:color="auto" w:fill="auto"/>
              <w:tabs>
                <w:tab w:val="left" w:pos="9000"/>
              </w:tabs>
              <w:spacing w:line="240" w:lineRule="auto"/>
              <w:jc w:val="both"/>
              <w:rPr>
                <w:sz w:val="22"/>
                <w:szCs w:val="22"/>
                <w:lang w:eastAsia="sr-Latn-RS"/>
              </w:rPr>
            </w:pPr>
            <w:r w:rsidRPr="00BB6A10">
              <w:rPr>
                <w:sz w:val="22"/>
                <w:szCs w:val="22"/>
                <w:lang w:eastAsia="sr-Latn-RS"/>
              </w:rPr>
              <w:t>IP RAM</w:t>
            </w:r>
          </w:p>
        </w:tc>
        <w:tc>
          <w:tcPr>
            <w:tcW w:w="1344" w:type="dxa"/>
            <w:tcBorders>
              <w:left w:val="single" w:sz="4" w:space="0" w:color="auto"/>
              <w:bottom w:val="single" w:sz="4" w:space="0" w:color="auto"/>
              <w:right w:val="single" w:sz="4" w:space="0" w:color="auto"/>
            </w:tcBorders>
            <w:shd w:val="clear" w:color="auto" w:fill="FFFFFF"/>
          </w:tcPr>
          <w:p w14:paraId="1208870E" w14:textId="77777777" w:rsidR="001B257B" w:rsidRPr="00BB6A10" w:rsidRDefault="001B257B" w:rsidP="00CF6D9D">
            <w:pPr>
              <w:pStyle w:val="Bodytext101"/>
              <w:shd w:val="clear" w:color="auto" w:fill="auto"/>
              <w:tabs>
                <w:tab w:val="left" w:pos="9000"/>
              </w:tabs>
              <w:spacing w:line="240" w:lineRule="auto"/>
              <w:jc w:val="center"/>
              <w:rPr>
                <w:sz w:val="22"/>
                <w:szCs w:val="22"/>
                <w:lang w:eastAsia="sr-Latn-RS"/>
              </w:rPr>
            </w:pPr>
            <w:r w:rsidRPr="00BB6A10">
              <w:rPr>
                <w:sz w:val="22"/>
                <w:szCs w:val="22"/>
                <w:lang w:eastAsia="sr-Latn-RS"/>
              </w:rPr>
              <w:t>2/8</w:t>
            </w:r>
          </w:p>
        </w:tc>
        <w:tc>
          <w:tcPr>
            <w:tcW w:w="148" w:type="dxa"/>
            <w:gridSpan w:val="2"/>
            <w:tcBorders>
              <w:left w:val="single" w:sz="4" w:space="0" w:color="auto"/>
              <w:bottom w:val="single" w:sz="4" w:space="0" w:color="auto"/>
            </w:tcBorders>
            <w:shd w:val="clear" w:color="auto" w:fill="FFFFFF"/>
          </w:tcPr>
          <w:p w14:paraId="6C31D23D" w14:textId="77777777" w:rsidR="001B257B" w:rsidRPr="00BB6A10" w:rsidRDefault="001B257B" w:rsidP="00CF6D9D">
            <w:pPr>
              <w:tabs>
                <w:tab w:val="left" w:pos="9000"/>
              </w:tabs>
              <w:jc w:val="center"/>
              <w:rPr>
                <w:sz w:val="22"/>
                <w:szCs w:val="22"/>
                <w:lang w:val="sr-Latn-ME"/>
              </w:rPr>
            </w:pPr>
          </w:p>
        </w:tc>
        <w:tc>
          <w:tcPr>
            <w:tcW w:w="1453" w:type="dxa"/>
            <w:tcBorders>
              <w:bottom w:val="single" w:sz="4" w:space="0" w:color="auto"/>
              <w:right w:val="single" w:sz="4" w:space="0" w:color="auto"/>
            </w:tcBorders>
            <w:shd w:val="clear" w:color="auto" w:fill="FFFFFF"/>
          </w:tcPr>
          <w:p w14:paraId="4E5B6A2A" w14:textId="77777777" w:rsidR="001B257B" w:rsidRPr="00BB6A10" w:rsidRDefault="001B257B" w:rsidP="00CF6D9D">
            <w:pPr>
              <w:pStyle w:val="Bodytext101"/>
              <w:shd w:val="clear" w:color="auto" w:fill="auto"/>
              <w:tabs>
                <w:tab w:val="left" w:pos="9000"/>
              </w:tabs>
              <w:spacing w:line="240" w:lineRule="auto"/>
              <w:jc w:val="center"/>
              <w:rPr>
                <w:sz w:val="22"/>
                <w:szCs w:val="22"/>
                <w:lang w:eastAsia="sr-Latn-RS"/>
              </w:rPr>
            </w:pPr>
            <w:r w:rsidRPr="00BB6A10">
              <w:rPr>
                <w:sz w:val="22"/>
                <w:szCs w:val="22"/>
                <w:lang w:eastAsia="sr-Latn-RS"/>
              </w:rPr>
              <w:t>1/7</w:t>
            </w:r>
          </w:p>
        </w:tc>
        <w:tc>
          <w:tcPr>
            <w:tcW w:w="1460" w:type="dxa"/>
            <w:tcBorders>
              <w:left w:val="single" w:sz="4" w:space="0" w:color="auto"/>
              <w:bottom w:val="single" w:sz="4" w:space="0" w:color="auto"/>
              <w:right w:val="single" w:sz="4" w:space="0" w:color="auto"/>
            </w:tcBorders>
            <w:shd w:val="clear" w:color="auto" w:fill="FFFFFF"/>
          </w:tcPr>
          <w:p w14:paraId="2404BEC7" w14:textId="77777777" w:rsidR="001B257B" w:rsidRPr="00BB6A10" w:rsidRDefault="001B257B" w:rsidP="00CF6D9D">
            <w:pPr>
              <w:pStyle w:val="Bodytext101"/>
              <w:shd w:val="clear" w:color="auto" w:fill="auto"/>
              <w:tabs>
                <w:tab w:val="left" w:pos="9000"/>
              </w:tabs>
              <w:spacing w:line="240" w:lineRule="auto"/>
              <w:jc w:val="center"/>
              <w:rPr>
                <w:sz w:val="22"/>
                <w:szCs w:val="22"/>
                <w:lang w:eastAsia="sr-Latn-RS"/>
              </w:rPr>
            </w:pPr>
            <w:r w:rsidRPr="00BB6A10">
              <w:rPr>
                <w:sz w:val="22"/>
                <w:szCs w:val="22"/>
                <w:lang w:eastAsia="sr-Latn-RS"/>
              </w:rPr>
              <w:t>4/43</w:t>
            </w:r>
          </w:p>
        </w:tc>
        <w:tc>
          <w:tcPr>
            <w:tcW w:w="1486" w:type="dxa"/>
            <w:tcBorders>
              <w:left w:val="single" w:sz="4" w:space="0" w:color="auto"/>
              <w:bottom w:val="single" w:sz="4" w:space="0" w:color="auto"/>
              <w:right w:val="single" w:sz="4" w:space="0" w:color="auto"/>
            </w:tcBorders>
            <w:shd w:val="clear" w:color="auto" w:fill="FFFFFF"/>
          </w:tcPr>
          <w:p w14:paraId="651792E3" w14:textId="77777777" w:rsidR="001B257B" w:rsidRPr="00BB6A10" w:rsidRDefault="001B257B" w:rsidP="00CF6D9D">
            <w:pPr>
              <w:pStyle w:val="Bodytext101"/>
              <w:shd w:val="clear" w:color="auto" w:fill="auto"/>
              <w:tabs>
                <w:tab w:val="left" w:pos="9000"/>
              </w:tabs>
              <w:spacing w:line="240" w:lineRule="auto"/>
              <w:jc w:val="center"/>
              <w:rPr>
                <w:sz w:val="22"/>
                <w:szCs w:val="22"/>
                <w:lang w:eastAsia="sr-Latn-RS"/>
              </w:rPr>
            </w:pPr>
            <w:r w:rsidRPr="00BB6A10">
              <w:rPr>
                <w:sz w:val="22"/>
                <w:szCs w:val="22"/>
                <w:lang w:eastAsia="sr-Latn-RS"/>
              </w:rPr>
              <w:t>7/60</w:t>
            </w:r>
          </w:p>
        </w:tc>
        <w:tc>
          <w:tcPr>
            <w:tcW w:w="2047" w:type="dxa"/>
            <w:gridSpan w:val="2"/>
            <w:tcBorders>
              <w:left w:val="single" w:sz="4" w:space="0" w:color="auto"/>
              <w:bottom w:val="single" w:sz="4" w:space="0" w:color="auto"/>
              <w:right w:val="single" w:sz="4" w:space="0" w:color="auto"/>
            </w:tcBorders>
            <w:shd w:val="clear" w:color="auto" w:fill="FFFFFF"/>
          </w:tcPr>
          <w:p w14:paraId="546AE9F4" w14:textId="77777777" w:rsidR="001B257B" w:rsidRPr="00BB6A10" w:rsidRDefault="001B257B" w:rsidP="00CF6D9D">
            <w:pPr>
              <w:pStyle w:val="Bodytext101"/>
              <w:shd w:val="clear" w:color="auto" w:fill="auto"/>
              <w:tabs>
                <w:tab w:val="left" w:pos="9000"/>
              </w:tabs>
              <w:spacing w:line="240" w:lineRule="auto"/>
              <w:jc w:val="center"/>
              <w:rPr>
                <w:sz w:val="22"/>
                <w:szCs w:val="22"/>
                <w:lang w:eastAsia="sr-Latn-RS"/>
              </w:rPr>
            </w:pPr>
            <w:r w:rsidRPr="00BB6A10">
              <w:rPr>
                <w:sz w:val="22"/>
                <w:szCs w:val="22"/>
                <w:lang w:eastAsia="sr-Latn-RS"/>
              </w:rPr>
              <w:t>4/42</w:t>
            </w:r>
          </w:p>
        </w:tc>
      </w:tr>
      <w:tr w:rsidR="001B257B" w:rsidRPr="00BB6A10" w14:paraId="6A999995" w14:textId="77777777" w:rsidTr="00B077B1">
        <w:trPr>
          <w:trHeight w:val="211"/>
        </w:trPr>
        <w:tc>
          <w:tcPr>
            <w:tcW w:w="9059" w:type="dxa"/>
            <w:gridSpan w:val="9"/>
            <w:tcBorders>
              <w:top w:val="single" w:sz="4" w:space="0" w:color="auto"/>
              <w:left w:val="single" w:sz="4" w:space="0" w:color="auto"/>
              <w:right w:val="single" w:sz="4" w:space="0" w:color="auto"/>
            </w:tcBorders>
            <w:shd w:val="clear" w:color="auto" w:fill="FFFFFF"/>
          </w:tcPr>
          <w:p w14:paraId="5D85A1B6" w14:textId="7CDB3EAC" w:rsidR="001B257B" w:rsidRPr="00BB6A10" w:rsidRDefault="001B257B" w:rsidP="00CF6D9D">
            <w:pPr>
              <w:pStyle w:val="Bodytext101"/>
              <w:shd w:val="clear" w:color="auto" w:fill="auto"/>
              <w:tabs>
                <w:tab w:val="left" w:pos="9000"/>
              </w:tabs>
              <w:spacing w:line="240" w:lineRule="auto"/>
              <w:jc w:val="both"/>
              <w:rPr>
                <w:sz w:val="22"/>
                <w:szCs w:val="22"/>
                <w:lang w:eastAsia="sr-Latn-RS"/>
              </w:rPr>
            </w:pPr>
            <w:r w:rsidRPr="00BB6A10">
              <w:rPr>
                <w:sz w:val="22"/>
                <w:szCs w:val="22"/>
                <w:lang w:eastAsia="sr-Latn-RS"/>
              </w:rPr>
              <w:t>Broj ispitanika sa virusološkim neusp</w:t>
            </w:r>
            <w:r w:rsidR="000E426C" w:rsidRPr="00BB6A10">
              <w:rPr>
                <w:sz w:val="22"/>
                <w:szCs w:val="22"/>
                <w:lang w:eastAsia="sr-Latn-RS"/>
              </w:rPr>
              <w:t>j</w:t>
            </w:r>
            <w:r w:rsidRPr="00BB6A10">
              <w:rPr>
                <w:sz w:val="22"/>
                <w:szCs w:val="22"/>
                <w:lang w:eastAsia="sr-Latn-RS"/>
              </w:rPr>
              <w:t>ehom i podacima o fenotipu koji pokazuju gubitak os</w:t>
            </w:r>
            <w:r w:rsidR="000E426C" w:rsidRPr="00BB6A10">
              <w:rPr>
                <w:sz w:val="22"/>
                <w:szCs w:val="22"/>
                <w:lang w:eastAsia="sr-Latn-RS"/>
              </w:rPr>
              <w:t>j</w:t>
            </w:r>
            <w:r w:rsidRPr="00BB6A10">
              <w:rPr>
                <w:sz w:val="22"/>
                <w:szCs w:val="22"/>
                <w:lang w:eastAsia="sr-Latn-RS"/>
              </w:rPr>
              <w:t xml:space="preserve">etljivosti na IP </w:t>
            </w:r>
            <w:r w:rsidR="00960D93" w:rsidRPr="00BB6A10">
              <w:rPr>
                <w:sz w:val="22"/>
                <w:szCs w:val="22"/>
                <w:lang w:eastAsia="sr-Latn-RS"/>
              </w:rPr>
              <w:t>na kraju</w:t>
            </w:r>
            <w:r w:rsidRPr="00BB6A10">
              <w:rPr>
                <w:sz w:val="22"/>
                <w:szCs w:val="22"/>
                <w:lang w:eastAsia="sr-Latn-RS"/>
              </w:rPr>
              <w:t xml:space="preserve"> ispitivanja u poređenju sa onim na početku</w:t>
            </w:r>
            <w:r w:rsidRPr="00BB6A10">
              <w:rPr>
                <w:sz w:val="22"/>
                <w:szCs w:val="22"/>
                <w:vertAlign w:val="superscript"/>
                <w:lang w:eastAsia="sr-Latn-RS"/>
              </w:rPr>
              <w:t>d</w:t>
            </w:r>
            <w:r w:rsidRPr="00BB6A10">
              <w:rPr>
                <w:sz w:val="22"/>
                <w:szCs w:val="22"/>
                <w:lang w:eastAsia="sr-Latn-RS"/>
              </w:rPr>
              <w:t>, n/N</w:t>
            </w:r>
          </w:p>
        </w:tc>
      </w:tr>
      <w:tr w:rsidR="001B257B" w:rsidRPr="00BB6A10" w14:paraId="0F8EA4FA" w14:textId="77777777" w:rsidTr="00B077B1">
        <w:trPr>
          <w:trHeight w:val="201"/>
        </w:trPr>
        <w:tc>
          <w:tcPr>
            <w:tcW w:w="1118" w:type="dxa"/>
            <w:tcBorders>
              <w:left w:val="single" w:sz="4" w:space="0" w:color="auto"/>
              <w:bottom w:val="single" w:sz="4" w:space="0" w:color="auto"/>
            </w:tcBorders>
            <w:shd w:val="clear" w:color="auto" w:fill="FFFFFF"/>
          </w:tcPr>
          <w:p w14:paraId="21A5DA7F" w14:textId="77777777" w:rsidR="001B257B" w:rsidRPr="00BB6A10" w:rsidRDefault="001B257B" w:rsidP="00CF6D9D">
            <w:pPr>
              <w:pStyle w:val="Bodytext101"/>
              <w:shd w:val="clear" w:color="auto" w:fill="auto"/>
              <w:tabs>
                <w:tab w:val="left" w:pos="9000"/>
              </w:tabs>
              <w:spacing w:line="240" w:lineRule="auto"/>
              <w:jc w:val="both"/>
              <w:rPr>
                <w:sz w:val="22"/>
                <w:szCs w:val="22"/>
                <w:lang w:eastAsia="sr-Latn-RS"/>
              </w:rPr>
            </w:pPr>
          </w:p>
        </w:tc>
        <w:tc>
          <w:tcPr>
            <w:tcW w:w="1344" w:type="dxa"/>
            <w:tcBorders>
              <w:bottom w:val="single" w:sz="4" w:space="0" w:color="auto"/>
            </w:tcBorders>
            <w:shd w:val="clear" w:color="auto" w:fill="FFFFFF"/>
          </w:tcPr>
          <w:p w14:paraId="72BC0D28" w14:textId="77777777" w:rsidR="001B257B" w:rsidRPr="00BB6A10" w:rsidRDefault="001B257B" w:rsidP="00CF6D9D">
            <w:pPr>
              <w:tabs>
                <w:tab w:val="left" w:pos="9000"/>
              </w:tabs>
              <w:jc w:val="both"/>
              <w:rPr>
                <w:sz w:val="22"/>
                <w:szCs w:val="22"/>
                <w:lang w:val="sr-Latn-ME"/>
              </w:rPr>
            </w:pPr>
          </w:p>
        </w:tc>
        <w:tc>
          <w:tcPr>
            <w:tcW w:w="148" w:type="dxa"/>
            <w:gridSpan w:val="2"/>
            <w:tcBorders>
              <w:bottom w:val="single" w:sz="4" w:space="0" w:color="auto"/>
            </w:tcBorders>
            <w:shd w:val="clear" w:color="auto" w:fill="FFFFFF"/>
          </w:tcPr>
          <w:p w14:paraId="33519B43" w14:textId="77777777" w:rsidR="001B257B" w:rsidRPr="00BB6A10" w:rsidRDefault="001B257B" w:rsidP="00CF6D9D">
            <w:pPr>
              <w:tabs>
                <w:tab w:val="left" w:pos="9000"/>
              </w:tabs>
              <w:jc w:val="both"/>
              <w:rPr>
                <w:sz w:val="22"/>
                <w:szCs w:val="22"/>
                <w:lang w:val="sr-Latn-ME"/>
              </w:rPr>
            </w:pPr>
          </w:p>
        </w:tc>
        <w:tc>
          <w:tcPr>
            <w:tcW w:w="1453" w:type="dxa"/>
            <w:tcBorders>
              <w:bottom w:val="single" w:sz="4" w:space="0" w:color="auto"/>
            </w:tcBorders>
            <w:shd w:val="clear" w:color="auto" w:fill="FFFFFF"/>
          </w:tcPr>
          <w:p w14:paraId="5CBE2A30" w14:textId="77777777" w:rsidR="001B257B" w:rsidRPr="00BB6A10" w:rsidRDefault="001B257B" w:rsidP="00CF6D9D">
            <w:pPr>
              <w:tabs>
                <w:tab w:val="left" w:pos="9000"/>
              </w:tabs>
              <w:jc w:val="both"/>
              <w:rPr>
                <w:sz w:val="22"/>
                <w:szCs w:val="22"/>
                <w:lang w:val="sr-Latn-ME"/>
              </w:rPr>
            </w:pPr>
          </w:p>
        </w:tc>
        <w:tc>
          <w:tcPr>
            <w:tcW w:w="1460" w:type="dxa"/>
            <w:tcBorders>
              <w:bottom w:val="single" w:sz="4" w:space="0" w:color="auto"/>
            </w:tcBorders>
            <w:shd w:val="clear" w:color="auto" w:fill="FFFFFF"/>
          </w:tcPr>
          <w:p w14:paraId="06654CE8" w14:textId="77777777" w:rsidR="001B257B" w:rsidRPr="00BB6A10" w:rsidRDefault="001B257B" w:rsidP="00CF6D9D">
            <w:pPr>
              <w:tabs>
                <w:tab w:val="left" w:pos="9000"/>
              </w:tabs>
              <w:jc w:val="both"/>
              <w:rPr>
                <w:sz w:val="22"/>
                <w:szCs w:val="22"/>
                <w:lang w:val="sr-Latn-ME"/>
              </w:rPr>
            </w:pPr>
          </w:p>
        </w:tc>
        <w:tc>
          <w:tcPr>
            <w:tcW w:w="1486" w:type="dxa"/>
            <w:tcBorders>
              <w:bottom w:val="single" w:sz="4" w:space="0" w:color="auto"/>
            </w:tcBorders>
            <w:shd w:val="clear" w:color="auto" w:fill="FFFFFF"/>
          </w:tcPr>
          <w:p w14:paraId="77440F1C" w14:textId="77777777" w:rsidR="001B257B" w:rsidRPr="00BB6A10" w:rsidRDefault="001B257B" w:rsidP="00CF6D9D">
            <w:pPr>
              <w:tabs>
                <w:tab w:val="left" w:pos="9000"/>
              </w:tabs>
              <w:jc w:val="both"/>
              <w:rPr>
                <w:sz w:val="22"/>
                <w:szCs w:val="22"/>
                <w:lang w:val="sr-Latn-ME"/>
              </w:rPr>
            </w:pPr>
          </w:p>
        </w:tc>
        <w:tc>
          <w:tcPr>
            <w:tcW w:w="2047" w:type="dxa"/>
            <w:gridSpan w:val="2"/>
            <w:tcBorders>
              <w:bottom w:val="single" w:sz="4" w:space="0" w:color="auto"/>
              <w:right w:val="single" w:sz="4" w:space="0" w:color="auto"/>
            </w:tcBorders>
            <w:shd w:val="clear" w:color="auto" w:fill="FFFFFF"/>
          </w:tcPr>
          <w:p w14:paraId="0904932C" w14:textId="77777777" w:rsidR="001B257B" w:rsidRPr="00BB6A10" w:rsidRDefault="001B257B" w:rsidP="00CF6D9D">
            <w:pPr>
              <w:tabs>
                <w:tab w:val="left" w:pos="9000"/>
              </w:tabs>
              <w:jc w:val="both"/>
              <w:rPr>
                <w:sz w:val="22"/>
                <w:szCs w:val="22"/>
                <w:lang w:val="sr-Latn-ME"/>
              </w:rPr>
            </w:pPr>
          </w:p>
        </w:tc>
      </w:tr>
      <w:tr w:rsidR="001B257B" w:rsidRPr="00BB6A10" w14:paraId="19773FEF" w14:textId="77777777" w:rsidTr="00B077B1">
        <w:trPr>
          <w:trHeight w:val="183"/>
        </w:trPr>
        <w:tc>
          <w:tcPr>
            <w:tcW w:w="1118" w:type="dxa"/>
            <w:tcBorders>
              <w:top w:val="single" w:sz="4" w:space="0" w:color="auto"/>
              <w:left w:val="single" w:sz="4" w:space="0" w:color="auto"/>
              <w:right w:val="single" w:sz="4" w:space="0" w:color="auto"/>
            </w:tcBorders>
            <w:shd w:val="clear" w:color="auto" w:fill="FFFFFF"/>
          </w:tcPr>
          <w:p w14:paraId="6E5BC1D1" w14:textId="77777777" w:rsidR="001B257B" w:rsidRPr="00BB6A10" w:rsidRDefault="001B257B" w:rsidP="00CF6D9D">
            <w:pPr>
              <w:pStyle w:val="Bodytext101"/>
              <w:shd w:val="clear" w:color="auto" w:fill="auto"/>
              <w:tabs>
                <w:tab w:val="left" w:pos="9000"/>
              </w:tabs>
              <w:spacing w:line="240" w:lineRule="auto"/>
              <w:jc w:val="both"/>
              <w:rPr>
                <w:sz w:val="22"/>
                <w:szCs w:val="22"/>
                <w:lang w:eastAsia="sr-Latn-RS"/>
              </w:rPr>
            </w:pPr>
            <w:r w:rsidRPr="00BB6A10">
              <w:rPr>
                <w:sz w:val="22"/>
                <w:szCs w:val="22"/>
                <w:lang w:eastAsia="sr-Latn-RS"/>
              </w:rPr>
              <w:t>HIV PI</w:t>
            </w:r>
          </w:p>
        </w:tc>
        <w:tc>
          <w:tcPr>
            <w:tcW w:w="1344" w:type="dxa"/>
            <w:tcBorders>
              <w:top w:val="single" w:sz="4" w:space="0" w:color="auto"/>
              <w:left w:val="single" w:sz="4" w:space="0" w:color="auto"/>
              <w:right w:val="single" w:sz="4" w:space="0" w:color="auto"/>
            </w:tcBorders>
            <w:shd w:val="clear" w:color="auto" w:fill="FFFFFF"/>
          </w:tcPr>
          <w:p w14:paraId="51275534" w14:textId="77777777" w:rsidR="001B257B" w:rsidRPr="00BB6A10" w:rsidRDefault="001B257B" w:rsidP="00CF6D9D">
            <w:pPr>
              <w:tabs>
                <w:tab w:val="left" w:pos="9000"/>
              </w:tabs>
              <w:jc w:val="center"/>
              <w:rPr>
                <w:sz w:val="22"/>
                <w:szCs w:val="22"/>
                <w:lang w:val="sr-Latn-ME"/>
              </w:rPr>
            </w:pPr>
          </w:p>
        </w:tc>
        <w:tc>
          <w:tcPr>
            <w:tcW w:w="148" w:type="dxa"/>
            <w:gridSpan w:val="2"/>
            <w:tcBorders>
              <w:top w:val="single" w:sz="4" w:space="0" w:color="auto"/>
              <w:left w:val="single" w:sz="4" w:space="0" w:color="auto"/>
            </w:tcBorders>
            <w:shd w:val="clear" w:color="auto" w:fill="FFFFFF"/>
          </w:tcPr>
          <w:p w14:paraId="6CFC837B" w14:textId="77777777" w:rsidR="001B257B" w:rsidRPr="00BB6A10" w:rsidRDefault="001B257B" w:rsidP="00CF6D9D">
            <w:pPr>
              <w:tabs>
                <w:tab w:val="left" w:pos="9000"/>
              </w:tabs>
              <w:jc w:val="center"/>
              <w:rPr>
                <w:sz w:val="22"/>
                <w:szCs w:val="22"/>
                <w:lang w:val="sr-Latn-ME"/>
              </w:rPr>
            </w:pPr>
          </w:p>
        </w:tc>
        <w:tc>
          <w:tcPr>
            <w:tcW w:w="1453" w:type="dxa"/>
            <w:tcBorders>
              <w:top w:val="single" w:sz="4" w:space="0" w:color="auto"/>
              <w:right w:val="single" w:sz="4" w:space="0" w:color="auto"/>
            </w:tcBorders>
            <w:shd w:val="clear" w:color="auto" w:fill="FFFFFF"/>
          </w:tcPr>
          <w:p w14:paraId="2E4CEC7D" w14:textId="77777777" w:rsidR="001B257B" w:rsidRPr="00BB6A10" w:rsidRDefault="001B257B" w:rsidP="00CF6D9D">
            <w:pPr>
              <w:tabs>
                <w:tab w:val="left" w:pos="9000"/>
              </w:tabs>
              <w:jc w:val="center"/>
              <w:rPr>
                <w:sz w:val="22"/>
                <w:szCs w:val="22"/>
                <w:lang w:val="sr-Latn-ME"/>
              </w:rPr>
            </w:pPr>
          </w:p>
        </w:tc>
        <w:tc>
          <w:tcPr>
            <w:tcW w:w="1460" w:type="dxa"/>
            <w:tcBorders>
              <w:top w:val="single" w:sz="4" w:space="0" w:color="auto"/>
              <w:left w:val="single" w:sz="4" w:space="0" w:color="auto"/>
              <w:right w:val="single" w:sz="4" w:space="0" w:color="auto"/>
            </w:tcBorders>
            <w:shd w:val="clear" w:color="auto" w:fill="FFFFFF"/>
          </w:tcPr>
          <w:p w14:paraId="581932FA" w14:textId="77777777" w:rsidR="001B257B" w:rsidRPr="00BB6A10" w:rsidRDefault="001B257B" w:rsidP="00CF6D9D">
            <w:pPr>
              <w:tabs>
                <w:tab w:val="left" w:pos="9000"/>
              </w:tabs>
              <w:jc w:val="center"/>
              <w:rPr>
                <w:sz w:val="22"/>
                <w:szCs w:val="22"/>
                <w:lang w:val="sr-Latn-ME"/>
              </w:rPr>
            </w:pPr>
          </w:p>
        </w:tc>
        <w:tc>
          <w:tcPr>
            <w:tcW w:w="1486" w:type="dxa"/>
            <w:tcBorders>
              <w:top w:val="single" w:sz="4" w:space="0" w:color="auto"/>
              <w:left w:val="single" w:sz="4" w:space="0" w:color="auto"/>
              <w:right w:val="single" w:sz="4" w:space="0" w:color="auto"/>
            </w:tcBorders>
            <w:shd w:val="clear" w:color="auto" w:fill="FFFFFF"/>
          </w:tcPr>
          <w:p w14:paraId="59C58A2B" w14:textId="77777777" w:rsidR="001B257B" w:rsidRPr="00BB6A10" w:rsidRDefault="001B257B" w:rsidP="00CF6D9D">
            <w:pPr>
              <w:tabs>
                <w:tab w:val="left" w:pos="9000"/>
              </w:tabs>
              <w:jc w:val="center"/>
              <w:rPr>
                <w:sz w:val="22"/>
                <w:szCs w:val="22"/>
                <w:lang w:val="sr-Latn-ME"/>
              </w:rPr>
            </w:pPr>
          </w:p>
        </w:tc>
        <w:tc>
          <w:tcPr>
            <w:tcW w:w="2047" w:type="dxa"/>
            <w:gridSpan w:val="2"/>
            <w:tcBorders>
              <w:top w:val="single" w:sz="4" w:space="0" w:color="auto"/>
              <w:left w:val="single" w:sz="4" w:space="0" w:color="auto"/>
              <w:right w:val="single" w:sz="4" w:space="0" w:color="auto"/>
            </w:tcBorders>
            <w:shd w:val="clear" w:color="auto" w:fill="FFFFFF"/>
          </w:tcPr>
          <w:p w14:paraId="0A527C4D" w14:textId="77777777" w:rsidR="001B257B" w:rsidRPr="00BB6A10" w:rsidRDefault="001B257B" w:rsidP="00CF6D9D">
            <w:pPr>
              <w:tabs>
                <w:tab w:val="left" w:pos="9000"/>
              </w:tabs>
              <w:jc w:val="center"/>
              <w:rPr>
                <w:sz w:val="22"/>
                <w:szCs w:val="22"/>
                <w:lang w:val="sr-Latn-ME"/>
              </w:rPr>
            </w:pPr>
          </w:p>
        </w:tc>
      </w:tr>
      <w:tr w:rsidR="001B257B" w:rsidRPr="00BB6A10" w14:paraId="77EDFD6C" w14:textId="77777777" w:rsidTr="00B077B1">
        <w:trPr>
          <w:trHeight w:val="178"/>
        </w:trPr>
        <w:tc>
          <w:tcPr>
            <w:tcW w:w="1118" w:type="dxa"/>
            <w:tcBorders>
              <w:left w:val="single" w:sz="4" w:space="0" w:color="auto"/>
              <w:right w:val="single" w:sz="4" w:space="0" w:color="auto"/>
            </w:tcBorders>
            <w:shd w:val="clear" w:color="auto" w:fill="FFFFFF"/>
          </w:tcPr>
          <w:p w14:paraId="0EDC82E0" w14:textId="77777777" w:rsidR="001B257B" w:rsidRPr="00BB6A10" w:rsidRDefault="001B257B" w:rsidP="00CF6D9D">
            <w:pPr>
              <w:pStyle w:val="Bodytext101"/>
              <w:shd w:val="clear" w:color="auto" w:fill="auto"/>
              <w:tabs>
                <w:tab w:val="left" w:pos="9000"/>
              </w:tabs>
              <w:spacing w:line="240" w:lineRule="auto"/>
              <w:jc w:val="both"/>
              <w:rPr>
                <w:sz w:val="22"/>
                <w:szCs w:val="22"/>
                <w:lang w:eastAsia="sr-Latn-RS"/>
              </w:rPr>
            </w:pPr>
            <w:r w:rsidRPr="00BB6A10">
              <w:rPr>
                <w:sz w:val="22"/>
                <w:szCs w:val="22"/>
                <w:lang w:eastAsia="sr-Latn-RS"/>
              </w:rPr>
              <w:t>darunavir</w:t>
            </w:r>
          </w:p>
        </w:tc>
        <w:tc>
          <w:tcPr>
            <w:tcW w:w="1344" w:type="dxa"/>
            <w:tcBorders>
              <w:left w:val="single" w:sz="4" w:space="0" w:color="auto"/>
              <w:right w:val="single" w:sz="4" w:space="0" w:color="auto"/>
            </w:tcBorders>
            <w:shd w:val="clear" w:color="auto" w:fill="FFFFFF"/>
          </w:tcPr>
          <w:p w14:paraId="3C95970E" w14:textId="77777777" w:rsidR="001B257B" w:rsidRPr="00BB6A10" w:rsidRDefault="001B257B" w:rsidP="00CF6D9D">
            <w:pPr>
              <w:pStyle w:val="Bodytext101"/>
              <w:shd w:val="clear" w:color="auto" w:fill="auto"/>
              <w:tabs>
                <w:tab w:val="left" w:pos="9000"/>
              </w:tabs>
              <w:spacing w:line="240" w:lineRule="auto"/>
              <w:jc w:val="center"/>
              <w:rPr>
                <w:sz w:val="22"/>
                <w:szCs w:val="22"/>
                <w:lang w:eastAsia="sr-Latn-RS"/>
              </w:rPr>
            </w:pPr>
            <w:r w:rsidRPr="00BB6A10">
              <w:rPr>
                <w:sz w:val="22"/>
                <w:szCs w:val="22"/>
                <w:lang w:eastAsia="sr-Latn-RS"/>
              </w:rPr>
              <w:t>0/8</w:t>
            </w:r>
          </w:p>
        </w:tc>
        <w:tc>
          <w:tcPr>
            <w:tcW w:w="148" w:type="dxa"/>
            <w:gridSpan w:val="2"/>
            <w:tcBorders>
              <w:left w:val="single" w:sz="4" w:space="0" w:color="auto"/>
            </w:tcBorders>
            <w:shd w:val="clear" w:color="auto" w:fill="FFFFFF"/>
          </w:tcPr>
          <w:p w14:paraId="51D0B918" w14:textId="77777777" w:rsidR="001B257B" w:rsidRPr="00BB6A10" w:rsidRDefault="001B257B" w:rsidP="00CF6D9D">
            <w:pPr>
              <w:tabs>
                <w:tab w:val="left" w:pos="9000"/>
              </w:tabs>
              <w:jc w:val="center"/>
              <w:rPr>
                <w:sz w:val="22"/>
                <w:szCs w:val="22"/>
                <w:lang w:val="sr-Latn-ME"/>
              </w:rPr>
            </w:pPr>
          </w:p>
        </w:tc>
        <w:tc>
          <w:tcPr>
            <w:tcW w:w="1453" w:type="dxa"/>
            <w:tcBorders>
              <w:right w:val="single" w:sz="4" w:space="0" w:color="auto"/>
            </w:tcBorders>
            <w:shd w:val="clear" w:color="auto" w:fill="FFFFFF"/>
          </w:tcPr>
          <w:p w14:paraId="4F59B2B9" w14:textId="77777777" w:rsidR="001B257B" w:rsidRPr="00BB6A10" w:rsidRDefault="001B257B" w:rsidP="00CF6D9D">
            <w:pPr>
              <w:pStyle w:val="Bodytext101"/>
              <w:shd w:val="clear" w:color="auto" w:fill="auto"/>
              <w:tabs>
                <w:tab w:val="left" w:pos="9000"/>
              </w:tabs>
              <w:spacing w:line="240" w:lineRule="auto"/>
              <w:jc w:val="center"/>
              <w:rPr>
                <w:sz w:val="22"/>
                <w:szCs w:val="22"/>
                <w:lang w:eastAsia="sr-Latn-RS"/>
              </w:rPr>
            </w:pPr>
            <w:r w:rsidRPr="00BB6A10">
              <w:rPr>
                <w:sz w:val="22"/>
                <w:szCs w:val="22"/>
                <w:lang w:eastAsia="sr-Latn-RS"/>
              </w:rPr>
              <w:t>0/7</w:t>
            </w:r>
          </w:p>
        </w:tc>
        <w:tc>
          <w:tcPr>
            <w:tcW w:w="1460" w:type="dxa"/>
            <w:tcBorders>
              <w:left w:val="single" w:sz="4" w:space="0" w:color="auto"/>
              <w:right w:val="single" w:sz="4" w:space="0" w:color="auto"/>
            </w:tcBorders>
            <w:shd w:val="clear" w:color="auto" w:fill="FFFFFF"/>
          </w:tcPr>
          <w:p w14:paraId="3F2A375A" w14:textId="77777777" w:rsidR="001B257B" w:rsidRPr="00BB6A10" w:rsidRDefault="001B257B" w:rsidP="00CF6D9D">
            <w:pPr>
              <w:pStyle w:val="Bodytext101"/>
              <w:shd w:val="clear" w:color="auto" w:fill="auto"/>
              <w:tabs>
                <w:tab w:val="left" w:pos="9000"/>
              </w:tabs>
              <w:spacing w:line="240" w:lineRule="auto"/>
              <w:jc w:val="center"/>
              <w:rPr>
                <w:sz w:val="22"/>
                <w:szCs w:val="22"/>
                <w:lang w:eastAsia="sr-Latn-RS"/>
              </w:rPr>
            </w:pPr>
            <w:r w:rsidRPr="00BB6A10">
              <w:rPr>
                <w:sz w:val="22"/>
                <w:szCs w:val="22"/>
                <w:lang w:eastAsia="sr-Latn-RS"/>
              </w:rPr>
              <w:t>0/39</w:t>
            </w:r>
          </w:p>
        </w:tc>
        <w:tc>
          <w:tcPr>
            <w:tcW w:w="1486" w:type="dxa"/>
            <w:tcBorders>
              <w:left w:val="single" w:sz="4" w:space="0" w:color="auto"/>
              <w:right w:val="single" w:sz="4" w:space="0" w:color="auto"/>
            </w:tcBorders>
            <w:shd w:val="clear" w:color="auto" w:fill="FFFFFF"/>
          </w:tcPr>
          <w:p w14:paraId="519A50DC" w14:textId="77777777" w:rsidR="001B257B" w:rsidRPr="00BB6A10" w:rsidRDefault="001B257B" w:rsidP="00CF6D9D">
            <w:pPr>
              <w:pStyle w:val="Bodytext101"/>
              <w:shd w:val="clear" w:color="auto" w:fill="auto"/>
              <w:tabs>
                <w:tab w:val="left" w:pos="9000"/>
              </w:tabs>
              <w:spacing w:line="240" w:lineRule="auto"/>
              <w:jc w:val="center"/>
              <w:rPr>
                <w:sz w:val="22"/>
                <w:szCs w:val="22"/>
                <w:lang w:eastAsia="sr-Latn-RS"/>
              </w:rPr>
            </w:pPr>
            <w:r w:rsidRPr="00BB6A10">
              <w:rPr>
                <w:sz w:val="22"/>
                <w:szCs w:val="22"/>
                <w:lang w:eastAsia="sr-Latn-RS"/>
              </w:rPr>
              <w:t>1/58</w:t>
            </w:r>
          </w:p>
        </w:tc>
        <w:tc>
          <w:tcPr>
            <w:tcW w:w="2047" w:type="dxa"/>
            <w:gridSpan w:val="2"/>
            <w:tcBorders>
              <w:left w:val="single" w:sz="4" w:space="0" w:color="auto"/>
              <w:right w:val="single" w:sz="4" w:space="0" w:color="auto"/>
            </w:tcBorders>
            <w:shd w:val="clear" w:color="auto" w:fill="FFFFFF"/>
          </w:tcPr>
          <w:p w14:paraId="281CE79B" w14:textId="77777777" w:rsidR="001B257B" w:rsidRPr="00BB6A10" w:rsidRDefault="001B257B" w:rsidP="00CF6D9D">
            <w:pPr>
              <w:pStyle w:val="Bodytext101"/>
              <w:shd w:val="clear" w:color="auto" w:fill="auto"/>
              <w:tabs>
                <w:tab w:val="left" w:pos="9000"/>
              </w:tabs>
              <w:spacing w:line="240" w:lineRule="auto"/>
              <w:jc w:val="center"/>
              <w:rPr>
                <w:sz w:val="22"/>
                <w:szCs w:val="22"/>
                <w:lang w:eastAsia="sr-Latn-RS"/>
              </w:rPr>
            </w:pPr>
            <w:r w:rsidRPr="00BB6A10">
              <w:rPr>
                <w:sz w:val="22"/>
                <w:szCs w:val="22"/>
                <w:lang w:eastAsia="sr-Latn-RS"/>
              </w:rPr>
              <w:t>0/41</w:t>
            </w:r>
          </w:p>
        </w:tc>
      </w:tr>
      <w:tr w:rsidR="001B257B" w:rsidRPr="00BB6A10" w14:paraId="3B93ECFA" w14:textId="77777777" w:rsidTr="00B077B1">
        <w:trPr>
          <w:trHeight w:val="193"/>
        </w:trPr>
        <w:tc>
          <w:tcPr>
            <w:tcW w:w="1118" w:type="dxa"/>
            <w:tcBorders>
              <w:left w:val="single" w:sz="4" w:space="0" w:color="auto"/>
              <w:right w:val="single" w:sz="4" w:space="0" w:color="auto"/>
            </w:tcBorders>
            <w:shd w:val="clear" w:color="auto" w:fill="FFFFFF"/>
          </w:tcPr>
          <w:p w14:paraId="00200975" w14:textId="77777777" w:rsidR="001B257B" w:rsidRPr="00BB6A10" w:rsidRDefault="001B257B" w:rsidP="00CF6D9D">
            <w:pPr>
              <w:pStyle w:val="Bodytext101"/>
              <w:shd w:val="clear" w:color="auto" w:fill="auto"/>
              <w:tabs>
                <w:tab w:val="left" w:pos="9000"/>
              </w:tabs>
              <w:spacing w:line="240" w:lineRule="auto"/>
              <w:jc w:val="both"/>
              <w:rPr>
                <w:sz w:val="22"/>
                <w:szCs w:val="22"/>
                <w:lang w:eastAsia="sr-Latn-RS"/>
              </w:rPr>
            </w:pPr>
            <w:r w:rsidRPr="00BB6A10">
              <w:rPr>
                <w:sz w:val="22"/>
                <w:szCs w:val="22"/>
                <w:lang w:eastAsia="sr-Latn-RS"/>
              </w:rPr>
              <w:t>amprenavir</w:t>
            </w:r>
          </w:p>
        </w:tc>
        <w:tc>
          <w:tcPr>
            <w:tcW w:w="1344" w:type="dxa"/>
            <w:tcBorders>
              <w:left w:val="single" w:sz="4" w:space="0" w:color="auto"/>
              <w:right w:val="single" w:sz="4" w:space="0" w:color="auto"/>
            </w:tcBorders>
            <w:shd w:val="clear" w:color="auto" w:fill="FFFFFF"/>
          </w:tcPr>
          <w:p w14:paraId="68176C4C" w14:textId="77777777" w:rsidR="001B257B" w:rsidRPr="00BB6A10" w:rsidRDefault="001B257B" w:rsidP="00CF6D9D">
            <w:pPr>
              <w:pStyle w:val="Bodytext101"/>
              <w:shd w:val="clear" w:color="auto" w:fill="auto"/>
              <w:tabs>
                <w:tab w:val="left" w:pos="9000"/>
              </w:tabs>
              <w:spacing w:line="240" w:lineRule="auto"/>
              <w:jc w:val="center"/>
              <w:rPr>
                <w:sz w:val="22"/>
                <w:szCs w:val="22"/>
                <w:lang w:eastAsia="sr-Latn-RS"/>
              </w:rPr>
            </w:pPr>
            <w:r w:rsidRPr="00BB6A10">
              <w:rPr>
                <w:sz w:val="22"/>
                <w:szCs w:val="22"/>
                <w:lang w:eastAsia="sr-Latn-RS"/>
              </w:rPr>
              <w:t>0/8</w:t>
            </w:r>
          </w:p>
        </w:tc>
        <w:tc>
          <w:tcPr>
            <w:tcW w:w="148" w:type="dxa"/>
            <w:gridSpan w:val="2"/>
            <w:tcBorders>
              <w:left w:val="single" w:sz="4" w:space="0" w:color="auto"/>
            </w:tcBorders>
            <w:shd w:val="clear" w:color="auto" w:fill="FFFFFF"/>
          </w:tcPr>
          <w:p w14:paraId="65A2928D" w14:textId="77777777" w:rsidR="001B257B" w:rsidRPr="00BB6A10" w:rsidRDefault="001B257B" w:rsidP="00CF6D9D">
            <w:pPr>
              <w:tabs>
                <w:tab w:val="left" w:pos="9000"/>
              </w:tabs>
              <w:jc w:val="center"/>
              <w:rPr>
                <w:sz w:val="22"/>
                <w:szCs w:val="22"/>
                <w:lang w:val="sr-Latn-ME"/>
              </w:rPr>
            </w:pPr>
          </w:p>
        </w:tc>
        <w:tc>
          <w:tcPr>
            <w:tcW w:w="1453" w:type="dxa"/>
            <w:tcBorders>
              <w:right w:val="single" w:sz="4" w:space="0" w:color="auto"/>
            </w:tcBorders>
            <w:shd w:val="clear" w:color="auto" w:fill="FFFFFF"/>
          </w:tcPr>
          <w:p w14:paraId="28DD0583" w14:textId="77777777" w:rsidR="001B257B" w:rsidRPr="00BB6A10" w:rsidRDefault="001B257B" w:rsidP="00CF6D9D">
            <w:pPr>
              <w:pStyle w:val="Bodytext101"/>
              <w:shd w:val="clear" w:color="auto" w:fill="auto"/>
              <w:tabs>
                <w:tab w:val="left" w:pos="9000"/>
              </w:tabs>
              <w:spacing w:line="240" w:lineRule="auto"/>
              <w:jc w:val="center"/>
              <w:rPr>
                <w:sz w:val="22"/>
                <w:szCs w:val="22"/>
                <w:lang w:eastAsia="sr-Latn-RS"/>
              </w:rPr>
            </w:pPr>
            <w:r w:rsidRPr="00BB6A10">
              <w:rPr>
                <w:sz w:val="22"/>
                <w:szCs w:val="22"/>
                <w:lang w:eastAsia="sr-Latn-RS"/>
              </w:rPr>
              <w:t>0/7</w:t>
            </w:r>
          </w:p>
        </w:tc>
        <w:tc>
          <w:tcPr>
            <w:tcW w:w="1460" w:type="dxa"/>
            <w:tcBorders>
              <w:left w:val="single" w:sz="4" w:space="0" w:color="auto"/>
              <w:right w:val="single" w:sz="4" w:space="0" w:color="auto"/>
            </w:tcBorders>
            <w:shd w:val="clear" w:color="auto" w:fill="FFFFFF"/>
          </w:tcPr>
          <w:p w14:paraId="422947B5" w14:textId="77777777" w:rsidR="001B257B" w:rsidRPr="00BB6A10" w:rsidRDefault="001B257B" w:rsidP="00CF6D9D">
            <w:pPr>
              <w:pStyle w:val="Bodytext101"/>
              <w:shd w:val="clear" w:color="auto" w:fill="auto"/>
              <w:tabs>
                <w:tab w:val="left" w:pos="9000"/>
              </w:tabs>
              <w:spacing w:line="240" w:lineRule="auto"/>
              <w:jc w:val="center"/>
              <w:rPr>
                <w:sz w:val="22"/>
                <w:szCs w:val="22"/>
                <w:lang w:eastAsia="sr-Latn-RS"/>
              </w:rPr>
            </w:pPr>
            <w:r w:rsidRPr="00BB6A10">
              <w:rPr>
                <w:sz w:val="22"/>
                <w:szCs w:val="22"/>
                <w:lang w:eastAsia="sr-Latn-RS"/>
              </w:rPr>
              <w:t>0/39</w:t>
            </w:r>
          </w:p>
        </w:tc>
        <w:tc>
          <w:tcPr>
            <w:tcW w:w="1486" w:type="dxa"/>
            <w:tcBorders>
              <w:left w:val="single" w:sz="4" w:space="0" w:color="auto"/>
              <w:right w:val="single" w:sz="4" w:space="0" w:color="auto"/>
            </w:tcBorders>
            <w:shd w:val="clear" w:color="auto" w:fill="FFFFFF"/>
          </w:tcPr>
          <w:p w14:paraId="44B0D1C8" w14:textId="77777777" w:rsidR="001B257B" w:rsidRPr="00BB6A10" w:rsidRDefault="001B257B" w:rsidP="00CF6D9D">
            <w:pPr>
              <w:pStyle w:val="Bodytext101"/>
              <w:shd w:val="clear" w:color="auto" w:fill="auto"/>
              <w:tabs>
                <w:tab w:val="left" w:pos="9000"/>
              </w:tabs>
              <w:spacing w:line="240" w:lineRule="auto"/>
              <w:jc w:val="center"/>
              <w:rPr>
                <w:sz w:val="22"/>
                <w:szCs w:val="22"/>
                <w:lang w:eastAsia="sr-Latn-RS"/>
              </w:rPr>
            </w:pPr>
            <w:r w:rsidRPr="00BB6A10">
              <w:rPr>
                <w:sz w:val="22"/>
                <w:szCs w:val="22"/>
                <w:lang w:eastAsia="sr-Latn-RS"/>
              </w:rPr>
              <w:t>1/58</w:t>
            </w:r>
          </w:p>
        </w:tc>
        <w:tc>
          <w:tcPr>
            <w:tcW w:w="2047" w:type="dxa"/>
            <w:gridSpan w:val="2"/>
            <w:tcBorders>
              <w:left w:val="single" w:sz="4" w:space="0" w:color="auto"/>
              <w:right w:val="single" w:sz="4" w:space="0" w:color="auto"/>
            </w:tcBorders>
            <w:shd w:val="clear" w:color="auto" w:fill="FFFFFF"/>
          </w:tcPr>
          <w:p w14:paraId="4E6CB621" w14:textId="77777777" w:rsidR="001B257B" w:rsidRPr="00BB6A10" w:rsidRDefault="001B257B" w:rsidP="00CF6D9D">
            <w:pPr>
              <w:pStyle w:val="Bodytext101"/>
              <w:shd w:val="clear" w:color="auto" w:fill="auto"/>
              <w:tabs>
                <w:tab w:val="left" w:pos="9000"/>
              </w:tabs>
              <w:spacing w:line="240" w:lineRule="auto"/>
              <w:jc w:val="center"/>
              <w:rPr>
                <w:sz w:val="22"/>
                <w:szCs w:val="22"/>
                <w:lang w:eastAsia="sr-Latn-RS"/>
              </w:rPr>
            </w:pPr>
            <w:r w:rsidRPr="00BB6A10">
              <w:rPr>
                <w:sz w:val="22"/>
                <w:szCs w:val="22"/>
                <w:lang w:eastAsia="sr-Latn-RS"/>
              </w:rPr>
              <w:t>0/40</w:t>
            </w:r>
          </w:p>
        </w:tc>
      </w:tr>
      <w:tr w:rsidR="001B257B" w:rsidRPr="00BB6A10" w14:paraId="21E95549" w14:textId="77777777" w:rsidTr="00B077B1">
        <w:trPr>
          <w:trHeight w:val="169"/>
        </w:trPr>
        <w:tc>
          <w:tcPr>
            <w:tcW w:w="1118" w:type="dxa"/>
            <w:tcBorders>
              <w:left w:val="single" w:sz="4" w:space="0" w:color="auto"/>
              <w:right w:val="single" w:sz="4" w:space="0" w:color="auto"/>
            </w:tcBorders>
            <w:shd w:val="clear" w:color="auto" w:fill="FFFFFF"/>
          </w:tcPr>
          <w:p w14:paraId="34F6F642" w14:textId="77777777" w:rsidR="001B257B" w:rsidRPr="00BB6A10" w:rsidRDefault="001B257B" w:rsidP="00CF6D9D">
            <w:pPr>
              <w:pStyle w:val="Bodytext101"/>
              <w:shd w:val="clear" w:color="auto" w:fill="auto"/>
              <w:tabs>
                <w:tab w:val="left" w:pos="9000"/>
              </w:tabs>
              <w:spacing w:line="240" w:lineRule="auto"/>
              <w:jc w:val="both"/>
              <w:rPr>
                <w:sz w:val="22"/>
                <w:szCs w:val="22"/>
                <w:lang w:eastAsia="sr-Latn-RS"/>
              </w:rPr>
            </w:pPr>
            <w:r w:rsidRPr="00BB6A10">
              <w:rPr>
                <w:sz w:val="22"/>
                <w:szCs w:val="22"/>
                <w:lang w:eastAsia="sr-Latn-RS"/>
              </w:rPr>
              <w:t>atazanavir</w:t>
            </w:r>
          </w:p>
        </w:tc>
        <w:tc>
          <w:tcPr>
            <w:tcW w:w="1344" w:type="dxa"/>
            <w:tcBorders>
              <w:left w:val="single" w:sz="4" w:space="0" w:color="auto"/>
              <w:right w:val="single" w:sz="4" w:space="0" w:color="auto"/>
            </w:tcBorders>
            <w:shd w:val="clear" w:color="auto" w:fill="FFFFFF"/>
          </w:tcPr>
          <w:p w14:paraId="015207BD" w14:textId="77777777" w:rsidR="001B257B" w:rsidRPr="00BB6A10" w:rsidRDefault="001B257B" w:rsidP="00CF6D9D">
            <w:pPr>
              <w:pStyle w:val="Bodytext101"/>
              <w:shd w:val="clear" w:color="auto" w:fill="auto"/>
              <w:tabs>
                <w:tab w:val="left" w:pos="9000"/>
              </w:tabs>
              <w:spacing w:line="240" w:lineRule="auto"/>
              <w:jc w:val="center"/>
              <w:rPr>
                <w:sz w:val="22"/>
                <w:szCs w:val="22"/>
                <w:lang w:eastAsia="sr-Latn-RS"/>
              </w:rPr>
            </w:pPr>
            <w:r w:rsidRPr="00BB6A10">
              <w:rPr>
                <w:sz w:val="22"/>
                <w:szCs w:val="22"/>
                <w:lang w:eastAsia="sr-Latn-RS"/>
              </w:rPr>
              <w:t>0/8</w:t>
            </w:r>
          </w:p>
        </w:tc>
        <w:tc>
          <w:tcPr>
            <w:tcW w:w="148" w:type="dxa"/>
            <w:gridSpan w:val="2"/>
            <w:tcBorders>
              <w:left w:val="single" w:sz="4" w:space="0" w:color="auto"/>
            </w:tcBorders>
            <w:shd w:val="clear" w:color="auto" w:fill="FFFFFF"/>
          </w:tcPr>
          <w:p w14:paraId="42FF9542" w14:textId="77777777" w:rsidR="001B257B" w:rsidRPr="00BB6A10" w:rsidRDefault="001B257B" w:rsidP="00CF6D9D">
            <w:pPr>
              <w:tabs>
                <w:tab w:val="left" w:pos="9000"/>
              </w:tabs>
              <w:jc w:val="center"/>
              <w:rPr>
                <w:sz w:val="22"/>
                <w:szCs w:val="22"/>
                <w:lang w:val="sr-Latn-ME"/>
              </w:rPr>
            </w:pPr>
          </w:p>
        </w:tc>
        <w:tc>
          <w:tcPr>
            <w:tcW w:w="1453" w:type="dxa"/>
            <w:tcBorders>
              <w:right w:val="single" w:sz="4" w:space="0" w:color="auto"/>
            </w:tcBorders>
            <w:shd w:val="clear" w:color="auto" w:fill="FFFFFF"/>
          </w:tcPr>
          <w:p w14:paraId="620DD646" w14:textId="77777777" w:rsidR="001B257B" w:rsidRPr="00BB6A10" w:rsidRDefault="001B257B" w:rsidP="00CF6D9D">
            <w:pPr>
              <w:pStyle w:val="Bodytext101"/>
              <w:shd w:val="clear" w:color="auto" w:fill="auto"/>
              <w:tabs>
                <w:tab w:val="left" w:pos="9000"/>
              </w:tabs>
              <w:spacing w:line="240" w:lineRule="auto"/>
              <w:jc w:val="center"/>
              <w:rPr>
                <w:sz w:val="22"/>
                <w:szCs w:val="22"/>
                <w:lang w:eastAsia="sr-Latn-RS"/>
              </w:rPr>
            </w:pPr>
            <w:r w:rsidRPr="00BB6A10">
              <w:rPr>
                <w:sz w:val="22"/>
                <w:szCs w:val="22"/>
                <w:lang w:eastAsia="sr-Latn-RS"/>
              </w:rPr>
              <w:t>0/7</w:t>
            </w:r>
          </w:p>
        </w:tc>
        <w:tc>
          <w:tcPr>
            <w:tcW w:w="1460" w:type="dxa"/>
            <w:tcBorders>
              <w:left w:val="single" w:sz="4" w:space="0" w:color="auto"/>
              <w:right w:val="single" w:sz="4" w:space="0" w:color="auto"/>
            </w:tcBorders>
            <w:shd w:val="clear" w:color="auto" w:fill="FFFFFF"/>
          </w:tcPr>
          <w:p w14:paraId="47E223CE" w14:textId="77777777" w:rsidR="001B257B" w:rsidRPr="00BB6A10" w:rsidRDefault="001B257B" w:rsidP="00CF6D9D">
            <w:pPr>
              <w:pStyle w:val="Bodytext101"/>
              <w:shd w:val="clear" w:color="auto" w:fill="auto"/>
              <w:tabs>
                <w:tab w:val="left" w:pos="9000"/>
              </w:tabs>
              <w:spacing w:line="240" w:lineRule="auto"/>
              <w:jc w:val="center"/>
              <w:rPr>
                <w:sz w:val="22"/>
                <w:szCs w:val="22"/>
                <w:lang w:eastAsia="sr-Latn-RS"/>
              </w:rPr>
            </w:pPr>
            <w:r w:rsidRPr="00BB6A10">
              <w:rPr>
                <w:sz w:val="22"/>
                <w:szCs w:val="22"/>
                <w:lang w:eastAsia="sr-Latn-RS"/>
              </w:rPr>
              <w:t>0/39</w:t>
            </w:r>
          </w:p>
        </w:tc>
        <w:tc>
          <w:tcPr>
            <w:tcW w:w="1486" w:type="dxa"/>
            <w:tcBorders>
              <w:left w:val="single" w:sz="4" w:space="0" w:color="auto"/>
              <w:right w:val="single" w:sz="4" w:space="0" w:color="auto"/>
            </w:tcBorders>
            <w:shd w:val="clear" w:color="auto" w:fill="FFFFFF"/>
          </w:tcPr>
          <w:p w14:paraId="498470A6" w14:textId="77777777" w:rsidR="001B257B" w:rsidRPr="00BB6A10" w:rsidRDefault="001B257B" w:rsidP="00CF6D9D">
            <w:pPr>
              <w:pStyle w:val="Bodytext101"/>
              <w:shd w:val="clear" w:color="auto" w:fill="auto"/>
              <w:tabs>
                <w:tab w:val="left" w:pos="9000"/>
              </w:tabs>
              <w:spacing w:line="240" w:lineRule="auto"/>
              <w:jc w:val="center"/>
              <w:rPr>
                <w:sz w:val="22"/>
                <w:szCs w:val="22"/>
                <w:lang w:eastAsia="sr-Latn-RS"/>
              </w:rPr>
            </w:pPr>
            <w:r w:rsidRPr="00BB6A10">
              <w:rPr>
                <w:sz w:val="22"/>
                <w:szCs w:val="22"/>
                <w:lang w:eastAsia="sr-Latn-RS"/>
              </w:rPr>
              <w:t>2/56</w:t>
            </w:r>
          </w:p>
        </w:tc>
        <w:tc>
          <w:tcPr>
            <w:tcW w:w="2047" w:type="dxa"/>
            <w:gridSpan w:val="2"/>
            <w:tcBorders>
              <w:left w:val="single" w:sz="4" w:space="0" w:color="auto"/>
              <w:right w:val="single" w:sz="4" w:space="0" w:color="auto"/>
            </w:tcBorders>
            <w:shd w:val="clear" w:color="auto" w:fill="FFFFFF"/>
          </w:tcPr>
          <w:p w14:paraId="78E26FD6" w14:textId="77777777" w:rsidR="001B257B" w:rsidRPr="00BB6A10" w:rsidRDefault="001B257B" w:rsidP="00CF6D9D">
            <w:pPr>
              <w:pStyle w:val="Bodytext101"/>
              <w:shd w:val="clear" w:color="auto" w:fill="auto"/>
              <w:tabs>
                <w:tab w:val="left" w:pos="9000"/>
              </w:tabs>
              <w:spacing w:line="240" w:lineRule="auto"/>
              <w:jc w:val="center"/>
              <w:rPr>
                <w:sz w:val="22"/>
                <w:szCs w:val="22"/>
                <w:lang w:eastAsia="sr-Latn-RS"/>
              </w:rPr>
            </w:pPr>
            <w:r w:rsidRPr="00BB6A10">
              <w:rPr>
                <w:sz w:val="22"/>
                <w:szCs w:val="22"/>
                <w:lang w:eastAsia="sr-Latn-RS"/>
              </w:rPr>
              <w:t>0/40</w:t>
            </w:r>
          </w:p>
        </w:tc>
      </w:tr>
      <w:tr w:rsidR="001B257B" w:rsidRPr="00BB6A10" w14:paraId="47692ECB" w14:textId="77777777" w:rsidTr="00B077B1">
        <w:trPr>
          <w:trHeight w:val="178"/>
        </w:trPr>
        <w:tc>
          <w:tcPr>
            <w:tcW w:w="1118" w:type="dxa"/>
            <w:tcBorders>
              <w:left w:val="single" w:sz="4" w:space="0" w:color="auto"/>
              <w:right w:val="single" w:sz="4" w:space="0" w:color="auto"/>
            </w:tcBorders>
            <w:shd w:val="clear" w:color="auto" w:fill="FFFFFF"/>
          </w:tcPr>
          <w:p w14:paraId="0F79A4C5" w14:textId="77777777" w:rsidR="001B257B" w:rsidRPr="00BB6A10" w:rsidRDefault="001B257B" w:rsidP="00CF6D9D">
            <w:pPr>
              <w:pStyle w:val="Bodytext101"/>
              <w:shd w:val="clear" w:color="auto" w:fill="auto"/>
              <w:tabs>
                <w:tab w:val="left" w:pos="9000"/>
              </w:tabs>
              <w:spacing w:line="240" w:lineRule="auto"/>
              <w:jc w:val="both"/>
              <w:rPr>
                <w:sz w:val="22"/>
                <w:szCs w:val="22"/>
                <w:lang w:eastAsia="sr-Latn-RS"/>
              </w:rPr>
            </w:pPr>
            <w:r w:rsidRPr="00BB6A10">
              <w:rPr>
                <w:sz w:val="22"/>
                <w:szCs w:val="22"/>
                <w:lang w:eastAsia="sr-Latn-RS"/>
              </w:rPr>
              <w:t>indinavir</w:t>
            </w:r>
          </w:p>
        </w:tc>
        <w:tc>
          <w:tcPr>
            <w:tcW w:w="1344" w:type="dxa"/>
            <w:tcBorders>
              <w:left w:val="single" w:sz="4" w:space="0" w:color="auto"/>
              <w:right w:val="single" w:sz="4" w:space="0" w:color="auto"/>
            </w:tcBorders>
            <w:shd w:val="clear" w:color="auto" w:fill="FFFFFF"/>
          </w:tcPr>
          <w:p w14:paraId="48B2C579" w14:textId="77777777" w:rsidR="001B257B" w:rsidRPr="00BB6A10" w:rsidRDefault="001B257B" w:rsidP="00CF6D9D">
            <w:pPr>
              <w:pStyle w:val="Bodytext101"/>
              <w:shd w:val="clear" w:color="auto" w:fill="auto"/>
              <w:tabs>
                <w:tab w:val="left" w:pos="9000"/>
              </w:tabs>
              <w:spacing w:line="240" w:lineRule="auto"/>
              <w:jc w:val="center"/>
              <w:rPr>
                <w:sz w:val="22"/>
                <w:szCs w:val="22"/>
                <w:lang w:eastAsia="sr-Latn-RS"/>
              </w:rPr>
            </w:pPr>
            <w:r w:rsidRPr="00BB6A10">
              <w:rPr>
                <w:sz w:val="22"/>
                <w:szCs w:val="22"/>
                <w:lang w:eastAsia="sr-Latn-RS"/>
              </w:rPr>
              <w:t>0/8</w:t>
            </w:r>
          </w:p>
        </w:tc>
        <w:tc>
          <w:tcPr>
            <w:tcW w:w="148" w:type="dxa"/>
            <w:gridSpan w:val="2"/>
            <w:tcBorders>
              <w:left w:val="single" w:sz="4" w:space="0" w:color="auto"/>
            </w:tcBorders>
            <w:shd w:val="clear" w:color="auto" w:fill="FFFFFF"/>
          </w:tcPr>
          <w:p w14:paraId="0D4E9DBC" w14:textId="77777777" w:rsidR="001B257B" w:rsidRPr="00BB6A10" w:rsidRDefault="001B257B" w:rsidP="00CF6D9D">
            <w:pPr>
              <w:tabs>
                <w:tab w:val="left" w:pos="9000"/>
              </w:tabs>
              <w:jc w:val="center"/>
              <w:rPr>
                <w:sz w:val="22"/>
                <w:szCs w:val="22"/>
                <w:lang w:val="sr-Latn-ME"/>
              </w:rPr>
            </w:pPr>
          </w:p>
        </w:tc>
        <w:tc>
          <w:tcPr>
            <w:tcW w:w="1453" w:type="dxa"/>
            <w:tcBorders>
              <w:right w:val="single" w:sz="4" w:space="0" w:color="auto"/>
            </w:tcBorders>
            <w:shd w:val="clear" w:color="auto" w:fill="FFFFFF"/>
          </w:tcPr>
          <w:p w14:paraId="1C05E28E" w14:textId="77777777" w:rsidR="001B257B" w:rsidRPr="00BB6A10" w:rsidRDefault="001B257B" w:rsidP="00CF6D9D">
            <w:pPr>
              <w:pStyle w:val="Bodytext101"/>
              <w:shd w:val="clear" w:color="auto" w:fill="auto"/>
              <w:tabs>
                <w:tab w:val="left" w:pos="9000"/>
              </w:tabs>
              <w:spacing w:line="240" w:lineRule="auto"/>
              <w:jc w:val="center"/>
              <w:rPr>
                <w:sz w:val="22"/>
                <w:szCs w:val="22"/>
                <w:lang w:eastAsia="sr-Latn-RS"/>
              </w:rPr>
            </w:pPr>
            <w:r w:rsidRPr="00BB6A10">
              <w:rPr>
                <w:sz w:val="22"/>
                <w:szCs w:val="22"/>
                <w:lang w:eastAsia="sr-Latn-RS"/>
              </w:rPr>
              <w:t>0/7</w:t>
            </w:r>
          </w:p>
        </w:tc>
        <w:tc>
          <w:tcPr>
            <w:tcW w:w="1460" w:type="dxa"/>
            <w:tcBorders>
              <w:left w:val="single" w:sz="4" w:space="0" w:color="auto"/>
              <w:right w:val="single" w:sz="4" w:space="0" w:color="auto"/>
            </w:tcBorders>
            <w:shd w:val="clear" w:color="auto" w:fill="FFFFFF"/>
          </w:tcPr>
          <w:p w14:paraId="28D13056" w14:textId="77777777" w:rsidR="001B257B" w:rsidRPr="00BB6A10" w:rsidRDefault="001B257B" w:rsidP="00CF6D9D">
            <w:pPr>
              <w:pStyle w:val="Bodytext101"/>
              <w:shd w:val="clear" w:color="auto" w:fill="auto"/>
              <w:tabs>
                <w:tab w:val="left" w:pos="9000"/>
              </w:tabs>
              <w:spacing w:line="240" w:lineRule="auto"/>
              <w:jc w:val="center"/>
              <w:rPr>
                <w:sz w:val="22"/>
                <w:szCs w:val="22"/>
                <w:lang w:eastAsia="sr-Latn-RS"/>
              </w:rPr>
            </w:pPr>
            <w:r w:rsidRPr="00BB6A10">
              <w:rPr>
                <w:sz w:val="22"/>
                <w:szCs w:val="22"/>
                <w:lang w:eastAsia="sr-Latn-RS"/>
              </w:rPr>
              <w:t>0/39</w:t>
            </w:r>
          </w:p>
        </w:tc>
        <w:tc>
          <w:tcPr>
            <w:tcW w:w="1486" w:type="dxa"/>
            <w:tcBorders>
              <w:left w:val="single" w:sz="4" w:space="0" w:color="auto"/>
              <w:right w:val="single" w:sz="4" w:space="0" w:color="auto"/>
            </w:tcBorders>
            <w:shd w:val="clear" w:color="auto" w:fill="FFFFFF"/>
          </w:tcPr>
          <w:p w14:paraId="7C382968" w14:textId="77777777" w:rsidR="001B257B" w:rsidRPr="00BB6A10" w:rsidRDefault="001B257B" w:rsidP="00CF6D9D">
            <w:pPr>
              <w:pStyle w:val="Bodytext101"/>
              <w:shd w:val="clear" w:color="auto" w:fill="auto"/>
              <w:tabs>
                <w:tab w:val="left" w:pos="9000"/>
              </w:tabs>
              <w:spacing w:line="240" w:lineRule="auto"/>
              <w:jc w:val="center"/>
              <w:rPr>
                <w:sz w:val="22"/>
                <w:szCs w:val="22"/>
                <w:lang w:eastAsia="sr-Latn-RS"/>
              </w:rPr>
            </w:pPr>
            <w:r w:rsidRPr="00BB6A10">
              <w:rPr>
                <w:sz w:val="22"/>
                <w:szCs w:val="22"/>
                <w:lang w:eastAsia="sr-Latn-RS"/>
              </w:rPr>
              <w:t>2/57</w:t>
            </w:r>
          </w:p>
        </w:tc>
        <w:tc>
          <w:tcPr>
            <w:tcW w:w="2047" w:type="dxa"/>
            <w:gridSpan w:val="2"/>
            <w:tcBorders>
              <w:left w:val="single" w:sz="4" w:space="0" w:color="auto"/>
              <w:right w:val="single" w:sz="4" w:space="0" w:color="auto"/>
            </w:tcBorders>
            <w:shd w:val="clear" w:color="auto" w:fill="FFFFFF"/>
          </w:tcPr>
          <w:p w14:paraId="119976A4" w14:textId="77777777" w:rsidR="001B257B" w:rsidRPr="00BB6A10" w:rsidRDefault="001B257B" w:rsidP="00CF6D9D">
            <w:pPr>
              <w:pStyle w:val="Bodytext101"/>
              <w:shd w:val="clear" w:color="auto" w:fill="auto"/>
              <w:tabs>
                <w:tab w:val="left" w:pos="9000"/>
              </w:tabs>
              <w:spacing w:line="240" w:lineRule="auto"/>
              <w:jc w:val="center"/>
              <w:rPr>
                <w:sz w:val="22"/>
                <w:szCs w:val="22"/>
                <w:lang w:eastAsia="sr-Latn-RS"/>
              </w:rPr>
            </w:pPr>
            <w:r w:rsidRPr="00BB6A10">
              <w:rPr>
                <w:sz w:val="22"/>
                <w:szCs w:val="22"/>
                <w:lang w:eastAsia="sr-Latn-RS"/>
              </w:rPr>
              <w:t>0/40</w:t>
            </w:r>
          </w:p>
        </w:tc>
      </w:tr>
      <w:tr w:rsidR="001B257B" w:rsidRPr="00BB6A10" w14:paraId="0EBB42B0" w14:textId="77777777" w:rsidTr="00B077B1">
        <w:trPr>
          <w:trHeight w:val="188"/>
        </w:trPr>
        <w:tc>
          <w:tcPr>
            <w:tcW w:w="1118" w:type="dxa"/>
            <w:tcBorders>
              <w:left w:val="single" w:sz="4" w:space="0" w:color="auto"/>
              <w:right w:val="single" w:sz="4" w:space="0" w:color="auto"/>
            </w:tcBorders>
            <w:shd w:val="clear" w:color="auto" w:fill="FFFFFF"/>
          </w:tcPr>
          <w:p w14:paraId="29350AF2" w14:textId="77777777" w:rsidR="001B257B" w:rsidRPr="00BB6A10" w:rsidRDefault="001B257B" w:rsidP="00CF6D9D">
            <w:pPr>
              <w:pStyle w:val="Bodytext101"/>
              <w:shd w:val="clear" w:color="auto" w:fill="auto"/>
              <w:tabs>
                <w:tab w:val="left" w:pos="9000"/>
              </w:tabs>
              <w:spacing w:line="240" w:lineRule="auto"/>
              <w:jc w:val="both"/>
              <w:rPr>
                <w:sz w:val="22"/>
                <w:szCs w:val="22"/>
                <w:lang w:eastAsia="sr-Latn-RS"/>
              </w:rPr>
            </w:pPr>
            <w:r w:rsidRPr="00BB6A10">
              <w:rPr>
                <w:sz w:val="22"/>
                <w:szCs w:val="22"/>
                <w:lang w:eastAsia="sr-Latn-RS"/>
              </w:rPr>
              <w:t>lopinavir</w:t>
            </w:r>
          </w:p>
        </w:tc>
        <w:tc>
          <w:tcPr>
            <w:tcW w:w="1344" w:type="dxa"/>
            <w:tcBorders>
              <w:left w:val="single" w:sz="4" w:space="0" w:color="auto"/>
              <w:right w:val="single" w:sz="4" w:space="0" w:color="auto"/>
            </w:tcBorders>
            <w:shd w:val="clear" w:color="auto" w:fill="FFFFFF"/>
          </w:tcPr>
          <w:p w14:paraId="72F1C0A6" w14:textId="77777777" w:rsidR="001B257B" w:rsidRPr="00BB6A10" w:rsidRDefault="001B257B" w:rsidP="00CF6D9D">
            <w:pPr>
              <w:pStyle w:val="Bodytext101"/>
              <w:shd w:val="clear" w:color="auto" w:fill="auto"/>
              <w:tabs>
                <w:tab w:val="left" w:pos="9000"/>
              </w:tabs>
              <w:spacing w:line="240" w:lineRule="auto"/>
              <w:jc w:val="center"/>
              <w:rPr>
                <w:sz w:val="22"/>
                <w:szCs w:val="22"/>
                <w:lang w:eastAsia="sr-Latn-RS"/>
              </w:rPr>
            </w:pPr>
            <w:r w:rsidRPr="00BB6A10">
              <w:rPr>
                <w:sz w:val="22"/>
                <w:szCs w:val="22"/>
                <w:lang w:eastAsia="sr-Latn-RS"/>
              </w:rPr>
              <w:t>0/8</w:t>
            </w:r>
          </w:p>
        </w:tc>
        <w:tc>
          <w:tcPr>
            <w:tcW w:w="148" w:type="dxa"/>
            <w:gridSpan w:val="2"/>
            <w:tcBorders>
              <w:left w:val="single" w:sz="4" w:space="0" w:color="auto"/>
            </w:tcBorders>
            <w:shd w:val="clear" w:color="auto" w:fill="FFFFFF"/>
          </w:tcPr>
          <w:p w14:paraId="3F789F3C" w14:textId="77777777" w:rsidR="001B257B" w:rsidRPr="00BB6A10" w:rsidRDefault="001B257B" w:rsidP="00CF6D9D">
            <w:pPr>
              <w:tabs>
                <w:tab w:val="left" w:pos="9000"/>
              </w:tabs>
              <w:jc w:val="center"/>
              <w:rPr>
                <w:sz w:val="22"/>
                <w:szCs w:val="22"/>
                <w:lang w:val="sr-Latn-ME"/>
              </w:rPr>
            </w:pPr>
          </w:p>
        </w:tc>
        <w:tc>
          <w:tcPr>
            <w:tcW w:w="1453" w:type="dxa"/>
            <w:tcBorders>
              <w:right w:val="single" w:sz="4" w:space="0" w:color="auto"/>
            </w:tcBorders>
            <w:shd w:val="clear" w:color="auto" w:fill="FFFFFF"/>
          </w:tcPr>
          <w:p w14:paraId="11818F40" w14:textId="77777777" w:rsidR="001B257B" w:rsidRPr="00BB6A10" w:rsidRDefault="001B257B" w:rsidP="00CF6D9D">
            <w:pPr>
              <w:pStyle w:val="Bodytext101"/>
              <w:shd w:val="clear" w:color="auto" w:fill="auto"/>
              <w:tabs>
                <w:tab w:val="left" w:pos="9000"/>
              </w:tabs>
              <w:spacing w:line="240" w:lineRule="auto"/>
              <w:jc w:val="center"/>
              <w:rPr>
                <w:sz w:val="22"/>
                <w:szCs w:val="22"/>
                <w:lang w:eastAsia="sr-Latn-RS"/>
              </w:rPr>
            </w:pPr>
            <w:r w:rsidRPr="00BB6A10">
              <w:rPr>
                <w:sz w:val="22"/>
                <w:szCs w:val="22"/>
                <w:lang w:eastAsia="sr-Latn-RS"/>
              </w:rPr>
              <w:t>0/7</w:t>
            </w:r>
          </w:p>
        </w:tc>
        <w:tc>
          <w:tcPr>
            <w:tcW w:w="1460" w:type="dxa"/>
            <w:tcBorders>
              <w:left w:val="single" w:sz="4" w:space="0" w:color="auto"/>
              <w:right w:val="single" w:sz="4" w:space="0" w:color="auto"/>
            </w:tcBorders>
            <w:shd w:val="clear" w:color="auto" w:fill="FFFFFF"/>
          </w:tcPr>
          <w:p w14:paraId="3261448C" w14:textId="77777777" w:rsidR="001B257B" w:rsidRPr="00BB6A10" w:rsidRDefault="001B257B" w:rsidP="00CF6D9D">
            <w:pPr>
              <w:pStyle w:val="Bodytext101"/>
              <w:shd w:val="clear" w:color="auto" w:fill="auto"/>
              <w:tabs>
                <w:tab w:val="left" w:pos="9000"/>
              </w:tabs>
              <w:spacing w:line="240" w:lineRule="auto"/>
              <w:jc w:val="center"/>
              <w:rPr>
                <w:sz w:val="22"/>
                <w:szCs w:val="22"/>
                <w:lang w:eastAsia="sr-Latn-RS"/>
              </w:rPr>
            </w:pPr>
            <w:r w:rsidRPr="00BB6A10">
              <w:rPr>
                <w:sz w:val="22"/>
                <w:szCs w:val="22"/>
                <w:lang w:eastAsia="sr-Latn-RS"/>
              </w:rPr>
              <w:t>0/39</w:t>
            </w:r>
          </w:p>
        </w:tc>
        <w:tc>
          <w:tcPr>
            <w:tcW w:w="1486" w:type="dxa"/>
            <w:tcBorders>
              <w:left w:val="single" w:sz="4" w:space="0" w:color="auto"/>
              <w:right w:val="single" w:sz="4" w:space="0" w:color="auto"/>
            </w:tcBorders>
            <w:shd w:val="clear" w:color="auto" w:fill="FFFFFF"/>
          </w:tcPr>
          <w:p w14:paraId="588F6E79" w14:textId="77777777" w:rsidR="001B257B" w:rsidRPr="00BB6A10" w:rsidRDefault="001B257B" w:rsidP="00CF6D9D">
            <w:pPr>
              <w:pStyle w:val="Bodytext101"/>
              <w:shd w:val="clear" w:color="auto" w:fill="auto"/>
              <w:tabs>
                <w:tab w:val="left" w:pos="9000"/>
              </w:tabs>
              <w:spacing w:line="240" w:lineRule="auto"/>
              <w:jc w:val="center"/>
              <w:rPr>
                <w:sz w:val="22"/>
                <w:szCs w:val="22"/>
                <w:lang w:eastAsia="sr-Latn-RS"/>
              </w:rPr>
            </w:pPr>
            <w:r w:rsidRPr="00BB6A10">
              <w:rPr>
                <w:sz w:val="22"/>
                <w:szCs w:val="22"/>
                <w:lang w:eastAsia="sr-Latn-RS"/>
              </w:rPr>
              <w:t>1/58</w:t>
            </w:r>
          </w:p>
        </w:tc>
        <w:tc>
          <w:tcPr>
            <w:tcW w:w="2047" w:type="dxa"/>
            <w:gridSpan w:val="2"/>
            <w:tcBorders>
              <w:left w:val="single" w:sz="4" w:space="0" w:color="auto"/>
              <w:right w:val="single" w:sz="4" w:space="0" w:color="auto"/>
            </w:tcBorders>
            <w:shd w:val="clear" w:color="auto" w:fill="FFFFFF"/>
          </w:tcPr>
          <w:p w14:paraId="118DF9F7" w14:textId="77777777" w:rsidR="001B257B" w:rsidRPr="00BB6A10" w:rsidRDefault="001B257B" w:rsidP="00CF6D9D">
            <w:pPr>
              <w:pStyle w:val="Bodytext101"/>
              <w:shd w:val="clear" w:color="auto" w:fill="auto"/>
              <w:tabs>
                <w:tab w:val="left" w:pos="9000"/>
              </w:tabs>
              <w:spacing w:line="240" w:lineRule="auto"/>
              <w:jc w:val="center"/>
              <w:rPr>
                <w:sz w:val="22"/>
                <w:szCs w:val="22"/>
                <w:lang w:eastAsia="sr-Latn-RS"/>
              </w:rPr>
            </w:pPr>
            <w:r w:rsidRPr="00BB6A10">
              <w:rPr>
                <w:sz w:val="22"/>
                <w:szCs w:val="22"/>
                <w:lang w:eastAsia="sr-Latn-RS"/>
              </w:rPr>
              <w:t>0/40</w:t>
            </w:r>
          </w:p>
        </w:tc>
      </w:tr>
      <w:tr w:rsidR="001B257B" w:rsidRPr="00BB6A10" w14:paraId="7558951A" w14:textId="77777777" w:rsidTr="00B077B1">
        <w:trPr>
          <w:trHeight w:val="174"/>
        </w:trPr>
        <w:tc>
          <w:tcPr>
            <w:tcW w:w="1118" w:type="dxa"/>
            <w:tcBorders>
              <w:left w:val="single" w:sz="4" w:space="0" w:color="auto"/>
              <w:right w:val="single" w:sz="4" w:space="0" w:color="auto"/>
            </w:tcBorders>
            <w:shd w:val="clear" w:color="auto" w:fill="FFFFFF"/>
          </w:tcPr>
          <w:p w14:paraId="40FA1821" w14:textId="77777777" w:rsidR="001B257B" w:rsidRPr="00BB6A10" w:rsidRDefault="001B257B" w:rsidP="00CF6D9D">
            <w:pPr>
              <w:pStyle w:val="Bodytext101"/>
              <w:shd w:val="clear" w:color="auto" w:fill="auto"/>
              <w:tabs>
                <w:tab w:val="left" w:pos="9000"/>
              </w:tabs>
              <w:spacing w:line="240" w:lineRule="auto"/>
              <w:jc w:val="both"/>
              <w:rPr>
                <w:sz w:val="22"/>
                <w:szCs w:val="22"/>
                <w:lang w:eastAsia="sr-Latn-RS"/>
              </w:rPr>
            </w:pPr>
            <w:r w:rsidRPr="00BB6A10">
              <w:rPr>
                <w:sz w:val="22"/>
                <w:szCs w:val="22"/>
                <w:lang w:eastAsia="sr-Latn-RS"/>
              </w:rPr>
              <w:t>sakvinavir</w:t>
            </w:r>
          </w:p>
        </w:tc>
        <w:tc>
          <w:tcPr>
            <w:tcW w:w="1344" w:type="dxa"/>
            <w:tcBorders>
              <w:left w:val="single" w:sz="4" w:space="0" w:color="auto"/>
              <w:right w:val="single" w:sz="4" w:space="0" w:color="auto"/>
            </w:tcBorders>
            <w:shd w:val="clear" w:color="auto" w:fill="FFFFFF"/>
          </w:tcPr>
          <w:p w14:paraId="557C7AAF" w14:textId="77777777" w:rsidR="001B257B" w:rsidRPr="00BB6A10" w:rsidRDefault="001B257B" w:rsidP="00CF6D9D">
            <w:pPr>
              <w:pStyle w:val="Bodytext101"/>
              <w:shd w:val="clear" w:color="auto" w:fill="auto"/>
              <w:tabs>
                <w:tab w:val="left" w:pos="9000"/>
              </w:tabs>
              <w:spacing w:line="240" w:lineRule="auto"/>
              <w:jc w:val="center"/>
              <w:rPr>
                <w:sz w:val="22"/>
                <w:szCs w:val="22"/>
                <w:lang w:eastAsia="sr-Latn-RS"/>
              </w:rPr>
            </w:pPr>
            <w:r w:rsidRPr="00BB6A10">
              <w:rPr>
                <w:sz w:val="22"/>
                <w:szCs w:val="22"/>
                <w:lang w:eastAsia="sr-Latn-RS"/>
              </w:rPr>
              <w:t>0/8</w:t>
            </w:r>
          </w:p>
        </w:tc>
        <w:tc>
          <w:tcPr>
            <w:tcW w:w="148" w:type="dxa"/>
            <w:gridSpan w:val="2"/>
            <w:tcBorders>
              <w:left w:val="single" w:sz="4" w:space="0" w:color="auto"/>
            </w:tcBorders>
            <w:shd w:val="clear" w:color="auto" w:fill="FFFFFF"/>
          </w:tcPr>
          <w:p w14:paraId="237B7D78" w14:textId="77777777" w:rsidR="001B257B" w:rsidRPr="00BB6A10" w:rsidRDefault="001B257B" w:rsidP="00CF6D9D">
            <w:pPr>
              <w:tabs>
                <w:tab w:val="left" w:pos="9000"/>
              </w:tabs>
              <w:jc w:val="center"/>
              <w:rPr>
                <w:sz w:val="22"/>
                <w:szCs w:val="22"/>
                <w:lang w:val="sr-Latn-ME"/>
              </w:rPr>
            </w:pPr>
          </w:p>
        </w:tc>
        <w:tc>
          <w:tcPr>
            <w:tcW w:w="1453" w:type="dxa"/>
            <w:tcBorders>
              <w:right w:val="single" w:sz="4" w:space="0" w:color="auto"/>
            </w:tcBorders>
            <w:shd w:val="clear" w:color="auto" w:fill="FFFFFF"/>
          </w:tcPr>
          <w:p w14:paraId="53891BAA" w14:textId="77777777" w:rsidR="001B257B" w:rsidRPr="00BB6A10" w:rsidRDefault="001B257B" w:rsidP="00CF6D9D">
            <w:pPr>
              <w:pStyle w:val="Bodytext101"/>
              <w:shd w:val="clear" w:color="auto" w:fill="auto"/>
              <w:tabs>
                <w:tab w:val="left" w:pos="9000"/>
              </w:tabs>
              <w:spacing w:line="240" w:lineRule="auto"/>
              <w:jc w:val="center"/>
              <w:rPr>
                <w:sz w:val="22"/>
                <w:szCs w:val="22"/>
                <w:lang w:eastAsia="sr-Latn-RS"/>
              </w:rPr>
            </w:pPr>
            <w:r w:rsidRPr="00BB6A10">
              <w:rPr>
                <w:sz w:val="22"/>
                <w:szCs w:val="22"/>
                <w:lang w:eastAsia="sr-Latn-RS"/>
              </w:rPr>
              <w:t>0/7</w:t>
            </w:r>
          </w:p>
        </w:tc>
        <w:tc>
          <w:tcPr>
            <w:tcW w:w="1460" w:type="dxa"/>
            <w:tcBorders>
              <w:left w:val="single" w:sz="4" w:space="0" w:color="auto"/>
              <w:right w:val="single" w:sz="4" w:space="0" w:color="auto"/>
            </w:tcBorders>
            <w:shd w:val="clear" w:color="auto" w:fill="FFFFFF"/>
          </w:tcPr>
          <w:p w14:paraId="4DF73601" w14:textId="77777777" w:rsidR="001B257B" w:rsidRPr="00BB6A10" w:rsidRDefault="001B257B" w:rsidP="00CF6D9D">
            <w:pPr>
              <w:pStyle w:val="Bodytext101"/>
              <w:shd w:val="clear" w:color="auto" w:fill="auto"/>
              <w:tabs>
                <w:tab w:val="left" w:pos="9000"/>
              </w:tabs>
              <w:spacing w:line="240" w:lineRule="auto"/>
              <w:jc w:val="center"/>
              <w:rPr>
                <w:sz w:val="22"/>
                <w:szCs w:val="22"/>
                <w:lang w:eastAsia="sr-Latn-RS"/>
              </w:rPr>
            </w:pPr>
            <w:r w:rsidRPr="00BB6A10">
              <w:rPr>
                <w:sz w:val="22"/>
                <w:szCs w:val="22"/>
                <w:lang w:eastAsia="sr-Latn-RS"/>
              </w:rPr>
              <w:t>0/39</w:t>
            </w:r>
          </w:p>
        </w:tc>
        <w:tc>
          <w:tcPr>
            <w:tcW w:w="1486" w:type="dxa"/>
            <w:tcBorders>
              <w:left w:val="single" w:sz="4" w:space="0" w:color="auto"/>
              <w:right w:val="single" w:sz="4" w:space="0" w:color="auto"/>
            </w:tcBorders>
            <w:shd w:val="clear" w:color="auto" w:fill="FFFFFF"/>
          </w:tcPr>
          <w:p w14:paraId="1FDF97C3" w14:textId="77777777" w:rsidR="001B257B" w:rsidRPr="00BB6A10" w:rsidRDefault="001B257B" w:rsidP="00CF6D9D">
            <w:pPr>
              <w:pStyle w:val="Bodytext101"/>
              <w:shd w:val="clear" w:color="auto" w:fill="auto"/>
              <w:tabs>
                <w:tab w:val="left" w:pos="9000"/>
              </w:tabs>
              <w:spacing w:line="240" w:lineRule="auto"/>
              <w:jc w:val="center"/>
              <w:rPr>
                <w:sz w:val="22"/>
                <w:szCs w:val="22"/>
                <w:lang w:eastAsia="sr-Latn-RS"/>
              </w:rPr>
            </w:pPr>
            <w:r w:rsidRPr="00BB6A10">
              <w:rPr>
                <w:sz w:val="22"/>
                <w:szCs w:val="22"/>
                <w:lang w:eastAsia="sr-Latn-RS"/>
              </w:rPr>
              <w:t>0/56</w:t>
            </w:r>
          </w:p>
        </w:tc>
        <w:tc>
          <w:tcPr>
            <w:tcW w:w="2047" w:type="dxa"/>
            <w:gridSpan w:val="2"/>
            <w:tcBorders>
              <w:left w:val="single" w:sz="4" w:space="0" w:color="auto"/>
              <w:right w:val="single" w:sz="4" w:space="0" w:color="auto"/>
            </w:tcBorders>
            <w:shd w:val="clear" w:color="auto" w:fill="FFFFFF"/>
          </w:tcPr>
          <w:p w14:paraId="5FCDCDAF" w14:textId="77777777" w:rsidR="001B257B" w:rsidRPr="00BB6A10" w:rsidRDefault="001B257B" w:rsidP="00CF6D9D">
            <w:pPr>
              <w:pStyle w:val="Bodytext101"/>
              <w:shd w:val="clear" w:color="auto" w:fill="auto"/>
              <w:tabs>
                <w:tab w:val="left" w:pos="9000"/>
              </w:tabs>
              <w:spacing w:line="240" w:lineRule="auto"/>
              <w:jc w:val="center"/>
              <w:rPr>
                <w:sz w:val="22"/>
                <w:szCs w:val="22"/>
                <w:lang w:eastAsia="sr-Latn-RS"/>
              </w:rPr>
            </w:pPr>
            <w:r w:rsidRPr="00BB6A10">
              <w:rPr>
                <w:sz w:val="22"/>
                <w:szCs w:val="22"/>
                <w:lang w:eastAsia="sr-Latn-RS"/>
              </w:rPr>
              <w:t>0/40</w:t>
            </w:r>
          </w:p>
        </w:tc>
      </w:tr>
      <w:tr w:rsidR="001B257B" w:rsidRPr="00BB6A10" w14:paraId="378A1219" w14:textId="77777777" w:rsidTr="00B077B1">
        <w:trPr>
          <w:trHeight w:val="197"/>
        </w:trPr>
        <w:tc>
          <w:tcPr>
            <w:tcW w:w="1118" w:type="dxa"/>
            <w:tcBorders>
              <w:left w:val="single" w:sz="4" w:space="0" w:color="auto"/>
              <w:bottom w:val="single" w:sz="4" w:space="0" w:color="auto"/>
              <w:right w:val="single" w:sz="4" w:space="0" w:color="auto"/>
            </w:tcBorders>
            <w:shd w:val="clear" w:color="auto" w:fill="FFFFFF"/>
          </w:tcPr>
          <w:p w14:paraId="625D012D" w14:textId="77777777" w:rsidR="001B257B" w:rsidRPr="00BB6A10" w:rsidRDefault="001B257B" w:rsidP="00CF6D9D">
            <w:pPr>
              <w:pStyle w:val="Bodytext101"/>
              <w:shd w:val="clear" w:color="auto" w:fill="auto"/>
              <w:tabs>
                <w:tab w:val="left" w:pos="9000"/>
              </w:tabs>
              <w:spacing w:line="240" w:lineRule="auto"/>
              <w:jc w:val="both"/>
              <w:rPr>
                <w:sz w:val="22"/>
                <w:szCs w:val="22"/>
                <w:lang w:eastAsia="sr-Latn-RS"/>
              </w:rPr>
            </w:pPr>
            <w:r w:rsidRPr="00BB6A10">
              <w:rPr>
                <w:sz w:val="22"/>
                <w:szCs w:val="22"/>
                <w:lang w:eastAsia="sr-Latn-RS"/>
              </w:rPr>
              <w:t>tipranavir</w:t>
            </w:r>
          </w:p>
        </w:tc>
        <w:tc>
          <w:tcPr>
            <w:tcW w:w="1344" w:type="dxa"/>
            <w:tcBorders>
              <w:left w:val="single" w:sz="4" w:space="0" w:color="auto"/>
              <w:bottom w:val="single" w:sz="4" w:space="0" w:color="auto"/>
              <w:right w:val="single" w:sz="4" w:space="0" w:color="auto"/>
            </w:tcBorders>
            <w:shd w:val="clear" w:color="auto" w:fill="FFFFFF"/>
          </w:tcPr>
          <w:p w14:paraId="25030992" w14:textId="77777777" w:rsidR="001B257B" w:rsidRPr="00BB6A10" w:rsidRDefault="001B257B" w:rsidP="00CF6D9D">
            <w:pPr>
              <w:pStyle w:val="Bodytext101"/>
              <w:shd w:val="clear" w:color="auto" w:fill="auto"/>
              <w:tabs>
                <w:tab w:val="left" w:pos="9000"/>
              </w:tabs>
              <w:spacing w:line="240" w:lineRule="auto"/>
              <w:jc w:val="center"/>
              <w:rPr>
                <w:sz w:val="22"/>
                <w:szCs w:val="22"/>
                <w:lang w:eastAsia="sr-Latn-RS"/>
              </w:rPr>
            </w:pPr>
            <w:r w:rsidRPr="00BB6A10">
              <w:rPr>
                <w:sz w:val="22"/>
                <w:szCs w:val="22"/>
                <w:lang w:eastAsia="sr-Latn-RS"/>
              </w:rPr>
              <w:t>0/8</w:t>
            </w:r>
          </w:p>
        </w:tc>
        <w:tc>
          <w:tcPr>
            <w:tcW w:w="148" w:type="dxa"/>
            <w:gridSpan w:val="2"/>
            <w:tcBorders>
              <w:left w:val="single" w:sz="4" w:space="0" w:color="auto"/>
              <w:bottom w:val="single" w:sz="4" w:space="0" w:color="auto"/>
            </w:tcBorders>
            <w:shd w:val="clear" w:color="auto" w:fill="FFFFFF"/>
          </w:tcPr>
          <w:p w14:paraId="0092E0F0" w14:textId="77777777" w:rsidR="001B257B" w:rsidRPr="00BB6A10" w:rsidRDefault="001B257B" w:rsidP="00CF6D9D">
            <w:pPr>
              <w:tabs>
                <w:tab w:val="left" w:pos="9000"/>
              </w:tabs>
              <w:jc w:val="center"/>
              <w:rPr>
                <w:sz w:val="22"/>
                <w:szCs w:val="22"/>
                <w:lang w:val="sr-Latn-ME"/>
              </w:rPr>
            </w:pPr>
          </w:p>
        </w:tc>
        <w:tc>
          <w:tcPr>
            <w:tcW w:w="1453" w:type="dxa"/>
            <w:tcBorders>
              <w:bottom w:val="single" w:sz="4" w:space="0" w:color="auto"/>
              <w:right w:val="single" w:sz="4" w:space="0" w:color="auto"/>
            </w:tcBorders>
            <w:shd w:val="clear" w:color="auto" w:fill="FFFFFF"/>
          </w:tcPr>
          <w:p w14:paraId="1DCC01D3" w14:textId="77777777" w:rsidR="001B257B" w:rsidRPr="00BB6A10" w:rsidRDefault="001B257B" w:rsidP="00CF6D9D">
            <w:pPr>
              <w:pStyle w:val="Bodytext101"/>
              <w:shd w:val="clear" w:color="auto" w:fill="auto"/>
              <w:tabs>
                <w:tab w:val="left" w:pos="9000"/>
              </w:tabs>
              <w:spacing w:line="240" w:lineRule="auto"/>
              <w:jc w:val="center"/>
              <w:rPr>
                <w:sz w:val="22"/>
                <w:szCs w:val="22"/>
                <w:lang w:eastAsia="sr-Latn-RS"/>
              </w:rPr>
            </w:pPr>
            <w:r w:rsidRPr="00BB6A10">
              <w:rPr>
                <w:sz w:val="22"/>
                <w:szCs w:val="22"/>
                <w:lang w:eastAsia="sr-Latn-RS"/>
              </w:rPr>
              <w:t>0/7</w:t>
            </w:r>
          </w:p>
        </w:tc>
        <w:tc>
          <w:tcPr>
            <w:tcW w:w="1460" w:type="dxa"/>
            <w:tcBorders>
              <w:left w:val="single" w:sz="4" w:space="0" w:color="auto"/>
              <w:bottom w:val="single" w:sz="4" w:space="0" w:color="auto"/>
              <w:right w:val="single" w:sz="4" w:space="0" w:color="auto"/>
            </w:tcBorders>
            <w:shd w:val="clear" w:color="auto" w:fill="FFFFFF"/>
          </w:tcPr>
          <w:p w14:paraId="366EBCB1" w14:textId="77777777" w:rsidR="001B257B" w:rsidRPr="00BB6A10" w:rsidRDefault="001B257B" w:rsidP="00CF6D9D">
            <w:pPr>
              <w:pStyle w:val="Bodytext101"/>
              <w:shd w:val="clear" w:color="auto" w:fill="auto"/>
              <w:tabs>
                <w:tab w:val="left" w:pos="9000"/>
              </w:tabs>
              <w:spacing w:line="240" w:lineRule="auto"/>
              <w:jc w:val="center"/>
              <w:rPr>
                <w:sz w:val="22"/>
                <w:szCs w:val="22"/>
                <w:lang w:eastAsia="sr-Latn-RS"/>
              </w:rPr>
            </w:pPr>
            <w:r w:rsidRPr="00BB6A10">
              <w:rPr>
                <w:sz w:val="22"/>
                <w:szCs w:val="22"/>
                <w:lang w:eastAsia="sr-Latn-RS"/>
              </w:rPr>
              <w:t>0/39</w:t>
            </w:r>
          </w:p>
        </w:tc>
        <w:tc>
          <w:tcPr>
            <w:tcW w:w="1486" w:type="dxa"/>
            <w:tcBorders>
              <w:left w:val="single" w:sz="4" w:space="0" w:color="auto"/>
              <w:bottom w:val="single" w:sz="4" w:space="0" w:color="auto"/>
              <w:right w:val="single" w:sz="4" w:space="0" w:color="auto"/>
            </w:tcBorders>
            <w:shd w:val="clear" w:color="auto" w:fill="FFFFFF"/>
          </w:tcPr>
          <w:p w14:paraId="5149AAC1" w14:textId="77777777" w:rsidR="001B257B" w:rsidRPr="00BB6A10" w:rsidRDefault="001B257B" w:rsidP="00CF6D9D">
            <w:pPr>
              <w:pStyle w:val="Bodytext101"/>
              <w:shd w:val="clear" w:color="auto" w:fill="auto"/>
              <w:tabs>
                <w:tab w:val="left" w:pos="9000"/>
              </w:tabs>
              <w:spacing w:line="240" w:lineRule="auto"/>
              <w:jc w:val="center"/>
              <w:rPr>
                <w:sz w:val="22"/>
                <w:szCs w:val="22"/>
                <w:lang w:eastAsia="sr-Latn-RS"/>
              </w:rPr>
            </w:pPr>
            <w:r w:rsidRPr="00BB6A10">
              <w:rPr>
                <w:sz w:val="22"/>
                <w:szCs w:val="22"/>
                <w:lang w:eastAsia="sr-Latn-RS"/>
              </w:rPr>
              <w:t>0/58</w:t>
            </w:r>
          </w:p>
        </w:tc>
        <w:tc>
          <w:tcPr>
            <w:tcW w:w="2047" w:type="dxa"/>
            <w:gridSpan w:val="2"/>
            <w:tcBorders>
              <w:left w:val="single" w:sz="4" w:space="0" w:color="auto"/>
              <w:bottom w:val="single" w:sz="4" w:space="0" w:color="auto"/>
              <w:right w:val="single" w:sz="4" w:space="0" w:color="auto"/>
            </w:tcBorders>
            <w:shd w:val="clear" w:color="auto" w:fill="FFFFFF"/>
          </w:tcPr>
          <w:p w14:paraId="1228852F" w14:textId="77777777" w:rsidR="001B257B" w:rsidRPr="00BB6A10" w:rsidRDefault="001B257B" w:rsidP="00CF6D9D">
            <w:pPr>
              <w:pStyle w:val="Bodytext101"/>
              <w:shd w:val="clear" w:color="auto" w:fill="auto"/>
              <w:tabs>
                <w:tab w:val="left" w:pos="9000"/>
              </w:tabs>
              <w:spacing w:line="240" w:lineRule="auto"/>
              <w:jc w:val="center"/>
              <w:rPr>
                <w:sz w:val="22"/>
                <w:szCs w:val="22"/>
                <w:lang w:eastAsia="sr-Latn-RS"/>
              </w:rPr>
            </w:pPr>
            <w:r w:rsidRPr="00BB6A10">
              <w:rPr>
                <w:sz w:val="22"/>
                <w:szCs w:val="22"/>
                <w:lang w:eastAsia="sr-Latn-RS"/>
              </w:rPr>
              <w:t>0/41</w:t>
            </w:r>
          </w:p>
        </w:tc>
      </w:tr>
    </w:tbl>
    <w:p w14:paraId="46E5217F" w14:textId="6A8FA38F" w:rsidR="001B257B" w:rsidRPr="00BB6A10" w:rsidRDefault="001B257B" w:rsidP="007805BC">
      <w:pPr>
        <w:tabs>
          <w:tab w:val="left" w:pos="9000"/>
        </w:tabs>
        <w:jc w:val="both"/>
        <w:rPr>
          <w:sz w:val="22"/>
          <w:szCs w:val="22"/>
          <w:lang w:val="sr-Latn-ME"/>
        </w:rPr>
      </w:pPr>
      <w:r w:rsidRPr="00BB6A10">
        <w:rPr>
          <w:sz w:val="22"/>
          <w:szCs w:val="22"/>
          <w:vertAlign w:val="superscript"/>
          <w:lang w:val="sr-Latn-ME"/>
        </w:rPr>
        <w:t>a</w:t>
      </w:r>
      <w:r w:rsidRPr="00BB6A10">
        <w:rPr>
          <w:sz w:val="22"/>
          <w:szCs w:val="22"/>
          <w:lang w:val="sr-Latn-ME"/>
        </w:rPr>
        <w:t>Virusološki neusp</w:t>
      </w:r>
      <w:r w:rsidR="000E426C" w:rsidRPr="00BB6A10">
        <w:rPr>
          <w:sz w:val="22"/>
          <w:szCs w:val="22"/>
          <w:lang w:val="sr-Latn-ME"/>
        </w:rPr>
        <w:t>j</w:t>
      </w:r>
      <w:r w:rsidRPr="00BB6A10">
        <w:rPr>
          <w:sz w:val="22"/>
          <w:szCs w:val="22"/>
          <w:lang w:val="sr-Latn-ME"/>
        </w:rPr>
        <w:t>esi odabrani za ispitivanje rezistencije bili su definisani kao: nikada nije došlo do supresije: HIV-1 RNK &lt; 1 log10 smanjenje u odnosu na početnu vr</w:t>
      </w:r>
      <w:r w:rsidR="000E426C" w:rsidRPr="00BB6A10">
        <w:rPr>
          <w:sz w:val="22"/>
          <w:szCs w:val="22"/>
          <w:lang w:val="sr-Latn-ME"/>
        </w:rPr>
        <w:t>ij</w:t>
      </w:r>
      <w:r w:rsidRPr="00BB6A10">
        <w:rPr>
          <w:sz w:val="22"/>
          <w:szCs w:val="22"/>
          <w:lang w:val="sr-Latn-ME"/>
        </w:rPr>
        <w:t>ednost i ≥ 50 kopija/m</w:t>
      </w:r>
      <w:r w:rsidR="00960D93" w:rsidRPr="00BB6A10">
        <w:rPr>
          <w:sz w:val="22"/>
          <w:szCs w:val="22"/>
          <w:lang w:val="sr-Latn-ME"/>
        </w:rPr>
        <w:t>l</w:t>
      </w:r>
      <w:r w:rsidRPr="00BB6A10">
        <w:rPr>
          <w:sz w:val="22"/>
          <w:szCs w:val="22"/>
          <w:lang w:val="sr-Latn-ME"/>
        </w:rPr>
        <w:t xml:space="preserve"> u 8. ned</w:t>
      </w:r>
      <w:r w:rsidR="000E426C" w:rsidRPr="00BB6A10">
        <w:rPr>
          <w:sz w:val="22"/>
          <w:szCs w:val="22"/>
          <w:lang w:val="sr-Latn-ME"/>
        </w:rPr>
        <w:t>j</w:t>
      </w:r>
      <w:r w:rsidRPr="00BB6A10">
        <w:rPr>
          <w:sz w:val="22"/>
          <w:szCs w:val="22"/>
          <w:lang w:val="sr-Latn-ME"/>
        </w:rPr>
        <w:t>elji, potvrđeno pri sl</w:t>
      </w:r>
      <w:r w:rsidR="00960D93" w:rsidRPr="00BB6A10">
        <w:rPr>
          <w:sz w:val="22"/>
          <w:szCs w:val="22"/>
          <w:lang w:val="sr-Latn-ME"/>
        </w:rPr>
        <w:t>j</w:t>
      </w:r>
      <w:r w:rsidRPr="00BB6A10">
        <w:rPr>
          <w:sz w:val="22"/>
          <w:szCs w:val="22"/>
          <w:lang w:val="sr-Latn-ME"/>
        </w:rPr>
        <w:t>edećoj pos</w:t>
      </w:r>
      <w:r w:rsidR="000E426C" w:rsidRPr="00BB6A10">
        <w:rPr>
          <w:sz w:val="22"/>
          <w:szCs w:val="22"/>
          <w:lang w:val="sr-Latn-ME"/>
        </w:rPr>
        <w:t>j</w:t>
      </w:r>
      <w:r w:rsidRPr="00BB6A10">
        <w:rPr>
          <w:sz w:val="22"/>
          <w:szCs w:val="22"/>
          <w:lang w:val="sr-Latn-ME"/>
        </w:rPr>
        <w:t>eti; povratak: HIV-1 RNK &lt; 50 kopija/m</w:t>
      </w:r>
      <w:r w:rsidR="00960D93" w:rsidRPr="00BB6A10">
        <w:rPr>
          <w:sz w:val="22"/>
          <w:szCs w:val="22"/>
          <w:lang w:val="sr-Latn-ME"/>
        </w:rPr>
        <w:t>l</w:t>
      </w:r>
      <w:r w:rsidRPr="00BB6A10">
        <w:rPr>
          <w:sz w:val="22"/>
          <w:szCs w:val="22"/>
          <w:lang w:val="sr-Latn-ME"/>
        </w:rPr>
        <w:t xml:space="preserve"> nakon čega je potvrđena HIV-1 RNK &gt; 400 kopija/m</w:t>
      </w:r>
      <w:r w:rsidR="00960D93" w:rsidRPr="00BB6A10">
        <w:rPr>
          <w:sz w:val="22"/>
          <w:szCs w:val="22"/>
          <w:lang w:val="sr-Latn-ME"/>
        </w:rPr>
        <w:t>l</w:t>
      </w:r>
      <w:r w:rsidRPr="00BB6A10">
        <w:rPr>
          <w:sz w:val="22"/>
          <w:szCs w:val="22"/>
          <w:lang w:val="sr-Latn-ME"/>
        </w:rPr>
        <w:t xml:space="preserve"> ili potvrđen porast &gt; 1 log10 HIV-1 RNK u odnosu na nadir; prekidi sa HIV-1 RNK ≥ 400 kopija/m</w:t>
      </w:r>
      <w:r w:rsidR="00960D93" w:rsidRPr="00BB6A10">
        <w:rPr>
          <w:sz w:val="22"/>
          <w:szCs w:val="22"/>
          <w:lang w:val="sr-Latn-ME"/>
        </w:rPr>
        <w:t>l</w:t>
      </w:r>
      <w:r w:rsidRPr="00BB6A10">
        <w:rPr>
          <w:sz w:val="22"/>
          <w:szCs w:val="22"/>
          <w:lang w:val="sr-Latn-ME"/>
        </w:rPr>
        <w:t xml:space="preserve"> pri posl</w:t>
      </w:r>
      <w:r w:rsidR="00960D93" w:rsidRPr="00BB6A10">
        <w:rPr>
          <w:sz w:val="22"/>
          <w:szCs w:val="22"/>
          <w:lang w:val="sr-Latn-ME"/>
        </w:rPr>
        <w:t>j</w:t>
      </w:r>
      <w:r w:rsidRPr="00BB6A10">
        <w:rPr>
          <w:sz w:val="22"/>
          <w:szCs w:val="22"/>
          <w:lang w:val="sr-Latn-ME"/>
        </w:rPr>
        <w:t>ednjoj pos</w:t>
      </w:r>
      <w:r w:rsidR="00A27166" w:rsidRPr="00BB6A10">
        <w:rPr>
          <w:sz w:val="22"/>
          <w:szCs w:val="22"/>
          <w:lang w:val="sr-Latn-ME"/>
        </w:rPr>
        <w:t>j</w:t>
      </w:r>
      <w:r w:rsidRPr="00BB6A10">
        <w:rPr>
          <w:sz w:val="22"/>
          <w:szCs w:val="22"/>
          <w:lang w:val="sr-Latn-ME"/>
        </w:rPr>
        <w:t>eti</w:t>
      </w:r>
    </w:p>
    <w:p w14:paraId="5F42EBDD" w14:textId="2382A24E" w:rsidR="001B257B" w:rsidRPr="00BB6A10" w:rsidRDefault="001B257B" w:rsidP="00882369">
      <w:pPr>
        <w:tabs>
          <w:tab w:val="left" w:pos="9000"/>
        </w:tabs>
        <w:jc w:val="both"/>
        <w:rPr>
          <w:sz w:val="22"/>
          <w:szCs w:val="22"/>
          <w:lang w:val="sr-Latn-ME"/>
        </w:rPr>
      </w:pPr>
      <w:r w:rsidRPr="00BB6A10">
        <w:rPr>
          <w:sz w:val="22"/>
          <w:szCs w:val="22"/>
          <w:vertAlign w:val="superscript"/>
          <w:lang w:val="sr-Latn-ME"/>
        </w:rPr>
        <w:t>b</w:t>
      </w:r>
      <w:r w:rsidRPr="00BB6A10">
        <w:rPr>
          <w:sz w:val="22"/>
          <w:szCs w:val="22"/>
          <w:lang w:val="sr-Latn-ME"/>
        </w:rPr>
        <w:t>Virusološki neusp</w:t>
      </w:r>
      <w:r w:rsidR="00A27166" w:rsidRPr="00BB6A10">
        <w:rPr>
          <w:sz w:val="22"/>
          <w:szCs w:val="22"/>
          <w:lang w:val="sr-Latn-ME"/>
        </w:rPr>
        <w:t>j</w:t>
      </w:r>
      <w:r w:rsidRPr="00BB6A10">
        <w:rPr>
          <w:sz w:val="22"/>
          <w:szCs w:val="22"/>
          <w:lang w:val="sr-Latn-ME"/>
        </w:rPr>
        <w:t>esi zasnovani na TLOVR ne-VF cenzorisanom algoritmu (HIV-1 RNK &gt; 50 kopija/m</w:t>
      </w:r>
      <w:r w:rsidR="00960D93" w:rsidRPr="00BB6A10">
        <w:rPr>
          <w:sz w:val="22"/>
          <w:szCs w:val="22"/>
          <w:lang w:val="sr-Latn-ME"/>
        </w:rPr>
        <w:t>l</w:t>
      </w:r>
      <w:r w:rsidRPr="00BB6A10">
        <w:rPr>
          <w:sz w:val="22"/>
          <w:szCs w:val="22"/>
          <w:lang w:val="sr-Latn-ME"/>
        </w:rPr>
        <w:t xml:space="preserve">) </w:t>
      </w:r>
    </w:p>
    <w:p w14:paraId="255F5840" w14:textId="77777777" w:rsidR="001B257B" w:rsidRPr="00BB6A10" w:rsidRDefault="001B257B">
      <w:pPr>
        <w:tabs>
          <w:tab w:val="left" w:pos="9000"/>
        </w:tabs>
        <w:jc w:val="both"/>
        <w:rPr>
          <w:sz w:val="22"/>
          <w:szCs w:val="22"/>
          <w:lang w:val="sr-Latn-ME"/>
        </w:rPr>
      </w:pPr>
      <w:r w:rsidRPr="00BB6A10">
        <w:rPr>
          <w:sz w:val="22"/>
          <w:szCs w:val="22"/>
          <w:vertAlign w:val="superscript"/>
          <w:lang w:val="sr-Latn-ME"/>
        </w:rPr>
        <w:t>c</w:t>
      </w:r>
      <w:r w:rsidRPr="00BB6A10">
        <w:rPr>
          <w:sz w:val="22"/>
          <w:szCs w:val="22"/>
          <w:lang w:val="sr-Latn-ME"/>
        </w:rPr>
        <w:t>IAS-USA liste</w:t>
      </w:r>
    </w:p>
    <w:p w14:paraId="55C9565B" w14:textId="77777777" w:rsidR="001B257B" w:rsidRPr="00BB6A10" w:rsidRDefault="001B257B">
      <w:pPr>
        <w:tabs>
          <w:tab w:val="left" w:pos="9000"/>
        </w:tabs>
        <w:jc w:val="both"/>
        <w:rPr>
          <w:sz w:val="22"/>
          <w:szCs w:val="22"/>
          <w:lang w:val="sr-Latn-ME"/>
        </w:rPr>
      </w:pPr>
      <w:r w:rsidRPr="00BB6A10">
        <w:rPr>
          <w:sz w:val="22"/>
          <w:szCs w:val="22"/>
          <w:vertAlign w:val="superscript"/>
          <w:lang w:val="sr-Latn-ME"/>
        </w:rPr>
        <w:t>d</w:t>
      </w:r>
      <w:r w:rsidRPr="00BB6A10">
        <w:rPr>
          <w:sz w:val="22"/>
          <w:szCs w:val="22"/>
          <w:lang w:val="sr-Latn-ME"/>
        </w:rPr>
        <w:t>U GS-US-216-130 fenotip na početku nije bio dostupan</w:t>
      </w:r>
    </w:p>
    <w:p w14:paraId="2802C95C" w14:textId="77777777" w:rsidR="001B257B" w:rsidRPr="00BB6A10" w:rsidRDefault="001B257B">
      <w:pPr>
        <w:pStyle w:val="Header"/>
        <w:tabs>
          <w:tab w:val="left" w:pos="284"/>
          <w:tab w:val="left" w:pos="9000"/>
        </w:tabs>
        <w:jc w:val="both"/>
        <w:rPr>
          <w:b/>
          <w:bCs/>
          <w:sz w:val="22"/>
          <w:szCs w:val="22"/>
          <w:lang w:val="sr-Latn-ME"/>
        </w:rPr>
      </w:pPr>
    </w:p>
    <w:p w14:paraId="0DF3A245" w14:textId="77777777" w:rsidR="001B257B" w:rsidRPr="00BB6A10" w:rsidRDefault="001B257B">
      <w:pPr>
        <w:tabs>
          <w:tab w:val="left" w:pos="2808"/>
          <w:tab w:val="left" w:pos="9000"/>
        </w:tabs>
        <w:jc w:val="both"/>
        <w:rPr>
          <w:sz w:val="22"/>
          <w:szCs w:val="22"/>
          <w:u w:val="single"/>
          <w:lang w:val="sr-Latn-ME"/>
        </w:rPr>
      </w:pPr>
      <w:r w:rsidRPr="00BB6A10">
        <w:rPr>
          <w:sz w:val="22"/>
          <w:szCs w:val="22"/>
          <w:u w:val="single"/>
          <w:lang w:val="sr-Latn-ME"/>
        </w:rPr>
        <w:t>Unakrsna rezistencija</w:t>
      </w:r>
    </w:p>
    <w:p w14:paraId="56A4EE5B" w14:textId="77777777" w:rsidR="001B257B" w:rsidRPr="00BB6A10" w:rsidRDefault="001B257B">
      <w:pPr>
        <w:tabs>
          <w:tab w:val="left" w:pos="2808"/>
          <w:tab w:val="left" w:pos="9000"/>
        </w:tabs>
        <w:jc w:val="both"/>
        <w:rPr>
          <w:sz w:val="22"/>
          <w:szCs w:val="22"/>
          <w:u w:val="single"/>
          <w:lang w:val="sr-Latn-ME"/>
        </w:rPr>
      </w:pPr>
    </w:p>
    <w:p w14:paraId="1059093B" w14:textId="65995FC1" w:rsidR="001B257B" w:rsidRPr="00BB6A10" w:rsidRDefault="001B257B">
      <w:pPr>
        <w:tabs>
          <w:tab w:val="left" w:pos="2808"/>
          <w:tab w:val="left" w:pos="9000"/>
        </w:tabs>
        <w:jc w:val="both"/>
        <w:rPr>
          <w:sz w:val="22"/>
          <w:szCs w:val="22"/>
          <w:lang w:val="sr-Latn-ME"/>
        </w:rPr>
      </w:pPr>
      <w:r w:rsidRPr="00BB6A10">
        <w:rPr>
          <w:sz w:val="22"/>
          <w:szCs w:val="22"/>
          <w:lang w:val="sr-Latn-ME"/>
        </w:rPr>
        <w:t>Kod virusoloških neusp</w:t>
      </w:r>
      <w:r w:rsidR="00A27166" w:rsidRPr="00BB6A10">
        <w:rPr>
          <w:sz w:val="22"/>
          <w:szCs w:val="22"/>
          <w:lang w:val="sr-Latn-ME"/>
        </w:rPr>
        <w:t>j</w:t>
      </w:r>
      <w:r w:rsidRPr="00BB6A10">
        <w:rPr>
          <w:sz w:val="22"/>
          <w:szCs w:val="22"/>
          <w:lang w:val="sr-Latn-ME"/>
        </w:rPr>
        <w:t>eha u studiji GS-US-216-130 nije zab</w:t>
      </w:r>
      <w:r w:rsidR="007A102B" w:rsidRPr="00BB6A10">
        <w:rPr>
          <w:sz w:val="22"/>
          <w:szCs w:val="22"/>
          <w:lang w:val="sr-Latn-ME"/>
        </w:rPr>
        <w:t>i</w:t>
      </w:r>
      <w:r w:rsidRPr="00BB6A10">
        <w:rPr>
          <w:sz w:val="22"/>
          <w:szCs w:val="22"/>
          <w:lang w:val="sr-Latn-ME"/>
        </w:rPr>
        <w:t>l</w:t>
      </w:r>
      <w:r w:rsidR="007A102B" w:rsidRPr="00BB6A10">
        <w:rPr>
          <w:sz w:val="22"/>
          <w:szCs w:val="22"/>
          <w:lang w:val="sr-Latn-ME"/>
        </w:rPr>
        <w:t>j</w:t>
      </w:r>
      <w:r w:rsidRPr="00BB6A10">
        <w:rPr>
          <w:sz w:val="22"/>
          <w:szCs w:val="22"/>
          <w:lang w:val="sr-Latn-ME"/>
        </w:rPr>
        <w:t xml:space="preserve">ežena unakrsna rezistencija sa drugim IP HIV-a. Za podatke iz ARTEMIS i ODIN studija pogledajte gornju tabelu. </w:t>
      </w:r>
    </w:p>
    <w:p w14:paraId="42C3CCB0" w14:textId="77777777" w:rsidR="001B257B" w:rsidRPr="00BB6A10" w:rsidRDefault="001B257B">
      <w:pPr>
        <w:tabs>
          <w:tab w:val="left" w:pos="2808"/>
          <w:tab w:val="left" w:pos="9000"/>
        </w:tabs>
        <w:jc w:val="both"/>
        <w:rPr>
          <w:sz w:val="22"/>
          <w:szCs w:val="22"/>
          <w:lang w:val="sr-Latn-ME"/>
        </w:rPr>
      </w:pPr>
    </w:p>
    <w:p w14:paraId="6C9054E0" w14:textId="77777777" w:rsidR="001B257B" w:rsidRPr="00BB6A10" w:rsidRDefault="001B257B">
      <w:pPr>
        <w:tabs>
          <w:tab w:val="left" w:pos="2808"/>
          <w:tab w:val="left" w:pos="9000"/>
        </w:tabs>
        <w:jc w:val="both"/>
        <w:rPr>
          <w:sz w:val="22"/>
          <w:szCs w:val="22"/>
          <w:u w:val="single"/>
          <w:lang w:val="sr-Latn-ME"/>
        </w:rPr>
      </w:pPr>
      <w:r w:rsidRPr="00BB6A10">
        <w:rPr>
          <w:sz w:val="22"/>
          <w:szCs w:val="22"/>
          <w:u w:val="single"/>
          <w:lang w:val="sr-Latn-ME"/>
        </w:rPr>
        <w:t>Klinički rezultati</w:t>
      </w:r>
    </w:p>
    <w:p w14:paraId="78150683" w14:textId="77777777" w:rsidR="001B257B" w:rsidRPr="00BB6A10" w:rsidRDefault="001B257B">
      <w:pPr>
        <w:tabs>
          <w:tab w:val="left" w:pos="2808"/>
          <w:tab w:val="left" w:pos="9000"/>
        </w:tabs>
        <w:jc w:val="both"/>
        <w:rPr>
          <w:sz w:val="22"/>
          <w:szCs w:val="22"/>
          <w:u w:val="single"/>
          <w:lang w:val="sr-Latn-ME"/>
        </w:rPr>
      </w:pPr>
    </w:p>
    <w:p w14:paraId="59A7DA95" w14:textId="47FB4BA6" w:rsidR="001B257B" w:rsidRPr="00BB6A10" w:rsidRDefault="001B257B">
      <w:pPr>
        <w:tabs>
          <w:tab w:val="left" w:pos="2808"/>
          <w:tab w:val="left" w:pos="9000"/>
        </w:tabs>
        <w:jc w:val="both"/>
        <w:rPr>
          <w:sz w:val="22"/>
          <w:szCs w:val="22"/>
          <w:lang w:val="sr-Latn-ME"/>
        </w:rPr>
      </w:pPr>
      <w:r w:rsidRPr="00BB6A10">
        <w:rPr>
          <w:sz w:val="22"/>
          <w:szCs w:val="22"/>
          <w:lang w:val="sr-Latn-ME"/>
        </w:rPr>
        <w:t xml:space="preserve">Darunavir je komponenta </w:t>
      </w:r>
      <w:r w:rsidR="005F1342" w:rsidRPr="00BB6A10">
        <w:rPr>
          <w:sz w:val="22"/>
          <w:szCs w:val="22"/>
          <w:lang w:val="sr-Latn-ME"/>
        </w:rPr>
        <w:t>lijek</w:t>
      </w:r>
      <w:r w:rsidRPr="00BB6A10">
        <w:rPr>
          <w:sz w:val="22"/>
          <w:szCs w:val="22"/>
          <w:lang w:val="sr-Latn-ME"/>
        </w:rPr>
        <w:t>a REZOLSTA koja izaziva antiretrovirusno dejstvo. Aktivnost kobicistata kao farmakokinetičkog pojačivača za darunavir dokazana je u farmakokinetičkim studijama. U tim farmakokinetičkim studijama, izloženost darunaviru od 800 mg pojačanom kobicistatom od 150 mg bila je konzistentna sa onom koja je zab</w:t>
      </w:r>
      <w:r w:rsidR="00A27166" w:rsidRPr="00BB6A10">
        <w:rPr>
          <w:sz w:val="22"/>
          <w:szCs w:val="22"/>
          <w:lang w:val="sr-Latn-ME"/>
        </w:rPr>
        <w:t>i</w:t>
      </w:r>
      <w:r w:rsidRPr="00BB6A10">
        <w:rPr>
          <w:sz w:val="22"/>
          <w:szCs w:val="22"/>
          <w:lang w:val="sr-Latn-ME"/>
        </w:rPr>
        <w:t>l</w:t>
      </w:r>
      <w:r w:rsidR="00A27166" w:rsidRPr="00BB6A10">
        <w:rPr>
          <w:sz w:val="22"/>
          <w:szCs w:val="22"/>
          <w:lang w:val="sr-Latn-ME"/>
        </w:rPr>
        <w:t>j</w:t>
      </w:r>
      <w:r w:rsidRPr="00BB6A10">
        <w:rPr>
          <w:sz w:val="22"/>
          <w:szCs w:val="22"/>
          <w:lang w:val="sr-Latn-ME"/>
        </w:rPr>
        <w:t xml:space="preserve">ežena pri pojačavanju sa ritonavirom od 100 mg. Darunavir je kao komponenta </w:t>
      </w:r>
      <w:r w:rsidR="005F1342" w:rsidRPr="00BB6A10">
        <w:rPr>
          <w:sz w:val="22"/>
          <w:szCs w:val="22"/>
          <w:lang w:val="sr-Latn-ME"/>
        </w:rPr>
        <w:t>lijek</w:t>
      </w:r>
      <w:r w:rsidRPr="00BB6A10">
        <w:rPr>
          <w:sz w:val="22"/>
          <w:szCs w:val="22"/>
          <w:lang w:val="sr-Latn-ME"/>
        </w:rPr>
        <w:t>a REZOLSTA bioekvivalentan darunaviru od 800 mg jednom dnevno u kombinaciji sa kobicistatom od 150 mg jednom dnevno koji su prim</w:t>
      </w:r>
      <w:r w:rsidR="00A27166" w:rsidRPr="00BB6A10">
        <w:rPr>
          <w:sz w:val="22"/>
          <w:szCs w:val="22"/>
          <w:lang w:val="sr-Latn-ME"/>
        </w:rPr>
        <w:t>j</w:t>
      </w:r>
      <w:r w:rsidRPr="00BB6A10">
        <w:rPr>
          <w:sz w:val="22"/>
          <w:szCs w:val="22"/>
          <w:lang w:val="sr-Latn-ME"/>
        </w:rPr>
        <w:t xml:space="preserve">enjivani istovremeno kao pojedinačni </w:t>
      </w:r>
      <w:r w:rsidR="005F1342" w:rsidRPr="00BB6A10">
        <w:rPr>
          <w:sz w:val="22"/>
          <w:szCs w:val="22"/>
          <w:lang w:val="sr-Latn-ME"/>
        </w:rPr>
        <w:t>ljek</w:t>
      </w:r>
      <w:r w:rsidRPr="00BB6A10">
        <w:rPr>
          <w:sz w:val="22"/>
          <w:szCs w:val="22"/>
          <w:lang w:val="sr-Latn-ME"/>
        </w:rPr>
        <w:t>ovi (</w:t>
      </w:r>
      <w:r w:rsidR="005F1342" w:rsidRPr="00BB6A10">
        <w:rPr>
          <w:sz w:val="22"/>
          <w:szCs w:val="22"/>
          <w:lang w:val="sr-Latn-ME"/>
        </w:rPr>
        <w:t>vidjeti</w:t>
      </w:r>
      <w:r w:rsidRPr="00BB6A10">
        <w:rPr>
          <w:sz w:val="22"/>
          <w:szCs w:val="22"/>
          <w:lang w:val="sr-Latn-ME"/>
        </w:rPr>
        <w:t xml:space="preserve"> </w:t>
      </w:r>
      <w:r w:rsidR="00E30454" w:rsidRPr="00BB6A10">
        <w:rPr>
          <w:sz w:val="22"/>
          <w:szCs w:val="22"/>
          <w:lang w:val="sr-Latn-ME"/>
        </w:rPr>
        <w:t xml:space="preserve">dio </w:t>
      </w:r>
      <w:r w:rsidRPr="00BB6A10">
        <w:rPr>
          <w:sz w:val="22"/>
          <w:szCs w:val="22"/>
          <w:lang w:val="sr-Latn-ME"/>
        </w:rPr>
        <w:t>5.2).</w:t>
      </w:r>
    </w:p>
    <w:p w14:paraId="17795DDF" w14:textId="77777777" w:rsidR="001B257B" w:rsidRPr="00BB6A10" w:rsidRDefault="001B257B">
      <w:pPr>
        <w:tabs>
          <w:tab w:val="left" w:pos="2808"/>
          <w:tab w:val="left" w:pos="9000"/>
        </w:tabs>
        <w:jc w:val="both"/>
        <w:rPr>
          <w:sz w:val="22"/>
          <w:szCs w:val="22"/>
          <w:lang w:val="sr-Latn-ME"/>
        </w:rPr>
      </w:pPr>
    </w:p>
    <w:p w14:paraId="26130263" w14:textId="512ABB00" w:rsidR="001B257B" w:rsidRPr="00BB6A10" w:rsidRDefault="001B257B">
      <w:pPr>
        <w:tabs>
          <w:tab w:val="left" w:pos="2808"/>
          <w:tab w:val="left" w:pos="9000"/>
        </w:tabs>
        <w:jc w:val="both"/>
        <w:rPr>
          <w:sz w:val="22"/>
          <w:szCs w:val="22"/>
          <w:lang w:val="sr-Latn-ME"/>
        </w:rPr>
      </w:pPr>
      <w:r w:rsidRPr="00BB6A10">
        <w:rPr>
          <w:sz w:val="22"/>
          <w:szCs w:val="22"/>
          <w:lang w:val="sr-Latn-ME"/>
        </w:rPr>
        <w:t xml:space="preserve">Dokaz o efikasnosti </w:t>
      </w:r>
      <w:r w:rsidR="005F1342" w:rsidRPr="00BB6A10">
        <w:rPr>
          <w:sz w:val="22"/>
          <w:szCs w:val="22"/>
          <w:lang w:val="sr-Latn-ME"/>
        </w:rPr>
        <w:t>lijek</w:t>
      </w:r>
      <w:r w:rsidRPr="00BB6A10">
        <w:rPr>
          <w:sz w:val="22"/>
          <w:szCs w:val="22"/>
          <w:lang w:val="sr-Latn-ME"/>
        </w:rPr>
        <w:t xml:space="preserve">a REZOLSTA jednom dnevno zasniva se na analizi podataka iz ispitivanja u trajanju </w:t>
      </w:r>
      <w:r w:rsidR="00E30454" w:rsidRPr="00BB6A10">
        <w:rPr>
          <w:sz w:val="22"/>
          <w:szCs w:val="22"/>
          <w:lang w:val="sr-Latn-ME"/>
        </w:rPr>
        <w:t xml:space="preserve">od </w:t>
      </w:r>
      <w:r w:rsidRPr="00BB6A10">
        <w:rPr>
          <w:sz w:val="22"/>
          <w:szCs w:val="22"/>
          <w:lang w:val="sr-Latn-ME"/>
        </w:rPr>
        <w:t>48 ned</w:t>
      </w:r>
      <w:r w:rsidR="00A27166" w:rsidRPr="00BB6A10">
        <w:rPr>
          <w:sz w:val="22"/>
          <w:szCs w:val="22"/>
          <w:lang w:val="sr-Latn-ME"/>
        </w:rPr>
        <w:t>j</w:t>
      </w:r>
      <w:r w:rsidRPr="00BB6A10">
        <w:rPr>
          <w:sz w:val="22"/>
          <w:szCs w:val="22"/>
          <w:lang w:val="sr-Latn-ME"/>
        </w:rPr>
        <w:t>elja GS-US-216-130 kod pacijenata koji prethodno ni</w:t>
      </w:r>
      <w:r w:rsidR="00E30454" w:rsidRPr="00BB6A10">
        <w:rPr>
          <w:sz w:val="22"/>
          <w:szCs w:val="22"/>
          <w:lang w:val="sr-Latn-ME"/>
        </w:rPr>
        <w:t>je</w:t>
      </w:r>
      <w:r w:rsidRPr="00BB6A10">
        <w:rPr>
          <w:sz w:val="22"/>
          <w:szCs w:val="22"/>
          <w:lang w:val="sr-Latn-ME"/>
        </w:rPr>
        <w:t>su l</w:t>
      </w:r>
      <w:r w:rsidR="00A27166" w:rsidRPr="00BB6A10">
        <w:rPr>
          <w:sz w:val="22"/>
          <w:szCs w:val="22"/>
          <w:lang w:val="sr-Latn-ME"/>
        </w:rPr>
        <w:t>ij</w:t>
      </w:r>
      <w:r w:rsidRPr="00BB6A10">
        <w:rPr>
          <w:sz w:val="22"/>
          <w:szCs w:val="22"/>
          <w:lang w:val="sr-Latn-ME"/>
        </w:rPr>
        <w:t>ečeni ART-om i pacijenta koji su l</w:t>
      </w:r>
      <w:r w:rsidR="00A27166" w:rsidRPr="00BB6A10">
        <w:rPr>
          <w:sz w:val="22"/>
          <w:szCs w:val="22"/>
          <w:lang w:val="sr-Latn-ME"/>
        </w:rPr>
        <w:t>ij</w:t>
      </w:r>
      <w:r w:rsidRPr="00BB6A10">
        <w:rPr>
          <w:sz w:val="22"/>
          <w:szCs w:val="22"/>
          <w:lang w:val="sr-Latn-ME"/>
        </w:rPr>
        <w:t>ečeni ART-om, ispitivanja TMC114FD2HTX3001 kod pacijenata koji prethodno ni</w:t>
      </w:r>
      <w:r w:rsidR="00A27166" w:rsidRPr="00BB6A10">
        <w:rPr>
          <w:sz w:val="22"/>
          <w:szCs w:val="22"/>
          <w:lang w:val="sr-Latn-ME"/>
        </w:rPr>
        <w:t>je</w:t>
      </w:r>
      <w:r w:rsidRPr="00BB6A10">
        <w:rPr>
          <w:sz w:val="22"/>
          <w:szCs w:val="22"/>
          <w:lang w:val="sr-Latn-ME"/>
        </w:rPr>
        <w:t>su l</w:t>
      </w:r>
      <w:r w:rsidR="00A27166" w:rsidRPr="00BB6A10">
        <w:rPr>
          <w:sz w:val="22"/>
          <w:szCs w:val="22"/>
          <w:lang w:val="sr-Latn-ME"/>
        </w:rPr>
        <w:t>ij</w:t>
      </w:r>
      <w:r w:rsidRPr="00BB6A10">
        <w:rPr>
          <w:sz w:val="22"/>
          <w:szCs w:val="22"/>
          <w:lang w:val="sr-Latn-ME"/>
        </w:rPr>
        <w:t>ečeni ART-om i dva ispitivanja faze III ARTEMIS i ODIN koje su sprovedene sa darunavirom</w:t>
      </w:r>
      <w:r w:rsidR="007039DE" w:rsidRPr="00BB6A10">
        <w:rPr>
          <w:sz w:val="22"/>
          <w:szCs w:val="22"/>
          <w:lang w:val="sr-Latn-ME"/>
        </w:rPr>
        <w:t xml:space="preserve">, </w:t>
      </w:r>
      <w:r w:rsidRPr="00BB6A10">
        <w:rPr>
          <w:sz w:val="22"/>
          <w:szCs w:val="22"/>
          <w:lang w:val="sr-Latn-ME"/>
        </w:rPr>
        <w:t>ritonavirom od 800</w:t>
      </w:r>
      <w:r w:rsidR="007039DE" w:rsidRPr="00BB6A10">
        <w:rPr>
          <w:sz w:val="22"/>
          <w:szCs w:val="22"/>
          <w:lang w:val="sr-Latn-ME"/>
        </w:rPr>
        <w:t xml:space="preserve"> </w:t>
      </w:r>
      <w:r w:rsidR="00E30454" w:rsidRPr="00BB6A10">
        <w:rPr>
          <w:sz w:val="22"/>
          <w:szCs w:val="22"/>
          <w:lang w:val="sr-Latn-ME"/>
        </w:rPr>
        <w:t xml:space="preserve">mg </w:t>
      </w:r>
      <w:r w:rsidR="007039DE" w:rsidRPr="00BB6A10">
        <w:rPr>
          <w:sz w:val="22"/>
          <w:szCs w:val="22"/>
          <w:lang w:val="sr-Latn-ME"/>
        </w:rPr>
        <w:t xml:space="preserve">+ </w:t>
      </w:r>
      <w:r w:rsidRPr="00BB6A10">
        <w:rPr>
          <w:sz w:val="22"/>
          <w:szCs w:val="22"/>
          <w:lang w:val="sr-Latn-ME"/>
        </w:rPr>
        <w:t>100 mg jednom dnevno kod pacijenata koji prethodno ni</w:t>
      </w:r>
      <w:r w:rsidR="00A27166" w:rsidRPr="00BB6A10">
        <w:rPr>
          <w:sz w:val="22"/>
          <w:szCs w:val="22"/>
          <w:lang w:val="sr-Latn-ME"/>
        </w:rPr>
        <w:t>je</w:t>
      </w:r>
      <w:r w:rsidRPr="00BB6A10">
        <w:rPr>
          <w:sz w:val="22"/>
          <w:szCs w:val="22"/>
          <w:lang w:val="sr-Latn-ME"/>
        </w:rPr>
        <w:t>su l</w:t>
      </w:r>
      <w:r w:rsidR="00A27166" w:rsidRPr="00BB6A10">
        <w:rPr>
          <w:sz w:val="22"/>
          <w:szCs w:val="22"/>
          <w:lang w:val="sr-Latn-ME"/>
        </w:rPr>
        <w:t>ij</w:t>
      </w:r>
      <w:r w:rsidRPr="00BB6A10">
        <w:rPr>
          <w:sz w:val="22"/>
          <w:szCs w:val="22"/>
          <w:lang w:val="sr-Latn-ME"/>
        </w:rPr>
        <w:t>ečeni ART-om odnosno pacijen</w:t>
      </w:r>
      <w:r w:rsidR="00E30454" w:rsidRPr="00BB6A10">
        <w:rPr>
          <w:sz w:val="22"/>
          <w:szCs w:val="22"/>
          <w:lang w:val="sr-Latn-ME"/>
        </w:rPr>
        <w:t>a</w:t>
      </w:r>
      <w:r w:rsidRPr="00BB6A10">
        <w:rPr>
          <w:sz w:val="22"/>
          <w:szCs w:val="22"/>
          <w:lang w:val="sr-Latn-ME"/>
        </w:rPr>
        <w:t>ta koji su l</w:t>
      </w:r>
      <w:r w:rsidR="00A27166" w:rsidRPr="00BB6A10">
        <w:rPr>
          <w:sz w:val="22"/>
          <w:szCs w:val="22"/>
          <w:lang w:val="sr-Latn-ME"/>
        </w:rPr>
        <w:t>ij</w:t>
      </w:r>
      <w:r w:rsidRPr="00BB6A10">
        <w:rPr>
          <w:sz w:val="22"/>
          <w:szCs w:val="22"/>
          <w:lang w:val="sr-Latn-ME"/>
        </w:rPr>
        <w:t>ečeni ART-om.</w:t>
      </w:r>
    </w:p>
    <w:p w14:paraId="424F69A7" w14:textId="77777777" w:rsidR="001B257B" w:rsidRPr="00BB6A10" w:rsidRDefault="001B257B">
      <w:pPr>
        <w:tabs>
          <w:tab w:val="left" w:pos="2808"/>
          <w:tab w:val="left" w:pos="9000"/>
        </w:tabs>
        <w:jc w:val="both"/>
        <w:rPr>
          <w:sz w:val="22"/>
          <w:szCs w:val="22"/>
          <w:lang w:val="sr-Latn-ME"/>
        </w:rPr>
      </w:pPr>
    </w:p>
    <w:p w14:paraId="7B9515C3" w14:textId="7E9FCE98" w:rsidR="001B257B" w:rsidRPr="00BB6A10" w:rsidRDefault="001B257B">
      <w:pPr>
        <w:tabs>
          <w:tab w:val="left" w:pos="2808"/>
          <w:tab w:val="left" w:pos="9000"/>
        </w:tabs>
        <w:jc w:val="both"/>
        <w:rPr>
          <w:sz w:val="22"/>
          <w:szCs w:val="22"/>
          <w:u w:val="single"/>
          <w:lang w:val="sr-Latn-ME"/>
        </w:rPr>
      </w:pPr>
      <w:r w:rsidRPr="00BB6A10">
        <w:rPr>
          <w:sz w:val="22"/>
          <w:szCs w:val="22"/>
          <w:u w:val="single"/>
          <w:lang w:val="sr-Latn-ME"/>
        </w:rPr>
        <w:t xml:space="preserve">Opis kliničkih ispitivanja </w:t>
      </w:r>
      <w:r w:rsidR="005F1342" w:rsidRPr="00BB6A10">
        <w:rPr>
          <w:sz w:val="22"/>
          <w:szCs w:val="22"/>
          <w:u w:val="single"/>
          <w:lang w:val="sr-Latn-ME"/>
        </w:rPr>
        <w:t>lijek</w:t>
      </w:r>
      <w:r w:rsidRPr="00BB6A10">
        <w:rPr>
          <w:sz w:val="22"/>
          <w:szCs w:val="22"/>
          <w:u w:val="single"/>
          <w:lang w:val="sr-Latn-ME"/>
        </w:rPr>
        <w:t>a REZOLSTA kod odraslih</w:t>
      </w:r>
    </w:p>
    <w:p w14:paraId="2170E1D6" w14:textId="77777777" w:rsidR="001B257B" w:rsidRPr="00BB6A10" w:rsidRDefault="001B257B">
      <w:pPr>
        <w:tabs>
          <w:tab w:val="left" w:pos="2808"/>
          <w:tab w:val="left" w:pos="9000"/>
        </w:tabs>
        <w:jc w:val="both"/>
        <w:rPr>
          <w:sz w:val="22"/>
          <w:szCs w:val="22"/>
          <w:u w:val="single"/>
          <w:lang w:val="sr-Latn-ME"/>
        </w:rPr>
      </w:pPr>
    </w:p>
    <w:p w14:paraId="02949C4C" w14:textId="2D16F25B" w:rsidR="001B257B" w:rsidRPr="00BB6A10" w:rsidRDefault="001B257B">
      <w:pPr>
        <w:tabs>
          <w:tab w:val="left" w:pos="2808"/>
          <w:tab w:val="left" w:pos="9000"/>
        </w:tabs>
        <w:jc w:val="both"/>
        <w:rPr>
          <w:i/>
          <w:sz w:val="22"/>
          <w:szCs w:val="22"/>
          <w:lang w:val="sr-Latn-ME"/>
        </w:rPr>
      </w:pPr>
      <w:r w:rsidRPr="00BB6A10">
        <w:rPr>
          <w:i/>
          <w:sz w:val="22"/>
          <w:szCs w:val="22"/>
          <w:lang w:val="sr-Latn-ME"/>
        </w:rPr>
        <w:t>Efikasnost darunavira od 800 mg jednom dnevno prim</w:t>
      </w:r>
      <w:r w:rsidR="00E30454" w:rsidRPr="00BB6A10">
        <w:rPr>
          <w:i/>
          <w:sz w:val="22"/>
          <w:szCs w:val="22"/>
          <w:lang w:val="sr-Latn-ME"/>
        </w:rPr>
        <w:t>i</w:t>
      </w:r>
      <w:r w:rsidR="00A27166" w:rsidRPr="00BB6A10">
        <w:rPr>
          <w:i/>
          <w:sz w:val="22"/>
          <w:szCs w:val="22"/>
          <w:lang w:val="sr-Latn-ME"/>
        </w:rPr>
        <w:t>j</w:t>
      </w:r>
      <w:r w:rsidRPr="00BB6A10">
        <w:rPr>
          <w:i/>
          <w:sz w:val="22"/>
          <w:szCs w:val="22"/>
          <w:lang w:val="sr-Latn-ME"/>
        </w:rPr>
        <w:t>enjenog istovremeno sa 150 mg kobicistata jednom dnevno kod pacijen</w:t>
      </w:r>
      <w:r w:rsidR="00E30454" w:rsidRPr="00BB6A10">
        <w:rPr>
          <w:i/>
          <w:sz w:val="22"/>
          <w:szCs w:val="22"/>
          <w:lang w:val="sr-Latn-ME"/>
        </w:rPr>
        <w:t>a</w:t>
      </w:r>
      <w:r w:rsidRPr="00BB6A10">
        <w:rPr>
          <w:i/>
          <w:sz w:val="22"/>
          <w:szCs w:val="22"/>
          <w:lang w:val="sr-Latn-ME"/>
        </w:rPr>
        <w:t>ta koji ni</w:t>
      </w:r>
      <w:r w:rsidR="00A27166" w:rsidRPr="00BB6A10">
        <w:rPr>
          <w:i/>
          <w:sz w:val="22"/>
          <w:szCs w:val="22"/>
          <w:lang w:val="sr-Latn-ME"/>
        </w:rPr>
        <w:t>je</w:t>
      </w:r>
      <w:r w:rsidRPr="00BB6A10">
        <w:rPr>
          <w:i/>
          <w:sz w:val="22"/>
          <w:szCs w:val="22"/>
          <w:lang w:val="sr-Latn-ME"/>
        </w:rPr>
        <w:t>su prethodno dobijali ART i pacijenata koji su dobijali ART</w:t>
      </w:r>
    </w:p>
    <w:p w14:paraId="1A3CC303" w14:textId="27C9EED7" w:rsidR="001B257B" w:rsidRPr="00BB6A10" w:rsidRDefault="001B257B">
      <w:pPr>
        <w:tabs>
          <w:tab w:val="left" w:pos="2808"/>
          <w:tab w:val="left" w:pos="9000"/>
        </w:tabs>
        <w:jc w:val="both"/>
        <w:rPr>
          <w:sz w:val="22"/>
          <w:szCs w:val="22"/>
          <w:lang w:val="sr-Latn-ME"/>
        </w:rPr>
      </w:pPr>
      <w:r w:rsidRPr="00BB6A10">
        <w:rPr>
          <w:sz w:val="22"/>
          <w:szCs w:val="22"/>
          <w:lang w:val="sr-Latn-ME"/>
        </w:rPr>
        <w:t>GS-US-216-130 je otvoreno kliničko ispitivanje faze III sa jednom grupom u kojoj je proc</w:t>
      </w:r>
      <w:r w:rsidR="00A27166" w:rsidRPr="00BB6A10">
        <w:rPr>
          <w:sz w:val="22"/>
          <w:szCs w:val="22"/>
          <w:lang w:val="sr-Latn-ME"/>
        </w:rPr>
        <w:t>j</w:t>
      </w:r>
      <w:r w:rsidRPr="00BB6A10">
        <w:rPr>
          <w:sz w:val="22"/>
          <w:szCs w:val="22"/>
          <w:lang w:val="sr-Latn-ME"/>
        </w:rPr>
        <w:t>enjivana farmakokinetika, bezb</w:t>
      </w:r>
      <w:r w:rsidR="00A27166" w:rsidRPr="00BB6A10">
        <w:rPr>
          <w:sz w:val="22"/>
          <w:szCs w:val="22"/>
          <w:lang w:val="sr-Latn-ME"/>
        </w:rPr>
        <w:t>j</w:t>
      </w:r>
      <w:r w:rsidRPr="00BB6A10">
        <w:rPr>
          <w:sz w:val="22"/>
          <w:szCs w:val="22"/>
          <w:lang w:val="sr-Latn-ME"/>
        </w:rPr>
        <w:t>ednost, podnošljivost i efikasnost darunavira sa kobicistatom kod 313 HIV-1 inficiranih odraslih pacijenta (295 prethodno nel</w:t>
      </w:r>
      <w:r w:rsidR="00A27166" w:rsidRPr="00BB6A10">
        <w:rPr>
          <w:sz w:val="22"/>
          <w:szCs w:val="22"/>
          <w:lang w:val="sr-Latn-ME"/>
        </w:rPr>
        <w:t>ij</w:t>
      </w:r>
      <w:r w:rsidRPr="00BB6A10">
        <w:rPr>
          <w:sz w:val="22"/>
          <w:szCs w:val="22"/>
          <w:lang w:val="sr-Latn-ME"/>
        </w:rPr>
        <w:t>ečenih i 18 prethodno l</w:t>
      </w:r>
      <w:r w:rsidR="00A27166" w:rsidRPr="00BB6A10">
        <w:rPr>
          <w:sz w:val="22"/>
          <w:szCs w:val="22"/>
          <w:lang w:val="sr-Latn-ME"/>
        </w:rPr>
        <w:t>ij</w:t>
      </w:r>
      <w:r w:rsidRPr="00BB6A10">
        <w:rPr>
          <w:sz w:val="22"/>
          <w:szCs w:val="22"/>
          <w:lang w:val="sr-Latn-ME"/>
        </w:rPr>
        <w:t xml:space="preserve">ečenih). Ovi pacijenti su </w:t>
      </w:r>
      <w:r w:rsidRPr="00BB6A10">
        <w:rPr>
          <w:sz w:val="22"/>
          <w:szCs w:val="22"/>
          <w:lang w:val="sr-Latn-ME"/>
        </w:rPr>
        <w:lastRenderedPageBreak/>
        <w:t>primali darunavir od 800 mg jednom dnevno u kombinaciji sa kobicistatom od 150 mg jednom dnevno i optimizovan osnovni terapijski režim (OOR) po izboru ispitivača koji se sastojao od 2 aktivna NRTI.</w:t>
      </w:r>
    </w:p>
    <w:p w14:paraId="281214CC" w14:textId="77777777" w:rsidR="001B257B" w:rsidRPr="00BB6A10" w:rsidRDefault="001B257B">
      <w:pPr>
        <w:tabs>
          <w:tab w:val="left" w:pos="2808"/>
          <w:tab w:val="left" w:pos="9000"/>
        </w:tabs>
        <w:jc w:val="both"/>
        <w:rPr>
          <w:sz w:val="22"/>
          <w:szCs w:val="22"/>
          <w:lang w:val="sr-Latn-ME"/>
        </w:rPr>
      </w:pPr>
    </w:p>
    <w:p w14:paraId="58B4A442" w14:textId="0E9205A9" w:rsidR="001B257B" w:rsidRPr="00BB6A10" w:rsidRDefault="001B257B">
      <w:pPr>
        <w:tabs>
          <w:tab w:val="left" w:pos="2808"/>
          <w:tab w:val="left" w:pos="9000"/>
        </w:tabs>
        <w:jc w:val="both"/>
        <w:rPr>
          <w:sz w:val="22"/>
          <w:szCs w:val="22"/>
          <w:lang w:val="sr-Latn-ME"/>
        </w:rPr>
      </w:pPr>
      <w:r w:rsidRPr="00BB6A10">
        <w:rPr>
          <w:sz w:val="22"/>
          <w:szCs w:val="22"/>
          <w:lang w:val="sr-Latn-ME"/>
        </w:rPr>
        <w:t>Pacijenti inficirani HIV-1 koji su bili podobni za uključivanje u ovo kliničko ispitivanje su na skriningu imali genotip koji nije pokazivao RAM na darunavir i HIV-1 RNK ≥ 1000 kopija/m</w:t>
      </w:r>
      <w:r w:rsidR="00E30454" w:rsidRPr="00BB6A10">
        <w:rPr>
          <w:sz w:val="22"/>
          <w:szCs w:val="22"/>
          <w:lang w:val="sr-Latn-ME"/>
        </w:rPr>
        <w:t>l</w:t>
      </w:r>
      <w:r w:rsidRPr="00BB6A10">
        <w:rPr>
          <w:sz w:val="22"/>
          <w:szCs w:val="22"/>
          <w:lang w:val="sr-Latn-ME"/>
        </w:rPr>
        <w:t xml:space="preserve"> u plazmi. Sl</w:t>
      </w:r>
      <w:r w:rsidR="00E30454" w:rsidRPr="00BB6A10">
        <w:rPr>
          <w:sz w:val="22"/>
          <w:szCs w:val="22"/>
          <w:lang w:val="sr-Latn-ME"/>
        </w:rPr>
        <w:t>j</w:t>
      </w:r>
      <w:r w:rsidRPr="00BB6A10">
        <w:rPr>
          <w:sz w:val="22"/>
          <w:szCs w:val="22"/>
          <w:lang w:val="sr-Latn-ME"/>
        </w:rPr>
        <w:t>edeća tabela pokazuje podatke o efikasnosti iz analize nakon 48 ned</w:t>
      </w:r>
      <w:r w:rsidR="00A27166" w:rsidRPr="00BB6A10">
        <w:rPr>
          <w:sz w:val="22"/>
          <w:szCs w:val="22"/>
          <w:lang w:val="sr-Latn-ME"/>
        </w:rPr>
        <w:t>j</w:t>
      </w:r>
      <w:r w:rsidRPr="00BB6A10">
        <w:rPr>
          <w:sz w:val="22"/>
          <w:szCs w:val="22"/>
          <w:lang w:val="sr-Latn-ME"/>
        </w:rPr>
        <w:t>elja iz GS-US-216-130 ispitivanja:</w:t>
      </w:r>
    </w:p>
    <w:p w14:paraId="54F5DC8E" w14:textId="77777777" w:rsidR="000929F6" w:rsidRPr="00BB6A10" w:rsidRDefault="000929F6">
      <w:pPr>
        <w:tabs>
          <w:tab w:val="left" w:pos="2808"/>
          <w:tab w:val="left" w:pos="9000"/>
        </w:tabs>
        <w:jc w:val="both"/>
        <w:rPr>
          <w:sz w:val="22"/>
          <w:szCs w:val="22"/>
          <w:lang w:val="sr-Latn-ME"/>
        </w:rPr>
      </w:pPr>
    </w:p>
    <w:tbl>
      <w:tblPr>
        <w:tblW w:w="9086" w:type="dxa"/>
        <w:jc w:val="center"/>
        <w:tblLayout w:type="fixed"/>
        <w:tblCellMar>
          <w:left w:w="10" w:type="dxa"/>
          <w:right w:w="10" w:type="dxa"/>
        </w:tblCellMar>
        <w:tblLook w:val="0000" w:firstRow="0" w:lastRow="0" w:firstColumn="0" w:lastColumn="0" w:noHBand="0" w:noVBand="0"/>
      </w:tblPr>
      <w:tblGrid>
        <w:gridCol w:w="2635"/>
        <w:gridCol w:w="2146"/>
        <w:gridCol w:w="2150"/>
        <w:gridCol w:w="2155"/>
      </w:tblGrid>
      <w:tr w:rsidR="001B257B" w:rsidRPr="00BB6A10" w14:paraId="21F2A3B8" w14:textId="77777777" w:rsidTr="000929F6">
        <w:trPr>
          <w:trHeight w:val="245"/>
          <w:jc w:val="center"/>
        </w:trPr>
        <w:tc>
          <w:tcPr>
            <w:tcW w:w="2635" w:type="dxa"/>
            <w:tcBorders>
              <w:top w:val="single" w:sz="4" w:space="0" w:color="auto"/>
              <w:left w:val="single" w:sz="4" w:space="0" w:color="auto"/>
              <w:bottom w:val="single" w:sz="4" w:space="0" w:color="auto"/>
              <w:right w:val="single" w:sz="4" w:space="0" w:color="auto"/>
            </w:tcBorders>
            <w:shd w:val="clear" w:color="auto" w:fill="FFFFFF"/>
          </w:tcPr>
          <w:p w14:paraId="250E6320" w14:textId="77777777" w:rsidR="001B257B" w:rsidRPr="00BB6A10" w:rsidRDefault="001B257B" w:rsidP="00CF6D9D">
            <w:pPr>
              <w:tabs>
                <w:tab w:val="left" w:pos="2808"/>
                <w:tab w:val="left" w:pos="9000"/>
              </w:tabs>
              <w:jc w:val="both"/>
              <w:rPr>
                <w:b/>
                <w:bCs/>
                <w:sz w:val="22"/>
                <w:szCs w:val="22"/>
                <w:lang w:val="sr-Latn-ME"/>
              </w:rPr>
            </w:pPr>
          </w:p>
        </w:tc>
        <w:tc>
          <w:tcPr>
            <w:tcW w:w="6451" w:type="dxa"/>
            <w:gridSpan w:val="3"/>
            <w:tcBorders>
              <w:top w:val="single" w:sz="4" w:space="0" w:color="auto"/>
              <w:left w:val="single" w:sz="4" w:space="0" w:color="auto"/>
              <w:bottom w:val="single" w:sz="4" w:space="0" w:color="auto"/>
              <w:right w:val="single" w:sz="4" w:space="0" w:color="auto"/>
            </w:tcBorders>
            <w:shd w:val="clear" w:color="auto" w:fill="FFFFFF"/>
          </w:tcPr>
          <w:p w14:paraId="33FD92B9" w14:textId="77777777" w:rsidR="001B257B" w:rsidRPr="00BB6A10" w:rsidRDefault="001B257B" w:rsidP="00CF6D9D">
            <w:pPr>
              <w:tabs>
                <w:tab w:val="left" w:pos="2808"/>
                <w:tab w:val="left" w:pos="9000"/>
              </w:tabs>
              <w:jc w:val="center"/>
              <w:rPr>
                <w:b/>
                <w:bCs/>
                <w:sz w:val="22"/>
                <w:szCs w:val="22"/>
                <w:lang w:val="sr-Latn-ME"/>
              </w:rPr>
            </w:pPr>
            <w:r w:rsidRPr="00BB6A10">
              <w:rPr>
                <w:b/>
                <w:bCs/>
                <w:sz w:val="22"/>
                <w:szCs w:val="22"/>
                <w:lang w:val="sr-Latn-ME"/>
              </w:rPr>
              <w:t>GS-US-216-130</w:t>
            </w:r>
          </w:p>
        </w:tc>
      </w:tr>
      <w:tr w:rsidR="001B257B" w:rsidRPr="00BB6A10" w14:paraId="126612CB" w14:textId="77777777" w:rsidTr="000929F6">
        <w:trPr>
          <w:trHeight w:val="1157"/>
          <w:jc w:val="center"/>
        </w:trPr>
        <w:tc>
          <w:tcPr>
            <w:tcW w:w="2635" w:type="dxa"/>
            <w:tcBorders>
              <w:top w:val="single" w:sz="4" w:space="0" w:color="auto"/>
              <w:left w:val="single" w:sz="4" w:space="0" w:color="auto"/>
              <w:bottom w:val="single" w:sz="4" w:space="0" w:color="auto"/>
              <w:right w:val="single" w:sz="4" w:space="0" w:color="auto"/>
            </w:tcBorders>
            <w:shd w:val="clear" w:color="auto" w:fill="FFFFFF"/>
          </w:tcPr>
          <w:p w14:paraId="747F7B85" w14:textId="0C220594" w:rsidR="001B257B" w:rsidRPr="00BB6A10" w:rsidRDefault="001B257B" w:rsidP="00CF6D9D">
            <w:pPr>
              <w:tabs>
                <w:tab w:val="left" w:pos="2808"/>
                <w:tab w:val="left" w:pos="9000"/>
              </w:tabs>
              <w:jc w:val="both"/>
              <w:rPr>
                <w:b/>
                <w:bCs/>
                <w:sz w:val="22"/>
                <w:szCs w:val="22"/>
                <w:lang w:val="sr-Latn-ME"/>
              </w:rPr>
            </w:pPr>
            <w:r w:rsidRPr="00BB6A10">
              <w:rPr>
                <w:b/>
                <w:bCs/>
                <w:sz w:val="22"/>
                <w:szCs w:val="22"/>
                <w:lang w:val="sr-Latn-ME"/>
              </w:rPr>
              <w:t>Ishodi u 48. ned</w:t>
            </w:r>
            <w:r w:rsidR="00A27166" w:rsidRPr="00BB6A10">
              <w:rPr>
                <w:b/>
                <w:bCs/>
                <w:sz w:val="22"/>
                <w:szCs w:val="22"/>
                <w:lang w:val="sr-Latn-ME"/>
              </w:rPr>
              <w:t>j</w:t>
            </w:r>
            <w:r w:rsidRPr="00BB6A10">
              <w:rPr>
                <w:b/>
                <w:bCs/>
                <w:sz w:val="22"/>
                <w:szCs w:val="22"/>
                <w:lang w:val="sr-Latn-ME"/>
              </w:rPr>
              <w:t xml:space="preserve">elji </w:t>
            </w:r>
          </w:p>
        </w:tc>
        <w:tc>
          <w:tcPr>
            <w:tcW w:w="2146" w:type="dxa"/>
            <w:tcBorders>
              <w:top w:val="single" w:sz="4" w:space="0" w:color="auto"/>
              <w:left w:val="single" w:sz="4" w:space="0" w:color="auto"/>
              <w:bottom w:val="single" w:sz="4" w:space="0" w:color="auto"/>
              <w:right w:val="single" w:sz="4" w:space="0" w:color="auto"/>
            </w:tcBorders>
            <w:shd w:val="clear" w:color="auto" w:fill="FFFFFF"/>
          </w:tcPr>
          <w:p w14:paraId="59B28790" w14:textId="12EFDC85" w:rsidR="001B257B" w:rsidRPr="00BB6A10" w:rsidRDefault="001B257B" w:rsidP="00CF6D9D">
            <w:pPr>
              <w:tabs>
                <w:tab w:val="left" w:pos="2808"/>
                <w:tab w:val="left" w:pos="9000"/>
              </w:tabs>
              <w:jc w:val="center"/>
              <w:rPr>
                <w:b/>
                <w:bCs/>
                <w:sz w:val="22"/>
                <w:szCs w:val="22"/>
                <w:lang w:val="sr-Latn-ME"/>
              </w:rPr>
            </w:pPr>
            <w:r w:rsidRPr="00BB6A10">
              <w:rPr>
                <w:b/>
                <w:bCs/>
                <w:sz w:val="22"/>
                <w:szCs w:val="22"/>
                <w:lang w:val="sr-Latn-ME"/>
              </w:rPr>
              <w:t>Prethodno ni</w:t>
            </w:r>
            <w:r w:rsidR="00A27166" w:rsidRPr="00BB6A10">
              <w:rPr>
                <w:b/>
                <w:bCs/>
                <w:sz w:val="22"/>
                <w:szCs w:val="22"/>
                <w:lang w:val="sr-Latn-ME"/>
              </w:rPr>
              <w:t>je</w:t>
            </w:r>
            <w:r w:rsidRPr="00BB6A10">
              <w:rPr>
                <w:b/>
                <w:bCs/>
                <w:sz w:val="22"/>
                <w:szCs w:val="22"/>
                <w:lang w:val="sr-Latn-ME"/>
              </w:rPr>
              <w:t>su l</w:t>
            </w:r>
            <w:r w:rsidR="00A27166" w:rsidRPr="00BB6A10">
              <w:rPr>
                <w:b/>
                <w:bCs/>
                <w:sz w:val="22"/>
                <w:szCs w:val="22"/>
                <w:lang w:val="sr-Latn-ME"/>
              </w:rPr>
              <w:t>ij</w:t>
            </w:r>
            <w:r w:rsidRPr="00BB6A10">
              <w:rPr>
                <w:b/>
                <w:bCs/>
                <w:sz w:val="22"/>
                <w:szCs w:val="22"/>
                <w:lang w:val="sr-Latn-ME"/>
              </w:rPr>
              <w:t>ečeni darunavir</w:t>
            </w:r>
            <w:r w:rsidR="00E30454" w:rsidRPr="00BB6A10">
              <w:rPr>
                <w:b/>
                <w:bCs/>
                <w:sz w:val="22"/>
                <w:szCs w:val="22"/>
                <w:lang w:val="sr-Latn-ME"/>
              </w:rPr>
              <w:t>/</w:t>
            </w:r>
            <w:r w:rsidR="007039DE" w:rsidRPr="00BB6A10">
              <w:rPr>
                <w:b/>
                <w:bCs/>
                <w:sz w:val="22"/>
                <w:szCs w:val="22"/>
                <w:lang w:val="sr-Latn-ME"/>
              </w:rPr>
              <w:t xml:space="preserve"> </w:t>
            </w:r>
            <w:r w:rsidRPr="00BB6A10">
              <w:rPr>
                <w:b/>
                <w:bCs/>
                <w:sz w:val="22"/>
                <w:szCs w:val="22"/>
                <w:lang w:val="sr-Latn-ME"/>
              </w:rPr>
              <w:t>kobicistat 800</w:t>
            </w:r>
            <w:r w:rsidR="00E30454" w:rsidRPr="00BB6A10">
              <w:rPr>
                <w:b/>
                <w:bCs/>
                <w:sz w:val="22"/>
                <w:szCs w:val="22"/>
                <w:lang w:val="sr-Latn-ME"/>
              </w:rPr>
              <w:t xml:space="preserve"> mg</w:t>
            </w:r>
            <w:r w:rsidR="007039DE" w:rsidRPr="00BB6A10">
              <w:rPr>
                <w:b/>
                <w:bCs/>
                <w:sz w:val="22"/>
                <w:szCs w:val="22"/>
                <w:lang w:val="sr-Latn-ME"/>
              </w:rPr>
              <w:t xml:space="preserve"> + </w:t>
            </w:r>
            <w:r w:rsidRPr="00BB6A10">
              <w:rPr>
                <w:b/>
                <w:bCs/>
                <w:sz w:val="22"/>
                <w:szCs w:val="22"/>
                <w:lang w:val="sr-Latn-ME"/>
              </w:rPr>
              <w:t>150 mg jednom dnevno + OOR</w:t>
            </w:r>
          </w:p>
          <w:p w14:paraId="31078F08" w14:textId="77777777" w:rsidR="001B257B" w:rsidRPr="00BB6A10" w:rsidRDefault="001B257B" w:rsidP="00CF6D9D">
            <w:pPr>
              <w:tabs>
                <w:tab w:val="left" w:pos="2808"/>
                <w:tab w:val="left" w:pos="9000"/>
              </w:tabs>
              <w:jc w:val="center"/>
              <w:rPr>
                <w:b/>
                <w:bCs/>
                <w:sz w:val="22"/>
                <w:szCs w:val="22"/>
                <w:lang w:val="sr-Latn-ME"/>
              </w:rPr>
            </w:pPr>
            <w:r w:rsidRPr="00BB6A10">
              <w:rPr>
                <w:b/>
                <w:bCs/>
                <w:sz w:val="22"/>
                <w:szCs w:val="22"/>
                <w:lang w:val="sr-Latn-ME"/>
              </w:rPr>
              <w:t>N = 295</w:t>
            </w:r>
          </w:p>
        </w:tc>
        <w:tc>
          <w:tcPr>
            <w:tcW w:w="2150" w:type="dxa"/>
            <w:tcBorders>
              <w:top w:val="single" w:sz="4" w:space="0" w:color="auto"/>
              <w:left w:val="single" w:sz="4" w:space="0" w:color="auto"/>
              <w:bottom w:val="single" w:sz="4" w:space="0" w:color="auto"/>
              <w:right w:val="single" w:sz="4" w:space="0" w:color="auto"/>
            </w:tcBorders>
            <w:shd w:val="clear" w:color="auto" w:fill="FFFFFF"/>
          </w:tcPr>
          <w:p w14:paraId="0A06F915" w14:textId="16EB8FAB" w:rsidR="001B257B" w:rsidRPr="00BB6A10" w:rsidRDefault="001B257B" w:rsidP="00CF6D9D">
            <w:pPr>
              <w:tabs>
                <w:tab w:val="left" w:pos="2808"/>
                <w:tab w:val="left" w:pos="9000"/>
              </w:tabs>
              <w:jc w:val="center"/>
              <w:rPr>
                <w:b/>
                <w:bCs/>
                <w:sz w:val="22"/>
                <w:szCs w:val="22"/>
                <w:lang w:val="sr-Latn-ME"/>
              </w:rPr>
            </w:pPr>
            <w:r w:rsidRPr="00BB6A10">
              <w:rPr>
                <w:b/>
                <w:bCs/>
                <w:sz w:val="22"/>
                <w:szCs w:val="22"/>
                <w:lang w:val="sr-Latn-ME"/>
              </w:rPr>
              <w:t>Prethodno l</w:t>
            </w:r>
            <w:r w:rsidR="00A27166" w:rsidRPr="00BB6A10">
              <w:rPr>
                <w:b/>
                <w:bCs/>
                <w:sz w:val="22"/>
                <w:szCs w:val="22"/>
                <w:lang w:val="sr-Latn-ME"/>
              </w:rPr>
              <w:t>ij</w:t>
            </w:r>
            <w:r w:rsidRPr="00BB6A10">
              <w:rPr>
                <w:b/>
                <w:bCs/>
                <w:sz w:val="22"/>
                <w:szCs w:val="22"/>
                <w:lang w:val="sr-Latn-ME"/>
              </w:rPr>
              <w:t>ečeni darunavir</w:t>
            </w:r>
            <w:r w:rsidR="001263C8" w:rsidRPr="00BB6A10">
              <w:rPr>
                <w:b/>
                <w:bCs/>
                <w:sz w:val="22"/>
                <w:szCs w:val="22"/>
                <w:lang w:val="sr-Latn-ME"/>
              </w:rPr>
              <w:t>/</w:t>
            </w:r>
            <w:r w:rsidRPr="00BB6A10">
              <w:rPr>
                <w:b/>
                <w:bCs/>
                <w:sz w:val="22"/>
                <w:szCs w:val="22"/>
                <w:lang w:val="sr-Latn-ME"/>
              </w:rPr>
              <w:t>kobicistat 800</w:t>
            </w:r>
            <w:r w:rsidR="007039DE" w:rsidRPr="00BB6A10">
              <w:rPr>
                <w:b/>
                <w:bCs/>
                <w:sz w:val="22"/>
                <w:szCs w:val="22"/>
                <w:lang w:val="sr-Latn-ME"/>
              </w:rPr>
              <w:t xml:space="preserve"> </w:t>
            </w:r>
            <w:r w:rsidR="001263C8" w:rsidRPr="00BB6A10">
              <w:rPr>
                <w:b/>
                <w:bCs/>
                <w:sz w:val="22"/>
                <w:szCs w:val="22"/>
                <w:lang w:val="sr-Latn-ME"/>
              </w:rPr>
              <w:t xml:space="preserve">mg </w:t>
            </w:r>
            <w:r w:rsidR="007039DE" w:rsidRPr="00BB6A10">
              <w:rPr>
                <w:b/>
                <w:bCs/>
                <w:sz w:val="22"/>
                <w:szCs w:val="22"/>
                <w:lang w:val="sr-Latn-ME"/>
              </w:rPr>
              <w:t xml:space="preserve">+ </w:t>
            </w:r>
            <w:r w:rsidRPr="00BB6A10">
              <w:rPr>
                <w:b/>
                <w:bCs/>
                <w:sz w:val="22"/>
                <w:szCs w:val="22"/>
                <w:lang w:val="sr-Latn-ME"/>
              </w:rPr>
              <w:t>150 mg jednom dnevno + OOR</w:t>
            </w:r>
          </w:p>
          <w:p w14:paraId="488E3F92" w14:textId="77777777" w:rsidR="001B257B" w:rsidRPr="00BB6A10" w:rsidRDefault="001B257B" w:rsidP="00CF6D9D">
            <w:pPr>
              <w:tabs>
                <w:tab w:val="left" w:pos="2808"/>
                <w:tab w:val="left" w:pos="9000"/>
              </w:tabs>
              <w:jc w:val="center"/>
              <w:rPr>
                <w:b/>
                <w:bCs/>
                <w:sz w:val="22"/>
                <w:szCs w:val="22"/>
                <w:lang w:val="sr-Latn-ME"/>
              </w:rPr>
            </w:pPr>
            <w:r w:rsidRPr="00BB6A10">
              <w:rPr>
                <w:b/>
                <w:bCs/>
                <w:sz w:val="22"/>
                <w:szCs w:val="22"/>
                <w:lang w:val="sr-Latn-ME"/>
              </w:rPr>
              <w:t>N= 18</w:t>
            </w:r>
          </w:p>
        </w:tc>
        <w:tc>
          <w:tcPr>
            <w:tcW w:w="2155" w:type="dxa"/>
            <w:tcBorders>
              <w:top w:val="single" w:sz="4" w:space="0" w:color="auto"/>
              <w:left w:val="single" w:sz="4" w:space="0" w:color="auto"/>
              <w:bottom w:val="single" w:sz="4" w:space="0" w:color="auto"/>
              <w:right w:val="single" w:sz="4" w:space="0" w:color="auto"/>
            </w:tcBorders>
            <w:shd w:val="clear" w:color="auto" w:fill="FFFFFF"/>
          </w:tcPr>
          <w:p w14:paraId="14298C93" w14:textId="65F3532F" w:rsidR="001B257B" w:rsidRPr="00BB6A10" w:rsidRDefault="001B257B" w:rsidP="00CF6D9D">
            <w:pPr>
              <w:tabs>
                <w:tab w:val="left" w:pos="2808"/>
                <w:tab w:val="left" w:pos="9000"/>
              </w:tabs>
              <w:jc w:val="center"/>
              <w:rPr>
                <w:b/>
                <w:bCs/>
                <w:sz w:val="22"/>
                <w:szCs w:val="22"/>
                <w:lang w:val="sr-Latn-ME"/>
              </w:rPr>
            </w:pPr>
            <w:r w:rsidRPr="00BB6A10">
              <w:rPr>
                <w:b/>
                <w:bCs/>
                <w:sz w:val="22"/>
                <w:szCs w:val="22"/>
                <w:lang w:val="sr-Latn-ME"/>
              </w:rPr>
              <w:t>Svi ispitanici darunavir</w:t>
            </w:r>
            <w:r w:rsidR="001263C8" w:rsidRPr="00BB6A10">
              <w:rPr>
                <w:b/>
                <w:bCs/>
                <w:sz w:val="22"/>
                <w:szCs w:val="22"/>
                <w:lang w:val="sr-Latn-ME"/>
              </w:rPr>
              <w:t>/</w:t>
            </w:r>
            <w:r w:rsidRPr="00BB6A10">
              <w:rPr>
                <w:b/>
                <w:bCs/>
                <w:sz w:val="22"/>
                <w:szCs w:val="22"/>
                <w:lang w:val="sr-Latn-ME"/>
              </w:rPr>
              <w:t>kobicistat 800</w:t>
            </w:r>
            <w:r w:rsidR="001263C8" w:rsidRPr="00BB6A10">
              <w:rPr>
                <w:b/>
                <w:bCs/>
                <w:sz w:val="22"/>
                <w:szCs w:val="22"/>
                <w:lang w:val="sr-Latn-ME"/>
              </w:rPr>
              <w:t xml:space="preserve"> mg</w:t>
            </w:r>
            <w:r w:rsidR="007039DE" w:rsidRPr="00BB6A10">
              <w:rPr>
                <w:b/>
                <w:bCs/>
                <w:sz w:val="22"/>
                <w:szCs w:val="22"/>
                <w:lang w:val="sr-Latn-ME"/>
              </w:rPr>
              <w:t xml:space="preserve"> + </w:t>
            </w:r>
            <w:r w:rsidRPr="00BB6A10">
              <w:rPr>
                <w:b/>
                <w:bCs/>
                <w:sz w:val="22"/>
                <w:szCs w:val="22"/>
                <w:lang w:val="sr-Latn-ME"/>
              </w:rPr>
              <w:t>150 mg jednom dnevno + OOR</w:t>
            </w:r>
          </w:p>
          <w:p w14:paraId="19029049" w14:textId="77777777" w:rsidR="001B257B" w:rsidRPr="00BB6A10" w:rsidRDefault="001B257B" w:rsidP="00CF6D9D">
            <w:pPr>
              <w:tabs>
                <w:tab w:val="left" w:pos="2808"/>
                <w:tab w:val="left" w:pos="9000"/>
              </w:tabs>
              <w:jc w:val="center"/>
              <w:rPr>
                <w:b/>
                <w:bCs/>
                <w:sz w:val="22"/>
                <w:szCs w:val="22"/>
                <w:lang w:val="sr-Latn-ME"/>
              </w:rPr>
            </w:pPr>
            <w:r w:rsidRPr="00BB6A10">
              <w:rPr>
                <w:b/>
                <w:bCs/>
                <w:sz w:val="22"/>
                <w:szCs w:val="22"/>
                <w:lang w:val="sr-Latn-ME"/>
              </w:rPr>
              <w:t>N = 313</w:t>
            </w:r>
          </w:p>
        </w:tc>
      </w:tr>
      <w:tr w:rsidR="001B257B" w:rsidRPr="00BB6A10" w14:paraId="176D86A1" w14:textId="77777777" w:rsidTr="000929F6">
        <w:trPr>
          <w:trHeight w:val="240"/>
          <w:jc w:val="center"/>
        </w:trPr>
        <w:tc>
          <w:tcPr>
            <w:tcW w:w="2635" w:type="dxa"/>
            <w:tcBorders>
              <w:top w:val="single" w:sz="4" w:space="0" w:color="auto"/>
              <w:left w:val="single" w:sz="4" w:space="0" w:color="auto"/>
              <w:bottom w:val="single" w:sz="4" w:space="0" w:color="auto"/>
              <w:right w:val="single" w:sz="4" w:space="0" w:color="auto"/>
            </w:tcBorders>
            <w:shd w:val="clear" w:color="auto" w:fill="FFFFFF"/>
          </w:tcPr>
          <w:p w14:paraId="70EBBA27" w14:textId="42CB1787" w:rsidR="001B257B" w:rsidRPr="00BB6A10" w:rsidRDefault="001B257B" w:rsidP="00CF6D9D">
            <w:pPr>
              <w:tabs>
                <w:tab w:val="left" w:pos="2808"/>
                <w:tab w:val="left" w:pos="9000"/>
              </w:tabs>
              <w:jc w:val="both"/>
              <w:rPr>
                <w:sz w:val="22"/>
                <w:szCs w:val="22"/>
                <w:lang w:val="sr-Latn-ME"/>
              </w:rPr>
            </w:pPr>
            <w:r w:rsidRPr="00BB6A10">
              <w:rPr>
                <w:sz w:val="22"/>
                <w:szCs w:val="22"/>
                <w:lang w:val="sr-Latn-ME"/>
              </w:rPr>
              <w:t>HIV-1 RNK &lt; 50 kopija/m</w:t>
            </w:r>
            <w:r w:rsidR="001263C8" w:rsidRPr="00BB6A10">
              <w:rPr>
                <w:sz w:val="22"/>
                <w:szCs w:val="22"/>
                <w:lang w:val="sr-Latn-ME"/>
              </w:rPr>
              <w:t>l</w:t>
            </w:r>
            <w:r w:rsidRPr="00BB6A10">
              <w:rPr>
                <w:sz w:val="22"/>
                <w:szCs w:val="22"/>
                <w:vertAlign w:val="superscript"/>
                <w:lang w:val="sr-Latn-ME"/>
              </w:rPr>
              <w:t>a</w:t>
            </w:r>
          </w:p>
        </w:tc>
        <w:tc>
          <w:tcPr>
            <w:tcW w:w="2146" w:type="dxa"/>
            <w:tcBorders>
              <w:top w:val="single" w:sz="4" w:space="0" w:color="auto"/>
              <w:left w:val="single" w:sz="4" w:space="0" w:color="auto"/>
              <w:bottom w:val="single" w:sz="4" w:space="0" w:color="auto"/>
              <w:right w:val="single" w:sz="4" w:space="0" w:color="auto"/>
            </w:tcBorders>
            <w:shd w:val="clear" w:color="auto" w:fill="FFFFFF"/>
          </w:tcPr>
          <w:p w14:paraId="1E516427"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245 (83,1%)</w:t>
            </w:r>
          </w:p>
        </w:tc>
        <w:tc>
          <w:tcPr>
            <w:tcW w:w="2150" w:type="dxa"/>
            <w:tcBorders>
              <w:top w:val="single" w:sz="4" w:space="0" w:color="auto"/>
              <w:left w:val="single" w:sz="4" w:space="0" w:color="auto"/>
              <w:bottom w:val="single" w:sz="4" w:space="0" w:color="auto"/>
              <w:right w:val="single" w:sz="4" w:space="0" w:color="auto"/>
            </w:tcBorders>
            <w:shd w:val="clear" w:color="auto" w:fill="FFFFFF"/>
          </w:tcPr>
          <w:p w14:paraId="337BFAEB"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8 (44,4%)</w:t>
            </w:r>
          </w:p>
        </w:tc>
        <w:tc>
          <w:tcPr>
            <w:tcW w:w="2155" w:type="dxa"/>
            <w:tcBorders>
              <w:top w:val="single" w:sz="4" w:space="0" w:color="auto"/>
              <w:left w:val="single" w:sz="4" w:space="0" w:color="auto"/>
              <w:bottom w:val="single" w:sz="4" w:space="0" w:color="auto"/>
              <w:right w:val="single" w:sz="4" w:space="0" w:color="auto"/>
            </w:tcBorders>
            <w:shd w:val="clear" w:color="auto" w:fill="FFFFFF"/>
          </w:tcPr>
          <w:p w14:paraId="3655DF8A"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253 (80,8%)</w:t>
            </w:r>
          </w:p>
        </w:tc>
      </w:tr>
      <w:tr w:rsidR="001B257B" w:rsidRPr="00BB6A10" w14:paraId="46E750F3" w14:textId="77777777" w:rsidTr="000929F6">
        <w:trPr>
          <w:trHeight w:val="931"/>
          <w:jc w:val="center"/>
        </w:trPr>
        <w:tc>
          <w:tcPr>
            <w:tcW w:w="2635" w:type="dxa"/>
            <w:tcBorders>
              <w:top w:val="single" w:sz="4" w:space="0" w:color="auto"/>
              <w:left w:val="single" w:sz="4" w:space="0" w:color="auto"/>
              <w:bottom w:val="single" w:sz="4" w:space="0" w:color="auto"/>
              <w:right w:val="single" w:sz="4" w:space="0" w:color="auto"/>
            </w:tcBorders>
            <w:shd w:val="clear" w:color="auto" w:fill="FFFFFF"/>
          </w:tcPr>
          <w:p w14:paraId="5FD28BA1" w14:textId="04526DA3" w:rsidR="001B257B" w:rsidRPr="00BB6A10" w:rsidRDefault="001B257B" w:rsidP="00CF6D9D">
            <w:pPr>
              <w:tabs>
                <w:tab w:val="left" w:pos="2808"/>
                <w:tab w:val="left" w:pos="9000"/>
              </w:tabs>
              <w:jc w:val="both"/>
              <w:rPr>
                <w:sz w:val="22"/>
                <w:szCs w:val="22"/>
                <w:lang w:val="sr-Latn-ME"/>
              </w:rPr>
            </w:pPr>
            <w:r w:rsidRPr="00BB6A10">
              <w:rPr>
                <w:sz w:val="22"/>
                <w:szCs w:val="22"/>
                <w:lang w:val="sr-Latn-ME"/>
              </w:rPr>
              <w:t>Srednja vr</w:t>
            </w:r>
            <w:r w:rsidR="00A27166" w:rsidRPr="00BB6A10">
              <w:rPr>
                <w:sz w:val="22"/>
                <w:szCs w:val="22"/>
                <w:lang w:val="sr-Latn-ME"/>
              </w:rPr>
              <w:t>ij</w:t>
            </w:r>
            <w:r w:rsidRPr="00BB6A10">
              <w:rPr>
                <w:sz w:val="22"/>
                <w:szCs w:val="22"/>
                <w:lang w:val="sr-Latn-ME"/>
              </w:rPr>
              <w:t>ednost HIV-1 RNK log prom</w:t>
            </w:r>
            <w:r w:rsidR="00A27166" w:rsidRPr="00BB6A10">
              <w:rPr>
                <w:sz w:val="22"/>
                <w:szCs w:val="22"/>
                <w:lang w:val="sr-Latn-ME"/>
              </w:rPr>
              <w:t>j</w:t>
            </w:r>
            <w:r w:rsidRPr="00BB6A10">
              <w:rPr>
                <w:sz w:val="22"/>
                <w:szCs w:val="22"/>
                <w:lang w:val="sr-Latn-ME"/>
              </w:rPr>
              <w:t>ene u odnosu na početnu (log10 kopija/m</w:t>
            </w:r>
            <w:r w:rsidR="001263C8" w:rsidRPr="00BB6A10">
              <w:rPr>
                <w:sz w:val="22"/>
                <w:szCs w:val="22"/>
                <w:lang w:val="sr-Latn-ME"/>
              </w:rPr>
              <w:t>l</w:t>
            </w:r>
            <w:r w:rsidRPr="00BB6A10">
              <w:rPr>
                <w:sz w:val="22"/>
                <w:szCs w:val="22"/>
                <w:lang w:val="sr-Latn-ME"/>
              </w:rPr>
              <w:t>)</w:t>
            </w:r>
          </w:p>
        </w:tc>
        <w:tc>
          <w:tcPr>
            <w:tcW w:w="2146" w:type="dxa"/>
            <w:tcBorders>
              <w:top w:val="single" w:sz="4" w:space="0" w:color="auto"/>
              <w:left w:val="single" w:sz="4" w:space="0" w:color="auto"/>
              <w:bottom w:val="single" w:sz="4" w:space="0" w:color="auto"/>
              <w:right w:val="single" w:sz="4" w:space="0" w:color="auto"/>
            </w:tcBorders>
            <w:shd w:val="clear" w:color="auto" w:fill="FFFFFF"/>
          </w:tcPr>
          <w:p w14:paraId="2B4381B9"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-3,01</w:t>
            </w:r>
          </w:p>
        </w:tc>
        <w:tc>
          <w:tcPr>
            <w:tcW w:w="2150" w:type="dxa"/>
            <w:tcBorders>
              <w:top w:val="single" w:sz="4" w:space="0" w:color="auto"/>
              <w:left w:val="single" w:sz="4" w:space="0" w:color="auto"/>
              <w:bottom w:val="single" w:sz="4" w:space="0" w:color="auto"/>
              <w:right w:val="single" w:sz="4" w:space="0" w:color="auto"/>
            </w:tcBorders>
            <w:shd w:val="clear" w:color="auto" w:fill="FFFFFF"/>
          </w:tcPr>
          <w:p w14:paraId="57D44EB4"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-2,39</w:t>
            </w:r>
          </w:p>
        </w:tc>
        <w:tc>
          <w:tcPr>
            <w:tcW w:w="2155" w:type="dxa"/>
            <w:tcBorders>
              <w:top w:val="single" w:sz="4" w:space="0" w:color="auto"/>
              <w:left w:val="single" w:sz="4" w:space="0" w:color="auto"/>
              <w:bottom w:val="single" w:sz="4" w:space="0" w:color="auto"/>
              <w:right w:val="single" w:sz="4" w:space="0" w:color="auto"/>
            </w:tcBorders>
            <w:shd w:val="clear" w:color="auto" w:fill="FFFFFF"/>
          </w:tcPr>
          <w:p w14:paraId="06DC2796"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-2,97</w:t>
            </w:r>
          </w:p>
        </w:tc>
      </w:tr>
      <w:tr w:rsidR="001B257B" w:rsidRPr="00BB6A10" w14:paraId="14B45B7C" w14:textId="77777777" w:rsidTr="000929F6">
        <w:trPr>
          <w:trHeight w:val="710"/>
          <w:jc w:val="center"/>
        </w:trPr>
        <w:tc>
          <w:tcPr>
            <w:tcW w:w="2635" w:type="dxa"/>
            <w:tcBorders>
              <w:top w:val="single" w:sz="4" w:space="0" w:color="auto"/>
              <w:left w:val="single" w:sz="4" w:space="0" w:color="auto"/>
              <w:bottom w:val="single" w:sz="4" w:space="0" w:color="auto"/>
              <w:right w:val="single" w:sz="4" w:space="0" w:color="auto"/>
            </w:tcBorders>
            <w:shd w:val="clear" w:color="auto" w:fill="FFFFFF"/>
          </w:tcPr>
          <w:p w14:paraId="3319619B" w14:textId="328FFD6A" w:rsidR="001B257B" w:rsidRPr="00BB6A10" w:rsidRDefault="001B257B" w:rsidP="00CF6D9D">
            <w:pPr>
              <w:tabs>
                <w:tab w:val="left" w:pos="2808"/>
                <w:tab w:val="left" w:pos="9000"/>
              </w:tabs>
              <w:jc w:val="both"/>
              <w:rPr>
                <w:sz w:val="22"/>
                <w:szCs w:val="22"/>
                <w:lang w:val="sr-Latn-ME"/>
              </w:rPr>
            </w:pPr>
            <w:r w:rsidRPr="00BB6A10">
              <w:rPr>
                <w:sz w:val="22"/>
                <w:szCs w:val="22"/>
                <w:lang w:val="sr-Latn-ME"/>
              </w:rPr>
              <w:t>Srednja vr</w:t>
            </w:r>
            <w:r w:rsidR="00DD3829" w:rsidRPr="00BB6A10">
              <w:rPr>
                <w:sz w:val="22"/>
                <w:szCs w:val="22"/>
                <w:lang w:val="sr-Latn-ME"/>
              </w:rPr>
              <w:t>ij</w:t>
            </w:r>
            <w:r w:rsidRPr="00BB6A10">
              <w:rPr>
                <w:sz w:val="22"/>
                <w:szCs w:val="22"/>
                <w:lang w:val="sr-Latn-ME"/>
              </w:rPr>
              <w:t>ednost prom</w:t>
            </w:r>
            <w:r w:rsidR="00DD3829" w:rsidRPr="00BB6A10">
              <w:rPr>
                <w:sz w:val="22"/>
                <w:szCs w:val="22"/>
                <w:lang w:val="sr-Latn-ME"/>
              </w:rPr>
              <w:t>j</w:t>
            </w:r>
            <w:r w:rsidRPr="00BB6A10">
              <w:rPr>
                <w:sz w:val="22"/>
                <w:szCs w:val="22"/>
                <w:lang w:val="sr-Latn-ME"/>
              </w:rPr>
              <w:t>ene broja CD4+ ćelija u odnosu na početnu</w:t>
            </w:r>
            <w:r w:rsidRPr="00BB6A10">
              <w:rPr>
                <w:sz w:val="22"/>
                <w:szCs w:val="22"/>
                <w:vertAlign w:val="superscript"/>
                <w:lang w:val="sr-Latn-ME"/>
              </w:rPr>
              <w:t>b</w:t>
            </w:r>
          </w:p>
        </w:tc>
        <w:tc>
          <w:tcPr>
            <w:tcW w:w="2146" w:type="dxa"/>
            <w:tcBorders>
              <w:top w:val="single" w:sz="4" w:space="0" w:color="auto"/>
              <w:left w:val="single" w:sz="4" w:space="0" w:color="auto"/>
              <w:bottom w:val="single" w:sz="4" w:space="0" w:color="auto"/>
              <w:right w:val="single" w:sz="4" w:space="0" w:color="auto"/>
            </w:tcBorders>
            <w:shd w:val="clear" w:color="auto" w:fill="FFFFFF"/>
          </w:tcPr>
          <w:p w14:paraId="6FC23D4A"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+174</w:t>
            </w:r>
          </w:p>
        </w:tc>
        <w:tc>
          <w:tcPr>
            <w:tcW w:w="2150" w:type="dxa"/>
            <w:tcBorders>
              <w:top w:val="single" w:sz="4" w:space="0" w:color="auto"/>
              <w:left w:val="single" w:sz="4" w:space="0" w:color="auto"/>
              <w:bottom w:val="single" w:sz="4" w:space="0" w:color="auto"/>
              <w:right w:val="single" w:sz="4" w:space="0" w:color="auto"/>
            </w:tcBorders>
            <w:shd w:val="clear" w:color="auto" w:fill="FFFFFF"/>
          </w:tcPr>
          <w:p w14:paraId="09B632C0"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+102</w:t>
            </w:r>
          </w:p>
        </w:tc>
        <w:tc>
          <w:tcPr>
            <w:tcW w:w="2155" w:type="dxa"/>
            <w:tcBorders>
              <w:top w:val="single" w:sz="4" w:space="0" w:color="auto"/>
              <w:left w:val="single" w:sz="4" w:space="0" w:color="auto"/>
              <w:bottom w:val="single" w:sz="4" w:space="0" w:color="auto"/>
              <w:right w:val="single" w:sz="4" w:space="0" w:color="auto"/>
            </w:tcBorders>
            <w:shd w:val="clear" w:color="auto" w:fill="FFFFFF"/>
          </w:tcPr>
          <w:p w14:paraId="2DC5B4C3"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+170</w:t>
            </w:r>
          </w:p>
        </w:tc>
      </w:tr>
    </w:tbl>
    <w:p w14:paraId="662651D3" w14:textId="77777777" w:rsidR="001B257B" w:rsidRPr="00BB6A10" w:rsidRDefault="001B257B" w:rsidP="007805BC">
      <w:pPr>
        <w:tabs>
          <w:tab w:val="left" w:pos="2808"/>
          <w:tab w:val="left" w:pos="9000"/>
        </w:tabs>
        <w:jc w:val="both"/>
        <w:rPr>
          <w:sz w:val="22"/>
          <w:szCs w:val="22"/>
          <w:lang w:val="sr-Latn-ME"/>
        </w:rPr>
      </w:pPr>
      <w:r w:rsidRPr="00BB6A10">
        <w:rPr>
          <w:sz w:val="22"/>
          <w:szCs w:val="22"/>
          <w:vertAlign w:val="superscript"/>
          <w:lang w:val="sr-Latn-ME"/>
        </w:rPr>
        <w:t xml:space="preserve">a </w:t>
      </w:r>
      <w:r w:rsidRPr="00BB6A10">
        <w:rPr>
          <w:sz w:val="22"/>
          <w:szCs w:val="22"/>
          <w:lang w:val="sr-Latn-ME"/>
        </w:rPr>
        <w:t xml:space="preserve">Imputacije prema TLOVR algoritmu </w:t>
      </w:r>
    </w:p>
    <w:p w14:paraId="671E0B2E" w14:textId="79BB2288" w:rsidR="001B257B" w:rsidRPr="00BB6A10" w:rsidRDefault="001B257B" w:rsidP="00882369">
      <w:pPr>
        <w:tabs>
          <w:tab w:val="left" w:pos="2808"/>
          <w:tab w:val="left" w:pos="9000"/>
        </w:tabs>
        <w:jc w:val="both"/>
        <w:rPr>
          <w:sz w:val="22"/>
          <w:szCs w:val="22"/>
          <w:lang w:val="sr-Latn-ME"/>
        </w:rPr>
      </w:pPr>
      <w:r w:rsidRPr="00BB6A10">
        <w:rPr>
          <w:sz w:val="22"/>
          <w:szCs w:val="22"/>
          <w:vertAlign w:val="superscript"/>
          <w:lang w:val="sr-Latn-ME"/>
        </w:rPr>
        <w:t xml:space="preserve">b </w:t>
      </w:r>
      <w:r w:rsidRPr="00BB6A10">
        <w:rPr>
          <w:sz w:val="22"/>
          <w:szCs w:val="22"/>
          <w:lang w:val="sr-Latn-ME"/>
        </w:rPr>
        <w:t>Prenesena imputacija posl</w:t>
      </w:r>
      <w:r w:rsidR="001263C8" w:rsidRPr="00BB6A10">
        <w:rPr>
          <w:sz w:val="22"/>
          <w:szCs w:val="22"/>
          <w:lang w:val="sr-Latn-ME"/>
        </w:rPr>
        <w:t>j</w:t>
      </w:r>
      <w:r w:rsidRPr="00BB6A10">
        <w:rPr>
          <w:sz w:val="22"/>
          <w:szCs w:val="22"/>
          <w:lang w:val="sr-Latn-ME"/>
        </w:rPr>
        <w:t>ednje opservacije (engl.</w:t>
      </w:r>
      <w:r w:rsidRPr="00BB6A10">
        <w:rPr>
          <w:i/>
          <w:iCs/>
          <w:sz w:val="22"/>
          <w:szCs w:val="22"/>
          <w:lang w:val="sr-Latn-ME"/>
        </w:rPr>
        <w:t xml:space="preserve"> Last Observation Carried Forward imputation)</w:t>
      </w:r>
    </w:p>
    <w:p w14:paraId="069FC366" w14:textId="77777777" w:rsidR="001B257B" w:rsidRPr="00BB6A10" w:rsidRDefault="001B257B">
      <w:pPr>
        <w:tabs>
          <w:tab w:val="left" w:pos="2808"/>
          <w:tab w:val="left" w:pos="9000"/>
        </w:tabs>
        <w:jc w:val="both"/>
        <w:rPr>
          <w:sz w:val="22"/>
          <w:szCs w:val="22"/>
          <w:lang w:val="sr-Latn-ME"/>
        </w:rPr>
      </w:pPr>
    </w:p>
    <w:p w14:paraId="3A17D1CF" w14:textId="6944C6A7" w:rsidR="001B257B" w:rsidRPr="00BB6A10" w:rsidRDefault="001B257B">
      <w:pPr>
        <w:tabs>
          <w:tab w:val="left" w:pos="2808"/>
          <w:tab w:val="left" w:pos="9000"/>
        </w:tabs>
        <w:jc w:val="both"/>
        <w:rPr>
          <w:i/>
          <w:sz w:val="22"/>
          <w:szCs w:val="22"/>
          <w:lang w:val="sr-Latn-ME"/>
        </w:rPr>
      </w:pPr>
      <w:r w:rsidRPr="00BB6A10">
        <w:rPr>
          <w:i/>
          <w:sz w:val="22"/>
          <w:szCs w:val="22"/>
          <w:lang w:val="sr-Latn-ME"/>
        </w:rPr>
        <w:t>Efikasnost darunavir</w:t>
      </w:r>
      <w:r w:rsidR="001263C8" w:rsidRPr="00BB6A10">
        <w:rPr>
          <w:i/>
          <w:sz w:val="22"/>
          <w:szCs w:val="22"/>
          <w:lang w:val="sr-Latn-ME"/>
        </w:rPr>
        <w:t>/</w:t>
      </w:r>
      <w:r w:rsidRPr="00BB6A10">
        <w:rPr>
          <w:i/>
          <w:sz w:val="22"/>
          <w:szCs w:val="22"/>
          <w:lang w:val="sr-Latn-ME"/>
        </w:rPr>
        <w:t>kobicistat fiksne kombinacije 800</w:t>
      </w:r>
      <w:r w:rsidR="007039DE" w:rsidRPr="00BB6A10">
        <w:rPr>
          <w:i/>
          <w:sz w:val="22"/>
          <w:szCs w:val="22"/>
          <w:lang w:val="sr-Latn-ME"/>
        </w:rPr>
        <w:t xml:space="preserve"> </w:t>
      </w:r>
      <w:r w:rsidR="001263C8" w:rsidRPr="00BB6A10">
        <w:rPr>
          <w:i/>
          <w:sz w:val="22"/>
          <w:szCs w:val="22"/>
          <w:lang w:val="sr-Latn-ME"/>
        </w:rPr>
        <w:t xml:space="preserve">mg </w:t>
      </w:r>
      <w:r w:rsidR="007039DE" w:rsidRPr="00BB6A10">
        <w:rPr>
          <w:i/>
          <w:sz w:val="22"/>
          <w:szCs w:val="22"/>
          <w:lang w:val="sr-Latn-ME"/>
        </w:rPr>
        <w:t xml:space="preserve">+ </w:t>
      </w:r>
      <w:r w:rsidRPr="00BB6A10">
        <w:rPr>
          <w:i/>
          <w:sz w:val="22"/>
          <w:szCs w:val="22"/>
          <w:lang w:val="sr-Latn-ME"/>
        </w:rPr>
        <w:t>150 mg jednom dnevno kod pacijenata koji prethodno ni</w:t>
      </w:r>
      <w:r w:rsidR="00DD3829" w:rsidRPr="00BB6A10">
        <w:rPr>
          <w:i/>
          <w:sz w:val="22"/>
          <w:szCs w:val="22"/>
          <w:lang w:val="sr-Latn-ME"/>
        </w:rPr>
        <w:t>je</w:t>
      </w:r>
      <w:r w:rsidRPr="00BB6A10">
        <w:rPr>
          <w:i/>
          <w:sz w:val="22"/>
          <w:szCs w:val="22"/>
          <w:lang w:val="sr-Latn-ME"/>
        </w:rPr>
        <w:t>su l</w:t>
      </w:r>
      <w:r w:rsidR="00DD3829" w:rsidRPr="00BB6A10">
        <w:rPr>
          <w:i/>
          <w:sz w:val="22"/>
          <w:szCs w:val="22"/>
          <w:lang w:val="sr-Latn-ME"/>
        </w:rPr>
        <w:t>ij</w:t>
      </w:r>
      <w:r w:rsidRPr="00BB6A10">
        <w:rPr>
          <w:i/>
          <w:sz w:val="22"/>
          <w:szCs w:val="22"/>
          <w:lang w:val="sr-Latn-ME"/>
        </w:rPr>
        <w:t>ečeni ART-om</w:t>
      </w:r>
    </w:p>
    <w:p w14:paraId="3ED8BD0E" w14:textId="0E85D69A" w:rsidR="001B257B" w:rsidRPr="00BB6A10" w:rsidRDefault="001B257B">
      <w:pPr>
        <w:tabs>
          <w:tab w:val="left" w:pos="2808"/>
          <w:tab w:val="left" w:pos="9000"/>
        </w:tabs>
        <w:jc w:val="both"/>
        <w:rPr>
          <w:sz w:val="22"/>
          <w:szCs w:val="22"/>
          <w:lang w:val="sr-Latn-ME"/>
        </w:rPr>
      </w:pPr>
      <w:r w:rsidRPr="00BB6A10">
        <w:rPr>
          <w:sz w:val="22"/>
          <w:szCs w:val="22"/>
          <w:lang w:val="sr-Latn-ME"/>
        </w:rPr>
        <w:t>TMC114FD2HTX3001 je randomizovano, aktivno kontrolisano, d</w:t>
      </w:r>
      <w:r w:rsidR="00335D99" w:rsidRPr="00BB6A10">
        <w:rPr>
          <w:sz w:val="22"/>
          <w:szCs w:val="22"/>
          <w:lang w:val="sr-Latn-ME"/>
        </w:rPr>
        <w:t>vostruko</w:t>
      </w:r>
      <w:r w:rsidRPr="00BB6A10">
        <w:rPr>
          <w:sz w:val="22"/>
          <w:szCs w:val="22"/>
          <w:lang w:val="sr-Latn-ME"/>
        </w:rPr>
        <w:t xml:space="preserve"> sl</w:t>
      </w:r>
      <w:r w:rsidR="00DD3829" w:rsidRPr="00BB6A10">
        <w:rPr>
          <w:sz w:val="22"/>
          <w:szCs w:val="22"/>
          <w:lang w:val="sr-Latn-ME"/>
        </w:rPr>
        <w:t>ij</w:t>
      </w:r>
      <w:r w:rsidRPr="00BB6A10">
        <w:rPr>
          <w:sz w:val="22"/>
          <w:szCs w:val="22"/>
          <w:lang w:val="sr-Latn-ME"/>
        </w:rPr>
        <w:t>epo, ispitivanje faze III  za proc</w:t>
      </w:r>
      <w:r w:rsidR="00DD3829" w:rsidRPr="00BB6A10">
        <w:rPr>
          <w:sz w:val="22"/>
          <w:szCs w:val="22"/>
          <w:lang w:val="sr-Latn-ME"/>
        </w:rPr>
        <w:t>j</w:t>
      </w:r>
      <w:r w:rsidRPr="00BB6A10">
        <w:rPr>
          <w:sz w:val="22"/>
          <w:szCs w:val="22"/>
          <w:lang w:val="sr-Latn-ME"/>
        </w:rPr>
        <w:t>enu efikasnosti i bezb</w:t>
      </w:r>
      <w:r w:rsidR="00DD3829" w:rsidRPr="00BB6A10">
        <w:rPr>
          <w:sz w:val="22"/>
          <w:szCs w:val="22"/>
          <w:lang w:val="sr-Latn-ME"/>
        </w:rPr>
        <w:t>j</w:t>
      </w:r>
      <w:r w:rsidRPr="00BB6A10">
        <w:rPr>
          <w:sz w:val="22"/>
          <w:szCs w:val="22"/>
          <w:lang w:val="sr-Latn-ME"/>
        </w:rPr>
        <w:t>ednosti kombinacije darunavir/kobicistat/emtricitabin/tenofovir alafenamid u odnosu na darunavir/kobicistat fiksnu kombinaciju + emtricitabin/tenofovir disoproksil fumarat. U grupi darunavir/kobicistat fiksne kombinacije, l</w:t>
      </w:r>
      <w:r w:rsidR="00DD3829" w:rsidRPr="00BB6A10">
        <w:rPr>
          <w:sz w:val="22"/>
          <w:szCs w:val="22"/>
          <w:lang w:val="sr-Latn-ME"/>
        </w:rPr>
        <w:t>ij</w:t>
      </w:r>
      <w:r w:rsidRPr="00BB6A10">
        <w:rPr>
          <w:sz w:val="22"/>
          <w:szCs w:val="22"/>
          <w:lang w:val="sr-Latn-ME"/>
        </w:rPr>
        <w:t>ečena su 363 odrasla, prethodno nel</w:t>
      </w:r>
      <w:r w:rsidR="00DD3829" w:rsidRPr="00BB6A10">
        <w:rPr>
          <w:sz w:val="22"/>
          <w:szCs w:val="22"/>
          <w:lang w:val="sr-Latn-ME"/>
        </w:rPr>
        <w:t>ij</w:t>
      </w:r>
      <w:r w:rsidRPr="00BB6A10">
        <w:rPr>
          <w:sz w:val="22"/>
          <w:szCs w:val="22"/>
          <w:lang w:val="sr-Latn-ME"/>
        </w:rPr>
        <w:t>ečena pacijenta inficirana HIV 1.</w:t>
      </w:r>
    </w:p>
    <w:p w14:paraId="1BD9872C" w14:textId="77777777" w:rsidR="001B257B" w:rsidRPr="00BB6A10" w:rsidRDefault="001B257B">
      <w:pPr>
        <w:tabs>
          <w:tab w:val="left" w:pos="2808"/>
          <w:tab w:val="left" w:pos="9000"/>
        </w:tabs>
        <w:jc w:val="both"/>
        <w:rPr>
          <w:sz w:val="22"/>
          <w:szCs w:val="22"/>
          <w:lang w:val="sr-Latn-ME"/>
        </w:rPr>
      </w:pPr>
    </w:p>
    <w:p w14:paraId="03236899" w14:textId="290C5723" w:rsidR="001B257B" w:rsidRPr="00BB6A10" w:rsidRDefault="001B257B">
      <w:pPr>
        <w:tabs>
          <w:tab w:val="left" w:pos="2808"/>
          <w:tab w:val="left" w:pos="9000"/>
        </w:tabs>
        <w:jc w:val="both"/>
        <w:rPr>
          <w:sz w:val="22"/>
          <w:szCs w:val="22"/>
          <w:lang w:val="sr-Latn-ME"/>
        </w:rPr>
      </w:pPr>
      <w:r w:rsidRPr="00BB6A10">
        <w:rPr>
          <w:sz w:val="22"/>
          <w:szCs w:val="22"/>
          <w:lang w:val="sr-Latn-ME"/>
        </w:rPr>
        <w:t>HIV 1 inficirani pacijenti koji su ispunjavali uslove za ovo ispitivanje imali su pla</w:t>
      </w:r>
      <w:r w:rsidR="00335D99" w:rsidRPr="00BB6A10">
        <w:rPr>
          <w:sz w:val="22"/>
          <w:szCs w:val="22"/>
          <w:lang w:val="sr-Latn-ME"/>
        </w:rPr>
        <w:t>z</w:t>
      </w:r>
      <w:r w:rsidRPr="00BB6A10">
        <w:rPr>
          <w:sz w:val="22"/>
          <w:szCs w:val="22"/>
          <w:lang w:val="sr-Latn-ME"/>
        </w:rPr>
        <w:t>ma HIV 1 RNA ≥ 1,000 kopija/m</w:t>
      </w:r>
      <w:r w:rsidR="00335D99" w:rsidRPr="00BB6A10">
        <w:rPr>
          <w:sz w:val="22"/>
          <w:szCs w:val="22"/>
          <w:lang w:val="sr-Latn-ME"/>
        </w:rPr>
        <w:t>l</w:t>
      </w:r>
      <w:r w:rsidRPr="00BB6A10">
        <w:rPr>
          <w:sz w:val="22"/>
          <w:szCs w:val="22"/>
          <w:lang w:val="sr-Latn-ME"/>
        </w:rPr>
        <w:t>. Tabela ispod pokazuje podatke efikasnosti tokom 48 ned</w:t>
      </w:r>
      <w:r w:rsidR="00DD3829" w:rsidRPr="00BB6A10">
        <w:rPr>
          <w:sz w:val="22"/>
          <w:szCs w:val="22"/>
          <w:lang w:val="sr-Latn-ME"/>
        </w:rPr>
        <w:t>j</w:t>
      </w:r>
      <w:r w:rsidRPr="00BB6A10">
        <w:rPr>
          <w:sz w:val="22"/>
          <w:szCs w:val="22"/>
          <w:lang w:val="sr-Latn-ME"/>
        </w:rPr>
        <w:t>elja grupe darunavir/kobicistat TMC114FD2HTX3001 ispitivanja:</w:t>
      </w:r>
    </w:p>
    <w:p w14:paraId="00705F3F" w14:textId="77777777" w:rsidR="001B257B" w:rsidRPr="00BB6A10" w:rsidRDefault="001B257B">
      <w:pPr>
        <w:tabs>
          <w:tab w:val="left" w:pos="2808"/>
          <w:tab w:val="left" w:pos="9000"/>
        </w:tabs>
        <w:jc w:val="both"/>
        <w:rPr>
          <w:sz w:val="22"/>
          <w:szCs w:val="22"/>
          <w:lang w:val="sr-Latn-ME"/>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1"/>
        <w:gridCol w:w="6461"/>
      </w:tblGrid>
      <w:tr w:rsidR="001B257B" w:rsidRPr="00BB6A10" w14:paraId="49353528" w14:textId="77777777" w:rsidTr="000929F6">
        <w:trPr>
          <w:cantSplit/>
          <w:jc w:val="center"/>
        </w:trPr>
        <w:tc>
          <w:tcPr>
            <w:tcW w:w="2611" w:type="dxa"/>
            <w:tcBorders>
              <w:top w:val="single" w:sz="4" w:space="0" w:color="auto"/>
              <w:left w:val="single" w:sz="4" w:space="0" w:color="auto"/>
              <w:bottom w:val="single" w:sz="4" w:space="0" w:color="auto"/>
              <w:right w:val="single" w:sz="4" w:space="0" w:color="auto"/>
            </w:tcBorders>
          </w:tcPr>
          <w:p w14:paraId="7202A710" w14:textId="77777777" w:rsidR="001B257B" w:rsidRPr="00BB6A10" w:rsidRDefault="001B257B" w:rsidP="00CF6D9D">
            <w:pPr>
              <w:keepNext/>
              <w:tabs>
                <w:tab w:val="left" w:pos="567"/>
              </w:tabs>
              <w:jc w:val="both"/>
              <w:rPr>
                <w:b/>
                <w:noProof/>
                <w:sz w:val="22"/>
                <w:szCs w:val="22"/>
                <w:lang w:val="sr-Latn-ME"/>
              </w:rPr>
            </w:pPr>
            <w:bookmarkStart w:id="1" w:name="_Hlk17890543"/>
          </w:p>
        </w:tc>
        <w:tc>
          <w:tcPr>
            <w:tcW w:w="6461" w:type="dxa"/>
            <w:tcBorders>
              <w:top w:val="single" w:sz="4" w:space="0" w:color="auto"/>
              <w:left w:val="single" w:sz="4" w:space="0" w:color="auto"/>
              <w:bottom w:val="single" w:sz="4" w:space="0" w:color="auto"/>
              <w:right w:val="single" w:sz="4" w:space="0" w:color="auto"/>
            </w:tcBorders>
          </w:tcPr>
          <w:p w14:paraId="6AD003F8" w14:textId="5977AA09" w:rsidR="001B257B" w:rsidRPr="00BB6A10" w:rsidRDefault="001B257B" w:rsidP="00CF6D9D">
            <w:pPr>
              <w:keepNext/>
              <w:tabs>
                <w:tab w:val="left" w:pos="567"/>
              </w:tabs>
              <w:jc w:val="both"/>
              <w:rPr>
                <w:b/>
                <w:noProof/>
                <w:sz w:val="22"/>
                <w:szCs w:val="22"/>
                <w:lang w:val="sr-Latn-ME"/>
              </w:rPr>
            </w:pPr>
            <w:r w:rsidRPr="00BB6A10">
              <w:rPr>
                <w:b/>
                <w:noProof/>
                <w:sz w:val="22"/>
                <w:szCs w:val="22"/>
                <w:lang w:val="sr-Latn-ME"/>
              </w:rPr>
              <w:t>TMC114FD2HTX3001 (darunavir</w:t>
            </w:r>
            <w:r w:rsidR="00C623CC" w:rsidRPr="00BB6A10">
              <w:rPr>
                <w:b/>
                <w:noProof/>
                <w:sz w:val="22"/>
                <w:szCs w:val="22"/>
                <w:lang w:val="sr-Latn-ME"/>
              </w:rPr>
              <w:t>/</w:t>
            </w:r>
            <w:r w:rsidRPr="00BB6A10">
              <w:rPr>
                <w:b/>
                <w:noProof/>
                <w:sz w:val="22"/>
                <w:szCs w:val="22"/>
                <w:lang w:val="sr-Latn-ME"/>
              </w:rPr>
              <w:t>kobicistat grupa)</w:t>
            </w:r>
          </w:p>
        </w:tc>
      </w:tr>
      <w:tr w:rsidR="001B257B" w:rsidRPr="00BB6A10" w14:paraId="78D4D28C" w14:textId="77777777" w:rsidTr="000929F6">
        <w:trPr>
          <w:cantSplit/>
          <w:jc w:val="center"/>
        </w:trPr>
        <w:tc>
          <w:tcPr>
            <w:tcW w:w="2611" w:type="dxa"/>
            <w:tcBorders>
              <w:top w:val="single" w:sz="4" w:space="0" w:color="auto"/>
              <w:left w:val="single" w:sz="4" w:space="0" w:color="auto"/>
              <w:bottom w:val="single" w:sz="4" w:space="0" w:color="auto"/>
              <w:right w:val="single" w:sz="4" w:space="0" w:color="auto"/>
            </w:tcBorders>
            <w:hideMark/>
          </w:tcPr>
          <w:p w14:paraId="1945274F" w14:textId="6BA9A8E0" w:rsidR="001B257B" w:rsidRPr="00BB6A10" w:rsidRDefault="001B257B" w:rsidP="00CF6D9D">
            <w:pPr>
              <w:keepNext/>
              <w:tabs>
                <w:tab w:val="left" w:pos="567"/>
              </w:tabs>
              <w:jc w:val="both"/>
              <w:rPr>
                <w:b/>
                <w:iCs/>
                <w:noProof/>
                <w:sz w:val="22"/>
                <w:szCs w:val="22"/>
                <w:vertAlign w:val="superscript"/>
                <w:lang w:val="sr-Latn-ME"/>
              </w:rPr>
            </w:pPr>
            <w:r w:rsidRPr="00BB6A10">
              <w:rPr>
                <w:b/>
                <w:i/>
                <w:iCs/>
                <w:noProof/>
                <w:sz w:val="22"/>
                <w:szCs w:val="22"/>
                <w:lang w:val="sr-Latn-ME"/>
              </w:rPr>
              <w:t>Ishod u  48. ned</w:t>
            </w:r>
            <w:r w:rsidR="00DD3829" w:rsidRPr="00BB6A10">
              <w:rPr>
                <w:b/>
                <w:i/>
                <w:iCs/>
                <w:noProof/>
                <w:sz w:val="22"/>
                <w:szCs w:val="22"/>
                <w:lang w:val="sr-Latn-ME"/>
              </w:rPr>
              <w:t>j</w:t>
            </w:r>
            <w:r w:rsidRPr="00BB6A10">
              <w:rPr>
                <w:b/>
                <w:i/>
                <w:iCs/>
                <w:noProof/>
                <w:sz w:val="22"/>
                <w:szCs w:val="22"/>
                <w:lang w:val="sr-Latn-ME"/>
              </w:rPr>
              <w:t>elji</w:t>
            </w:r>
          </w:p>
        </w:tc>
        <w:tc>
          <w:tcPr>
            <w:tcW w:w="6461" w:type="dxa"/>
            <w:tcBorders>
              <w:top w:val="single" w:sz="4" w:space="0" w:color="auto"/>
              <w:left w:val="single" w:sz="4" w:space="0" w:color="auto"/>
              <w:bottom w:val="single" w:sz="4" w:space="0" w:color="auto"/>
              <w:right w:val="single" w:sz="4" w:space="0" w:color="auto"/>
            </w:tcBorders>
          </w:tcPr>
          <w:p w14:paraId="0D01CB22" w14:textId="283E85E3" w:rsidR="001B257B" w:rsidRPr="00BB6A10" w:rsidRDefault="001B257B" w:rsidP="00CF6D9D">
            <w:pPr>
              <w:keepNext/>
              <w:tabs>
                <w:tab w:val="left" w:pos="567"/>
              </w:tabs>
              <w:jc w:val="center"/>
              <w:rPr>
                <w:b/>
                <w:noProof/>
                <w:sz w:val="22"/>
                <w:szCs w:val="22"/>
                <w:lang w:val="sr-Latn-ME"/>
              </w:rPr>
            </w:pPr>
            <w:r w:rsidRPr="00BB6A10">
              <w:rPr>
                <w:b/>
                <w:noProof/>
                <w:sz w:val="22"/>
                <w:szCs w:val="22"/>
                <w:lang w:val="sr-Latn-ME"/>
              </w:rPr>
              <w:t>Prethodno ni</w:t>
            </w:r>
            <w:r w:rsidR="00531FAB" w:rsidRPr="00BB6A10">
              <w:rPr>
                <w:b/>
                <w:noProof/>
                <w:sz w:val="22"/>
                <w:szCs w:val="22"/>
                <w:lang w:val="sr-Latn-ME"/>
              </w:rPr>
              <w:t>je</w:t>
            </w:r>
            <w:r w:rsidRPr="00BB6A10">
              <w:rPr>
                <w:b/>
                <w:noProof/>
                <w:sz w:val="22"/>
                <w:szCs w:val="22"/>
                <w:lang w:val="sr-Latn-ME"/>
              </w:rPr>
              <w:t>su l</w:t>
            </w:r>
            <w:r w:rsidR="00531FAB" w:rsidRPr="00BB6A10">
              <w:rPr>
                <w:b/>
                <w:noProof/>
                <w:sz w:val="22"/>
                <w:szCs w:val="22"/>
                <w:lang w:val="sr-Latn-ME"/>
              </w:rPr>
              <w:t>ij</w:t>
            </w:r>
            <w:r w:rsidRPr="00BB6A10">
              <w:rPr>
                <w:b/>
                <w:noProof/>
                <w:sz w:val="22"/>
                <w:szCs w:val="22"/>
                <w:lang w:val="sr-Latn-ME"/>
              </w:rPr>
              <w:t>ečeni</w:t>
            </w:r>
          </w:p>
          <w:p w14:paraId="18DA8B21" w14:textId="13412FD8" w:rsidR="001B257B" w:rsidRPr="00BB6A10" w:rsidRDefault="00335D99" w:rsidP="00CF6D9D">
            <w:pPr>
              <w:keepNext/>
              <w:tabs>
                <w:tab w:val="left" w:pos="567"/>
              </w:tabs>
              <w:jc w:val="center"/>
              <w:rPr>
                <w:b/>
                <w:noProof/>
                <w:sz w:val="22"/>
                <w:szCs w:val="22"/>
                <w:lang w:val="sr-Latn-ME"/>
              </w:rPr>
            </w:pPr>
            <w:r w:rsidRPr="00BB6A10">
              <w:rPr>
                <w:b/>
                <w:noProof/>
                <w:sz w:val="22"/>
                <w:szCs w:val="22"/>
                <w:lang w:val="sr-Latn-ME"/>
              </w:rPr>
              <w:t>d</w:t>
            </w:r>
            <w:r w:rsidR="001B257B" w:rsidRPr="00BB6A10">
              <w:rPr>
                <w:b/>
                <w:noProof/>
                <w:sz w:val="22"/>
                <w:szCs w:val="22"/>
                <w:lang w:val="sr-Latn-ME"/>
              </w:rPr>
              <w:t>arunavir</w:t>
            </w:r>
            <w:r w:rsidRPr="00BB6A10">
              <w:rPr>
                <w:b/>
                <w:noProof/>
                <w:sz w:val="22"/>
                <w:szCs w:val="22"/>
                <w:lang w:val="sr-Latn-ME"/>
              </w:rPr>
              <w:t>/</w:t>
            </w:r>
            <w:r w:rsidR="001B257B" w:rsidRPr="00BB6A10">
              <w:rPr>
                <w:b/>
                <w:noProof/>
                <w:sz w:val="22"/>
                <w:szCs w:val="22"/>
                <w:lang w:val="sr-Latn-ME"/>
              </w:rPr>
              <w:t xml:space="preserve">kobicistat </w:t>
            </w:r>
            <w:r w:rsidRPr="00BB6A10">
              <w:rPr>
                <w:b/>
                <w:noProof/>
                <w:sz w:val="22"/>
                <w:szCs w:val="22"/>
                <w:lang w:val="sr-Latn-ME"/>
              </w:rPr>
              <w:t xml:space="preserve">800 mg </w:t>
            </w:r>
            <w:r w:rsidR="007039DE" w:rsidRPr="00BB6A10">
              <w:rPr>
                <w:b/>
                <w:noProof/>
                <w:sz w:val="22"/>
                <w:szCs w:val="22"/>
                <w:lang w:val="sr-Latn-ME"/>
              </w:rPr>
              <w:t xml:space="preserve">+ </w:t>
            </w:r>
            <w:r w:rsidR="001B257B" w:rsidRPr="00BB6A10">
              <w:rPr>
                <w:b/>
                <w:noProof/>
                <w:sz w:val="22"/>
                <w:szCs w:val="22"/>
                <w:lang w:val="sr-Latn-ME"/>
              </w:rPr>
              <w:t>150 mg jednom dnevno</w:t>
            </w:r>
          </w:p>
          <w:p w14:paraId="1318382C" w14:textId="77777777" w:rsidR="001B257B" w:rsidRPr="00BB6A10" w:rsidRDefault="001B257B" w:rsidP="00CF6D9D">
            <w:pPr>
              <w:keepNext/>
              <w:tabs>
                <w:tab w:val="left" w:pos="567"/>
              </w:tabs>
              <w:jc w:val="center"/>
              <w:rPr>
                <w:b/>
                <w:noProof/>
                <w:sz w:val="22"/>
                <w:szCs w:val="22"/>
                <w:lang w:val="sr-Latn-ME"/>
              </w:rPr>
            </w:pPr>
            <w:r w:rsidRPr="00BB6A10">
              <w:rPr>
                <w:b/>
                <w:noProof/>
                <w:sz w:val="22"/>
                <w:szCs w:val="22"/>
                <w:lang w:val="sr-Latn-ME"/>
              </w:rPr>
              <w:t>+ emtricitabin/tenofovir disoproksil fumarat</w:t>
            </w:r>
          </w:p>
          <w:p w14:paraId="232FB8E4" w14:textId="77777777" w:rsidR="001B257B" w:rsidRPr="00BB6A10" w:rsidRDefault="001B257B" w:rsidP="00CF6D9D">
            <w:pPr>
              <w:keepNext/>
              <w:tabs>
                <w:tab w:val="left" w:pos="567"/>
              </w:tabs>
              <w:jc w:val="center"/>
              <w:rPr>
                <w:b/>
                <w:iCs/>
                <w:noProof/>
                <w:sz w:val="22"/>
                <w:szCs w:val="22"/>
                <w:lang w:val="sr-Latn-ME"/>
              </w:rPr>
            </w:pPr>
            <w:r w:rsidRPr="00BB6A10">
              <w:rPr>
                <w:b/>
                <w:noProof/>
                <w:sz w:val="22"/>
                <w:szCs w:val="22"/>
                <w:lang w:val="sr-Latn-ME"/>
              </w:rPr>
              <w:t>N = 363</w:t>
            </w:r>
          </w:p>
        </w:tc>
      </w:tr>
      <w:tr w:rsidR="001B257B" w:rsidRPr="00BB6A10" w14:paraId="2670B770" w14:textId="77777777" w:rsidTr="000929F6">
        <w:trPr>
          <w:cantSplit/>
          <w:jc w:val="center"/>
        </w:trPr>
        <w:tc>
          <w:tcPr>
            <w:tcW w:w="2611" w:type="dxa"/>
            <w:tcBorders>
              <w:top w:val="single" w:sz="4" w:space="0" w:color="auto"/>
              <w:left w:val="single" w:sz="4" w:space="0" w:color="auto"/>
              <w:bottom w:val="single" w:sz="4" w:space="0" w:color="auto"/>
              <w:right w:val="single" w:sz="4" w:space="0" w:color="auto"/>
            </w:tcBorders>
            <w:hideMark/>
          </w:tcPr>
          <w:p w14:paraId="179E4F41" w14:textId="46D52638" w:rsidR="001B257B" w:rsidRPr="00BB6A10" w:rsidRDefault="001B257B" w:rsidP="00CF6D9D">
            <w:pPr>
              <w:keepNext/>
              <w:tabs>
                <w:tab w:val="left" w:pos="567"/>
              </w:tabs>
              <w:jc w:val="both"/>
              <w:rPr>
                <w:iCs/>
                <w:noProof/>
                <w:sz w:val="22"/>
                <w:szCs w:val="22"/>
                <w:lang w:val="sr-Latn-ME"/>
              </w:rPr>
            </w:pPr>
            <w:r w:rsidRPr="00BB6A10">
              <w:rPr>
                <w:noProof/>
                <w:sz w:val="22"/>
                <w:szCs w:val="22"/>
                <w:lang w:val="sr-Latn-ME"/>
              </w:rPr>
              <w:t>HIV</w:t>
            </w:r>
            <w:r w:rsidRPr="00BB6A10">
              <w:rPr>
                <w:noProof/>
                <w:sz w:val="22"/>
                <w:szCs w:val="22"/>
                <w:lang w:val="sr-Latn-ME"/>
              </w:rPr>
              <w:noBreakHyphen/>
              <w:t>1 RNA &lt; 50 kopija/m</w:t>
            </w:r>
            <w:r w:rsidR="00335D99" w:rsidRPr="00BB6A10">
              <w:rPr>
                <w:noProof/>
                <w:sz w:val="22"/>
                <w:szCs w:val="22"/>
                <w:lang w:val="sr-Latn-ME"/>
              </w:rPr>
              <w:t>l</w:t>
            </w:r>
            <w:r w:rsidRPr="00BB6A10">
              <w:rPr>
                <w:noProof/>
                <w:sz w:val="22"/>
                <w:szCs w:val="22"/>
                <w:vertAlign w:val="superscript"/>
                <w:lang w:val="sr-Latn-ME"/>
              </w:rPr>
              <w:t>a</w:t>
            </w:r>
          </w:p>
        </w:tc>
        <w:tc>
          <w:tcPr>
            <w:tcW w:w="6461" w:type="dxa"/>
            <w:tcBorders>
              <w:top w:val="single" w:sz="4" w:space="0" w:color="auto"/>
              <w:left w:val="single" w:sz="4" w:space="0" w:color="auto"/>
              <w:bottom w:val="single" w:sz="4" w:space="0" w:color="auto"/>
              <w:right w:val="single" w:sz="4" w:space="0" w:color="auto"/>
            </w:tcBorders>
          </w:tcPr>
          <w:p w14:paraId="2F5336F9" w14:textId="77777777" w:rsidR="001B257B" w:rsidRPr="00BB6A10" w:rsidRDefault="001B257B" w:rsidP="00CF6D9D">
            <w:pPr>
              <w:keepNext/>
              <w:tabs>
                <w:tab w:val="left" w:pos="567"/>
              </w:tabs>
              <w:jc w:val="center"/>
              <w:rPr>
                <w:iCs/>
                <w:noProof/>
                <w:sz w:val="22"/>
                <w:szCs w:val="22"/>
                <w:lang w:val="sr-Latn-ME"/>
              </w:rPr>
            </w:pPr>
            <w:r w:rsidRPr="00BB6A10">
              <w:rPr>
                <w:iCs/>
                <w:noProof/>
                <w:sz w:val="22"/>
                <w:szCs w:val="22"/>
                <w:lang w:val="sr-Latn-ME"/>
              </w:rPr>
              <w:t>321 (88.4%)</w:t>
            </w:r>
          </w:p>
        </w:tc>
      </w:tr>
      <w:tr w:rsidR="001B257B" w:rsidRPr="00BB6A10" w14:paraId="736E0776" w14:textId="77777777" w:rsidTr="000929F6">
        <w:trPr>
          <w:cantSplit/>
          <w:jc w:val="center"/>
        </w:trPr>
        <w:tc>
          <w:tcPr>
            <w:tcW w:w="2611" w:type="dxa"/>
            <w:tcBorders>
              <w:top w:val="single" w:sz="4" w:space="0" w:color="auto"/>
              <w:left w:val="single" w:sz="4" w:space="0" w:color="auto"/>
              <w:bottom w:val="single" w:sz="4" w:space="0" w:color="auto"/>
              <w:right w:val="single" w:sz="4" w:space="0" w:color="auto"/>
            </w:tcBorders>
          </w:tcPr>
          <w:p w14:paraId="4D3A1A61" w14:textId="01A32352" w:rsidR="001B257B" w:rsidRPr="00BB6A10" w:rsidRDefault="001B257B" w:rsidP="00CF6D9D">
            <w:pPr>
              <w:keepNext/>
              <w:tabs>
                <w:tab w:val="left" w:pos="567"/>
              </w:tabs>
              <w:jc w:val="both"/>
              <w:rPr>
                <w:noProof/>
                <w:sz w:val="22"/>
                <w:szCs w:val="22"/>
                <w:lang w:val="sr-Latn-ME"/>
              </w:rPr>
            </w:pPr>
            <w:r w:rsidRPr="00BB6A10">
              <w:rPr>
                <w:noProof/>
                <w:sz w:val="22"/>
                <w:szCs w:val="22"/>
                <w:lang w:val="sr-Latn-ME"/>
              </w:rPr>
              <w:t>Virološki neusp</w:t>
            </w:r>
            <w:r w:rsidR="00531FAB" w:rsidRPr="00BB6A10">
              <w:rPr>
                <w:noProof/>
                <w:sz w:val="22"/>
                <w:szCs w:val="22"/>
                <w:lang w:val="sr-Latn-ME"/>
              </w:rPr>
              <w:t>j</w:t>
            </w:r>
            <w:r w:rsidRPr="00BB6A10">
              <w:rPr>
                <w:noProof/>
                <w:sz w:val="22"/>
                <w:szCs w:val="22"/>
                <w:lang w:val="sr-Latn-ME"/>
              </w:rPr>
              <w:t>eh</w:t>
            </w:r>
            <w:r w:rsidRPr="00BB6A10">
              <w:rPr>
                <w:noProof/>
                <w:sz w:val="22"/>
                <w:szCs w:val="22"/>
                <w:vertAlign w:val="superscript"/>
                <w:lang w:val="sr-Latn-ME"/>
              </w:rPr>
              <w:t>a</w:t>
            </w:r>
          </w:p>
        </w:tc>
        <w:tc>
          <w:tcPr>
            <w:tcW w:w="6461" w:type="dxa"/>
            <w:tcBorders>
              <w:top w:val="single" w:sz="4" w:space="0" w:color="auto"/>
              <w:left w:val="single" w:sz="4" w:space="0" w:color="auto"/>
              <w:bottom w:val="single" w:sz="4" w:space="0" w:color="auto"/>
              <w:right w:val="single" w:sz="4" w:space="0" w:color="auto"/>
            </w:tcBorders>
          </w:tcPr>
          <w:p w14:paraId="4912DB25" w14:textId="77777777" w:rsidR="001B257B" w:rsidRPr="00BB6A10" w:rsidRDefault="001B257B" w:rsidP="00CF6D9D">
            <w:pPr>
              <w:keepNext/>
              <w:tabs>
                <w:tab w:val="left" w:pos="567"/>
              </w:tabs>
              <w:jc w:val="center"/>
              <w:rPr>
                <w:iCs/>
                <w:noProof/>
                <w:sz w:val="22"/>
                <w:szCs w:val="22"/>
                <w:lang w:val="sr-Latn-ME"/>
              </w:rPr>
            </w:pPr>
            <w:r w:rsidRPr="00BB6A10">
              <w:rPr>
                <w:iCs/>
                <w:noProof/>
                <w:sz w:val="22"/>
                <w:szCs w:val="22"/>
                <w:lang w:val="sr-Latn-ME"/>
              </w:rPr>
              <w:t>12 (3.3%)</w:t>
            </w:r>
          </w:p>
        </w:tc>
      </w:tr>
      <w:tr w:rsidR="001B257B" w:rsidRPr="00BB6A10" w14:paraId="01D934A9" w14:textId="77777777" w:rsidTr="000929F6">
        <w:trPr>
          <w:cantSplit/>
          <w:jc w:val="center"/>
        </w:trPr>
        <w:tc>
          <w:tcPr>
            <w:tcW w:w="2611" w:type="dxa"/>
            <w:tcBorders>
              <w:top w:val="single" w:sz="4" w:space="0" w:color="auto"/>
              <w:left w:val="single" w:sz="4" w:space="0" w:color="auto"/>
              <w:bottom w:val="single" w:sz="4" w:space="0" w:color="auto"/>
              <w:right w:val="single" w:sz="4" w:space="0" w:color="auto"/>
            </w:tcBorders>
          </w:tcPr>
          <w:p w14:paraId="5F211EB8" w14:textId="6A8EA9B3" w:rsidR="001B257B" w:rsidRPr="00BB6A10" w:rsidRDefault="001B257B" w:rsidP="00CF6D9D">
            <w:pPr>
              <w:tabs>
                <w:tab w:val="left" w:pos="567"/>
              </w:tabs>
              <w:jc w:val="both"/>
              <w:rPr>
                <w:noProof/>
                <w:sz w:val="22"/>
                <w:szCs w:val="22"/>
                <w:lang w:val="sr-Latn-ME"/>
              </w:rPr>
            </w:pPr>
            <w:r w:rsidRPr="00BB6A10">
              <w:rPr>
                <w:noProof/>
                <w:sz w:val="22"/>
                <w:szCs w:val="22"/>
                <w:lang w:val="sr-Latn-ME"/>
              </w:rPr>
              <w:t>Bez viroloških podataka u 48-ned</w:t>
            </w:r>
            <w:r w:rsidR="00531FAB" w:rsidRPr="00BB6A10">
              <w:rPr>
                <w:noProof/>
                <w:sz w:val="22"/>
                <w:szCs w:val="22"/>
                <w:lang w:val="sr-Latn-ME"/>
              </w:rPr>
              <w:t>j</w:t>
            </w:r>
            <w:r w:rsidRPr="00BB6A10">
              <w:rPr>
                <w:noProof/>
                <w:sz w:val="22"/>
                <w:szCs w:val="22"/>
                <w:lang w:val="sr-Latn-ME"/>
              </w:rPr>
              <w:t>eljnom prozoru</w:t>
            </w:r>
            <w:r w:rsidRPr="00BB6A10">
              <w:rPr>
                <w:noProof/>
                <w:sz w:val="22"/>
                <w:szCs w:val="22"/>
                <w:vertAlign w:val="superscript"/>
                <w:lang w:val="sr-Latn-ME"/>
              </w:rPr>
              <w:t>a</w:t>
            </w:r>
          </w:p>
        </w:tc>
        <w:tc>
          <w:tcPr>
            <w:tcW w:w="6461" w:type="dxa"/>
            <w:tcBorders>
              <w:top w:val="single" w:sz="4" w:space="0" w:color="auto"/>
              <w:left w:val="single" w:sz="4" w:space="0" w:color="auto"/>
              <w:bottom w:val="single" w:sz="4" w:space="0" w:color="auto"/>
              <w:right w:val="single" w:sz="4" w:space="0" w:color="auto"/>
            </w:tcBorders>
          </w:tcPr>
          <w:p w14:paraId="14A46591" w14:textId="77777777" w:rsidR="001B257B" w:rsidRPr="00BB6A10" w:rsidRDefault="001B257B" w:rsidP="00CF6D9D">
            <w:pPr>
              <w:tabs>
                <w:tab w:val="left" w:pos="567"/>
              </w:tabs>
              <w:jc w:val="center"/>
              <w:rPr>
                <w:iCs/>
                <w:noProof/>
                <w:sz w:val="22"/>
                <w:szCs w:val="22"/>
                <w:lang w:val="sr-Latn-ME"/>
              </w:rPr>
            </w:pPr>
            <w:r w:rsidRPr="00BB6A10">
              <w:rPr>
                <w:iCs/>
                <w:noProof/>
                <w:sz w:val="22"/>
                <w:szCs w:val="22"/>
                <w:lang w:val="sr-Latn-ME"/>
              </w:rPr>
              <w:t>30 (8.3%)</w:t>
            </w:r>
          </w:p>
        </w:tc>
      </w:tr>
      <w:tr w:rsidR="001B257B" w:rsidRPr="00BB6A10" w14:paraId="3374508D" w14:textId="77777777" w:rsidTr="000929F6">
        <w:trPr>
          <w:cantSplit/>
          <w:jc w:val="center"/>
        </w:trPr>
        <w:tc>
          <w:tcPr>
            <w:tcW w:w="2611" w:type="dxa"/>
            <w:tcBorders>
              <w:top w:val="single" w:sz="4" w:space="0" w:color="auto"/>
              <w:left w:val="single" w:sz="4" w:space="0" w:color="auto"/>
              <w:bottom w:val="single" w:sz="4" w:space="0" w:color="auto"/>
              <w:right w:val="single" w:sz="4" w:space="0" w:color="auto"/>
            </w:tcBorders>
            <w:hideMark/>
          </w:tcPr>
          <w:p w14:paraId="04C5E7BA" w14:textId="5C8780A0" w:rsidR="001B257B" w:rsidRPr="00BB6A10" w:rsidRDefault="001B257B" w:rsidP="00CF6D9D">
            <w:pPr>
              <w:tabs>
                <w:tab w:val="left" w:pos="567"/>
              </w:tabs>
              <w:jc w:val="both"/>
              <w:rPr>
                <w:iCs/>
                <w:noProof/>
                <w:sz w:val="22"/>
                <w:szCs w:val="22"/>
                <w:vertAlign w:val="superscript"/>
                <w:lang w:val="sr-Latn-ME"/>
              </w:rPr>
            </w:pPr>
            <w:r w:rsidRPr="00BB6A10">
              <w:rPr>
                <w:noProof/>
                <w:sz w:val="22"/>
                <w:szCs w:val="22"/>
                <w:lang w:val="sr-Latn-ME"/>
              </w:rPr>
              <w:t>Srednja vr</w:t>
            </w:r>
            <w:r w:rsidR="00531FAB" w:rsidRPr="00BB6A10">
              <w:rPr>
                <w:noProof/>
                <w:sz w:val="22"/>
                <w:szCs w:val="22"/>
                <w:lang w:val="sr-Latn-ME"/>
              </w:rPr>
              <w:t>ij</w:t>
            </w:r>
            <w:r w:rsidRPr="00BB6A10">
              <w:rPr>
                <w:noProof/>
                <w:sz w:val="22"/>
                <w:szCs w:val="22"/>
                <w:lang w:val="sr-Latn-ME"/>
              </w:rPr>
              <w:t>ednost prom</w:t>
            </w:r>
            <w:r w:rsidR="00531FAB" w:rsidRPr="00BB6A10">
              <w:rPr>
                <w:noProof/>
                <w:sz w:val="22"/>
                <w:szCs w:val="22"/>
                <w:lang w:val="sr-Latn-ME"/>
              </w:rPr>
              <w:t>j</w:t>
            </w:r>
            <w:r w:rsidRPr="00BB6A10">
              <w:rPr>
                <w:noProof/>
                <w:sz w:val="22"/>
                <w:szCs w:val="22"/>
                <w:lang w:val="sr-Latn-ME"/>
              </w:rPr>
              <w:t>ene broja CD4+ ćelija u odnosu na početnu</w:t>
            </w:r>
            <w:r w:rsidRPr="00BB6A10">
              <w:rPr>
                <w:noProof/>
                <w:sz w:val="22"/>
                <w:szCs w:val="22"/>
                <w:vertAlign w:val="superscript"/>
                <w:lang w:val="sr-Latn-ME"/>
              </w:rPr>
              <w:t>b</w:t>
            </w:r>
          </w:p>
        </w:tc>
        <w:tc>
          <w:tcPr>
            <w:tcW w:w="6461" w:type="dxa"/>
            <w:tcBorders>
              <w:top w:val="single" w:sz="4" w:space="0" w:color="auto"/>
              <w:left w:val="single" w:sz="4" w:space="0" w:color="auto"/>
              <w:bottom w:val="single" w:sz="4" w:space="0" w:color="auto"/>
              <w:right w:val="single" w:sz="4" w:space="0" w:color="auto"/>
            </w:tcBorders>
          </w:tcPr>
          <w:p w14:paraId="3757841E" w14:textId="77777777" w:rsidR="001B257B" w:rsidRPr="00BB6A10" w:rsidRDefault="001B257B" w:rsidP="00CF6D9D">
            <w:pPr>
              <w:tabs>
                <w:tab w:val="left" w:pos="567"/>
              </w:tabs>
              <w:jc w:val="center"/>
              <w:rPr>
                <w:iCs/>
                <w:noProof/>
                <w:sz w:val="22"/>
                <w:szCs w:val="22"/>
                <w:lang w:val="sr-Latn-ME"/>
              </w:rPr>
            </w:pPr>
            <w:r w:rsidRPr="00BB6A10">
              <w:rPr>
                <w:noProof/>
                <w:sz w:val="22"/>
                <w:szCs w:val="22"/>
                <w:lang w:val="sr-Latn-ME"/>
              </w:rPr>
              <w:t>+173.8</w:t>
            </w:r>
          </w:p>
        </w:tc>
      </w:tr>
      <w:tr w:rsidR="001B257B" w:rsidRPr="00BB6A10" w14:paraId="7D9D6BE5" w14:textId="77777777" w:rsidTr="000929F6">
        <w:trPr>
          <w:cantSplit/>
          <w:jc w:val="center"/>
        </w:trPr>
        <w:tc>
          <w:tcPr>
            <w:tcW w:w="9072" w:type="dxa"/>
            <w:gridSpan w:val="2"/>
            <w:tcBorders>
              <w:top w:val="single" w:sz="4" w:space="0" w:color="auto"/>
              <w:left w:val="nil"/>
              <w:bottom w:val="nil"/>
              <w:right w:val="nil"/>
            </w:tcBorders>
          </w:tcPr>
          <w:p w14:paraId="1042FDBA" w14:textId="77777777" w:rsidR="001B257B" w:rsidRPr="00BB6A10" w:rsidRDefault="001B257B" w:rsidP="00CF6D9D">
            <w:pPr>
              <w:tabs>
                <w:tab w:val="left" w:pos="567"/>
              </w:tabs>
              <w:ind w:left="284" w:hanging="284"/>
              <w:jc w:val="both"/>
              <w:rPr>
                <w:noProof/>
                <w:sz w:val="22"/>
                <w:szCs w:val="22"/>
                <w:lang w:val="sr-Latn-ME"/>
              </w:rPr>
            </w:pPr>
            <w:r w:rsidRPr="00BB6A10">
              <w:rPr>
                <w:noProof/>
                <w:sz w:val="22"/>
                <w:szCs w:val="22"/>
                <w:vertAlign w:val="superscript"/>
                <w:lang w:val="sr-Latn-ME"/>
              </w:rPr>
              <w:t>a</w:t>
            </w:r>
            <w:r w:rsidRPr="00BB6A10">
              <w:rPr>
                <w:noProof/>
                <w:sz w:val="22"/>
                <w:szCs w:val="22"/>
                <w:lang w:val="sr-Latn-ME"/>
              </w:rPr>
              <w:tab/>
              <w:t xml:space="preserve">Imputacije prema algoritmu Snapshot. </w:t>
            </w:r>
          </w:p>
          <w:p w14:paraId="750C8D80" w14:textId="20A526F0" w:rsidR="001B257B" w:rsidRPr="00BB6A10" w:rsidRDefault="001B257B" w:rsidP="00CF6D9D">
            <w:pPr>
              <w:tabs>
                <w:tab w:val="left" w:pos="567"/>
              </w:tabs>
              <w:ind w:left="284" w:hanging="284"/>
              <w:jc w:val="both"/>
              <w:rPr>
                <w:iCs/>
                <w:noProof/>
                <w:sz w:val="22"/>
                <w:szCs w:val="22"/>
                <w:lang w:val="sr-Latn-ME"/>
              </w:rPr>
            </w:pPr>
            <w:r w:rsidRPr="00BB6A10">
              <w:rPr>
                <w:noProof/>
                <w:sz w:val="22"/>
                <w:szCs w:val="22"/>
                <w:vertAlign w:val="superscript"/>
                <w:lang w:val="sr-Latn-ME"/>
              </w:rPr>
              <w:t>b</w:t>
            </w:r>
            <w:r w:rsidRPr="00BB6A10">
              <w:rPr>
                <w:noProof/>
                <w:sz w:val="22"/>
                <w:szCs w:val="22"/>
                <w:lang w:val="sr-Latn-ME"/>
              </w:rPr>
              <w:tab/>
              <w:t>Nepotpuno je imputacija neusp</w:t>
            </w:r>
            <w:r w:rsidR="00531FAB" w:rsidRPr="00BB6A10">
              <w:rPr>
                <w:noProof/>
                <w:sz w:val="22"/>
                <w:szCs w:val="22"/>
                <w:lang w:val="sr-Latn-ME"/>
              </w:rPr>
              <w:t>j</w:t>
            </w:r>
            <w:r w:rsidRPr="00BB6A10">
              <w:rPr>
                <w:noProof/>
                <w:sz w:val="22"/>
                <w:szCs w:val="22"/>
                <w:lang w:val="sr-Latn-ME"/>
              </w:rPr>
              <w:t>eha: pacijentima koji su prerano prekinuli pripisuje se prom</w:t>
            </w:r>
            <w:r w:rsidR="00531FAB" w:rsidRPr="00BB6A10">
              <w:rPr>
                <w:noProof/>
                <w:sz w:val="22"/>
                <w:szCs w:val="22"/>
                <w:lang w:val="sr-Latn-ME"/>
              </w:rPr>
              <w:t>j</w:t>
            </w:r>
            <w:r w:rsidRPr="00BB6A10">
              <w:rPr>
                <w:noProof/>
                <w:sz w:val="22"/>
                <w:szCs w:val="22"/>
                <w:lang w:val="sr-Latn-ME"/>
              </w:rPr>
              <w:t xml:space="preserve">ena jednaka 0 </w:t>
            </w:r>
          </w:p>
        </w:tc>
      </w:tr>
      <w:bookmarkEnd w:id="1"/>
    </w:tbl>
    <w:p w14:paraId="2EB0E707" w14:textId="77777777" w:rsidR="001B257B" w:rsidRPr="00BB6A10" w:rsidRDefault="001B257B" w:rsidP="007805BC">
      <w:pPr>
        <w:tabs>
          <w:tab w:val="left" w:pos="2808"/>
          <w:tab w:val="left" w:pos="9000"/>
        </w:tabs>
        <w:jc w:val="both"/>
        <w:rPr>
          <w:sz w:val="22"/>
          <w:szCs w:val="22"/>
          <w:lang w:val="sr-Latn-ME"/>
        </w:rPr>
      </w:pPr>
    </w:p>
    <w:p w14:paraId="2A3DAAC2" w14:textId="77777777" w:rsidR="00B077B1" w:rsidRDefault="00B077B1" w:rsidP="00882369">
      <w:pPr>
        <w:tabs>
          <w:tab w:val="left" w:pos="2808"/>
          <w:tab w:val="left" w:pos="9000"/>
        </w:tabs>
        <w:jc w:val="both"/>
        <w:rPr>
          <w:sz w:val="22"/>
          <w:szCs w:val="22"/>
          <w:u w:val="single"/>
          <w:lang w:val="sr-Latn-ME"/>
        </w:rPr>
      </w:pPr>
    </w:p>
    <w:p w14:paraId="539BB73B" w14:textId="20F676F0" w:rsidR="001B257B" w:rsidRPr="00BB6A10" w:rsidRDefault="001B257B" w:rsidP="00882369">
      <w:pPr>
        <w:tabs>
          <w:tab w:val="left" w:pos="2808"/>
          <w:tab w:val="left" w:pos="9000"/>
        </w:tabs>
        <w:jc w:val="both"/>
        <w:rPr>
          <w:sz w:val="22"/>
          <w:szCs w:val="22"/>
          <w:u w:val="single"/>
          <w:lang w:val="sr-Latn-ME"/>
        </w:rPr>
      </w:pPr>
      <w:r w:rsidRPr="00BB6A10">
        <w:rPr>
          <w:sz w:val="22"/>
          <w:szCs w:val="22"/>
          <w:u w:val="single"/>
          <w:lang w:val="sr-Latn-ME"/>
        </w:rPr>
        <w:lastRenderedPageBreak/>
        <w:t>Opis kliničkih ispitivanja darunavira/ritonavira kod odraslih</w:t>
      </w:r>
    </w:p>
    <w:p w14:paraId="17D13B69" w14:textId="77777777" w:rsidR="001B257B" w:rsidRPr="00BB6A10" w:rsidRDefault="001B257B">
      <w:pPr>
        <w:tabs>
          <w:tab w:val="left" w:pos="2808"/>
          <w:tab w:val="left" w:pos="9000"/>
        </w:tabs>
        <w:jc w:val="both"/>
        <w:rPr>
          <w:sz w:val="22"/>
          <w:szCs w:val="22"/>
          <w:lang w:val="sr-Latn-ME"/>
        </w:rPr>
      </w:pPr>
    </w:p>
    <w:p w14:paraId="50E0F0FA" w14:textId="31DFC2AF" w:rsidR="001B257B" w:rsidRPr="00BB6A10" w:rsidRDefault="001B257B">
      <w:pPr>
        <w:tabs>
          <w:tab w:val="left" w:pos="2808"/>
          <w:tab w:val="left" w:pos="9000"/>
        </w:tabs>
        <w:jc w:val="both"/>
        <w:rPr>
          <w:i/>
          <w:sz w:val="22"/>
          <w:szCs w:val="22"/>
          <w:lang w:val="sr-Latn-ME"/>
        </w:rPr>
      </w:pPr>
      <w:r w:rsidRPr="00BB6A10">
        <w:rPr>
          <w:i/>
          <w:sz w:val="22"/>
          <w:szCs w:val="22"/>
          <w:lang w:val="sr-Latn-ME"/>
        </w:rPr>
        <w:t>Efikasnost darunavira od 800 mg jednom dnevno prim</w:t>
      </w:r>
      <w:r w:rsidR="004D7D8F" w:rsidRPr="00BB6A10">
        <w:rPr>
          <w:i/>
          <w:sz w:val="22"/>
          <w:szCs w:val="22"/>
          <w:lang w:val="sr-Latn-ME"/>
        </w:rPr>
        <w:t>i</w:t>
      </w:r>
      <w:r w:rsidR="00531FAB" w:rsidRPr="00BB6A10">
        <w:rPr>
          <w:i/>
          <w:sz w:val="22"/>
          <w:szCs w:val="22"/>
          <w:lang w:val="sr-Latn-ME"/>
        </w:rPr>
        <w:t>j</w:t>
      </w:r>
      <w:r w:rsidRPr="00BB6A10">
        <w:rPr>
          <w:i/>
          <w:sz w:val="22"/>
          <w:szCs w:val="22"/>
          <w:lang w:val="sr-Latn-ME"/>
        </w:rPr>
        <w:t>enjenog istovremeno sa 100 mg ritonavira jednom dnevno kod pacijenata koji ni</w:t>
      </w:r>
      <w:r w:rsidR="00531FAB" w:rsidRPr="00BB6A10">
        <w:rPr>
          <w:i/>
          <w:sz w:val="22"/>
          <w:szCs w:val="22"/>
          <w:lang w:val="sr-Latn-ME"/>
        </w:rPr>
        <w:t>je</w:t>
      </w:r>
      <w:r w:rsidRPr="00BB6A10">
        <w:rPr>
          <w:i/>
          <w:sz w:val="22"/>
          <w:szCs w:val="22"/>
          <w:lang w:val="sr-Latn-ME"/>
        </w:rPr>
        <w:t>su dobijali ART (ART-naïve patients)</w:t>
      </w:r>
    </w:p>
    <w:p w14:paraId="60898BBF" w14:textId="6E28E35B" w:rsidR="001B257B" w:rsidRPr="00BB6A10" w:rsidRDefault="001B257B">
      <w:pPr>
        <w:tabs>
          <w:tab w:val="left" w:pos="2808"/>
          <w:tab w:val="left" w:pos="9000"/>
        </w:tabs>
        <w:jc w:val="both"/>
        <w:rPr>
          <w:sz w:val="22"/>
          <w:szCs w:val="22"/>
          <w:lang w:val="sr-Latn-ME"/>
        </w:rPr>
      </w:pPr>
      <w:r w:rsidRPr="00BB6A10">
        <w:rPr>
          <w:sz w:val="22"/>
          <w:szCs w:val="22"/>
          <w:lang w:val="sr-Latn-ME"/>
        </w:rPr>
        <w:t>Dokaz efikasnosti darunavira</w:t>
      </w:r>
      <w:r w:rsidR="004D7D8F" w:rsidRPr="00BB6A10">
        <w:rPr>
          <w:sz w:val="22"/>
          <w:szCs w:val="22"/>
          <w:lang w:val="sr-Latn-ME"/>
        </w:rPr>
        <w:t>/</w:t>
      </w:r>
      <w:r w:rsidRPr="00BB6A10">
        <w:rPr>
          <w:sz w:val="22"/>
          <w:szCs w:val="22"/>
          <w:lang w:val="sr-Latn-ME"/>
        </w:rPr>
        <w:t>ritonavira 800</w:t>
      </w:r>
      <w:r w:rsidR="007039DE" w:rsidRPr="00BB6A10">
        <w:rPr>
          <w:sz w:val="22"/>
          <w:szCs w:val="22"/>
          <w:lang w:val="sr-Latn-ME"/>
        </w:rPr>
        <w:t xml:space="preserve"> </w:t>
      </w:r>
      <w:r w:rsidR="004D7D8F" w:rsidRPr="00BB6A10">
        <w:rPr>
          <w:sz w:val="22"/>
          <w:szCs w:val="22"/>
          <w:lang w:val="sr-Latn-ME"/>
        </w:rPr>
        <w:t xml:space="preserve">mg </w:t>
      </w:r>
      <w:r w:rsidR="007039DE" w:rsidRPr="00BB6A10">
        <w:rPr>
          <w:sz w:val="22"/>
          <w:szCs w:val="22"/>
          <w:lang w:val="sr-Latn-ME"/>
        </w:rPr>
        <w:t xml:space="preserve">+ </w:t>
      </w:r>
      <w:r w:rsidRPr="00BB6A10">
        <w:rPr>
          <w:sz w:val="22"/>
          <w:szCs w:val="22"/>
          <w:lang w:val="sr-Latn-ME"/>
        </w:rPr>
        <w:t xml:space="preserve">100 mg jednom dnevno zasniva se na analizi podataka dobijenih nakon 192 </w:t>
      </w:r>
      <w:r w:rsidR="00911CCA" w:rsidRPr="00BB6A10">
        <w:rPr>
          <w:sz w:val="22"/>
          <w:szCs w:val="22"/>
          <w:lang w:val="sr-Latn-ME"/>
        </w:rPr>
        <w:t>nedjelje</w:t>
      </w:r>
      <w:r w:rsidRPr="00BB6A10">
        <w:rPr>
          <w:sz w:val="22"/>
          <w:szCs w:val="22"/>
          <w:lang w:val="sr-Latn-ME"/>
        </w:rPr>
        <w:t xml:space="preserve"> randomizovanog, kontrolisanog, otvorenog kliničkog ispitivanja faze III pod nazivom ARTEMIS, sprovedene kod pacijenata inficiranih HIV-1 prethodno nel</w:t>
      </w:r>
      <w:r w:rsidR="00531FAB" w:rsidRPr="00BB6A10">
        <w:rPr>
          <w:sz w:val="22"/>
          <w:szCs w:val="22"/>
          <w:lang w:val="sr-Latn-ME"/>
        </w:rPr>
        <w:t>ij</w:t>
      </w:r>
      <w:r w:rsidRPr="00BB6A10">
        <w:rPr>
          <w:sz w:val="22"/>
          <w:szCs w:val="22"/>
          <w:lang w:val="sr-Latn-ME"/>
        </w:rPr>
        <w:t>ečenih ART-om, u kojoj je poređen darunavir</w:t>
      </w:r>
      <w:r w:rsidR="004D7D8F" w:rsidRPr="00BB6A10">
        <w:rPr>
          <w:sz w:val="22"/>
          <w:szCs w:val="22"/>
          <w:lang w:val="sr-Latn-ME"/>
        </w:rPr>
        <w:t>/</w:t>
      </w:r>
      <w:r w:rsidRPr="00BB6A10">
        <w:rPr>
          <w:sz w:val="22"/>
          <w:szCs w:val="22"/>
          <w:lang w:val="sr-Latn-ME"/>
        </w:rPr>
        <w:t>ritonavir 800</w:t>
      </w:r>
      <w:r w:rsidR="007039DE" w:rsidRPr="00BB6A10">
        <w:rPr>
          <w:sz w:val="22"/>
          <w:szCs w:val="22"/>
          <w:lang w:val="sr-Latn-ME"/>
        </w:rPr>
        <w:t xml:space="preserve"> </w:t>
      </w:r>
      <w:r w:rsidR="004D7D8F" w:rsidRPr="00BB6A10">
        <w:rPr>
          <w:sz w:val="22"/>
          <w:szCs w:val="22"/>
          <w:lang w:val="sr-Latn-ME"/>
        </w:rPr>
        <w:t xml:space="preserve">mg </w:t>
      </w:r>
      <w:r w:rsidR="007039DE" w:rsidRPr="00BB6A10">
        <w:rPr>
          <w:sz w:val="22"/>
          <w:szCs w:val="22"/>
          <w:lang w:val="sr-Latn-ME"/>
        </w:rPr>
        <w:t xml:space="preserve">+ </w:t>
      </w:r>
      <w:r w:rsidRPr="00BB6A10">
        <w:rPr>
          <w:sz w:val="22"/>
          <w:szCs w:val="22"/>
          <w:lang w:val="sr-Latn-ME"/>
        </w:rPr>
        <w:t>100 mg jednom dnevno i kombinacija lopinavir</w:t>
      </w:r>
      <w:r w:rsidR="004D7D8F" w:rsidRPr="00BB6A10">
        <w:rPr>
          <w:sz w:val="22"/>
          <w:szCs w:val="22"/>
          <w:lang w:val="sr-Latn-ME"/>
        </w:rPr>
        <w:t>/</w:t>
      </w:r>
      <w:r w:rsidRPr="00BB6A10">
        <w:rPr>
          <w:sz w:val="22"/>
          <w:szCs w:val="22"/>
          <w:lang w:val="sr-Latn-ME"/>
        </w:rPr>
        <w:t>ritonavir 800</w:t>
      </w:r>
      <w:r w:rsidR="004D7D8F" w:rsidRPr="00BB6A10">
        <w:rPr>
          <w:sz w:val="22"/>
          <w:szCs w:val="22"/>
          <w:lang w:val="sr-Latn-ME"/>
        </w:rPr>
        <w:t xml:space="preserve"> mg</w:t>
      </w:r>
      <w:r w:rsidR="007039DE" w:rsidRPr="00BB6A10">
        <w:rPr>
          <w:sz w:val="22"/>
          <w:szCs w:val="22"/>
          <w:lang w:val="sr-Latn-ME"/>
        </w:rPr>
        <w:t xml:space="preserve"> + </w:t>
      </w:r>
      <w:r w:rsidRPr="00BB6A10">
        <w:rPr>
          <w:sz w:val="22"/>
          <w:szCs w:val="22"/>
          <w:lang w:val="sr-Latn-ME"/>
        </w:rPr>
        <w:t>200 mg na dan (prim</w:t>
      </w:r>
      <w:r w:rsidR="004D7D8F" w:rsidRPr="00BB6A10">
        <w:rPr>
          <w:sz w:val="22"/>
          <w:szCs w:val="22"/>
          <w:lang w:val="sr-Latn-ME"/>
        </w:rPr>
        <w:t>i</w:t>
      </w:r>
      <w:r w:rsidR="00531FAB" w:rsidRPr="00BB6A10">
        <w:rPr>
          <w:sz w:val="22"/>
          <w:szCs w:val="22"/>
          <w:lang w:val="sr-Latn-ME"/>
        </w:rPr>
        <w:t>j</w:t>
      </w:r>
      <w:r w:rsidRPr="00BB6A10">
        <w:rPr>
          <w:sz w:val="22"/>
          <w:szCs w:val="22"/>
          <w:lang w:val="sr-Latn-ME"/>
        </w:rPr>
        <w:t>enjena dva puta dnevno ili jednom dnevno). U ob</w:t>
      </w:r>
      <w:r w:rsidR="004D7D8F" w:rsidRPr="00BB6A10">
        <w:rPr>
          <w:sz w:val="22"/>
          <w:szCs w:val="22"/>
          <w:lang w:val="sr-Latn-ME"/>
        </w:rPr>
        <w:t>i</w:t>
      </w:r>
      <w:r w:rsidR="00531FAB" w:rsidRPr="00BB6A10">
        <w:rPr>
          <w:sz w:val="22"/>
          <w:szCs w:val="22"/>
          <w:lang w:val="sr-Latn-ME"/>
        </w:rPr>
        <w:t>j</w:t>
      </w:r>
      <w:r w:rsidRPr="00BB6A10">
        <w:rPr>
          <w:sz w:val="22"/>
          <w:szCs w:val="22"/>
          <w:lang w:val="sr-Latn-ME"/>
        </w:rPr>
        <w:t>e grupe prim</w:t>
      </w:r>
      <w:r w:rsidR="004D7D8F" w:rsidRPr="00BB6A10">
        <w:rPr>
          <w:sz w:val="22"/>
          <w:szCs w:val="22"/>
          <w:lang w:val="sr-Latn-ME"/>
        </w:rPr>
        <w:t>i</w:t>
      </w:r>
      <w:r w:rsidR="00531FAB" w:rsidRPr="00BB6A10">
        <w:rPr>
          <w:sz w:val="22"/>
          <w:szCs w:val="22"/>
          <w:lang w:val="sr-Latn-ME"/>
        </w:rPr>
        <w:t>j</w:t>
      </w:r>
      <w:r w:rsidRPr="00BB6A10">
        <w:rPr>
          <w:sz w:val="22"/>
          <w:szCs w:val="22"/>
          <w:lang w:val="sr-Latn-ME"/>
        </w:rPr>
        <w:t>enjivan je fiksni osnovni režim koji se sastojao od tenofovir di</w:t>
      </w:r>
      <w:r w:rsidR="004D7D8F" w:rsidRPr="00BB6A10">
        <w:rPr>
          <w:sz w:val="22"/>
          <w:szCs w:val="22"/>
          <w:lang w:val="sr-Latn-ME"/>
        </w:rPr>
        <w:t>s</w:t>
      </w:r>
      <w:r w:rsidRPr="00BB6A10">
        <w:rPr>
          <w:sz w:val="22"/>
          <w:szCs w:val="22"/>
          <w:lang w:val="sr-Latn-ME"/>
        </w:rPr>
        <w:t>oproksil fumarata 300 mg jednom dnevno i emtricitabina 200 mg jednom dnevno.</w:t>
      </w:r>
    </w:p>
    <w:p w14:paraId="17C311EE" w14:textId="77777777" w:rsidR="001B257B" w:rsidRPr="00BB6A10" w:rsidRDefault="001B257B">
      <w:pPr>
        <w:tabs>
          <w:tab w:val="left" w:pos="2808"/>
          <w:tab w:val="left" w:pos="9000"/>
        </w:tabs>
        <w:jc w:val="both"/>
        <w:rPr>
          <w:sz w:val="22"/>
          <w:szCs w:val="22"/>
          <w:lang w:val="sr-Latn-ME"/>
        </w:rPr>
      </w:pPr>
    </w:p>
    <w:p w14:paraId="31938E62" w14:textId="3A558928" w:rsidR="001B257B" w:rsidRPr="00BB6A10" w:rsidRDefault="001B257B">
      <w:pPr>
        <w:tabs>
          <w:tab w:val="left" w:pos="2808"/>
          <w:tab w:val="left" w:pos="9000"/>
        </w:tabs>
        <w:jc w:val="both"/>
        <w:rPr>
          <w:sz w:val="22"/>
          <w:szCs w:val="22"/>
          <w:lang w:val="sr-Latn-ME"/>
        </w:rPr>
      </w:pPr>
      <w:r w:rsidRPr="00BB6A10">
        <w:rPr>
          <w:sz w:val="22"/>
          <w:szCs w:val="22"/>
          <w:lang w:val="sr-Latn-ME"/>
        </w:rPr>
        <w:t>Sl</w:t>
      </w:r>
      <w:r w:rsidR="004D7D8F" w:rsidRPr="00BB6A10">
        <w:rPr>
          <w:sz w:val="22"/>
          <w:szCs w:val="22"/>
          <w:lang w:val="sr-Latn-ME"/>
        </w:rPr>
        <w:t>j</w:t>
      </w:r>
      <w:r w:rsidRPr="00BB6A10">
        <w:rPr>
          <w:sz w:val="22"/>
          <w:szCs w:val="22"/>
          <w:lang w:val="sr-Latn-ME"/>
        </w:rPr>
        <w:t xml:space="preserve">edeća tabela pokazuje podatke analize efikasnosti </w:t>
      </w:r>
      <w:r w:rsidR="005F1342" w:rsidRPr="00BB6A10">
        <w:rPr>
          <w:sz w:val="22"/>
          <w:szCs w:val="22"/>
          <w:lang w:val="sr-Latn-ME"/>
        </w:rPr>
        <w:t>primjene</w:t>
      </w:r>
      <w:r w:rsidRPr="00BB6A10">
        <w:rPr>
          <w:sz w:val="22"/>
          <w:szCs w:val="22"/>
          <w:lang w:val="sr-Latn-ME"/>
        </w:rPr>
        <w:t xml:space="preserve"> nakon 48 i 96 ned</w:t>
      </w:r>
      <w:r w:rsidR="00531FAB" w:rsidRPr="00BB6A10">
        <w:rPr>
          <w:sz w:val="22"/>
          <w:szCs w:val="22"/>
          <w:lang w:val="sr-Latn-ME"/>
        </w:rPr>
        <w:t>j</w:t>
      </w:r>
      <w:r w:rsidRPr="00BB6A10">
        <w:rPr>
          <w:sz w:val="22"/>
          <w:szCs w:val="22"/>
          <w:lang w:val="sr-Latn-ME"/>
        </w:rPr>
        <w:t>elja u kliničkom ispitivanju ARTEMIS:</w:t>
      </w:r>
    </w:p>
    <w:p w14:paraId="04CA24EA" w14:textId="77777777" w:rsidR="001B257B" w:rsidRPr="00BB6A10" w:rsidRDefault="001B257B">
      <w:pPr>
        <w:tabs>
          <w:tab w:val="left" w:pos="2808"/>
          <w:tab w:val="left" w:pos="9000"/>
        </w:tabs>
        <w:jc w:val="both"/>
        <w:rPr>
          <w:sz w:val="22"/>
          <w:szCs w:val="22"/>
          <w:lang w:val="sr-Latn-ME"/>
        </w:rPr>
      </w:pPr>
    </w:p>
    <w:tbl>
      <w:tblPr>
        <w:tblW w:w="9086" w:type="dxa"/>
        <w:jc w:val="center"/>
        <w:tblLayout w:type="fixed"/>
        <w:tblCellMar>
          <w:left w:w="10" w:type="dxa"/>
          <w:right w:w="10" w:type="dxa"/>
        </w:tblCellMar>
        <w:tblLook w:val="0000" w:firstRow="0" w:lastRow="0" w:firstColumn="0" w:lastColumn="0" w:noHBand="0" w:noVBand="0"/>
      </w:tblPr>
      <w:tblGrid>
        <w:gridCol w:w="1675"/>
        <w:gridCol w:w="1219"/>
        <w:gridCol w:w="1219"/>
        <w:gridCol w:w="1152"/>
        <w:gridCol w:w="1224"/>
        <w:gridCol w:w="1210"/>
        <w:gridCol w:w="1387"/>
      </w:tblGrid>
      <w:tr w:rsidR="001B257B" w:rsidRPr="00BB6A10" w14:paraId="6E20DB9D" w14:textId="77777777" w:rsidTr="000929F6">
        <w:trPr>
          <w:trHeight w:val="245"/>
          <w:jc w:val="center"/>
        </w:trPr>
        <w:tc>
          <w:tcPr>
            <w:tcW w:w="9086" w:type="dxa"/>
            <w:gridSpan w:val="7"/>
            <w:tcBorders>
              <w:top w:val="single" w:sz="4" w:space="0" w:color="auto"/>
              <w:left w:val="single" w:sz="4" w:space="0" w:color="auto"/>
              <w:bottom w:val="single" w:sz="4" w:space="0" w:color="auto"/>
              <w:right w:val="single" w:sz="4" w:space="0" w:color="auto"/>
            </w:tcBorders>
            <w:shd w:val="clear" w:color="auto" w:fill="FFFFFF"/>
          </w:tcPr>
          <w:p w14:paraId="59F6DA48" w14:textId="77777777" w:rsidR="001B257B" w:rsidRPr="00BB6A10" w:rsidRDefault="001B257B" w:rsidP="00CF6D9D">
            <w:pPr>
              <w:tabs>
                <w:tab w:val="left" w:pos="2808"/>
                <w:tab w:val="left" w:pos="9000"/>
              </w:tabs>
              <w:jc w:val="center"/>
              <w:rPr>
                <w:b/>
                <w:bCs/>
                <w:sz w:val="22"/>
                <w:szCs w:val="22"/>
                <w:lang w:val="sr-Latn-ME"/>
              </w:rPr>
            </w:pPr>
            <w:r w:rsidRPr="00BB6A10">
              <w:rPr>
                <w:b/>
                <w:bCs/>
                <w:sz w:val="22"/>
                <w:szCs w:val="22"/>
                <w:lang w:val="sr-Latn-ME"/>
              </w:rPr>
              <w:t>ARTEMIS</w:t>
            </w:r>
          </w:p>
        </w:tc>
      </w:tr>
      <w:tr w:rsidR="001B257B" w:rsidRPr="00BB6A10" w14:paraId="4604FF64" w14:textId="77777777" w:rsidTr="000929F6">
        <w:trPr>
          <w:trHeight w:val="240"/>
          <w:jc w:val="center"/>
        </w:trPr>
        <w:tc>
          <w:tcPr>
            <w:tcW w:w="1675" w:type="dxa"/>
            <w:tcBorders>
              <w:top w:val="single" w:sz="4" w:space="0" w:color="auto"/>
              <w:left w:val="single" w:sz="4" w:space="0" w:color="auto"/>
              <w:bottom w:val="single" w:sz="4" w:space="0" w:color="auto"/>
              <w:right w:val="single" w:sz="4" w:space="0" w:color="auto"/>
            </w:tcBorders>
            <w:shd w:val="clear" w:color="auto" w:fill="FFFFFF"/>
          </w:tcPr>
          <w:p w14:paraId="7D95FF9B" w14:textId="77777777" w:rsidR="001B257B" w:rsidRPr="00BB6A10" w:rsidRDefault="001B257B" w:rsidP="00CF6D9D">
            <w:pPr>
              <w:tabs>
                <w:tab w:val="left" w:pos="2808"/>
                <w:tab w:val="left" w:pos="9000"/>
              </w:tabs>
              <w:jc w:val="both"/>
              <w:rPr>
                <w:b/>
                <w:bCs/>
                <w:sz w:val="22"/>
                <w:szCs w:val="22"/>
                <w:lang w:val="sr-Latn-ME"/>
              </w:rPr>
            </w:pPr>
          </w:p>
        </w:tc>
        <w:tc>
          <w:tcPr>
            <w:tcW w:w="3590" w:type="dxa"/>
            <w:gridSpan w:val="3"/>
            <w:tcBorders>
              <w:top w:val="single" w:sz="4" w:space="0" w:color="auto"/>
              <w:left w:val="single" w:sz="4" w:space="0" w:color="auto"/>
              <w:bottom w:val="single" w:sz="4" w:space="0" w:color="auto"/>
              <w:right w:val="single" w:sz="4" w:space="0" w:color="auto"/>
            </w:tcBorders>
            <w:shd w:val="clear" w:color="auto" w:fill="FFFFFF"/>
          </w:tcPr>
          <w:p w14:paraId="7E7BDAF6" w14:textId="0AA26F91" w:rsidR="001B257B" w:rsidRPr="00BB6A10" w:rsidRDefault="001B257B" w:rsidP="00CF6D9D">
            <w:pPr>
              <w:tabs>
                <w:tab w:val="left" w:pos="2808"/>
                <w:tab w:val="left" w:pos="9000"/>
              </w:tabs>
              <w:jc w:val="center"/>
              <w:rPr>
                <w:b/>
                <w:bCs/>
                <w:sz w:val="22"/>
                <w:szCs w:val="22"/>
                <w:lang w:val="sr-Latn-ME"/>
              </w:rPr>
            </w:pPr>
            <w:r w:rsidRPr="00BB6A10">
              <w:rPr>
                <w:b/>
                <w:bCs/>
                <w:sz w:val="22"/>
                <w:szCs w:val="22"/>
                <w:lang w:val="sr-Latn-ME"/>
              </w:rPr>
              <w:t>48. ned</w:t>
            </w:r>
            <w:r w:rsidR="00531FAB" w:rsidRPr="00BB6A10">
              <w:rPr>
                <w:b/>
                <w:bCs/>
                <w:sz w:val="22"/>
                <w:szCs w:val="22"/>
                <w:lang w:val="sr-Latn-ME"/>
              </w:rPr>
              <w:t>j</w:t>
            </w:r>
            <w:r w:rsidRPr="00BB6A10">
              <w:rPr>
                <w:b/>
                <w:bCs/>
                <w:sz w:val="22"/>
                <w:szCs w:val="22"/>
                <w:lang w:val="sr-Latn-ME"/>
              </w:rPr>
              <w:t>elja</w:t>
            </w:r>
            <w:r w:rsidRPr="00BB6A10">
              <w:rPr>
                <w:b/>
                <w:bCs/>
                <w:sz w:val="22"/>
                <w:szCs w:val="22"/>
                <w:vertAlign w:val="superscript"/>
                <w:lang w:val="sr-Latn-ME"/>
              </w:rPr>
              <w:t>a</w:t>
            </w:r>
          </w:p>
        </w:tc>
        <w:tc>
          <w:tcPr>
            <w:tcW w:w="3821" w:type="dxa"/>
            <w:gridSpan w:val="3"/>
            <w:tcBorders>
              <w:top w:val="single" w:sz="4" w:space="0" w:color="auto"/>
              <w:left w:val="single" w:sz="4" w:space="0" w:color="auto"/>
              <w:bottom w:val="single" w:sz="4" w:space="0" w:color="auto"/>
              <w:right w:val="single" w:sz="4" w:space="0" w:color="auto"/>
            </w:tcBorders>
            <w:shd w:val="clear" w:color="auto" w:fill="FFFFFF"/>
          </w:tcPr>
          <w:p w14:paraId="708C00BB" w14:textId="149EC2A7" w:rsidR="001B257B" w:rsidRPr="00BB6A10" w:rsidRDefault="001B257B" w:rsidP="00CF6D9D">
            <w:pPr>
              <w:tabs>
                <w:tab w:val="left" w:pos="2808"/>
                <w:tab w:val="left" w:pos="9000"/>
              </w:tabs>
              <w:jc w:val="center"/>
              <w:rPr>
                <w:b/>
                <w:bCs/>
                <w:sz w:val="22"/>
                <w:szCs w:val="22"/>
                <w:lang w:val="sr-Latn-ME"/>
              </w:rPr>
            </w:pPr>
            <w:r w:rsidRPr="00BB6A10">
              <w:rPr>
                <w:b/>
                <w:bCs/>
                <w:sz w:val="22"/>
                <w:szCs w:val="22"/>
                <w:lang w:val="sr-Latn-ME"/>
              </w:rPr>
              <w:t>96. ned</w:t>
            </w:r>
            <w:r w:rsidR="00531FAB" w:rsidRPr="00BB6A10">
              <w:rPr>
                <w:b/>
                <w:bCs/>
                <w:sz w:val="22"/>
                <w:szCs w:val="22"/>
                <w:lang w:val="sr-Latn-ME"/>
              </w:rPr>
              <w:t>j</w:t>
            </w:r>
            <w:r w:rsidRPr="00BB6A10">
              <w:rPr>
                <w:b/>
                <w:bCs/>
                <w:sz w:val="22"/>
                <w:szCs w:val="22"/>
                <w:lang w:val="sr-Latn-ME"/>
              </w:rPr>
              <w:t>elja</w:t>
            </w:r>
            <w:r w:rsidRPr="00BB6A10">
              <w:rPr>
                <w:b/>
                <w:bCs/>
                <w:sz w:val="22"/>
                <w:szCs w:val="22"/>
                <w:vertAlign w:val="superscript"/>
                <w:lang w:val="sr-Latn-ME"/>
              </w:rPr>
              <w:t>b</w:t>
            </w:r>
          </w:p>
        </w:tc>
      </w:tr>
      <w:tr w:rsidR="001B257B" w:rsidRPr="00BB6A10" w14:paraId="4DF3228F" w14:textId="77777777" w:rsidTr="000929F6">
        <w:trPr>
          <w:trHeight w:val="250"/>
          <w:jc w:val="center"/>
        </w:trPr>
        <w:tc>
          <w:tcPr>
            <w:tcW w:w="1675" w:type="dxa"/>
            <w:tcBorders>
              <w:top w:val="single" w:sz="4" w:space="0" w:color="auto"/>
              <w:left w:val="single" w:sz="4" w:space="0" w:color="auto"/>
              <w:right w:val="single" w:sz="4" w:space="0" w:color="auto"/>
            </w:tcBorders>
            <w:shd w:val="clear" w:color="auto" w:fill="FFFFFF"/>
          </w:tcPr>
          <w:p w14:paraId="48C68A1A" w14:textId="77777777" w:rsidR="001B257B" w:rsidRPr="00BB6A10" w:rsidRDefault="001B257B" w:rsidP="00CF6D9D">
            <w:pPr>
              <w:tabs>
                <w:tab w:val="left" w:pos="2808"/>
                <w:tab w:val="left" w:pos="9000"/>
              </w:tabs>
              <w:jc w:val="both"/>
              <w:rPr>
                <w:b/>
                <w:bCs/>
                <w:sz w:val="22"/>
                <w:szCs w:val="22"/>
                <w:lang w:val="sr-Latn-ME"/>
              </w:rPr>
            </w:pPr>
            <w:r w:rsidRPr="00BB6A10">
              <w:rPr>
                <w:b/>
                <w:bCs/>
                <w:sz w:val="22"/>
                <w:szCs w:val="22"/>
                <w:lang w:val="sr-Latn-ME"/>
              </w:rPr>
              <w:t>Ishodi</w:t>
            </w:r>
          </w:p>
        </w:tc>
        <w:tc>
          <w:tcPr>
            <w:tcW w:w="1219" w:type="dxa"/>
            <w:tcBorders>
              <w:top w:val="single" w:sz="4" w:space="0" w:color="auto"/>
              <w:left w:val="single" w:sz="4" w:space="0" w:color="auto"/>
              <w:right w:val="single" w:sz="4" w:space="0" w:color="auto"/>
            </w:tcBorders>
            <w:shd w:val="clear" w:color="auto" w:fill="FFFFFF"/>
          </w:tcPr>
          <w:p w14:paraId="03ACDB12" w14:textId="6FA210F3" w:rsidR="001B257B" w:rsidRPr="00BB6A10" w:rsidRDefault="004D7D8F" w:rsidP="00CF6D9D">
            <w:pPr>
              <w:tabs>
                <w:tab w:val="left" w:pos="2808"/>
                <w:tab w:val="left" w:pos="9000"/>
              </w:tabs>
              <w:jc w:val="center"/>
              <w:rPr>
                <w:b/>
                <w:bCs/>
                <w:sz w:val="22"/>
                <w:szCs w:val="22"/>
                <w:lang w:val="sr-Latn-ME"/>
              </w:rPr>
            </w:pPr>
            <w:r w:rsidRPr="00BB6A10">
              <w:rPr>
                <w:b/>
                <w:bCs/>
                <w:sz w:val="22"/>
                <w:szCs w:val="22"/>
                <w:lang w:val="sr-Latn-ME"/>
              </w:rPr>
              <w:t>d</w:t>
            </w:r>
            <w:r w:rsidR="007039DE" w:rsidRPr="00BB6A10">
              <w:rPr>
                <w:b/>
                <w:bCs/>
                <w:sz w:val="22"/>
                <w:szCs w:val="22"/>
                <w:lang w:val="sr-Latn-ME"/>
              </w:rPr>
              <w:t>arunavir</w:t>
            </w:r>
            <w:r w:rsidRPr="00BB6A10">
              <w:rPr>
                <w:b/>
                <w:bCs/>
                <w:sz w:val="22"/>
                <w:szCs w:val="22"/>
                <w:lang w:val="sr-Latn-ME"/>
              </w:rPr>
              <w:t>/</w:t>
            </w:r>
          </w:p>
        </w:tc>
        <w:tc>
          <w:tcPr>
            <w:tcW w:w="1219" w:type="dxa"/>
            <w:tcBorders>
              <w:top w:val="single" w:sz="4" w:space="0" w:color="auto"/>
              <w:left w:val="single" w:sz="4" w:space="0" w:color="auto"/>
              <w:right w:val="single" w:sz="4" w:space="0" w:color="auto"/>
            </w:tcBorders>
            <w:shd w:val="clear" w:color="auto" w:fill="FFFFFF"/>
          </w:tcPr>
          <w:p w14:paraId="195CE9EE" w14:textId="098AA44D" w:rsidR="001B257B" w:rsidRPr="00BB6A10" w:rsidRDefault="00E218BF" w:rsidP="00CF6D9D">
            <w:pPr>
              <w:tabs>
                <w:tab w:val="left" w:pos="2808"/>
                <w:tab w:val="left" w:pos="9000"/>
              </w:tabs>
              <w:jc w:val="center"/>
              <w:rPr>
                <w:b/>
                <w:bCs/>
                <w:sz w:val="22"/>
                <w:szCs w:val="22"/>
                <w:lang w:val="sr-Latn-ME"/>
              </w:rPr>
            </w:pPr>
            <w:r w:rsidRPr="00BB6A10">
              <w:rPr>
                <w:b/>
                <w:bCs/>
                <w:sz w:val="22"/>
                <w:szCs w:val="22"/>
                <w:lang w:val="sr-Latn-ME"/>
              </w:rPr>
              <w:t>l</w:t>
            </w:r>
            <w:r w:rsidR="007039DE" w:rsidRPr="00BB6A10">
              <w:rPr>
                <w:b/>
                <w:bCs/>
                <w:sz w:val="22"/>
                <w:szCs w:val="22"/>
                <w:lang w:val="sr-Latn-ME"/>
              </w:rPr>
              <w:t>opinavir</w:t>
            </w:r>
            <w:r w:rsidRPr="00BB6A10">
              <w:rPr>
                <w:b/>
                <w:bCs/>
                <w:sz w:val="22"/>
                <w:szCs w:val="22"/>
                <w:lang w:val="sr-Latn-ME"/>
              </w:rPr>
              <w:t>/</w:t>
            </w:r>
          </w:p>
        </w:tc>
        <w:tc>
          <w:tcPr>
            <w:tcW w:w="1152" w:type="dxa"/>
            <w:vMerge w:val="restart"/>
            <w:tcBorders>
              <w:top w:val="single" w:sz="4" w:space="0" w:color="auto"/>
              <w:left w:val="single" w:sz="4" w:space="0" w:color="auto"/>
              <w:right w:val="single" w:sz="4" w:space="0" w:color="auto"/>
            </w:tcBorders>
            <w:shd w:val="clear" w:color="auto" w:fill="FFFFFF"/>
          </w:tcPr>
          <w:p w14:paraId="1C86FF45" w14:textId="77777777" w:rsidR="001B257B" w:rsidRPr="00BB6A10" w:rsidRDefault="001B257B" w:rsidP="00CF6D9D">
            <w:pPr>
              <w:tabs>
                <w:tab w:val="left" w:pos="2808"/>
                <w:tab w:val="left" w:pos="9000"/>
              </w:tabs>
              <w:jc w:val="center"/>
              <w:rPr>
                <w:b/>
                <w:bCs/>
                <w:sz w:val="22"/>
                <w:szCs w:val="22"/>
                <w:lang w:val="sr-Latn-ME"/>
              </w:rPr>
            </w:pPr>
            <w:r w:rsidRPr="00BB6A10">
              <w:rPr>
                <w:b/>
                <w:bCs/>
                <w:sz w:val="22"/>
                <w:szCs w:val="22"/>
                <w:lang w:val="sr-Latn-ME"/>
              </w:rPr>
              <w:t>Terapijska razlika</w:t>
            </w:r>
          </w:p>
        </w:tc>
        <w:tc>
          <w:tcPr>
            <w:tcW w:w="1224" w:type="dxa"/>
            <w:tcBorders>
              <w:top w:val="single" w:sz="4" w:space="0" w:color="auto"/>
              <w:left w:val="single" w:sz="4" w:space="0" w:color="auto"/>
              <w:right w:val="single" w:sz="4" w:space="0" w:color="auto"/>
            </w:tcBorders>
            <w:shd w:val="clear" w:color="auto" w:fill="FFFFFF"/>
          </w:tcPr>
          <w:p w14:paraId="01FBA933" w14:textId="3F3CADB8" w:rsidR="001B257B" w:rsidRPr="00BB6A10" w:rsidRDefault="00E218BF" w:rsidP="00CF6D9D">
            <w:pPr>
              <w:tabs>
                <w:tab w:val="left" w:pos="2808"/>
                <w:tab w:val="left" w:pos="9000"/>
              </w:tabs>
              <w:jc w:val="center"/>
              <w:rPr>
                <w:b/>
                <w:bCs/>
                <w:sz w:val="22"/>
                <w:szCs w:val="22"/>
                <w:lang w:val="sr-Latn-ME"/>
              </w:rPr>
            </w:pPr>
            <w:r w:rsidRPr="00BB6A10">
              <w:rPr>
                <w:b/>
                <w:bCs/>
                <w:sz w:val="22"/>
                <w:szCs w:val="22"/>
                <w:lang w:val="sr-Latn-ME"/>
              </w:rPr>
              <w:t>d</w:t>
            </w:r>
            <w:r w:rsidR="001B257B" w:rsidRPr="00BB6A10">
              <w:rPr>
                <w:b/>
                <w:bCs/>
                <w:sz w:val="22"/>
                <w:szCs w:val="22"/>
                <w:lang w:val="sr-Latn-ME"/>
              </w:rPr>
              <w:t>arunavir</w:t>
            </w:r>
            <w:r w:rsidRPr="00BB6A10">
              <w:rPr>
                <w:b/>
                <w:bCs/>
                <w:sz w:val="22"/>
                <w:szCs w:val="22"/>
                <w:lang w:val="sr-Latn-ME"/>
              </w:rPr>
              <w:t>/</w:t>
            </w:r>
          </w:p>
        </w:tc>
        <w:tc>
          <w:tcPr>
            <w:tcW w:w="1210" w:type="dxa"/>
            <w:tcBorders>
              <w:top w:val="single" w:sz="4" w:space="0" w:color="auto"/>
              <w:left w:val="single" w:sz="4" w:space="0" w:color="auto"/>
              <w:right w:val="single" w:sz="4" w:space="0" w:color="auto"/>
            </w:tcBorders>
            <w:shd w:val="clear" w:color="auto" w:fill="FFFFFF"/>
          </w:tcPr>
          <w:p w14:paraId="2E96C6AC" w14:textId="7E327CA1" w:rsidR="001B257B" w:rsidRPr="00BB6A10" w:rsidRDefault="00E218BF" w:rsidP="00CF6D9D">
            <w:pPr>
              <w:tabs>
                <w:tab w:val="left" w:pos="2808"/>
                <w:tab w:val="left" w:pos="9000"/>
              </w:tabs>
              <w:jc w:val="center"/>
              <w:rPr>
                <w:b/>
                <w:bCs/>
                <w:sz w:val="22"/>
                <w:szCs w:val="22"/>
                <w:lang w:val="sr-Latn-ME"/>
              </w:rPr>
            </w:pPr>
            <w:r w:rsidRPr="00BB6A10">
              <w:rPr>
                <w:b/>
                <w:bCs/>
                <w:sz w:val="22"/>
                <w:szCs w:val="22"/>
                <w:lang w:val="sr-Latn-ME"/>
              </w:rPr>
              <w:t>l</w:t>
            </w:r>
            <w:r w:rsidR="001B257B" w:rsidRPr="00BB6A10">
              <w:rPr>
                <w:b/>
                <w:bCs/>
                <w:sz w:val="22"/>
                <w:szCs w:val="22"/>
                <w:lang w:val="sr-Latn-ME"/>
              </w:rPr>
              <w:t>opinavir</w:t>
            </w:r>
            <w:r w:rsidRPr="00BB6A10">
              <w:rPr>
                <w:b/>
                <w:bCs/>
                <w:sz w:val="22"/>
                <w:szCs w:val="22"/>
                <w:lang w:val="sr-Latn-ME"/>
              </w:rPr>
              <w:t>/</w:t>
            </w:r>
          </w:p>
        </w:tc>
        <w:tc>
          <w:tcPr>
            <w:tcW w:w="1387" w:type="dxa"/>
            <w:vMerge w:val="restart"/>
            <w:tcBorders>
              <w:top w:val="single" w:sz="4" w:space="0" w:color="auto"/>
              <w:left w:val="single" w:sz="4" w:space="0" w:color="auto"/>
              <w:right w:val="single" w:sz="4" w:space="0" w:color="auto"/>
            </w:tcBorders>
            <w:shd w:val="clear" w:color="auto" w:fill="FFFFFF"/>
          </w:tcPr>
          <w:p w14:paraId="6950705A" w14:textId="77777777" w:rsidR="001B257B" w:rsidRPr="00BB6A10" w:rsidRDefault="001B257B" w:rsidP="00CF6D9D">
            <w:pPr>
              <w:tabs>
                <w:tab w:val="left" w:pos="2808"/>
                <w:tab w:val="left" w:pos="9000"/>
              </w:tabs>
              <w:jc w:val="center"/>
              <w:rPr>
                <w:b/>
                <w:bCs/>
                <w:sz w:val="22"/>
                <w:szCs w:val="22"/>
                <w:lang w:val="sr-Latn-ME"/>
              </w:rPr>
            </w:pPr>
            <w:r w:rsidRPr="00BB6A10">
              <w:rPr>
                <w:b/>
                <w:bCs/>
                <w:sz w:val="22"/>
                <w:szCs w:val="22"/>
                <w:lang w:val="sr-Latn-ME"/>
              </w:rPr>
              <w:t>Terapijska razlika (95%</w:t>
            </w:r>
          </w:p>
        </w:tc>
      </w:tr>
      <w:tr w:rsidR="001B257B" w:rsidRPr="00BB6A10" w14:paraId="75C110D7" w14:textId="77777777" w:rsidTr="000929F6">
        <w:trPr>
          <w:trHeight w:val="230"/>
          <w:jc w:val="center"/>
        </w:trPr>
        <w:tc>
          <w:tcPr>
            <w:tcW w:w="1675" w:type="dxa"/>
            <w:tcBorders>
              <w:left w:val="single" w:sz="4" w:space="0" w:color="auto"/>
              <w:right w:val="single" w:sz="4" w:space="0" w:color="auto"/>
            </w:tcBorders>
            <w:shd w:val="clear" w:color="auto" w:fill="FFFFFF"/>
          </w:tcPr>
          <w:p w14:paraId="03819714" w14:textId="77777777" w:rsidR="001B257B" w:rsidRPr="00BB6A10" w:rsidRDefault="001B257B" w:rsidP="00CF6D9D">
            <w:pPr>
              <w:tabs>
                <w:tab w:val="left" w:pos="2808"/>
                <w:tab w:val="left" w:pos="9000"/>
              </w:tabs>
              <w:jc w:val="both"/>
              <w:rPr>
                <w:b/>
                <w:bCs/>
                <w:sz w:val="22"/>
                <w:szCs w:val="22"/>
                <w:lang w:val="sr-Latn-ME"/>
              </w:rPr>
            </w:pPr>
          </w:p>
        </w:tc>
        <w:tc>
          <w:tcPr>
            <w:tcW w:w="1219" w:type="dxa"/>
            <w:tcBorders>
              <w:left w:val="single" w:sz="4" w:space="0" w:color="auto"/>
              <w:right w:val="single" w:sz="4" w:space="0" w:color="auto"/>
            </w:tcBorders>
            <w:shd w:val="clear" w:color="auto" w:fill="FFFFFF"/>
          </w:tcPr>
          <w:p w14:paraId="1D8D868D" w14:textId="77777777" w:rsidR="001B257B" w:rsidRPr="00BB6A10" w:rsidRDefault="001B257B" w:rsidP="00CF6D9D">
            <w:pPr>
              <w:tabs>
                <w:tab w:val="left" w:pos="2808"/>
                <w:tab w:val="left" w:pos="9000"/>
              </w:tabs>
              <w:jc w:val="center"/>
              <w:rPr>
                <w:b/>
                <w:bCs/>
                <w:sz w:val="22"/>
                <w:szCs w:val="22"/>
                <w:lang w:val="sr-Latn-ME"/>
              </w:rPr>
            </w:pPr>
            <w:r w:rsidRPr="00BB6A10">
              <w:rPr>
                <w:b/>
                <w:bCs/>
                <w:sz w:val="22"/>
                <w:szCs w:val="22"/>
                <w:lang w:val="sr-Latn-ME"/>
              </w:rPr>
              <w:t>ritonavir</w:t>
            </w:r>
          </w:p>
        </w:tc>
        <w:tc>
          <w:tcPr>
            <w:tcW w:w="1219" w:type="dxa"/>
            <w:tcBorders>
              <w:left w:val="single" w:sz="4" w:space="0" w:color="auto"/>
              <w:right w:val="single" w:sz="4" w:space="0" w:color="auto"/>
            </w:tcBorders>
            <w:shd w:val="clear" w:color="auto" w:fill="FFFFFF"/>
          </w:tcPr>
          <w:p w14:paraId="596F901C" w14:textId="77777777" w:rsidR="001B257B" w:rsidRPr="00BB6A10" w:rsidRDefault="001B257B" w:rsidP="00CF6D9D">
            <w:pPr>
              <w:tabs>
                <w:tab w:val="left" w:pos="2808"/>
                <w:tab w:val="left" w:pos="9000"/>
              </w:tabs>
              <w:jc w:val="center"/>
              <w:rPr>
                <w:b/>
                <w:bCs/>
                <w:sz w:val="22"/>
                <w:szCs w:val="22"/>
                <w:lang w:val="sr-Latn-ME"/>
              </w:rPr>
            </w:pPr>
            <w:r w:rsidRPr="00BB6A10">
              <w:rPr>
                <w:b/>
                <w:bCs/>
                <w:sz w:val="22"/>
                <w:szCs w:val="22"/>
                <w:lang w:val="sr-Latn-ME"/>
              </w:rPr>
              <w:t>ritonavir</w:t>
            </w:r>
          </w:p>
        </w:tc>
        <w:tc>
          <w:tcPr>
            <w:tcW w:w="1152" w:type="dxa"/>
            <w:vMerge/>
            <w:tcBorders>
              <w:left w:val="single" w:sz="4" w:space="0" w:color="auto"/>
              <w:right w:val="single" w:sz="4" w:space="0" w:color="auto"/>
            </w:tcBorders>
            <w:shd w:val="clear" w:color="auto" w:fill="FFFFFF"/>
          </w:tcPr>
          <w:p w14:paraId="27F8678D" w14:textId="77777777" w:rsidR="001B257B" w:rsidRPr="00BB6A10" w:rsidRDefault="001B257B" w:rsidP="00CF6D9D">
            <w:pPr>
              <w:tabs>
                <w:tab w:val="left" w:pos="2808"/>
                <w:tab w:val="left" w:pos="9000"/>
              </w:tabs>
              <w:jc w:val="center"/>
              <w:rPr>
                <w:b/>
                <w:bCs/>
                <w:sz w:val="22"/>
                <w:szCs w:val="22"/>
                <w:lang w:val="sr-Latn-ME"/>
              </w:rPr>
            </w:pPr>
          </w:p>
        </w:tc>
        <w:tc>
          <w:tcPr>
            <w:tcW w:w="1224" w:type="dxa"/>
            <w:tcBorders>
              <w:left w:val="single" w:sz="4" w:space="0" w:color="auto"/>
              <w:right w:val="single" w:sz="4" w:space="0" w:color="auto"/>
            </w:tcBorders>
            <w:shd w:val="clear" w:color="auto" w:fill="FFFFFF"/>
          </w:tcPr>
          <w:p w14:paraId="7FA95CD8" w14:textId="77777777" w:rsidR="001B257B" w:rsidRPr="00BB6A10" w:rsidRDefault="001B257B" w:rsidP="00CF6D9D">
            <w:pPr>
              <w:tabs>
                <w:tab w:val="left" w:pos="2808"/>
                <w:tab w:val="left" w:pos="9000"/>
              </w:tabs>
              <w:jc w:val="center"/>
              <w:rPr>
                <w:b/>
                <w:bCs/>
                <w:sz w:val="22"/>
                <w:szCs w:val="22"/>
                <w:lang w:val="sr-Latn-ME"/>
              </w:rPr>
            </w:pPr>
            <w:r w:rsidRPr="00BB6A10">
              <w:rPr>
                <w:b/>
                <w:bCs/>
                <w:sz w:val="22"/>
                <w:szCs w:val="22"/>
                <w:lang w:val="sr-Latn-ME"/>
              </w:rPr>
              <w:t>ritonavir</w:t>
            </w:r>
          </w:p>
        </w:tc>
        <w:tc>
          <w:tcPr>
            <w:tcW w:w="1210" w:type="dxa"/>
            <w:tcBorders>
              <w:left w:val="single" w:sz="4" w:space="0" w:color="auto"/>
              <w:right w:val="single" w:sz="4" w:space="0" w:color="auto"/>
            </w:tcBorders>
            <w:shd w:val="clear" w:color="auto" w:fill="FFFFFF"/>
          </w:tcPr>
          <w:p w14:paraId="1F5BB565" w14:textId="77777777" w:rsidR="001B257B" w:rsidRPr="00BB6A10" w:rsidRDefault="001B257B" w:rsidP="00CF6D9D">
            <w:pPr>
              <w:tabs>
                <w:tab w:val="left" w:pos="2808"/>
                <w:tab w:val="left" w:pos="9000"/>
              </w:tabs>
              <w:jc w:val="center"/>
              <w:rPr>
                <w:b/>
                <w:bCs/>
                <w:sz w:val="22"/>
                <w:szCs w:val="22"/>
                <w:lang w:val="sr-Latn-ME"/>
              </w:rPr>
            </w:pPr>
            <w:r w:rsidRPr="00BB6A10">
              <w:rPr>
                <w:b/>
                <w:bCs/>
                <w:sz w:val="22"/>
                <w:szCs w:val="22"/>
                <w:lang w:val="sr-Latn-ME"/>
              </w:rPr>
              <w:t>ritonavir</w:t>
            </w:r>
          </w:p>
        </w:tc>
        <w:tc>
          <w:tcPr>
            <w:tcW w:w="1387" w:type="dxa"/>
            <w:vMerge/>
            <w:tcBorders>
              <w:left w:val="single" w:sz="4" w:space="0" w:color="auto"/>
              <w:right w:val="single" w:sz="4" w:space="0" w:color="auto"/>
            </w:tcBorders>
            <w:shd w:val="clear" w:color="auto" w:fill="FFFFFF"/>
          </w:tcPr>
          <w:p w14:paraId="1C4A9EF6" w14:textId="77777777" w:rsidR="001B257B" w:rsidRPr="00BB6A10" w:rsidRDefault="001B257B" w:rsidP="00CF6D9D">
            <w:pPr>
              <w:tabs>
                <w:tab w:val="left" w:pos="2808"/>
                <w:tab w:val="left" w:pos="9000"/>
              </w:tabs>
              <w:jc w:val="center"/>
              <w:rPr>
                <w:b/>
                <w:bCs/>
                <w:sz w:val="22"/>
                <w:szCs w:val="22"/>
                <w:lang w:val="sr-Latn-ME"/>
              </w:rPr>
            </w:pPr>
          </w:p>
        </w:tc>
      </w:tr>
      <w:tr w:rsidR="001B257B" w:rsidRPr="00BB6A10" w14:paraId="4A10CE79" w14:textId="77777777" w:rsidTr="00CF6D9D">
        <w:trPr>
          <w:trHeight w:val="301"/>
          <w:jc w:val="center"/>
        </w:trPr>
        <w:tc>
          <w:tcPr>
            <w:tcW w:w="1675" w:type="dxa"/>
            <w:tcBorders>
              <w:left w:val="single" w:sz="4" w:space="0" w:color="auto"/>
              <w:right w:val="single" w:sz="4" w:space="0" w:color="auto"/>
            </w:tcBorders>
            <w:shd w:val="clear" w:color="auto" w:fill="FFFFFF"/>
          </w:tcPr>
          <w:p w14:paraId="0AB00145" w14:textId="77777777" w:rsidR="001B257B" w:rsidRPr="00BB6A10" w:rsidRDefault="001B257B" w:rsidP="00CF6D9D">
            <w:pPr>
              <w:tabs>
                <w:tab w:val="left" w:pos="2808"/>
                <w:tab w:val="left" w:pos="9000"/>
              </w:tabs>
              <w:jc w:val="both"/>
              <w:rPr>
                <w:b/>
                <w:bCs/>
                <w:sz w:val="22"/>
                <w:szCs w:val="22"/>
                <w:lang w:val="sr-Latn-ME"/>
              </w:rPr>
            </w:pPr>
          </w:p>
        </w:tc>
        <w:tc>
          <w:tcPr>
            <w:tcW w:w="1219" w:type="dxa"/>
            <w:tcBorders>
              <w:left w:val="single" w:sz="4" w:space="0" w:color="auto"/>
              <w:right w:val="single" w:sz="4" w:space="0" w:color="auto"/>
            </w:tcBorders>
            <w:shd w:val="clear" w:color="auto" w:fill="FFFFFF"/>
          </w:tcPr>
          <w:p w14:paraId="1D2D5C9B" w14:textId="5B5C5F8F" w:rsidR="001B257B" w:rsidRPr="00BB6A10" w:rsidRDefault="004D7D8F" w:rsidP="00CF6D9D">
            <w:pPr>
              <w:tabs>
                <w:tab w:val="left" w:pos="2808"/>
                <w:tab w:val="left" w:pos="9000"/>
              </w:tabs>
              <w:jc w:val="center"/>
              <w:rPr>
                <w:b/>
                <w:bCs/>
                <w:sz w:val="22"/>
                <w:szCs w:val="22"/>
                <w:lang w:val="sr-Latn-ME"/>
              </w:rPr>
            </w:pPr>
            <w:r w:rsidRPr="00BB6A10">
              <w:rPr>
                <w:b/>
                <w:bCs/>
                <w:sz w:val="22"/>
                <w:szCs w:val="22"/>
                <w:lang w:val="sr-Latn-ME"/>
              </w:rPr>
              <w:t xml:space="preserve">800 mg </w:t>
            </w:r>
            <w:r w:rsidR="007039DE" w:rsidRPr="00BB6A10">
              <w:rPr>
                <w:b/>
                <w:bCs/>
                <w:sz w:val="22"/>
                <w:szCs w:val="22"/>
                <w:lang w:val="sr-Latn-ME"/>
              </w:rPr>
              <w:t xml:space="preserve">+ </w:t>
            </w:r>
            <w:r w:rsidR="001B257B" w:rsidRPr="00BB6A10">
              <w:rPr>
                <w:b/>
                <w:bCs/>
                <w:sz w:val="22"/>
                <w:szCs w:val="22"/>
                <w:lang w:val="sr-Latn-ME"/>
              </w:rPr>
              <w:t>100 mg</w:t>
            </w:r>
          </w:p>
        </w:tc>
        <w:tc>
          <w:tcPr>
            <w:tcW w:w="1219" w:type="dxa"/>
            <w:tcBorders>
              <w:left w:val="single" w:sz="4" w:space="0" w:color="auto"/>
              <w:right w:val="single" w:sz="4" w:space="0" w:color="auto"/>
            </w:tcBorders>
            <w:shd w:val="clear" w:color="auto" w:fill="FFFFFF"/>
          </w:tcPr>
          <w:p w14:paraId="7046640C" w14:textId="5B70A02D" w:rsidR="001B257B" w:rsidRPr="00BB6A10" w:rsidRDefault="001B257B" w:rsidP="00CF6D9D">
            <w:pPr>
              <w:tabs>
                <w:tab w:val="left" w:pos="2808"/>
                <w:tab w:val="left" w:pos="9000"/>
              </w:tabs>
              <w:jc w:val="center"/>
              <w:rPr>
                <w:b/>
                <w:bCs/>
                <w:sz w:val="22"/>
                <w:szCs w:val="22"/>
                <w:lang w:val="sr-Latn-ME"/>
              </w:rPr>
            </w:pPr>
            <w:r w:rsidRPr="00BB6A10">
              <w:rPr>
                <w:b/>
                <w:bCs/>
                <w:sz w:val="22"/>
                <w:szCs w:val="22"/>
                <w:lang w:val="sr-Latn-ME"/>
              </w:rPr>
              <w:t>800</w:t>
            </w:r>
            <w:r w:rsidR="007039DE" w:rsidRPr="00BB6A10">
              <w:rPr>
                <w:b/>
                <w:bCs/>
                <w:sz w:val="22"/>
                <w:szCs w:val="22"/>
                <w:lang w:val="sr-Latn-ME"/>
              </w:rPr>
              <w:t xml:space="preserve"> </w:t>
            </w:r>
            <w:r w:rsidR="00E218BF" w:rsidRPr="00BB6A10">
              <w:rPr>
                <w:b/>
                <w:bCs/>
                <w:sz w:val="22"/>
                <w:szCs w:val="22"/>
                <w:lang w:val="sr-Latn-ME"/>
              </w:rPr>
              <w:t xml:space="preserve">mg </w:t>
            </w:r>
            <w:r w:rsidR="007039DE" w:rsidRPr="00BB6A10">
              <w:rPr>
                <w:b/>
                <w:bCs/>
                <w:sz w:val="22"/>
                <w:szCs w:val="22"/>
                <w:lang w:val="sr-Latn-ME"/>
              </w:rPr>
              <w:t xml:space="preserve">+ </w:t>
            </w:r>
            <w:r w:rsidRPr="00BB6A10">
              <w:rPr>
                <w:b/>
                <w:bCs/>
                <w:sz w:val="22"/>
                <w:szCs w:val="22"/>
                <w:lang w:val="sr-Latn-ME"/>
              </w:rPr>
              <w:t>200 mg</w:t>
            </w:r>
          </w:p>
        </w:tc>
        <w:tc>
          <w:tcPr>
            <w:tcW w:w="1152" w:type="dxa"/>
            <w:tcBorders>
              <w:left w:val="single" w:sz="4" w:space="0" w:color="auto"/>
              <w:right w:val="single" w:sz="4" w:space="0" w:color="auto"/>
            </w:tcBorders>
            <w:shd w:val="clear" w:color="auto" w:fill="FFFFFF"/>
          </w:tcPr>
          <w:p w14:paraId="577913F9" w14:textId="77777777" w:rsidR="001B257B" w:rsidRPr="00BB6A10" w:rsidRDefault="001B257B" w:rsidP="00CF6D9D">
            <w:pPr>
              <w:tabs>
                <w:tab w:val="left" w:pos="2808"/>
                <w:tab w:val="left" w:pos="9000"/>
              </w:tabs>
              <w:jc w:val="center"/>
              <w:rPr>
                <w:b/>
                <w:bCs/>
                <w:sz w:val="22"/>
                <w:szCs w:val="22"/>
                <w:lang w:val="sr-Latn-ME"/>
              </w:rPr>
            </w:pPr>
            <w:r w:rsidRPr="00BB6A10">
              <w:rPr>
                <w:b/>
                <w:bCs/>
                <w:sz w:val="22"/>
                <w:szCs w:val="22"/>
                <w:lang w:val="sr-Latn-ME"/>
              </w:rPr>
              <w:t>(95% CI</w:t>
            </w:r>
          </w:p>
        </w:tc>
        <w:tc>
          <w:tcPr>
            <w:tcW w:w="1224" w:type="dxa"/>
            <w:tcBorders>
              <w:left w:val="single" w:sz="4" w:space="0" w:color="auto"/>
              <w:right w:val="single" w:sz="4" w:space="0" w:color="auto"/>
            </w:tcBorders>
            <w:shd w:val="clear" w:color="auto" w:fill="FFFFFF"/>
          </w:tcPr>
          <w:p w14:paraId="5B001BC9" w14:textId="77551969" w:rsidR="001B257B" w:rsidRPr="00BB6A10" w:rsidRDefault="001B257B" w:rsidP="00CF6D9D">
            <w:pPr>
              <w:tabs>
                <w:tab w:val="left" w:pos="2808"/>
                <w:tab w:val="left" w:pos="9000"/>
              </w:tabs>
              <w:jc w:val="center"/>
              <w:rPr>
                <w:b/>
                <w:bCs/>
                <w:sz w:val="22"/>
                <w:szCs w:val="22"/>
                <w:lang w:val="sr-Latn-ME"/>
              </w:rPr>
            </w:pPr>
            <w:r w:rsidRPr="00BB6A10">
              <w:rPr>
                <w:b/>
                <w:bCs/>
                <w:sz w:val="22"/>
                <w:szCs w:val="22"/>
                <w:lang w:val="sr-Latn-ME"/>
              </w:rPr>
              <w:t>800</w:t>
            </w:r>
            <w:r w:rsidR="00E218BF" w:rsidRPr="00BB6A10">
              <w:rPr>
                <w:b/>
                <w:bCs/>
                <w:sz w:val="22"/>
                <w:szCs w:val="22"/>
                <w:lang w:val="sr-Latn-ME"/>
              </w:rPr>
              <w:t xml:space="preserve"> mg</w:t>
            </w:r>
            <w:r w:rsidR="007039DE" w:rsidRPr="00BB6A10">
              <w:rPr>
                <w:b/>
                <w:bCs/>
                <w:sz w:val="22"/>
                <w:szCs w:val="22"/>
                <w:lang w:val="sr-Latn-ME"/>
              </w:rPr>
              <w:t xml:space="preserve"> + </w:t>
            </w:r>
            <w:r w:rsidRPr="00BB6A10">
              <w:rPr>
                <w:b/>
                <w:bCs/>
                <w:sz w:val="22"/>
                <w:szCs w:val="22"/>
                <w:lang w:val="sr-Latn-ME"/>
              </w:rPr>
              <w:t>100 mg</w:t>
            </w:r>
          </w:p>
        </w:tc>
        <w:tc>
          <w:tcPr>
            <w:tcW w:w="1210" w:type="dxa"/>
            <w:tcBorders>
              <w:left w:val="single" w:sz="4" w:space="0" w:color="auto"/>
              <w:right w:val="single" w:sz="4" w:space="0" w:color="auto"/>
            </w:tcBorders>
            <w:shd w:val="clear" w:color="auto" w:fill="FFFFFF"/>
          </w:tcPr>
          <w:p w14:paraId="2E36D02D" w14:textId="5B224443" w:rsidR="001B257B" w:rsidRPr="00BB6A10" w:rsidRDefault="001B257B" w:rsidP="00CF6D9D">
            <w:pPr>
              <w:tabs>
                <w:tab w:val="left" w:pos="2808"/>
                <w:tab w:val="left" w:pos="9000"/>
              </w:tabs>
              <w:jc w:val="center"/>
              <w:rPr>
                <w:b/>
                <w:bCs/>
                <w:sz w:val="22"/>
                <w:szCs w:val="22"/>
                <w:lang w:val="sr-Latn-ME"/>
              </w:rPr>
            </w:pPr>
            <w:r w:rsidRPr="00BB6A10">
              <w:rPr>
                <w:b/>
                <w:bCs/>
                <w:sz w:val="22"/>
                <w:szCs w:val="22"/>
                <w:lang w:val="sr-Latn-ME"/>
              </w:rPr>
              <w:t>800</w:t>
            </w:r>
            <w:r w:rsidR="007039DE" w:rsidRPr="00BB6A10">
              <w:rPr>
                <w:b/>
                <w:bCs/>
                <w:sz w:val="22"/>
                <w:szCs w:val="22"/>
                <w:lang w:val="sr-Latn-ME"/>
              </w:rPr>
              <w:t xml:space="preserve"> </w:t>
            </w:r>
            <w:r w:rsidR="00E218BF" w:rsidRPr="00BB6A10">
              <w:rPr>
                <w:b/>
                <w:bCs/>
                <w:sz w:val="22"/>
                <w:szCs w:val="22"/>
                <w:lang w:val="sr-Latn-ME"/>
              </w:rPr>
              <w:t xml:space="preserve">mg </w:t>
            </w:r>
            <w:r w:rsidR="007039DE" w:rsidRPr="00BB6A10">
              <w:rPr>
                <w:b/>
                <w:bCs/>
                <w:sz w:val="22"/>
                <w:szCs w:val="22"/>
                <w:lang w:val="sr-Latn-ME"/>
              </w:rPr>
              <w:t xml:space="preserve">+ </w:t>
            </w:r>
            <w:r w:rsidRPr="00BB6A10">
              <w:rPr>
                <w:b/>
                <w:bCs/>
                <w:sz w:val="22"/>
                <w:szCs w:val="22"/>
                <w:lang w:val="sr-Latn-ME"/>
              </w:rPr>
              <w:t>200 mg</w:t>
            </w:r>
          </w:p>
        </w:tc>
        <w:tc>
          <w:tcPr>
            <w:tcW w:w="1387" w:type="dxa"/>
            <w:tcBorders>
              <w:left w:val="single" w:sz="4" w:space="0" w:color="auto"/>
              <w:right w:val="single" w:sz="4" w:space="0" w:color="auto"/>
            </w:tcBorders>
            <w:shd w:val="clear" w:color="auto" w:fill="FFFFFF"/>
          </w:tcPr>
          <w:p w14:paraId="07DD263E" w14:textId="77777777" w:rsidR="001B257B" w:rsidRPr="00BB6A10" w:rsidRDefault="001B257B" w:rsidP="00CF6D9D">
            <w:pPr>
              <w:tabs>
                <w:tab w:val="left" w:pos="2808"/>
                <w:tab w:val="left" w:pos="9000"/>
              </w:tabs>
              <w:jc w:val="center"/>
              <w:rPr>
                <w:b/>
                <w:bCs/>
                <w:sz w:val="22"/>
                <w:szCs w:val="22"/>
                <w:lang w:val="sr-Latn-ME"/>
              </w:rPr>
            </w:pPr>
            <w:r w:rsidRPr="00BB6A10">
              <w:rPr>
                <w:b/>
                <w:bCs/>
                <w:sz w:val="22"/>
                <w:szCs w:val="22"/>
                <w:lang w:val="sr-Latn-ME"/>
              </w:rPr>
              <w:t>CI razlike)</w:t>
            </w:r>
          </w:p>
        </w:tc>
      </w:tr>
      <w:tr w:rsidR="001B257B" w:rsidRPr="00BB6A10" w14:paraId="350F3729" w14:textId="77777777" w:rsidTr="000929F6">
        <w:trPr>
          <w:trHeight w:val="230"/>
          <w:jc w:val="center"/>
        </w:trPr>
        <w:tc>
          <w:tcPr>
            <w:tcW w:w="1675" w:type="dxa"/>
            <w:tcBorders>
              <w:left w:val="single" w:sz="4" w:space="0" w:color="auto"/>
              <w:right w:val="single" w:sz="4" w:space="0" w:color="auto"/>
            </w:tcBorders>
            <w:shd w:val="clear" w:color="auto" w:fill="FFFFFF"/>
          </w:tcPr>
          <w:p w14:paraId="01CDC969" w14:textId="77777777" w:rsidR="001B257B" w:rsidRPr="00BB6A10" w:rsidRDefault="001B257B" w:rsidP="00CF6D9D">
            <w:pPr>
              <w:tabs>
                <w:tab w:val="left" w:pos="2808"/>
                <w:tab w:val="left" w:pos="9000"/>
              </w:tabs>
              <w:jc w:val="both"/>
              <w:rPr>
                <w:b/>
                <w:bCs/>
                <w:sz w:val="22"/>
                <w:szCs w:val="22"/>
                <w:lang w:val="sr-Latn-ME"/>
              </w:rPr>
            </w:pPr>
          </w:p>
        </w:tc>
        <w:tc>
          <w:tcPr>
            <w:tcW w:w="1219" w:type="dxa"/>
            <w:tcBorders>
              <w:left w:val="single" w:sz="4" w:space="0" w:color="auto"/>
              <w:right w:val="single" w:sz="4" w:space="0" w:color="auto"/>
            </w:tcBorders>
            <w:shd w:val="clear" w:color="auto" w:fill="FFFFFF"/>
          </w:tcPr>
          <w:p w14:paraId="4EB45F44" w14:textId="63BD29C3" w:rsidR="001B257B" w:rsidRPr="00BB6A10" w:rsidRDefault="001B257B" w:rsidP="00CF6D9D">
            <w:pPr>
              <w:tabs>
                <w:tab w:val="left" w:pos="2808"/>
                <w:tab w:val="left" w:pos="9000"/>
              </w:tabs>
              <w:jc w:val="center"/>
              <w:rPr>
                <w:b/>
                <w:bCs/>
                <w:sz w:val="22"/>
                <w:szCs w:val="22"/>
                <w:lang w:val="sr-Latn-ME"/>
              </w:rPr>
            </w:pPr>
            <w:r w:rsidRPr="00BB6A10">
              <w:rPr>
                <w:b/>
                <w:bCs/>
                <w:sz w:val="22"/>
                <w:szCs w:val="22"/>
                <w:lang w:val="sr-Latn-ME"/>
              </w:rPr>
              <w:t>jednom dnevno</w:t>
            </w:r>
          </w:p>
          <w:p w14:paraId="78B78E4A" w14:textId="77777777" w:rsidR="001B257B" w:rsidRPr="00BB6A10" w:rsidRDefault="001B257B" w:rsidP="00CF6D9D">
            <w:pPr>
              <w:tabs>
                <w:tab w:val="left" w:pos="2808"/>
                <w:tab w:val="left" w:pos="9000"/>
              </w:tabs>
              <w:jc w:val="center"/>
              <w:rPr>
                <w:b/>
                <w:bCs/>
                <w:sz w:val="22"/>
                <w:szCs w:val="22"/>
                <w:lang w:val="sr-Latn-ME"/>
              </w:rPr>
            </w:pPr>
            <w:r w:rsidRPr="00BB6A10">
              <w:rPr>
                <w:b/>
                <w:bCs/>
                <w:sz w:val="22"/>
                <w:szCs w:val="22"/>
                <w:lang w:val="sr-Latn-ME"/>
              </w:rPr>
              <w:t>N = 343</w:t>
            </w:r>
          </w:p>
        </w:tc>
        <w:tc>
          <w:tcPr>
            <w:tcW w:w="1219" w:type="dxa"/>
            <w:tcBorders>
              <w:left w:val="single" w:sz="4" w:space="0" w:color="auto"/>
              <w:right w:val="single" w:sz="4" w:space="0" w:color="auto"/>
            </w:tcBorders>
            <w:shd w:val="clear" w:color="auto" w:fill="FFFFFF"/>
          </w:tcPr>
          <w:p w14:paraId="34DAB4E1" w14:textId="6AF81533" w:rsidR="001B257B" w:rsidRPr="00BB6A10" w:rsidRDefault="001B257B" w:rsidP="00CF6D9D">
            <w:pPr>
              <w:tabs>
                <w:tab w:val="left" w:pos="2808"/>
                <w:tab w:val="left" w:pos="9000"/>
              </w:tabs>
              <w:jc w:val="center"/>
              <w:rPr>
                <w:b/>
                <w:bCs/>
                <w:sz w:val="22"/>
                <w:szCs w:val="22"/>
                <w:lang w:val="sr-Latn-ME"/>
              </w:rPr>
            </w:pPr>
            <w:r w:rsidRPr="00BB6A10">
              <w:rPr>
                <w:b/>
                <w:bCs/>
                <w:sz w:val="22"/>
                <w:szCs w:val="22"/>
                <w:lang w:val="sr-Latn-ME"/>
              </w:rPr>
              <w:t>dnevno</w:t>
            </w:r>
          </w:p>
          <w:p w14:paraId="4559E94A" w14:textId="77777777" w:rsidR="001B257B" w:rsidRPr="00BB6A10" w:rsidRDefault="001B257B" w:rsidP="00CF6D9D">
            <w:pPr>
              <w:tabs>
                <w:tab w:val="left" w:pos="2808"/>
                <w:tab w:val="left" w:pos="9000"/>
              </w:tabs>
              <w:jc w:val="center"/>
              <w:rPr>
                <w:b/>
                <w:bCs/>
                <w:sz w:val="22"/>
                <w:szCs w:val="22"/>
                <w:lang w:val="sr-Latn-ME"/>
              </w:rPr>
            </w:pPr>
            <w:r w:rsidRPr="00BB6A10">
              <w:rPr>
                <w:b/>
                <w:bCs/>
                <w:sz w:val="22"/>
                <w:szCs w:val="22"/>
                <w:lang w:val="sr-Latn-ME"/>
              </w:rPr>
              <w:t>N = 346</w:t>
            </w:r>
          </w:p>
        </w:tc>
        <w:tc>
          <w:tcPr>
            <w:tcW w:w="1152" w:type="dxa"/>
            <w:tcBorders>
              <w:left w:val="single" w:sz="4" w:space="0" w:color="auto"/>
              <w:right w:val="single" w:sz="4" w:space="0" w:color="auto"/>
            </w:tcBorders>
            <w:shd w:val="clear" w:color="auto" w:fill="FFFFFF"/>
          </w:tcPr>
          <w:p w14:paraId="255795A6" w14:textId="77777777" w:rsidR="001B257B" w:rsidRPr="00BB6A10" w:rsidRDefault="001B257B" w:rsidP="00CF6D9D">
            <w:pPr>
              <w:tabs>
                <w:tab w:val="left" w:pos="2808"/>
                <w:tab w:val="left" w:pos="9000"/>
              </w:tabs>
              <w:jc w:val="center"/>
              <w:rPr>
                <w:b/>
                <w:bCs/>
                <w:sz w:val="22"/>
                <w:szCs w:val="22"/>
                <w:lang w:val="sr-Latn-ME"/>
              </w:rPr>
            </w:pPr>
            <w:r w:rsidRPr="00BB6A10">
              <w:rPr>
                <w:b/>
                <w:bCs/>
                <w:sz w:val="22"/>
                <w:szCs w:val="22"/>
                <w:lang w:val="sr-Latn-ME"/>
              </w:rPr>
              <w:t>razlike)</w:t>
            </w:r>
          </w:p>
        </w:tc>
        <w:tc>
          <w:tcPr>
            <w:tcW w:w="1224" w:type="dxa"/>
            <w:tcBorders>
              <w:left w:val="single" w:sz="4" w:space="0" w:color="auto"/>
              <w:right w:val="single" w:sz="4" w:space="0" w:color="auto"/>
            </w:tcBorders>
            <w:shd w:val="clear" w:color="auto" w:fill="FFFFFF"/>
          </w:tcPr>
          <w:p w14:paraId="2C14CC02" w14:textId="4A522CEE" w:rsidR="001B257B" w:rsidRPr="00BB6A10" w:rsidRDefault="001B257B" w:rsidP="00CF6D9D">
            <w:pPr>
              <w:tabs>
                <w:tab w:val="left" w:pos="2808"/>
                <w:tab w:val="left" w:pos="9000"/>
              </w:tabs>
              <w:jc w:val="center"/>
              <w:rPr>
                <w:b/>
                <w:bCs/>
                <w:sz w:val="22"/>
                <w:szCs w:val="22"/>
                <w:lang w:val="sr-Latn-ME"/>
              </w:rPr>
            </w:pPr>
            <w:r w:rsidRPr="00BB6A10">
              <w:rPr>
                <w:b/>
                <w:bCs/>
                <w:sz w:val="22"/>
                <w:szCs w:val="22"/>
                <w:lang w:val="sr-Latn-ME"/>
              </w:rPr>
              <w:t>jednom dnevno</w:t>
            </w:r>
          </w:p>
          <w:p w14:paraId="34E3463D" w14:textId="77777777" w:rsidR="001B257B" w:rsidRPr="00BB6A10" w:rsidRDefault="001B257B" w:rsidP="00CF6D9D">
            <w:pPr>
              <w:tabs>
                <w:tab w:val="left" w:pos="2808"/>
                <w:tab w:val="left" w:pos="9000"/>
              </w:tabs>
              <w:jc w:val="center"/>
              <w:rPr>
                <w:b/>
                <w:bCs/>
                <w:sz w:val="22"/>
                <w:szCs w:val="22"/>
                <w:lang w:val="sr-Latn-ME"/>
              </w:rPr>
            </w:pPr>
            <w:r w:rsidRPr="00BB6A10">
              <w:rPr>
                <w:b/>
                <w:bCs/>
                <w:sz w:val="22"/>
                <w:szCs w:val="22"/>
                <w:lang w:val="sr-Latn-ME"/>
              </w:rPr>
              <w:t>N = 343</w:t>
            </w:r>
          </w:p>
        </w:tc>
        <w:tc>
          <w:tcPr>
            <w:tcW w:w="1210" w:type="dxa"/>
            <w:tcBorders>
              <w:left w:val="single" w:sz="4" w:space="0" w:color="auto"/>
              <w:right w:val="single" w:sz="4" w:space="0" w:color="auto"/>
            </w:tcBorders>
            <w:shd w:val="clear" w:color="auto" w:fill="FFFFFF"/>
          </w:tcPr>
          <w:p w14:paraId="0E0A6004" w14:textId="77777777" w:rsidR="001B257B" w:rsidRPr="00BB6A10" w:rsidRDefault="001B257B" w:rsidP="00CF6D9D">
            <w:pPr>
              <w:tabs>
                <w:tab w:val="left" w:pos="2808"/>
                <w:tab w:val="left" w:pos="9000"/>
              </w:tabs>
              <w:jc w:val="center"/>
              <w:rPr>
                <w:b/>
                <w:bCs/>
                <w:sz w:val="22"/>
                <w:szCs w:val="22"/>
                <w:lang w:val="sr-Latn-ME"/>
              </w:rPr>
            </w:pPr>
            <w:r w:rsidRPr="00BB6A10">
              <w:rPr>
                <w:b/>
                <w:bCs/>
                <w:sz w:val="22"/>
                <w:szCs w:val="22"/>
                <w:lang w:val="sr-Latn-ME"/>
              </w:rPr>
              <w:t>dnevno</w:t>
            </w:r>
          </w:p>
          <w:p w14:paraId="3F12225D" w14:textId="77777777" w:rsidR="001B257B" w:rsidRPr="00BB6A10" w:rsidRDefault="001B257B" w:rsidP="00CF6D9D">
            <w:pPr>
              <w:tabs>
                <w:tab w:val="left" w:pos="2808"/>
                <w:tab w:val="left" w:pos="9000"/>
              </w:tabs>
              <w:jc w:val="center"/>
              <w:rPr>
                <w:b/>
                <w:bCs/>
                <w:sz w:val="22"/>
                <w:szCs w:val="22"/>
                <w:lang w:val="sr-Latn-ME"/>
              </w:rPr>
            </w:pPr>
            <w:r w:rsidRPr="00BB6A10">
              <w:rPr>
                <w:b/>
                <w:bCs/>
                <w:sz w:val="22"/>
                <w:szCs w:val="22"/>
                <w:lang w:val="sr-Latn-ME"/>
              </w:rPr>
              <w:t>N = 346</w:t>
            </w:r>
          </w:p>
        </w:tc>
        <w:tc>
          <w:tcPr>
            <w:tcW w:w="1387" w:type="dxa"/>
            <w:tcBorders>
              <w:left w:val="single" w:sz="4" w:space="0" w:color="auto"/>
              <w:right w:val="single" w:sz="4" w:space="0" w:color="auto"/>
            </w:tcBorders>
            <w:shd w:val="clear" w:color="auto" w:fill="FFFFFF"/>
          </w:tcPr>
          <w:p w14:paraId="35BD2A5E" w14:textId="77777777" w:rsidR="001B257B" w:rsidRPr="00BB6A10" w:rsidRDefault="001B257B" w:rsidP="00CF6D9D">
            <w:pPr>
              <w:tabs>
                <w:tab w:val="left" w:pos="2808"/>
                <w:tab w:val="left" w:pos="9000"/>
              </w:tabs>
              <w:jc w:val="center"/>
              <w:rPr>
                <w:b/>
                <w:bCs/>
                <w:sz w:val="22"/>
                <w:szCs w:val="22"/>
                <w:lang w:val="sr-Latn-ME"/>
              </w:rPr>
            </w:pPr>
          </w:p>
        </w:tc>
      </w:tr>
      <w:tr w:rsidR="001B257B" w:rsidRPr="00BB6A10" w14:paraId="33C59CAA" w14:textId="77777777" w:rsidTr="000929F6">
        <w:trPr>
          <w:trHeight w:val="235"/>
          <w:jc w:val="center"/>
        </w:trPr>
        <w:tc>
          <w:tcPr>
            <w:tcW w:w="1675" w:type="dxa"/>
            <w:tcBorders>
              <w:top w:val="single" w:sz="4" w:space="0" w:color="auto"/>
              <w:left w:val="single" w:sz="4" w:space="0" w:color="auto"/>
              <w:right w:val="single" w:sz="4" w:space="0" w:color="auto"/>
            </w:tcBorders>
            <w:shd w:val="clear" w:color="auto" w:fill="FFFFFF"/>
          </w:tcPr>
          <w:p w14:paraId="23C3DFA9" w14:textId="77777777" w:rsidR="001B257B" w:rsidRPr="00BB6A10" w:rsidRDefault="001B257B" w:rsidP="00CF6D9D">
            <w:pPr>
              <w:tabs>
                <w:tab w:val="left" w:pos="2808"/>
                <w:tab w:val="left" w:pos="9000"/>
              </w:tabs>
              <w:jc w:val="both"/>
              <w:rPr>
                <w:sz w:val="22"/>
                <w:szCs w:val="22"/>
                <w:lang w:val="sr-Latn-ME"/>
              </w:rPr>
            </w:pPr>
            <w:r w:rsidRPr="00BB6A10">
              <w:rPr>
                <w:sz w:val="22"/>
                <w:szCs w:val="22"/>
                <w:lang w:val="sr-Latn-ME"/>
              </w:rPr>
              <w:t>HIV-1 RNK</w:t>
            </w:r>
          </w:p>
        </w:tc>
        <w:tc>
          <w:tcPr>
            <w:tcW w:w="1219" w:type="dxa"/>
            <w:tcBorders>
              <w:top w:val="single" w:sz="4" w:space="0" w:color="auto"/>
              <w:left w:val="single" w:sz="4" w:space="0" w:color="auto"/>
              <w:right w:val="single" w:sz="4" w:space="0" w:color="auto"/>
            </w:tcBorders>
            <w:shd w:val="clear" w:color="auto" w:fill="FFFFFF"/>
          </w:tcPr>
          <w:p w14:paraId="2C681FFA"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83,7%</w:t>
            </w:r>
          </w:p>
        </w:tc>
        <w:tc>
          <w:tcPr>
            <w:tcW w:w="1219" w:type="dxa"/>
            <w:tcBorders>
              <w:top w:val="single" w:sz="4" w:space="0" w:color="auto"/>
              <w:left w:val="single" w:sz="4" w:space="0" w:color="auto"/>
              <w:right w:val="single" w:sz="4" w:space="0" w:color="auto"/>
            </w:tcBorders>
            <w:shd w:val="clear" w:color="auto" w:fill="FFFFFF"/>
          </w:tcPr>
          <w:p w14:paraId="319F7B89"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78,3%</w:t>
            </w:r>
          </w:p>
        </w:tc>
        <w:tc>
          <w:tcPr>
            <w:tcW w:w="1152" w:type="dxa"/>
            <w:tcBorders>
              <w:top w:val="single" w:sz="4" w:space="0" w:color="auto"/>
              <w:left w:val="single" w:sz="4" w:space="0" w:color="auto"/>
              <w:right w:val="single" w:sz="4" w:space="0" w:color="auto"/>
            </w:tcBorders>
            <w:shd w:val="clear" w:color="auto" w:fill="FFFFFF"/>
          </w:tcPr>
          <w:p w14:paraId="4E52F5B5"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5,3%</w:t>
            </w:r>
          </w:p>
        </w:tc>
        <w:tc>
          <w:tcPr>
            <w:tcW w:w="1224" w:type="dxa"/>
            <w:tcBorders>
              <w:top w:val="single" w:sz="4" w:space="0" w:color="auto"/>
              <w:left w:val="single" w:sz="4" w:space="0" w:color="auto"/>
              <w:right w:val="single" w:sz="4" w:space="0" w:color="auto"/>
            </w:tcBorders>
            <w:shd w:val="clear" w:color="auto" w:fill="FFFFFF"/>
          </w:tcPr>
          <w:p w14:paraId="5FA910C5"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79,0%</w:t>
            </w:r>
          </w:p>
        </w:tc>
        <w:tc>
          <w:tcPr>
            <w:tcW w:w="1210" w:type="dxa"/>
            <w:tcBorders>
              <w:top w:val="single" w:sz="4" w:space="0" w:color="auto"/>
              <w:left w:val="single" w:sz="4" w:space="0" w:color="auto"/>
              <w:right w:val="single" w:sz="4" w:space="0" w:color="auto"/>
            </w:tcBorders>
            <w:shd w:val="clear" w:color="auto" w:fill="FFFFFF"/>
          </w:tcPr>
          <w:p w14:paraId="73F5449B"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70,8%</w:t>
            </w:r>
          </w:p>
        </w:tc>
        <w:tc>
          <w:tcPr>
            <w:tcW w:w="1387" w:type="dxa"/>
            <w:tcBorders>
              <w:top w:val="single" w:sz="4" w:space="0" w:color="auto"/>
              <w:left w:val="single" w:sz="4" w:space="0" w:color="auto"/>
              <w:right w:val="single" w:sz="4" w:space="0" w:color="auto"/>
            </w:tcBorders>
            <w:shd w:val="clear" w:color="auto" w:fill="FFFFFF"/>
          </w:tcPr>
          <w:p w14:paraId="2355F5DB"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8,2%</w:t>
            </w:r>
          </w:p>
        </w:tc>
      </w:tr>
      <w:tr w:rsidR="001B257B" w:rsidRPr="00BB6A10" w14:paraId="17600F3C" w14:textId="77777777" w:rsidTr="000929F6">
        <w:trPr>
          <w:trHeight w:val="245"/>
          <w:jc w:val="center"/>
        </w:trPr>
        <w:tc>
          <w:tcPr>
            <w:tcW w:w="1675" w:type="dxa"/>
            <w:tcBorders>
              <w:left w:val="single" w:sz="4" w:space="0" w:color="auto"/>
              <w:right w:val="single" w:sz="4" w:space="0" w:color="auto"/>
            </w:tcBorders>
            <w:shd w:val="clear" w:color="auto" w:fill="FFFFFF"/>
          </w:tcPr>
          <w:p w14:paraId="3F17F1E3" w14:textId="01CAD548" w:rsidR="001B257B" w:rsidRPr="00BB6A10" w:rsidRDefault="001B257B" w:rsidP="00CF6D9D">
            <w:pPr>
              <w:tabs>
                <w:tab w:val="left" w:pos="2808"/>
                <w:tab w:val="left" w:pos="9000"/>
              </w:tabs>
              <w:jc w:val="both"/>
              <w:rPr>
                <w:sz w:val="22"/>
                <w:szCs w:val="22"/>
                <w:lang w:val="sr-Latn-ME"/>
              </w:rPr>
            </w:pPr>
            <w:r w:rsidRPr="00BB6A10">
              <w:rPr>
                <w:sz w:val="22"/>
                <w:szCs w:val="22"/>
                <w:lang w:val="sr-Latn-ME"/>
              </w:rPr>
              <w:t>&lt; 50 kopija/m</w:t>
            </w:r>
            <w:r w:rsidR="00E218BF" w:rsidRPr="00BB6A10">
              <w:rPr>
                <w:sz w:val="22"/>
                <w:szCs w:val="22"/>
                <w:lang w:val="sr-Latn-ME"/>
              </w:rPr>
              <w:t>l</w:t>
            </w:r>
            <w:r w:rsidRPr="00BB6A10">
              <w:rPr>
                <w:sz w:val="22"/>
                <w:szCs w:val="22"/>
                <w:vertAlign w:val="superscript"/>
                <w:lang w:val="sr-Latn-ME"/>
              </w:rPr>
              <w:t>c</w:t>
            </w:r>
          </w:p>
        </w:tc>
        <w:tc>
          <w:tcPr>
            <w:tcW w:w="1219" w:type="dxa"/>
            <w:tcBorders>
              <w:left w:val="single" w:sz="4" w:space="0" w:color="auto"/>
              <w:right w:val="single" w:sz="4" w:space="0" w:color="auto"/>
            </w:tcBorders>
            <w:shd w:val="clear" w:color="auto" w:fill="FFFFFF"/>
          </w:tcPr>
          <w:p w14:paraId="14A759EC"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(287)</w:t>
            </w:r>
          </w:p>
        </w:tc>
        <w:tc>
          <w:tcPr>
            <w:tcW w:w="1219" w:type="dxa"/>
            <w:tcBorders>
              <w:left w:val="single" w:sz="4" w:space="0" w:color="auto"/>
              <w:right w:val="single" w:sz="4" w:space="0" w:color="auto"/>
            </w:tcBorders>
            <w:shd w:val="clear" w:color="auto" w:fill="FFFFFF"/>
          </w:tcPr>
          <w:p w14:paraId="73317F02"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(271)</w:t>
            </w:r>
          </w:p>
        </w:tc>
        <w:tc>
          <w:tcPr>
            <w:tcW w:w="1152" w:type="dxa"/>
            <w:tcBorders>
              <w:left w:val="single" w:sz="4" w:space="0" w:color="auto"/>
              <w:right w:val="single" w:sz="4" w:space="0" w:color="auto"/>
            </w:tcBorders>
            <w:shd w:val="clear" w:color="auto" w:fill="FFFFFF"/>
          </w:tcPr>
          <w:p w14:paraId="4CE26C7B"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(-0,5;</w:t>
            </w:r>
          </w:p>
        </w:tc>
        <w:tc>
          <w:tcPr>
            <w:tcW w:w="1224" w:type="dxa"/>
            <w:tcBorders>
              <w:left w:val="single" w:sz="4" w:space="0" w:color="auto"/>
              <w:right w:val="single" w:sz="4" w:space="0" w:color="auto"/>
            </w:tcBorders>
            <w:shd w:val="clear" w:color="auto" w:fill="FFFFFF"/>
          </w:tcPr>
          <w:p w14:paraId="25689529"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(271)</w:t>
            </w:r>
          </w:p>
        </w:tc>
        <w:tc>
          <w:tcPr>
            <w:tcW w:w="1210" w:type="dxa"/>
            <w:tcBorders>
              <w:left w:val="single" w:sz="4" w:space="0" w:color="auto"/>
              <w:right w:val="single" w:sz="4" w:space="0" w:color="auto"/>
            </w:tcBorders>
            <w:shd w:val="clear" w:color="auto" w:fill="FFFFFF"/>
          </w:tcPr>
          <w:p w14:paraId="382EFDA4"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(245)</w:t>
            </w:r>
          </w:p>
        </w:tc>
        <w:tc>
          <w:tcPr>
            <w:tcW w:w="1387" w:type="dxa"/>
            <w:tcBorders>
              <w:left w:val="single" w:sz="4" w:space="0" w:color="auto"/>
              <w:right w:val="single" w:sz="4" w:space="0" w:color="auto"/>
            </w:tcBorders>
            <w:shd w:val="clear" w:color="auto" w:fill="FFFFFF"/>
          </w:tcPr>
          <w:p w14:paraId="7DC55BCF"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(1,7; 14,7)</w:t>
            </w:r>
            <w:r w:rsidRPr="00BB6A10">
              <w:rPr>
                <w:sz w:val="22"/>
                <w:szCs w:val="22"/>
                <w:vertAlign w:val="superscript"/>
                <w:lang w:val="sr-Latn-ME"/>
              </w:rPr>
              <w:t>d</w:t>
            </w:r>
          </w:p>
        </w:tc>
      </w:tr>
      <w:tr w:rsidR="001B257B" w:rsidRPr="00BB6A10" w14:paraId="4892EAFF" w14:textId="77777777" w:rsidTr="000929F6">
        <w:trPr>
          <w:trHeight w:val="216"/>
          <w:jc w:val="center"/>
        </w:trPr>
        <w:tc>
          <w:tcPr>
            <w:tcW w:w="1675" w:type="dxa"/>
            <w:tcBorders>
              <w:left w:val="single" w:sz="4" w:space="0" w:color="auto"/>
              <w:right w:val="single" w:sz="4" w:space="0" w:color="auto"/>
            </w:tcBorders>
            <w:shd w:val="clear" w:color="auto" w:fill="FFFFFF"/>
          </w:tcPr>
          <w:p w14:paraId="5B352E29" w14:textId="77777777" w:rsidR="001B257B" w:rsidRPr="00BB6A10" w:rsidRDefault="001B257B" w:rsidP="00CF6D9D">
            <w:pPr>
              <w:tabs>
                <w:tab w:val="left" w:pos="2808"/>
                <w:tab w:val="left" w:pos="9000"/>
              </w:tabs>
              <w:jc w:val="both"/>
              <w:rPr>
                <w:sz w:val="22"/>
                <w:szCs w:val="22"/>
                <w:lang w:val="sr-Latn-ME"/>
              </w:rPr>
            </w:pPr>
            <w:r w:rsidRPr="00BB6A10">
              <w:rPr>
                <w:sz w:val="22"/>
                <w:szCs w:val="22"/>
                <w:lang w:val="sr-Latn-ME"/>
              </w:rPr>
              <w:t>Svi pacijenti</w:t>
            </w:r>
          </w:p>
        </w:tc>
        <w:tc>
          <w:tcPr>
            <w:tcW w:w="1219" w:type="dxa"/>
            <w:tcBorders>
              <w:left w:val="single" w:sz="4" w:space="0" w:color="auto"/>
              <w:right w:val="single" w:sz="4" w:space="0" w:color="auto"/>
            </w:tcBorders>
            <w:shd w:val="clear" w:color="auto" w:fill="FFFFFF"/>
          </w:tcPr>
          <w:p w14:paraId="2238D208" w14:textId="77777777" w:rsidR="001B257B" w:rsidRPr="00BB6A10" w:rsidRDefault="001B257B" w:rsidP="00CF6D9D">
            <w:pPr>
              <w:tabs>
                <w:tab w:val="left" w:pos="2808"/>
                <w:tab w:val="left" w:pos="9000"/>
              </w:tabs>
              <w:jc w:val="center"/>
              <w:rPr>
                <w:sz w:val="22"/>
                <w:szCs w:val="22"/>
                <w:lang w:val="sr-Latn-ME"/>
              </w:rPr>
            </w:pPr>
          </w:p>
        </w:tc>
        <w:tc>
          <w:tcPr>
            <w:tcW w:w="1219" w:type="dxa"/>
            <w:tcBorders>
              <w:left w:val="single" w:sz="4" w:space="0" w:color="auto"/>
              <w:right w:val="single" w:sz="4" w:space="0" w:color="auto"/>
            </w:tcBorders>
            <w:shd w:val="clear" w:color="auto" w:fill="FFFFFF"/>
          </w:tcPr>
          <w:p w14:paraId="78DE4F66" w14:textId="77777777" w:rsidR="001B257B" w:rsidRPr="00BB6A10" w:rsidRDefault="001B257B" w:rsidP="00CF6D9D">
            <w:pPr>
              <w:tabs>
                <w:tab w:val="left" w:pos="2808"/>
                <w:tab w:val="left" w:pos="9000"/>
              </w:tabs>
              <w:jc w:val="center"/>
              <w:rPr>
                <w:sz w:val="22"/>
                <w:szCs w:val="22"/>
                <w:lang w:val="sr-Latn-ME"/>
              </w:rPr>
            </w:pPr>
          </w:p>
        </w:tc>
        <w:tc>
          <w:tcPr>
            <w:tcW w:w="1152" w:type="dxa"/>
            <w:tcBorders>
              <w:left w:val="single" w:sz="4" w:space="0" w:color="auto"/>
              <w:right w:val="single" w:sz="4" w:space="0" w:color="auto"/>
            </w:tcBorders>
            <w:shd w:val="clear" w:color="auto" w:fill="FFFFFF"/>
          </w:tcPr>
          <w:p w14:paraId="0398FBBD"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11,2)</w:t>
            </w:r>
            <w:r w:rsidRPr="00BB6A10">
              <w:rPr>
                <w:sz w:val="22"/>
                <w:szCs w:val="22"/>
                <w:vertAlign w:val="superscript"/>
                <w:lang w:val="sr-Latn-ME"/>
              </w:rPr>
              <w:t>d</w:t>
            </w:r>
          </w:p>
        </w:tc>
        <w:tc>
          <w:tcPr>
            <w:tcW w:w="1224" w:type="dxa"/>
            <w:tcBorders>
              <w:left w:val="single" w:sz="4" w:space="0" w:color="auto"/>
              <w:right w:val="single" w:sz="4" w:space="0" w:color="auto"/>
            </w:tcBorders>
            <w:shd w:val="clear" w:color="auto" w:fill="FFFFFF"/>
          </w:tcPr>
          <w:p w14:paraId="1EFE228E" w14:textId="77777777" w:rsidR="001B257B" w:rsidRPr="00BB6A10" w:rsidRDefault="001B257B" w:rsidP="00CF6D9D">
            <w:pPr>
              <w:tabs>
                <w:tab w:val="left" w:pos="2808"/>
                <w:tab w:val="left" w:pos="9000"/>
              </w:tabs>
              <w:jc w:val="center"/>
              <w:rPr>
                <w:sz w:val="22"/>
                <w:szCs w:val="22"/>
                <w:lang w:val="sr-Latn-ME"/>
              </w:rPr>
            </w:pPr>
          </w:p>
        </w:tc>
        <w:tc>
          <w:tcPr>
            <w:tcW w:w="1210" w:type="dxa"/>
            <w:tcBorders>
              <w:left w:val="single" w:sz="4" w:space="0" w:color="auto"/>
              <w:right w:val="single" w:sz="4" w:space="0" w:color="auto"/>
            </w:tcBorders>
            <w:shd w:val="clear" w:color="auto" w:fill="FFFFFF"/>
          </w:tcPr>
          <w:p w14:paraId="16807176" w14:textId="77777777" w:rsidR="001B257B" w:rsidRPr="00BB6A10" w:rsidRDefault="001B257B" w:rsidP="00CF6D9D">
            <w:pPr>
              <w:tabs>
                <w:tab w:val="left" w:pos="2808"/>
                <w:tab w:val="left" w:pos="9000"/>
              </w:tabs>
              <w:jc w:val="center"/>
              <w:rPr>
                <w:sz w:val="22"/>
                <w:szCs w:val="22"/>
                <w:lang w:val="sr-Latn-ME"/>
              </w:rPr>
            </w:pPr>
          </w:p>
        </w:tc>
        <w:tc>
          <w:tcPr>
            <w:tcW w:w="1387" w:type="dxa"/>
            <w:tcBorders>
              <w:left w:val="single" w:sz="4" w:space="0" w:color="auto"/>
              <w:right w:val="single" w:sz="4" w:space="0" w:color="auto"/>
            </w:tcBorders>
            <w:shd w:val="clear" w:color="auto" w:fill="FFFFFF"/>
          </w:tcPr>
          <w:p w14:paraId="588D8778" w14:textId="77777777" w:rsidR="001B257B" w:rsidRPr="00BB6A10" w:rsidRDefault="001B257B" w:rsidP="00CF6D9D">
            <w:pPr>
              <w:tabs>
                <w:tab w:val="left" w:pos="2808"/>
                <w:tab w:val="left" w:pos="9000"/>
              </w:tabs>
              <w:jc w:val="center"/>
              <w:rPr>
                <w:sz w:val="22"/>
                <w:szCs w:val="22"/>
                <w:lang w:val="sr-Latn-ME"/>
              </w:rPr>
            </w:pPr>
          </w:p>
        </w:tc>
      </w:tr>
      <w:tr w:rsidR="001B257B" w:rsidRPr="00BB6A10" w14:paraId="4A9E6D26" w14:textId="77777777" w:rsidTr="000929F6">
        <w:trPr>
          <w:trHeight w:val="240"/>
          <w:jc w:val="center"/>
        </w:trPr>
        <w:tc>
          <w:tcPr>
            <w:tcW w:w="1675" w:type="dxa"/>
            <w:tcBorders>
              <w:left w:val="single" w:sz="4" w:space="0" w:color="auto"/>
              <w:right w:val="single" w:sz="4" w:space="0" w:color="auto"/>
            </w:tcBorders>
            <w:shd w:val="clear" w:color="auto" w:fill="FFFFFF"/>
          </w:tcPr>
          <w:p w14:paraId="474E21C3" w14:textId="77777777" w:rsidR="001B257B" w:rsidRPr="00BB6A10" w:rsidRDefault="001B257B" w:rsidP="00CF6D9D">
            <w:pPr>
              <w:tabs>
                <w:tab w:val="left" w:pos="2808"/>
                <w:tab w:val="left" w:pos="9000"/>
              </w:tabs>
              <w:jc w:val="both"/>
              <w:rPr>
                <w:sz w:val="22"/>
                <w:szCs w:val="22"/>
                <w:lang w:val="sr-Latn-ME"/>
              </w:rPr>
            </w:pPr>
            <w:r w:rsidRPr="00BB6A10">
              <w:rPr>
                <w:sz w:val="22"/>
                <w:szCs w:val="22"/>
                <w:lang w:val="sr-Latn-ME"/>
              </w:rPr>
              <w:t>Sa početnom</w:t>
            </w:r>
          </w:p>
        </w:tc>
        <w:tc>
          <w:tcPr>
            <w:tcW w:w="1219" w:type="dxa"/>
            <w:tcBorders>
              <w:left w:val="single" w:sz="4" w:space="0" w:color="auto"/>
              <w:right w:val="single" w:sz="4" w:space="0" w:color="auto"/>
            </w:tcBorders>
            <w:shd w:val="clear" w:color="auto" w:fill="FFFFFF"/>
          </w:tcPr>
          <w:p w14:paraId="1B72099D"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85,8%</w:t>
            </w:r>
          </w:p>
        </w:tc>
        <w:tc>
          <w:tcPr>
            <w:tcW w:w="1219" w:type="dxa"/>
            <w:tcBorders>
              <w:left w:val="single" w:sz="4" w:space="0" w:color="auto"/>
              <w:right w:val="single" w:sz="4" w:space="0" w:color="auto"/>
            </w:tcBorders>
            <w:shd w:val="clear" w:color="auto" w:fill="FFFFFF"/>
          </w:tcPr>
          <w:p w14:paraId="00E7825D"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84,5%</w:t>
            </w:r>
          </w:p>
        </w:tc>
        <w:tc>
          <w:tcPr>
            <w:tcW w:w="1152" w:type="dxa"/>
            <w:tcBorders>
              <w:left w:val="single" w:sz="4" w:space="0" w:color="auto"/>
              <w:right w:val="single" w:sz="4" w:space="0" w:color="auto"/>
            </w:tcBorders>
            <w:shd w:val="clear" w:color="auto" w:fill="FFFFFF"/>
          </w:tcPr>
          <w:p w14:paraId="4C80D159"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1,3%</w:t>
            </w:r>
          </w:p>
        </w:tc>
        <w:tc>
          <w:tcPr>
            <w:tcW w:w="1224" w:type="dxa"/>
            <w:tcBorders>
              <w:left w:val="single" w:sz="4" w:space="0" w:color="auto"/>
              <w:right w:val="single" w:sz="4" w:space="0" w:color="auto"/>
            </w:tcBorders>
            <w:shd w:val="clear" w:color="auto" w:fill="FFFFFF"/>
          </w:tcPr>
          <w:p w14:paraId="04EC1994"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80,5%</w:t>
            </w:r>
          </w:p>
        </w:tc>
        <w:tc>
          <w:tcPr>
            <w:tcW w:w="1210" w:type="dxa"/>
            <w:tcBorders>
              <w:left w:val="single" w:sz="4" w:space="0" w:color="auto"/>
              <w:right w:val="single" w:sz="4" w:space="0" w:color="auto"/>
            </w:tcBorders>
            <w:shd w:val="clear" w:color="auto" w:fill="FFFFFF"/>
          </w:tcPr>
          <w:p w14:paraId="709E0453"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75,2%</w:t>
            </w:r>
          </w:p>
        </w:tc>
        <w:tc>
          <w:tcPr>
            <w:tcW w:w="1387" w:type="dxa"/>
            <w:tcBorders>
              <w:left w:val="single" w:sz="4" w:space="0" w:color="auto"/>
              <w:right w:val="single" w:sz="4" w:space="0" w:color="auto"/>
            </w:tcBorders>
            <w:shd w:val="clear" w:color="auto" w:fill="FFFFFF"/>
          </w:tcPr>
          <w:p w14:paraId="7918E1E1"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5,3%</w:t>
            </w:r>
          </w:p>
        </w:tc>
      </w:tr>
      <w:tr w:rsidR="001B257B" w:rsidRPr="00BB6A10" w14:paraId="4A78F9F0" w14:textId="77777777" w:rsidTr="000929F6">
        <w:trPr>
          <w:trHeight w:val="235"/>
          <w:jc w:val="center"/>
        </w:trPr>
        <w:tc>
          <w:tcPr>
            <w:tcW w:w="1675" w:type="dxa"/>
            <w:tcBorders>
              <w:left w:val="single" w:sz="4" w:space="0" w:color="auto"/>
              <w:right w:val="single" w:sz="4" w:space="0" w:color="auto"/>
            </w:tcBorders>
            <w:shd w:val="clear" w:color="auto" w:fill="FFFFFF"/>
          </w:tcPr>
          <w:p w14:paraId="3ACE20C0" w14:textId="77777777" w:rsidR="001B257B" w:rsidRPr="00BB6A10" w:rsidRDefault="001B257B" w:rsidP="00CF6D9D">
            <w:pPr>
              <w:tabs>
                <w:tab w:val="left" w:pos="2808"/>
                <w:tab w:val="left" w:pos="9000"/>
              </w:tabs>
              <w:jc w:val="both"/>
              <w:rPr>
                <w:sz w:val="22"/>
                <w:szCs w:val="22"/>
                <w:lang w:val="sr-Latn-ME"/>
              </w:rPr>
            </w:pPr>
            <w:r w:rsidRPr="00BB6A10">
              <w:rPr>
                <w:sz w:val="22"/>
                <w:szCs w:val="22"/>
                <w:lang w:val="sr-Latn-ME"/>
              </w:rPr>
              <w:t>HIV-RNK</w:t>
            </w:r>
          </w:p>
        </w:tc>
        <w:tc>
          <w:tcPr>
            <w:tcW w:w="1219" w:type="dxa"/>
            <w:tcBorders>
              <w:left w:val="single" w:sz="4" w:space="0" w:color="auto"/>
              <w:right w:val="single" w:sz="4" w:space="0" w:color="auto"/>
            </w:tcBorders>
            <w:shd w:val="clear" w:color="auto" w:fill="FFFFFF"/>
          </w:tcPr>
          <w:p w14:paraId="10CB2657"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(194/226)</w:t>
            </w:r>
          </w:p>
        </w:tc>
        <w:tc>
          <w:tcPr>
            <w:tcW w:w="1219" w:type="dxa"/>
            <w:tcBorders>
              <w:left w:val="single" w:sz="4" w:space="0" w:color="auto"/>
              <w:right w:val="single" w:sz="4" w:space="0" w:color="auto"/>
            </w:tcBorders>
            <w:shd w:val="clear" w:color="auto" w:fill="FFFFFF"/>
          </w:tcPr>
          <w:p w14:paraId="5C8AA11C"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(191/226)</w:t>
            </w:r>
          </w:p>
        </w:tc>
        <w:tc>
          <w:tcPr>
            <w:tcW w:w="1152" w:type="dxa"/>
            <w:tcBorders>
              <w:left w:val="single" w:sz="4" w:space="0" w:color="auto"/>
              <w:right w:val="single" w:sz="4" w:space="0" w:color="auto"/>
            </w:tcBorders>
            <w:shd w:val="clear" w:color="auto" w:fill="FFFFFF"/>
          </w:tcPr>
          <w:p w14:paraId="4D539047"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(-5,2; 7,9)</w:t>
            </w:r>
            <w:r w:rsidRPr="00BB6A10">
              <w:rPr>
                <w:sz w:val="22"/>
                <w:szCs w:val="22"/>
                <w:vertAlign w:val="superscript"/>
                <w:lang w:val="sr-Latn-ME"/>
              </w:rPr>
              <w:t>d</w:t>
            </w:r>
          </w:p>
        </w:tc>
        <w:tc>
          <w:tcPr>
            <w:tcW w:w="1224" w:type="dxa"/>
            <w:tcBorders>
              <w:left w:val="single" w:sz="4" w:space="0" w:color="auto"/>
              <w:right w:val="single" w:sz="4" w:space="0" w:color="auto"/>
            </w:tcBorders>
            <w:shd w:val="clear" w:color="auto" w:fill="FFFFFF"/>
          </w:tcPr>
          <w:p w14:paraId="19D2DD38"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(182/226)</w:t>
            </w:r>
          </w:p>
        </w:tc>
        <w:tc>
          <w:tcPr>
            <w:tcW w:w="1210" w:type="dxa"/>
            <w:tcBorders>
              <w:left w:val="single" w:sz="4" w:space="0" w:color="auto"/>
              <w:right w:val="single" w:sz="4" w:space="0" w:color="auto"/>
            </w:tcBorders>
            <w:shd w:val="clear" w:color="auto" w:fill="FFFFFF"/>
          </w:tcPr>
          <w:p w14:paraId="497D76A0"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(170/226)</w:t>
            </w:r>
          </w:p>
        </w:tc>
        <w:tc>
          <w:tcPr>
            <w:tcW w:w="1387" w:type="dxa"/>
            <w:tcBorders>
              <w:left w:val="single" w:sz="4" w:space="0" w:color="auto"/>
              <w:right w:val="single" w:sz="4" w:space="0" w:color="auto"/>
            </w:tcBorders>
            <w:shd w:val="clear" w:color="auto" w:fill="FFFFFF"/>
          </w:tcPr>
          <w:p w14:paraId="6D3CA453"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(-2,3; 13,0)</w:t>
            </w:r>
            <w:r w:rsidRPr="00BB6A10">
              <w:rPr>
                <w:sz w:val="22"/>
                <w:szCs w:val="22"/>
                <w:vertAlign w:val="superscript"/>
                <w:lang w:val="sr-Latn-ME"/>
              </w:rPr>
              <w:t>d</w:t>
            </w:r>
          </w:p>
        </w:tc>
      </w:tr>
      <w:tr w:rsidR="001B257B" w:rsidRPr="00BB6A10" w14:paraId="2E0B4380" w14:textId="77777777" w:rsidTr="000929F6">
        <w:trPr>
          <w:trHeight w:val="206"/>
          <w:jc w:val="center"/>
        </w:trPr>
        <w:tc>
          <w:tcPr>
            <w:tcW w:w="1675" w:type="dxa"/>
            <w:tcBorders>
              <w:left w:val="single" w:sz="4" w:space="0" w:color="auto"/>
              <w:right w:val="single" w:sz="4" w:space="0" w:color="auto"/>
            </w:tcBorders>
            <w:shd w:val="clear" w:color="auto" w:fill="FFFFFF"/>
          </w:tcPr>
          <w:p w14:paraId="1E195AB6" w14:textId="77777777" w:rsidR="001B257B" w:rsidRPr="00BB6A10" w:rsidRDefault="001B257B" w:rsidP="00CF6D9D">
            <w:pPr>
              <w:tabs>
                <w:tab w:val="left" w:pos="2808"/>
                <w:tab w:val="left" w:pos="9000"/>
              </w:tabs>
              <w:jc w:val="both"/>
              <w:rPr>
                <w:sz w:val="22"/>
                <w:szCs w:val="22"/>
                <w:lang w:val="sr-Latn-ME"/>
              </w:rPr>
            </w:pPr>
            <w:r w:rsidRPr="00BB6A10">
              <w:rPr>
                <w:sz w:val="22"/>
                <w:szCs w:val="22"/>
                <w:lang w:val="sr-Latn-ME"/>
              </w:rPr>
              <w:t>&lt; 100000</w:t>
            </w:r>
          </w:p>
        </w:tc>
        <w:tc>
          <w:tcPr>
            <w:tcW w:w="1219" w:type="dxa"/>
            <w:tcBorders>
              <w:left w:val="single" w:sz="4" w:space="0" w:color="auto"/>
              <w:right w:val="single" w:sz="4" w:space="0" w:color="auto"/>
            </w:tcBorders>
            <w:shd w:val="clear" w:color="auto" w:fill="FFFFFF"/>
          </w:tcPr>
          <w:p w14:paraId="4DB9A885" w14:textId="77777777" w:rsidR="001B257B" w:rsidRPr="00BB6A10" w:rsidRDefault="001B257B" w:rsidP="00CF6D9D">
            <w:pPr>
              <w:tabs>
                <w:tab w:val="left" w:pos="2808"/>
                <w:tab w:val="left" w:pos="9000"/>
              </w:tabs>
              <w:jc w:val="center"/>
              <w:rPr>
                <w:sz w:val="22"/>
                <w:szCs w:val="22"/>
                <w:lang w:val="sr-Latn-ME"/>
              </w:rPr>
            </w:pPr>
          </w:p>
        </w:tc>
        <w:tc>
          <w:tcPr>
            <w:tcW w:w="1219" w:type="dxa"/>
            <w:tcBorders>
              <w:left w:val="single" w:sz="4" w:space="0" w:color="auto"/>
              <w:right w:val="single" w:sz="4" w:space="0" w:color="auto"/>
            </w:tcBorders>
            <w:shd w:val="clear" w:color="auto" w:fill="FFFFFF"/>
          </w:tcPr>
          <w:p w14:paraId="6682DD31" w14:textId="77777777" w:rsidR="001B257B" w:rsidRPr="00BB6A10" w:rsidRDefault="001B257B" w:rsidP="00CF6D9D">
            <w:pPr>
              <w:tabs>
                <w:tab w:val="left" w:pos="2808"/>
                <w:tab w:val="left" w:pos="9000"/>
              </w:tabs>
              <w:jc w:val="center"/>
              <w:rPr>
                <w:sz w:val="22"/>
                <w:szCs w:val="22"/>
                <w:lang w:val="sr-Latn-ME"/>
              </w:rPr>
            </w:pPr>
          </w:p>
        </w:tc>
        <w:tc>
          <w:tcPr>
            <w:tcW w:w="1152" w:type="dxa"/>
            <w:tcBorders>
              <w:left w:val="single" w:sz="4" w:space="0" w:color="auto"/>
              <w:right w:val="single" w:sz="4" w:space="0" w:color="auto"/>
            </w:tcBorders>
            <w:shd w:val="clear" w:color="auto" w:fill="FFFFFF"/>
          </w:tcPr>
          <w:p w14:paraId="456C89B3" w14:textId="77777777" w:rsidR="001B257B" w:rsidRPr="00BB6A10" w:rsidRDefault="001B257B" w:rsidP="00CF6D9D">
            <w:pPr>
              <w:tabs>
                <w:tab w:val="left" w:pos="2808"/>
                <w:tab w:val="left" w:pos="9000"/>
              </w:tabs>
              <w:jc w:val="center"/>
              <w:rPr>
                <w:sz w:val="22"/>
                <w:szCs w:val="22"/>
                <w:lang w:val="sr-Latn-ME"/>
              </w:rPr>
            </w:pPr>
          </w:p>
        </w:tc>
        <w:tc>
          <w:tcPr>
            <w:tcW w:w="1224" w:type="dxa"/>
            <w:tcBorders>
              <w:left w:val="single" w:sz="4" w:space="0" w:color="auto"/>
              <w:right w:val="single" w:sz="4" w:space="0" w:color="auto"/>
            </w:tcBorders>
            <w:shd w:val="clear" w:color="auto" w:fill="FFFFFF"/>
          </w:tcPr>
          <w:p w14:paraId="6FEB7D41" w14:textId="77777777" w:rsidR="001B257B" w:rsidRPr="00BB6A10" w:rsidRDefault="001B257B" w:rsidP="00CF6D9D">
            <w:pPr>
              <w:tabs>
                <w:tab w:val="left" w:pos="2808"/>
                <w:tab w:val="left" w:pos="9000"/>
              </w:tabs>
              <w:jc w:val="center"/>
              <w:rPr>
                <w:sz w:val="22"/>
                <w:szCs w:val="22"/>
                <w:lang w:val="sr-Latn-ME"/>
              </w:rPr>
            </w:pPr>
          </w:p>
        </w:tc>
        <w:tc>
          <w:tcPr>
            <w:tcW w:w="1210" w:type="dxa"/>
            <w:tcBorders>
              <w:left w:val="single" w:sz="4" w:space="0" w:color="auto"/>
              <w:right w:val="single" w:sz="4" w:space="0" w:color="auto"/>
            </w:tcBorders>
            <w:shd w:val="clear" w:color="auto" w:fill="FFFFFF"/>
          </w:tcPr>
          <w:p w14:paraId="38310FAA" w14:textId="77777777" w:rsidR="001B257B" w:rsidRPr="00BB6A10" w:rsidRDefault="001B257B" w:rsidP="00CF6D9D">
            <w:pPr>
              <w:tabs>
                <w:tab w:val="left" w:pos="2808"/>
                <w:tab w:val="left" w:pos="9000"/>
              </w:tabs>
              <w:jc w:val="center"/>
              <w:rPr>
                <w:sz w:val="22"/>
                <w:szCs w:val="22"/>
                <w:lang w:val="sr-Latn-ME"/>
              </w:rPr>
            </w:pPr>
          </w:p>
        </w:tc>
        <w:tc>
          <w:tcPr>
            <w:tcW w:w="1387" w:type="dxa"/>
            <w:tcBorders>
              <w:left w:val="single" w:sz="4" w:space="0" w:color="auto"/>
              <w:right w:val="single" w:sz="4" w:space="0" w:color="auto"/>
            </w:tcBorders>
            <w:shd w:val="clear" w:color="auto" w:fill="FFFFFF"/>
          </w:tcPr>
          <w:p w14:paraId="4D32B9B5" w14:textId="77777777" w:rsidR="001B257B" w:rsidRPr="00BB6A10" w:rsidRDefault="001B257B" w:rsidP="00CF6D9D">
            <w:pPr>
              <w:tabs>
                <w:tab w:val="left" w:pos="2808"/>
                <w:tab w:val="left" w:pos="9000"/>
              </w:tabs>
              <w:jc w:val="center"/>
              <w:rPr>
                <w:sz w:val="22"/>
                <w:szCs w:val="22"/>
                <w:lang w:val="sr-Latn-ME"/>
              </w:rPr>
            </w:pPr>
          </w:p>
        </w:tc>
      </w:tr>
      <w:tr w:rsidR="001B257B" w:rsidRPr="00BB6A10" w14:paraId="2B0E1BB3" w14:textId="77777777" w:rsidTr="000929F6">
        <w:trPr>
          <w:trHeight w:val="245"/>
          <w:jc w:val="center"/>
        </w:trPr>
        <w:tc>
          <w:tcPr>
            <w:tcW w:w="1675" w:type="dxa"/>
            <w:tcBorders>
              <w:left w:val="single" w:sz="4" w:space="0" w:color="auto"/>
              <w:right w:val="single" w:sz="4" w:space="0" w:color="auto"/>
            </w:tcBorders>
            <w:shd w:val="clear" w:color="auto" w:fill="FFFFFF"/>
          </w:tcPr>
          <w:p w14:paraId="01294AD0" w14:textId="77777777" w:rsidR="001B257B" w:rsidRPr="00BB6A10" w:rsidRDefault="001B257B" w:rsidP="00CF6D9D">
            <w:pPr>
              <w:tabs>
                <w:tab w:val="left" w:pos="2808"/>
                <w:tab w:val="left" w:pos="9000"/>
              </w:tabs>
              <w:jc w:val="both"/>
              <w:rPr>
                <w:sz w:val="22"/>
                <w:szCs w:val="22"/>
                <w:lang w:val="sr-Latn-ME"/>
              </w:rPr>
            </w:pPr>
            <w:r w:rsidRPr="00BB6A10">
              <w:rPr>
                <w:sz w:val="22"/>
                <w:szCs w:val="22"/>
                <w:lang w:val="sr-Latn-ME"/>
              </w:rPr>
              <w:t>Sa početnom</w:t>
            </w:r>
          </w:p>
        </w:tc>
        <w:tc>
          <w:tcPr>
            <w:tcW w:w="1219" w:type="dxa"/>
            <w:tcBorders>
              <w:left w:val="single" w:sz="4" w:space="0" w:color="auto"/>
              <w:right w:val="single" w:sz="4" w:space="0" w:color="auto"/>
            </w:tcBorders>
            <w:shd w:val="clear" w:color="auto" w:fill="FFFFFF"/>
          </w:tcPr>
          <w:p w14:paraId="2827C1B7"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79,5%</w:t>
            </w:r>
          </w:p>
        </w:tc>
        <w:tc>
          <w:tcPr>
            <w:tcW w:w="1219" w:type="dxa"/>
            <w:tcBorders>
              <w:left w:val="single" w:sz="4" w:space="0" w:color="auto"/>
              <w:right w:val="single" w:sz="4" w:space="0" w:color="auto"/>
            </w:tcBorders>
            <w:shd w:val="clear" w:color="auto" w:fill="FFFFFF"/>
          </w:tcPr>
          <w:p w14:paraId="183F4D25"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66,7%</w:t>
            </w:r>
          </w:p>
        </w:tc>
        <w:tc>
          <w:tcPr>
            <w:tcW w:w="1152" w:type="dxa"/>
            <w:tcBorders>
              <w:left w:val="single" w:sz="4" w:space="0" w:color="auto"/>
              <w:right w:val="single" w:sz="4" w:space="0" w:color="auto"/>
            </w:tcBorders>
            <w:shd w:val="clear" w:color="auto" w:fill="FFFFFF"/>
          </w:tcPr>
          <w:p w14:paraId="4F7F443E"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12,8%</w:t>
            </w:r>
          </w:p>
        </w:tc>
        <w:tc>
          <w:tcPr>
            <w:tcW w:w="1224" w:type="dxa"/>
            <w:tcBorders>
              <w:left w:val="single" w:sz="4" w:space="0" w:color="auto"/>
              <w:right w:val="single" w:sz="4" w:space="0" w:color="auto"/>
            </w:tcBorders>
            <w:shd w:val="clear" w:color="auto" w:fill="FFFFFF"/>
          </w:tcPr>
          <w:p w14:paraId="6069DEC4"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76,1%</w:t>
            </w:r>
          </w:p>
        </w:tc>
        <w:tc>
          <w:tcPr>
            <w:tcW w:w="1210" w:type="dxa"/>
            <w:tcBorders>
              <w:left w:val="single" w:sz="4" w:space="0" w:color="auto"/>
              <w:right w:val="single" w:sz="4" w:space="0" w:color="auto"/>
            </w:tcBorders>
            <w:shd w:val="clear" w:color="auto" w:fill="FFFFFF"/>
          </w:tcPr>
          <w:p w14:paraId="5893FE70"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62,5%</w:t>
            </w:r>
          </w:p>
        </w:tc>
        <w:tc>
          <w:tcPr>
            <w:tcW w:w="1387" w:type="dxa"/>
            <w:tcBorders>
              <w:left w:val="single" w:sz="4" w:space="0" w:color="auto"/>
              <w:right w:val="single" w:sz="4" w:space="0" w:color="auto"/>
            </w:tcBorders>
            <w:shd w:val="clear" w:color="auto" w:fill="FFFFFF"/>
          </w:tcPr>
          <w:p w14:paraId="4094E47B"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13,6%</w:t>
            </w:r>
          </w:p>
        </w:tc>
      </w:tr>
      <w:tr w:rsidR="001B257B" w:rsidRPr="00BB6A10" w14:paraId="0293E4ED" w14:textId="77777777" w:rsidTr="000929F6">
        <w:trPr>
          <w:trHeight w:val="235"/>
          <w:jc w:val="center"/>
        </w:trPr>
        <w:tc>
          <w:tcPr>
            <w:tcW w:w="1675" w:type="dxa"/>
            <w:tcBorders>
              <w:left w:val="single" w:sz="4" w:space="0" w:color="auto"/>
              <w:right w:val="single" w:sz="4" w:space="0" w:color="auto"/>
            </w:tcBorders>
            <w:shd w:val="clear" w:color="auto" w:fill="FFFFFF"/>
          </w:tcPr>
          <w:p w14:paraId="574973C6" w14:textId="77777777" w:rsidR="001B257B" w:rsidRPr="00BB6A10" w:rsidRDefault="001B257B" w:rsidP="00CF6D9D">
            <w:pPr>
              <w:tabs>
                <w:tab w:val="left" w:pos="2808"/>
                <w:tab w:val="left" w:pos="9000"/>
              </w:tabs>
              <w:jc w:val="both"/>
              <w:rPr>
                <w:sz w:val="22"/>
                <w:szCs w:val="22"/>
                <w:lang w:val="sr-Latn-ME"/>
              </w:rPr>
            </w:pPr>
            <w:r w:rsidRPr="00BB6A10">
              <w:rPr>
                <w:sz w:val="22"/>
                <w:szCs w:val="22"/>
                <w:lang w:val="sr-Latn-ME"/>
              </w:rPr>
              <w:t>HIV-RNK</w:t>
            </w:r>
          </w:p>
        </w:tc>
        <w:tc>
          <w:tcPr>
            <w:tcW w:w="1219" w:type="dxa"/>
            <w:tcBorders>
              <w:left w:val="single" w:sz="4" w:space="0" w:color="auto"/>
              <w:right w:val="single" w:sz="4" w:space="0" w:color="auto"/>
            </w:tcBorders>
            <w:shd w:val="clear" w:color="auto" w:fill="FFFFFF"/>
          </w:tcPr>
          <w:p w14:paraId="37EB534A"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(93/117)</w:t>
            </w:r>
          </w:p>
        </w:tc>
        <w:tc>
          <w:tcPr>
            <w:tcW w:w="1219" w:type="dxa"/>
            <w:tcBorders>
              <w:left w:val="single" w:sz="4" w:space="0" w:color="auto"/>
              <w:right w:val="single" w:sz="4" w:space="0" w:color="auto"/>
            </w:tcBorders>
            <w:shd w:val="clear" w:color="auto" w:fill="FFFFFF"/>
          </w:tcPr>
          <w:p w14:paraId="59E707FC"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(80/120)</w:t>
            </w:r>
          </w:p>
        </w:tc>
        <w:tc>
          <w:tcPr>
            <w:tcW w:w="1152" w:type="dxa"/>
            <w:tcBorders>
              <w:left w:val="single" w:sz="4" w:space="0" w:color="auto"/>
              <w:right w:val="single" w:sz="4" w:space="0" w:color="auto"/>
            </w:tcBorders>
            <w:shd w:val="clear" w:color="auto" w:fill="FFFFFF"/>
          </w:tcPr>
          <w:p w14:paraId="0F2A410A"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(1,6; 24,1)</w:t>
            </w:r>
            <w:r w:rsidRPr="00BB6A10">
              <w:rPr>
                <w:sz w:val="22"/>
                <w:szCs w:val="22"/>
                <w:vertAlign w:val="superscript"/>
                <w:lang w:val="sr-Latn-ME"/>
              </w:rPr>
              <w:t>d</w:t>
            </w:r>
          </w:p>
        </w:tc>
        <w:tc>
          <w:tcPr>
            <w:tcW w:w="1224" w:type="dxa"/>
            <w:tcBorders>
              <w:left w:val="single" w:sz="4" w:space="0" w:color="auto"/>
              <w:right w:val="single" w:sz="4" w:space="0" w:color="auto"/>
            </w:tcBorders>
            <w:shd w:val="clear" w:color="auto" w:fill="FFFFFF"/>
          </w:tcPr>
          <w:p w14:paraId="630DE516"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(89/117)</w:t>
            </w:r>
          </w:p>
        </w:tc>
        <w:tc>
          <w:tcPr>
            <w:tcW w:w="1210" w:type="dxa"/>
            <w:tcBorders>
              <w:left w:val="single" w:sz="4" w:space="0" w:color="auto"/>
              <w:right w:val="single" w:sz="4" w:space="0" w:color="auto"/>
            </w:tcBorders>
            <w:shd w:val="clear" w:color="auto" w:fill="FFFFFF"/>
          </w:tcPr>
          <w:p w14:paraId="271A6FA2"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(75/120)</w:t>
            </w:r>
          </w:p>
        </w:tc>
        <w:tc>
          <w:tcPr>
            <w:tcW w:w="1387" w:type="dxa"/>
            <w:tcBorders>
              <w:left w:val="single" w:sz="4" w:space="0" w:color="auto"/>
              <w:right w:val="single" w:sz="4" w:space="0" w:color="auto"/>
            </w:tcBorders>
            <w:shd w:val="clear" w:color="auto" w:fill="FFFFFF"/>
          </w:tcPr>
          <w:p w14:paraId="3C39703F"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(1,9; 25,3)</w:t>
            </w:r>
            <w:r w:rsidRPr="00BB6A10">
              <w:rPr>
                <w:sz w:val="22"/>
                <w:szCs w:val="22"/>
                <w:vertAlign w:val="superscript"/>
                <w:lang w:val="sr-Latn-ME"/>
              </w:rPr>
              <w:t>d</w:t>
            </w:r>
          </w:p>
        </w:tc>
      </w:tr>
      <w:tr w:rsidR="001B257B" w:rsidRPr="00BB6A10" w14:paraId="096562A9" w14:textId="77777777" w:rsidTr="000929F6">
        <w:trPr>
          <w:trHeight w:val="216"/>
          <w:jc w:val="center"/>
        </w:trPr>
        <w:tc>
          <w:tcPr>
            <w:tcW w:w="1675" w:type="dxa"/>
            <w:tcBorders>
              <w:left w:val="single" w:sz="4" w:space="0" w:color="auto"/>
              <w:right w:val="single" w:sz="4" w:space="0" w:color="auto"/>
            </w:tcBorders>
            <w:shd w:val="clear" w:color="auto" w:fill="FFFFFF"/>
          </w:tcPr>
          <w:p w14:paraId="7EC208DF" w14:textId="77777777" w:rsidR="001B257B" w:rsidRPr="00BB6A10" w:rsidRDefault="001B257B" w:rsidP="00CF6D9D">
            <w:pPr>
              <w:tabs>
                <w:tab w:val="left" w:pos="2808"/>
                <w:tab w:val="left" w:pos="9000"/>
              </w:tabs>
              <w:jc w:val="both"/>
              <w:rPr>
                <w:sz w:val="22"/>
                <w:szCs w:val="22"/>
                <w:lang w:val="sr-Latn-ME"/>
              </w:rPr>
            </w:pPr>
            <w:r w:rsidRPr="00BB6A10">
              <w:rPr>
                <w:sz w:val="22"/>
                <w:szCs w:val="22"/>
                <w:lang w:val="sr-Latn-ME"/>
              </w:rPr>
              <w:t>≥100000</w:t>
            </w:r>
          </w:p>
        </w:tc>
        <w:tc>
          <w:tcPr>
            <w:tcW w:w="1219" w:type="dxa"/>
            <w:tcBorders>
              <w:left w:val="single" w:sz="4" w:space="0" w:color="auto"/>
              <w:right w:val="single" w:sz="4" w:space="0" w:color="auto"/>
            </w:tcBorders>
            <w:shd w:val="clear" w:color="auto" w:fill="FFFFFF"/>
          </w:tcPr>
          <w:p w14:paraId="74DB5CBB" w14:textId="77777777" w:rsidR="001B257B" w:rsidRPr="00BB6A10" w:rsidRDefault="001B257B" w:rsidP="00CF6D9D">
            <w:pPr>
              <w:tabs>
                <w:tab w:val="left" w:pos="2808"/>
                <w:tab w:val="left" w:pos="9000"/>
              </w:tabs>
              <w:jc w:val="center"/>
              <w:rPr>
                <w:sz w:val="22"/>
                <w:szCs w:val="22"/>
                <w:lang w:val="sr-Latn-ME"/>
              </w:rPr>
            </w:pPr>
          </w:p>
        </w:tc>
        <w:tc>
          <w:tcPr>
            <w:tcW w:w="1219" w:type="dxa"/>
            <w:tcBorders>
              <w:left w:val="single" w:sz="4" w:space="0" w:color="auto"/>
              <w:right w:val="single" w:sz="4" w:space="0" w:color="auto"/>
            </w:tcBorders>
            <w:shd w:val="clear" w:color="auto" w:fill="FFFFFF"/>
          </w:tcPr>
          <w:p w14:paraId="1E815D4F" w14:textId="77777777" w:rsidR="001B257B" w:rsidRPr="00BB6A10" w:rsidRDefault="001B257B" w:rsidP="00CF6D9D">
            <w:pPr>
              <w:tabs>
                <w:tab w:val="left" w:pos="2808"/>
                <w:tab w:val="left" w:pos="9000"/>
              </w:tabs>
              <w:jc w:val="center"/>
              <w:rPr>
                <w:sz w:val="22"/>
                <w:szCs w:val="22"/>
                <w:lang w:val="sr-Latn-ME"/>
              </w:rPr>
            </w:pPr>
          </w:p>
        </w:tc>
        <w:tc>
          <w:tcPr>
            <w:tcW w:w="1152" w:type="dxa"/>
            <w:tcBorders>
              <w:left w:val="single" w:sz="4" w:space="0" w:color="auto"/>
              <w:right w:val="single" w:sz="4" w:space="0" w:color="auto"/>
            </w:tcBorders>
            <w:shd w:val="clear" w:color="auto" w:fill="FFFFFF"/>
          </w:tcPr>
          <w:p w14:paraId="63E55E6A" w14:textId="77777777" w:rsidR="001B257B" w:rsidRPr="00BB6A10" w:rsidRDefault="001B257B" w:rsidP="00CF6D9D">
            <w:pPr>
              <w:tabs>
                <w:tab w:val="left" w:pos="2808"/>
                <w:tab w:val="left" w:pos="9000"/>
              </w:tabs>
              <w:jc w:val="center"/>
              <w:rPr>
                <w:sz w:val="22"/>
                <w:szCs w:val="22"/>
                <w:lang w:val="sr-Latn-ME"/>
              </w:rPr>
            </w:pPr>
          </w:p>
        </w:tc>
        <w:tc>
          <w:tcPr>
            <w:tcW w:w="1224" w:type="dxa"/>
            <w:tcBorders>
              <w:left w:val="single" w:sz="4" w:space="0" w:color="auto"/>
              <w:right w:val="single" w:sz="4" w:space="0" w:color="auto"/>
            </w:tcBorders>
            <w:shd w:val="clear" w:color="auto" w:fill="FFFFFF"/>
          </w:tcPr>
          <w:p w14:paraId="7163E39E" w14:textId="77777777" w:rsidR="001B257B" w:rsidRPr="00BB6A10" w:rsidRDefault="001B257B" w:rsidP="00CF6D9D">
            <w:pPr>
              <w:tabs>
                <w:tab w:val="left" w:pos="2808"/>
                <w:tab w:val="left" w:pos="9000"/>
              </w:tabs>
              <w:jc w:val="center"/>
              <w:rPr>
                <w:sz w:val="22"/>
                <w:szCs w:val="22"/>
                <w:lang w:val="sr-Latn-ME"/>
              </w:rPr>
            </w:pPr>
          </w:p>
        </w:tc>
        <w:tc>
          <w:tcPr>
            <w:tcW w:w="1210" w:type="dxa"/>
            <w:tcBorders>
              <w:left w:val="single" w:sz="4" w:space="0" w:color="auto"/>
              <w:right w:val="single" w:sz="4" w:space="0" w:color="auto"/>
            </w:tcBorders>
            <w:shd w:val="clear" w:color="auto" w:fill="FFFFFF"/>
          </w:tcPr>
          <w:p w14:paraId="20201FCF" w14:textId="77777777" w:rsidR="001B257B" w:rsidRPr="00BB6A10" w:rsidRDefault="001B257B" w:rsidP="00CF6D9D">
            <w:pPr>
              <w:tabs>
                <w:tab w:val="left" w:pos="2808"/>
                <w:tab w:val="left" w:pos="9000"/>
              </w:tabs>
              <w:jc w:val="center"/>
              <w:rPr>
                <w:sz w:val="22"/>
                <w:szCs w:val="22"/>
                <w:lang w:val="sr-Latn-ME"/>
              </w:rPr>
            </w:pPr>
          </w:p>
        </w:tc>
        <w:tc>
          <w:tcPr>
            <w:tcW w:w="1387" w:type="dxa"/>
            <w:tcBorders>
              <w:left w:val="single" w:sz="4" w:space="0" w:color="auto"/>
              <w:right w:val="single" w:sz="4" w:space="0" w:color="auto"/>
            </w:tcBorders>
            <w:shd w:val="clear" w:color="auto" w:fill="FFFFFF"/>
          </w:tcPr>
          <w:p w14:paraId="0B7101F9" w14:textId="77777777" w:rsidR="001B257B" w:rsidRPr="00BB6A10" w:rsidRDefault="001B257B" w:rsidP="00CF6D9D">
            <w:pPr>
              <w:tabs>
                <w:tab w:val="left" w:pos="2808"/>
                <w:tab w:val="left" w:pos="9000"/>
              </w:tabs>
              <w:jc w:val="center"/>
              <w:rPr>
                <w:sz w:val="22"/>
                <w:szCs w:val="22"/>
                <w:lang w:val="sr-Latn-ME"/>
              </w:rPr>
            </w:pPr>
          </w:p>
        </w:tc>
      </w:tr>
      <w:tr w:rsidR="001B257B" w:rsidRPr="00BB6A10" w14:paraId="3BA6DF74" w14:textId="77777777" w:rsidTr="000929F6">
        <w:trPr>
          <w:trHeight w:val="240"/>
          <w:jc w:val="center"/>
        </w:trPr>
        <w:tc>
          <w:tcPr>
            <w:tcW w:w="1675" w:type="dxa"/>
            <w:tcBorders>
              <w:left w:val="single" w:sz="4" w:space="0" w:color="auto"/>
              <w:right w:val="single" w:sz="4" w:space="0" w:color="auto"/>
            </w:tcBorders>
            <w:shd w:val="clear" w:color="auto" w:fill="FFFFFF"/>
          </w:tcPr>
          <w:p w14:paraId="11869F86" w14:textId="77777777" w:rsidR="001B257B" w:rsidRPr="00BB6A10" w:rsidRDefault="001B257B" w:rsidP="00CF6D9D">
            <w:pPr>
              <w:tabs>
                <w:tab w:val="left" w:pos="2808"/>
                <w:tab w:val="left" w:pos="9000"/>
              </w:tabs>
              <w:jc w:val="both"/>
              <w:rPr>
                <w:sz w:val="22"/>
                <w:szCs w:val="22"/>
                <w:lang w:val="sr-Latn-ME"/>
              </w:rPr>
            </w:pPr>
            <w:r w:rsidRPr="00BB6A10">
              <w:rPr>
                <w:sz w:val="22"/>
                <w:szCs w:val="22"/>
                <w:lang w:val="sr-Latn-ME"/>
              </w:rPr>
              <w:t>Sa početnim</w:t>
            </w:r>
          </w:p>
        </w:tc>
        <w:tc>
          <w:tcPr>
            <w:tcW w:w="1219" w:type="dxa"/>
            <w:tcBorders>
              <w:left w:val="single" w:sz="4" w:space="0" w:color="auto"/>
              <w:right w:val="single" w:sz="4" w:space="0" w:color="auto"/>
            </w:tcBorders>
            <w:shd w:val="clear" w:color="auto" w:fill="FFFFFF"/>
          </w:tcPr>
          <w:p w14:paraId="74A29F02"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79,4%</w:t>
            </w:r>
          </w:p>
        </w:tc>
        <w:tc>
          <w:tcPr>
            <w:tcW w:w="1219" w:type="dxa"/>
            <w:tcBorders>
              <w:left w:val="single" w:sz="4" w:space="0" w:color="auto"/>
              <w:right w:val="single" w:sz="4" w:space="0" w:color="auto"/>
            </w:tcBorders>
            <w:shd w:val="clear" w:color="auto" w:fill="FFFFFF"/>
          </w:tcPr>
          <w:p w14:paraId="1DBB0CEF"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70,3%</w:t>
            </w:r>
          </w:p>
        </w:tc>
        <w:tc>
          <w:tcPr>
            <w:tcW w:w="1152" w:type="dxa"/>
            <w:tcBorders>
              <w:left w:val="single" w:sz="4" w:space="0" w:color="auto"/>
              <w:right w:val="single" w:sz="4" w:space="0" w:color="auto"/>
            </w:tcBorders>
            <w:shd w:val="clear" w:color="auto" w:fill="FFFFFF"/>
          </w:tcPr>
          <w:p w14:paraId="2BEBF462"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9,2%</w:t>
            </w:r>
          </w:p>
        </w:tc>
        <w:tc>
          <w:tcPr>
            <w:tcW w:w="1224" w:type="dxa"/>
            <w:tcBorders>
              <w:left w:val="single" w:sz="4" w:space="0" w:color="auto"/>
              <w:right w:val="single" w:sz="4" w:space="0" w:color="auto"/>
            </w:tcBorders>
            <w:shd w:val="clear" w:color="auto" w:fill="FFFFFF"/>
          </w:tcPr>
          <w:p w14:paraId="160B18FD"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78,7%</w:t>
            </w:r>
          </w:p>
        </w:tc>
        <w:tc>
          <w:tcPr>
            <w:tcW w:w="1210" w:type="dxa"/>
            <w:tcBorders>
              <w:left w:val="single" w:sz="4" w:space="0" w:color="auto"/>
              <w:right w:val="single" w:sz="4" w:space="0" w:color="auto"/>
            </w:tcBorders>
            <w:shd w:val="clear" w:color="auto" w:fill="FFFFFF"/>
          </w:tcPr>
          <w:p w14:paraId="42CA5D07"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64,9%</w:t>
            </w:r>
          </w:p>
        </w:tc>
        <w:tc>
          <w:tcPr>
            <w:tcW w:w="1387" w:type="dxa"/>
            <w:tcBorders>
              <w:left w:val="single" w:sz="4" w:space="0" w:color="auto"/>
              <w:right w:val="single" w:sz="4" w:space="0" w:color="auto"/>
            </w:tcBorders>
            <w:shd w:val="clear" w:color="auto" w:fill="FFFFFF"/>
          </w:tcPr>
          <w:p w14:paraId="685FBB71"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13,9%</w:t>
            </w:r>
          </w:p>
        </w:tc>
      </w:tr>
      <w:tr w:rsidR="001B257B" w:rsidRPr="00BB6A10" w14:paraId="66EAC011" w14:textId="77777777" w:rsidTr="000929F6">
        <w:trPr>
          <w:trHeight w:val="240"/>
          <w:jc w:val="center"/>
        </w:trPr>
        <w:tc>
          <w:tcPr>
            <w:tcW w:w="1675" w:type="dxa"/>
            <w:tcBorders>
              <w:left w:val="single" w:sz="4" w:space="0" w:color="auto"/>
              <w:right w:val="single" w:sz="4" w:space="0" w:color="auto"/>
            </w:tcBorders>
            <w:shd w:val="clear" w:color="auto" w:fill="FFFFFF"/>
          </w:tcPr>
          <w:p w14:paraId="0BD73338" w14:textId="77777777" w:rsidR="001B257B" w:rsidRPr="00BB6A10" w:rsidRDefault="001B257B" w:rsidP="00CF6D9D">
            <w:pPr>
              <w:tabs>
                <w:tab w:val="left" w:pos="2808"/>
                <w:tab w:val="left" w:pos="9000"/>
              </w:tabs>
              <w:jc w:val="both"/>
              <w:rPr>
                <w:sz w:val="22"/>
                <w:szCs w:val="22"/>
                <w:lang w:val="sr-Latn-ME"/>
              </w:rPr>
            </w:pPr>
            <w:r w:rsidRPr="00BB6A10">
              <w:rPr>
                <w:sz w:val="22"/>
                <w:szCs w:val="22"/>
                <w:lang w:val="sr-Latn-ME"/>
              </w:rPr>
              <w:t>brojem CD4+</w:t>
            </w:r>
          </w:p>
        </w:tc>
        <w:tc>
          <w:tcPr>
            <w:tcW w:w="1219" w:type="dxa"/>
            <w:tcBorders>
              <w:left w:val="single" w:sz="4" w:space="0" w:color="auto"/>
              <w:right w:val="single" w:sz="4" w:space="0" w:color="auto"/>
            </w:tcBorders>
            <w:shd w:val="clear" w:color="auto" w:fill="FFFFFF"/>
          </w:tcPr>
          <w:p w14:paraId="59D4A929"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(112/141)</w:t>
            </w:r>
          </w:p>
        </w:tc>
        <w:tc>
          <w:tcPr>
            <w:tcW w:w="1219" w:type="dxa"/>
            <w:tcBorders>
              <w:left w:val="single" w:sz="4" w:space="0" w:color="auto"/>
              <w:right w:val="single" w:sz="4" w:space="0" w:color="auto"/>
            </w:tcBorders>
            <w:shd w:val="clear" w:color="auto" w:fill="FFFFFF"/>
          </w:tcPr>
          <w:p w14:paraId="4E6A5E1D"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(104/148)</w:t>
            </w:r>
          </w:p>
        </w:tc>
        <w:tc>
          <w:tcPr>
            <w:tcW w:w="1152" w:type="dxa"/>
            <w:tcBorders>
              <w:left w:val="single" w:sz="4" w:space="0" w:color="auto"/>
              <w:right w:val="single" w:sz="4" w:space="0" w:color="auto"/>
            </w:tcBorders>
            <w:shd w:val="clear" w:color="auto" w:fill="FFFFFF"/>
          </w:tcPr>
          <w:p w14:paraId="61A95EAB"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(-0,8;</w:t>
            </w:r>
          </w:p>
        </w:tc>
        <w:tc>
          <w:tcPr>
            <w:tcW w:w="1224" w:type="dxa"/>
            <w:tcBorders>
              <w:left w:val="single" w:sz="4" w:space="0" w:color="auto"/>
              <w:right w:val="single" w:sz="4" w:space="0" w:color="auto"/>
            </w:tcBorders>
            <w:shd w:val="clear" w:color="auto" w:fill="FFFFFF"/>
          </w:tcPr>
          <w:p w14:paraId="39A1A1AF"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(111/141)</w:t>
            </w:r>
          </w:p>
        </w:tc>
        <w:tc>
          <w:tcPr>
            <w:tcW w:w="1210" w:type="dxa"/>
            <w:tcBorders>
              <w:left w:val="single" w:sz="4" w:space="0" w:color="auto"/>
              <w:right w:val="single" w:sz="4" w:space="0" w:color="auto"/>
            </w:tcBorders>
            <w:shd w:val="clear" w:color="auto" w:fill="FFFFFF"/>
          </w:tcPr>
          <w:p w14:paraId="08C48F11"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(96/148)</w:t>
            </w:r>
          </w:p>
        </w:tc>
        <w:tc>
          <w:tcPr>
            <w:tcW w:w="1387" w:type="dxa"/>
            <w:tcBorders>
              <w:left w:val="single" w:sz="4" w:space="0" w:color="auto"/>
              <w:right w:val="single" w:sz="4" w:space="0" w:color="auto"/>
            </w:tcBorders>
            <w:shd w:val="clear" w:color="auto" w:fill="FFFFFF"/>
          </w:tcPr>
          <w:p w14:paraId="77B14681"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(3,5; 24,2)</w:t>
            </w:r>
            <w:r w:rsidRPr="00BB6A10">
              <w:rPr>
                <w:sz w:val="22"/>
                <w:szCs w:val="22"/>
                <w:vertAlign w:val="superscript"/>
                <w:lang w:val="sr-Latn-ME"/>
              </w:rPr>
              <w:t>d</w:t>
            </w:r>
          </w:p>
        </w:tc>
      </w:tr>
      <w:tr w:rsidR="001B257B" w:rsidRPr="00BB6A10" w14:paraId="18BA8F21" w14:textId="77777777" w:rsidTr="000929F6">
        <w:trPr>
          <w:trHeight w:val="216"/>
          <w:jc w:val="center"/>
        </w:trPr>
        <w:tc>
          <w:tcPr>
            <w:tcW w:w="1675" w:type="dxa"/>
            <w:tcBorders>
              <w:left w:val="single" w:sz="4" w:space="0" w:color="auto"/>
              <w:bottom w:val="single" w:sz="4" w:space="0" w:color="auto"/>
              <w:right w:val="single" w:sz="4" w:space="0" w:color="auto"/>
            </w:tcBorders>
            <w:shd w:val="clear" w:color="auto" w:fill="FFFFFF"/>
          </w:tcPr>
          <w:p w14:paraId="56D73A18" w14:textId="77777777" w:rsidR="001B257B" w:rsidRPr="00BB6A10" w:rsidRDefault="001B257B" w:rsidP="00CF6D9D">
            <w:pPr>
              <w:tabs>
                <w:tab w:val="left" w:pos="2808"/>
                <w:tab w:val="left" w:pos="9000"/>
              </w:tabs>
              <w:jc w:val="both"/>
              <w:rPr>
                <w:sz w:val="22"/>
                <w:szCs w:val="22"/>
                <w:lang w:val="sr-Latn-ME"/>
              </w:rPr>
            </w:pPr>
            <w:r w:rsidRPr="00BB6A10">
              <w:rPr>
                <w:sz w:val="22"/>
                <w:szCs w:val="22"/>
                <w:lang w:val="sr-Latn-ME"/>
              </w:rPr>
              <w:t>ćelija &lt; 200</w:t>
            </w:r>
          </w:p>
        </w:tc>
        <w:tc>
          <w:tcPr>
            <w:tcW w:w="1219" w:type="dxa"/>
            <w:tcBorders>
              <w:left w:val="single" w:sz="4" w:space="0" w:color="auto"/>
              <w:bottom w:val="single" w:sz="4" w:space="0" w:color="auto"/>
              <w:right w:val="single" w:sz="4" w:space="0" w:color="auto"/>
            </w:tcBorders>
            <w:shd w:val="clear" w:color="auto" w:fill="FFFFFF"/>
          </w:tcPr>
          <w:p w14:paraId="19DC9678" w14:textId="77777777" w:rsidR="001B257B" w:rsidRPr="00BB6A10" w:rsidRDefault="001B257B" w:rsidP="00CF6D9D">
            <w:pPr>
              <w:tabs>
                <w:tab w:val="left" w:pos="2808"/>
                <w:tab w:val="left" w:pos="9000"/>
              </w:tabs>
              <w:jc w:val="center"/>
              <w:rPr>
                <w:sz w:val="22"/>
                <w:szCs w:val="22"/>
                <w:lang w:val="sr-Latn-ME"/>
              </w:rPr>
            </w:pPr>
          </w:p>
        </w:tc>
        <w:tc>
          <w:tcPr>
            <w:tcW w:w="1219" w:type="dxa"/>
            <w:tcBorders>
              <w:left w:val="single" w:sz="4" w:space="0" w:color="auto"/>
              <w:bottom w:val="single" w:sz="4" w:space="0" w:color="auto"/>
              <w:right w:val="single" w:sz="4" w:space="0" w:color="auto"/>
            </w:tcBorders>
            <w:shd w:val="clear" w:color="auto" w:fill="FFFFFF"/>
          </w:tcPr>
          <w:p w14:paraId="3E8534B6" w14:textId="77777777" w:rsidR="001B257B" w:rsidRPr="00BB6A10" w:rsidRDefault="001B257B" w:rsidP="00CF6D9D">
            <w:pPr>
              <w:tabs>
                <w:tab w:val="left" w:pos="2808"/>
                <w:tab w:val="left" w:pos="9000"/>
              </w:tabs>
              <w:jc w:val="center"/>
              <w:rPr>
                <w:sz w:val="22"/>
                <w:szCs w:val="22"/>
                <w:lang w:val="sr-Latn-ME"/>
              </w:rPr>
            </w:pPr>
          </w:p>
        </w:tc>
        <w:tc>
          <w:tcPr>
            <w:tcW w:w="1152" w:type="dxa"/>
            <w:tcBorders>
              <w:left w:val="single" w:sz="4" w:space="0" w:color="auto"/>
              <w:bottom w:val="single" w:sz="4" w:space="0" w:color="auto"/>
              <w:right w:val="single" w:sz="4" w:space="0" w:color="auto"/>
            </w:tcBorders>
            <w:shd w:val="clear" w:color="auto" w:fill="FFFFFF"/>
          </w:tcPr>
          <w:p w14:paraId="17441006"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19,2)</w:t>
            </w:r>
            <w:r w:rsidRPr="00BB6A10">
              <w:rPr>
                <w:sz w:val="22"/>
                <w:szCs w:val="22"/>
                <w:vertAlign w:val="superscript"/>
                <w:lang w:val="sr-Latn-ME"/>
              </w:rPr>
              <w:t>d</w:t>
            </w:r>
          </w:p>
        </w:tc>
        <w:tc>
          <w:tcPr>
            <w:tcW w:w="1224" w:type="dxa"/>
            <w:tcBorders>
              <w:left w:val="single" w:sz="4" w:space="0" w:color="auto"/>
              <w:bottom w:val="single" w:sz="4" w:space="0" w:color="auto"/>
              <w:right w:val="single" w:sz="4" w:space="0" w:color="auto"/>
            </w:tcBorders>
            <w:shd w:val="clear" w:color="auto" w:fill="FFFFFF"/>
          </w:tcPr>
          <w:p w14:paraId="29276ADB" w14:textId="77777777" w:rsidR="001B257B" w:rsidRPr="00BB6A10" w:rsidRDefault="001B257B" w:rsidP="00CF6D9D">
            <w:pPr>
              <w:tabs>
                <w:tab w:val="left" w:pos="2808"/>
                <w:tab w:val="left" w:pos="9000"/>
              </w:tabs>
              <w:jc w:val="center"/>
              <w:rPr>
                <w:sz w:val="22"/>
                <w:szCs w:val="22"/>
                <w:lang w:val="sr-Latn-ME"/>
              </w:rPr>
            </w:pPr>
          </w:p>
        </w:tc>
        <w:tc>
          <w:tcPr>
            <w:tcW w:w="1210" w:type="dxa"/>
            <w:tcBorders>
              <w:left w:val="single" w:sz="4" w:space="0" w:color="auto"/>
              <w:bottom w:val="single" w:sz="4" w:space="0" w:color="auto"/>
              <w:right w:val="single" w:sz="4" w:space="0" w:color="auto"/>
            </w:tcBorders>
            <w:shd w:val="clear" w:color="auto" w:fill="FFFFFF"/>
          </w:tcPr>
          <w:p w14:paraId="683B21A2" w14:textId="77777777" w:rsidR="001B257B" w:rsidRPr="00BB6A10" w:rsidRDefault="001B257B" w:rsidP="00CF6D9D">
            <w:pPr>
              <w:tabs>
                <w:tab w:val="left" w:pos="2808"/>
                <w:tab w:val="left" w:pos="9000"/>
              </w:tabs>
              <w:jc w:val="center"/>
              <w:rPr>
                <w:sz w:val="22"/>
                <w:szCs w:val="22"/>
                <w:lang w:val="sr-Latn-ME"/>
              </w:rPr>
            </w:pPr>
          </w:p>
        </w:tc>
        <w:tc>
          <w:tcPr>
            <w:tcW w:w="1387" w:type="dxa"/>
            <w:tcBorders>
              <w:left w:val="single" w:sz="4" w:space="0" w:color="auto"/>
              <w:bottom w:val="single" w:sz="4" w:space="0" w:color="auto"/>
              <w:right w:val="single" w:sz="4" w:space="0" w:color="auto"/>
            </w:tcBorders>
            <w:shd w:val="clear" w:color="auto" w:fill="FFFFFF"/>
          </w:tcPr>
          <w:p w14:paraId="3F862808" w14:textId="77777777" w:rsidR="001B257B" w:rsidRPr="00BB6A10" w:rsidRDefault="001B257B" w:rsidP="00CF6D9D">
            <w:pPr>
              <w:tabs>
                <w:tab w:val="left" w:pos="2808"/>
                <w:tab w:val="left" w:pos="9000"/>
              </w:tabs>
              <w:jc w:val="center"/>
              <w:rPr>
                <w:sz w:val="22"/>
                <w:szCs w:val="22"/>
                <w:lang w:val="sr-Latn-ME"/>
              </w:rPr>
            </w:pPr>
          </w:p>
        </w:tc>
      </w:tr>
      <w:tr w:rsidR="001B257B" w:rsidRPr="00BB6A10" w14:paraId="1D1325B6" w14:textId="77777777" w:rsidTr="000929F6">
        <w:trPr>
          <w:trHeight w:val="245"/>
          <w:jc w:val="center"/>
        </w:trPr>
        <w:tc>
          <w:tcPr>
            <w:tcW w:w="1675" w:type="dxa"/>
            <w:tcBorders>
              <w:top w:val="single" w:sz="4" w:space="0" w:color="auto"/>
              <w:left w:val="single" w:sz="4" w:space="0" w:color="auto"/>
              <w:right w:val="single" w:sz="4" w:space="0" w:color="auto"/>
            </w:tcBorders>
            <w:shd w:val="clear" w:color="auto" w:fill="FFFFFF"/>
          </w:tcPr>
          <w:p w14:paraId="48119EC2" w14:textId="77777777" w:rsidR="001B257B" w:rsidRPr="00BB6A10" w:rsidRDefault="001B257B" w:rsidP="00CF6D9D">
            <w:pPr>
              <w:tabs>
                <w:tab w:val="left" w:pos="2808"/>
                <w:tab w:val="left" w:pos="9000"/>
              </w:tabs>
              <w:jc w:val="both"/>
              <w:rPr>
                <w:sz w:val="22"/>
                <w:szCs w:val="22"/>
                <w:lang w:val="sr-Latn-ME"/>
              </w:rPr>
            </w:pPr>
            <w:r w:rsidRPr="00BB6A10">
              <w:rPr>
                <w:sz w:val="22"/>
                <w:szCs w:val="22"/>
                <w:lang w:val="sr-Latn-ME"/>
              </w:rPr>
              <w:t>Sa početnim</w:t>
            </w:r>
          </w:p>
        </w:tc>
        <w:tc>
          <w:tcPr>
            <w:tcW w:w="1219" w:type="dxa"/>
            <w:tcBorders>
              <w:top w:val="single" w:sz="4" w:space="0" w:color="auto"/>
              <w:left w:val="single" w:sz="4" w:space="0" w:color="auto"/>
              <w:right w:val="single" w:sz="4" w:space="0" w:color="auto"/>
            </w:tcBorders>
            <w:shd w:val="clear" w:color="auto" w:fill="FFFFFF"/>
          </w:tcPr>
          <w:p w14:paraId="67045409"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86,6%</w:t>
            </w:r>
          </w:p>
        </w:tc>
        <w:tc>
          <w:tcPr>
            <w:tcW w:w="1219" w:type="dxa"/>
            <w:tcBorders>
              <w:top w:val="single" w:sz="4" w:space="0" w:color="auto"/>
              <w:left w:val="single" w:sz="4" w:space="0" w:color="auto"/>
              <w:right w:val="single" w:sz="4" w:space="0" w:color="auto"/>
            </w:tcBorders>
            <w:shd w:val="clear" w:color="auto" w:fill="FFFFFF"/>
          </w:tcPr>
          <w:p w14:paraId="2C18DC20"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84,3%</w:t>
            </w:r>
          </w:p>
        </w:tc>
        <w:tc>
          <w:tcPr>
            <w:tcW w:w="1152" w:type="dxa"/>
            <w:tcBorders>
              <w:top w:val="single" w:sz="4" w:space="0" w:color="auto"/>
              <w:left w:val="single" w:sz="4" w:space="0" w:color="auto"/>
              <w:right w:val="single" w:sz="4" w:space="0" w:color="auto"/>
            </w:tcBorders>
            <w:shd w:val="clear" w:color="auto" w:fill="FFFFFF"/>
          </w:tcPr>
          <w:p w14:paraId="50C17EF5"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2,3%</w:t>
            </w:r>
          </w:p>
        </w:tc>
        <w:tc>
          <w:tcPr>
            <w:tcW w:w="1224" w:type="dxa"/>
            <w:tcBorders>
              <w:top w:val="single" w:sz="4" w:space="0" w:color="auto"/>
              <w:left w:val="single" w:sz="4" w:space="0" w:color="auto"/>
              <w:right w:val="single" w:sz="4" w:space="0" w:color="auto"/>
            </w:tcBorders>
            <w:shd w:val="clear" w:color="auto" w:fill="FFFFFF"/>
          </w:tcPr>
          <w:p w14:paraId="2A3053D9"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79,2%</w:t>
            </w:r>
          </w:p>
        </w:tc>
        <w:tc>
          <w:tcPr>
            <w:tcW w:w="1210" w:type="dxa"/>
            <w:tcBorders>
              <w:top w:val="single" w:sz="4" w:space="0" w:color="auto"/>
              <w:left w:val="single" w:sz="4" w:space="0" w:color="auto"/>
              <w:right w:val="single" w:sz="4" w:space="0" w:color="auto"/>
            </w:tcBorders>
            <w:shd w:val="clear" w:color="auto" w:fill="FFFFFF"/>
          </w:tcPr>
          <w:p w14:paraId="1B0D7351"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75,3%</w:t>
            </w:r>
          </w:p>
        </w:tc>
        <w:tc>
          <w:tcPr>
            <w:tcW w:w="1387" w:type="dxa"/>
            <w:tcBorders>
              <w:top w:val="single" w:sz="4" w:space="0" w:color="auto"/>
              <w:left w:val="single" w:sz="4" w:space="0" w:color="auto"/>
              <w:right w:val="single" w:sz="4" w:space="0" w:color="auto"/>
            </w:tcBorders>
            <w:shd w:val="clear" w:color="auto" w:fill="FFFFFF"/>
          </w:tcPr>
          <w:p w14:paraId="6E0DA8D7"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4,0%</w:t>
            </w:r>
          </w:p>
        </w:tc>
      </w:tr>
      <w:tr w:rsidR="001B257B" w:rsidRPr="00BB6A10" w14:paraId="0BEF7A2A" w14:textId="77777777" w:rsidTr="000929F6">
        <w:trPr>
          <w:trHeight w:val="240"/>
          <w:jc w:val="center"/>
        </w:trPr>
        <w:tc>
          <w:tcPr>
            <w:tcW w:w="1675" w:type="dxa"/>
            <w:tcBorders>
              <w:left w:val="single" w:sz="4" w:space="0" w:color="auto"/>
              <w:right w:val="single" w:sz="4" w:space="0" w:color="auto"/>
            </w:tcBorders>
            <w:shd w:val="clear" w:color="auto" w:fill="FFFFFF"/>
          </w:tcPr>
          <w:p w14:paraId="029A7649" w14:textId="77777777" w:rsidR="001B257B" w:rsidRPr="00BB6A10" w:rsidRDefault="001B257B" w:rsidP="00CF6D9D">
            <w:pPr>
              <w:tabs>
                <w:tab w:val="left" w:pos="2808"/>
                <w:tab w:val="left" w:pos="9000"/>
              </w:tabs>
              <w:jc w:val="both"/>
              <w:rPr>
                <w:sz w:val="22"/>
                <w:szCs w:val="22"/>
                <w:lang w:val="sr-Latn-ME"/>
              </w:rPr>
            </w:pPr>
            <w:r w:rsidRPr="00BB6A10">
              <w:rPr>
                <w:sz w:val="22"/>
                <w:szCs w:val="22"/>
                <w:lang w:val="sr-Latn-ME"/>
              </w:rPr>
              <w:t>brojem CD4+</w:t>
            </w:r>
          </w:p>
        </w:tc>
        <w:tc>
          <w:tcPr>
            <w:tcW w:w="1219" w:type="dxa"/>
            <w:tcBorders>
              <w:left w:val="single" w:sz="4" w:space="0" w:color="auto"/>
              <w:right w:val="single" w:sz="4" w:space="0" w:color="auto"/>
            </w:tcBorders>
            <w:shd w:val="clear" w:color="auto" w:fill="FFFFFF"/>
          </w:tcPr>
          <w:p w14:paraId="7AB886B6"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(175/202)</w:t>
            </w:r>
          </w:p>
        </w:tc>
        <w:tc>
          <w:tcPr>
            <w:tcW w:w="1219" w:type="dxa"/>
            <w:tcBorders>
              <w:left w:val="single" w:sz="4" w:space="0" w:color="auto"/>
              <w:right w:val="single" w:sz="4" w:space="0" w:color="auto"/>
            </w:tcBorders>
            <w:shd w:val="clear" w:color="auto" w:fill="FFFFFF"/>
          </w:tcPr>
          <w:p w14:paraId="1414FD2B"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(167/198)</w:t>
            </w:r>
          </w:p>
        </w:tc>
        <w:tc>
          <w:tcPr>
            <w:tcW w:w="1152" w:type="dxa"/>
            <w:tcBorders>
              <w:left w:val="single" w:sz="4" w:space="0" w:color="auto"/>
              <w:right w:val="single" w:sz="4" w:space="0" w:color="auto"/>
            </w:tcBorders>
            <w:shd w:val="clear" w:color="auto" w:fill="FFFFFF"/>
          </w:tcPr>
          <w:p w14:paraId="04410735"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(-4,6; 9,2)</w:t>
            </w:r>
            <w:r w:rsidRPr="00BB6A10">
              <w:rPr>
                <w:sz w:val="22"/>
                <w:szCs w:val="22"/>
                <w:vertAlign w:val="superscript"/>
                <w:lang w:val="sr-Latn-ME"/>
              </w:rPr>
              <w:t>d</w:t>
            </w:r>
          </w:p>
        </w:tc>
        <w:tc>
          <w:tcPr>
            <w:tcW w:w="1224" w:type="dxa"/>
            <w:tcBorders>
              <w:left w:val="single" w:sz="4" w:space="0" w:color="auto"/>
              <w:right w:val="single" w:sz="4" w:space="0" w:color="auto"/>
            </w:tcBorders>
            <w:shd w:val="clear" w:color="auto" w:fill="FFFFFF"/>
          </w:tcPr>
          <w:p w14:paraId="4DBE32A7"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(160/202)</w:t>
            </w:r>
          </w:p>
        </w:tc>
        <w:tc>
          <w:tcPr>
            <w:tcW w:w="1210" w:type="dxa"/>
            <w:tcBorders>
              <w:left w:val="single" w:sz="4" w:space="0" w:color="auto"/>
              <w:right w:val="single" w:sz="4" w:space="0" w:color="auto"/>
            </w:tcBorders>
            <w:shd w:val="clear" w:color="auto" w:fill="FFFFFF"/>
          </w:tcPr>
          <w:p w14:paraId="14AA0591"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(149/198)</w:t>
            </w:r>
          </w:p>
        </w:tc>
        <w:tc>
          <w:tcPr>
            <w:tcW w:w="1387" w:type="dxa"/>
            <w:tcBorders>
              <w:left w:val="single" w:sz="4" w:space="0" w:color="auto"/>
              <w:right w:val="single" w:sz="4" w:space="0" w:color="auto"/>
            </w:tcBorders>
            <w:shd w:val="clear" w:color="auto" w:fill="FFFFFF"/>
          </w:tcPr>
          <w:p w14:paraId="59A4376F"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(-4,3; 12,2)</w:t>
            </w:r>
            <w:r w:rsidRPr="00BB6A10">
              <w:rPr>
                <w:sz w:val="22"/>
                <w:szCs w:val="22"/>
                <w:vertAlign w:val="superscript"/>
                <w:lang w:val="sr-Latn-ME"/>
              </w:rPr>
              <w:t>d</w:t>
            </w:r>
          </w:p>
        </w:tc>
      </w:tr>
      <w:tr w:rsidR="001B257B" w:rsidRPr="00BB6A10" w14:paraId="1D55282E" w14:textId="77777777" w:rsidTr="000929F6">
        <w:trPr>
          <w:trHeight w:val="216"/>
          <w:jc w:val="center"/>
        </w:trPr>
        <w:tc>
          <w:tcPr>
            <w:tcW w:w="1675" w:type="dxa"/>
            <w:tcBorders>
              <w:left w:val="single" w:sz="4" w:space="0" w:color="auto"/>
              <w:bottom w:val="single" w:sz="4" w:space="0" w:color="auto"/>
              <w:right w:val="single" w:sz="4" w:space="0" w:color="auto"/>
            </w:tcBorders>
            <w:shd w:val="clear" w:color="auto" w:fill="FFFFFF"/>
          </w:tcPr>
          <w:p w14:paraId="7D2E52C1" w14:textId="77777777" w:rsidR="001B257B" w:rsidRPr="00BB6A10" w:rsidRDefault="001B257B" w:rsidP="00CF6D9D">
            <w:pPr>
              <w:tabs>
                <w:tab w:val="left" w:pos="2808"/>
                <w:tab w:val="left" w:pos="9000"/>
              </w:tabs>
              <w:jc w:val="both"/>
              <w:rPr>
                <w:sz w:val="22"/>
                <w:szCs w:val="22"/>
                <w:lang w:val="sr-Latn-ME"/>
              </w:rPr>
            </w:pPr>
            <w:r w:rsidRPr="00BB6A10">
              <w:rPr>
                <w:sz w:val="22"/>
                <w:szCs w:val="22"/>
                <w:lang w:val="sr-Latn-ME"/>
              </w:rPr>
              <w:t>ćelija ≥ 200</w:t>
            </w:r>
          </w:p>
        </w:tc>
        <w:tc>
          <w:tcPr>
            <w:tcW w:w="1219" w:type="dxa"/>
            <w:tcBorders>
              <w:left w:val="single" w:sz="4" w:space="0" w:color="auto"/>
              <w:bottom w:val="single" w:sz="4" w:space="0" w:color="auto"/>
              <w:right w:val="single" w:sz="4" w:space="0" w:color="auto"/>
            </w:tcBorders>
            <w:shd w:val="clear" w:color="auto" w:fill="FFFFFF"/>
          </w:tcPr>
          <w:p w14:paraId="7529AA79" w14:textId="77777777" w:rsidR="001B257B" w:rsidRPr="00BB6A10" w:rsidRDefault="001B257B" w:rsidP="00CF6D9D">
            <w:pPr>
              <w:tabs>
                <w:tab w:val="left" w:pos="2808"/>
                <w:tab w:val="left" w:pos="9000"/>
              </w:tabs>
              <w:jc w:val="center"/>
              <w:rPr>
                <w:sz w:val="22"/>
                <w:szCs w:val="22"/>
                <w:lang w:val="sr-Latn-ME"/>
              </w:rPr>
            </w:pPr>
          </w:p>
        </w:tc>
        <w:tc>
          <w:tcPr>
            <w:tcW w:w="1219" w:type="dxa"/>
            <w:tcBorders>
              <w:left w:val="single" w:sz="4" w:space="0" w:color="auto"/>
              <w:bottom w:val="single" w:sz="4" w:space="0" w:color="auto"/>
              <w:right w:val="single" w:sz="4" w:space="0" w:color="auto"/>
            </w:tcBorders>
            <w:shd w:val="clear" w:color="auto" w:fill="FFFFFF"/>
          </w:tcPr>
          <w:p w14:paraId="5A7DE79B" w14:textId="77777777" w:rsidR="001B257B" w:rsidRPr="00BB6A10" w:rsidRDefault="001B257B" w:rsidP="00CF6D9D">
            <w:pPr>
              <w:tabs>
                <w:tab w:val="left" w:pos="2808"/>
                <w:tab w:val="left" w:pos="9000"/>
              </w:tabs>
              <w:jc w:val="center"/>
              <w:rPr>
                <w:sz w:val="22"/>
                <w:szCs w:val="22"/>
                <w:lang w:val="sr-Latn-ME"/>
              </w:rPr>
            </w:pPr>
          </w:p>
        </w:tc>
        <w:tc>
          <w:tcPr>
            <w:tcW w:w="1152" w:type="dxa"/>
            <w:tcBorders>
              <w:left w:val="single" w:sz="4" w:space="0" w:color="auto"/>
              <w:bottom w:val="single" w:sz="4" w:space="0" w:color="auto"/>
              <w:right w:val="single" w:sz="4" w:space="0" w:color="auto"/>
            </w:tcBorders>
            <w:shd w:val="clear" w:color="auto" w:fill="FFFFFF"/>
          </w:tcPr>
          <w:p w14:paraId="2B2B04B2" w14:textId="77777777" w:rsidR="001B257B" w:rsidRPr="00BB6A10" w:rsidRDefault="001B257B" w:rsidP="00CF6D9D">
            <w:pPr>
              <w:tabs>
                <w:tab w:val="left" w:pos="2808"/>
                <w:tab w:val="left" w:pos="9000"/>
              </w:tabs>
              <w:jc w:val="center"/>
              <w:rPr>
                <w:sz w:val="22"/>
                <w:szCs w:val="22"/>
                <w:lang w:val="sr-Latn-ME"/>
              </w:rPr>
            </w:pPr>
          </w:p>
        </w:tc>
        <w:tc>
          <w:tcPr>
            <w:tcW w:w="1224" w:type="dxa"/>
            <w:tcBorders>
              <w:left w:val="single" w:sz="4" w:space="0" w:color="auto"/>
              <w:bottom w:val="single" w:sz="4" w:space="0" w:color="auto"/>
              <w:right w:val="single" w:sz="4" w:space="0" w:color="auto"/>
            </w:tcBorders>
            <w:shd w:val="clear" w:color="auto" w:fill="FFFFFF"/>
          </w:tcPr>
          <w:p w14:paraId="2C5FDCE8" w14:textId="77777777" w:rsidR="001B257B" w:rsidRPr="00BB6A10" w:rsidRDefault="001B257B" w:rsidP="00CF6D9D">
            <w:pPr>
              <w:tabs>
                <w:tab w:val="left" w:pos="2808"/>
                <w:tab w:val="left" w:pos="9000"/>
              </w:tabs>
              <w:jc w:val="center"/>
              <w:rPr>
                <w:sz w:val="22"/>
                <w:szCs w:val="22"/>
                <w:lang w:val="sr-Latn-ME"/>
              </w:rPr>
            </w:pPr>
          </w:p>
        </w:tc>
        <w:tc>
          <w:tcPr>
            <w:tcW w:w="1210" w:type="dxa"/>
            <w:tcBorders>
              <w:left w:val="single" w:sz="4" w:space="0" w:color="auto"/>
              <w:bottom w:val="single" w:sz="4" w:space="0" w:color="auto"/>
              <w:right w:val="single" w:sz="4" w:space="0" w:color="auto"/>
            </w:tcBorders>
            <w:shd w:val="clear" w:color="auto" w:fill="FFFFFF"/>
          </w:tcPr>
          <w:p w14:paraId="74AA8B9E" w14:textId="77777777" w:rsidR="001B257B" w:rsidRPr="00BB6A10" w:rsidRDefault="001B257B" w:rsidP="00CF6D9D">
            <w:pPr>
              <w:tabs>
                <w:tab w:val="left" w:pos="2808"/>
                <w:tab w:val="left" w:pos="9000"/>
              </w:tabs>
              <w:jc w:val="center"/>
              <w:rPr>
                <w:sz w:val="22"/>
                <w:szCs w:val="22"/>
                <w:lang w:val="sr-Latn-ME"/>
              </w:rPr>
            </w:pPr>
          </w:p>
        </w:tc>
        <w:tc>
          <w:tcPr>
            <w:tcW w:w="1387" w:type="dxa"/>
            <w:tcBorders>
              <w:left w:val="single" w:sz="4" w:space="0" w:color="auto"/>
              <w:bottom w:val="single" w:sz="4" w:space="0" w:color="auto"/>
              <w:right w:val="single" w:sz="4" w:space="0" w:color="auto"/>
            </w:tcBorders>
            <w:shd w:val="clear" w:color="auto" w:fill="FFFFFF"/>
          </w:tcPr>
          <w:p w14:paraId="4DBB1659" w14:textId="77777777" w:rsidR="001B257B" w:rsidRPr="00BB6A10" w:rsidRDefault="001B257B" w:rsidP="00CF6D9D">
            <w:pPr>
              <w:tabs>
                <w:tab w:val="left" w:pos="2808"/>
                <w:tab w:val="left" w:pos="9000"/>
              </w:tabs>
              <w:jc w:val="center"/>
              <w:rPr>
                <w:sz w:val="22"/>
                <w:szCs w:val="22"/>
                <w:lang w:val="sr-Latn-ME"/>
              </w:rPr>
            </w:pPr>
          </w:p>
        </w:tc>
      </w:tr>
      <w:tr w:rsidR="001B257B" w:rsidRPr="00BB6A10" w14:paraId="4A0BE657" w14:textId="77777777" w:rsidTr="000929F6">
        <w:trPr>
          <w:trHeight w:val="245"/>
          <w:jc w:val="center"/>
        </w:trPr>
        <w:tc>
          <w:tcPr>
            <w:tcW w:w="1675" w:type="dxa"/>
            <w:vMerge w:val="restart"/>
            <w:tcBorders>
              <w:top w:val="single" w:sz="4" w:space="0" w:color="auto"/>
              <w:left w:val="single" w:sz="4" w:space="0" w:color="auto"/>
              <w:right w:val="single" w:sz="4" w:space="0" w:color="auto"/>
            </w:tcBorders>
            <w:shd w:val="clear" w:color="auto" w:fill="FFFFFF"/>
          </w:tcPr>
          <w:p w14:paraId="66F32A00" w14:textId="0D48BD6C" w:rsidR="001B257B" w:rsidRPr="00BB6A10" w:rsidRDefault="001B257B" w:rsidP="00CF6D9D">
            <w:pPr>
              <w:tabs>
                <w:tab w:val="left" w:pos="2808"/>
                <w:tab w:val="left" w:pos="9000"/>
              </w:tabs>
              <w:jc w:val="both"/>
              <w:rPr>
                <w:sz w:val="22"/>
                <w:szCs w:val="22"/>
                <w:lang w:val="sr-Latn-ME"/>
              </w:rPr>
            </w:pPr>
            <w:r w:rsidRPr="00BB6A10">
              <w:rPr>
                <w:sz w:val="22"/>
                <w:szCs w:val="22"/>
                <w:lang w:val="sr-Latn-ME"/>
              </w:rPr>
              <w:t>Srednja vr</w:t>
            </w:r>
            <w:r w:rsidR="00531FAB" w:rsidRPr="00BB6A10">
              <w:rPr>
                <w:sz w:val="22"/>
                <w:szCs w:val="22"/>
                <w:lang w:val="sr-Latn-ME"/>
              </w:rPr>
              <w:t>ij</w:t>
            </w:r>
            <w:r w:rsidRPr="00BB6A10">
              <w:rPr>
                <w:sz w:val="22"/>
                <w:szCs w:val="22"/>
                <w:lang w:val="sr-Latn-ME"/>
              </w:rPr>
              <w:t>ednost prom</w:t>
            </w:r>
            <w:r w:rsidR="00531FAB" w:rsidRPr="00BB6A10">
              <w:rPr>
                <w:sz w:val="22"/>
                <w:szCs w:val="22"/>
                <w:lang w:val="sr-Latn-ME"/>
              </w:rPr>
              <w:t>j</w:t>
            </w:r>
            <w:r w:rsidRPr="00BB6A10">
              <w:rPr>
                <w:sz w:val="22"/>
                <w:szCs w:val="22"/>
                <w:lang w:val="sr-Latn-ME"/>
              </w:rPr>
              <w:t>ene broja CD4+ ćelija u odnosu na početni</w:t>
            </w:r>
          </w:p>
          <w:p w14:paraId="199F322C" w14:textId="5D64E6F3" w:rsidR="001B257B" w:rsidRPr="00BB6A10" w:rsidRDefault="001B257B" w:rsidP="00CF6D9D">
            <w:pPr>
              <w:tabs>
                <w:tab w:val="left" w:pos="2808"/>
                <w:tab w:val="left" w:pos="9000"/>
              </w:tabs>
              <w:jc w:val="both"/>
              <w:rPr>
                <w:sz w:val="22"/>
                <w:szCs w:val="22"/>
                <w:lang w:val="sr-Latn-ME"/>
              </w:rPr>
            </w:pPr>
            <w:r w:rsidRPr="00BB6A10">
              <w:rPr>
                <w:sz w:val="22"/>
                <w:szCs w:val="22"/>
                <w:lang w:val="sr-Latn-ME"/>
              </w:rPr>
              <w:t>(x 10</w:t>
            </w:r>
            <w:r w:rsidRPr="00BB6A10">
              <w:rPr>
                <w:sz w:val="22"/>
                <w:szCs w:val="22"/>
                <w:vertAlign w:val="superscript"/>
                <w:lang w:val="sr-Latn-ME"/>
              </w:rPr>
              <w:t>6</w:t>
            </w:r>
            <w:r w:rsidRPr="00BB6A10">
              <w:rPr>
                <w:sz w:val="22"/>
                <w:szCs w:val="22"/>
                <w:lang w:val="sr-Latn-ME"/>
              </w:rPr>
              <w:t>/</w:t>
            </w:r>
            <w:r w:rsidR="00E218BF" w:rsidRPr="00BB6A10">
              <w:rPr>
                <w:sz w:val="22"/>
                <w:szCs w:val="22"/>
                <w:lang w:val="sr-Latn-ME"/>
              </w:rPr>
              <w:t>l</w:t>
            </w:r>
            <w:r w:rsidRPr="00BB6A10">
              <w:rPr>
                <w:sz w:val="22"/>
                <w:szCs w:val="22"/>
                <w:lang w:val="sr-Latn-ME"/>
              </w:rPr>
              <w:t>)</w:t>
            </w:r>
            <w:r w:rsidRPr="00BB6A10">
              <w:rPr>
                <w:sz w:val="22"/>
                <w:szCs w:val="22"/>
                <w:vertAlign w:val="superscript"/>
                <w:lang w:val="sr-Latn-ME"/>
              </w:rPr>
              <w:t>e</w:t>
            </w:r>
          </w:p>
        </w:tc>
        <w:tc>
          <w:tcPr>
            <w:tcW w:w="1219" w:type="dxa"/>
            <w:tcBorders>
              <w:top w:val="single" w:sz="4" w:space="0" w:color="auto"/>
              <w:left w:val="single" w:sz="4" w:space="0" w:color="auto"/>
              <w:right w:val="single" w:sz="4" w:space="0" w:color="auto"/>
            </w:tcBorders>
            <w:shd w:val="clear" w:color="auto" w:fill="FFFFFF"/>
          </w:tcPr>
          <w:p w14:paraId="0B54723E"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+137</w:t>
            </w:r>
          </w:p>
        </w:tc>
        <w:tc>
          <w:tcPr>
            <w:tcW w:w="1219" w:type="dxa"/>
            <w:tcBorders>
              <w:top w:val="single" w:sz="4" w:space="0" w:color="auto"/>
              <w:left w:val="single" w:sz="4" w:space="0" w:color="auto"/>
              <w:right w:val="single" w:sz="4" w:space="0" w:color="auto"/>
            </w:tcBorders>
            <w:shd w:val="clear" w:color="auto" w:fill="FFFFFF"/>
          </w:tcPr>
          <w:p w14:paraId="41AF671A"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+141</w:t>
            </w:r>
          </w:p>
        </w:tc>
        <w:tc>
          <w:tcPr>
            <w:tcW w:w="1152" w:type="dxa"/>
            <w:tcBorders>
              <w:top w:val="single" w:sz="4" w:space="0" w:color="auto"/>
              <w:left w:val="single" w:sz="4" w:space="0" w:color="auto"/>
              <w:right w:val="single" w:sz="4" w:space="0" w:color="auto"/>
            </w:tcBorders>
            <w:shd w:val="clear" w:color="auto" w:fill="FFFFFF"/>
          </w:tcPr>
          <w:p w14:paraId="01131B3A" w14:textId="77777777" w:rsidR="001B257B" w:rsidRPr="00BB6A10" w:rsidRDefault="001B257B" w:rsidP="00CF6D9D">
            <w:pPr>
              <w:tabs>
                <w:tab w:val="left" w:pos="2808"/>
                <w:tab w:val="left" w:pos="9000"/>
              </w:tabs>
              <w:jc w:val="center"/>
              <w:rPr>
                <w:sz w:val="22"/>
                <w:szCs w:val="22"/>
                <w:lang w:val="sr-Latn-ME"/>
              </w:rPr>
            </w:pPr>
          </w:p>
        </w:tc>
        <w:tc>
          <w:tcPr>
            <w:tcW w:w="1224" w:type="dxa"/>
            <w:tcBorders>
              <w:top w:val="single" w:sz="4" w:space="0" w:color="auto"/>
              <w:left w:val="single" w:sz="4" w:space="0" w:color="auto"/>
              <w:right w:val="single" w:sz="4" w:space="0" w:color="auto"/>
            </w:tcBorders>
            <w:shd w:val="clear" w:color="auto" w:fill="FFFFFF"/>
          </w:tcPr>
          <w:p w14:paraId="55083E2F"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+171</w:t>
            </w:r>
          </w:p>
        </w:tc>
        <w:tc>
          <w:tcPr>
            <w:tcW w:w="1210" w:type="dxa"/>
            <w:tcBorders>
              <w:top w:val="single" w:sz="4" w:space="0" w:color="auto"/>
              <w:left w:val="single" w:sz="4" w:space="0" w:color="auto"/>
              <w:right w:val="single" w:sz="4" w:space="0" w:color="auto"/>
            </w:tcBorders>
            <w:shd w:val="clear" w:color="auto" w:fill="FFFFFF"/>
          </w:tcPr>
          <w:p w14:paraId="3846812B"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+188</w:t>
            </w:r>
          </w:p>
        </w:tc>
        <w:tc>
          <w:tcPr>
            <w:tcW w:w="1387" w:type="dxa"/>
            <w:tcBorders>
              <w:top w:val="single" w:sz="4" w:space="0" w:color="auto"/>
              <w:left w:val="single" w:sz="4" w:space="0" w:color="auto"/>
              <w:right w:val="single" w:sz="4" w:space="0" w:color="auto"/>
            </w:tcBorders>
            <w:shd w:val="clear" w:color="auto" w:fill="FFFFFF"/>
          </w:tcPr>
          <w:p w14:paraId="03D629BD" w14:textId="77777777" w:rsidR="001B257B" w:rsidRPr="00BB6A10" w:rsidRDefault="001B257B" w:rsidP="00CF6D9D">
            <w:pPr>
              <w:tabs>
                <w:tab w:val="left" w:pos="2808"/>
                <w:tab w:val="left" w:pos="9000"/>
              </w:tabs>
              <w:jc w:val="center"/>
              <w:rPr>
                <w:sz w:val="22"/>
                <w:szCs w:val="22"/>
                <w:lang w:val="sr-Latn-ME"/>
              </w:rPr>
            </w:pPr>
          </w:p>
        </w:tc>
      </w:tr>
      <w:tr w:rsidR="001B257B" w:rsidRPr="00BB6A10" w14:paraId="4F6D8E28" w14:textId="77777777" w:rsidTr="000929F6">
        <w:trPr>
          <w:trHeight w:val="245"/>
          <w:jc w:val="center"/>
        </w:trPr>
        <w:tc>
          <w:tcPr>
            <w:tcW w:w="1675" w:type="dxa"/>
            <w:vMerge/>
            <w:tcBorders>
              <w:left w:val="single" w:sz="4" w:space="0" w:color="auto"/>
              <w:right w:val="single" w:sz="4" w:space="0" w:color="auto"/>
            </w:tcBorders>
            <w:shd w:val="clear" w:color="auto" w:fill="FFFFFF"/>
          </w:tcPr>
          <w:p w14:paraId="459077AA" w14:textId="77777777" w:rsidR="001B257B" w:rsidRPr="00BB6A10" w:rsidRDefault="001B257B" w:rsidP="00CF6D9D">
            <w:pPr>
              <w:tabs>
                <w:tab w:val="left" w:pos="2808"/>
                <w:tab w:val="left" w:pos="9000"/>
              </w:tabs>
              <w:jc w:val="both"/>
              <w:rPr>
                <w:sz w:val="22"/>
                <w:szCs w:val="22"/>
                <w:lang w:val="sr-Latn-ME"/>
              </w:rPr>
            </w:pPr>
          </w:p>
        </w:tc>
        <w:tc>
          <w:tcPr>
            <w:tcW w:w="1219" w:type="dxa"/>
            <w:tcBorders>
              <w:left w:val="single" w:sz="4" w:space="0" w:color="auto"/>
              <w:right w:val="single" w:sz="4" w:space="0" w:color="auto"/>
            </w:tcBorders>
            <w:shd w:val="clear" w:color="auto" w:fill="FFFFFF"/>
          </w:tcPr>
          <w:p w14:paraId="524B895A" w14:textId="77777777" w:rsidR="001B257B" w:rsidRPr="00BB6A10" w:rsidRDefault="001B257B" w:rsidP="00CF6D9D">
            <w:pPr>
              <w:tabs>
                <w:tab w:val="left" w:pos="2808"/>
                <w:tab w:val="left" w:pos="9000"/>
              </w:tabs>
              <w:jc w:val="center"/>
              <w:rPr>
                <w:sz w:val="22"/>
                <w:szCs w:val="22"/>
                <w:lang w:val="sr-Latn-ME"/>
              </w:rPr>
            </w:pPr>
          </w:p>
        </w:tc>
        <w:tc>
          <w:tcPr>
            <w:tcW w:w="1219" w:type="dxa"/>
            <w:tcBorders>
              <w:left w:val="single" w:sz="4" w:space="0" w:color="auto"/>
              <w:right w:val="single" w:sz="4" w:space="0" w:color="auto"/>
            </w:tcBorders>
            <w:shd w:val="clear" w:color="auto" w:fill="FFFFFF"/>
          </w:tcPr>
          <w:p w14:paraId="36E11E4F" w14:textId="77777777" w:rsidR="001B257B" w:rsidRPr="00BB6A10" w:rsidRDefault="001B257B" w:rsidP="00CF6D9D">
            <w:pPr>
              <w:tabs>
                <w:tab w:val="left" w:pos="2808"/>
                <w:tab w:val="left" w:pos="9000"/>
              </w:tabs>
              <w:jc w:val="center"/>
              <w:rPr>
                <w:sz w:val="22"/>
                <w:szCs w:val="22"/>
                <w:lang w:val="sr-Latn-ME"/>
              </w:rPr>
            </w:pPr>
          </w:p>
        </w:tc>
        <w:tc>
          <w:tcPr>
            <w:tcW w:w="1152" w:type="dxa"/>
            <w:tcBorders>
              <w:left w:val="single" w:sz="4" w:space="0" w:color="auto"/>
              <w:right w:val="single" w:sz="4" w:space="0" w:color="auto"/>
            </w:tcBorders>
            <w:shd w:val="clear" w:color="auto" w:fill="FFFFFF"/>
          </w:tcPr>
          <w:p w14:paraId="755483A7" w14:textId="77777777" w:rsidR="001B257B" w:rsidRPr="00BB6A10" w:rsidRDefault="001B257B" w:rsidP="00CF6D9D">
            <w:pPr>
              <w:tabs>
                <w:tab w:val="left" w:pos="2808"/>
                <w:tab w:val="left" w:pos="9000"/>
              </w:tabs>
              <w:jc w:val="center"/>
              <w:rPr>
                <w:sz w:val="22"/>
                <w:szCs w:val="22"/>
                <w:lang w:val="sr-Latn-ME"/>
              </w:rPr>
            </w:pPr>
          </w:p>
        </w:tc>
        <w:tc>
          <w:tcPr>
            <w:tcW w:w="1224" w:type="dxa"/>
            <w:tcBorders>
              <w:left w:val="single" w:sz="4" w:space="0" w:color="auto"/>
              <w:right w:val="single" w:sz="4" w:space="0" w:color="auto"/>
            </w:tcBorders>
            <w:shd w:val="clear" w:color="auto" w:fill="FFFFFF"/>
          </w:tcPr>
          <w:p w14:paraId="464B9E65" w14:textId="77777777" w:rsidR="001B257B" w:rsidRPr="00BB6A10" w:rsidRDefault="001B257B" w:rsidP="00CF6D9D">
            <w:pPr>
              <w:tabs>
                <w:tab w:val="left" w:pos="2808"/>
                <w:tab w:val="left" w:pos="9000"/>
              </w:tabs>
              <w:jc w:val="center"/>
              <w:rPr>
                <w:sz w:val="22"/>
                <w:szCs w:val="22"/>
                <w:lang w:val="sr-Latn-ME"/>
              </w:rPr>
            </w:pPr>
          </w:p>
        </w:tc>
        <w:tc>
          <w:tcPr>
            <w:tcW w:w="1210" w:type="dxa"/>
            <w:tcBorders>
              <w:left w:val="single" w:sz="4" w:space="0" w:color="auto"/>
              <w:right w:val="single" w:sz="4" w:space="0" w:color="auto"/>
            </w:tcBorders>
            <w:shd w:val="clear" w:color="auto" w:fill="FFFFFF"/>
          </w:tcPr>
          <w:p w14:paraId="5E0864ED" w14:textId="77777777" w:rsidR="001B257B" w:rsidRPr="00BB6A10" w:rsidRDefault="001B257B" w:rsidP="00CF6D9D">
            <w:pPr>
              <w:tabs>
                <w:tab w:val="left" w:pos="2808"/>
                <w:tab w:val="left" w:pos="9000"/>
              </w:tabs>
              <w:jc w:val="center"/>
              <w:rPr>
                <w:sz w:val="22"/>
                <w:szCs w:val="22"/>
                <w:lang w:val="sr-Latn-ME"/>
              </w:rPr>
            </w:pPr>
          </w:p>
        </w:tc>
        <w:tc>
          <w:tcPr>
            <w:tcW w:w="1387" w:type="dxa"/>
            <w:tcBorders>
              <w:left w:val="single" w:sz="4" w:space="0" w:color="auto"/>
              <w:right w:val="single" w:sz="4" w:space="0" w:color="auto"/>
            </w:tcBorders>
            <w:shd w:val="clear" w:color="auto" w:fill="FFFFFF"/>
          </w:tcPr>
          <w:p w14:paraId="0314C8F2" w14:textId="77777777" w:rsidR="001B257B" w:rsidRPr="00BB6A10" w:rsidRDefault="001B257B" w:rsidP="00CF6D9D">
            <w:pPr>
              <w:tabs>
                <w:tab w:val="left" w:pos="2808"/>
                <w:tab w:val="left" w:pos="9000"/>
              </w:tabs>
              <w:jc w:val="center"/>
              <w:rPr>
                <w:sz w:val="22"/>
                <w:szCs w:val="22"/>
                <w:lang w:val="sr-Latn-ME"/>
              </w:rPr>
            </w:pPr>
          </w:p>
        </w:tc>
      </w:tr>
      <w:tr w:rsidR="001B257B" w:rsidRPr="00BB6A10" w14:paraId="2349339B" w14:textId="77777777" w:rsidTr="000929F6">
        <w:trPr>
          <w:trHeight w:val="226"/>
          <w:jc w:val="center"/>
        </w:trPr>
        <w:tc>
          <w:tcPr>
            <w:tcW w:w="1675" w:type="dxa"/>
            <w:vMerge/>
            <w:tcBorders>
              <w:left w:val="single" w:sz="4" w:space="0" w:color="auto"/>
              <w:right w:val="single" w:sz="4" w:space="0" w:color="auto"/>
            </w:tcBorders>
            <w:shd w:val="clear" w:color="auto" w:fill="FFFFFF"/>
          </w:tcPr>
          <w:p w14:paraId="38F36EBF" w14:textId="77777777" w:rsidR="001B257B" w:rsidRPr="00BB6A10" w:rsidRDefault="001B257B" w:rsidP="00CF6D9D">
            <w:pPr>
              <w:tabs>
                <w:tab w:val="left" w:pos="2808"/>
                <w:tab w:val="left" w:pos="9000"/>
              </w:tabs>
              <w:jc w:val="both"/>
              <w:rPr>
                <w:sz w:val="22"/>
                <w:szCs w:val="22"/>
                <w:lang w:val="sr-Latn-ME"/>
              </w:rPr>
            </w:pPr>
          </w:p>
        </w:tc>
        <w:tc>
          <w:tcPr>
            <w:tcW w:w="1219" w:type="dxa"/>
            <w:tcBorders>
              <w:left w:val="single" w:sz="4" w:space="0" w:color="auto"/>
              <w:right w:val="single" w:sz="4" w:space="0" w:color="auto"/>
            </w:tcBorders>
            <w:shd w:val="clear" w:color="auto" w:fill="FFFFFF"/>
          </w:tcPr>
          <w:p w14:paraId="6DEC7A8A" w14:textId="77777777" w:rsidR="001B257B" w:rsidRPr="00BB6A10" w:rsidRDefault="001B257B" w:rsidP="00CF6D9D">
            <w:pPr>
              <w:tabs>
                <w:tab w:val="left" w:pos="2808"/>
                <w:tab w:val="left" w:pos="9000"/>
              </w:tabs>
              <w:jc w:val="center"/>
              <w:rPr>
                <w:sz w:val="22"/>
                <w:szCs w:val="22"/>
                <w:lang w:val="sr-Latn-ME"/>
              </w:rPr>
            </w:pPr>
          </w:p>
        </w:tc>
        <w:tc>
          <w:tcPr>
            <w:tcW w:w="1219" w:type="dxa"/>
            <w:tcBorders>
              <w:left w:val="single" w:sz="4" w:space="0" w:color="auto"/>
              <w:right w:val="single" w:sz="4" w:space="0" w:color="auto"/>
            </w:tcBorders>
            <w:shd w:val="clear" w:color="auto" w:fill="FFFFFF"/>
          </w:tcPr>
          <w:p w14:paraId="2425E237" w14:textId="77777777" w:rsidR="001B257B" w:rsidRPr="00BB6A10" w:rsidRDefault="001B257B" w:rsidP="00CF6D9D">
            <w:pPr>
              <w:tabs>
                <w:tab w:val="left" w:pos="2808"/>
                <w:tab w:val="left" w:pos="9000"/>
              </w:tabs>
              <w:jc w:val="center"/>
              <w:rPr>
                <w:sz w:val="22"/>
                <w:szCs w:val="22"/>
                <w:lang w:val="sr-Latn-ME"/>
              </w:rPr>
            </w:pPr>
          </w:p>
        </w:tc>
        <w:tc>
          <w:tcPr>
            <w:tcW w:w="1152" w:type="dxa"/>
            <w:tcBorders>
              <w:left w:val="single" w:sz="4" w:space="0" w:color="auto"/>
              <w:right w:val="single" w:sz="4" w:space="0" w:color="auto"/>
            </w:tcBorders>
            <w:shd w:val="clear" w:color="auto" w:fill="FFFFFF"/>
          </w:tcPr>
          <w:p w14:paraId="5C6428FA" w14:textId="77777777" w:rsidR="001B257B" w:rsidRPr="00BB6A10" w:rsidRDefault="001B257B" w:rsidP="00CF6D9D">
            <w:pPr>
              <w:tabs>
                <w:tab w:val="left" w:pos="2808"/>
                <w:tab w:val="left" w:pos="9000"/>
              </w:tabs>
              <w:jc w:val="center"/>
              <w:rPr>
                <w:sz w:val="22"/>
                <w:szCs w:val="22"/>
                <w:lang w:val="sr-Latn-ME"/>
              </w:rPr>
            </w:pPr>
          </w:p>
        </w:tc>
        <w:tc>
          <w:tcPr>
            <w:tcW w:w="1224" w:type="dxa"/>
            <w:tcBorders>
              <w:left w:val="single" w:sz="4" w:space="0" w:color="auto"/>
              <w:right w:val="single" w:sz="4" w:space="0" w:color="auto"/>
            </w:tcBorders>
            <w:shd w:val="clear" w:color="auto" w:fill="FFFFFF"/>
          </w:tcPr>
          <w:p w14:paraId="0984E63A" w14:textId="77777777" w:rsidR="001B257B" w:rsidRPr="00BB6A10" w:rsidRDefault="001B257B" w:rsidP="00CF6D9D">
            <w:pPr>
              <w:tabs>
                <w:tab w:val="left" w:pos="2808"/>
                <w:tab w:val="left" w:pos="9000"/>
              </w:tabs>
              <w:jc w:val="center"/>
              <w:rPr>
                <w:sz w:val="22"/>
                <w:szCs w:val="22"/>
                <w:lang w:val="sr-Latn-ME"/>
              </w:rPr>
            </w:pPr>
          </w:p>
        </w:tc>
        <w:tc>
          <w:tcPr>
            <w:tcW w:w="1210" w:type="dxa"/>
            <w:tcBorders>
              <w:left w:val="single" w:sz="4" w:space="0" w:color="auto"/>
              <w:right w:val="single" w:sz="4" w:space="0" w:color="auto"/>
            </w:tcBorders>
            <w:shd w:val="clear" w:color="auto" w:fill="FFFFFF"/>
          </w:tcPr>
          <w:p w14:paraId="4A80E5A8" w14:textId="77777777" w:rsidR="001B257B" w:rsidRPr="00BB6A10" w:rsidRDefault="001B257B" w:rsidP="00CF6D9D">
            <w:pPr>
              <w:tabs>
                <w:tab w:val="left" w:pos="2808"/>
                <w:tab w:val="left" w:pos="9000"/>
              </w:tabs>
              <w:jc w:val="center"/>
              <w:rPr>
                <w:sz w:val="22"/>
                <w:szCs w:val="22"/>
                <w:lang w:val="sr-Latn-ME"/>
              </w:rPr>
            </w:pPr>
          </w:p>
        </w:tc>
        <w:tc>
          <w:tcPr>
            <w:tcW w:w="1387" w:type="dxa"/>
            <w:tcBorders>
              <w:left w:val="single" w:sz="4" w:space="0" w:color="auto"/>
              <w:right w:val="single" w:sz="4" w:space="0" w:color="auto"/>
            </w:tcBorders>
            <w:shd w:val="clear" w:color="auto" w:fill="FFFFFF"/>
          </w:tcPr>
          <w:p w14:paraId="4DF74CC6" w14:textId="77777777" w:rsidR="001B257B" w:rsidRPr="00BB6A10" w:rsidRDefault="001B257B" w:rsidP="00CF6D9D">
            <w:pPr>
              <w:tabs>
                <w:tab w:val="left" w:pos="2808"/>
                <w:tab w:val="left" w:pos="9000"/>
              </w:tabs>
              <w:jc w:val="center"/>
              <w:rPr>
                <w:sz w:val="22"/>
                <w:szCs w:val="22"/>
                <w:lang w:val="sr-Latn-ME"/>
              </w:rPr>
            </w:pPr>
          </w:p>
        </w:tc>
      </w:tr>
      <w:tr w:rsidR="001B257B" w:rsidRPr="00BB6A10" w14:paraId="1261DD5B" w14:textId="77777777" w:rsidTr="000929F6">
        <w:trPr>
          <w:trHeight w:val="211"/>
          <w:jc w:val="center"/>
        </w:trPr>
        <w:tc>
          <w:tcPr>
            <w:tcW w:w="1675" w:type="dxa"/>
            <w:vMerge/>
            <w:tcBorders>
              <w:left w:val="single" w:sz="4" w:space="0" w:color="auto"/>
              <w:right w:val="single" w:sz="4" w:space="0" w:color="auto"/>
            </w:tcBorders>
            <w:shd w:val="clear" w:color="auto" w:fill="FFFFFF"/>
          </w:tcPr>
          <w:p w14:paraId="4A4D7575" w14:textId="77777777" w:rsidR="001B257B" w:rsidRPr="00BB6A10" w:rsidRDefault="001B257B" w:rsidP="00CF6D9D">
            <w:pPr>
              <w:tabs>
                <w:tab w:val="left" w:pos="2808"/>
                <w:tab w:val="left" w:pos="9000"/>
              </w:tabs>
              <w:jc w:val="both"/>
              <w:rPr>
                <w:sz w:val="22"/>
                <w:szCs w:val="22"/>
                <w:lang w:val="sr-Latn-ME"/>
              </w:rPr>
            </w:pPr>
          </w:p>
        </w:tc>
        <w:tc>
          <w:tcPr>
            <w:tcW w:w="1219" w:type="dxa"/>
            <w:tcBorders>
              <w:left w:val="single" w:sz="4" w:space="0" w:color="auto"/>
              <w:right w:val="single" w:sz="4" w:space="0" w:color="auto"/>
            </w:tcBorders>
            <w:shd w:val="clear" w:color="auto" w:fill="FFFFFF"/>
          </w:tcPr>
          <w:p w14:paraId="189FF388" w14:textId="77777777" w:rsidR="001B257B" w:rsidRPr="00BB6A10" w:rsidRDefault="001B257B" w:rsidP="00CF6D9D">
            <w:pPr>
              <w:tabs>
                <w:tab w:val="left" w:pos="2808"/>
                <w:tab w:val="left" w:pos="9000"/>
              </w:tabs>
              <w:jc w:val="center"/>
              <w:rPr>
                <w:sz w:val="22"/>
                <w:szCs w:val="22"/>
                <w:lang w:val="sr-Latn-ME"/>
              </w:rPr>
            </w:pPr>
          </w:p>
        </w:tc>
        <w:tc>
          <w:tcPr>
            <w:tcW w:w="1219" w:type="dxa"/>
            <w:tcBorders>
              <w:left w:val="single" w:sz="4" w:space="0" w:color="auto"/>
              <w:right w:val="single" w:sz="4" w:space="0" w:color="auto"/>
            </w:tcBorders>
            <w:shd w:val="clear" w:color="auto" w:fill="FFFFFF"/>
          </w:tcPr>
          <w:p w14:paraId="4B4E5CB5" w14:textId="77777777" w:rsidR="001B257B" w:rsidRPr="00BB6A10" w:rsidRDefault="001B257B" w:rsidP="00CF6D9D">
            <w:pPr>
              <w:tabs>
                <w:tab w:val="left" w:pos="2808"/>
                <w:tab w:val="left" w:pos="9000"/>
              </w:tabs>
              <w:jc w:val="center"/>
              <w:rPr>
                <w:sz w:val="22"/>
                <w:szCs w:val="22"/>
                <w:lang w:val="sr-Latn-ME"/>
              </w:rPr>
            </w:pPr>
          </w:p>
        </w:tc>
        <w:tc>
          <w:tcPr>
            <w:tcW w:w="1152" w:type="dxa"/>
            <w:tcBorders>
              <w:left w:val="single" w:sz="4" w:space="0" w:color="auto"/>
              <w:right w:val="single" w:sz="4" w:space="0" w:color="auto"/>
            </w:tcBorders>
            <w:shd w:val="clear" w:color="auto" w:fill="FFFFFF"/>
          </w:tcPr>
          <w:p w14:paraId="18475D5B" w14:textId="77777777" w:rsidR="001B257B" w:rsidRPr="00BB6A10" w:rsidRDefault="001B257B" w:rsidP="00CF6D9D">
            <w:pPr>
              <w:tabs>
                <w:tab w:val="left" w:pos="2808"/>
                <w:tab w:val="left" w:pos="9000"/>
              </w:tabs>
              <w:jc w:val="center"/>
              <w:rPr>
                <w:sz w:val="22"/>
                <w:szCs w:val="22"/>
                <w:lang w:val="sr-Latn-ME"/>
              </w:rPr>
            </w:pPr>
          </w:p>
        </w:tc>
        <w:tc>
          <w:tcPr>
            <w:tcW w:w="1224" w:type="dxa"/>
            <w:tcBorders>
              <w:left w:val="single" w:sz="4" w:space="0" w:color="auto"/>
              <w:right w:val="single" w:sz="4" w:space="0" w:color="auto"/>
            </w:tcBorders>
            <w:shd w:val="clear" w:color="auto" w:fill="FFFFFF"/>
          </w:tcPr>
          <w:p w14:paraId="04D5181F" w14:textId="77777777" w:rsidR="001B257B" w:rsidRPr="00BB6A10" w:rsidRDefault="001B257B" w:rsidP="00CF6D9D">
            <w:pPr>
              <w:tabs>
                <w:tab w:val="left" w:pos="2808"/>
                <w:tab w:val="left" w:pos="9000"/>
              </w:tabs>
              <w:jc w:val="center"/>
              <w:rPr>
                <w:sz w:val="22"/>
                <w:szCs w:val="22"/>
                <w:lang w:val="sr-Latn-ME"/>
              </w:rPr>
            </w:pPr>
          </w:p>
        </w:tc>
        <w:tc>
          <w:tcPr>
            <w:tcW w:w="1210" w:type="dxa"/>
            <w:tcBorders>
              <w:left w:val="single" w:sz="4" w:space="0" w:color="auto"/>
              <w:right w:val="single" w:sz="4" w:space="0" w:color="auto"/>
            </w:tcBorders>
            <w:shd w:val="clear" w:color="auto" w:fill="FFFFFF"/>
          </w:tcPr>
          <w:p w14:paraId="7E0B093E" w14:textId="77777777" w:rsidR="001B257B" w:rsidRPr="00BB6A10" w:rsidRDefault="001B257B" w:rsidP="00CF6D9D">
            <w:pPr>
              <w:tabs>
                <w:tab w:val="left" w:pos="2808"/>
                <w:tab w:val="left" w:pos="9000"/>
              </w:tabs>
              <w:jc w:val="center"/>
              <w:rPr>
                <w:sz w:val="22"/>
                <w:szCs w:val="22"/>
                <w:lang w:val="sr-Latn-ME"/>
              </w:rPr>
            </w:pPr>
          </w:p>
        </w:tc>
        <w:tc>
          <w:tcPr>
            <w:tcW w:w="1387" w:type="dxa"/>
            <w:tcBorders>
              <w:left w:val="single" w:sz="4" w:space="0" w:color="auto"/>
              <w:right w:val="single" w:sz="4" w:space="0" w:color="auto"/>
            </w:tcBorders>
            <w:shd w:val="clear" w:color="auto" w:fill="FFFFFF"/>
          </w:tcPr>
          <w:p w14:paraId="086E8145" w14:textId="77777777" w:rsidR="001B257B" w:rsidRPr="00BB6A10" w:rsidRDefault="001B257B" w:rsidP="00CF6D9D">
            <w:pPr>
              <w:tabs>
                <w:tab w:val="left" w:pos="2808"/>
                <w:tab w:val="left" w:pos="9000"/>
              </w:tabs>
              <w:jc w:val="center"/>
              <w:rPr>
                <w:sz w:val="22"/>
                <w:szCs w:val="22"/>
                <w:lang w:val="sr-Latn-ME"/>
              </w:rPr>
            </w:pPr>
          </w:p>
        </w:tc>
      </w:tr>
      <w:tr w:rsidR="001B257B" w:rsidRPr="00BB6A10" w14:paraId="7BF67634" w14:textId="77777777" w:rsidTr="000929F6">
        <w:trPr>
          <w:trHeight w:val="240"/>
          <w:jc w:val="center"/>
        </w:trPr>
        <w:tc>
          <w:tcPr>
            <w:tcW w:w="1675" w:type="dxa"/>
            <w:vMerge/>
            <w:tcBorders>
              <w:left w:val="single" w:sz="4" w:space="0" w:color="auto"/>
              <w:right w:val="single" w:sz="4" w:space="0" w:color="auto"/>
            </w:tcBorders>
            <w:shd w:val="clear" w:color="auto" w:fill="FFFFFF"/>
          </w:tcPr>
          <w:p w14:paraId="4F75A2C1" w14:textId="77777777" w:rsidR="001B257B" w:rsidRPr="00BB6A10" w:rsidRDefault="001B257B" w:rsidP="00CF6D9D">
            <w:pPr>
              <w:tabs>
                <w:tab w:val="left" w:pos="2808"/>
                <w:tab w:val="left" w:pos="9000"/>
              </w:tabs>
              <w:jc w:val="both"/>
              <w:rPr>
                <w:sz w:val="22"/>
                <w:szCs w:val="22"/>
                <w:lang w:val="sr-Latn-ME"/>
              </w:rPr>
            </w:pPr>
          </w:p>
        </w:tc>
        <w:tc>
          <w:tcPr>
            <w:tcW w:w="1219" w:type="dxa"/>
            <w:tcBorders>
              <w:left w:val="single" w:sz="4" w:space="0" w:color="auto"/>
              <w:right w:val="single" w:sz="4" w:space="0" w:color="auto"/>
            </w:tcBorders>
            <w:shd w:val="clear" w:color="auto" w:fill="FFFFFF"/>
          </w:tcPr>
          <w:p w14:paraId="6EF1B6E1" w14:textId="77777777" w:rsidR="001B257B" w:rsidRPr="00BB6A10" w:rsidRDefault="001B257B" w:rsidP="00CF6D9D">
            <w:pPr>
              <w:tabs>
                <w:tab w:val="left" w:pos="2808"/>
                <w:tab w:val="left" w:pos="9000"/>
              </w:tabs>
              <w:jc w:val="both"/>
              <w:rPr>
                <w:sz w:val="22"/>
                <w:szCs w:val="22"/>
                <w:lang w:val="sr-Latn-ME"/>
              </w:rPr>
            </w:pPr>
          </w:p>
        </w:tc>
        <w:tc>
          <w:tcPr>
            <w:tcW w:w="1219" w:type="dxa"/>
            <w:tcBorders>
              <w:left w:val="single" w:sz="4" w:space="0" w:color="auto"/>
              <w:right w:val="single" w:sz="4" w:space="0" w:color="auto"/>
            </w:tcBorders>
            <w:shd w:val="clear" w:color="auto" w:fill="FFFFFF"/>
          </w:tcPr>
          <w:p w14:paraId="4A01BDBD" w14:textId="77777777" w:rsidR="001B257B" w:rsidRPr="00BB6A10" w:rsidRDefault="001B257B" w:rsidP="00CF6D9D">
            <w:pPr>
              <w:tabs>
                <w:tab w:val="left" w:pos="2808"/>
                <w:tab w:val="left" w:pos="9000"/>
              </w:tabs>
              <w:jc w:val="both"/>
              <w:rPr>
                <w:sz w:val="22"/>
                <w:szCs w:val="22"/>
                <w:lang w:val="sr-Latn-ME"/>
              </w:rPr>
            </w:pPr>
          </w:p>
        </w:tc>
        <w:tc>
          <w:tcPr>
            <w:tcW w:w="1152" w:type="dxa"/>
            <w:tcBorders>
              <w:left w:val="single" w:sz="4" w:space="0" w:color="auto"/>
              <w:right w:val="single" w:sz="4" w:space="0" w:color="auto"/>
            </w:tcBorders>
            <w:shd w:val="clear" w:color="auto" w:fill="FFFFFF"/>
          </w:tcPr>
          <w:p w14:paraId="3FD8D9FF" w14:textId="77777777" w:rsidR="001B257B" w:rsidRPr="00BB6A10" w:rsidRDefault="001B257B" w:rsidP="00CF6D9D">
            <w:pPr>
              <w:tabs>
                <w:tab w:val="left" w:pos="2808"/>
                <w:tab w:val="left" w:pos="9000"/>
              </w:tabs>
              <w:jc w:val="both"/>
              <w:rPr>
                <w:sz w:val="22"/>
                <w:szCs w:val="22"/>
                <w:lang w:val="sr-Latn-ME"/>
              </w:rPr>
            </w:pPr>
          </w:p>
        </w:tc>
        <w:tc>
          <w:tcPr>
            <w:tcW w:w="1224" w:type="dxa"/>
            <w:tcBorders>
              <w:left w:val="single" w:sz="4" w:space="0" w:color="auto"/>
              <w:right w:val="single" w:sz="4" w:space="0" w:color="auto"/>
            </w:tcBorders>
            <w:shd w:val="clear" w:color="auto" w:fill="FFFFFF"/>
          </w:tcPr>
          <w:p w14:paraId="7D2FD969" w14:textId="77777777" w:rsidR="001B257B" w:rsidRPr="00BB6A10" w:rsidRDefault="001B257B" w:rsidP="00CF6D9D">
            <w:pPr>
              <w:tabs>
                <w:tab w:val="left" w:pos="2808"/>
                <w:tab w:val="left" w:pos="9000"/>
              </w:tabs>
              <w:jc w:val="both"/>
              <w:rPr>
                <w:sz w:val="22"/>
                <w:szCs w:val="22"/>
                <w:lang w:val="sr-Latn-ME"/>
              </w:rPr>
            </w:pPr>
          </w:p>
        </w:tc>
        <w:tc>
          <w:tcPr>
            <w:tcW w:w="1210" w:type="dxa"/>
            <w:tcBorders>
              <w:left w:val="single" w:sz="4" w:space="0" w:color="auto"/>
              <w:right w:val="single" w:sz="4" w:space="0" w:color="auto"/>
            </w:tcBorders>
            <w:shd w:val="clear" w:color="auto" w:fill="FFFFFF"/>
          </w:tcPr>
          <w:p w14:paraId="2FB47FD1" w14:textId="77777777" w:rsidR="001B257B" w:rsidRPr="00BB6A10" w:rsidRDefault="001B257B" w:rsidP="00CF6D9D">
            <w:pPr>
              <w:tabs>
                <w:tab w:val="left" w:pos="2808"/>
                <w:tab w:val="left" w:pos="9000"/>
              </w:tabs>
              <w:jc w:val="both"/>
              <w:rPr>
                <w:sz w:val="22"/>
                <w:szCs w:val="22"/>
                <w:lang w:val="sr-Latn-ME"/>
              </w:rPr>
            </w:pPr>
          </w:p>
        </w:tc>
        <w:tc>
          <w:tcPr>
            <w:tcW w:w="1387" w:type="dxa"/>
            <w:tcBorders>
              <w:left w:val="single" w:sz="4" w:space="0" w:color="auto"/>
              <w:right w:val="single" w:sz="4" w:space="0" w:color="auto"/>
            </w:tcBorders>
            <w:shd w:val="clear" w:color="auto" w:fill="FFFFFF"/>
          </w:tcPr>
          <w:p w14:paraId="3A983357" w14:textId="77777777" w:rsidR="001B257B" w:rsidRPr="00BB6A10" w:rsidRDefault="001B257B" w:rsidP="00CF6D9D">
            <w:pPr>
              <w:tabs>
                <w:tab w:val="left" w:pos="2808"/>
                <w:tab w:val="left" w:pos="9000"/>
              </w:tabs>
              <w:jc w:val="both"/>
              <w:rPr>
                <w:sz w:val="22"/>
                <w:szCs w:val="22"/>
                <w:lang w:val="sr-Latn-ME"/>
              </w:rPr>
            </w:pPr>
          </w:p>
        </w:tc>
      </w:tr>
      <w:tr w:rsidR="001B257B" w:rsidRPr="00BB6A10" w14:paraId="09839489" w14:textId="77777777" w:rsidTr="000929F6">
        <w:trPr>
          <w:trHeight w:val="207"/>
          <w:jc w:val="center"/>
        </w:trPr>
        <w:tc>
          <w:tcPr>
            <w:tcW w:w="1675" w:type="dxa"/>
            <w:vMerge/>
            <w:tcBorders>
              <w:left w:val="single" w:sz="4" w:space="0" w:color="auto"/>
              <w:bottom w:val="single" w:sz="4" w:space="0" w:color="auto"/>
              <w:right w:val="single" w:sz="4" w:space="0" w:color="auto"/>
            </w:tcBorders>
            <w:shd w:val="clear" w:color="auto" w:fill="FFFFFF"/>
          </w:tcPr>
          <w:p w14:paraId="3921B4C8" w14:textId="77777777" w:rsidR="001B257B" w:rsidRPr="00BB6A10" w:rsidRDefault="001B257B" w:rsidP="00CF6D9D">
            <w:pPr>
              <w:tabs>
                <w:tab w:val="left" w:pos="2808"/>
                <w:tab w:val="left" w:pos="9000"/>
              </w:tabs>
              <w:jc w:val="both"/>
              <w:rPr>
                <w:sz w:val="22"/>
                <w:szCs w:val="22"/>
                <w:lang w:val="sr-Latn-ME"/>
              </w:rPr>
            </w:pPr>
          </w:p>
        </w:tc>
        <w:tc>
          <w:tcPr>
            <w:tcW w:w="1219" w:type="dxa"/>
            <w:tcBorders>
              <w:left w:val="single" w:sz="4" w:space="0" w:color="auto"/>
              <w:bottom w:val="single" w:sz="4" w:space="0" w:color="auto"/>
              <w:right w:val="single" w:sz="4" w:space="0" w:color="auto"/>
            </w:tcBorders>
            <w:shd w:val="clear" w:color="auto" w:fill="FFFFFF"/>
          </w:tcPr>
          <w:p w14:paraId="5D213B4A" w14:textId="77777777" w:rsidR="001B257B" w:rsidRPr="00BB6A10" w:rsidRDefault="001B257B" w:rsidP="00CF6D9D">
            <w:pPr>
              <w:tabs>
                <w:tab w:val="left" w:pos="2808"/>
                <w:tab w:val="left" w:pos="9000"/>
              </w:tabs>
              <w:jc w:val="both"/>
              <w:rPr>
                <w:sz w:val="22"/>
                <w:szCs w:val="22"/>
                <w:lang w:val="sr-Latn-ME"/>
              </w:rPr>
            </w:pPr>
          </w:p>
        </w:tc>
        <w:tc>
          <w:tcPr>
            <w:tcW w:w="1219" w:type="dxa"/>
            <w:tcBorders>
              <w:left w:val="single" w:sz="4" w:space="0" w:color="auto"/>
              <w:bottom w:val="single" w:sz="4" w:space="0" w:color="auto"/>
              <w:right w:val="single" w:sz="4" w:space="0" w:color="auto"/>
            </w:tcBorders>
            <w:shd w:val="clear" w:color="auto" w:fill="FFFFFF"/>
          </w:tcPr>
          <w:p w14:paraId="5EEC6F88" w14:textId="77777777" w:rsidR="001B257B" w:rsidRPr="00BB6A10" w:rsidRDefault="001B257B" w:rsidP="00CF6D9D">
            <w:pPr>
              <w:tabs>
                <w:tab w:val="left" w:pos="2808"/>
                <w:tab w:val="left" w:pos="9000"/>
              </w:tabs>
              <w:jc w:val="both"/>
              <w:rPr>
                <w:sz w:val="22"/>
                <w:szCs w:val="22"/>
                <w:lang w:val="sr-Latn-ME"/>
              </w:rPr>
            </w:pPr>
          </w:p>
        </w:tc>
        <w:tc>
          <w:tcPr>
            <w:tcW w:w="1152" w:type="dxa"/>
            <w:tcBorders>
              <w:left w:val="single" w:sz="4" w:space="0" w:color="auto"/>
              <w:bottom w:val="single" w:sz="4" w:space="0" w:color="auto"/>
              <w:right w:val="single" w:sz="4" w:space="0" w:color="auto"/>
            </w:tcBorders>
            <w:shd w:val="clear" w:color="auto" w:fill="FFFFFF"/>
          </w:tcPr>
          <w:p w14:paraId="2F7F9298" w14:textId="77777777" w:rsidR="001B257B" w:rsidRPr="00BB6A10" w:rsidRDefault="001B257B" w:rsidP="00CF6D9D">
            <w:pPr>
              <w:tabs>
                <w:tab w:val="left" w:pos="2808"/>
                <w:tab w:val="left" w:pos="9000"/>
              </w:tabs>
              <w:jc w:val="both"/>
              <w:rPr>
                <w:sz w:val="22"/>
                <w:szCs w:val="22"/>
                <w:lang w:val="sr-Latn-ME"/>
              </w:rPr>
            </w:pPr>
          </w:p>
        </w:tc>
        <w:tc>
          <w:tcPr>
            <w:tcW w:w="1224" w:type="dxa"/>
            <w:tcBorders>
              <w:left w:val="single" w:sz="4" w:space="0" w:color="auto"/>
              <w:bottom w:val="single" w:sz="4" w:space="0" w:color="auto"/>
              <w:right w:val="single" w:sz="4" w:space="0" w:color="auto"/>
            </w:tcBorders>
            <w:shd w:val="clear" w:color="auto" w:fill="FFFFFF"/>
          </w:tcPr>
          <w:p w14:paraId="4C27910F" w14:textId="77777777" w:rsidR="001B257B" w:rsidRPr="00BB6A10" w:rsidRDefault="001B257B" w:rsidP="00CF6D9D">
            <w:pPr>
              <w:tabs>
                <w:tab w:val="left" w:pos="2808"/>
                <w:tab w:val="left" w:pos="9000"/>
              </w:tabs>
              <w:jc w:val="both"/>
              <w:rPr>
                <w:sz w:val="22"/>
                <w:szCs w:val="22"/>
                <w:lang w:val="sr-Latn-ME"/>
              </w:rPr>
            </w:pPr>
          </w:p>
        </w:tc>
        <w:tc>
          <w:tcPr>
            <w:tcW w:w="1210" w:type="dxa"/>
            <w:tcBorders>
              <w:left w:val="single" w:sz="4" w:space="0" w:color="auto"/>
              <w:bottom w:val="single" w:sz="4" w:space="0" w:color="auto"/>
              <w:right w:val="single" w:sz="4" w:space="0" w:color="auto"/>
            </w:tcBorders>
            <w:shd w:val="clear" w:color="auto" w:fill="FFFFFF"/>
          </w:tcPr>
          <w:p w14:paraId="24F4BD00" w14:textId="77777777" w:rsidR="001B257B" w:rsidRPr="00BB6A10" w:rsidRDefault="001B257B" w:rsidP="00CF6D9D">
            <w:pPr>
              <w:tabs>
                <w:tab w:val="left" w:pos="2808"/>
                <w:tab w:val="left" w:pos="9000"/>
              </w:tabs>
              <w:jc w:val="both"/>
              <w:rPr>
                <w:sz w:val="22"/>
                <w:szCs w:val="22"/>
                <w:lang w:val="sr-Latn-ME"/>
              </w:rPr>
            </w:pPr>
          </w:p>
        </w:tc>
        <w:tc>
          <w:tcPr>
            <w:tcW w:w="1387" w:type="dxa"/>
            <w:tcBorders>
              <w:left w:val="single" w:sz="4" w:space="0" w:color="auto"/>
              <w:bottom w:val="single" w:sz="4" w:space="0" w:color="auto"/>
              <w:right w:val="single" w:sz="4" w:space="0" w:color="auto"/>
            </w:tcBorders>
            <w:shd w:val="clear" w:color="auto" w:fill="FFFFFF"/>
          </w:tcPr>
          <w:p w14:paraId="5C036697" w14:textId="77777777" w:rsidR="001B257B" w:rsidRPr="00BB6A10" w:rsidRDefault="001B257B" w:rsidP="00CF6D9D">
            <w:pPr>
              <w:tabs>
                <w:tab w:val="left" w:pos="2808"/>
                <w:tab w:val="left" w:pos="9000"/>
              </w:tabs>
              <w:jc w:val="both"/>
              <w:rPr>
                <w:sz w:val="22"/>
                <w:szCs w:val="22"/>
                <w:lang w:val="sr-Latn-ME"/>
              </w:rPr>
            </w:pPr>
          </w:p>
        </w:tc>
      </w:tr>
    </w:tbl>
    <w:p w14:paraId="17E611E8" w14:textId="3A9783EB" w:rsidR="001B257B" w:rsidRPr="00BB6A10" w:rsidRDefault="001B257B" w:rsidP="007805BC">
      <w:pPr>
        <w:tabs>
          <w:tab w:val="left" w:pos="2808"/>
          <w:tab w:val="left" w:pos="9000"/>
        </w:tabs>
        <w:jc w:val="both"/>
        <w:rPr>
          <w:sz w:val="22"/>
          <w:szCs w:val="22"/>
          <w:lang w:val="sr-Latn-ME"/>
        </w:rPr>
      </w:pPr>
      <w:r w:rsidRPr="00BB6A10">
        <w:rPr>
          <w:sz w:val="22"/>
          <w:szCs w:val="22"/>
          <w:vertAlign w:val="superscript"/>
          <w:lang w:val="sr-Latn-ME"/>
        </w:rPr>
        <w:t xml:space="preserve">a </w:t>
      </w:r>
      <w:r w:rsidRPr="00BB6A10">
        <w:rPr>
          <w:sz w:val="22"/>
          <w:szCs w:val="22"/>
          <w:lang w:val="sr-Latn-ME"/>
        </w:rPr>
        <w:t>Podaci zasnovani na analizama u 48. ned</w:t>
      </w:r>
      <w:r w:rsidR="00531FAB" w:rsidRPr="00BB6A10">
        <w:rPr>
          <w:sz w:val="22"/>
          <w:szCs w:val="22"/>
          <w:lang w:val="sr-Latn-ME"/>
        </w:rPr>
        <w:t>j</w:t>
      </w:r>
      <w:r w:rsidRPr="00BB6A10">
        <w:rPr>
          <w:sz w:val="22"/>
          <w:szCs w:val="22"/>
          <w:lang w:val="sr-Latn-ME"/>
        </w:rPr>
        <w:t xml:space="preserve">elji </w:t>
      </w:r>
    </w:p>
    <w:p w14:paraId="7049A55B" w14:textId="61ACA43D" w:rsidR="001B257B" w:rsidRPr="00BB6A10" w:rsidRDefault="001B257B" w:rsidP="00882369">
      <w:pPr>
        <w:tabs>
          <w:tab w:val="left" w:pos="2808"/>
          <w:tab w:val="left" w:pos="9000"/>
        </w:tabs>
        <w:jc w:val="both"/>
        <w:rPr>
          <w:sz w:val="22"/>
          <w:szCs w:val="22"/>
          <w:lang w:val="sr-Latn-ME"/>
        </w:rPr>
      </w:pPr>
      <w:r w:rsidRPr="00BB6A10">
        <w:rPr>
          <w:sz w:val="22"/>
          <w:szCs w:val="22"/>
          <w:vertAlign w:val="superscript"/>
          <w:lang w:val="sr-Latn-ME"/>
        </w:rPr>
        <w:t xml:space="preserve">b </w:t>
      </w:r>
      <w:r w:rsidRPr="00BB6A10">
        <w:rPr>
          <w:sz w:val="22"/>
          <w:szCs w:val="22"/>
          <w:lang w:val="sr-Latn-ME"/>
        </w:rPr>
        <w:t>Podaci zasnovani na analizama u 96. ned</w:t>
      </w:r>
      <w:r w:rsidR="00531FAB" w:rsidRPr="00BB6A10">
        <w:rPr>
          <w:sz w:val="22"/>
          <w:szCs w:val="22"/>
          <w:lang w:val="sr-Latn-ME"/>
        </w:rPr>
        <w:t>j</w:t>
      </w:r>
      <w:r w:rsidRPr="00BB6A10">
        <w:rPr>
          <w:sz w:val="22"/>
          <w:szCs w:val="22"/>
          <w:lang w:val="sr-Latn-ME"/>
        </w:rPr>
        <w:t xml:space="preserve">elji </w:t>
      </w:r>
    </w:p>
    <w:p w14:paraId="5459771D" w14:textId="77777777" w:rsidR="001B257B" w:rsidRPr="00BB6A10" w:rsidRDefault="001B257B">
      <w:pPr>
        <w:tabs>
          <w:tab w:val="left" w:pos="2808"/>
          <w:tab w:val="left" w:pos="9000"/>
        </w:tabs>
        <w:jc w:val="both"/>
        <w:rPr>
          <w:sz w:val="22"/>
          <w:szCs w:val="22"/>
          <w:lang w:val="sr-Latn-ME"/>
        </w:rPr>
      </w:pPr>
      <w:r w:rsidRPr="00BB6A10">
        <w:rPr>
          <w:sz w:val="22"/>
          <w:szCs w:val="22"/>
          <w:vertAlign w:val="superscript"/>
          <w:lang w:val="sr-Latn-ME"/>
        </w:rPr>
        <w:t xml:space="preserve">c </w:t>
      </w:r>
      <w:r w:rsidRPr="00BB6A10">
        <w:rPr>
          <w:sz w:val="22"/>
          <w:szCs w:val="22"/>
          <w:lang w:val="sr-Latn-ME"/>
        </w:rPr>
        <w:t xml:space="preserve">Imputacije izračunate prema TLOVR algoritmu </w:t>
      </w:r>
    </w:p>
    <w:p w14:paraId="073B7279" w14:textId="77777777" w:rsidR="001B257B" w:rsidRPr="00BB6A10" w:rsidRDefault="001B257B">
      <w:pPr>
        <w:tabs>
          <w:tab w:val="left" w:pos="2808"/>
          <w:tab w:val="left" w:pos="9000"/>
        </w:tabs>
        <w:jc w:val="both"/>
        <w:rPr>
          <w:sz w:val="22"/>
          <w:szCs w:val="22"/>
          <w:lang w:val="sr-Latn-ME"/>
        </w:rPr>
      </w:pPr>
      <w:r w:rsidRPr="00BB6A10">
        <w:rPr>
          <w:sz w:val="22"/>
          <w:szCs w:val="22"/>
          <w:vertAlign w:val="superscript"/>
          <w:lang w:val="sr-Latn-ME"/>
        </w:rPr>
        <w:t xml:space="preserve">d </w:t>
      </w:r>
      <w:r w:rsidRPr="00BB6A10">
        <w:rPr>
          <w:sz w:val="22"/>
          <w:szCs w:val="22"/>
          <w:lang w:val="sr-Latn-ME"/>
        </w:rPr>
        <w:t>Na osnovu normalne aproksimacije razlike u % odgovora</w:t>
      </w:r>
    </w:p>
    <w:p w14:paraId="0EA344C2" w14:textId="66599E9C" w:rsidR="001B257B" w:rsidRPr="00BB6A10" w:rsidRDefault="001B257B">
      <w:pPr>
        <w:tabs>
          <w:tab w:val="left" w:pos="2808"/>
          <w:tab w:val="left" w:pos="9000"/>
        </w:tabs>
        <w:jc w:val="both"/>
        <w:rPr>
          <w:sz w:val="22"/>
          <w:szCs w:val="22"/>
          <w:lang w:val="sr-Latn-ME"/>
        </w:rPr>
      </w:pPr>
      <w:r w:rsidRPr="00BB6A10">
        <w:rPr>
          <w:sz w:val="22"/>
          <w:szCs w:val="22"/>
          <w:vertAlign w:val="superscript"/>
          <w:lang w:val="sr-Latn-ME"/>
        </w:rPr>
        <w:t xml:space="preserve">e </w:t>
      </w:r>
      <w:r w:rsidRPr="00BB6A10">
        <w:rPr>
          <w:sz w:val="22"/>
          <w:szCs w:val="22"/>
          <w:lang w:val="sr-Latn-ME"/>
        </w:rPr>
        <w:t>Pacijent koji nije završio studiju upisan je kao neusp</w:t>
      </w:r>
      <w:r w:rsidR="00531FAB" w:rsidRPr="00BB6A10">
        <w:rPr>
          <w:sz w:val="22"/>
          <w:szCs w:val="22"/>
          <w:lang w:val="sr-Latn-ME"/>
        </w:rPr>
        <w:t>j</w:t>
      </w:r>
      <w:r w:rsidRPr="00BB6A10">
        <w:rPr>
          <w:sz w:val="22"/>
          <w:szCs w:val="22"/>
          <w:lang w:val="sr-Latn-ME"/>
        </w:rPr>
        <w:t>eh: pacijentima koji su pr</w:t>
      </w:r>
      <w:r w:rsidR="00DE63A3" w:rsidRPr="00BB6A10">
        <w:rPr>
          <w:sz w:val="22"/>
          <w:szCs w:val="22"/>
          <w:lang w:val="sr-Latn-ME"/>
        </w:rPr>
        <w:t>ij</w:t>
      </w:r>
      <w:r w:rsidRPr="00BB6A10">
        <w:rPr>
          <w:sz w:val="22"/>
          <w:szCs w:val="22"/>
          <w:lang w:val="sr-Latn-ME"/>
        </w:rPr>
        <w:t>evremeno prekinuli studiju imputirana je prom</w:t>
      </w:r>
      <w:r w:rsidR="00531FAB" w:rsidRPr="00BB6A10">
        <w:rPr>
          <w:sz w:val="22"/>
          <w:szCs w:val="22"/>
          <w:lang w:val="sr-Latn-ME"/>
        </w:rPr>
        <w:t>j</w:t>
      </w:r>
      <w:r w:rsidRPr="00BB6A10">
        <w:rPr>
          <w:sz w:val="22"/>
          <w:szCs w:val="22"/>
          <w:lang w:val="sr-Latn-ME"/>
        </w:rPr>
        <w:t>ena jednaka 0</w:t>
      </w:r>
    </w:p>
    <w:p w14:paraId="28916DD1" w14:textId="77777777" w:rsidR="001B257B" w:rsidRPr="00BB6A10" w:rsidRDefault="001B257B">
      <w:pPr>
        <w:tabs>
          <w:tab w:val="left" w:pos="2808"/>
          <w:tab w:val="left" w:pos="9000"/>
        </w:tabs>
        <w:jc w:val="both"/>
        <w:rPr>
          <w:sz w:val="22"/>
          <w:szCs w:val="22"/>
          <w:lang w:val="sr-Latn-ME"/>
        </w:rPr>
      </w:pPr>
    </w:p>
    <w:p w14:paraId="6E2EAC43" w14:textId="02FCD02D" w:rsidR="001B257B" w:rsidRPr="00BB6A10" w:rsidRDefault="001B257B">
      <w:pPr>
        <w:tabs>
          <w:tab w:val="left" w:pos="2808"/>
          <w:tab w:val="left" w:pos="9000"/>
        </w:tabs>
        <w:jc w:val="both"/>
        <w:rPr>
          <w:sz w:val="22"/>
          <w:szCs w:val="22"/>
          <w:lang w:val="sr-Latn-ME"/>
        </w:rPr>
      </w:pPr>
      <w:r w:rsidRPr="00BB6A10">
        <w:rPr>
          <w:sz w:val="22"/>
          <w:szCs w:val="22"/>
          <w:lang w:val="sr-Latn-ME"/>
        </w:rPr>
        <w:t>Analiza nakon 48 ned</w:t>
      </w:r>
      <w:r w:rsidR="00531FAB" w:rsidRPr="00BB6A10">
        <w:rPr>
          <w:sz w:val="22"/>
          <w:szCs w:val="22"/>
          <w:lang w:val="sr-Latn-ME"/>
        </w:rPr>
        <w:t>j</w:t>
      </w:r>
      <w:r w:rsidRPr="00BB6A10">
        <w:rPr>
          <w:sz w:val="22"/>
          <w:szCs w:val="22"/>
          <w:lang w:val="sr-Latn-ME"/>
        </w:rPr>
        <w:t>elja pokazala je neinferiornost u virusološkom odgovoru na terapiju darunavirom/ritonavirom, definisanu kao procenat pacijenta sa nivoom u plazmi HIV-1 RNK &lt; 50 kopija/m</w:t>
      </w:r>
      <w:r w:rsidR="00FF7C3E" w:rsidRPr="00BB6A10">
        <w:rPr>
          <w:sz w:val="22"/>
          <w:szCs w:val="22"/>
          <w:lang w:val="sr-Latn-ME"/>
        </w:rPr>
        <w:t>l</w:t>
      </w:r>
      <w:r w:rsidRPr="00BB6A10">
        <w:rPr>
          <w:sz w:val="22"/>
          <w:szCs w:val="22"/>
          <w:lang w:val="sr-Latn-ME"/>
        </w:rPr>
        <w:t xml:space="preserve"> (pri prethodno definisanoj granici neinferiornosti od 12%) i za populaciju nam</w:t>
      </w:r>
      <w:r w:rsidR="00FF7C3E" w:rsidRPr="00BB6A10">
        <w:rPr>
          <w:sz w:val="22"/>
          <w:szCs w:val="22"/>
          <w:lang w:val="sr-Latn-ME"/>
        </w:rPr>
        <w:t>i</w:t>
      </w:r>
      <w:r w:rsidR="00531FAB" w:rsidRPr="00BB6A10">
        <w:rPr>
          <w:sz w:val="22"/>
          <w:szCs w:val="22"/>
          <w:lang w:val="sr-Latn-ME"/>
        </w:rPr>
        <w:t>j</w:t>
      </w:r>
      <w:r w:rsidRPr="00BB6A10">
        <w:rPr>
          <w:sz w:val="22"/>
          <w:szCs w:val="22"/>
          <w:lang w:val="sr-Latn-ME"/>
        </w:rPr>
        <w:t xml:space="preserve">enjenu za </w:t>
      </w:r>
      <w:r w:rsidR="005F1342" w:rsidRPr="00BB6A10">
        <w:rPr>
          <w:sz w:val="22"/>
          <w:szCs w:val="22"/>
          <w:lang w:val="sr-Latn-ME"/>
        </w:rPr>
        <w:lastRenderedPageBreak/>
        <w:t>liječenje</w:t>
      </w:r>
      <w:r w:rsidRPr="00BB6A10">
        <w:rPr>
          <w:sz w:val="22"/>
          <w:szCs w:val="22"/>
          <w:lang w:val="sr-Latn-ME"/>
        </w:rPr>
        <w:t xml:space="preserve"> (ITT, engl. </w:t>
      </w:r>
      <w:r w:rsidRPr="00BB6A10">
        <w:rPr>
          <w:i/>
          <w:sz w:val="22"/>
          <w:szCs w:val="22"/>
          <w:lang w:val="sr-Latn-ME"/>
        </w:rPr>
        <w:t>Intent-To-Treat</w:t>
      </w:r>
      <w:r w:rsidRPr="00BB6A10">
        <w:rPr>
          <w:sz w:val="22"/>
          <w:szCs w:val="22"/>
          <w:lang w:val="sr-Latn-ME"/>
        </w:rPr>
        <w:t xml:space="preserve">) i za populacije na protokolu (OP, engl. </w:t>
      </w:r>
      <w:r w:rsidRPr="00BB6A10">
        <w:rPr>
          <w:i/>
          <w:sz w:val="22"/>
          <w:szCs w:val="22"/>
          <w:lang w:val="sr-Latn-ME"/>
        </w:rPr>
        <w:t>On Protocol</w:t>
      </w:r>
      <w:r w:rsidRPr="00BB6A10">
        <w:rPr>
          <w:sz w:val="22"/>
          <w:szCs w:val="22"/>
          <w:lang w:val="sr-Latn-ME"/>
        </w:rPr>
        <w:t>). Ti rezultati su potvrđeni analizom podataka u 96. ned</w:t>
      </w:r>
      <w:r w:rsidR="00531FAB" w:rsidRPr="00BB6A10">
        <w:rPr>
          <w:sz w:val="22"/>
          <w:szCs w:val="22"/>
          <w:lang w:val="sr-Latn-ME"/>
        </w:rPr>
        <w:t>j</w:t>
      </w:r>
      <w:r w:rsidRPr="00BB6A10">
        <w:rPr>
          <w:sz w:val="22"/>
          <w:szCs w:val="22"/>
          <w:lang w:val="sr-Latn-ME"/>
        </w:rPr>
        <w:t xml:space="preserve">elji terapije u studiji ARTEMIS. Ti podaci su potvrđeni tokom terapije do 192. </w:t>
      </w:r>
      <w:r w:rsidR="00911CCA" w:rsidRPr="00BB6A10">
        <w:rPr>
          <w:sz w:val="22"/>
          <w:szCs w:val="22"/>
          <w:lang w:val="sr-Latn-ME"/>
        </w:rPr>
        <w:t>nedjelje</w:t>
      </w:r>
      <w:r w:rsidRPr="00BB6A10">
        <w:rPr>
          <w:sz w:val="22"/>
          <w:szCs w:val="22"/>
          <w:lang w:val="sr-Latn-ME"/>
        </w:rPr>
        <w:t xml:space="preserve"> u studiji ARTEMIS.</w:t>
      </w:r>
    </w:p>
    <w:p w14:paraId="0F936F2B" w14:textId="77777777" w:rsidR="001B257B" w:rsidRPr="00BB6A10" w:rsidRDefault="001B257B">
      <w:pPr>
        <w:tabs>
          <w:tab w:val="left" w:pos="2808"/>
          <w:tab w:val="left" w:pos="9000"/>
        </w:tabs>
        <w:jc w:val="both"/>
        <w:rPr>
          <w:sz w:val="22"/>
          <w:szCs w:val="22"/>
          <w:lang w:val="sr-Latn-ME"/>
        </w:rPr>
      </w:pPr>
    </w:p>
    <w:p w14:paraId="261C7C98" w14:textId="6ED81BF2" w:rsidR="001B257B" w:rsidRPr="00BB6A10" w:rsidRDefault="001B257B">
      <w:pPr>
        <w:tabs>
          <w:tab w:val="left" w:pos="2808"/>
          <w:tab w:val="left" w:pos="9000"/>
        </w:tabs>
        <w:jc w:val="both"/>
        <w:rPr>
          <w:i/>
          <w:sz w:val="22"/>
          <w:szCs w:val="22"/>
          <w:lang w:val="sr-Latn-ME"/>
        </w:rPr>
      </w:pPr>
      <w:r w:rsidRPr="00BB6A10">
        <w:rPr>
          <w:i/>
          <w:sz w:val="22"/>
          <w:szCs w:val="22"/>
          <w:lang w:val="sr-Latn-ME"/>
        </w:rPr>
        <w:t>Efikasnost darunavira od 800 mg jednom dnevno prim</w:t>
      </w:r>
      <w:r w:rsidR="00FF7C3E" w:rsidRPr="00BB6A10">
        <w:rPr>
          <w:i/>
          <w:sz w:val="22"/>
          <w:szCs w:val="22"/>
          <w:lang w:val="sr-Latn-ME"/>
        </w:rPr>
        <w:t>i</w:t>
      </w:r>
      <w:r w:rsidR="00531FAB" w:rsidRPr="00BB6A10">
        <w:rPr>
          <w:i/>
          <w:sz w:val="22"/>
          <w:szCs w:val="22"/>
          <w:lang w:val="sr-Latn-ME"/>
        </w:rPr>
        <w:t>j</w:t>
      </w:r>
      <w:r w:rsidRPr="00BB6A10">
        <w:rPr>
          <w:i/>
          <w:sz w:val="22"/>
          <w:szCs w:val="22"/>
          <w:lang w:val="sr-Latn-ME"/>
        </w:rPr>
        <w:t>enjenog istovremeno sa 100 mg ritonavira jednom dnevno kod pacijenata prethodno l</w:t>
      </w:r>
      <w:r w:rsidR="00531FAB" w:rsidRPr="00BB6A10">
        <w:rPr>
          <w:i/>
          <w:sz w:val="22"/>
          <w:szCs w:val="22"/>
          <w:lang w:val="sr-Latn-ME"/>
        </w:rPr>
        <w:t>ij</w:t>
      </w:r>
      <w:r w:rsidRPr="00BB6A10">
        <w:rPr>
          <w:i/>
          <w:sz w:val="22"/>
          <w:szCs w:val="22"/>
          <w:lang w:val="sr-Latn-ME"/>
        </w:rPr>
        <w:t>ečenih ART-om (ART-experienced patients)</w:t>
      </w:r>
    </w:p>
    <w:p w14:paraId="2DE4A0FF" w14:textId="00236393" w:rsidR="001B257B" w:rsidRPr="00BB6A10" w:rsidRDefault="001B257B">
      <w:pPr>
        <w:tabs>
          <w:tab w:val="left" w:pos="2808"/>
          <w:tab w:val="left" w:pos="9000"/>
        </w:tabs>
        <w:jc w:val="both"/>
        <w:rPr>
          <w:sz w:val="22"/>
          <w:szCs w:val="22"/>
          <w:lang w:val="sr-Latn-ME"/>
        </w:rPr>
      </w:pPr>
      <w:r w:rsidRPr="00BB6A10">
        <w:rPr>
          <w:b/>
          <w:i/>
          <w:sz w:val="22"/>
          <w:szCs w:val="22"/>
          <w:lang w:val="sr-Latn-ME"/>
        </w:rPr>
        <w:t xml:space="preserve">ODIN </w:t>
      </w:r>
      <w:r w:rsidRPr="00BB6A10">
        <w:rPr>
          <w:sz w:val="22"/>
          <w:szCs w:val="22"/>
          <w:lang w:val="sr-Latn-ME"/>
        </w:rPr>
        <w:t>je randomizovano, otvoreno kliničko ispitivanje faze III u kome su poređeni darunavir/ritonavir 800</w:t>
      </w:r>
      <w:r w:rsidR="00FF7C3E" w:rsidRPr="00BB6A10">
        <w:rPr>
          <w:sz w:val="22"/>
          <w:szCs w:val="22"/>
          <w:lang w:val="sr-Latn-ME"/>
        </w:rPr>
        <w:t xml:space="preserve"> mg </w:t>
      </w:r>
      <w:r w:rsidRPr="00BB6A10">
        <w:rPr>
          <w:sz w:val="22"/>
          <w:szCs w:val="22"/>
          <w:lang w:val="sr-Latn-ME"/>
        </w:rPr>
        <w:t>/100 mg jednom dnevno u odnosu na darunavir/ritonavir 600</w:t>
      </w:r>
      <w:r w:rsidR="00FF7C3E" w:rsidRPr="00BB6A10">
        <w:rPr>
          <w:sz w:val="22"/>
          <w:szCs w:val="22"/>
          <w:lang w:val="sr-Latn-ME"/>
        </w:rPr>
        <w:t xml:space="preserve"> mg </w:t>
      </w:r>
      <w:r w:rsidRPr="00BB6A10">
        <w:rPr>
          <w:sz w:val="22"/>
          <w:szCs w:val="22"/>
          <w:lang w:val="sr-Latn-ME"/>
        </w:rPr>
        <w:t>/100 mg dva puta dnevno kod pacijenata koji su ranije dobijali ART inficiranih HIV-om 1, a na skriningu pri uključivanju u ispitivanje testiranj</w:t>
      </w:r>
      <w:r w:rsidR="00FF7C3E" w:rsidRPr="00BB6A10">
        <w:rPr>
          <w:sz w:val="22"/>
          <w:szCs w:val="22"/>
          <w:lang w:val="sr-Latn-ME"/>
        </w:rPr>
        <w:t>a</w:t>
      </w:r>
      <w:r w:rsidRPr="00BB6A10">
        <w:rPr>
          <w:sz w:val="22"/>
          <w:szCs w:val="22"/>
          <w:lang w:val="sr-Latn-ME"/>
        </w:rPr>
        <w:t xml:space="preserve"> genotipa kod tih pacijenta nije pokazalo darunavir RAM (tj. V11I, V32I, L33F, I47V, I50V, I54M, I54L, T74P, L76V, I84V, L89V) dok je skrining HIV-1 RNK bio ≥ 1000 kopija/m</w:t>
      </w:r>
      <w:r w:rsidR="00FF7C3E" w:rsidRPr="00BB6A10">
        <w:rPr>
          <w:sz w:val="22"/>
          <w:szCs w:val="22"/>
          <w:lang w:val="sr-Latn-ME"/>
        </w:rPr>
        <w:t>l</w:t>
      </w:r>
      <w:r w:rsidRPr="00BB6A10">
        <w:rPr>
          <w:sz w:val="22"/>
          <w:szCs w:val="22"/>
          <w:lang w:val="sr-Latn-ME"/>
        </w:rPr>
        <w:t>. Analiza efikasnosti se zasnivala na terapiji u trajanju od 48 ned</w:t>
      </w:r>
      <w:r w:rsidR="00531FAB" w:rsidRPr="00BB6A10">
        <w:rPr>
          <w:sz w:val="22"/>
          <w:szCs w:val="22"/>
          <w:lang w:val="sr-Latn-ME"/>
        </w:rPr>
        <w:t>j</w:t>
      </w:r>
      <w:r w:rsidRPr="00BB6A10">
        <w:rPr>
          <w:sz w:val="22"/>
          <w:szCs w:val="22"/>
          <w:lang w:val="sr-Latn-ME"/>
        </w:rPr>
        <w:t>elja (</w:t>
      </w:r>
      <w:r w:rsidR="005F1342" w:rsidRPr="00BB6A10">
        <w:rPr>
          <w:sz w:val="22"/>
          <w:szCs w:val="22"/>
          <w:lang w:val="sr-Latn-ME"/>
        </w:rPr>
        <w:t>vidjeti</w:t>
      </w:r>
      <w:r w:rsidRPr="00BB6A10">
        <w:rPr>
          <w:sz w:val="22"/>
          <w:szCs w:val="22"/>
          <w:lang w:val="sr-Latn-ME"/>
        </w:rPr>
        <w:t xml:space="preserve"> sl</w:t>
      </w:r>
      <w:r w:rsidR="00FF7C3E" w:rsidRPr="00BB6A10">
        <w:rPr>
          <w:sz w:val="22"/>
          <w:szCs w:val="22"/>
          <w:lang w:val="sr-Latn-ME"/>
        </w:rPr>
        <w:t>j</w:t>
      </w:r>
      <w:r w:rsidRPr="00BB6A10">
        <w:rPr>
          <w:sz w:val="22"/>
          <w:szCs w:val="22"/>
          <w:lang w:val="sr-Latn-ME"/>
        </w:rPr>
        <w:t>edeću tabelu). U ob</w:t>
      </w:r>
      <w:r w:rsidR="00FF7C3E" w:rsidRPr="00BB6A10">
        <w:rPr>
          <w:sz w:val="22"/>
          <w:szCs w:val="22"/>
          <w:lang w:val="sr-Latn-ME"/>
        </w:rPr>
        <w:t>i</w:t>
      </w:r>
      <w:r w:rsidR="00531FAB" w:rsidRPr="00BB6A10">
        <w:rPr>
          <w:sz w:val="22"/>
          <w:szCs w:val="22"/>
          <w:lang w:val="sr-Latn-ME"/>
        </w:rPr>
        <w:t>j</w:t>
      </w:r>
      <w:r w:rsidRPr="00BB6A10">
        <w:rPr>
          <w:sz w:val="22"/>
          <w:szCs w:val="22"/>
          <w:lang w:val="sr-Latn-ME"/>
        </w:rPr>
        <w:t>e grupe je prim</w:t>
      </w:r>
      <w:r w:rsidR="00FF7C3E" w:rsidRPr="00BB6A10">
        <w:rPr>
          <w:sz w:val="22"/>
          <w:szCs w:val="22"/>
          <w:lang w:val="sr-Latn-ME"/>
        </w:rPr>
        <w:t>i</w:t>
      </w:r>
      <w:r w:rsidR="00531FAB" w:rsidRPr="00BB6A10">
        <w:rPr>
          <w:sz w:val="22"/>
          <w:szCs w:val="22"/>
          <w:lang w:val="sr-Latn-ME"/>
        </w:rPr>
        <w:t>j</w:t>
      </w:r>
      <w:r w:rsidRPr="00BB6A10">
        <w:rPr>
          <w:sz w:val="22"/>
          <w:szCs w:val="22"/>
          <w:lang w:val="sr-Latn-ME"/>
        </w:rPr>
        <w:t>enjen optimizovan osnovni režim (OOR) od ≥ 2 NRTI.</w:t>
      </w:r>
    </w:p>
    <w:p w14:paraId="37011EF2" w14:textId="77777777" w:rsidR="001B257B" w:rsidRPr="00BB6A10" w:rsidRDefault="001B257B">
      <w:pPr>
        <w:tabs>
          <w:tab w:val="left" w:pos="2808"/>
          <w:tab w:val="left" w:pos="9000"/>
        </w:tabs>
        <w:jc w:val="both"/>
        <w:rPr>
          <w:sz w:val="22"/>
          <w:szCs w:val="22"/>
          <w:lang w:val="sr-Latn-ME"/>
        </w:rPr>
      </w:pPr>
    </w:p>
    <w:tbl>
      <w:tblPr>
        <w:tblW w:w="9087" w:type="dxa"/>
        <w:jc w:val="center"/>
        <w:tblLayout w:type="fixed"/>
        <w:tblCellMar>
          <w:left w:w="10" w:type="dxa"/>
          <w:right w:w="10" w:type="dxa"/>
        </w:tblCellMar>
        <w:tblLook w:val="0000" w:firstRow="0" w:lastRow="0" w:firstColumn="0" w:lastColumn="0" w:noHBand="0" w:noVBand="0"/>
      </w:tblPr>
      <w:tblGrid>
        <w:gridCol w:w="2635"/>
        <w:gridCol w:w="2218"/>
        <w:gridCol w:w="1877"/>
        <w:gridCol w:w="2357"/>
      </w:tblGrid>
      <w:tr w:rsidR="001B257B" w:rsidRPr="00BB6A10" w14:paraId="2736E440" w14:textId="77777777" w:rsidTr="000929F6">
        <w:trPr>
          <w:trHeight w:val="245"/>
          <w:jc w:val="center"/>
        </w:trPr>
        <w:tc>
          <w:tcPr>
            <w:tcW w:w="9087" w:type="dxa"/>
            <w:gridSpan w:val="4"/>
            <w:tcBorders>
              <w:top w:val="single" w:sz="4" w:space="0" w:color="auto"/>
              <w:left w:val="single" w:sz="4" w:space="0" w:color="auto"/>
              <w:bottom w:val="single" w:sz="4" w:space="0" w:color="auto"/>
              <w:right w:val="single" w:sz="4" w:space="0" w:color="auto"/>
            </w:tcBorders>
            <w:shd w:val="clear" w:color="auto" w:fill="FFFFFF"/>
          </w:tcPr>
          <w:p w14:paraId="410CE841" w14:textId="77777777" w:rsidR="001B257B" w:rsidRPr="00BB6A10" w:rsidRDefault="001B257B" w:rsidP="00CF6D9D">
            <w:pPr>
              <w:tabs>
                <w:tab w:val="left" w:pos="2808"/>
                <w:tab w:val="left" w:pos="9000"/>
              </w:tabs>
              <w:jc w:val="center"/>
              <w:rPr>
                <w:b/>
                <w:bCs/>
                <w:sz w:val="22"/>
                <w:szCs w:val="22"/>
                <w:lang w:val="sr-Latn-ME"/>
              </w:rPr>
            </w:pPr>
            <w:r w:rsidRPr="00BB6A10">
              <w:rPr>
                <w:b/>
                <w:bCs/>
                <w:sz w:val="22"/>
                <w:szCs w:val="22"/>
                <w:lang w:val="sr-Latn-ME"/>
              </w:rPr>
              <w:t>ODIN</w:t>
            </w:r>
          </w:p>
        </w:tc>
      </w:tr>
      <w:tr w:rsidR="001B257B" w:rsidRPr="00BB6A10" w14:paraId="688245EA" w14:textId="77777777" w:rsidTr="000929F6">
        <w:trPr>
          <w:trHeight w:val="240"/>
          <w:jc w:val="center"/>
        </w:trPr>
        <w:tc>
          <w:tcPr>
            <w:tcW w:w="2635" w:type="dxa"/>
            <w:tcBorders>
              <w:top w:val="single" w:sz="4" w:space="0" w:color="auto"/>
              <w:left w:val="single" w:sz="4" w:space="0" w:color="auto"/>
              <w:bottom w:val="single" w:sz="4" w:space="0" w:color="auto"/>
              <w:right w:val="single" w:sz="4" w:space="0" w:color="auto"/>
            </w:tcBorders>
            <w:shd w:val="clear" w:color="auto" w:fill="FFFFFF"/>
          </w:tcPr>
          <w:p w14:paraId="7FDF2E88" w14:textId="77777777" w:rsidR="001B257B" w:rsidRPr="00BB6A10" w:rsidRDefault="001B257B" w:rsidP="00CF6D9D">
            <w:pPr>
              <w:tabs>
                <w:tab w:val="left" w:pos="2808"/>
                <w:tab w:val="left" w:pos="9000"/>
              </w:tabs>
              <w:jc w:val="both"/>
              <w:rPr>
                <w:b/>
                <w:bCs/>
                <w:sz w:val="22"/>
                <w:szCs w:val="22"/>
                <w:lang w:val="sr-Latn-ME"/>
              </w:rPr>
            </w:pPr>
          </w:p>
        </w:tc>
        <w:tc>
          <w:tcPr>
            <w:tcW w:w="6452" w:type="dxa"/>
            <w:gridSpan w:val="3"/>
            <w:tcBorders>
              <w:top w:val="single" w:sz="4" w:space="0" w:color="auto"/>
              <w:left w:val="single" w:sz="4" w:space="0" w:color="auto"/>
              <w:bottom w:val="single" w:sz="4" w:space="0" w:color="auto"/>
              <w:right w:val="single" w:sz="4" w:space="0" w:color="auto"/>
            </w:tcBorders>
            <w:shd w:val="clear" w:color="auto" w:fill="FFFFFF"/>
          </w:tcPr>
          <w:p w14:paraId="30091BF5" w14:textId="35AAC909" w:rsidR="001B257B" w:rsidRPr="00BB6A10" w:rsidRDefault="001B257B" w:rsidP="00CF6D9D">
            <w:pPr>
              <w:tabs>
                <w:tab w:val="left" w:pos="2808"/>
                <w:tab w:val="left" w:pos="9000"/>
              </w:tabs>
              <w:jc w:val="center"/>
              <w:rPr>
                <w:b/>
                <w:bCs/>
                <w:sz w:val="22"/>
                <w:szCs w:val="22"/>
                <w:lang w:val="sr-Latn-ME"/>
              </w:rPr>
            </w:pPr>
            <w:r w:rsidRPr="00BB6A10">
              <w:rPr>
                <w:b/>
                <w:bCs/>
                <w:sz w:val="22"/>
                <w:szCs w:val="22"/>
                <w:lang w:val="sr-Latn-ME"/>
              </w:rPr>
              <w:t>48. ned</w:t>
            </w:r>
            <w:r w:rsidR="00531FAB" w:rsidRPr="00BB6A10">
              <w:rPr>
                <w:b/>
                <w:bCs/>
                <w:sz w:val="22"/>
                <w:szCs w:val="22"/>
                <w:lang w:val="sr-Latn-ME"/>
              </w:rPr>
              <w:t>j</w:t>
            </w:r>
            <w:r w:rsidRPr="00BB6A10">
              <w:rPr>
                <w:b/>
                <w:bCs/>
                <w:sz w:val="22"/>
                <w:szCs w:val="22"/>
                <w:lang w:val="sr-Latn-ME"/>
              </w:rPr>
              <w:t>elja</w:t>
            </w:r>
          </w:p>
        </w:tc>
      </w:tr>
      <w:tr w:rsidR="001B257B" w:rsidRPr="00BB6A10" w14:paraId="58CCA52A" w14:textId="77777777" w:rsidTr="000929F6">
        <w:trPr>
          <w:trHeight w:val="240"/>
          <w:jc w:val="center"/>
        </w:trPr>
        <w:tc>
          <w:tcPr>
            <w:tcW w:w="2635" w:type="dxa"/>
            <w:tcBorders>
              <w:top w:val="single" w:sz="4" w:space="0" w:color="auto"/>
              <w:left w:val="single" w:sz="4" w:space="0" w:color="auto"/>
              <w:right w:val="single" w:sz="4" w:space="0" w:color="auto"/>
            </w:tcBorders>
            <w:shd w:val="clear" w:color="auto" w:fill="FFFFFF"/>
          </w:tcPr>
          <w:p w14:paraId="68C11FE3" w14:textId="77777777" w:rsidR="001B257B" w:rsidRPr="00BB6A10" w:rsidRDefault="001B257B" w:rsidP="00CF6D9D">
            <w:pPr>
              <w:tabs>
                <w:tab w:val="left" w:pos="2808"/>
                <w:tab w:val="left" w:pos="9000"/>
              </w:tabs>
              <w:jc w:val="both"/>
              <w:rPr>
                <w:b/>
                <w:bCs/>
                <w:sz w:val="22"/>
                <w:szCs w:val="22"/>
                <w:lang w:val="sr-Latn-ME"/>
              </w:rPr>
            </w:pPr>
            <w:r w:rsidRPr="00BB6A10">
              <w:rPr>
                <w:b/>
                <w:bCs/>
                <w:sz w:val="22"/>
                <w:szCs w:val="22"/>
                <w:lang w:val="sr-Latn-ME"/>
              </w:rPr>
              <w:t>Ishodi</w:t>
            </w:r>
          </w:p>
        </w:tc>
        <w:tc>
          <w:tcPr>
            <w:tcW w:w="2218" w:type="dxa"/>
            <w:vMerge w:val="restart"/>
            <w:tcBorders>
              <w:top w:val="single" w:sz="4" w:space="0" w:color="auto"/>
              <w:left w:val="single" w:sz="4" w:space="0" w:color="auto"/>
              <w:right w:val="single" w:sz="4" w:space="0" w:color="auto"/>
            </w:tcBorders>
            <w:shd w:val="clear" w:color="auto" w:fill="FFFFFF"/>
          </w:tcPr>
          <w:p w14:paraId="53F1274C" w14:textId="37A6B225" w:rsidR="001B257B" w:rsidRPr="00BB6A10" w:rsidRDefault="00FF7C3E" w:rsidP="00CF6D9D">
            <w:pPr>
              <w:tabs>
                <w:tab w:val="left" w:pos="2808"/>
                <w:tab w:val="left" w:pos="9000"/>
              </w:tabs>
              <w:jc w:val="center"/>
              <w:rPr>
                <w:b/>
                <w:bCs/>
                <w:sz w:val="22"/>
                <w:szCs w:val="22"/>
                <w:lang w:val="sr-Latn-ME"/>
              </w:rPr>
            </w:pPr>
            <w:r w:rsidRPr="00BB6A10">
              <w:rPr>
                <w:b/>
                <w:bCs/>
                <w:sz w:val="22"/>
                <w:szCs w:val="22"/>
                <w:lang w:val="sr-Latn-ME"/>
              </w:rPr>
              <w:t>d</w:t>
            </w:r>
            <w:r w:rsidR="001B257B" w:rsidRPr="00BB6A10">
              <w:rPr>
                <w:b/>
                <w:bCs/>
                <w:sz w:val="22"/>
                <w:szCs w:val="22"/>
                <w:lang w:val="sr-Latn-ME"/>
              </w:rPr>
              <w:t>arunvir</w:t>
            </w:r>
            <w:r w:rsidRPr="00BB6A10">
              <w:rPr>
                <w:b/>
                <w:bCs/>
                <w:sz w:val="22"/>
                <w:szCs w:val="22"/>
                <w:lang w:val="sr-Latn-ME"/>
              </w:rPr>
              <w:t>/</w:t>
            </w:r>
            <w:r w:rsidR="001B257B" w:rsidRPr="00BB6A10">
              <w:rPr>
                <w:b/>
                <w:bCs/>
                <w:sz w:val="22"/>
                <w:szCs w:val="22"/>
                <w:lang w:val="sr-Latn-ME"/>
              </w:rPr>
              <w:t>ritonavir</w:t>
            </w:r>
          </w:p>
          <w:p w14:paraId="657D74A9" w14:textId="6DF7949B" w:rsidR="001B257B" w:rsidRPr="00BB6A10" w:rsidRDefault="001B257B" w:rsidP="00CF6D9D">
            <w:pPr>
              <w:tabs>
                <w:tab w:val="left" w:pos="2808"/>
                <w:tab w:val="left" w:pos="9000"/>
              </w:tabs>
              <w:jc w:val="center"/>
              <w:rPr>
                <w:b/>
                <w:bCs/>
                <w:sz w:val="22"/>
                <w:szCs w:val="22"/>
                <w:lang w:val="sr-Latn-ME"/>
              </w:rPr>
            </w:pPr>
            <w:r w:rsidRPr="00BB6A10">
              <w:rPr>
                <w:b/>
                <w:bCs/>
                <w:sz w:val="22"/>
                <w:szCs w:val="22"/>
                <w:lang w:val="sr-Latn-ME"/>
              </w:rPr>
              <w:t>800</w:t>
            </w:r>
            <w:r w:rsidR="00FF7C3E" w:rsidRPr="00BB6A10">
              <w:rPr>
                <w:b/>
                <w:bCs/>
                <w:sz w:val="22"/>
                <w:szCs w:val="22"/>
                <w:lang w:val="sr-Latn-ME"/>
              </w:rPr>
              <w:t xml:space="preserve"> mg</w:t>
            </w:r>
            <w:r w:rsidR="007039DE" w:rsidRPr="00BB6A10">
              <w:rPr>
                <w:b/>
                <w:bCs/>
                <w:sz w:val="22"/>
                <w:szCs w:val="22"/>
                <w:lang w:val="sr-Latn-ME"/>
              </w:rPr>
              <w:t xml:space="preserve"> + </w:t>
            </w:r>
            <w:r w:rsidRPr="00BB6A10">
              <w:rPr>
                <w:b/>
                <w:bCs/>
                <w:sz w:val="22"/>
                <w:szCs w:val="22"/>
                <w:lang w:val="sr-Latn-ME"/>
              </w:rPr>
              <w:t>100 mg jednom dnevno + OOR</w:t>
            </w:r>
          </w:p>
          <w:p w14:paraId="18F1605F" w14:textId="77777777" w:rsidR="001B257B" w:rsidRPr="00BB6A10" w:rsidRDefault="001B257B" w:rsidP="00CF6D9D">
            <w:pPr>
              <w:tabs>
                <w:tab w:val="left" w:pos="2808"/>
                <w:tab w:val="left" w:pos="9000"/>
              </w:tabs>
              <w:jc w:val="center"/>
              <w:rPr>
                <w:b/>
                <w:bCs/>
                <w:sz w:val="22"/>
                <w:szCs w:val="22"/>
                <w:lang w:val="sr-Latn-ME"/>
              </w:rPr>
            </w:pPr>
            <w:r w:rsidRPr="00BB6A10">
              <w:rPr>
                <w:b/>
                <w:bCs/>
                <w:sz w:val="22"/>
                <w:szCs w:val="22"/>
                <w:lang w:val="sr-Latn-ME"/>
              </w:rPr>
              <w:t>N = 294</w:t>
            </w:r>
          </w:p>
        </w:tc>
        <w:tc>
          <w:tcPr>
            <w:tcW w:w="1877" w:type="dxa"/>
            <w:vMerge w:val="restart"/>
            <w:tcBorders>
              <w:top w:val="single" w:sz="4" w:space="0" w:color="auto"/>
              <w:left w:val="single" w:sz="4" w:space="0" w:color="auto"/>
              <w:right w:val="single" w:sz="4" w:space="0" w:color="auto"/>
            </w:tcBorders>
            <w:shd w:val="clear" w:color="auto" w:fill="FFFFFF"/>
          </w:tcPr>
          <w:p w14:paraId="7F0AE257" w14:textId="3C04BADB" w:rsidR="001B257B" w:rsidRPr="00BB6A10" w:rsidRDefault="00FF7C3E" w:rsidP="00CF6D9D">
            <w:pPr>
              <w:tabs>
                <w:tab w:val="left" w:pos="2808"/>
                <w:tab w:val="left" w:pos="9000"/>
              </w:tabs>
              <w:jc w:val="center"/>
              <w:rPr>
                <w:b/>
                <w:bCs/>
                <w:sz w:val="22"/>
                <w:szCs w:val="22"/>
                <w:lang w:val="sr-Latn-ME"/>
              </w:rPr>
            </w:pPr>
            <w:r w:rsidRPr="00BB6A10">
              <w:rPr>
                <w:b/>
                <w:bCs/>
                <w:sz w:val="22"/>
                <w:szCs w:val="22"/>
                <w:lang w:val="sr-Latn-ME"/>
              </w:rPr>
              <w:t>d</w:t>
            </w:r>
            <w:r w:rsidR="007039DE" w:rsidRPr="00BB6A10">
              <w:rPr>
                <w:b/>
                <w:bCs/>
                <w:sz w:val="22"/>
                <w:szCs w:val="22"/>
                <w:lang w:val="sr-Latn-ME"/>
              </w:rPr>
              <w:t>arunvir</w:t>
            </w:r>
            <w:r w:rsidRPr="00BB6A10">
              <w:rPr>
                <w:b/>
                <w:bCs/>
                <w:sz w:val="22"/>
                <w:szCs w:val="22"/>
                <w:lang w:val="sr-Latn-ME"/>
              </w:rPr>
              <w:t>/</w:t>
            </w:r>
            <w:r w:rsidR="001B257B" w:rsidRPr="00BB6A10">
              <w:rPr>
                <w:b/>
                <w:bCs/>
                <w:sz w:val="22"/>
                <w:szCs w:val="22"/>
                <w:lang w:val="sr-Latn-ME"/>
              </w:rPr>
              <w:t>ritonavir</w:t>
            </w:r>
          </w:p>
          <w:p w14:paraId="5F9A2EE5" w14:textId="31E5D55F" w:rsidR="001B257B" w:rsidRPr="00BB6A10" w:rsidRDefault="001B257B" w:rsidP="00CF6D9D">
            <w:pPr>
              <w:tabs>
                <w:tab w:val="left" w:pos="2808"/>
                <w:tab w:val="left" w:pos="9000"/>
              </w:tabs>
              <w:jc w:val="center"/>
              <w:rPr>
                <w:b/>
                <w:bCs/>
                <w:sz w:val="22"/>
                <w:szCs w:val="22"/>
                <w:lang w:val="sr-Latn-ME"/>
              </w:rPr>
            </w:pPr>
            <w:r w:rsidRPr="00BB6A10">
              <w:rPr>
                <w:b/>
                <w:bCs/>
                <w:sz w:val="22"/>
                <w:szCs w:val="22"/>
                <w:lang w:val="sr-Latn-ME"/>
              </w:rPr>
              <w:t>600</w:t>
            </w:r>
            <w:r w:rsidR="00FF7C3E" w:rsidRPr="00BB6A10">
              <w:rPr>
                <w:b/>
                <w:bCs/>
                <w:sz w:val="22"/>
                <w:szCs w:val="22"/>
                <w:lang w:val="sr-Latn-ME"/>
              </w:rPr>
              <w:t xml:space="preserve"> mg</w:t>
            </w:r>
            <w:r w:rsidR="007039DE" w:rsidRPr="00BB6A10">
              <w:rPr>
                <w:b/>
                <w:bCs/>
                <w:sz w:val="22"/>
                <w:szCs w:val="22"/>
                <w:lang w:val="sr-Latn-ME"/>
              </w:rPr>
              <w:t xml:space="preserve">+ </w:t>
            </w:r>
            <w:r w:rsidRPr="00BB6A10">
              <w:rPr>
                <w:b/>
                <w:bCs/>
                <w:sz w:val="22"/>
                <w:szCs w:val="22"/>
                <w:lang w:val="sr-Latn-ME"/>
              </w:rPr>
              <w:t>100 mg dva</w:t>
            </w:r>
          </w:p>
          <w:p w14:paraId="3905FACE" w14:textId="77777777" w:rsidR="001B257B" w:rsidRPr="00BB6A10" w:rsidRDefault="001B257B" w:rsidP="00CF6D9D">
            <w:pPr>
              <w:tabs>
                <w:tab w:val="left" w:pos="2808"/>
                <w:tab w:val="left" w:pos="9000"/>
              </w:tabs>
              <w:jc w:val="center"/>
              <w:rPr>
                <w:b/>
                <w:bCs/>
                <w:sz w:val="22"/>
                <w:szCs w:val="22"/>
                <w:lang w:val="sr-Latn-ME"/>
              </w:rPr>
            </w:pPr>
            <w:r w:rsidRPr="00BB6A10">
              <w:rPr>
                <w:b/>
                <w:bCs/>
                <w:sz w:val="22"/>
                <w:szCs w:val="22"/>
                <w:lang w:val="sr-Latn-ME"/>
              </w:rPr>
              <w:t>puta dnevno + OOR</w:t>
            </w:r>
          </w:p>
          <w:p w14:paraId="35739517" w14:textId="77777777" w:rsidR="001B257B" w:rsidRPr="00BB6A10" w:rsidRDefault="001B257B" w:rsidP="00CF6D9D">
            <w:pPr>
              <w:tabs>
                <w:tab w:val="left" w:pos="2808"/>
                <w:tab w:val="left" w:pos="9000"/>
              </w:tabs>
              <w:jc w:val="center"/>
              <w:rPr>
                <w:b/>
                <w:bCs/>
                <w:sz w:val="22"/>
                <w:szCs w:val="22"/>
                <w:lang w:val="sr-Latn-ME"/>
              </w:rPr>
            </w:pPr>
            <w:r w:rsidRPr="00BB6A10">
              <w:rPr>
                <w:b/>
                <w:bCs/>
                <w:sz w:val="22"/>
                <w:szCs w:val="22"/>
                <w:lang w:val="sr-Latn-ME"/>
              </w:rPr>
              <w:t>N = 296</w:t>
            </w:r>
          </w:p>
        </w:tc>
        <w:tc>
          <w:tcPr>
            <w:tcW w:w="2357" w:type="dxa"/>
            <w:vMerge w:val="restart"/>
            <w:tcBorders>
              <w:top w:val="single" w:sz="4" w:space="0" w:color="auto"/>
              <w:left w:val="single" w:sz="4" w:space="0" w:color="auto"/>
              <w:right w:val="single" w:sz="4" w:space="0" w:color="auto"/>
            </w:tcBorders>
            <w:shd w:val="clear" w:color="auto" w:fill="FFFFFF"/>
          </w:tcPr>
          <w:p w14:paraId="2E2B6E8B" w14:textId="77777777" w:rsidR="001B257B" w:rsidRPr="00BB6A10" w:rsidRDefault="001B257B" w:rsidP="00CF6D9D">
            <w:pPr>
              <w:tabs>
                <w:tab w:val="left" w:pos="2808"/>
                <w:tab w:val="left" w:pos="9000"/>
              </w:tabs>
              <w:jc w:val="center"/>
              <w:rPr>
                <w:b/>
                <w:bCs/>
                <w:sz w:val="22"/>
                <w:szCs w:val="22"/>
                <w:lang w:val="sr-Latn-ME"/>
              </w:rPr>
            </w:pPr>
            <w:r w:rsidRPr="00BB6A10">
              <w:rPr>
                <w:b/>
                <w:bCs/>
                <w:sz w:val="22"/>
                <w:szCs w:val="22"/>
                <w:lang w:val="sr-Latn-ME"/>
              </w:rPr>
              <w:t>Terapijska razlika</w:t>
            </w:r>
          </w:p>
          <w:p w14:paraId="533CA682" w14:textId="77777777" w:rsidR="001B257B" w:rsidRPr="00BB6A10" w:rsidRDefault="001B257B" w:rsidP="00CF6D9D">
            <w:pPr>
              <w:tabs>
                <w:tab w:val="left" w:pos="2808"/>
                <w:tab w:val="left" w:pos="9000"/>
              </w:tabs>
              <w:jc w:val="center"/>
              <w:rPr>
                <w:b/>
                <w:bCs/>
                <w:sz w:val="22"/>
                <w:szCs w:val="22"/>
                <w:lang w:val="sr-Latn-ME"/>
              </w:rPr>
            </w:pPr>
            <w:r w:rsidRPr="00BB6A10">
              <w:rPr>
                <w:b/>
                <w:bCs/>
                <w:sz w:val="22"/>
                <w:szCs w:val="22"/>
                <w:lang w:val="sr-Latn-ME"/>
              </w:rPr>
              <w:t>(95% CI razlike)</w:t>
            </w:r>
          </w:p>
        </w:tc>
      </w:tr>
      <w:tr w:rsidR="001B257B" w:rsidRPr="00BB6A10" w14:paraId="6C4CB91F" w14:textId="77777777" w:rsidTr="000929F6">
        <w:trPr>
          <w:trHeight w:val="240"/>
          <w:jc w:val="center"/>
        </w:trPr>
        <w:tc>
          <w:tcPr>
            <w:tcW w:w="2635" w:type="dxa"/>
            <w:tcBorders>
              <w:left w:val="single" w:sz="4" w:space="0" w:color="auto"/>
              <w:right w:val="single" w:sz="4" w:space="0" w:color="auto"/>
            </w:tcBorders>
            <w:shd w:val="clear" w:color="auto" w:fill="FFFFFF"/>
          </w:tcPr>
          <w:p w14:paraId="3DE9113A" w14:textId="77777777" w:rsidR="001B257B" w:rsidRPr="00BB6A10" w:rsidRDefault="001B257B" w:rsidP="00CF6D9D">
            <w:pPr>
              <w:tabs>
                <w:tab w:val="left" w:pos="2808"/>
                <w:tab w:val="left" w:pos="9000"/>
              </w:tabs>
              <w:jc w:val="both"/>
              <w:rPr>
                <w:sz w:val="22"/>
                <w:szCs w:val="22"/>
                <w:lang w:val="sr-Latn-ME"/>
              </w:rPr>
            </w:pPr>
          </w:p>
        </w:tc>
        <w:tc>
          <w:tcPr>
            <w:tcW w:w="2218" w:type="dxa"/>
            <w:vMerge/>
            <w:tcBorders>
              <w:left w:val="single" w:sz="4" w:space="0" w:color="auto"/>
              <w:right w:val="single" w:sz="4" w:space="0" w:color="auto"/>
            </w:tcBorders>
            <w:shd w:val="clear" w:color="auto" w:fill="FFFFFF"/>
          </w:tcPr>
          <w:p w14:paraId="3146B729" w14:textId="77777777" w:rsidR="001B257B" w:rsidRPr="00BB6A10" w:rsidRDefault="001B257B" w:rsidP="00CF6D9D">
            <w:pPr>
              <w:tabs>
                <w:tab w:val="left" w:pos="2808"/>
                <w:tab w:val="left" w:pos="9000"/>
              </w:tabs>
              <w:jc w:val="center"/>
              <w:rPr>
                <w:sz w:val="22"/>
                <w:szCs w:val="22"/>
                <w:lang w:val="sr-Latn-ME"/>
              </w:rPr>
            </w:pPr>
          </w:p>
        </w:tc>
        <w:tc>
          <w:tcPr>
            <w:tcW w:w="1877" w:type="dxa"/>
            <w:vMerge/>
            <w:tcBorders>
              <w:left w:val="single" w:sz="4" w:space="0" w:color="auto"/>
              <w:right w:val="single" w:sz="4" w:space="0" w:color="auto"/>
            </w:tcBorders>
            <w:shd w:val="clear" w:color="auto" w:fill="FFFFFF"/>
          </w:tcPr>
          <w:p w14:paraId="00ED789D" w14:textId="77777777" w:rsidR="001B257B" w:rsidRPr="00BB6A10" w:rsidRDefault="001B257B" w:rsidP="00CF6D9D">
            <w:pPr>
              <w:tabs>
                <w:tab w:val="left" w:pos="2808"/>
                <w:tab w:val="left" w:pos="9000"/>
              </w:tabs>
              <w:jc w:val="center"/>
              <w:rPr>
                <w:sz w:val="22"/>
                <w:szCs w:val="22"/>
                <w:lang w:val="sr-Latn-ME"/>
              </w:rPr>
            </w:pPr>
          </w:p>
        </w:tc>
        <w:tc>
          <w:tcPr>
            <w:tcW w:w="2357" w:type="dxa"/>
            <w:vMerge/>
            <w:tcBorders>
              <w:left w:val="single" w:sz="4" w:space="0" w:color="auto"/>
              <w:right w:val="single" w:sz="4" w:space="0" w:color="auto"/>
            </w:tcBorders>
            <w:shd w:val="clear" w:color="auto" w:fill="FFFFFF"/>
          </w:tcPr>
          <w:p w14:paraId="3138D4E9" w14:textId="77777777" w:rsidR="001B257B" w:rsidRPr="00BB6A10" w:rsidRDefault="001B257B" w:rsidP="00CF6D9D">
            <w:pPr>
              <w:tabs>
                <w:tab w:val="left" w:pos="2808"/>
                <w:tab w:val="left" w:pos="9000"/>
              </w:tabs>
              <w:jc w:val="center"/>
              <w:rPr>
                <w:sz w:val="22"/>
                <w:szCs w:val="22"/>
                <w:lang w:val="sr-Latn-ME"/>
              </w:rPr>
            </w:pPr>
          </w:p>
        </w:tc>
      </w:tr>
      <w:tr w:rsidR="001B257B" w:rsidRPr="00BB6A10" w14:paraId="0874A781" w14:textId="77777777" w:rsidTr="000929F6">
        <w:trPr>
          <w:trHeight w:val="221"/>
          <w:jc w:val="center"/>
        </w:trPr>
        <w:tc>
          <w:tcPr>
            <w:tcW w:w="2635" w:type="dxa"/>
            <w:tcBorders>
              <w:left w:val="single" w:sz="4" w:space="0" w:color="auto"/>
              <w:right w:val="single" w:sz="4" w:space="0" w:color="auto"/>
            </w:tcBorders>
            <w:shd w:val="clear" w:color="auto" w:fill="FFFFFF"/>
          </w:tcPr>
          <w:p w14:paraId="5666D4BB" w14:textId="77777777" w:rsidR="001B257B" w:rsidRPr="00BB6A10" w:rsidRDefault="001B257B" w:rsidP="00CF6D9D">
            <w:pPr>
              <w:tabs>
                <w:tab w:val="left" w:pos="2808"/>
                <w:tab w:val="left" w:pos="9000"/>
              </w:tabs>
              <w:jc w:val="both"/>
              <w:rPr>
                <w:sz w:val="22"/>
                <w:szCs w:val="22"/>
                <w:lang w:val="sr-Latn-ME"/>
              </w:rPr>
            </w:pPr>
          </w:p>
        </w:tc>
        <w:tc>
          <w:tcPr>
            <w:tcW w:w="2218" w:type="dxa"/>
            <w:vMerge/>
            <w:tcBorders>
              <w:left w:val="single" w:sz="4" w:space="0" w:color="auto"/>
              <w:right w:val="single" w:sz="4" w:space="0" w:color="auto"/>
            </w:tcBorders>
            <w:shd w:val="clear" w:color="auto" w:fill="FFFFFF"/>
          </w:tcPr>
          <w:p w14:paraId="41FBF2E9" w14:textId="77777777" w:rsidR="001B257B" w:rsidRPr="00BB6A10" w:rsidRDefault="001B257B" w:rsidP="00CF6D9D">
            <w:pPr>
              <w:tabs>
                <w:tab w:val="left" w:pos="2808"/>
                <w:tab w:val="left" w:pos="9000"/>
              </w:tabs>
              <w:jc w:val="center"/>
              <w:rPr>
                <w:sz w:val="22"/>
                <w:szCs w:val="22"/>
                <w:lang w:val="sr-Latn-ME"/>
              </w:rPr>
            </w:pPr>
          </w:p>
        </w:tc>
        <w:tc>
          <w:tcPr>
            <w:tcW w:w="1877" w:type="dxa"/>
            <w:vMerge/>
            <w:tcBorders>
              <w:left w:val="single" w:sz="4" w:space="0" w:color="auto"/>
              <w:right w:val="single" w:sz="4" w:space="0" w:color="auto"/>
            </w:tcBorders>
            <w:shd w:val="clear" w:color="auto" w:fill="FFFFFF"/>
          </w:tcPr>
          <w:p w14:paraId="79A29A79" w14:textId="77777777" w:rsidR="001B257B" w:rsidRPr="00BB6A10" w:rsidRDefault="001B257B" w:rsidP="00CF6D9D">
            <w:pPr>
              <w:tabs>
                <w:tab w:val="left" w:pos="2808"/>
                <w:tab w:val="left" w:pos="9000"/>
              </w:tabs>
              <w:jc w:val="center"/>
              <w:rPr>
                <w:sz w:val="22"/>
                <w:szCs w:val="22"/>
                <w:lang w:val="sr-Latn-ME"/>
              </w:rPr>
            </w:pPr>
          </w:p>
        </w:tc>
        <w:tc>
          <w:tcPr>
            <w:tcW w:w="2357" w:type="dxa"/>
            <w:vMerge/>
            <w:tcBorders>
              <w:left w:val="single" w:sz="4" w:space="0" w:color="auto"/>
              <w:right w:val="single" w:sz="4" w:space="0" w:color="auto"/>
            </w:tcBorders>
            <w:shd w:val="clear" w:color="auto" w:fill="FFFFFF"/>
          </w:tcPr>
          <w:p w14:paraId="6E0D1F3F" w14:textId="77777777" w:rsidR="001B257B" w:rsidRPr="00BB6A10" w:rsidRDefault="001B257B" w:rsidP="00CF6D9D">
            <w:pPr>
              <w:tabs>
                <w:tab w:val="left" w:pos="2808"/>
                <w:tab w:val="left" w:pos="9000"/>
              </w:tabs>
              <w:jc w:val="center"/>
              <w:rPr>
                <w:sz w:val="22"/>
                <w:szCs w:val="22"/>
                <w:lang w:val="sr-Latn-ME"/>
              </w:rPr>
            </w:pPr>
          </w:p>
        </w:tc>
      </w:tr>
      <w:tr w:rsidR="001B257B" w:rsidRPr="00BB6A10" w14:paraId="045B5552" w14:textId="77777777" w:rsidTr="000929F6">
        <w:trPr>
          <w:trHeight w:val="230"/>
          <w:jc w:val="center"/>
        </w:trPr>
        <w:tc>
          <w:tcPr>
            <w:tcW w:w="2635" w:type="dxa"/>
            <w:tcBorders>
              <w:left w:val="single" w:sz="4" w:space="0" w:color="auto"/>
              <w:bottom w:val="single" w:sz="4" w:space="0" w:color="auto"/>
              <w:right w:val="single" w:sz="4" w:space="0" w:color="auto"/>
            </w:tcBorders>
            <w:shd w:val="clear" w:color="auto" w:fill="FFFFFF"/>
          </w:tcPr>
          <w:p w14:paraId="7E4ABDD3" w14:textId="77777777" w:rsidR="001B257B" w:rsidRPr="00BB6A10" w:rsidRDefault="001B257B" w:rsidP="00CF6D9D">
            <w:pPr>
              <w:tabs>
                <w:tab w:val="left" w:pos="2808"/>
                <w:tab w:val="left" w:pos="9000"/>
              </w:tabs>
              <w:jc w:val="both"/>
              <w:rPr>
                <w:sz w:val="22"/>
                <w:szCs w:val="22"/>
                <w:lang w:val="sr-Latn-ME"/>
              </w:rPr>
            </w:pPr>
          </w:p>
        </w:tc>
        <w:tc>
          <w:tcPr>
            <w:tcW w:w="2218" w:type="dxa"/>
            <w:vMerge/>
            <w:tcBorders>
              <w:left w:val="single" w:sz="4" w:space="0" w:color="auto"/>
              <w:bottom w:val="single" w:sz="4" w:space="0" w:color="auto"/>
              <w:right w:val="single" w:sz="4" w:space="0" w:color="auto"/>
            </w:tcBorders>
            <w:shd w:val="clear" w:color="auto" w:fill="FFFFFF"/>
          </w:tcPr>
          <w:p w14:paraId="1461502D" w14:textId="77777777" w:rsidR="001B257B" w:rsidRPr="00BB6A10" w:rsidRDefault="001B257B" w:rsidP="00CF6D9D">
            <w:pPr>
              <w:tabs>
                <w:tab w:val="left" w:pos="2808"/>
                <w:tab w:val="left" w:pos="9000"/>
              </w:tabs>
              <w:jc w:val="center"/>
              <w:rPr>
                <w:sz w:val="22"/>
                <w:szCs w:val="22"/>
                <w:lang w:val="sr-Latn-ME"/>
              </w:rPr>
            </w:pPr>
          </w:p>
        </w:tc>
        <w:tc>
          <w:tcPr>
            <w:tcW w:w="1877" w:type="dxa"/>
            <w:vMerge/>
            <w:tcBorders>
              <w:left w:val="single" w:sz="4" w:space="0" w:color="auto"/>
              <w:bottom w:val="single" w:sz="4" w:space="0" w:color="auto"/>
              <w:right w:val="single" w:sz="4" w:space="0" w:color="auto"/>
            </w:tcBorders>
            <w:shd w:val="clear" w:color="auto" w:fill="FFFFFF"/>
          </w:tcPr>
          <w:p w14:paraId="744D8006" w14:textId="77777777" w:rsidR="001B257B" w:rsidRPr="00BB6A10" w:rsidRDefault="001B257B" w:rsidP="00CF6D9D">
            <w:pPr>
              <w:tabs>
                <w:tab w:val="left" w:pos="2808"/>
                <w:tab w:val="left" w:pos="9000"/>
              </w:tabs>
              <w:jc w:val="center"/>
              <w:rPr>
                <w:sz w:val="22"/>
                <w:szCs w:val="22"/>
                <w:lang w:val="sr-Latn-ME"/>
              </w:rPr>
            </w:pPr>
          </w:p>
        </w:tc>
        <w:tc>
          <w:tcPr>
            <w:tcW w:w="2357" w:type="dxa"/>
            <w:tcBorders>
              <w:left w:val="single" w:sz="4" w:space="0" w:color="auto"/>
              <w:bottom w:val="single" w:sz="4" w:space="0" w:color="auto"/>
              <w:right w:val="single" w:sz="4" w:space="0" w:color="auto"/>
            </w:tcBorders>
            <w:shd w:val="clear" w:color="auto" w:fill="FFFFFF"/>
          </w:tcPr>
          <w:p w14:paraId="5C35506D" w14:textId="77777777" w:rsidR="001B257B" w:rsidRPr="00BB6A10" w:rsidRDefault="001B257B" w:rsidP="00CF6D9D">
            <w:pPr>
              <w:tabs>
                <w:tab w:val="left" w:pos="2808"/>
                <w:tab w:val="left" w:pos="9000"/>
              </w:tabs>
              <w:jc w:val="center"/>
              <w:rPr>
                <w:sz w:val="22"/>
                <w:szCs w:val="22"/>
                <w:lang w:val="sr-Latn-ME"/>
              </w:rPr>
            </w:pPr>
          </w:p>
        </w:tc>
      </w:tr>
      <w:tr w:rsidR="001B257B" w:rsidRPr="00BB6A10" w14:paraId="0B304061" w14:textId="77777777" w:rsidTr="000929F6">
        <w:trPr>
          <w:trHeight w:val="250"/>
          <w:jc w:val="center"/>
        </w:trPr>
        <w:tc>
          <w:tcPr>
            <w:tcW w:w="2635" w:type="dxa"/>
            <w:tcBorders>
              <w:top w:val="single" w:sz="4" w:space="0" w:color="auto"/>
              <w:left w:val="single" w:sz="4" w:space="0" w:color="auto"/>
              <w:right w:val="single" w:sz="4" w:space="0" w:color="auto"/>
            </w:tcBorders>
            <w:shd w:val="clear" w:color="auto" w:fill="FFFFFF"/>
          </w:tcPr>
          <w:p w14:paraId="3EE4D799" w14:textId="1C813C93" w:rsidR="001B257B" w:rsidRPr="00BB6A10" w:rsidRDefault="001B257B" w:rsidP="00CF6D9D">
            <w:pPr>
              <w:tabs>
                <w:tab w:val="left" w:pos="2808"/>
                <w:tab w:val="left" w:pos="9000"/>
              </w:tabs>
              <w:jc w:val="both"/>
              <w:rPr>
                <w:sz w:val="22"/>
                <w:szCs w:val="22"/>
                <w:lang w:val="sr-Latn-ME"/>
              </w:rPr>
            </w:pPr>
            <w:r w:rsidRPr="00BB6A10">
              <w:rPr>
                <w:sz w:val="22"/>
                <w:szCs w:val="22"/>
                <w:lang w:val="sr-Latn-ME"/>
              </w:rPr>
              <w:t>HIV-1 RNK &lt; 50 kopija/m</w:t>
            </w:r>
            <w:r w:rsidR="00556F1A" w:rsidRPr="00BB6A10">
              <w:rPr>
                <w:sz w:val="22"/>
                <w:szCs w:val="22"/>
                <w:lang w:val="sr-Latn-ME"/>
              </w:rPr>
              <w:t>l</w:t>
            </w:r>
            <w:r w:rsidRPr="00BB6A10">
              <w:rPr>
                <w:sz w:val="22"/>
                <w:szCs w:val="22"/>
                <w:vertAlign w:val="superscript"/>
                <w:lang w:val="sr-Latn-ME"/>
              </w:rPr>
              <w:t>a</w:t>
            </w:r>
          </w:p>
        </w:tc>
        <w:tc>
          <w:tcPr>
            <w:tcW w:w="2218" w:type="dxa"/>
            <w:tcBorders>
              <w:top w:val="single" w:sz="4" w:space="0" w:color="auto"/>
              <w:left w:val="single" w:sz="4" w:space="0" w:color="auto"/>
              <w:right w:val="single" w:sz="4" w:space="0" w:color="auto"/>
            </w:tcBorders>
            <w:shd w:val="clear" w:color="auto" w:fill="FFFFFF"/>
          </w:tcPr>
          <w:p w14:paraId="6C2FD3E2"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72,1% (212)</w:t>
            </w:r>
          </w:p>
        </w:tc>
        <w:tc>
          <w:tcPr>
            <w:tcW w:w="1877" w:type="dxa"/>
            <w:tcBorders>
              <w:top w:val="single" w:sz="4" w:space="0" w:color="auto"/>
              <w:left w:val="single" w:sz="4" w:space="0" w:color="auto"/>
              <w:right w:val="single" w:sz="4" w:space="0" w:color="auto"/>
            </w:tcBorders>
            <w:shd w:val="clear" w:color="auto" w:fill="FFFFFF"/>
          </w:tcPr>
          <w:p w14:paraId="01E07400"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70,9% (210)</w:t>
            </w:r>
          </w:p>
        </w:tc>
        <w:tc>
          <w:tcPr>
            <w:tcW w:w="2357" w:type="dxa"/>
            <w:tcBorders>
              <w:top w:val="single" w:sz="4" w:space="0" w:color="auto"/>
              <w:left w:val="single" w:sz="4" w:space="0" w:color="auto"/>
              <w:right w:val="single" w:sz="4" w:space="0" w:color="auto"/>
            </w:tcBorders>
            <w:shd w:val="clear" w:color="auto" w:fill="FFFFFF"/>
          </w:tcPr>
          <w:p w14:paraId="1ACED0E2"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1,2% (-6,1; 8,5)</w:t>
            </w:r>
            <w:r w:rsidRPr="00BB6A10">
              <w:rPr>
                <w:sz w:val="22"/>
                <w:szCs w:val="22"/>
                <w:vertAlign w:val="superscript"/>
                <w:lang w:val="sr-Latn-ME"/>
              </w:rPr>
              <w:t>b</w:t>
            </w:r>
          </w:p>
        </w:tc>
      </w:tr>
      <w:tr w:rsidR="001B257B" w:rsidRPr="00BB6A10" w14:paraId="273B6BDA" w14:textId="77777777" w:rsidTr="000929F6">
        <w:trPr>
          <w:trHeight w:val="230"/>
          <w:jc w:val="center"/>
        </w:trPr>
        <w:tc>
          <w:tcPr>
            <w:tcW w:w="2635" w:type="dxa"/>
            <w:tcBorders>
              <w:left w:val="single" w:sz="4" w:space="0" w:color="auto"/>
              <w:right w:val="single" w:sz="4" w:space="0" w:color="auto"/>
            </w:tcBorders>
            <w:shd w:val="clear" w:color="auto" w:fill="FFFFFF"/>
          </w:tcPr>
          <w:p w14:paraId="55227E49" w14:textId="77777777" w:rsidR="001B257B" w:rsidRPr="00BB6A10" w:rsidRDefault="001B257B" w:rsidP="00CF6D9D">
            <w:pPr>
              <w:tabs>
                <w:tab w:val="left" w:pos="2808"/>
                <w:tab w:val="left" w:pos="9000"/>
              </w:tabs>
              <w:jc w:val="both"/>
              <w:rPr>
                <w:sz w:val="22"/>
                <w:szCs w:val="22"/>
                <w:lang w:val="sr-Latn-ME"/>
              </w:rPr>
            </w:pPr>
            <w:r w:rsidRPr="00BB6A10">
              <w:rPr>
                <w:sz w:val="22"/>
                <w:szCs w:val="22"/>
                <w:lang w:val="sr-Latn-ME"/>
              </w:rPr>
              <w:t>Sa početnom HIV-1 RNK</w:t>
            </w:r>
          </w:p>
        </w:tc>
        <w:tc>
          <w:tcPr>
            <w:tcW w:w="2218" w:type="dxa"/>
            <w:tcBorders>
              <w:left w:val="single" w:sz="4" w:space="0" w:color="auto"/>
              <w:right w:val="single" w:sz="4" w:space="0" w:color="auto"/>
            </w:tcBorders>
            <w:shd w:val="clear" w:color="auto" w:fill="FFFFFF"/>
          </w:tcPr>
          <w:p w14:paraId="2753A770" w14:textId="77777777" w:rsidR="001B257B" w:rsidRPr="00BB6A10" w:rsidRDefault="001B257B" w:rsidP="00CF6D9D">
            <w:pPr>
              <w:tabs>
                <w:tab w:val="left" w:pos="2808"/>
                <w:tab w:val="left" w:pos="9000"/>
              </w:tabs>
              <w:jc w:val="center"/>
              <w:rPr>
                <w:sz w:val="22"/>
                <w:szCs w:val="22"/>
                <w:lang w:val="sr-Latn-ME"/>
              </w:rPr>
            </w:pPr>
          </w:p>
        </w:tc>
        <w:tc>
          <w:tcPr>
            <w:tcW w:w="1877" w:type="dxa"/>
            <w:tcBorders>
              <w:left w:val="single" w:sz="4" w:space="0" w:color="auto"/>
              <w:right w:val="single" w:sz="4" w:space="0" w:color="auto"/>
            </w:tcBorders>
            <w:shd w:val="clear" w:color="auto" w:fill="FFFFFF"/>
          </w:tcPr>
          <w:p w14:paraId="4F4B4343" w14:textId="77777777" w:rsidR="001B257B" w:rsidRPr="00BB6A10" w:rsidRDefault="001B257B" w:rsidP="00CF6D9D">
            <w:pPr>
              <w:tabs>
                <w:tab w:val="left" w:pos="2808"/>
                <w:tab w:val="left" w:pos="9000"/>
              </w:tabs>
              <w:jc w:val="center"/>
              <w:rPr>
                <w:sz w:val="22"/>
                <w:szCs w:val="22"/>
                <w:lang w:val="sr-Latn-ME"/>
              </w:rPr>
            </w:pPr>
          </w:p>
        </w:tc>
        <w:tc>
          <w:tcPr>
            <w:tcW w:w="2357" w:type="dxa"/>
            <w:tcBorders>
              <w:left w:val="single" w:sz="4" w:space="0" w:color="auto"/>
              <w:right w:val="single" w:sz="4" w:space="0" w:color="auto"/>
            </w:tcBorders>
            <w:shd w:val="clear" w:color="auto" w:fill="FFFFFF"/>
          </w:tcPr>
          <w:p w14:paraId="1560376F" w14:textId="77777777" w:rsidR="001B257B" w:rsidRPr="00BB6A10" w:rsidRDefault="001B257B" w:rsidP="00CF6D9D">
            <w:pPr>
              <w:tabs>
                <w:tab w:val="left" w:pos="2808"/>
                <w:tab w:val="left" w:pos="9000"/>
              </w:tabs>
              <w:jc w:val="center"/>
              <w:rPr>
                <w:sz w:val="22"/>
                <w:szCs w:val="22"/>
                <w:lang w:val="sr-Latn-ME"/>
              </w:rPr>
            </w:pPr>
          </w:p>
        </w:tc>
      </w:tr>
      <w:tr w:rsidR="001B257B" w:rsidRPr="00BB6A10" w14:paraId="4F26A804" w14:textId="77777777" w:rsidTr="000929F6">
        <w:trPr>
          <w:trHeight w:val="235"/>
          <w:jc w:val="center"/>
        </w:trPr>
        <w:tc>
          <w:tcPr>
            <w:tcW w:w="2635" w:type="dxa"/>
            <w:tcBorders>
              <w:left w:val="single" w:sz="4" w:space="0" w:color="auto"/>
              <w:right w:val="single" w:sz="4" w:space="0" w:color="auto"/>
            </w:tcBorders>
            <w:shd w:val="clear" w:color="auto" w:fill="FFFFFF"/>
          </w:tcPr>
          <w:p w14:paraId="2DA54B76" w14:textId="24FDA527" w:rsidR="001B257B" w:rsidRPr="00BB6A10" w:rsidRDefault="001B257B" w:rsidP="00CF6D9D">
            <w:pPr>
              <w:tabs>
                <w:tab w:val="left" w:pos="2808"/>
                <w:tab w:val="left" w:pos="9000"/>
              </w:tabs>
              <w:jc w:val="both"/>
              <w:rPr>
                <w:sz w:val="22"/>
                <w:szCs w:val="22"/>
                <w:lang w:val="sr-Latn-ME"/>
              </w:rPr>
            </w:pPr>
            <w:r w:rsidRPr="00BB6A10">
              <w:rPr>
                <w:sz w:val="22"/>
                <w:szCs w:val="22"/>
                <w:lang w:val="sr-Latn-ME"/>
              </w:rPr>
              <w:t>(kopija/m</w:t>
            </w:r>
            <w:r w:rsidR="00556F1A" w:rsidRPr="00BB6A10">
              <w:rPr>
                <w:sz w:val="22"/>
                <w:szCs w:val="22"/>
                <w:lang w:val="sr-Latn-ME"/>
              </w:rPr>
              <w:t>l</w:t>
            </w:r>
            <w:r w:rsidRPr="00BB6A10">
              <w:rPr>
                <w:sz w:val="22"/>
                <w:szCs w:val="22"/>
                <w:lang w:val="sr-Latn-ME"/>
              </w:rPr>
              <w:t>)</w:t>
            </w:r>
          </w:p>
        </w:tc>
        <w:tc>
          <w:tcPr>
            <w:tcW w:w="2218" w:type="dxa"/>
            <w:tcBorders>
              <w:left w:val="single" w:sz="4" w:space="0" w:color="auto"/>
              <w:right w:val="single" w:sz="4" w:space="0" w:color="auto"/>
            </w:tcBorders>
            <w:shd w:val="clear" w:color="auto" w:fill="FFFFFF"/>
          </w:tcPr>
          <w:p w14:paraId="394CA95C" w14:textId="77777777" w:rsidR="001B257B" w:rsidRPr="00BB6A10" w:rsidRDefault="001B257B" w:rsidP="00CF6D9D">
            <w:pPr>
              <w:tabs>
                <w:tab w:val="left" w:pos="2808"/>
                <w:tab w:val="left" w:pos="9000"/>
              </w:tabs>
              <w:jc w:val="center"/>
              <w:rPr>
                <w:sz w:val="22"/>
                <w:szCs w:val="22"/>
                <w:lang w:val="sr-Latn-ME"/>
              </w:rPr>
            </w:pPr>
          </w:p>
        </w:tc>
        <w:tc>
          <w:tcPr>
            <w:tcW w:w="1877" w:type="dxa"/>
            <w:tcBorders>
              <w:left w:val="single" w:sz="4" w:space="0" w:color="auto"/>
              <w:right w:val="single" w:sz="4" w:space="0" w:color="auto"/>
            </w:tcBorders>
            <w:shd w:val="clear" w:color="auto" w:fill="FFFFFF"/>
          </w:tcPr>
          <w:p w14:paraId="4D0A10CD" w14:textId="77777777" w:rsidR="001B257B" w:rsidRPr="00BB6A10" w:rsidRDefault="001B257B" w:rsidP="00CF6D9D">
            <w:pPr>
              <w:tabs>
                <w:tab w:val="left" w:pos="2808"/>
                <w:tab w:val="left" w:pos="9000"/>
              </w:tabs>
              <w:jc w:val="center"/>
              <w:rPr>
                <w:sz w:val="22"/>
                <w:szCs w:val="22"/>
                <w:lang w:val="sr-Latn-ME"/>
              </w:rPr>
            </w:pPr>
          </w:p>
        </w:tc>
        <w:tc>
          <w:tcPr>
            <w:tcW w:w="2357" w:type="dxa"/>
            <w:tcBorders>
              <w:left w:val="single" w:sz="4" w:space="0" w:color="auto"/>
              <w:right w:val="single" w:sz="4" w:space="0" w:color="auto"/>
            </w:tcBorders>
            <w:shd w:val="clear" w:color="auto" w:fill="FFFFFF"/>
          </w:tcPr>
          <w:p w14:paraId="16337545" w14:textId="77777777" w:rsidR="001B257B" w:rsidRPr="00BB6A10" w:rsidRDefault="001B257B" w:rsidP="00CF6D9D">
            <w:pPr>
              <w:tabs>
                <w:tab w:val="left" w:pos="2808"/>
                <w:tab w:val="left" w:pos="9000"/>
              </w:tabs>
              <w:jc w:val="center"/>
              <w:rPr>
                <w:sz w:val="22"/>
                <w:szCs w:val="22"/>
                <w:lang w:val="sr-Latn-ME"/>
              </w:rPr>
            </w:pPr>
          </w:p>
        </w:tc>
      </w:tr>
      <w:tr w:rsidR="001B257B" w:rsidRPr="00BB6A10" w14:paraId="0DCA8937" w14:textId="77777777" w:rsidTr="000929F6">
        <w:trPr>
          <w:trHeight w:val="221"/>
          <w:jc w:val="center"/>
        </w:trPr>
        <w:tc>
          <w:tcPr>
            <w:tcW w:w="2635" w:type="dxa"/>
            <w:tcBorders>
              <w:left w:val="single" w:sz="4" w:space="0" w:color="auto"/>
              <w:right w:val="single" w:sz="4" w:space="0" w:color="auto"/>
            </w:tcBorders>
            <w:shd w:val="clear" w:color="auto" w:fill="FFFFFF"/>
          </w:tcPr>
          <w:p w14:paraId="19087407" w14:textId="77777777" w:rsidR="001B257B" w:rsidRPr="00BB6A10" w:rsidRDefault="001B257B" w:rsidP="00CF6D9D">
            <w:pPr>
              <w:tabs>
                <w:tab w:val="left" w:pos="2808"/>
                <w:tab w:val="left" w:pos="9000"/>
              </w:tabs>
              <w:jc w:val="both"/>
              <w:rPr>
                <w:sz w:val="22"/>
                <w:szCs w:val="22"/>
                <w:lang w:val="sr-Latn-ME"/>
              </w:rPr>
            </w:pPr>
            <w:r w:rsidRPr="00BB6A10">
              <w:rPr>
                <w:sz w:val="22"/>
                <w:szCs w:val="22"/>
                <w:lang w:val="sr-Latn-ME"/>
              </w:rPr>
              <w:t>&lt; 100000</w:t>
            </w:r>
          </w:p>
        </w:tc>
        <w:tc>
          <w:tcPr>
            <w:tcW w:w="2218" w:type="dxa"/>
            <w:tcBorders>
              <w:left w:val="single" w:sz="4" w:space="0" w:color="auto"/>
              <w:right w:val="single" w:sz="4" w:space="0" w:color="auto"/>
            </w:tcBorders>
            <w:shd w:val="clear" w:color="auto" w:fill="FFFFFF"/>
          </w:tcPr>
          <w:p w14:paraId="7457EA76"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77,6% (198/255)</w:t>
            </w:r>
          </w:p>
        </w:tc>
        <w:tc>
          <w:tcPr>
            <w:tcW w:w="1877" w:type="dxa"/>
            <w:tcBorders>
              <w:left w:val="single" w:sz="4" w:space="0" w:color="auto"/>
              <w:right w:val="single" w:sz="4" w:space="0" w:color="auto"/>
            </w:tcBorders>
            <w:shd w:val="clear" w:color="auto" w:fill="FFFFFF"/>
          </w:tcPr>
          <w:p w14:paraId="6BCA9A5D"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73,2% (194/265)</w:t>
            </w:r>
          </w:p>
        </w:tc>
        <w:tc>
          <w:tcPr>
            <w:tcW w:w="2357" w:type="dxa"/>
            <w:tcBorders>
              <w:left w:val="single" w:sz="4" w:space="0" w:color="auto"/>
              <w:right w:val="single" w:sz="4" w:space="0" w:color="auto"/>
            </w:tcBorders>
            <w:shd w:val="clear" w:color="auto" w:fill="FFFFFF"/>
          </w:tcPr>
          <w:p w14:paraId="5690D865"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4,4% (-3,0; 11,9)</w:t>
            </w:r>
          </w:p>
        </w:tc>
      </w:tr>
      <w:tr w:rsidR="001B257B" w:rsidRPr="00BB6A10" w14:paraId="1A0DD917" w14:textId="77777777" w:rsidTr="000929F6">
        <w:trPr>
          <w:trHeight w:val="230"/>
          <w:jc w:val="center"/>
        </w:trPr>
        <w:tc>
          <w:tcPr>
            <w:tcW w:w="2635" w:type="dxa"/>
            <w:tcBorders>
              <w:left w:val="single" w:sz="4" w:space="0" w:color="auto"/>
              <w:right w:val="single" w:sz="4" w:space="0" w:color="auto"/>
            </w:tcBorders>
            <w:shd w:val="clear" w:color="auto" w:fill="FFFFFF"/>
          </w:tcPr>
          <w:p w14:paraId="2DFEB363" w14:textId="77777777" w:rsidR="001B257B" w:rsidRPr="00BB6A10" w:rsidRDefault="001B257B" w:rsidP="00CF6D9D">
            <w:pPr>
              <w:tabs>
                <w:tab w:val="left" w:pos="2808"/>
                <w:tab w:val="left" w:pos="9000"/>
              </w:tabs>
              <w:jc w:val="both"/>
              <w:rPr>
                <w:sz w:val="22"/>
                <w:szCs w:val="22"/>
                <w:lang w:val="sr-Latn-ME"/>
              </w:rPr>
            </w:pPr>
            <w:r w:rsidRPr="00BB6A10">
              <w:rPr>
                <w:sz w:val="22"/>
                <w:szCs w:val="22"/>
                <w:lang w:val="sr-Latn-ME"/>
              </w:rPr>
              <w:t>≥ 100000</w:t>
            </w:r>
          </w:p>
        </w:tc>
        <w:tc>
          <w:tcPr>
            <w:tcW w:w="2218" w:type="dxa"/>
            <w:tcBorders>
              <w:left w:val="single" w:sz="4" w:space="0" w:color="auto"/>
              <w:right w:val="single" w:sz="4" w:space="0" w:color="auto"/>
            </w:tcBorders>
            <w:shd w:val="clear" w:color="auto" w:fill="FFFFFF"/>
          </w:tcPr>
          <w:p w14:paraId="1F349D7B"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35,9% (14/39)</w:t>
            </w:r>
          </w:p>
        </w:tc>
        <w:tc>
          <w:tcPr>
            <w:tcW w:w="1877" w:type="dxa"/>
            <w:tcBorders>
              <w:left w:val="single" w:sz="4" w:space="0" w:color="auto"/>
              <w:right w:val="single" w:sz="4" w:space="0" w:color="auto"/>
            </w:tcBorders>
            <w:shd w:val="clear" w:color="auto" w:fill="FFFFFF"/>
          </w:tcPr>
          <w:p w14:paraId="408A3A38"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51,6% (16/31)</w:t>
            </w:r>
          </w:p>
        </w:tc>
        <w:tc>
          <w:tcPr>
            <w:tcW w:w="2357" w:type="dxa"/>
            <w:tcBorders>
              <w:left w:val="single" w:sz="4" w:space="0" w:color="auto"/>
              <w:right w:val="single" w:sz="4" w:space="0" w:color="auto"/>
            </w:tcBorders>
            <w:shd w:val="clear" w:color="auto" w:fill="FFFFFF"/>
          </w:tcPr>
          <w:p w14:paraId="11E85B93"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-15,7% (-39,2; 7,7)</w:t>
            </w:r>
          </w:p>
        </w:tc>
      </w:tr>
      <w:tr w:rsidR="001B257B" w:rsidRPr="00BB6A10" w14:paraId="5D69042F" w14:textId="77777777" w:rsidTr="000929F6">
        <w:trPr>
          <w:trHeight w:val="245"/>
          <w:jc w:val="center"/>
        </w:trPr>
        <w:tc>
          <w:tcPr>
            <w:tcW w:w="2635" w:type="dxa"/>
            <w:tcBorders>
              <w:left w:val="single" w:sz="4" w:space="0" w:color="auto"/>
              <w:right w:val="single" w:sz="4" w:space="0" w:color="auto"/>
            </w:tcBorders>
            <w:shd w:val="clear" w:color="auto" w:fill="FFFFFF"/>
          </w:tcPr>
          <w:p w14:paraId="204E1429" w14:textId="77777777" w:rsidR="001B257B" w:rsidRPr="00BB6A10" w:rsidRDefault="001B257B" w:rsidP="00CF6D9D">
            <w:pPr>
              <w:tabs>
                <w:tab w:val="left" w:pos="2808"/>
                <w:tab w:val="left" w:pos="9000"/>
              </w:tabs>
              <w:jc w:val="both"/>
              <w:rPr>
                <w:sz w:val="22"/>
                <w:szCs w:val="22"/>
                <w:lang w:val="sr-Latn-ME"/>
              </w:rPr>
            </w:pPr>
            <w:r w:rsidRPr="00BB6A10">
              <w:rPr>
                <w:sz w:val="22"/>
                <w:szCs w:val="22"/>
                <w:lang w:val="sr-Latn-ME"/>
              </w:rPr>
              <w:t>Sa početnim brojem CD4+</w:t>
            </w:r>
          </w:p>
        </w:tc>
        <w:tc>
          <w:tcPr>
            <w:tcW w:w="2218" w:type="dxa"/>
            <w:tcBorders>
              <w:left w:val="single" w:sz="4" w:space="0" w:color="auto"/>
              <w:right w:val="single" w:sz="4" w:space="0" w:color="auto"/>
            </w:tcBorders>
            <w:shd w:val="clear" w:color="auto" w:fill="FFFFFF"/>
          </w:tcPr>
          <w:p w14:paraId="6E682356" w14:textId="77777777" w:rsidR="001B257B" w:rsidRPr="00BB6A10" w:rsidRDefault="001B257B" w:rsidP="00CF6D9D">
            <w:pPr>
              <w:tabs>
                <w:tab w:val="left" w:pos="2808"/>
                <w:tab w:val="left" w:pos="9000"/>
              </w:tabs>
              <w:jc w:val="center"/>
              <w:rPr>
                <w:sz w:val="22"/>
                <w:szCs w:val="22"/>
                <w:lang w:val="sr-Latn-ME"/>
              </w:rPr>
            </w:pPr>
          </w:p>
        </w:tc>
        <w:tc>
          <w:tcPr>
            <w:tcW w:w="1877" w:type="dxa"/>
            <w:tcBorders>
              <w:left w:val="single" w:sz="4" w:space="0" w:color="auto"/>
              <w:right w:val="single" w:sz="4" w:space="0" w:color="auto"/>
            </w:tcBorders>
            <w:shd w:val="clear" w:color="auto" w:fill="FFFFFF"/>
          </w:tcPr>
          <w:p w14:paraId="2C208E28" w14:textId="77777777" w:rsidR="001B257B" w:rsidRPr="00BB6A10" w:rsidRDefault="001B257B" w:rsidP="00CF6D9D">
            <w:pPr>
              <w:tabs>
                <w:tab w:val="left" w:pos="2808"/>
                <w:tab w:val="left" w:pos="9000"/>
              </w:tabs>
              <w:jc w:val="center"/>
              <w:rPr>
                <w:sz w:val="22"/>
                <w:szCs w:val="22"/>
                <w:lang w:val="sr-Latn-ME"/>
              </w:rPr>
            </w:pPr>
          </w:p>
        </w:tc>
        <w:tc>
          <w:tcPr>
            <w:tcW w:w="2357" w:type="dxa"/>
            <w:tcBorders>
              <w:left w:val="single" w:sz="4" w:space="0" w:color="auto"/>
              <w:right w:val="single" w:sz="4" w:space="0" w:color="auto"/>
            </w:tcBorders>
            <w:shd w:val="clear" w:color="auto" w:fill="FFFFFF"/>
          </w:tcPr>
          <w:p w14:paraId="77FA6E5E" w14:textId="77777777" w:rsidR="001B257B" w:rsidRPr="00BB6A10" w:rsidRDefault="001B257B" w:rsidP="00CF6D9D">
            <w:pPr>
              <w:tabs>
                <w:tab w:val="left" w:pos="2808"/>
                <w:tab w:val="left" w:pos="9000"/>
              </w:tabs>
              <w:jc w:val="center"/>
              <w:rPr>
                <w:sz w:val="22"/>
                <w:szCs w:val="22"/>
                <w:lang w:val="sr-Latn-ME"/>
              </w:rPr>
            </w:pPr>
          </w:p>
        </w:tc>
      </w:tr>
      <w:tr w:rsidR="001B257B" w:rsidRPr="00BB6A10" w14:paraId="7591AE42" w14:textId="77777777" w:rsidTr="000929F6">
        <w:trPr>
          <w:trHeight w:val="221"/>
          <w:jc w:val="center"/>
        </w:trPr>
        <w:tc>
          <w:tcPr>
            <w:tcW w:w="2635" w:type="dxa"/>
            <w:tcBorders>
              <w:left w:val="single" w:sz="4" w:space="0" w:color="auto"/>
              <w:right w:val="single" w:sz="4" w:space="0" w:color="auto"/>
            </w:tcBorders>
            <w:shd w:val="clear" w:color="auto" w:fill="FFFFFF"/>
          </w:tcPr>
          <w:p w14:paraId="20D2589E" w14:textId="31B5832A" w:rsidR="001B257B" w:rsidRPr="00BB6A10" w:rsidRDefault="001B257B" w:rsidP="00CF6D9D">
            <w:pPr>
              <w:tabs>
                <w:tab w:val="left" w:pos="2808"/>
                <w:tab w:val="left" w:pos="9000"/>
              </w:tabs>
              <w:jc w:val="both"/>
              <w:rPr>
                <w:sz w:val="22"/>
                <w:szCs w:val="22"/>
                <w:lang w:val="sr-Latn-ME"/>
              </w:rPr>
            </w:pPr>
            <w:r w:rsidRPr="00BB6A10">
              <w:rPr>
                <w:sz w:val="22"/>
                <w:szCs w:val="22"/>
                <w:lang w:val="sr-Latn-ME"/>
              </w:rPr>
              <w:t>ćelija (x 10</w:t>
            </w:r>
            <w:r w:rsidRPr="00BB6A10">
              <w:rPr>
                <w:sz w:val="22"/>
                <w:szCs w:val="22"/>
                <w:vertAlign w:val="superscript"/>
                <w:lang w:val="sr-Latn-ME"/>
              </w:rPr>
              <w:t>6</w:t>
            </w:r>
            <w:r w:rsidRPr="00BB6A10">
              <w:rPr>
                <w:sz w:val="22"/>
                <w:szCs w:val="22"/>
                <w:lang w:val="sr-Latn-ME"/>
              </w:rPr>
              <w:t>/</w:t>
            </w:r>
            <w:r w:rsidR="00556F1A" w:rsidRPr="00BB6A10">
              <w:rPr>
                <w:sz w:val="22"/>
                <w:szCs w:val="22"/>
                <w:lang w:val="sr-Latn-ME"/>
              </w:rPr>
              <w:t>l</w:t>
            </w:r>
            <w:r w:rsidRPr="00BB6A10">
              <w:rPr>
                <w:sz w:val="22"/>
                <w:szCs w:val="22"/>
                <w:lang w:val="sr-Latn-ME"/>
              </w:rPr>
              <w:t>)</w:t>
            </w:r>
          </w:p>
        </w:tc>
        <w:tc>
          <w:tcPr>
            <w:tcW w:w="2218" w:type="dxa"/>
            <w:tcBorders>
              <w:left w:val="single" w:sz="4" w:space="0" w:color="auto"/>
              <w:right w:val="single" w:sz="4" w:space="0" w:color="auto"/>
            </w:tcBorders>
            <w:shd w:val="clear" w:color="auto" w:fill="FFFFFF"/>
          </w:tcPr>
          <w:p w14:paraId="409E5B32" w14:textId="77777777" w:rsidR="001B257B" w:rsidRPr="00BB6A10" w:rsidRDefault="001B257B" w:rsidP="00CF6D9D">
            <w:pPr>
              <w:tabs>
                <w:tab w:val="left" w:pos="2808"/>
                <w:tab w:val="left" w:pos="9000"/>
              </w:tabs>
              <w:jc w:val="center"/>
              <w:rPr>
                <w:sz w:val="22"/>
                <w:szCs w:val="22"/>
                <w:lang w:val="sr-Latn-ME"/>
              </w:rPr>
            </w:pPr>
          </w:p>
        </w:tc>
        <w:tc>
          <w:tcPr>
            <w:tcW w:w="1877" w:type="dxa"/>
            <w:tcBorders>
              <w:left w:val="single" w:sz="4" w:space="0" w:color="auto"/>
              <w:right w:val="single" w:sz="4" w:space="0" w:color="auto"/>
            </w:tcBorders>
            <w:shd w:val="clear" w:color="auto" w:fill="FFFFFF"/>
          </w:tcPr>
          <w:p w14:paraId="161D770A" w14:textId="77777777" w:rsidR="001B257B" w:rsidRPr="00BB6A10" w:rsidRDefault="001B257B" w:rsidP="00CF6D9D">
            <w:pPr>
              <w:tabs>
                <w:tab w:val="left" w:pos="2808"/>
                <w:tab w:val="left" w:pos="9000"/>
              </w:tabs>
              <w:jc w:val="center"/>
              <w:rPr>
                <w:sz w:val="22"/>
                <w:szCs w:val="22"/>
                <w:lang w:val="sr-Latn-ME"/>
              </w:rPr>
            </w:pPr>
          </w:p>
        </w:tc>
        <w:tc>
          <w:tcPr>
            <w:tcW w:w="2357" w:type="dxa"/>
            <w:tcBorders>
              <w:left w:val="single" w:sz="4" w:space="0" w:color="auto"/>
              <w:right w:val="single" w:sz="4" w:space="0" w:color="auto"/>
            </w:tcBorders>
            <w:shd w:val="clear" w:color="auto" w:fill="FFFFFF"/>
          </w:tcPr>
          <w:p w14:paraId="036C875D" w14:textId="77777777" w:rsidR="001B257B" w:rsidRPr="00BB6A10" w:rsidRDefault="001B257B" w:rsidP="00CF6D9D">
            <w:pPr>
              <w:tabs>
                <w:tab w:val="left" w:pos="2808"/>
                <w:tab w:val="left" w:pos="9000"/>
              </w:tabs>
              <w:jc w:val="center"/>
              <w:rPr>
                <w:sz w:val="22"/>
                <w:szCs w:val="22"/>
                <w:lang w:val="sr-Latn-ME"/>
              </w:rPr>
            </w:pPr>
          </w:p>
        </w:tc>
      </w:tr>
      <w:tr w:rsidR="001B257B" w:rsidRPr="00BB6A10" w14:paraId="1A9C8755" w14:textId="77777777" w:rsidTr="000929F6">
        <w:trPr>
          <w:trHeight w:val="235"/>
          <w:jc w:val="center"/>
        </w:trPr>
        <w:tc>
          <w:tcPr>
            <w:tcW w:w="2635" w:type="dxa"/>
            <w:tcBorders>
              <w:left w:val="single" w:sz="4" w:space="0" w:color="auto"/>
              <w:right w:val="single" w:sz="4" w:space="0" w:color="auto"/>
            </w:tcBorders>
            <w:shd w:val="clear" w:color="auto" w:fill="FFFFFF"/>
          </w:tcPr>
          <w:p w14:paraId="70D71202" w14:textId="77777777" w:rsidR="001B257B" w:rsidRPr="00BB6A10" w:rsidRDefault="001B257B" w:rsidP="00CF6D9D">
            <w:pPr>
              <w:tabs>
                <w:tab w:val="left" w:pos="2808"/>
                <w:tab w:val="left" w:pos="9000"/>
              </w:tabs>
              <w:jc w:val="both"/>
              <w:rPr>
                <w:sz w:val="22"/>
                <w:szCs w:val="22"/>
                <w:lang w:val="sr-Latn-ME"/>
              </w:rPr>
            </w:pPr>
            <w:r w:rsidRPr="00BB6A10">
              <w:rPr>
                <w:sz w:val="22"/>
                <w:szCs w:val="22"/>
                <w:lang w:val="sr-Latn-ME"/>
              </w:rPr>
              <w:t>≥ 100</w:t>
            </w:r>
          </w:p>
        </w:tc>
        <w:tc>
          <w:tcPr>
            <w:tcW w:w="2218" w:type="dxa"/>
            <w:tcBorders>
              <w:left w:val="single" w:sz="4" w:space="0" w:color="auto"/>
              <w:right w:val="single" w:sz="4" w:space="0" w:color="auto"/>
            </w:tcBorders>
            <w:shd w:val="clear" w:color="auto" w:fill="FFFFFF"/>
          </w:tcPr>
          <w:p w14:paraId="05DAD6A2"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75,1% (184/245)</w:t>
            </w:r>
          </w:p>
        </w:tc>
        <w:tc>
          <w:tcPr>
            <w:tcW w:w="1877" w:type="dxa"/>
            <w:tcBorders>
              <w:left w:val="single" w:sz="4" w:space="0" w:color="auto"/>
              <w:right w:val="single" w:sz="4" w:space="0" w:color="auto"/>
            </w:tcBorders>
            <w:shd w:val="clear" w:color="auto" w:fill="FFFFFF"/>
          </w:tcPr>
          <w:p w14:paraId="3768BABA"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72,5% (187/258)</w:t>
            </w:r>
          </w:p>
        </w:tc>
        <w:tc>
          <w:tcPr>
            <w:tcW w:w="2357" w:type="dxa"/>
            <w:tcBorders>
              <w:left w:val="single" w:sz="4" w:space="0" w:color="auto"/>
              <w:right w:val="single" w:sz="4" w:space="0" w:color="auto"/>
            </w:tcBorders>
            <w:shd w:val="clear" w:color="auto" w:fill="FFFFFF"/>
          </w:tcPr>
          <w:p w14:paraId="47D03C0D"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2,6% (-5,1; 10,3)</w:t>
            </w:r>
          </w:p>
        </w:tc>
      </w:tr>
      <w:tr w:rsidR="001B257B" w:rsidRPr="00BB6A10" w14:paraId="39D14E22" w14:textId="77777777" w:rsidTr="000929F6">
        <w:trPr>
          <w:trHeight w:val="226"/>
          <w:jc w:val="center"/>
        </w:trPr>
        <w:tc>
          <w:tcPr>
            <w:tcW w:w="2635" w:type="dxa"/>
            <w:tcBorders>
              <w:left w:val="single" w:sz="4" w:space="0" w:color="auto"/>
              <w:right w:val="single" w:sz="4" w:space="0" w:color="auto"/>
            </w:tcBorders>
            <w:shd w:val="clear" w:color="auto" w:fill="FFFFFF"/>
          </w:tcPr>
          <w:p w14:paraId="02007BBC" w14:textId="77777777" w:rsidR="001B257B" w:rsidRPr="00BB6A10" w:rsidRDefault="001B257B" w:rsidP="00CF6D9D">
            <w:pPr>
              <w:tabs>
                <w:tab w:val="left" w:pos="2808"/>
                <w:tab w:val="left" w:pos="9000"/>
              </w:tabs>
              <w:jc w:val="both"/>
              <w:rPr>
                <w:sz w:val="22"/>
                <w:szCs w:val="22"/>
                <w:lang w:val="sr-Latn-ME"/>
              </w:rPr>
            </w:pPr>
            <w:r w:rsidRPr="00BB6A10">
              <w:rPr>
                <w:sz w:val="22"/>
                <w:szCs w:val="22"/>
                <w:lang w:val="sr-Latn-ME"/>
              </w:rPr>
              <w:t>&lt; 100</w:t>
            </w:r>
          </w:p>
        </w:tc>
        <w:tc>
          <w:tcPr>
            <w:tcW w:w="2218" w:type="dxa"/>
            <w:tcBorders>
              <w:left w:val="single" w:sz="4" w:space="0" w:color="auto"/>
              <w:right w:val="single" w:sz="4" w:space="0" w:color="auto"/>
            </w:tcBorders>
            <w:shd w:val="clear" w:color="auto" w:fill="FFFFFF"/>
          </w:tcPr>
          <w:p w14:paraId="67978315"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57,1% (28/49)</w:t>
            </w:r>
          </w:p>
        </w:tc>
        <w:tc>
          <w:tcPr>
            <w:tcW w:w="1877" w:type="dxa"/>
            <w:tcBorders>
              <w:left w:val="single" w:sz="4" w:space="0" w:color="auto"/>
              <w:right w:val="single" w:sz="4" w:space="0" w:color="auto"/>
            </w:tcBorders>
            <w:shd w:val="clear" w:color="auto" w:fill="FFFFFF"/>
          </w:tcPr>
          <w:p w14:paraId="3A8CA7C8"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60,5% (23/38)</w:t>
            </w:r>
          </w:p>
        </w:tc>
        <w:tc>
          <w:tcPr>
            <w:tcW w:w="2357" w:type="dxa"/>
            <w:tcBorders>
              <w:left w:val="single" w:sz="4" w:space="0" w:color="auto"/>
              <w:right w:val="single" w:sz="4" w:space="0" w:color="auto"/>
            </w:tcBorders>
            <w:shd w:val="clear" w:color="auto" w:fill="FFFFFF"/>
          </w:tcPr>
          <w:p w14:paraId="410D6465"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-3,4% (-24,5; 17,8)</w:t>
            </w:r>
          </w:p>
        </w:tc>
      </w:tr>
      <w:tr w:rsidR="001B257B" w:rsidRPr="00BB6A10" w14:paraId="52EF05E7" w14:textId="77777777" w:rsidTr="000929F6">
        <w:trPr>
          <w:trHeight w:val="230"/>
          <w:jc w:val="center"/>
        </w:trPr>
        <w:tc>
          <w:tcPr>
            <w:tcW w:w="2635" w:type="dxa"/>
            <w:tcBorders>
              <w:left w:val="single" w:sz="4" w:space="0" w:color="auto"/>
              <w:right w:val="single" w:sz="4" w:space="0" w:color="auto"/>
            </w:tcBorders>
            <w:shd w:val="clear" w:color="auto" w:fill="FFFFFF"/>
          </w:tcPr>
          <w:p w14:paraId="2DAF4738" w14:textId="77777777" w:rsidR="001B257B" w:rsidRPr="00BB6A10" w:rsidRDefault="001B257B" w:rsidP="00CF6D9D">
            <w:pPr>
              <w:tabs>
                <w:tab w:val="left" w:pos="2808"/>
                <w:tab w:val="left" w:pos="9000"/>
              </w:tabs>
              <w:jc w:val="both"/>
              <w:rPr>
                <w:sz w:val="22"/>
                <w:szCs w:val="22"/>
                <w:lang w:val="sr-Latn-ME"/>
              </w:rPr>
            </w:pPr>
            <w:r w:rsidRPr="00BB6A10">
              <w:rPr>
                <w:sz w:val="22"/>
                <w:szCs w:val="22"/>
                <w:lang w:val="sr-Latn-ME"/>
              </w:rPr>
              <w:t>Sa podtipom HIV-1</w:t>
            </w:r>
          </w:p>
        </w:tc>
        <w:tc>
          <w:tcPr>
            <w:tcW w:w="2218" w:type="dxa"/>
            <w:tcBorders>
              <w:left w:val="single" w:sz="4" w:space="0" w:color="auto"/>
              <w:right w:val="single" w:sz="4" w:space="0" w:color="auto"/>
            </w:tcBorders>
            <w:shd w:val="clear" w:color="auto" w:fill="FFFFFF"/>
          </w:tcPr>
          <w:p w14:paraId="384BF328" w14:textId="77777777" w:rsidR="001B257B" w:rsidRPr="00BB6A10" w:rsidRDefault="001B257B" w:rsidP="00CF6D9D">
            <w:pPr>
              <w:tabs>
                <w:tab w:val="left" w:pos="2808"/>
                <w:tab w:val="left" w:pos="9000"/>
              </w:tabs>
              <w:jc w:val="center"/>
              <w:rPr>
                <w:sz w:val="22"/>
                <w:szCs w:val="22"/>
                <w:lang w:val="sr-Latn-ME"/>
              </w:rPr>
            </w:pPr>
          </w:p>
        </w:tc>
        <w:tc>
          <w:tcPr>
            <w:tcW w:w="1877" w:type="dxa"/>
            <w:tcBorders>
              <w:left w:val="single" w:sz="4" w:space="0" w:color="auto"/>
              <w:right w:val="single" w:sz="4" w:space="0" w:color="auto"/>
            </w:tcBorders>
            <w:shd w:val="clear" w:color="auto" w:fill="FFFFFF"/>
          </w:tcPr>
          <w:p w14:paraId="54BC07C4" w14:textId="77777777" w:rsidR="001B257B" w:rsidRPr="00BB6A10" w:rsidRDefault="001B257B" w:rsidP="00CF6D9D">
            <w:pPr>
              <w:tabs>
                <w:tab w:val="left" w:pos="2808"/>
                <w:tab w:val="left" w:pos="9000"/>
              </w:tabs>
              <w:jc w:val="center"/>
              <w:rPr>
                <w:sz w:val="22"/>
                <w:szCs w:val="22"/>
                <w:lang w:val="sr-Latn-ME"/>
              </w:rPr>
            </w:pPr>
          </w:p>
        </w:tc>
        <w:tc>
          <w:tcPr>
            <w:tcW w:w="2357" w:type="dxa"/>
            <w:tcBorders>
              <w:left w:val="single" w:sz="4" w:space="0" w:color="auto"/>
              <w:right w:val="single" w:sz="4" w:space="0" w:color="auto"/>
            </w:tcBorders>
            <w:shd w:val="clear" w:color="auto" w:fill="FFFFFF"/>
          </w:tcPr>
          <w:p w14:paraId="4C82D9EC" w14:textId="77777777" w:rsidR="001B257B" w:rsidRPr="00BB6A10" w:rsidRDefault="001B257B" w:rsidP="00CF6D9D">
            <w:pPr>
              <w:tabs>
                <w:tab w:val="left" w:pos="2808"/>
                <w:tab w:val="left" w:pos="9000"/>
              </w:tabs>
              <w:jc w:val="center"/>
              <w:rPr>
                <w:sz w:val="22"/>
                <w:szCs w:val="22"/>
                <w:lang w:val="sr-Latn-ME"/>
              </w:rPr>
            </w:pPr>
          </w:p>
        </w:tc>
      </w:tr>
      <w:tr w:rsidR="001B257B" w:rsidRPr="00BB6A10" w14:paraId="65434A6B" w14:textId="77777777" w:rsidTr="000929F6">
        <w:trPr>
          <w:trHeight w:val="230"/>
          <w:jc w:val="center"/>
        </w:trPr>
        <w:tc>
          <w:tcPr>
            <w:tcW w:w="2635" w:type="dxa"/>
            <w:tcBorders>
              <w:left w:val="single" w:sz="4" w:space="0" w:color="auto"/>
              <w:right w:val="single" w:sz="4" w:space="0" w:color="auto"/>
            </w:tcBorders>
            <w:shd w:val="clear" w:color="auto" w:fill="FFFFFF"/>
          </w:tcPr>
          <w:p w14:paraId="36C26096" w14:textId="77777777" w:rsidR="001B257B" w:rsidRPr="00BB6A10" w:rsidRDefault="001B257B" w:rsidP="00CF6D9D">
            <w:pPr>
              <w:tabs>
                <w:tab w:val="left" w:pos="2808"/>
                <w:tab w:val="left" w:pos="9000"/>
              </w:tabs>
              <w:jc w:val="both"/>
              <w:rPr>
                <w:sz w:val="22"/>
                <w:szCs w:val="22"/>
                <w:lang w:val="sr-Latn-ME"/>
              </w:rPr>
            </w:pPr>
            <w:r w:rsidRPr="00BB6A10">
              <w:rPr>
                <w:sz w:val="22"/>
                <w:szCs w:val="22"/>
                <w:lang w:val="sr-Latn-ME"/>
              </w:rPr>
              <w:t>Tip B</w:t>
            </w:r>
          </w:p>
        </w:tc>
        <w:tc>
          <w:tcPr>
            <w:tcW w:w="2218" w:type="dxa"/>
            <w:tcBorders>
              <w:left w:val="single" w:sz="4" w:space="0" w:color="auto"/>
              <w:right w:val="single" w:sz="4" w:space="0" w:color="auto"/>
            </w:tcBorders>
            <w:shd w:val="clear" w:color="auto" w:fill="FFFFFF"/>
          </w:tcPr>
          <w:p w14:paraId="5A002306"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70,4% (126/179)</w:t>
            </w:r>
          </w:p>
        </w:tc>
        <w:tc>
          <w:tcPr>
            <w:tcW w:w="1877" w:type="dxa"/>
            <w:tcBorders>
              <w:left w:val="single" w:sz="4" w:space="0" w:color="auto"/>
              <w:right w:val="single" w:sz="4" w:space="0" w:color="auto"/>
            </w:tcBorders>
            <w:shd w:val="clear" w:color="auto" w:fill="FFFFFF"/>
          </w:tcPr>
          <w:p w14:paraId="524C706D"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64,3% (128/199)</w:t>
            </w:r>
          </w:p>
        </w:tc>
        <w:tc>
          <w:tcPr>
            <w:tcW w:w="2357" w:type="dxa"/>
            <w:tcBorders>
              <w:left w:val="single" w:sz="4" w:space="0" w:color="auto"/>
              <w:right w:val="single" w:sz="4" w:space="0" w:color="auto"/>
            </w:tcBorders>
            <w:shd w:val="clear" w:color="auto" w:fill="FFFFFF"/>
          </w:tcPr>
          <w:p w14:paraId="5981D7DE"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6,1% (-3,4; 15,6)</w:t>
            </w:r>
          </w:p>
        </w:tc>
      </w:tr>
      <w:tr w:rsidR="001B257B" w:rsidRPr="00BB6A10" w14:paraId="350D0AA9" w14:textId="77777777" w:rsidTr="000929F6">
        <w:trPr>
          <w:trHeight w:val="230"/>
          <w:jc w:val="center"/>
        </w:trPr>
        <w:tc>
          <w:tcPr>
            <w:tcW w:w="2635" w:type="dxa"/>
            <w:tcBorders>
              <w:left w:val="single" w:sz="4" w:space="0" w:color="auto"/>
              <w:right w:val="single" w:sz="4" w:space="0" w:color="auto"/>
            </w:tcBorders>
            <w:shd w:val="clear" w:color="auto" w:fill="FFFFFF"/>
          </w:tcPr>
          <w:p w14:paraId="618AE4DA" w14:textId="77777777" w:rsidR="001B257B" w:rsidRPr="00BB6A10" w:rsidRDefault="001B257B" w:rsidP="00CF6D9D">
            <w:pPr>
              <w:tabs>
                <w:tab w:val="left" w:pos="2808"/>
                <w:tab w:val="left" w:pos="9000"/>
              </w:tabs>
              <w:jc w:val="both"/>
              <w:rPr>
                <w:sz w:val="22"/>
                <w:szCs w:val="22"/>
                <w:lang w:val="sr-Latn-ME"/>
              </w:rPr>
            </w:pPr>
            <w:r w:rsidRPr="00BB6A10">
              <w:rPr>
                <w:sz w:val="22"/>
                <w:szCs w:val="22"/>
                <w:lang w:val="sr-Latn-ME"/>
              </w:rPr>
              <w:t>Tip AE</w:t>
            </w:r>
          </w:p>
        </w:tc>
        <w:tc>
          <w:tcPr>
            <w:tcW w:w="2218" w:type="dxa"/>
            <w:tcBorders>
              <w:left w:val="single" w:sz="4" w:space="0" w:color="auto"/>
              <w:right w:val="single" w:sz="4" w:space="0" w:color="auto"/>
            </w:tcBorders>
            <w:shd w:val="clear" w:color="auto" w:fill="FFFFFF"/>
          </w:tcPr>
          <w:p w14:paraId="287A744F"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90,5% (38/42)</w:t>
            </w:r>
          </w:p>
        </w:tc>
        <w:tc>
          <w:tcPr>
            <w:tcW w:w="1877" w:type="dxa"/>
            <w:tcBorders>
              <w:left w:val="single" w:sz="4" w:space="0" w:color="auto"/>
              <w:right w:val="single" w:sz="4" w:space="0" w:color="auto"/>
            </w:tcBorders>
            <w:shd w:val="clear" w:color="auto" w:fill="FFFFFF"/>
          </w:tcPr>
          <w:p w14:paraId="7CCCD0DD"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91,2% (31/34)</w:t>
            </w:r>
          </w:p>
        </w:tc>
        <w:tc>
          <w:tcPr>
            <w:tcW w:w="2357" w:type="dxa"/>
            <w:tcBorders>
              <w:left w:val="single" w:sz="4" w:space="0" w:color="auto"/>
              <w:right w:val="single" w:sz="4" w:space="0" w:color="auto"/>
            </w:tcBorders>
            <w:shd w:val="clear" w:color="auto" w:fill="FFFFFF"/>
          </w:tcPr>
          <w:p w14:paraId="5875AA24"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-0,7% (-14,0, 12,6)</w:t>
            </w:r>
          </w:p>
        </w:tc>
      </w:tr>
      <w:tr w:rsidR="001B257B" w:rsidRPr="00BB6A10" w14:paraId="15BA5C7A" w14:textId="77777777" w:rsidTr="000929F6">
        <w:trPr>
          <w:trHeight w:val="230"/>
          <w:jc w:val="center"/>
        </w:trPr>
        <w:tc>
          <w:tcPr>
            <w:tcW w:w="2635" w:type="dxa"/>
            <w:tcBorders>
              <w:left w:val="single" w:sz="4" w:space="0" w:color="auto"/>
              <w:right w:val="single" w:sz="4" w:space="0" w:color="auto"/>
            </w:tcBorders>
            <w:shd w:val="clear" w:color="auto" w:fill="FFFFFF"/>
          </w:tcPr>
          <w:p w14:paraId="505EB83B" w14:textId="77777777" w:rsidR="001B257B" w:rsidRPr="00BB6A10" w:rsidRDefault="001B257B" w:rsidP="00CF6D9D">
            <w:pPr>
              <w:tabs>
                <w:tab w:val="left" w:pos="2808"/>
                <w:tab w:val="left" w:pos="9000"/>
              </w:tabs>
              <w:jc w:val="both"/>
              <w:rPr>
                <w:sz w:val="22"/>
                <w:szCs w:val="22"/>
                <w:lang w:val="sr-Latn-ME"/>
              </w:rPr>
            </w:pPr>
            <w:r w:rsidRPr="00BB6A10">
              <w:rPr>
                <w:sz w:val="22"/>
                <w:szCs w:val="22"/>
                <w:lang w:val="sr-Latn-ME"/>
              </w:rPr>
              <w:t>Tip C</w:t>
            </w:r>
          </w:p>
        </w:tc>
        <w:tc>
          <w:tcPr>
            <w:tcW w:w="2218" w:type="dxa"/>
            <w:tcBorders>
              <w:left w:val="single" w:sz="4" w:space="0" w:color="auto"/>
              <w:right w:val="single" w:sz="4" w:space="0" w:color="auto"/>
            </w:tcBorders>
            <w:shd w:val="clear" w:color="auto" w:fill="FFFFFF"/>
          </w:tcPr>
          <w:p w14:paraId="5CCE8A2C"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72,7% (32/44)</w:t>
            </w:r>
          </w:p>
        </w:tc>
        <w:tc>
          <w:tcPr>
            <w:tcW w:w="1877" w:type="dxa"/>
            <w:tcBorders>
              <w:left w:val="single" w:sz="4" w:space="0" w:color="auto"/>
              <w:right w:val="single" w:sz="4" w:space="0" w:color="auto"/>
            </w:tcBorders>
            <w:shd w:val="clear" w:color="auto" w:fill="FFFFFF"/>
          </w:tcPr>
          <w:p w14:paraId="7A97928C"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78,8% (26/33)</w:t>
            </w:r>
          </w:p>
        </w:tc>
        <w:tc>
          <w:tcPr>
            <w:tcW w:w="2357" w:type="dxa"/>
            <w:tcBorders>
              <w:left w:val="single" w:sz="4" w:space="0" w:color="auto"/>
              <w:right w:val="single" w:sz="4" w:space="0" w:color="auto"/>
            </w:tcBorders>
            <w:shd w:val="clear" w:color="auto" w:fill="FFFFFF"/>
          </w:tcPr>
          <w:p w14:paraId="23DDF986"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-6,1% (-2,6, 13,7)</w:t>
            </w:r>
          </w:p>
        </w:tc>
      </w:tr>
      <w:tr w:rsidR="001B257B" w:rsidRPr="00BB6A10" w14:paraId="2FD93201" w14:textId="77777777" w:rsidTr="000929F6">
        <w:trPr>
          <w:trHeight w:val="221"/>
          <w:jc w:val="center"/>
        </w:trPr>
        <w:tc>
          <w:tcPr>
            <w:tcW w:w="2635" w:type="dxa"/>
            <w:tcBorders>
              <w:left w:val="single" w:sz="4" w:space="0" w:color="auto"/>
              <w:bottom w:val="single" w:sz="4" w:space="0" w:color="auto"/>
              <w:right w:val="single" w:sz="4" w:space="0" w:color="auto"/>
            </w:tcBorders>
            <w:shd w:val="clear" w:color="auto" w:fill="FFFFFF"/>
          </w:tcPr>
          <w:p w14:paraId="297A8326" w14:textId="77777777" w:rsidR="001B257B" w:rsidRPr="00BB6A10" w:rsidRDefault="001B257B" w:rsidP="00CF6D9D">
            <w:pPr>
              <w:tabs>
                <w:tab w:val="left" w:pos="2808"/>
                <w:tab w:val="left" w:pos="9000"/>
              </w:tabs>
              <w:jc w:val="both"/>
              <w:rPr>
                <w:sz w:val="22"/>
                <w:szCs w:val="22"/>
                <w:lang w:val="sr-Latn-ME"/>
              </w:rPr>
            </w:pPr>
            <w:r w:rsidRPr="00BB6A10">
              <w:rPr>
                <w:sz w:val="22"/>
                <w:szCs w:val="22"/>
                <w:lang w:val="sr-Latn-ME"/>
              </w:rPr>
              <w:t>Ostalo</w:t>
            </w:r>
            <w:r w:rsidRPr="00BB6A10">
              <w:rPr>
                <w:sz w:val="22"/>
                <w:szCs w:val="22"/>
                <w:vertAlign w:val="superscript"/>
                <w:lang w:val="sr-Latn-ME"/>
              </w:rPr>
              <w:t>c</w:t>
            </w:r>
          </w:p>
        </w:tc>
        <w:tc>
          <w:tcPr>
            <w:tcW w:w="2218" w:type="dxa"/>
            <w:tcBorders>
              <w:left w:val="single" w:sz="4" w:space="0" w:color="auto"/>
              <w:bottom w:val="single" w:sz="4" w:space="0" w:color="auto"/>
              <w:right w:val="single" w:sz="4" w:space="0" w:color="auto"/>
            </w:tcBorders>
            <w:shd w:val="clear" w:color="auto" w:fill="FFFFFF"/>
          </w:tcPr>
          <w:p w14:paraId="5C05FF93"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55,2% (16/29)</w:t>
            </w:r>
          </w:p>
        </w:tc>
        <w:tc>
          <w:tcPr>
            <w:tcW w:w="1877" w:type="dxa"/>
            <w:tcBorders>
              <w:left w:val="single" w:sz="4" w:space="0" w:color="auto"/>
              <w:bottom w:val="single" w:sz="4" w:space="0" w:color="auto"/>
              <w:right w:val="single" w:sz="4" w:space="0" w:color="auto"/>
            </w:tcBorders>
            <w:shd w:val="clear" w:color="auto" w:fill="FFFFFF"/>
          </w:tcPr>
          <w:p w14:paraId="6D2AA223"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83,3% (25/30)</w:t>
            </w:r>
          </w:p>
        </w:tc>
        <w:tc>
          <w:tcPr>
            <w:tcW w:w="2357" w:type="dxa"/>
            <w:tcBorders>
              <w:left w:val="single" w:sz="4" w:space="0" w:color="auto"/>
              <w:bottom w:val="single" w:sz="4" w:space="0" w:color="auto"/>
              <w:right w:val="single" w:sz="4" w:space="0" w:color="auto"/>
            </w:tcBorders>
            <w:shd w:val="clear" w:color="auto" w:fill="FFFFFF"/>
          </w:tcPr>
          <w:p w14:paraId="179AFC99"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-28,2% (-51,0, -5,3)</w:t>
            </w:r>
          </w:p>
        </w:tc>
      </w:tr>
      <w:tr w:rsidR="001B257B" w:rsidRPr="00BB6A10" w14:paraId="4010EFB7" w14:textId="77777777" w:rsidTr="000929F6">
        <w:trPr>
          <w:trHeight w:val="254"/>
          <w:jc w:val="center"/>
        </w:trPr>
        <w:tc>
          <w:tcPr>
            <w:tcW w:w="2635" w:type="dxa"/>
            <w:tcBorders>
              <w:top w:val="single" w:sz="4" w:space="0" w:color="auto"/>
              <w:left w:val="single" w:sz="4" w:space="0" w:color="auto"/>
              <w:right w:val="single" w:sz="4" w:space="0" w:color="auto"/>
            </w:tcBorders>
            <w:shd w:val="clear" w:color="auto" w:fill="FFFFFF"/>
          </w:tcPr>
          <w:p w14:paraId="3A602196" w14:textId="26DEEDC3" w:rsidR="001B257B" w:rsidRPr="00BB6A10" w:rsidRDefault="001B257B" w:rsidP="00CF6D9D">
            <w:pPr>
              <w:tabs>
                <w:tab w:val="left" w:pos="2808"/>
                <w:tab w:val="left" w:pos="9000"/>
              </w:tabs>
              <w:jc w:val="both"/>
              <w:rPr>
                <w:sz w:val="22"/>
                <w:szCs w:val="22"/>
                <w:lang w:val="sr-Latn-ME"/>
              </w:rPr>
            </w:pPr>
            <w:r w:rsidRPr="00BB6A10">
              <w:rPr>
                <w:sz w:val="22"/>
                <w:szCs w:val="22"/>
                <w:lang w:val="sr-Latn-ME"/>
              </w:rPr>
              <w:t>Srednja vr</w:t>
            </w:r>
            <w:r w:rsidR="00556F1A" w:rsidRPr="00BB6A10">
              <w:rPr>
                <w:sz w:val="22"/>
                <w:szCs w:val="22"/>
                <w:lang w:val="sr-Latn-ME"/>
              </w:rPr>
              <w:t>ij</w:t>
            </w:r>
            <w:r w:rsidRPr="00BB6A10">
              <w:rPr>
                <w:sz w:val="22"/>
                <w:szCs w:val="22"/>
                <w:lang w:val="sr-Latn-ME"/>
              </w:rPr>
              <w:t>ednost prom</w:t>
            </w:r>
            <w:r w:rsidR="00556F1A" w:rsidRPr="00BB6A10">
              <w:rPr>
                <w:sz w:val="22"/>
                <w:szCs w:val="22"/>
                <w:lang w:val="sr-Latn-ME"/>
              </w:rPr>
              <w:t>j</w:t>
            </w:r>
            <w:r w:rsidRPr="00BB6A10">
              <w:rPr>
                <w:sz w:val="22"/>
                <w:szCs w:val="22"/>
                <w:lang w:val="sr-Latn-ME"/>
              </w:rPr>
              <w:t>ene</w:t>
            </w:r>
          </w:p>
        </w:tc>
        <w:tc>
          <w:tcPr>
            <w:tcW w:w="2218" w:type="dxa"/>
            <w:tcBorders>
              <w:top w:val="single" w:sz="4" w:space="0" w:color="auto"/>
              <w:left w:val="single" w:sz="4" w:space="0" w:color="auto"/>
              <w:right w:val="single" w:sz="4" w:space="0" w:color="auto"/>
            </w:tcBorders>
            <w:shd w:val="clear" w:color="auto" w:fill="FFFFFF"/>
          </w:tcPr>
          <w:p w14:paraId="14F54D70"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+108</w:t>
            </w:r>
          </w:p>
        </w:tc>
        <w:tc>
          <w:tcPr>
            <w:tcW w:w="1877" w:type="dxa"/>
            <w:tcBorders>
              <w:top w:val="single" w:sz="4" w:space="0" w:color="auto"/>
              <w:left w:val="single" w:sz="4" w:space="0" w:color="auto"/>
              <w:right w:val="single" w:sz="4" w:space="0" w:color="auto"/>
            </w:tcBorders>
            <w:shd w:val="clear" w:color="auto" w:fill="FFFFFF"/>
          </w:tcPr>
          <w:p w14:paraId="21A88247"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+112</w:t>
            </w:r>
          </w:p>
        </w:tc>
        <w:tc>
          <w:tcPr>
            <w:tcW w:w="2357" w:type="dxa"/>
            <w:tcBorders>
              <w:top w:val="single" w:sz="4" w:space="0" w:color="auto"/>
              <w:left w:val="single" w:sz="4" w:space="0" w:color="auto"/>
              <w:right w:val="single" w:sz="4" w:space="0" w:color="auto"/>
            </w:tcBorders>
            <w:shd w:val="clear" w:color="auto" w:fill="FFFFFF"/>
          </w:tcPr>
          <w:p w14:paraId="589AA74C"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-5</w:t>
            </w:r>
            <w:r w:rsidRPr="00BB6A10">
              <w:rPr>
                <w:sz w:val="22"/>
                <w:szCs w:val="22"/>
                <w:vertAlign w:val="superscript"/>
                <w:lang w:val="sr-Latn-ME"/>
              </w:rPr>
              <w:t>d</w:t>
            </w:r>
            <w:r w:rsidRPr="00BB6A10">
              <w:rPr>
                <w:sz w:val="22"/>
                <w:szCs w:val="22"/>
                <w:lang w:val="sr-Latn-ME"/>
              </w:rPr>
              <w:t xml:space="preserve"> (-25; 16)</w:t>
            </w:r>
          </w:p>
        </w:tc>
      </w:tr>
      <w:tr w:rsidR="001B257B" w:rsidRPr="00BB6A10" w14:paraId="37A0F565" w14:textId="77777777" w:rsidTr="000929F6">
        <w:trPr>
          <w:trHeight w:val="226"/>
          <w:jc w:val="center"/>
        </w:trPr>
        <w:tc>
          <w:tcPr>
            <w:tcW w:w="2635" w:type="dxa"/>
            <w:tcBorders>
              <w:left w:val="single" w:sz="4" w:space="0" w:color="auto"/>
              <w:right w:val="single" w:sz="4" w:space="0" w:color="auto"/>
            </w:tcBorders>
            <w:shd w:val="clear" w:color="auto" w:fill="FFFFFF"/>
          </w:tcPr>
          <w:p w14:paraId="64C928E7" w14:textId="77777777" w:rsidR="001B257B" w:rsidRPr="00BB6A10" w:rsidRDefault="001B257B" w:rsidP="00CF6D9D">
            <w:pPr>
              <w:tabs>
                <w:tab w:val="left" w:pos="2808"/>
                <w:tab w:val="left" w:pos="9000"/>
              </w:tabs>
              <w:jc w:val="both"/>
              <w:rPr>
                <w:sz w:val="22"/>
                <w:szCs w:val="22"/>
                <w:lang w:val="sr-Latn-ME"/>
              </w:rPr>
            </w:pPr>
            <w:r w:rsidRPr="00BB6A10">
              <w:rPr>
                <w:sz w:val="22"/>
                <w:szCs w:val="22"/>
                <w:lang w:val="sr-Latn-ME"/>
              </w:rPr>
              <w:t>broja CD4+ ćelija u odnosu</w:t>
            </w:r>
          </w:p>
        </w:tc>
        <w:tc>
          <w:tcPr>
            <w:tcW w:w="2218" w:type="dxa"/>
            <w:tcBorders>
              <w:left w:val="single" w:sz="4" w:space="0" w:color="auto"/>
              <w:right w:val="single" w:sz="4" w:space="0" w:color="auto"/>
            </w:tcBorders>
            <w:shd w:val="clear" w:color="auto" w:fill="FFFFFF"/>
          </w:tcPr>
          <w:p w14:paraId="14331590" w14:textId="77777777" w:rsidR="001B257B" w:rsidRPr="00BB6A10" w:rsidRDefault="001B257B" w:rsidP="00CF6D9D">
            <w:pPr>
              <w:tabs>
                <w:tab w:val="left" w:pos="2808"/>
                <w:tab w:val="left" w:pos="9000"/>
              </w:tabs>
              <w:jc w:val="center"/>
              <w:rPr>
                <w:sz w:val="22"/>
                <w:szCs w:val="22"/>
                <w:lang w:val="sr-Latn-ME"/>
              </w:rPr>
            </w:pPr>
          </w:p>
        </w:tc>
        <w:tc>
          <w:tcPr>
            <w:tcW w:w="1877" w:type="dxa"/>
            <w:tcBorders>
              <w:left w:val="single" w:sz="4" w:space="0" w:color="auto"/>
              <w:right w:val="single" w:sz="4" w:space="0" w:color="auto"/>
            </w:tcBorders>
            <w:shd w:val="clear" w:color="auto" w:fill="FFFFFF"/>
          </w:tcPr>
          <w:p w14:paraId="06CF0185" w14:textId="77777777" w:rsidR="001B257B" w:rsidRPr="00BB6A10" w:rsidRDefault="001B257B" w:rsidP="00CF6D9D">
            <w:pPr>
              <w:tabs>
                <w:tab w:val="left" w:pos="2808"/>
                <w:tab w:val="left" w:pos="9000"/>
              </w:tabs>
              <w:jc w:val="center"/>
              <w:rPr>
                <w:sz w:val="22"/>
                <w:szCs w:val="22"/>
                <w:lang w:val="sr-Latn-ME"/>
              </w:rPr>
            </w:pPr>
          </w:p>
        </w:tc>
        <w:tc>
          <w:tcPr>
            <w:tcW w:w="2357" w:type="dxa"/>
            <w:tcBorders>
              <w:left w:val="single" w:sz="4" w:space="0" w:color="auto"/>
              <w:right w:val="single" w:sz="4" w:space="0" w:color="auto"/>
            </w:tcBorders>
            <w:shd w:val="clear" w:color="auto" w:fill="FFFFFF"/>
          </w:tcPr>
          <w:p w14:paraId="4E79F460" w14:textId="77777777" w:rsidR="001B257B" w:rsidRPr="00BB6A10" w:rsidRDefault="001B257B" w:rsidP="00CF6D9D">
            <w:pPr>
              <w:tabs>
                <w:tab w:val="left" w:pos="2808"/>
                <w:tab w:val="left" w:pos="9000"/>
              </w:tabs>
              <w:jc w:val="center"/>
              <w:rPr>
                <w:sz w:val="22"/>
                <w:szCs w:val="22"/>
                <w:lang w:val="sr-Latn-ME"/>
              </w:rPr>
            </w:pPr>
          </w:p>
        </w:tc>
      </w:tr>
      <w:tr w:rsidR="001B257B" w:rsidRPr="00BB6A10" w14:paraId="43F484AD" w14:textId="77777777" w:rsidTr="000929F6">
        <w:trPr>
          <w:trHeight w:val="230"/>
          <w:jc w:val="center"/>
        </w:trPr>
        <w:tc>
          <w:tcPr>
            <w:tcW w:w="2635" w:type="dxa"/>
            <w:tcBorders>
              <w:left w:val="single" w:sz="4" w:space="0" w:color="auto"/>
              <w:right w:val="single" w:sz="4" w:space="0" w:color="auto"/>
            </w:tcBorders>
            <w:shd w:val="clear" w:color="auto" w:fill="FFFFFF"/>
          </w:tcPr>
          <w:p w14:paraId="34F2FA76" w14:textId="77777777" w:rsidR="001B257B" w:rsidRPr="00BB6A10" w:rsidRDefault="001B257B" w:rsidP="00CF6D9D">
            <w:pPr>
              <w:tabs>
                <w:tab w:val="left" w:pos="2808"/>
                <w:tab w:val="left" w:pos="9000"/>
              </w:tabs>
              <w:jc w:val="both"/>
              <w:rPr>
                <w:sz w:val="22"/>
                <w:szCs w:val="22"/>
                <w:lang w:val="sr-Latn-ME"/>
              </w:rPr>
            </w:pPr>
            <w:r w:rsidRPr="00BB6A10">
              <w:rPr>
                <w:sz w:val="22"/>
                <w:szCs w:val="22"/>
                <w:lang w:val="sr-Latn-ME"/>
              </w:rPr>
              <w:t>na početni</w:t>
            </w:r>
          </w:p>
        </w:tc>
        <w:tc>
          <w:tcPr>
            <w:tcW w:w="2218" w:type="dxa"/>
            <w:tcBorders>
              <w:left w:val="single" w:sz="4" w:space="0" w:color="auto"/>
              <w:right w:val="single" w:sz="4" w:space="0" w:color="auto"/>
            </w:tcBorders>
            <w:shd w:val="clear" w:color="auto" w:fill="FFFFFF"/>
          </w:tcPr>
          <w:p w14:paraId="687F4161" w14:textId="77777777" w:rsidR="001B257B" w:rsidRPr="00BB6A10" w:rsidRDefault="001B257B" w:rsidP="00CF6D9D">
            <w:pPr>
              <w:tabs>
                <w:tab w:val="left" w:pos="2808"/>
                <w:tab w:val="left" w:pos="9000"/>
              </w:tabs>
              <w:jc w:val="center"/>
              <w:rPr>
                <w:sz w:val="22"/>
                <w:szCs w:val="22"/>
                <w:lang w:val="sr-Latn-ME"/>
              </w:rPr>
            </w:pPr>
          </w:p>
        </w:tc>
        <w:tc>
          <w:tcPr>
            <w:tcW w:w="1877" w:type="dxa"/>
            <w:tcBorders>
              <w:left w:val="single" w:sz="4" w:space="0" w:color="auto"/>
              <w:right w:val="single" w:sz="4" w:space="0" w:color="auto"/>
            </w:tcBorders>
            <w:shd w:val="clear" w:color="auto" w:fill="FFFFFF"/>
          </w:tcPr>
          <w:p w14:paraId="74FC0F23" w14:textId="77777777" w:rsidR="001B257B" w:rsidRPr="00BB6A10" w:rsidRDefault="001B257B" w:rsidP="00CF6D9D">
            <w:pPr>
              <w:tabs>
                <w:tab w:val="left" w:pos="2808"/>
                <w:tab w:val="left" w:pos="9000"/>
              </w:tabs>
              <w:jc w:val="center"/>
              <w:rPr>
                <w:sz w:val="22"/>
                <w:szCs w:val="22"/>
                <w:lang w:val="sr-Latn-ME"/>
              </w:rPr>
            </w:pPr>
          </w:p>
        </w:tc>
        <w:tc>
          <w:tcPr>
            <w:tcW w:w="2357" w:type="dxa"/>
            <w:tcBorders>
              <w:left w:val="single" w:sz="4" w:space="0" w:color="auto"/>
              <w:right w:val="single" w:sz="4" w:space="0" w:color="auto"/>
            </w:tcBorders>
            <w:shd w:val="clear" w:color="auto" w:fill="FFFFFF"/>
          </w:tcPr>
          <w:p w14:paraId="04DD96F2" w14:textId="77777777" w:rsidR="001B257B" w:rsidRPr="00BB6A10" w:rsidRDefault="001B257B" w:rsidP="00CF6D9D">
            <w:pPr>
              <w:tabs>
                <w:tab w:val="left" w:pos="2808"/>
                <w:tab w:val="left" w:pos="9000"/>
              </w:tabs>
              <w:jc w:val="center"/>
              <w:rPr>
                <w:sz w:val="22"/>
                <w:szCs w:val="22"/>
                <w:lang w:val="sr-Latn-ME"/>
              </w:rPr>
            </w:pPr>
          </w:p>
        </w:tc>
      </w:tr>
      <w:tr w:rsidR="001B257B" w:rsidRPr="00BB6A10" w14:paraId="2C576380" w14:textId="77777777" w:rsidTr="000929F6">
        <w:trPr>
          <w:trHeight w:val="230"/>
          <w:jc w:val="center"/>
        </w:trPr>
        <w:tc>
          <w:tcPr>
            <w:tcW w:w="2635" w:type="dxa"/>
            <w:tcBorders>
              <w:left w:val="single" w:sz="4" w:space="0" w:color="auto"/>
              <w:bottom w:val="single" w:sz="4" w:space="0" w:color="auto"/>
              <w:right w:val="single" w:sz="4" w:space="0" w:color="auto"/>
            </w:tcBorders>
            <w:shd w:val="clear" w:color="auto" w:fill="FFFFFF"/>
          </w:tcPr>
          <w:p w14:paraId="1692B49F" w14:textId="1B75AC5D" w:rsidR="001B257B" w:rsidRPr="00BB6A10" w:rsidRDefault="001B257B" w:rsidP="00CF6D9D">
            <w:pPr>
              <w:tabs>
                <w:tab w:val="left" w:pos="2808"/>
                <w:tab w:val="left" w:pos="9000"/>
              </w:tabs>
              <w:jc w:val="both"/>
              <w:rPr>
                <w:sz w:val="22"/>
                <w:szCs w:val="22"/>
                <w:lang w:val="sr-Latn-ME"/>
              </w:rPr>
            </w:pPr>
            <w:r w:rsidRPr="00BB6A10">
              <w:rPr>
                <w:sz w:val="22"/>
                <w:szCs w:val="22"/>
                <w:lang w:val="sr-Latn-ME"/>
              </w:rPr>
              <w:t>(x 10</w:t>
            </w:r>
            <w:r w:rsidRPr="00BB6A10">
              <w:rPr>
                <w:sz w:val="22"/>
                <w:szCs w:val="22"/>
                <w:vertAlign w:val="superscript"/>
                <w:lang w:val="sr-Latn-ME"/>
              </w:rPr>
              <w:t>6</w:t>
            </w:r>
            <w:r w:rsidRPr="00BB6A10">
              <w:rPr>
                <w:sz w:val="22"/>
                <w:szCs w:val="22"/>
                <w:lang w:val="sr-Latn-ME"/>
              </w:rPr>
              <w:t>/</w:t>
            </w:r>
            <w:r w:rsidR="00556F1A" w:rsidRPr="00BB6A10">
              <w:rPr>
                <w:sz w:val="22"/>
                <w:szCs w:val="22"/>
                <w:lang w:val="sr-Latn-ME"/>
              </w:rPr>
              <w:t>l</w:t>
            </w:r>
            <w:r w:rsidRPr="00BB6A10">
              <w:rPr>
                <w:sz w:val="22"/>
                <w:szCs w:val="22"/>
                <w:lang w:val="sr-Latn-ME"/>
              </w:rPr>
              <w:t>)</w:t>
            </w:r>
            <w:r w:rsidRPr="00BB6A10">
              <w:rPr>
                <w:sz w:val="22"/>
                <w:szCs w:val="22"/>
                <w:vertAlign w:val="superscript"/>
                <w:lang w:val="sr-Latn-ME"/>
              </w:rPr>
              <w:t>e</w:t>
            </w:r>
          </w:p>
        </w:tc>
        <w:tc>
          <w:tcPr>
            <w:tcW w:w="2218" w:type="dxa"/>
            <w:tcBorders>
              <w:left w:val="single" w:sz="4" w:space="0" w:color="auto"/>
              <w:bottom w:val="single" w:sz="4" w:space="0" w:color="auto"/>
              <w:right w:val="single" w:sz="4" w:space="0" w:color="auto"/>
            </w:tcBorders>
            <w:shd w:val="clear" w:color="auto" w:fill="FFFFFF"/>
          </w:tcPr>
          <w:p w14:paraId="1527EE16" w14:textId="77777777" w:rsidR="001B257B" w:rsidRPr="00BB6A10" w:rsidRDefault="001B257B" w:rsidP="00CF6D9D">
            <w:pPr>
              <w:tabs>
                <w:tab w:val="left" w:pos="2808"/>
                <w:tab w:val="left" w:pos="9000"/>
              </w:tabs>
              <w:jc w:val="both"/>
              <w:rPr>
                <w:sz w:val="22"/>
                <w:szCs w:val="22"/>
                <w:lang w:val="sr-Latn-ME"/>
              </w:rPr>
            </w:pPr>
          </w:p>
        </w:tc>
        <w:tc>
          <w:tcPr>
            <w:tcW w:w="1877" w:type="dxa"/>
            <w:tcBorders>
              <w:left w:val="single" w:sz="4" w:space="0" w:color="auto"/>
              <w:bottom w:val="single" w:sz="4" w:space="0" w:color="auto"/>
              <w:right w:val="single" w:sz="4" w:space="0" w:color="auto"/>
            </w:tcBorders>
            <w:shd w:val="clear" w:color="auto" w:fill="FFFFFF"/>
          </w:tcPr>
          <w:p w14:paraId="37E58FEB" w14:textId="77777777" w:rsidR="001B257B" w:rsidRPr="00BB6A10" w:rsidRDefault="001B257B" w:rsidP="00CF6D9D">
            <w:pPr>
              <w:tabs>
                <w:tab w:val="left" w:pos="2808"/>
                <w:tab w:val="left" w:pos="9000"/>
              </w:tabs>
              <w:jc w:val="both"/>
              <w:rPr>
                <w:sz w:val="22"/>
                <w:szCs w:val="22"/>
                <w:lang w:val="sr-Latn-ME"/>
              </w:rPr>
            </w:pPr>
          </w:p>
        </w:tc>
        <w:tc>
          <w:tcPr>
            <w:tcW w:w="2357" w:type="dxa"/>
            <w:tcBorders>
              <w:left w:val="single" w:sz="4" w:space="0" w:color="auto"/>
              <w:bottom w:val="single" w:sz="4" w:space="0" w:color="auto"/>
              <w:right w:val="single" w:sz="4" w:space="0" w:color="auto"/>
            </w:tcBorders>
            <w:shd w:val="clear" w:color="auto" w:fill="FFFFFF"/>
          </w:tcPr>
          <w:p w14:paraId="7CCF009C" w14:textId="77777777" w:rsidR="001B257B" w:rsidRPr="00BB6A10" w:rsidRDefault="001B257B" w:rsidP="00CF6D9D">
            <w:pPr>
              <w:tabs>
                <w:tab w:val="left" w:pos="2808"/>
                <w:tab w:val="left" w:pos="9000"/>
              </w:tabs>
              <w:jc w:val="both"/>
              <w:rPr>
                <w:sz w:val="22"/>
                <w:szCs w:val="22"/>
                <w:lang w:val="sr-Latn-ME"/>
              </w:rPr>
            </w:pPr>
          </w:p>
        </w:tc>
      </w:tr>
    </w:tbl>
    <w:p w14:paraId="2F90DEAC" w14:textId="77777777" w:rsidR="001B257B" w:rsidRPr="00BB6A10" w:rsidRDefault="001B257B" w:rsidP="007805BC">
      <w:pPr>
        <w:tabs>
          <w:tab w:val="left" w:pos="2808"/>
          <w:tab w:val="left" w:pos="9000"/>
        </w:tabs>
        <w:jc w:val="both"/>
        <w:rPr>
          <w:sz w:val="22"/>
          <w:szCs w:val="22"/>
          <w:lang w:val="sr-Latn-ME"/>
        </w:rPr>
      </w:pPr>
      <w:r w:rsidRPr="00BB6A10">
        <w:rPr>
          <w:sz w:val="22"/>
          <w:szCs w:val="22"/>
          <w:vertAlign w:val="superscript"/>
          <w:lang w:val="sr-Latn-ME"/>
        </w:rPr>
        <w:t>a</w:t>
      </w:r>
      <w:r w:rsidRPr="00BB6A10">
        <w:rPr>
          <w:sz w:val="22"/>
          <w:szCs w:val="22"/>
          <w:lang w:val="sr-Latn-ME"/>
        </w:rPr>
        <w:t xml:space="preserve"> Imputacije prema TLOVR algoritmu </w:t>
      </w:r>
    </w:p>
    <w:p w14:paraId="63BB36A9" w14:textId="77777777" w:rsidR="001B257B" w:rsidRPr="00BB6A10" w:rsidRDefault="001B257B" w:rsidP="00882369">
      <w:pPr>
        <w:tabs>
          <w:tab w:val="left" w:pos="2808"/>
          <w:tab w:val="left" w:pos="9000"/>
        </w:tabs>
        <w:jc w:val="both"/>
        <w:rPr>
          <w:sz w:val="22"/>
          <w:szCs w:val="22"/>
          <w:lang w:val="sr-Latn-ME"/>
        </w:rPr>
      </w:pPr>
      <w:r w:rsidRPr="00BB6A10">
        <w:rPr>
          <w:sz w:val="22"/>
          <w:szCs w:val="22"/>
          <w:vertAlign w:val="superscript"/>
          <w:lang w:val="sr-Latn-ME"/>
        </w:rPr>
        <w:t>b</w:t>
      </w:r>
      <w:r w:rsidRPr="00BB6A10">
        <w:rPr>
          <w:sz w:val="22"/>
          <w:szCs w:val="22"/>
          <w:lang w:val="sr-Latn-ME"/>
        </w:rPr>
        <w:t xml:space="preserve"> Na osnovu normalne aproksimacije razlike % odgovora </w:t>
      </w:r>
    </w:p>
    <w:p w14:paraId="202CEADB" w14:textId="77777777" w:rsidR="001B257B" w:rsidRPr="00BB6A10" w:rsidRDefault="001B257B">
      <w:pPr>
        <w:tabs>
          <w:tab w:val="left" w:pos="2808"/>
          <w:tab w:val="left" w:pos="9000"/>
        </w:tabs>
        <w:jc w:val="both"/>
        <w:rPr>
          <w:sz w:val="22"/>
          <w:szCs w:val="22"/>
          <w:lang w:val="sr-Latn-ME"/>
        </w:rPr>
      </w:pPr>
      <w:r w:rsidRPr="00BB6A10">
        <w:rPr>
          <w:sz w:val="22"/>
          <w:szCs w:val="22"/>
          <w:vertAlign w:val="superscript"/>
          <w:lang w:val="sr-Latn-ME"/>
        </w:rPr>
        <w:t>c</w:t>
      </w:r>
      <w:r w:rsidRPr="00BB6A10">
        <w:rPr>
          <w:sz w:val="22"/>
          <w:szCs w:val="22"/>
          <w:lang w:val="sr-Latn-ME"/>
        </w:rPr>
        <w:t xml:space="preserve"> Podtipovi A1, D, F1, G, K, CRF02_AG, CRF12_BF i CRF06_CPX </w:t>
      </w:r>
    </w:p>
    <w:p w14:paraId="763A97E4" w14:textId="3793C686" w:rsidR="001B257B" w:rsidRPr="00BB6A10" w:rsidRDefault="001B257B">
      <w:pPr>
        <w:tabs>
          <w:tab w:val="left" w:pos="2808"/>
          <w:tab w:val="left" w:pos="9000"/>
        </w:tabs>
        <w:jc w:val="both"/>
        <w:rPr>
          <w:sz w:val="22"/>
          <w:szCs w:val="22"/>
          <w:lang w:val="sr-Latn-ME"/>
        </w:rPr>
      </w:pPr>
      <w:r w:rsidRPr="00BB6A10">
        <w:rPr>
          <w:sz w:val="22"/>
          <w:szCs w:val="22"/>
          <w:vertAlign w:val="superscript"/>
          <w:lang w:val="sr-Latn-ME"/>
        </w:rPr>
        <w:t>d</w:t>
      </w:r>
      <w:r w:rsidRPr="00BB6A10">
        <w:rPr>
          <w:sz w:val="22"/>
          <w:szCs w:val="22"/>
          <w:lang w:val="sr-Latn-ME"/>
        </w:rPr>
        <w:t xml:space="preserve"> Razlika srednjih vr</w:t>
      </w:r>
      <w:r w:rsidR="00531FAB" w:rsidRPr="00BB6A10">
        <w:rPr>
          <w:sz w:val="22"/>
          <w:szCs w:val="22"/>
          <w:lang w:val="sr-Latn-ME"/>
        </w:rPr>
        <w:t>ij</w:t>
      </w:r>
      <w:r w:rsidRPr="00BB6A10">
        <w:rPr>
          <w:sz w:val="22"/>
          <w:szCs w:val="22"/>
          <w:lang w:val="sr-Latn-ME"/>
        </w:rPr>
        <w:t xml:space="preserve">ednosti </w:t>
      </w:r>
    </w:p>
    <w:p w14:paraId="40E1F8D8" w14:textId="61D8C89D" w:rsidR="001B257B" w:rsidRPr="00BB6A10" w:rsidRDefault="001B257B">
      <w:pPr>
        <w:tabs>
          <w:tab w:val="left" w:pos="2808"/>
          <w:tab w:val="left" w:pos="9000"/>
        </w:tabs>
        <w:jc w:val="both"/>
        <w:rPr>
          <w:sz w:val="22"/>
          <w:szCs w:val="22"/>
          <w:lang w:val="sr-Latn-ME"/>
        </w:rPr>
      </w:pPr>
      <w:r w:rsidRPr="00BB6A10">
        <w:rPr>
          <w:sz w:val="22"/>
          <w:szCs w:val="22"/>
          <w:vertAlign w:val="superscript"/>
          <w:lang w:val="sr-Latn-ME"/>
        </w:rPr>
        <w:t>e</w:t>
      </w:r>
      <w:r w:rsidRPr="00BB6A10">
        <w:rPr>
          <w:sz w:val="22"/>
          <w:szCs w:val="22"/>
          <w:lang w:val="sr-Latn-ME"/>
        </w:rPr>
        <w:t xml:space="preserve"> Prenesena imputirana vr</w:t>
      </w:r>
      <w:r w:rsidR="00531FAB" w:rsidRPr="00BB6A10">
        <w:rPr>
          <w:sz w:val="22"/>
          <w:szCs w:val="22"/>
          <w:lang w:val="sr-Latn-ME"/>
        </w:rPr>
        <w:t>ij</w:t>
      </w:r>
      <w:r w:rsidRPr="00BB6A10">
        <w:rPr>
          <w:sz w:val="22"/>
          <w:szCs w:val="22"/>
          <w:lang w:val="sr-Latn-ME"/>
        </w:rPr>
        <w:t>ednost posl</w:t>
      </w:r>
      <w:r w:rsidR="00556F1A" w:rsidRPr="00BB6A10">
        <w:rPr>
          <w:sz w:val="22"/>
          <w:szCs w:val="22"/>
          <w:lang w:val="sr-Latn-ME"/>
        </w:rPr>
        <w:t>j</w:t>
      </w:r>
      <w:r w:rsidRPr="00BB6A10">
        <w:rPr>
          <w:sz w:val="22"/>
          <w:szCs w:val="22"/>
          <w:lang w:val="sr-Latn-ME"/>
        </w:rPr>
        <w:t>ednje opservacije</w:t>
      </w:r>
    </w:p>
    <w:p w14:paraId="3814496A" w14:textId="77777777" w:rsidR="001B257B" w:rsidRPr="00BB6A10" w:rsidRDefault="001B257B">
      <w:pPr>
        <w:tabs>
          <w:tab w:val="left" w:pos="2808"/>
          <w:tab w:val="left" w:pos="9000"/>
        </w:tabs>
        <w:jc w:val="both"/>
        <w:rPr>
          <w:sz w:val="22"/>
          <w:szCs w:val="22"/>
          <w:lang w:val="sr-Latn-ME"/>
        </w:rPr>
      </w:pPr>
    </w:p>
    <w:p w14:paraId="7D514444" w14:textId="5A6EA582" w:rsidR="001B257B" w:rsidRPr="00BB6A10" w:rsidRDefault="001B257B">
      <w:pPr>
        <w:tabs>
          <w:tab w:val="left" w:pos="2808"/>
          <w:tab w:val="left" w:pos="9000"/>
        </w:tabs>
        <w:jc w:val="both"/>
        <w:rPr>
          <w:sz w:val="22"/>
          <w:szCs w:val="22"/>
          <w:lang w:val="sr-Latn-ME"/>
        </w:rPr>
      </w:pPr>
      <w:r w:rsidRPr="00BB6A10">
        <w:rPr>
          <w:sz w:val="22"/>
          <w:szCs w:val="22"/>
          <w:lang w:val="sr-Latn-ME"/>
        </w:rPr>
        <w:t>Posl</w:t>
      </w:r>
      <w:r w:rsidR="00531FAB" w:rsidRPr="00BB6A10">
        <w:rPr>
          <w:sz w:val="22"/>
          <w:szCs w:val="22"/>
          <w:lang w:val="sr-Latn-ME"/>
        </w:rPr>
        <w:t>ij</w:t>
      </w:r>
      <w:r w:rsidRPr="00BB6A10">
        <w:rPr>
          <w:sz w:val="22"/>
          <w:szCs w:val="22"/>
          <w:lang w:val="sr-Latn-ME"/>
        </w:rPr>
        <w:t>e 48 ned</w:t>
      </w:r>
      <w:r w:rsidR="00531FAB" w:rsidRPr="00BB6A10">
        <w:rPr>
          <w:sz w:val="22"/>
          <w:szCs w:val="22"/>
          <w:lang w:val="sr-Latn-ME"/>
        </w:rPr>
        <w:t>j</w:t>
      </w:r>
      <w:r w:rsidRPr="00BB6A10">
        <w:rPr>
          <w:sz w:val="22"/>
          <w:szCs w:val="22"/>
          <w:lang w:val="sr-Latn-ME"/>
        </w:rPr>
        <w:t>elja, pokazalo se da virusološki odgovor definisan kao procenat pacijenata sa nivoom u plazmi HIV-1 RNK &lt; 50 kopija/m</w:t>
      </w:r>
      <w:r w:rsidR="00556F1A" w:rsidRPr="00BB6A10">
        <w:rPr>
          <w:sz w:val="22"/>
          <w:szCs w:val="22"/>
          <w:lang w:val="sr-Latn-ME"/>
        </w:rPr>
        <w:t>l</w:t>
      </w:r>
      <w:r w:rsidRPr="00BB6A10">
        <w:rPr>
          <w:sz w:val="22"/>
          <w:szCs w:val="22"/>
          <w:lang w:val="sr-Latn-ME"/>
        </w:rPr>
        <w:t xml:space="preserve"> nije inferioran pri terapiji darunavir</w:t>
      </w:r>
      <w:r w:rsidR="00556F1A" w:rsidRPr="00BB6A10">
        <w:rPr>
          <w:sz w:val="22"/>
          <w:szCs w:val="22"/>
          <w:lang w:val="sr-Latn-ME"/>
        </w:rPr>
        <w:t>/</w:t>
      </w:r>
      <w:r w:rsidRPr="00BB6A10">
        <w:rPr>
          <w:sz w:val="22"/>
          <w:szCs w:val="22"/>
          <w:lang w:val="sr-Latn-ME"/>
        </w:rPr>
        <w:t>ritonavir od 800</w:t>
      </w:r>
      <w:r w:rsidR="00556F1A" w:rsidRPr="00BB6A10">
        <w:rPr>
          <w:sz w:val="22"/>
          <w:szCs w:val="22"/>
          <w:lang w:val="sr-Latn-ME"/>
        </w:rPr>
        <w:t xml:space="preserve"> mg / </w:t>
      </w:r>
      <w:r w:rsidRPr="00BB6A10">
        <w:rPr>
          <w:sz w:val="22"/>
          <w:szCs w:val="22"/>
          <w:lang w:val="sr-Latn-ME"/>
        </w:rPr>
        <w:t>100 mg jednom dnevno (pri prethodno definisanoj granici neinferiornosti od 12%) u poređenju sa darunavirom/ritonavirom od 600</w:t>
      </w:r>
      <w:r w:rsidR="00556F1A" w:rsidRPr="00BB6A10">
        <w:rPr>
          <w:sz w:val="22"/>
          <w:szCs w:val="22"/>
          <w:lang w:val="sr-Latn-ME"/>
        </w:rPr>
        <w:t xml:space="preserve"> mg </w:t>
      </w:r>
      <w:r w:rsidRPr="00BB6A10">
        <w:rPr>
          <w:sz w:val="22"/>
          <w:szCs w:val="22"/>
          <w:lang w:val="sr-Latn-ME"/>
        </w:rPr>
        <w:t>/</w:t>
      </w:r>
      <w:r w:rsidR="00556F1A" w:rsidRPr="00BB6A10">
        <w:rPr>
          <w:sz w:val="22"/>
          <w:szCs w:val="22"/>
          <w:lang w:val="sr-Latn-ME"/>
        </w:rPr>
        <w:t xml:space="preserve"> </w:t>
      </w:r>
      <w:r w:rsidRPr="00BB6A10">
        <w:rPr>
          <w:sz w:val="22"/>
          <w:szCs w:val="22"/>
          <w:lang w:val="sr-Latn-ME"/>
        </w:rPr>
        <w:t>100 mg dva puta dnevno u populacijama ITT i OP.</w:t>
      </w:r>
    </w:p>
    <w:p w14:paraId="31B4DFF6" w14:textId="77777777" w:rsidR="001B257B" w:rsidRPr="00BB6A10" w:rsidRDefault="001B257B">
      <w:pPr>
        <w:tabs>
          <w:tab w:val="left" w:pos="2808"/>
          <w:tab w:val="left" w:pos="9000"/>
        </w:tabs>
        <w:jc w:val="both"/>
        <w:rPr>
          <w:sz w:val="22"/>
          <w:szCs w:val="22"/>
          <w:lang w:val="sr-Latn-ME"/>
        </w:rPr>
      </w:pPr>
    </w:p>
    <w:p w14:paraId="0300B291" w14:textId="6A48789A" w:rsidR="001B257B" w:rsidRPr="00BB6A10" w:rsidRDefault="005F1342">
      <w:pPr>
        <w:tabs>
          <w:tab w:val="left" w:pos="2808"/>
          <w:tab w:val="left" w:pos="9000"/>
        </w:tabs>
        <w:jc w:val="both"/>
        <w:rPr>
          <w:sz w:val="22"/>
          <w:szCs w:val="22"/>
          <w:lang w:val="sr-Latn-ME"/>
        </w:rPr>
      </w:pPr>
      <w:r w:rsidRPr="00BB6A10">
        <w:rPr>
          <w:sz w:val="22"/>
          <w:szCs w:val="22"/>
          <w:lang w:val="sr-Latn-ME"/>
        </w:rPr>
        <w:t>Lijek</w:t>
      </w:r>
      <w:r w:rsidR="001B257B" w:rsidRPr="00BB6A10">
        <w:rPr>
          <w:sz w:val="22"/>
          <w:szCs w:val="22"/>
          <w:lang w:val="sr-Latn-ME"/>
        </w:rPr>
        <w:t xml:space="preserve"> REZOLSTA ne treba koristiti kod pacijenata sa jednom ili više mutacija povezanih sa rezistencijom na darunavir (DRV-RAM) ili HIV-1 RNK ≥ 100000 kopija/m</w:t>
      </w:r>
      <w:r w:rsidR="00556F1A" w:rsidRPr="00BB6A10">
        <w:rPr>
          <w:sz w:val="22"/>
          <w:szCs w:val="22"/>
          <w:lang w:val="sr-Latn-ME"/>
        </w:rPr>
        <w:t>l</w:t>
      </w:r>
      <w:r w:rsidR="001B257B" w:rsidRPr="00BB6A10">
        <w:rPr>
          <w:sz w:val="22"/>
          <w:szCs w:val="22"/>
          <w:lang w:val="sr-Latn-ME"/>
        </w:rPr>
        <w:t xml:space="preserve"> ili brojem CD4+ ćelija &lt; 100 ćelija x 10</w:t>
      </w:r>
      <w:r w:rsidR="001B257B" w:rsidRPr="00BB6A10">
        <w:rPr>
          <w:sz w:val="22"/>
          <w:szCs w:val="22"/>
          <w:vertAlign w:val="superscript"/>
          <w:lang w:val="sr-Latn-ME"/>
        </w:rPr>
        <w:t>6</w:t>
      </w:r>
      <w:r w:rsidR="001B257B" w:rsidRPr="00BB6A10">
        <w:rPr>
          <w:sz w:val="22"/>
          <w:szCs w:val="22"/>
          <w:lang w:val="sr-Latn-ME"/>
        </w:rPr>
        <w:t>/</w:t>
      </w:r>
      <w:r w:rsidR="00556F1A" w:rsidRPr="00BB6A10">
        <w:rPr>
          <w:sz w:val="22"/>
          <w:szCs w:val="22"/>
          <w:lang w:val="sr-Latn-ME"/>
        </w:rPr>
        <w:t>l</w:t>
      </w:r>
      <w:r w:rsidR="001B257B" w:rsidRPr="00BB6A10">
        <w:rPr>
          <w:sz w:val="22"/>
          <w:szCs w:val="22"/>
          <w:lang w:val="sr-Latn-ME"/>
        </w:rPr>
        <w:t xml:space="preserve"> (</w:t>
      </w:r>
      <w:r w:rsidRPr="00BB6A10">
        <w:rPr>
          <w:sz w:val="22"/>
          <w:szCs w:val="22"/>
          <w:lang w:val="sr-Latn-ME"/>
        </w:rPr>
        <w:t>vidjeti</w:t>
      </w:r>
      <w:r w:rsidR="001B257B" w:rsidRPr="00BB6A10">
        <w:rPr>
          <w:sz w:val="22"/>
          <w:szCs w:val="22"/>
          <w:lang w:val="sr-Latn-ME"/>
        </w:rPr>
        <w:t xml:space="preserve"> </w:t>
      </w:r>
      <w:r w:rsidR="00556F1A" w:rsidRPr="00BB6A10">
        <w:rPr>
          <w:sz w:val="22"/>
          <w:szCs w:val="22"/>
          <w:lang w:val="sr-Latn-ME"/>
        </w:rPr>
        <w:t xml:space="preserve">djelove </w:t>
      </w:r>
      <w:r w:rsidR="001B257B" w:rsidRPr="00BB6A10">
        <w:rPr>
          <w:sz w:val="22"/>
          <w:szCs w:val="22"/>
          <w:lang w:val="sr-Latn-ME"/>
        </w:rPr>
        <w:t>4.2 i 4.4). Za pacijente sa drugim podtipovima HIV-1, osim podtipa B, dostupni su ograničeni podaci.</w:t>
      </w:r>
    </w:p>
    <w:p w14:paraId="415CB0A4" w14:textId="77777777" w:rsidR="001B257B" w:rsidRPr="00BB6A10" w:rsidRDefault="001B257B">
      <w:pPr>
        <w:tabs>
          <w:tab w:val="left" w:pos="2808"/>
          <w:tab w:val="left" w:pos="9000"/>
        </w:tabs>
        <w:jc w:val="both"/>
        <w:rPr>
          <w:sz w:val="22"/>
          <w:szCs w:val="22"/>
          <w:u w:val="single"/>
          <w:lang w:val="sr-Latn-ME"/>
        </w:rPr>
      </w:pPr>
      <w:r w:rsidRPr="00BB6A10">
        <w:rPr>
          <w:sz w:val="22"/>
          <w:szCs w:val="22"/>
          <w:u w:val="single"/>
          <w:lang w:val="sr-Latn-ME"/>
        </w:rPr>
        <w:lastRenderedPageBreak/>
        <w:t>Pedijatrijska populacija</w:t>
      </w:r>
    </w:p>
    <w:p w14:paraId="1BF168F5" w14:textId="77777777" w:rsidR="001B257B" w:rsidRPr="00BB6A10" w:rsidRDefault="001B257B">
      <w:pPr>
        <w:tabs>
          <w:tab w:val="left" w:pos="2808"/>
          <w:tab w:val="left" w:pos="9000"/>
        </w:tabs>
        <w:jc w:val="both"/>
        <w:rPr>
          <w:sz w:val="22"/>
          <w:szCs w:val="22"/>
          <w:u w:val="single"/>
          <w:lang w:val="sr-Latn-ME"/>
        </w:rPr>
      </w:pPr>
    </w:p>
    <w:p w14:paraId="17544FA1" w14:textId="7E93C7AC" w:rsidR="001B257B" w:rsidRPr="00BB6A10" w:rsidRDefault="001B257B">
      <w:pPr>
        <w:tabs>
          <w:tab w:val="left" w:pos="2808"/>
          <w:tab w:val="left" w:pos="9000"/>
        </w:tabs>
        <w:jc w:val="both"/>
        <w:rPr>
          <w:sz w:val="22"/>
          <w:szCs w:val="22"/>
          <w:lang w:val="sr-Latn-ME"/>
        </w:rPr>
      </w:pPr>
      <w:r w:rsidRPr="00BB6A10">
        <w:rPr>
          <w:sz w:val="22"/>
          <w:szCs w:val="22"/>
          <w:lang w:val="sr-Latn-ME"/>
        </w:rPr>
        <w:t>Prim</w:t>
      </w:r>
      <w:r w:rsidR="00531FAB" w:rsidRPr="00BB6A10">
        <w:rPr>
          <w:sz w:val="22"/>
          <w:szCs w:val="22"/>
          <w:lang w:val="sr-Latn-ME"/>
        </w:rPr>
        <w:t>j</w:t>
      </w:r>
      <w:r w:rsidRPr="00BB6A10">
        <w:rPr>
          <w:sz w:val="22"/>
          <w:szCs w:val="22"/>
          <w:lang w:val="sr-Latn-ME"/>
        </w:rPr>
        <w:t xml:space="preserve">ena </w:t>
      </w:r>
      <w:r w:rsidR="005F1342" w:rsidRPr="00BB6A10">
        <w:rPr>
          <w:sz w:val="22"/>
          <w:szCs w:val="22"/>
          <w:lang w:val="sr-Latn-ME"/>
        </w:rPr>
        <w:t>lijek</w:t>
      </w:r>
      <w:r w:rsidRPr="00BB6A10">
        <w:rPr>
          <w:sz w:val="22"/>
          <w:szCs w:val="22"/>
          <w:lang w:val="sr-Latn-ME"/>
        </w:rPr>
        <w:t xml:space="preserve">a REZOLSTA kod adolescentnih pacijenata uzrasta od 12 do manje do 18 godina, čija je </w:t>
      </w:r>
      <w:r w:rsidR="005F1342" w:rsidRPr="00BB6A10">
        <w:rPr>
          <w:sz w:val="22"/>
          <w:szCs w:val="22"/>
          <w:lang w:val="sr-Latn-ME"/>
        </w:rPr>
        <w:t>tjelesna</w:t>
      </w:r>
      <w:r w:rsidRPr="00BB6A10">
        <w:rPr>
          <w:sz w:val="22"/>
          <w:szCs w:val="22"/>
          <w:lang w:val="sr-Latn-ME"/>
        </w:rPr>
        <w:t xml:space="preserve"> masa najmanje 40 kg, je potkr</w:t>
      </w:r>
      <w:r w:rsidR="00556F1A" w:rsidRPr="00BB6A10">
        <w:rPr>
          <w:sz w:val="22"/>
          <w:szCs w:val="22"/>
          <w:lang w:val="sr-Latn-ME"/>
        </w:rPr>
        <w:t>ij</w:t>
      </w:r>
      <w:r w:rsidRPr="00BB6A10">
        <w:rPr>
          <w:sz w:val="22"/>
          <w:szCs w:val="22"/>
          <w:lang w:val="sr-Latn-ME"/>
        </w:rPr>
        <w:t>epljena ispitivanjima kod odraslih i ispitivanjem GS-US-216-0128 kod adolescenata inficiranim virusom HIV-1 u kojem su proc</w:t>
      </w:r>
      <w:r w:rsidR="00531FAB" w:rsidRPr="00BB6A10">
        <w:rPr>
          <w:sz w:val="22"/>
          <w:szCs w:val="22"/>
          <w:lang w:val="sr-Latn-ME"/>
        </w:rPr>
        <w:t>j</w:t>
      </w:r>
      <w:r w:rsidRPr="00BB6A10">
        <w:rPr>
          <w:sz w:val="22"/>
          <w:szCs w:val="22"/>
          <w:lang w:val="sr-Latn-ME"/>
        </w:rPr>
        <w:t xml:space="preserve">enjivane komponente </w:t>
      </w:r>
      <w:r w:rsidR="005F1342" w:rsidRPr="00BB6A10">
        <w:rPr>
          <w:sz w:val="22"/>
          <w:szCs w:val="22"/>
          <w:lang w:val="sr-Latn-ME"/>
        </w:rPr>
        <w:t>lijek</w:t>
      </w:r>
      <w:r w:rsidRPr="00BB6A10">
        <w:rPr>
          <w:sz w:val="22"/>
          <w:szCs w:val="22"/>
          <w:lang w:val="sr-Latn-ME"/>
        </w:rPr>
        <w:t xml:space="preserve">a REZOLSTA. Za dodatne informacije pročitajte Sažetke karakteristika </w:t>
      </w:r>
      <w:r w:rsidR="005F1342" w:rsidRPr="00BB6A10">
        <w:rPr>
          <w:sz w:val="22"/>
          <w:szCs w:val="22"/>
          <w:lang w:val="sr-Latn-ME"/>
        </w:rPr>
        <w:t>lijek</w:t>
      </w:r>
      <w:r w:rsidRPr="00BB6A10">
        <w:rPr>
          <w:sz w:val="22"/>
          <w:szCs w:val="22"/>
          <w:lang w:val="sr-Latn-ME"/>
        </w:rPr>
        <w:t>a za darunavir i kobicistat.</w:t>
      </w:r>
    </w:p>
    <w:p w14:paraId="187F980D" w14:textId="77777777" w:rsidR="001B257B" w:rsidRPr="00BB6A10" w:rsidRDefault="001B257B">
      <w:pPr>
        <w:tabs>
          <w:tab w:val="left" w:pos="2808"/>
          <w:tab w:val="left" w:pos="9000"/>
        </w:tabs>
        <w:jc w:val="both"/>
        <w:rPr>
          <w:sz w:val="22"/>
          <w:szCs w:val="22"/>
          <w:lang w:val="sr-Latn-ME"/>
        </w:rPr>
      </w:pPr>
    </w:p>
    <w:p w14:paraId="71F8E5EA" w14:textId="4CCF490C" w:rsidR="001B257B" w:rsidRPr="00BB6A10" w:rsidRDefault="001B257B">
      <w:pPr>
        <w:tabs>
          <w:tab w:val="left" w:pos="2808"/>
          <w:tab w:val="left" w:pos="9000"/>
        </w:tabs>
        <w:jc w:val="both"/>
        <w:rPr>
          <w:sz w:val="22"/>
          <w:szCs w:val="22"/>
          <w:lang w:val="sr-Latn-ME"/>
        </w:rPr>
      </w:pPr>
      <w:r w:rsidRPr="00BB6A10">
        <w:rPr>
          <w:sz w:val="22"/>
          <w:szCs w:val="22"/>
          <w:lang w:val="sr-Latn-ME"/>
        </w:rPr>
        <w:t>U otvorenom ispitivanju faze II/III GS-US-216-0128 proc</w:t>
      </w:r>
      <w:r w:rsidR="00531FAB" w:rsidRPr="00BB6A10">
        <w:rPr>
          <w:sz w:val="22"/>
          <w:szCs w:val="22"/>
          <w:lang w:val="sr-Latn-ME"/>
        </w:rPr>
        <w:t>j</w:t>
      </w:r>
      <w:r w:rsidRPr="00BB6A10">
        <w:rPr>
          <w:sz w:val="22"/>
          <w:szCs w:val="22"/>
          <w:lang w:val="sr-Latn-ME"/>
        </w:rPr>
        <w:t>enjivana je efikasnost, bezb</w:t>
      </w:r>
      <w:r w:rsidR="00531FAB" w:rsidRPr="00BB6A10">
        <w:rPr>
          <w:sz w:val="22"/>
          <w:szCs w:val="22"/>
          <w:lang w:val="sr-Latn-ME"/>
        </w:rPr>
        <w:t>j</w:t>
      </w:r>
      <w:r w:rsidRPr="00BB6A10">
        <w:rPr>
          <w:sz w:val="22"/>
          <w:szCs w:val="22"/>
          <w:lang w:val="sr-Latn-ME"/>
        </w:rPr>
        <w:t>ednost i farmakokinetika darunavira u dozi od 800 mg i kobicistata u dozi od 150 mg (prim</w:t>
      </w:r>
      <w:r w:rsidR="00556F1A" w:rsidRPr="00BB6A10">
        <w:rPr>
          <w:sz w:val="22"/>
          <w:szCs w:val="22"/>
          <w:lang w:val="sr-Latn-ME"/>
        </w:rPr>
        <w:t>ij</w:t>
      </w:r>
      <w:r w:rsidRPr="00BB6A10">
        <w:rPr>
          <w:sz w:val="22"/>
          <w:szCs w:val="22"/>
          <w:lang w:val="sr-Latn-ME"/>
        </w:rPr>
        <w:t>enjenih u obliku odvojenih tableta) i najmanje 2 NRTI- ja kod 7 virološki suprimiranih adolescenata inficiranih virusom HIV-1 koji su prethodno primali terapiju (</w:t>
      </w:r>
      <w:r w:rsidR="005F1342" w:rsidRPr="00BB6A10">
        <w:rPr>
          <w:sz w:val="22"/>
          <w:szCs w:val="22"/>
          <w:lang w:val="sr-Latn-ME"/>
        </w:rPr>
        <w:t>vidjeti</w:t>
      </w:r>
      <w:r w:rsidRPr="00BB6A10">
        <w:rPr>
          <w:sz w:val="22"/>
          <w:szCs w:val="22"/>
          <w:lang w:val="sr-Latn-ME"/>
        </w:rPr>
        <w:t xml:space="preserve"> </w:t>
      </w:r>
      <w:r w:rsidR="00556F1A" w:rsidRPr="00BB6A10">
        <w:rPr>
          <w:sz w:val="22"/>
          <w:szCs w:val="22"/>
          <w:lang w:val="sr-Latn-ME"/>
        </w:rPr>
        <w:t xml:space="preserve">dio </w:t>
      </w:r>
      <w:r w:rsidRPr="00BB6A10">
        <w:rPr>
          <w:sz w:val="22"/>
          <w:szCs w:val="22"/>
          <w:lang w:val="sr-Latn-ME"/>
        </w:rPr>
        <w:t>5.2). Pacijenti su primali stabilni antiretrovirusni režim (tokom najmanje 3 m</w:t>
      </w:r>
      <w:r w:rsidR="00DF723D" w:rsidRPr="00BB6A10">
        <w:rPr>
          <w:sz w:val="22"/>
          <w:szCs w:val="22"/>
          <w:lang w:val="sr-Latn-ME"/>
        </w:rPr>
        <w:t>j</w:t>
      </w:r>
      <w:r w:rsidRPr="00BB6A10">
        <w:rPr>
          <w:sz w:val="22"/>
          <w:szCs w:val="22"/>
          <w:lang w:val="sr-Latn-ME"/>
        </w:rPr>
        <w:t>eseca), koji se sastojao od darunavira i ritonavira u kombinaciji sa 2 NRTI-ja. Terapija im je bila prom</w:t>
      </w:r>
      <w:r w:rsidR="00556F1A" w:rsidRPr="00BB6A10">
        <w:rPr>
          <w:sz w:val="22"/>
          <w:szCs w:val="22"/>
          <w:lang w:val="sr-Latn-ME"/>
        </w:rPr>
        <w:t>i</w:t>
      </w:r>
      <w:r w:rsidR="00DF723D" w:rsidRPr="00BB6A10">
        <w:rPr>
          <w:sz w:val="22"/>
          <w:szCs w:val="22"/>
          <w:lang w:val="sr-Latn-ME"/>
        </w:rPr>
        <w:t>j</w:t>
      </w:r>
      <w:r w:rsidRPr="00BB6A10">
        <w:rPr>
          <w:sz w:val="22"/>
          <w:szCs w:val="22"/>
          <w:lang w:val="sr-Latn-ME"/>
        </w:rPr>
        <w:t xml:space="preserve">enjena sa ritonavira na kobicistat u dozi 150 mg jednom dnevno uz nastavak </w:t>
      </w:r>
      <w:r w:rsidR="005F1342" w:rsidRPr="00BB6A10">
        <w:rPr>
          <w:sz w:val="22"/>
          <w:szCs w:val="22"/>
          <w:lang w:val="sr-Latn-ME"/>
        </w:rPr>
        <w:t>primjene</w:t>
      </w:r>
      <w:r w:rsidRPr="00BB6A10">
        <w:rPr>
          <w:sz w:val="22"/>
          <w:szCs w:val="22"/>
          <w:lang w:val="sr-Latn-ME"/>
        </w:rPr>
        <w:t xml:space="preserve"> darunavira (N = 7) i 2 NRTI-ja.</w:t>
      </w:r>
    </w:p>
    <w:p w14:paraId="74992EE0" w14:textId="77777777" w:rsidR="001B257B" w:rsidRPr="00BB6A10" w:rsidRDefault="001B257B">
      <w:pPr>
        <w:tabs>
          <w:tab w:val="left" w:pos="2808"/>
          <w:tab w:val="left" w:pos="9000"/>
        </w:tabs>
        <w:jc w:val="both"/>
        <w:rPr>
          <w:sz w:val="22"/>
          <w:szCs w:val="22"/>
          <w:lang w:val="sr-Latn-ME"/>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1B257B" w:rsidRPr="00BB6A10" w14:paraId="59618F6D" w14:textId="77777777" w:rsidTr="000929F6">
        <w:trPr>
          <w:cantSplit/>
          <w:jc w:val="center"/>
        </w:trPr>
        <w:tc>
          <w:tcPr>
            <w:tcW w:w="9072" w:type="dxa"/>
            <w:gridSpan w:val="2"/>
            <w:shd w:val="clear" w:color="auto" w:fill="auto"/>
          </w:tcPr>
          <w:p w14:paraId="33A844BB" w14:textId="3EC7B38A" w:rsidR="001B257B" w:rsidRPr="00BB6A10" w:rsidRDefault="001B257B" w:rsidP="00CF6D9D">
            <w:pPr>
              <w:tabs>
                <w:tab w:val="left" w:pos="2808"/>
                <w:tab w:val="left" w:pos="9000"/>
              </w:tabs>
              <w:jc w:val="center"/>
              <w:rPr>
                <w:b/>
                <w:sz w:val="22"/>
                <w:szCs w:val="22"/>
                <w:lang w:val="sr-Latn-ME"/>
              </w:rPr>
            </w:pPr>
            <w:r w:rsidRPr="00BB6A10">
              <w:rPr>
                <w:b/>
                <w:sz w:val="22"/>
                <w:szCs w:val="22"/>
                <w:lang w:val="sr-Latn-ME"/>
              </w:rPr>
              <w:t>Virološki ishod u 48. ned</w:t>
            </w:r>
            <w:r w:rsidR="00AD14C1" w:rsidRPr="00BB6A10">
              <w:rPr>
                <w:b/>
                <w:sz w:val="22"/>
                <w:szCs w:val="22"/>
                <w:lang w:val="sr-Latn-ME"/>
              </w:rPr>
              <w:t>j</w:t>
            </w:r>
            <w:r w:rsidRPr="00BB6A10">
              <w:rPr>
                <w:b/>
                <w:sz w:val="22"/>
                <w:szCs w:val="22"/>
                <w:lang w:val="sr-Latn-ME"/>
              </w:rPr>
              <w:t>elji kod virološki suprimiranih adolescenata koji su prethodno primali ART</w:t>
            </w:r>
          </w:p>
        </w:tc>
      </w:tr>
      <w:tr w:rsidR="001B257B" w:rsidRPr="00BB6A10" w14:paraId="3050C3AD" w14:textId="77777777" w:rsidTr="000929F6">
        <w:trPr>
          <w:cantSplit/>
          <w:jc w:val="center"/>
        </w:trPr>
        <w:tc>
          <w:tcPr>
            <w:tcW w:w="9072" w:type="dxa"/>
            <w:gridSpan w:val="2"/>
            <w:shd w:val="clear" w:color="auto" w:fill="auto"/>
          </w:tcPr>
          <w:p w14:paraId="0EC82C1B" w14:textId="77777777" w:rsidR="001B257B" w:rsidRPr="00BB6A10" w:rsidRDefault="001B257B" w:rsidP="00CF6D9D">
            <w:pPr>
              <w:tabs>
                <w:tab w:val="left" w:pos="2808"/>
                <w:tab w:val="left" w:pos="9000"/>
              </w:tabs>
              <w:jc w:val="center"/>
              <w:rPr>
                <w:b/>
                <w:sz w:val="22"/>
                <w:szCs w:val="22"/>
                <w:lang w:val="sr-Latn-ME"/>
              </w:rPr>
            </w:pPr>
            <w:r w:rsidRPr="00BB6A10">
              <w:rPr>
                <w:b/>
                <w:sz w:val="22"/>
                <w:szCs w:val="22"/>
                <w:lang w:val="sr-Latn-ME"/>
              </w:rPr>
              <w:t>GS</w:t>
            </w:r>
            <w:r w:rsidRPr="00BB6A10">
              <w:rPr>
                <w:b/>
                <w:sz w:val="22"/>
                <w:szCs w:val="22"/>
                <w:lang w:val="sr-Latn-ME"/>
              </w:rPr>
              <w:noBreakHyphen/>
              <w:t>US</w:t>
            </w:r>
            <w:r w:rsidRPr="00BB6A10">
              <w:rPr>
                <w:b/>
                <w:sz w:val="22"/>
                <w:szCs w:val="22"/>
                <w:lang w:val="sr-Latn-ME"/>
              </w:rPr>
              <w:noBreakHyphen/>
              <w:t>216</w:t>
            </w:r>
            <w:r w:rsidRPr="00BB6A10">
              <w:rPr>
                <w:b/>
                <w:sz w:val="22"/>
                <w:szCs w:val="22"/>
                <w:lang w:val="sr-Latn-ME"/>
              </w:rPr>
              <w:noBreakHyphen/>
              <w:t>0128</w:t>
            </w:r>
          </w:p>
        </w:tc>
      </w:tr>
      <w:tr w:rsidR="001B257B" w:rsidRPr="00BB6A10" w14:paraId="5995CD9F" w14:textId="77777777" w:rsidTr="000929F6">
        <w:trPr>
          <w:cantSplit/>
          <w:jc w:val="center"/>
        </w:trPr>
        <w:tc>
          <w:tcPr>
            <w:tcW w:w="4536" w:type="dxa"/>
            <w:shd w:val="clear" w:color="auto" w:fill="auto"/>
          </w:tcPr>
          <w:p w14:paraId="256FA2B5" w14:textId="72D75A96" w:rsidR="001B257B" w:rsidRPr="00BB6A10" w:rsidRDefault="001B257B" w:rsidP="00CF6D9D">
            <w:pPr>
              <w:tabs>
                <w:tab w:val="left" w:pos="2808"/>
                <w:tab w:val="left" w:pos="9000"/>
              </w:tabs>
              <w:jc w:val="center"/>
              <w:rPr>
                <w:b/>
                <w:sz w:val="22"/>
                <w:szCs w:val="22"/>
                <w:lang w:val="sr-Latn-ME"/>
              </w:rPr>
            </w:pPr>
            <w:r w:rsidRPr="00BB6A10">
              <w:rPr>
                <w:b/>
                <w:sz w:val="22"/>
                <w:szCs w:val="22"/>
                <w:lang w:val="sr-Latn-ME"/>
              </w:rPr>
              <w:t>Ishodi u 48. ned</w:t>
            </w:r>
            <w:r w:rsidR="00531FAB" w:rsidRPr="00BB6A10">
              <w:rPr>
                <w:b/>
                <w:sz w:val="22"/>
                <w:szCs w:val="22"/>
                <w:lang w:val="sr-Latn-ME"/>
              </w:rPr>
              <w:t>j</w:t>
            </w:r>
            <w:r w:rsidRPr="00BB6A10">
              <w:rPr>
                <w:b/>
                <w:sz w:val="22"/>
                <w:szCs w:val="22"/>
                <w:lang w:val="sr-Latn-ME"/>
              </w:rPr>
              <w:t>elji</w:t>
            </w:r>
          </w:p>
        </w:tc>
        <w:tc>
          <w:tcPr>
            <w:tcW w:w="4536" w:type="dxa"/>
            <w:shd w:val="clear" w:color="auto" w:fill="auto"/>
          </w:tcPr>
          <w:p w14:paraId="46C1D1F2" w14:textId="77777777" w:rsidR="001B257B" w:rsidRPr="00BB6A10" w:rsidRDefault="001B257B" w:rsidP="00CF6D9D">
            <w:pPr>
              <w:tabs>
                <w:tab w:val="left" w:pos="2808"/>
                <w:tab w:val="left" w:pos="9000"/>
              </w:tabs>
              <w:jc w:val="center"/>
              <w:rPr>
                <w:b/>
                <w:sz w:val="22"/>
                <w:szCs w:val="22"/>
                <w:lang w:val="sr-Latn-ME"/>
              </w:rPr>
            </w:pPr>
            <w:r w:rsidRPr="00BB6A10">
              <w:rPr>
                <w:b/>
                <w:sz w:val="22"/>
                <w:szCs w:val="22"/>
                <w:lang w:val="sr-Latn-ME"/>
              </w:rPr>
              <w:t>Darunavir/kobicistat + najmanje 2 NRTI</w:t>
            </w:r>
          </w:p>
          <w:p w14:paraId="14A002BD" w14:textId="77777777" w:rsidR="001B257B" w:rsidRPr="00BB6A10" w:rsidRDefault="001B257B" w:rsidP="00CF6D9D">
            <w:pPr>
              <w:tabs>
                <w:tab w:val="left" w:pos="2808"/>
                <w:tab w:val="left" w:pos="9000"/>
              </w:tabs>
              <w:jc w:val="center"/>
              <w:rPr>
                <w:b/>
                <w:sz w:val="22"/>
                <w:szCs w:val="22"/>
                <w:lang w:val="sr-Latn-ME"/>
              </w:rPr>
            </w:pPr>
            <w:r w:rsidRPr="00BB6A10">
              <w:rPr>
                <w:b/>
                <w:sz w:val="22"/>
                <w:szCs w:val="22"/>
                <w:lang w:val="sr-Latn-ME"/>
              </w:rPr>
              <w:t>(N = 7)</w:t>
            </w:r>
          </w:p>
        </w:tc>
      </w:tr>
      <w:tr w:rsidR="001B257B" w:rsidRPr="00BB6A10" w14:paraId="28C99491" w14:textId="77777777" w:rsidTr="000929F6">
        <w:trPr>
          <w:cantSplit/>
          <w:jc w:val="center"/>
        </w:trPr>
        <w:tc>
          <w:tcPr>
            <w:tcW w:w="4536" w:type="dxa"/>
            <w:shd w:val="clear" w:color="auto" w:fill="auto"/>
          </w:tcPr>
          <w:p w14:paraId="62FE391B" w14:textId="473228CD" w:rsidR="001B257B" w:rsidRPr="00BB6A10" w:rsidRDefault="001B257B" w:rsidP="00CF6D9D">
            <w:pPr>
              <w:tabs>
                <w:tab w:val="left" w:pos="2808"/>
                <w:tab w:val="left" w:pos="9000"/>
              </w:tabs>
              <w:jc w:val="both"/>
              <w:rPr>
                <w:sz w:val="22"/>
                <w:szCs w:val="22"/>
                <w:lang w:val="sr-Latn-ME"/>
              </w:rPr>
            </w:pPr>
            <w:r w:rsidRPr="00BB6A10">
              <w:rPr>
                <w:sz w:val="22"/>
                <w:szCs w:val="22"/>
                <w:lang w:val="sr-Latn-ME"/>
              </w:rPr>
              <w:t>HIV</w:t>
            </w:r>
            <w:r w:rsidRPr="00BB6A10">
              <w:rPr>
                <w:sz w:val="22"/>
                <w:szCs w:val="22"/>
                <w:lang w:val="sr-Latn-ME"/>
              </w:rPr>
              <w:noBreakHyphen/>
              <w:t>1 RNA &lt; 50 kopija/m</w:t>
            </w:r>
            <w:r w:rsidR="00556F1A" w:rsidRPr="00BB6A10">
              <w:rPr>
                <w:sz w:val="22"/>
                <w:szCs w:val="22"/>
                <w:lang w:val="sr-Latn-ME"/>
              </w:rPr>
              <w:t>l</w:t>
            </w:r>
            <w:r w:rsidRPr="00BB6A10">
              <w:rPr>
                <w:sz w:val="22"/>
                <w:szCs w:val="22"/>
                <w:lang w:val="sr-Latn-ME"/>
              </w:rPr>
              <w:t xml:space="preserve"> prema algoritmu za </w:t>
            </w:r>
          </w:p>
          <w:p w14:paraId="4DE1B3AC" w14:textId="77777777" w:rsidR="001B257B" w:rsidRPr="00BB6A10" w:rsidRDefault="001B257B" w:rsidP="00CF6D9D">
            <w:pPr>
              <w:tabs>
                <w:tab w:val="left" w:pos="2808"/>
                <w:tab w:val="left" w:pos="9000"/>
              </w:tabs>
              <w:jc w:val="both"/>
              <w:rPr>
                <w:sz w:val="22"/>
                <w:szCs w:val="22"/>
                <w:lang w:val="sr-Latn-ME"/>
              </w:rPr>
            </w:pPr>
            <w:r w:rsidRPr="00BB6A10">
              <w:rPr>
                <w:sz w:val="22"/>
                <w:szCs w:val="22"/>
                <w:lang w:val="sr-Latn-ME"/>
              </w:rPr>
              <w:t xml:space="preserve">ukupni snimak distribuiranog sastava američke </w:t>
            </w:r>
          </w:p>
          <w:p w14:paraId="66B6B8C8" w14:textId="02FC2311" w:rsidR="001B257B" w:rsidRPr="00BB6A10" w:rsidRDefault="001B257B" w:rsidP="00CF6D9D">
            <w:pPr>
              <w:tabs>
                <w:tab w:val="left" w:pos="2808"/>
                <w:tab w:val="left" w:pos="9000"/>
              </w:tabs>
              <w:jc w:val="both"/>
              <w:rPr>
                <w:sz w:val="22"/>
                <w:szCs w:val="22"/>
                <w:lang w:val="sr-Latn-ME"/>
              </w:rPr>
            </w:pPr>
            <w:r w:rsidRPr="00BB6A10">
              <w:rPr>
                <w:sz w:val="22"/>
                <w:szCs w:val="22"/>
                <w:lang w:val="sr-Latn-ME"/>
              </w:rPr>
              <w:t xml:space="preserve">Uprave za hranu i ljekove (engl. </w:t>
            </w:r>
            <w:r w:rsidRPr="00BB6A10">
              <w:rPr>
                <w:i/>
                <w:iCs/>
                <w:sz w:val="22"/>
                <w:szCs w:val="22"/>
                <w:lang w:val="sr-Latn-ME"/>
              </w:rPr>
              <w:t>FDA snapshot approach</w:t>
            </w:r>
            <w:r w:rsidRPr="00BB6A10">
              <w:rPr>
                <w:sz w:val="22"/>
                <w:szCs w:val="22"/>
                <w:lang w:val="sr-Latn-ME"/>
              </w:rPr>
              <w:t xml:space="preserve">) </w:t>
            </w:r>
          </w:p>
        </w:tc>
        <w:tc>
          <w:tcPr>
            <w:tcW w:w="4536" w:type="dxa"/>
            <w:shd w:val="clear" w:color="auto" w:fill="auto"/>
          </w:tcPr>
          <w:p w14:paraId="0ADBAEB2"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t>85,7% (6)</w:t>
            </w:r>
          </w:p>
        </w:tc>
      </w:tr>
      <w:tr w:rsidR="001B257B" w:rsidRPr="00BB6A10" w14:paraId="49D2B60B" w14:textId="77777777" w:rsidTr="000929F6">
        <w:trPr>
          <w:cantSplit/>
          <w:jc w:val="center"/>
        </w:trPr>
        <w:tc>
          <w:tcPr>
            <w:tcW w:w="4536" w:type="dxa"/>
            <w:shd w:val="clear" w:color="auto" w:fill="auto"/>
          </w:tcPr>
          <w:p w14:paraId="58555777" w14:textId="6A798EA1" w:rsidR="001B257B" w:rsidRPr="00BB6A10" w:rsidRDefault="001B257B" w:rsidP="00CF6D9D">
            <w:pPr>
              <w:tabs>
                <w:tab w:val="left" w:pos="2808"/>
                <w:tab w:val="left" w:pos="9000"/>
              </w:tabs>
              <w:jc w:val="both"/>
              <w:rPr>
                <w:sz w:val="22"/>
                <w:szCs w:val="22"/>
                <w:lang w:val="sr-Latn-ME"/>
              </w:rPr>
            </w:pPr>
            <w:r w:rsidRPr="00BB6A10">
              <w:rPr>
                <w:sz w:val="22"/>
                <w:szCs w:val="22"/>
                <w:lang w:val="sr-Latn-ME"/>
              </w:rPr>
              <w:t>Prom</w:t>
            </w:r>
            <w:r w:rsidR="00AD14C1" w:rsidRPr="00BB6A10">
              <w:rPr>
                <w:sz w:val="22"/>
                <w:szCs w:val="22"/>
                <w:lang w:val="sr-Latn-ME"/>
              </w:rPr>
              <w:t>j</w:t>
            </w:r>
            <w:r w:rsidRPr="00BB6A10">
              <w:rPr>
                <w:sz w:val="22"/>
                <w:szCs w:val="22"/>
                <w:lang w:val="sr-Latn-ME"/>
              </w:rPr>
              <w:t>ena medijane procenta CD4+ u odnosu na početnu vr</w:t>
            </w:r>
            <w:r w:rsidR="00AD14C1" w:rsidRPr="00BB6A10">
              <w:rPr>
                <w:sz w:val="22"/>
                <w:szCs w:val="22"/>
                <w:lang w:val="sr-Latn-ME"/>
              </w:rPr>
              <w:t>ij</w:t>
            </w:r>
            <w:r w:rsidRPr="00BB6A10">
              <w:rPr>
                <w:sz w:val="22"/>
                <w:szCs w:val="22"/>
                <w:lang w:val="sr-Latn-ME"/>
              </w:rPr>
              <w:t xml:space="preserve">ednost </w:t>
            </w:r>
            <w:r w:rsidRPr="00BB6A10">
              <w:rPr>
                <w:sz w:val="22"/>
                <w:szCs w:val="22"/>
                <w:vertAlign w:val="superscript"/>
                <w:lang w:val="sr-Latn-ME"/>
              </w:rPr>
              <w:t>a</w:t>
            </w:r>
          </w:p>
        </w:tc>
        <w:tc>
          <w:tcPr>
            <w:tcW w:w="4536" w:type="dxa"/>
            <w:shd w:val="clear" w:color="auto" w:fill="auto"/>
          </w:tcPr>
          <w:p w14:paraId="5D09536F"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noBreakHyphen/>
              <w:t>6,1%</w:t>
            </w:r>
          </w:p>
        </w:tc>
      </w:tr>
      <w:tr w:rsidR="001B257B" w:rsidRPr="00BB6A10" w14:paraId="09802E85" w14:textId="77777777" w:rsidTr="000929F6">
        <w:trPr>
          <w:cantSplit/>
          <w:jc w:val="center"/>
        </w:trPr>
        <w:tc>
          <w:tcPr>
            <w:tcW w:w="4536" w:type="dxa"/>
            <w:tcBorders>
              <w:bottom w:val="single" w:sz="4" w:space="0" w:color="auto"/>
            </w:tcBorders>
            <w:shd w:val="clear" w:color="auto" w:fill="auto"/>
          </w:tcPr>
          <w:p w14:paraId="339EB357" w14:textId="2EFAC228" w:rsidR="001B257B" w:rsidRPr="00BB6A10" w:rsidRDefault="001B257B" w:rsidP="00CF6D9D">
            <w:pPr>
              <w:tabs>
                <w:tab w:val="left" w:pos="2808"/>
                <w:tab w:val="left" w:pos="9000"/>
              </w:tabs>
              <w:jc w:val="both"/>
              <w:rPr>
                <w:sz w:val="22"/>
                <w:szCs w:val="22"/>
                <w:lang w:val="sr-Latn-ME"/>
              </w:rPr>
            </w:pPr>
            <w:r w:rsidRPr="00BB6A10">
              <w:rPr>
                <w:sz w:val="22"/>
                <w:szCs w:val="22"/>
                <w:lang w:val="sr-Latn-ME"/>
              </w:rPr>
              <w:t>Prom</w:t>
            </w:r>
            <w:r w:rsidR="00AD14C1" w:rsidRPr="00BB6A10">
              <w:rPr>
                <w:sz w:val="22"/>
                <w:szCs w:val="22"/>
                <w:lang w:val="sr-Latn-ME"/>
              </w:rPr>
              <w:t>j</w:t>
            </w:r>
            <w:r w:rsidRPr="00BB6A10">
              <w:rPr>
                <w:sz w:val="22"/>
                <w:szCs w:val="22"/>
                <w:lang w:val="sr-Latn-ME"/>
              </w:rPr>
              <w:t>ena medijane broja ćelija CD4+ u odnosu na početnu vr</w:t>
            </w:r>
            <w:r w:rsidR="00AD14C1" w:rsidRPr="00BB6A10">
              <w:rPr>
                <w:sz w:val="22"/>
                <w:szCs w:val="22"/>
                <w:lang w:val="sr-Latn-ME"/>
              </w:rPr>
              <w:t>ij</w:t>
            </w:r>
            <w:r w:rsidRPr="00BB6A10">
              <w:rPr>
                <w:sz w:val="22"/>
                <w:szCs w:val="22"/>
                <w:lang w:val="sr-Latn-ME"/>
              </w:rPr>
              <w:t xml:space="preserve">ednost </w:t>
            </w:r>
            <w:r w:rsidRPr="00BB6A10">
              <w:rPr>
                <w:sz w:val="22"/>
                <w:szCs w:val="22"/>
                <w:vertAlign w:val="superscript"/>
                <w:lang w:val="sr-Latn-ME"/>
              </w:rPr>
              <w:t>a</w:t>
            </w:r>
          </w:p>
        </w:tc>
        <w:tc>
          <w:tcPr>
            <w:tcW w:w="4536" w:type="dxa"/>
            <w:tcBorders>
              <w:bottom w:val="single" w:sz="4" w:space="0" w:color="auto"/>
            </w:tcBorders>
            <w:shd w:val="clear" w:color="auto" w:fill="auto"/>
          </w:tcPr>
          <w:p w14:paraId="6A52E74C" w14:textId="77777777" w:rsidR="001B257B" w:rsidRPr="00BB6A10" w:rsidRDefault="001B257B" w:rsidP="00CF6D9D">
            <w:pPr>
              <w:tabs>
                <w:tab w:val="left" w:pos="2808"/>
                <w:tab w:val="left" w:pos="9000"/>
              </w:tabs>
              <w:jc w:val="center"/>
              <w:rPr>
                <w:sz w:val="22"/>
                <w:szCs w:val="22"/>
                <w:lang w:val="sr-Latn-ME"/>
              </w:rPr>
            </w:pPr>
            <w:r w:rsidRPr="00BB6A10">
              <w:rPr>
                <w:sz w:val="22"/>
                <w:szCs w:val="22"/>
                <w:lang w:val="sr-Latn-ME"/>
              </w:rPr>
              <w:noBreakHyphen/>
              <w:t>342 ćelija/mm³</w:t>
            </w:r>
          </w:p>
        </w:tc>
      </w:tr>
      <w:tr w:rsidR="001B257B" w:rsidRPr="00BB6A10" w14:paraId="6B363E45" w14:textId="77777777" w:rsidTr="000929F6">
        <w:trPr>
          <w:cantSplit/>
          <w:jc w:val="center"/>
        </w:trPr>
        <w:tc>
          <w:tcPr>
            <w:tcW w:w="4536" w:type="dxa"/>
            <w:tcBorders>
              <w:top w:val="single" w:sz="4" w:space="0" w:color="auto"/>
              <w:left w:val="nil"/>
              <w:bottom w:val="nil"/>
              <w:right w:val="nil"/>
            </w:tcBorders>
            <w:shd w:val="clear" w:color="auto" w:fill="auto"/>
          </w:tcPr>
          <w:p w14:paraId="15856AFA" w14:textId="77777777" w:rsidR="001B257B" w:rsidRPr="00BB6A10" w:rsidRDefault="001B257B" w:rsidP="00CF6D9D">
            <w:pPr>
              <w:tabs>
                <w:tab w:val="left" w:pos="2808"/>
                <w:tab w:val="left" w:pos="9000"/>
              </w:tabs>
              <w:jc w:val="both"/>
              <w:rPr>
                <w:sz w:val="22"/>
                <w:szCs w:val="22"/>
                <w:lang w:val="sr-Latn-ME"/>
              </w:rPr>
            </w:pPr>
            <w:r w:rsidRPr="00BB6A10">
              <w:rPr>
                <w:sz w:val="22"/>
                <w:szCs w:val="22"/>
                <w:vertAlign w:val="superscript"/>
                <w:lang w:val="sr-Latn-ME"/>
              </w:rPr>
              <w:t>a</w:t>
            </w:r>
            <w:r w:rsidRPr="00BB6A10">
              <w:rPr>
                <w:sz w:val="22"/>
                <w:szCs w:val="22"/>
                <w:lang w:val="sr-Latn-ME"/>
              </w:rPr>
              <w:t xml:space="preserve"> Nema imputacija (posmatranih podataka)</w:t>
            </w:r>
          </w:p>
        </w:tc>
        <w:tc>
          <w:tcPr>
            <w:tcW w:w="4536" w:type="dxa"/>
            <w:tcBorders>
              <w:top w:val="single" w:sz="4" w:space="0" w:color="auto"/>
              <w:left w:val="nil"/>
              <w:bottom w:val="nil"/>
              <w:right w:val="nil"/>
            </w:tcBorders>
            <w:shd w:val="clear" w:color="auto" w:fill="auto"/>
          </w:tcPr>
          <w:p w14:paraId="3A65B750" w14:textId="77777777" w:rsidR="001B257B" w:rsidRPr="00BB6A10" w:rsidRDefault="001B257B" w:rsidP="00CF6D9D">
            <w:pPr>
              <w:tabs>
                <w:tab w:val="left" w:pos="2808"/>
                <w:tab w:val="left" w:pos="9000"/>
              </w:tabs>
              <w:jc w:val="both"/>
              <w:rPr>
                <w:sz w:val="22"/>
                <w:szCs w:val="22"/>
                <w:lang w:val="sr-Latn-ME"/>
              </w:rPr>
            </w:pPr>
          </w:p>
        </w:tc>
      </w:tr>
    </w:tbl>
    <w:p w14:paraId="1AFFBE7A" w14:textId="77777777" w:rsidR="001B257B" w:rsidRPr="00BB6A10" w:rsidRDefault="001B257B" w:rsidP="007805BC">
      <w:pPr>
        <w:tabs>
          <w:tab w:val="left" w:pos="2808"/>
          <w:tab w:val="left" w:pos="9000"/>
        </w:tabs>
        <w:jc w:val="both"/>
        <w:rPr>
          <w:sz w:val="22"/>
          <w:szCs w:val="22"/>
          <w:u w:val="single"/>
          <w:lang w:val="sr-Latn-ME"/>
        </w:rPr>
      </w:pPr>
    </w:p>
    <w:p w14:paraId="5CC73E5A" w14:textId="183E80AA" w:rsidR="002E37A5" w:rsidRPr="00B077B1" w:rsidRDefault="001B257B" w:rsidP="00B077B1">
      <w:pPr>
        <w:tabs>
          <w:tab w:val="left" w:pos="2808"/>
          <w:tab w:val="left" w:pos="9000"/>
        </w:tabs>
        <w:jc w:val="both"/>
        <w:rPr>
          <w:sz w:val="22"/>
          <w:szCs w:val="22"/>
          <w:lang w:val="sr-Latn-ME"/>
        </w:rPr>
      </w:pPr>
      <w:r w:rsidRPr="00BB6A10">
        <w:rPr>
          <w:sz w:val="22"/>
          <w:szCs w:val="22"/>
          <w:lang w:val="sr-Latn-ME"/>
        </w:rPr>
        <w:t xml:space="preserve">Evropska agencija za </w:t>
      </w:r>
      <w:r w:rsidR="005F1342" w:rsidRPr="00BB6A10">
        <w:rPr>
          <w:sz w:val="22"/>
          <w:szCs w:val="22"/>
          <w:lang w:val="sr-Latn-ME"/>
        </w:rPr>
        <w:t>ljek</w:t>
      </w:r>
      <w:r w:rsidRPr="00BB6A10">
        <w:rPr>
          <w:sz w:val="22"/>
          <w:szCs w:val="22"/>
          <w:lang w:val="sr-Latn-ME"/>
        </w:rPr>
        <w:t xml:space="preserve">ove je odložila obavezu podnošenja rezultata ispitivanja </w:t>
      </w:r>
      <w:r w:rsidR="005F1342" w:rsidRPr="00BB6A10">
        <w:rPr>
          <w:sz w:val="22"/>
          <w:szCs w:val="22"/>
          <w:lang w:val="sr-Latn-ME"/>
        </w:rPr>
        <w:t>lijek</w:t>
      </w:r>
      <w:r w:rsidRPr="00BB6A10">
        <w:rPr>
          <w:sz w:val="22"/>
          <w:szCs w:val="22"/>
          <w:lang w:val="sr-Latn-ME"/>
        </w:rPr>
        <w:t xml:space="preserve">a REZOLSTA kod jedne ili više podgrupa pedijatrijske populacije za </w:t>
      </w:r>
      <w:r w:rsidR="005F1342" w:rsidRPr="00BB6A10">
        <w:rPr>
          <w:sz w:val="22"/>
          <w:szCs w:val="22"/>
          <w:lang w:val="sr-Latn-ME"/>
        </w:rPr>
        <w:t>liječenje</w:t>
      </w:r>
      <w:r w:rsidRPr="00BB6A10">
        <w:rPr>
          <w:sz w:val="22"/>
          <w:szCs w:val="22"/>
          <w:lang w:val="sr-Latn-ME"/>
        </w:rPr>
        <w:t xml:space="preserve"> HIV-1 infekcije.</w:t>
      </w:r>
    </w:p>
    <w:p w14:paraId="1D6CC29D" w14:textId="77777777" w:rsidR="00556F1A" w:rsidRPr="00BB6A10" w:rsidRDefault="00556F1A" w:rsidP="00882369">
      <w:pPr>
        <w:tabs>
          <w:tab w:val="left" w:pos="540"/>
          <w:tab w:val="left" w:pos="569"/>
        </w:tabs>
        <w:jc w:val="both"/>
        <w:rPr>
          <w:b/>
          <w:bCs/>
          <w:sz w:val="22"/>
          <w:szCs w:val="22"/>
          <w:lang w:val="sr-Latn-ME"/>
        </w:rPr>
      </w:pPr>
    </w:p>
    <w:p w14:paraId="62AFEFF0" w14:textId="77777777" w:rsidR="0072020E" w:rsidRPr="00BB6A10" w:rsidRDefault="0072020E">
      <w:pPr>
        <w:tabs>
          <w:tab w:val="left" w:pos="540"/>
          <w:tab w:val="left" w:pos="569"/>
        </w:tabs>
        <w:jc w:val="both"/>
        <w:rPr>
          <w:b/>
          <w:bCs/>
          <w:sz w:val="22"/>
          <w:szCs w:val="22"/>
          <w:lang w:val="sr-Latn-ME"/>
        </w:rPr>
      </w:pPr>
      <w:r w:rsidRPr="00BB6A10">
        <w:rPr>
          <w:b/>
          <w:bCs/>
          <w:sz w:val="22"/>
          <w:szCs w:val="22"/>
          <w:lang w:val="sr-Latn-ME"/>
        </w:rPr>
        <w:t xml:space="preserve">5.2. </w:t>
      </w:r>
      <w:r w:rsidR="00480FB1" w:rsidRPr="00BB6A10">
        <w:rPr>
          <w:b/>
          <w:bCs/>
          <w:sz w:val="22"/>
          <w:szCs w:val="22"/>
          <w:lang w:val="sr-Latn-ME"/>
        </w:rPr>
        <w:tab/>
      </w:r>
      <w:r w:rsidRPr="00BB6A10">
        <w:rPr>
          <w:b/>
          <w:bCs/>
          <w:sz w:val="22"/>
          <w:szCs w:val="22"/>
          <w:lang w:val="sr-Latn-ME"/>
        </w:rPr>
        <w:t>Farmakokinetički podaci</w:t>
      </w:r>
      <w:r w:rsidR="003A7059" w:rsidRPr="00BB6A10">
        <w:rPr>
          <w:b/>
          <w:bCs/>
          <w:sz w:val="22"/>
          <w:szCs w:val="22"/>
          <w:lang w:val="sr-Latn-ME"/>
        </w:rPr>
        <w:t xml:space="preserve"> </w:t>
      </w:r>
    </w:p>
    <w:p w14:paraId="1294C3F3" w14:textId="24E60813" w:rsidR="0072020E" w:rsidRPr="00BB6A10" w:rsidRDefault="0072020E">
      <w:pPr>
        <w:tabs>
          <w:tab w:val="left" w:pos="540"/>
          <w:tab w:val="left" w:pos="569"/>
        </w:tabs>
        <w:jc w:val="both"/>
        <w:rPr>
          <w:bCs/>
          <w:sz w:val="22"/>
          <w:szCs w:val="22"/>
          <w:lang w:val="sr-Latn-ME"/>
        </w:rPr>
      </w:pPr>
    </w:p>
    <w:p w14:paraId="081DE497" w14:textId="375CE26B" w:rsidR="001B257B" w:rsidRPr="00BB6A10" w:rsidRDefault="001B257B">
      <w:pPr>
        <w:tabs>
          <w:tab w:val="left" w:pos="2808"/>
          <w:tab w:val="left" w:pos="9000"/>
        </w:tabs>
        <w:jc w:val="both"/>
        <w:rPr>
          <w:sz w:val="22"/>
          <w:szCs w:val="22"/>
          <w:lang w:val="sr-Latn-ME"/>
        </w:rPr>
      </w:pPr>
      <w:r w:rsidRPr="00BB6A10">
        <w:rPr>
          <w:sz w:val="22"/>
          <w:szCs w:val="22"/>
          <w:lang w:val="sr-Latn-ME"/>
        </w:rPr>
        <w:t xml:space="preserve">U studiji bioraspoloživosti pokazalo se da je izloženost darunaviru bila komparabilna između </w:t>
      </w:r>
      <w:r w:rsidR="005F1342" w:rsidRPr="00BB6A10">
        <w:rPr>
          <w:sz w:val="22"/>
          <w:szCs w:val="22"/>
          <w:lang w:val="sr-Latn-ME"/>
        </w:rPr>
        <w:t>lijek</w:t>
      </w:r>
      <w:r w:rsidRPr="00BB6A10">
        <w:rPr>
          <w:sz w:val="22"/>
          <w:szCs w:val="22"/>
          <w:lang w:val="sr-Latn-ME"/>
        </w:rPr>
        <w:t>a REZOLSTA i darunavir</w:t>
      </w:r>
      <w:r w:rsidR="0029001B" w:rsidRPr="00BB6A10">
        <w:rPr>
          <w:sz w:val="22"/>
          <w:szCs w:val="22"/>
          <w:lang w:val="sr-Latn-ME"/>
        </w:rPr>
        <w:t>/</w:t>
      </w:r>
      <w:r w:rsidRPr="00BB6A10">
        <w:rPr>
          <w:sz w:val="22"/>
          <w:szCs w:val="22"/>
          <w:lang w:val="sr-Latn-ME"/>
        </w:rPr>
        <w:t>ritonavira od 800</w:t>
      </w:r>
      <w:r w:rsidR="007039DE" w:rsidRPr="00BB6A10">
        <w:rPr>
          <w:sz w:val="22"/>
          <w:szCs w:val="22"/>
          <w:lang w:val="sr-Latn-ME"/>
        </w:rPr>
        <w:t xml:space="preserve"> </w:t>
      </w:r>
      <w:r w:rsidR="0029001B" w:rsidRPr="00BB6A10">
        <w:rPr>
          <w:sz w:val="22"/>
          <w:szCs w:val="22"/>
          <w:lang w:val="sr-Latn-ME"/>
        </w:rPr>
        <w:t xml:space="preserve">mg </w:t>
      </w:r>
      <w:r w:rsidR="007039DE" w:rsidRPr="00BB6A10">
        <w:rPr>
          <w:sz w:val="22"/>
          <w:szCs w:val="22"/>
          <w:lang w:val="sr-Latn-ME"/>
        </w:rPr>
        <w:t xml:space="preserve">+ </w:t>
      </w:r>
      <w:r w:rsidRPr="00BB6A10">
        <w:rPr>
          <w:sz w:val="22"/>
          <w:szCs w:val="22"/>
          <w:lang w:val="sr-Latn-ME"/>
        </w:rPr>
        <w:t>100 mg jednom dnevno u stanju ravnoteže i stanju sitosti kod zdravih ispitanika.</w:t>
      </w:r>
    </w:p>
    <w:p w14:paraId="7DD716B8" w14:textId="10A4A444" w:rsidR="001B257B" w:rsidRPr="00BB6A10" w:rsidRDefault="001B257B">
      <w:pPr>
        <w:tabs>
          <w:tab w:val="left" w:pos="2808"/>
          <w:tab w:val="left" w:pos="9000"/>
        </w:tabs>
        <w:jc w:val="both"/>
        <w:rPr>
          <w:sz w:val="22"/>
          <w:szCs w:val="22"/>
          <w:lang w:val="sr-Latn-ME"/>
        </w:rPr>
      </w:pPr>
      <w:r w:rsidRPr="00BB6A10">
        <w:rPr>
          <w:sz w:val="22"/>
          <w:szCs w:val="22"/>
          <w:lang w:val="sr-Latn-ME"/>
        </w:rPr>
        <w:t xml:space="preserve">Bioekvivalentnost između </w:t>
      </w:r>
      <w:r w:rsidR="005F1342" w:rsidRPr="00BB6A10">
        <w:rPr>
          <w:sz w:val="22"/>
          <w:szCs w:val="22"/>
          <w:lang w:val="sr-Latn-ME"/>
        </w:rPr>
        <w:t>lijek</w:t>
      </w:r>
      <w:r w:rsidRPr="00BB6A10">
        <w:rPr>
          <w:sz w:val="22"/>
          <w:szCs w:val="22"/>
          <w:lang w:val="sr-Latn-ME"/>
        </w:rPr>
        <w:t>a REZOLSTA i darunavir</w:t>
      </w:r>
      <w:r w:rsidR="0029001B" w:rsidRPr="00BB6A10">
        <w:rPr>
          <w:sz w:val="22"/>
          <w:szCs w:val="22"/>
          <w:lang w:val="sr-Latn-ME"/>
        </w:rPr>
        <w:t>/</w:t>
      </w:r>
      <w:r w:rsidRPr="00BB6A10">
        <w:rPr>
          <w:sz w:val="22"/>
          <w:szCs w:val="22"/>
          <w:lang w:val="sr-Latn-ME"/>
        </w:rPr>
        <w:t>kobicistata od 800</w:t>
      </w:r>
      <w:r w:rsidR="0029001B" w:rsidRPr="00BB6A10">
        <w:rPr>
          <w:sz w:val="22"/>
          <w:szCs w:val="22"/>
          <w:lang w:val="sr-Latn-ME"/>
        </w:rPr>
        <w:t xml:space="preserve"> mg</w:t>
      </w:r>
      <w:r w:rsidR="007039DE" w:rsidRPr="00BB6A10">
        <w:rPr>
          <w:sz w:val="22"/>
          <w:szCs w:val="22"/>
          <w:lang w:val="sr-Latn-ME"/>
        </w:rPr>
        <w:t xml:space="preserve"> + </w:t>
      </w:r>
      <w:r w:rsidRPr="00BB6A10">
        <w:rPr>
          <w:sz w:val="22"/>
          <w:szCs w:val="22"/>
          <w:lang w:val="sr-Latn-ME"/>
        </w:rPr>
        <w:t>150 mg prim</w:t>
      </w:r>
      <w:r w:rsidR="0029001B" w:rsidRPr="00BB6A10">
        <w:rPr>
          <w:sz w:val="22"/>
          <w:szCs w:val="22"/>
          <w:lang w:val="sr-Latn-ME"/>
        </w:rPr>
        <w:t>i</w:t>
      </w:r>
      <w:r w:rsidR="00AD14C1" w:rsidRPr="00BB6A10">
        <w:rPr>
          <w:sz w:val="22"/>
          <w:szCs w:val="22"/>
          <w:lang w:val="sr-Latn-ME"/>
        </w:rPr>
        <w:t>j</w:t>
      </w:r>
      <w:r w:rsidRPr="00BB6A10">
        <w:rPr>
          <w:sz w:val="22"/>
          <w:szCs w:val="22"/>
          <w:lang w:val="sr-Latn-ME"/>
        </w:rPr>
        <w:t>enjenih istovremeno kao pojedinačnih komponent</w:t>
      </w:r>
      <w:r w:rsidR="0029001B" w:rsidRPr="00BB6A10">
        <w:rPr>
          <w:sz w:val="22"/>
          <w:szCs w:val="22"/>
          <w:lang w:val="sr-Latn-ME"/>
        </w:rPr>
        <w:t>i</w:t>
      </w:r>
      <w:r w:rsidRPr="00BB6A10">
        <w:rPr>
          <w:sz w:val="22"/>
          <w:szCs w:val="22"/>
          <w:lang w:val="sr-Latn-ME"/>
        </w:rPr>
        <w:t xml:space="preserve"> ustanovljena je kod zdravih ispitanika u stanju sitosti i na prazan stomak.</w:t>
      </w:r>
    </w:p>
    <w:p w14:paraId="3F8F94F1" w14:textId="77777777" w:rsidR="001B257B" w:rsidRPr="00BB6A10" w:rsidRDefault="001B257B">
      <w:pPr>
        <w:tabs>
          <w:tab w:val="left" w:pos="2808"/>
          <w:tab w:val="left" w:pos="9000"/>
        </w:tabs>
        <w:jc w:val="both"/>
        <w:rPr>
          <w:sz w:val="22"/>
          <w:szCs w:val="22"/>
          <w:lang w:val="sr-Latn-ME"/>
        </w:rPr>
      </w:pPr>
    </w:p>
    <w:p w14:paraId="0251C463" w14:textId="22DD1BE6" w:rsidR="001B257B" w:rsidRPr="00BB6A10" w:rsidRDefault="001B257B">
      <w:pPr>
        <w:tabs>
          <w:tab w:val="left" w:pos="2808"/>
          <w:tab w:val="left" w:pos="9000"/>
        </w:tabs>
        <w:jc w:val="both"/>
        <w:rPr>
          <w:sz w:val="22"/>
          <w:szCs w:val="22"/>
          <w:u w:val="single"/>
          <w:lang w:val="sr-Latn-ME"/>
        </w:rPr>
      </w:pPr>
      <w:r w:rsidRPr="00BB6A10">
        <w:rPr>
          <w:sz w:val="22"/>
          <w:szCs w:val="22"/>
          <w:u w:val="single"/>
          <w:lang w:val="sr-Latn-ME"/>
        </w:rPr>
        <w:t>Resorpcija</w:t>
      </w:r>
    </w:p>
    <w:p w14:paraId="1784002D" w14:textId="77777777" w:rsidR="0029001B" w:rsidRPr="00BB6A10" w:rsidRDefault="0029001B">
      <w:pPr>
        <w:tabs>
          <w:tab w:val="left" w:pos="2808"/>
          <w:tab w:val="left" w:pos="9000"/>
        </w:tabs>
        <w:jc w:val="both"/>
        <w:rPr>
          <w:sz w:val="22"/>
          <w:szCs w:val="22"/>
          <w:u w:val="single"/>
          <w:lang w:val="sr-Latn-ME"/>
        </w:rPr>
      </w:pPr>
    </w:p>
    <w:p w14:paraId="15E7AD7C" w14:textId="77777777" w:rsidR="001B257B" w:rsidRPr="00BB6A10" w:rsidRDefault="001B257B">
      <w:pPr>
        <w:tabs>
          <w:tab w:val="left" w:pos="2808"/>
          <w:tab w:val="left" w:pos="9000"/>
        </w:tabs>
        <w:jc w:val="both"/>
        <w:rPr>
          <w:i/>
          <w:sz w:val="22"/>
          <w:szCs w:val="22"/>
          <w:lang w:val="sr-Latn-ME"/>
        </w:rPr>
      </w:pPr>
      <w:r w:rsidRPr="00BB6A10">
        <w:rPr>
          <w:i/>
          <w:sz w:val="22"/>
          <w:szCs w:val="22"/>
          <w:lang w:val="sr-Latn-ME"/>
        </w:rPr>
        <w:t>Darunavir</w:t>
      </w:r>
    </w:p>
    <w:p w14:paraId="73F72545" w14:textId="77777777" w:rsidR="001B257B" w:rsidRPr="00BB6A10" w:rsidRDefault="001B257B">
      <w:pPr>
        <w:tabs>
          <w:tab w:val="left" w:pos="2808"/>
          <w:tab w:val="left" w:pos="9000"/>
        </w:tabs>
        <w:jc w:val="both"/>
        <w:rPr>
          <w:sz w:val="22"/>
          <w:szCs w:val="22"/>
          <w:lang w:val="sr-Latn-ME"/>
        </w:rPr>
      </w:pPr>
      <w:r w:rsidRPr="00BB6A10">
        <w:rPr>
          <w:sz w:val="22"/>
          <w:szCs w:val="22"/>
          <w:lang w:val="sr-Latn-ME"/>
        </w:rPr>
        <w:t>Apsolutna oralna bioraspoloživost pojedinačne doze od 600 mg samog darunavira je približno 37%.</w:t>
      </w:r>
    </w:p>
    <w:p w14:paraId="6B5DB3E3" w14:textId="1247F76F" w:rsidR="001B257B" w:rsidRPr="00BB6A10" w:rsidRDefault="001B257B">
      <w:pPr>
        <w:tabs>
          <w:tab w:val="left" w:pos="2808"/>
          <w:tab w:val="left" w:pos="9000"/>
        </w:tabs>
        <w:jc w:val="both"/>
        <w:rPr>
          <w:sz w:val="22"/>
          <w:szCs w:val="22"/>
          <w:lang w:val="sr-Latn-ME"/>
        </w:rPr>
      </w:pPr>
      <w:r w:rsidRPr="00BB6A10">
        <w:rPr>
          <w:sz w:val="22"/>
          <w:szCs w:val="22"/>
          <w:lang w:val="sr-Latn-ME"/>
        </w:rPr>
        <w:t xml:space="preserve">Darunavir se brzo resorbovao nakon oralne </w:t>
      </w:r>
      <w:r w:rsidR="005F1342" w:rsidRPr="00BB6A10">
        <w:rPr>
          <w:sz w:val="22"/>
          <w:szCs w:val="22"/>
          <w:lang w:val="sr-Latn-ME"/>
        </w:rPr>
        <w:t>primjene</w:t>
      </w:r>
      <w:r w:rsidRPr="00BB6A10">
        <w:rPr>
          <w:sz w:val="22"/>
          <w:szCs w:val="22"/>
          <w:lang w:val="sr-Latn-ME"/>
        </w:rPr>
        <w:t xml:space="preserve"> </w:t>
      </w:r>
      <w:r w:rsidR="005F1342" w:rsidRPr="00BB6A10">
        <w:rPr>
          <w:sz w:val="22"/>
          <w:szCs w:val="22"/>
          <w:lang w:val="sr-Latn-ME"/>
        </w:rPr>
        <w:t>lijek</w:t>
      </w:r>
      <w:r w:rsidRPr="00BB6A10">
        <w:rPr>
          <w:sz w:val="22"/>
          <w:szCs w:val="22"/>
          <w:lang w:val="sr-Latn-ME"/>
        </w:rPr>
        <w:t xml:space="preserve">a REZOLSTA kod zdravih dobrovoljaca. Maksimalna koncentracija darunavira u plazmi u prisustvu kobicistata se generalno postiže u roku od 3 do 4,5 sata. Nakon oralne </w:t>
      </w:r>
      <w:r w:rsidR="005F1342" w:rsidRPr="00BB6A10">
        <w:rPr>
          <w:sz w:val="22"/>
          <w:szCs w:val="22"/>
          <w:lang w:val="sr-Latn-ME"/>
        </w:rPr>
        <w:t>primjene</w:t>
      </w:r>
      <w:r w:rsidRPr="00BB6A10">
        <w:rPr>
          <w:sz w:val="22"/>
          <w:szCs w:val="22"/>
          <w:lang w:val="sr-Latn-ME"/>
        </w:rPr>
        <w:t xml:space="preserve"> </w:t>
      </w:r>
      <w:r w:rsidR="005F1342" w:rsidRPr="00BB6A10">
        <w:rPr>
          <w:sz w:val="22"/>
          <w:szCs w:val="22"/>
          <w:lang w:val="sr-Latn-ME"/>
        </w:rPr>
        <w:t>lijek</w:t>
      </w:r>
      <w:r w:rsidRPr="00BB6A10">
        <w:rPr>
          <w:sz w:val="22"/>
          <w:szCs w:val="22"/>
          <w:lang w:val="sr-Latn-ME"/>
        </w:rPr>
        <w:t>a REZOLSTA kod zdravih dobrovoljaca, maksimalna koncentracija u plazmi bila je zab</w:t>
      </w:r>
      <w:r w:rsidR="00AD14C1" w:rsidRPr="00BB6A10">
        <w:rPr>
          <w:sz w:val="22"/>
          <w:szCs w:val="22"/>
          <w:lang w:val="sr-Latn-ME"/>
        </w:rPr>
        <w:t>i</w:t>
      </w:r>
      <w:r w:rsidRPr="00BB6A10">
        <w:rPr>
          <w:sz w:val="22"/>
          <w:szCs w:val="22"/>
          <w:lang w:val="sr-Latn-ME"/>
        </w:rPr>
        <w:t>l</w:t>
      </w:r>
      <w:r w:rsidR="00AD14C1" w:rsidRPr="00BB6A10">
        <w:rPr>
          <w:sz w:val="22"/>
          <w:szCs w:val="22"/>
          <w:lang w:val="sr-Latn-ME"/>
        </w:rPr>
        <w:t>j</w:t>
      </w:r>
      <w:r w:rsidRPr="00BB6A10">
        <w:rPr>
          <w:sz w:val="22"/>
          <w:szCs w:val="22"/>
          <w:lang w:val="sr-Latn-ME"/>
        </w:rPr>
        <w:t>ežena 2 do 5 sati nakon uzimanja doze.</w:t>
      </w:r>
    </w:p>
    <w:p w14:paraId="04CAF3FE" w14:textId="77777777" w:rsidR="001B257B" w:rsidRPr="00BB6A10" w:rsidRDefault="001B257B">
      <w:pPr>
        <w:tabs>
          <w:tab w:val="left" w:pos="2808"/>
          <w:tab w:val="left" w:pos="9000"/>
        </w:tabs>
        <w:jc w:val="both"/>
        <w:rPr>
          <w:sz w:val="22"/>
          <w:szCs w:val="22"/>
          <w:lang w:val="sr-Latn-ME"/>
        </w:rPr>
      </w:pPr>
    </w:p>
    <w:p w14:paraId="78FF19BB" w14:textId="6DEC29F9" w:rsidR="001B257B" w:rsidRPr="00BB6A10" w:rsidRDefault="001B257B">
      <w:pPr>
        <w:tabs>
          <w:tab w:val="left" w:pos="2808"/>
          <w:tab w:val="left" w:pos="9000"/>
        </w:tabs>
        <w:jc w:val="both"/>
        <w:rPr>
          <w:sz w:val="22"/>
          <w:szCs w:val="22"/>
          <w:lang w:val="sr-Latn-ME"/>
        </w:rPr>
      </w:pPr>
      <w:r w:rsidRPr="00BB6A10">
        <w:rPr>
          <w:sz w:val="22"/>
          <w:szCs w:val="22"/>
          <w:lang w:val="sr-Latn-ME"/>
        </w:rPr>
        <w:t>Kada se prim</w:t>
      </w:r>
      <w:r w:rsidR="00AD14C1" w:rsidRPr="00BB6A10">
        <w:rPr>
          <w:sz w:val="22"/>
          <w:szCs w:val="22"/>
          <w:lang w:val="sr-Latn-ME"/>
        </w:rPr>
        <w:t>j</w:t>
      </w:r>
      <w:r w:rsidRPr="00BB6A10">
        <w:rPr>
          <w:sz w:val="22"/>
          <w:szCs w:val="22"/>
          <w:lang w:val="sr-Latn-ME"/>
        </w:rPr>
        <w:t xml:space="preserve">enjuje sa hranom, relativna izloženost darunaviru je 1,7-puta veća u odnosu na unos bez hrane. Zato tablete </w:t>
      </w:r>
      <w:r w:rsidR="005F1342" w:rsidRPr="00BB6A10">
        <w:rPr>
          <w:sz w:val="22"/>
          <w:szCs w:val="22"/>
          <w:lang w:val="sr-Latn-ME"/>
        </w:rPr>
        <w:t>lijek</w:t>
      </w:r>
      <w:r w:rsidRPr="00BB6A10">
        <w:rPr>
          <w:sz w:val="22"/>
          <w:szCs w:val="22"/>
          <w:lang w:val="sr-Latn-ME"/>
        </w:rPr>
        <w:t xml:space="preserve">a REZOLSTA treba uzimati sa hranom. Vrsta hrane ne utiče na izloženost </w:t>
      </w:r>
      <w:r w:rsidR="005F1342" w:rsidRPr="00BB6A10">
        <w:rPr>
          <w:sz w:val="22"/>
          <w:szCs w:val="22"/>
          <w:lang w:val="sr-Latn-ME"/>
        </w:rPr>
        <w:t>lijek</w:t>
      </w:r>
      <w:r w:rsidRPr="00BB6A10">
        <w:rPr>
          <w:sz w:val="22"/>
          <w:szCs w:val="22"/>
          <w:lang w:val="sr-Latn-ME"/>
        </w:rPr>
        <w:t>u REZOLSTA.</w:t>
      </w:r>
    </w:p>
    <w:p w14:paraId="6D8B1F8E" w14:textId="77777777" w:rsidR="001B257B" w:rsidRPr="00BB6A10" w:rsidRDefault="001B257B">
      <w:pPr>
        <w:tabs>
          <w:tab w:val="left" w:pos="2808"/>
          <w:tab w:val="left" w:pos="9000"/>
        </w:tabs>
        <w:jc w:val="both"/>
        <w:rPr>
          <w:sz w:val="22"/>
          <w:szCs w:val="22"/>
          <w:lang w:val="sr-Latn-ME"/>
        </w:rPr>
      </w:pPr>
    </w:p>
    <w:p w14:paraId="0D4677E9" w14:textId="50770CD8" w:rsidR="001B257B" w:rsidRPr="00BB6A10" w:rsidRDefault="001B257B">
      <w:pPr>
        <w:tabs>
          <w:tab w:val="left" w:pos="2808"/>
          <w:tab w:val="left" w:pos="9000"/>
        </w:tabs>
        <w:jc w:val="both"/>
        <w:rPr>
          <w:sz w:val="22"/>
          <w:szCs w:val="22"/>
          <w:u w:val="single"/>
          <w:lang w:val="sr-Latn-ME"/>
        </w:rPr>
      </w:pPr>
      <w:r w:rsidRPr="00BB6A10">
        <w:rPr>
          <w:sz w:val="22"/>
          <w:szCs w:val="22"/>
          <w:u w:val="single"/>
          <w:lang w:val="sr-Latn-ME"/>
        </w:rPr>
        <w:lastRenderedPageBreak/>
        <w:t>Distribucija</w:t>
      </w:r>
    </w:p>
    <w:p w14:paraId="02349104" w14:textId="77777777" w:rsidR="0029001B" w:rsidRPr="00BB6A10" w:rsidRDefault="0029001B">
      <w:pPr>
        <w:tabs>
          <w:tab w:val="left" w:pos="2808"/>
          <w:tab w:val="left" w:pos="9000"/>
        </w:tabs>
        <w:jc w:val="both"/>
        <w:rPr>
          <w:sz w:val="22"/>
          <w:szCs w:val="22"/>
          <w:u w:val="single"/>
          <w:lang w:val="sr-Latn-ME"/>
        </w:rPr>
      </w:pPr>
    </w:p>
    <w:p w14:paraId="6372D9B8" w14:textId="77777777" w:rsidR="001B257B" w:rsidRPr="00BB6A10" w:rsidRDefault="001B257B">
      <w:pPr>
        <w:tabs>
          <w:tab w:val="left" w:pos="2808"/>
          <w:tab w:val="left" w:pos="9000"/>
        </w:tabs>
        <w:jc w:val="both"/>
        <w:rPr>
          <w:sz w:val="22"/>
          <w:szCs w:val="22"/>
          <w:lang w:val="sr-Latn-ME"/>
        </w:rPr>
      </w:pPr>
      <w:r w:rsidRPr="00BB6A10">
        <w:rPr>
          <w:sz w:val="22"/>
          <w:szCs w:val="22"/>
          <w:lang w:val="sr-Latn-ME"/>
        </w:rPr>
        <w:t>Darunavir</w:t>
      </w:r>
    </w:p>
    <w:p w14:paraId="48174AE6" w14:textId="77777777" w:rsidR="001B257B" w:rsidRPr="00BB6A10" w:rsidRDefault="001B257B">
      <w:pPr>
        <w:tabs>
          <w:tab w:val="left" w:pos="2808"/>
          <w:tab w:val="left" w:pos="9000"/>
        </w:tabs>
        <w:jc w:val="both"/>
        <w:rPr>
          <w:sz w:val="22"/>
          <w:szCs w:val="22"/>
          <w:lang w:val="sr-Latn-ME"/>
        </w:rPr>
      </w:pPr>
      <w:r w:rsidRPr="00BB6A10">
        <w:rPr>
          <w:sz w:val="22"/>
          <w:szCs w:val="22"/>
          <w:lang w:val="sr-Latn-ME"/>
        </w:rPr>
        <w:t>Približno 95% darunavira se vezuje za proteine plazme. Darunavir se primarno vezuje za α1-kiseli glikoprotein plazme.</w:t>
      </w:r>
    </w:p>
    <w:p w14:paraId="40A13857" w14:textId="173E873E" w:rsidR="001B257B" w:rsidRPr="00BB6A10" w:rsidRDefault="001B257B">
      <w:pPr>
        <w:tabs>
          <w:tab w:val="left" w:pos="9000"/>
        </w:tabs>
        <w:jc w:val="both"/>
        <w:rPr>
          <w:sz w:val="22"/>
          <w:szCs w:val="22"/>
          <w:lang w:val="sr-Latn-ME"/>
        </w:rPr>
      </w:pPr>
      <w:r w:rsidRPr="00BB6A10">
        <w:rPr>
          <w:sz w:val="22"/>
          <w:szCs w:val="22"/>
          <w:lang w:val="sr-Latn-ME"/>
        </w:rPr>
        <w:t xml:space="preserve">Nakon intravenske </w:t>
      </w:r>
      <w:r w:rsidR="005F1342" w:rsidRPr="00BB6A10">
        <w:rPr>
          <w:sz w:val="22"/>
          <w:szCs w:val="22"/>
          <w:lang w:val="sr-Latn-ME"/>
        </w:rPr>
        <w:t>primjene</w:t>
      </w:r>
      <w:r w:rsidRPr="00BB6A10">
        <w:rPr>
          <w:sz w:val="22"/>
          <w:szCs w:val="22"/>
          <w:lang w:val="sr-Latn-ME"/>
        </w:rPr>
        <w:t xml:space="preserve">, volumen distribucije samog darunavira bio je 88,1 ± 59,0 </w:t>
      </w:r>
      <w:r w:rsidR="0029001B" w:rsidRPr="00BB6A10">
        <w:rPr>
          <w:sz w:val="22"/>
          <w:szCs w:val="22"/>
          <w:lang w:val="sr-Latn-ME"/>
        </w:rPr>
        <w:t>l</w:t>
      </w:r>
      <w:r w:rsidRPr="00BB6A10">
        <w:rPr>
          <w:sz w:val="22"/>
          <w:szCs w:val="22"/>
          <w:lang w:val="sr-Latn-ME"/>
        </w:rPr>
        <w:t xml:space="preserve"> (srednja vr</w:t>
      </w:r>
      <w:r w:rsidR="00AD14C1" w:rsidRPr="00BB6A10">
        <w:rPr>
          <w:sz w:val="22"/>
          <w:szCs w:val="22"/>
          <w:lang w:val="sr-Latn-ME"/>
        </w:rPr>
        <w:t>ij</w:t>
      </w:r>
      <w:r w:rsidRPr="00BB6A10">
        <w:rPr>
          <w:sz w:val="22"/>
          <w:szCs w:val="22"/>
          <w:lang w:val="sr-Latn-ME"/>
        </w:rPr>
        <w:t>ednost ± SD) i povećao se na 131 ± 49,91 (srednja vr</w:t>
      </w:r>
      <w:r w:rsidR="00AD14C1" w:rsidRPr="00BB6A10">
        <w:rPr>
          <w:sz w:val="22"/>
          <w:szCs w:val="22"/>
          <w:lang w:val="sr-Latn-ME"/>
        </w:rPr>
        <w:t>ij</w:t>
      </w:r>
      <w:r w:rsidRPr="00BB6A10">
        <w:rPr>
          <w:sz w:val="22"/>
          <w:szCs w:val="22"/>
          <w:lang w:val="sr-Latn-ME"/>
        </w:rPr>
        <w:t>ednost ± SD) u prisustvu 100 mg ritonavira koji je prim</w:t>
      </w:r>
      <w:r w:rsidR="0029001B" w:rsidRPr="00BB6A10">
        <w:rPr>
          <w:sz w:val="22"/>
          <w:szCs w:val="22"/>
          <w:lang w:val="sr-Latn-ME"/>
        </w:rPr>
        <w:t>i</w:t>
      </w:r>
      <w:r w:rsidR="00AD14C1" w:rsidRPr="00BB6A10">
        <w:rPr>
          <w:sz w:val="22"/>
          <w:szCs w:val="22"/>
          <w:lang w:val="sr-Latn-ME"/>
        </w:rPr>
        <w:t>j</w:t>
      </w:r>
      <w:r w:rsidRPr="00BB6A10">
        <w:rPr>
          <w:sz w:val="22"/>
          <w:szCs w:val="22"/>
          <w:lang w:val="sr-Latn-ME"/>
        </w:rPr>
        <w:t>enjivan dva puta dnevno.</w:t>
      </w:r>
    </w:p>
    <w:p w14:paraId="03FB32D5" w14:textId="77777777" w:rsidR="001B257B" w:rsidRPr="00BB6A10" w:rsidRDefault="001B257B">
      <w:pPr>
        <w:tabs>
          <w:tab w:val="left" w:pos="9000"/>
        </w:tabs>
        <w:jc w:val="both"/>
        <w:rPr>
          <w:sz w:val="22"/>
          <w:szCs w:val="22"/>
          <w:lang w:val="sr-Latn-ME"/>
        </w:rPr>
      </w:pPr>
    </w:p>
    <w:p w14:paraId="56D9C4F5" w14:textId="77777777" w:rsidR="001B257B" w:rsidRPr="00BB6A10" w:rsidRDefault="001B257B">
      <w:pPr>
        <w:tabs>
          <w:tab w:val="left" w:pos="9000"/>
        </w:tabs>
        <w:jc w:val="both"/>
        <w:rPr>
          <w:i/>
          <w:sz w:val="22"/>
          <w:szCs w:val="22"/>
          <w:lang w:val="sr-Latn-ME"/>
        </w:rPr>
      </w:pPr>
      <w:r w:rsidRPr="00BB6A10">
        <w:rPr>
          <w:i/>
          <w:sz w:val="22"/>
          <w:szCs w:val="22"/>
          <w:lang w:val="sr-Latn-ME"/>
        </w:rPr>
        <w:t>Kobicistat</w:t>
      </w:r>
    </w:p>
    <w:p w14:paraId="7B65D1F4" w14:textId="476A9D93" w:rsidR="001B257B" w:rsidRPr="00BB6A10" w:rsidRDefault="001B257B">
      <w:pPr>
        <w:tabs>
          <w:tab w:val="left" w:pos="9000"/>
        </w:tabs>
        <w:jc w:val="both"/>
        <w:rPr>
          <w:sz w:val="22"/>
          <w:szCs w:val="22"/>
          <w:lang w:val="sr-Latn-ME"/>
        </w:rPr>
      </w:pPr>
      <w:r w:rsidRPr="00BB6A10">
        <w:rPr>
          <w:sz w:val="22"/>
          <w:szCs w:val="22"/>
          <w:lang w:val="sr-Latn-ME"/>
        </w:rPr>
        <w:t xml:space="preserve">Ukupno 97 do 98% kobicistata se vezuje za humane proteine plazme, a srednji odnos koncentracije </w:t>
      </w:r>
      <w:r w:rsidR="005F1342" w:rsidRPr="00BB6A10">
        <w:rPr>
          <w:sz w:val="22"/>
          <w:szCs w:val="22"/>
          <w:lang w:val="sr-Latn-ME"/>
        </w:rPr>
        <w:t>lijek</w:t>
      </w:r>
      <w:r w:rsidRPr="00BB6A10">
        <w:rPr>
          <w:sz w:val="22"/>
          <w:szCs w:val="22"/>
          <w:lang w:val="sr-Latn-ME"/>
        </w:rPr>
        <w:t>a u plazmi i krvi je bio otprilike 2.</w:t>
      </w:r>
    </w:p>
    <w:p w14:paraId="0C346D83" w14:textId="77777777" w:rsidR="001B257B" w:rsidRPr="00BB6A10" w:rsidRDefault="001B257B">
      <w:pPr>
        <w:tabs>
          <w:tab w:val="left" w:pos="9000"/>
        </w:tabs>
        <w:jc w:val="both"/>
        <w:rPr>
          <w:rStyle w:val="BodyText17"/>
          <w:sz w:val="22"/>
          <w:szCs w:val="22"/>
          <w:lang w:val="sr-Latn-ME"/>
        </w:rPr>
      </w:pPr>
    </w:p>
    <w:p w14:paraId="5259F568" w14:textId="107CE60A" w:rsidR="001B257B" w:rsidRPr="00BB6A10" w:rsidRDefault="001B257B">
      <w:pPr>
        <w:tabs>
          <w:tab w:val="left" w:pos="9000"/>
        </w:tabs>
        <w:jc w:val="both"/>
        <w:rPr>
          <w:rStyle w:val="BodyText17"/>
          <w:sz w:val="22"/>
          <w:szCs w:val="22"/>
          <w:lang w:val="sr-Latn-ME"/>
        </w:rPr>
      </w:pPr>
      <w:r w:rsidRPr="00BB6A10">
        <w:rPr>
          <w:rStyle w:val="BodyText17"/>
          <w:sz w:val="22"/>
          <w:szCs w:val="22"/>
          <w:lang w:val="sr-Latn-ME"/>
        </w:rPr>
        <w:t>Biotransformacija</w:t>
      </w:r>
    </w:p>
    <w:p w14:paraId="2291BFC3" w14:textId="77777777" w:rsidR="0029001B" w:rsidRPr="00BB6A10" w:rsidRDefault="0029001B">
      <w:pPr>
        <w:tabs>
          <w:tab w:val="left" w:pos="9000"/>
        </w:tabs>
        <w:jc w:val="both"/>
        <w:rPr>
          <w:sz w:val="22"/>
          <w:szCs w:val="22"/>
          <w:lang w:val="sr-Latn-ME"/>
        </w:rPr>
      </w:pPr>
    </w:p>
    <w:p w14:paraId="6028872C" w14:textId="77777777" w:rsidR="001B257B" w:rsidRPr="00BB6A10" w:rsidRDefault="001B257B">
      <w:pPr>
        <w:tabs>
          <w:tab w:val="left" w:pos="9000"/>
        </w:tabs>
        <w:jc w:val="both"/>
        <w:rPr>
          <w:i/>
          <w:sz w:val="22"/>
          <w:szCs w:val="22"/>
          <w:lang w:val="sr-Latn-ME"/>
        </w:rPr>
      </w:pPr>
      <w:r w:rsidRPr="00BB6A10">
        <w:rPr>
          <w:i/>
          <w:sz w:val="22"/>
          <w:szCs w:val="22"/>
          <w:lang w:val="sr-Latn-ME"/>
        </w:rPr>
        <w:t>Darunavir</w:t>
      </w:r>
    </w:p>
    <w:p w14:paraId="0DD68E83" w14:textId="6CD76D65" w:rsidR="001B257B" w:rsidRPr="00BB6A10" w:rsidRDefault="001B257B">
      <w:pPr>
        <w:tabs>
          <w:tab w:val="left" w:pos="9000"/>
        </w:tabs>
        <w:jc w:val="both"/>
        <w:rPr>
          <w:sz w:val="22"/>
          <w:szCs w:val="22"/>
          <w:lang w:val="sr-Latn-ME"/>
        </w:rPr>
      </w:pPr>
      <w:r w:rsidRPr="00BB6A10">
        <w:rPr>
          <w:rStyle w:val="BodytextItalic"/>
          <w:sz w:val="22"/>
          <w:szCs w:val="22"/>
          <w:lang w:val="sr-Latn-ME"/>
        </w:rPr>
        <w:t>In vitro</w:t>
      </w:r>
      <w:r w:rsidRPr="00BB6A10">
        <w:rPr>
          <w:sz w:val="22"/>
          <w:szCs w:val="22"/>
          <w:lang w:val="sr-Latn-ME"/>
        </w:rPr>
        <w:t xml:space="preserve"> eksperimenti sa humanim mikrozomima jetre ukazuju da darunavir primarno podl</w:t>
      </w:r>
      <w:r w:rsidR="00AD14C1" w:rsidRPr="00BB6A10">
        <w:rPr>
          <w:sz w:val="22"/>
          <w:szCs w:val="22"/>
          <w:lang w:val="sr-Latn-ME"/>
        </w:rPr>
        <w:t>ij</w:t>
      </w:r>
      <w:r w:rsidRPr="00BB6A10">
        <w:rPr>
          <w:sz w:val="22"/>
          <w:szCs w:val="22"/>
          <w:lang w:val="sr-Latn-ME"/>
        </w:rPr>
        <w:t xml:space="preserve">eže oksidativnom metabolizmu. Darunavir se ekstenzivno metaboliše putem hepatičkog CYP sistema i skoro isključivo izoenzimom CYP3A4. Ispitivanje </w:t>
      </w:r>
      <w:r w:rsidRPr="00BB6A10">
        <w:rPr>
          <w:sz w:val="22"/>
          <w:szCs w:val="22"/>
          <w:vertAlign w:val="superscript"/>
          <w:lang w:val="sr-Latn-ME"/>
        </w:rPr>
        <w:t>14</w:t>
      </w:r>
      <w:r w:rsidRPr="00BB6A10">
        <w:rPr>
          <w:sz w:val="22"/>
          <w:szCs w:val="22"/>
          <w:lang w:val="sr-Latn-ME"/>
        </w:rPr>
        <w:t>C-darunavira na zdravim dobrovoljcima pokazalo je da većina radioaktivnosti u plazmi nakon pojedinačne doze od 400</w:t>
      </w:r>
      <w:r w:rsidR="0029001B" w:rsidRPr="00BB6A10">
        <w:rPr>
          <w:sz w:val="22"/>
          <w:szCs w:val="22"/>
          <w:lang w:val="sr-Latn-ME"/>
        </w:rPr>
        <w:t xml:space="preserve"> mg </w:t>
      </w:r>
      <w:r w:rsidRPr="00BB6A10">
        <w:rPr>
          <w:sz w:val="22"/>
          <w:szCs w:val="22"/>
          <w:lang w:val="sr-Latn-ME"/>
        </w:rPr>
        <w:t>/</w:t>
      </w:r>
      <w:r w:rsidR="0029001B" w:rsidRPr="00BB6A10">
        <w:rPr>
          <w:sz w:val="22"/>
          <w:szCs w:val="22"/>
          <w:lang w:val="sr-Latn-ME"/>
        </w:rPr>
        <w:t xml:space="preserve"> </w:t>
      </w:r>
      <w:r w:rsidRPr="00BB6A10">
        <w:rPr>
          <w:sz w:val="22"/>
          <w:szCs w:val="22"/>
          <w:lang w:val="sr-Latn-ME"/>
        </w:rPr>
        <w:t>100 mg darunavira sa ritonavirom potiče od osnovne aktivne supstance. Ustanovljena su najmanje 3 oksidativna metabolita darunavira kod ljudi; svi su pokazali aktivnost koja je bila najmanje 10 puta manja od aktivnosti darunavira protiv divljeg tipa HIV-a.</w:t>
      </w:r>
    </w:p>
    <w:p w14:paraId="7B25DDCD" w14:textId="77777777" w:rsidR="001B257B" w:rsidRPr="00BB6A10" w:rsidRDefault="001B257B">
      <w:pPr>
        <w:tabs>
          <w:tab w:val="left" w:pos="9000"/>
        </w:tabs>
        <w:jc w:val="both"/>
        <w:rPr>
          <w:sz w:val="22"/>
          <w:szCs w:val="22"/>
          <w:lang w:val="sr-Latn-ME"/>
        </w:rPr>
      </w:pPr>
    </w:p>
    <w:p w14:paraId="76BAF3BC" w14:textId="77777777" w:rsidR="001B257B" w:rsidRPr="00BB6A10" w:rsidRDefault="001B257B">
      <w:pPr>
        <w:tabs>
          <w:tab w:val="left" w:pos="9000"/>
        </w:tabs>
        <w:jc w:val="both"/>
        <w:rPr>
          <w:i/>
          <w:sz w:val="22"/>
          <w:szCs w:val="22"/>
          <w:lang w:val="sr-Latn-ME"/>
        </w:rPr>
      </w:pPr>
      <w:r w:rsidRPr="00BB6A10">
        <w:rPr>
          <w:i/>
          <w:sz w:val="22"/>
          <w:szCs w:val="22"/>
          <w:lang w:val="sr-Latn-ME"/>
        </w:rPr>
        <w:t>Kobicistat</w:t>
      </w:r>
    </w:p>
    <w:p w14:paraId="7D2573A5" w14:textId="688B0A34" w:rsidR="001B257B" w:rsidRPr="00BB6A10" w:rsidRDefault="001B257B">
      <w:pPr>
        <w:tabs>
          <w:tab w:val="left" w:pos="9000"/>
        </w:tabs>
        <w:jc w:val="both"/>
        <w:rPr>
          <w:sz w:val="22"/>
          <w:szCs w:val="22"/>
          <w:lang w:val="sr-Latn-ME"/>
        </w:rPr>
      </w:pPr>
      <w:r w:rsidRPr="00BB6A10">
        <w:rPr>
          <w:sz w:val="22"/>
          <w:szCs w:val="22"/>
          <w:lang w:val="sr-Latn-ME"/>
        </w:rPr>
        <w:t>Kobicistat se metaboliše putem oksidacije posredovane CYP3A (glavni put) i CYP2D6 (sporedni put) i ne podl</w:t>
      </w:r>
      <w:r w:rsidR="00AD14C1" w:rsidRPr="00BB6A10">
        <w:rPr>
          <w:sz w:val="22"/>
          <w:szCs w:val="22"/>
          <w:lang w:val="sr-Latn-ME"/>
        </w:rPr>
        <w:t>ij</w:t>
      </w:r>
      <w:r w:rsidRPr="00BB6A10">
        <w:rPr>
          <w:sz w:val="22"/>
          <w:szCs w:val="22"/>
          <w:lang w:val="sr-Latn-ME"/>
        </w:rPr>
        <w:t xml:space="preserve">eže glukuronidaciji. Nakon oralne </w:t>
      </w:r>
      <w:r w:rsidR="005F1342" w:rsidRPr="00BB6A10">
        <w:rPr>
          <w:sz w:val="22"/>
          <w:szCs w:val="22"/>
          <w:lang w:val="sr-Latn-ME"/>
        </w:rPr>
        <w:t>primjene</w:t>
      </w:r>
      <w:r w:rsidRPr="00BB6A10">
        <w:rPr>
          <w:sz w:val="22"/>
          <w:szCs w:val="22"/>
          <w:lang w:val="sr-Latn-ME"/>
        </w:rPr>
        <w:t xml:space="preserve"> </w:t>
      </w:r>
      <w:r w:rsidRPr="00BB6A10">
        <w:rPr>
          <w:sz w:val="22"/>
          <w:szCs w:val="22"/>
          <w:vertAlign w:val="superscript"/>
          <w:lang w:val="sr-Latn-ME"/>
        </w:rPr>
        <w:t>14</w:t>
      </w:r>
      <w:r w:rsidRPr="00BB6A10">
        <w:rPr>
          <w:sz w:val="22"/>
          <w:szCs w:val="22"/>
          <w:lang w:val="sr-Latn-ME"/>
        </w:rPr>
        <w:t>C-kobicistata, 99% cirkulišuće radioaktivnosti u plazmi bio je neprom</w:t>
      </w:r>
      <w:r w:rsidR="00AD14C1" w:rsidRPr="00BB6A10">
        <w:rPr>
          <w:sz w:val="22"/>
          <w:szCs w:val="22"/>
          <w:lang w:val="sr-Latn-ME"/>
        </w:rPr>
        <w:t>j</w:t>
      </w:r>
      <w:r w:rsidRPr="00BB6A10">
        <w:rPr>
          <w:sz w:val="22"/>
          <w:szCs w:val="22"/>
          <w:lang w:val="sr-Latn-ME"/>
        </w:rPr>
        <w:t>enjeni kobicistat. Niski nivoi metabolita su zab</w:t>
      </w:r>
      <w:r w:rsidR="00AD14C1" w:rsidRPr="00BB6A10">
        <w:rPr>
          <w:sz w:val="22"/>
          <w:szCs w:val="22"/>
          <w:lang w:val="sr-Latn-ME"/>
        </w:rPr>
        <w:t>i</w:t>
      </w:r>
      <w:r w:rsidRPr="00BB6A10">
        <w:rPr>
          <w:sz w:val="22"/>
          <w:szCs w:val="22"/>
          <w:lang w:val="sr-Latn-ME"/>
        </w:rPr>
        <w:t>l</w:t>
      </w:r>
      <w:r w:rsidR="00AD14C1" w:rsidRPr="00BB6A10">
        <w:rPr>
          <w:sz w:val="22"/>
          <w:szCs w:val="22"/>
          <w:lang w:val="sr-Latn-ME"/>
        </w:rPr>
        <w:t>j</w:t>
      </w:r>
      <w:r w:rsidRPr="00BB6A10">
        <w:rPr>
          <w:sz w:val="22"/>
          <w:szCs w:val="22"/>
          <w:lang w:val="sr-Latn-ME"/>
        </w:rPr>
        <w:t>eženi u urinu i stolici i ne doprinose inhibitornoj aktivnosti kobicistata na CYP3A.</w:t>
      </w:r>
    </w:p>
    <w:p w14:paraId="2C90408E" w14:textId="69518904" w:rsidR="0029001B" w:rsidRPr="00BB6A10" w:rsidRDefault="0029001B">
      <w:pPr>
        <w:tabs>
          <w:tab w:val="left" w:pos="9000"/>
        </w:tabs>
        <w:jc w:val="both"/>
        <w:rPr>
          <w:rStyle w:val="BodyText17"/>
          <w:sz w:val="22"/>
          <w:szCs w:val="22"/>
          <w:lang w:val="sr-Latn-ME"/>
        </w:rPr>
      </w:pPr>
    </w:p>
    <w:p w14:paraId="4791701A" w14:textId="6D81A88F" w:rsidR="001B257B" w:rsidRPr="00BB6A10" w:rsidRDefault="001B257B">
      <w:pPr>
        <w:tabs>
          <w:tab w:val="left" w:pos="9000"/>
        </w:tabs>
        <w:jc w:val="both"/>
        <w:rPr>
          <w:rStyle w:val="BodyText17"/>
          <w:sz w:val="22"/>
          <w:szCs w:val="22"/>
          <w:lang w:val="sr-Latn-ME"/>
        </w:rPr>
      </w:pPr>
      <w:r w:rsidRPr="00BB6A10">
        <w:rPr>
          <w:rStyle w:val="BodyText17"/>
          <w:sz w:val="22"/>
          <w:szCs w:val="22"/>
          <w:lang w:val="sr-Latn-ME"/>
        </w:rPr>
        <w:t>Eliminacija</w:t>
      </w:r>
    </w:p>
    <w:p w14:paraId="222C70FC" w14:textId="77777777" w:rsidR="0029001B" w:rsidRPr="00BB6A10" w:rsidRDefault="0029001B">
      <w:pPr>
        <w:tabs>
          <w:tab w:val="left" w:pos="9000"/>
        </w:tabs>
        <w:jc w:val="both"/>
        <w:rPr>
          <w:sz w:val="22"/>
          <w:szCs w:val="22"/>
          <w:lang w:val="sr-Latn-ME"/>
        </w:rPr>
      </w:pPr>
    </w:p>
    <w:p w14:paraId="31866745" w14:textId="77777777" w:rsidR="001B257B" w:rsidRPr="00BB6A10" w:rsidRDefault="001B257B">
      <w:pPr>
        <w:tabs>
          <w:tab w:val="left" w:pos="9000"/>
        </w:tabs>
        <w:jc w:val="both"/>
        <w:rPr>
          <w:i/>
          <w:sz w:val="22"/>
          <w:szCs w:val="22"/>
          <w:lang w:val="sr-Latn-ME"/>
        </w:rPr>
      </w:pPr>
      <w:r w:rsidRPr="00BB6A10">
        <w:rPr>
          <w:i/>
          <w:sz w:val="22"/>
          <w:szCs w:val="22"/>
          <w:lang w:val="sr-Latn-ME"/>
        </w:rPr>
        <w:t>Darunavir</w:t>
      </w:r>
    </w:p>
    <w:p w14:paraId="0C348308" w14:textId="155AA245" w:rsidR="001B257B" w:rsidRPr="00BB6A10" w:rsidRDefault="001B257B">
      <w:pPr>
        <w:tabs>
          <w:tab w:val="left" w:pos="9000"/>
        </w:tabs>
        <w:jc w:val="both"/>
        <w:rPr>
          <w:sz w:val="22"/>
          <w:szCs w:val="22"/>
          <w:lang w:val="sr-Latn-ME"/>
        </w:rPr>
      </w:pPr>
      <w:r w:rsidRPr="00BB6A10">
        <w:rPr>
          <w:sz w:val="22"/>
          <w:szCs w:val="22"/>
          <w:lang w:val="sr-Latn-ME"/>
        </w:rPr>
        <w:t>Nakon doze od 400</w:t>
      </w:r>
      <w:r w:rsidR="0007106E" w:rsidRPr="00BB6A10">
        <w:rPr>
          <w:sz w:val="22"/>
          <w:szCs w:val="22"/>
          <w:lang w:val="sr-Latn-ME"/>
        </w:rPr>
        <w:t xml:space="preserve"> mg </w:t>
      </w:r>
      <w:r w:rsidRPr="00BB6A10">
        <w:rPr>
          <w:sz w:val="22"/>
          <w:szCs w:val="22"/>
          <w:lang w:val="sr-Latn-ME"/>
        </w:rPr>
        <w:t>/</w:t>
      </w:r>
      <w:r w:rsidR="0007106E" w:rsidRPr="00BB6A10">
        <w:rPr>
          <w:sz w:val="22"/>
          <w:szCs w:val="22"/>
          <w:lang w:val="sr-Latn-ME"/>
        </w:rPr>
        <w:t xml:space="preserve"> </w:t>
      </w:r>
      <w:r w:rsidRPr="00BB6A10">
        <w:rPr>
          <w:sz w:val="22"/>
          <w:szCs w:val="22"/>
          <w:lang w:val="sr-Latn-ME"/>
        </w:rPr>
        <w:t xml:space="preserve">100 mg </w:t>
      </w:r>
      <w:r w:rsidRPr="00BB6A10">
        <w:rPr>
          <w:sz w:val="22"/>
          <w:szCs w:val="22"/>
          <w:vertAlign w:val="superscript"/>
          <w:lang w:val="sr-Latn-ME"/>
        </w:rPr>
        <w:t>14</w:t>
      </w:r>
      <w:r w:rsidRPr="00BB6A10">
        <w:rPr>
          <w:sz w:val="22"/>
          <w:szCs w:val="22"/>
          <w:lang w:val="sr-Latn-ME"/>
        </w:rPr>
        <w:t>C-darunavira sa ritonavirom, približno 79,5% odnosno 13,9% prim</w:t>
      </w:r>
      <w:r w:rsidR="0007106E" w:rsidRPr="00BB6A10">
        <w:rPr>
          <w:sz w:val="22"/>
          <w:szCs w:val="22"/>
          <w:lang w:val="sr-Latn-ME"/>
        </w:rPr>
        <w:t>i</w:t>
      </w:r>
      <w:r w:rsidR="00AD14C1" w:rsidRPr="00BB6A10">
        <w:rPr>
          <w:sz w:val="22"/>
          <w:szCs w:val="22"/>
          <w:lang w:val="sr-Latn-ME"/>
        </w:rPr>
        <w:t>j</w:t>
      </w:r>
      <w:r w:rsidRPr="00BB6A10">
        <w:rPr>
          <w:sz w:val="22"/>
          <w:szCs w:val="22"/>
          <w:lang w:val="sr-Latn-ME"/>
        </w:rPr>
        <w:t xml:space="preserve">enjene doze </w:t>
      </w:r>
      <w:r w:rsidRPr="00BB6A10">
        <w:rPr>
          <w:sz w:val="22"/>
          <w:szCs w:val="22"/>
          <w:vertAlign w:val="superscript"/>
          <w:lang w:val="sr-Latn-ME"/>
        </w:rPr>
        <w:t>14</w:t>
      </w:r>
      <w:r w:rsidRPr="00BB6A10">
        <w:rPr>
          <w:sz w:val="22"/>
          <w:szCs w:val="22"/>
          <w:lang w:val="sr-Latn-ME"/>
        </w:rPr>
        <w:t>C-darunavira može se naći u stolici, odnosno urinu. 41,2% odnosno 7,7% prim</w:t>
      </w:r>
      <w:r w:rsidR="0007106E" w:rsidRPr="00BB6A10">
        <w:rPr>
          <w:sz w:val="22"/>
          <w:szCs w:val="22"/>
          <w:lang w:val="sr-Latn-ME"/>
        </w:rPr>
        <w:t>i</w:t>
      </w:r>
      <w:r w:rsidR="00AD14C1" w:rsidRPr="00BB6A10">
        <w:rPr>
          <w:sz w:val="22"/>
          <w:szCs w:val="22"/>
          <w:lang w:val="sr-Latn-ME"/>
        </w:rPr>
        <w:t>j</w:t>
      </w:r>
      <w:r w:rsidRPr="00BB6A10">
        <w:rPr>
          <w:sz w:val="22"/>
          <w:szCs w:val="22"/>
          <w:lang w:val="sr-Latn-ME"/>
        </w:rPr>
        <w:t>enjene doze darunavira može se naći u stolici, odnosno urinu u neprom</w:t>
      </w:r>
      <w:r w:rsidR="00AD14C1" w:rsidRPr="00BB6A10">
        <w:rPr>
          <w:sz w:val="22"/>
          <w:szCs w:val="22"/>
          <w:lang w:val="sr-Latn-ME"/>
        </w:rPr>
        <w:t>j</w:t>
      </w:r>
      <w:r w:rsidRPr="00BB6A10">
        <w:rPr>
          <w:sz w:val="22"/>
          <w:szCs w:val="22"/>
          <w:lang w:val="sr-Latn-ME"/>
        </w:rPr>
        <w:t>enjenom obliku. Terminalno poluvr</w:t>
      </w:r>
      <w:r w:rsidR="00AD14C1" w:rsidRPr="00BB6A10">
        <w:rPr>
          <w:sz w:val="22"/>
          <w:szCs w:val="22"/>
          <w:lang w:val="sr-Latn-ME"/>
        </w:rPr>
        <w:t>ij</w:t>
      </w:r>
      <w:r w:rsidRPr="00BB6A10">
        <w:rPr>
          <w:sz w:val="22"/>
          <w:szCs w:val="22"/>
          <w:lang w:val="sr-Latn-ME"/>
        </w:rPr>
        <w:t>eme eliminacije darunavira iznosilo je približno 15 sati kad se kombinovao sa ritonavirom.</w:t>
      </w:r>
    </w:p>
    <w:p w14:paraId="55938FE3" w14:textId="5A360303" w:rsidR="001B257B" w:rsidRPr="00BB6A10" w:rsidRDefault="001B257B">
      <w:pPr>
        <w:tabs>
          <w:tab w:val="left" w:pos="9000"/>
        </w:tabs>
        <w:jc w:val="both"/>
        <w:rPr>
          <w:sz w:val="22"/>
          <w:szCs w:val="22"/>
          <w:lang w:val="sr-Latn-ME"/>
        </w:rPr>
      </w:pPr>
      <w:r w:rsidRPr="00BB6A10">
        <w:rPr>
          <w:sz w:val="22"/>
          <w:szCs w:val="22"/>
          <w:lang w:val="sr-Latn-ME"/>
        </w:rPr>
        <w:t xml:space="preserve">Intravenski klirens samog darunavira (150 mg) i u prisustvu niske doze ritonavira bio je 32,8 </w:t>
      </w:r>
      <w:r w:rsidR="0007106E" w:rsidRPr="00BB6A10">
        <w:rPr>
          <w:sz w:val="22"/>
          <w:szCs w:val="22"/>
          <w:lang w:val="sr-Latn-ME"/>
        </w:rPr>
        <w:t>l</w:t>
      </w:r>
      <w:r w:rsidRPr="00BB6A10">
        <w:rPr>
          <w:sz w:val="22"/>
          <w:szCs w:val="22"/>
          <w:lang w:val="sr-Latn-ME"/>
        </w:rPr>
        <w:t xml:space="preserve">/h, odnosno 5,9 </w:t>
      </w:r>
      <w:r w:rsidR="0007106E" w:rsidRPr="00BB6A10">
        <w:rPr>
          <w:sz w:val="22"/>
          <w:szCs w:val="22"/>
          <w:lang w:val="sr-Latn-ME"/>
        </w:rPr>
        <w:t>l</w:t>
      </w:r>
      <w:r w:rsidRPr="00BB6A10">
        <w:rPr>
          <w:sz w:val="22"/>
          <w:szCs w:val="22"/>
          <w:lang w:val="sr-Latn-ME"/>
        </w:rPr>
        <w:t>/h.</w:t>
      </w:r>
    </w:p>
    <w:p w14:paraId="1903EA55" w14:textId="77777777" w:rsidR="001B257B" w:rsidRPr="00BB6A10" w:rsidRDefault="001B257B">
      <w:pPr>
        <w:tabs>
          <w:tab w:val="left" w:pos="9000"/>
        </w:tabs>
        <w:jc w:val="both"/>
        <w:rPr>
          <w:i/>
          <w:sz w:val="22"/>
          <w:szCs w:val="22"/>
          <w:lang w:val="sr-Latn-ME"/>
        </w:rPr>
      </w:pPr>
    </w:p>
    <w:p w14:paraId="464183D0" w14:textId="77777777" w:rsidR="001B257B" w:rsidRPr="00BB6A10" w:rsidRDefault="001B257B">
      <w:pPr>
        <w:tabs>
          <w:tab w:val="left" w:pos="9000"/>
        </w:tabs>
        <w:jc w:val="both"/>
        <w:rPr>
          <w:i/>
          <w:sz w:val="22"/>
          <w:szCs w:val="22"/>
          <w:lang w:val="sr-Latn-ME"/>
        </w:rPr>
      </w:pPr>
      <w:r w:rsidRPr="00BB6A10">
        <w:rPr>
          <w:i/>
          <w:sz w:val="22"/>
          <w:szCs w:val="22"/>
          <w:lang w:val="sr-Latn-ME"/>
        </w:rPr>
        <w:t>Kobicistat</w:t>
      </w:r>
    </w:p>
    <w:p w14:paraId="5A6AA099" w14:textId="29C1C20E" w:rsidR="001B257B" w:rsidRPr="00BB6A10" w:rsidRDefault="001B257B">
      <w:pPr>
        <w:tabs>
          <w:tab w:val="left" w:pos="9000"/>
        </w:tabs>
        <w:jc w:val="both"/>
        <w:rPr>
          <w:sz w:val="22"/>
          <w:szCs w:val="22"/>
          <w:lang w:val="sr-Latn-ME"/>
        </w:rPr>
      </w:pPr>
      <w:r w:rsidRPr="00BB6A10">
        <w:rPr>
          <w:sz w:val="22"/>
          <w:szCs w:val="22"/>
          <w:lang w:val="sr-Latn-ME"/>
        </w:rPr>
        <w:t xml:space="preserve">Nakon oralne </w:t>
      </w:r>
      <w:r w:rsidR="005F1342" w:rsidRPr="00BB6A10">
        <w:rPr>
          <w:sz w:val="22"/>
          <w:szCs w:val="22"/>
          <w:lang w:val="sr-Latn-ME"/>
        </w:rPr>
        <w:t>primjene</w:t>
      </w:r>
      <w:r w:rsidRPr="00BB6A10">
        <w:rPr>
          <w:sz w:val="22"/>
          <w:szCs w:val="22"/>
          <w:lang w:val="sr-Latn-ME"/>
        </w:rPr>
        <w:t xml:space="preserve"> </w:t>
      </w:r>
      <w:r w:rsidRPr="00BB6A10">
        <w:rPr>
          <w:sz w:val="22"/>
          <w:szCs w:val="22"/>
          <w:vertAlign w:val="superscript"/>
          <w:lang w:val="sr-Latn-ME"/>
        </w:rPr>
        <w:t>14</w:t>
      </w:r>
      <w:r w:rsidRPr="00BB6A10">
        <w:rPr>
          <w:sz w:val="22"/>
          <w:szCs w:val="22"/>
          <w:lang w:val="sr-Latn-ME"/>
        </w:rPr>
        <w:t xml:space="preserve">C kobicistata 86% i 8,2% doze izolovano je u fecesu, odnosno urinu. Medijana terminalnog poluvremena eliminacije kobicistata u plazmi nakon </w:t>
      </w:r>
      <w:r w:rsidR="005F1342" w:rsidRPr="00BB6A10">
        <w:rPr>
          <w:sz w:val="22"/>
          <w:szCs w:val="22"/>
          <w:lang w:val="sr-Latn-ME"/>
        </w:rPr>
        <w:t>primjene</w:t>
      </w:r>
      <w:r w:rsidRPr="00BB6A10">
        <w:rPr>
          <w:sz w:val="22"/>
          <w:szCs w:val="22"/>
          <w:lang w:val="sr-Latn-ME"/>
        </w:rPr>
        <w:t xml:space="preserve"> </w:t>
      </w:r>
      <w:r w:rsidR="005F1342" w:rsidRPr="00BB6A10">
        <w:rPr>
          <w:sz w:val="22"/>
          <w:szCs w:val="22"/>
          <w:lang w:val="sr-Latn-ME"/>
        </w:rPr>
        <w:t>lijek</w:t>
      </w:r>
      <w:r w:rsidRPr="00BB6A10">
        <w:rPr>
          <w:sz w:val="22"/>
          <w:szCs w:val="22"/>
          <w:lang w:val="sr-Latn-ME"/>
        </w:rPr>
        <w:t>a REZOLSTA iznosi oko 3-4 sata.</w:t>
      </w:r>
    </w:p>
    <w:p w14:paraId="479FE5D9" w14:textId="77777777" w:rsidR="001B257B" w:rsidRPr="00BB6A10" w:rsidRDefault="001B257B">
      <w:pPr>
        <w:tabs>
          <w:tab w:val="left" w:pos="9000"/>
        </w:tabs>
        <w:jc w:val="both"/>
        <w:rPr>
          <w:rStyle w:val="BodyText18"/>
          <w:sz w:val="22"/>
          <w:szCs w:val="22"/>
          <w:lang w:val="sr-Latn-ME"/>
        </w:rPr>
      </w:pPr>
    </w:p>
    <w:p w14:paraId="5C418E9F" w14:textId="77777777" w:rsidR="001B257B" w:rsidRPr="00BB6A10" w:rsidRDefault="001B257B">
      <w:pPr>
        <w:tabs>
          <w:tab w:val="left" w:pos="9000"/>
        </w:tabs>
        <w:jc w:val="both"/>
        <w:rPr>
          <w:sz w:val="22"/>
          <w:szCs w:val="22"/>
          <w:lang w:val="sr-Latn-ME"/>
        </w:rPr>
      </w:pPr>
      <w:r w:rsidRPr="00BB6A10">
        <w:rPr>
          <w:rStyle w:val="BodyText18"/>
          <w:sz w:val="22"/>
          <w:szCs w:val="22"/>
          <w:lang w:val="sr-Latn-ME"/>
        </w:rPr>
        <w:t>Posebne populacije</w:t>
      </w:r>
    </w:p>
    <w:p w14:paraId="5A094CF7" w14:textId="77777777" w:rsidR="001B257B" w:rsidRPr="00BB6A10" w:rsidRDefault="001B257B">
      <w:pPr>
        <w:tabs>
          <w:tab w:val="left" w:pos="9000"/>
        </w:tabs>
        <w:jc w:val="both"/>
        <w:rPr>
          <w:i/>
          <w:sz w:val="22"/>
          <w:szCs w:val="22"/>
          <w:u w:val="single"/>
          <w:lang w:val="sr-Latn-ME"/>
        </w:rPr>
      </w:pPr>
    </w:p>
    <w:p w14:paraId="31DA8C74" w14:textId="77777777" w:rsidR="001B257B" w:rsidRPr="00BB6A10" w:rsidRDefault="001B257B">
      <w:pPr>
        <w:tabs>
          <w:tab w:val="left" w:pos="9000"/>
        </w:tabs>
        <w:jc w:val="both"/>
        <w:rPr>
          <w:i/>
          <w:sz w:val="22"/>
          <w:szCs w:val="22"/>
          <w:u w:val="single"/>
          <w:lang w:val="sr-Latn-ME"/>
        </w:rPr>
      </w:pPr>
      <w:r w:rsidRPr="00BB6A10">
        <w:rPr>
          <w:i/>
          <w:sz w:val="22"/>
          <w:szCs w:val="22"/>
          <w:u w:val="single"/>
          <w:lang w:val="sr-Latn-ME"/>
        </w:rPr>
        <w:t>Pedijatrijska populacija</w:t>
      </w:r>
    </w:p>
    <w:p w14:paraId="284B071F" w14:textId="6DC303C8" w:rsidR="001B257B" w:rsidRPr="00BB6A10" w:rsidRDefault="001B257B">
      <w:pPr>
        <w:tabs>
          <w:tab w:val="left" w:pos="9000"/>
        </w:tabs>
        <w:jc w:val="both"/>
        <w:rPr>
          <w:sz w:val="22"/>
          <w:szCs w:val="22"/>
          <w:lang w:val="sr-Latn-ME"/>
        </w:rPr>
      </w:pPr>
      <w:r w:rsidRPr="00BB6A10">
        <w:rPr>
          <w:sz w:val="22"/>
          <w:szCs w:val="22"/>
          <w:lang w:val="sr-Latn-ME"/>
        </w:rPr>
        <w:t xml:space="preserve">Dostupni farmakokinetički podaci komponenti </w:t>
      </w:r>
      <w:r w:rsidR="005F1342" w:rsidRPr="00BB6A10">
        <w:rPr>
          <w:sz w:val="22"/>
          <w:szCs w:val="22"/>
          <w:lang w:val="sr-Latn-ME"/>
        </w:rPr>
        <w:t>lijek</w:t>
      </w:r>
      <w:r w:rsidRPr="00BB6A10">
        <w:rPr>
          <w:sz w:val="22"/>
          <w:szCs w:val="22"/>
          <w:lang w:val="sr-Latn-ME"/>
        </w:rPr>
        <w:t>a REZOLSTA pokazuju da nije bilo klinički značajnih razlika u izloženosti kod odraslih i adolescenata. Dodatno, farmakokinetika darunavira u dozi od 800 mg prim</w:t>
      </w:r>
      <w:r w:rsidR="006A4211" w:rsidRPr="00BB6A10">
        <w:rPr>
          <w:sz w:val="22"/>
          <w:szCs w:val="22"/>
          <w:lang w:val="sr-Latn-ME"/>
        </w:rPr>
        <w:t>i</w:t>
      </w:r>
      <w:r w:rsidR="00AD14C1" w:rsidRPr="00BB6A10">
        <w:rPr>
          <w:sz w:val="22"/>
          <w:szCs w:val="22"/>
          <w:lang w:val="sr-Latn-ME"/>
        </w:rPr>
        <w:t>j</w:t>
      </w:r>
      <w:r w:rsidRPr="00BB6A10">
        <w:rPr>
          <w:sz w:val="22"/>
          <w:szCs w:val="22"/>
          <w:lang w:val="sr-Latn-ME"/>
        </w:rPr>
        <w:t>enjenog istovremeno sa kobicistatom u dozi od 150 mg kod pedijatrijskih pacijenata  je ispitivana kod 7 adolescenata uzrasta od 12 do manje od 18 godina, t</w:t>
      </w:r>
      <w:r w:rsidR="00AD14C1" w:rsidRPr="00BB6A10">
        <w:rPr>
          <w:sz w:val="22"/>
          <w:szCs w:val="22"/>
          <w:lang w:val="sr-Latn-ME"/>
        </w:rPr>
        <w:t>j</w:t>
      </w:r>
      <w:r w:rsidRPr="00BB6A10">
        <w:rPr>
          <w:sz w:val="22"/>
          <w:szCs w:val="22"/>
          <w:lang w:val="sr-Latn-ME"/>
        </w:rPr>
        <w:t xml:space="preserve">elesne težine najmanje 40 mg, koji su dobijali darunavir u dozi od 800 mg istovremeno sa kobicistatom u dozi od 150 mg u ispitivanju </w:t>
      </w:r>
      <w:r w:rsidRPr="00BB6A10">
        <w:rPr>
          <w:sz w:val="22"/>
          <w:szCs w:val="22"/>
          <w:u w:val="single"/>
          <w:lang w:val="sr-Latn-ME"/>
        </w:rPr>
        <w:t>GS-US-216-0128</w:t>
      </w:r>
      <w:r w:rsidRPr="00BB6A10">
        <w:rPr>
          <w:sz w:val="22"/>
          <w:szCs w:val="22"/>
          <w:lang w:val="sr-Latn-ME"/>
        </w:rPr>
        <w:t>. Geometrijske srednje vr</w:t>
      </w:r>
      <w:r w:rsidR="00AD14C1" w:rsidRPr="00BB6A10">
        <w:rPr>
          <w:sz w:val="22"/>
          <w:szCs w:val="22"/>
          <w:lang w:val="sr-Latn-ME"/>
        </w:rPr>
        <w:t>ij</w:t>
      </w:r>
      <w:r w:rsidRPr="00BB6A10">
        <w:rPr>
          <w:sz w:val="22"/>
          <w:szCs w:val="22"/>
          <w:lang w:val="sr-Latn-ME"/>
        </w:rPr>
        <w:t>ednosti izloženosi kod adolescenata (PIK</w:t>
      </w:r>
      <w:r w:rsidRPr="00BB6A10">
        <w:rPr>
          <w:sz w:val="22"/>
          <w:szCs w:val="22"/>
          <w:vertAlign w:val="subscript"/>
          <w:lang w:val="sr-Latn-ME"/>
        </w:rPr>
        <w:t>tau</w:t>
      </w:r>
      <w:r w:rsidRPr="00BB6A10">
        <w:rPr>
          <w:sz w:val="22"/>
          <w:szCs w:val="22"/>
          <w:lang w:val="sr-Latn-ME"/>
        </w:rPr>
        <w:t xml:space="preserve">) su bile slične </w:t>
      </w:r>
      <w:r w:rsidRPr="00BB6A10">
        <w:rPr>
          <w:sz w:val="22"/>
          <w:szCs w:val="22"/>
          <w:lang w:val="sr-Latn-ME"/>
        </w:rPr>
        <w:lastRenderedPageBreak/>
        <w:t xml:space="preserve">za darunavir, a 19% viša za kobicistat u poređenju </w:t>
      </w:r>
      <w:r w:rsidR="006A4211" w:rsidRPr="00BB6A10">
        <w:rPr>
          <w:sz w:val="22"/>
          <w:szCs w:val="22"/>
          <w:lang w:val="sr-Latn-ME"/>
        </w:rPr>
        <w:t>sa</w:t>
      </w:r>
      <w:r w:rsidRPr="00BB6A10">
        <w:rPr>
          <w:sz w:val="22"/>
          <w:szCs w:val="22"/>
          <w:lang w:val="sr-Latn-ME"/>
        </w:rPr>
        <w:t xml:space="preserve"> izloženo</w:t>
      </w:r>
      <w:r w:rsidR="006A4211" w:rsidRPr="00BB6A10">
        <w:rPr>
          <w:sz w:val="22"/>
          <w:szCs w:val="22"/>
          <w:lang w:val="sr-Latn-ME"/>
        </w:rPr>
        <w:t>šću</w:t>
      </w:r>
      <w:r w:rsidRPr="00BB6A10">
        <w:rPr>
          <w:sz w:val="22"/>
          <w:szCs w:val="22"/>
          <w:lang w:val="sr-Latn-ME"/>
        </w:rPr>
        <w:t xml:space="preserve"> postignut</w:t>
      </w:r>
      <w:r w:rsidR="006A4211" w:rsidRPr="00BB6A10">
        <w:rPr>
          <w:sz w:val="22"/>
          <w:szCs w:val="22"/>
          <w:lang w:val="sr-Latn-ME"/>
        </w:rPr>
        <w:t>om</w:t>
      </w:r>
      <w:r w:rsidRPr="00BB6A10">
        <w:rPr>
          <w:sz w:val="22"/>
          <w:szCs w:val="22"/>
          <w:lang w:val="sr-Latn-ME"/>
        </w:rPr>
        <w:t xml:space="preserve"> kod odraslih koji su dobijali 800 mg daronavira istovremeno sa 150 mg kobicistata u ispitivanju GS-US-216-0130. Razlika uočena kod kobicistata se nije smatrala klinički značajnom.</w:t>
      </w:r>
    </w:p>
    <w:p w14:paraId="615D06F4" w14:textId="77777777" w:rsidR="001B257B" w:rsidRPr="00BB6A10" w:rsidRDefault="001B257B">
      <w:pPr>
        <w:tabs>
          <w:tab w:val="left" w:pos="9000"/>
        </w:tabs>
        <w:jc w:val="both"/>
        <w:rPr>
          <w:i/>
          <w:sz w:val="22"/>
          <w:szCs w:val="22"/>
          <w:u w:val="single"/>
          <w:lang w:val="sr-Latn-ME"/>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549"/>
        <w:gridCol w:w="2272"/>
        <w:gridCol w:w="2318"/>
      </w:tblGrid>
      <w:tr w:rsidR="001B257B" w:rsidRPr="00BB6A10" w14:paraId="6F6B92BA" w14:textId="77777777" w:rsidTr="000929F6">
        <w:trPr>
          <w:cantSplit/>
        </w:trPr>
        <w:tc>
          <w:tcPr>
            <w:tcW w:w="1951" w:type="dxa"/>
            <w:shd w:val="clear" w:color="auto" w:fill="auto"/>
          </w:tcPr>
          <w:p w14:paraId="48E09E8C" w14:textId="77777777" w:rsidR="001B257B" w:rsidRPr="00BB6A10" w:rsidRDefault="001B257B" w:rsidP="00CF6D9D">
            <w:pPr>
              <w:tabs>
                <w:tab w:val="left" w:pos="9000"/>
              </w:tabs>
              <w:jc w:val="both"/>
              <w:rPr>
                <w:iCs/>
                <w:sz w:val="22"/>
                <w:szCs w:val="22"/>
                <w:u w:val="single"/>
                <w:lang w:val="sr-Latn-ME"/>
              </w:rPr>
            </w:pPr>
            <w:bookmarkStart w:id="2" w:name="_Hlk30422103"/>
          </w:p>
        </w:tc>
        <w:tc>
          <w:tcPr>
            <w:tcW w:w="2549" w:type="dxa"/>
            <w:shd w:val="clear" w:color="auto" w:fill="auto"/>
          </w:tcPr>
          <w:p w14:paraId="6C2F4DE1" w14:textId="0913CB9E" w:rsidR="001B257B" w:rsidRPr="00BB6A10" w:rsidRDefault="001B257B" w:rsidP="00CF6D9D">
            <w:pPr>
              <w:tabs>
                <w:tab w:val="left" w:pos="9000"/>
              </w:tabs>
              <w:jc w:val="center"/>
              <w:rPr>
                <w:b/>
                <w:iCs/>
                <w:sz w:val="22"/>
                <w:szCs w:val="22"/>
                <w:u w:val="single"/>
                <w:lang w:val="sr-Latn-ME"/>
              </w:rPr>
            </w:pPr>
            <w:r w:rsidRPr="00BB6A10">
              <w:rPr>
                <w:b/>
                <w:iCs/>
                <w:sz w:val="22"/>
                <w:szCs w:val="22"/>
                <w:u w:val="single"/>
                <w:lang w:val="sr-Latn-ME"/>
              </w:rPr>
              <w:t>Odrasli u  ispitivanju GS</w:t>
            </w:r>
            <w:r w:rsidRPr="00BB6A10">
              <w:rPr>
                <w:b/>
                <w:iCs/>
                <w:sz w:val="22"/>
                <w:szCs w:val="22"/>
                <w:u w:val="single"/>
                <w:lang w:val="sr-Latn-ME"/>
              </w:rPr>
              <w:noBreakHyphen/>
              <w:t>US</w:t>
            </w:r>
            <w:r w:rsidRPr="00BB6A10">
              <w:rPr>
                <w:b/>
                <w:iCs/>
                <w:sz w:val="22"/>
                <w:szCs w:val="22"/>
                <w:u w:val="single"/>
                <w:lang w:val="sr-Latn-ME"/>
              </w:rPr>
              <w:noBreakHyphen/>
              <w:t>216</w:t>
            </w:r>
            <w:r w:rsidRPr="00BB6A10">
              <w:rPr>
                <w:b/>
                <w:iCs/>
                <w:sz w:val="22"/>
                <w:szCs w:val="22"/>
                <w:u w:val="single"/>
                <w:lang w:val="sr-Latn-ME"/>
              </w:rPr>
              <w:noBreakHyphen/>
              <w:t>0130, 24. ned</w:t>
            </w:r>
            <w:r w:rsidR="00AD14C1" w:rsidRPr="00BB6A10">
              <w:rPr>
                <w:b/>
                <w:iCs/>
                <w:sz w:val="22"/>
                <w:szCs w:val="22"/>
                <w:u w:val="single"/>
                <w:lang w:val="sr-Latn-ME"/>
              </w:rPr>
              <w:t>j</w:t>
            </w:r>
            <w:r w:rsidRPr="00BB6A10">
              <w:rPr>
                <w:b/>
                <w:iCs/>
                <w:sz w:val="22"/>
                <w:szCs w:val="22"/>
                <w:u w:val="single"/>
                <w:lang w:val="sr-Latn-ME"/>
              </w:rPr>
              <w:t>elja</w:t>
            </w:r>
          </w:p>
          <w:p w14:paraId="6DCB9597" w14:textId="77777777" w:rsidR="001B257B" w:rsidRPr="00BB6A10" w:rsidRDefault="001B257B" w:rsidP="00CF6D9D">
            <w:pPr>
              <w:tabs>
                <w:tab w:val="left" w:pos="9000"/>
              </w:tabs>
              <w:jc w:val="center"/>
              <w:rPr>
                <w:b/>
                <w:iCs/>
                <w:sz w:val="22"/>
                <w:szCs w:val="22"/>
                <w:u w:val="single"/>
                <w:lang w:val="sr-Latn-ME"/>
              </w:rPr>
            </w:pPr>
          </w:p>
          <w:p w14:paraId="3636AE94" w14:textId="0F5F4DF0" w:rsidR="001B257B" w:rsidRPr="00BB6A10" w:rsidRDefault="001B257B" w:rsidP="00CF6D9D">
            <w:pPr>
              <w:tabs>
                <w:tab w:val="left" w:pos="9000"/>
              </w:tabs>
              <w:jc w:val="center"/>
              <w:rPr>
                <w:b/>
                <w:iCs/>
                <w:sz w:val="22"/>
                <w:szCs w:val="22"/>
                <w:u w:val="single"/>
                <w:lang w:val="sr-Latn-ME"/>
              </w:rPr>
            </w:pPr>
            <w:r w:rsidRPr="00BB6A10">
              <w:rPr>
                <w:b/>
                <w:iCs/>
                <w:sz w:val="22"/>
                <w:szCs w:val="22"/>
                <w:u w:val="single"/>
                <w:lang w:val="sr-Latn-ME"/>
              </w:rPr>
              <w:t>(Referentne vr</w:t>
            </w:r>
            <w:r w:rsidR="00AD14C1" w:rsidRPr="00BB6A10">
              <w:rPr>
                <w:b/>
                <w:iCs/>
                <w:sz w:val="22"/>
                <w:szCs w:val="22"/>
                <w:u w:val="single"/>
                <w:lang w:val="sr-Latn-ME"/>
              </w:rPr>
              <w:t>ij</w:t>
            </w:r>
            <w:r w:rsidRPr="00BB6A10">
              <w:rPr>
                <w:b/>
                <w:iCs/>
                <w:sz w:val="22"/>
                <w:szCs w:val="22"/>
                <w:u w:val="single"/>
                <w:lang w:val="sr-Latn-ME"/>
              </w:rPr>
              <w:t>ednosti)</w:t>
            </w:r>
            <w:r w:rsidRPr="00BB6A10">
              <w:rPr>
                <w:b/>
                <w:sz w:val="22"/>
                <w:szCs w:val="22"/>
                <w:vertAlign w:val="superscript"/>
                <w:lang w:val="sr-Latn-ME"/>
              </w:rPr>
              <w:t>a</w:t>
            </w:r>
          </w:p>
          <w:p w14:paraId="6AD42CD2" w14:textId="77777777" w:rsidR="001B257B" w:rsidRPr="00BB6A10" w:rsidRDefault="001B257B" w:rsidP="00CF6D9D">
            <w:pPr>
              <w:tabs>
                <w:tab w:val="left" w:pos="9000"/>
              </w:tabs>
              <w:jc w:val="center"/>
              <w:rPr>
                <w:b/>
                <w:iCs/>
                <w:sz w:val="22"/>
                <w:szCs w:val="22"/>
                <w:u w:val="single"/>
                <w:lang w:val="sr-Latn-ME"/>
              </w:rPr>
            </w:pPr>
          </w:p>
          <w:p w14:paraId="68C851F3" w14:textId="178CCC37" w:rsidR="001B257B" w:rsidRPr="00BB6A10" w:rsidRDefault="001B257B" w:rsidP="00CF6D9D">
            <w:pPr>
              <w:tabs>
                <w:tab w:val="left" w:pos="9000"/>
              </w:tabs>
              <w:jc w:val="center"/>
              <w:rPr>
                <w:b/>
                <w:iCs/>
                <w:sz w:val="22"/>
                <w:szCs w:val="22"/>
                <w:u w:val="single"/>
                <w:lang w:val="sr-Latn-ME"/>
              </w:rPr>
            </w:pPr>
            <w:r w:rsidRPr="00BB6A10">
              <w:rPr>
                <w:b/>
                <w:iCs/>
                <w:sz w:val="22"/>
                <w:szCs w:val="22"/>
                <w:u w:val="single"/>
                <w:lang w:val="sr-Latn-ME"/>
              </w:rPr>
              <w:t>Srednja vr</w:t>
            </w:r>
            <w:r w:rsidR="00845205" w:rsidRPr="00BB6A10">
              <w:rPr>
                <w:b/>
                <w:iCs/>
                <w:sz w:val="22"/>
                <w:szCs w:val="22"/>
                <w:u w:val="single"/>
                <w:lang w:val="sr-Latn-ME"/>
              </w:rPr>
              <w:t>ij</w:t>
            </w:r>
            <w:r w:rsidRPr="00BB6A10">
              <w:rPr>
                <w:b/>
                <w:iCs/>
                <w:sz w:val="22"/>
                <w:szCs w:val="22"/>
                <w:u w:val="single"/>
                <w:lang w:val="sr-Latn-ME"/>
              </w:rPr>
              <w:t>ednost (%-CV)</w:t>
            </w:r>
          </w:p>
          <w:p w14:paraId="67FCB336" w14:textId="77777777" w:rsidR="001B257B" w:rsidRPr="00BB6A10" w:rsidRDefault="001B257B" w:rsidP="00CF6D9D">
            <w:pPr>
              <w:tabs>
                <w:tab w:val="left" w:pos="9000"/>
              </w:tabs>
              <w:jc w:val="center"/>
              <w:rPr>
                <w:b/>
                <w:iCs/>
                <w:sz w:val="22"/>
                <w:szCs w:val="22"/>
                <w:u w:val="single"/>
                <w:lang w:val="sr-Latn-ME"/>
              </w:rPr>
            </w:pPr>
          </w:p>
          <w:p w14:paraId="647419F2" w14:textId="324BEBCE" w:rsidR="001B257B" w:rsidRPr="00BB6A10" w:rsidRDefault="001B257B" w:rsidP="00CF6D9D">
            <w:pPr>
              <w:tabs>
                <w:tab w:val="left" w:pos="9000"/>
              </w:tabs>
              <w:jc w:val="center"/>
              <w:rPr>
                <w:b/>
                <w:iCs/>
                <w:sz w:val="22"/>
                <w:szCs w:val="22"/>
                <w:u w:val="single"/>
                <w:lang w:val="sr-Latn-ME"/>
              </w:rPr>
            </w:pPr>
            <w:r w:rsidRPr="00BB6A10">
              <w:rPr>
                <w:b/>
                <w:iCs/>
                <w:sz w:val="22"/>
                <w:szCs w:val="22"/>
                <w:u w:val="single"/>
                <w:lang w:val="sr-Latn-ME"/>
              </w:rPr>
              <w:t>Geometrijska srednja vr</w:t>
            </w:r>
            <w:r w:rsidR="00845205" w:rsidRPr="00BB6A10">
              <w:rPr>
                <w:b/>
                <w:iCs/>
                <w:sz w:val="22"/>
                <w:szCs w:val="22"/>
                <w:u w:val="single"/>
                <w:lang w:val="sr-Latn-ME"/>
              </w:rPr>
              <w:t>ij</w:t>
            </w:r>
            <w:r w:rsidRPr="00BB6A10">
              <w:rPr>
                <w:b/>
                <w:iCs/>
                <w:sz w:val="22"/>
                <w:szCs w:val="22"/>
                <w:u w:val="single"/>
                <w:lang w:val="sr-Latn-ME"/>
              </w:rPr>
              <w:t>ednost najmanjih kvadrata - GLSM</w:t>
            </w:r>
          </w:p>
        </w:tc>
        <w:tc>
          <w:tcPr>
            <w:tcW w:w="2272" w:type="dxa"/>
            <w:shd w:val="clear" w:color="auto" w:fill="auto"/>
          </w:tcPr>
          <w:p w14:paraId="5514585E" w14:textId="77777777" w:rsidR="001B257B" w:rsidRPr="00BB6A10" w:rsidRDefault="001B257B" w:rsidP="00CF6D9D">
            <w:pPr>
              <w:tabs>
                <w:tab w:val="left" w:pos="9000"/>
              </w:tabs>
              <w:jc w:val="center"/>
              <w:rPr>
                <w:b/>
                <w:iCs/>
                <w:sz w:val="22"/>
                <w:szCs w:val="22"/>
                <w:u w:val="single"/>
                <w:lang w:val="sr-Latn-ME"/>
              </w:rPr>
            </w:pPr>
            <w:r w:rsidRPr="00BB6A10">
              <w:rPr>
                <w:b/>
                <w:iCs/>
                <w:sz w:val="22"/>
                <w:szCs w:val="22"/>
                <w:u w:val="single"/>
                <w:lang w:val="sr-Latn-ME"/>
              </w:rPr>
              <w:t>Adolescenti  u ispitivanju GS</w:t>
            </w:r>
            <w:r w:rsidRPr="00BB6A10">
              <w:rPr>
                <w:b/>
                <w:iCs/>
                <w:sz w:val="22"/>
                <w:szCs w:val="22"/>
                <w:u w:val="single"/>
                <w:lang w:val="sr-Latn-ME"/>
              </w:rPr>
              <w:noBreakHyphen/>
              <w:t>US</w:t>
            </w:r>
            <w:r w:rsidRPr="00BB6A10">
              <w:rPr>
                <w:b/>
                <w:iCs/>
                <w:sz w:val="22"/>
                <w:szCs w:val="22"/>
                <w:u w:val="single"/>
                <w:lang w:val="sr-Latn-ME"/>
              </w:rPr>
              <w:noBreakHyphen/>
              <w:t>216</w:t>
            </w:r>
            <w:r w:rsidRPr="00BB6A10">
              <w:rPr>
                <w:b/>
                <w:iCs/>
                <w:sz w:val="22"/>
                <w:szCs w:val="22"/>
                <w:u w:val="single"/>
                <w:lang w:val="sr-Latn-ME"/>
              </w:rPr>
              <w:noBreakHyphen/>
              <w:t>0128, dan 10</w:t>
            </w:r>
          </w:p>
          <w:p w14:paraId="088EE6DE" w14:textId="77777777" w:rsidR="001B257B" w:rsidRPr="00BB6A10" w:rsidRDefault="001B257B" w:rsidP="00CF6D9D">
            <w:pPr>
              <w:tabs>
                <w:tab w:val="left" w:pos="9000"/>
              </w:tabs>
              <w:jc w:val="center"/>
              <w:rPr>
                <w:b/>
                <w:iCs/>
                <w:sz w:val="22"/>
                <w:szCs w:val="22"/>
                <w:u w:val="single"/>
                <w:lang w:val="sr-Latn-ME"/>
              </w:rPr>
            </w:pPr>
          </w:p>
          <w:p w14:paraId="6D3B8885" w14:textId="3340B5CE" w:rsidR="001B257B" w:rsidRPr="00BB6A10" w:rsidRDefault="001B257B" w:rsidP="00CF6D9D">
            <w:pPr>
              <w:tabs>
                <w:tab w:val="left" w:pos="9000"/>
              </w:tabs>
              <w:jc w:val="center"/>
              <w:rPr>
                <w:b/>
                <w:iCs/>
                <w:sz w:val="22"/>
                <w:szCs w:val="22"/>
                <w:u w:val="single"/>
                <w:vertAlign w:val="superscript"/>
                <w:lang w:val="sr-Latn-ME"/>
              </w:rPr>
            </w:pPr>
            <w:r w:rsidRPr="00BB6A10">
              <w:rPr>
                <w:b/>
                <w:iCs/>
                <w:sz w:val="22"/>
                <w:szCs w:val="22"/>
                <w:u w:val="single"/>
                <w:lang w:val="sr-Latn-ME"/>
              </w:rPr>
              <w:t>(Ispitivane vr</w:t>
            </w:r>
            <w:r w:rsidR="00845205" w:rsidRPr="00BB6A10">
              <w:rPr>
                <w:b/>
                <w:iCs/>
                <w:sz w:val="22"/>
                <w:szCs w:val="22"/>
                <w:u w:val="single"/>
                <w:lang w:val="sr-Latn-ME"/>
              </w:rPr>
              <w:t>ij</w:t>
            </w:r>
            <w:r w:rsidRPr="00BB6A10">
              <w:rPr>
                <w:b/>
                <w:iCs/>
                <w:sz w:val="22"/>
                <w:szCs w:val="22"/>
                <w:u w:val="single"/>
                <w:lang w:val="sr-Latn-ME"/>
              </w:rPr>
              <w:t>ednosti)</w:t>
            </w:r>
            <w:r w:rsidRPr="00BB6A10">
              <w:rPr>
                <w:b/>
                <w:iCs/>
                <w:sz w:val="22"/>
                <w:szCs w:val="22"/>
                <w:u w:val="single"/>
                <w:vertAlign w:val="superscript"/>
                <w:lang w:val="sr-Latn-ME"/>
              </w:rPr>
              <w:t>b</w:t>
            </w:r>
          </w:p>
          <w:p w14:paraId="1FF14729" w14:textId="77777777" w:rsidR="001B257B" w:rsidRPr="00BB6A10" w:rsidRDefault="001B257B" w:rsidP="00CF6D9D">
            <w:pPr>
              <w:tabs>
                <w:tab w:val="left" w:pos="9000"/>
              </w:tabs>
              <w:jc w:val="center"/>
              <w:rPr>
                <w:b/>
                <w:iCs/>
                <w:sz w:val="22"/>
                <w:szCs w:val="22"/>
                <w:u w:val="single"/>
                <w:lang w:val="sr-Latn-ME"/>
              </w:rPr>
            </w:pPr>
          </w:p>
          <w:p w14:paraId="0643B8A7" w14:textId="65A65D8F" w:rsidR="001B257B" w:rsidRPr="00BB6A10" w:rsidRDefault="001B257B" w:rsidP="00CF6D9D">
            <w:pPr>
              <w:tabs>
                <w:tab w:val="left" w:pos="9000"/>
              </w:tabs>
              <w:jc w:val="center"/>
              <w:rPr>
                <w:b/>
                <w:iCs/>
                <w:sz w:val="22"/>
                <w:szCs w:val="22"/>
                <w:u w:val="single"/>
                <w:lang w:val="sr-Latn-ME"/>
              </w:rPr>
            </w:pPr>
            <w:r w:rsidRPr="00BB6A10">
              <w:rPr>
                <w:b/>
                <w:iCs/>
                <w:sz w:val="22"/>
                <w:szCs w:val="22"/>
                <w:u w:val="single"/>
                <w:lang w:val="sr-Latn-ME"/>
              </w:rPr>
              <w:t>Srednja vr</w:t>
            </w:r>
            <w:r w:rsidR="00845205" w:rsidRPr="00BB6A10">
              <w:rPr>
                <w:b/>
                <w:iCs/>
                <w:sz w:val="22"/>
                <w:szCs w:val="22"/>
                <w:u w:val="single"/>
                <w:lang w:val="sr-Latn-ME"/>
              </w:rPr>
              <w:t>ij</w:t>
            </w:r>
            <w:r w:rsidRPr="00BB6A10">
              <w:rPr>
                <w:b/>
                <w:iCs/>
                <w:sz w:val="22"/>
                <w:szCs w:val="22"/>
                <w:u w:val="single"/>
                <w:lang w:val="sr-Latn-ME"/>
              </w:rPr>
              <w:t>ednost (%CV)</w:t>
            </w:r>
          </w:p>
          <w:p w14:paraId="6F0FA074" w14:textId="77777777" w:rsidR="001B257B" w:rsidRPr="00BB6A10" w:rsidRDefault="001B257B" w:rsidP="00CF6D9D">
            <w:pPr>
              <w:tabs>
                <w:tab w:val="left" w:pos="9000"/>
              </w:tabs>
              <w:jc w:val="center"/>
              <w:rPr>
                <w:b/>
                <w:iCs/>
                <w:sz w:val="22"/>
                <w:szCs w:val="22"/>
                <w:u w:val="single"/>
                <w:lang w:val="sr-Latn-ME"/>
              </w:rPr>
            </w:pPr>
          </w:p>
          <w:p w14:paraId="458B6E69" w14:textId="55ACC271" w:rsidR="001B257B" w:rsidRPr="00BB6A10" w:rsidRDefault="001B257B" w:rsidP="00CF6D9D">
            <w:pPr>
              <w:tabs>
                <w:tab w:val="left" w:pos="9000"/>
              </w:tabs>
              <w:jc w:val="center"/>
              <w:rPr>
                <w:b/>
                <w:iCs/>
                <w:sz w:val="22"/>
                <w:szCs w:val="22"/>
                <w:u w:val="single"/>
                <w:lang w:val="sr-Latn-ME"/>
              </w:rPr>
            </w:pPr>
            <w:r w:rsidRPr="00BB6A10">
              <w:rPr>
                <w:b/>
                <w:iCs/>
                <w:sz w:val="22"/>
                <w:szCs w:val="22"/>
                <w:u w:val="single"/>
                <w:lang w:val="sr-Latn-ME"/>
              </w:rPr>
              <w:t>Geometrijska srednja vr</w:t>
            </w:r>
            <w:r w:rsidR="00845205" w:rsidRPr="00BB6A10">
              <w:rPr>
                <w:b/>
                <w:iCs/>
                <w:sz w:val="22"/>
                <w:szCs w:val="22"/>
                <w:u w:val="single"/>
                <w:lang w:val="sr-Latn-ME"/>
              </w:rPr>
              <w:t>ij</w:t>
            </w:r>
            <w:r w:rsidRPr="00BB6A10">
              <w:rPr>
                <w:b/>
                <w:iCs/>
                <w:sz w:val="22"/>
                <w:szCs w:val="22"/>
                <w:u w:val="single"/>
                <w:lang w:val="sr-Latn-ME"/>
              </w:rPr>
              <w:t>ednost najmanjih kvadrata - GLSM</w:t>
            </w:r>
          </w:p>
        </w:tc>
        <w:tc>
          <w:tcPr>
            <w:tcW w:w="2318" w:type="dxa"/>
            <w:shd w:val="clear" w:color="auto" w:fill="auto"/>
          </w:tcPr>
          <w:p w14:paraId="11179E1F" w14:textId="6D7500DF" w:rsidR="001B257B" w:rsidRPr="00BB6A10" w:rsidRDefault="006A4211" w:rsidP="00CF6D9D">
            <w:pPr>
              <w:tabs>
                <w:tab w:val="left" w:pos="9000"/>
              </w:tabs>
              <w:jc w:val="center"/>
              <w:rPr>
                <w:b/>
                <w:iCs/>
                <w:sz w:val="22"/>
                <w:szCs w:val="22"/>
                <w:u w:val="single"/>
                <w:lang w:val="sr-Latn-ME"/>
              </w:rPr>
            </w:pPr>
            <w:r w:rsidRPr="00BB6A10">
              <w:rPr>
                <w:b/>
                <w:iCs/>
                <w:sz w:val="22"/>
                <w:szCs w:val="22"/>
                <w:u w:val="single"/>
                <w:lang w:val="sr-Latn-ME"/>
              </w:rPr>
              <w:t>O</w:t>
            </w:r>
            <w:r w:rsidR="001B257B" w:rsidRPr="00BB6A10">
              <w:rPr>
                <w:b/>
                <w:iCs/>
                <w:sz w:val="22"/>
                <w:szCs w:val="22"/>
                <w:u w:val="single"/>
                <w:lang w:val="sr-Latn-ME"/>
              </w:rPr>
              <w:t>dnos geometrijske srednje vr</w:t>
            </w:r>
            <w:r w:rsidR="00845205" w:rsidRPr="00BB6A10">
              <w:rPr>
                <w:b/>
                <w:iCs/>
                <w:sz w:val="22"/>
                <w:szCs w:val="22"/>
                <w:u w:val="single"/>
                <w:lang w:val="sr-Latn-ME"/>
              </w:rPr>
              <w:t>ij</w:t>
            </w:r>
            <w:r w:rsidR="001B257B" w:rsidRPr="00BB6A10">
              <w:rPr>
                <w:b/>
                <w:iCs/>
                <w:sz w:val="22"/>
                <w:szCs w:val="22"/>
                <w:u w:val="single"/>
                <w:lang w:val="sr-Latn-ME"/>
              </w:rPr>
              <w:t>ednosti najmanjih kvadrata - GLSM</w:t>
            </w:r>
          </w:p>
          <w:p w14:paraId="5219B4EC" w14:textId="77777777" w:rsidR="001B257B" w:rsidRPr="00BB6A10" w:rsidRDefault="001B257B" w:rsidP="00CF6D9D">
            <w:pPr>
              <w:tabs>
                <w:tab w:val="left" w:pos="9000"/>
              </w:tabs>
              <w:jc w:val="center"/>
              <w:rPr>
                <w:b/>
                <w:iCs/>
                <w:sz w:val="22"/>
                <w:szCs w:val="22"/>
                <w:u w:val="single"/>
                <w:lang w:val="sr-Latn-ME"/>
              </w:rPr>
            </w:pPr>
            <w:r w:rsidRPr="00BB6A10">
              <w:rPr>
                <w:b/>
                <w:iCs/>
                <w:sz w:val="22"/>
                <w:szCs w:val="22"/>
                <w:u w:val="single"/>
                <w:lang w:val="sr-Latn-ME"/>
              </w:rPr>
              <w:t>(90% CI)</w:t>
            </w:r>
          </w:p>
          <w:p w14:paraId="3F3E9B46" w14:textId="77777777" w:rsidR="001B257B" w:rsidRPr="00BB6A10" w:rsidRDefault="001B257B" w:rsidP="00CF6D9D">
            <w:pPr>
              <w:tabs>
                <w:tab w:val="left" w:pos="9000"/>
              </w:tabs>
              <w:jc w:val="center"/>
              <w:rPr>
                <w:b/>
                <w:iCs/>
                <w:sz w:val="22"/>
                <w:szCs w:val="22"/>
                <w:u w:val="single"/>
                <w:lang w:val="sr-Latn-ME"/>
              </w:rPr>
            </w:pPr>
          </w:p>
          <w:p w14:paraId="5FD7A897" w14:textId="3E8A0A73" w:rsidR="001B257B" w:rsidRPr="00BB6A10" w:rsidRDefault="001B257B" w:rsidP="00CF6D9D">
            <w:pPr>
              <w:tabs>
                <w:tab w:val="left" w:pos="9000"/>
              </w:tabs>
              <w:jc w:val="center"/>
              <w:rPr>
                <w:b/>
                <w:iCs/>
                <w:sz w:val="22"/>
                <w:szCs w:val="22"/>
                <w:u w:val="single"/>
                <w:lang w:val="sr-Latn-ME"/>
              </w:rPr>
            </w:pPr>
            <w:r w:rsidRPr="00BB6A10">
              <w:rPr>
                <w:b/>
                <w:iCs/>
                <w:sz w:val="22"/>
                <w:szCs w:val="22"/>
                <w:u w:val="single"/>
                <w:lang w:val="sr-Latn-ME"/>
              </w:rPr>
              <w:t>(Ispitivane/Referentne vr</w:t>
            </w:r>
            <w:r w:rsidR="00845205" w:rsidRPr="00BB6A10">
              <w:rPr>
                <w:b/>
                <w:iCs/>
                <w:sz w:val="22"/>
                <w:szCs w:val="22"/>
                <w:u w:val="single"/>
                <w:lang w:val="sr-Latn-ME"/>
              </w:rPr>
              <w:t>ij</w:t>
            </w:r>
            <w:r w:rsidRPr="00BB6A10">
              <w:rPr>
                <w:b/>
                <w:iCs/>
                <w:sz w:val="22"/>
                <w:szCs w:val="22"/>
                <w:u w:val="single"/>
                <w:lang w:val="sr-Latn-ME"/>
              </w:rPr>
              <w:t>ednosti)</w:t>
            </w:r>
          </w:p>
        </w:tc>
      </w:tr>
      <w:tr w:rsidR="001B257B" w:rsidRPr="00BB6A10" w14:paraId="045699C7" w14:textId="77777777" w:rsidTr="000929F6">
        <w:trPr>
          <w:cantSplit/>
        </w:trPr>
        <w:tc>
          <w:tcPr>
            <w:tcW w:w="1951" w:type="dxa"/>
            <w:shd w:val="clear" w:color="auto" w:fill="auto"/>
          </w:tcPr>
          <w:p w14:paraId="0CE8DCAA" w14:textId="77777777" w:rsidR="001B257B" w:rsidRPr="00BB6A10" w:rsidRDefault="001B257B" w:rsidP="00CF6D9D">
            <w:pPr>
              <w:tabs>
                <w:tab w:val="left" w:pos="9000"/>
              </w:tabs>
              <w:jc w:val="both"/>
              <w:rPr>
                <w:iCs/>
                <w:sz w:val="22"/>
                <w:szCs w:val="22"/>
                <w:u w:val="single"/>
                <w:lang w:val="sr-Latn-ME"/>
              </w:rPr>
            </w:pPr>
            <w:r w:rsidRPr="00BB6A10">
              <w:rPr>
                <w:iCs/>
                <w:sz w:val="22"/>
                <w:szCs w:val="22"/>
                <w:u w:val="single"/>
                <w:lang w:val="sr-Latn-ME"/>
              </w:rPr>
              <w:t>N</w:t>
            </w:r>
          </w:p>
        </w:tc>
        <w:tc>
          <w:tcPr>
            <w:tcW w:w="2549" w:type="dxa"/>
            <w:shd w:val="clear" w:color="auto" w:fill="auto"/>
          </w:tcPr>
          <w:p w14:paraId="5C66193B" w14:textId="77777777" w:rsidR="001B257B" w:rsidRPr="00BB6A10" w:rsidRDefault="001B257B" w:rsidP="00CF6D9D">
            <w:pPr>
              <w:tabs>
                <w:tab w:val="left" w:pos="9000"/>
              </w:tabs>
              <w:jc w:val="center"/>
              <w:rPr>
                <w:iCs/>
                <w:sz w:val="22"/>
                <w:szCs w:val="22"/>
                <w:u w:val="single"/>
                <w:lang w:val="sr-Latn-ME"/>
              </w:rPr>
            </w:pPr>
            <w:r w:rsidRPr="00BB6A10">
              <w:rPr>
                <w:iCs/>
                <w:sz w:val="22"/>
                <w:szCs w:val="22"/>
                <w:u w:val="single"/>
                <w:lang w:val="sr-Latn-ME"/>
              </w:rPr>
              <w:t>60</w:t>
            </w:r>
            <w:r w:rsidRPr="00BB6A10">
              <w:rPr>
                <w:iCs/>
                <w:sz w:val="22"/>
                <w:szCs w:val="22"/>
                <w:u w:val="single"/>
                <w:vertAlign w:val="superscript"/>
                <w:lang w:val="sr-Latn-ME"/>
              </w:rPr>
              <w:t>c</w:t>
            </w:r>
          </w:p>
        </w:tc>
        <w:tc>
          <w:tcPr>
            <w:tcW w:w="2272" w:type="dxa"/>
            <w:shd w:val="clear" w:color="auto" w:fill="auto"/>
          </w:tcPr>
          <w:p w14:paraId="53E2E478" w14:textId="77777777" w:rsidR="001B257B" w:rsidRPr="00BB6A10" w:rsidRDefault="001B257B" w:rsidP="00CF6D9D">
            <w:pPr>
              <w:tabs>
                <w:tab w:val="left" w:pos="9000"/>
              </w:tabs>
              <w:jc w:val="center"/>
              <w:rPr>
                <w:iCs/>
                <w:sz w:val="22"/>
                <w:szCs w:val="22"/>
                <w:u w:val="single"/>
                <w:lang w:val="sr-Latn-ME"/>
              </w:rPr>
            </w:pPr>
            <w:r w:rsidRPr="00BB6A10">
              <w:rPr>
                <w:iCs/>
                <w:sz w:val="22"/>
                <w:szCs w:val="22"/>
                <w:u w:val="single"/>
                <w:lang w:val="sr-Latn-ME"/>
              </w:rPr>
              <w:t>7</w:t>
            </w:r>
          </w:p>
        </w:tc>
        <w:tc>
          <w:tcPr>
            <w:tcW w:w="2318" w:type="dxa"/>
            <w:shd w:val="clear" w:color="auto" w:fill="auto"/>
          </w:tcPr>
          <w:p w14:paraId="4263A8FC" w14:textId="77777777" w:rsidR="001B257B" w:rsidRPr="00BB6A10" w:rsidRDefault="001B257B" w:rsidP="00CF6D9D">
            <w:pPr>
              <w:tabs>
                <w:tab w:val="left" w:pos="9000"/>
              </w:tabs>
              <w:jc w:val="center"/>
              <w:rPr>
                <w:iCs/>
                <w:sz w:val="22"/>
                <w:szCs w:val="22"/>
                <w:u w:val="single"/>
                <w:lang w:val="sr-Latn-ME"/>
              </w:rPr>
            </w:pPr>
          </w:p>
        </w:tc>
      </w:tr>
      <w:tr w:rsidR="001B257B" w:rsidRPr="00BB6A10" w14:paraId="39674329" w14:textId="77777777" w:rsidTr="000929F6">
        <w:trPr>
          <w:cantSplit/>
        </w:trPr>
        <w:tc>
          <w:tcPr>
            <w:tcW w:w="1951" w:type="dxa"/>
            <w:shd w:val="clear" w:color="auto" w:fill="auto"/>
          </w:tcPr>
          <w:p w14:paraId="09560CB0" w14:textId="77777777" w:rsidR="001B257B" w:rsidRPr="00BB6A10" w:rsidRDefault="001B257B" w:rsidP="00CF6D9D">
            <w:pPr>
              <w:tabs>
                <w:tab w:val="left" w:pos="9000"/>
              </w:tabs>
              <w:jc w:val="both"/>
              <w:rPr>
                <w:iCs/>
                <w:sz w:val="22"/>
                <w:szCs w:val="22"/>
                <w:u w:val="single"/>
                <w:lang w:val="sr-Latn-ME"/>
              </w:rPr>
            </w:pPr>
            <w:r w:rsidRPr="00BB6A10">
              <w:rPr>
                <w:b/>
                <w:iCs/>
                <w:sz w:val="22"/>
                <w:szCs w:val="22"/>
                <w:u w:val="single"/>
                <w:lang w:val="sr-Latn-ME"/>
              </w:rPr>
              <w:t>Farmakokinetički  parametar darunavira</w:t>
            </w:r>
          </w:p>
        </w:tc>
        <w:tc>
          <w:tcPr>
            <w:tcW w:w="2549" w:type="dxa"/>
            <w:shd w:val="clear" w:color="auto" w:fill="auto"/>
          </w:tcPr>
          <w:p w14:paraId="4531618D" w14:textId="77777777" w:rsidR="001B257B" w:rsidRPr="00BB6A10" w:rsidRDefault="001B257B" w:rsidP="00CF6D9D">
            <w:pPr>
              <w:tabs>
                <w:tab w:val="left" w:pos="9000"/>
              </w:tabs>
              <w:jc w:val="center"/>
              <w:rPr>
                <w:iCs/>
                <w:sz w:val="22"/>
                <w:szCs w:val="22"/>
                <w:u w:val="single"/>
                <w:lang w:val="sr-Latn-ME"/>
              </w:rPr>
            </w:pPr>
          </w:p>
        </w:tc>
        <w:tc>
          <w:tcPr>
            <w:tcW w:w="2272" w:type="dxa"/>
            <w:shd w:val="clear" w:color="auto" w:fill="auto"/>
          </w:tcPr>
          <w:p w14:paraId="12783F1C" w14:textId="77777777" w:rsidR="001B257B" w:rsidRPr="00BB6A10" w:rsidRDefault="001B257B" w:rsidP="00CF6D9D">
            <w:pPr>
              <w:tabs>
                <w:tab w:val="left" w:pos="9000"/>
              </w:tabs>
              <w:jc w:val="center"/>
              <w:rPr>
                <w:iCs/>
                <w:sz w:val="22"/>
                <w:szCs w:val="22"/>
                <w:u w:val="single"/>
                <w:lang w:val="sr-Latn-ME"/>
              </w:rPr>
            </w:pPr>
          </w:p>
        </w:tc>
        <w:tc>
          <w:tcPr>
            <w:tcW w:w="2318" w:type="dxa"/>
            <w:shd w:val="clear" w:color="auto" w:fill="auto"/>
          </w:tcPr>
          <w:p w14:paraId="2A19C354" w14:textId="77777777" w:rsidR="001B257B" w:rsidRPr="00BB6A10" w:rsidRDefault="001B257B" w:rsidP="00CF6D9D">
            <w:pPr>
              <w:tabs>
                <w:tab w:val="left" w:pos="9000"/>
              </w:tabs>
              <w:jc w:val="center"/>
              <w:rPr>
                <w:iCs/>
                <w:sz w:val="22"/>
                <w:szCs w:val="22"/>
                <w:u w:val="single"/>
                <w:lang w:val="sr-Latn-ME"/>
              </w:rPr>
            </w:pPr>
          </w:p>
        </w:tc>
      </w:tr>
      <w:tr w:rsidR="001B257B" w:rsidRPr="00BB6A10" w14:paraId="45A83059" w14:textId="77777777" w:rsidTr="000929F6">
        <w:trPr>
          <w:cantSplit/>
        </w:trPr>
        <w:tc>
          <w:tcPr>
            <w:tcW w:w="1951" w:type="dxa"/>
            <w:shd w:val="clear" w:color="auto" w:fill="auto"/>
          </w:tcPr>
          <w:p w14:paraId="498846F9" w14:textId="3CAF5689" w:rsidR="001B257B" w:rsidRPr="00BB6A10" w:rsidRDefault="001B257B" w:rsidP="00CF6D9D">
            <w:pPr>
              <w:tabs>
                <w:tab w:val="left" w:pos="9000"/>
              </w:tabs>
              <w:jc w:val="both"/>
              <w:rPr>
                <w:iCs/>
                <w:sz w:val="22"/>
                <w:szCs w:val="22"/>
                <w:u w:val="single"/>
                <w:lang w:val="sr-Latn-ME"/>
              </w:rPr>
            </w:pPr>
            <w:r w:rsidRPr="00BB6A10">
              <w:rPr>
                <w:iCs/>
                <w:sz w:val="22"/>
                <w:szCs w:val="22"/>
                <w:u w:val="single"/>
                <w:lang w:val="sr-Latn-ME"/>
              </w:rPr>
              <w:t>PIK</w:t>
            </w:r>
            <w:r w:rsidRPr="00BB6A10">
              <w:rPr>
                <w:iCs/>
                <w:sz w:val="22"/>
                <w:szCs w:val="22"/>
                <w:u w:val="single"/>
                <w:vertAlign w:val="subscript"/>
                <w:lang w:val="sr-Latn-ME"/>
              </w:rPr>
              <w:t>tau</w:t>
            </w:r>
            <w:r w:rsidRPr="00BB6A10">
              <w:rPr>
                <w:iCs/>
                <w:sz w:val="22"/>
                <w:szCs w:val="22"/>
                <w:u w:val="single"/>
                <w:lang w:val="sr-Latn-ME"/>
              </w:rPr>
              <w:t xml:space="preserve"> (h.nanogram/m</w:t>
            </w:r>
            <w:r w:rsidR="006A4211" w:rsidRPr="00BB6A10">
              <w:rPr>
                <w:iCs/>
                <w:sz w:val="22"/>
                <w:szCs w:val="22"/>
                <w:u w:val="single"/>
                <w:lang w:val="sr-Latn-ME"/>
              </w:rPr>
              <w:t>l</w:t>
            </w:r>
            <w:r w:rsidRPr="00BB6A10">
              <w:rPr>
                <w:iCs/>
                <w:sz w:val="22"/>
                <w:szCs w:val="22"/>
                <w:u w:val="single"/>
                <w:lang w:val="sr-Latn-ME"/>
              </w:rPr>
              <w:t>)</w:t>
            </w:r>
            <w:r w:rsidRPr="00BB6A10">
              <w:rPr>
                <w:iCs/>
                <w:sz w:val="22"/>
                <w:szCs w:val="22"/>
                <w:u w:val="single"/>
                <w:vertAlign w:val="superscript"/>
                <w:lang w:val="sr-Latn-ME"/>
              </w:rPr>
              <w:t>d</w:t>
            </w:r>
          </w:p>
        </w:tc>
        <w:tc>
          <w:tcPr>
            <w:tcW w:w="2549" w:type="dxa"/>
            <w:shd w:val="clear" w:color="auto" w:fill="auto"/>
          </w:tcPr>
          <w:p w14:paraId="0C179873" w14:textId="77777777" w:rsidR="001B257B" w:rsidRPr="00BB6A10" w:rsidRDefault="001B257B" w:rsidP="00CF6D9D">
            <w:pPr>
              <w:tabs>
                <w:tab w:val="left" w:pos="9000"/>
              </w:tabs>
              <w:jc w:val="center"/>
              <w:rPr>
                <w:iCs/>
                <w:sz w:val="22"/>
                <w:szCs w:val="22"/>
                <w:u w:val="single"/>
                <w:lang w:val="sr-Latn-ME"/>
              </w:rPr>
            </w:pPr>
            <w:r w:rsidRPr="00BB6A10">
              <w:rPr>
                <w:iCs/>
                <w:sz w:val="22"/>
                <w:szCs w:val="22"/>
                <w:u w:val="single"/>
                <w:lang w:val="sr-Latn-ME"/>
              </w:rPr>
              <w:t>81,646 (32,2)</w:t>
            </w:r>
          </w:p>
          <w:p w14:paraId="00402D07" w14:textId="77777777" w:rsidR="001B257B" w:rsidRPr="00BB6A10" w:rsidRDefault="001B257B" w:rsidP="00CF6D9D">
            <w:pPr>
              <w:tabs>
                <w:tab w:val="left" w:pos="9000"/>
              </w:tabs>
              <w:jc w:val="center"/>
              <w:rPr>
                <w:iCs/>
                <w:sz w:val="22"/>
                <w:szCs w:val="22"/>
                <w:u w:val="single"/>
                <w:lang w:val="sr-Latn-ME"/>
              </w:rPr>
            </w:pPr>
            <w:r w:rsidRPr="00BB6A10">
              <w:rPr>
                <w:iCs/>
                <w:sz w:val="22"/>
                <w:szCs w:val="22"/>
                <w:u w:val="single"/>
                <w:lang w:val="sr-Latn-ME"/>
              </w:rPr>
              <w:t>77,534</w:t>
            </w:r>
          </w:p>
        </w:tc>
        <w:tc>
          <w:tcPr>
            <w:tcW w:w="2272" w:type="dxa"/>
            <w:shd w:val="clear" w:color="auto" w:fill="auto"/>
          </w:tcPr>
          <w:p w14:paraId="390C1054" w14:textId="77777777" w:rsidR="001B257B" w:rsidRPr="00BB6A10" w:rsidRDefault="001B257B" w:rsidP="00CF6D9D">
            <w:pPr>
              <w:tabs>
                <w:tab w:val="left" w:pos="9000"/>
              </w:tabs>
              <w:jc w:val="center"/>
              <w:rPr>
                <w:iCs/>
                <w:sz w:val="22"/>
                <w:szCs w:val="22"/>
                <w:u w:val="single"/>
                <w:lang w:val="sr-Latn-ME"/>
              </w:rPr>
            </w:pPr>
            <w:r w:rsidRPr="00BB6A10">
              <w:rPr>
                <w:iCs/>
                <w:sz w:val="22"/>
                <w:szCs w:val="22"/>
                <w:u w:val="single"/>
                <w:lang w:val="sr-Latn-ME"/>
              </w:rPr>
              <w:t>80,877 (29,5)</w:t>
            </w:r>
          </w:p>
          <w:p w14:paraId="1EDB357E" w14:textId="77777777" w:rsidR="001B257B" w:rsidRPr="00BB6A10" w:rsidRDefault="001B257B" w:rsidP="00CF6D9D">
            <w:pPr>
              <w:tabs>
                <w:tab w:val="left" w:pos="9000"/>
              </w:tabs>
              <w:jc w:val="center"/>
              <w:rPr>
                <w:iCs/>
                <w:sz w:val="22"/>
                <w:szCs w:val="22"/>
                <w:u w:val="single"/>
                <w:lang w:val="sr-Latn-ME"/>
              </w:rPr>
            </w:pPr>
            <w:r w:rsidRPr="00BB6A10">
              <w:rPr>
                <w:iCs/>
                <w:sz w:val="22"/>
                <w:szCs w:val="22"/>
                <w:u w:val="single"/>
                <w:lang w:val="sr-Latn-ME"/>
              </w:rPr>
              <w:t>77,217</w:t>
            </w:r>
          </w:p>
        </w:tc>
        <w:tc>
          <w:tcPr>
            <w:tcW w:w="2318" w:type="dxa"/>
            <w:shd w:val="clear" w:color="auto" w:fill="auto"/>
          </w:tcPr>
          <w:p w14:paraId="5A9FF5DE" w14:textId="77777777" w:rsidR="001B257B" w:rsidRPr="00BB6A10" w:rsidRDefault="001B257B" w:rsidP="00CF6D9D">
            <w:pPr>
              <w:tabs>
                <w:tab w:val="left" w:pos="9000"/>
              </w:tabs>
              <w:jc w:val="center"/>
              <w:rPr>
                <w:iCs/>
                <w:sz w:val="22"/>
                <w:szCs w:val="22"/>
                <w:u w:val="single"/>
                <w:lang w:val="sr-Latn-ME"/>
              </w:rPr>
            </w:pPr>
            <w:r w:rsidRPr="00BB6A10">
              <w:rPr>
                <w:iCs/>
                <w:sz w:val="22"/>
                <w:szCs w:val="22"/>
                <w:u w:val="single"/>
                <w:lang w:val="sr-Latn-ME"/>
              </w:rPr>
              <w:t>1,00 (0,79</w:t>
            </w:r>
            <w:r w:rsidRPr="00BB6A10">
              <w:rPr>
                <w:iCs/>
                <w:sz w:val="22"/>
                <w:szCs w:val="22"/>
                <w:u w:val="single"/>
                <w:lang w:val="sr-Latn-ME"/>
              </w:rPr>
              <w:noBreakHyphen/>
              <w:t>1,26)</w:t>
            </w:r>
          </w:p>
        </w:tc>
      </w:tr>
      <w:tr w:rsidR="001B257B" w:rsidRPr="00BB6A10" w14:paraId="16CE9AA2" w14:textId="77777777" w:rsidTr="000929F6">
        <w:trPr>
          <w:cantSplit/>
        </w:trPr>
        <w:tc>
          <w:tcPr>
            <w:tcW w:w="1951" w:type="dxa"/>
            <w:shd w:val="clear" w:color="auto" w:fill="auto"/>
          </w:tcPr>
          <w:p w14:paraId="605392FB" w14:textId="2D97926C" w:rsidR="001B257B" w:rsidRPr="00BB6A10" w:rsidRDefault="001B257B" w:rsidP="00CF6D9D">
            <w:pPr>
              <w:tabs>
                <w:tab w:val="left" w:pos="9000"/>
              </w:tabs>
              <w:jc w:val="both"/>
              <w:rPr>
                <w:iCs/>
                <w:sz w:val="22"/>
                <w:szCs w:val="22"/>
                <w:u w:val="single"/>
                <w:lang w:val="sr-Latn-ME"/>
              </w:rPr>
            </w:pPr>
            <w:r w:rsidRPr="00BB6A10">
              <w:rPr>
                <w:iCs/>
                <w:sz w:val="22"/>
                <w:szCs w:val="22"/>
                <w:u w:val="single"/>
                <w:lang w:val="sr-Latn-ME"/>
              </w:rPr>
              <w:t>C</w:t>
            </w:r>
            <w:r w:rsidRPr="00BB6A10">
              <w:rPr>
                <w:iCs/>
                <w:sz w:val="22"/>
                <w:szCs w:val="22"/>
                <w:u w:val="single"/>
                <w:vertAlign w:val="subscript"/>
                <w:lang w:val="sr-Latn-ME"/>
              </w:rPr>
              <w:t>max</w:t>
            </w:r>
            <w:r w:rsidRPr="00BB6A10">
              <w:rPr>
                <w:iCs/>
                <w:sz w:val="22"/>
                <w:szCs w:val="22"/>
                <w:u w:val="single"/>
                <w:lang w:val="sr-Latn-ME"/>
              </w:rPr>
              <w:t xml:space="preserve"> (nanogram/m</w:t>
            </w:r>
            <w:r w:rsidR="006A4211" w:rsidRPr="00BB6A10">
              <w:rPr>
                <w:iCs/>
                <w:sz w:val="22"/>
                <w:szCs w:val="22"/>
                <w:u w:val="single"/>
                <w:lang w:val="sr-Latn-ME"/>
              </w:rPr>
              <w:t>l</w:t>
            </w:r>
            <w:r w:rsidRPr="00BB6A10">
              <w:rPr>
                <w:iCs/>
                <w:sz w:val="22"/>
                <w:szCs w:val="22"/>
                <w:u w:val="single"/>
                <w:lang w:val="sr-Latn-ME"/>
              </w:rPr>
              <w:t>)</w:t>
            </w:r>
          </w:p>
        </w:tc>
        <w:tc>
          <w:tcPr>
            <w:tcW w:w="2549" w:type="dxa"/>
            <w:shd w:val="clear" w:color="auto" w:fill="auto"/>
          </w:tcPr>
          <w:p w14:paraId="013AA06C" w14:textId="77777777" w:rsidR="001B257B" w:rsidRPr="00BB6A10" w:rsidRDefault="001B257B" w:rsidP="00CF6D9D">
            <w:pPr>
              <w:tabs>
                <w:tab w:val="left" w:pos="9000"/>
              </w:tabs>
              <w:jc w:val="center"/>
              <w:rPr>
                <w:iCs/>
                <w:sz w:val="22"/>
                <w:szCs w:val="22"/>
                <w:u w:val="single"/>
                <w:lang w:val="sr-Latn-ME"/>
              </w:rPr>
            </w:pPr>
            <w:r w:rsidRPr="00BB6A10">
              <w:rPr>
                <w:iCs/>
                <w:sz w:val="22"/>
                <w:szCs w:val="22"/>
                <w:u w:val="single"/>
                <w:lang w:val="sr-Latn-ME"/>
              </w:rPr>
              <w:t>7,663 (25,1)</w:t>
            </w:r>
          </w:p>
          <w:p w14:paraId="4128FEAA" w14:textId="77777777" w:rsidR="001B257B" w:rsidRPr="00BB6A10" w:rsidRDefault="001B257B" w:rsidP="00CF6D9D">
            <w:pPr>
              <w:tabs>
                <w:tab w:val="left" w:pos="9000"/>
              </w:tabs>
              <w:jc w:val="center"/>
              <w:rPr>
                <w:iCs/>
                <w:sz w:val="22"/>
                <w:szCs w:val="22"/>
                <w:u w:val="single"/>
                <w:lang w:val="sr-Latn-ME"/>
              </w:rPr>
            </w:pPr>
            <w:r w:rsidRPr="00BB6A10">
              <w:rPr>
                <w:iCs/>
                <w:sz w:val="22"/>
                <w:szCs w:val="22"/>
                <w:u w:val="single"/>
                <w:lang w:val="sr-Latn-ME"/>
              </w:rPr>
              <w:t>7,422</w:t>
            </w:r>
          </w:p>
        </w:tc>
        <w:tc>
          <w:tcPr>
            <w:tcW w:w="2272" w:type="dxa"/>
            <w:shd w:val="clear" w:color="auto" w:fill="auto"/>
          </w:tcPr>
          <w:p w14:paraId="5CBE98C6" w14:textId="77777777" w:rsidR="001B257B" w:rsidRPr="00BB6A10" w:rsidRDefault="001B257B" w:rsidP="00CF6D9D">
            <w:pPr>
              <w:tabs>
                <w:tab w:val="left" w:pos="9000"/>
              </w:tabs>
              <w:jc w:val="center"/>
              <w:rPr>
                <w:iCs/>
                <w:sz w:val="22"/>
                <w:szCs w:val="22"/>
                <w:u w:val="single"/>
                <w:lang w:val="sr-Latn-ME"/>
              </w:rPr>
            </w:pPr>
            <w:r w:rsidRPr="00BB6A10">
              <w:rPr>
                <w:iCs/>
                <w:sz w:val="22"/>
                <w:szCs w:val="22"/>
                <w:u w:val="single"/>
                <w:lang w:val="sr-Latn-ME"/>
              </w:rPr>
              <w:t>7,506 (21,7)</w:t>
            </w:r>
          </w:p>
          <w:p w14:paraId="16F7C125" w14:textId="77777777" w:rsidR="001B257B" w:rsidRPr="00BB6A10" w:rsidRDefault="001B257B" w:rsidP="00CF6D9D">
            <w:pPr>
              <w:tabs>
                <w:tab w:val="left" w:pos="9000"/>
              </w:tabs>
              <w:jc w:val="center"/>
              <w:rPr>
                <w:iCs/>
                <w:sz w:val="22"/>
                <w:szCs w:val="22"/>
                <w:u w:val="single"/>
                <w:lang w:val="sr-Latn-ME"/>
              </w:rPr>
            </w:pPr>
            <w:r w:rsidRPr="00BB6A10">
              <w:rPr>
                <w:iCs/>
                <w:sz w:val="22"/>
                <w:szCs w:val="22"/>
                <w:u w:val="single"/>
                <w:lang w:val="sr-Latn-ME"/>
              </w:rPr>
              <w:t>7,319</w:t>
            </w:r>
          </w:p>
        </w:tc>
        <w:tc>
          <w:tcPr>
            <w:tcW w:w="2318" w:type="dxa"/>
            <w:shd w:val="clear" w:color="auto" w:fill="auto"/>
          </w:tcPr>
          <w:p w14:paraId="39B95A6B" w14:textId="77777777" w:rsidR="001B257B" w:rsidRPr="00BB6A10" w:rsidRDefault="001B257B" w:rsidP="00CF6D9D">
            <w:pPr>
              <w:tabs>
                <w:tab w:val="left" w:pos="9000"/>
              </w:tabs>
              <w:jc w:val="center"/>
              <w:rPr>
                <w:iCs/>
                <w:sz w:val="22"/>
                <w:szCs w:val="22"/>
                <w:u w:val="single"/>
                <w:lang w:val="sr-Latn-ME"/>
              </w:rPr>
            </w:pPr>
            <w:r w:rsidRPr="00BB6A10">
              <w:rPr>
                <w:iCs/>
                <w:sz w:val="22"/>
                <w:szCs w:val="22"/>
                <w:u w:val="single"/>
                <w:lang w:val="sr-Latn-ME"/>
              </w:rPr>
              <w:t>0,99 (0,83</w:t>
            </w:r>
            <w:r w:rsidRPr="00BB6A10">
              <w:rPr>
                <w:iCs/>
                <w:sz w:val="22"/>
                <w:szCs w:val="22"/>
                <w:u w:val="single"/>
                <w:lang w:val="sr-Latn-ME"/>
              </w:rPr>
              <w:noBreakHyphen/>
              <w:t>1,17)</w:t>
            </w:r>
          </w:p>
        </w:tc>
      </w:tr>
      <w:tr w:rsidR="001B257B" w:rsidRPr="00BB6A10" w14:paraId="239CE743" w14:textId="77777777" w:rsidTr="000929F6">
        <w:trPr>
          <w:cantSplit/>
        </w:trPr>
        <w:tc>
          <w:tcPr>
            <w:tcW w:w="1951" w:type="dxa"/>
            <w:shd w:val="clear" w:color="auto" w:fill="auto"/>
          </w:tcPr>
          <w:p w14:paraId="0F0EF193" w14:textId="2AD90C1B" w:rsidR="001B257B" w:rsidRPr="00BB6A10" w:rsidRDefault="001B257B" w:rsidP="00CF6D9D">
            <w:pPr>
              <w:tabs>
                <w:tab w:val="left" w:pos="9000"/>
              </w:tabs>
              <w:jc w:val="both"/>
              <w:rPr>
                <w:iCs/>
                <w:sz w:val="22"/>
                <w:szCs w:val="22"/>
                <w:u w:val="single"/>
                <w:lang w:val="sr-Latn-ME"/>
              </w:rPr>
            </w:pPr>
            <w:r w:rsidRPr="00BB6A10">
              <w:rPr>
                <w:iCs/>
                <w:sz w:val="22"/>
                <w:szCs w:val="22"/>
                <w:u w:val="single"/>
                <w:lang w:val="sr-Latn-ME"/>
              </w:rPr>
              <w:t>C</w:t>
            </w:r>
            <w:r w:rsidRPr="00BB6A10">
              <w:rPr>
                <w:iCs/>
                <w:sz w:val="22"/>
                <w:szCs w:val="22"/>
                <w:u w:val="single"/>
                <w:vertAlign w:val="subscript"/>
                <w:lang w:val="sr-Latn-ME"/>
              </w:rPr>
              <w:t>tau</w:t>
            </w:r>
            <w:r w:rsidRPr="00BB6A10">
              <w:rPr>
                <w:iCs/>
                <w:sz w:val="22"/>
                <w:szCs w:val="22"/>
                <w:u w:val="single"/>
                <w:lang w:val="sr-Latn-ME"/>
              </w:rPr>
              <w:t xml:space="preserve"> (nanogram/m</w:t>
            </w:r>
            <w:r w:rsidR="006A4211" w:rsidRPr="00BB6A10">
              <w:rPr>
                <w:iCs/>
                <w:sz w:val="22"/>
                <w:szCs w:val="22"/>
                <w:u w:val="single"/>
                <w:lang w:val="sr-Latn-ME"/>
              </w:rPr>
              <w:t>l</w:t>
            </w:r>
            <w:r w:rsidRPr="00BB6A10">
              <w:rPr>
                <w:iCs/>
                <w:sz w:val="22"/>
                <w:szCs w:val="22"/>
                <w:u w:val="single"/>
                <w:lang w:val="sr-Latn-ME"/>
              </w:rPr>
              <w:t>)</w:t>
            </w:r>
            <w:r w:rsidRPr="00BB6A10">
              <w:rPr>
                <w:iCs/>
                <w:sz w:val="22"/>
                <w:szCs w:val="22"/>
                <w:u w:val="single"/>
                <w:vertAlign w:val="superscript"/>
                <w:lang w:val="sr-Latn-ME"/>
              </w:rPr>
              <w:t>d</w:t>
            </w:r>
          </w:p>
        </w:tc>
        <w:tc>
          <w:tcPr>
            <w:tcW w:w="2549" w:type="dxa"/>
            <w:shd w:val="clear" w:color="auto" w:fill="auto"/>
          </w:tcPr>
          <w:p w14:paraId="4B565B22" w14:textId="77777777" w:rsidR="001B257B" w:rsidRPr="00BB6A10" w:rsidRDefault="001B257B" w:rsidP="00CF6D9D">
            <w:pPr>
              <w:tabs>
                <w:tab w:val="left" w:pos="9000"/>
              </w:tabs>
              <w:jc w:val="center"/>
              <w:rPr>
                <w:iCs/>
                <w:sz w:val="22"/>
                <w:szCs w:val="22"/>
                <w:u w:val="single"/>
                <w:lang w:val="sr-Latn-ME"/>
              </w:rPr>
            </w:pPr>
            <w:r w:rsidRPr="00BB6A10">
              <w:rPr>
                <w:iCs/>
                <w:sz w:val="22"/>
                <w:szCs w:val="22"/>
                <w:u w:val="single"/>
                <w:lang w:val="sr-Latn-ME"/>
              </w:rPr>
              <w:t>1,311 (74,0)</w:t>
            </w:r>
          </w:p>
          <w:p w14:paraId="4AF3132C" w14:textId="77777777" w:rsidR="001B257B" w:rsidRPr="00BB6A10" w:rsidRDefault="001B257B" w:rsidP="00CF6D9D">
            <w:pPr>
              <w:tabs>
                <w:tab w:val="left" w:pos="9000"/>
              </w:tabs>
              <w:jc w:val="center"/>
              <w:rPr>
                <w:iCs/>
                <w:sz w:val="22"/>
                <w:szCs w:val="22"/>
                <w:u w:val="single"/>
                <w:lang w:val="sr-Latn-ME"/>
              </w:rPr>
            </w:pPr>
            <w:r w:rsidRPr="00BB6A10">
              <w:rPr>
                <w:iCs/>
                <w:sz w:val="22"/>
                <w:szCs w:val="22"/>
                <w:u w:val="single"/>
                <w:lang w:val="sr-Latn-ME"/>
              </w:rPr>
              <w:t>947</w:t>
            </w:r>
          </w:p>
        </w:tc>
        <w:tc>
          <w:tcPr>
            <w:tcW w:w="2272" w:type="dxa"/>
            <w:shd w:val="clear" w:color="auto" w:fill="auto"/>
          </w:tcPr>
          <w:p w14:paraId="6A33676F" w14:textId="77777777" w:rsidR="001B257B" w:rsidRPr="00BB6A10" w:rsidRDefault="001B257B" w:rsidP="00CF6D9D">
            <w:pPr>
              <w:tabs>
                <w:tab w:val="left" w:pos="9000"/>
              </w:tabs>
              <w:jc w:val="center"/>
              <w:rPr>
                <w:iCs/>
                <w:sz w:val="22"/>
                <w:szCs w:val="22"/>
                <w:u w:val="single"/>
                <w:lang w:val="sr-Latn-ME"/>
              </w:rPr>
            </w:pPr>
            <w:r w:rsidRPr="00BB6A10">
              <w:rPr>
                <w:iCs/>
                <w:sz w:val="22"/>
                <w:szCs w:val="22"/>
                <w:u w:val="single"/>
                <w:lang w:val="sr-Latn-ME"/>
              </w:rPr>
              <w:t>1,087 (91,6)</w:t>
            </w:r>
          </w:p>
          <w:p w14:paraId="5113EF1B" w14:textId="77777777" w:rsidR="001B257B" w:rsidRPr="00BB6A10" w:rsidRDefault="001B257B" w:rsidP="00CF6D9D">
            <w:pPr>
              <w:tabs>
                <w:tab w:val="left" w:pos="9000"/>
              </w:tabs>
              <w:jc w:val="center"/>
              <w:rPr>
                <w:iCs/>
                <w:sz w:val="22"/>
                <w:szCs w:val="22"/>
                <w:u w:val="single"/>
                <w:lang w:val="sr-Latn-ME"/>
              </w:rPr>
            </w:pPr>
            <w:r w:rsidRPr="00BB6A10">
              <w:rPr>
                <w:iCs/>
                <w:sz w:val="22"/>
                <w:szCs w:val="22"/>
                <w:u w:val="single"/>
                <w:lang w:val="sr-Latn-ME"/>
              </w:rPr>
              <w:t>676</w:t>
            </w:r>
          </w:p>
        </w:tc>
        <w:tc>
          <w:tcPr>
            <w:tcW w:w="2318" w:type="dxa"/>
            <w:shd w:val="clear" w:color="auto" w:fill="auto"/>
          </w:tcPr>
          <w:p w14:paraId="04C8BA3A" w14:textId="77777777" w:rsidR="001B257B" w:rsidRPr="00BB6A10" w:rsidRDefault="001B257B" w:rsidP="00CF6D9D">
            <w:pPr>
              <w:tabs>
                <w:tab w:val="left" w:pos="9000"/>
              </w:tabs>
              <w:jc w:val="center"/>
              <w:rPr>
                <w:iCs/>
                <w:sz w:val="22"/>
                <w:szCs w:val="22"/>
                <w:u w:val="single"/>
                <w:lang w:val="sr-Latn-ME"/>
              </w:rPr>
            </w:pPr>
            <w:r w:rsidRPr="00BB6A10">
              <w:rPr>
                <w:iCs/>
                <w:sz w:val="22"/>
                <w:szCs w:val="22"/>
                <w:u w:val="single"/>
                <w:lang w:val="sr-Latn-ME"/>
              </w:rPr>
              <w:t>0,71 (0,34</w:t>
            </w:r>
            <w:r w:rsidRPr="00BB6A10">
              <w:rPr>
                <w:iCs/>
                <w:sz w:val="22"/>
                <w:szCs w:val="22"/>
                <w:u w:val="single"/>
                <w:lang w:val="sr-Latn-ME"/>
              </w:rPr>
              <w:noBreakHyphen/>
              <w:t>1,48)</w:t>
            </w:r>
          </w:p>
        </w:tc>
      </w:tr>
      <w:tr w:rsidR="001B257B" w:rsidRPr="00BB6A10" w14:paraId="0865B3B4" w14:textId="77777777" w:rsidTr="000929F6">
        <w:trPr>
          <w:cantSplit/>
        </w:trPr>
        <w:tc>
          <w:tcPr>
            <w:tcW w:w="1951" w:type="dxa"/>
            <w:shd w:val="clear" w:color="auto" w:fill="auto"/>
          </w:tcPr>
          <w:p w14:paraId="5560C4EA" w14:textId="77777777" w:rsidR="001B257B" w:rsidRPr="00BB6A10" w:rsidRDefault="001B257B" w:rsidP="00CF6D9D">
            <w:pPr>
              <w:tabs>
                <w:tab w:val="left" w:pos="9000"/>
              </w:tabs>
              <w:jc w:val="both"/>
              <w:rPr>
                <w:b/>
                <w:iCs/>
                <w:sz w:val="22"/>
                <w:szCs w:val="22"/>
                <w:u w:val="single"/>
                <w:lang w:val="sr-Latn-ME"/>
              </w:rPr>
            </w:pPr>
            <w:r w:rsidRPr="00BB6A10">
              <w:rPr>
                <w:b/>
                <w:iCs/>
                <w:sz w:val="22"/>
                <w:szCs w:val="22"/>
                <w:u w:val="single"/>
                <w:lang w:val="sr-Latn-ME"/>
              </w:rPr>
              <w:t>Farmakokinetički parametar kobicitata</w:t>
            </w:r>
          </w:p>
        </w:tc>
        <w:tc>
          <w:tcPr>
            <w:tcW w:w="2549" w:type="dxa"/>
            <w:shd w:val="clear" w:color="auto" w:fill="auto"/>
          </w:tcPr>
          <w:p w14:paraId="7C6F1B19" w14:textId="77777777" w:rsidR="001B257B" w:rsidRPr="00BB6A10" w:rsidRDefault="001B257B" w:rsidP="00CF6D9D">
            <w:pPr>
              <w:tabs>
                <w:tab w:val="left" w:pos="9000"/>
              </w:tabs>
              <w:jc w:val="center"/>
              <w:rPr>
                <w:iCs/>
                <w:sz w:val="22"/>
                <w:szCs w:val="22"/>
                <w:u w:val="single"/>
                <w:lang w:val="sr-Latn-ME"/>
              </w:rPr>
            </w:pPr>
          </w:p>
        </w:tc>
        <w:tc>
          <w:tcPr>
            <w:tcW w:w="2272" w:type="dxa"/>
            <w:shd w:val="clear" w:color="auto" w:fill="auto"/>
          </w:tcPr>
          <w:p w14:paraId="4D6F82F8" w14:textId="77777777" w:rsidR="001B257B" w:rsidRPr="00BB6A10" w:rsidRDefault="001B257B" w:rsidP="00CF6D9D">
            <w:pPr>
              <w:tabs>
                <w:tab w:val="left" w:pos="9000"/>
              </w:tabs>
              <w:jc w:val="center"/>
              <w:rPr>
                <w:iCs/>
                <w:sz w:val="22"/>
                <w:szCs w:val="22"/>
                <w:u w:val="single"/>
                <w:lang w:val="sr-Latn-ME"/>
              </w:rPr>
            </w:pPr>
          </w:p>
        </w:tc>
        <w:tc>
          <w:tcPr>
            <w:tcW w:w="2318" w:type="dxa"/>
            <w:shd w:val="clear" w:color="auto" w:fill="auto"/>
          </w:tcPr>
          <w:p w14:paraId="4A004BB8" w14:textId="77777777" w:rsidR="001B257B" w:rsidRPr="00BB6A10" w:rsidRDefault="001B257B" w:rsidP="00CF6D9D">
            <w:pPr>
              <w:tabs>
                <w:tab w:val="left" w:pos="9000"/>
              </w:tabs>
              <w:jc w:val="center"/>
              <w:rPr>
                <w:iCs/>
                <w:sz w:val="22"/>
                <w:szCs w:val="22"/>
                <w:u w:val="single"/>
                <w:lang w:val="sr-Latn-ME"/>
              </w:rPr>
            </w:pPr>
          </w:p>
        </w:tc>
      </w:tr>
      <w:tr w:rsidR="001B257B" w:rsidRPr="00BB6A10" w14:paraId="284F8A89" w14:textId="77777777" w:rsidTr="000929F6">
        <w:trPr>
          <w:cantSplit/>
        </w:trPr>
        <w:tc>
          <w:tcPr>
            <w:tcW w:w="1951" w:type="dxa"/>
            <w:shd w:val="clear" w:color="auto" w:fill="auto"/>
          </w:tcPr>
          <w:p w14:paraId="40ABBC69" w14:textId="63B23D9A" w:rsidR="001B257B" w:rsidRPr="00BB6A10" w:rsidRDefault="001B257B" w:rsidP="00CF6D9D">
            <w:pPr>
              <w:tabs>
                <w:tab w:val="left" w:pos="9000"/>
              </w:tabs>
              <w:jc w:val="both"/>
              <w:rPr>
                <w:iCs/>
                <w:sz w:val="22"/>
                <w:szCs w:val="22"/>
                <w:u w:val="single"/>
                <w:lang w:val="sr-Latn-ME"/>
              </w:rPr>
            </w:pPr>
            <w:r w:rsidRPr="00BB6A10">
              <w:rPr>
                <w:iCs/>
                <w:sz w:val="22"/>
                <w:szCs w:val="22"/>
                <w:u w:val="single"/>
                <w:lang w:val="sr-Latn-ME"/>
              </w:rPr>
              <w:t>PIK</w:t>
            </w:r>
            <w:r w:rsidRPr="00BB6A10">
              <w:rPr>
                <w:iCs/>
                <w:sz w:val="22"/>
                <w:szCs w:val="22"/>
                <w:u w:val="single"/>
                <w:vertAlign w:val="subscript"/>
                <w:lang w:val="sr-Latn-ME"/>
              </w:rPr>
              <w:t>tau</w:t>
            </w:r>
            <w:r w:rsidRPr="00BB6A10">
              <w:rPr>
                <w:iCs/>
                <w:sz w:val="22"/>
                <w:szCs w:val="22"/>
                <w:u w:val="single"/>
                <w:lang w:val="sr-Latn-ME"/>
              </w:rPr>
              <w:t xml:space="preserve"> (h.nanogram/m</w:t>
            </w:r>
            <w:r w:rsidR="006A4211" w:rsidRPr="00BB6A10">
              <w:rPr>
                <w:iCs/>
                <w:sz w:val="22"/>
                <w:szCs w:val="22"/>
                <w:u w:val="single"/>
                <w:lang w:val="sr-Latn-ME"/>
              </w:rPr>
              <w:t>l</w:t>
            </w:r>
            <w:r w:rsidRPr="00BB6A10">
              <w:rPr>
                <w:iCs/>
                <w:sz w:val="22"/>
                <w:szCs w:val="22"/>
                <w:u w:val="single"/>
                <w:lang w:val="sr-Latn-ME"/>
              </w:rPr>
              <w:t>)</w:t>
            </w:r>
            <w:r w:rsidRPr="00BB6A10">
              <w:rPr>
                <w:iCs/>
                <w:sz w:val="22"/>
                <w:szCs w:val="22"/>
                <w:u w:val="single"/>
                <w:vertAlign w:val="superscript"/>
                <w:lang w:val="sr-Latn-ME"/>
              </w:rPr>
              <w:t>d</w:t>
            </w:r>
          </w:p>
        </w:tc>
        <w:tc>
          <w:tcPr>
            <w:tcW w:w="2549" w:type="dxa"/>
            <w:shd w:val="clear" w:color="auto" w:fill="auto"/>
          </w:tcPr>
          <w:p w14:paraId="1767CE94" w14:textId="77777777" w:rsidR="001B257B" w:rsidRPr="00BB6A10" w:rsidRDefault="001B257B" w:rsidP="00CF6D9D">
            <w:pPr>
              <w:tabs>
                <w:tab w:val="left" w:pos="9000"/>
              </w:tabs>
              <w:jc w:val="center"/>
              <w:rPr>
                <w:iCs/>
                <w:sz w:val="22"/>
                <w:szCs w:val="22"/>
                <w:u w:val="single"/>
                <w:lang w:val="sr-Latn-ME"/>
              </w:rPr>
            </w:pPr>
            <w:r w:rsidRPr="00BB6A10">
              <w:rPr>
                <w:iCs/>
                <w:sz w:val="22"/>
                <w:szCs w:val="22"/>
                <w:u w:val="single"/>
                <w:lang w:val="sr-Latn-ME"/>
              </w:rPr>
              <w:t>7,596 (48,1)</w:t>
            </w:r>
          </w:p>
          <w:p w14:paraId="046CD3B8" w14:textId="77777777" w:rsidR="001B257B" w:rsidRPr="00BB6A10" w:rsidRDefault="001B257B" w:rsidP="00CF6D9D">
            <w:pPr>
              <w:tabs>
                <w:tab w:val="left" w:pos="9000"/>
              </w:tabs>
              <w:jc w:val="center"/>
              <w:rPr>
                <w:iCs/>
                <w:sz w:val="22"/>
                <w:szCs w:val="22"/>
                <w:u w:val="single"/>
                <w:lang w:val="sr-Latn-ME"/>
              </w:rPr>
            </w:pPr>
            <w:r w:rsidRPr="00BB6A10">
              <w:rPr>
                <w:iCs/>
                <w:sz w:val="22"/>
                <w:szCs w:val="22"/>
                <w:u w:val="single"/>
                <w:lang w:val="sr-Latn-ME"/>
              </w:rPr>
              <w:t>7,022</w:t>
            </w:r>
          </w:p>
        </w:tc>
        <w:tc>
          <w:tcPr>
            <w:tcW w:w="2272" w:type="dxa"/>
            <w:shd w:val="clear" w:color="auto" w:fill="auto"/>
          </w:tcPr>
          <w:p w14:paraId="5E02E60D" w14:textId="77777777" w:rsidR="001B257B" w:rsidRPr="00BB6A10" w:rsidRDefault="001B257B" w:rsidP="00CF6D9D">
            <w:pPr>
              <w:tabs>
                <w:tab w:val="left" w:pos="9000"/>
              </w:tabs>
              <w:jc w:val="center"/>
              <w:rPr>
                <w:iCs/>
                <w:sz w:val="22"/>
                <w:szCs w:val="22"/>
                <w:u w:val="single"/>
                <w:lang w:val="sr-Latn-ME"/>
              </w:rPr>
            </w:pPr>
            <w:r w:rsidRPr="00BB6A10">
              <w:rPr>
                <w:iCs/>
                <w:sz w:val="22"/>
                <w:szCs w:val="22"/>
                <w:u w:val="single"/>
                <w:lang w:val="sr-Latn-ME"/>
              </w:rPr>
              <w:t>8,741 (34,9)</w:t>
            </w:r>
          </w:p>
          <w:p w14:paraId="30406102" w14:textId="77777777" w:rsidR="001B257B" w:rsidRPr="00BB6A10" w:rsidRDefault="001B257B" w:rsidP="00CF6D9D">
            <w:pPr>
              <w:tabs>
                <w:tab w:val="left" w:pos="9000"/>
              </w:tabs>
              <w:jc w:val="center"/>
              <w:rPr>
                <w:iCs/>
                <w:sz w:val="22"/>
                <w:szCs w:val="22"/>
                <w:u w:val="single"/>
                <w:lang w:val="sr-Latn-ME"/>
              </w:rPr>
            </w:pPr>
            <w:r w:rsidRPr="00BB6A10">
              <w:rPr>
                <w:iCs/>
                <w:sz w:val="22"/>
                <w:szCs w:val="22"/>
                <w:u w:val="single"/>
                <w:lang w:val="sr-Latn-ME"/>
              </w:rPr>
              <w:t>8,330</w:t>
            </w:r>
          </w:p>
        </w:tc>
        <w:tc>
          <w:tcPr>
            <w:tcW w:w="2318" w:type="dxa"/>
            <w:shd w:val="clear" w:color="auto" w:fill="auto"/>
          </w:tcPr>
          <w:p w14:paraId="30D64CDD" w14:textId="77777777" w:rsidR="001B257B" w:rsidRPr="00BB6A10" w:rsidRDefault="001B257B" w:rsidP="00CF6D9D">
            <w:pPr>
              <w:tabs>
                <w:tab w:val="left" w:pos="9000"/>
              </w:tabs>
              <w:jc w:val="center"/>
              <w:rPr>
                <w:iCs/>
                <w:sz w:val="22"/>
                <w:szCs w:val="22"/>
                <w:u w:val="single"/>
                <w:lang w:val="sr-Latn-ME"/>
              </w:rPr>
            </w:pPr>
            <w:r w:rsidRPr="00BB6A10">
              <w:rPr>
                <w:iCs/>
                <w:sz w:val="22"/>
                <w:szCs w:val="22"/>
                <w:u w:val="single"/>
                <w:lang w:val="sr-Latn-ME"/>
              </w:rPr>
              <w:t>1,19 (0,95</w:t>
            </w:r>
            <w:r w:rsidRPr="00BB6A10">
              <w:rPr>
                <w:iCs/>
                <w:sz w:val="22"/>
                <w:szCs w:val="22"/>
                <w:u w:val="single"/>
                <w:lang w:val="sr-Latn-ME"/>
              </w:rPr>
              <w:noBreakHyphen/>
              <w:t>1,48)</w:t>
            </w:r>
          </w:p>
        </w:tc>
      </w:tr>
      <w:tr w:rsidR="001B257B" w:rsidRPr="00BB6A10" w14:paraId="5F56BDDF" w14:textId="77777777" w:rsidTr="000929F6">
        <w:trPr>
          <w:cantSplit/>
        </w:trPr>
        <w:tc>
          <w:tcPr>
            <w:tcW w:w="1951" w:type="dxa"/>
            <w:shd w:val="clear" w:color="auto" w:fill="auto"/>
          </w:tcPr>
          <w:p w14:paraId="0E8271DB" w14:textId="47F215F6" w:rsidR="001B257B" w:rsidRPr="00BB6A10" w:rsidRDefault="001B257B" w:rsidP="00CF6D9D">
            <w:pPr>
              <w:tabs>
                <w:tab w:val="left" w:pos="9000"/>
              </w:tabs>
              <w:jc w:val="both"/>
              <w:rPr>
                <w:iCs/>
                <w:sz w:val="22"/>
                <w:szCs w:val="22"/>
                <w:u w:val="single"/>
                <w:lang w:val="sr-Latn-ME"/>
              </w:rPr>
            </w:pPr>
            <w:r w:rsidRPr="00BB6A10">
              <w:rPr>
                <w:iCs/>
                <w:sz w:val="22"/>
                <w:szCs w:val="22"/>
                <w:u w:val="single"/>
                <w:lang w:val="sr-Latn-ME"/>
              </w:rPr>
              <w:t>C</w:t>
            </w:r>
            <w:r w:rsidRPr="00BB6A10">
              <w:rPr>
                <w:iCs/>
                <w:sz w:val="22"/>
                <w:szCs w:val="22"/>
                <w:u w:val="single"/>
                <w:vertAlign w:val="subscript"/>
                <w:lang w:val="sr-Latn-ME"/>
              </w:rPr>
              <w:t>max</w:t>
            </w:r>
            <w:r w:rsidRPr="00BB6A10">
              <w:rPr>
                <w:iCs/>
                <w:sz w:val="22"/>
                <w:szCs w:val="22"/>
                <w:u w:val="single"/>
                <w:lang w:val="sr-Latn-ME"/>
              </w:rPr>
              <w:t xml:space="preserve"> (nanogram/m</w:t>
            </w:r>
            <w:r w:rsidR="006A4211" w:rsidRPr="00BB6A10">
              <w:rPr>
                <w:iCs/>
                <w:sz w:val="22"/>
                <w:szCs w:val="22"/>
                <w:u w:val="single"/>
                <w:lang w:val="sr-Latn-ME"/>
              </w:rPr>
              <w:t>l</w:t>
            </w:r>
            <w:r w:rsidRPr="00BB6A10">
              <w:rPr>
                <w:iCs/>
                <w:sz w:val="22"/>
                <w:szCs w:val="22"/>
                <w:u w:val="single"/>
                <w:lang w:val="sr-Latn-ME"/>
              </w:rPr>
              <w:t>)</w:t>
            </w:r>
          </w:p>
        </w:tc>
        <w:tc>
          <w:tcPr>
            <w:tcW w:w="2549" w:type="dxa"/>
            <w:shd w:val="clear" w:color="auto" w:fill="auto"/>
          </w:tcPr>
          <w:p w14:paraId="3D5687FF" w14:textId="77777777" w:rsidR="001B257B" w:rsidRPr="00BB6A10" w:rsidRDefault="001B257B" w:rsidP="00CF6D9D">
            <w:pPr>
              <w:tabs>
                <w:tab w:val="left" w:pos="9000"/>
              </w:tabs>
              <w:jc w:val="center"/>
              <w:rPr>
                <w:iCs/>
                <w:sz w:val="22"/>
                <w:szCs w:val="22"/>
                <w:u w:val="single"/>
                <w:lang w:val="sr-Latn-ME"/>
              </w:rPr>
            </w:pPr>
            <w:r w:rsidRPr="00BB6A10">
              <w:rPr>
                <w:iCs/>
                <w:sz w:val="22"/>
                <w:szCs w:val="22"/>
                <w:u w:val="single"/>
                <w:lang w:val="sr-Latn-ME"/>
              </w:rPr>
              <w:t>991 (33,4)</w:t>
            </w:r>
          </w:p>
          <w:p w14:paraId="3BAC0646" w14:textId="77777777" w:rsidR="001B257B" w:rsidRPr="00BB6A10" w:rsidRDefault="001B257B" w:rsidP="00CF6D9D">
            <w:pPr>
              <w:tabs>
                <w:tab w:val="left" w:pos="9000"/>
              </w:tabs>
              <w:jc w:val="center"/>
              <w:rPr>
                <w:iCs/>
                <w:sz w:val="22"/>
                <w:szCs w:val="22"/>
                <w:u w:val="single"/>
                <w:lang w:val="sr-Latn-ME"/>
              </w:rPr>
            </w:pPr>
            <w:r w:rsidRPr="00BB6A10">
              <w:rPr>
                <w:iCs/>
                <w:sz w:val="22"/>
                <w:szCs w:val="22"/>
                <w:u w:val="single"/>
                <w:lang w:val="sr-Latn-ME"/>
              </w:rPr>
              <w:t>945</w:t>
            </w:r>
          </w:p>
        </w:tc>
        <w:tc>
          <w:tcPr>
            <w:tcW w:w="2272" w:type="dxa"/>
            <w:shd w:val="clear" w:color="auto" w:fill="auto"/>
          </w:tcPr>
          <w:p w14:paraId="51796D97" w14:textId="77777777" w:rsidR="001B257B" w:rsidRPr="00BB6A10" w:rsidRDefault="001B257B" w:rsidP="00CF6D9D">
            <w:pPr>
              <w:tabs>
                <w:tab w:val="left" w:pos="9000"/>
              </w:tabs>
              <w:jc w:val="center"/>
              <w:rPr>
                <w:iCs/>
                <w:sz w:val="22"/>
                <w:szCs w:val="22"/>
                <w:u w:val="single"/>
                <w:lang w:val="sr-Latn-ME"/>
              </w:rPr>
            </w:pPr>
            <w:r w:rsidRPr="00BB6A10">
              <w:rPr>
                <w:iCs/>
                <w:sz w:val="22"/>
                <w:szCs w:val="22"/>
                <w:u w:val="single"/>
                <w:lang w:val="sr-Latn-ME"/>
              </w:rPr>
              <w:t>1,116 (20,0)</w:t>
            </w:r>
          </w:p>
          <w:p w14:paraId="3A6E229B" w14:textId="77777777" w:rsidR="001B257B" w:rsidRPr="00BB6A10" w:rsidRDefault="001B257B" w:rsidP="00CF6D9D">
            <w:pPr>
              <w:tabs>
                <w:tab w:val="left" w:pos="9000"/>
              </w:tabs>
              <w:jc w:val="center"/>
              <w:rPr>
                <w:iCs/>
                <w:sz w:val="22"/>
                <w:szCs w:val="22"/>
                <w:u w:val="single"/>
                <w:lang w:val="sr-Latn-ME"/>
              </w:rPr>
            </w:pPr>
            <w:r w:rsidRPr="00BB6A10">
              <w:rPr>
                <w:iCs/>
                <w:sz w:val="22"/>
                <w:szCs w:val="22"/>
                <w:u w:val="single"/>
                <w:lang w:val="sr-Latn-ME"/>
              </w:rPr>
              <w:t>1,095</w:t>
            </w:r>
          </w:p>
        </w:tc>
        <w:tc>
          <w:tcPr>
            <w:tcW w:w="2318" w:type="dxa"/>
            <w:shd w:val="clear" w:color="auto" w:fill="auto"/>
          </w:tcPr>
          <w:p w14:paraId="2E326B9A" w14:textId="77777777" w:rsidR="001B257B" w:rsidRPr="00BB6A10" w:rsidRDefault="001B257B" w:rsidP="00CF6D9D">
            <w:pPr>
              <w:tabs>
                <w:tab w:val="left" w:pos="9000"/>
              </w:tabs>
              <w:jc w:val="center"/>
              <w:rPr>
                <w:iCs/>
                <w:sz w:val="22"/>
                <w:szCs w:val="22"/>
                <w:u w:val="single"/>
                <w:lang w:val="sr-Latn-ME"/>
              </w:rPr>
            </w:pPr>
            <w:r w:rsidRPr="00BB6A10">
              <w:rPr>
                <w:iCs/>
                <w:sz w:val="22"/>
                <w:szCs w:val="22"/>
                <w:u w:val="single"/>
                <w:lang w:val="sr-Latn-ME"/>
              </w:rPr>
              <w:t>1,16 (1,00</w:t>
            </w:r>
            <w:r w:rsidRPr="00BB6A10">
              <w:rPr>
                <w:iCs/>
                <w:sz w:val="22"/>
                <w:szCs w:val="22"/>
                <w:u w:val="single"/>
                <w:lang w:val="sr-Latn-ME"/>
              </w:rPr>
              <w:noBreakHyphen/>
              <w:t>1,35)</w:t>
            </w:r>
          </w:p>
        </w:tc>
      </w:tr>
      <w:tr w:rsidR="001B257B" w:rsidRPr="00BB6A10" w14:paraId="31919533" w14:textId="77777777" w:rsidTr="000929F6">
        <w:trPr>
          <w:cantSplit/>
        </w:trPr>
        <w:tc>
          <w:tcPr>
            <w:tcW w:w="1951" w:type="dxa"/>
            <w:shd w:val="clear" w:color="auto" w:fill="auto"/>
          </w:tcPr>
          <w:p w14:paraId="1DBF066E" w14:textId="2D41501E" w:rsidR="001B257B" w:rsidRPr="00BB6A10" w:rsidRDefault="001B257B" w:rsidP="00CF6D9D">
            <w:pPr>
              <w:tabs>
                <w:tab w:val="left" w:pos="9000"/>
              </w:tabs>
              <w:jc w:val="both"/>
              <w:rPr>
                <w:iCs/>
                <w:sz w:val="22"/>
                <w:szCs w:val="22"/>
                <w:u w:val="single"/>
                <w:lang w:val="sr-Latn-ME"/>
              </w:rPr>
            </w:pPr>
            <w:r w:rsidRPr="00BB6A10">
              <w:rPr>
                <w:iCs/>
                <w:sz w:val="22"/>
                <w:szCs w:val="22"/>
                <w:u w:val="single"/>
                <w:lang w:val="sr-Latn-ME"/>
              </w:rPr>
              <w:t>C</w:t>
            </w:r>
            <w:r w:rsidRPr="00BB6A10">
              <w:rPr>
                <w:iCs/>
                <w:sz w:val="22"/>
                <w:szCs w:val="22"/>
                <w:u w:val="single"/>
                <w:vertAlign w:val="subscript"/>
                <w:lang w:val="sr-Latn-ME"/>
              </w:rPr>
              <w:t>tau</w:t>
            </w:r>
            <w:r w:rsidRPr="00BB6A10">
              <w:rPr>
                <w:iCs/>
                <w:sz w:val="22"/>
                <w:szCs w:val="22"/>
                <w:u w:val="single"/>
                <w:lang w:val="sr-Latn-ME"/>
              </w:rPr>
              <w:t xml:space="preserve"> (nanogram/m</w:t>
            </w:r>
            <w:r w:rsidR="006A4211" w:rsidRPr="00BB6A10">
              <w:rPr>
                <w:iCs/>
                <w:sz w:val="22"/>
                <w:szCs w:val="22"/>
                <w:u w:val="single"/>
                <w:lang w:val="sr-Latn-ME"/>
              </w:rPr>
              <w:t>l</w:t>
            </w:r>
            <w:r w:rsidRPr="00BB6A10">
              <w:rPr>
                <w:iCs/>
                <w:sz w:val="22"/>
                <w:szCs w:val="22"/>
                <w:u w:val="single"/>
                <w:lang w:val="sr-Latn-ME"/>
              </w:rPr>
              <w:t>)</w:t>
            </w:r>
            <w:r w:rsidRPr="00BB6A10">
              <w:rPr>
                <w:iCs/>
                <w:sz w:val="22"/>
                <w:szCs w:val="22"/>
                <w:u w:val="single"/>
                <w:vertAlign w:val="superscript"/>
                <w:lang w:val="sr-Latn-ME"/>
              </w:rPr>
              <w:t>d</w:t>
            </w:r>
          </w:p>
        </w:tc>
        <w:tc>
          <w:tcPr>
            <w:tcW w:w="2549" w:type="dxa"/>
            <w:shd w:val="clear" w:color="auto" w:fill="auto"/>
          </w:tcPr>
          <w:p w14:paraId="44666B73" w14:textId="77777777" w:rsidR="001B257B" w:rsidRPr="00BB6A10" w:rsidRDefault="001B257B" w:rsidP="00CF6D9D">
            <w:pPr>
              <w:tabs>
                <w:tab w:val="left" w:pos="9000"/>
              </w:tabs>
              <w:jc w:val="center"/>
              <w:rPr>
                <w:iCs/>
                <w:sz w:val="22"/>
                <w:szCs w:val="22"/>
                <w:u w:val="single"/>
                <w:lang w:val="sr-Latn-ME"/>
              </w:rPr>
            </w:pPr>
            <w:r w:rsidRPr="00BB6A10">
              <w:rPr>
                <w:iCs/>
                <w:sz w:val="22"/>
                <w:szCs w:val="22"/>
                <w:u w:val="single"/>
                <w:lang w:val="sr-Latn-ME"/>
              </w:rPr>
              <w:t>32.8 (289,4)</w:t>
            </w:r>
          </w:p>
          <w:p w14:paraId="2834EB2D" w14:textId="77777777" w:rsidR="001B257B" w:rsidRPr="00BB6A10" w:rsidRDefault="001B257B" w:rsidP="00CF6D9D">
            <w:pPr>
              <w:tabs>
                <w:tab w:val="left" w:pos="9000"/>
              </w:tabs>
              <w:jc w:val="center"/>
              <w:rPr>
                <w:iCs/>
                <w:sz w:val="22"/>
                <w:szCs w:val="22"/>
                <w:u w:val="single"/>
                <w:lang w:val="sr-Latn-ME"/>
              </w:rPr>
            </w:pPr>
            <w:r w:rsidRPr="00BB6A10">
              <w:rPr>
                <w:iCs/>
                <w:sz w:val="22"/>
                <w:szCs w:val="22"/>
                <w:u w:val="single"/>
                <w:lang w:val="sr-Latn-ME"/>
              </w:rPr>
              <w:t>17,2</w:t>
            </w:r>
            <w:r w:rsidRPr="00BB6A10">
              <w:rPr>
                <w:iCs/>
                <w:sz w:val="22"/>
                <w:szCs w:val="22"/>
                <w:u w:val="single"/>
                <w:vertAlign w:val="superscript"/>
                <w:lang w:val="sr-Latn-ME"/>
              </w:rPr>
              <w:t>e</w:t>
            </w:r>
          </w:p>
        </w:tc>
        <w:tc>
          <w:tcPr>
            <w:tcW w:w="2272" w:type="dxa"/>
            <w:shd w:val="clear" w:color="auto" w:fill="auto"/>
          </w:tcPr>
          <w:p w14:paraId="112EF35E" w14:textId="77777777" w:rsidR="001B257B" w:rsidRPr="00BB6A10" w:rsidRDefault="001B257B" w:rsidP="00CF6D9D">
            <w:pPr>
              <w:tabs>
                <w:tab w:val="left" w:pos="9000"/>
              </w:tabs>
              <w:jc w:val="center"/>
              <w:rPr>
                <w:iCs/>
                <w:sz w:val="22"/>
                <w:szCs w:val="22"/>
                <w:u w:val="single"/>
                <w:lang w:val="sr-Latn-ME"/>
              </w:rPr>
            </w:pPr>
            <w:r w:rsidRPr="00BB6A10">
              <w:rPr>
                <w:iCs/>
                <w:sz w:val="22"/>
                <w:szCs w:val="22"/>
                <w:u w:val="single"/>
                <w:lang w:val="sr-Latn-ME"/>
              </w:rPr>
              <w:t>28,3 (157,2)</w:t>
            </w:r>
          </w:p>
          <w:p w14:paraId="513B24B4" w14:textId="77777777" w:rsidR="001B257B" w:rsidRPr="00BB6A10" w:rsidRDefault="001B257B" w:rsidP="00CF6D9D">
            <w:pPr>
              <w:tabs>
                <w:tab w:val="left" w:pos="9000"/>
              </w:tabs>
              <w:jc w:val="center"/>
              <w:rPr>
                <w:iCs/>
                <w:sz w:val="22"/>
                <w:szCs w:val="22"/>
                <w:u w:val="single"/>
                <w:lang w:val="sr-Latn-ME"/>
              </w:rPr>
            </w:pPr>
            <w:r w:rsidRPr="00BB6A10">
              <w:rPr>
                <w:iCs/>
                <w:sz w:val="22"/>
                <w:szCs w:val="22"/>
                <w:u w:val="single"/>
                <w:lang w:val="sr-Latn-ME"/>
              </w:rPr>
              <w:t>22,0</w:t>
            </w:r>
            <w:r w:rsidRPr="00BB6A10">
              <w:rPr>
                <w:iCs/>
                <w:sz w:val="22"/>
                <w:szCs w:val="22"/>
                <w:u w:val="single"/>
                <w:vertAlign w:val="superscript"/>
                <w:lang w:val="sr-Latn-ME"/>
              </w:rPr>
              <w:t>e</w:t>
            </w:r>
          </w:p>
        </w:tc>
        <w:tc>
          <w:tcPr>
            <w:tcW w:w="2318" w:type="dxa"/>
            <w:shd w:val="clear" w:color="auto" w:fill="auto"/>
          </w:tcPr>
          <w:p w14:paraId="64FBF923" w14:textId="77777777" w:rsidR="001B257B" w:rsidRPr="00BB6A10" w:rsidRDefault="001B257B" w:rsidP="00CF6D9D">
            <w:pPr>
              <w:tabs>
                <w:tab w:val="left" w:pos="9000"/>
              </w:tabs>
              <w:jc w:val="center"/>
              <w:rPr>
                <w:iCs/>
                <w:sz w:val="22"/>
                <w:szCs w:val="22"/>
                <w:u w:val="single"/>
                <w:lang w:val="sr-Latn-ME"/>
              </w:rPr>
            </w:pPr>
            <w:r w:rsidRPr="00BB6A10">
              <w:rPr>
                <w:iCs/>
                <w:sz w:val="22"/>
                <w:szCs w:val="22"/>
                <w:u w:val="single"/>
                <w:lang w:val="sr-Latn-ME"/>
              </w:rPr>
              <w:t>1,28 (0,51</w:t>
            </w:r>
            <w:r w:rsidRPr="00BB6A10">
              <w:rPr>
                <w:iCs/>
                <w:sz w:val="22"/>
                <w:szCs w:val="22"/>
                <w:u w:val="single"/>
                <w:lang w:val="sr-Latn-ME"/>
              </w:rPr>
              <w:noBreakHyphen/>
              <w:t>3,22)</w:t>
            </w:r>
          </w:p>
        </w:tc>
      </w:tr>
    </w:tbl>
    <w:bookmarkEnd w:id="2"/>
    <w:p w14:paraId="39158511" w14:textId="0B5B5795" w:rsidR="001B257B" w:rsidRPr="00BB6A10" w:rsidRDefault="001B257B" w:rsidP="007805BC">
      <w:pPr>
        <w:tabs>
          <w:tab w:val="left" w:pos="288"/>
          <w:tab w:val="left" w:pos="9000"/>
        </w:tabs>
        <w:jc w:val="both"/>
        <w:rPr>
          <w:sz w:val="22"/>
          <w:szCs w:val="22"/>
          <w:lang w:val="sr-Latn-ME"/>
        </w:rPr>
      </w:pPr>
      <w:r w:rsidRPr="00BB6A10">
        <w:rPr>
          <w:sz w:val="22"/>
          <w:szCs w:val="22"/>
          <w:vertAlign w:val="superscript"/>
          <w:lang w:val="sr-Latn-ME"/>
        </w:rPr>
        <w:t>a</w:t>
      </w:r>
      <w:r w:rsidRPr="00BB6A10">
        <w:rPr>
          <w:sz w:val="22"/>
          <w:szCs w:val="22"/>
          <w:lang w:val="sr-Latn-ME"/>
        </w:rPr>
        <w:tab/>
        <w:t xml:space="preserve">Intenzivni FK podaci 24. </w:t>
      </w:r>
      <w:r w:rsidR="00911CCA" w:rsidRPr="00BB6A10">
        <w:rPr>
          <w:sz w:val="22"/>
          <w:szCs w:val="22"/>
          <w:lang w:val="sr-Latn-ME"/>
        </w:rPr>
        <w:t>nedjelje</w:t>
      </w:r>
      <w:r w:rsidRPr="00BB6A10">
        <w:rPr>
          <w:sz w:val="22"/>
          <w:szCs w:val="22"/>
          <w:lang w:val="sr-Latn-ME"/>
        </w:rPr>
        <w:t xml:space="preserve"> ispitanika koji su dobijali DRV 800 mg + COBI 150 mg </w:t>
      </w:r>
    </w:p>
    <w:p w14:paraId="099EB838" w14:textId="77777777" w:rsidR="001B257B" w:rsidRPr="00BB6A10" w:rsidRDefault="001B257B" w:rsidP="00882369">
      <w:pPr>
        <w:tabs>
          <w:tab w:val="left" w:pos="288"/>
          <w:tab w:val="left" w:pos="9000"/>
        </w:tabs>
        <w:jc w:val="both"/>
        <w:rPr>
          <w:sz w:val="22"/>
          <w:szCs w:val="22"/>
          <w:lang w:val="sr-Latn-ME"/>
        </w:rPr>
      </w:pPr>
      <w:r w:rsidRPr="00BB6A10">
        <w:rPr>
          <w:sz w:val="22"/>
          <w:szCs w:val="22"/>
          <w:vertAlign w:val="superscript"/>
          <w:lang w:val="sr-Latn-ME"/>
        </w:rPr>
        <w:t>b</w:t>
      </w:r>
      <w:r w:rsidRPr="00BB6A10">
        <w:rPr>
          <w:sz w:val="22"/>
          <w:szCs w:val="22"/>
          <w:lang w:val="sr-Latn-ME"/>
        </w:rPr>
        <w:tab/>
        <w:t>Intenzivni FK podaci 10. dana ispitanika koji su dobijali DRV 800 mg + COBI 150 mg</w:t>
      </w:r>
    </w:p>
    <w:p w14:paraId="290DE40F" w14:textId="77777777" w:rsidR="001B257B" w:rsidRPr="00BB6A10" w:rsidRDefault="001B257B">
      <w:pPr>
        <w:tabs>
          <w:tab w:val="left" w:pos="288"/>
          <w:tab w:val="left" w:pos="9000"/>
        </w:tabs>
        <w:jc w:val="both"/>
        <w:rPr>
          <w:sz w:val="22"/>
          <w:szCs w:val="22"/>
          <w:lang w:val="sr-Latn-ME"/>
        </w:rPr>
      </w:pPr>
      <w:r w:rsidRPr="00BB6A10">
        <w:rPr>
          <w:sz w:val="22"/>
          <w:szCs w:val="22"/>
          <w:vertAlign w:val="superscript"/>
          <w:lang w:val="sr-Latn-ME"/>
        </w:rPr>
        <w:t>c</w:t>
      </w:r>
      <w:r w:rsidRPr="00BB6A10">
        <w:rPr>
          <w:sz w:val="22"/>
          <w:szCs w:val="22"/>
          <w:vertAlign w:val="superscript"/>
          <w:lang w:val="sr-Latn-ME"/>
        </w:rPr>
        <w:tab/>
      </w:r>
      <w:r w:rsidRPr="00BB6A10">
        <w:rPr>
          <w:sz w:val="22"/>
          <w:szCs w:val="22"/>
          <w:lang w:val="sr-Latn-ME"/>
        </w:rPr>
        <w:t>N = 59 za PIK</w:t>
      </w:r>
      <w:r w:rsidRPr="00BB6A10">
        <w:rPr>
          <w:sz w:val="22"/>
          <w:szCs w:val="22"/>
          <w:vertAlign w:val="subscript"/>
          <w:lang w:val="sr-Latn-ME"/>
        </w:rPr>
        <w:t>tau</w:t>
      </w:r>
      <w:r w:rsidRPr="00BB6A10">
        <w:rPr>
          <w:sz w:val="22"/>
          <w:szCs w:val="22"/>
          <w:lang w:val="sr-Latn-ME"/>
        </w:rPr>
        <w:t xml:space="preserve"> i C</w:t>
      </w:r>
      <w:r w:rsidRPr="00BB6A10">
        <w:rPr>
          <w:sz w:val="22"/>
          <w:szCs w:val="22"/>
          <w:vertAlign w:val="subscript"/>
          <w:lang w:val="sr-Latn-ME"/>
        </w:rPr>
        <w:t>tau</w:t>
      </w:r>
      <w:r w:rsidRPr="00BB6A10">
        <w:rPr>
          <w:sz w:val="22"/>
          <w:szCs w:val="22"/>
          <w:lang w:val="sr-Latn-ME"/>
        </w:rPr>
        <w:t>.</w:t>
      </w:r>
    </w:p>
    <w:p w14:paraId="14F2D145" w14:textId="216E93D3" w:rsidR="001B257B" w:rsidRPr="00BB6A10" w:rsidRDefault="001B257B" w:rsidP="00CF7317">
      <w:pPr>
        <w:tabs>
          <w:tab w:val="left" w:pos="851"/>
          <w:tab w:val="left" w:pos="9000"/>
        </w:tabs>
        <w:jc w:val="both"/>
        <w:rPr>
          <w:sz w:val="22"/>
          <w:szCs w:val="22"/>
          <w:lang w:val="sr-Latn-ME"/>
        </w:rPr>
      </w:pPr>
      <w:r w:rsidRPr="00BB6A10">
        <w:rPr>
          <w:sz w:val="22"/>
          <w:szCs w:val="22"/>
          <w:vertAlign w:val="superscript"/>
          <w:lang w:val="sr-Latn-ME"/>
        </w:rPr>
        <w:t>d</w:t>
      </w:r>
      <w:r w:rsidRPr="00BB6A10">
        <w:rPr>
          <w:sz w:val="22"/>
          <w:szCs w:val="22"/>
          <w:lang w:val="sr-Latn-ME"/>
        </w:rPr>
        <w:t xml:space="preserve">  </w:t>
      </w:r>
      <w:r w:rsidR="00CF7317" w:rsidRPr="00BB6A10">
        <w:rPr>
          <w:sz w:val="22"/>
          <w:szCs w:val="22"/>
          <w:lang w:val="sr-Latn-ME"/>
        </w:rPr>
        <w:t xml:space="preserve">  </w:t>
      </w:r>
      <w:r w:rsidRPr="00BB6A10">
        <w:rPr>
          <w:sz w:val="22"/>
          <w:szCs w:val="22"/>
          <w:lang w:val="sr-Latn-ME"/>
        </w:rPr>
        <w:t>Koncentracija pr</w:t>
      </w:r>
      <w:r w:rsidR="00845205" w:rsidRPr="00BB6A10">
        <w:rPr>
          <w:sz w:val="22"/>
          <w:szCs w:val="22"/>
          <w:lang w:val="sr-Latn-ME"/>
        </w:rPr>
        <w:t>ij</w:t>
      </w:r>
      <w:r w:rsidRPr="00BB6A10">
        <w:rPr>
          <w:sz w:val="22"/>
          <w:szCs w:val="22"/>
          <w:lang w:val="sr-Latn-ME"/>
        </w:rPr>
        <w:t>e početka doziranja (0 sati) je korišćena kao surogat za koncentraciju u 24-tom satu radi proc</w:t>
      </w:r>
      <w:r w:rsidR="00845205" w:rsidRPr="00BB6A10">
        <w:rPr>
          <w:sz w:val="22"/>
          <w:szCs w:val="22"/>
          <w:lang w:val="sr-Latn-ME"/>
        </w:rPr>
        <w:t>j</w:t>
      </w:r>
      <w:r w:rsidRPr="00BB6A10">
        <w:rPr>
          <w:sz w:val="22"/>
          <w:szCs w:val="22"/>
          <w:lang w:val="sr-Latn-ME"/>
        </w:rPr>
        <w:t>ene PIK</w:t>
      </w:r>
      <w:r w:rsidRPr="00BB6A10">
        <w:rPr>
          <w:sz w:val="22"/>
          <w:szCs w:val="22"/>
          <w:vertAlign w:val="subscript"/>
          <w:lang w:val="sr-Latn-ME"/>
        </w:rPr>
        <w:t>tau</w:t>
      </w:r>
      <w:r w:rsidRPr="00BB6A10">
        <w:rPr>
          <w:sz w:val="22"/>
          <w:szCs w:val="22"/>
          <w:lang w:val="sr-Latn-ME"/>
        </w:rPr>
        <w:t xml:space="preserve"> i C</w:t>
      </w:r>
      <w:r w:rsidRPr="00BB6A10">
        <w:rPr>
          <w:sz w:val="22"/>
          <w:szCs w:val="22"/>
          <w:vertAlign w:val="subscript"/>
          <w:lang w:val="sr-Latn-ME"/>
        </w:rPr>
        <w:t xml:space="preserve">tau </w:t>
      </w:r>
      <w:r w:rsidRPr="00BB6A10">
        <w:rPr>
          <w:sz w:val="22"/>
          <w:szCs w:val="22"/>
          <w:lang w:val="sr-Latn-ME"/>
        </w:rPr>
        <w:t xml:space="preserve">u ispitivanju GS-US-216-0128. </w:t>
      </w:r>
    </w:p>
    <w:p w14:paraId="4252F1EC" w14:textId="0A275D12" w:rsidR="001B257B" w:rsidRPr="00BB6A10" w:rsidRDefault="001B257B">
      <w:pPr>
        <w:tabs>
          <w:tab w:val="left" w:pos="9000"/>
        </w:tabs>
        <w:jc w:val="both"/>
        <w:rPr>
          <w:i/>
          <w:sz w:val="22"/>
          <w:szCs w:val="22"/>
          <w:u w:val="single"/>
          <w:lang w:val="sr-Latn-ME"/>
        </w:rPr>
      </w:pPr>
      <w:r w:rsidRPr="00BB6A10">
        <w:rPr>
          <w:sz w:val="22"/>
          <w:szCs w:val="22"/>
          <w:vertAlign w:val="superscript"/>
          <w:lang w:val="sr-Latn-ME"/>
        </w:rPr>
        <w:t>e</w:t>
      </w:r>
      <w:r w:rsidR="000929F6" w:rsidRPr="00BB6A10">
        <w:rPr>
          <w:sz w:val="22"/>
          <w:szCs w:val="22"/>
          <w:vertAlign w:val="superscript"/>
          <w:lang w:val="sr-Latn-ME"/>
        </w:rPr>
        <w:t xml:space="preserve"> </w:t>
      </w:r>
      <w:r w:rsidR="00CF7317" w:rsidRPr="00BB6A10">
        <w:rPr>
          <w:sz w:val="22"/>
          <w:szCs w:val="22"/>
          <w:vertAlign w:val="superscript"/>
          <w:lang w:val="sr-Latn-ME"/>
        </w:rPr>
        <w:t xml:space="preserve">    </w:t>
      </w:r>
      <w:r w:rsidR="000929F6" w:rsidRPr="00BB6A10">
        <w:rPr>
          <w:sz w:val="22"/>
          <w:szCs w:val="22"/>
          <w:lang w:val="sr-Latn-ME"/>
        </w:rPr>
        <w:t xml:space="preserve"> </w:t>
      </w:r>
      <w:r w:rsidRPr="00BB6A10">
        <w:rPr>
          <w:sz w:val="22"/>
          <w:szCs w:val="22"/>
          <w:lang w:val="sr-Latn-ME"/>
        </w:rPr>
        <w:t>N = 57 i N = 5 za GLSM C</w:t>
      </w:r>
      <w:r w:rsidRPr="00BB6A10">
        <w:rPr>
          <w:sz w:val="22"/>
          <w:szCs w:val="22"/>
          <w:vertAlign w:val="subscript"/>
          <w:lang w:val="sr-Latn-ME"/>
        </w:rPr>
        <w:t>tau</w:t>
      </w:r>
      <w:r w:rsidRPr="00BB6A10">
        <w:rPr>
          <w:sz w:val="22"/>
          <w:szCs w:val="22"/>
          <w:lang w:val="sr-Latn-ME"/>
        </w:rPr>
        <w:t xml:space="preserve"> u ispitivanju GS-US-216-0130 i ispitivanju GS-US-216_0128, redom.</w:t>
      </w:r>
    </w:p>
    <w:p w14:paraId="0317CADF" w14:textId="77777777" w:rsidR="001B257B" w:rsidRPr="00BB6A10" w:rsidRDefault="001B257B">
      <w:pPr>
        <w:tabs>
          <w:tab w:val="left" w:pos="9000"/>
        </w:tabs>
        <w:jc w:val="both"/>
        <w:rPr>
          <w:i/>
          <w:sz w:val="22"/>
          <w:szCs w:val="22"/>
          <w:u w:val="single"/>
          <w:lang w:val="sr-Latn-ME"/>
        </w:rPr>
      </w:pPr>
    </w:p>
    <w:p w14:paraId="42CE8236" w14:textId="54EB7839" w:rsidR="001B257B" w:rsidRPr="00BB6A10" w:rsidRDefault="001B257B">
      <w:pPr>
        <w:tabs>
          <w:tab w:val="left" w:pos="9000"/>
        </w:tabs>
        <w:jc w:val="both"/>
        <w:rPr>
          <w:i/>
          <w:sz w:val="22"/>
          <w:szCs w:val="22"/>
          <w:u w:val="single"/>
          <w:lang w:val="sr-Latn-ME"/>
        </w:rPr>
      </w:pPr>
      <w:r w:rsidRPr="00BB6A10">
        <w:rPr>
          <w:i/>
          <w:sz w:val="22"/>
          <w:szCs w:val="22"/>
          <w:u w:val="single"/>
          <w:lang w:val="sr-Latn-ME"/>
        </w:rPr>
        <w:t>Pacijenti starijeg životnog doba</w:t>
      </w:r>
    </w:p>
    <w:p w14:paraId="68701592" w14:textId="77777777" w:rsidR="00CF7317" w:rsidRPr="00BB6A10" w:rsidRDefault="00CF7317">
      <w:pPr>
        <w:tabs>
          <w:tab w:val="left" w:pos="9000"/>
        </w:tabs>
        <w:jc w:val="both"/>
        <w:rPr>
          <w:i/>
          <w:sz w:val="22"/>
          <w:szCs w:val="22"/>
          <w:u w:val="single"/>
          <w:lang w:val="sr-Latn-ME"/>
        </w:rPr>
      </w:pPr>
    </w:p>
    <w:p w14:paraId="07662A1D" w14:textId="77777777" w:rsidR="001B257B" w:rsidRPr="00BB6A10" w:rsidRDefault="001B257B">
      <w:pPr>
        <w:tabs>
          <w:tab w:val="left" w:pos="9000"/>
        </w:tabs>
        <w:jc w:val="both"/>
        <w:rPr>
          <w:i/>
          <w:sz w:val="22"/>
          <w:szCs w:val="22"/>
          <w:lang w:val="sr-Latn-ME"/>
        </w:rPr>
      </w:pPr>
      <w:r w:rsidRPr="00BB6A10">
        <w:rPr>
          <w:i/>
          <w:sz w:val="22"/>
          <w:szCs w:val="22"/>
          <w:lang w:val="sr-Latn-ME"/>
        </w:rPr>
        <w:t>Darunavir</w:t>
      </w:r>
    </w:p>
    <w:p w14:paraId="756A5281" w14:textId="1D83502E" w:rsidR="001B257B" w:rsidRPr="00BB6A10" w:rsidRDefault="001B257B">
      <w:pPr>
        <w:tabs>
          <w:tab w:val="left" w:pos="9000"/>
        </w:tabs>
        <w:jc w:val="both"/>
        <w:rPr>
          <w:sz w:val="22"/>
          <w:szCs w:val="22"/>
          <w:lang w:val="sr-Latn-ME"/>
        </w:rPr>
      </w:pPr>
      <w:r w:rsidRPr="00BB6A10">
        <w:rPr>
          <w:sz w:val="22"/>
          <w:szCs w:val="22"/>
          <w:lang w:val="sr-Latn-ME"/>
        </w:rPr>
        <w:t>Dostupne su ograničene informacije kod ove populacije. Analiza populacione farmakokinetike kod pacijenta inficiranih HIV-om pokazala je da</w:t>
      </w:r>
      <w:r w:rsidR="00CF7317" w:rsidRPr="00BB6A10">
        <w:rPr>
          <w:sz w:val="22"/>
          <w:szCs w:val="22"/>
          <w:lang w:val="sr-Latn-ME"/>
        </w:rPr>
        <w:t xml:space="preserve"> se</w:t>
      </w:r>
      <w:r w:rsidRPr="00BB6A10">
        <w:rPr>
          <w:sz w:val="22"/>
          <w:szCs w:val="22"/>
          <w:lang w:val="sr-Latn-ME"/>
        </w:rPr>
        <w:t xml:space="preserve"> farmakokinetika darunavira </w:t>
      </w:r>
      <w:r w:rsidR="007F6E06" w:rsidRPr="00BB6A10">
        <w:rPr>
          <w:sz w:val="22"/>
          <w:szCs w:val="22"/>
          <w:lang w:val="sr-Latn-ME"/>
        </w:rPr>
        <w:t>ne razlikuje</w:t>
      </w:r>
      <w:r w:rsidRPr="00BB6A10">
        <w:rPr>
          <w:sz w:val="22"/>
          <w:szCs w:val="22"/>
          <w:lang w:val="sr-Latn-ME"/>
        </w:rPr>
        <w:t xml:space="preserve"> značajno u toj starosnoj grupi (18 do 75 godina) što je proc</w:t>
      </w:r>
      <w:r w:rsidR="007F6E06" w:rsidRPr="00BB6A10">
        <w:rPr>
          <w:sz w:val="22"/>
          <w:szCs w:val="22"/>
          <w:lang w:val="sr-Latn-ME"/>
        </w:rPr>
        <w:t>i</w:t>
      </w:r>
      <w:r w:rsidR="00845205" w:rsidRPr="00BB6A10">
        <w:rPr>
          <w:sz w:val="22"/>
          <w:szCs w:val="22"/>
          <w:lang w:val="sr-Latn-ME"/>
        </w:rPr>
        <w:t>j</w:t>
      </w:r>
      <w:r w:rsidRPr="00BB6A10">
        <w:rPr>
          <w:sz w:val="22"/>
          <w:szCs w:val="22"/>
          <w:lang w:val="sr-Latn-ME"/>
        </w:rPr>
        <w:t>enjivano kod pacijenta sa HIV infekcijom (n = 12, starost ≥ 65 godina) (</w:t>
      </w:r>
      <w:r w:rsidR="005F1342" w:rsidRPr="00BB6A10">
        <w:rPr>
          <w:sz w:val="22"/>
          <w:szCs w:val="22"/>
          <w:lang w:val="sr-Latn-ME"/>
        </w:rPr>
        <w:t>vidjeti</w:t>
      </w:r>
      <w:r w:rsidRPr="00BB6A10">
        <w:rPr>
          <w:sz w:val="22"/>
          <w:szCs w:val="22"/>
          <w:lang w:val="sr-Latn-ME"/>
        </w:rPr>
        <w:t xml:space="preserve"> </w:t>
      </w:r>
      <w:r w:rsidR="007F6E06" w:rsidRPr="00BB6A10">
        <w:rPr>
          <w:sz w:val="22"/>
          <w:szCs w:val="22"/>
          <w:lang w:val="sr-Latn-ME"/>
        </w:rPr>
        <w:t xml:space="preserve">dio </w:t>
      </w:r>
      <w:r w:rsidRPr="00BB6A10">
        <w:rPr>
          <w:sz w:val="22"/>
          <w:szCs w:val="22"/>
          <w:lang w:val="sr-Latn-ME"/>
        </w:rPr>
        <w:t>4.4). Međutim, za pacijente starije od 65 godina bili su dostupni samo ograničeni podaci.</w:t>
      </w:r>
    </w:p>
    <w:p w14:paraId="0AEC1301" w14:textId="77777777" w:rsidR="001B257B" w:rsidRPr="00BB6A10" w:rsidRDefault="001B257B">
      <w:pPr>
        <w:tabs>
          <w:tab w:val="left" w:pos="9000"/>
        </w:tabs>
        <w:jc w:val="both"/>
        <w:rPr>
          <w:sz w:val="22"/>
          <w:szCs w:val="22"/>
          <w:lang w:val="sr-Latn-ME"/>
        </w:rPr>
      </w:pPr>
    </w:p>
    <w:p w14:paraId="1DA1D5D2" w14:textId="77777777" w:rsidR="001B257B" w:rsidRPr="00BB6A10" w:rsidRDefault="001B257B">
      <w:pPr>
        <w:tabs>
          <w:tab w:val="left" w:pos="9000"/>
        </w:tabs>
        <w:jc w:val="both"/>
        <w:rPr>
          <w:i/>
          <w:sz w:val="22"/>
          <w:szCs w:val="22"/>
          <w:lang w:val="sr-Latn-ME"/>
        </w:rPr>
      </w:pPr>
      <w:r w:rsidRPr="00BB6A10">
        <w:rPr>
          <w:i/>
          <w:sz w:val="22"/>
          <w:szCs w:val="22"/>
          <w:lang w:val="sr-Latn-ME"/>
        </w:rPr>
        <w:t>Kobicistat</w:t>
      </w:r>
    </w:p>
    <w:p w14:paraId="6494A590" w14:textId="77777777" w:rsidR="001B257B" w:rsidRPr="00BB6A10" w:rsidRDefault="001B257B">
      <w:pPr>
        <w:tabs>
          <w:tab w:val="left" w:pos="9000"/>
        </w:tabs>
        <w:jc w:val="both"/>
        <w:rPr>
          <w:sz w:val="22"/>
          <w:szCs w:val="22"/>
          <w:lang w:val="sr-Latn-ME"/>
        </w:rPr>
      </w:pPr>
      <w:r w:rsidRPr="00BB6A10">
        <w:rPr>
          <w:sz w:val="22"/>
          <w:szCs w:val="22"/>
          <w:lang w:val="sr-Latn-ME"/>
        </w:rPr>
        <w:t xml:space="preserve">Farmakokinetika kobicistata nije u potpunosti ispitana kod starijih osoba (starih 65 i više godina). </w:t>
      </w:r>
    </w:p>
    <w:p w14:paraId="69AAB092" w14:textId="04880F6E" w:rsidR="001B257B" w:rsidRPr="00BB6A10" w:rsidRDefault="001B257B">
      <w:pPr>
        <w:tabs>
          <w:tab w:val="left" w:pos="9000"/>
        </w:tabs>
        <w:jc w:val="both"/>
        <w:rPr>
          <w:rStyle w:val="BodytextItalic"/>
          <w:sz w:val="22"/>
          <w:szCs w:val="22"/>
          <w:u w:val="single"/>
          <w:lang w:val="sr-Latn-ME"/>
        </w:rPr>
      </w:pPr>
      <w:r w:rsidRPr="00BB6A10">
        <w:rPr>
          <w:rStyle w:val="BodytextItalic"/>
          <w:sz w:val="22"/>
          <w:szCs w:val="22"/>
          <w:u w:val="single"/>
          <w:lang w:val="sr-Latn-ME"/>
        </w:rPr>
        <w:lastRenderedPageBreak/>
        <w:t>Pol</w:t>
      </w:r>
    </w:p>
    <w:p w14:paraId="72C4A488" w14:textId="77777777" w:rsidR="007F6E06" w:rsidRPr="00BB6A10" w:rsidRDefault="007F6E06">
      <w:pPr>
        <w:tabs>
          <w:tab w:val="left" w:pos="9000"/>
        </w:tabs>
        <w:jc w:val="both"/>
        <w:rPr>
          <w:sz w:val="22"/>
          <w:szCs w:val="22"/>
          <w:u w:val="single"/>
          <w:lang w:val="sr-Latn-ME"/>
        </w:rPr>
      </w:pPr>
    </w:p>
    <w:p w14:paraId="5444CE8B" w14:textId="77777777" w:rsidR="001B257B" w:rsidRPr="00BB6A10" w:rsidRDefault="001B257B">
      <w:pPr>
        <w:tabs>
          <w:tab w:val="left" w:pos="9000"/>
        </w:tabs>
        <w:jc w:val="both"/>
        <w:rPr>
          <w:i/>
          <w:sz w:val="22"/>
          <w:szCs w:val="22"/>
          <w:lang w:val="sr-Latn-ME"/>
        </w:rPr>
      </w:pPr>
      <w:r w:rsidRPr="00BB6A10">
        <w:rPr>
          <w:i/>
          <w:sz w:val="22"/>
          <w:szCs w:val="22"/>
          <w:lang w:val="sr-Latn-ME"/>
        </w:rPr>
        <w:t>Darunavir</w:t>
      </w:r>
    </w:p>
    <w:p w14:paraId="6EB48DD9" w14:textId="77777777" w:rsidR="001B257B" w:rsidRPr="00BB6A10" w:rsidRDefault="001B257B">
      <w:pPr>
        <w:tabs>
          <w:tab w:val="left" w:pos="9000"/>
        </w:tabs>
        <w:jc w:val="both"/>
        <w:rPr>
          <w:sz w:val="22"/>
          <w:szCs w:val="22"/>
          <w:lang w:val="sr-Latn-ME"/>
        </w:rPr>
      </w:pPr>
      <w:r w:rsidRPr="00BB6A10">
        <w:rPr>
          <w:sz w:val="22"/>
          <w:szCs w:val="22"/>
          <w:lang w:val="sr-Latn-ME"/>
        </w:rPr>
        <w:t>Populaciona farmakokinetička analiza pokazala je neznatno višu izloženost darunaviru (16,8%) kod žena inficiranih HIV-om u poređenju sa muškarcima. Ta razlika nije klinički značajna.</w:t>
      </w:r>
    </w:p>
    <w:p w14:paraId="1FB2B87E" w14:textId="77777777" w:rsidR="001B257B" w:rsidRPr="00BB6A10" w:rsidRDefault="001B257B">
      <w:pPr>
        <w:tabs>
          <w:tab w:val="left" w:pos="9000"/>
        </w:tabs>
        <w:jc w:val="both"/>
        <w:rPr>
          <w:sz w:val="22"/>
          <w:szCs w:val="22"/>
          <w:lang w:val="sr-Latn-ME"/>
        </w:rPr>
      </w:pPr>
    </w:p>
    <w:p w14:paraId="265C7A97" w14:textId="77777777" w:rsidR="001B257B" w:rsidRPr="00BB6A10" w:rsidRDefault="001B257B">
      <w:pPr>
        <w:tabs>
          <w:tab w:val="left" w:pos="9000"/>
        </w:tabs>
        <w:jc w:val="both"/>
        <w:rPr>
          <w:i/>
          <w:sz w:val="22"/>
          <w:szCs w:val="22"/>
          <w:lang w:val="sr-Latn-ME"/>
        </w:rPr>
      </w:pPr>
      <w:r w:rsidRPr="00BB6A10">
        <w:rPr>
          <w:i/>
          <w:sz w:val="22"/>
          <w:szCs w:val="22"/>
          <w:lang w:val="sr-Latn-ME"/>
        </w:rPr>
        <w:t>Kobicistat</w:t>
      </w:r>
    </w:p>
    <w:p w14:paraId="44D7AAE7" w14:textId="6C04B778" w:rsidR="001B257B" w:rsidRPr="00BB6A10" w:rsidRDefault="001B257B">
      <w:pPr>
        <w:tabs>
          <w:tab w:val="left" w:pos="9000"/>
        </w:tabs>
        <w:jc w:val="both"/>
        <w:rPr>
          <w:sz w:val="22"/>
          <w:szCs w:val="22"/>
          <w:lang w:val="sr-Latn-ME"/>
        </w:rPr>
      </w:pPr>
      <w:r w:rsidRPr="00BB6A10">
        <w:rPr>
          <w:sz w:val="22"/>
          <w:szCs w:val="22"/>
          <w:lang w:val="sr-Latn-ME"/>
        </w:rPr>
        <w:t>Klinički značajne farmakokinetičke razlike vezane za pol ni</w:t>
      </w:r>
      <w:r w:rsidR="007F6E06" w:rsidRPr="00BB6A10">
        <w:rPr>
          <w:sz w:val="22"/>
          <w:szCs w:val="22"/>
          <w:lang w:val="sr-Latn-ME"/>
        </w:rPr>
        <w:t>je</w:t>
      </w:r>
      <w:r w:rsidRPr="00BB6A10">
        <w:rPr>
          <w:sz w:val="22"/>
          <w:szCs w:val="22"/>
          <w:lang w:val="sr-Latn-ME"/>
        </w:rPr>
        <w:t>su ustanovljene za kobicistat.</w:t>
      </w:r>
    </w:p>
    <w:p w14:paraId="20C434AA" w14:textId="77777777" w:rsidR="001B257B" w:rsidRPr="00BB6A10" w:rsidRDefault="001B257B">
      <w:pPr>
        <w:tabs>
          <w:tab w:val="left" w:pos="9000"/>
        </w:tabs>
        <w:jc w:val="both"/>
        <w:rPr>
          <w:sz w:val="22"/>
          <w:szCs w:val="22"/>
          <w:lang w:val="sr-Latn-ME"/>
        </w:rPr>
      </w:pPr>
    </w:p>
    <w:p w14:paraId="222521F2" w14:textId="199F8877" w:rsidR="001B257B" w:rsidRPr="00BB6A10" w:rsidRDefault="001B257B">
      <w:pPr>
        <w:tabs>
          <w:tab w:val="left" w:pos="9000"/>
        </w:tabs>
        <w:jc w:val="both"/>
        <w:rPr>
          <w:i/>
          <w:sz w:val="22"/>
          <w:szCs w:val="22"/>
          <w:u w:val="single"/>
          <w:lang w:val="sr-Latn-ME"/>
        </w:rPr>
      </w:pPr>
      <w:r w:rsidRPr="00BB6A10">
        <w:rPr>
          <w:i/>
          <w:sz w:val="22"/>
          <w:szCs w:val="22"/>
          <w:u w:val="single"/>
          <w:lang w:val="sr-Latn-ME"/>
        </w:rPr>
        <w:t>Oštećenje funkcije bubrega</w:t>
      </w:r>
    </w:p>
    <w:p w14:paraId="1842F43B" w14:textId="77777777" w:rsidR="007F6E06" w:rsidRPr="00BB6A10" w:rsidRDefault="007F6E06">
      <w:pPr>
        <w:tabs>
          <w:tab w:val="left" w:pos="9000"/>
        </w:tabs>
        <w:jc w:val="both"/>
        <w:rPr>
          <w:i/>
          <w:sz w:val="22"/>
          <w:szCs w:val="22"/>
          <w:u w:val="single"/>
          <w:lang w:val="sr-Latn-ME"/>
        </w:rPr>
      </w:pPr>
    </w:p>
    <w:p w14:paraId="0593FFA2" w14:textId="1EA5A179" w:rsidR="001B257B" w:rsidRPr="00BB6A10" w:rsidRDefault="005F1342">
      <w:pPr>
        <w:tabs>
          <w:tab w:val="left" w:pos="2790"/>
          <w:tab w:val="left" w:pos="9000"/>
        </w:tabs>
        <w:jc w:val="both"/>
        <w:rPr>
          <w:sz w:val="22"/>
          <w:szCs w:val="22"/>
          <w:lang w:val="sr-Latn-ME"/>
        </w:rPr>
      </w:pPr>
      <w:r w:rsidRPr="00BB6A10">
        <w:rPr>
          <w:sz w:val="22"/>
          <w:szCs w:val="22"/>
          <w:lang w:val="sr-Latn-ME"/>
        </w:rPr>
        <w:t>Lijek</w:t>
      </w:r>
      <w:r w:rsidR="001B257B" w:rsidRPr="00BB6A10">
        <w:rPr>
          <w:sz w:val="22"/>
          <w:szCs w:val="22"/>
          <w:lang w:val="sr-Latn-ME"/>
        </w:rPr>
        <w:t xml:space="preserve"> REZOLSTA nije ispitivan kod pacijenata sa oštećenjem funkcije bubrega.</w:t>
      </w:r>
    </w:p>
    <w:p w14:paraId="19C29E9B" w14:textId="77777777" w:rsidR="001B257B" w:rsidRPr="00BB6A10" w:rsidRDefault="001B257B">
      <w:pPr>
        <w:tabs>
          <w:tab w:val="left" w:pos="9000"/>
        </w:tabs>
        <w:jc w:val="both"/>
        <w:rPr>
          <w:sz w:val="22"/>
          <w:szCs w:val="22"/>
          <w:lang w:val="sr-Latn-ME"/>
        </w:rPr>
      </w:pPr>
    </w:p>
    <w:p w14:paraId="5A4B4EFD" w14:textId="77777777" w:rsidR="001B257B" w:rsidRPr="00BB6A10" w:rsidRDefault="001B257B">
      <w:pPr>
        <w:tabs>
          <w:tab w:val="left" w:pos="9000"/>
        </w:tabs>
        <w:jc w:val="both"/>
        <w:rPr>
          <w:i/>
          <w:sz w:val="22"/>
          <w:szCs w:val="22"/>
          <w:lang w:val="sr-Latn-ME"/>
        </w:rPr>
      </w:pPr>
      <w:r w:rsidRPr="00BB6A10">
        <w:rPr>
          <w:i/>
          <w:sz w:val="22"/>
          <w:szCs w:val="22"/>
          <w:lang w:val="sr-Latn-ME"/>
        </w:rPr>
        <w:t>Darunavir</w:t>
      </w:r>
    </w:p>
    <w:p w14:paraId="16221FF9" w14:textId="4211614E" w:rsidR="001B257B" w:rsidRPr="00BB6A10" w:rsidRDefault="001B257B">
      <w:pPr>
        <w:tabs>
          <w:tab w:val="left" w:pos="9000"/>
        </w:tabs>
        <w:jc w:val="both"/>
        <w:rPr>
          <w:sz w:val="22"/>
          <w:szCs w:val="22"/>
          <w:lang w:val="sr-Latn-ME"/>
        </w:rPr>
      </w:pPr>
      <w:r w:rsidRPr="00BB6A10">
        <w:rPr>
          <w:sz w:val="22"/>
          <w:szCs w:val="22"/>
          <w:lang w:val="sr-Latn-ME"/>
        </w:rPr>
        <w:t xml:space="preserve">Rezultati ispitivanja masene ravnoteže sprovedene sa </w:t>
      </w:r>
      <w:r w:rsidRPr="00BB6A10">
        <w:rPr>
          <w:sz w:val="22"/>
          <w:szCs w:val="22"/>
          <w:vertAlign w:val="superscript"/>
          <w:lang w:val="sr-Latn-ME"/>
        </w:rPr>
        <w:t>14</w:t>
      </w:r>
      <w:r w:rsidRPr="00BB6A10">
        <w:rPr>
          <w:sz w:val="22"/>
          <w:szCs w:val="22"/>
          <w:lang w:val="sr-Latn-ME"/>
        </w:rPr>
        <w:t>C-darunavirom sa ritonavirom pokazali su da se približno 7,7% prim</w:t>
      </w:r>
      <w:r w:rsidR="007F6E06" w:rsidRPr="00BB6A10">
        <w:rPr>
          <w:sz w:val="22"/>
          <w:szCs w:val="22"/>
          <w:lang w:val="sr-Latn-ME"/>
        </w:rPr>
        <w:t>i</w:t>
      </w:r>
      <w:r w:rsidR="00845205" w:rsidRPr="00BB6A10">
        <w:rPr>
          <w:sz w:val="22"/>
          <w:szCs w:val="22"/>
          <w:lang w:val="sr-Latn-ME"/>
        </w:rPr>
        <w:t>j</w:t>
      </w:r>
      <w:r w:rsidRPr="00BB6A10">
        <w:rPr>
          <w:sz w:val="22"/>
          <w:szCs w:val="22"/>
          <w:lang w:val="sr-Latn-ME"/>
        </w:rPr>
        <w:t>enjene doze darunavira izlučuje u urinu u neprom</w:t>
      </w:r>
      <w:r w:rsidR="00845205" w:rsidRPr="00BB6A10">
        <w:rPr>
          <w:sz w:val="22"/>
          <w:szCs w:val="22"/>
          <w:lang w:val="sr-Latn-ME"/>
        </w:rPr>
        <w:t>ij</w:t>
      </w:r>
      <w:r w:rsidRPr="00BB6A10">
        <w:rPr>
          <w:sz w:val="22"/>
          <w:szCs w:val="22"/>
          <w:lang w:val="sr-Latn-ME"/>
        </w:rPr>
        <w:t>enjenom obliku.</w:t>
      </w:r>
    </w:p>
    <w:p w14:paraId="363141B0" w14:textId="77777777" w:rsidR="001B257B" w:rsidRPr="00BB6A10" w:rsidRDefault="001B257B">
      <w:pPr>
        <w:tabs>
          <w:tab w:val="left" w:pos="9000"/>
        </w:tabs>
        <w:jc w:val="both"/>
        <w:rPr>
          <w:sz w:val="22"/>
          <w:szCs w:val="22"/>
          <w:lang w:val="sr-Latn-ME"/>
        </w:rPr>
      </w:pPr>
    </w:p>
    <w:p w14:paraId="1AB1D98D" w14:textId="31B29B36" w:rsidR="001B257B" w:rsidRPr="00BB6A10" w:rsidRDefault="001B257B">
      <w:pPr>
        <w:tabs>
          <w:tab w:val="left" w:pos="9000"/>
        </w:tabs>
        <w:jc w:val="both"/>
        <w:rPr>
          <w:sz w:val="22"/>
          <w:szCs w:val="22"/>
          <w:lang w:val="sr-Latn-ME"/>
        </w:rPr>
      </w:pPr>
      <w:r w:rsidRPr="00BB6A10">
        <w:rPr>
          <w:sz w:val="22"/>
          <w:szCs w:val="22"/>
          <w:lang w:val="sr-Latn-ME"/>
        </w:rPr>
        <w:t>Iako darunavir nije ispitivan kod pacijen</w:t>
      </w:r>
      <w:r w:rsidR="007F6E06" w:rsidRPr="00BB6A10">
        <w:rPr>
          <w:sz w:val="22"/>
          <w:szCs w:val="22"/>
          <w:lang w:val="sr-Latn-ME"/>
        </w:rPr>
        <w:t>a</w:t>
      </w:r>
      <w:r w:rsidRPr="00BB6A10">
        <w:rPr>
          <w:sz w:val="22"/>
          <w:szCs w:val="22"/>
          <w:lang w:val="sr-Latn-ME"/>
        </w:rPr>
        <w:t>ta sa oštećenjem funkcije bubrega, populaciona farmakokinetička analiza je pokazala da kod pacijen</w:t>
      </w:r>
      <w:r w:rsidR="007F6E06" w:rsidRPr="00BB6A10">
        <w:rPr>
          <w:sz w:val="22"/>
          <w:szCs w:val="22"/>
          <w:lang w:val="sr-Latn-ME"/>
        </w:rPr>
        <w:t>a</w:t>
      </w:r>
      <w:r w:rsidRPr="00BB6A10">
        <w:rPr>
          <w:sz w:val="22"/>
          <w:szCs w:val="22"/>
          <w:lang w:val="sr-Latn-ME"/>
        </w:rPr>
        <w:t>ta inficiranih HIV-om sa um</w:t>
      </w:r>
      <w:r w:rsidR="00845205" w:rsidRPr="00BB6A10">
        <w:rPr>
          <w:sz w:val="22"/>
          <w:szCs w:val="22"/>
          <w:lang w:val="sr-Latn-ME"/>
        </w:rPr>
        <w:t>j</w:t>
      </w:r>
      <w:r w:rsidRPr="00BB6A10">
        <w:rPr>
          <w:sz w:val="22"/>
          <w:szCs w:val="22"/>
          <w:lang w:val="sr-Latn-ME"/>
        </w:rPr>
        <w:t>erenim oštećenjem bubrega nije bilo značajnog uticaja na farmakokinetiku darunavira (CrCl između 30-60 m</w:t>
      </w:r>
      <w:r w:rsidR="007F6E06" w:rsidRPr="00BB6A10">
        <w:rPr>
          <w:sz w:val="22"/>
          <w:szCs w:val="22"/>
          <w:lang w:val="sr-Latn-ME"/>
        </w:rPr>
        <w:t>l</w:t>
      </w:r>
      <w:r w:rsidRPr="00BB6A10">
        <w:rPr>
          <w:sz w:val="22"/>
          <w:szCs w:val="22"/>
          <w:lang w:val="sr-Latn-ME"/>
        </w:rPr>
        <w:t>/min, n = 20) (</w:t>
      </w:r>
      <w:r w:rsidR="005F1342" w:rsidRPr="00BB6A10">
        <w:rPr>
          <w:sz w:val="22"/>
          <w:szCs w:val="22"/>
          <w:lang w:val="sr-Latn-ME"/>
        </w:rPr>
        <w:t>vidjeti</w:t>
      </w:r>
      <w:r w:rsidRPr="00BB6A10">
        <w:rPr>
          <w:sz w:val="22"/>
          <w:szCs w:val="22"/>
          <w:lang w:val="sr-Latn-ME"/>
        </w:rPr>
        <w:t xml:space="preserve"> </w:t>
      </w:r>
      <w:r w:rsidR="007F6E06" w:rsidRPr="00BB6A10">
        <w:rPr>
          <w:sz w:val="22"/>
          <w:szCs w:val="22"/>
          <w:lang w:val="sr-Latn-ME"/>
        </w:rPr>
        <w:t xml:space="preserve">djelove </w:t>
      </w:r>
      <w:r w:rsidRPr="00BB6A10">
        <w:rPr>
          <w:sz w:val="22"/>
          <w:szCs w:val="22"/>
          <w:lang w:val="sr-Latn-ME"/>
        </w:rPr>
        <w:t>4.2 i 4.4).</w:t>
      </w:r>
    </w:p>
    <w:p w14:paraId="33F3BD2E" w14:textId="77777777" w:rsidR="001B257B" w:rsidRPr="00BB6A10" w:rsidRDefault="001B257B">
      <w:pPr>
        <w:tabs>
          <w:tab w:val="left" w:pos="9000"/>
        </w:tabs>
        <w:jc w:val="both"/>
        <w:rPr>
          <w:i/>
          <w:sz w:val="22"/>
          <w:szCs w:val="22"/>
          <w:lang w:val="sr-Latn-ME"/>
        </w:rPr>
      </w:pPr>
    </w:p>
    <w:p w14:paraId="28AD6814" w14:textId="77777777" w:rsidR="001B257B" w:rsidRPr="00BB6A10" w:rsidRDefault="001B257B">
      <w:pPr>
        <w:tabs>
          <w:tab w:val="left" w:pos="9000"/>
        </w:tabs>
        <w:jc w:val="both"/>
        <w:rPr>
          <w:i/>
          <w:sz w:val="22"/>
          <w:szCs w:val="22"/>
          <w:lang w:val="sr-Latn-ME"/>
        </w:rPr>
      </w:pPr>
      <w:r w:rsidRPr="00BB6A10">
        <w:rPr>
          <w:i/>
          <w:sz w:val="22"/>
          <w:szCs w:val="22"/>
          <w:lang w:val="sr-Latn-ME"/>
        </w:rPr>
        <w:t>Kobicistat</w:t>
      </w:r>
    </w:p>
    <w:p w14:paraId="1F7E7CFE" w14:textId="2BF93AEA" w:rsidR="001B257B" w:rsidRPr="00BB6A10" w:rsidRDefault="001B257B">
      <w:pPr>
        <w:tabs>
          <w:tab w:val="left" w:pos="9000"/>
        </w:tabs>
        <w:jc w:val="both"/>
        <w:rPr>
          <w:sz w:val="22"/>
          <w:szCs w:val="22"/>
          <w:lang w:val="sr-Latn-ME"/>
        </w:rPr>
      </w:pPr>
      <w:r w:rsidRPr="00BB6A10">
        <w:rPr>
          <w:sz w:val="22"/>
          <w:szCs w:val="22"/>
          <w:lang w:val="sr-Latn-ME"/>
        </w:rPr>
        <w:t>Ispitivanje farmakokinetike kobicistata sprovedeno je na ispitanicima koji ni</w:t>
      </w:r>
      <w:r w:rsidR="00845205" w:rsidRPr="00BB6A10">
        <w:rPr>
          <w:sz w:val="22"/>
          <w:szCs w:val="22"/>
          <w:lang w:val="sr-Latn-ME"/>
        </w:rPr>
        <w:t>je</w:t>
      </w:r>
      <w:r w:rsidRPr="00BB6A10">
        <w:rPr>
          <w:sz w:val="22"/>
          <w:szCs w:val="22"/>
          <w:lang w:val="sr-Latn-ME"/>
        </w:rPr>
        <w:t>su inficirani HIV-om 1, a koji imaju teško oštećenje funkcije bubrega (proc</w:t>
      </w:r>
      <w:r w:rsidR="007F6E06" w:rsidRPr="00BB6A10">
        <w:rPr>
          <w:sz w:val="22"/>
          <w:szCs w:val="22"/>
          <w:lang w:val="sr-Latn-ME"/>
        </w:rPr>
        <w:t>i</w:t>
      </w:r>
      <w:r w:rsidR="00845205" w:rsidRPr="00BB6A10">
        <w:rPr>
          <w:sz w:val="22"/>
          <w:szCs w:val="22"/>
          <w:lang w:val="sr-Latn-ME"/>
        </w:rPr>
        <w:t>j</w:t>
      </w:r>
      <w:r w:rsidRPr="00BB6A10">
        <w:rPr>
          <w:sz w:val="22"/>
          <w:szCs w:val="22"/>
          <w:lang w:val="sr-Latn-ME"/>
        </w:rPr>
        <w:t>enjen klirens kreatinina ispod 30 m</w:t>
      </w:r>
      <w:r w:rsidR="007F6E06" w:rsidRPr="00BB6A10">
        <w:rPr>
          <w:sz w:val="22"/>
          <w:szCs w:val="22"/>
          <w:lang w:val="sr-Latn-ME"/>
        </w:rPr>
        <w:t>l</w:t>
      </w:r>
      <w:r w:rsidRPr="00BB6A10">
        <w:rPr>
          <w:sz w:val="22"/>
          <w:szCs w:val="22"/>
          <w:lang w:val="sr-Latn-ME"/>
        </w:rPr>
        <w:t>/min). Ni</w:t>
      </w:r>
      <w:r w:rsidR="00845205" w:rsidRPr="00BB6A10">
        <w:rPr>
          <w:sz w:val="22"/>
          <w:szCs w:val="22"/>
          <w:lang w:val="sr-Latn-ME"/>
        </w:rPr>
        <w:t>je</w:t>
      </w:r>
      <w:r w:rsidRPr="00BB6A10">
        <w:rPr>
          <w:sz w:val="22"/>
          <w:szCs w:val="22"/>
          <w:lang w:val="sr-Latn-ME"/>
        </w:rPr>
        <w:t>su zab</w:t>
      </w:r>
      <w:r w:rsidR="00845205" w:rsidRPr="00BB6A10">
        <w:rPr>
          <w:sz w:val="22"/>
          <w:szCs w:val="22"/>
          <w:lang w:val="sr-Latn-ME"/>
        </w:rPr>
        <w:t>i</w:t>
      </w:r>
      <w:r w:rsidRPr="00BB6A10">
        <w:rPr>
          <w:sz w:val="22"/>
          <w:szCs w:val="22"/>
          <w:lang w:val="sr-Latn-ME"/>
        </w:rPr>
        <w:t>l</w:t>
      </w:r>
      <w:r w:rsidR="00845205" w:rsidRPr="00BB6A10">
        <w:rPr>
          <w:sz w:val="22"/>
          <w:szCs w:val="22"/>
          <w:lang w:val="sr-Latn-ME"/>
        </w:rPr>
        <w:t>j</w:t>
      </w:r>
      <w:r w:rsidRPr="00BB6A10">
        <w:rPr>
          <w:sz w:val="22"/>
          <w:szCs w:val="22"/>
          <w:lang w:val="sr-Latn-ME"/>
        </w:rPr>
        <w:t>ežene značajne razlike u farmakokinetici kobicistata između ispitanika sa teškim oštećenjem funkcije bubrega i zdravih ispitanika, što je konzistentno sa niskim renalnim klirensom kobicistata.</w:t>
      </w:r>
    </w:p>
    <w:p w14:paraId="528DD8D1" w14:textId="77777777" w:rsidR="001B257B" w:rsidRPr="00BB6A10" w:rsidRDefault="001B257B">
      <w:pPr>
        <w:tabs>
          <w:tab w:val="left" w:pos="9000"/>
        </w:tabs>
        <w:jc w:val="both"/>
        <w:rPr>
          <w:sz w:val="22"/>
          <w:szCs w:val="22"/>
          <w:lang w:val="sr-Latn-ME"/>
        </w:rPr>
      </w:pPr>
    </w:p>
    <w:p w14:paraId="26C39AC6" w14:textId="05DA0019" w:rsidR="001B257B" w:rsidRPr="00BB6A10" w:rsidRDefault="001B257B">
      <w:pPr>
        <w:tabs>
          <w:tab w:val="left" w:pos="9000"/>
        </w:tabs>
        <w:jc w:val="both"/>
        <w:rPr>
          <w:i/>
          <w:sz w:val="22"/>
          <w:szCs w:val="22"/>
          <w:u w:val="single"/>
          <w:lang w:val="sr-Latn-ME"/>
        </w:rPr>
      </w:pPr>
      <w:r w:rsidRPr="00BB6A10">
        <w:rPr>
          <w:i/>
          <w:sz w:val="22"/>
          <w:szCs w:val="22"/>
          <w:u w:val="single"/>
          <w:lang w:val="sr-Latn-ME"/>
        </w:rPr>
        <w:t>Oštećenje funkcije jetre</w:t>
      </w:r>
    </w:p>
    <w:p w14:paraId="17427209" w14:textId="77777777" w:rsidR="007F6E06" w:rsidRPr="00BB6A10" w:rsidRDefault="007F6E06">
      <w:pPr>
        <w:tabs>
          <w:tab w:val="left" w:pos="9000"/>
        </w:tabs>
        <w:jc w:val="both"/>
        <w:rPr>
          <w:i/>
          <w:sz w:val="22"/>
          <w:szCs w:val="22"/>
          <w:u w:val="single"/>
          <w:lang w:val="sr-Latn-ME"/>
        </w:rPr>
      </w:pPr>
    </w:p>
    <w:p w14:paraId="39157765" w14:textId="04ED636A" w:rsidR="001B257B" w:rsidRPr="00BB6A10" w:rsidRDefault="005F1342">
      <w:pPr>
        <w:tabs>
          <w:tab w:val="left" w:pos="9000"/>
        </w:tabs>
        <w:jc w:val="both"/>
        <w:rPr>
          <w:sz w:val="22"/>
          <w:szCs w:val="22"/>
          <w:lang w:val="sr-Latn-ME"/>
        </w:rPr>
      </w:pPr>
      <w:r w:rsidRPr="00BB6A10">
        <w:rPr>
          <w:sz w:val="22"/>
          <w:szCs w:val="22"/>
          <w:lang w:val="sr-Latn-ME"/>
        </w:rPr>
        <w:t>Lijek</w:t>
      </w:r>
      <w:r w:rsidR="001B257B" w:rsidRPr="00BB6A10">
        <w:rPr>
          <w:sz w:val="22"/>
          <w:szCs w:val="22"/>
          <w:lang w:val="sr-Latn-ME"/>
        </w:rPr>
        <w:t xml:space="preserve"> REZOLSTA nije ispitivan kod pacijenata sa oštećenjem jetre.</w:t>
      </w:r>
    </w:p>
    <w:p w14:paraId="079232E3" w14:textId="77777777" w:rsidR="001B257B" w:rsidRPr="00BB6A10" w:rsidRDefault="001B257B">
      <w:pPr>
        <w:tabs>
          <w:tab w:val="left" w:pos="9000"/>
        </w:tabs>
        <w:jc w:val="both"/>
        <w:rPr>
          <w:sz w:val="22"/>
          <w:szCs w:val="22"/>
          <w:lang w:val="sr-Latn-ME"/>
        </w:rPr>
      </w:pPr>
    </w:p>
    <w:p w14:paraId="0EB6F61A" w14:textId="77777777" w:rsidR="001B257B" w:rsidRPr="00BB6A10" w:rsidRDefault="001B257B">
      <w:pPr>
        <w:tabs>
          <w:tab w:val="left" w:pos="9000"/>
        </w:tabs>
        <w:jc w:val="both"/>
        <w:rPr>
          <w:i/>
          <w:sz w:val="22"/>
          <w:szCs w:val="22"/>
          <w:lang w:val="sr-Latn-ME"/>
        </w:rPr>
      </w:pPr>
      <w:r w:rsidRPr="00BB6A10">
        <w:rPr>
          <w:i/>
          <w:sz w:val="22"/>
          <w:szCs w:val="22"/>
          <w:lang w:val="sr-Latn-ME"/>
        </w:rPr>
        <w:t>Darunavir</w:t>
      </w:r>
    </w:p>
    <w:p w14:paraId="1C0BE970" w14:textId="610EEDD4" w:rsidR="001B257B" w:rsidRPr="00BB6A10" w:rsidRDefault="001B257B">
      <w:pPr>
        <w:tabs>
          <w:tab w:val="left" w:pos="9000"/>
        </w:tabs>
        <w:jc w:val="both"/>
        <w:rPr>
          <w:sz w:val="22"/>
          <w:szCs w:val="22"/>
          <w:lang w:val="sr-Latn-ME"/>
        </w:rPr>
      </w:pPr>
      <w:r w:rsidRPr="00BB6A10">
        <w:rPr>
          <w:sz w:val="22"/>
          <w:szCs w:val="22"/>
          <w:lang w:val="sr-Latn-ME"/>
        </w:rPr>
        <w:t>Darunavir se primarno metaboliše i eliminiše putem jetre. U jednoj studiji višestrukih doza sa darunavirom/ritonavirom (600</w:t>
      </w:r>
      <w:r w:rsidR="007F6E06" w:rsidRPr="00BB6A10">
        <w:rPr>
          <w:sz w:val="22"/>
          <w:szCs w:val="22"/>
          <w:lang w:val="sr-Latn-ME"/>
        </w:rPr>
        <w:t xml:space="preserve"> mg </w:t>
      </w:r>
      <w:r w:rsidRPr="00BB6A10">
        <w:rPr>
          <w:sz w:val="22"/>
          <w:szCs w:val="22"/>
          <w:lang w:val="sr-Latn-ME"/>
        </w:rPr>
        <w:t>/</w:t>
      </w:r>
      <w:r w:rsidR="007F6E06" w:rsidRPr="00BB6A10">
        <w:rPr>
          <w:sz w:val="22"/>
          <w:szCs w:val="22"/>
          <w:lang w:val="sr-Latn-ME"/>
        </w:rPr>
        <w:t xml:space="preserve"> </w:t>
      </w:r>
      <w:r w:rsidRPr="00BB6A10">
        <w:rPr>
          <w:sz w:val="22"/>
          <w:szCs w:val="22"/>
          <w:lang w:val="sr-Latn-ME"/>
        </w:rPr>
        <w:t>100 mg) dva puta dnevno, pokazalo se da su ukupne koncentracije darunavira u plazmi kod ispitanika sa blagim (</w:t>
      </w:r>
      <w:r w:rsidRPr="00BB6A10">
        <w:rPr>
          <w:i/>
          <w:sz w:val="22"/>
          <w:szCs w:val="22"/>
          <w:lang w:val="sr-Latn-ME"/>
        </w:rPr>
        <w:t>Child-Pugh</w:t>
      </w:r>
      <w:r w:rsidRPr="00BB6A10">
        <w:rPr>
          <w:sz w:val="22"/>
          <w:szCs w:val="22"/>
          <w:lang w:val="sr-Latn-ME"/>
        </w:rPr>
        <w:t xml:space="preserve"> klasa A, n = 8) i um</w:t>
      </w:r>
      <w:r w:rsidR="007F6E06" w:rsidRPr="00BB6A10">
        <w:rPr>
          <w:sz w:val="22"/>
          <w:szCs w:val="22"/>
          <w:lang w:val="sr-Latn-ME"/>
        </w:rPr>
        <w:t>j</w:t>
      </w:r>
      <w:r w:rsidRPr="00BB6A10">
        <w:rPr>
          <w:sz w:val="22"/>
          <w:szCs w:val="22"/>
          <w:lang w:val="sr-Latn-ME"/>
        </w:rPr>
        <w:t>erenim (</w:t>
      </w:r>
      <w:r w:rsidRPr="00BB6A10">
        <w:rPr>
          <w:i/>
          <w:sz w:val="22"/>
          <w:szCs w:val="22"/>
          <w:lang w:val="sr-Latn-ME"/>
        </w:rPr>
        <w:t>Child-Pugh</w:t>
      </w:r>
      <w:r w:rsidRPr="00BB6A10">
        <w:rPr>
          <w:sz w:val="22"/>
          <w:szCs w:val="22"/>
          <w:lang w:val="sr-Latn-ME"/>
        </w:rPr>
        <w:t xml:space="preserve"> klasa B, n = 8) oštećenjem funkcije jetre komparabilne sa onim kod zdravih ispitanika. Međutim, koncentracije nevezanog darunavira bile su približno 55% (</w:t>
      </w:r>
      <w:r w:rsidRPr="00BB6A10">
        <w:rPr>
          <w:i/>
          <w:sz w:val="22"/>
          <w:szCs w:val="22"/>
          <w:lang w:val="sr-Latn-ME"/>
        </w:rPr>
        <w:t>Child-Pugh</w:t>
      </w:r>
      <w:r w:rsidRPr="00BB6A10">
        <w:rPr>
          <w:sz w:val="22"/>
          <w:szCs w:val="22"/>
          <w:lang w:val="sr-Latn-ME"/>
        </w:rPr>
        <w:t xml:space="preserve"> klasa A) i 100% (</w:t>
      </w:r>
      <w:r w:rsidRPr="00BB6A10">
        <w:rPr>
          <w:i/>
          <w:sz w:val="22"/>
          <w:szCs w:val="22"/>
          <w:lang w:val="sr-Latn-ME"/>
        </w:rPr>
        <w:t>Child-Pugh</w:t>
      </w:r>
      <w:r w:rsidRPr="00BB6A10">
        <w:rPr>
          <w:sz w:val="22"/>
          <w:szCs w:val="22"/>
          <w:lang w:val="sr-Latn-ME"/>
        </w:rPr>
        <w:t xml:space="preserve"> klasa B) više. Klinički značaj ovog povećanja nije poznat, pa se zato darunavir/ritonavir moraju prim</w:t>
      </w:r>
      <w:r w:rsidR="00845205" w:rsidRPr="00BB6A10">
        <w:rPr>
          <w:sz w:val="22"/>
          <w:szCs w:val="22"/>
          <w:lang w:val="sr-Latn-ME"/>
        </w:rPr>
        <w:t>j</w:t>
      </w:r>
      <w:r w:rsidRPr="00BB6A10">
        <w:rPr>
          <w:sz w:val="22"/>
          <w:szCs w:val="22"/>
          <w:lang w:val="sr-Latn-ME"/>
        </w:rPr>
        <w:t>enjivati oprezno. Uticaj teškog oštećenja funkcije jetre na farmakokinetiku darunavira nije ispitivan (</w:t>
      </w:r>
      <w:r w:rsidR="005F1342" w:rsidRPr="00BB6A10">
        <w:rPr>
          <w:sz w:val="22"/>
          <w:szCs w:val="22"/>
          <w:lang w:val="sr-Latn-ME"/>
        </w:rPr>
        <w:t>vidjeti</w:t>
      </w:r>
      <w:r w:rsidRPr="00BB6A10">
        <w:rPr>
          <w:sz w:val="22"/>
          <w:szCs w:val="22"/>
          <w:lang w:val="sr-Latn-ME"/>
        </w:rPr>
        <w:t xml:space="preserve"> </w:t>
      </w:r>
      <w:r w:rsidR="002B0E89" w:rsidRPr="00BB6A10">
        <w:rPr>
          <w:sz w:val="22"/>
          <w:szCs w:val="22"/>
          <w:lang w:val="sr-Latn-ME"/>
        </w:rPr>
        <w:t xml:space="preserve">djelove </w:t>
      </w:r>
      <w:r w:rsidRPr="00BB6A10">
        <w:rPr>
          <w:sz w:val="22"/>
          <w:szCs w:val="22"/>
          <w:lang w:val="sr-Latn-ME"/>
        </w:rPr>
        <w:t>4.2, 4.3 i 4.4).</w:t>
      </w:r>
    </w:p>
    <w:p w14:paraId="100724B0" w14:textId="77777777" w:rsidR="001B257B" w:rsidRPr="00BB6A10" w:rsidRDefault="001B257B">
      <w:pPr>
        <w:tabs>
          <w:tab w:val="left" w:pos="9000"/>
        </w:tabs>
        <w:jc w:val="both"/>
        <w:rPr>
          <w:sz w:val="22"/>
          <w:szCs w:val="22"/>
          <w:lang w:val="sr-Latn-ME"/>
        </w:rPr>
      </w:pPr>
    </w:p>
    <w:p w14:paraId="7D1733D9" w14:textId="77777777" w:rsidR="001B257B" w:rsidRPr="00BB6A10" w:rsidRDefault="001B257B">
      <w:pPr>
        <w:tabs>
          <w:tab w:val="left" w:pos="9000"/>
        </w:tabs>
        <w:jc w:val="both"/>
        <w:rPr>
          <w:i/>
          <w:sz w:val="22"/>
          <w:szCs w:val="22"/>
          <w:lang w:val="sr-Latn-ME"/>
        </w:rPr>
      </w:pPr>
      <w:r w:rsidRPr="00BB6A10">
        <w:rPr>
          <w:i/>
          <w:sz w:val="22"/>
          <w:szCs w:val="22"/>
          <w:lang w:val="sr-Latn-ME"/>
        </w:rPr>
        <w:t>Kobicistat</w:t>
      </w:r>
    </w:p>
    <w:p w14:paraId="7E2D09B5" w14:textId="02ED6587" w:rsidR="001B257B" w:rsidRPr="00BB6A10" w:rsidRDefault="001B257B">
      <w:pPr>
        <w:tabs>
          <w:tab w:val="left" w:pos="9000"/>
        </w:tabs>
        <w:jc w:val="both"/>
        <w:rPr>
          <w:sz w:val="22"/>
          <w:szCs w:val="22"/>
          <w:lang w:val="sr-Latn-ME"/>
        </w:rPr>
      </w:pPr>
      <w:r w:rsidRPr="00BB6A10">
        <w:rPr>
          <w:sz w:val="22"/>
          <w:szCs w:val="22"/>
          <w:lang w:val="sr-Latn-ME"/>
        </w:rPr>
        <w:t>Kobicistat se prvenstveno metaboliše i eliminiše putem jetre. Studija farmakokinetike kobicistata sprovedena je na ispitanicima koji ni</w:t>
      </w:r>
      <w:r w:rsidR="00845205" w:rsidRPr="00BB6A10">
        <w:rPr>
          <w:sz w:val="22"/>
          <w:szCs w:val="22"/>
          <w:lang w:val="sr-Latn-ME"/>
        </w:rPr>
        <w:t>je</w:t>
      </w:r>
      <w:r w:rsidRPr="00BB6A10">
        <w:rPr>
          <w:sz w:val="22"/>
          <w:szCs w:val="22"/>
          <w:lang w:val="sr-Latn-ME"/>
        </w:rPr>
        <w:t>su zaraženi HIV-om 1, a koji imaju um</w:t>
      </w:r>
      <w:r w:rsidR="00845205" w:rsidRPr="00BB6A10">
        <w:rPr>
          <w:sz w:val="22"/>
          <w:szCs w:val="22"/>
          <w:lang w:val="sr-Latn-ME"/>
        </w:rPr>
        <w:t>j</w:t>
      </w:r>
      <w:r w:rsidRPr="00BB6A10">
        <w:rPr>
          <w:sz w:val="22"/>
          <w:szCs w:val="22"/>
          <w:lang w:val="sr-Latn-ME"/>
        </w:rPr>
        <w:t>ereno oštećenje funkcije jetre (</w:t>
      </w:r>
      <w:r w:rsidRPr="00BB6A10">
        <w:rPr>
          <w:i/>
          <w:sz w:val="22"/>
          <w:szCs w:val="22"/>
          <w:lang w:val="sr-Latn-ME"/>
        </w:rPr>
        <w:t>Child-Pugh</w:t>
      </w:r>
      <w:r w:rsidRPr="00BB6A10">
        <w:rPr>
          <w:sz w:val="22"/>
          <w:szCs w:val="22"/>
          <w:lang w:val="sr-Latn-ME"/>
        </w:rPr>
        <w:t xml:space="preserve"> klasa B). Ni</w:t>
      </w:r>
      <w:r w:rsidR="00845205" w:rsidRPr="00BB6A10">
        <w:rPr>
          <w:sz w:val="22"/>
          <w:szCs w:val="22"/>
          <w:lang w:val="sr-Latn-ME"/>
        </w:rPr>
        <w:t>je</w:t>
      </w:r>
      <w:r w:rsidRPr="00BB6A10">
        <w:rPr>
          <w:sz w:val="22"/>
          <w:szCs w:val="22"/>
          <w:lang w:val="sr-Latn-ME"/>
        </w:rPr>
        <w:t>su zapažene klinički značajne razlike u farmakokinetici kobicistata između ispitanika sa um</w:t>
      </w:r>
      <w:r w:rsidR="00845205" w:rsidRPr="00BB6A10">
        <w:rPr>
          <w:sz w:val="22"/>
          <w:szCs w:val="22"/>
          <w:lang w:val="sr-Latn-ME"/>
        </w:rPr>
        <w:t>j</w:t>
      </w:r>
      <w:r w:rsidRPr="00BB6A10">
        <w:rPr>
          <w:sz w:val="22"/>
          <w:szCs w:val="22"/>
          <w:lang w:val="sr-Latn-ME"/>
        </w:rPr>
        <w:t xml:space="preserve">erenim oštećenjem funkcije jetre i zdravih ispitanika. Nije potrebno prilagođavanje doze </w:t>
      </w:r>
      <w:r w:rsidR="005F1342" w:rsidRPr="00BB6A10">
        <w:rPr>
          <w:sz w:val="22"/>
          <w:szCs w:val="22"/>
          <w:lang w:val="sr-Latn-ME"/>
        </w:rPr>
        <w:t>lijek</w:t>
      </w:r>
      <w:r w:rsidRPr="00BB6A10">
        <w:rPr>
          <w:sz w:val="22"/>
          <w:szCs w:val="22"/>
          <w:lang w:val="sr-Latn-ME"/>
        </w:rPr>
        <w:t>a REZOLSTA kod pacijenata sa blagim do um</w:t>
      </w:r>
      <w:r w:rsidR="00845205" w:rsidRPr="00BB6A10">
        <w:rPr>
          <w:sz w:val="22"/>
          <w:szCs w:val="22"/>
          <w:lang w:val="sr-Latn-ME"/>
        </w:rPr>
        <w:t>j</w:t>
      </w:r>
      <w:r w:rsidRPr="00BB6A10">
        <w:rPr>
          <w:sz w:val="22"/>
          <w:szCs w:val="22"/>
          <w:lang w:val="sr-Latn-ME"/>
        </w:rPr>
        <w:t>erenim oštećenjem funkcije jetre. Uticaj teškog oštećenja funkcije jetre (</w:t>
      </w:r>
      <w:r w:rsidRPr="00BB6A10">
        <w:rPr>
          <w:i/>
          <w:sz w:val="22"/>
          <w:szCs w:val="22"/>
          <w:lang w:val="sr-Latn-ME"/>
        </w:rPr>
        <w:t>Child-Pugh</w:t>
      </w:r>
      <w:r w:rsidRPr="00BB6A10">
        <w:rPr>
          <w:sz w:val="22"/>
          <w:szCs w:val="22"/>
          <w:lang w:val="sr-Latn-ME"/>
        </w:rPr>
        <w:t xml:space="preserve"> klasa C) na farmako</w:t>
      </w:r>
      <w:r w:rsidRPr="00BB6A10">
        <w:rPr>
          <w:rStyle w:val="PageNumber"/>
          <w:sz w:val="22"/>
          <w:szCs w:val="22"/>
          <w:lang w:val="sr-Latn-ME"/>
        </w:rPr>
        <w:t>kinetiku kobicistata nije ispit</w:t>
      </w:r>
      <w:r w:rsidRPr="00BB6A10">
        <w:rPr>
          <w:sz w:val="22"/>
          <w:szCs w:val="22"/>
          <w:lang w:val="sr-Latn-ME"/>
        </w:rPr>
        <w:t>ivan.</w:t>
      </w:r>
    </w:p>
    <w:p w14:paraId="20DA6AF4" w14:textId="77777777" w:rsidR="001B257B" w:rsidRPr="00BB6A10" w:rsidRDefault="001B257B">
      <w:pPr>
        <w:tabs>
          <w:tab w:val="left" w:pos="9000"/>
        </w:tabs>
        <w:jc w:val="both"/>
        <w:rPr>
          <w:sz w:val="22"/>
          <w:szCs w:val="22"/>
          <w:lang w:val="sr-Latn-ME"/>
        </w:rPr>
      </w:pPr>
    </w:p>
    <w:p w14:paraId="7645D267" w14:textId="414F43C0" w:rsidR="001B257B" w:rsidRPr="00BB6A10" w:rsidRDefault="001B257B">
      <w:pPr>
        <w:tabs>
          <w:tab w:val="left" w:pos="9000"/>
        </w:tabs>
        <w:jc w:val="both"/>
        <w:rPr>
          <w:i/>
          <w:sz w:val="22"/>
          <w:szCs w:val="22"/>
          <w:u w:val="single"/>
          <w:lang w:val="sr-Latn-ME"/>
        </w:rPr>
      </w:pPr>
      <w:r w:rsidRPr="00BB6A10">
        <w:rPr>
          <w:i/>
          <w:sz w:val="22"/>
          <w:szCs w:val="22"/>
          <w:u w:val="single"/>
          <w:lang w:val="sr-Latn-ME"/>
        </w:rPr>
        <w:t>Istovremena infekcija virusom hepatitisa B i/ili hepatitisa C</w:t>
      </w:r>
    </w:p>
    <w:p w14:paraId="18E6E2F6" w14:textId="77777777" w:rsidR="002B0E89" w:rsidRPr="00BB6A10" w:rsidRDefault="002B0E89">
      <w:pPr>
        <w:tabs>
          <w:tab w:val="left" w:pos="9000"/>
        </w:tabs>
        <w:jc w:val="both"/>
        <w:rPr>
          <w:i/>
          <w:sz w:val="22"/>
          <w:szCs w:val="22"/>
          <w:u w:val="single"/>
          <w:lang w:val="sr-Latn-ME"/>
        </w:rPr>
      </w:pPr>
    </w:p>
    <w:p w14:paraId="6FA5A95C" w14:textId="2662BFEA" w:rsidR="001B257B" w:rsidRPr="00BB6A10" w:rsidRDefault="001B257B">
      <w:pPr>
        <w:tabs>
          <w:tab w:val="left" w:pos="9000"/>
        </w:tabs>
        <w:jc w:val="both"/>
        <w:rPr>
          <w:sz w:val="22"/>
          <w:szCs w:val="22"/>
          <w:lang w:val="sr-Latn-ME"/>
        </w:rPr>
      </w:pPr>
      <w:r w:rsidRPr="00BB6A10">
        <w:rPr>
          <w:sz w:val="22"/>
          <w:szCs w:val="22"/>
          <w:lang w:val="sr-Latn-ME"/>
        </w:rPr>
        <w:t>Nije bilo dovoljno farmakokinetičkih podataka u kliničkim studijama da bi se utvrdio uticaj infekcije virusom hepatitisa B i/ili C na farmakokinetiku darunavira i kobicistata (</w:t>
      </w:r>
      <w:r w:rsidR="005F1342" w:rsidRPr="00BB6A10">
        <w:rPr>
          <w:sz w:val="22"/>
          <w:szCs w:val="22"/>
          <w:lang w:val="sr-Latn-ME"/>
        </w:rPr>
        <w:t>vidjeti</w:t>
      </w:r>
      <w:r w:rsidRPr="00BB6A10">
        <w:rPr>
          <w:sz w:val="22"/>
          <w:szCs w:val="22"/>
          <w:lang w:val="sr-Latn-ME"/>
        </w:rPr>
        <w:t xml:space="preserve"> </w:t>
      </w:r>
      <w:r w:rsidR="002B0E89" w:rsidRPr="00BB6A10">
        <w:rPr>
          <w:sz w:val="22"/>
          <w:szCs w:val="22"/>
          <w:lang w:val="sr-Latn-ME"/>
        </w:rPr>
        <w:t xml:space="preserve">djelove </w:t>
      </w:r>
      <w:r w:rsidRPr="00BB6A10">
        <w:rPr>
          <w:sz w:val="22"/>
          <w:szCs w:val="22"/>
          <w:lang w:val="sr-Latn-ME"/>
        </w:rPr>
        <w:t>4.4 i 4.8)</w:t>
      </w:r>
    </w:p>
    <w:p w14:paraId="77F4AB41" w14:textId="77777777" w:rsidR="001B257B" w:rsidRPr="00BB6A10" w:rsidRDefault="001B257B">
      <w:pPr>
        <w:tabs>
          <w:tab w:val="left" w:pos="-4680"/>
          <w:tab w:val="left" w:pos="9000"/>
        </w:tabs>
        <w:jc w:val="both"/>
        <w:rPr>
          <w:bCs/>
          <w:i/>
          <w:sz w:val="22"/>
          <w:szCs w:val="22"/>
          <w:u w:val="single"/>
          <w:lang w:val="sr-Latn-ME"/>
        </w:rPr>
      </w:pPr>
      <w:r w:rsidRPr="00BB6A10">
        <w:rPr>
          <w:bCs/>
          <w:i/>
          <w:sz w:val="22"/>
          <w:szCs w:val="22"/>
          <w:u w:val="single"/>
          <w:lang w:val="sr-Latn-ME"/>
        </w:rPr>
        <w:lastRenderedPageBreak/>
        <w:t>Trudnoća i postporođajni period</w:t>
      </w:r>
    </w:p>
    <w:p w14:paraId="005ACB5D" w14:textId="77777777" w:rsidR="001B257B" w:rsidRPr="00BB6A10" w:rsidRDefault="001B257B">
      <w:pPr>
        <w:tabs>
          <w:tab w:val="left" w:pos="-4680"/>
          <w:tab w:val="left" w:pos="9000"/>
        </w:tabs>
        <w:jc w:val="both"/>
        <w:rPr>
          <w:b/>
          <w:bCs/>
          <w:sz w:val="22"/>
          <w:szCs w:val="22"/>
          <w:lang w:val="sr-Latn-ME"/>
        </w:rPr>
      </w:pPr>
    </w:p>
    <w:p w14:paraId="36384DE2" w14:textId="2052D83E" w:rsidR="001B257B" w:rsidRPr="00BB6A10" w:rsidRDefault="005F1342">
      <w:pPr>
        <w:pStyle w:val="Header"/>
        <w:jc w:val="both"/>
        <w:rPr>
          <w:sz w:val="22"/>
          <w:szCs w:val="22"/>
          <w:lang w:val="sr-Latn-ME"/>
        </w:rPr>
      </w:pPr>
      <w:r w:rsidRPr="00BB6A10">
        <w:rPr>
          <w:sz w:val="22"/>
          <w:szCs w:val="22"/>
          <w:lang w:val="sr-Latn-ME"/>
        </w:rPr>
        <w:t>Liječenje</w:t>
      </w:r>
      <w:r w:rsidR="001B257B" w:rsidRPr="00BB6A10">
        <w:rPr>
          <w:sz w:val="22"/>
          <w:szCs w:val="22"/>
          <w:lang w:val="sr-Latn-ME"/>
        </w:rPr>
        <w:t xml:space="preserve"> </w:t>
      </w:r>
      <w:r w:rsidRPr="00BB6A10">
        <w:rPr>
          <w:sz w:val="22"/>
          <w:szCs w:val="22"/>
          <w:lang w:val="sr-Latn-ME"/>
        </w:rPr>
        <w:t>lijek</w:t>
      </w:r>
      <w:r w:rsidR="001B257B" w:rsidRPr="00BB6A10">
        <w:rPr>
          <w:sz w:val="22"/>
          <w:szCs w:val="22"/>
          <w:lang w:val="sr-Latn-ME"/>
        </w:rPr>
        <w:t>om Rezolsta tokom trudnoće dovodi do niske izloženosti darunaviru. Kod žena koje prim</w:t>
      </w:r>
      <w:r w:rsidR="00845205" w:rsidRPr="00BB6A10">
        <w:rPr>
          <w:sz w:val="22"/>
          <w:szCs w:val="22"/>
          <w:lang w:val="sr-Latn-ME"/>
        </w:rPr>
        <w:t>j</w:t>
      </w:r>
      <w:r w:rsidR="001B257B" w:rsidRPr="00BB6A10">
        <w:rPr>
          <w:sz w:val="22"/>
          <w:szCs w:val="22"/>
          <w:lang w:val="sr-Latn-ME"/>
        </w:rPr>
        <w:t xml:space="preserve">enjuju </w:t>
      </w:r>
      <w:r w:rsidRPr="00BB6A10">
        <w:rPr>
          <w:sz w:val="22"/>
          <w:szCs w:val="22"/>
          <w:lang w:val="sr-Latn-ME"/>
        </w:rPr>
        <w:t>lijek</w:t>
      </w:r>
      <w:r w:rsidR="001B257B" w:rsidRPr="00BB6A10">
        <w:rPr>
          <w:sz w:val="22"/>
          <w:szCs w:val="22"/>
          <w:lang w:val="sr-Latn-ME"/>
        </w:rPr>
        <w:t xml:space="preserve"> Rezolsta tokom drugog trimestra trudnoće, srednje intraindividualne vr</w:t>
      </w:r>
      <w:r w:rsidR="00845205" w:rsidRPr="00BB6A10">
        <w:rPr>
          <w:sz w:val="22"/>
          <w:szCs w:val="22"/>
          <w:lang w:val="sr-Latn-ME"/>
        </w:rPr>
        <w:t>ij</w:t>
      </w:r>
      <w:r w:rsidR="001B257B" w:rsidRPr="00BB6A10">
        <w:rPr>
          <w:sz w:val="22"/>
          <w:szCs w:val="22"/>
          <w:lang w:val="sr-Latn-ME"/>
        </w:rPr>
        <w:t>ednosti za ukupan darunavir C</w:t>
      </w:r>
      <w:r w:rsidR="001B257B" w:rsidRPr="00BB6A10">
        <w:rPr>
          <w:sz w:val="22"/>
          <w:szCs w:val="22"/>
          <w:vertAlign w:val="subscript"/>
          <w:lang w:val="sr-Latn-ME"/>
        </w:rPr>
        <w:t>max</w:t>
      </w:r>
      <w:r w:rsidR="001B257B" w:rsidRPr="00BB6A10">
        <w:rPr>
          <w:sz w:val="22"/>
          <w:szCs w:val="22"/>
          <w:lang w:val="sr-Latn-ME"/>
        </w:rPr>
        <w:t>, PIK</w:t>
      </w:r>
      <w:r w:rsidR="001B257B" w:rsidRPr="00BB6A10">
        <w:rPr>
          <w:sz w:val="22"/>
          <w:szCs w:val="22"/>
          <w:vertAlign w:val="subscript"/>
          <w:lang w:val="sr-Latn-ME"/>
        </w:rPr>
        <w:t>24h</w:t>
      </w:r>
      <w:r w:rsidR="001B257B" w:rsidRPr="00BB6A10">
        <w:rPr>
          <w:sz w:val="22"/>
          <w:szCs w:val="22"/>
          <w:lang w:val="sr-Latn-ME"/>
        </w:rPr>
        <w:t xml:space="preserve"> i C</w:t>
      </w:r>
      <w:r w:rsidR="001B257B" w:rsidRPr="00BB6A10">
        <w:rPr>
          <w:sz w:val="22"/>
          <w:szCs w:val="22"/>
          <w:vertAlign w:val="subscript"/>
          <w:lang w:val="sr-Latn-ME"/>
        </w:rPr>
        <w:t>min</w:t>
      </w:r>
      <w:r w:rsidR="001B257B" w:rsidRPr="00BB6A10">
        <w:rPr>
          <w:sz w:val="22"/>
          <w:szCs w:val="22"/>
          <w:lang w:val="sr-Latn-ME"/>
        </w:rPr>
        <w:t xml:space="preserve"> su bile 49%, 56% i 92% niža u poređenju sa postporođajnim periodom; u trećem trimestru trudnoće, ukupne vri</w:t>
      </w:r>
      <w:r w:rsidR="00845205" w:rsidRPr="00BB6A10">
        <w:rPr>
          <w:sz w:val="22"/>
          <w:szCs w:val="22"/>
          <w:lang w:val="sr-Latn-ME"/>
        </w:rPr>
        <w:t>j</w:t>
      </w:r>
      <w:r w:rsidR="001B257B" w:rsidRPr="00BB6A10">
        <w:rPr>
          <w:sz w:val="22"/>
          <w:szCs w:val="22"/>
          <w:lang w:val="sr-Latn-ME"/>
        </w:rPr>
        <w:t>ednosti darunavira C</w:t>
      </w:r>
      <w:r w:rsidR="001B257B" w:rsidRPr="00BB6A10">
        <w:rPr>
          <w:sz w:val="22"/>
          <w:szCs w:val="22"/>
          <w:vertAlign w:val="subscript"/>
          <w:lang w:val="sr-Latn-ME"/>
        </w:rPr>
        <w:t>max</w:t>
      </w:r>
      <w:r w:rsidR="001B257B" w:rsidRPr="00BB6A10">
        <w:rPr>
          <w:sz w:val="22"/>
          <w:szCs w:val="22"/>
          <w:lang w:val="sr-Latn-ME"/>
        </w:rPr>
        <w:t>, PIK</w:t>
      </w:r>
      <w:r w:rsidR="001B257B" w:rsidRPr="00BB6A10">
        <w:rPr>
          <w:sz w:val="22"/>
          <w:szCs w:val="22"/>
          <w:vertAlign w:val="subscript"/>
          <w:lang w:val="sr-Latn-ME"/>
        </w:rPr>
        <w:t>24h</w:t>
      </w:r>
      <w:r w:rsidR="001B257B" w:rsidRPr="00BB6A10">
        <w:rPr>
          <w:sz w:val="22"/>
          <w:szCs w:val="22"/>
          <w:lang w:val="sr-Latn-ME"/>
        </w:rPr>
        <w:t xml:space="preserve"> i C</w:t>
      </w:r>
      <w:r w:rsidR="001B257B" w:rsidRPr="00BB6A10">
        <w:rPr>
          <w:sz w:val="22"/>
          <w:szCs w:val="22"/>
          <w:vertAlign w:val="subscript"/>
          <w:lang w:val="sr-Latn-ME"/>
        </w:rPr>
        <w:t>min</w:t>
      </w:r>
      <w:r w:rsidR="001B257B" w:rsidRPr="00BB6A10">
        <w:rPr>
          <w:sz w:val="22"/>
          <w:szCs w:val="22"/>
          <w:lang w:val="sr-Latn-ME"/>
        </w:rPr>
        <w:t xml:space="preserve"> bile su 37%, 50% i 89% niže, u poređenju sa postporođajnim periodom. Slobodna frakcija je takođe značajno smanjena, uključujući oko 90% smanjenj</w:t>
      </w:r>
      <w:r w:rsidR="002B0E89" w:rsidRPr="00BB6A10">
        <w:rPr>
          <w:sz w:val="22"/>
          <w:szCs w:val="22"/>
          <w:lang w:val="sr-Latn-ME"/>
        </w:rPr>
        <w:t>a</w:t>
      </w:r>
      <w:r w:rsidR="001B257B" w:rsidRPr="00BB6A10">
        <w:rPr>
          <w:sz w:val="22"/>
          <w:szCs w:val="22"/>
          <w:lang w:val="sr-Latn-ME"/>
        </w:rPr>
        <w:t xml:space="preserve"> C</w:t>
      </w:r>
      <w:r w:rsidR="001B257B" w:rsidRPr="00BB6A10">
        <w:rPr>
          <w:sz w:val="22"/>
          <w:szCs w:val="22"/>
          <w:vertAlign w:val="subscript"/>
          <w:lang w:val="sr-Latn-ME"/>
        </w:rPr>
        <w:t>min</w:t>
      </w:r>
      <w:r w:rsidR="001B257B" w:rsidRPr="00BB6A10">
        <w:rPr>
          <w:sz w:val="22"/>
          <w:szCs w:val="22"/>
          <w:lang w:val="sr-Latn-ME"/>
        </w:rPr>
        <w:t xml:space="preserve"> nivoa. Glavni uzrok ovih niskih izloženosti je izrazito smanjenje izloženosti kobicistata kao posl</w:t>
      </w:r>
      <w:r w:rsidR="002B0E89" w:rsidRPr="00BB6A10">
        <w:rPr>
          <w:sz w:val="22"/>
          <w:szCs w:val="22"/>
          <w:lang w:val="sr-Latn-ME"/>
        </w:rPr>
        <w:t>j</w:t>
      </w:r>
      <w:r w:rsidR="001B257B" w:rsidRPr="00BB6A10">
        <w:rPr>
          <w:sz w:val="22"/>
          <w:szCs w:val="22"/>
          <w:lang w:val="sr-Latn-ME"/>
        </w:rPr>
        <w:t>edica indukcije enzima povezane sa trudnoćom (</w:t>
      </w:r>
      <w:r w:rsidRPr="00BB6A10">
        <w:rPr>
          <w:sz w:val="22"/>
          <w:szCs w:val="22"/>
          <w:lang w:val="sr-Latn-ME"/>
        </w:rPr>
        <w:t>vidjeti</w:t>
      </w:r>
      <w:r w:rsidR="001B257B" w:rsidRPr="00BB6A10">
        <w:rPr>
          <w:sz w:val="22"/>
          <w:szCs w:val="22"/>
          <w:lang w:val="sr-Latn-ME"/>
        </w:rPr>
        <w:t xml:space="preserve"> ispod).</w:t>
      </w:r>
    </w:p>
    <w:p w14:paraId="29109931" w14:textId="77777777" w:rsidR="001B257B" w:rsidRPr="00BB6A10" w:rsidRDefault="001B257B">
      <w:pPr>
        <w:pStyle w:val="Header"/>
        <w:jc w:val="both"/>
        <w:rPr>
          <w:sz w:val="22"/>
          <w:szCs w:val="22"/>
          <w:lang w:val="sr-Latn-ME"/>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000" w:firstRow="0" w:lastRow="0" w:firstColumn="0" w:lastColumn="0" w:noHBand="0" w:noVBand="0"/>
      </w:tblPr>
      <w:tblGrid>
        <w:gridCol w:w="2268"/>
        <w:gridCol w:w="2268"/>
        <w:gridCol w:w="2268"/>
        <w:gridCol w:w="2268"/>
      </w:tblGrid>
      <w:tr w:rsidR="001B257B" w:rsidRPr="00BB6A10" w14:paraId="14572EEE" w14:textId="77777777" w:rsidTr="000929F6">
        <w:trPr>
          <w:cantSplit/>
        </w:trPr>
        <w:tc>
          <w:tcPr>
            <w:tcW w:w="9072" w:type="dxa"/>
            <w:gridSpan w:val="4"/>
            <w:shd w:val="clear" w:color="auto" w:fill="auto"/>
          </w:tcPr>
          <w:p w14:paraId="7CD1B69A" w14:textId="6D0198F7" w:rsidR="001B257B" w:rsidRPr="00BB6A10" w:rsidRDefault="001B257B" w:rsidP="00CF6D9D">
            <w:pPr>
              <w:keepNext/>
              <w:jc w:val="both"/>
              <w:rPr>
                <w:b/>
                <w:bCs/>
                <w:sz w:val="22"/>
                <w:szCs w:val="22"/>
                <w:lang w:val="sr-Latn-ME"/>
              </w:rPr>
            </w:pPr>
            <w:r w:rsidRPr="00BB6A10">
              <w:rPr>
                <w:b/>
                <w:bCs/>
                <w:sz w:val="22"/>
                <w:szCs w:val="22"/>
                <w:lang w:val="sr-Latn-ME"/>
              </w:rPr>
              <w:t xml:space="preserve">Farmakokinetički rezultati ukupnog darunavira nakon </w:t>
            </w:r>
            <w:r w:rsidR="005F1342" w:rsidRPr="00BB6A10">
              <w:rPr>
                <w:b/>
                <w:bCs/>
                <w:sz w:val="22"/>
                <w:szCs w:val="22"/>
                <w:lang w:val="sr-Latn-ME"/>
              </w:rPr>
              <w:t>primjene</w:t>
            </w:r>
            <w:r w:rsidRPr="00BB6A10">
              <w:rPr>
                <w:b/>
                <w:bCs/>
                <w:sz w:val="22"/>
                <w:szCs w:val="22"/>
                <w:lang w:val="sr-Latn-ME"/>
              </w:rPr>
              <w:t xml:space="preserve"> </w:t>
            </w:r>
            <w:r w:rsidRPr="00BB6A10">
              <w:rPr>
                <w:b/>
                <w:sz w:val="22"/>
                <w:szCs w:val="22"/>
                <w:lang w:val="sr-Latn-ME"/>
              </w:rPr>
              <w:t>darunavir</w:t>
            </w:r>
            <w:r w:rsidR="002B0E89" w:rsidRPr="00BB6A10">
              <w:rPr>
                <w:b/>
                <w:sz w:val="22"/>
                <w:szCs w:val="22"/>
                <w:lang w:val="sr-Latn-ME"/>
              </w:rPr>
              <w:t>/</w:t>
            </w:r>
            <w:r w:rsidRPr="00BB6A10">
              <w:rPr>
                <w:b/>
                <w:sz w:val="22"/>
                <w:szCs w:val="22"/>
                <w:lang w:val="sr-Latn-ME"/>
              </w:rPr>
              <w:t>kobicistat 800</w:t>
            </w:r>
            <w:r w:rsidR="002B0E89" w:rsidRPr="00BB6A10">
              <w:rPr>
                <w:b/>
                <w:sz w:val="22"/>
                <w:szCs w:val="22"/>
                <w:lang w:val="sr-Latn-ME"/>
              </w:rPr>
              <w:t xml:space="preserve"> mg</w:t>
            </w:r>
            <w:r w:rsidR="007039DE" w:rsidRPr="00BB6A10">
              <w:rPr>
                <w:b/>
                <w:sz w:val="22"/>
                <w:szCs w:val="22"/>
                <w:lang w:val="sr-Latn-ME"/>
              </w:rPr>
              <w:t xml:space="preserve"> + </w:t>
            </w:r>
            <w:r w:rsidRPr="00BB6A10">
              <w:rPr>
                <w:b/>
                <w:sz w:val="22"/>
                <w:szCs w:val="22"/>
                <w:lang w:val="sr-Latn-ME"/>
              </w:rPr>
              <w:t>150 mg jednom dnevno kao d</w:t>
            </w:r>
            <w:r w:rsidR="002B0E89" w:rsidRPr="00BB6A10">
              <w:rPr>
                <w:b/>
                <w:sz w:val="22"/>
                <w:szCs w:val="22"/>
                <w:lang w:val="sr-Latn-ME"/>
              </w:rPr>
              <w:t>i</w:t>
            </w:r>
            <w:r w:rsidRPr="00BB6A10">
              <w:rPr>
                <w:b/>
                <w:sz w:val="22"/>
                <w:szCs w:val="22"/>
                <w:lang w:val="sr-Latn-ME"/>
              </w:rPr>
              <w:t>o antiretrovirusnog režima, tokom drugog trimestra trudnoće, trećeg trimestra trudnoće i  tokom postporođajnog perioda</w:t>
            </w:r>
          </w:p>
        </w:tc>
      </w:tr>
      <w:tr w:rsidR="001B257B" w:rsidRPr="00BB6A10" w14:paraId="0CD8891A" w14:textId="77777777" w:rsidTr="000929F6">
        <w:trPr>
          <w:cantSplit/>
        </w:trPr>
        <w:tc>
          <w:tcPr>
            <w:tcW w:w="2268" w:type="dxa"/>
            <w:shd w:val="clear" w:color="auto" w:fill="auto"/>
          </w:tcPr>
          <w:p w14:paraId="6FB01309" w14:textId="77777777" w:rsidR="001B257B" w:rsidRPr="00BB6A10" w:rsidRDefault="001B257B" w:rsidP="00CF6D9D">
            <w:pPr>
              <w:keepNext/>
              <w:jc w:val="both"/>
              <w:rPr>
                <w:b/>
                <w:sz w:val="22"/>
                <w:szCs w:val="22"/>
                <w:lang w:val="sr-Latn-ME"/>
              </w:rPr>
            </w:pPr>
            <w:r w:rsidRPr="00BB6A10">
              <w:rPr>
                <w:b/>
                <w:sz w:val="22"/>
                <w:szCs w:val="22"/>
                <w:lang w:val="sr-Latn-ME"/>
              </w:rPr>
              <w:t>Farmakokinetika ukupnog darunavira</w:t>
            </w:r>
          </w:p>
          <w:p w14:paraId="50D73169" w14:textId="2A0F2049" w:rsidR="001B257B" w:rsidRPr="00BB6A10" w:rsidRDefault="001B257B" w:rsidP="00CF6D9D">
            <w:pPr>
              <w:jc w:val="both"/>
              <w:rPr>
                <w:sz w:val="22"/>
                <w:szCs w:val="22"/>
                <w:lang w:val="sr-Latn-ME"/>
              </w:rPr>
            </w:pPr>
            <w:r w:rsidRPr="00BB6A10">
              <w:rPr>
                <w:sz w:val="22"/>
                <w:szCs w:val="22"/>
                <w:lang w:val="sr-Latn-ME"/>
              </w:rPr>
              <w:t xml:space="preserve"> (srednja vr</w:t>
            </w:r>
            <w:r w:rsidR="0039484C" w:rsidRPr="00BB6A10">
              <w:rPr>
                <w:sz w:val="22"/>
                <w:szCs w:val="22"/>
                <w:lang w:val="sr-Latn-ME"/>
              </w:rPr>
              <w:t>ij</w:t>
            </w:r>
            <w:r w:rsidRPr="00BB6A10">
              <w:rPr>
                <w:sz w:val="22"/>
                <w:szCs w:val="22"/>
                <w:lang w:val="sr-Latn-ME"/>
              </w:rPr>
              <w:t>ednost± SD)</w:t>
            </w:r>
          </w:p>
        </w:tc>
        <w:tc>
          <w:tcPr>
            <w:tcW w:w="2268" w:type="dxa"/>
            <w:shd w:val="clear" w:color="auto" w:fill="auto"/>
          </w:tcPr>
          <w:p w14:paraId="6A8F6DC5" w14:textId="77777777" w:rsidR="001B257B" w:rsidRPr="00BB6A10" w:rsidRDefault="001B257B" w:rsidP="00CF6D9D">
            <w:pPr>
              <w:keepNext/>
              <w:jc w:val="center"/>
              <w:rPr>
                <w:b/>
                <w:bCs/>
                <w:sz w:val="22"/>
                <w:szCs w:val="22"/>
                <w:lang w:val="sr-Latn-ME"/>
              </w:rPr>
            </w:pPr>
            <w:r w:rsidRPr="00BB6A10">
              <w:rPr>
                <w:b/>
                <w:bCs/>
                <w:sz w:val="22"/>
                <w:szCs w:val="22"/>
                <w:lang w:val="sr-Latn-ME"/>
              </w:rPr>
              <w:t>Drugi trimestar trudnoće</w:t>
            </w:r>
          </w:p>
          <w:p w14:paraId="1B731C99" w14:textId="33888722" w:rsidR="001B257B" w:rsidRPr="00BB6A10" w:rsidRDefault="001B257B" w:rsidP="00CF6D9D">
            <w:pPr>
              <w:jc w:val="center"/>
              <w:rPr>
                <w:sz w:val="22"/>
                <w:szCs w:val="22"/>
                <w:lang w:val="sr-Latn-ME"/>
              </w:rPr>
            </w:pPr>
            <w:r w:rsidRPr="00BB6A10">
              <w:rPr>
                <w:b/>
                <w:bCs/>
                <w:sz w:val="22"/>
                <w:szCs w:val="22"/>
                <w:lang w:val="sr-Latn-ME"/>
              </w:rPr>
              <w:t>(n = 7)</w:t>
            </w:r>
          </w:p>
        </w:tc>
        <w:tc>
          <w:tcPr>
            <w:tcW w:w="2268" w:type="dxa"/>
            <w:shd w:val="clear" w:color="auto" w:fill="auto"/>
          </w:tcPr>
          <w:p w14:paraId="2A1CE0FE" w14:textId="77777777" w:rsidR="001B257B" w:rsidRPr="00BB6A10" w:rsidRDefault="001B257B" w:rsidP="00CF6D9D">
            <w:pPr>
              <w:keepNext/>
              <w:jc w:val="center"/>
              <w:rPr>
                <w:b/>
                <w:bCs/>
                <w:sz w:val="22"/>
                <w:szCs w:val="22"/>
                <w:lang w:val="sr-Latn-ME"/>
              </w:rPr>
            </w:pPr>
            <w:r w:rsidRPr="00BB6A10">
              <w:rPr>
                <w:b/>
                <w:bCs/>
                <w:sz w:val="22"/>
                <w:szCs w:val="22"/>
                <w:lang w:val="sr-Latn-ME"/>
              </w:rPr>
              <w:t>Treći trimestar trudnoće</w:t>
            </w:r>
          </w:p>
          <w:p w14:paraId="30F027B9" w14:textId="17B50510" w:rsidR="001B257B" w:rsidRPr="00BB6A10" w:rsidRDefault="001B257B" w:rsidP="00CF6D9D">
            <w:pPr>
              <w:jc w:val="center"/>
              <w:rPr>
                <w:sz w:val="22"/>
                <w:szCs w:val="22"/>
                <w:lang w:val="sr-Latn-ME"/>
              </w:rPr>
            </w:pPr>
            <w:r w:rsidRPr="00BB6A10">
              <w:rPr>
                <w:b/>
                <w:bCs/>
                <w:sz w:val="22"/>
                <w:szCs w:val="22"/>
                <w:lang w:val="sr-Latn-ME"/>
              </w:rPr>
              <w:t>(n = 6)</w:t>
            </w:r>
          </w:p>
        </w:tc>
        <w:tc>
          <w:tcPr>
            <w:tcW w:w="2268" w:type="dxa"/>
            <w:shd w:val="clear" w:color="auto" w:fill="auto"/>
          </w:tcPr>
          <w:p w14:paraId="0830A792" w14:textId="21565A53" w:rsidR="001B257B" w:rsidRPr="00BB6A10" w:rsidRDefault="001B257B" w:rsidP="00CF6D9D">
            <w:pPr>
              <w:jc w:val="center"/>
              <w:rPr>
                <w:b/>
                <w:bCs/>
                <w:sz w:val="22"/>
                <w:szCs w:val="22"/>
                <w:lang w:val="sr-Latn-ME"/>
              </w:rPr>
            </w:pPr>
            <w:r w:rsidRPr="00BB6A10">
              <w:rPr>
                <w:b/>
                <w:bCs/>
                <w:sz w:val="22"/>
                <w:szCs w:val="22"/>
                <w:lang w:val="sr-Latn-ME"/>
              </w:rPr>
              <w:t>Postporođajni period (6</w:t>
            </w:r>
            <w:r w:rsidRPr="00BB6A10">
              <w:rPr>
                <w:b/>
                <w:bCs/>
                <w:sz w:val="22"/>
                <w:szCs w:val="22"/>
                <w:lang w:val="sr-Latn-ME"/>
              </w:rPr>
              <w:noBreakHyphen/>
              <w:t>12 ned</w:t>
            </w:r>
            <w:r w:rsidR="0039484C" w:rsidRPr="00BB6A10">
              <w:rPr>
                <w:b/>
                <w:bCs/>
                <w:sz w:val="22"/>
                <w:szCs w:val="22"/>
                <w:lang w:val="sr-Latn-ME"/>
              </w:rPr>
              <w:t>j</w:t>
            </w:r>
            <w:r w:rsidRPr="00BB6A10">
              <w:rPr>
                <w:b/>
                <w:bCs/>
                <w:sz w:val="22"/>
                <w:szCs w:val="22"/>
                <w:lang w:val="sr-Latn-ME"/>
              </w:rPr>
              <w:t>elja)</w:t>
            </w:r>
          </w:p>
          <w:p w14:paraId="4D994AD4" w14:textId="77777777" w:rsidR="001B257B" w:rsidRPr="00BB6A10" w:rsidRDefault="001B257B" w:rsidP="00CF6D9D">
            <w:pPr>
              <w:jc w:val="center"/>
              <w:rPr>
                <w:sz w:val="22"/>
                <w:szCs w:val="22"/>
                <w:lang w:val="sr-Latn-ME"/>
              </w:rPr>
            </w:pPr>
            <w:r w:rsidRPr="00BB6A10">
              <w:rPr>
                <w:b/>
                <w:bCs/>
                <w:sz w:val="22"/>
                <w:szCs w:val="22"/>
                <w:lang w:val="sr-Latn-ME"/>
              </w:rPr>
              <w:t>(n = 6)</w:t>
            </w:r>
          </w:p>
        </w:tc>
      </w:tr>
      <w:tr w:rsidR="001B257B" w:rsidRPr="00BB6A10" w14:paraId="0C36D376" w14:textId="77777777" w:rsidTr="000929F6">
        <w:trPr>
          <w:cantSplit/>
        </w:trPr>
        <w:tc>
          <w:tcPr>
            <w:tcW w:w="2268" w:type="dxa"/>
            <w:shd w:val="clear" w:color="auto" w:fill="auto"/>
          </w:tcPr>
          <w:p w14:paraId="6A105501" w14:textId="77777777" w:rsidR="001B257B" w:rsidRPr="00BB6A10" w:rsidRDefault="001B257B" w:rsidP="00CF6D9D">
            <w:pPr>
              <w:jc w:val="both"/>
              <w:rPr>
                <w:sz w:val="22"/>
                <w:szCs w:val="22"/>
                <w:lang w:val="sr-Latn-ME"/>
              </w:rPr>
            </w:pPr>
            <w:r w:rsidRPr="00BB6A10">
              <w:rPr>
                <w:sz w:val="22"/>
                <w:szCs w:val="22"/>
                <w:lang w:val="sr-Latn-ME"/>
              </w:rPr>
              <w:t>C</w:t>
            </w:r>
            <w:r w:rsidRPr="00BB6A10">
              <w:rPr>
                <w:sz w:val="22"/>
                <w:szCs w:val="22"/>
                <w:vertAlign w:val="subscript"/>
                <w:lang w:val="sr-Latn-ME"/>
              </w:rPr>
              <w:t>max</w:t>
            </w:r>
            <w:r w:rsidRPr="00BB6A10">
              <w:rPr>
                <w:sz w:val="22"/>
                <w:szCs w:val="22"/>
                <w:lang w:val="sr-Latn-ME"/>
              </w:rPr>
              <w:t>, ng/ml</w:t>
            </w:r>
          </w:p>
        </w:tc>
        <w:tc>
          <w:tcPr>
            <w:tcW w:w="2268" w:type="dxa"/>
            <w:shd w:val="clear" w:color="auto" w:fill="auto"/>
          </w:tcPr>
          <w:p w14:paraId="0F99E7CD" w14:textId="77777777" w:rsidR="001B257B" w:rsidRPr="00BB6A10" w:rsidRDefault="001B257B" w:rsidP="00CF6D9D">
            <w:pPr>
              <w:jc w:val="center"/>
              <w:rPr>
                <w:sz w:val="22"/>
                <w:szCs w:val="22"/>
                <w:lang w:val="sr-Latn-ME"/>
              </w:rPr>
            </w:pPr>
            <w:r w:rsidRPr="00BB6A10">
              <w:rPr>
                <w:sz w:val="22"/>
                <w:szCs w:val="22"/>
                <w:lang w:val="sr-Latn-ME"/>
              </w:rPr>
              <w:t>4,340 ± 1,616</w:t>
            </w:r>
          </w:p>
        </w:tc>
        <w:tc>
          <w:tcPr>
            <w:tcW w:w="2268" w:type="dxa"/>
            <w:shd w:val="clear" w:color="auto" w:fill="auto"/>
          </w:tcPr>
          <w:p w14:paraId="1E5E4E2F" w14:textId="77777777" w:rsidR="001B257B" w:rsidRPr="00BB6A10" w:rsidRDefault="001B257B" w:rsidP="00CF6D9D">
            <w:pPr>
              <w:jc w:val="center"/>
              <w:rPr>
                <w:sz w:val="22"/>
                <w:szCs w:val="22"/>
                <w:lang w:val="sr-Latn-ME"/>
              </w:rPr>
            </w:pPr>
            <w:r w:rsidRPr="00BB6A10">
              <w:rPr>
                <w:sz w:val="22"/>
                <w:szCs w:val="22"/>
                <w:lang w:val="sr-Latn-ME"/>
              </w:rPr>
              <w:t>4,910 ± 970</w:t>
            </w:r>
          </w:p>
        </w:tc>
        <w:tc>
          <w:tcPr>
            <w:tcW w:w="2268" w:type="dxa"/>
            <w:shd w:val="clear" w:color="auto" w:fill="auto"/>
          </w:tcPr>
          <w:p w14:paraId="22EA2915" w14:textId="77777777" w:rsidR="001B257B" w:rsidRPr="00BB6A10" w:rsidRDefault="001B257B" w:rsidP="00CF6D9D">
            <w:pPr>
              <w:jc w:val="center"/>
              <w:rPr>
                <w:sz w:val="22"/>
                <w:szCs w:val="22"/>
                <w:lang w:val="sr-Latn-ME"/>
              </w:rPr>
            </w:pPr>
            <w:r w:rsidRPr="00BB6A10">
              <w:rPr>
                <w:sz w:val="22"/>
                <w:szCs w:val="22"/>
                <w:lang w:val="sr-Latn-ME"/>
              </w:rPr>
              <w:t>7,918 ± 2,199</w:t>
            </w:r>
          </w:p>
        </w:tc>
      </w:tr>
      <w:tr w:rsidR="001B257B" w:rsidRPr="00BB6A10" w14:paraId="0ADB2449" w14:textId="77777777" w:rsidTr="000929F6">
        <w:trPr>
          <w:cantSplit/>
        </w:trPr>
        <w:tc>
          <w:tcPr>
            <w:tcW w:w="2268" w:type="dxa"/>
            <w:shd w:val="clear" w:color="auto" w:fill="auto"/>
          </w:tcPr>
          <w:p w14:paraId="2E5B1EA0" w14:textId="77777777" w:rsidR="001B257B" w:rsidRPr="00BB6A10" w:rsidRDefault="001B257B" w:rsidP="00CF6D9D">
            <w:pPr>
              <w:jc w:val="both"/>
              <w:rPr>
                <w:sz w:val="22"/>
                <w:szCs w:val="22"/>
                <w:lang w:val="sr-Latn-ME"/>
              </w:rPr>
            </w:pPr>
            <w:r w:rsidRPr="00BB6A10">
              <w:rPr>
                <w:sz w:val="22"/>
                <w:szCs w:val="22"/>
                <w:lang w:val="sr-Latn-ME"/>
              </w:rPr>
              <w:t>PIK</w:t>
            </w:r>
            <w:r w:rsidRPr="00BB6A10">
              <w:rPr>
                <w:sz w:val="22"/>
                <w:szCs w:val="22"/>
                <w:vertAlign w:val="subscript"/>
                <w:lang w:val="sr-Latn-ME"/>
              </w:rPr>
              <w:t>24h</w:t>
            </w:r>
            <w:r w:rsidRPr="00BB6A10">
              <w:rPr>
                <w:sz w:val="22"/>
                <w:szCs w:val="22"/>
                <w:lang w:val="sr-Latn-ME"/>
              </w:rPr>
              <w:t>, ng.h/ml</w:t>
            </w:r>
          </w:p>
        </w:tc>
        <w:tc>
          <w:tcPr>
            <w:tcW w:w="2268" w:type="dxa"/>
            <w:shd w:val="clear" w:color="auto" w:fill="auto"/>
          </w:tcPr>
          <w:p w14:paraId="78B2A1E9" w14:textId="77777777" w:rsidR="001B257B" w:rsidRPr="00BB6A10" w:rsidRDefault="001B257B" w:rsidP="00CF6D9D">
            <w:pPr>
              <w:jc w:val="center"/>
              <w:rPr>
                <w:sz w:val="22"/>
                <w:szCs w:val="22"/>
                <w:lang w:val="sr-Latn-ME"/>
              </w:rPr>
            </w:pPr>
            <w:r w:rsidRPr="00BB6A10">
              <w:rPr>
                <w:sz w:val="22"/>
                <w:szCs w:val="22"/>
                <w:lang w:val="sr-Latn-ME"/>
              </w:rPr>
              <w:t>47,293 ± 19,058</w:t>
            </w:r>
          </w:p>
        </w:tc>
        <w:tc>
          <w:tcPr>
            <w:tcW w:w="2268" w:type="dxa"/>
            <w:shd w:val="clear" w:color="auto" w:fill="auto"/>
          </w:tcPr>
          <w:p w14:paraId="77FA53EA" w14:textId="77777777" w:rsidR="001B257B" w:rsidRPr="00BB6A10" w:rsidRDefault="001B257B" w:rsidP="00CF6D9D">
            <w:pPr>
              <w:jc w:val="center"/>
              <w:rPr>
                <w:sz w:val="22"/>
                <w:szCs w:val="22"/>
                <w:lang w:val="sr-Latn-ME"/>
              </w:rPr>
            </w:pPr>
            <w:r w:rsidRPr="00BB6A10">
              <w:rPr>
                <w:sz w:val="22"/>
                <w:szCs w:val="22"/>
                <w:lang w:val="sr-Latn-ME"/>
              </w:rPr>
              <w:t>47,991 ± 9,879</w:t>
            </w:r>
          </w:p>
        </w:tc>
        <w:tc>
          <w:tcPr>
            <w:tcW w:w="2268" w:type="dxa"/>
            <w:shd w:val="clear" w:color="auto" w:fill="auto"/>
          </w:tcPr>
          <w:p w14:paraId="597223FA" w14:textId="77777777" w:rsidR="001B257B" w:rsidRPr="00BB6A10" w:rsidRDefault="001B257B" w:rsidP="00CF6D9D">
            <w:pPr>
              <w:jc w:val="center"/>
              <w:rPr>
                <w:sz w:val="22"/>
                <w:szCs w:val="22"/>
                <w:lang w:val="sr-Latn-ME"/>
              </w:rPr>
            </w:pPr>
            <w:r w:rsidRPr="00BB6A10">
              <w:rPr>
                <w:sz w:val="22"/>
                <w:szCs w:val="22"/>
                <w:lang w:val="sr-Latn-ME"/>
              </w:rPr>
              <w:t>99,613 ± 34,862</w:t>
            </w:r>
          </w:p>
        </w:tc>
      </w:tr>
      <w:tr w:rsidR="001B257B" w:rsidRPr="00BB6A10" w14:paraId="6A37FEB8" w14:textId="77777777" w:rsidTr="000929F6">
        <w:trPr>
          <w:cantSplit/>
        </w:trPr>
        <w:tc>
          <w:tcPr>
            <w:tcW w:w="2268" w:type="dxa"/>
            <w:tcBorders>
              <w:bottom w:val="single" w:sz="4" w:space="0" w:color="auto"/>
            </w:tcBorders>
            <w:shd w:val="clear" w:color="auto" w:fill="auto"/>
          </w:tcPr>
          <w:p w14:paraId="140BBEAB" w14:textId="77777777" w:rsidR="001B257B" w:rsidRPr="00BB6A10" w:rsidRDefault="001B257B" w:rsidP="00CF6D9D">
            <w:pPr>
              <w:jc w:val="both"/>
              <w:rPr>
                <w:sz w:val="22"/>
                <w:szCs w:val="22"/>
                <w:vertAlign w:val="superscript"/>
                <w:lang w:val="sr-Latn-ME"/>
              </w:rPr>
            </w:pPr>
            <w:r w:rsidRPr="00BB6A10">
              <w:rPr>
                <w:sz w:val="22"/>
                <w:szCs w:val="22"/>
                <w:lang w:val="sr-Latn-ME"/>
              </w:rPr>
              <w:t>C</w:t>
            </w:r>
            <w:r w:rsidRPr="00BB6A10">
              <w:rPr>
                <w:sz w:val="22"/>
                <w:szCs w:val="22"/>
                <w:vertAlign w:val="subscript"/>
                <w:lang w:val="sr-Latn-ME"/>
              </w:rPr>
              <w:t>min</w:t>
            </w:r>
            <w:r w:rsidRPr="00BB6A10">
              <w:rPr>
                <w:sz w:val="22"/>
                <w:szCs w:val="22"/>
                <w:lang w:val="sr-Latn-ME"/>
              </w:rPr>
              <w:t>, ng/ml</w:t>
            </w:r>
          </w:p>
        </w:tc>
        <w:tc>
          <w:tcPr>
            <w:tcW w:w="2268" w:type="dxa"/>
            <w:tcBorders>
              <w:bottom w:val="single" w:sz="4" w:space="0" w:color="auto"/>
            </w:tcBorders>
            <w:shd w:val="clear" w:color="auto" w:fill="auto"/>
          </w:tcPr>
          <w:p w14:paraId="219E57CD" w14:textId="77777777" w:rsidR="001B257B" w:rsidRPr="00BB6A10" w:rsidRDefault="001B257B" w:rsidP="00CF6D9D">
            <w:pPr>
              <w:jc w:val="center"/>
              <w:rPr>
                <w:sz w:val="22"/>
                <w:szCs w:val="22"/>
                <w:lang w:val="sr-Latn-ME"/>
              </w:rPr>
            </w:pPr>
            <w:r w:rsidRPr="00BB6A10">
              <w:rPr>
                <w:sz w:val="22"/>
                <w:szCs w:val="22"/>
                <w:lang w:val="sr-Latn-ME"/>
              </w:rPr>
              <w:t>168 ± 149</w:t>
            </w:r>
          </w:p>
        </w:tc>
        <w:tc>
          <w:tcPr>
            <w:tcW w:w="2268" w:type="dxa"/>
            <w:tcBorders>
              <w:bottom w:val="single" w:sz="4" w:space="0" w:color="auto"/>
            </w:tcBorders>
            <w:shd w:val="clear" w:color="auto" w:fill="auto"/>
          </w:tcPr>
          <w:p w14:paraId="529B175B" w14:textId="77777777" w:rsidR="001B257B" w:rsidRPr="00BB6A10" w:rsidRDefault="001B257B" w:rsidP="00CF6D9D">
            <w:pPr>
              <w:jc w:val="center"/>
              <w:rPr>
                <w:sz w:val="22"/>
                <w:szCs w:val="22"/>
                <w:lang w:val="sr-Latn-ME"/>
              </w:rPr>
            </w:pPr>
            <w:r w:rsidRPr="00BB6A10">
              <w:rPr>
                <w:sz w:val="22"/>
                <w:szCs w:val="22"/>
                <w:lang w:val="sr-Latn-ME"/>
              </w:rPr>
              <w:t>184 ± 99</w:t>
            </w:r>
          </w:p>
        </w:tc>
        <w:tc>
          <w:tcPr>
            <w:tcW w:w="2268" w:type="dxa"/>
            <w:tcBorders>
              <w:bottom w:val="single" w:sz="4" w:space="0" w:color="auto"/>
            </w:tcBorders>
            <w:shd w:val="clear" w:color="auto" w:fill="auto"/>
          </w:tcPr>
          <w:p w14:paraId="22DBEDA1" w14:textId="77777777" w:rsidR="001B257B" w:rsidRPr="00BB6A10" w:rsidRDefault="001B257B" w:rsidP="00CF6D9D">
            <w:pPr>
              <w:jc w:val="center"/>
              <w:rPr>
                <w:sz w:val="22"/>
                <w:szCs w:val="22"/>
                <w:lang w:val="sr-Latn-ME"/>
              </w:rPr>
            </w:pPr>
            <w:r w:rsidRPr="00BB6A10">
              <w:rPr>
                <w:sz w:val="22"/>
                <w:szCs w:val="22"/>
                <w:lang w:val="sr-Latn-ME"/>
              </w:rPr>
              <w:t>1,538 ± 1,344</w:t>
            </w:r>
          </w:p>
        </w:tc>
      </w:tr>
      <w:tr w:rsidR="001B257B" w:rsidRPr="00BB6A10" w14:paraId="3C28FDE5" w14:textId="77777777" w:rsidTr="000929F6">
        <w:trPr>
          <w:cantSplit/>
        </w:trPr>
        <w:tc>
          <w:tcPr>
            <w:tcW w:w="9072" w:type="dxa"/>
            <w:gridSpan w:val="4"/>
            <w:tcBorders>
              <w:left w:val="nil"/>
              <w:bottom w:val="nil"/>
              <w:right w:val="nil"/>
            </w:tcBorders>
            <w:shd w:val="clear" w:color="auto" w:fill="auto"/>
          </w:tcPr>
          <w:p w14:paraId="0133D2C2" w14:textId="77777777" w:rsidR="001B257B" w:rsidRPr="00BB6A10" w:rsidRDefault="001B257B" w:rsidP="00CF6D9D">
            <w:pPr>
              <w:jc w:val="both"/>
              <w:rPr>
                <w:sz w:val="22"/>
                <w:szCs w:val="22"/>
                <w:lang w:val="sr-Latn-ME"/>
              </w:rPr>
            </w:pPr>
          </w:p>
        </w:tc>
      </w:tr>
    </w:tbl>
    <w:p w14:paraId="0BA1147C" w14:textId="71562A9F" w:rsidR="001B257B" w:rsidRPr="00BB6A10" w:rsidRDefault="001B257B" w:rsidP="007805BC">
      <w:pPr>
        <w:pStyle w:val="Header"/>
        <w:jc w:val="both"/>
        <w:rPr>
          <w:sz w:val="22"/>
          <w:szCs w:val="22"/>
          <w:lang w:val="sr-Latn-ME"/>
        </w:rPr>
      </w:pPr>
      <w:r w:rsidRPr="00BB6A10">
        <w:rPr>
          <w:sz w:val="22"/>
          <w:szCs w:val="22"/>
          <w:lang w:val="sr-Latn-ME"/>
        </w:rPr>
        <w:t>Izloženost kobicistatu bila je niža tokom trudnoće, što je potencijalno dovelo do suboptimalnog povećanja darunavira. Tokom drugog trimestra trudnoće, C</w:t>
      </w:r>
      <w:r w:rsidRPr="00BB6A10">
        <w:rPr>
          <w:sz w:val="22"/>
          <w:szCs w:val="22"/>
          <w:vertAlign w:val="subscript"/>
          <w:lang w:val="sr-Latn-ME"/>
        </w:rPr>
        <w:t>max</w:t>
      </w:r>
      <w:r w:rsidRPr="00BB6A10">
        <w:rPr>
          <w:sz w:val="22"/>
          <w:szCs w:val="22"/>
          <w:lang w:val="sr-Latn-ME"/>
        </w:rPr>
        <w:t>, PIK</w:t>
      </w:r>
      <w:r w:rsidRPr="00BB6A10">
        <w:rPr>
          <w:sz w:val="22"/>
          <w:szCs w:val="22"/>
          <w:vertAlign w:val="subscript"/>
          <w:lang w:val="sr-Latn-ME"/>
        </w:rPr>
        <w:t>24h</w:t>
      </w:r>
      <w:r w:rsidRPr="00BB6A10">
        <w:rPr>
          <w:sz w:val="22"/>
          <w:szCs w:val="22"/>
          <w:lang w:val="sr-Latn-ME"/>
        </w:rPr>
        <w:t xml:space="preserve"> i C</w:t>
      </w:r>
      <w:r w:rsidRPr="00BB6A10">
        <w:rPr>
          <w:sz w:val="22"/>
          <w:szCs w:val="22"/>
          <w:vertAlign w:val="subscript"/>
          <w:lang w:val="sr-Latn-ME"/>
        </w:rPr>
        <w:t>min</w:t>
      </w:r>
      <w:r w:rsidRPr="00BB6A10">
        <w:rPr>
          <w:sz w:val="22"/>
          <w:szCs w:val="22"/>
          <w:lang w:val="sr-Latn-ME"/>
        </w:rPr>
        <w:t xml:space="preserve"> za kobicistat bili su 50%, 63% i 83% niži, u odnosu na postporođajni period. Tokom trećeg trimestra trudnoće, C</w:t>
      </w:r>
      <w:r w:rsidRPr="00BB6A10">
        <w:rPr>
          <w:sz w:val="22"/>
          <w:szCs w:val="22"/>
          <w:vertAlign w:val="subscript"/>
          <w:lang w:val="sr-Latn-ME"/>
        </w:rPr>
        <w:t>max</w:t>
      </w:r>
      <w:r w:rsidRPr="00BB6A10">
        <w:rPr>
          <w:sz w:val="22"/>
          <w:szCs w:val="22"/>
          <w:lang w:val="sr-Latn-ME"/>
        </w:rPr>
        <w:t>, PIK</w:t>
      </w:r>
      <w:r w:rsidRPr="00BB6A10">
        <w:rPr>
          <w:sz w:val="22"/>
          <w:szCs w:val="22"/>
          <w:vertAlign w:val="subscript"/>
          <w:lang w:val="sr-Latn-ME"/>
        </w:rPr>
        <w:t>24h</w:t>
      </w:r>
      <w:r w:rsidRPr="00BB6A10">
        <w:rPr>
          <w:sz w:val="22"/>
          <w:szCs w:val="22"/>
          <w:lang w:val="sr-Latn-ME"/>
        </w:rPr>
        <w:t xml:space="preserve"> i C</w:t>
      </w:r>
      <w:r w:rsidRPr="00BB6A10">
        <w:rPr>
          <w:sz w:val="22"/>
          <w:szCs w:val="22"/>
          <w:vertAlign w:val="subscript"/>
          <w:lang w:val="sr-Latn-ME"/>
        </w:rPr>
        <w:t>min</w:t>
      </w:r>
      <w:r w:rsidRPr="00BB6A10">
        <w:rPr>
          <w:sz w:val="22"/>
          <w:szCs w:val="22"/>
          <w:lang w:val="sr-Latn-ME"/>
        </w:rPr>
        <w:t xml:space="preserve"> za kobicistat bili su 27%, 49% i 83% niži, u odnosu na postporođajni period.</w:t>
      </w:r>
    </w:p>
    <w:p w14:paraId="27D0962C" w14:textId="77777777" w:rsidR="001B257B" w:rsidRPr="00BB6A10" w:rsidRDefault="001B257B" w:rsidP="00882369">
      <w:pPr>
        <w:tabs>
          <w:tab w:val="left" w:pos="540"/>
          <w:tab w:val="left" w:pos="569"/>
        </w:tabs>
        <w:jc w:val="both"/>
        <w:rPr>
          <w:bCs/>
          <w:sz w:val="22"/>
          <w:szCs w:val="22"/>
          <w:lang w:val="sr-Latn-ME"/>
        </w:rPr>
      </w:pPr>
    </w:p>
    <w:p w14:paraId="702DFB1F" w14:textId="77777777" w:rsidR="0072020E" w:rsidRPr="00BB6A10" w:rsidRDefault="0072020E">
      <w:pPr>
        <w:tabs>
          <w:tab w:val="left" w:pos="540"/>
          <w:tab w:val="left" w:pos="569"/>
        </w:tabs>
        <w:jc w:val="both"/>
        <w:rPr>
          <w:b/>
          <w:bCs/>
          <w:sz w:val="22"/>
          <w:szCs w:val="22"/>
          <w:lang w:val="sr-Latn-ME"/>
        </w:rPr>
      </w:pPr>
      <w:r w:rsidRPr="00BB6A10">
        <w:rPr>
          <w:b/>
          <w:bCs/>
          <w:sz w:val="22"/>
          <w:szCs w:val="22"/>
          <w:lang w:val="sr-Latn-ME"/>
        </w:rPr>
        <w:t xml:space="preserve">5.3. </w:t>
      </w:r>
      <w:r w:rsidR="00480FB1" w:rsidRPr="00BB6A10">
        <w:rPr>
          <w:b/>
          <w:bCs/>
          <w:sz w:val="22"/>
          <w:szCs w:val="22"/>
          <w:lang w:val="sr-Latn-ME"/>
        </w:rPr>
        <w:tab/>
      </w:r>
      <w:r w:rsidRPr="00BB6A10">
        <w:rPr>
          <w:b/>
          <w:bCs/>
          <w:sz w:val="22"/>
          <w:szCs w:val="22"/>
          <w:lang w:val="sr-Latn-ME"/>
        </w:rPr>
        <w:t xml:space="preserve">Pretklinički podaci o bezbjednosti </w:t>
      </w:r>
    </w:p>
    <w:p w14:paraId="2F07B6CB" w14:textId="77777777" w:rsidR="00836B35" w:rsidRPr="00BB6A10" w:rsidRDefault="00836B35">
      <w:pPr>
        <w:tabs>
          <w:tab w:val="left" w:pos="540"/>
          <w:tab w:val="left" w:pos="569"/>
        </w:tabs>
        <w:jc w:val="both"/>
        <w:rPr>
          <w:bCs/>
          <w:sz w:val="22"/>
          <w:szCs w:val="22"/>
          <w:lang w:val="sr-Latn-ME"/>
        </w:rPr>
      </w:pPr>
    </w:p>
    <w:p w14:paraId="32189D21" w14:textId="77777777" w:rsidR="001B257B" w:rsidRPr="00BB6A10" w:rsidRDefault="001B257B">
      <w:pPr>
        <w:tabs>
          <w:tab w:val="left" w:pos="9000"/>
        </w:tabs>
        <w:jc w:val="both"/>
        <w:rPr>
          <w:rStyle w:val="BodyText19"/>
          <w:sz w:val="22"/>
          <w:szCs w:val="22"/>
          <w:lang w:val="sr-Latn-ME"/>
        </w:rPr>
      </w:pPr>
      <w:r w:rsidRPr="00BB6A10">
        <w:rPr>
          <w:rStyle w:val="BodyText19"/>
          <w:sz w:val="22"/>
          <w:szCs w:val="22"/>
          <w:lang w:val="sr-Latn-ME"/>
        </w:rPr>
        <w:t>Darunavir</w:t>
      </w:r>
    </w:p>
    <w:p w14:paraId="7550CF0E" w14:textId="77777777" w:rsidR="001B257B" w:rsidRPr="00BB6A10" w:rsidRDefault="001B257B">
      <w:pPr>
        <w:tabs>
          <w:tab w:val="left" w:pos="9000"/>
        </w:tabs>
        <w:jc w:val="both"/>
        <w:rPr>
          <w:sz w:val="22"/>
          <w:szCs w:val="22"/>
          <w:lang w:val="sr-Latn-ME"/>
        </w:rPr>
      </w:pPr>
    </w:p>
    <w:p w14:paraId="382444A5" w14:textId="77777777" w:rsidR="001B257B" w:rsidRPr="00BB6A10" w:rsidRDefault="001B257B">
      <w:pPr>
        <w:tabs>
          <w:tab w:val="left" w:pos="9000"/>
        </w:tabs>
        <w:jc w:val="both"/>
        <w:rPr>
          <w:sz w:val="22"/>
          <w:szCs w:val="22"/>
          <w:lang w:val="sr-Latn-ME"/>
        </w:rPr>
      </w:pPr>
      <w:r w:rsidRPr="00BB6A10">
        <w:rPr>
          <w:sz w:val="22"/>
          <w:szCs w:val="22"/>
          <w:lang w:val="sr-Latn-ME"/>
        </w:rPr>
        <w:t>Sprovedena su toksikološka ispitivanja na životinjama, pri izloženostima do nivoa kliničke izloženosti sa samim darunavirom, na miševima, pacovima i psima, a u kombinaciji sa ritonavirom na pacovima i psima.</w:t>
      </w:r>
    </w:p>
    <w:p w14:paraId="626A51D2" w14:textId="77777777" w:rsidR="001B257B" w:rsidRPr="00BB6A10" w:rsidRDefault="001B257B">
      <w:pPr>
        <w:tabs>
          <w:tab w:val="left" w:pos="9000"/>
        </w:tabs>
        <w:jc w:val="both"/>
        <w:rPr>
          <w:sz w:val="22"/>
          <w:szCs w:val="22"/>
          <w:lang w:val="sr-Latn-ME"/>
        </w:rPr>
      </w:pPr>
    </w:p>
    <w:p w14:paraId="23D1C400" w14:textId="2A5C7979" w:rsidR="001B257B" w:rsidRPr="00BB6A10" w:rsidRDefault="001B257B">
      <w:pPr>
        <w:tabs>
          <w:tab w:val="left" w:pos="9000"/>
        </w:tabs>
        <w:jc w:val="both"/>
        <w:rPr>
          <w:sz w:val="22"/>
          <w:szCs w:val="22"/>
          <w:lang w:val="sr-Latn-ME"/>
        </w:rPr>
      </w:pPr>
      <w:r w:rsidRPr="00BB6A10">
        <w:rPr>
          <w:sz w:val="22"/>
          <w:szCs w:val="22"/>
          <w:lang w:val="sr-Latn-ME"/>
        </w:rPr>
        <w:t xml:space="preserve">U toksikološkim ispitivanjima sa ponovljenim dozama </w:t>
      </w:r>
      <w:r w:rsidR="00C623CC" w:rsidRPr="00BB6A10">
        <w:rPr>
          <w:sz w:val="22"/>
          <w:szCs w:val="22"/>
          <w:lang w:val="sr-Latn-ME"/>
        </w:rPr>
        <w:t>kod</w:t>
      </w:r>
      <w:r w:rsidRPr="00BB6A10">
        <w:rPr>
          <w:sz w:val="22"/>
          <w:szCs w:val="22"/>
          <w:lang w:val="sr-Latn-ME"/>
        </w:rPr>
        <w:t xml:space="preserve"> miševa, pacova i pasa, postojala su samo ograničena dejstva terapije darunavirom. Kod glodara, utvrđeni ciljni organi su bili hematopoetski sistem, sistem koagulacije krvi, jetra </w:t>
      </w:r>
      <w:r w:rsidR="003564C1" w:rsidRPr="00BB6A10">
        <w:rPr>
          <w:sz w:val="22"/>
          <w:szCs w:val="22"/>
          <w:lang w:val="sr-Latn-ME"/>
        </w:rPr>
        <w:t>I štitasta žlijezda</w:t>
      </w:r>
      <w:r w:rsidRPr="00BB6A10">
        <w:rPr>
          <w:sz w:val="22"/>
          <w:szCs w:val="22"/>
          <w:lang w:val="sr-Latn-ME"/>
        </w:rPr>
        <w:t>. Prim</w:t>
      </w:r>
      <w:r w:rsidR="00FC03D1" w:rsidRPr="00BB6A10">
        <w:rPr>
          <w:sz w:val="22"/>
          <w:szCs w:val="22"/>
          <w:lang w:val="sr-Latn-ME"/>
        </w:rPr>
        <w:t>i</w:t>
      </w:r>
      <w:r w:rsidR="0039484C" w:rsidRPr="00BB6A10">
        <w:rPr>
          <w:sz w:val="22"/>
          <w:szCs w:val="22"/>
          <w:lang w:val="sr-Latn-ME"/>
        </w:rPr>
        <w:t>j</w:t>
      </w:r>
      <w:r w:rsidRPr="00BB6A10">
        <w:rPr>
          <w:sz w:val="22"/>
          <w:szCs w:val="22"/>
          <w:lang w:val="sr-Latn-ME"/>
        </w:rPr>
        <w:t>ećeno je varijabilno, ali ograničeno smanjenje parametara koji se odnose na eritrocite, zajedno sa povećanjima aktivnog parcijalnog tromboplastinskog vremena.</w:t>
      </w:r>
    </w:p>
    <w:p w14:paraId="4158FE41" w14:textId="77777777" w:rsidR="001B257B" w:rsidRPr="00BB6A10" w:rsidRDefault="001B257B">
      <w:pPr>
        <w:tabs>
          <w:tab w:val="left" w:pos="9000"/>
        </w:tabs>
        <w:jc w:val="both"/>
        <w:rPr>
          <w:sz w:val="22"/>
          <w:szCs w:val="22"/>
          <w:lang w:val="sr-Latn-ME"/>
        </w:rPr>
      </w:pPr>
    </w:p>
    <w:p w14:paraId="0E1EDDAE" w14:textId="38ACE615" w:rsidR="001B257B" w:rsidRPr="00BB6A10" w:rsidRDefault="001B257B">
      <w:pPr>
        <w:tabs>
          <w:tab w:val="left" w:pos="9000"/>
        </w:tabs>
        <w:jc w:val="both"/>
        <w:rPr>
          <w:sz w:val="22"/>
          <w:szCs w:val="22"/>
          <w:lang w:val="sr-Latn-ME"/>
        </w:rPr>
      </w:pPr>
      <w:r w:rsidRPr="00BB6A10">
        <w:rPr>
          <w:sz w:val="22"/>
          <w:szCs w:val="22"/>
          <w:lang w:val="sr-Latn-ME"/>
        </w:rPr>
        <w:t>Zab</w:t>
      </w:r>
      <w:r w:rsidR="00C03D3D" w:rsidRPr="00BB6A10">
        <w:rPr>
          <w:sz w:val="22"/>
          <w:szCs w:val="22"/>
          <w:lang w:val="sr-Latn-ME"/>
        </w:rPr>
        <w:t>i</w:t>
      </w:r>
      <w:r w:rsidRPr="00BB6A10">
        <w:rPr>
          <w:sz w:val="22"/>
          <w:szCs w:val="22"/>
          <w:lang w:val="sr-Latn-ME"/>
        </w:rPr>
        <w:t>l</w:t>
      </w:r>
      <w:r w:rsidR="00C03D3D" w:rsidRPr="00BB6A10">
        <w:rPr>
          <w:sz w:val="22"/>
          <w:szCs w:val="22"/>
          <w:lang w:val="sr-Latn-ME"/>
        </w:rPr>
        <w:t>j</w:t>
      </w:r>
      <w:r w:rsidRPr="00BB6A10">
        <w:rPr>
          <w:sz w:val="22"/>
          <w:szCs w:val="22"/>
          <w:lang w:val="sr-Latn-ME"/>
        </w:rPr>
        <w:t>ežene su prom</w:t>
      </w:r>
      <w:r w:rsidR="00223E16" w:rsidRPr="00BB6A10">
        <w:rPr>
          <w:sz w:val="22"/>
          <w:szCs w:val="22"/>
          <w:lang w:val="sr-Latn-ME"/>
        </w:rPr>
        <w:t>j</w:t>
      </w:r>
      <w:r w:rsidRPr="00BB6A10">
        <w:rPr>
          <w:sz w:val="22"/>
          <w:szCs w:val="22"/>
          <w:lang w:val="sr-Latn-ME"/>
        </w:rPr>
        <w:t>ene na jetri (hipertrofija hepatocita, vakuolizacija, povišene vr</w:t>
      </w:r>
      <w:r w:rsidR="00223E16" w:rsidRPr="00BB6A10">
        <w:rPr>
          <w:sz w:val="22"/>
          <w:szCs w:val="22"/>
          <w:lang w:val="sr-Latn-ME"/>
        </w:rPr>
        <w:t>ij</w:t>
      </w:r>
      <w:r w:rsidRPr="00BB6A10">
        <w:rPr>
          <w:sz w:val="22"/>
          <w:szCs w:val="22"/>
          <w:lang w:val="sr-Latn-ME"/>
        </w:rPr>
        <w:t>ednosti enzima jetre) i štitastoj žl</w:t>
      </w:r>
      <w:r w:rsidR="00FC03D1" w:rsidRPr="00BB6A10">
        <w:rPr>
          <w:sz w:val="22"/>
          <w:szCs w:val="22"/>
          <w:lang w:val="sr-Latn-ME"/>
        </w:rPr>
        <w:t>ij</w:t>
      </w:r>
      <w:r w:rsidRPr="00BB6A10">
        <w:rPr>
          <w:sz w:val="22"/>
          <w:szCs w:val="22"/>
          <w:lang w:val="sr-Latn-ME"/>
        </w:rPr>
        <w:t xml:space="preserve">ezdi (hipertrofija folikula). Kod pacova, kombinacija darunavira sa ritonavirom dovela je do malog povećanja dejstva na parametre eritrocita, jetru i </w:t>
      </w:r>
      <w:r w:rsidR="00FC03D1" w:rsidRPr="00BB6A10">
        <w:rPr>
          <w:sz w:val="22"/>
          <w:szCs w:val="22"/>
          <w:lang w:val="sr-Latn-ME"/>
        </w:rPr>
        <w:t xml:space="preserve">štitastu </w:t>
      </w:r>
      <w:r w:rsidRPr="00BB6A10">
        <w:rPr>
          <w:sz w:val="22"/>
          <w:szCs w:val="22"/>
          <w:lang w:val="sr-Latn-ME"/>
        </w:rPr>
        <w:t>žl</w:t>
      </w:r>
      <w:r w:rsidR="00FC03D1" w:rsidRPr="00BB6A10">
        <w:rPr>
          <w:sz w:val="22"/>
          <w:szCs w:val="22"/>
          <w:lang w:val="sr-Latn-ME"/>
        </w:rPr>
        <w:t>ij</w:t>
      </w:r>
      <w:r w:rsidRPr="00BB6A10">
        <w:rPr>
          <w:sz w:val="22"/>
          <w:szCs w:val="22"/>
          <w:lang w:val="sr-Latn-ME"/>
        </w:rPr>
        <w:t>ezdu, kao i povećan</w:t>
      </w:r>
      <w:r w:rsidR="00FC03D1" w:rsidRPr="00BB6A10">
        <w:rPr>
          <w:sz w:val="22"/>
          <w:szCs w:val="22"/>
          <w:lang w:val="sr-Latn-ME"/>
        </w:rPr>
        <w:t>j</w:t>
      </w:r>
      <w:r w:rsidRPr="00BB6A10">
        <w:rPr>
          <w:sz w:val="22"/>
          <w:szCs w:val="22"/>
          <w:lang w:val="sr-Latn-ME"/>
        </w:rPr>
        <w:t xml:space="preserve">e incidence nastanka fibroznih ostrvaca u pankreasu (samo kod mužjaka pacova) u poređenju sa </w:t>
      </w:r>
      <w:r w:rsidR="005F1342" w:rsidRPr="00BB6A10">
        <w:rPr>
          <w:sz w:val="22"/>
          <w:szCs w:val="22"/>
          <w:lang w:val="sr-Latn-ME"/>
        </w:rPr>
        <w:t>liječenje</w:t>
      </w:r>
      <w:r w:rsidRPr="00BB6A10">
        <w:rPr>
          <w:sz w:val="22"/>
          <w:szCs w:val="22"/>
          <w:lang w:val="sr-Latn-ME"/>
        </w:rPr>
        <w:t>m sa samim darunavirom. Kod pasa nije utvrđena veća toksičnost niti su identifikovani ciljni organi pri izloženostima jednakim kliničkoj izloženosti pri preporučenoj dozi.</w:t>
      </w:r>
    </w:p>
    <w:p w14:paraId="512B1C6C" w14:textId="77777777" w:rsidR="001B257B" w:rsidRPr="00BB6A10" w:rsidRDefault="001B257B">
      <w:pPr>
        <w:tabs>
          <w:tab w:val="left" w:pos="9000"/>
        </w:tabs>
        <w:jc w:val="both"/>
        <w:rPr>
          <w:sz w:val="22"/>
          <w:szCs w:val="22"/>
          <w:lang w:val="sr-Latn-ME"/>
        </w:rPr>
      </w:pPr>
    </w:p>
    <w:p w14:paraId="7DEE4E9F" w14:textId="4B59D095" w:rsidR="001B257B" w:rsidRPr="00BB6A10" w:rsidRDefault="001B257B">
      <w:pPr>
        <w:tabs>
          <w:tab w:val="left" w:pos="9000"/>
        </w:tabs>
        <w:jc w:val="both"/>
        <w:rPr>
          <w:sz w:val="22"/>
          <w:szCs w:val="22"/>
          <w:lang w:val="sr-Latn-ME"/>
        </w:rPr>
      </w:pPr>
      <w:r w:rsidRPr="00BB6A10">
        <w:rPr>
          <w:sz w:val="22"/>
          <w:szCs w:val="22"/>
          <w:lang w:val="sr-Latn-ME"/>
        </w:rPr>
        <w:t>U jednoj studiji sprovedenoj na pacovima, broj žutih t</w:t>
      </w:r>
      <w:r w:rsidR="00223E16" w:rsidRPr="00BB6A10">
        <w:rPr>
          <w:sz w:val="22"/>
          <w:szCs w:val="22"/>
          <w:lang w:val="sr-Latn-ME"/>
        </w:rPr>
        <w:t>ij</w:t>
      </w:r>
      <w:r w:rsidRPr="00BB6A10">
        <w:rPr>
          <w:sz w:val="22"/>
          <w:szCs w:val="22"/>
          <w:lang w:val="sr-Latn-ME"/>
        </w:rPr>
        <w:t>ela i implantacija bio je smanjen u prisustvu maternalne toksičnosti. Sa druge strane, nije bilo uticaja na parenje ili plodnost tokom terapije darunavirom u dozi do 1000 mg/kg/dan i nivoa izloženosti ispod onih (PIK - 0,5 puta) kod klinički preporučenih doza za ljude. Do istih nivoa doza, nije bilo teratogenosti pri terapiji samo darunavirom kod pacova i kunića, kao ni kod miševa pri terapiji kombinacijom sa ritonavirom. Nivoi izloženosti su bili niži od onih sa klinički preporučenom dozom za ljude. U proc</w:t>
      </w:r>
      <w:r w:rsidR="00223E16" w:rsidRPr="00BB6A10">
        <w:rPr>
          <w:sz w:val="22"/>
          <w:szCs w:val="22"/>
          <w:lang w:val="sr-Latn-ME"/>
        </w:rPr>
        <w:t>j</w:t>
      </w:r>
      <w:r w:rsidRPr="00BB6A10">
        <w:rPr>
          <w:sz w:val="22"/>
          <w:szCs w:val="22"/>
          <w:lang w:val="sr-Latn-ME"/>
        </w:rPr>
        <w:t>eni prenatalnog i postnatalnog razvoja kod pacova, darunavir sa ritonavirom ili bez njega, izazvao je prolazno smanjenje povećanja t</w:t>
      </w:r>
      <w:r w:rsidR="00223E16" w:rsidRPr="00BB6A10">
        <w:rPr>
          <w:sz w:val="22"/>
          <w:szCs w:val="22"/>
          <w:lang w:val="sr-Latn-ME"/>
        </w:rPr>
        <w:t>j</w:t>
      </w:r>
      <w:r w:rsidRPr="00BB6A10">
        <w:rPr>
          <w:sz w:val="22"/>
          <w:szCs w:val="22"/>
          <w:lang w:val="sr-Latn-ME"/>
        </w:rPr>
        <w:t xml:space="preserve">elesne </w:t>
      </w:r>
      <w:r w:rsidRPr="00BB6A10">
        <w:rPr>
          <w:sz w:val="22"/>
          <w:szCs w:val="22"/>
          <w:lang w:val="sr-Latn-ME"/>
        </w:rPr>
        <w:lastRenderedPageBreak/>
        <w:t>mase kod mladunaca do prestanka laktacije, a takođe je došlo do nešto odloženog otvaranja očiju i ušiju. Darunavir u kombinaciji sa ritonavirom je izazvao smanjenje broja mladunaca koja su pokazala odgovor na iznenadnu stimulaciju 15. dana laktacije, kao i smanjeno preživljavanje mladunaca tokom laktacije. Ta dejstva mogu biti sekundarna posl</w:t>
      </w:r>
      <w:r w:rsidR="00FC03D1" w:rsidRPr="00BB6A10">
        <w:rPr>
          <w:sz w:val="22"/>
          <w:szCs w:val="22"/>
          <w:lang w:val="sr-Latn-ME"/>
        </w:rPr>
        <w:t>j</w:t>
      </w:r>
      <w:r w:rsidRPr="00BB6A10">
        <w:rPr>
          <w:sz w:val="22"/>
          <w:szCs w:val="22"/>
          <w:lang w:val="sr-Latn-ME"/>
        </w:rPr>
        <w:t>edica izloženosti mladunaca aktivnoj supstanci putem m</w:t>
      </w:r>
      <w:r w:rsidR="005F1342" w:rsidRPr="00BB6A10">
        <w:rPr>
          <w:sz w:val="22"/>
          <w:szCs w:val="22"/>
          <w:lang w:val="sr-Latn-ME"/>
        </w:rPr>
        <w:t>lijek</w:t>
      </w:r>
      <w:r w:rsidRPr="00BB6A10">
        <w:rPr>
          <w:sz w:val="22"/>
          <w:szCs w:val="22"/>
          <w:lang w:val="sr-Latn-ME"/>
        </w:rPr>
        <w:t>a i/ili maternalne toksičnosti. Darunavir prim</w:t>
      </w:r>
      <w:r w:rsidR="00223E16" w:rsidRPr="00BB6A10">
        <w:rPr>
          <w:sz w:val="22"/>
          <w:szCs w:val="22"/>
          <w:lang w:val="sr-Latn-ME"/>
        </w:rPr>
        <w:t>j</w:t>
      </w:r>
      <w:r w:rsidRPr="00BB6A10">
        <w:rPr>
          <w:sz w:val="22"/>
          <w:szCs w:val="22"/>
          <w:lang w:val="sr-Latn-ME"/>
        </w:rPr>
        <w:t>enjen sam ili u kombinaciji sa ritonavirom nije uticao na funkcije nakon prestanka laktacije. Kod mladih pacova koji su primali darunavir do 23</w:t>
      </w:r>
      <w:r w:rsidR="00FC03D1" w:rsidRPr="00BB6A10">
        <w:rPr>
          <w:sz w:val="22"/>
          <w:szCs w:val="22"/>
          <w:lang w:val="sr-Latn-ME"/>
        </w:rPr>
        <w:t>.</w:t>
      </w:r>
      <w:r w:rsidRPr="00BB6A10">
        <w:rPr>
          <w:sz w:val="22"/>
          <w:szCs w:val="22"/>
          <w:lang w:val="sr-Latn-ME"/>
        </w:rPr>
        <w:t>-26</w:t>
      </w:r>
      <w:r w:rsidR="00FC03D1" w:rsidRPr="00BB6A10">
        <w:rPr>
          <w:sz w:val="22"/>
          <w:szCs w:val="22"/>
          <w:lang w:val="sr-Latn-ME"/>
        </w:rPr>
        <w:t>.</w:t>
      </w:r>
      <w:r w:rsidRPr="00BB6A10">
        <w:rPr>
          <w:sz w:val="22"/>
          <w:szCs w:val="22"/>
          <w:lang w:val="sr-Latn-ME"/>
        </w:rPr>
        <w:t xml:space="preserve"> dana života, prim</w:t>
      </w:r>
      <w:r w:rsidR="00FC03D1" w:rsidRPr="00BB6A10">
        <w:rPr>
          <w:sz w:val="22"/>
          <w:szCs w:val="22"/>
          <w:lang w:val="sr-Latn-ME"/>
        </w:rPr>
        <w:t>i</w:t>
      </w:r>
      <w:r w:rsidR="00223E16" w:rsidRPr="00BB6A10">
        <w:rPr>
          <w:sz w:val="22"/>
          <w:szCs w:val="22"/>
          <w:lang w:val="sr-Latn-ME"/>
        </w:rPr>
        <w:t>j</w:t>
      </w:r>
      <w:r w:rsidRPr="00BB6A10">
        <w:rPr>
          <w:sz w:val="22"/>
          <w:szCs w:val="22"/>
          <w:lang w:val="sr-Latn-ME"/>
        </w:rPr>
        <w:t>ećen je povećan mortalitet sa konvulzijama kod nekih životinja. Izloženost u plazmi, jetri i mozgu, bila je značajno veća nego kod odraslih pacova, nakon komparabilnih doza u mg/kg između 5. i 11. dana starosti. Nakon 23. dana života izloženost je komparabilna sa izloženošću kod odraslih pacova. Izloženost je v</w:t>
      </w:r>
      <w:r w:rsidR="00223E16" w:rsidRPr="00BB6A10">
        <w:rPr>
          <w:sz w:val="22"/>
          <w:szCs w:val="22"/>
          <w:lang w:val="sr-Latn-ME"/>
        </w:rPr>
        <w:t>j</w:t>
      </w:r>
      <w:r w:rsidRPr="00BB6A10">
        <w:rPr>
          <w:sz w:val="22"/>
          <w:szCs w:val="22"/>
          <w:lang w:val="sr-Latn-ME"/>
        </w:rPr>
        <w:t>erovatno povećana bar d</w:t>
      </w:r>
      <w:r w:rsidR="00223E16" w:rsidRPr="00BB6A10">
        <w:rPr>
          <w:sz w:val="22"/>
          <w:szCs w:val="22"/>
          <w:lang w:val="sr-Latn-ME"/>
        </w:rPr>
        <w:t>j</w:t>
      </w:r>
      <w:r w:rsidRPr="00BB6A10">
        <w:rPr>
          <w:sz w:val="22"/>
          <w:szCs w:val="22"/>
          <w:lang w:val="sr-Latn-ME"/>
        </w:rPr>
        <w:t xml:space="preserve">elimično i zbog nerazvijenih enzima koji metabolišu </w:t>
      </w:r>
      <w:r w:rsidR="005F1342" w:rsidRPr="00BB6A10">
        <w:rPr>
          <w:sz w:val="22"/>
          <w:szCs w:val="22"/>
          <w:lang w:val="sr-Latn-ME"/>
        </w:rPr>
        <w:t>lijek</w:t>
      </w:r>
      <w:r w:rsidRPr="00BB6A10">
        <w:rPr>
          <w:sz w:val="22"/>
          <w:szCs w:val="22"/>
          <w:lang w:val="sr-Latn-ME"/>
        </w:rPr>
        <w:t xml:space="preserve"> kod mladih životinja. Nije bila zab</w:t>
      </w:r>
      <w:r w:rsidR="00223E16" w:rsidRPr="00BB6A10">
        <w:rPr>
          <w:sz w:val="22"/>
          <w:szCs w:val="22"/>
          <w:lang w:val="sr-Latn-ME"/>
        </w:rPr>
        <w:t>i</w:t>
      </w:r>
      <w:r w:rsidRPr="00BB6A10">
        <w:rPr>
          <w:sz w:val="22"/>
          <w:szCs w:val="22"/>
          <w:lang w:val="sr-Latn-ME"/>
        </w:rPr>
        <w:t>l</w:t>
      </w:r>
      <w:r w:rsidR="00223E16" w:rsidRPr="00BB6A10">
        <w:rPr>
          <w:sz w:val="22"/>
          <w:szCs w:val="22"/>
          <w:lang w:val="sr-Latn-ME"/>
        </w:rPr>
        <w:t>j</w:t>
      </w:r>
      <w:r w:rsidRPr="00BB6A10">
        <w:rPr>
          <w:sz w:val="22"/>
          <w:szCs w:val="22"/>
          <w:lang w:val="sr-Latn-ME"/>
        </w:rPr>
        <w:t>ežena smrtnost usl</w:t>
      </w:r>
      <w:r w:rsidR="00E55B53" w:rsidRPr="00BB6A10">
        <w:rPr>
          <w:sz w:val="22"/>
          <w:szCs w:val="22"/>
          <w:lang w:val="sr-Latn-ME"/>
        </w:rPr>
        <w:t>j</w:t>
      </w:r>
      <w:r w:rsidRPr="00BB6A10">
        <w:rPr>
          <w:sz w:val="22"/>
          <w:szCs w:val="22"/>
          <w:lang w:val="sr-Latn-ME"/>
        </w:rPr>
        <w:t>ed l</w:t>
      </w:r>
      <w:r w:rsidR="00223E16" w:rsidRPr="00BB6A10">
        <w:rPr>
          <w:sz w:val="22"/>
          <w:szCs w:val="22"/>
          <w:lang w:val="sr-Latn-ME"/>
        </w:rPr>
        <w:t>ij</w:t>
      </w:r>
      <w:r w:rsidRPr="00BB6A10">
        <w:rPr>
          <w:sz w:val="22"/>
          <w:szCs w:val="22"/>
          <w:lang w:val="sr-Latn-ME"/>
        </w:rPr>
        <w:t>ečenja mladih pacova pri dozi od 1000 mg/kg darunavira (pojedinačna doza) 26. dana starosti ili pri dozama od 500 mg/kg (ponovljene doze) od 23. do 50. dana starosti. Profili izloženosti i toksičnosti bili su komparabilni sa profilima zab</w:t>
      </w:r>
      <w:r w:rsidR="00223E16" w:rsidRPr="00BB6A10">
        <w:rPr>
          <w:sz w:val="22"/>
          <w:szCs w:val="22"/>
          <w:lang w:val="sr-Latn-ME"/>
        </w:rPr>
        <w:t>i</w:t>
      </w:r>
      <w:r w:rsidRPr="00BB6A10">
        <w:rPr>
          <w:sz w:val="22"/>
          <w:szCs w:val="22"/>
          <w:lang w:val="sr-Latn-ME"/>
        </w:rPr>
        <w:t>l</w:t>
      </w:r>
      <w:r w:rsidR="00223E16" w:rsidRPr="00BB6A10">
        <w:rPr>
          <w:sz w:val="22"/>
          <w:szCs w:val="22"/>
          <w:lang w:val="sr-Latn-ME"/>
        </w:rPr>
        <w:t>j</w:t>
      </w:r>
      <w:r w:rsidRPr="00BB6A10">
        <w:rPr>
          <w:sz w:val="22"/>
          <w:szCs w:val="22"/>
          <w:lang w:val="sr-Latn-ME"/>
        </w:rPr>
        <w:t>eženim kod odraslih pacova.</w:t>
      </w:r>
    </w:p>
    <w:p w14:paraId="3A4B1F7A" w14:textId="77777777" w:rsidR="001B257B" w:rsidRPr="00BB6A10" w:rsidRDefault="001B257B">
      <w:pPr>
        <w:tabs>
          <w:tab w:val="left" w:pos="9000"/>
        </w:tabs>
        <w:jc w:val="both"/>
        <w:rPr>
          <w:sz w:val="22"/>
          <w:szCs w:val="22"/>
          <w:lang w:val="sr-Latn-ME"/>
        </w:rPr>
      </w:pPr>
    </w:p>
    <w:p w14:paraId="6F034C95" w14:textId="55C6E840" w:rsidR="001B257B" w:rsidRPr="00BB6A10" w:rsidRDefault="001B257B">
      <w:pPr>
        <w:tabs>
          <w:tab w:val="left" w:pos="9000"/>
        </w:tabs>
        <w:jc w:val="both"/>
        <w:rPr>
          <w:sz w:val="22"/>
          <w:szCs w:val="22"/>
          <w:lang w:val="sr-Latn-ME"/>
        </w:rPr>
      </w:pPr>
      <w:r w:rsidRPr="00BB6A10">
        <w:rPr>
          <w:sz w:val="22"/>
          <w:szCs w:val="22"/>
          <w:lang w:val="sr-Latn-ME"/>
        </w:rPr>
        <w:t xml:space="preserve">Zbog nepouzdanih saznanja vezanih za brzinu razvoja humane krvno-moždane barijere i enzima jetre, </w:t>
      </w:r>
      <w:r w:rsidR="005F1342" w:rsidRPr="00BB6A10">
        <w:rPr>
          <w:sz w:val="22"/>
          <w:szCs w:val="22"/>
          <w:lang w:val="sr-Latn-ME"/>
        </w:rPr>
        <w:t>lijek</w:t>
      </w:r>
      <w:r w:rsidRPr="00BB6A10">
        <w:rPr>
          <w:sz w:val="22"/>
          <w:szCs w:val="22"/>
          <w:lang w:val="sr-Latn-ME"/>
        </w:rPr>
        <w:t xml:space="preserve"> REZOLSTA se ne sm</w:t>
      </w:r>
      <w:r w:rsidR="00223E16" w:rsidRPr="00BB6A10">
        <w:rPr>
          <w:sz w:val="22"/>
          <w:szCs w:val="22"/>
          <w:lang w:val="sr-Latn-ME"/>
        </w:rPr>
        <w:t>ij</w:t>
      </w:r>
      <w:r w:rsidRPr="00BB6A10">
        <w:rPr>
          <w:sz w:val="22"/>
          <w:szCs w:val="22"/>
          <w:lang w:val="sr-Latn-ME"/>
        </w:rPr>
        <w:t>e prim</w:t>
      </w:r>
      <w:r w:rsidR="00223E16" w:rsidRPr="00BB6A10">
        <w:rPr>
          <w:sz w:val="22"/>
          <w:szCs w:val="22"/>
          <w:lang w:val="sr-Latn-ME"/>
        </w:rPr>
        <w:t>j</w:t>
      </w:r>
      <w:r w:rsidRPr="00BB6A10">
        <w:rPr>
          <w:sz w:val="22"/>
          <w:szCs w:val="22"/>
          <w:lang w:val="sr-Latn-ME"/>
        </w:rPr>
        <w:t>enjivati kod pedijatrijskih pacijenata mlađih od 3 godine.</w:t>
      </w:r>
    </w:p>
    <w:p w14:paraId="6C9DD1FC" w14:textId="77777777" w:rsidR="001B257B" w:rsidRPr="00BB6A10" w:rsidRDefault="001B257B">
      <w:pPr>
        <w:tabs>
          <w:tab w:val="left" w:pos="9000"/>
        </w:tabs>
        <w:jc w:val="both"/>
        <w:rPr>
          <w:sz w:val="22"/>
          <w:szCs w:val="22"/>
          <w:lang w:val="sr-Latn-ME"/>
        </w:rPr>
      </w:pPr>
    </w:p>
    <w:p w14:paraId="7D8D9313" w14:textId="21C0F615" w:rsidR="001B257B" w:rsidRPr="00BB6A10" w:rsidRDefault="001B257B">
      <w:pPr>
        <w:tabs>
          <w:tab w:val="left" w:pos="9000"/>
        </w:tabs>
        <w:jc w:val="both"/>
        <w:rPr>
          <w:sz w:val="22"/>
          <w:szCs w:val="22"/>
          <w:lang w:val="sr-Latn-ME"/>
        </w:rPr>
      </w:pPr>
      <w:r w:rsidRPr="00BB6A10">
        <w:rPr>
          <w:sz w:val="22"/>
          <w:szCs w:val="22"/>
          <w:lang w:val="sr-Latn-ME"/>
        </w:rPr>
        <w:t>Karcinogeni potencijal darunavira je proc</w:t>
      </w:r>
      <w:r w:rsidR="00223E16" w:rsidRPr="00BB6A10">
        <w:rPr>
          <w:sz w:val="22"/>
          <w:szCs w:val="22"/>
          <w:lang w:val="sr-Latn-ME"/>
        </w:rPr>
        <w:t>j</w:t>
      </w:r>
      <w:r w:rsidRPr="00BB6A10">
        <w:rPr>
          <w:sz w:val="22"/>
          <w:szCs w:val="22"/>
          <w:lang w:val="sr-Latn-ME"/>
        </w:rPr>
        <w:t xml:space="preserve">enjivan tokom 104 </w:t>
      </w:r>
      <w:r w:rsidR="00911CCA" w:rsidRPr="00BB6A10">
        <w:rPr>
          <w:sz w:val="22"/>
          <w:szCs w:val="22"/>
          <w:lang w:val="sr-Latn-ME"/>
        </w:rPr>
        <w:t>nedjelje</w:t>
      </w:r>
      <w:r w:rsidRPr="00BB6A10">
        <w:rPr>
          <w:rStyle w:val="PageNumber"/>
          <w:sz w:val="22"/>
          <w:szCs w:val="22"/>
          <w:lang w:val="sr-Latn-ME"/>
        </w:rPr>
        <w:t xml:space="preserve">, </w:t>
      </w:r>
      <w:r w:rsidRPr="00BB6A10">
        <w:rPr>
          <w:sz w:val="22"/>
          <w:szCs w:val="22"/>
          <w:lang w:val="sr-Latn-ME"/>
        </w:rPr>
        <w:t>oralnom prim</w:t>
      </w:r>
      <w:r w:rsidR="00223E16" w:rsidRPr="00BB6A10">
        <w:rPr>
          <w:sz w:val="22"/>
          <w:szCs w:val="22"/>
          <w:lang w:val="sr-Latn-ME"/>
        </w:rPr>
        <w:t>j</w:t>
      </w:r>
      <w:r w:rsidRPr="00BB6A10">
        <w:rPr>
          <w:sz w:val="22"/>
          <w:szCs w:val="22"/>
          <w:lang w:val="sr-Latn-ME"/>
        </w:rPr>
        <w:t>enom darunavira kod miševa i pacova. Dnevne doze od 150, 450 i 1000 mg/kg bile su prim</w:t>
      </w:r>
      <w:r w:rsidR="00E55B53" w:rsidRPr="00BB6A10">
        <w:rPr>
          <w:sz w:val="22"/>
          <w:szCs w:val="22"/>
          <w:lang w:val="sr-Latn-ME"/>
        </w:rPr>
        <w:t>i</w:t>
      </w:r>
      <w:r w:rsidR="00223E16" w:rsidRPr="00BB6A10">
        <w:rPr>
          <w:sz w:val="22"/>
          <w:szCs w:val="22"/>
          <w:lang w:val="sr-Latn-ME"/>
        </w:rPr>
        <w:t>j</w:t>
      </w:r>
      <w:r w:rsidRPr="00BB6A10">
        <w:rPr>
          <w:sz w:val="22"/>
          <w:szCs w:val="22"/>
          <w:lang w:val="sr-Latn-ME"/>
        </w:rPr>
        <w:t>enjene kod miševa</w:t>
      </w:r>
      <w:r w:rsidR="00E55B53" w:rsidRPr="00BB6A10">
        <w:rPr>
          <w:sz w:val="22"/>
          <w:szCs w:val="22"/>
          <w:lang w:val="sr-Latn-ME"/>
        </w:rPr>
        <w:t>,</w:t>
      </w:r>
      <w:r w:rsidRPr="00BB6A10">
        <w:rPr>
          <w:sz w:val="22"/>
          <w:szCs w:val="22"/>
          <w:lang w:val="sr-Latn-ME"/>
        </w:rPr>
        <w:t xml:space="preserve"> a doze od 50, 150 i 500 mg/kg bile su prim</w:t>
      </w:r>
      <w:r w:rsidR="00E55B53" w:rsidRPr="00BB6A10">
        <w:rPr>
          <w:sz w:val="22"/>
          <w:szCs w:val="22"/>
          <w:lang w:val="sr-Latn-ME"/>
        </w:rPr>
        <w:t>i</w:t>
      </w:r>
      <w:r w:rsidR="00223E16" w:rsidRPr="00BB6A10">
        <w:rPr>
          <w:sz w:val="22"/>
          <w:szCs w:val="22"/>
          <w:lang w:val="sr-Latn-ME"/>
        </w:rPr>
        <w:t>j</w:t>
      </w:r>
      <w:r w:rsidRPr="00BB6A10">
        <w:rPr>
          <w:sz w:val="22"/>
          <w:szCs w:val="22"/>
          <w:lang w:val="sr-Latn-ME"/>
        </w:rPr>
        <w:t>enjene kod pacova. Povećanje incidence hepatocelularnog adenoma i karcinoma povezano sa dozom bilo je zab</w:t>
      </w:r>
      <w:r w:rsidR="00223E16" w:rsidRPr="00BB6A10">
        <w:rPr>
          <w:sz w:val="22"/>
          <w:szCs w:val="22"/>
          <w:lang w:val="sr-Latn-ME"/>
        </w:rPr>
        <w:t>i</w:t>
      </w:r>
      <w:r w:rsidRPr="00BB6A10">
        <w:rPr>
          <w:sz w:val="22"/>
          <w:szCs w:val="22"/>
          <w:lang w:val="sr-Latn-ME"/>
        </w:rPr>
        <w:t>l</w:t>
      </w:r>
      <w:r w:rsidR="00223E16" w:rsidRPr="00BB6A10">
        <w:rPr>
          <w:sz w:val="22"/>
          <w:szCs w:val="22"/>
          <w:lang w:val="sr-Latn-ME"/>
        </w:rPr>
        <w:t>j</w:t>
      </w:r>
      <w:r w:rsidRPr="00BB6A10">
        <w:rPr>
          <w:sz w:val="22"/>
          <w:szCs w:val="22"/>
          <w:lang w:val="sr-Latn-ME"/>
        </w:rPr>
        <w:t>eženo kod mužjaka i ženki ob</w:t>
      </w:r>
      <w:r w:rsidR="00E55B53" w:rsidRPr="00BB6A10">
        <w:rPr>
          <w:sz w:val="22"/>
          <w:szCs w:val="22"/>
          <w:lang w:val="sr-Latn-ME"/>
        </w:rPr>
        <w:t>i</w:t>
      </w:r>
      <w:r w:rsidR="00223E16" w:rsidRPr="00BB6A10">
        <w:rPr>
          <w:sz w:val="22"/>
          <w:szCs w:val="22"/>
          <w:lang w:val="sr-Latn-ME"/>
        </w:rPr>
        <w:t>j</w:t>
      </w:r>
      <w:r w:rsidRPr="00BB6A10">
        <w:rPr>
          <w:sz w:val="22"/>
          <w:szCs w:val="22"/>
          <w:lang w:val="sr-Latn-ME"/>
        </w:rPr>
        <w:t xml:space="preserve">e vrste. Folikularni ćelijski adenomi </w:t>
      </w:r>
      <w:r w:rsidR="00E55B53" w:rsidRPr="00BB6A10">
        <w:rPr>
          <w:sz w:val="22"/>
          <w:szCs w:val="22"/>
          <w:lang w:val="sr-Latn-ME"/>
        </w:rPr>
        <w:t xml:space="preserve">štitaste </w:t>
      </w:r>
      <w:r w:rsidRPr="00BB6A10">
        <w:rPr>
          <w:sz w:val="22"/>
          <w:szCs w:val="22"/>
          <w:lang w:val="sr-Latn-ME"/>
        </w:rPr>
        <w:t>žl</w:t>
      </w:r>
      <w:r w:rsidR="00E55B53" w:rsidRPr="00BB6A10">
        <w:rPr>
          <w:sz w:val="22"/>
          <w:szCs w:val="22"/>
          <w:lang w:val="sr-Latn-ME"/>
        </w:rPr>
        <w:t>ij</w:t>
      </w:r>
      <w:r w:rsidRPr="00BB6A10">
        <w:rPr>
          <w:sz w:val="22"/>
          <w:szCs w:val="22"/>
          <w:lang w:val="sr-Latn-ME"/>
        </w:rPr>
        <w:t>ezde zab</w:t>
      </w:r>
      <w:r w:rsidR="00223E16" w:rsidRPr="00BB6A10">
        <w:rPr>
          <w:sz w:val="22"/>
          <w:szCs w:val="22"/>
          <w:lang w:val="sr-Latn-ME"/>
        </w:rPr>
        <w:t>i</w:t>
      </w:r>
      <w:r w:rsidRPr="00BB6A10">
        <w:rPr>
          <w:sz w:val="22"/>
          <w:szCs w:val="22"/>
          <w:lang w:val="sr-Latn-ME"/>
        </w:rPr>
        <w:t>l</w:t>
      </w:r>
      <w:r w:rsidR="00223E16" w:rsidRPr="00BB6A10">
        <w:rPr>
          <w:sz w:val="22"/>
          <w:szCs w:val="22"/>
          <w:lang w:val="sr-Latn-ME"/>
        </w:rPr>
        <w:t>j</w:t>
      </w:r>
      <w:r w:rsidRPr="00BB6A10">
        <w:rPr>
          <w:sz w:val="22"/>
          <w:szCs w:val="22"/>
          <w:lang w:val="sr-Latn-ME"/>
        </w:rPr>
        <w:t>eženi su kod mužjaka pacova. Prim</w:t>
      </w:r>
      <w:r w:rsidR="00223E16" w:rsidRPr="00BB6A10">
        <w:rPr>
          <w:sz w:val="22"/>
          <w:szCs w:val="22"/>
          <w:lang w:val="sr-Latn-ME"/>
        </w:rPr>
        <w:t>j</w:t>
      </w:r>
      <w:r w:rsidRPr="00BB6A10">
        <w:rPr>
          <w:sz w:val="22"/>
          <w:szCs w:val="22"/>
          <w:lang w:val="sr-Latn-ME"/>
        </w:rPr>
        <w:t>ena darunavira nije izazvala statistički značajno povećanje incidence bilo koje druge benigne ili maligne neoplazme kod miševa i pacova. Smatra se da su zab</w:t>
      </w:r>
      <w:r w:rsidR="00223E16" w:rsidRPr="00BB6A10">
        <w:rPr>
          <w:sz w:val="22"/>
          <w:szCs w:val="22"/>
          <w:lang w:val="sr-Latn-ME"/>
        </w:rPr>
        <w:t>i</w:t>
      </w:r>
      <w:r w:rsidRPr="00BB6A10">
        <w:rPr>
          <w:sz w:val="22"/>
          <w:szCs w:val="22"/>
          <w:lang w:val="sr-Latn-ME"/>
        </w:rPr>
        <w:t>l</w:t>
      </w:r>
      <w:r w:rsidR="00223E16" w:rsidRPr="00BB6A10">
        <w:rPr>
          <w:sz w:val="22"/>
          <w:szCs w:val="22"/>
          <w:lang w:val="sr-Latn-ME"/>
        </w:rPr>
        <w:t>j</w:t>
      </w:r>
      <w:r w:rsidRPr="00BB6A10">
        <w:rPr>
          <w:sz w:val="22"/>
          <w:szCs w:val="22"/>
          <w:lang w:val="sr-Latn-ME"/>
        </w:rPr>
        <w:t xml:space="preserve">eženi hepatocelularni tumori i tumori </w:t>
      </w:r>
      <w:r w:rsidR="00E55B53" w:rsidRPr="00BB6A10">
        <w:rPr>
          <w:sz w:val="22"/>
          <w:szCs w:val="22"/>
          <w:lang w:val="sr-Latn-ME"/>
        </w:rPr>
        <w:t xml:space="preserve">štitaste </w:t>
      </w:r>
      <w:r w:rsidRPr="00BB6A10">
        <w:rPr>
          <w:sz w:val="22"/>
          <w:szCs w:val="22"/>
          <w:lang w:val="sr-Latn-ME"/>
        </w:rPr>
        <w:t>žl</w:t>
      </w:r>
      <w:r w:rsidR="00E55B53" w:rsidRPr="00BB6A10">
        <w:rPr>
          <w:sz w:val="22"/>
          <w:szCs w:val="22"/>
          <w:lang w:val="sr-Latn-ME"/>
        </w:rPr>
        <w:t>ij</w:t>
      </w:r>
      <w:r w:rsidRPr="00BB6A10">
        <w:rPr>
          <w:sz w:val="22"/>
          <w:szCs w:val="22"/>
          <w:lang w:val="sr-Latn-ME"/>
        </w:rPr>
        <w:t>ezde kod glodara od ograničenog značaja za ljude. Ponovljena prim</w:t>
      </w:r>
      <w:r w:rsidR="00223E16" w:rsidRPr="00BB6A10">
        <w:rPr>
          <w:sz w:val="22"/>
          <w:szCs w:val="22"/>
          <w:lang w:val="sr-Latn-ME"/>
        </w:rPr>
        <w:t>j</w:t>
      </w:r>
      <w:r w:rsidRPr="00BB6A10">
        <w:rPr>
          <w:sz w:val="22"/>
          <w:szCs w:val="22"/>
          <w:lang w:val="sr-Latn-ME"/>
        </w:rPr>
        <w:t xml:space="preserve">ena darunavira kod pacova izazvala je indukciju mikrozomalnih enzima jetre i povećanu eliminaciju hormona </w:t>
      </w:r>
      <w:r w:rsidR="00E55B53" w:rsidRPr="00BB6A10">
        <w:rPr>
          <w:sz w:val="22"/>
          <w:szCs w:val="22"/>
          <w:lang w:val="sr-Latn-ME"/>
        </w:rPr>
        <w:t xml:space="preserve">štitaste </w:t>
      </w:r>
      <w:r w:rsidRPr="00BB6A10">
        <w:rPr>
          <w:sz w:val="22"/>
          <w:szCs w:val="22"/>
          <w:lang w:val="sr-Latn-ME"/>
        </w:rPr>
        <w:t>žl</w:t>
      </w:r>
      <w:r w:rsidR="00E55B53" w:rsidRPr="00BB6A10">
        <w:rPr>
          <w:sz w:val="22"/>
          <w:szCs w:val="22"/>
          <w:lang w:val="sr-Latn-ME"/>
        </w:rPr>
        <w:t>ij</w:t>
      </w:r>
      <w:r w:rsidRPr="00BB6A10">
        <w:rPr>
          <w:sz w:val="22"/>
          <w:szCs w:val="22"/>
          <w:lang w:val="sr-Latn-ME"/>
        </w:rPr>
        <w:t xml:space="preserve">ezde, što kod pacova predstavlja predispoziciju za razvoj neoplazmi </w:t>
      </w:r>
      <w:r w:rsidR="00D61A88" w:rsidRPr="00BB6A10">
        <w:rPr>
          <w:sz w:val="22"/>
          <w:szCs w:val="22"/>
          <w:lang w:val="sr-Latn-ME"/>
        </w:rPr>
        <w:t xml:space="preserve">štitaste </w:t>
      </w:r>
      <w:r w:rsidRPr="00BB6A10">
        <w:rPr>
          <w:sz w:val="22"/>
          <w:szCs w:val="22"/>
          <w:lang w:val="sr-Latn-ME"/>
        </w:rPr>
        <w:t>žl</w:t>
      </w:r>
      <w:r w:rsidR="00D61A88" w:rsidRPr="00BB6A10">
        <w:rPr>
          <w:sz w:val="22"/>
          <w:szCs w:val="22"/>
          <w:lang w:val="sr-Latn-ME"/>
        </w:rPr>
        <w:t>ij</w:t>
      </w:r>
      <w:r w:rsidRPr="00BB6A10">
        <w:rPr>
          <w:sz w:val="22"/>
          <w:szCs w:val="22"/>
          <w:lang w:val="sr-Latn-ME"/>
        </w:rPr>
        <w:t>ezde, ali ne i kod ljudi. Pri najvišim ispitivanim dozama, sistemske izloženosti darunaviru (zasnovane na PIK) kada je prim</w:t>
      </w:r>
      <w:r w:rsidR="00D61A88" w:rsidRPr="00BB6A10">
        <w:rPr>
          <w:sz w:val="22"/>
          <w:szCs w:val="22"/>
          <w:lang w:val="sr-Latn-ME"/>
        </w:rPr>
        <w:t>i</w:t>
      </w:r>
      <w:r w:rsidR="00223E16" w:rsidRPr="00BB6A10">
        <w:rPr>
          <w:sz w:val="22"/>
          <w:szCs w:val="22"/>
          <w:lang w:val="sr-Latn-ME"/>
        </w:rPr>
        <w:t>j</w:t>
      </w:r>
      <w:r w:rsidRPr="00BB6A10">
        <w:rPr>
          <w:sz w:val="22"/>
          <w:szCs w:val="22"/>
          <w:lang w:val="sr-Latn-ME"/>
        </w:rPr>
        <w:t>enjivan istovremeno sa ritonavirom bile su između 0,4 i 0,7 puta veće (kod miševa) odnosno 0,7 i 1 puta (kod pacova), u odnosu na zab</w:t>
      </w:r>
      <w:r w:rsidR="00223E16" w:rsidRPr="00BB6A10">
        <w:rPr>
          <w:sz w:val="22"/>
          <w:szCs w:val="22"/>
          <w:lang w:val="sr-Latn-ME"/>
        </w:rPr>
        <w:t>i</w:t>
      </w:r>
      <w:r w:rsidRPr="00BB6A10">
        <w:rPr>
          <w:sz w:val="22"/>
          <w:szCs w:val="22"/>
          <w:lang w:val="sr-Latn-ME"/>
        </w:rPr>
        <w:t>l</w:t>
      </w:r>
      <w:r w:rsidR="00223E16" w:rsidRPr="00BB6A10">
        <w:rPr>
          <w:sz w:val="22"/>
          <w:szCs w:val="22"/>
          <w:lang w:val="sr-Latn-ME"/>
        </w:rPr>
        <w:t>j</w:t>
      </w:r>
      <w:r w:rsidRPr="00BB6A10">
        <w:rPr>
          <w:sz w:val="22"/>
          <w:szCs w:val="22"/>
          <w:lang w:val="sr-Latn-ME"/>
        </w:rPr>
        <w:t>eženu izloženost kod ljudi pri preporučen</w:t>
      </w:r>
      <w:r w:rsidR="00D61A88" w:rsidRPr="00BB6A10">
        <w:rPr>
          <w:sz w:val="22"/>
          <w:szCs w:val="22"/>
          <w:lang w:val="sr-Latn-ME"/>
        </w:rPr>
        <w:t>i</w:t>
      </w:r>
      <w:r w:rsidRPr="00BB6A10">
        <w:rPr>
          <w:sz w:val="22"/>
          <w:szCs w:val="22"/>
          <w:lang w:val="sr-Latn-ME"/>
        </w:rPr>
        <w:t>m terapijskim dozama.</w:t>
      </w:r>
    </w:p>
    <w:p w14:paraId="3B503AB6" w14:textId="77777777" w:rsidR="001B257B" w:rsidRPr="00BB6A10" w:rsidRDefault="001B257B">
      <w:pPr>
        <w:tabs>
          <w:tab w:val="left" w:pos="9000"/>
        </w:tabs>
        <w:jc w:val="both"/>
        <w:rPr>
          <w:sz w:val="22"/>
          <w:szCs w:val="22"/>
          <w:lang w:val="sr-Latn-ME"/>
        </w:rPr>
      </w:pPr>
    </w:p>
    <w:p w14:paraId="0FE926DF" w14:textId="65AD5727" w:rsidR="001B257B" w:rsidRPr="00BB6A10" w:rsidRDefault="001B257B">
      <w:pPr>
        <w:tabs>
          <w:tab w:val="left" w:pos="9000"/>
        </w:tabs>
        <w:jc w:val="both"/>
        <w:rPr>
          <w:sz w:val="22"/>
          <w:szCs w:val="22"/>
          <w:lang w:val="sr-Latn-ME"/>
        </w:rPr>
      </w:pPr>
      <w:r w:rsidRPr="00BB6A10">
        <w:rPr>
          <w:sz w:val="22"/>
          <w:szCs w:val="22"/>
          <w:lang w:val="sr-Latn-ME"/>
        </w:rPr>
        <w:t xml:space="preserve">Nakon 2 godine </w:t>
      </w:r>
      <w:r w:rsidR="005F1342" w:rsidRPr="00BB6A10">
        <w:rPr>
          <w:sz w:val="22"/>
          <w:szCs w:val="22"/>
          <w:lang w:val="sr-Latn-ME"/>
        </w:rPr>
        <w:t>primjene</w:t>
      </w:r>
      <w:r w:rsidRPr="00BB6A10">
        <w:rPr>
          <w:sz w:val="22"/>
          <w:szCs w:val="22"/>
          <w:lang w:val="sr-Latn-ME"/>
        </w:rPr>
        <w:t xml:space="preserve"> darunavira pri izloženostima koja su bile jednake ili niže od izloženosti kod ljudi, prim</w:t>
      </w:r>
      <w:r w:rsidR="00D61A88" w:rsidRPr="00BB6A10">
        <w:rPr>
          <w:sz w:val="22"/>
          <w:szCs w:val="22"/>
          <w:lang w:val="sr-Latn-ME"/>
        </w:rPr>
        <w:t>i</w:t>
      </w:r>
      <w:r w:rsidR="00223E16" w:rsidRPr="00BB6A10">
        <w:rPr>
          <w:sz w:val="22"/>
          <w:szCs w:val="22"/>
          <w:lang w:val="sr-Latn-ME"/>
        </w:rPr>
        <w:t>j</w:t>
      </w:r>
      <w:r w:rsidRPr="00BB6A10">
        <w:rPr>
          <w:sz w:val="22"/>
          <w:szCs w:val="22"/>
          <w:lang w:val="sr-Latn-ME"/>
        </w:rPr>
        <w:t>ećene su prom</w:t>
      </w:r>
      <w:r w:rsidR="00223E16" w:rsidRPr="00BB6A10">
        <w:rPr>
          <w:sz w:val="22"/>
          <w:szCs w:val="22"/>
          <w:lang w:val="sr-Latn-ME"/>
        </w:rPr>
        <w:t>j</w:t>
      </w:r>
      <w:r w:rsidRPr="00BB6A10">
        <w:rPr>
          <w:sz w:val="22"/>
          <w:szCs w:val="22"/>
          <w:lang w:val="sr-Latn-ME"/>
        </w:rPr>
        <w:t>ene na bubrezima kod miševa (nefroza) i pacova (hronična progresivna nefropatija).</w:t>
      </w:r>
    </w:p>
    <w:p w14:paraId="7E84E8D0" w14:textId="77777777" w:rsidR="001B257B" w:rsidRPr="00BB6A10" w:rsidRDefault="001B257B">
      <w:pPr>
        <w:tabs>
          <w:tab w:val="left" w:pos="9000"/>
        </w:tabs>
        <w:jc w:val="both"/>
        <w:rPr>
          <w:sz w:val="22"/>
          <w:szCs w:val="22"/>
          <w:lang w:val="sr-Latn-ME"/>
        </w:rPr>
      </w:pPr>
    </w:p>
    <w:p w14:paraId="4BE46F6B" w14:textId="77777777" w:rsidR="001B257B" w:rsidRPr="00BB6A10" w:rsidRDefault="001B257B">
      <w:pPr>
        <w:tabs>
          <w:tab w:val="left" w:pos="9000"/>
        </w:tabs>
        <w:jc w:val="both"/>
        <w:rPr>
          <w:sz w:val="22"/>
          <w:szCs w:val="22"/>
          <w:lang w:val="sr-Latn-ME"/>
        </w:rPr>
      </w:pPr>
      <w:r w:rsidRPr="00BB6A10">
        <w:rPr>
          <w:sz w:val="22"/>
          <w:szCs w:val="22"/>
          <w:lang w:val="sr-Latn-ME"/>
        </w:rPr>
        <w:t>Darunavir nije bio mutagen ili genotoksičan u grupi</w:t>
      </w:r>
      <w:r w:rsidRPr="00BB6A10">
        <w:rPr>
          <w:rStyle w:val="BodytextItalic"/>
          <w:sz w:val="22"/>
          <w:szCs w:val="22"/>
          <w:lang w:val="sr-Latn-ME"/>
        </w:rPr>
        <w:t xml:space="preserve"> in vitro</w:t>
      </w:r>
      <w:r w:rsidRPr="00BB6A10">
        <w:rPr>
          <w:sz w:val="22"/>
          <w:szCs w:val="22"/>
          <w:lang w:val="sr-Latn-ME"/>
        </w:rPr>
        <w:t xml:space="preserve"> i</w:t>
      </w:r>
      <w:r w:rsidRPr="00BB6A10">
        <w:rPr>
          <w:rStyle w:val="BodytextItalic"/>
          <w:sz w:val="22"/>
          <w:szCs w:val="22"/>
          <w:lang w:val="sr-Latn-ME"/>
        </w:rPr>
        <w:t xml:space="preserve"> in vivo</w:t>
      </w:r>
      <w:r w:rsidRPr="00BB6A10">
        <w:rPr>
          <w:sz w:val="22"/>
          <w:szCs w:val="22"/>
          <w:lang w:val="sr-Latn-ME"/>
        </w:rPr>
        <w:t xml:space="preserve"> testova uključujući reverznu bakterijsku mutaciju (Ames), hromozomsku aberaciju u humanim limfocitima i</w:t>
      </w:r>
      <w:r w:rsidRPr="00BB6A10">
        <w:rPr>
          <w:rStyle w:val="BodytextItalic"/>
          <w:sz w:val="22"/>
          <w:szCs w:val="22"/>
          <w:lang w:val="sr-Latn-ME"/>
        </w:rPr>
        <w:t xml:space="preserve"> in vivo </w:t>
      </w:r>
      <w:r w:rsidRPr="00BB6A10">
        <w:rPr>
          <w:sz w:val="22"/>
          <w:szCs w:val="22"/>
          <w:lang w:val="sr-Latn-ME"/>
        </w:rPr>
        <w:t>mikroneukleusni test kod miševa.</w:t>
      </w:r>
    </w:p>
    <w:p w14:paraId="15933F74" w14:textId="77777777" w:rsidR="001B257B" w:rsidRPr="00BB6A10" w:rsidRDefault="001B257B">
      <w:pPr>
        <w:tabs>
          <w:tab w:val="left" w:pos="9000"/>
        </w:tabs>
        <w:jc w:val="both"/>
        <w:rPr>
          <w:rStyle w:val="BodyText200"/>
          <w:sz w:val="22"/>
          <w:szCs w:val="22"/>
          <w:lang w:val="sr-Latn-ME"/>
        </w:rPr>
      </w:pPr>
    </w:p>
    <w:p w14:paraId="4CF607FA" w14:textId="77777777" w:rsidR="001B257B" w:rsidRPr="00BB6A10" w:rsidRDefault="001B257B">
      <w:pPr>
        <w:tabs>
          <w:tab w:val="left" w:pos="9000"/>
        </w:tabs>
        <w:jc w:val="both"/>
        <w:rPr>
          <w:rStyle w:val="BodyText200"/>
          <w:sz w:val="22"/>
          <w:szCs w:val="22"/>
          <w:lang w:val="sr-Latn-ME"/>
        </w:rPr>
      </w:pPr>
      <w:r w:rsidRPr="00BB6A10">
        <w:rPr>
          <w:rStyle w:val="BodyText200"/>
          <w:sz w:val="22"/>
          <w:szCs w:val="22"/>
          <w:lang w:val="sr-Latn-ME"/>
        </w:rPr>
        <w:t>Kobicistat</w:t>
      </w:r>
    </w:p>
    <w:p w14:paraId="159CDC90" w14:textId="77777777" w:rsidR="001B257B" w:rsidRPr="00BB6A10" w:rsidRDefault="001B257B">
      <w:pPr>
        <w:tabs>
          <w:tab w:val="left" w:pos="9000"/>
        </w:tabs>
        <w:jc w:val="both"/>
        <w:rPr>
          <w:sz w:val="22"/>
          <w:szCs w:val="22"/>
          <w:lang w:val="sr-Latn-ME"/>
        </w:rPr>
      </w:pPr>
    </w:p>
    <w:p w14:paraId="3DC63284" w14:textId="506B258E" w:rsidR="001B257B" w:rsidRPr="00BB6A10" w:rsidRDefault="001B257B">
      <w:pPr>
        <w:tabs>
          <w:tab w:val="left" w:pos="9000"/>
        </w:tabs>
        <w:jc w:val="both"/>
        <w:rPr>
          <w:sz w:val="22"/>
          <w:szCs w:val="22"/>
          <w:lang w:val="sr-Latn-ME"/>
        </w:rPr>
      </w:pPr>
      <w:r w:rsidRPr="00BB6A10">
        <w:rPr>
          <w:sz w:val="22"/>
          <w:szCs w:val="22"/>
          <w:lang w:val="sr-Latn-ME"/>
        </w:rPr>
        <w:t>Neklinički podaci ne ukazuju na poseban rizik za ljude na osnovu konvencionalnih studija toksičnosti ponovljenih doza, genotoksičnosti i reproduktivne i razvojne toksičnosti. U studijama razvojne toksičnosti kod pacova i kunića ni</w:t>
      </w:r>
      <w:r w:rsidR="008656B0" w:rsidRPr="00BB6A10">
        <w:rPr>
          <w:sz w:val="22"/>
          <w:szCs w:val="22"/>
          <w:lang w:val="sr-Latn-ME"/>
        </w:rPr>
        <w:t>je</w:t>
      </w:r>
      <w:r w:rsidRPr="00BB6A10">
        <w:rPr>
          <w:sz w:val="22"/>
          <w:szCs w:val="22"/>
          <w:lang w:val="sr-Latn-ME"/>
        </w:rPr>
        <w:t>su zab</w:t>
      </w:r>
      <w:r w:rsidR="008656B0" w:rsidRPr="00BB6A10">
        <w:rPr>
          <w:sz w:val="22"/>
          <w:szCs w:val="22"/>
          <w:lang w:val="sr-Latn-ME"/>
        </w:rPr>
        <w:t>i</w:t>
      </w:r>
      <w:r w:rsidRPr="00BB6A10">
        <w:rPr>
          <w:sz w:val="22"/>
          <w:szCs w:val="22"/>
          <w:lang w:val="sr-Latn-ME"/>
        </w:rPr>
        <w:t>l</w:t>
      </w:r>
      <w:r w:rsidR="008656B0" w:rsidRPr="00BB6A10">
        <w:rPr>
          <w:sz w:val="22"/>
          <w:szCs w:val="22"/>
          <w:lang w:val="sr-Latn-ME"/>
        </w:rPr>
        <w:t>j</w:t>
      </w:r>
      <w:r w:rsidRPr="00BB6A10">
        <w:rPr>
          <w:sz w:val="22"/>
          <w:szCs w:val="22"/>
          <w:lang w:val="sr-Latn-ME"/>
        </w:rPr>
        <w:t>ežena teratogena dejstva. Osifikacione prom</w:t>
      </w:r>
      <w:r w:rsidR="008656B0" w:rsidRPr="00BB6A10">
        <w:rPr>
          <w:sz w:val="22"/>
          <w:szCs w:val="22"/>
          <w:lang w:val="sr-Latn-ME"/>
        </w:rPr>
        <w:t>j</w:t>
      </w:r>
      <w:r w:rsidRPr="00BB6A10">
        <w:rPr>
          <w:sz w:val="22"/>
          <w:szCs w:val="22"/>
          <w:lang w:val="sr-Latn-ME"/>
        </w:rPr>
        <w:t>ene na kičmi i sternebri fetusa pacova pojavile su se pri dozi koja je izazvala značajnu maternalnu toksičnost.</w:t>
      </w:r>
    </w:p>
    <w:p w14:paraId="778CC040" w14:textId="77777777" w:rsidR="001B257B" w:rsidRPr="00BB6A10" w:rsidRDefault="001B257B">
      <w:pPr>
        <w:tabs>
          <w:tab w:val="left" w:pos="9000"/>
        </w:tabs>
        <w:jc w:val="both"/>
        <w:rPr>
          <w:sz w:val="22"/>
          <w:szCs w:val="22"/>
          <w:lang w:val="sr-Latn-ME"/>
        </w:rPr>
      </w:pPr>
    </w:p>
    <w:p w14:paraId="6DB85055" w14:textId="5EC30493" w:rsidR="001B257B" w:rsidRPr="00BB6A10" w:rsidRDefault="001B257B">
      <w:pPr>
        <w:tabs>
          <w:tab w:val="left" w:pos="9000"/>
        </w:tabs>
        <w:jc w:val="both"/>
        <w:rPr>
          <w:sz w:val="22"/>
          <w:szCs w:val="22"/>
          <w:lang w:val="sr-Latn-ME"/>
        </w:rPr>
      </w:pPr>
      <w:r w:rsidRPr="00BB6A10">
        <w:rPr>
          <w:rStyle w:val="BodytextItalic"/>
          <w:sz w:val="22"/>
          <w:szCs w:val="22"/>
          <w:lang w:val="sr-Latn-ME"/>
        </w:rPr>
        <w:t>Ex vivo</w:t>
      </w:r>
      <w:r w:rsidRPr="00BB6A10">
        <w:rPr>
          <w:sz w:val="22"/>
          <w:szCs w:val="22"/>
          <w:lang w:val="sr-Latn-ME"/>
        </w:rPr>
        <w:t xml:space="preserve"> ispitivanja na kunićima i</w:t>
      </w:r>
      <w:r w:rsidRPr="00BB6A10">
        <w:rPr>
          <w:rStyle w:val="BodytextItalic"/>
          <w:sz w:val="22"/>
          <w:szCs w:val="22"/>
          <w:lang w:val="sr-Latn-ME"/>
        </w:rPr>
        <w:t xml:space="preserve"> in vivo</w:t>
      </w:r>
      <w:r w:rsidRPr="00BB6A10">
        <w:rPr>
          <w:sz w:val="22"/>
          <w:szCs w:val="22"/>
          <w:lang w:val="sr-Latn-ME"/>
        </w:rPr>
        <w:t xml:space="preserve"> ispitivanja na psima ukazuju da kobicistat ima niski potencijal za produženje QT intervala, kao i da može malo da produži PR interval i smanji funkciju l</w:t>
      </w:r>
      <w:r w:rsidR="008656B0" w:rsidRPr="00BB6A10">
        <w:rPr>
          <w:sz w:val="22"/>
          <w:szCs w:val="22"/>
          <w:lang w:val="sr-Latn-ME"/>
        </w:rPr>
        <w:t>ij</w:t>
      </w:r>
      <w:r w:rsidRPr="00BB6A10">
        <w:rPr>
          <w:sz w:val="22"/>
          <w:szCs w:val="22"/>
          <w:lang w:val="sr-Latn-ME"/>
        </w:rPr>
        <w:t>eve komore pri srednjim vr</w:t>
      </w:r>
      <w:r w:rsidR="008656B0" w:rsidRPr="00BB6A10">
        <w:rPr>
          <w:sz w:val="22"/>
          <w:szCs w:val="22"/>
          <w:lang w:val="sr-Latn-ME"/>
        </w:rPr>
        <w:t>ij</w:t>
      </w:r>
      <w:r w:rsidRPr="00BB6A10">
        <w:rPr>
          <w:sz w:val="22"/>
          <w:szCs w:val="22"/>
          <w:lang w:val="sr-Latn-ME"/>
        </w:rPr>
        <w:t>ednostima koncentracija koje su najmanje 10 puta veće od izloženosti kod ljudi pri preporučenoj dnevnoj dozi od 150 mg.</w:t>
      </w:r>
    </w:p>
    <w:p w14:paraId="52EEBB19" w14:textId="77777777" w:rsidR="001B257B" w:rsidRPr="00BB6A10" w:rsidRDefault="001B257B">
      <w:pPr>
        <w:tabs>
          <w:tab w:val="left" w:pos="9000"/>
        </w:tabs>
        <w:jc w:val="both"/>
        <w:rPr>
          <w:sz w:val="22"/>
          <w:szCs w:val="22"/>
          <w:lang w:val="sr-Latn-ME"/>
        </w:rPr>
      </w:pPr>
    </w:p>
    <w:p w14:paraId="2B8C8F6A" w14:textId="77777777" w:rsidR="001B257B" w:rsidRPr="00BB6A10" w:rsidRDefault="001B257B">
      <w:pPr>
        <w:tabs>
          <w:tab w:val="left" w:pos="9000"/>
        </w:tabs>
        <w:jc w:val="both"/>
        <w:rPr>
          <w:sz w:val="22"/>
          <w:szCs w:val="22"/>
          <w:lang w:val="sr-Latn-ME"/>
        </w:rPr>
      </w:pPr>
      <w:r w:rsidRPr="00BB6A10">
        <w:rPr>
          <w:sz w:val="22"/>
          <w:szCs w:val="22"/>
          <w:lang w:val="sr-Latn-ME"/>
        </w:rPr>
        <w:t>Dugoročna studija karcinogenosti kobicistata kod pacova otkrila je tumorogeni potencijal specifičan za tu vrstu koji se ne smatra relevantnim za ljude. Dugoročna studija karcinogenosti kod miševa nije pokazala nikakav karcinogeni potencijal.</w:t>
      </w:r>
    </w:p>
    <w:p w14:paraId="4DB64C7A" w14:textId="77777777" w:rsidR="0072020E" w:rsidRPr="00BB6A10" w:rsidRDefault="0072020E">
      <w:pPr>
        <w:tabs>
          <w:tab w:val="left" w:pos="540"/>
          <w:tab w:val="left" w:pos="569"/>
        </w:tabs>
        <w:jc w:val="both"/>
        <w:rPr>
          <w:b/>
          <w:bCs/>
          <w:sz w:val="22"/>
          <w:szCs w:val="22"/>
          <w:lang w:val="sr-Latn-ME"/>
        </w:rPr>
      </w:pPr>
      <w:r w:rsidRPr="00BB6A10">
        <w:rPr>
          <w:b/>
          <w:bCs/>
          <w:sz w:val="22"/>
          <w:szCs w:val="22"/>
          <w:lang w:val="sr-Latn-ME"/>
        </w:rPr>
        <w:lastRenderedPageBreak/>
        <w:t xml:space="preserve">6. </w:t>
      </w:r>
      <w:r w:rsidR="00480FB1" w:rsidRPr="00BB6A10">
        <w:rPr>
          <w:b/>
          <w:bCs/>
          <w:sz w:val="22"/>
          <w:szCs w:val="22"/>
          <w:lang w:val="sr-Latn-ME"/>
        </w:rPr>
        <w:tab/>
      </w:r>
      <w:r w:rsidRPr="00BB6A10">
        <w:rPr>
          <w:b/>
          <w:bCs/>
          <w:sz w:val="22"/>
          <w:szCs w:val="22"/>
          <w:lang w:val="sr-Latn-ME"/>
        </w:rPr>
        <w:t>FARMACEUTSKI PODACI</w:t>
      </w:r>
    </w:p>
    <w:p w14:paraId="65A0B384" w14:textId="77777777" w:rsidR="00836B35" w:rsidRPr="00BB6A10" w:rsidRDefault="00836B35">
      <w:pPr>
        <w:tabs>
          <w:tab w:val="left" w:pos="540"/>
          <w:tab w:val="left" w:pos="569"/>
        </w:tabs>
        <w:jc w:val="both"/>
        <w:rPr>
          <w:bCs/>
          <w:sz w:val="22"/>
          <w:szCs w:val="22"/>
          <w:lang w:val="sr-Latn-ME"/>
        </w:rPr>
      </w:pPr>
    </w:p>
    <w:p w14:paraId="6113CEEE" w14:textId="77777777" w:rsidR="0072020E" w:rsidRPr="00BB6A10" w:rsidRDefault="0072020E">
      <w:pPr>
        <w:tabs>
          <w:tab w:val="left" w:pos="540"/>
          <w:tab w:val="left" w:pos="569"/>
        </w:tabs>
        <w:jc w:val="both"/>
        <w:rPr>
          <w:b/>
          <w:bCs/>
          <w:sz w:val="22"/>
          <w:szCs w:val="22"/>
          <w:lang w:val="sr-Latn-ME"/>
        </w:rPr>
      </w:pPr>
      <w:r w:rsidRPr="00BB6A10">
        <w:rPr>
          <w:b/>
          <w:bCs/>
          <w:sz w:val="22"/>
          <w:szCs w:val="22"/>
          <w:lang w:val="sr-Latn-ME"/>
        </w:rPr>
        <w:t xml:space="preserve">6.1. </w:t>
      </w:r>
      <w:r w:rsidR="00480FB1" w:rsidRPr="00BB6A10">
        <w:rPr>
          <w:b/>
          <w:bCs/>
          <w:sz w:val="22"/>
          <w:szCs w:val="22"/>
          <w:lang w:val="sr-Latn-ME"/>
        </w:rPr>
        <w:tab/>
      </w:r>
      <w:r w:rsidRPr="00BB6A10">
        <w:rPr>
          <w:b/>
          <w:bCs/>
          <w:sz w:val="22"/>
          <w:szCs w:val="22"/>
          <w:lang w:val="sr-Latn-ME"/>
        </w:rPr>
        <w:t>Lista pomoćnih supstanci</w:t>
      </w:r>
      <w:r w:rsidR="002E0135" w:rsidRPr="00BB6A10">
        <w:rPr>
          <w:b/>
          <w:bCs/>
          <w:sz w:val="22"/>
          <w:szCs w:val="22"/>
          <w:lang w:val="sr-Latn-ME"/>
        </w:rPr>
        <w:t xml:space="preserve"> (ekscipijenasa)</w:t>
      </w:r>
    </w:p>
    <w:p w14:paraId="4FF66397" w14:textId="0B6A76A1" w:rsidR="0072020E" w:rsidRPr="00BB6A10" w:rsidRDefault="0072020E">
      <w:pPr>
        <w:tabs>
          <w:tab w:val="left" w:pos="540"/>
          <w:tab w:val="left" w:pos="569"/>
        </w:tabs>
        <w:jc w:val="both"/>
        <w:rPr>
          <w:bCs/>
          <w:sz w:val="22"/>
          <w:szCs w:val="22"/>
          <w:lang w:val="sr-Latn-ME"/>
        </w:rPr>
      </w:pPr>
    </w:p>
    <w:p w14:paraId="2CDB65D1" w14:textId="77777777" w:rsidR="001B257B" w:rsidRPr="00BB6A10" w:rsidRDefault="001B257B">
      <w:pPr>
        <w:tabs>
          <w:tab w:val="left" w:pos="540"/>
          <w:tab w:val="left" w:pos="569"/>
        </w:tabs>
        <w:jc w:val="both"/>
        <w:rPr>
          <w:bCs/>
          <w:sz w:val="22"/>
          <w:szCs w:val="22"/>
          <w:u w:val="single"/>
          <w:lang w:val="sr-Latn-ME"/>
        </w:rPr>
      </w:pPr>
      <w:r w:rsidRPr="00BB6A10">
        <w:rPr>
          <w:bCs/>
          <w:sz w:val="22"/>
          <w:szCs w:val="22"/>
          <w:u w:val="single"/>
          <w:lang w:val="sr-Latn-ME"/>
        </w:rPr>
        <w:t>Jezgro tablete:</w:t>
      </w:r>
    </w:p>
    <w:p w14:paraId="1C5EA80B" w14:textId="77777777" w:rsidR="00AC5112" w:rsidRPr="00BB6A10" w:rsidRDefault="00AC5112">
      <w:pPr>
        <w:tabs>
          <w:tab w:val="left" w:pos="540"/>
          <w:tab w:val="left" w:pos="569"/>
        </w:tabs>
        <w:jc w:val="both"/>
        <w:rPr>
          <w:bCs/>
          <w:sz w:val="22"/>
          <w:szCs w:val="22"/>
          <w:lang w:val="sr-Latn-ME"/>
        </w:rPr>
      </w:pPr>
      <w:r w:rsidRPr="00BB6A10">
        <w:rPr>
          <w:bCs/>
          <w:sz w:val="22"/>
          <w:szCs w:val="22"/>
          <w:lang w:val="sr-Latn-ME"/>
        </w:rPr>
        <w:t>Hipromeloza;</w:t>
      </w:r>
    </w:p>
    <w:p w14:paraId="76616C42" w14:textId="02AD4A24" w:rsidR="00AC5112" w:rsidRPr="00BB6A10" w:rsidRDefault="00AC5112">
      <w:pPr>
        <w:tabs>
          <w:tab w:val="left" w:pos="540"/>
          <w:tab w:val="left" w:pos="569"/>
        </w:tabs>
        <w:jc w:val="both"/>
        <w:rPr>
          <w:bCs/>
          <w:sz w:val="22"/>
          <w:szCs w:val="22"/>
          <w:lang w:val="sr-Latn-ME"/>
        </w:rPr>
      </w:pPr>
      <w:r w:rsidRPr="00BB6A10">
        <w:rPr>
          <w:bCs/>
          <w:sz w:val="22"/>
          <w:szCs w:val="22"/>
          <w:lang w:val="sr-Latn-ME"/>
        </w:rPr>
        <w:t>Silicijum</w:t>
      </w:r>
      <w:r w:rsidR="00272AA2" w:rsidRPr="00BB6A10">
        <w:rPr>
          <w:bCs/>
          <w:sz w:val="22"/>
          <w:szCs w:val="22"/>
          <w:lang w:val="sr-Latn-ME"/>
        </w:rPr>
        <w:t xml:space="preserve"> </w:t>
      </w:r>
      <w:r w:rsidRPr="00BB6A10">
        <w:rPr>
          <w:bCs/>
          <w:sz w:val="22"/>
          <w:szCs w:val="22"/>
          <w:lang w:val="sr-Latn-ME"/>
        </w:rPr>
        <w:t>dioksid, koloidni, bezvodni;</w:t>
      </w:r>
    </w:p>
    <w:p w14:paraId="12831E02" w14:textId="77777777" w:rsidR="00AC5112" w:rsidRPr="00BB6A10" w:rsidRDefault="00AC5112">
      <w:pPr>
        <w:tabs>
          <w:tab w:val="left" w:pos="540"/>
          <w:tab w:val="left" w:pos="569"/>
        </w:tabs>
        <w:jc w:val="both"/>
        <w:rPr>
          <w:bCs/>
          <w:sz w:val="22"/>
          <w:szCs w:val="22"/>
          <w:lang w:val="sr-Latn-ME"/>
        </w:rPr>
      </w:pPr>
      <w:r w:rsidRPr="00BB6A10">
        <w:rPr>
          <w:bCs/>
          <w:sz w:val="22"/>
          <w:szCs w:val="22"/>
          <w:lang w:val="sr-Latn-ME"/>
        </w:rPr>
        <w:t>Celuloza, mikrokristalna, silikonizovana;</w:t>
      </w:r>
    </w:p>
    <w:p w14:paraId="4B22FA48" w14:textId="77777777" w:rsidR="00AC5112" w:rsidRPr="00BB6A10" w:rsidRDefault="00AC5112">
      <w:pPr>
        <w:tabs>
          <w:tab w:val="left" w:pos="540"/>
          <w:tab w:val="left" w:pos="569"/>
        </w:tabs>
        <w:jc w:val="both"/>
        <w:rPr>
          <w:bCs/>
          <w:sz w:val="22"/>
          <w:szCs w:val="22"/>
          <w:lang w:val="sr-Latn-ME"/>
        </w:rPr>
      </w:pPr>
      <w:r w:rsidRPr="00BB6A10">
        <w:rPr>
          <w:bCs/>
          <w:sz w:val="22"/>
          <w:szCs w:val="22"/>
          <w:lang w:val="sr-Latn-ME"/>
        </w:rPr>
        <w:t>Krospovidon;</w:t>
      </w:r>
    </w:p>
    <w:p w14:paraId="443CA0BC" w14:textId="4D01F7A2" w:rsidR="00AC5112" w:rsidRPr="00BB6A10" w:rsidRDefault="00AC5112">
      <w:pPr>
        <w:tabs>
          <w:tab w:val="left" w:pos="540"/>
          <w:tab w:val="left" w:pos="569"/>
        </w:tabs>
        <w:jc w:val="both"/>
        <w:rPr>
          <w:bCs/>
          <w:sz w:val="22"/>
          <w:szCs w:val="22"/>
          <w:lang w:val="sr-Latn-ME"/>
        </w:rPr>
      </w:pPr>
      <w:r w:rsidRPr="00BB6A10">
        <w:rPr>
          <w:bCs/>
          <w:sz w:val="22"/>
          <w:szCs w:val="22"/>
          <w:lang w:val="sr-Latn-ME"/>
        </w:rPr>
        <w:t>Magnezijum</w:t>
      </w:r>
      <w:r w:rsidR="00E47B51" w:rsidRPr="00BB6A10">
        <w:rPr>
          <w:bCs/>
          <w:sz w:val="22"/>
          <w:szCs w:val="22"/>
          <w:lang w:val="sr-Latn-ME"/>
        </w:rPr>
        <w:t xml:space="preserve"> stearat.</w:t>
      </w:r>
      <w:r w:rsidRPr="00BB6A10" w:rsidDel="00AC5112">
        <w:rPr>
          <w:bCs/>
          <w:sz w:val="22"/>
          <w:szCs w:val="22"/>
          <w:lang w:val="sr-Latn-ME"/>
        </w:rPr>
        <w:t xml:space="preserve"> </w:t>
      </w:r>
    </w:p>
    <w:p w14:paraId="69444175" w14:textId="77777777" w:rsidR="001B257B" w:rsidRPr="00BB6A10" w:rsidRDefault="001B257B">
      <w:pPr>
        <w:tabs>
          <w:tab w:val="left" w:pos="540"/>
          <w:tab w:val="left" w:pos="569"/>
        </w:tabs>
        <w:jc w:val="both"/>
        <w:rPr>
          <w:bCs/>
          <w:sz w:val="22"/>
          <w:szCs w:val="22"/>
          <w:lang w:val="sr-Latn-ME"/>
        </w:rPr>
      </w:pPr>
    </w:p>
    <w:p w14:paraId="7A902780" w14:textId="6EF4AAE2" w:rsidR="001B257B" w:rsidRPr="00BB6A10" w:rsidRDefault="001B257B">
      <w:pPr>
        <w:tabs>
          <w:tab w:val="left" w:pos="540"/>
          <w:tab w:val="left" w:pos="569"/>
        </w:tabs>
        <w:jc w:val="both"/>
        <w:rPr>
          <w:bCs/>
          <w:sz w:val="22"/>
          <w:szCs w:val="22"/>
          <w:u w:val="single"/>
          <w:lang w:val="sr-Latn-ME"/>
        </w:rPr>
      </w:pPr>
      <w:r w:rsidRPr="00BB6A10">
        <w:rPr>
          <w:bCs/>
          <w:sz w:val="22"/>
          <w:szCs w:val="22"/>
          <w:u w:val="single"/>
          <w:lang w:val="sr-Latn-ME"/>
        </w:rPr>
        <w:t xml:space="preserve">Film </w:t>
      </w:r>
      <w:r w:rsidR="006F1ECD" w:rsidRPr="00BB6A10">
        <w:rPr>
          <w:bCs/>
          <w:sz w:val="22"/>
          <w:szCs w:val="22"/>
          <w:u w:val="single"/>
          <w:lang w:val="sr-Latn-ME"/>
        </w:rPr>
        <w:t xml:space="preserve">(obloga) </w:t>
      </w:r>
      <w:r w:rsidRPr="00BB6A10">
        <w:rPr>
          <w:bCs/>
          <w:sz w:val="22"/>
          <w:szCs w:val="22"/>
          <w:u w:val="single"/>
          <w:lang w:val="sr-Latn-ME"/>
        </w:rPr>
        <w:t>tablete:</w:t>
      </w:r>
    </w:p>
    <w:p w14:paraId="1466FB0B" w14:textId="22241CB3" w:rsidR="00AC5112" w:rsidRPr="00BB6A10" w:rsidRDefault="00AC5112">
      <w:pPr>
        <w:tabs>
          <w:tab w:val="left" w:pos="540"/>
          <w:tab w:val="left" w:pos="569"/>
        </w:tabs>
        <w:jc w:val="both"/>
        <w:rPr>
          <w:bCs/>
          <w:sz w:val="22"/>
          <w:szCs w:val="22"/>
          <w:lang w:val="sr-Latn-ME"/>
        </w:rPr>
      </w:pPr>
      <w:r w:rsidRPr="00BB6A10">
        <w:rPr>
          <w:bCs/>
          <w:sz w:val="22"/>
          <w:szCs w:val="22"/>
          <w:lang w:val="sr-Latn-ME"/>
        </w:rPr>
        <w:t>Polivinil</w:t>
      </w:r>
      <w:r w:rsidR="00E91CD1" w:rsidRPr="00BB6A10">
        <w:rPr>
          <w:bCs/>
          <w:sz w:val="22"/>
          <w:szCs w:val="22"/>
          <w:lang w:val="sr-Latn-ME"/>
        </w:rPr>
        <w:t xml:space="preserve"> </w:t>
      </w:r>
      <w:r w:rsidRPr="00BB6A10">
        <w:rPr>
          <w:bCs/>
          <w:sz w:val="22"/>
          <w:szCs w:val="22"/>
          <w:lang w:val="sr-Latn-ME"/>
        </w:rPr>
        <w:t>alkohol, d</w:t>
      </w:r>
      <w:r w:rsidR="00E91CD1" w:rsidRPr="00BB6A10">
        <w:rPr>
          <w:bCs/>
          <w:sz w:val="22"/>
          <w:szCs w:val="22"/>
          <w:lang w:val="sr-Latn-ME"/>
        </w:rPr>
        <w:t>j</w:t>
      </w:r>
      <w:r w:rsidRPr="00BB6A10">
        <w:rPr>
          <w:bCs/>
          <w:sz w:val="22"/>
          <w:szCs w:val="22"/>
          <w:lang w:val="sr-Latn-ME"/>
        </w:rPr>
        <w:t>elimično hidrolizovan;</w:t>
      </w:r>
    </w:p>
    <w:p w14:paraId="4DB98254" w14:textId="77777777" w:rsidR="00AC5112" w:rsidRPr="00BB6A10" w:rsidRDefault="00AC5112">
      <w:pPr>
        <w:tabs>
          <w:tab w:val="left" w:pos="540"/>
          <w:tab w:val="left" w:pos="569"/>
        </w:tabs>
        <w:jc w:val="both"/>
        <w:rPr>
          <w:bCs/>
          <w:sz w:val="22"/>
          <w:szCs w:val="22"/>
          <w:lang w:val="sr-Latn-ME"/>
        </w:rPr>
      </w:pPr>
      <w:r w:rsidRPr="00BB6A10">
        <w:rPr>
          <w:bCs/>
          <w:sz w:val="22"/>
          <w:szCs w:val="22"/>
          <w:lang w:val="sr-Latn-ME"/>
        </w:rPr>
        <w:t>Makrogol 3350;</w:t>
      </w:r>
    </w:p>
    <w:p w14:paraId="60C9A63B" w14:textId="5F85D04D" w:rsidR="00AC5112" w:rsidRPr="00BB6A10" w:rsidRDefault="00AC5112">
      <w:pPr>
        <w:tabs>
          <w:tab w:val="left" w:pos="540"/>
          <w:tab w:val="left" w:pos="569"/>
        </w:tabs>
        <w:jc w:val="both"/>
        <w:rPr>
          <w:bCs/>
          <w:sz w:val="22"/>
          <w:szCs w:val="22"/>
          <w:lang w:val="sr-Latn-ME"/>
        </w:rPr>
      </w:pPr>
      <w:r w:rsidRPr="00BB6A10">
        <w:rPr>
          <w:bCs/>
          <w:sz w:val="22"/>
          <w:szCs w:val="22"/>
          <w:lang w:val="sr-Latn-ME"/>
        </w:rPr>
        <w:t>Titan</w:t>
      </w:r>
      <w:r w:rsidR="00E91CD1" w:rsidRPr="00BB6A10">
        <w:rPr>
          <w:bCs/>
          <w:sz w:val="22"/>
          <w:szCs w:val="22"/>
          <w:lang w:val="sr-Latn-ME"/>
        </w:rPr>
        <w:t xml:space="preserve"> </w:t>
      </w:r>
      <w:r w:rsidRPr="00BB6A10">
        <w:rPr>
          <w:bCs/>
          <w:sz w:val="22"/>
          <w:szCs w:val="22"/>
          <w:lang w:val="sr-Latn-ME"/>
        </w:rPr>
        <w:t>dioksid;</w:t>
      </w:r>
    </w:p>
    <w:p w14:paraId="32FB1DD8" w14:textId="77777777" w:rsidR="00AC5112" w:rsidRPr="00BB6A10" w:rsidRDefault="00AC5112">
      <w:pPr>
        <w:tabs>
          <w:tab w:val="left" w:pos="540"/>
          <w:tab w:val="left" w:pos="569"/>
        </w:tabs>
        <w:jc w:val="both"/>
        <w:rPr>
          <w:bCs/>
          <w:sz w:val="22"/>
          <w:szCs w:val="22"/>
          <w:lang w:val="sr-Latn-ME"/>
        </w:rPr>
      </w:pPr>
      <w:r w:rsidRPr="00BB6A10">
        <w:rPr>
          <w:bCs/>
          <w:sz w:val="22"/>
          <w:szCs w:val="22"/>
          <w:lang w:val="sr-Latn-ME"/>
        </w:rPr>
        <w:t>Talk;</w:t>
      </w:r>
    </w:p>
    <w:p w14:paraId="66B4BD56" w14:textId="2B9511A2" w:rsidR="00AC5112" w:rsidRPr="00BB6A10" w:rsidRDefault="00AC5112">
      <w:pPr>
        <w:tabs>
          <w:tab w:val="left" w:pos="540"/>
          <w:tab w:val="left" w:pos="569"/>
        </w:tabs>
        <w:jc w:val="both"/>
        <w:rPr>
          <w:bCs/>
          <w:sz w:val="22"/>
          <w:szCs w:val="22"/>
          <w:lang w:val="sr-Latn-ME"/>
        </w:rPr>
      </w:pPr>
      <w:r w:rsidRPr="00BB6A10">
        <w:rPr>
          <w:bCs/>
          <w:sz w:val="22"/>
          <w:szCs w:val="22"/>
          <w:lang w:val="sr-Latn-ME"/>
        </w:rPr>
        <w:t>Gvožđe</w:t>
      </w:r>
      <w:r w:rsidR="00E91CD1" w:rsidRPr="00BB6A10">
        <w:rPr>
          <w:bCs/>
          <w:sz w:val="22"/>
          <w:szCs w:val="22"/>
          <w:lang w:val="sr-Latn-ME"/>
        </w:rPr>
        <w:t xml:space="preserve"> </w:t>
      </w:r>
      <w:r w:rsidRPr="00BB6A10">
        <w:rPr>
          <w:bCs/>
          <w:sz w:val="22"/>
          <w:szCs w:val="22"/>
          <w:lang w:val="sr-Latn-ME"/>
        </w:rPr>
        <w:t>(III)</w:t>
      </w:r>
      <w:r w:rsidR="00E91CD1" w:rsidRPr="00BB6A10">
        <w:rPr>
          <w:bCs/>
          <w:sz w:val="22"/>
          <w:szCs w:val="22"/>
          <w:lang w:val="sr-Latn-ME"/>
        </w:rPr>
        <w:t xml:space="preserve"> </w:t>
      </w:r>
      <w:r w:rsidRPr="00BB6A10">
        <w:rPr>
          <w:bCs/>
          <w:sz w:val="22"/>
          <w:szCs w:val="22"/>
          <w:lang w:val="sr-Latn-ME"/>
        </w:rPr>
        <w:t>oksid, crveni;</w:t>
      </w:r>
    </w:p>
    <w:p w14:paraId="780F640C" w14:textId="10D250C4" w:rsidR="00AC5112" w:rsidRPr="00BB6A10" w:rsidRDefault="00AC5112">
      <w:pPr>
        <w:tabs>
          <w:tab w:val="left" w:pos="540"/>
          <w:tab w:val="left" w:pos="569"/>
        </w:tabs>
        <w:jc w:val="both"/>
        <w:rPr>
          <w:bCs/>
          <w:sz w:val="22"/>
          <w:szCs w:val="22"/>
          <w:lang w:val="sr-Latn-ME"/>
        </w:rPr>
      </w:pPr>
      <w:r w:rsidRPr="00BB6A10">
        <w:rPr>
          <w:bCs/>
          <w:sz w:val="22"/>
          <w:szCs w:val="22"/>
          <w:lang w:val="sr-Latn-ME"/>
        </w:rPr>
        <w:t>Gvožđe</w:t>
      </w:r>
      <w:r w:rsidR="00E91CD1" w:rsidRPr="00BB6A10">
        <w:rPr>
          <w:bCs/>
          <w:sz w:val="22"/>
          <w:szCs w:val="22"/>
          <w:lang w:val="sr-Latn-ME"/>
        </w:rPr>
        <w:t xml:space="preserve"> </w:t>
      </w:r>
      <w:r w:rsidRPr="00BB6A10">
        <w:rPr>
          <w:bCs/>
          <w:sz w:val="22"/>
          <w:szCs w:val="22"/>
          <w:lang w:val="sr-Latn-ME"/>
        </w:rPr>
        <w:t>(III)</w:t>
      </w:r>
      <w:r w:rsidR="00E91CD1" w:rsidRPr="00BB6A10">
        <w:rPr>
          <w:bCs/>
          <w:sz w:val="22"/>
          <w:szCs w:val="22"/>
          <w:lang w:val="sr-Latn-ME"/>
        </w:rPr>
        <w:t xml:space="preserve"> </w:t>
      </w:r>
      <w:r w:rsidRPr="00BB6A10">
        <w:rPr>
          <w:bCs/>
          <w:sz w:val="22"/>
          <w:szCs w:val="22"/>
          <w:lang w:val="sr-Latn-ME"/>
        </w:rPr>
        <w:t>oksid, crni.</w:t>
      </w:r>
    </w:p>
    <w:p w14:paraId="0FB93548" w14:textId="77777777" w:rsidR="001B257B" w:rsidRPr="00BB6A10" w:rsidRDefault="001B257B">
      <w:pPr>
        <w:tabs>
          <w:tab w:val="left" w:pos="540"/>
          <w:tab w:val="left" w:pos="569"/>
        </w:tabs>
        <w:jc w:val="both"/>
        <w:rPr>
          <w:bCs/>
          <w:sz w:val="22"/>
          <w:szCs w:val="22"/>
          <w:lang w:val="sr-Latn-ME"/>
        </w:rPr>
      </w:pPr>
    </w:p>
    <w:p w14:paraId="3A577D9C" w14:textId="77777777" w:rsidR="0072020E" w:rsidRPr="00BB6A10" w:rsidRDefault="0072020E">
      <w:pPr>
        <w:tabs>
          <w:tab w:val="left" w:pos="540"/>
          <w:tab w:val="left" w:pos="569"/>
        </w:tabs>
        <w:jc w:val="both"/>
        <w:rPr>
          <w:b/>
          <w:bCs/>
          <w:sz w:val="22"/>
          <w:szCs w:val="22"/>
          <w:lang w:val="sr-Latn-ME"/>
        </w:rPr>
      </w:pPr>
      <w:r w:rsidRPr="00BB6A10">
        <w:rPr>
          <w:b/>
          <w:bCs/>
          <w:sz w:val="22"/>
          <w:szCs w:val="22"/>
          <w:lang w:val="sr-Latn-ME"/>
        </w:rPr>
        <w:t xml:space="preserve">6.2. </w:t>
      </w:r>
      <w:r w:rsidR="00480FB1" w:rsidRPr="00BB6A10">
        <w:rPr>
          <w:b/>
          <w:bCs/>
          <w:sz w:val="22"/>
          <w:szCs w:val="22"/>
          <w:lang w:val="sr-Latn-ME"/>
        </w:rPr>
        <w:tab/>
      </w:r>
      <w:r w:rsidRPr="00BB6A10">
        <w:rPr>
          <w:b/>
          <w:bCs/>
          <w:sz w:val="22"/>
          <w:szCs w:val="22"/>
          <w:lang w:val="sr-Latn-ME"/>
        </w:rPr>
        <w:t>Inkompatibilnost</w:t>
      </w:r>
      <w:r w:rsidR="002846DB" w:rsidRPr="00BB6A10">
        <w:rPr>
          <w:b/>
          <w:bCs/>
          <w:sz w:val="22"/>
          <w:szCs w:val="22"/>
          <w:lang w:val="sr-Latn-ME"/>
        </w:rPr>
        <w:t>i</w:t>
      </w:r>
    </w:p>
    <w:p w14:paraId="497A96C6" w14:textId="241D61E9" w:rsidR="0072020E" w:rsidRPr="00BB6A10" w:rsidRDefault="0072020E">
      <w:pPr>
        <w:tabs>
          <w:tab w:val="left" w:pos="540"/>
          <w:tab w:val="left" w:pos="569"/>
        </w:tabs>
        <w:jc w:val="both"/>
        <w:rPr>
          <w:bCs/>
          <w:sz w:val="22"/>
          <w:szCs w:val="22"/>
          <w:lang w:val="sr-Latn-ME"/>
        </w:rPr>
      </w:pPr>
    </w:p>
    <w:p w14:paraId="787CFA8D" w14:textId="1299CCE7" w:rsidR="001B257B" w:rsidRPr="00BB6A10" w:rsidRDefault="001B257B">
      <w:pPr>
        <w:tabs>
          <w:tab w:val="left" w:pos="9000"/>
        </w:tabs>
        <w:jc w:val="both"/>
        <w:rPr>
          <w:sz w:val="22"/>
          <w:szCs w:val="22"/>
          <w:lang w:val="sr-Latn-ME"/>
        </w:rPr>
      </w:pPr>
      <w:r w:rsidRPr="00BB6A10">
        <w:rPr>
          <w:sz w:val="22"/>
          <w:szCs w:val="22"/>
          <w:lang w:val="sr-Latn-ME"/>
        </w:rPr>
        <w:t>Nije prim</w:t>
      </w:r>
      <w:r w:rsidR="008656B0" w:rsidRPr="00BB6A10">
        <w:rPr>
          <w:sz w:val="22"/>
          <w:szCs w:val="22"/>
          <w:lang w:val="sr-Latn-ME"/>
        </w:rPr>
        <w:t>j</w:t>
      </w:r>
      <w:r w:rsidRPr="00BB6A10">
        <w:rPr>
          <w:sz w:val="22"/>
          <w:szCs w:val="22"/>
          <w:lang w:val="sr-Latn-ME"/>
        </w:rPr>
        <w:t>en</w:t>
      </w:r>
      <w:r w:rsidR="00E91CD1" w:rsidRPr="00BB6A10">
        <w:rPr>
          <w:sz w:val="22"/>
          <w:szCs w:val="22"/>
          <w:lang w:val="sr-Latn-ME"/>
        </w:rPr>
        <w:t>l</w:t>
      </w:r>
      <w:r w:rsidRPr="00BB6A10">
        <w:rPr>
          <w:sz w:val="22"/>
          <w:szCs w:val="22"/>
          <w:lang w:val="sr-Latn-ME"/>
        </w:rPr>
        <w:t>jivo.</w:t>
      </w:r>
    </w:p>
    <w:p w14:paraId="1641E1B8" w14:textId="77777777" w:rsidR="001B257B" w:rsidRPr="00BB6A10" w:rsidRDefault="001B257B">
      <w:pPr>
        <w:tabs>
          <w:tab w:val="left" w:pos="540"/>
          <w:tab w:val="left" w:pos="569"/>
        </w:tabs>
        <w:jc w:val="both"/>
        <w:rPr>
          <w:bCs/>
          <w:sz w:val="22"/>
          <w:szCs w:val="22"/>
          <w:lang w:val="sr-Latn-ME"/>
        </w:rPr>
      </w:pPr>
    </w:p>
    <w:p w14:paraId="7EF7003E" w14:textId="77777777" w:rsidR="0072020E" w:rsidRPr="00BB6A10" w:rsidRDefault="0072020E">
      <w:pPr>
        <w:tabs>
          <w:tab w:val="left" w:pos="540"/>
          <w:tab w:val="left" w:pos="569"/>
        </w:tabs>
        <w:jc w:val="both"/>
        <w:rPr>
          <w:b/>
          <w:bCs/>
          <w:sz w:val="22"/>
          <w:szCs w:val="22"/>
          <w:lang w:val="sr-Latn-ME"/>
        </w:rPr>
      </w:pPr>
      <w:r w:rsidRPr="00BB6A10">
        <w:rPr>
          <w:b/>
          <w:bCs/>
          <w:sz w:val="22"/>
          <w:szCs w:val="22"/>
          <w:lang w:val="sr-Latn-ME"/>
        </w:rPr>
        <w:t>6.3.</w:t>
      </w:r>
      <w:r w:rsidR="00C05DF8" w:rsidRPr="00BB6A10">
        <w:rPr>
          <w:b/>
          <w:bCs/>
          <w:sz w:val="22"/>
          <w:szCs w:val="22"/>
          <w:lang w:val="sr-Latn-ME"/>
        </w:rPr>
        <w:t xml:space="preserve"> </w:t>
      </w:r>
      <w:r w:rsidR="00480FB1" w:rsidRPr="00BB6A10">
        <w:rPr>
          <w:b/>
          <w:bCs/>
          <w:sz w:val="22"/>
          <w:szCs w:val="22"/>
          <w:lang w:val="sr-Latn-ME"/>
        </w:rPr>
        <w:tab/>
      </w:r>
      <w:r w:rsidRPr="00BB6A10">
        <w:rPr>
          <w:b/>
          <w:bCs/>
          <w:sz w:val="22"/>
          <w:szCs w:val="22"/>
          <w:lang w:val="sr-Latn-ME"/>
        </w:rPr>
        <w:t>Rok upotrebe</w:t>
      </w:r>
    </w:p>
    <w:p w14:paraId="64D15451" w14:textId="0723ED60" w:rsidR="0072020E" w:rsidRPr="00BB6A10" w:rsidRDefault="0072020E">
      <w:pPr>
        <w:tabs>
          <w:tab w:val="left" w:pos="540"/>
          <w:tab w:val="left" w:pos="569"/>
        </w:tabs>
        <w:jc w:val="both"/>
        <w:rPr>
          <w:bCs/>
          <w:sz w:val="22"/>
          <w:szCs w:val="22"/>
          <w:lang w:val="sr-Latn-ME"/>
        </w:rPr>
      </w:pPr>
    </w:p>
    <w:p w14:paraId="439B8231" w14:textId="77777777" w:rsidR="001B257B" w:rsidRPr="00BB6A10" w:rsidRDefault="001B257B">
      <w:pPr>
        <w:tabs>
          <w:tab w:val="left" w:pos="540"/>
          <w:tab w:val="left" w:pos="569"/>
        </w:tabs>
        <w:jc w:val="both"/>
        <w:rPr>
          <w:bCs/>
          <w:sz w:val="22"/>
          <w:szCs w:val="22"/>
          <w:lang w:val="sr-Latn-ME"/>
        </w:rPr>
      </w:pPr>
      <w:r w:rsidRPr="00BB6A10">
        <w:rPr>
          <w:bCs/>
          <w:sz w:val="22"/>
          <w:szCs w:val="22"/>
          <w:lang w:val="sr-Latn-ME"/>
        </w:rPr>
        <w:t>2 godine</w:t>
      </w:r>
    </w:p>
    <w:p w14:paraId="085639D8" w14:textId="6CF80648" w:rsidR="001B257B" w:rsidRPr="00BB6A10" w:rsidRDefault="001B257B">
      <w:pPr>
        <w:tabs>
          <w:tab w:val="left" w:pos="540"/>
          <w:tab w:val="left" w:pos="569"/>
        </w:tabs>
        <w:jc w:val="both"/>
        <w:rPr>
          <w:bCs/>
          <w:sz w:val="22"/>
          <w:szCs w:val="22"/>
          <w:lang w:val="sr-Latn-ME"/>
        </w:rPr>
      </w:pPr>
      <w:r w:rsidRPr="00BB6A10">
        <w:rPr>
          <w:bCs/>
          <w:sz w:val="22"/>
          <w:szCs w:val="22"/>
          <w:lang w:val="sr-Latn-ME"/>
        </w:rPr>
        <w:t>Rok upotrebe nakon prvog otvaranja bočice: 6 ned</w:t>
      </w:r>
      <w:r w:rsidR="008656B0" w:rsidRPr="00BB6A10">
        <w:rPr>
          <w:bCs/>
          <w:sz w:val="22"/>
          <w:szCs w:val="22"/>
          <w:lang w:val="sr-Latn-ME"/>
        </w:rPr>
        <w:t>j</w:t>
      </w:r>
      <w:r w:rsidRPr="00BB6A10">
        <w:rPr>
          <w:bCs/>
          <w:sz w:val="22"/>
          <w:szCs w:val="22"/>
          <w:lang w:val="sr-Latn-ME"/>
        </w:rPr>
        <w:t>elja.</w:t>
      </w:r>
    </w:p>
    <w:p w14:paraId="22CFC8BF" w14:textId="77777777" w:rsidR="001B257B" w:rsidRPr="00BB6A10" w:rsidRDefault="001B257B">
      <w:pPr>
        <w:tabs>
          <w:tab w:val="left" w:pos="540"/>
          <w:tab w:val="left" w:pos="569"/>
        </w:tabs>
        <w:jc w:val="both"/>
        <w:rPr>
          <w:bCs/>
          <w:sz w:val="22"/>
          <w:szCs w:val="22"/>
          <w:lang w:val="sr-Latn-ME"/>
        </w:rPr>
      </w:pPr>
    </w:p>
    <w:p w14:paraId="4D9C82C3" w14:textId="77777777" w:rsidR="0072020E" w:rsidRPr="00BB6A10" w:rsidRDefault="0072020E">
      <w:pPr>
        <w:tabs>
          <w:tab w:val="left" w:pos="540"/>
          <w:tab w:val="left" w:pos="569"/>
        </w:tabs>
        <w:jc w:val="both"/>
        <w:rPr>
          <w:b/>
          <w:bCs/>
          <w:sz w:val="22"/>
          <w:szCs w:val="22"/>
          <w:lang w:val="sr-Latn-ME"/>
        </w:rPr>
      </w:pPr>
      <w:r w:rsidRPr="00BB6A10">
        <w:rPr>
          <w:b/>
          <w:bCs/>
          <w:sz w:val="22"/>
          <w:szCs w:val="22"/>
          <w:lang w:val="sr-Latn-ME"/>
        </w:rPr>
        <w:t xml:space="preserve">6.4. </w:t>
      </w:r>
      <w:r w:rsidR="00480FB1" w:rsidRPr="00BB6A10">
        <w:rPr>
          <w:b/>
          <w:bCs/>
          <w:sz w:val="22"/>
          <w:szCs w:val="22"/>
          <w:lang w:val="sr-Latn-ME"/>
        </w:rPr>
        <w:tab/>
      </w:r>
      <w:r w:rsidRPr="00BB6A10">
        <w:rPr>
          <w:b/>
          <w:bCs/>
          <w:sz w:val="22"/>
          <w:szCs w:val="22"/>
          <w:lang w:val="sr-Latn-ME"/>
        </w:rPr>
        <w:t>Posebne mjere upozorenja pri čuvanju</w:t>
      </w:r>
      <w:r w:rsidR="00F8570A" w:rsidRPr="00BB6A10">
        <w:rPr>
          <w:b/>
          <w:bCs/>
          <w:sz w:val="22"/>
          <w:szCs w:val="22"/>
          <w:lang w:val="sr-Latn-ME"/>
        </w:rPr>
        <w:t xml:space="preserve"> lijeka</w:t>
      </w:r>
    </w:p>
    <w:p w14:paraId="08515CCB" w14:textId="11ACA4FE" w:rsidR="00EC2532" w:rsidRPr="00BB6A10" w:rsidRDefault="00EC2532">
      <w:pPr>
        <w:tabs>
          <w:tab w:val="left" w:pos="540"/>
          <w:tab w:val="left" w:pos="569"/>
        </w:tabs>
        <w:jc w:val="both"/>
        <w:rPr>
          <w:bCs/>
          <w:sz w:val="22"/>
          <w:szCs w:val="22"/>
          <w:lang w:val="sr-Latn-ME"/>
        </w:rPr>
      </w:pPr>
    </w:p>
    <w:p w14:paraId="274254E7" w14:textId="095D7BA0" w:rsidR="001B257B" w:rsidRPr="00BB6A10" w:rsidRDefault="001B257B">
      <w:pPr>
        <w:tabs>
          <w:tab w:val="left" w:pos="540"/>
          <w:tab w:val="left" w:pos="569"/>
        </w:tabs>
        <w:jc w:val="both"/>
        <w:rPr>
          <w:bCs/>
          <w:sz w:val="22"/>
          <w:szCs w:val="22"/>
          <w:lang w:val="sr-Latn-ME"/>
        </w:rPr>
      </w:pPr>
      <w:r w:rsidRPr="00BB6A10">
        <w:rPr>
          <w:bCs/>
          <w:sz w:val="22"/>
          <w:szCs w:val="22"/>
          <w:lang w:val="sr-Latn-ME"/>
        </w:rPr>
        <w:t xml:space="preserve">Ovaj </w:t>
      </w:r>
      <w:r w:rsidR="005F1342" w:rsidRPr="00BB6A10">
        <w:rPr>
          <w:bCs/>
          <w:sz w:val="22"/>
          <w:szCs w:val="22"/>
          <w:lang w:val="sr-Latn-ME"/>
        </w:rPr>
        <w:t>lijek</w:t>
      </w:r>
      <w:r w:rsidRPr="00BB6A10">
        <w:rPr>
          <w:bCs/>
          <w:sz w:val="22"/>
          <w:szCs w:val="22"/>
          <w:lang w:val="sr-Latn-ME"/>
        </w:rPr>
        <w:t xml:space="preserve"> ne zaht</w:t>
      </w:r>
      <w:r w:rsidR="008F6981" w:rsidRPr="00BB6A10">
        <w:rPr>
          <w:bCs/>
          <w:sz w:val="22"/>
          <w:szCs w:val="22"/>
          <w:lang w:val="sr-Latn-ME"/>
        </w:rPr>
        <w:t>i</w:t>
      </w:r>
      <w:r w:rsidR="008656B0" w:rsidRPr="00BB6A10">
        <w:rPr>
          <w:bCs/>
          <w:sz w:val="22"/>
          <w:szCs w:val="22"/>
          <w:lang w:val="sr-Latn-ME"/>
        </w:rPr>
        <w:t>j</w:t>
      </w:r>
      <w:r w:rsidRPr="00BB6A10">
        <w:rPr>
          <w:bCs/>
          <w:sz w:val="22"/>
          <w:szCs w:val="22"/>
          <w:lang w:val="sr-Latn-ME"/>
        </w:rPr>
        <w:t>eva posebne uslove čuvanja.</w:t>
      </w:r>
    </w:p>
    <w:p w14:paraId="1E26C777" w14:textId="77777777" w:rsidR="001B257B" w:rsidRPr="00BB6A10" w:rsidRDefault="001B257B">
      <w:pPr>
        <w:tabs>
          <w:tab w:val="left" w:pos="540"/>
          <w:tab w:val="left" w:pos="569"/>
        </w:tabs>
        <w:jc w:val="both"/>
        <w:rPr>
          <w:bCs/>
          <w:sz w:val="22"/>
          <w:szCs w:val="22"/>
          <w:lang w:val="sr-Latn-ME"/>
        </w:rPr>
      </w:pPr>
    </w:p>
    <w:p w14:paraId="34618514" w14:textId="77777777" w:rsidR="0072020E" w:rsidRPr="00BB6A10" w:rsidRDefault="0072020E">
      <w:pPr>
        <w:tabs>
          <w:tab w:val="left" w:pos="540"/>
          <w:tab w:val="left" w:pos="569"/>
        </w:tabs>
        <w:jc w:val="both"/>
        <w:rPr>
          <w:b/>
          <w:bCs/>
          <w:sz w:val="22"/>
          <w:szCs w:val="22"/>
          <w:lang w:val="sr-Latn-ME"/>
        </w:rPr>
      </w:pPr>
      <w:r w:rsidRPr="00BB6A10">
        <w:rPr>
          <w:b/>
          <w:bCs/>
          <w:sz w:val="22"/>
          <w:szCs w:val="22"/>
          <w:lang w:val="sr-Latn-ME"/>
        </w:rPr>
        <w:t xml:space="preserve">6.5. </w:t>
      </w:r>
      <w:r w:rsidR="00480FB1" w:rsidRPr="00BB6A10">
        <w:rPr>
          <w:b/>
          <w:bCs/>
          <w:sz w:val="22"/>
          <w:szCs w:val="22"/>
          <w:lang w:val="sr-Latn-ME"/>
        </w:rPr>
        <w:tab/>
      </w:r>
      <w:r w:rsidR="002846DB" w:rsidRPr="00BB6A10">
        <w:rPr>
          <w:b/>
          <w:bCs/>
          <w:sz w:val="22"/>
          <w:szCs w:val="22"/>
          <w:lang w:val="sr-Latn-ME"/>
        </w:rPr>
        <w:t xml:space="preserve">Vrsta i sadržaj </w:t>
      </w:r>
      <w:r w:rsidR="00F8570A" w:rsidRPr="00BB6A10">
        <w:rPr>
          <w:b/>
          <w:bCs/>
          <w:sz w:val="22"/>
          <w:szCs w:val="22"/>
          <w:lang w:val="sr-Latn-ME"/>
        </w:rPr>
        <w:t>pakovanja</w:t>
      </w:r>
      <w:r w:rsidR="00C06864" w:rsidRPr="00BB6A10">
        <w:rPr>
          <w:b/>
          <w:bCs/>
          <w:sz w:val="22"/>
          <w:szCs w:val="22"/>
          <w:lang w:val="sr-Latn-ME"/>
        </w:rPr>
        <w:t xml:space="preserve"> </w:t>
      </w:r>
    </w:p>
    <w:p w14:paraId="1C3B25FC" w14:textId="01299DB3" w:rsidR="0072020E" w:rsidRPr="00BB6A10" w:rsidRDefault="0072020E">
      <w:pPr>
        <w:tabs>
          <w:tab w:val="left" w:pos="540"/>
          <w:tab w:val="left" w:pos="569"/>
        </w:tabs>
        <w:jc w:val="both"/>
        <w:rPr>
          <w:bCs/>
          <w:sz w:val="22"/>
          <w:szCs w:val="22"/>
          <w:lang w:val="sr-Latn-ME"/>
        </w:rPr>
      </w:pPr>
    </w:p>
    <w:p w14:paraId="41AC5D0A" w14:textId="6F712BAB" w:rsidR="001B257B" w:rsidRPr="00BB6A10" w:rsidRDefault="001B257B">
      <w:pPr>
        <w:tabs>
          <w:tab w:val="left" w:pos="540"/>
          <w:tab w:val="left" w:pos="569"/>
        </w:tabs>
        <w:jc w:val="both"/>
        <w:rPr>
          <w:bCs/>
          <w:sz w:val="22"/>
          <w:szCs w:val="22"/>
          <w:lang w:val="sr-Latn-ME"/>
        </w:rPr>
      </w:pPr>
      <w:r w:rsidRPr="00BB6A10">
        <w:rPr>
          <w:bCs/>
          <w:sz w:val="22"/>
          <w:szCs w:val="22"/>
          <w:lang w:val="sr-Latn-ME"/>
        </w:rPr>
        <w:t>Plastična boca od polietilena visoke gustine (HDPE) b</w:t>
      </w:r>
      <w:r w:rsidR="008F6981" w:rsidRPr="00BB6A10">
        <w:rPr>
          <w:bCs/>
          <w:sz w:val="22"/>
          <w:szCs w:val="22"/>
          <w:lang w:val="sr-Latn-ME"/>
        </w:rPr>
        <w:t>ij</w:t>
      </w:r>
      <w:r w:rsidRPr="00BB6A10">
        <w:rPr>
          <w:bCs/>
          <w:sz w:val="22"/>
          <w:szCs w:val="22"/>
          <w:lang w:val="sr-Latn-ME"/>
        </w:rPr>
        <w:t>ele boje, sa polipropilenskim (PP) sigurnosnim zatvaračem za d</w:t>
      </w:r>
      <w:r w:rsidR="008656B0" w:rsidRPr="00BB6A10">
        <w:rPr>
          <w:bCs/>
          <w:sz w:val="22"/>
          <w:szCs w:val="22"/>
          <w:lang w:val="sr-Latn-ME"/>
        </w:rPr>
        <w:t>j</w:t>
      </w:r>
      <w:r w:rsidRPr="00BB6A10">
        <w:rPr>
          <w:bCs/>
          <w:sz w:val="22"/>
          <w:szCs w:val="22"/>
          <w:lang w:val="sr-Latn-ME"/>
        </w:rPr>
        <w:t>ecu</w:t>
      </w:r>
      <w:r w:rsidR="008F6981" w:rsidRPr="00BB6A10">
        <w:rPr>
          <w:bCs/>
          <w:sz w:val="22"/>
          <w:szCs w:val="22"/>
          <w:lang w:val="sr-Latn-ME"/>
        </w:rPr>
        <w:t xml:space="preserve"> koja</w:t>
      </w:r>
      <w:r w:rsidRPr="00BB6A10">
        <w:rPr>
          <w:bCs/>
          <w:sz w:val="22"/>
          <w:szCs w:val="22"/>
          <w:lang w:val="sr-Latn-ME"/>
        </w:rPr>
        <w:t xml:space="preserve"> sadrži 30 tableta.</w:t>
      </w:r>
    </w:p>
    <w:p w14:paraId="0C7A1045" w14:textId="77777777" w:rsidR="001B257B" w:rsidRPr="00BB6A10" w:rsidRDefault="001B257B">
      <w:pPr>
        <w:tabs>
          <w:tab w:val="left" w:pos="540"/>
          <w:tab w:val="left" w:pos="569"/>
        </w:tabs>
        <w:jc w:val="both"/>
        <w:rPr>
          <w:bCs/>
          <w:sz w:val="22"/>
          <w:szCs w:val="22"/>
          <w:lang w:val="sr-Latn-ME"/>
        </w:rPr>
      </w:pPr>
    </w:p>
    <w:p w14:paraId="34937B93" w14:textId="75066B82" w:rsidR="001B257B" w:rsidRPr="00BB6A10" w:rsidRDefault="001B257B">
      <w:pPr>
        <w:tabs>
          <w:tab w:val="left" w:pos="540"/>
          <w:tab w:val="left" w:pos="569"/>
        </w:tabs>
        <w:jc w:val="both"/>
        <w:rPr>
          <w:bCs/>
          <w:sz w:val="22"/>
          <w:szCs w:val="22"/>
          <w:lang w:val="sr-Latn-ME"/>
        </w:rPr>
      </w:pPr>
      <w:r w:rsidRPr="00BB6A10">
        <w:rPr>
          <w:bCs/>
          <w:sz w:val="22"/>
          <w:szCs w:val="22"/>
          <w:lang w:val="sr-Latn-ME"/>
        </w:rPr>
        <w:t xml:space="preserve">Spoljašnje pakovanje je složiva kartonska kutija u kojoj se nalazi jedna boca i Uputstvo za </w:t>
      </w:r>
      <w:r w:rsidR="005F1342" w:rsidRPr="00BB6A10">
        <w:rPr>
          <w:bCs/>
          <w:sz w:val="22"/>
          <w:szCs w:val="22"/>
          <w:lang w:val="sr-Latn-ME"/>
        </w:rPr>
        <w:t>lijek</w:t>
      </w:r>
      <w:r w:rsidRPr="00BB6A10">
        <w:rPr>
          <w:bCs/>
          <w:sz w:val="22"/>
          <w:szCs w:val="22"/>
          <w:lang w:val="sr-Latn-ME"/>
        </w:rPr>
        <w:t>.</w:t>
      </w:r>
    </w:p>
    <w:p w14:paraId="73C94EB0" w14:textId="77777777" w:rsidR="001B257B" w:rsidRPr="00BB6A10" w:rsidRDefault="001B257B">
      <w:pPr>
        <w:tabs>
          <w:tab w:val="left" w:pos="540"/>
          <w:tab w:val="left" w:pos="569"/>
        </w:tabs>
        <w:jc w:val="both"/>
        <w:rPr>
          <w:bCs/>
          <w:sz w:val="22"/>
          <w:szCs w:val="22"/>
          <w:lang w:val="sr-Latn-ME"/>
        </w:rPr>
      </w:pPr>
    </w:p>
    <w:p w14:paraId="242D0698" w14:textId="77777777" w:rsidR="002846DB" w:rsidRPr="00BB6A10" w:rsidRDefault="0072020E">
      <w:pPr>
        <w:tabs>
          <w:tab w:val="left" w:pos="540"/>
          <w:tab w:val="left" w:pos="569"/>
        </w:tabs>
        <w:jc w:val="both"/>
        <w:rPr>
          <w:b/>
          <w:bCs/>
          <w:sz w:val="22"/>
          <w:szCs w:val="22"/>
          <w:lang w:val="sr-Latn-ME"/>
        </w:rPr>
      </w:pPr>
      <w:r w:rsidRPr="00BB6A10">
        <w:rPr>
          <w:b/>
          <w:bCs/>
          <w:sz w:val="22"/>
          <w:szCs w:val="22"/>
          <w:lang w:val="sr-Latn-ME"/>
        </w:rPr>
        <w:t xml:space="preserve">6.6. </w:t>
      </w:r>
      <w:r w:rsidR="00480FB1" w:rsidRPr="00BB6A10">
        <w:rPr>
          <w:b/>
          <w:bCs/>
          <w:sz w:val="22"/>
          <w:szCs w:val="22"/>
          <w:lang w:val="sr-Latn-ME"/>
        </w:rPr>
        <w:tab/>
      </w:r>
      <w:r w:rsidRPr="00BB6A10">
        <w:rPr>
          <w:b/>
          <w:bCs/>
          <w:color w:val="000000"/>
          <w:sz w:val="22"/>
          <w:szCs w:val="22"/>
          <w:lang w:val="sr-Latn-ME"/>
        </w:rPr>
        <w:t>Posebne mjere opreza pri odlaganju materijala koji treba odbaciti nakon primjene lijeka</w:t>
      </w:r>
      <w:r w:rsidRPr="00BB6A10">
        <w:rPr>
          <w:b/>
          <w:bCs/>
          <w:sz w:val="22"/>
          <w:szCs w:val="22"/>
          <w:lang w:val="sr-Latn-ME"/>
        </w:rPr>
        <w:t xml:space="preserve"> </w:t>
      </w:r>
      <w:r w:rsidR="00310F03" w:rsidRPr="00BB6A10">
        <w:rPr>
          <w:b/>
          <w:bCs/>
          <w:sz w:val="22"/>
          <w:szCs w:val="22"/>
          <w:lang w:val="sr-Latn-ME"/>
        </w:rPr>
        <w:t>(i druga uputs</w:t>
      </w:r>
      <w:r w:rsidR="004109FA" w:rsidRPr="00BB6A10">
        <w:rPr>
          <w:b/>
          <w:bCs/>
          <w:sz w:val="22"/>
          <w:szCs w:val="22"/>
          <w:lang w:val="sr-Latn-ME"/>
        </w:rPr>
        <w:t>t</w:t>
      </w:r>
      <w:r w:rsidR="00310F03" w:rsidRPr="00BB6A10">
        <w:rPr>
          <w:b/>
          <w:bCs/>
          <w:sz w:val="22"/>
          <w:szCs w:val="22"/>
          <w:lang w:val="sr-Latn-ME"/>
        </w:rPr>
        <w:t xml:space="preserve">va za rukovanje lijekom) </w:t>
      </w:r>
    </w:p>
    <w:p w14:paraId="6E62CB16" w14:textId="77777777" w:rsidR="00B66A70" w:rsidRPr="00BB6A10" w:rsidRDefault="00B66A70">
      <w:pPr>
        <w:tabs>
          <w:tab w:val="left" w:pos="540"/>
          <w:tab w:val="left" w:pos="569"/>
        </w:tabs>
        <w:jc w:val="both"/>
        <w:rPr>
          <w:b/>
          <w:bCs/>
          <w:sz w:val="22"/>
          <w:szCs w:val="22"/>
          <w:lang w:val="sr-Latn-ME"/>
        </w:rPr>
      </w:pPr>
    </w:p>
    <w:p w14:paraId="5F15EAF9" w14:textId="39A2BD66" w:rsidR="0072020E" w:rsidRPr="00BB6A10" w:rsidRDefault="001B257B">
      <w:pPr>
        <w:tabs>
          <w:tab w:val="left" w:pos="540"/>
          <w:tab w:val="left" w:pos="569"/>
        </w:tabs>
        <w:jc w:val="both"/>
        <w:rPr>
          <w:bCs/>
          <w:sz w:val="22"/>
          <w:szCs w:val="22"/>
          <w:lang w:val="sr-Latn-ME"/>
        </w:rPr>
      </w:pPr>
      <w:r w:rsidRPr="00BB6A10">
        <w:rPr>
          <w:bCs/>
          <w:sz w:val="22"/>
          <w:szCs w:val="22"/>
          <w:lang w:val="sr-Latn-ME"/>
        </w:rPr>
        <w:t xml:space="preserve">Svu neiskorišćenu količinu </w:t>
      </w:r>
      <w:r w:rsidR="005F1342" w:rsidRPr="00BB6A10">
        <w:rPr>
          <w:bCs/>
          <w:sz w:val="22"/>
          <w:szCs w:val="22"/>
          <w:lang w:val="sr-Latn-ME"/>
        </w:rPr>
        <w:t>lijek</w:t>
      </w:r>
      <w:r w:rsidRPr="00BB6A10">
        <w:rPr>
          <w:bCs/>
          <w:sz w:val="22"/>
          <w:szCs w:val="22"/>
          <w:lang w:val="sr-Latn-ME"/>
        </w:rPr>
        <w:t>a ili otpadnog materijala nakon njegove upotrebe treba ukloniti, u skladu sa važećim propisima.</w:t>
      </w:r>
    </w:p>
    <w:p w14:paraId="25600BCE" w14:textId="636D5033" w:rsidR="001B257B" w:rsidRPr="00BB6A10" w:rsidRDefault="001B257B">
      <w:pPr>
        <w:tabs>
          <w:tab w:val="left" w:pos="540"/>
          <w:tab w:val="left" w:pos="569"/>
        </w:tabs>
        <w:jc w:val="both"/>
        <w:rPr>
          <w:bCs/>
          <w:sz w:val="22"/>
          <w:szCs w:val="22"/>
          <w:lang w:val="sr-Latn-ME"/>
        </w:rPr>
      </w:pPr>
    </w:p>
    <w:p w14:paraId="73AAAFC8" w14:textId="77777777" w:rsidR="00652A38" w:rsidRPr="00BB6A10" w:rsidRDefault="00652A38">
      <w:pPr>
        <w:tabs>
          <w:tab w:val="left" w:pos="540"/>
          <w:tab w:val="left" w:pos="569"/>
        </w:tabs>
        <w:jc w:val="both"/>
        <w:rPr>
          <w:bCs/>
          <w:sz w:val="22"/>
          <w:szCs w:val="22"/>
          <w:lang w:val="sr-Latn-ME"/>
        </w:rPr>
      </w:pPr>
    </w:p>
    <w:p w14:paraId="66E44685" w14:textId="77777777" w:rsidR="00F8570A" w:rsidRPr="00BB6A10" w:rsidRDefault="0072020E">
      <w:pPr>
        <w:tabs>
          <w:tab w:val="left" w:pos="540"/>
          <w:tab w:val="left" w:pos="569"/>
        </w:tabs>
        <w:jc w:val="both"/>
        <w:rPr>
          <w:b/>
          <w:bCs/>
          <w:sz w:val="22"/>
          <w:szCs w:val="22"/>
          <w:lang w:val="sr-Latn-ME"/>
        </w:rPr>
      </w:pPr>
      <w:r w:rsidRPr="00BB6A10">
        <w:rPr>
          <w:b/>
          <w:bCs/>
          <w:sz w:val="22"/>
          <w:szCs w:val="22"/>
          <w:lang w:val="sr-Latn-ME"/>
        </w:rPr>
        <w:t xml:space="preserve">7. </w:t>
      </w:r>
      <w:r w:rsidR="00480FB1" w:rsidRPr="00BB6A10">
        <w:rPr>
          <w:b/>
          <w:bCs/>
          <w:sz w:val="22"/>
          <w:szCs w:val="22"/>
          <w:lang w:val="sr-Latn-ME"/>
        </w:rPr>
        <w:tab/>
      </w:r>
      <w:r w:rsidRPr="00BB6A10">
        <w:rPr>
          <w:b/>
          <w:bCs/>
          <w:sz w:val="22"/>
          <w:szCs w:val="22"/>
          <w:lang w:val="sr-Latn-ME"/>
        </w:rPr>
        <w:t>NOSILAC DOZVOLE</w:t>
      </w:r>
      <w:r w:rsidR="00483928" w:rsidRPr="00BB6A10">
        <w:rPr>
          <w:b/>
          <w:bCs/>
          <w:sz w:val="22"/>
          <w:szCs w:val="22"/>
          <w:lang w:val="sr-Latn-ME"/>
        </w:rPr>
        <w:t xml:space="preserve"> </w:t>
      </w:r>
    </w:p>
    <w:p w14:paraId="5E724404" w14:textId="72C23821" w:rsidR="00C61BE0" w:rsidRPr="00BB6A10" w:rsidRDefault="00C61BE0">
      <w:pPr>
        <w:tabs>
          <w:tab w:val="left" w:pos="540"/>
          <w:tab w:val="left" w:pos="569"/>
        </w:tabs>
        <w:jc w:val="both"/>
        <w:rPr>
          <w:bCs/>
          <w:sz w:val="22"/>
          <w:szCs w:val="22"/>
          <w:lang w:val="sr-Latn-ME"/>
        </w:rPr>
      </w:pPr>
    </w:p>
    <w:p w14:paraId="46F20E3B" w14:textId="7D8AE52F" w:rsidR="005072D3" w:rsidRPr="00BB6A10" w:rsidRDefault="00736EE9">
      <w:pPr>
        <w:tabs>
          <w:tab w:val="left" w:pos="540"/>
          <w:tab w:val="left" w:pos="569"/>
        </w:tabs>
        <w:jc w:val="both"/>
        <w:rPr>
          <w:bCs/>
          <w:sz w:val="22"/>
          <w:szCs w:val="22"/>
          <w:lang w:val="sr-Latn-ME"/>
        </w:rPr>
      </w:pPr>
      <w:r>
        <w:rPr>
          <w:bCs/>
          <w:sz w:val="22"/>
          <w:szCs w:val="22"/>
          <w:lang w:val="sr-Latn-ME"/>
        </w:rPr>
        <w:t>Glosarij</w:t>
      </w:r>
      <w:r w:rsidR="005072D3" w:rsidRPr="00BB6A10">
        <w:rPr>
          <w:bCs/>
          <w:sz w:val="22"/>
          <w:szCs w:val="22"/>
          <w:lang w:val="sr-Latn-ME"/>
        </w:rPr>
        <w:t xml:space="preserve"> d.o.o.</w:t>
      </w:r>
      <w:bookmarkStart w:id="3" w:name="_GoBack"/>
      <w:bookmarkEnd w:id="3"/>
    </w:p>
    <w:p w14:paraId="1FF032F7" w14:textId="4F18C77F" w:rsidR="005072D3" w:rsidRPr="00BB6A10" w:rsidRDefault="005072D3">
      <w:pPr>
        <w:tabs>
          <w:tab w:val="left" w:pos="540"/>
          <w:tab w:val="left" w:pos="569"/>
        </w:tabs>
        <w:jc w:val="both"/>
        <w:rPr>
          <w:bCs/>
          <w:sz w:val="22"/>
          <w:szCs w:val="22"/>
          <w:lang w:val="sr-Latn-ME"/>
        </w:rPr>
      </w:pPr>
      <w:r w:rsidRPr="00BB6A10">
        <w:rPr>
          <w:bCs/>
          <w:sz w:val="22"/>
          <w:szCs w:val="22"/>
          <w:lang w:val="sr-Latn-ME"/>
        </w:rPr>
        <w:t>Vojislavljevića 76, Podgorica, Crna Gora</w:t>
      </w:r>
    </w:p>
    <w:p w14:paraId="2E159E82" w14:textId="23FDB9B8" w:rsidR="006B62A3" w:rsidRDefault="006B62A3">
      <w:pPr>
        <w:tabs>
          <w:tab w:val="left" w:pos="540"/>
          <w:tab w:val="left" w:pos="569"/>
        </w:tabs>
        <w:jc w:val="both"/>
        <w:rPr>
          <w:bCs/>
          <w:sz w:val="22"/>
          <w:szCs w:val="22"/>
          <w:lang w:val="sr-Latn-ME"/>
        </w:rPr>
      </w:pPr>
    </w:p>
    <w:p w14:paraId="57CA80DD" w14:textId="60C267FC" w:rsidR="006B62A3" w:rsidRDefault="006B62A3">
      <w:pPr>
        <w:tabs>
          <w:tab w:val="left" w:pos="540"/>
          <w:tab w:val="left" w:pos="569"/>
        </w:tabs>
        <w:jc w:val="both"/>
        <w:rPr>
          <w:bCs/>
          <w:sz w:val="22"/>
          <w:szCs w:val="22"/>
          <w:lang w:val="sr-Latn-ME"/>
        </w:rPr>
      </w:pPr>
    </w:p>
    <w:p w14:paraId="1D1C27DC" w14:textId="0C56C86D" w:rsidR="006B62A3" w:rsidRDefault="006B62A3">
      <w:pPr>
        <w:tabs>
          <w:tab w:val="left" w:pos="540"/>
          <w:tab w:val="left" w:pos="569"/>
        </w:tabs>
        <w:jc w:val="both"/>
        <w:rPr>
          <w:bCs/>
          <w:sz w:val="22"/>
          <w:szCs w:val="22"/>
          <w:lang w:val="sr-Latn-ME"/>
        </w:rPr>
      </w:pPr>
    </w:p>
    <w:p w14:paraId="7853B44B" w14:textId="77777777" w:rsidR="006B62A3" w:rsidRPr="00BB6A10" w:rsidRDefault="006B62A3">
      <w:pPr>
        <w:tabs>
          <w:tab w:val="left" w:pos="540"/>
          <w:tab w:val="left" w:pos="569"/>
        </w:tabs>
        <w:jc w:val="both"/>
        <w:rPr>
          <w:bCs/>
          <w:sz w:val="22"/>
          <w:szCs w:val="22"/>
          <w:lang w:val="sr-Latn-ME"/>
        </w:rPr>
      </w:pPr>
    </w:p>
    <w:p w14:paraId="0A209453" w14:textId="77777777" w:rsidR="00652A38" w:rsidRPr="00BB6A10" w:rsidRDefault="00652A38">
      <w:pPr>
        <w:tabs>
          <w:tab w:val="left" w:pos="540"/>
          <w:tab w:val="left" w:pos="569"/>
        </w:tabs>
        <w:jc w:val="both"/>
        <w:rPr>
          <w:bCs/>
          <w:sz w:val="22"/>
          <w:szCs w:val="22"/>
          <w:lang w:val="sr-Latn-ME"/>
        </w:rPr>
      </w:pPr>
    </w:p>
    <w:p w14:paraId="3037200E" w14:textId="77777777" w:rsidR="0072020E" w:rsidRPr="00BB6A10" w:rsidRDefault="0072020E">
      <w:pPr>
        <w:tabs>
          <w:tab w:val="left" w:pos="540"/>
          <w:tab w:val="left" w:pos="569"/>
        </w:tabs>
        <w:jc w:val="both"/>
        <w:rPr>
          <w:b/>
          <w:bCs/>
          <w:sz w:val="22"/>
          <w:szCs w:val="22"/>
          <w:lang w:val="sr-Latn-ME"/>
        </w:rPr>
      </w:pPr>
      <w:r w:rsidRPr="00BB6A10">
        <w:rPr>
          <w:b/>
          <w:bCs/>
          <w:sz w:val="22"/>
          <w:szCs w:val="22"/>
          <w:lang w:val="sr-Latn-ME"/>
        </w:rPr>
        <w:lastRenderedPageBreak/>
        <w:t xml:space="preserve">8. </w:t>
      </w:r>
      <w:r w:rsidR="00480FB1" w:rsidRPr="00BB6A10">
        <w:rPr>
          <w:b/>
          <w:bCs/>
          <w:sz w:val="22"/>
          <w:szCs w:val="22"/>
          <w:lang w:val="sr-Latn-ME"/>
        </w:rPr>
        <w:tab/>
      </w:r>
      <w:r w:rsidRPr="00BB6A10">
        <w:rPr>
          <w:b/>
          <w:bCs/>
          <w:sz w:val="22"/>
          <w:szCs w:val="22"/>
          <w:lang w:val="sr-Latn-ME"/>
        </w:rPr>
        <w:t>BROJ DOZVOLE</w:t>
      </w:r>
      <w:r w:rsidR="008A6D43" w:rsidRPr="00BB6A10">
        <w:rPr>
          <w:b/>
          <w:bCs/>
          <w:sz w:val="22"/>
          <w:szCs w:val="22"/>
          <w:lang w:val="sr-Latn-ME"/>
        </w:rPr>
        <w:t xml:space="preserve"> ZA STAVLJANJE LIJEKA U PROMET</w:t>
      </w:r>
    </w:p>
    <w:p w14:paraId="4DD57FE5" w14:textId="493A22C2" w:rsidR="0072020E" w:rsidRDefault="0072020E">
      <w:pPr>
        <w:tabs>
          <w:tab w:val="left" w:pos="540"/>
          <w:tab w:val="left" w:pos="569"/>
        </w:tabs>
        <w:jc w:val="both"/>
        <w:rPr>
          <w:bCs/>
          <w:sz w:val="22"/>
          <w:szCs w:val="22"/>
          <w:lang w:val="sr-Latn-ME"/>
        </w:rPr>
      </w:pPr>
    </w:p>
    <w:p w14:paraId="565437B4" w14:textId="4288C0F5" w:rsidR="006B62A3" w:rsidRDefault="006B62A3">
      <w:pPr>
        <w:tabs>
          <w:tab w:val="left" w:pos="540"/>
          <w:tab w:val="left" w:pos="569"/>
        </w:tabs>
        <w:jc w:val="both"/>
        <w:rPr>
          <w:bCs/>
          <w:sz w:val="22"/>
          <w:szCs w:val="22"/>
          <w:lang w:val="sr-Latn-ME"/>
        </w:rPr>
      </w:pPr>
      <w:r>
        <w:rPr>
          <w:bCs/>
          <w:sz w:val="22"/>
          <w:szCs w:val="22"/>
          <w:lang w:val="sr-Latn-ME"/>
        </w:rPr>
        <w:t>2030/22/3467 - 4361</w:t>
      </w:r>
    </w:p>
    <w:p w14:paraId="135F5138" w14:textId="77777777" w:rsidR="006B62A3" w:rsidRPr="00BB6A10" w:rsidRDefault="006B62A3">
      <w:pPr>
        <w:tabs>
          <w:tab w:val="left" w:pos="540"/>
          <w:tab w:val="left" w:pos="569"/>
        </w:tabs>
        <w:jc w:val="both"/>
        <w:rPr>
          <w:bCs/>
          <w:sz w:val="22"/>
          <w:szCs w:val="22"/>
          <w:lang w:val="sr-Latn-ME"/>
        </w:rPr>
      </w:pPr>
    </w:p>
    <w:p w14:paraId="1298409F" w14:textId="77777777" w:rsidR="00F45F77" w:rsidRPr="00BB6A10" w:rsidRDefault="00F45F77">
      <w:pPr>
        <w:tabs>
          <w:tab w:val="left" w:pos="540"/>
          <w:tab w:val="left" w:pos="569"/>
        </w:tabs>
        <w:jc w:val="both"/>
        <w:rPr>
          <w:bCs/>
          <w:sz w:val="22"/>
          <w:szCs w:val="22"/>
          <w:lang w:val="sr-Latn-ME"/>
        </w:rPr>
      </w:pPr>
    </w:p>
    <w:p w14:paraId="75F3D1B9" w14:textId="77777777" w:rsidR="0072020E" w:rsidRPr="00BB6A10" w:rsidRDefault="0072020E">
      <w:pPr>
        <w:tabs>
          <w:tab w:val="left" w:pos="540"/>
          <w:tab w:val="left" w:pos="569"/>
        </w:tabs>
        <w:jc w:val="both"/>
        <w:rPr>
          <w:b/>
          <w:bCs/>
          <w:sz w:val="22"/>
          <w:szCs w:val="22"/>
          <w:lang w:val="sr-Latn-ME"/>
        </w:rPr>
      </w:pPr>
      <w:r w:rsidRPr="00BB6A10">
        <w:rPr>
          <w:b/>
          <w:bCs/>
          <w:sz w:val="22"/>
          <w:szCs w:val="22"/>
          <w:lang w:val="sr-Latn-ME"/>
        </w:rPr>
        <w:t xml:space="preserve">9. </w:t>
      </w:r>
      <w:r w:rsidR="00480FB1" w:rsidRPr="00BB6A10">
        <w:rPr>
          <w:b/>
          <w:bCs/>
          <w:sz w:val="22"/>
          <w:szCs w:val="22"/>
          <w:lang w:val="sr-Latn-ME"/>
        </w:rPr>
        <w:tab/>
      </w:r>
      <w:r w:rsidRPr="00BB6A10">
        <w:rPr>
          <w:b/>
          <w:bCs/>
          <w:sz w:val="22"/>
          <w:szCs w:val="22"/>
          <w:lang w:val="sr-Latn-ME"/>
        </w:rPr>
        <w:t xml:space="preserve">DATUM </w:t>
      </w:r>
      <w:r w:rsidR="00C05DF8" w:rsidRPr="00BB6A10">
        <w:rPr>
          <w:b/>
          <w:bCs/>
          <w:sz w:val="22"/>
          <w:szCs w:val="22"/>
          <w:lang w:val="sr-Latn-ME"/>
        </w:rPr>
        <w:t xml:space="preserve">PRVE </w:t>
      </w:r>
      <w:r w:rsidR="008A6D43" w:rsidRPr="00BB6A10">
        <w:rPr>
          <w:b/>
          <w:bCs/>
          <w:sz w:val="22"/>
          <w:szCs w:val="22"/>
          <w:lang w:val="sr-Latn-ME"/>
        </w:rPr>
        <w:t>DOZVOLE</w:t>
      </w:r>
      <w:r w:rsidR="00C05DF8" w:rsidRPr="00BB6A10">
        <w:rPr>
          <w:b/>
          <w:bCs/>
          <w:sz w:val="22"/>
          <w:szCs w:val="22"/>
          <w:lang w:val="sr-Latn-ME"/>
        </w:rPr>
        <w:t>/OBNOVE DOZVOLE</w:t>
      </w:r>
      <w:r w:rsidR="008A6D43" w:rsidRPr="00BB6A10">
        <w:rPr>
          <w:b/>
          <w:bCs/>
          <w:sz w:val="22"/>
          <w:szCs w:val="22"/>
          <w:lang w:val="sr-Latn-ME"/>
        </w:rPr>
        <w:t xml:space="preserve"> ZA STAVLJANJE LIJEKA U PROMET</w:t>
      </w:r>
    </w:p>
    <w:p w14:paraId="25C1AEBA" w14:textId="07C344A0" w:rsidR="0072020E" w:rsidRDefault="0072020E">
      <w:pPr>
        <w:tabs>
          <w:tab w:val="left" w:pos="540"/>
          <w:tab w:val="left" w:pos="569"/>
        </w:tabs>
        <w:jc w:val="both"/>
        <w:rPr>
          <w:bCs/>
          <w:sz w:val="22"/>
          <w:szCs w:val="22"/>
          <w:lang w:val="sr-Latn-ME"/>
        </w:rPr>
      </w:pPr>
    </w:p>
    <w:p w14:paraId="692C60C6" w14:textId="27BBAE74" w:rsidR="006B62A3" w:rsidRDefault="006B62A3">
      <w:pPr>
        <w:tabs>
          <w:tab w:val="left" w:pos="540"/>
          <w:tab w:val="left" w:pos="569"/>
        </w:tabs>
        <w:jc w:val="both"/>
        <w:rPr>
          <w:bCs/>
          <w:sz w:val="22"/>
          <w:szCs w:val="22"/>
          <w:lang w:val="sr-Latn-ME"/>
        </w:rPr>
      </w:pPr>
      <w:r>
        <w:rPr>
          <w:bCs/>
          <w:sz w:val="22"/>
          <w:szCs w:val="22"/>
          <w:lang w:val="sr-Latn-ME"/>
        </w:rPr>
        <w:t>29.11.2022. godine</w:t>
      </w:r>
    </w:p>
    <w:p w14:paraId="66206F6E" w14:textId="77777777" w:rsidR="006B62A3" w:rsidRPr="00BB6A10" w:rsidRDefault="006B62A3">
      <w:pPr>
        <w:tabs>
          <w:tab w:val="left" w:pos="540"/>
          <w:tab w:val="left" w:pos="569"/>
        </w:tabs>
        <w:jc w:val="both"/>
        <w:rPr>
          <w:bCs/>
          <w:sz w:val="22"/>
          <w:szCs w:val="22"/>
          <w:lang w:val="sr-Latn-ME"/>
        </w:rPr>
      </w:pPr>
    </w:p>
    <w:p w14:paraId="1258ED9D" w14:textId="77777777" w:rsidR="00836B35" w:rsidRPr="00BB6A10" w:rsidRDefault="00836B35">
      <w:pPr>
        <w:tabs>
          <w:tab w:val="left" w:pos="540"/>
          <w:tab w:val="left" w:pos="569"/>
        </w:tabs>
        <w:jc w:val="both"/>
        <w:rPr>
          <w:bCs/>
          <w:sz w:val="22"/>
          <w:szCs w:val="22"/>
          <w:lang w:val="sr-Latn-ME"/>
        </w:rPr>
      </w:pPr>
    </w:p>
    <w:p w14:paraId="78A063EB" w14:textId="77777777" w:rsidR="003F6A59" w:rsidRPr="00BB6A10" w:rsidRDefault="0072020E">
      <w:pPr>
        <w:tabs>
          <w:tab w:val="left" w:pos="540"/>
          <w:tab w:val="left" w:pos="569"/>
        </w:tabs>
        <w:ind w:left="540" w:hanging="540"/>
        <w:jc w:val="both"/>
        <w:rPr>
          <w:bCs/>
          <w:sz w:val="22"/>
          <w:szCs w:val="22"/>
          <w:lang w:val="sr-Latn-ME"/>
        </w:rPr>
      </w:pPr>
      <w:r w:rsidRPr="00BB6A10">
        <w:rPr>
          <w:b/>
          <w:bCs/>
          <w:sz w:val="22"/>
          <w:szCs w:val="22"/>
          <w:lang w:val="sr-Latn-ME"/>
        </w:rPr>
        <w:t xml:space="preserve">10. </w:t>
      </w:r>
      <w:r w:rsidR="00480FB1" w:rsidRPr="00BB6A10">
        <w:rPr>
          <w:b/>
          <w:bCs/>
          <w:sz w:val="22"/>
          <w:szCs w:val="22"/>
          <w:lang w:val="sr-Latn-ME"/>
        </w:rPr>
        <w:tab/>
      </w:r>
      <w:r w:rsidR="002846DB" w:rsidRPr="00BB6A10">
        <w:rPr>
          <w:b/>
          <w:bCs/>
          <w:sz w:val="22"/>
          <w:szCs w:val="22"/>
          <w:lang w:val="sr-Latn-ME"/>
        </w:rPr>
        <w:t>D</w:t>
      </w:r>
      <w:r w:rsidR="00EC2532" w:rsidRPr="00BB6A10">
        <w:rPr>
          <w:b/>
          <w:bCs/>
          <w:sz w:val="22"/>
          <w:szCs w:val="22"/>
          <w:lang w:val="sr-Latn-ME"/>
        </w:rPr>
        <w:t xml:space="preserve">ATUM REVIZIJE TEKSTA </w:t>
      </w:r>
    </w:p>
    <w:p w14:paraId="3C261DF1" w14:textId="77777777" w:rsidR="003F6A59" w:rsidRPr="00BB6A10" w:rsidRDefault="003F6A59">
      <w:pPr>
        <w:tabs>
          <w:tab w:val="left" w:pos="540"/>
          <w:tab w:val="left" w:pos="569"/>
        </w:tabs>
        <w:jc w:val="both"/>
        <w:rPr>
          <w:bCs/>
          <w:sz w:val="22"/>
          <w:szCs w:val="22"/>
          <w:lang w:val="sr-Latn-ME"/>
        </w:rPr>
      </w:pPr>
    </w:p>
    <w:p w14:paraId="21F57CC1" w14:textId="17644162" w:rsidR="003F6A59" w:rsidRPr="00BB6A10" w:rsidRDefault="006B62A3">
      <w:pPr>
        <w:jc w:val="both"/>
        <w:rPr>
          <w:sz w:val="22"/>
          <w:szCs w:val="22"/>
          <w:lang w:val="sr-Latn-ME"/>
        </w:rPr>
      </w:pPr>
      <w:r>
        <w:rPr>
          <w:sz w:val="22"/>
          <w:szCs w:val="22"/>
          <w:lang w:val="sr-Latn-ME"/>
        </w:rPr>
        <w:t>Novembar, 2022. godine</w:t>
      </w:r>
    </w:p>
    <w:sectPr w:rsidR="003F6A59" w:rsidRPr="00BB6A10" w:rsidSect="00BB6A10">
      <w:footerReference w:type="default" r:id="rId10"/>
      <w:pgSz w:w="11909" w:h="16834" w:code="9"/>
      <w:pgMar w:top="1276" w:right="1440" w:bottom="1440" w:left="1440"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37763" w14:textId="77777777" w:rsidR="004474B5" w:rsidRDefault="004474B5">
      <w:r>
        <w:separator/>
      </w:r>
    </w:p>
  </w:endnote>
  <w:endnote w:type="continuationSeparator" w:id="0">
    <w:p w14:paraId="3413BEED" w14:textId="77777777" w:rsidR="004474B5" w:rsidRDefault="00447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Lucida Sans Unicode"/>
    <w:panose1 w:val="00000000000000000000"/>
    <w:charset w:val="00"/>
    <w:family w:val="swiss"/>
    <w:notTrueType/>
    <w:pitch w:val="variable"/>
    <w:sig w:usb0="00000003" w:usb1="00000000" w:usb2="00000000" w:usb3="00000000" w:csb0="00000001" w:csb1="00000000"/>
  </w:font>
  <w:font w:name="TimesNewRoman,Bold">
    <w:altName w:val="Yu Gothic"/>
    <w:panose1 w:val="00000000000000000000"/>
    <w:charset w:val="00"/>
    <w:family w:val="auto"/>
    <w:notTrueType/>
    <w:pitch w:val="default"/>
    <w:sig w:usb0="00000003" w:usb1="00000000" w:usb2="00000000" w:usb3="00000000" w:csb0="00000001" w:csb1="00000000"/>
  </w:font>
  <w:font w:name="TimesNewRoman">
    <w:altName w:val="MS Goth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892BB" w14:textId="0620B4B8" w:rsidR="00BB6A10" w:rsidRPr="00B23F69" w:rsidRDefault="00BB6A10"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736EE9">
      <w:rPr>
        <w:noProof/>
        <w:sz w:val="22"/>
        <w:szCs w:val="22"/>
      </w:rPr>
      <w:t>34</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736EE9">
      <w:rPr>
        <w:noProof/>
        <w:sz w:val="22"/>
        <w:szCs w:val="22"/>
      </w:rPr>
      <w:t>37</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38D4E" w14:textId="77777777" w:rsidR="004474B5" w:rsidRDefault="004474B5">
      <w:r>
        <w:separator/>
      </w:r>
    </w:p>
  </w:footnote>
  <w:footnote w:type="continuationSeparator" w:id="0">
    <w:p w14:paraId="11FD362C" w14:textId="77777777" w:rsidR="004474B5" w:rsidRDefault="00447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8" type="#_x0000_t75" style="width:15.4pt;height:14.15pt;visibility:visible" o:bullet="t">
        <v:imagedata r:id="rId1" o:title="BT_1000x858px"/>
      </v:shape>
    </w:pict>
  </w:numPicBullet>
  <w:abstractNum w:abstractNumId="0" w15:restartNumberingAfterBreak="0">
    <w:nsid w:val="03644DBF"/>
    <w:multiLevelType w:val="multilevel"/>
    <w:tmpl w:val="BF7A4B14"/>
    <w:lvl w:ilvl="0">
      <w:start w:val="6"/>
      <w:numFmt w:val="decimal"/>
      <w:lvlText w:val="%1"/>
      <w:lvlJc w:val="left"/>
      <w:pPr>
        <w:tabs>
          <w:tab w:val="num" w:pos="705"/>
        </w:tabs>
        <w:ind w:left="705" w:hanging="705"/>
      </w:pPr>
      <w:rPr>
        <w:rFonts w:cs="Times New Roman" w:hint="default"/>
      </w:rPr>
    </w:lvl>
    <w:lvl w:ilvl="1">
      <w:start w:val="4"/>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4C351A9"/>
    <w:multiLevelType w:val="multilevel"/>
    <w:tmpl w:val="CEB6A2FC"/>
    <w:lvl w:ilvl="0">
      <w:start w:val="4"/>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705"/>
        </w:tabs>
        <w:ind w:left="705" w:hanging="705"/>
      </w:pPr>
      <w:rPr>
        <w:rFonts w:cs="Times New Roman" w:hint="default"/>
        <w:b/>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D2A4830"/>
    <w:multiLevelType w:val="hybridMultilevel"/>
    <w:tmpl w:val="D66A1B8E"/>
    <w:lvl w:ilvl="0" w:tplc="605E66B0">
      <w:start w:val="1"/>
      <w:numFmt w:val="decimal"/>
      <w:lvlText w:val="%1."/>
      <w:lvlJc w:val="left"/>
      <w:pPr>
        <w:tabs>
          <w:tab w:val="num" w:pos="720"/>
        </w:tabs>
        <w:ind w:left="720" w:hanging="360"/>
      </w:pPr>
      <w:rPr>
        <w:rFonts w:cs="Times New Roman" w:hint="default"/>
      </w:rPr>
    </w:lvl>
    <w:lvl w:ilvl="1" w:tplc="CBA03472">
      <w:numFmt w:val="none"/>
      <w:lvlText w:val=""/>
      <w:lvlJc w:val="left"/>
      <w:pPr>
        <w:tabs>
          <w:tab w:val="num" w:pos="360"/>
        </w:tabs>
      </w:pPr>
      <w:rPr>
        <w:rFonts w:cs="Times New Roman"/>
      </w:rPr>
    </w:lvl>
    <w:lvl w:ilvl="2" w:tplc="8A9CE858">
      <w:numFmt w:val="none"/>
      <w:lvlText w:val=""/>
      <w:lvlJc w:val="left"/>
      <w:pPr>
        <w:tabs>
          <w:tab w:val="num" w:pos="360"/>
        </w:tabs>
      </w:pPr>
      <w:rPr>
        <w:rFonts w:cs="Times New Roman"/>
      </w:rPr>
    </w:lvl>
    <w:lvl w:ilvl="3" w:tplc="F5F8D6F2">
      <w:numFmt w:val="none"/>
      <w:lvlText w:val=""/>
      <w:lvlJc w:val="left"/>
      <w:pPr>
        <w:tabs>
          <w:tab w:val="num" w:pos="360"/>
        </w:tabs>
      </w:pPr>
      <w:rPr>
        <w:rFonts w:cs="Times New Roman"/>
      </w:rPr>
    </w:lvl>
    <w:lvl w:ilvl="4" w:tplc="7B7A5ED6">
      <w:numFmt w:val="none"/>
      <w:lvlText w:val=""/>
      <w:lvlJc w:val="left"/>
      <w:pPr>
        <w:tabs>
          <w:tab w:val="num" w:pos="360"/>
        </w:tabs>
      </w:pPr>
      <w:rPr>
        <w:rFonts w:cs="Times New Roman"/>
      </w:rPr>
    </w:lvl>
    <w:lvl w:ilvl="5" w:tplc="A9D4B3F8">
      <w:numFmt w:val="none"/>
      <w:lvlText w:val=""/>
      <w:lvlJc w:val="left"/>
      <w:pPr>
        <w:tabs>
          <w:tab w:val="num" w:pos="360"/>
        </w:tabs>
      </w:pPr>
      <w:rPr>
        <w:rFonts w:cs="Times New Roman"/>
      </w:rPr>
    </w:lvl>
    <w:lvl w:ilvl="6" w:tplc="ACF6FD9A">
      <w:numFmt w:val="none"/>
      <w:lvlText w:val=""/>
      <w:lvlJc w:val="left"/>
      <w:pPr>
        <w:tabs>
          <w:tab w:val="num" w:pos="360"/>
        </w:tabs>
      </w:pPr>
      <w:rPr>
        <w:rFonts w:cs="Times New Roman"/>
      </w:rPr>
    </w:lvl>
    <w:lvl w:ilvl="7" w:tplc="89223F34">
      <w:numFmt w:val="none"/>
      <w:lvlText w:val=""/>
      <w:lvlJc w:val="left"/>
      <w:pPr>
        <w:tabs>
          <w:tab w:val="num" w:pos="360"/>
        </w:tabs>
      </w:pPr>
      <w:rPr>
        <w:rFonts w:cs="Times New Roman"/>
      </w:rPr>
    </w:lvl>
    <w:lvl w:ilvl="8" w:tplc="1E645012">
      <w:numFmt w:val="none"/>
      <w:lvlText w:val=""/>
      <w:lvlJc w:val="left"/>
      <w:pPr>
        <w:tabs>
          <w:tab w:val="num" w:pos="360"/>
        </w:tabs>
      </w:pPr>
      <w:rPr>
        <w:rFonts w:cs="Times New Roman"/>
      </w:rPr>
    </w:lvl>
  </w:abstractNum>
  <w:abstractNum w:abstractNumId="4" w15:restartNumberingAfterBreak="0">
    <w:nsid w:val="0D401043"/>
    <w:multiLevelType w:val="hybridMultilevel"/>
    <w:tmpl w:val="FD08C1FA"/>
    <w:lvl w:ilvl="0" w:tplc="CC22BE24">
      <w:start w:val="3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0A70DDB"/>
    <w:multiLevelType w:val="hybridMultilevel"/>
    <w:tmpl w:val="527CD2C0"/>
    <w:lvl w:ilvl="0" w:tplc="C4E28434">
      <w:start w:val="6"/>
      <w:numFmt w:val="decimal"/>
      <w:lvlText w:val="%1."/>
      <w:lvlJc w:val="left"/>
      <w:pPr>
        <w:tabs>
          <w:tab w:val="num" w:pos="1065"/>
        </w:tabs>
        <w:ind w:left="1065" w:hanging="705"/>
      </w:pPr>
      <w:rPr>
        <w:rFonts w:cs="Times New Roman" w:hint="default"/>
        <w:b/>
        <w:i w:val="0"/>
      </w:rPr>
    </w:lvl>
    <w:lvl w:ilvl="1" w:tplc="2B04BB88">
      <w:numFmt w:val="none"/>
      <w:lvlText w:val=""/>
      <w:lvlJc w:val="left"/>
      <w:pPr>
        <w:tabs>
          <w:tab w:val="num" w:pos="360"/>
        </w:tabs>
      </w:pPr>
      <w:rPr>
        <w:rFonts w:cs="Times New Roman"/>
      </w:rPr>
    </w:lvl>
    <w:lvl w:ilvl="2" w:tplc="F976E3AA">
      <w:numFmt w:val="none"/>
      <w:lvlText w:val=""/>
      <w:lvlJc w:val="left"/>
      <w:pPr>
        <w:tabs>
          <w:tab w:val="num" w:pos="360"/>
        </w:tabs>
      </w:pPr>
      <w:rPr>
        <w:rFonts w:cs="Times New Roman"/>
      </w:rPr>
    </w:lvl>
    <w:lvl w:ilvl="3" w:tplc="B468A3D6">
      <w:numFmt w:val="none"/>
      <w:lvlText w:val=""/>
      <w:lvlJc w:val="left"/>
      <w:pPr>
        <w:tabs>
          <w:tab w:val="num" w:pos="360"/>
        </w:tabs>
      </w:pPr>
      <w:rPr>
        <w:rFonts w:cs="Times New Roman"/>
      </w:rPr>
    </w:lvl>
    <w:lvl w:ilvl="4" w:tplc="B25CF4D0">
      <w:numFmt w:val="none"/>
      <w:lvlText w:val=""/>
      <w:lvlJc w:val="left"/>
      <w:pPr>
        <w:tabs>
          <w:tab w:val="num" w:pos="360"/>
        </w:tabs>
      </w:pPr>
      <w:rPr>
        <w:rFonts w:cs="Times New Roman"/>
      </w:rPr>
    </w:lvl>
    <w:lvl w:ilvl="5" w:tplc="58983506">
      <w:numFmt w:val="none"/>
      <w:lvlText w:val=""/>
      <w:lvlJc w:val="left"/>
      <w:pPr>
        <w:tabs>
          <w:tab w:val="num" w:pos="360"/>
        </w:tabs>
      </w:pPr>
      <w:rPr>
        <w:rFonts w:cs="Times New Roman"/>
      </w:rPr>
    </w:lvl>
    <w:lvl w:ilvl="6" w:tplc="9FA4F490">
      <w:numFmt w:val="none"/>
      <w:lvlText w:val=""/>
      <w:lvlJc w:val="left"/>
      <w:pPr>
        <w:tabs>
          <w:tab w:val="num" w:pos="360"/>
        </w:tabs>
      </w:pPr>
      <w:rPr>
        <w:rFonts w:cs="Times New Roman"/>
      </w:rPr>
    </w:lvl>
    <w:lvl w:ilvl="7" w:tplc="D1E2794C">
      <w:numFmt w:val="none"/>
      <w:lvlText w:val=""/>
      <w:lvlJc w:val="left"/>
      <w:pPr>
        <w:tabs>
          <w:tab w:val="num" w:pos="360"/>
        </w:tabs>
      </w:pPr>
      <w:rPr>
        <w:rFonts w:cs="Times New Roman"/>
      </w:rPr>
    </w:lvl>
    <w:lvl w:ilvl="8" w:tplc="D4D0DB7A">
      <w:numFmt w:val="none"/>
      <w:lvlText w:val=""/>
      <w:lvlJc w:val="left"/>
      <w:pPr>
        <w:tabs>
          <w:tab w:val="num" w:pos="360"/>
        </w:tabs>
      </w:pPr>
      <w:rPr>
        <w:rFonts w:cs="Times New Roman"/>
      </w:rPr>
    </w:lvl>
  </w:abstractNum>
  <w:abstractNum w:abstractNumId="7"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49341D0"/>
    <w:multiLevelType w:val="hybridMultilevel"/>
    <w:tmpl w:val="16C293A0"/>
    <w:lvl w:ilvl="0" w:tplc="CC22BE24">
      <w:start w:val="35"/>
      <w:numFmt w:val="bullet"/>
      <w:lvlText w:val="-"/>
      <w:lvlJc w:val="left"/>
      <w:pPr>
        <w:tabs>
          <w:tab w:val="num" w:pos="420"/>
        </w:tabs>
        <w:ind w:left="4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6142BD"/>
    <w:multiLevelType w:val="hybridMultilevel"/>
    <w:tmpl w:val="101A2DBC"/>
    <w:lvl w:ilvl="0" w:tplc="CC22BE24">
      <w:start w:val="35"/>
      <w:numFmt w:val="bullet"/>
      <w:lvlText w:val="-"/>
      <w:lvlJc w:val="left"/>
      <w:pPr>
        <w:ind w:left="360" w:hanging="360"/>
      </w:pPr>
      <w:rPr>
        <w:rFonts w:ascii="Times New Roman" w:eastAsia="Times New Roman" w:hAnsi="Times New Roman" w:cs="Times New Roman"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3" w15:restartNumberingAfterBreak="0">
    <w:nsid w:val="28CF38DF"/>
    <w:multiLevelType w:val="hybridMultilevel"/>
    <w:tmpl w:val="27FC5A74"/>
    <w:lvl w:ilvl="0" w:tplc="CC22BE24">
      <w:start w:val="35"/>
      <w:numFmt w:val="bullet"/>
      <w:lvlText w:val="-"/>
      <w:lvlJc w:val="left"/>
      <w:pPr>
        <w:ind w:left="360" w:hanging="360"/>
      </w:pPr>
      <w:rPr>
        <w:rFonts w:ascii="Times New Roman" w:eastAsia="Times New Roman" w:hAnsi="Times New Roman" w:cs="Times New Roman"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4" w15:restartNumberingAfterBreak="0">
    <w:nsid w:val="2B8B2EAF"/>
    <w:multiLevelType w:val="hybridMultilevel"/>
    <w:tmpl w:val="888CF3D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37E57F3B"/>
    <w:multiLevelType w:val="hybridMultilevel"/>
    <w:tmpl w:val="B5D05E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9C922D3"/>
    <w:multiLevelType w:val="hybridMultilevel"/>
    <w:tmpl w:val="6A5003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70970C7"/>
    <w:multiLevelType w:val="hybridMultilevel"/>
    <w:tmpl w:val="FF5404EC"/>
    <w:lvl w:ilvl="0" w:tplc="7CF8C086">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48400E75"/>
    <w:multiLevelType w:val="multilevel"/>
    <w:tmpl w:val="98B039AC"/>
    <w:lvl w:ilvl="0">
      <w:start w:val="5"/>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4A5D1B91"/>
    <w:multiLevelType w:val="hybridMultilevel"/>
    <w:tmpl w:val="2092C906"/>
    <w:lvl w:ilvl="0" w:tplc="EB2ED54C">
      <w:start w:val="1"/>
      <w:numFmt w:val="decimal"/>
      <w:lvlText w:val="%1."/>
      <w:lvlJc w:val="left"/>
      <w:pPr>
        <w:tabs>
          <w:tab w:val="num" w:pos="1065"/>
        </w:tabs>
        <w:ind w:left="1065" w:hanging="360"/>
      </w:pPr>
      <w:rPr>
        <w:rFonts w:cs="Times New Roman" w:hint="default"/>
        <w:b w:val="0"/>
        <w:i w:val="0"/>
      </w:rPr>
    </w:lvl>
    <w:lvl w:ilvl="1" w:tplc="081A0019" w:tentative="1">
      <w:start w:val="1"/>
      <w:numFmt w:val="lowerLetter"/>
      <w:lvlText w:val="%2."/>
      <w:lvlJc w:val="left"/>
      <w:pPr>
        <w:tabs>
          <w:tab w:val="num" w:pos="1785"/>
        </w:tabs>
        <w:ind w:left="1785" w:hanging="360"/>
      </w:pPr>
      <w:rPr>
        <w:rFonts w:cs="Times New Roman"/>
      </w:rPr>
    </w:lvl>
    <w:lvl w:ilvl="2" w:tplc="081A001B" w:tentative="1">
      <w:start w:val="1"/>
      <w:numFmt w:val="lowerRoman"/>
      <w:lvlText w:val="%3."/>
      <w:lvlJc w:val="right"/>
      <w:pPr>
        <w:tabs>
          <w:tab w:val="num" w:pos="2505"/>
        </w:tabs>
        <w:ind w:left="2505" w:hanging="180"/>
      </w:pPr>
      <w:rPr>
        <w:rFonts w:cs="Times New Roman"/>
      </w:rPr>
    </w:lvl>
    <w:lvl w:ilvl="3" w:tplc="081A000F" w:tentative="1">
      <w:start w:val="1"/>
      <w:numFmt w:val="decimal"/>
      <w:lvlText w:val="%4."/>
      <w:lvlJc w:val="left"/>
      <w:pPr>
        <w:tabs>
          <w:tab w:val="num" w:pos="3225"/>
        </w:tabs>
        <w:ind w:left="3225" w:hanging="360"/>
      </w:pPr>
      <w:rPr>
        <w:rFonts w:cs="Times New Roman"/>
      </w:rPr>
    </w:lvl>
    <w:lvl w:ilvl="4" w:tplc="081A0019" w:tentative="1">
      <w:start w:val="1"/>
      <w:numFmt w:val="lowerLetter"/>
      <w:lvlText w:val="%5."/>
      <w:lvlJc w:val="left"/>
      <w:pPr>
        <w:tabs>
          <w:tab w:val="num" w:pos="3945"/>
        </w:tabs>
        <w:ind w:left="3945" w:hanging="360"/>
      </w:pPr>
      <w:rPr>
        <w:rFonts w:cs="Times New Roman"/>
      </w:rPr>
    </w:lvl>
    <w:lvl w:ilvl="5" w:tplc="081A001B" w:tentative="1">
      <w:start w:val="1"/>
      <w:numFmt w:val="lowerRoman"/>
      <w:lvlText w:val="%6."/>
      <w:lvlJc w:val="right"/>
      <w:pPr>
        <w:tabs>
          <w:tab w:val="num" w:pos="4665"/>
        </w:tabs>
        <w:ind w:left="4665" w:hanging="180"/>
      </w:pPr>
      <w:rPr>
        <w:rFonts w:cs="Times New Roman"/>
      </w:rPr>
    </w:lvl>
    <w:lvl w:ilvl="6" w:tplc="081A000F" w:tentative="1">
      <w:start w:val="1"/>
      <w:numFmt w:val="decimal"/>
      <w:lvlText w:val="%7."/>
      <w:lvlJc w:val="left"/>
      <w:pPr>
        <w:tabs>
          <w:tab w:val="num" w:pos="5385"/>
        </w:tabs>
        <w:ind w:left="5385" w:hanging="360"/>
      </w:pPr>
      <w:rPr>
        <w:rFonts w:cs="Times New Roman"/>
      </w:rPr>
    </w:lvl>
    <w:lvl w:ilvl="7" w:tplc="081A0019" w:tentative="1">
      <w:start w:val="1"/>
      <w:numFmt w:val="lowerLetter"/>
      <w:lvlText w:val="%8."/>
      <w:lvlJc w:val="left"/>
      <w:pPr>
        <w:tabs>
          <w:tab w:val="num" w:pos="6105"/>
        </w:tabs>
        <w:ind w:left="6105" w:hanging="360"/>
      </w:pPr>
      <w:rPr>
        <w:rFonts w:cs="Times New Roman"/>
      </w:rPr>
    </w:lvl>
    <w:lvl w:ilvl="8" w:tplc="081A001B" w:tentative="1">
      <w:start w:val="1"/>
      <w:numFmt w:val="lowerRoman"/>
      <w:lvlText w:val="%9."/>
      <w:lvlJc w:val="right"/>
      <w:pPr>
        <w:tabs>
          <w:tab w:val="num" w:pos="6825"/>
        </w:tabs>
        <w:ind w:left="6825" w:hanging="180"/>
      </w:pPr>
      <w:rPr>
        <w:rFonts w:cs="Times New Roman"/>
      </w:rPr>
    </w:lvl>
  </w:abstractNum>
  <w:abstractNum w:abstractNumId="22" w15:restartNumberingAfterBreak="0">
    <w:nsid w:val="4DE21E67"/>
    <w:multiLevelType w:val="hybridMultilevel"/>
    <w:tmpl w:val="F7E81438"/>
    <w:lvl w:ilvl="0" w:tplc="0ABE6F2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197532"/>
    <w:multiLevelType w:val="hybridMultilevel"/>
    <w:tmpl w:val="902A3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C47AC5"/>
    <w:multiLevelType w:val="multilevel"/>
    <w:tmpl w:val="49CC7C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8A165A3"/>
    <w:multiLevelType w:val="multilevel"/>
    <w:tmpl w:val="97C03014"/>
    <w:lvl w:ilvl="0">
      <w:start w:val="5"/>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92363A4"/>
    <w:multiLevelType w:val="hybridMultilevel"/>
    <w:tmpl w:val="8C504432"/>
    <w:lvl w:ilvl="0" w:tplc="2D10141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535C75"/>
    <w:multiLevelType w:val="multilevel"/>
    <w:tmpl w:val="C92AD4B0"/>
    <w:lvl w:ilvl="0">
      <w:start w:val="35"/>
      <w:numFmt w:val="bullet"/>
      <w:lvlText w:val="-"/>
      <w:lvlJc w:val="left"/>
      <w:pPr>
        <w:tabs>
          <w:tab w:val="num" w:pos="420"/>
        </w:tabs>
        <w:ind w:left="4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462105"/>
    <w:multiLevelType w:val="hybridMultilevel"/>
    <w:tmpl w:val="C92AD4B0"/>
    <w:lvl w:ilvl="0" w:tplc="CC22BE24">
      <w:start w:val="35"/>
      <w:numFmt w:val="bullet"/>
      <w:lvlText w:val="-"/>
      <w:lvlJc w:val="left"/>
      <w:pPr>
        <w:tabs>
          <w:tab w:val="num" w:pos="420"/>
        </w:tabs>
        <w:ind w:left="4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B614F0"/>
    <w:multiLevelType w:val="multilevel"/>
    <w:tmpl w:val="F5A08D32"/>
    <w:lvl w:ilvl="0">
      <w:start w:val="2"/>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start w:val="7"/>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2">
      <w:start w:val="1"/>
      <w:numFmt w:val="upperLetter"/>
      <w:lvlText w:val="%3."/>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3">
      <w:start w:val="1"/>
      <w:numFmt w:val="upperLetter"/>
      <w:lvlText w:val="%4."/>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FDD0F24"/>
    <w:multiLevelType w:val="hybridMultilevel"/>
    <w:tmpl w:val="CF580AE4"/>
    <w:lvl w:ilvl="0" w:tplc="3A760CBC">
      <w:start w:val="4"/>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0"/>
  </w:num>
  <w:num w:numId="3">
    <w:abstractNumId w:val="2"/>
  </w:num>
  <w:num w:numId="4">
    <w:abstractNumId w:val="25"/>
  </w:num>
  <w:num w:numId="5">
    <w:abstractNumId w:val="10"/>
  </w:num>
  <w:num w:numId="6">
    <w:abstractNumId w:val="5"/>
  </w:num>
  <w:num w:numId="7">
    <w:abstractNumId w:val="19"/>
  </w:num>
  <w:num w:numId="8">
    <w:abstractNumId w:val="8"/>
  </w:num>
  <w:num w:numId="9">
    <w:abstractNumId w:val="15"/>
  </w:num>
  <w:num w:numId="10">
    <w:abstractNumId w:val="31"/>
  </w:num>
  <w:num w:numId="11">
    <w:abstractNumId w:val="11"/>
  </w:num>
  <w:num w:numId="12">
    <w:abstractNumId w:val="9"/>
  </w:num>
  <w:num w:numId="13">
    <w:abstractNumId w:val="4"/>
  </w:num>
  <w:num w:numId="14">
    <w:abstractNumId w:val="1"/>
  </w:num>
  <w:num w:numId="15">
    <w:abstractNumId w:val="21"/>
  </w:num>
  <w:num w:numId="16">
    <w:abstractNumId w:val="26"/>
  </w:num>
  <w:num w:numId="17">
    <w:abstractNumId w:val="6"/>
  </w:num>
  <w:num w:numId="18">
    <w:abstractNumId w:val="0"/>
  </w:num>
  <w:num w:numId="19">
    <w:abstractNumId w:val="3"/>
  </w:num>
  <w:num w:numId="20">
    <w:abstractNumId w:val="20"/>
  </w:num>
  <w:num w:numId="21">
    <w:abstractNumId w:val="18"/>
  </w:num>
  <w:num w:numId="22">
    <w:abstractNumId w:val="14"/>
  </w:num>
  <w:num w:numId="23">
    <w:abstractNumId w:val="17"/>
  </w:num>
  <w:num w:numId="24">
    <w:abstractNumId w:val="23"/>
  </w:num>
  <w:num w:numId="25">
    <w:abstractNumId w:val="16"/>
  </w:num>
  <w:num w:numId="26">
    <w:abstractNumId w:val="29"/>
  </w:num>
  <w:num w:numId="27">
    <w:abstractNumId w:val="24"/>
  </w:num>
  <w:num w:numId="28">
    <w:abstractNumId w:val="32"/>
  </w:num>
  <w:num w:numId="29">
    <w:abstractNumId w:val="33"/>
  </w:num>
  <w:num w:numId="30">
    <w:abstractNumId w:val="28"/>
  </w:num>
  <w:num w:numId="31">
    <w:abstractNumId w:val="12"/>
  </w:num>
  <w:num w:numId="32">
    <w:abstractNumId w:val="13"/>
  </w:num>
  <w:num w:numId="33">
    <w:abstractNumId w:val="27"/>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3964"/>
    <w:rsid w:val="000176CA"/>
    <w:rsid w:val="000319E8"/>
    <w:rsid w:val="00032EAD"/>
    <w:rsid w:val="00036FA0"/>
    <w:rsid w:val="0003793F"/>
    <w:rsid w:val="00057E35"/>
    <w:rsid w:val="0007106E"/>
    <w:rsid w:val="00076726"/>
    <w:rsid w:val="00080303"/>
    <w:rsid w:val="000929F6"/>
    <w:rsid w:val="000A3F58"/>
    <w:rsid w:val="000D2343"/>
    <w:rsid w:val="000D3449"/>
    <w:rsid w:val="000D3C18"/>
    <w:rsid w:val="000D425A"/>
    <w:rsid w:val="000D60CC"/>
    <w:rsid w:val="000E2084"/>
    <w:rsid w:val="000E426C"/>
    <w:rsid w:val="000E6F55"/>
    <w:rsid w:val="000F7416"/>
    <w:rsid w:val="000F77FA"/>
    <w:rsid w:val="00101FD9"/>
    <w:rsid w:val="00107BF7"/>
    <w:rsid w:val="001263C8"/>
    <w:rsid w:val="00126F53"/>
    <w:rsid w:val="0014166E"/>
    <w:rsid w:val="0014766D"/>
    <w:rsid w:val="00150027"/>
    <w:rsid w:val="001536CC"/>
    <w:rsid w:val="00155FC3"/>
    <w:rsid w:val="00160168"/>
    <w:rsid w:val="0017265F"/>
    <w:rsid w:val="0019389D"/>
    <w:rsid w:val="00195249"/>
    <w:rsid w:val="001A3FBA"/>
    <w:rsid w:val="001A5518"/>
    <w:rsid w:val="001B1C6A"/>
    <w:rsid w:val="001B257B"/>
    <w:rsid w:val="001C1263"/>
    <w:rsid w:val="001C1417"/>
    <w:rsid w:val="001D13CE"/>
    <w:rsid w:val="001D2DF4"/>
    <w:rsid w:val="001E390B"/>
    <w:rsid w:val="001E630D"/>
    <w:rsid w:val="001F42FB"/>
    <w:rsid w:val="001F719A"/>
    <w:rsid w:val="002031B3"/>
    <w:rsid w:val="00204C78"/>
    <w:rsid w:val="0020738F"/>
    <w:rsid w:val="0021389E"/>
    <w:rsid w:val="002143DA"/>
    <w:rsid w:val="00215931"/>
    <w:rsid w:val="00223E16"/>
    <w:rsid w:val="00224C91"/>
    <w:rsid w:val="00227BDB"/>
    <w:rsid w:val="00234CB1"/>
    <w:rsid w:val="002352F8"/>
    <w:rsid w:val="002510A5"/>
    <w:rsid w:val="00254A0A"/>
    <w:rsid w:val="002559EA"/>
    <w:rsid w:val="00266046"/>
    <w:rsid w:val="00270808"/>
    <w:rsid w:val="00272AA2"/>
    <w:rsid w:val="002846DB"/>
    <w:rsid w:val="00284CCD"/>
    <w:rsid w:val="0029001B"/>
    <w:rsid w:val="002939D3"/>
    <w:rsid w:val="002A24C3"/>
    <w:rsid w:val="002B0E89"/>
    <w:rsid w:val="002C6637"/>
    <w:rsid w:val="002E0135"/>
    <w:rsid w:val="002E37A5"/>
    <w:rsid w:val="00310F03"/>
    <w:rsid w:val="003247D2"/>
    <w:rsid w:val="00335D99"/>
    <w:rsid w:val="003445C1"/>
    <w:rsid w:val="00355B61"/>
    <w:rsid w:val="003564C1"/>
    <w:rsid w:val="00362686"/>
    <w:rsid w:val="00366417"/>
    <w:rsid w:val="00371510"/>
    <w:rsid w:val="00386D97"/>
    <w:rsid w:val="0039484C"/>
    <w:rsid w:val="00396DFD"/>
    <w:rsid w:val="003A7059"/>
    <w:rsid w:val="003B7A36"/>
    <w:rsid w:val="003C17AB"/>
    <w:rsid w:val="003C1805"/>
    <w:rsid w:val="003C7823"/>
    <w:rsid w:val="003E02F1"/>
    <w:rsid w:val="003E1DCC"/>
    <w:rsid w:val="003F11A1"/>
    <w:rsid w:val="003F6A59"/>
    <w:rsid w:val="004065C8"/>
    <w:rsid w:val="004109FA"/>
    <w:rsid w:val="00411B4B"/>
    <w:rsid w:val="00415BEE"/>
    <w:rsid w:val="00427F85"/>
    <w:rsid w:val="00433B6B"/>
    <w:rsid w:val="00435624"/>
    <w:rsid w:val="00436F42"/>
    <w:rsid w:val="004378B4"/>
    <w:rsid w:val="004474B5"/>
    <w:rsid w:val="00447D04"/>
    <w:rsid w:val="00451314"/>
    <w:rsid w:val="004524D1"/>
    <w:rsid w:val="00452E9D"/>
    <w:rsid w:val="004534C7"/>
    <w:rsid w:val="004671AA"/>
    <w:rsid w:val="0047484F"/>
    <w:rsid w:val="00480FB1"/>
    <w:rsid w:val="00483928"/>
    <w:rsid w:val="004B4564"/>
    <w:rsid w:val="004B7AD3"/>
    <w:rsid w:val="004C331F"/>
    <w:rsid w:val="004D3807"/>
    <w:rsid w:val="004D59C9"/>
    <w:rsid w:val="004D6103"/>
    <w:rsid w:val="004D7D8F"/>
    <w:rsid w:val="004E3BCE"/>
    <w:rsid w:val="004E70AD"/>
    <w:rsid w:val="004F0E97"/>
    <w:rsid w:val="00501DD1"/>
    <w:rsid w:val="005072D3"/>
    <w:rsid w:val="00515C21"/>
    <w:rsid w:val="00530BD7"/>
    <w:rsid w:val="00531FAB"/>
    <w:rsid w:val="00545CD2"/>
    <w:rsid w:val="005476F3"/>
    <w:rsid w:val="005524A1"/>
    <w:rsid w:val="00556F1A"/>
    <w:rsid w:val="00557F01"/>
    <w:rsid w:val="00572527"/>
    <w:rsid w:val="00573E40"/>
    <w:rsid w:val="00576348"/>
    <w:rsid w:val="005874BB"/>
    <w:rsid w:val="005A0B2E"/>
    <w:rsid w:val="005A23D2"/>
    <w:rsid w:val="005A36CB"/>
    <w:rsid w:val="005A5A74"/>
    <w:rsid w:val="005B49B8"/>
    <w:rsid w:val="005C0741"/>
    <w:rsid w:val="005C5EF4"/>
    <w:rsid w:val="005E2E0B"/>
    <w:rsid w:val="005E7A7D"/>
    <w:rsid w:val="005F065C"/>
    <w:rsid w:val="005F1342"/>
    <w:rsid w:val="005F3A35"/>
    <w:rsid w:val="00602457"/>
    <w:rsid w:val="00644FC3"/>
    <w:rsid w:val="00646BD1"/>
    <w:rsid w:val="00652A38"/>
    <w:rsid w:val="006561C2"/>
    <w:rsid w:val="00671CB3"/>
    <w:rsid w:val="00674BAF"/>
    <w:rsid w:val="00682200"/>
    <w:rsid w:val="00684E57"/>
    <w:rsid w:val="0068693A"/>
    <w:rsid w:val="00692BF6"/>
    <w:rsid w:val="006A1497"/>
    <w:rsid w:val="006A19C8"/>
    <w:rsid w:val="006A4211"/>
    <w:rsid w:val="006B0BD1"/>
    <w:rsid w:val="006B5404"/>
    <w:rsid w:val="006B62A3"/>
    <w:rsid w:val="006C123D"/>
    <w:rsid w:val="006D20A5"/>
    <w:rsid w:val="006D37BF"/>
    <w:rsid w:val="006E3375"/>
    <w:rsid w:val="006F1ECD"/>
    <w:rsid w:val="00702E22"/>
    <w:rsid w:val="00703304"/>
    <w:rsid w:val="007039DE"/>
    <w:rsid w:val="0072020E"/>
    <w:rsid w:val="00736EE9"/>
    <w:rsid w:val="00757954"/>
    <w:rsid w:val="007610DC"/>
    <w:rsid w:val="007805BC"/>
    <w:rsid w:val="00786071"/>
    <w:rsid w:val="007A102B"/>
    <w:rsid w:val="007A3ECB"/>
    <w:rsid w:val="007A5D77"/>
    <w:rsid w:val="007D7BB3"/>
    <w:rsid w:val="007F6E06"/>
    <w:rsid w:val="007F7704"/>
    <w:rsid w:val="008103C0"/>
    <w:rsid w:val="008138FD"/>
    <w:rsid w:val="00813FA1"/>
    <w:rsid w:val="008160B1"/>
    <w:rsid w:val="0081769F"/>
    <w:rsid w:val="008240BE"/>
    <w:rsid w:val="00824AB9"/>
    <w:rsid w:val="00834668"/>
    <w:rsid w:val="00836B35"/>
    <w:rsid w:val="00841B75"/>
    <w:rsid w:val="00843BDE"/>
    <w:rsid w:val="00845205"/>
    <w:rsid w:val="00845B0E"/>
    <w:rsid w:val="008558AC"/>
    <w:rsid w:val="008656B0"/>
    <w:rsid w:val="0087588C"/>
    <w:rsid w:val="00882369"/>
    <w:rsid w:val="00884F4B"/>
    <w:rsid w:val="008905DF"/>
    <w:rsid w:val="0089705C"/>
    <w:rsid w:val="008A6D43"/>
    <w:rsid w:val="008B491E"/>
    <w:rsid w:val="008C1A28"/>
    <w:rsid w:val="008C2E98"/>
    <w:rsid w:val="008E49BD"/>
    <w:rsid w:val="008E53E9"/>
    <w:rsid w:val="008E5771"/>
    <w:rsid w:val="008F4ACF"/>
    <w:rsid w:val="008F6981"/>
    <w:rsid w:val="00907D2F"/>
    <w:rsid w:val="00911CCA"/>
    <w:rsid w:val="00912553"/>
    <w:rsid w:val="00913A83"/>
    <w:rsid w:val="00924166"/>
    <w:rsid w:val="00935D34"/>
    <w:rsid w:val="00940B9B"/>
    <w:rsid w:val="0095676E"/>
    <w:rsid w:val="00956983"/>
    <w:rsid w:val="00960D93"/>
    <w:rsid w:val="00963CF0"/>
    <w:rsid w:val="00964BB1"/>
    <w:rsid w:val="0096619A"/>
    <w:rsid w:val="009775D9"/>
    <w:rsid w:val="00997175"/>
    <w:rsid w:val="009A1847"/>
    <w:rsid w:val="009B062A"/>
    <w:rsid w:val="009B2472"/>
    <w:rsid w:val="009B31F4"/>
    <w:rsid w:val="009C41DC"/>
    <w:rsid w:val="009D7109"/>
    <w:rsid w:val="009E7C6F"/>
    <w:rsid w:val="009F1793"/>
    <w:rsid w:val="009F2D23"/>
    <w:rsid w:val="00A01D69"/>
    <w:rsid w:val="00A02335"/>
    <w:rsid w:val="00A0459E"/>
    <w:rsid w:val="00A27166"/>
    <w:rsid w:val="00A46C9A"/>
    <w:rsid w:val="00A619F3"/>
    <w:rsid w:val="00A62A73"/>
    <w:rsid w:val="00A66D5E"/>
    <w:rsid w:val="00A75A2E"/>
    <w:rsid w:val="00A87FF6"/>
    <w:rsid w:val="00A927F2"/>
    <w:rsid w:val="00AA0A3B"/>
    <w:rsid w:val="00AA2763"/>
    <w:rsid w:val="00AA33B6"/>
    <w:rsid w:val="00AB50CA"/>
    <w:rsid w:val="00AB6D64"/>
    <w:rsid w:val="00AC5112"/>
    <w:rsid w:val="00AC53CE"/>
    <w:rsid w:val="00AC58A5"/>
    <w:rsid w:val="00AD14C1"/>
    <w:rsid w:val="00AD2193"/>
    <w:rsid w:val="00AF2AC7"/>
    <w:rsid w:val="00AF74CE"/>
    <w:rsid w:val="00B077B1"/>
    <w:rsid w:val="00B208DB"/>
    <w:rsid w:val="00B22DB9"/>
    <w:rsid w:val="00B23F69"/>
    <w:rsid w:val="00B408D9"/>
    <w:rsid w:val="00B41467"/>
    <w:rsid w:val="00B445B8"/>
    <w:rsid w:val="00B60619"/>
    <w:rsid w:val="00B66A70"/>
    <w:rsid w:val="00B67366"/>
    <w:rsid w:val="00B731AC"/>
    <w:rsid w:val="00B75F31"/>
    <w:rsid w:val="00B80EE1"/>
    <w:rsid w:val="00B826C1"/>
    <w:rsid w:val="00B84135"/>
    <w:rsid w:val="00BB6A10"/>
    <w:rsid w:val="00BC4B00"/>
    <w:rsid w:val="00BC7203"/>
    <w:rsid w:val="00BE2A13"/>
    <w:rsid w:val="00C03D3D"/>
    <w:rsid w:val="00C04D34"/>
    <w:rsid w:val="00C05DF8"/>
    <w:rsid w:val="00C06864"/>
    <w:rsid w:val="00C10F54"/>
    <w:rsid w:val="00C23D8D"/>
    <w:rsid w:val="00C37AA3"/>
    <w:rsid w:val="00C37FD7"/>
    <w:rsid w:val="00C43419"/>
    <w:rsid w:val="00C44CF3"/>
    <w:rsid w:val="00C530E5"/>
    <w:rsid w:val="00C61BE0"/>
    <w:rsid w:val="00C623CC"/>
    <w:rsid w:val="00C6707E"/>
    <w:rsid w:val="00C70B0E"/>
    <w:rsid w:val="00C773CA"/>
    <w:rsid w:val="00C81C2E"/>
    <w:rsid w:val="00C83785"/>
    <w:rsid w:val="00C85131"/>
    <w:rsid w:val="00C94C0D"/>
    <w:rsid w:val="00C957C0"/>
    <w:rsid w:val="00CA0E29"/>
    <w:rsid w:val="00CA1FEB"/>
    <w:rsid w:val="00CB76BC"/>
    <w:rsid w:val="00CD4F85"/>
    <w:rsid w:val="00CD6F02"/>
    <w:rsid w:val="00CE246D"/>
    <w:rsid w:val="00CF07A0"/>
    <w:rsid w:val="00CF3E03"/>
    <w:rsid w:val="00CF6D9D"/>
    <w:rsid w:val="00CF7317"/>
    <w:rsid w:val="00D0082A"/>
    <w:rsid w:val="00D21455"/>
    <w:rsid w:val="00D441CC"/>
    <w:rsid w:val="00D47634"/>
    <w:rsid w:val="00D5107C"/>
    <w:rsid w:val="00D61A88"/>
    <w:rsid w:val="00D64534"/>
    <w:rsid w:val="00D709B3"/>
    <w:rsid w:val="00D72E68"/>
    <w:rsid w:val="00D84C40"/>
    <w:rsid w:val="00DA086F"/>
    <w:rsid w:val="00DA2ED6"/>
    <w:rsid w:val="00DB76B8"/>
    <w:rsid w:val="00DC21AC"/>
    <w:rsid w:val="00DC2EA1"/>
    <w:rsid w:val="00DD3829"/>
    <w:rsid w:val="00DD6AAF"/>
    <w:rsid w:val="00DE3F5C"/>
    <w:rsid w:val="00DE63A3"/>
    <w:rsid w:val="00DF1D20"/>
    <w:rsid w:val="00DF723D"/>
    <w:rsid w:val="00E21324"/>
    <w:rsid w:val="00E218BF"/>
    <w:rsid w:val="00E246B9"/>
    <w:rsid w:val="00E24DF2"/>
    <w:rsid w:val="00E30454"/>
    <w:rsid w:val="00E31FEA"/>
    <w:rsid w:val="00E44279"/>
    <w:rsid w:val="00E45169"/>
    <w:rsid w:val="00E47787"/>
    <w:rsid w:val="00E47B51"/>
    <w:rsid w:val="00E51C30"/>
    <w:rsid w:val="00E55B53"/>
    <w:rsid w:val="00E57FCA"/>
    <w:rsid w:val="00E64180"/>
    <w:rsid w:val="00E74AEE"/>
    <w:rsid w:val="00E868E5"/>
    <w:rsid w:val="00E91CD1"/>
    <w:rsid w:val="00E9237A"/>
    <w:rsid w:val="00E939FA"/>
    <w:rsid w:val="00E94138"/>
    <w:rsid w:val="00EA43D9"/>
    <w:rsid w:val="00EA5765"/>
    <w:rsid w:val="00EC2532"/>
    <w:rsid w:val="00ED7812"/>
    <w:rsid w:val="00EE0186"/>
    <w:rsid w:val="00EF3B86"/>
    <w:rsid w:val="00F26C5B"/>
    <w:rsid w:val="00F317E9"/>
    <w:rsid w:val="00F34554"/>
    <w:rsid w:val="00F45F77"/>
    <w:rsid w:val="00F5167F"/>
    <w:rsid w:val="00F52258"/>
    <w:rsid w:val="00F60CC3"/>
    <w:rsid w:val="00F77106"/>
    <w:rsid w:val="00F8095C"/>
    <w:rsid w:val="00F8570A"/>
    <w:rsid w:val="00F91C7B"/>
    <w:rsid w:val="00FC03D1"/>
    <w:rsid w:val="00FE4531"/>
    <w:rsid w:val="00FF00A0"/>
    <w:rsid w:val="00FF5F82"/>
    <w:rsid w:val="00FF7C3E"/>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CE6282"/>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1B257B"/>
    <w:pPr>
      <w:keepNext/>
      <w:tabs>
        <w:tab w:val="left" w:pos="284"/>
      </w:tabs>
      <w:jc w:val="center"/>
      <w:outlineLvl w:val="0"/>
    </w:pPr>
    <w:rPr>
      <w:rFonts w:ascii="Cambria" w:hAnsi="Cambria"/>
      <w:b/>
      <w:bCs/>
      <w:kern w:val="32"/>
      <w:sz w:val="32"/>
      <w:szCs w:val="32"/>
      <w:lang w:val="sr-Latn-CS" w:eastAsia="x-none"/>
    </w:rPr>
  </w:style>
  <w:style w:type="paragraph" w:styleId="Heading2">
    <w:name w:val="heading 2"/>
    <w:basedOn w:val="Normal"/>
    <w:next w:val="Normal"/>
    <w:link w:val="Heading2Char"/>
    <w:uiPriority w:val="9"/>
    <w:qFormat/>
    <w:rsid w:val="005A0B2E"/>
    <w:pPr>
      <w:keepNext/>
      <w:tabs>
        <w:tab w:val="left" w:pos="284"/>
      </w:tabs>
      <w:jc w:val="center"/>
      <w:outlineLvl w:val="1"/>
    </w:pPr>
    <w:rPr>
      <w:rFonts w:ascii="Arial" w:hAnsi="Arial" w:cs="Arial"/>
      <w:i/>
      <w:iCs/>
      <w:color w:val="999999"/>
      <w:sz w:val="18"/>
    </w:rPr>
  </w:style>
  <w:style w:type="paragraph" w:styleId="Heading3">
    <w:name w:val="heading 3"/>
    <w:basedOn w:val="Normal"/>
    <w:next w:val="Normal"/>
    <w:link w:val="Heading3Char"/>
    <w:uiPriority w:val="9"/>
    <w:qFormat/>
    <w:rsid w:val="001B257B"/>
    <w:pPr>
      <w:keepNext/>
      <w:ind w:left="72" w:hanging="72"/>
      <w:outlineLvl w:val="2"/>
    </w:pPr>
    <w:rPr>
      <w:rFonts w:ascii="Cambria" w:hAnsi="Cambria"/>
      <w:b/>
      <w:bCs/>
      <w:sz w:val="26"/>
      <w:szCs w:val="26"/>
      <w:lang w:val="sr-Latn-CS" w:eastAsia="x-none"/>
    </w:rPr>
  </w:style>
  <w:style w:type="paragraph" w:styleId="Heading4">
    <w:name w:val="heading 4"/>
    <w:basedOn w:val="Normal"/>
    <w:next w:val="Normal"/>
    <w:link w:val="Heading4Char"/>
    <w:uiPriority w:val="9"/>
    <w:qFormat/>
    <w:rsid w:val="001B257B"/>
    <w:pPr>
      <w:keepNext/>
      <w:tabs>
        <w:tab w:val="left" w:pos="284"/>
      </w:tabs>
      <w:ind w:right="265"/>
      <w:jc w:val="right"/>
      <w:outlineLvl w:val="3"/>
    </w:pPr>
    <w:rPr>
      <w:rFonts w:ascii="Calibri" w:hAnsi="Calibri"/>
      <w:b/>
      <w:bCs/>
      <w:sz w:val="28"/>
      <w:szCs w:val="28"/>
      <w:lang w:val="sr-Latn-CS" w:eastAsia="x-none"/>
    </w:rPr>
  </w:style>
  <w:style w:type="paragraph" w:styleId="Heading5">
    <w:name w:val="heading 5"/>
    <w:basedOn w:val="Normal"/>
    <w:next w:val="Normal"/>
    <w:link w:val="Heading5Char"/>
    <w:uiPriority w:val="9"/>
    <w:qFormat/>
    <w:rsid w:val="001B257B"/>
    <w:pPr>
      <w:keepNext/>
      <w:tabs>
        <w:tab w:val="left" w:pos="720"/>
      </w:tabs>
      <w:ind w:left="360"/>
      <w:jc w:val="both"/>
      <w:outlineLvl w:val="4"/>
    </w:pPr>
    <w:rPr>
      <w:rFonts w:ascii="Calibri" w:hAnsi="Calibri"/>
      <w:b/>
      <w:bCs/>
      <w:i/>
      <w:iCs/>
      <w:sz w:val="26"/>
      <w:szCs w:val="26"/>
      <w:lang w:val="sr-Latn-CS" w:eastAsia="x-none"/>
    </w:rPr>
  </w:style>
  <w:style w:type="paragraph" w:styleId="Heading6">
    <w:name w:val="heading 6"/>
    <w:basedOn w:val="Normal"/>
    <w:next w:val="Normal"/>
    <w:link w:val="Heading6Char"/>
    <w:uiPriority w:val="9"/>
    <w:qFormat/>
    <w:rsid w:val="001B257B"/>
    <w:pPr>
      <w:keepNext/>
      <w:tabs>
        <w:tab w:val="left" w:pos="284"/>
      </w:tabs>
      <w:ind w:left="705"/>
      <w:jc w:val="both"/>
      <w:outlineLvl w:val="5"/>
    </w:pPr>
    <w:rPr>
      <w:rFonts w:ascii="Calibri" w:hAnsi="Calibri"/>
      <w:b/>
      <w:bCs/>
      <w:sz w:val="22"/>
      <w:szCs w:val="22"/>
      <w:lang w:val="sr-Latn-CS" w:eastAsia="x-none"/>
    </w:rPr>
  </w:style>
  <w:style w:type="paragraph" w:styleId="Heading7">
    <w:name w:val="heading 7"/>
    <w:basedOn w:val="Normal"/>
    <w:next w:val="Normal"/>
    <w:link w:val="Heading7Char"/>
    <w:uiPriority w:val="9"/>
    <w:qFormat/>
    <w:rsid w:val="001B257B"/>
    <w:pPr>
      <w:keepNext/>
      <w:outlineLvl w:val="6"/>
    </w:pPr>
    <w:rPr>
      <w:rFonts w:ascii="Calibri" w:hAnsi="Calibri"/>
      <w:lang w:val="sr-Latn-CS" w:eastAsia="x-none"/>
    </w:rPr>
  </w:style>
  <w:style w:type="paragraph" w:styleId="Heading8">
    <w:name w:val="heading 8"/>
    <w:basedOn w:val="Normal"/>
    <w:next w:val="Normal"/>
    <w:link w:val="Heading8Char"/>
    <w:uiPriority w:val="9"/>
    <w:qFormat/>
    <w:rsid w:val="001B257B"/>
    <w:pPr>
      <w:keepNext/>
      <w:spacing w:before="200"/>
      <w:ind w:left="72" w:hanging="72"/>
      <w:outlineLvl w:val="7"/>
    </w:pPr>
    <w:rPr>
      <w:rFonts w:ascii="Calibri" w:hAnsi="Calibri"/>
      <w:i/>
      <w:iCs/>
      <w:lang w:val="sr-Latn-CS" w:eastAsia="x-none"/>
    </w:rPr>
  </w:style>
  <w:style w:type="paragraph" w:styleId="Heading9">
    <w:name w:val="heading 9"/>
    <w:basedOn w:val="Normal"/>
    <w:next w:val="Normal"/>
    <w:link w:val="Heading9Char"/>
    <w:qFormat/>
    <w:rsid w:val="001B257B"/>
    <w:pPr>
      <w:keepNext/>
      <w:tabs>
        <w:tab w:val="left" w:pos="284"/>
        <w:tab w:val="left" w:pos="720"/>
      </w:tabs>
      <w:spacing w:after="100"/>
      <w:ind w:left="705"/>
      <w:jc w:val="both"/>
      <w:outlineLvl w:val="8"/>
    </w:pPr>
    <w:rPr>
      <w:rFonts w:ascii="Cambria" w:hAnsi="Cambria"/>
      <w:sz w:val="22"/>
      <w:szCs w:val="22"/>
      <w:lang w:val="sr-Latn-C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Header Char1 Char Char Char Char,Header Char Char Char Char Char Char"/>
    <w:basedOn w:val="Normal"/>
    <w:link w:val="HeaderChar"/>
    <w:rsid w:val="00E246B9"/>
    <w:pPr>
      <w:tabs>
        <w:tab w:val="center" w:pos="4320"/>
        <w:tab w:val="right" w:pos="8640"/>
      </w:tabs>
    </w:pPr>
  </w:style>
  <w:style w:type="paragraph" w:styleId="Footer">
    <w:name w:val="footer"/>
    <w:basedOn w:val="Normal"/>
    <w:link w:val="FooterChar"/>
    <w:uiPriority w:val="99"/>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uiPriority w:val="99"/>
    <w:rsid w:val="005A0B2E"/>
    <w:rPr>
      <w:sz w:val="20"/>
      <w:szCs w:val="20"/>
    </w:rPr>
  </w:style>
  <w:style w:type="paragraph" w:styleId="CommentSubject">
    <w:name w:val="annotation subject"/>
    <w:basedOn w:val="CommentText"/>
    <w:next w:val="CommentText"/>
    <w:link w:val="CommentSubjectChar"/>
    <w:uiPriority w:val="99"/>
    <w:semiHidden/>
    <w:rsid w:val="005A0B2E"/>
    <w:rPr>
      <w:b/>
      <w:bCs/>
    </w:rPr>
  </w:style>
  <w:style w:type="paragraph" w:styleId="BalloonText">
    <w:name w:val="Balloon Text"/>
    <w:basedOn w:val="Normal"/>
    <w:link w:val="BalloonTextChar"/>
    <w:uiPriority w:val="99"/>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uiPriority w:val="99"/>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erChar">
    <w:name w:val="Header Char"/>
    <w:aliases w:val="Header Char1 Char,Header Char Char Char,Header Char1 Char Char Char,Header Char Char Char Char Char,Char Char Char Char Char Char,Char Char1 Char Char Char,Char Char Char Char,Header Char1 Char Char Char Char Char"/>
    <w:basedOn w:val="DefaultParagraphFont"/>
    <w:link w:val="Header"/>
    <w:rsid w:val="001B257B"/>
    <w:rPr>
      <w:sz w:val="24"/>
      <w:szCs w:val="24"/>
      <w:lang w:val="en-US" w:eastAsia="en-US"/>
    </w:rPr>
  </w:style>
  <w:style w:type="character" w:customStyle="1" w:styleId="BodyText1">
    <w:name w:val="Body Text1"/>
    <w:rsid w:val="001B257B"/>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odytextItalic">
    <w:name w:val="Body text + Italic"/>
    <w:rsid w:val="001B257B"/>
    <w:rPr>
      <w:rFonts w:ascii="Times New Roman" w:eastAsia="Times New Roman" w:hAnsi="Times New Roman" w:cs="Times New Roman"/>
      <w:b w:val="0"/>
      <w:bCs w:val="0"/>
      <w:i/>
      <w:iCs/>
      <w:smallCaps w:val="0"/>
      <w:strike w:val="0"/>
      <w:spacing w:val="0"/>
      <w:sz w:val="21"/>
      <w:szCs w:val="21"/>
    </w:rPr>
  </w:style>
  <w:style w:type="character" w:customStyle="1" w:styleId="BodyText2">
    <w:name w:val="Body Text2"/>
    <w:rsid w:val="001B257B"/>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odyText3">
    <w:name w:val="Body Text3"/>
    <w:rsid w:val="001B257B"/>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odyText4">
    <w:name w:val="Body Text4"/>
    <w:rsid w:val="001B257B"/>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odyText5">
    <w:name w:val="Body Text5"/>
    <w:rsid w:val="001B257B"/>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odyText6">
    <w:name w:val="Body Text6"/>
    <w:rsid w:val="001B257B"/>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Heading1Char">
    <w:name w:val="Heading 1 Char"/>
    <w:basedOn w:val="DefaultParagraphFont"/>
    <w:link w:val="Heading1"/>
    <w:uiPriority w:val="9"/>
    <w:rsid w:val="001B257B"/>
    <w:rPr>
      <w:rFonts w:ascii="Cambria" w:hAnsi="Cambria"/>
      <w:b/>
      <w:bCs/>
      <w:kern w:val="32"/>
      <w:sz w:val="32"/>
      <w:szCs w:val="32"/>
      <w:lang w:val="sr-Latn-CS" w:eastAsia="x-none"/>
    </w:rPr>
  </w:style>
  <w:style w:type="character" w:customStyle="1" w:styleId="Heading3Char">
    <w:name w:val="Heading 3 Char"/>
    <w:basedOn w:val="DefaultParagraphFont"/>
    <w:link w:val="Heading3"/>
    <w:uiPriority w:val="9"/>
    <w:rsid w:val="001B257B"/>
    <w:rPr>
      <w:rFonts w:ascii="Cambria" w:hAnsi="Cambria"/>
      <w:b/>
      <w:bCs/>
      <w:sz w:val="26"/>
      <w:szCs w:val="26"/>
      <w:lang w:val="sr-Latn-CS" w:eastAsia="x-none"/>
    </w:rPr>
  </w:style>
  <w:style w:type="character" w:customStyle="1" w:styleId="Heading4Char">
    <w:name w:val="Heading 4 Char"/>
    <w:basedOn w:val="DefaultParagraphFont"/>
    <w:link w:val="Heading4"/>
    <w:uiPriority w:val="9"/>
    <w:rsid w:val="001B257B"/>
    <w:rPr>
      <w:rFonts w:ascii="Calibri" w:hAnsi="Calibri"/>
      <w:b/>
      <w:bCs/>
      <w:sz w:val="28"/>
      <w:szCs w:val="28"/>
      <w:lang w:val="sr-Latn-CS" w:eastAsia="x-none"/>
    </w:rPr>
  </w:style>
  <w:style w:type="character" w:customStyle="1" w:styleId="Heading5Char">
    <w:name w:val="Heading 5 Char"/>
    <w:basedOn w:val="DefaultParagraphFont"/>
    <w:link w:val="Heading5"/>
    <w:uiPriority w:val="9"/>
    <w:rsid w:val="001B257B"/>
    <w:rPr>
      <w:rFonts w:ascii="Calibri" w:hAnsi="Calibri"/>
      <w:b/>
      <w:bCs/>
      <w:i/>
      <w:iCs/>
      <w:sz w:val="26"/>
      <w:szCs w:val="26"/>
      <w:lang w:val="sr-Latn-CS" w:eastAsia="x-none"/>
    </w:rPr>
  </w:style>
  <w:style w:type="character" w:customStyle="1" w:styleId="Heading6Char">
    <w:name w:val="Heading 6 Char"/>
    <w:basedOn w:val="DefaultParagraphFont"/>
    <w:link w:val="Heading6"/>
    <w:uiPriority w:val="9"/>
    <w:rsid w:val="001B257B"/>
    <w:rPr>
      <w:rFonts w:ascii="Calibri" w:hAnsi="Calibri"/>
      <w:b/>
      <w:bCs/>
      <w:sz w:val="22"/>
      <w:szCs w:val="22"/>
      <w:lang w:val="sr-Latn-CS" w:eastAsia="x-none"/>
    </w:rPr>
  </w:style>
  <w:style w:type="character" w:customStyle="1" w:styleId="Heading7Char">
    <w:name w:val="Heading 7 Char"/>
    <w:basedOn w:val="DefaultParagraphFont"/>
    <w:link w:val="Heading7"/>
    <w:uiPriority w:val="9"/>
    <w:rsid w:val="001B257B"/>
    <w:rPr>
      <w:rFonts w:ascii="Calibri" w:hAnsi="Calibri"/>
      <w:sz w:val="24"/>
      <w:szCs w:val="24"/>
      <w:lang w:val="sr-Latn-CS" w:eastAsia="x-none"/>
    </w:rPr>
  </w:style>
  <w:style w:type="character" w:customStyle="1" w:styleId="Heading8Char">
    <w:name w:val="Heading 8 Char"/>
    <w:basedOn w:val="DefaultParagraphFont"/>
    <w:link w:val="Heading8"/>
    <w:uiPriority w:val="9"/>
    <w:rsid w:val="001B257B"/>
    <w:rPr>
      <w:rFonts w:ascii="Calibri" w:hAnsi="Calibri"/>
      <w:i/>
      <w:iCs/>
      <w:sz w:val="24"/>
      <w:szCs w:val="24"/>
      <w:lang w:val="sr-Latn-CS" w:eastAsia="x-none"/>
    </w:rPr>
  </w:style>
  <w:style w:type="character" w:customStyle="1" w:styleId="Heading9Char">
    <w:name w:val="Heading 9 Char"/>
    <w:basedOn w:val="DefaultParagraphFont"/>
    <w:link w:val="Heading9"/>
    <w:rsid w:val="001B257B"/>
    <w:rPr>
      <w:rFonts w:ascii="Cambria" w:hAnsi="Cambria"/>
      <w:sz w:val="22"/>
      <w:szCs w:val="22"/>
      <w:lang w:val="sr-Latn-CS" w:eastAsia="x-none"/>
    </w:rPr>
  </w:style>
  <w:style w:type="character" w:customStyle="1" w:styleId="Heading2Char">
    <w:name w:val="Heading 2 Char"/>
    <w:basedOn w:val="DefaultParagraphFont"/>
    <w:link w:val="Heading2"/>
    <w:uiPriority w:val="9"/>
    <w:rsid w:val="001B257B"/>
    <w:rPr>
      <w:rFonts w:ascii="Arial" w:hAnsi="Arial" w:cs="Arial"/>
      <w:i/>
      <w:iCs/>
      <w:color w:val="999999"/>
      <w:sz w:val="18"/>
      <w:szCs w:val="24"/>
      <w:lang w:val="en-US" w:eastAsia="en-US"/>
    </w:rPr>
  </w:style>
  <w:style w:type="character" w:customStyle="1" w:styleId="FooterChar">
    <w:name w:val="Footer Char"/>
    <w:basedOn w:val="DefaultParagraphFont"/>
    <w:link w:val="Footer"/>
    <w:uiPriority w:val="99"/>
    <w:rsid w:val="001B257B"/>
    <w:rPr>
      <w:sz w:val="24"/>
      <w:szCs w:val="24"/>
      <w:lang w:val="en-US" w:eastAsia="en-US"/>
    </w:rPr>
  </w:style>
  <w:style w:type="paragraph" w:customStyle="1" w:styleId="Bodytext">
    <w:name w:val="Bodytext"/>
    <w:basedOn w:val="Normal"/>
    <w:rsid w:val="001B257B"/>
    <w:pPr>
      <w:spacing w:after="200" w:line="300" w:lineRule="exact"/>
      <w:ind w:left="851"/>
      <w:jc w:val="both"/>
    </w:pPr>
    <w:rPr>
      <w:szCs w:val="20"/>
      <w:lang w:val="en-GB"/>
    </w:rPr>
  </w:style>
  <w:style w:type="paragraph" w:styleId="BodyTextIndent2">
    <w:name w:val="Body Text Indent 2"/>
    <w:basedOn w:val="Normal"/>
    <w:link w:val="BodyTextIndent2Char"/>
    <w:uiPriority w:val="99"/>
    <w:rsid w:val="001B257B"/>
    <w:pPr>
      <w:tabs>
        <w:tab w:val="left" w:pos="284"/>
      </w:tabs>
      <w:ind w:left="705"/>
      <w:jc w:val="both"/>
    </w:pPr>
    <w:rPr>
      <w:rFonts w:ascii="Humanist777" w:hAnsi="Humanist777"/>
      <w:lang w:val="sr-Latn-CS" w:eastAsia="x-none"/>
    </w:rPr>
  </w:style>
  <w:style w:type="character" w:customStyle="1" w:styleId="BodyTextIndent2Char">
    <w:name w:val="Body Text Indent 2 Char"/>
    <w:basedOn w:val="DefaultParagraphFont"/>
    <w:link w:val="BodyTextIndent2"/>
    <w:uiPriority w:val="99"/>
    <w:rsid w:val="001B257B"/>
    <w:rPr>
      <w:rFonts w:ascii="Humanist777" w:hAnsi="Humanist777"/>
      <w:sz w:val="24"/>
      <w:szCs w:val="24"/>
      <w:lang w:val="sr-Latn-CS" w:eastAsia="x-none"/>
    </w:rPr>
  </w:style>
  <w:style w:type="paragraph" w:customStyle="1" w:styleId="BodyText12">
    <w:name w:val="BodyText12"/>
    <w:rsid w:val="001B257B"/>
    <w:pPr>
      <w:spacing w:after="200" w:line="300" w:lineRule="auto"/>
      <w:ind w:left="850"/>
      <w:jc w:val="both"/>
    </w:pPr>
    <w:rPr>
      <w:sz w:val="24"/>
      <w:lang w:val="en-US" w:eastAsia="en-US"/>
    </w:rPr>
  </w:style>
  <w:style w:type="paragraph" w:customStyle="1" w:styleId="MarkTable">
    <w:name w:val="Mark Table"/>
    <w:basedOn w:val="Normal"/>
    <w:next w:val="TableText"/>
    <w:rsid w:val="001B257B"/>
    <w:pPr>
      <w:keepNext/>
      <w:spacing w:after="120"/>
      <w:ind w:left="1077" w:hanging="1066"/>
    </w:pPr>
    <w:rPr>
      <w:sz w:val="20"/>
      <w:szCs w:val="20"/>
      <w:lang w:val="sr-Latn-CS"/>
    </w:rPr>
  </w:style>
  <w:style w:type="paragraph" w:customStyle="1" w:styleId="TableText">
    <w:name w:val="TableText"/>
    <w:basedOn w:val="Normal"/>
    <w:rsid w:val="001B257B"/>
    <w:pPr>
      <w:keepNext/>
    </w:pPr>
    <w:rPr>
      <w:sz w:val="20"/>
      <w:szCs w:val="20"/>
      <w:lang w:val="sr-Latn-CS"/>
    </w:rPr>
  </w:style>
  <w:style w:type="paragraph" w:styleId="BodyTextIndent">
    <w:name w:val="Body Text Indent"/>
    <w:basedOn w:val="Normal"/>
    <w:link w:val="BodyTextIndentChar"/>
    <w:uiPriority w:val="99"/>
    <w:rsid w:val="001B257B"/>
    <w:pPr>
      <w:tabs>
        <w:tab w:val="left" w:pos="720"/>
      </w:tabs>
      <w:ind w:left="360"/>
      <w:jc w:val="both"/>
    </w:pPr>
    <w:rPr>
      <w:rFonts w:ascii="Humanist777" w:hAnsi="Humanist777"/>
      <w:lang w:val="sr-Latn-CS" w:eastAsia="x-none"/>
    </w:rPr>
  </w:style>
  <w:style w:type="character" w:customStyle="1" w:styleId="BodyTextIndentChar">
    <w:name w:val="Body Text Indent Char"/>
    <w:basedOn w:val="DefaultParagraphFont"/>
    <w:link w:val="BodyTextIndent"/>
    <w:uiPriority w:val="99"/>
    <w:rsid w:val="001B257B"/>
    <w:rPr>
      <w:rFonts w:ascii="Humanist777" w:hAnsi="Humanist777"/>
      <w:sz w:val="24"/>
      <w:szCs w:val="24"/>
      <w:lang w:val="sr-Latn-CS" w:eastAsia="x-none"/>
    </w:rPr>
  </w:style>
  <w:style w:type="paragraph" w:customStyle="1" w:styleId="TableNote">
    <w:name w:val="TableNote"/>
    <w:rsid w:val="001B257B"/>
    <w:pPr>
      <w:keepNext/>
      <w:keepLines/>
      <w:tabs>
        <w:tab w:val="left" w:pos="187"/>
        <w:tab w:val="left" w:pos="1440"/>
      </w:tabs>
      <w:ind w:left="187" w:hanging="187"/>
    </w:pPr>
    <w:rPr>
      <w:lang w:val="en-US" w:eastAsia="en-US"/>
    </w:rPr>
  </w:style>
  <w:style w:type="paragraph" w:styleId="BodyTextIndent3">
    <w:name w:val="Body Text Indent 3"/>
    <w:basedOn w:val="Normal"/>
    <w:link w:val="BodyTextIndent3Char"/>
    <w:uiPriority w:val="99"/>
    <w:rsid w:val="001B257B"/>
    <w:pPr>
      <w:tabs>
        <w:tab w:val="left" w:pos="284"/>
      </w:tabs>
      <w:ind w:left="705"/>
      <w:jc w:val="both"/>
    </w:pPr>
    <w:rPr>
      <w:rFonts w:ascii="Humanist777" w:hAnsi="Humanist777"/>
      <w:sz w:val="16"/>
      <w:szCs w:val="16"/>
      <w:lang w:val="sr-Latn-CS" w:eastAsia="x-none"/>
    </w:rPr>
  </w:style>
  <w:style w:type="character" w:customStyle="1" w:styleId="BodyTextIndent3Char">
    <w:name w:val="Body Text Indent 3 Char"/>
    <w:basedOn w:val="DefaultParagraphFont"/>
    <w:link w:val="BodyTextIndent3"/>
    <w:uiPriority w:val="99"/>
    <w:rsid w:val="001B257B"/>
    <w:rPr>
      <w:rFonts w:ascii="Humanist777" w:hAnsi="Humanist777"/>
      <w:sz w:val="16"/>
      <w:szCs w:val="16"/>
      <w:lang w:val="sr-Latn-CS" w:eastAsia="x-none"/>
    </w:rPr>
  </w:style>
  <w:style w:type="character" w:customStyle="1" w:styleId="BalloonTextChar">
    <w:name w:val="Balloon Text Char"/>
    <w:basedOn w:val="DefaultParagraphFont"/>
    <w:link w:val="BalloonText"/>
    <w:uiPriority w:val="99"/>
    <w:semiHidden/>
    <w:rsid w:val="001B257B"/>
    <w:rPr>
      <w:rFonts w:ascii="Tahoma" w:hAnsi="Tahoma" w:cs="Tahoma"/>
      <w:sz w:val="16"/>
      <w:szCs w:val="16"/>
      <w:lang w:val="en-US" w:eastAsia="en-US"/>
    </w:rPr>
  </w:style>
  <w:style w:type="table" w:styleId="TableGrid">
    <w:name w:val="Table Grid"/>
    <w:basedOn w:val="TableNormal"/>
    <w:uiPriority w:val="59"/>
    <w:rsid w:val="001B257B"/>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SubjectChar">
    <w:name w:val="Comment Subject Char"/>
    <w:basedOn w:val="CommentTextChar"/>
    <w:link w:val="CommentSubject"/>
    <w:uiPriority w:val="99"/>
    <w:semiHidden/>
    <w:rsid w:val="001B257B"/>
    <w:rPr>
      <w:b/>
      <w:bCs/>
      <w:lang w:val="en-US" w:eastAsia="en-US"/>
    </w:rPr>
  </w:style>
  <w:style w:type="character" w:styleId="FollowedHyperlink">
    <w:name w:val="FollowedHyperlink"/>
    <w:uiPriority w:val="99"/>
    <w:unhideWhenUsed/>
    <w:rsid w:val="001B257B"/>
    <w:rPr>
      <w:color w:val="800080"/>
      <w:u w:val="single"/>
    </w:rPr>
  </w:style>
  <w:style w:type="paragraph" w:styleId="BlockText">
    <w:name w:val="Block Text"/>
    <w:basedOn w:val="Normal"/>
    <w:rsid w:val="001B257B"/>
    <w:pPr>
      <w:ind w:left="360" w:right="72"/>
      <w:jc w:val="both"/>
    </w:pPr>
    <w:rPr>
      <w:sz w:val="22"/>
      <w:lang w:val="sr-Latn-CS"/>
    </w:rPr>
  </w:style>
  <w:style w:type="paragraph" w:styleId="BodyText20">
    <w:name w:val="Body Text 2"/>
    <w:basedOn w:val="Normal"/>
    <w:link w:val="BodyText2Char"/>
    <w:uiPriority w:val="99"/>
    <w:unhideWhenUsed/>
    <w:rsid w:val="001B257B"/>
    <w:pPr>
      <w:tabs>
        <w:tab w:val="left" w:pos="284"/>
      </w:tabs>
      <w:spacing w:after="120" w:line="480" w:lineRule="auto"/>
      <w:jc w:val="both"/>
    </w:pPr>
    <w:rPr>
      <w:rFonts w:ascii="Humanist777" w:hAnsi="Humanist777"/>
      <w:lang w:val="sr-Latn-CS"/>
    </w:rPr>
  </w:style>
  <w:style w:type="character" w:customStyle="1" w:styleId="BodyText2Char">
    <w:name w:val="Body Text 2 Char"/>
    <w:basedOn w:val="DefaultParagraphFont"/>
    <w:link w:val="BodyText20"/>
    <w:uiPriority w:val="99"/>
    <w:rsid w:val="001B257B"/>
    <w:rPr>
      <w:rFonts w:ascii="Humanist777" w:hAnsi="Humanist777"/>
      <w:sz w:val="24"/>
      <w:szCs w:val="24"/>
      <w:lang w:val="sr-Latn-CS" w:eastAsia="en-US"/>
    </w:rPr>
  </w:style>
  <w:style w:type="character" w:customStyle="1" w:styleId="BodyText7">
    <w:name w:val="Body Text7"/>
    <w:rsid w:val="001B257B"/>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odytext0">
    <w:name w:val="Body text_"/>
    <w:link w:val="BodyText25"/>
    <w:rsid w:val="001B257B"/>
    <w:rPr>
      <w:sz w:val="21"/>
      <w:szCs w:val="21"/>
      <w:shd w:val="clear" w:color="auto" w:fill="FFFFFF"/>
    </w:rPr>
  </w:style>
  <w:style w:type="paragraph" w:customStyle="1" w:styleId="BodyText25">
    <w:name w:val="Body Text25"/>
    <w:basedOn w:val="Normal"/>
    <w:link w:val="Bodytext0"/>
    <w:rsid w:val="001B257B"/>
    <w:pPr>
      <w:shd w:val="clear" w:color="auto" w:fill="FFFFFF"/>
      <w:spacing w:after="480" w:line="254" w:lineRule="exact"/>
      <w:ind w:hanging="580"/>
    </w:pPr>
    <w:rPr>
      <w:sz w:val="21"/>
      <w:szCs w:val="21"/>
      <w:lang w:val="sr-Latn-ME" w:eastAsia="sr-Latn-ME"/>
    </w:rPr>
  </w:style>
  <w:style w:type="character" w:customStyle="1" w:styleId="Bodytext30">
    <w:name w:val="Body text (3)_"/>
    <w:link w:val="Bodytext31"/>
    <w:rsid w:val="001B257B"/>
    <w:rPr>
      <w:sz w:val="21"/>
      <w:szCs w:val="21"/>
      <w:shd w:val="clear" w:color="auto" w:fill="FFFFFF"/>
    </w:rPr>
  </w:style>
  <w:style w:type="character" w:customStyle="1" w:styleId="Bodytext40">
    <w:name w:val="Body text (4)_"/>
    <w:link w:val="Bodytext41"/>
    <w:rsid w:val="001B257B"/>
    <w:rPr>
      <w:sz w:val="17"/>
      <w:szCs w:val="17"/>
      <w:shd w:val="clear" w:color="auto" w:fill="FFFFFF"/>
    </w:rPr>
  </w:style>
  <w:style w:type="character" w:customStyle="1" w:styleId="Bodytext4105pt">
    <w:name w:val="Body text (4) + 10.5 pt"/>
    <w:rsid w:val="001B257B"/>
    <w:rPr>
      <w:rFonts w:ascii="Times New Roman" w:eastAsia="Times New Roman" w:hAnsi="Times New Roman" w:cs="Times New Roman"/>
      <w:b w:val="0"/>
      <w:bCs w:val="0"/>
      <w:i w:val="0"/>
      <w:iCs w:val="0"/>
      <w:smallCaps w:val="0"/>
      <w:strike w:val="0"/>
      <w:spacing w:val="0"/>
      <w:sz w:val="21"/>
      <w:szCs w:val="21"/>
    </w:rPr>
  </w:style>
  <w:style w:type="paragraph" w:customStyle="1" w:styleId="Bodytext31">
    <w:name w:val="Body text (3)"/>
    <w:basedOn w:val="Normal"/>
    <w:link w:val="Bodytext30"/>
    <w:rsid w:val="001B257B"/>
    <w:pPr>
      <w:shd w:val="clear" w:color="auto" w:fill="FFFFFF"/>
      <w:spacing w:before="180" w:line="254" w:lineRule="exact"/>
      <w:ind w:hanging="560"/>
    </w:pPr>
    <w:rPr>
      <w:sz w:val="21"/>
      <w:szCs w:val="21"/>
      <w:lang w:val="sr-Latn-ME" w:eastAsia="sr-Latn-ME"/>
    </w:rPr>
  </w:style>
  <w:style w:type="paragraph" w:customStyle="1" w:styleId="Bodytext41">
    <w:name w:val="Body text (4)"/>
    <w:basedOn w:val="Normal"/>
    <w:link w:val="Bodytext40"/>
    <w:rsid w:val="001B257B"/>
    <w:pPr>
      <w:shd w:val="clear" w:color="auto" w:fill="FFFFFF"/>
      <w:spacing w:after="180" w:line="250" w:lineRule="exact"/>
    </w:pPr>
    <w:rPr>
      <w:sz w:val="17"/>
      <w:szCs w:val="17"/>
      <w:lang w:val="sr-Latn-ME" w:eastAsia="sr-Latn-ME"/>
    </w:rPr>
  </w:style>
  <w:style w:type="character" w:customStyle="1" w:styleId="Bodytext6pt">
    <w:name w:val="Body text + 6 pt"/>
    <w:rsid w:val="001B257B"/>
    <w:rPr>
      <w:rFonts w:ascii="Times New Roman" w:eastAsia="Times New Roman" w:hAnsi="Times New Roman" w:cs="Times New Roman"/>
      <w:b w:val="0"/>
      <w:bCs w:val="0"/>
      <w:i w:val="0"/>
      <w:iCs w:val="0"/>
      <w:smallCaps w:val="0"/>
      <w:strike w:val="0"/>
      <w:spacing w:val="0"/>
      <w:sz w:val="12"/>
      <w:szCs w:val="12"/>
    </w:rPr>
  </w:style>
  <w:style w:type="character" w:customStyle="1" w:styleId="Bodytext60">
    <w:name w:val="Body text (6)_"/>
    <w:link w:val="Bodytext61"/>
    <w:rsid w:val="001B257B"/>
    <w:rPr>
      <w:sz w:val="19"/>
      <w:szCs w:val="19"/>
      <w:shd w:val="clear" w:color="auto" w:fill="FFFFFF"/>
    </w:rPr>
  </w:style>
  <w:style w:type="character" w:customStyle="1" w:styleId="Bodytext70">
    <w:name w:val="Body text (7)_"/>
    <w:link w:val="Bodytext71"/>
    <w:rsid w:val="001B257B"/>
    <w:rPr>
      <w:sz w:val="19"/>
      <w:szCs w:val="19"/>
      <w:shd w:val="clear" w:color="auto" w:fill="FFFFFF"/>
    </w:rPr>
  </w:style>
  <w:style w:type="character" w:customStyle="1" w:styleId="Bodytext50">
    <w:name w:val="Body text (5)_"/>
    <w:link w:val="Bodytext51"/>
    <w:rsid w:val="001B257B"/>
    <w:rPr>
      <w:sz w:val="19"/>
      <w:szCs w:val="19"/>
      <w:shd w:val="clear" w:color="auto" w:fill="FFFFFF"/>
    </w:rPr>
  </w:style>
  <w:style w:type="paragraph" w:customStyle="1" w:styleId="Bodytext61">
    <w:name w:val="Body text (6)"/>
    <w:basedOn w:val="Normal"/>
    <w:link w:val="Bodytext60"/>
    <w:rsid w:val="001B257B"/>
    <w:pPr>
      <w:shd w:val="clear" w:color="auto" w:fill="FFFFFF"/>
      <w:spacing w:line="235" w:lineRule="exact"/>
    </w:pPr>
    <w:rPr>
      <w:sz w:val="19"/>
      <w:szCs w:val="19"/>
      <w:lang w:val="sr-Latn-ME" w:eastAsia="sr-Latn-ME"/>
    </w:rPr>
  </w:style>
  <w:style w:type="paragraph" w:customStyle="1" w:styleId="Bodytext71">
    <w:name w:val="Body text (7)"/>
    <w:basedOn w:val="Normal"/>
    <w:link w:val="Bodytext70"/>
    <w:rsid w:val="001B257B"/>
    <w:pPr>
      <w:shd w:val="clear" w:color="auto" w:fill="FFFFFF"/>
      <w:spacing w:line="0" w:lineRule="atLeast"/>
    </w:pPr>
    <w:rPr>
      <w:sz w:val="19"/>
      <w:szCs w:val="19"/>
      <w:lang w:val="sr-Latn-ME" w:eastAsia="sr-Latn-ME"/>
    </w:rPr>
  </w:style>
  <w:style w:type="paragraph" w:customStyle="1" w:styleId="Bodytext51">
    <w:name w:val="Body text (5)"/>
    <w:basedOn w:val="Normal"/>
    <w:link w:val="Bodytext50"/>
    <w:rsid w:val="001B257B"/>
    <w:pPr>
      <w:shd w:val="clear" w:color="auto" w:fill="FFFFFF"/>
      <w:spacing w:line="0" w:lineRule="atLeast"/>
    </w:pPr>
    <w:rPr>
      <w:sz w:val="19"/>
      <w:szCs w:val="19"/>
      <w:lang w:val="sr-Latn-ME" w:eastAsia="sr-Latn-ME"/>
    </w:rPr>
  </w:style>
  <w:style w:type="character" w:customStyle="1" w:styleId="Bodytext9">
    <w:name w:val="Body text (9)_"/>
    <w:link w:val="Bodytext90"/>
    <w:rsid w:val="001B257B"/>
    <w:rPr>
      <w:sz w:val="24"/>
      <w:szCs w:val="24"/>
      <w:shd w:val="clear" w:color="auto" w:fill="FFFFFF"/>
    </w:rPr>
  </w:style>
  <w:style w:type="paragraph" w:customStyle="1" w:styleId="Bodytext90">
    <w:name w:val="Body text (9)"/>
    <w:basedOn w:val="Normal"/>
    <w:link w:val="Bodytext9"/>
    <w:rsid w:val="001B257B"/>
    <w:pPr>
      <w:shd w:val="clear" w:color="auto" w:fill="FFFFFF"/>
      <w:spacing w:line="0" w:lineRule="atLeast"/>
    </w:pPr>
    <w:rPr>
      <w:lang w:val="sr-Latn-ME" w:eastAsia="sr-Latn-ME"/>
    </w:rPr>
  </w:style>
  <w:style w:type="character" w:customStyle="1" w:styleId="BodyText8">
    <w:name w:val="Body Text8"/>
    <w:rsid w:val="001B257B"/>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odyText91">
    <w:name w:val="Body Text9"/>
    <w:rsid w:val="001B257B"/>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Tablecaption2">
    <w:name w:val="Table caption (2)_"/>
    <w:rsid w:val="001B257B"/>
    <w:rPr>
      <w:rFonts w:ascii="Times New Roman" w:eastAsia="Times New Roman" w:hAnsi="Times New Roman" w:cs="Times New Roman"/>
      <w:b w:val="0"/>
      <w:bCs w:val="0"/>
      <w:i w:val="0"/>
      <w:iCs w:val="0"/>
      <w:smallCaps w:val="0"/>
      <w:strike w:val="0"/>
      <w:spacing w:val="0"/>
      <w:sz w:val="21"/>
      <w:szCs w:val="21"/>
    </w:rPr>
  </w:style>
  <w:style w:type="character" w:customStyle="1" w:styleId="Tablecaption20">
    <w:name w:val="Table caption (2)"/>
    <w:rsid w:val="001B257B"/>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Tablecaption3">
    <w:name w:val="Table caption (3)_"/>
    <w:link w:val="Tablecaption30"/>
    <w:rsid w:val="001B257B"/>
    <w:rPr>
      <w:sz w:val="17"/>
      <w:szCs w:val="17"/>
      <w:shd w:val="clear" w:color="auto" w:fill="FFFFFF"/>
    </w:rPr>
  </w:style>
  <w:style w:type="paragraph" w:customStyle="1" w:styleId="Tablecaption30">
    <w:name w:val="Table caption (3)"/>
    <w:basedOn w:val="Normal"/>
    <w:link w:val="Tablecaption3"/>
    <w:rsid w:val="001B257B"/>
    <w:pPr>
      <w:shd w:val="clear" w:color="auto" w:fill="FFFFFF"/>
      <w:spacing w:line="206" w:lineRule="exact"/>
      <w:jc w:val="right"/>
    </w:pPr>
    <w:rPr>
      <w:sz w:val="17"/>
      <w:szCs w:val="17"/>
      <w:lang w:val="sr-Latn-ME" w:eastAsia="sr-Latn-ME"/>
    </w:rPr>
  </w:style>
  <w:style w:type="character" w:customStyle="1" w:styleId="BodyText10">
    <w:name w:val="Body Text10"/>
    <w:rsid w:val="001B257B"/>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odyText11">
    <w:name w:val="Body Text11"/>
    <w:rsid w:val="001B257B"/>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odyText120">
    <w:name w:val="Body Text12"/>
    <w:rsid w:val="001B257B"/>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odytext110">
    <w:name w:val="Body text (11)_"/>
    <w:link w:val="Bodytext111"/>
    <w:rsid w:val="001B257B"/>
    <w:rPr>
      <w:sz w:val="11"/>
      <w:szCs w:val="11"/>
      <w:shd w:val="clear" w:color="auto" w:fill="FFFFFF"/>
    </w:rPr>
  </w:style>
  <w:style w:type="character" w:customStyle="1" w:styleId="BodyText14">
    <w:name w:val="Body Text14"/>
    <w:rsid w:val="001B257B"/>
    <w:rPr>
      <w:rFonts w:ascii="Times New Roman" w:eastAsia="Times New Roman" w:hAnsi="Times New Roman" w:cs="Times New Roman"/>
      <w:b w:val="0"/>
      <w:bCs w:val="0"/>
      <w:i w:val="0"/>
      <w:iCs w:val="0"/>
      <w:smallCaps w:val="0"/>
      <w:strike w:val="0"/>
      <w:spacing w:val="0"/>
      <w:sz w:val="21"/>
      <w:szCs w:val="21"/>
      <w:u w:val="single"/>
    </w:rPr>
  </w:style>
  <w:style w:type="paragraph" w:customStyle="1" w:styleId="Bodytext111">
    <w:name w:val="Body text (11)"/>
    <w:basedOn w:val="Normal"/>
    <w:link w:val="Bodytext110"/>
    <w:rsid w:val="001B257B"/>
    <w:pPr>
      <w:shd w:val="clear" w:color="auto" w:fill="FFFFFF"/>
      <w:spacing w:line="0" w:lineRule="atLeast"/>
    </w:pPr>
    <w:rPr>
      <w:sz w:val="11"/>
      <w:szCs w:val="11"/>
      <w:lang w:val="sr-Latn-ME" w:eastAsia="sr-Latn-ME"/>
    </w:rPr>
  </w:style>
  <w:style w:type="character" w:customStyle="1" w:styleId="Bodytext100">
    <w:name w:val="Body text (10)_"/>
    <w:link w:val="Bodytext101"/>
    <w:rsid w:val="001B257B"/>
    <w:rPr>
      <w:sz w:val="15"/>
      <w:szCs w:val="15"/>
      <w:shd w:val="clear" w:color="auto" w:fill="FFFFFF"/>
    </w:rPr>
  </w:style>
  <w:style w:type="paragraph" w:customStyle="1" w:styleId="Bodytext101">
    <w:name w:val="Body text (10)"/>
    <w:basedOn w:val="Normal"/>
    <w:link w:val="Bodytext100"/>
    <w:rsid w:val="001B257B"/>
    <w:pPr>
      <w:shd w:val="clear" w:color="auto" w:fill="FFFFFF"/>
      <w:spacing w:line="0" w:lineRule="atLeast"/>
    </w:pPr>
    <w:rPr>
      <w:sz w:val="15"/>
      <w:szCs w:val="15"/>
      <w:lang w:val="sr-Latn-ME" w:eastAsia="sr-Latn-ME"/>
    </w:rPr>
  </w:style>
  <w:style w:type="character" w:customStyle="1" w:styleId="Tablecaption">
    <w:name w:val="Table caption_"/>
    <w:link w:val="Tablecaption0"/>
    <w:rsid w:val="001B257B"/>
    <w:rPr>
      <w:sz w:val="15"/>
      <w:szCs w:val="15"/>
      <w:shd w:val="clear" w:color="auto" w:fill="FFFFFF"/>
    </w:rPr>
  </w:style>
  <w:style w:type="paragraph" w:customStyle="1" w:styleId="Tablecaption0">
    <w:name w:val="Table caption"/>
    <w:basedOn w:val="Normal"/>
    <w:link w:val="Tablecaption"/>
    <w:rsid w:val="001B257B"/>
    <w:pPr>
      <w:shd w:val="clear" w:color="auto" w:fill="FFFFFF"/>
      <w:spacing w:line="187" w:lineRule="exact"/>
    </w:pPr>
    <w:rPr>
      <w:sz w:val="15"/>
      <w:szCs w:val="15"/>
      <w:lang w:val="sr-Latn-ME" w:eastAsia="sr-Latn-ME"/>
    </w:rPr>
  </w:style>
  <w:style w:type="character" w:customStyle="1" w:styleId="BodyText15">
    <w:name w:val="Body Text15"/>
    <w:rsid w:val="001B257B"/>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TablecaptionItalic">
    <w:name w:val="Table caption + Italic"/>
    <w:rsid w:val="001B257B"/>
    <w:rPr>
      <w:rFonts w:ascii="Times New Roman" w:eastAsia="Times New Roman" w:hAnsi="Times New Roman" w:cs="Times New Roman"/>
      <w:b w:val="0"/>
      <w:bCs w:val="0"/>
      <w:i/>
      <w:iCs/>
      <w:smallCaps w:val="0"/>
      <w:strike w:val="0"/>
      <w:spacing w:val="0"/>
      <w:sz w:val="15"/>
      <w:szCs w:val="15"/>
    </w:rPr>
  </w:style>
  <w:style w:type="character" w:customStyle="1" w:styleId="BodytextBoldItalic">
    <w:name w:val="Body text + Bold.Italic"/>
    <w:rsid w:val="001B257B"/>
    <w:rPr>
      <w:rFonts w:ascii="Times New Roman" w:eastAsia="Times New Roman" w:hAnsi="Times New Roman" w:cs="Times New Roman"/>
      <w:b/>
      <w:bCs/>
      <w:i/>
      <w:iCs/>
      <w:smallCaps w:val="0"/>
      <w:strike w:val="0"/>
      <w:spacing w:val="0"/>
      <w:sz w:val="21"/>
      <w:szCs w:val="21"/>
    </w:rPr>
  </w:style>
  <w:style w:type="character" w:customStyle="1" w:styleId="BodyText16">
    <w:name w:val="Body Text16"/>
    <w:rsid w:val="001B257B"/>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odyText17">
    <w:name w:val="Body Text17"/>
    <w:rsid w:val="001B257B"/>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odyText18">
    <w:name w:val="Body Text18"/>
    <w:rsid w:val="001B257B"/>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odyText19">
    <w:name w:val="Body Text19"/>
    <w:rsid w:val="001B257B"/>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odyText200">
    <w:name w:val="Body Text20"/>
    <w:rsid w:val="001B257B"/>
    <w:rPr>
      <w:rFonts w:ascii="Times New Roman" w:eastAsia="Times New Roman" w:hAnsi="Times New Roman" w:cs="Times New Roman"/>
      <w:b w:val="0"/>
      <w:bCs w:val="0"/>
      <w:i w:val="0"/>
      <w:iCs w:val="0"/>
      <w:smallCaps w:val="0"/>
      <w:strike w:val="0"/>
      <w:spacing w:val="0"/>
      <w:sz w:val="21"/>
      <w:szCs w:val="21"/>
      <w:u w:val="single"/>
    </w:rPr>
  </w:style>
  <w:style w:type="character" w:styleId="Emphasis">
    <w:name w:val="Emphasis"/>
    <w:qFormat/>
    <w:rsid w:val="001B257B"/>
    <w:rPr>
      <w:b/>
      <w:bCs/>
      <w:i w:val="0"/>
      <w:iCs w:val="0"/>
    </w:rPr>
  </w:style>
  <w:style w:type="character" w:customStyle="1" w:styleId="st1">
    <w:name w:val="st1"/>
    <w:rsid w:val="001B257B"/>
  </w:style>
  <w:style w:type="paragraph" w:styleId="Revision">
    <w:name w:val="Revision"/>
    <w:hidden/>
    <w:uiPriority w:val="99"/>
    <w:semiHidden/>
    <w:rsid w:val="001B257B"/>
    <w:rPr>
      <w:rFonts w:ascii="Humanist777" w:hAnsi="Humanist777"/>
      <w:sz w:val="24"/>
      <w:szCs w:val="24"/>
      <w:lang w:val="sr-Latn-CS" w:eastAsia="en-US"/>
    </w:rPr>
  </w:style>
  <w:style w:type="paragraph" w:styleId="BodyTexta">
    <w:name w:val="Body Text"/>
    <w:basedOn w:val="Normal"/>
    <w:link w:val="BodyTextChar"/>
    <w:uiPriority w:val="99"/>
    <w:unhideWhenUsed/>
    <w:rsid w:val="001B257B"/>
    <w:pPr>
      <w:tabs>
        <w:tab w:val="left" w:pos="284"/>
      </w:tabs>
      <w:spacing w:after="120"/>
      <w:jc w:val="both"/>
    </w:pPr>
    <w:rPr>
      <w:rFonts w:ascii="Humanist777" w:hAnsi="Humanist777"/>
      <w:lang w:val="sr-Latn-CS"/>
    </w:rPr>
  </w:style>
  <w:style w:type="character" w:customStyle="1" w:styleId="BodyTextChar">
    <w:name w:val="Body Text Char"/>
    <w:basedOn w:val="DefaultParagraphFont"/>
    <w:link w:val="BodyTexta"/>
    <w:uiPriority w:val="99"/>
    <w:rsid w:val="001B257B"/>
    <w:rPr>
      <w:rFonts w:ascii="Humanist777" w:hAnsi="Humanist777"/>
      <w:sz w:val="24"/>
      <w:szCs w:val="24"/>
      <w:lang w:val="sr-Latn-C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35E47-3748-4657-B26A-6F2EB51D1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37</Pages>
  <Words>14402</Words>
  <Characters>82096</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96306</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Gordana Boljević</cp:lastModifiedBy>
  <cp:revision>5</cp:revision>
  <dcterms:created xsi:type="dcterms:W3CDTF">2022-11-29T06:13:00Z</dcterms:created>
  <dcterms:modified xsi:type="dcterms:W3CDTF">2023-01-26T11:21:00Z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