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95A48F" w14:textId="77777777" w:rsidR="00757BC3" w:rsidRPr="002901F0" w:rsidRDefault="00757BC3" w:rsidP="002901F0">
      <w:pPr>
        <w:rPr>
          <w:sz w:val="22"/>
          <w:szCs w:val="22"/>
          <w:lang w:val="sr-Latn-ME"/>
        </w:rPr>
      </w:pPr>
    </w:p>
    <w:p w14:paraId="774AA157" w14:textId="77777777" w:rsidR="00757BC3" w:rsidRPr="002901F0" w:rsidRDefault="00757BC3" w:rsidP="002901F0">
      <w:pPr>
        <w:tabs>
          <w:tab w:val="left" w:pos="284"/>
        </w:tabs>
        <w:jc w:val="center"/>
        <w:rPr>
          <w:b/>
          <w:bCs/>
          <w:iCs/>
          <w:sz w:val="22"/>
          <w:szCs w:val="22"/>
          <w:u w:val="single"/>
          <w:lang w:val="sr-Latn-ME"/>
        </w:rPr>
      </w:pPr>
      <w:r w:rsidRPr="002901F0">
        <w:rPr>
          <w:b/>
          <w:bCs/>
          <w:iCs/>
          <w:sz w:val="22"/>
          <w:szCs w:val="22"/>
          <w:u w:val="single"/>
          <w:lang w:val="sr-Latn-ME"/>
        </w:rPr>
        <w:t>SAŽETAK KARAKTERISTIKA LIJEKA</w:t>
      </w:r>
    </w:p>
    <w:p w14:paraId="2FD6DBDD" w14:textId="77777777" w:rsidR="00757BC3" w:rsidRPr="002901F0" w:rsidRDefault="00757BC3" w:rsidP="002901F0">
      <w:pPr>
        <w:rPr>
          <w:sz w:val="22"/>
          <w:szCs w:val="22"/>
          <w:lang w:val="sr-Latn-ME"/>
        </w:rPr>
      </w:pPr>
    </w:p>
    <w:p w14:paraId="60BD85EC" w14:textId="77777777" w:rsidR="00757BC3" w:rsidRPr="002901F0" w:rsidRDefault="00757BC3" w:rsidP="002901F0">
      <w:pPr>
        <w:tabs>
          <w:tab w:val="left" w:pos="284"/>
        </w:tabs>
        <w:spacing w:before="200" w:after="200"/>
        <w:jc w:val="both"/>
        <w:rPr>
          <w:b/>
          <w:sz w:val="22"/>
          <w:szCs w:val="22"/>
          <w:lang w:val="sr-Latn-ME"/>
        </w:rPr>
      </w:pPr>
      <w:r w:rsidRPr="002901F0">
        <w:rPr>
          <w:b/>
          <w:sz w:val="22"/>
          <w:szCs w:val="22"/>
          <w:lang w:val="sr-Latn-ME"/>
        </w:rPr>
        <w:t>1. NAZIV LIJEKA</w:t>
      </w:r>
    </w:p>
    <w:p w14:paraId="61C7AA5D" w14:textId="24F766EE" w:rsidR="00757BC3" w:rsidRPr="002901F0" w:rsidRDefault="00D4176B" w:rsidP="002901F0">
      <w:pPr>
        <w:tabs>
          <w:tab w:val="left" w:pos="284"/>
        </w:tabs>
        <w:jc w:val="both"/>
        <w:rPr>
          <w:bCs/>
          <w:sz w:val="22"/>
          <w:szCs w:val="22"/>
          <w:lang w:val="sr-Latn-ME"/>
        </w:rPr>
      </w:pPr>
      <w:r w:rsidRPr="002901F0">
        <w:rPr>
          <w:sz w:val="22"/>
          <w:szCs w:val="22"/>
          <w:lang w:val="sr-Latn-ME"/>
        </w:rPr>
        <w:t xml:space="preserve">Natrii chloridi infundibile </w:t>
      </w:r>
      <w:r w:rsidR="00893FC5" w:rsidRPr="002901F0">
        <w:rPr>
          <w:sz w:val="22"/>
          <w:szCs w:val="22"/>
          <w:lang w:val="sr-Latn-ME"/>
        </w:rPr>
        <w:t>HM</w:t>
      </w:r>
      <w:r w:rsidR="007341E0" w:rsidRPr="002901F0">
        <w:rPr>
          <w:sz w:val="22"/>
          <w:szCs w:val="22"/>
          <w:lang w:val="sr-Latn-ME"/>
        </w:rPr>
        <w:t>,</w:t>
      </w:r>
      <w:r w:rsidR="00757BC3" w:rsidRPr="002901F0">
        <w:rPr>
          <w:sz w:val="22"/>
          <w:szCs w:val="22"/>
          <w:lang w:val="sr-Latn-ME"/>
        </w:rPr>
        <w:t xml:space="preserve"> 9 g/</w:t>
      </w:r>
      <w:r w:rsidR="00C51436" w:rsidRPr="002901F0">
        <w:rPr>
          <w:sz w:val="22"/>
          <w:szCs w:val="22"/>
          <w:lang w:val="sr-Latn-ME"/>
        </w:rPr>
        <w:t>l</w:t>
      </w:r>
      <w:r w:rsidR="007341E0" w:rsidRPr="002901F0">
        <w:rPr>
          <w:sz w:val="22"/>
          <w:szCs w:val="22"/>
          <w:lang w:val="sr-Latn-ME"/>
        </w:rPr>
        <w:t>,</w:t>
      </w:r>
      <w:r w:rsidR="00757BC3" w:rsidRPr="002901F0">
        <w:rPr>
          <w:sz w:val="22"/>
          <w:szCs w:val="22"/>
          <w:lang w:val="sr-Latn-ME"/>
        </w:rPr>
        <w:t xml:space="preserve"> rastvor za infuziju</w:t>
      </w:r>
    </w:p>
    <w:p w14:paraId="43DFA6C0" w14:textId="77777777" w:rsidR="00757BC3" w:rsidRPr="002901F0" w:rsidRDefault="00757BC3" w:rsidP="002901F0">
      <w:pPr>
        <w:tabs>
          <w:tab w:val="left" w:pos="284"/>
        </w:tabs>
        <w:jc w:val="both"/>
        <w:rPr>
          <w:bCs/>
          <w:sz w:val="22"/>
          <w:szCs w:val="22"/>
          <w:lang w:val="sr-Latn-ME"/>
        </w:rPr>
      </w:pPr>
    </w:p>
    <w:p w14:paraId="760CDBFA" w14:textId="3EA08B1F" w:rsidR="00757BC3" w:rsidRPr="002901F0" w:rsidRDefault="00757BC3" w:rsidP="002901F0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2901F0">
        <w:rPr>
          <w:sz w:val="22"/>
          <w:szCs w:val="22"/>
          <w:lang w:val="sr-Latn-ME"/>
        </w:rPr>
        <w:t>INN: natrijum hlorid</w:t>
      </w:r>
    </w:p>
    <w:p w14:paraId="666009EB" w14:textId="77777777" w:rsidR="00757BC3" w:rsidRPr="002901F0" w:rsidRDefault="00757BC3" w:rsidP="002901F0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0D695F34" w14:textId="77777777" w:rsidR="00757BC3" w:rsidRPr="002901F0" w:rsidRDefault="00757BC3" w:rsidP="002901F0">
      <w:pPr>
        <w:tabs>
          <w:tab w:val="left" w:pos="284"/>
        </w:tabs>
        <w:spacing w:before="200" w:after="200"/>
        <w:jc w:val="both"/>
        <w:rPr>
          <w:b/>
          <w:sz w:val="22"/>
          <w:szCs w:val="22"/>
          <w:lang w:val="sr-Latn-ME"/>
        </w:rPr>
      </w:pPr>
      <w:r w:rsidRPr="002901F0">
        <w:rPr>
          <w:b/>
          <w:sz w:val="22"/>
          <w:szCs w:val="22"/>
          <w:lang w:val="sr-Latn-ME"/>
        </w:rPr>
        <w:t>2. KVALITATIVNI I KVANTITATIVNI SASTAV</w:t>
      </w:r>
    </w:p>
    <w:p w14:paraId="1E7617C6" w14:textId="20A34D7E" w:rsidR="00757BC3" w:rsidRPr="002901F0" w:rsidRDefault="00757BC3" w:rsidP="002901F0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2901F0">
        <w:rPr>
          <w:sz w:val="22"/>
          <w:szCs w:val="22"/>
          <w:lang w:val="sr-Latn-ME"/>
        </w:rPr>
        <w:t>1000 ml rastvora sadrži:</w:t>
      </w:r>
    </w:p>
    <w:p w14:paraId="337ABE27" w14:textId="77777777" w:rsidR="00757BC3" w:rsidRPr="002901F0" w:rsidRDefault="00757BC3" w:rsidP="002901F0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06DDB2FE" w14:textId="33E0A09C" w:rsidR="00757BC3" w:rsidRPr="002901F0" w:rsidRDefault="00757BC3" w:rsidP="002901F0">
      <w:pPr>
        <w:tabs>
          <w:tab w:val="left" w:pos="284"/>
        </w:tabs>
        <w:jc w:val="both"/>
        <w:rPr>
          <w:i/>
          <w:sz w:val="22"/>
          <w:szCs w:val="22"/>
          <w:lang w:val="sr-Latn-ME"/>
        </w:rPr>
      </w:pPr>
      <w:r w:rsidRPr="002901F0">
        <w:rPr>
          <w:sz w:val="22"/>
          <w:szCs w:val="22"/>
          <w:lang w:val="sr-Latn-ME"/>
        </w:rPr>
        <w:t>Natrijum</w:t>
      </w:r>
      <w:r w:rsidR="007341E0" w:rsidRPr="002901F0">
        <w:rPr>
          <w:sz w:val="22"/>
          <w:szCs w:val="22"/>
          <w:lang w:val="sr-Latn-ME"/>
        </w:rPr>
        <w:t xml:space="preserve"> </w:t>
      </w:r>
      <w:r w:rsidRPr="002901F0">
        <w:rPr>
          <w:sz w:val="22"/>
          <w:szCs w:val="22"/>
          <w:lang w:val="sr-Latn-ME"/>
        </w:rPr>
        <w:t>hlorid</w:t>
      </w:r>
      <w:r w:rsidRPr="002901F0">
        <w:rPr>
          <w:sz w:val="22"/>
          <w:szCs w:val="22"/>
          <w:lang w:val="sr-Latn-ME"/>
        </w:rPr>
        <w:tab/>
        <w:t xml:space="preserve">                           9 g</w:t>
      </w:r>
    </w:p>
    <w:p w14:paraId="324FF08D" w14:textId="77777777" w:rsidR="007341E0" w:rsidRPr="002901F0" w:rsidRDefault="007341E0" w:rsidP="002901F0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02285F11" w14:textId="4B7E3F3D" w:rsidR="00757BC3" w:rsidRPr="002901F0" w:rsidRDefault="00757BC3" w:rsidP="002901F0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2901F0">
        <w:rPr>
          <w:sz w:val="22"/>
          <w:szCs w:val="22"/>
          <w:lang w:val="sr-Latn-ME"/>
        </w:rPr>
        <w:t>Natrijum (Na</w:t>
      </w:r>
      <w:r w:rsidRPr="002901F0">
        <w:rPr>
          <w:sz w:val="22"/>
          <w:szCs w:val="22"/>
          <w:vertAlign w:val="superscript"/>
          <w:lang w:val="sr-Latn-ME"/>
        </w:rPr>
        <w:t>+</w:t>
      </w:r>
      <w:r w:rsidRPr="002901F0">
        <w:rPr>
          <w:sz w:val="22"/>
          <w:szCs w:val="22"/>
          <w:lang w:val="sr-Latn-ME"/>
        </w:rPr>
        <w:t>)</w:t>
      </w:r>
      <w:r w:rsidRPr="002901F0">
        <w:rPr>
          <w:sz w:val="22"/>
          <w:szCs w:val="22"/>
          <w:lang w:val="sr-Latn-ME"/>
        </w:rPr>
        <w:tab/>
      </w:r>
      <w:r w:rsidRPr="002901F0">
        <w:rPr>
          <w:sz w:val="22"/>
          <w:szCs w:val="22"/>
          <w:lang w:val="sr-Latn-ME"/>
        </w:rPr>
        <w:tab/>
      </w:r>
      <w:r w:rsidR="007341E0" w:rsidRPr="002901F0">
        <w:rPr>
          <w:sz w:val="22"/>
          <w:szCs w:val="22"/>
          <w:lang w:val="sr-Latn-ME"/>
        </w:rPr>
        <w:t xml:space="preserve">             </w:t>
      </w:r>
      <w:r w:rsidRPr="002901F0">
        <w:rPr>
          <w:sz w:val="22"/>
          <w:szCs w:val="22"/>
          <w:lang w:val="sr-Latn-ME"/>
        </w:rPr>
        <w:t>154 mmol/</w:t>
      </w:r>
      <w:r w:rsidR="00202D57" w:rsidRPr="002901F0">
        <w:rPr>
          <w:sz w:val="22"/>
          <w:szCs w:val="22"/>
          <w:lang w:val="sr-Latn-ME"/>
        </w:rPr>
        <w:t>l</w:t>
      </w:r>
    </w:p>
    <w:p w14:paraId="61D3C9C5" w14:textId="454CD456" w:rsidR="00757BC3" w:rsidRPr="002901F0" w:rsidRDefault="00757BC3" w:rsidP="002901F0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2901F0">
        <w:rPr>
          <w:sz w:val="22"/>
          <w:szCs w:val="22"/>
          <w:lang w:val="sr-Latn-ME"/>
        </w:rPr>
        <w:t>Hloridi (Cl</w:t>
      </w:r>
      <w:r w:rsidRPr="002901F0">
        <w:rPr>
          <w:sz w:val="22"/>
          <w:szCs w:val="22"/>
          <w:vertAlign w:val="superscript"/>
          <w:lang w:val="sr-Latn-ME"/>
        </w:rPr>
        <w:t>-</w:t>
      </w:r>
      <w:r w:rsidRPr="002901F0">
        <w:rPr>
          <w:sz w:val="22"/>
          <w:szCs w:val="22"/>
          <w:lang w:val="sr-Latn-ME"/>
        </w:rPr>
        <w:t>)</w:t>
      </w:r>
      <w:r w:rsidRPr="002901F0">
        <w:rPr>
          <w:sz w:val="22"/>
          <w:szCs w:val="22"/>
          <w:lang w:val="sr-Latn-ME"/>
        </w:rPr>
        <w:tab/>
      </w:r>
      <w:r w:rsidRPr="002901F0">
        <w:rPr>
          <w:sz w:val="22"/>
          <w:szCs w:val="22"/>
          <w:lang w:val="sr-Latn-ME"/>
        </w:rPr>
        <w:tab/>
      </w:r>
      <w:r w:rsidRPr="002901F0">
        <w:rPr>
          <w:sz w:val="22"/>
          <w:szCs w:val="22"/>
          <w:lang w:val="sr-Latn-ME"/>
        </w:rPr>
        <w:tab/>
        <w:t>154 mmol/</w:t>
      </w:r>
      <w:r w:rsidR="00202D57" w:rsidRPr="002901F0">
        <w:rPr>
          <w:sz w:val="22"/>
          <w:szCs w:val="22"/>
          <w:lang w:val="sr-Latn-ME"/>
        </w:rPr>
        <w:t>l</w:t>
      </w:r>
    </w:p>
    <w:p w14:paraId="14F0660F" w14:textId="77777777" w:rsidR="00757BC3" w:rsidRPr="002901F0" w:rsidRDefault="00757BC3" w:rsidP="002901F0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65880F9C" w14:textId="57608B7D" w:rsidR="00757BC3" w:rsidRPr="002901F0" w:rsidRDefault="00757BC3" w:rsidP="002901F0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2901F0">
        <w:rPr>
          <w:sz w:val="22"/>
          <w:szCs w:val="22"/>
          <w:lang w:val="sr-Latn-ME"/>
        </w:rPr>
        <w:t xml:space="preserve">Teorijski osmolaritet       </w:t>
      </w:r>
      <w:r w:rsidRPr="002901F0">
        <w:rPr>
          <w:sz w:val="22"/>
          <w:szCs w:val="22"/>
          <w:lang w:val="sr-Latn-ME"/>
        </w:rPr>
        <w:tab/>
        <w:t>308 mosm/</w:t>
      </w:r>
      <w:r w:rsidR="00202D57" w:rsidRPr="002901F0">
        <w:rPr>
          <w:sz w:val="22"/>
          <w:szCs w:val="22"/>
          <w:lang w:val="sr-Latn-ME"/>
        </w:rPr>
        <w:t>l</w:t>
      </w:r>
    </w:p>
    <w:p w14:paraId="2FCBBC6C" w14:textId="77777777" w:rsidR="00757BC3" w:rsidRPr="002901F0" w:rsidRDefault="00757BC3" w:rsidP="002901F0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2901F0">
        <w:rPr>
          <w:sz w:val="22"/>
          <w:szCs w:val="22"/>
          <w:lang w:val="sr-Latn-ME"/>
        </w:rPr>
        <w:t>pH rastvora iznosi                      4,5 – 7.</w:t>
      </w:r>
    </w:p>
    <w:p w14:paraId="36085287" w14:textId="77777777" w:rsidR="00757BC3" w:rsidRPr="002901F0" w:rsidRDefault="00757BC3" w:rsidP="002901F0">
      <w:pPr>
        <w:tabs>
          <w:tab w:val="left" w:pos="284"/>
          <w:tab w:val="center" w:pos="4536"/>
          <w:tab w:val="right" w:pos="9072"/>
        </w:tabs>
        <w:jc w:val="both"/>
        <w:rPr>
          <w:sz w:val="22"/>
          <w:szCs w:val="22"/>
          <w:lang w:val="sr-Latn-ME"/>
        </w:rPr>
      </w:pPr>
    </w:p>
    <w:p w14:paraId="7852CFF8" w14:textId="13D24E5B" w:rsidR="00757BC3" w:rsidRPr="002901F0" w:rsidRDefault="00757BC3" w:rsidP="002901F0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2901F0">
        <w:rPr>
          <w:sz w:val="22"/>
          <w:szCs w:val="22"/>
          <w:lang w:val="sr-Latn-ME"/>
        </w:rPr>
        <w:t xml:space="preserve">Za </w:t>
      </w:r>
      <w:r w:rsidR="007341E0" w:rsidRPr="002901F0">
        <w:rPr>
          <w:sz w:val="22"/>
          <w:szCs w:val="22"/>
          <w:lang w:val="sr-Latn-ME"/>
        </w:rPr>
        <w:t>spisak svih ekscipijenasa</w:t>
      </w:r>
      <w:r w:rsidRPr="002901F0">
        <w:rPr>
          <w:sz w:val="22"/>
          <w:szCs w:val="22"/>
          <w:lang w:val="sr-Latn-ME"/>
        </w:rPr>
        <w:t xml:space="preserve">, </w:t>
      </w:r>
      <w:r w:rsidR="007341E0" w:rsidRPr="002901F0">
        <w:rPr>
          <w:sz w:val="22"/>
          <w:szCs w:val="22"/>
          <w:lang w:val="sr-Latn-ME"/>
        </w:rPr>
        <w:t>pogledati dio</w:t>
      </w:r>
      <w:r w:rsidRPr="002901F0">
        <w:rPr>
          <w:sz w:val="22"/>
          <w:szCs w:val="22"/>
          <w:lang w:val="sr-Latn-ME"/>
        </w:rPr>
        <w:t xml:space="preserve"> 6.1.</w:t>
      </w:r>
    </w:p>
    <w:p w14:paraId="1C014F83" w14:textId="77777777" w:rsidR="00757BC3" w:rsidRPr="002901F0" w:rsidRDefault="00757BC3" w:rsidP="002901F0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79541626" w14:textId="77777777" w:rsidR="00757BC3" w:rsidRPr="002901F0" w:rsidRDefault="00757BC3" w:rsidP="002901F0">
      <w:pPr>
        <w:tabs>
          <w:tab w:val="left" w:pos="284"/>
        </w:tabs>
        <w:spacing w:before="200" w:after="200"/>
        <w:jc w:val="both"/>
        <w:rPr>
          <w:b/>
          <w:sz w:val="22"/>
          <w:szCs w:val="22"/>
          <w:lang w:val="sr-Latn-ME"/>
        </w:rPr>
      </w:pPr>
      <w:r w:rsidRPr="002901F0">
        <w:rPr>
          <w:b/>
          <w:sz w:val="22"/>
          <w:szCs w:val="22"/>
          <w:lang w:val="sr-Latn-ME"/>
        </w:rPr>
        <w:t>3. FARMACEUTSKI OBLIK</w:t>
      </w:r>
    </w:p>
    <w:p w14:paraId="29E2AD89" w14:textId="77777777" w:rsidR="00757BC3" w:rsidRPr="002901F0" w:rsidRDefault="00757BC3" w:rsidP="002901F0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2901F0">
        <w:rPr>
          <w:sz w:val="22"/>
          <w:szCs w:val="22"/>
          <w:lang w:val="sr-Latn-ME"/>
        </w:rPr>
        <w:t>Rastvor za infuziju.</w:t>
      </w:r>
    </w:p>
    <w:p w14:paraId="4AB2B056" w14:textId="5DA4260C" w:rsidR="009C5B2D" w:rsidRPr="002901F0" w:rsidRDefault="00757BC3" w:rsidP="002901F0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2901F0">
        <w:rPr>
          <w:sz w:val="22"/>
          <w:szCs w:val="22"/>
          <w:lang w:val="sr-Latn-ME"/>
        </w:rPr>
        <w:t>Bistar, bezbojan rastvor.</w:t>
      </w:r>
    </w:p>
    <w:p w14:paraId="0751939D" w14:textId="77777777" w:rsidR="009C5B2D" w:rsidRPr="002901F0" w:rsidRDefault="009C5B2D" w:rsidP="002901F0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02FF5D5F" w14:textId="77777777" w:rsidR="003304FD" w:rsidRPr="002901F0" w:rsidRDefault="003304FD" w:rsidP="002901F0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5A78B8E1" w14:textId="4BA91B03" w:rsidR="00757BC3" w:rsidRPr="002901F0" w:rsidRDefault="003304FD" w:rsidP="002901F0">
      <w:pPr>
        <w:rPr>
          <w:b/>
          <w:bCs/>
          <w:sz w:val="22"/>
          <w:szCs w:val="22"/>
          <w:lang w:val="sr-Latn-ME"/>
        </w:rPr>
      </w:pPr>
      <w:r w:rsidRPr="002901F0">
        <w:rPr>
          <w:b/>
          <w:sz w:val="22"/>
          <w:szCs w:val="22"/>
          <w:lang w:val="sr-Latn-ME"/>
        </w:rPr>
        <w:t>4</w:t>
      </w:r>
      <w:r w:rsidRPr="002901F0">
        <w:rPr>
          <w:sz w:val="22"/>
          <w:szCs w:val="22"/>
          <w:lang w:val="sr-Latn-ME"/>
        </w:rPr>
        <w:t xml:space="preserve">. </w:t>
      </w:r>
      <w:r w:rsidR="00757BC3" w:rsidRPr="002901F0">
        <w:rPr>
          <w:b/>
          <w:bCs/>
          <w:sz w:val="22"/>
          <w:szCs w:val="22"/>
          <w:lang w:val="sr-Latn-ME"/>
        </w:rPr>
        <w:t>KLINIČKI PODACI</w:t>
      </w:r>
    </w:p>
    <w:p w14:paraId="64596B4C" w14:textId="77777777" w:rsidR="00757BC3" w:rsidRPr="002901F0" w:rsidRDefault="00757BC3" w:rsidP="002901F0">
      <w:pPr>
        <w:jc w:val="both"/>
        <w:rPr>
          <w:b/>
          <w:bCs/>
          <w:sz w:val="22"/>
          <w:szCs w:val="22"/>
          <w:lang w:val="sr-Latn-ME"/>
        </w:rPr>
      </w:pPr>
    </w:p>
    <w:p w14:paraId="55764176" w14:textId="23C510AD" w:rsidR="00757BC3" w:rsidRPr="002901F0" w:rsidRDefault="009C5B2D" w:rsidP="002901F0">
      <w:pPr>
        <w:tabs>
          <w:tab w:val="left" w:pos="740"/>
        </w:tabs>
        <w:jc w:val="both"/>
        <w:rPr>
          <w:b/>
          <w:bCs/>
          <w:sz w:val="22"/>
          <w:szCs w:val="22"/>
          <w:lang w:val="sr-Latn-ME"/>
        </w:rPr>
      </w:pPr>
      <w:bookmarkStart w:id="0" w:name="_Hlk108089828"/>
      <w:r w:rsidRPr="002901F0">
        <w:rPr>
          <w:b/>
          <w:bCs/>
          <w:sz w:val="22"/>
          <w:szCs w:val="22"/>
          <w:lang w:val="sr-Latn-ME"/>
        </w:rPr>
        <w:t xml:space="preserve">4.1. </w:t>
      </w:r>
      <w:r w:rsidR="00757BC3" w:rsidRPr="002901F0">
        <w:rPr>
          <w:b/>
          <w:bCs/>
          <w:sz w:val="22"/>
          <w:szCs w:val="22"/>
          <w:lang w:val="sr-Latn-ME"/>
        </w:rPr>
        <w:t>Terapijske indikacije</w:t>
      </w:r>
    </w:p>
    <w:p w14:paraId="34BA3990" w14:textId="77777777" w:rsidR="00757BC3" w:rsidRPr="002901F0" w:rsidRDefault="00757BC3" w:rsidP="002901F0">
      <w:pPr>
        <w:jc w:val="both"/>
        <w:rPr>
          <w:sz w:val="22"/>
          <w:szCs w:val="22"/>
          <w:lang w:val="sr-Latn-ME"/>
        </w:rPr>
      </w:pPr>
    </w:p>
    <w:p w14:paraId="673F2027" w14:textId="126E7A9F" w:rsidR="00757BC3" w:rsidRPr="002901F0" w:rsidRDefault="001B171E" w:rsidP="002901F0">
      <w:pPr>
        <w:jc w:val="both"/>
        <w:rPr>
          <w:sz w:val="22"/>
          <w:szCs w:val="22"/>
          <w:lang w:val="sr-Latn-ME"/>
        </w:rPr>
      </w:pPr>
      <w:r w:rsidRPr="002901F0">
        <w:rPr>
          <w:sz w:val="22"/>
          <w:szCs w:val="22"/>
          <w:lang w:val="sr-Latn-ME"/>
        </w:rPr>
        <w:t xml:space="preserve">Lijek </w:t>
      </w:r>
      <w:r w:rsidR="00D4176B" w:rsidRPr="002901F0">
        <w:rPr>
          <w:sz w:val="22"/>
          <w:szCs w:val="22"/>
          <w:lang w:val="sr-Latn-ME"/>
        </w:rPr>
        <w:t>Natrii chloridi infundibile HM</w:t>
      </w:r>
      <w:r w:rsidR="00757BC3" w:rsidRPr="002901F0">
        <w:rPr>
          <w:sz w:val="22"/>
          <w:szCs w:val="22"/>
          <w:lang w:val="sr-Latn-ME"/>
        </w:rPr>
        <w:t xml:space="preserve"> je indikovan za:</w:t>
      </w:r>
    </w:p>
    <w:p w14:paraId="7BC16602" w14:textId="77777777" w:rsidR="00757BC3" w:rsidRPr="002901F0" w:rsidRDefault="00757BC3" w:rsidP="002901F0">
      <w:pPr>
        <w:jc w:val="both"/>
        <w:rPr>
          <w:sz w:val="22"/>
          <w:szCs w:val="22"/>
          <w:lang w:val="sr-Latn-ME"/>
        </w:rPr>
      </w:pPr>
    </w:p>
    <w:p w14:paraId="457365DE" w14:textId="77777777" w:rsidR="00757BC3" w:rsidRPr="002901F0" w:rsidRDefault="00757BC3" w:rsidP="002901F0">
      <w:pPr>
        <w:numPr>
          <w:ilvl w:val="0"/>
          <w:numId w:val="32"/>
        </w:numPr>
        <w:tabs>
          <w:tab w:val="left" w:pos="1080"/>
        </w:tabs>
        <w:ind w:left="1080" w:hanging="362"/>
        <w:jc w:val="both"/>
        <w:rPr>
          <w:rFonts w:eastAsia="Symbol"/>
          <w:sz w:val="22"/>
          <w:szCs w:val="22"/>
          <w:lang w:val="sr-Latn-ME"/>
        </w:rPr>
      </w:pPr>
      <w:r w:rsidRPr="002901F0">
        <w:rPr>
          <w:sz w:val="22"/>
          <w:szCs w:val="22"/>
          <w:lang w:val="sr-Latn-ME"/>
        </w:rPr>
        <w:t>Terapiju izotonične ekstracelularne dehidracije</w:t>
      </w:r>
    </w:p>
    <w:p w14:paraId="77025EB4" w14:textId="77777777" w:rsidR="00204D34" w:rsidRPr="002901F0" w:rsidRDefault="00757BC3" w:rsidP="002901F0">
      <w:pPr>
        <w:numPr>
          <w:ilvl w:val="0"/>
          <w:numId w:val="32"/>
        </w:numPr>
        <w:tabs>
          <w:tab w:val="left" w:pos="1080"/>
        </w:tabs>
        <w:ind w:left="1080" w:hanging="362"/>
        <w:jc w:val="both"/>
        <w:rPr>
          <w:rFonts w:eastAsia="Symbol"/>
          <w:sz w:val="22"/>
          <w:szCs w:val="22"/>
          <w:lang w:val="sr-Latn-ME"/>
        </w:rPr>
      </w:pPr>
      <w:r w:rsidRPr="002901F0">
        <w:rPr>
          <w:sz w:val="22"/>
          <w:szCs w:val="22"/>
          <w:lang w:val="sr-Latn-ME"/>
        </w:rPr>
        <w:t>Terapiju nedostatka natrijuma</w:t>
      </w:r>
      <w:r w:rsidR="001B171E" w:rsidRPr="002901F0">
        <w:rPr>
          <w:sz w:val="22"/>
          <w:szCs w:val="22"/>
          <w:lang w:val="sr-Latn-ME"/>
        </w:rPr>
        <w:t xml:space="preserve">, </w:t>
      </w:r>
    </w:p>
    <w:p w14:paraId="7717DB53" w14:textId="7A67B11B" w:rsidR="00757BC3" w:rsidRPr="002901F0" w:rsidRDefault="001B171E" w:rsidP="002901F0">
      <w:pPr>
        <w:tabs>
          <w:tab w:val="left" w:pos="1080"/>
        </w:tabs>
        <w:jc w:val="both"/>
        <w:rPr>
          <w:rFonts w:eastAsia="Symbol"/>
          <w:sz w:val="22"/>
          <w:szCs w:val="22"/>
          <w:lang w:val="sr-Latn-ME"/>
        </w:rPr>
      </w:pPr>
      <w:r w:rsidRPr="002901F0">
        <w:rPr>
          <w:sz w:val="22"/>
          <w:szCs w:val="22"/>
          <w:lang w:val="sr-Latn-ME"/>
        </w:rPr>
        <w:t>ili kao</w:t>
      </w:r>
    </w:p>
    <w:p w14:paraId="6945EBA5" w14:textId="19B99B1C" w:rsidR="00757BC3" w:rsidRPr="002901F0" w:rsidRDefault="001F065C" w:rsidP="002901F0">
      <w:pPr>
        <w:numPr>
          <w:ilvl w:val="0"/>
          <w:numId w:val="32"/>
        </w:numPr>
        <w:tabs>
          <w:tab w:val="left" w:pos="1080"/>
        </w:tabs>
        <w:ind w:left="1080" w:hanging="362"/>
        <w:jc w:val="both"/>
        <w:rPr>
          <w:rFonts w:eastAsia="Symbol"/>
          <w:sz w:val="22"/>
          <w:szCs w:val="22"/>
          <w:lang w:val="sr-Latn-ME"/>
        </w:rPr>
      </w:pPr>
      <w:r w:rsidRPr="002901F0">
        <w:rPr>
          <w:sz w:val="22"/>
          <w:szCs w:val="22"/>
          <w:lang w:val="sr-Latn-ME"/>
        </w:rPr>
        <w:t>vehikulum</w:t>
      </w:r>
      <w:r w:rsidR="00757BC3" w:rsidRPr="002901F0">
        <w:rPr>
          <w:sz w:val="22"/>
          <w:szCs w:val="22"/>
          <w:lang w:val="sr-Latn-ME"/>
        </w:rPr>
        <w:t xml:space="preserve"> ili rastvarač kompatibilnih ljekova za parenteralnu primjenu.</w:t>
      </w:r>
    </w:p>
    <w:p w14:paraId="3A6E19BE" w14:textId="77777777" w:rsidR="00757BC3" w:rsidRPr="002901F0" w:rsidRDefault="00757BC3" w:rsidP="002901F0">
      <w:pPr>
        <w:jc w:val="both"/>
        <w:rPr>
          <w:sz w:val="22"/>
          <w:szCs w:val="22"/>
          <w:lang w:val="sr-Latn-ME"/>
        </w:rPr>
      </w:pPr>
    </w:p>
    <w:p w14:paraId="2CDE7115" w14:textId="77777777" w:rsidR="00757BC3" w:rsidRPr="002901F0" w:rsidRDefault="00757BC3" w:rsidP="002901F0">
      <w:pPr>
        <w:jc w:val="both"/>
        <w:rPr>
          <w:sz w:val="22"/>
          <w:szCs w:val="22"/>
          <w:lang w:val="sr-Latn-ME"/>
        </w:rPr>
      </w:pPr>
      <w:r w:rsidRPr="002901F0">
        <w:rPr>
          <w:b/>
          <w:bCs/>
          <w:sz w:val="22"/>
          <w:szCs w:val="22"/>
          <w:lang w:val="sr-Latn-ME"/>
        </w:rPr>
        <w:t>4.2. Doziranje i način primjene</w:t>
      </w:r>
    </w:p>
    <w:p w14:paraId="6CA4EB0C" w14:textId="77777777" w:rsidR="00757BC3" w:rsidRPr="002901F0" w:rsidRDefault="00757BC3" w:rsidP="002901F0">
      <w:pPr>
        <w:jc w:val="both"/>
        <w:rPr>
          <w:sz w:val="22"/>
          <w:szCs w:val="22"/>
          <w:lang w:val="sr-Latn-ME"/>
        </w:rPr>
      </w:pPr>
    </w:p>
    <w:p w14:paraId="0DDA22F3" w14:textId="77777777" w:rsidR="00757BC3" w:rsidRPr="002901F0" w:rsidRDefault="00757BC3" w:rsidP="002901F0">
      <w:pPr>
        <w:jc w:val="both"/>
        <w:rPr>
          <w:sz w:val="22"/>
          <w:szCs w:val="22"/>
          <w:lang w:val="sr-Latn-ME"/>
        </w:rPr>
      </w:pPr>
      <w:r w:rsidRPr="002901F0">
        <w:rPr>
          <w:sz w:val="22"/>
          <w:szCs w:val="22"/>
          <w:u w:val="single"/>
          <w:lang w:val="sr-Latn-ME"/>
        </w:rPr>
        <w:t>Doziranje</w:t>
      </w:r>
    </w:p>
    <w:p w14:paraId="047B73DC" w14:textId="77777777" w:rsidR="00757BC3" w:rsidRPr="002901F0" w:rsidRDefault="00757BC3" w:rsidP="002901F0">
      <w:pPr>
        <w:jc w:val="both"/>
        <w:rPr>
          <w:sz w:val="22"/>
          <w:szCs w:val="22"/>
          <w:lang w:val="sr-Latn-ME"/>
        </w:rPr>
      </w:pPr>
    </w:p>
    <w:p w14:paraId="0F187F83" w14:textId="77777777" w:rsidR="00757BC3" w:rsidRPr="002901F0" w:rsidRDefault="00757BC3" w:rsidP="002901F0">
      <w:pPr>
        <w:jc w:val="both"/>
        <w:rPr>
          <w:sz w:val="22"/>
          <w:szCs w:val="22"/>
          <w:lang w:val="sr-Latn-ME"/>
        </w:rPr>
      </w:pPr>
      <w:r w:rsidRPr="002901F0">
        <w:rPr>
          <w:i/>
          <w:iCs/>
          <w:sz w:val="22"/>
          <w:szCs w:val="22"/>
          <w:lang w:val="sr-Latn-ME"/>
        </w:rPr>
        <w:t>Odrasli, starija lica i djeca:</w:t>
      </w:r>
    </w:p>
    <w:p w14:paraId="39E08E18" w14:textId="77777777" w:rsidR="00757BC3" w:rsidRPr="002901F0" w:rsidRDefault="00757BC3" w:rsidP="002901F0">
      <w:pPr>
        <w:ind w:right="-52"/>
        <w:jc w:val="both"/>
        <w:rPr>
          <w:sz w:val="22"/>
          <w:szCs w:val="22"/>
          <w:lang w:val="sr-Latn-ME"/>
        </w:rPr>
      </w:pPr>
      <w:r w:rsidRPr="002901F0">
        <w:rPr>
          <w:sz w:val="22"/>
          <w:szCs w:val="22"/>
          <w:lang w:val="sr-Latn-ME"/>
        </w:rPr>
        <w:t>Doze se mogu prikazati u obliku mEq ili mmol natrijuma, kao masa natrijuma ili kao masa natrijumove soli (1 g NaCl = 394 mg, 17,1 mEq ili 17,1 mmol Na i Cl).</w:t>
      </w:r>
    </w:p>
    <w:p w14:paraId="76B80FD3" w14:textId="77777777" w:rsidR="00757BC3" w:rsidRPr="002901F0" w:rsidRDefault="00757BC3" w:rsidP="002901F0">
      <w:pPr>
        <w:ind w:right="-52"/>
        <w:jc w:val="both"/>
        <w:rPr>
          <w:sz w:val="22"/>
          <w:szCs w:val="22"/>
          <w:lang w:val="sr-Latn-ME"/>
        </w:rPr>
      </w:pPr>
    </w:p>
    <w:p w14:paraId="0E43FB14" w14:textId="14896913" w:rsidR="00757BC3" w:rsidRPr="002901F0" w:rsidRDefault="00757BC3" w:rsidP="002901F0">
      <w:pPr>
        <w:ind w:right="-52"/>
        <w:jc w:val="both"/>
        <w:rPr>
          <w:sz w:val="22"/>
          <w:szCs w:val="22"/>
          <w:lang w:val="sr-Latn-ME"/>
        </w:rPr>
      </w:pPr>
      <w:r w:rsidRPr="002901F0">
        <w:rPr>
          <w:sz w:val="22"/>
          <w:szCs w:val="22"/>
          <w:lang w:val="sr-Latn-ME"/>
        </w:rPr>
        <w:t>Prije i tokom primjene mora se pratiti stanje ravnoteže tečnosti, koncentracije elektrolita u serumu i stanje acido-bazne ravnoteže, s</w:t>
      </w:r>
      <w:r w:rsidR="00204D34" w:rsidRPr="002901F0">
        <w:rPr>
          <w:sz w:val="22"/>
          <w:szCs w:val="22"/>
          <w:lang w:val="sr-Latn-ME"/>
        </w:rPr>
        <w:t>a</w:t>
      </w:r>
      <w:r w:rsidRPr="002901F0">
        <w:rPr>
          <w:sz w:val="22"/>
          <w:szCs w:val="22"/>
          <w:lang w:val="sr-Latn-ME"/>
        </w:rPr>
        <w:t xml:space="preserve"> posebnim praćenjem natrijuma u serumu kod pacijenata s</w:t>
      </w:r>
      <w:r w:rsidR="00204D34" w:rsidRPr="002901F0">
        <w:rPr>
          <w:sz w:val="22"/>
          <w:szCs w:val="22"/>
          <w:lang w:val="sr-Latn-ME"/>
        </w:rPr>
        <w:t>a</w:t>
      </w:r>
      <w:r w:rsidRPr="002901F0">
        <w:rPr>
          <w:sz w:val="22"/>
          <w:szCs w:val="22"/>
          <w:lang w:val="sr-Latn-ME"/>
        </w:rPr>
        <w:t xml:space="preserve"> povećanim neosmotskim oslobađanjem vazopresina (sindrom neadekvatne sekrecije antidiuretskog hormona, SIADH) i kod pacijenata koji se istovremeno liječe agonistima vazopresina, zbog rizika od hiponatremije stečene u bolnici (vid</w:t>
      </w:r>
      <w:r w:rsidR="001B171E" w:rsidRPr="002901F0">
        <w:rPr>
          <w:sz w:val="22"/>
          <w:szCs w:val="22"/>
          <w:lang w:val="sr-Latn-ME"/>
        </w:rPr>
        <w:t>jeti djelove</w:t>
      </w:r>
      <w:r w:rsidRPr="002901F0">
        <w:rPr>
          <w:sz w:val="22"/>
          <w:szCs w:val="22"/>
          <w:lang w:val="sr-Latn-ME"/>
        </w:rPr>
        <w:t xml:space="preserve"> 4.4, 4.5 i 4.8). Praćenje koncentracije natrijuma u serumu je naročito važno </w:t>
      </w:r>
      <w:r w:rsidR="00204D34" w:rsidRPr="002901F0">
        <w:rPr>
          <w:sz w:val="22"/>
          <w:szCs w:val="22"/>
          <w:lang w:val="sr-Latn-ME"/>
        </w:rPr>
        <w:t>za</w:t>
      </w:r>
      <w:r w:rsidRPr="002901F0">
        <w:rPr>
          <w:sz w:val="22"/>
          <w:szCs w:val="22"/>
          <w:lang w:val="sr-Latn-ME"/>
        </w:rPr>
        <w:t xml:space="preserve"> hipotoničn</w:t>
      </w:r>
      <w:r w:rsidR="00204D34" w:rsidRPr="002901F0">
        <w:rPr>
          <w:sz w:val="22"/>
          <w:szCs w:val="22"/>
          <w:lang w:val="sr-Latn-ME"/>
        </w:rPr>
        <w:t>e</w:t>
      </w:r>
      <w:r w:rsidRPr="002901F0">
        <w:rPr>
          <w:sz w:val="22"/>
          <w:szCs w:val="22"/>
          <w:lang w:val="sr-Latn-ME"/>
        </w:rPr>
        <w:t xml:space="preserve"> tečnosti.</w:t>
      </w:r>
    </w:p>
    <w:p w14:paraId="6103F79E" w14:textId="77777777" w:rsidR="00757BC3" w:rsidRPr="002901F0" w:rsidRDefault="00757BC3" w:rsidP="002901F0">
      <w:pPr>
        <w:ind w:right="-52"/>
        <w:jc w:val="both"/>
        <w:rPr>
          <w:sz w:val="22"/>
          <w:szCs w:val="22"/>
          <w:lang w:val="sr-Latn-ME"/>
        </w:rPr>
      </w:pPr>
    </w:p>
    <w:p w14:paraId="703F61EE" w14:textId="7206CCE6" w:rsidR="00757BC3" w:rsidRPr="002901F0" w:rsidRDefault="00204D34" w:rsidP="002901F0">
      <w:pPr>
        <w:ind w:right="-52"/>
        <w:jc w:val="both"/>
        <w:rPr>
          <w:sz w:val="22"/>
          <w:szCs w:val="22"/>
          <w:lang w:val="sr-Latn-ME"/>
        </w:rPr>
      </w:pPr>
      <w:r w:rsidRPr="002901F0">
        <w:rPr>
          <w:sz w:val="22"/>
          <w:szCs w:val="22"/>
          <w:lang w:val="sr-Latn-ME"/>
        </w:rPr>
        <w:lastRenderedPageBreak/>
        <w:t xml:space="preserve">Lijek </w:t>
      </w:r>
      <w:r w:rsidR="00D4176B" w:rsidRPr="002901F0">
        <w:rPr>
          <w:sz w:val="22"/>
          <w:szCs w:val="22"/>
          <w:lang w:val="sr-Latn-ME"/>
        </w:rPr>
        <w:t>Natrii chloridi infundibile HM</w:t>
      </w:r>
      <w:r w:rsidR="00757BC3" w:rsidRPr="002901F0">
        <w:rPr>
          <w:sz w:val="22"/>
          <w:szCs w:val="22"/>
          <w:lang w:val="sr-Latn-ME"/>
        </w:rPr>
        <w:t xml:space="preserve"> ima toničnost od 308 mOsm/l (cca)</w:t>
      </w:r>
      <w:r w:rsidR="007341E0" w:rsidRPr="002901F0">
        <w:rPr>
          <w:sz w:val="22"/>
          <w:szCs w:val="22"/>
          <w:lang w:val="sr-Latn-ME"/>
        </w:rPr>
        <w:t>.</w:t>
      </w:r>
    </w:p>
    <w:p w14:paraId="4A9CD920" w14:textId="77777777" w:rsidR="00757BC3" w:rsidRPr="002901F0" w:rsidRDefault="00757BC3" w:rsidP="002901F0">
      <w:pPr>
        <w:ind w:right="-52"/>
        <w:jc w:val="both"/>
        <w:rPr>
          <w:sz w:val="22"/>
          <w:szCs w:val="22"/>
          <w:lang w:val="sr-Latn-ME"/>
        </w:rPr>
      </w:pPr>
    </w:p>
    <w:p w14:paraId="7E428F97" w14:textId="788F248A" w:rsidR="00757BC3" w:rsidRPr="002901F0" w:rsidRDefault="00757BC3" w:rsidP="002901F0">
      <w:pPr>
        <w:ind w:right="-52"/>
        <w:jc w:val="both"/>
        <w:rPr>
          <w:sz w:val="22"/>
          <w:szCs w:val="22"/>
          <w:lang w:val="sr-Latn-ME"/>
        </w:rPr>
      </w:pPr>
      <w:r w:rsidRPr="002901F0">
        <w:rPr>
          <w:sz w:val="22"/>
          <w:szCs w:val="22"/>
          <w:lang w:val="sr-Latn-ME"/>
        </w:rPr>
        <w:t xml:space="preserve">Brzina i zapremina infuzije zavise od uzrasta, tjelesne mase, kliničkog stanja (npr. opekotine, operacija, povreda glave, infekcije), a istovremenu terapiju treba da odredi nadležni ljekar s iskustvom u </w:t>
      </w:r>
      <w:r w:rsidR="008E05EC" w:rsidRPr="002901F0">
        <w:rPr>
          <w:sz w:val="22"/>
          <w:szCs w:val="22"/>
          <w:lang w:val="sr-Latn-ME"/>
        </w:rPr>
        <w:t>prim</w:t>
      </w:r>
      <w:r w:rsidR="005328CB" w:rsidRPr="002901F0">
        <w:rPr>
          <w:sz w:val="22"/>
          <w:szCs w:val="22"/>
          <w:lang w:val="sr-Latn-ME"/>
        </w:rPr>
        <w:t>j</w:t>
      </w:r>
      <w:r w:rsidR="008E05EC" w:rsidRPr="002901F0">
        <w:rPr>
          <w:sz w:val="22"/>
          <w:szCs w:val="22"/>
          <w:lang w:val="sr-Latn-ME"/>
        </w:rPr>
        <w:t xml:space="preserve">eni </w:t>
      </w:r>
      <w:r w:rsidRPr="002901F0">
        <w:rPr>
          <w:sz w:val="22"/>
          <w:szCs w:val="22"/>
          <w:lang w:val="sr-Latn-ME"/>
        </w:rPr>
        <w:t>intravensk</w:t>
      </w:r>
      <w:r w:rsidR="008E05EC" w:rsidRPr="002901F0">
        <w:rPr>
          <w:sz w:val="22"/>
          <w:szCs w:val="22"/>
          <w:lang w:val="sr-Latn-ME"/>
        </w:rPr>
        <w:t>e</w:t>
      </w:r>
      <w:r w:rsidRPr="002901F0">
        <w:rPr>
          <w:sz w:val="22"/>
          <w:szCs w:val="22"/>
          <w:lang w:val="sr-Latn-ME"/>
        </w:rPr>
        <w:t xml:space="preserve"> </w:t>
      </w:r>
      <w:r w:rsidR="008E05EC" w:rsidRPr="002901F0">
        <w:rPr>
          <w:sz w:val="22"/>
          <w:szCs w:val="22"/>
          <w:lang w:val="sr-Latn-ME"/>
        </w:rPr>
        <w:t>terapije</w:t>
      </w:r>
      <w:r w:rsidRPr="002901F0">
        <w:rPr>
          <w:sz w:val="22"/>
          <w:szCs w:val="22"/>
          <w:lang w:val="sr-Latn-ME"/>
        </w:rPr>
        <w:t xml:space="preserve"> (vid</w:t>
      </w:r>
      <w:r w:rsidR="001B171E" w:rsidRPr="002901F0">
        <w:rPr>
          <w:sz w:val="22"/>
          <w:szCs w:val="22"/>
          <w:lang w:val="sr-Latn-ME"/>
        </w:rPr>
        <w:t>jeti djelove</w:t>
      </w:r>
      <w:r w:rsidRPr="002901F0">
        <w:rPr>
          <w:sz w:val="22"/>
          <w:szCs w:val="22"/>
          <w:lang w:val="sr-Latn-ME"/>
        </w:rPr>
        <w:t xml:space="preserve"> 4.4. i 4.8). Preporučen</w:t>
      </w:r>
      <w:r w:rsidR="00204D34" w:rsidRPr="002901F0">
        <w:rPr>
          <w:sz w:val="22"/>
          <w:szCs w:val="22"/>
          <w:lang w:val="sr-Latn-ME"/>
        </w:rPr>
        <w:t>a doza:</w:t>
      </w:r>
    </w:p>
    <w:p w14:paraId="5A8B946E" w14:textId="77777777" w:rsidR="00757BC3" w:rsidRPr="002901F0" w:rsidRDefault="00757BC3" w:rsidP="002901F0">
      <w:pPr>
        <w:ind w:right="-52"/>
        <w:jc w:val="both"/>
        <w:rPr>
          <w:sz w:val="22"/>
          <w:szCs w:val="22"/>
          <w:lang w:val="sr-Latn-ME"/>
        </w:rPr>
      </w:pPr>
    </w:p>
    <w:p w14:paraId="37CA347A" w14:textId="77777777" w:rsidR="00757BC3" w:rsidRPr="002901F0" w:rsidRDefault="00757BC3" w:rsidP="002901F0">
      <w:pPr>
        <w:ind w:right="-52"/>
        <w:jc w:val="both"/>
        <w:rPr>
          <w:sz w:val="22"/>
          <w:szCs w:val="22"/>
          <w:lang w:val="sr-Latn-ME"/>
        </w:rPr>
      </w:pPr>
      <w:r w:rsidRPr="002901F0">
        <w:rPr>
          <w:sz w:val="22"/>
          <w:szCs w:val="22"/>
          <w:lang w:val="sr-Latn-ME"/>
        </w:rPr>
        <w:t>Preporučena doza za terapiju izotonične ekstracelularne dehidracije i nedostatka natrijuma je:</w:t>
      </w:r>
    </w:p>
    <w:p w14:paraId="634BF11A" w14:textId="2679C03D" w:rsidR="00757BC3" w:rsidRPr="002901F0" w:rsidRDefault="00757BC3" w:rsidP="002901F0">
      <w:pPr>
        <w:numPr>
          <w:ilvl w:val="0"/>
          <w:numId w:val="30"/>
        </w:numPr>
        <w:tabs>
          <w:tab w:val="left" w:pos="1080"/>
        </w:tabs>
        <w:ind w:right="-52"/>
        <w:jc w:val="both"/>
        <w:rPr>
          <w:rFonts w:eastAsia="Symbol"/>
          <w:sz w:val="22"/>
          <w:szCs w:val="22"/>
          <w:lang w:val="sr-Latn-ME"/>
        </w:rPr>
      </w:pPr>
      <w:r w:rsidRPr="002901F0">
        <w:rPr>
          <w:sz w:val="22"/>
          <w:szCs w:val="22"/>
          <w:lang w:val="sr-Latn-ME"/>
        </w:rPr>
        <w:t>Za odrasle: 500 ml do 3 litra na 24 sata</w:t>
      </w:r>
    </w:p>
    <w:p w14:paraId="736D68E7" w14:textId="77777777" w:rsidR="00757BC3" w:rsidRPr="002901F0" w:rsidRDefault="00757BC3" w:rsidP="002901F0">
      <w:pPr>
        <w:numPr>
          <w:ilvl w:val="0"/>
          <w:numId w:val="30"/>
        </w:numPr>
        <w:tabs>
          <w:tab w:val="left" w:pos="1080"/>
        </w:tabs>
        <w:ind w:right="-52"/>
        <w:jc w:val="both"/>
        <w:rPr>
          <w:rFonts w:eastAsia="Symbol"/>
          <w:sz w:val="22"/>
          <w:szCs w:val="22"/>
          <w:lang w:val="sr-Latn-ME"/>
        </w:rPr>
      </w:pPr>
      <w:r w:rsidRPr="002901F0">
        <w:rPr>
          <w:sz w:val="22"/>
          <w:szCs w:val="22"/>
          <w:lang w:val="sr-Latn-ME"/>
        </w:rPr>
        <w:t>Za bebe i djecu: 20 do 100 ml na 24 sata i na kg tjelesne mase, u zavisnosti od uzrasta i ukupne tjelesne mase.</w:t>
      </w:r>
    </w:p>
    <w:p w14:paraId="475E6CCA" w14:textId="77777777" w:rsidR="00757BC3" w:rsidRPr="002901F0" w:rsidRDefault="00757BC3" w:rsidP="002901F0">
      <w:pPr>
        <w:jc w:val="both"/>
        <w:rPr>
          <w:sz w:val="22"/>
          <w:szCs w:val="22"/>
          <w:lang w:val="sr-Latn-ME"/>
        </w:rPr>
      </w:pPr>
    </w:p>
    <w:p w14:paraId="0C80596D" w14:textId="0C60EB55" w:rsidR="00757BC3" w:rsidRPr="002901F0" w:rsidRDefault="00757BC3" w:rsidP="002901F0">
      <w:pPr>
        <w:ind w:right="-52"/>
        <w:jc w:val="both"/>
        <w:rPr>
          <w:sz w:val="22"/>
          <w:szCs w:val="22"/>
          <w:lang w:val="sr-Latn-ME"/>
        </w:rPr>
      </w:pPr>
      <w:r w:rsidRPr="002901F0">
        <w:rPr>
          <w:sz w:val="22"/>
          <w:szCs w:val="22"/>
          <w:lang w:val="sr-Latn-ME"/>
        </w:rPr>
        <w:t xml:space="preserve">Preporučena doza kada se koristi kao </w:t>
      </w:r>
      <w:r w:rsidR="00B0074B" w:rsidRPr="002901F0">
        <w:rPr>
          <w:sz w:val="22"/>
          <w:szCs w:val="22"/>
          <w:lang w:val="sr-Latn-ME"/>
        </w:rPr>
        <w:t>vehikulum</w:t>
      </w:r>
      <w:r w:rsidRPr="002901F0">
        <w:rPr>
          <w:color w:val="C00000"/>
          <w:sz w:val="22"/>
          <w:szCs w:val="22"/>
          <w:lang w:val="sr-Latn-ME"/>
        </w:rPr>
        <w:t xml:space="preserve"> </w:t>
      </w:r>
      <w:r w:rsidRPr="002901F0">
        <w:rPr>
          <w:sz w:val="22"/>
          <w:szCs w:val="22"/>
          <w:lang w:val="sr-Latn-ME"/>
        </w:rPr>
        <w:t>ili ra</w:t>
      </w:r>
      <w:r w:rsidR="005328CB" w:rsidRPr="002901F0">
        <w:rPr>
          <w:sz w:val="22"/>
          <w:szCs w:val="22"/>
          <w:lang w:val="sr-Latn-ME"/>
        </w:rPr>
        <w:t>stvarač</w:t>
      </w:r>
      <w:r w:rsidRPr="002901F0">
        <w:rPr>
          <w:sz w:val="22"/>
          <w:szCs w:val="22"/>
          <w:lang w:val="sr-Latn-ME"/>
        </w:rPr>
        <w:t xml:space="preserve"> je od 50 do 250 ml po dozi lijeka koji se primjenjuje.</w:t>
      </w:r>
    </w:p>
    <w:p w14:paraId="32F36E7C" w14:textId="77777777" w:rsidR="00757BC3" w:rsidRPr="002901F0" w:rsidRDefault="00757BC3" w:rsidP="002901F0">
      <w:pPr>
        <w:ind w:right="-52"/>
        <w:jc w:val="both"/>
        <w:rPr>
          <w:sz w:val="22"/>
          <w:szCs w:val="22"/>
          <w:lang w:val="sr-Latn-ME"/>
        </w:rPr>
      </w:pPr>
    </w:p>
    <w:p w14:paraId="3FE25441" w14:textId="45551E9F" w:rsidR="00757BC3" w:rsidRPr="002901F0" w:rsidRDefault="00757BC3" w:rsidP="002901F0">
      <w:pPr>
        <w:ind w:right="-52"/>
        <w:jc w:val="both"/>
        <w:rPr>
          <w:sz w:val="22"/>
          <w:szCs w:val="22"/>
          <w:lang w:val="sr-Latn-ME"/>
        </w:rPr>
      </w:pPr>
      <w:r w:rsidRPr="002901F0">
        <w:rPr>
          <w:sz w:val="22"/>
          <w:szCs w:val="22"/>
          <w:lang w:val="sr-Latn-ME"/>
        </w:rPr>
        <w:t xml:space="preserve">Kada se </w:t>
      </w:r>
      <w:r w:rsidR="00D06E9B" w:rsidRPr="002901F0">
        <w:rPr>
          <w:sz w:val="22"/>
          <w:szCs w:val="22"/>
          <w:lang w:val="sr-Latn-ME"/>
        </w:rPr>
        <w:t xml:space="preserve">lijek </w:t>
      </w:r>
      <w:r w:rsidR="00D4176B" w:rsidRPr="002901F0">
        <w:rPr>
          <w:sz w:val="22"/>
          <w:szCs w:val="22"/>
          <w:lang w:val="sr-Latn-ME"/>
        </w:rPr>
        <w:t>Natrii chloridi infundibile HM</w:t>
      </w:r>
      <w:r w:rsidRPr="002901F0">
        <w:rPr>
          <w:sz w:val="22"/>
          <w:szCs w:val="22"/>
          <w:lang w:val="sr-Latn-ME"/>
        </w:rPr>
        <w:t xml:space="preserve"> koristi kao </w:t>
      </w:r>
      <w:r w:rsidR="005328CB" w:rsidRPr="002901F0">
        <w:rPr>
          <w:sz w:val="22"/>
          <w:szCs w:val="22"/>
          <w:lang w:val="sr-Latn-ME"/>
        </w:rPr>
        <w:t xml:space="preserve">rastvarač </w:t>
      </w:r>
      <w:r w:rsidRPr="002901F0">
        <w:rPr>
          <w:sz w:val="22"/>
          <w:szCs w:val="22"/>
          <w:lang w:val="sr-Latn-ME"/>
        </w:rPr>
        <w:t xml:space="preserve">za injekcione </w:t>
      </w:r>
      <w:r w:rsidR="00B0074B" w:rsidRPr="002901F0">
        <w:rPr>
          <w:sz w:val="22"/>
          <w:szCs w:val="22"/>
          <w:lang w:val="sr-Latn-ME"/>
        </w:rPr>
        <w:t>oblike</w:t>
      </w:r>
      <w:r w:rsidRPr="002901F0">
        <w:rPr>
          <w:sz w:val="22"/>
          <w:szCs w:val="22"/>
          <w:lang w:val="sr-Latn-ME"/>
        </w:rPr>
        <w:t xml:space="preserve"> drugih ljekova, doziranje i brzinu infuzije takođe diktiraju priroda i režim doziranja propisanog lijeka.</w:t>
      </w:r>
    </w:p>
    <w:p w14:paraId="03B580E8" w14:textId="77777777" w:rsidR="001B171E" w:rsidRPr="002901F0" w:rsidRDefault="001B171E" w:rsidP="002901F0">
      <w:pPr>
        <w:ind w:right="-52"/>
        <w:jc w:val="both"/>
        <w:rPr>
          <w:sz w:val="22"/>
          <w:szCs w:val="22"/>
          <w:lang w:val="sr-Latn-ME"/>
        </w:rPr>
      </w:pPr>
    </w:p>
    <w:p w14:paraId="68C706D8" w14:textId="26E63A60" w:rsidR="00757BC3" w:rsidRPr="002901F0" w:rsidRDefault="001B171E" w:rsidP="002901F0">
      <w:pPr>
        <w:ind w:right="-52"/>
        <w:jc w:val="both"/>
        <w:rPr>
          <w:sz w:val="22"/>
          <w:szCs w:val="22"/>
          <w:lang w:val="sr-Latn-ME"/>
        </w:rPr>
      </w:pPr>
      <w:r w:rsidRPr="002901F0">
        <w:rPr>
          <w:sz w:val="22"/>
          <w:szCs w:val="22"/>
          <w:lang w:val="sr-Latn-ME"/>
        </w:rPr>
        <w:t>Način primjene</w:t>
      </w:r>
      <w:r w:rsidR="00736423" w:rsidRPr="002901F0">
        <w:rPr>
          <w:sz w:val="22"/>
          <w:szCs w:val="22"/>
          <w:lang w:val="sr-Latn-ME"/>
        </w:rPr>
        <w:t>:</w:t>
      </w:r>
    </w:p>
    <w:p w14:paraId="571856C8" w14:textId="080D03CA" w:rsidR="00736423" w:rsidRPr="002901F0" w:rsidRDefault="00736423" w:rsidP="002901F0">
      <w:pPr>
        <w:ind w:right="-52"/>
        <w:jc w:val="both"/>
        <w:rPr>
          <w:sz w:val="22"/>
          <w:szCs w:val="22"/>
          <w:lang w:val="sr-Latn-ME"/>
        </w:rPr>
      </w:pPr>
    </w:p>
    <w:p w14:paraId="04201350" w14:textId="512FDF84" w:rsidR="00736423" w:rsidRPr="002901F0" w:rsidRDefault="00736423" w:rsidP="002901F0">
      <w:pPr>
        <w:ind w:right="-52"/>
        <w:jc w:val="both"/>
        <w:rPr>
          <w:sz w:val="22"/>
          <w:szCs w:val="22"/>
          <w:lang w:val="sr-Latn-ME"/>
        </w:rPr>
      </w:pPr>
      <w:r w:rsidRPr="002901F0">
        <w:rPr>
          <w:sz w:val="22"/>
          <w:szCs w:val="22"/>
          <w:lang w:val="sr-Latn-ME"/>
        </w:rPr>
        <w:t xml:space="preserve">Rastvor je </w:t>
      </w:r>
      <w:r w:rsidR="007600CF" w:rsidRPr="002901F0">
        <w:rPr>
          <w:sz w:val="22"/>
          <w:szCs w:val="22"/>
          <w:lang w:val="sr-Latn-ME"/>
        </w:rPr>
        <w:t xml:space="preserve">namijenjen </w:t>
      </w:r>
      <w:r w:rsidRPr="002901F0">
        <w:rPr>
          <w:sz w:val="22"/>
          <w:szCs w:val="22"/>
          <w:lang w:val="sr-Latn-ME"/>
        </w:rPr>
        <w:t>za intravensku prim</w:t>
      </w:r>
      <w:r w:rsidR="007600CF" w:rsidRPr="002901F0">
        <w:rPr>
          <w:sz w:val="22"/>
          <w:szCs w:val="22"/>
          <w:lang w:val="sr-Latn-ME"/>
        </w:rPr>
        <w:t>j</w:t>
      </w:r>
      <w:r w:rsidRPr="002901F0">
        <w:rPr>
          <w:sz w:val="22"/>
          <w:szCs w:val="22"/>
          <w:lang w:val="sr-Latn-ME"/>
        </w:rPr>
        <w:t>enu.</w:t>
      </w:r>
    </w:p>
    <w:p w14:paraId="5D919404" w14:textId="77777777" w:rsidR="00736423" w:rsidRPr="002901F0" w:rsidRDefault="00736423" w:rsidP="002901F0">
      <w:pPr>
        <w:ind w:right="-52"/>
        <w:jc w:val="both"/>
        <w:rPr>
          <w:sz w:val="22"/>
          <w:szCs w:val="22"/>
          <w:lang w:val="sr-Latn-ME"/>
        </w:rPr>
      </w:pPr>
      <w:r w:rsidRPr="002901F0">
        <w:rPr>
          <w:sz w:val="22"/>
          <w:szCs w:val="22"/>
          <w:lang w:val="sr-Latn-ME"/>
        </w:rPr>
        <w:t>Rastvor treba primijeniti pomoću sterilnog i apirogenog seta za infuziju korišćenjem aseptične tehnike. Set za infuziju treba prethodno isprati rastvorom kako bi se spriječio ulazak vazduha u sistem (za infuziju).</w:t>
      </w:r>
    </w:p>
    <w:p w14:paraId="34E840E2" w14:textId="7FBA9AE1" w:rsidR="00736423" w:rsidRPr="002901F0" w:rsidRDefault="00736423" w:rsidP="002901F0">
      <w:pPr>
        <w:ind w:right="-52"/>
        <w:jc w:val="both"/>
        <w:rPr>
          <w:sz w:val="22"/>
          <w:szCs w:val="22"/>
          <w:lang w:val="sr-Latn-ME"/>
        </w:rPr>
      </w:pPr>
      <w:r w:rsidRPr="002901F0">
        <w:rPr>
          <w:sz w:val="22"/>
          <w:szCs w:val="22"/>
          <w:lang w:val="sr-Latn-ME"/>
        </w:rPr>
        <w:t>Prije prim</w:t>
      </w:r>
      <w:r w:rsidR="007600CF" w:rsidRPr="002901F0">
        <w:rPr>
          <w:sz w:val="22"/>
          <w:szCs w:val="22"/>
          <w:lang w:val="sr-Latn-ME"/>
        </w:rPr>
        <w:t>j</w:t>
      </w:r>
      <w:r w:rsidRPr="002901F0">
        <w:rPr>
          <w:sz w:val="22"/>
          <w:szCs w:val="22"/>
          <w:lang w:val="sr-Latn-ME"/>
        </w:rPr>
        <w:t>ene, rastvor treba vizuelno pregledati na prisustvo vidljivih čestica i promjenu boje. Primijeniti samo ako je rastvor bistar, bez vidljivih čestica i ako je boca neoštećena.</w:t>
      </w:r>
    </w:p>
    <w:p w14:paraId="4D0DF95D" w14:textId="77777777" w:rsidR="00736423" w:rsidRPr="002901F0" w:rsidRDefault="00736423" w:rsidP="002901F0">
      <w:pPr>
        <w:ind w:right="-52"/>
        <w:jc w:val="both"/>
        <w:rPr>
          <w:sz w:val="22"/>
          <w:szCs w:val="22"/>
          <w:lang w:val="sr-Latn-ME"/>
        </w:rPr>
      </w:pPr>
      <w:r w:rsidRPr="002901F0">
        <w:rPr>
          <w:sz w:val="22"/>
          <w:szCs w:val="22"/>
          <w:lang w:val="sr-Latn-ME"/>
        </w:rPr>
        <w:t xml:space="preserve">Ne izvlačiti rastvor sve do primjene. </w:t>
      </w:r>
    </w:p>
    <w:p w14:paraId="6355FF05" w14:textId="2B9E10C5" w:rsidR="00757BC3" w:rsidRPr="002901F0" w:rsidRDefault="00736423" w:rsidP="002901F0">
      <w:pPr>
        <w:ind w:right="-52"/>
        <w:jc w:val="both"/>
        <w:rPr>
          <w:sz w:val="22"/>
          <w:szCs w:val="22"/>
          <w:lang w:val="sr-Latn-ME"/>
        </w:rPr>
      </w:pPr>
      <w:r w:rsidRPr="002901F0">
        <w:rPr>
          <w:sz w:val="22"/>
          <w:szCs w:val="22"/>
          <w:lang w:val="sr-Latn-ME"/>
        </w:rPr>
        <w:t>Primijeniti odmah posle postavljanja infuzionog seta</w:t>
      </w:r>
      <w:r w:rsidR="007600CF" w:rsidRPr="002901F0">
        <w:rPr>
          <w:sz w:val="22"/>
          <w:szCs w:val="22"/>
          <w:lang w:val="sr-Latn-ME"/>
        </w:rPr>
        <w:t>.</w:t>
      </w:r>
    </w:p>
    <w:p w14:paraId="75253D1A" w14:textId="77777777" w:rsidR="00757BC3" w:rsidRPr="002901F0" w:rsidRDefault="00757BC3" w:rsidP="002901F0">
      <w:pPr>
        <w:ind w:right="-52"/>
        <w:jc w:val="both"/>
        <w:rPr>
          <w:sz w:val="22"/>
          <w:szCs w:val="22"/>
          <w:lang w:val="sr-Latn-ME"/>
        </w:rPr>
      </w:pPr>
    </w:p>
    <w:p w14:paraId="30A609EE" w14:textId="2C6C213A" w:rsidR="00757BC3" w:rsidRPr="002901F0" w:rsidRDefault="00757BC3" w:rsidP="002901F0">
      <w:pPr>
        <w:ind w:right="-52"/>
        <w:jc w:val="both"/>
        <w:rPr>
          <w:sz w:val="22"/>
          <w:szCs w:val="22"/>
          <w:lang w:val="sr-Latn-ME"/>
        </w:rPr>
      </w:pPr>
      <w:r w:rsidRPr="002901F0">
        <w:rPr>
          <w:sz w:val="22"/>
          <w:szCs w:val="22"/>
          <w:lang w:val="sr-Latn-ME"/>
        </w:rPr>
        <w:t xml:space="preserve">Ljekovi koji se dodaju se mogu uvesti prije infuzije ili tokom infuzije </w:t>
      </w:r>
      <w:r w:rsidR="00736423" w:rsidRPr="002901F0">
        <w:rPr>
          <w:sz w:val="22"/>
          <w:szCs w:val="22"/>
          <w:lang w:val="sr-Latn-ME"/>
        </w:rPr>
        <w:t>kroz infuzioni set</w:t>
      </w:r>
      <w:r w:rsidRPr="002901F0">
        <w:rPr>
          <w:sz w:val="22"/>
          <w:szCs w:val="22"/>
          <w:lang w:val="sr-Latn-ME"/>
        </w:rPr>
        <w:t>.</w:t>
      </w:r>
    </w:p>
    <w:p w14:paraId="6CD7B01F" w14:textId="77777777" w:rsidR="00757BC3" w:rsidRPr="002901F0" w:rsidRDefault="00757BC3" w:rsidP="002901F0">
      <w:pPr>
        <w:ind w:right="-52"/>
        <w:jc w:val="both"/>
        <w:rPr>
          <w:sz w:val="22"/>
          <w:szCs w:val="22"/>
          <w:lang w:val="sr-Latn-ME"/>
        </w:rPr>
      </w:pPr>
    </w:p>
    <w:p w14:paraId="298C8C1A" w14:textId="4B437EEB" w:rsidR="00757BC3" w:rsidRPr="002901F0" w:rsidRDefault="00757BC3" w:rsidP="002901F0">
      <w:pPr>
        <w:ind w:right="-52"/>
        <w:jc w:val="both"/>
        <w:rPr>
          <w:sz w:val="22"/>
          <w:szCs w:val="22"/>
          <w:lang w:val="sr-Latn-ME"/>
        </w:rPr>
      </w:pPr>
      <w:r w:rsidRPr="002901F0">
        <w:rPr>
          <w:sz w:val="22"/>
          <w:szCs w:val="22"/>
          <w:lang w:val="sr-Latn-ME"/>
        </w:rPr>
        <w:t>Za informacije o inkompatibilnostima i pripremi proizvoda (s ljekovima koji se dodaju), vid</w:t>
      </w:r>
      <w:r w:rsidR="001B171E" w:rsidRPr="002901F0">
        <w:rPr>
          <w:sz w:val="22"/>
          <w:szCs w:val="22"/>
          <w:lang w:val="sr-Latn-ME"/>
        </w:rPr>
        <w:t>jeti djelove</w:t>
      </w:r>
      <w:r w:rsidRPr="002901F0">
        <w:rPr>
          <w:sz w:val="22"/>
          <w:szCs w:val="22"/>
          <w:lang w:val="sr-Latn-ME"/>
        </w:rPr>
        <w:t xml:space="preserve"> 6.2 i 6.6.</w:t>
      </w:r>
    </w:p>
    <w:bookmarkEnd w:id="0"/>
    <w:p w14:paraId="0FE77839" w14:textId="77777777" w:rsidR="00757BC3" w:rsidRPr="002901F0" w:rsidRDefault="00757BC3" w:rsidP="002901F0">
      <w:pPr>
        <w:jc w:val="both"/>
        <w:rPr>
          <w:sz w:val="22"/>
          <w:szCs w:val="22"/>
          <w:lang w:val="sr-Latn-ME"/>
        </w:rPr>
      </w:pPr>
    </w:p>
    <w:p w14:paraId="3DFBCDB7" w14:textId="77777777" w:rsidR="00757BC3" w:rsidRPr="002901F0" w:rsidRDefault="00757BC3" w:rsidP="002901F0">
      <w:pPr>
        <w:jc w:val="both"/>
        <w:rPr>
          <w:sz w:val="22"/>
          <w:szCs w:val="22"/>
          <w:lang w:val="sr-Latn-ME"/>
        </w:rPr>
      </w:pPr>
      <w:r w:rsidRPr="002901F0">
        <w:rPr>
          <w:b/>
          <w:bCs/>
          <w:sz w:val="22"/>
          <w:szCs w:val="22"/>
          <w:lang w:val="sr-Latn-ME"/>
        </w:rPr>
        <w:t>4.3. Kontraindikacije</w:t>
      </w:r>
    </w:p>
    <w:p w14:paraId="000FC95D" w14:textId="77777777" w:rsidR="00757BC3" w:rsidRPr="002901F0" w:rsidRDefault="00757BC3" w:rsidP="002901F0">
      <w:pPr>
        <w:jc w:val="both"/>
        <w:rPr>
          <w:sz w:val="22"/>
          <w:szCs w:val="22"/>
          <w:lang w:val="sr-Latn-ME"/>
        </w:rPr>
      </w:pPr>
    </w:p>
    <w:p w14:paraId="78ACAD21" w14:textId="77777777" w:rsidR="00757BC3" w:rsidRPr="002901F0" w:rsidRDefault="00757BC3" w:rsidP="002901F0">
      <w:pPr>
        <w:jc w:val="both"/>
        <w:rPr>
          <w:sz w:val="22"/>
          <w:szCs w:val="22"/>
          <w:lang w:val="sr-Latn-ME"/>
        </w:rPr>
      </w:pPr>
      <w:r w:rsidRPr="002901F0">
        <w:rPr>
          <w:sz w:val="22"/>
          <w:szCs w:val="22"/>
          <w:lang w:val="sr-Latn-ME"/>
        </w:rPr>
        <w:t>Rastvor je kontraindikovan kod pacijenata koji imaju hipernatremiju ili hiperhloremiju.</w:t>
      </w:r>
    </w:p>
    <w:p w14:paraId="137ABB9C" w14:textId="77777777" w:rsidR="00757BC3" w:rsidRPr="002901F0" w:rsidRDefault="00757BC3" w:rsidP="002901F0">
      <w:pPr>
        <w:tabs>
          <w:tab w:val="left" w:pos="5352"/>
        </w:tabs>
        <w:jc w:val="both"/>
        <w:rPr>
          <w:sz w:val="22"/>
          <w:szCs w:val="22"/>
          <w:lang w:val="sr-Latn-ME"/>
        </w:rPr>
      </w:pPr>
      <w:r w:rsidRPr="002901F0">
        <w:rPr>
          <w:sz w:val="22"/>
          <w:szCs w:val="22"/>
          <w:lang w:val="sr-Latn-ME"/>
        </w:rPr>
        <w:tab/>
      </w:r>
    </w:p>
    <w:p w14:paraId="667C1115" w14:textId="7B67AB97" w:rsidR="00757BC3" w:rsidRPr="002901F0" w:rsidRDefault="00757BC3" w:rsidP="002901F0">
      <w:pPr>
        <w:jc w:val="both"/>
        <w:rPr>
          <w:sz w:val="22"/>
          <w:szCs w:val="22"/>
          <w:lang w:val="sr-Latn-ME"/>
        </w:rPr>
      </w:pPr>
      <w:r w:rsidRPr="002901F0">
        <w:rPr>
          <w:sz w:val="22"/>
          <w:szCs w:val="22"/>
          <w:lang w:val="sr-Latn-ME"/>
        </w:rPr>
        <w:t>Treba uzeti u obzir kontraindikacije u vezi s</w:t>
      </w:r>
      <w:r w:rsidR="007341E0" w:rsidRPr="002901F0">
        <w:rPr>
          <w:sz w:val="22"/>
          <w:szCs w:val="22"/>
          <w:lang w:val="sr-Latn-ME"/>
        </w:rPr>
        <w:t>a</w:t>
      </w:r>
      <w:r w:rsidRPr="002901F0">
        <w:rPr>
          <w:sz w:val="22"/>
          <w:szCs w:val="22"/>
          <w:lang w:val="sr-Latn-ME"/>
        </w:rPr>
        <w:t xml:space="preserve"> dodatim lijekom.</w:t>
      </w:r>
    </w:p>
    <w:p w14:paraId="40A8426C" w14:textId="77777777" w:rsidR="00757BC3" w:rsidRPr="002901F0" w:rsidRDefault="00757BC3" w:rsidP="002901F0">
      <w:pPr>
        <w:jc w:val="both"/>
        <w:rPr>
          <w:sz w:val="22"/>
          <w:szCs w:val="22"/>
          <w:lang w:val="sr-Latn-ME"/>
        </w:rPr>
      </w:pPr>
    </w:p>
    <w:p w14:paraId="12090360" w14:textId="52FBA468" w:rsidR="00757BC3" w:rsidRPr="002901F0" w:rsidRDefault="00757BC3" w:rsidP="002901F0">
      <w:pPr>
        <w:jc w:val="both"/>
        <w:rPr>
          <w:sz w:val="22"/>
          <w:szCs w:val="22"/>
          <w:lang w:val="sr-Latn-ME"/>
        </w:rPr>
      </w:pPr>
      <w:r w:rsidRPr="002901F0">
        <w:rPr>
          <w:b/>
          <w:bCs/>
          <w:sz w:val="22"/>
          <w:szCs w:val="22"/>
          <w:lang w:val="sr-Latn-ME"/>
        </w:rPr>
        <w:t>4.4. Posebna upozorenja i mjere opreza pri upotrebi lijeka</w:t>
      </w:r>
    </w:p>
    <w:p w14:paraId="7ED3410E" w14:textId="77777777" w:rsidR="00757BC3" w:rsidRPr="002901F0" w:rsidRDefault="00757BC3" w:rsidP="002901F0">
      <w:pPr>
        <w:jc w:val="both"/>
        <w:rPr>
          <w:sz w:val="22"/>
          <w:szCs w:val="22"/>
          <w:lang w:val="sr-Latn-ME"/>
        </w:rPr>
      </w:pPr>
    </w:p>
    <w:p w14:paraId="349B63DC" w14:textId="00D69539" w:rsidR="00757BC3" w:rsidRPr="002901F0" w:rsidRDefault="00757BC3" w:rsidP="002901F0">
      <w:pPr>
        <w:jc w:val="both"/>
        <w:rPr>
          <w:sz w:val="22"/>
          <w:szCs w:val="22"/>
          <w:lang w:val="sr-Latn-ME"/>
        </w:rPr>
      </w:pPr>
      <w:r w:rsidRPr="002901F0">
        <w:rPr>
          <w:b/>
          <w:bCs/>
          <w:sz w:val="22"/>
          <w:szCs w:val="22"/>
          <w:lang w:val="sr-Latn-ME"/>
        </w:rPr>
        <w:t>Balans tečnosti/funkcija bubrega</w:t>
      </w:r>
    </w:p>
    <w:p w14:paraId="4852B38E" w14:textId="77777777" w:rsidR="00757BC3" w:rsidRPr="002901F0" w:rsidRDefault="00757BC3" w:rsidP="002901F0">
      <w:pPr>
        <w:jc w:val="both"/>
        <w:rPr>
          <w:i/>
          <w:iCs/>
          <w:sz w:val="22"/>
          <w:szCs w:val="22"/>
          <w:lang w:val="sr-Latn-ME"/>
        </w:rPr>
      </w:pPr>
    </w:p>
    <w:p w14:paraId="27BF371D" w14:textId="7F40D683" w:rsidR="00757BC3" w:rsidRPr="002901F0" w:rsidRDefault="00757BC3" w:rsidP="002901F0">
      <w:pPr>
        <w:jc w:val="both"/>
        <w:rPr>
          <w:sz w:val="22"/>
          <w:szCs w:val="22"/>
          <w:lang w:val="sr-Latn-ME"/>
        </w:rPr>
      </w:pPr>
      <w:r w:rsidRPr="002901F0">
        <w:rPr>
          <w:i/>
          <w:iCs/>
          <w:sz w:val="22"/>
          <w:szCs w:val="22"/>
          <w:lang w:val="sr-Latn-ME"/>
        </w:rPr>
        <w:t>Primjena kod pacijenata s</w:t>
      </w:r>
      <w:r w:rsidR="007341E0" w:rsidRPr="002901F0">
        <w:rPr>
          <w:i/>
          <w:iCs/>
          <w:sz w:val="22"/>
          <w:szCs w:val="22"/>
          <w:lang w:val="sr-Latn-ME"/>
        </w:rPr>
        <w:t>a</w:t>
      </w:r>
      <w:r w:rsidRPr="002901F0">
        <w:rPr>
          <w:i/>
          <w:iCs/>
          <w:sz w:val="22"/>
          <w:szCs w:val="22"/>
          <w:lang w:val="sr-Latn-ME"/>
        </w:rPr>
        <w:t xml:space="preserve"> (teškim) oštećenjem funkcije bubrega</w:t>
      </w:r>
    </w:p>
    <w:p w14:paraId="6DB215EB" w14:textId="77777777" w:rsidR="00757BC3" w:rsidRPr="002901F0" w:rsidRDefault="00757BC3" w:rsidP="002901F0">
      <w:pPr>
        <w:ind w:right="606"/>
        <w:jc w:val="both"/>
        <w:rPr>
          <w:sz w:val="22"/>
          <w:szCs w:val="22"/>
          <w:lang w:val="sr-Latn-ME"/>
        </w:rPr>
      </w:pPr>
    </w:p>
    <w:p w14:paraId="63FFD606" w14:textId="0F61E837" w:rsidR="00757BC3" w:rsidRPr="002901F0" w:rsidRDefault="00B0074B" w:rsidP="002901F0">
      <w:pPr>
        <w:ind w:right="-52"/>
        <w:jc w:val="both"/>
        <w:rPr>
          <w:sz w:val="22"/>
          <w:szCs w:val="22"/>
          <w:lang w:val="sr-Latn-ME"/>
        </w:rPr>
      </w:pPr>
      <w:r w:rsidRPr="002901F0">
        <w:rPr>
          <w:sz w:val="22"/>
          <w:szCs w:val="22"/>
          <w:lang w:val="sr-Latn-ME"/>
        </w:rPr>
        <w:t xml:space="preserve">Lijek </w:t>
      </w:r>
      <w:r w:rsidR="00D4176B" w:rsidRPr="002901F0">
        <w:rPr>
          <w:sz w:val="22"/>
          <w:szCs w:val="22"/>
          <w:lang w:val="sr-Latn-ME"/>
        </w:rPr>
        <w:t>Natrii chloridi infundibile HM</w:t>
      </w:r>
      <w:r w:rsidR="00757BC3" w:rsidRPr="002901F0">
        <w:rPr>
          <w:sz w:val="22"/>
          <w:szCs w:val="22"/>
          <w:lang w:val="sr-Latn-ME"/>
        </w:rPr>
        <w:t xml:space="preserve"> treba primijeniti s</w:t>
      </w:r>
      <w:r w:rsidR="007341E0" w:rsidRPr="002901F0">
        <w:rPr>
          <w:sz w:val="22"/>
          <w:szCs w:val="22"/>
          <w:lang w:val="sr-Latn-ME"/>
        </w:rPr>
        <w:t>a</w:t>
      </w:r>
      <w:r w:rsidR="00757BC3" w:rsidRPr="002901F0">
        <w:rPr>
          <w:sz w:val="22"/>
          <w:szCs w:val="22"/>
          <w:lang w:val="sr-Latn-ME"/>
        </w:rPr>
        <w:t xml:space="preserve"> posebnim oprezom kod pacijenata sa </w:t>
      </w:r>
      <w:r w:rsidR="001B171E" w:rsidRPr="002901F0">
        <w:rPr>
          <w:sz w:val="22"/>
          <w:szCs w:val="22"/>
          <w:lang w:val="sr-Latn-ME"/>
        </w:rPr>
        <w:t xml:space="preserve">teškim oštećenjem funkcije bubrega </w:t>
      </w:r>
      <w:r w:rsidR="00757BC3" w:rsidRPr="002901F0">
        <w:rPr>
          <w:sz w:val="22"/>
          <w:szCs w:val="22"/>
          <w:lang w:val="sr-Latn-ME"/>
        </w:rPr>
        <w:t xml:space="preserve">ili u riziku od </w:t>
      </w:r>
      <w:r w:rsidR="001B171E" w:rsidRPr="002901F0">
        <w:rPr>
          <w:sz w:val="22"/>
          <w:szCs w:val="22"/>
          <w:lang w:val="sr-Latn-ME"/>
        </w:rPr>
        <w:t>istog</w:t>
      </w:r>
      <w:r w:rsidR="00757BC3" w:rsidRPr="002901F0">
        <w:rPr>
          <w:sz w:val="22"/>
          <w:szCs w:val="22"/>
          <w:lang w:val="sr-Latn-ME"/>
        </w:rPr>
        <w:t xml:space="preserve">. Kod ovih pacijenata, primjena </w:t>
      </w:r>
      <w:r w:rsidRPr="002901F0">
        <w:rPr>
          <w:sz w:val="22"/>
          <w:szCs w:val="22"/>
          <w:lang w:val="sr-Latn-ME"/>
        </w:rPr>
        <w:t xml:space="preserve">lijeka </w:t>
      </w:r>
      <w:r w:rsidR="00D4176B" w:rsidRPr="002901F0">
        <w:rPr>
          <w:sz w:val="22"/>
          <w:szCs w:val="22"/>
          <w:lang w:val="sr-Latn-ME"/>
        </w:rPr>
        <w:t>Natrii chloridi infundibile HM</w:t>
      </w:r>
      <w:r w:rsidR="00757BC3" w:rsidRPr="002901F0">
        <w:rPr>
          <w:sz w:val="22"/>
          <w:szCs w:val="22"/>
          <w:lang w:val="sr-Latn-ME"/>
        </w:rPr>
        <w:t xml:space="preserve"> može dovesti do zadržavanja natrijuma (</w:t>
      </w:r>
      <w:r w:rsidRPr="002901F0">
        <w:rPr>
          <w:sz w:val="22"/>
          <w:szCs w:val="22"/>
          <w:lang w:val="sr-Latn-ME"/>
        </w:rPr>
        <w:t>v</w:t>
      </w:r>
      <w:r w:rsidR="00757BC3" w:rsidRPr="002901F0">
        <w:rPr>
          <w:sz w:val="22"/>
          <w:szCs w:val="22"/>
          <w:lang w:val="sr-Latn-ME"/>
        </w:rPr>
        <w:t>id</w:t>
      </w:r>
      <w:r w:rsidRPr="002901F0">
        <w:rPr>
          <w:sz w:val="22"/>
          <w:szCs w:val="22"/>
          <w:lang w:val="sr-Latn-ME"/>
        </w:rPr>
        <w:t>jeti</w:t>
      </w:r>
      <w:r w:rsidR="00757BC3" w:rsidRPr="002901F0">
        <w:rPr>
          <w:sz w:val="22"/>
          <w:szCs w:val="22"/>
          <w:lang w:val="sr-Latn-ME"/>
        </w:rPr>
        <w:t xml:space="preserve"> dio „Primjena kod pacijenata s rizikom od retencije natrijuma, preopterećenja tečnošću i edema“ u daljem tekstu; za dodatna razmatranja)</w:t>
      </w:r>
      <w:r w:rsidRPr="002901F0">
        <w:rPr>
          <w:sz w:val="22"/>
          <w:szCs w:val="22"/>
          <w:lang w:val="sr-Latn-ME"/>
        </w:rPr>
        <w:t>.</w:t>
      </w:r>
    </w:p>
    <w:p w14:paraId="68C2958B" w14:textId="77777777" w:rsidR="00757BC3" w:rsidRPr="002901F0" w:rsidRDefault="00757BC3" w:rsidP="002901F0">
      <w:pPr>
        <w:ind w:right="-52"/>
        <w:jc w:val="both"/>
        <w:rPr>
          <w:sz w:val="22"/>
          <w:szCs w:val="22"/>
          <w:lang w:val="sr-Latn-ME"/>
        </w:rPr>
      </w:pPr>
    </w:p>
    <w:p w14:paraId="0BEFEEE2" w14:textId="5CEC0091" w:rsidR="00757BC3" w:rsidRPr="002901F0" w:rsidRDefault="00757BC3" w:rsidP="002901F0">
      <w:pPr>
        <w:ind w:right="-52"/>
        <w:jc w:val="both"/>
        <w:rPr>
          <w:sz w:val="22"/>
          <w:szCs w:val="22"/>
          <w:lang w:val="sr-Latn-ME"/>
        </w:rPr>
      </w:pPr>
      <w:r w:rsidRPr="002901F0">
        <w:rPr>
          <w:i/>
          <w:iCs/>
          <w:sz w:val="22"/>
          <w:szCs w:val="22"/>
          <w:lang w:val="sr-Latn-ME"/>
        </w:rPr>
        <w:t>Rizik od preopterećenja tečnošću i/ili rastvo</w:t>
      </w:r>
      <w:r w:rsidR="001F4E1D" w:rsidRPr="002901F0">
        <w:rPr>
          <w:i/>
          <w:iCs/>
          <w:sz w:val="22"/>
          <w:szCs w:val="22"/>
          <w:lang w:val="sr-Latn-ME"/>
        </w:rPr>
        <w:t>renim lijekom</w:t>
      </w:r>
      <w:r w:rsidRPr="002901F0">
        <w:rPr>
          <w:i/>
          <w:iCs/>
          <w:sz w:val="22"/>
          <w:szCs w:val="22"/>
          <w:lang w:val="sr-Latn-ME"/>
        </w:rPr>
        <w:t xml:space="preserve"> i poremećaja elektrolita</w:t>
      </w:r>
    </w:p>
    <w:p w14:paraId="0EAC1179" w14:textId="77777777" w:rsidR="00757BC3" w:rsidRPr="002901F0" w:rsidRDefault="00757BC3" w:rsidP="002901F0">
      <w:pPr>
        <w:ind w:right="-52"/>
        <w:jc w:val="both"/>
        <w:rPr>
          <w:sz w:val="22"/>
          <w:szCs w:val="22"/>
          <w:lang w:val="sr-Latn-ME"/>
        </w:rPr>
      </w:pPr>
    </w:p>
    <w:p w14:paraId="7A26F95D" w14:textId="02A403CD" w:rsidR="00757BC3" w:rsidRPr="002901F0" w:rsidRDefault="00757BC3" w:rsidP="002901F0">
      <w:pPr>
        <w:ind w:right="-52"/>
        <w:jc w:val="both"/>
        <w:rPr>
          <w:sz w:val="22"/>
          <w:szCs w:val="22"/>
          <w:lang w:val="sr-Latn-ME"/>
        </w:rPr>
      </w:pPr>
      <w:r w:rsidRPr="002901F0">
        <w:rPr>
          <w:sz w:val="22"/>
          <w:szCs w:val="22"/>
          <w:lang w:val="sr-Latn-ME"/>
        </w:rPr>
        <w:t xml:space="preserve">U zavisnosti od volumena i brzine infuzije, intravenska primjena </w:t>
      </w:r>
      <w:r w:rsidR="00B0074B" w:rsidRPr="002901F0">
        <w:rPr>
          <w:sz w:val="22"/>
          <w:szCs w:val="22"/>
          <w:lang w:val="sr-Latn-ME"/>
        </w:rPr>
        <w:t xml:space="preserve">lijeka </w:t>
      </w:r>
      <w:r w:rsidR="00D4176B" w:rsidRPr="002901F0">
        <w:rPr>
          <w:sz w:val="22"/>
          <w:szCs w:val="22"/>
          <w:lang w:val="sr-Latn-ME"/>
        </w:rPr>
        <w:t>Natrii chloridi infundibile HM</w:t>
      </w:r>
      <w:r w:rsidRPr="002901F0">
        <w:rPr>
          <w:sz w:val="22"/>
          <w:szCs w:val="22"/>
          <w:lang w:val="sr-Latn-ME"/>
        </w:rPr>
        <w:t xml:space="preserve"> može uzrokovati:</w:t>
      </w:r>
    </w:p>
    <w:p w14:paraId="44395DA5" w14:textId="64DEB39C" w:rsidR="00757BC3" w:rsidRPr="002901F0" w:rsidRDefault="00757BC3" w:rsidP="002901F0">
      <w:pPr>
        <w:numPr>
          <w:ilvl w:val="0"/>
          <w:numId w:val="33"/>
        </w:numPr>
        <w:tabs>
          <w:tab w:val="left" w:pos="1080"/>
        </w:tabs>
        <w:ind w:right="-52"/>
        <w:contextualSpacing/>
        <w:jc w:val="both"/>
        <w:rPr>
          <w:rFonts w:eastAsia="Symbol"/>
          <w:sz w:val="22"/>
          <w:szCs w:val="22"/>
          <w:lang w:val="sr-Latn-ME"/>
        </w:rPr>
      </w:pPr>
      <w:r w:rsidRPr="002901F0">
        <w:rPr>
          <w:sz w:val="22"/>
          <w:szCs w:val="22"/>
          <w:lang w:val="sr-Latn-ME"/>
        </w:rPr>
        <w:t>Preopterećenje tečnošću i/ili rastvo</w:t>
      </w:r>
      <w:r w:rsidR="006F3CBE" w:rsidRPr="002901F0">
        <w:rPr>
          <w:sz w:val="22"/>
          <w:szCs w:val="22"/>
          <w:lang w:val="sr-Latn-ME"/>
        </w:rPr>
        <w:t>renim lijekom</w:t>
      </w:r>
      <w:r w:rsidRPr="002901F0">
        <w:rPr>
          <w:sz w:val="22"/>
          <w:szCs w:val="22"/>
          <w:lang w:val="sr-Latn-ME"/>
        </w:rPr>
        <w:t xml:space="preserve"> koje dovodi do prekomjerne hidratacije/hipervolemije i, na primjer, kongestivnih stanja, uključujući centralne i periferne edeme.</w:t>
      </w:r>
    </w:p>
    <w:p w14:paraId="67CA5C54" w14:textId="05062C50" w:rsidR="00757BC3" w:rsidRPr="002901F0" w:rsidRDefault="00757BC3" w:rsidP="002901F0">
      <w:pPr>
        <w:numPr>
          <w:ilvl w:val="0"/>
          <w:numId w:val="33"/>
        </w:numPr>
        <w:tabs>
          <w:tab w:val="left" w:pos="1080"/>
        </w:tabs>
        <w:ind w:right="-52"/>
        <w:contextualSpacing/>
        <w:jc w:val="both"/>
        <w:rPr>
          <w:rFonts w:eastAsia="Symbol"/>
          <w:sz w:val="22"/>
          <w:szCs w:val="22"/>
          <w:lang w:val="sr-Latn-ME"/>
        </w:rPr>
      </w:pPr>
      <w:r w:rsidRPr="002901F0">
        <w:rPr>
          <w:sz w:val="22"/>
          <w:szCs w:val="22"/>
          <w:lang w:val="sr-Latn-ME"/>
        </w:rPr>
        <w:lastRenderedPageBreak/>
        <w:t>Kliničk</w:t>
      </w:r>
      <w:r w:rsidR="00B0074B" w:rsidRPr="002901F0">
        <w:rPr>
          <w:sz w:val="22"/>
          <w:szCs w:val="22"/>
          <w:lang w:val="sr-Latn-ME"/>
        </w:rPr>
        <w:t>i</w:t>
      </w:r>
      <w:r w:rsidRPr="002901F0">
        <w:rPr>
          <w:sz w:val="22"/>
          <w:szCs w:val="22"/>
          <w:lang w:val="sr-Latn-ME"/>
        </w:rPr>
        <w:t xml:space="preserve"> značajn</w:t>
      </w:r>
      <w:r w:rsidR="00B0074B" w:rsidRPr="002901F0">
        <w:rPr>
          <w:sz w:val="22"/>
          <w:szCs w:val="22"/>
          <w:lang w:val="sr-Latn-ME"/>
        </w:rPr>
        <w:t>e</w:t>
      </w:r>
      <w:r w:rsidRPr="002901F0">
        <w:rPr>
          <w:sz w:val="22"/>
          <w:szCs w:val="22"/>
          <w:lang w:val="sr-Latn-ME"/>
        </w:rPr>
        <w:t xml:space="preserve"> poremećaj</w:t>
      </w:r>
      <w:r w:rsidR="00B0074B" w:rsidRPr="002901F0">
        <w:rPr>
          <w:sz w:val="22"/>
          <w:szCs w:val="22"/>
          <w:lang w:val="sr-Latn-ME"/>
        </w:rPr>
        <w:t>e</w:t>
      </w:r>
      <w:r w:rsidRPr="002901F0">
        <w:rPr>
          <w:sz w:val="22"/>
          <w:szCs w:val="22"/>
          <w:lang w:val="sr-Latn-ME"/>
        </w:rPr>
        <w:t xml:space="preserve"> elektrolita i acido-bazne ravnoteže.</w:t>
      </w:r>
    </w:p>
    <w:p w14:paraId="5944F71A" w14:textId="77777777" w:rsidR="00757BC3" w:rsidRPr="002901F0" w:rsidRDefault="00757BC3" w:rsidP="002901F0">
      <w:pPr>
        <w:ind w:right="-52"/>
        <w:jc w:val="both"/>
        <w:rPr>
          <w:sz w:val="22"/>
          <w:szCs w:val="22"/>
          <w:lang w:val="sr-Latn-ME"/>
        </w:rPr>
      </w:pPr>
    </w:p>
    <w:p w14:paraId="45C89290" w14:textId="1F408A63" w:rsidR="00757BC3" w:rsidRPr="002901F0" w:rsidRDefault="00757BC3" w:rsidP="002901F0">
      <w:pPr>
        <w:ind w:right="-52"/>
        <w:jc w:val="both"/>
        <w:rPr>
          <w:sz w:val="22"/>
          <w:szCs w:val="22"/>
          <w:lang w:val="sr-Latn-ME"/>
        </w:rPr>
      </w:pPr>
      <w:r w:rsidRPr="002901F0">
        <w:rPr>
          <w:sz w:val="22"/>
          <w:szCs w:val="22"/>
          <w:lang w:val="sr-Latn-ME"/>
        </w:rPr>
        <w:t xml:space="preserve">Uopšteno, rizik od dilucionih stanja (relativna retencija vode u odnosu na natrijum) je obrnuto proporcionalan koncentraciji elektrolita u </w:t>
      </w:r>
      <w:r w:rsidR="00B0074B" w:rsidRPr="002901F0">
        <w:rPr>
          <w:sz w:val="22"/>
          <w:szCs w:val="22"/>
          <w:lang w:val="sr-Latn-ME"/>
        </w:rPr>
        <w:t xml:space="preserve">lijeku </w:t>
      </w:r>
      <w:r w:rsidR="00D4176B" w:rsidRPr="002901F0">
        <w:rPr>
          <w:sz w:val="22"/>
          <w:szCs w:val="22"/>
          <w:lang w:val="sr-Latn-ME"/>
        </w:rPr>
        <w:t>Natrii chloridi infundibile HM</w:t>
      </w:r>
      <w:r w:rsidR="00B0074B" w:rsidRPr="002901F0">
        <w:rPr>
          <w:sz w:val="22"/>
          <w:szCs w:val="22"/>
          <w:lang w:val="sr-Latn-ME"/>
        </w:rPr>
        <w:t xml:space="preserve"> </w:t>
      </w:r>
      <w:r w:rsidRPr="002901F0">
        <w:rPr>
          <w:sz w:val="22"/>
          <w:szCs w:val="22"/>
          <w:lang w:val="sr-Latn-ME"/>
        </w:rPr>
        <w:t xml:space="preserve">i </w:t>
      </w:r>
      <w:r w:rsidR="001B171E" w:rsidRPr="002901F0">
        <w:rPr>
          <w:sz w:val="22"/>
          <w:szCs w:val="22"/>
          <w:lang w:val="sr-Latn-ME"/>
        </w:rPr>
        <w:t>u</w:t>
      </w:r>
      <w:r w:rsidR="00B0074B" w:rsidRPr="002901F0">
        <w:rPr>
          <w:sz w:val="22"/>
          <w:szCs w:val="22"/>
          <w:lang w:val="sr-Latn-ME"/>
        </w:rPr>
        <w:t xml:space="preserve"> dodatim ljekovima</w:t>
      </w:r>
      <w:r w:rsidRPr="002901F0">
        <w:rPr>
          <w:sz w:val="22"/>
          <w:szCs w:val="22"/>
          <w:lang w:val="sr-Latn-ME"/>
        </w:rPr>
        <w:t xml:space="preserve">. S druge strane, rizik da će preopterećenje rastvorenom supstancom dovesti do kongestivnih stanja (zadržavanje rastvorene supstance u odnosu na vodu) je direktno proporcionalan koncentraciji elektrolita u </w:t>
      </w:r>
      <w:r w:rsidR="00B0074B" w:rsidRPr="002901F0">
        <w:rPr>
          <w:sz w:val="22"/>
          <w:szCs w:val="22"/>
          <w:lang w:val="sr-Latn-ME"/>
        </w:rPr>
        <w:t xml:space="preserve">lijeku </w:t>
      </w:r>
      <w:r w:rsidR="00D4176B" w:rsidRPr="002901F0">
        <w:rPr>
          <w:sz w:val="22"/>
          <w:szCs w:val="22"/>
          <w:lang w:val="sr-Latn-ME"/>
        </w:rPr>
        <w:t>Natrii chloridi infundibile HM</w:t>
      </w:r>
      <w:r w:rsidRPr="002901F0">
        <w:rPr>
          <w:sz w:val="22"/>
          <w:szCs w:val="22"/>
          <w:lang w:val="sr-Latn-ME"/>
        </w:rPr>
        <w:t xml:space="preserve"> i </w:t>
      </w:r>
      <w:r w:rsidR="00B0074B" w:rsidRPr="002901F0">
        <w:rPr>
          <w:sz w:val="22"/>
          <w:szCs w:val="22"/>
          <w:lang w:val="sr-Latn-ME"/>
        </w:rPr>
        <w:t>u dodatim ljekovima</w:t>
      </w:r>
      <w:r w:rsidRPr="002901F0">
        <w:rPr>
          <w:sz w:val="22"/>
          <w:szCs w:val="22"/>
          <w:lang w:val="sr-Latn-ME"/>
        </w:rPr>
        <w:t>.</w:t>
      </w:r>
    </w:p>
    <w:p w14:paraId="3AAB6A4A" w14:textId="77777777" w:rsidR="00757BC3" w:rsidRPr="002901F0" w:rsidRDefault="00757BC3" w:rsidP="002901F0">
      <w:pPr>
        <w:ind w:right="-52"/>
        <w:jc w:val="both"/>
        <w:rPr>
          <w:sz w:val="22"/>
          <w:szCs w:val="22"/>
          <w:lang w:val="sr-Latn-ME"/>
        </w:rPr>
      </w:pPr>
    </w:p>
    <w:p w14:paraId="5D1979C3" w14:textId="77777777" w:rsidR="00757BC3" w:rsidRPr="002901F0" w:rsidRDefault="00757BC3" w:rsidP="002901F0">
      <w:pPr>
        <w:ind w:right="-52"/>
        <w:jc w:val="both"/>
        <w:rPr>
          <w:sz w:val="22"/>
          <w:szCs w:val="22"/>
          <w:lang w:val="sr-Latn-ME"/>
        </w:rPr>
      </w:pPr>
      <w:r w:rsidRPr="002901F0">
        <w:rPr>
          <w:sz w:val="22"/>
          <w:szCs w:val="22"/>
          <w:lang w:val="sr-Latn-ME"/>
        </w:rPr>
        <w:t>Na početku bilo koje intravenske infuzije neophodno je posebno kliničko praćenje. Klinička procjena i periodično praćenje laboratorijskih parametara mogu biti neophodni za praćenje promjena balansa tečnosti, koncentracija elektrolita i acido-bazne ravnoteže tokom produžene parenteralne terapije ili kad god stanje pacijenta ili brzina primjene zahtijevaju takvu procjenu.</w:t>
      </w:r>
    </w:p>
    <w:p w14:paraId="356128B9" w14:textId="77777777" w:rsidR="00757BC3" w:rsidRPr="002901F0" w:rsidRDefault="00757BC3" w:rsidP="002901F0">
      <w:pPr>
        <w:ind w:right="-52"/>
        <w:jc w:val="both"/>
        <w:rPr>
          <w:sz w:val="22"/>
          <w:szCs w:val="22"/>
          <w:lang w:val="sr-Latn-ME"/>
        </w:rPr>
      </w:pPr>
    </w:p>
    <w:p w14:paraId="6B6416D9" w14:textId="01DA382C" w:rsidR="00757BC3" w:rsidRPr="002901F0" w:rsidRDefault="00757BC3" w:rsidP="002901F0">
      <w:pPr>
        <w:ind w:right="-52"/>
        <w:jc w:val="both"/>
        <w:rPr>
          <w:sz w:val="22"/>
          <w:szCs w:val="22"/>
          <w:lang w:val="sr-Latn-ME"/>
        </w:rPr>
      </w:pPr>
      <w:r w:rsidRPr="002901F0">
        <w:rPr>
          <w:sz w:val="22"/>
          <w:szCs w:val="22"/>
          <w:lang w:val="sr-Latn-ME"/>
        </w:rPr>
        <w:t>Infuzija velike zapremine se mora primjenjivati ​​pod posebnim nadzorom kod pacijenata sa srčanom ili plućnom insuficijencijom i kod pacijenata s neosmotskim oslobađanjem vazopresina (uključujući SIADH), zbog rizika od hiponatremije stečene u bolnici (vid</w:t>
      </w:r>
      <w:r w:rsidR="00B0074B" w:rsidRPr="002901F0">
        <w:rPr>
          <w:sz w:val="22"/>
          <w:szCs w:val="22"/>
          <w:lang w:val="sr-Latn-ME"/>
        </w:rPr>
        <w:t>jet</w:t>
      </w:r>
      <w:r w:rsidRPr="002901F0">
        <w:rPr>
          <w:sz w:val="22"/>
          <w:szCs w:val="22"/>
          <w:lang w:val="sr-Latn-ME"/>
        </w:rPr>
        <w:t xml:space="preserve">i </w:t>
      </w:r>
      <w:r w:rsidR="000A30EC" w:rsidRPr="002901F0">
        <w:rPr>
          <w:sz w:val="22"/>
          <w:szCs w:val="22"/>
          <w:lang w:val="sr-Latn-ME"/>
        </w:rPr>
        <w:t>tekst ispod</w:t>
      </w:r>
      <w:r w:rsidRPr="002901F0">
        <w:rPr>
          <w:sz w:val="22"/>
          <w:szCs w:val="22"/>
          <w:lang w:val="sr-Latn-ME"/>
        </w:rPr>
        <w:t>).</w:t>
      </w:r>
    </w:p>
    <w:p w14:paraId="79CD7445" w14:textId="77777777" w:rsidR="00757BC3" w:rsidRPr="002901F0" w:rsidRDefault="00757BC3" w:rsidP="002901F0">
      <w:pPr>
        <w:jc w:val="both"/>
        <w:rPr>
          <w:sz w:val="22"/>
          <w:szCs w:val="22"/>
          <w:lang w:val="sr-Latn-ME"/>
        </w:rPr>
      </w:pPr>
    </w:p>
    <w:p w14:paraId="65B208E9" w14:textId="77777777" w:rsidR="00757BC3" w:rsidRPr="002901F0" w:rsidRDefault="00757BC3" w:rsidP="002901F0">
      <w:pPr>
        <w:jc w:val="both"/>
        <w:rPr>
          <w:sz w:val="22"/>
          <w:szCs w:val="22"/>
          <w:lang w:val="sr-Latn-ME"/>
        </w:rPr>
      </w:pPr>
      <w:r w:rsidRPr="002901F0">
        <w:rPr>
          <w:i/>
          <w:iCs/>
          <w:sz w:val="22"/>
          <w:szCs w:val="22"/>
          <w:lang w:val="sr-Latn-ME"/>
        </w:rPr>
        <w:t>Hiponatremija</w:t>
      </w:r>
    </w:p>
    <w:p w14:paraId="7A0CC6EE" w14:textId="43A3FE14" w:rsidR="00757BC3" w:rsidRPr="002901F0" w:rsidRDefault="00757BC3" w:rsidP="002901F0">
      <w:pPr>
        <w:ind w:right="-52"/>
        <w:jc w:val="both"/>
        <w:rPr>
          <w:sz w:val="22"/>
          <w:szCs w:val="22"/>
          <w:lang w:val="sr-Latn-ME"/>
        </w:rPr>
      </w:pPr>
      <w:r w:rsidRPr="002901F0">
        <w:rPr>
          <w:sz w:val="22"/>
          <w:szCs w:val="22"/>
          <w:lang w:val="sr-Latn-ME"/>
        </w:rPr>
        <w:t>Pacijenti s</w:t>
      </w:r>
      <w:r w:rsidR="00B0074B" w:rsidRPr="002901F0">
        <w:rPr>
          <w:sz w:val="22"/>
          <w:szCs w:val="22"/>
          <w:lang w:val="sr-Latn-ME"/>
        </w:rPr>
        <w:t>a</w:t>
      </w:r>
      <w:r w:rsidRPr="002901F0">
        <w:rPr>
          <w:sz w:val="22"/>
          <w:szCs w:val="22"/>
          <w:lang w:val="sr-Latn-ME"/>
        </w:rPr>
        <w:t xml:space="preserve"> neosmotskim oslobađanjem vazopresina (npr. kod akutne bolesti, bola, postoperativnog stresa, infekcija, opekotina i bolesti centralnog nervnog sistema), pacijenti s</w:t>
      </w:r>
      <w:r w:rsidR="00B0074B" w:rsidRPr="002901F0">
        <w:rPr>
          <w:sz w:val="22"/>
          <w:szCs w:val="22"/>
          <w:lang w:val="sr-Latn-ME"/>
        </w:rPr>
        <w:t>a</w:t>
      </w:r>
      <w:r w:rsidRPr="002901F0">
        <w:rPr>
          <w:sz w:val="22"/>
          <w:szCs w:val="22"/>
          <w:lang w:val="sr-Latn-ME"/>
        </w:rPr>
        <w:t xml:space="preserve"> bolestima srca, jetre i bubrega i pacijenti izloženi agonistima vazopresina (vid</w:t>
      </w:r>
      <w:r w:rsidR="001B171E" w:rsidRPr="002901F0">
        <w:rPr>
          <w:sz w:val="22"/>
          <w:szCs w:val="22"/>
          <w:lang w:val="sr-Latn-ME"/>
        </w:rPr>
        <w:t>jeti dio</w:t>
      </w:r>
      <w:r w:rsidRPr="002901F0">
        <w:rPr>
          <w:sz w:val="22"/>
          <w:szCs w:val="22"/>
          <w:lang w:val="sr-Latn-ME"/>
        </w:rPr>
        <w:t xml:space="preserve"> 4.5) u posebnom su riziku od akutne hiponatremije pri primjeni infuzije hipotoničn</w:t>
      </w:r>
      <w:r w:rsidR="00B0074B" w:rsidRPr="002901F0">
        <w:rPr>
          <w:sz w:val="22"/>
          <w:szCs w:val="22"/>
          <w:lang w:val="sr-Latn-ME"/>
        </w:rPr>
        <w:t>ih</w:t>
      </w:r>
      <w:r w:rsidRPr="002901F0">
        <w:rPr>
          <w:sz w:val="22"/>
          <w:szCs w:val="22"/>
          <w:lang w:val="sr-Latn-ME"/>
        </w:rPr>
        <w:t xml:space="preserve"> tečno</w:t>
      </w:r>
      <w:r w:rsidR="00B0074B" w:rsidRPr="002901F0">
        <w:rPr>
          <w:sz w:val="22"/>
          <w:szCs w:val="22"/>
          <w:lang w:val="sr-Latn-ME"/>
        </w:rPr>
        <w:t>sti</w:t>
      </w:r>
      <w:r w:rsidRPr="002901F0">
        <w:rPr>
          <w:sz w:val="22"/>
          <w:szCs w:val="22"/>
          <w:lang w:val="sr-Latn-ME"/>
        </w:rPr>
        <w:t>.</w:t>
      </w:r>
    </w:p>
    <w:p w14:paraId="57389511" w14:textId="77777777" w:rsidR="00757BC3" w:rsidRPr="002901F0" w:rsidRDefault="00757BC3" w:rsidP="002901F0">
      <w:pPr>
        <w:ind w:right="-52"/>
        <w:jc w:val="both"/>
        <w:rPr>
          <w:sz w:val="22"/>
          <w:szCs w:val="22"/>
          <w:lang w:val="sr-Latn-ME"/>
        </w:rPr>
      </w:pPr>
    </w:p>
    <w:p w14:paraId="30BB89B7" w14:textId="78DB714A" w:rsidR="00757BC3" w:rsidRPr="002901F0" w:rsidRDefault="00757BC3" w:rsidP="002901F0">
      <w:pPr>
        <w:ind w:right="-52"/>
        <w:jc w:val="both"/>
        <w:rPr>
          <w:sz w:val="22"/>
          <w:szCs w:val="22"/>
          <w:lang w:val="sr-Latn-ME"/>
        </w:rPr>
      </w:pPr>
      <w:r w:rsidRPr="002901F0">
        <w:rPr>
          <w:sz w:val="22"/>
          <w:szCs w:val="22"/>
          <w:lang w:val="sr-Latn-ME"/>
        </w:rPr>
        <w:t>Akutna hiponatremija može izazvati akutnu hiponatrijemijsku encefalopatij</w:t>
      </w:r>
      <w:r w:rsidR="001B171E" w:rsidRPr="002901F0">
        <w:rPr>
          <w:sz w:val="22"/>
          <w:szCs w:val="22"/>
          <w:lang w:val="sr-Latn-ME"/>
        </w:rPr>
        <w:t>u</w:t>
      </w:r>
      <w:r w:rsidRPr="002901F0">
        <w:rPr>
          <w:sz w:val="22"/>
          <w:szCs w:val="22"/>
          <w:lang w:val="sr-Latn-ME"/>
        </w:rPr>
        <w:t xml:space="preserve"> (moždani edem) praćen glavoboljom, mučninom, napadima, letargijom i povraćanjem. Pacijenti s moždanim edemom posebno su izloženi riziku od ozbiljnog, ireverzibilnog, životno ugrožavajućeg oštećenja mozga.</w:t>
      </w:r>
    </w:p>
    <w:p w14:paraId="259EF179" w14:textId="77777777" w:rsidR="00757BC3" w:rsidRPr="002901F0" w:rsidRDefault="00757BC3" w:rsidP="002901F0">
      <w:pPr>
        <w:ind w:right="-52"/>
        <w:jc w:val="both"/>
        <w:rPr>
          <w:sz w:val="22"/>
          <w:szCs w:val="22"/>
          <w:lang w:val="sr-Latn-ME"/>
        </w:rPr>
      </w:pPr>
    </w:p>
    <w:p w14:paraId="5DA26714" w14:textId="1596224A" w:rsidR="00757BC3" w:rsidRPr="002901F0" w:rsidRDefault="00757BC3" w:rsidP="002901F0">
      <w:pPr>
        <w:ind w:right="-52"/>
        <w:jc w:val="both"/>
        <w:rPr>
          <w:sz w:val="22"/>
          <w:szCs w:val="22"/>
          <w:lang w:val="sr-Latn-ME"/>
        </w:rPr>
      </w:pPr>
      <w:r w:rsidRPr="002901F0">
        <w:rPr>
          <w:sz w:val="22"/>
          <w:szCs w:val="22"/>
          <w:lang w:val="sr-Latn-ME"/>
        </w:rPr>
        <w:t>Djeca, žene u reproduktivnom periodu i pacijenti sa smanjenom cerebralnom komplijansom (npr. meningitis, intrakranijalno krvarenje</w:t>
      </w:r>
      <w:r w:rsidR="001B171E" w:rsidRPr="002901F0">
        <w:rPr>
          <w:sz w:val="22"/>
          <w:szCs w:val="22"/>
          <w:lang w:val="sr-Latn-ME"/>
        </w:rPr>
        <w:t>,</w:t>
      </w:r>
      <w:r w:rsidRPr="002901F0">
        <w:rPr>
          <w:sz w:val="22"/>
          <w:szCs w:val="22"/>
          <w:lang w:val="sr-Latn-ME"/>
        </w:rPr>
        <w:t xml:space="preserve"> cerebralna kontuzija</w:t>
      </w:r>
      <w:r w:rsidR="001B171E" w:rsidRPr="002901F0">
        <w:rPr>
          <w:sz w:val="22"/>
          <w:szCs w:val="22"/>
          <w:lang w:val="sr-Latn-ME"/>
        </w:rPr>
        <w:t xml:space="preserve"> ili edem mozga</w:t>
      </w:r>
      <w:r w:rsidRPr="002901F0">
        <w:rPr>
          <w:sz w:val="22"/>
          <w:szCs w:val="22"/>
          <w:lang w:val="sr-Latn-ME"/>
        </w:rPr>
        <w:t>) posebno su izloženi riziku od ozbiljnog i po život opasnog otoka mozga izazvanog akutnom hiponatremijom.</w:t>
      </w:r>
    </w:p>
    <w:p w14:paraId="3A5945FB" w14:textId="77777777" w:rsidR="00757BC3" w:rsidRPr="002901F0" w:rsidRDefault="00757BC3" w:rsidP="002901F0">
      <w:pPr>
        <w:ind w:right="-52"/>
        <w:jc w:val="both"/>
        <w:rPr>
          <w:sz w:val="22"/>
          <w:szCs w:val="22"/>
          <w:lang w:val="sr-Latn-ME"/>
        </w:rPr>
      </w:pPr>
    </w:p>
    <w:p w14:paraId="0DDE6E40" w14:textId="06472D21" w:rsidR="00757BC3" w:rsidRPr="002901F0" w:rsidRDefault="00757BC3" w:rsidP="002901F0">
      <w:pPr>
        <w:ind w:right="-52"/>
        <w:jc w:val="both"/>
        <w:rPr>
          <w:sz w:val="22"/>
          <w:szCs w:val="22"/>
          <w:lang w:val="sr-Latn-ME"/>
        </w:rPr>
      </w:pPr>
      <w:r w:rsidRPr="002901F0">
        <w:rPr>
          <w:i/>
          <w:iCs/>
          <w:sz w:val="22"/>
          <w:szCs w:val="22"/>
          <w:lang w:val="sr-Latn-ME"/>
        </w:rPr>
        <w:t>Primjena kod pacijenata s</w:t>
      </w:r>
      <w:r w:rsidR="007341E0" w:rsidRPr="002901F0">
        <w:rPr>
          <w:i/>
          <w:iCs/>
          <w:sz w:val="22"/>
          <w:szCs w:val="22"/>
          <w:lang w:val="sr-Latn-ME"/>
        </w:rPr>
        <w:t>a</w:t>
      </w:r>
      <w:r w:rsidRPr="002901F0">
        <w:rPr>
          <w:i/>
          <w:iCs/>
          <w:sz w:val="22"/>
          <w:szCs w:val="22"/>
          <w:lang w:val="sr-Latn-ME"/>
        </w:rPr>
        <w:t xml:space="preserve"> rizikom od retencije natrijuma, preopterećenja tečnošću i edema</w:t>
      </w:r>
    </w:p>
    <w:p w14:paraId="29384C57" w14:textId="77777777" w:rsidR="00757BC3" w:rsidRPr="002901F0" w:rsidRDefault="00757BC3" w:rsidP="002901F0">
      <w:pPr>
        <w:ind w:right="-52"/>
        <w:jc w:val="both"/>
        <w:rPr>
          <w:sz w:val="22"/>
          <w:szCs w:val="22"/>
          <w:lang w:val="sr-Latn-ME"/>
        </w:rPr>
      </w:pPr>
    </w:p>
    <w:p w14:paraId="6FD57D32" w14:textId="32E59E7D" w:rsidR="00757BC3" w:rsidRPr="002901F0" w:rsidRDefault="006214D0" w:rsidP="002901F0">
      <w:pPr>
        <w:ind w:right="-52"/>
        <w:jc w:val="both"/>
        <w:rPr>
          <w:sz w:val="22"/>
          <w:szCs w:val="22"/>
          <w:lang w:val="sr-Latn-ME"/>
        </w:rPr>
      </w:pPr>
      <w:r w:rsidRPr="002901F0">
        <w:rPr>
          <w:sz w:val="22"/>
          <w:szCs w:val="22"/>
          <w:lang w:val="sr-Latn-ME"/>
        </w:rPr>
        <w:t xml:space="preserve">Lijek </w:t>
      </w:r>
      <w:r w:rsidR="00D4176B" w:rsidRPr="002901F0">
        <w:rPr>
          <w:sz w:val="22"/>
          <w:szCs w:val="22"/>
          <w:lang w:val="sr-Latn-ME"/>
        </w:rPr>
        <w:t>Natrii chloridi infundibile HM</w:t>
      </w:r>
      <w:r w:rsidR="00757BC3" w:rsidRPr="002901F0">
        <w:rPr>
          <w:sz w:val="22"/>
          <w:szCs w:val="22"/>
          <w:lang w:val="sr-Latn-ME"/>
        </w:rPr>
        <w:t xml:space="preserve"> treba koristiti s posebnim oprezom, ako se uopšte koristi, kod pacijenata sa </w:t>
      </w:r>
      <w:r w:rsidR="001B171E" w:rsidRPr="002901F0">
        <w:rPr>
          <w:sz w:val="22"/>
          <w:szCs w:val="22"/>
          <w:lang w:val="sr-Latn-ME"/>
        </w:rPr>
        <w:t>sljedećim stanjima ili rizikom od pojave istih:</w:t>
      </w:r>
    </w:p>
    <w:p w14:paraId="6C30CDF7" w14:textId="738E050D" w:rsidR="00757BC3" w:rsidRPr="002901F0" w:rsidRDefault="00757BC3" w:rsidP="002901F0">
      <w:pPr>
        <w:numPr>
          <w:ilvl w:val="0"/>
          <w:numId w:val="18"/>
        </w:numPr>
        <w:tabs>
          <w:tab w:val="left" w:pos="920"/>
        </w:tabs>
        <w:ind w:left="920" w:right="-52" w:hanging="280"/>
        <w:jc w:val="both"/>
        <w:rPr>
          <w:sz w:val="22"/>
          <w:szCs w:val="22"/>
          <w:lang w:val="sr-Latn-ME"/>
        </w:rPr>
      </w:pPr>
      <w:r w:rsidRPr="002901F0">
        <w:rPr>
          <w:sz w:val="22"/>
          <w:szCs w:val="22"/>
          <w:lang w:val="sr-Latn-ME"/>
        </w:rPr>
        <w:t>hipernatremij</w:t>
      </w:r>
      <w:r w:rsidR="00277133" w:rsidRPr="002901F0">
        <w:rPr>
          <w:sz w:val="22"/>
          <w:szCs w:val="22"/>
          <w:lang w:val="sr-Latn-ME"/>
        </w:rPr>
        <w:t>a</w:t>
      </w:r>
      <w:r w:rsidRPr="002901F0">
        <w:rPr>
          <w:sz w:val="22"/>
          <w:szCs w:val="22"/>
          <w:lang w:val="sr-Latn-ME"/>
        </w:rPr>
        <w:t>. Naglo korigovanje hipernatremije nakon što se javila adaptacija može dovesti do cerebralnog edema, potencijalno dovodeći do napada, trajnog oštećenja mozga ili smrtnog ishoda.</w:t>
      </w:r>
    </w:p>
    <w:p w14:paraId="275A5EAA" w14:textId="2A64BE02" w:rsidR="00757BC3" w:rsidRPr="002901F0" w:rsidRDefault="00757BC3" w:rsidP="002901F0">
      <w:pPr>
        <w:numPr>
          <w:ilvl w:val="0"/>
          <w:numId w:val="18"/>
        </w:numPr>
        <w:tabs>
          <w:tab w:val="left" w:pos="920"/>
        </w:tabs>
        <w:ind w:left="920" w:right="-52" w:hanging="280"/>
        <w:jc w:val="both"/>
        <w:rPr>
          <w:sz w:val="22"/>
          <w:szCs w:val="22"/>
          <w:lang w:val="sr-Latn-ME"/>
        </w:rPr>
      </w:pPr>
      <w:r w:rsidRPr="002901F0">
        <w:rPr>
          <w:sz w:val="22"/>
          <w:szCs w:val="22"/>
          <w:lang w:val="sr-Latn-ME"/>
        </w:rPr>
        <w:t>hiperhloremij</w:t>
      </w:r>
      <w:r w:rsidR="00277133" w:rsidRPr="002901F0">
        <w:rPr>
          <w:sz w:val="22"/>
          <w:szCs w:val="22"/>
          <w:lang w:val="sr-Latn-ME"/>
        </w:rPr>
        <w:t>a</w:t>
      </w:r>
    </w:p>
    <w:p w14:paraId="50EE62D1" w14:textId="4AB0AD98" w:rsidR="00757BC3" w:rsidRPr="002901F0" w:rsidRDefault="00757BC3" w:rsidP="002901F0">
      <w:pPr>
        <w:numPr>
          <w:ilvl w:val="0"/>
          <w:numId w:val="18"/>
        </w:numPr>
        <w:tabs>
          <w:tab w:val="left" w:pos="920"/>
        </w:tabs>
        <w:ind w:left="920" w:right="-52" w:hanging="280"/>
        <w:jc w:val="both"/>
        <w:rPr>
          <w:sz w:val="22"/>
          <w:szCs w:val="22"/>
          <w:lang w:val="sr-Latn-ME"/>
        </w:rPr>
      </w:pPr>
      <w:r w:rsidRPr="002901F0">
        <w:rPr>
          <w:sz w:val="22"/>
          <w:szCs w:val="22"/>
          <w:lang w:val="sr-Latn-ME"/>
        </w:rPr>
        <w:t>metaboličk</w:t>
      </w:r>
      <w:r w:rsidR="00277133" w:rsidRPr="002901F0">
        <w:rPr>
          <w:sz w:val="22"/>
          <w:szCs w:val="22"/>
          <w:lang w:val="sr-Latn-ME"/>
        </w:rPr>
        <w:t>a</w:t>
      </w:r>
      <w:r w:rsidRPr="002901F0">
        <w:rPr>
          <w:sz w:val="22"/>
          <w:szCs w:val="22"/>
          <w:lang w:val="sr-Latn-ME"/>
        </w:rPr>
        <w:t xml:space="preserve"> acidoz</w:t>
      </w:r>
      <w:r w:rsidR="00277133" w:rsidRPr="002901F0">
        <w:rPr>
          <w:sz w:val="22"/>
          <w:szCs w:val="22"/>
          <w:lang w:val="sr-Latn-ME"/>
        </w:rPr>
        <w:t>a</w:t>
      </w:r>
      <w:r w:rsidRPr="002901F0">
        <w:rPr>
          <w:sz w:val="22"/>
          <w:szCs w:val="22"/>
          <w:lang w:val="sr-Latn-ME"/>
        </w:rPr>
        <w:t>, koja se može pogoršati produženom primjenom ovog lijeka, naročito kod pacijenata s oštećenom funkcijom bubrega.</w:t>
      </w:r>
    </w:p>
    <w:p w14:paraId="6451DB91" w14:textId="7700775B" w:rsidR="00757BC3" w:rsidRPr="002901F0" w:rsidRDefault="00757BC3" w:rsidP="002901F0">
      <w:pPr>
        <w:numPr>
          <w:ilvl w:val="0"/>
          <w:numId w:val="18"/>
        </w:numPr>
        <w:tabs>
          <w:tab w:val="left" w:pos="920"/>
        </w:tabs>
        <w:ind w:left="920" w:right="-52" w:hanging="280"/>
        <w:jc w:val="both"/>
        <w:rPr>
          <w:sz w:val="22"/>
          <w:szCs w:val="22"/>
          <w:lang w:val="sr-Latn-ME"/>
        </w:rPr>
      </w:pPr>
      <w:r w:rsidRPr="002901F0">
        <w:rPr>
          <w:sz w:val="22"/>
          <w:szCs w:val="22"/>
          <w:lang w:val="sr-Latn-ME"/>
        </w:rPr>
        <w:t>hipervolemij</w:t>
      </w:r>
      <w:r w:rsidR="00277133" w:rsidRPr="002901F0">
        <w:rPr>
          <w:sz w:val="22"/>
          <w:szCs w:val="22"/>
          <w:lang w:val="sr-Latn-ME"/>
        </w:rPr>
        <w:t>a</w:t>
      </w:r>
      <w:r w:rsidRPr="002901F0">
        <w:rPr>
          <w:sz w:val="22"/>
          <w:szCs w:val="22"/>
          <w:lang w:val="sr-Latn-ME"/>
        </w:rPr>
        <w:t>, koja može ubrzati kongestivnu srčanu insuficijenciju i plućni edem, naročito kod pacijenata s kardiovaskularnom bolešću.</w:t>
      </w:r>
    </w:p>
    <w:p w14:paraId="33613C3E" w14:textId="18228898" w:rsidR="00757BC3" w:rsidRPr="002901F0" w:rsidRDefault="00757BC3" w:rsidP="002901F0">
      <w:pPr>
        <w:numPr>
          <w:ilvl w:val="0"/>
          <w:numId w:val="18"/>
        </w:numPr>
        <w:tabs>
          <w:tab w:val="left" w:pos="920"/>
        </w:tabs>
        <w:ind w:left="920" w:right="-52" w:hanging="280"/>
        <w:jc w:val="both"/>
        <w:rPr>
          <w:sz w:val="22"/>
          <w:szCs w:val="22"/>
          <w:lang w:val="sr-Latn-ME"/>
        </w:rPr>
      </w:pPr>
      <w:r w:rsidRPr="002901F0">
        <w:rPr>
          <w:sz w:val="22"/>
          <w:szCs w:val="22"/>
          <w:lang w:val="sr-Latn-ME"/>
        </w:rPr>
        <w:t>jatrogen</w:t>
      </w:r>
      <w:r w:rsidR="000A30EC" w:rsidRPr="002901F0">
        <w:rPr>
          <w:sz w:val="22"/>
          <w:szCs w:val="22"/>
          <w:lang w:val="sr-Latn-ME"/>
        </w:rPr>
        <w:t>a</w:t>
      </w:r>
      <w:r w:rsidRPr="002901F0">
        <w:rPr>
          <w:sz w:val="22"/>
          <w:szCs w:val="22"/>
          <w:lang w:val="sr-Latn-ME"/>
        </w:rPr>
        <w:t xml:space="preserve"> hiperhloremijsk</w:t>
      </w:r>
      <w:r w:rsidR="000A30EC" w:rsidRPr="002901F0">
        <w:rPr>
          <w:sz w:val="22"/>
          <w:szCs w:val="22"/>
          <w:lang w:val="sr-Latn-ME"/>
        </w:rPr>
        <w:t>a</w:t>
      </w:r>
      <w:r w:rsidRPr="002901F0">
        <w:rPr>
          <w:sz w:val="22"/>
          <w:szCs w:val="22"/>
          <w:lang w:val="sr-Latn-ME"/>
        </w:rPr>
        <w:t xml:space="preserve"> metaboličk</w:t>
      </w:r>
      <w:r w:rsidR="000A30EC" w:rsidRPr="002901F0">
        <w:rPr>
          <w:sz w:val="22"/>
          <w:szCs w:val="22"/>
          <w:lang w:val="sr-Latn-ME"/>
        </w:rPr>
        <w:t>a</w:t>
      </w:r>
      <w:r w:rsidRPr="002901F0">
        <w:rPr>
          <w:sz w:val="22"/>
          <w:szCs w:val="22"/>
          <w:lang w:val="sr-Latn-ME"/>
        </w:rPr>
        <w:t xml:space="preserve"> acidoz</w:t>
      </w:r>
      <w:r w:rsidR="000A30EC" w:rsidRPr="002901F0">
        <w:rPr>
          <w:sz w:val="22"/>
          <w:szCs w:val="22"/>
          <w:lang w:val="sr-Latn-ME"/>
        </w:rPr>
        <w:t>a</w:t>
      </w:r>
      <w:r w:rsidRPr="002901F0">
        <w:rPr>
          <w:sz w:val="22"/>
          <w:szCs w:val="22"/>
          <w:lang w:val="sr-Latn-ME"/>
        </w:rPr>
        <w:t xml:space="preserve"> (npr. tokom intravenske nadoknade tečnosti)</w:t>
      </w:r>
    </w:p>
    <w:p w14:paraId="1CEE0CD1" w14:textId="76F39609" w:rsidR="007600CF" w:rsidRPr="002901F0" w:rsidRDefault="00757BC3" w:rsidP="002901F0">
      <w:pPr>
        <w:numPr>
          <w:ilvl w:val="0"/>
          <w:numId w:val="18"/>
        </w:numPr>
        <w:tabs>
          <w:tab w:val="left" w:pos="920"/>
        </w:tabs>
        <w:ind w:left="920" w:right="-52" w:hanging="280"/>
        <w:jc w:val="both"/>
        <w:rPr>
          <w:sz w:val="22"/>
          <w:szCs w:val="22"/>
          <w:lang w:val="sr-Latn-ME"/>
        </w:rPr>
      </w:pPr>
      <w:r w:rsidRPr="002901F0">
        <w:rPr>
          <w:sz w:val="22"/>
          <w:szCs w:val="22"/>
          <w:lang w:val="sr-Latn-ME"/>
        </w:rPr>
        <w:t>stanja koja mogu uzrokovati retenciju natrijuma, preopterećenje tečnošću i edeme (centralne i periferne), kao što su pacijenti sa</w:t>
      </w:r>
    </w:p>
    <w:p w14:paraId="1E926370" w14:textId="77777777" w:rsidR="00757BC3" w:rsidRPr="002901F0" w:rsidRDefault="00757BC3" w:rsidP="002901F0">
      <w:pPr>
        <w:ind w:right="-52"/>
        <w:jc w:val="both"/>
        <w:rPr>
          <w:rFonts w:eastAsia="Symbol"/>
          <w:sz w:val="22"/>
          <w:szCs w:val="22"/>
          <w:lang w:val="sr-Latn-ME"/>
        </w:rPr>
      </w:pPr>
    </w:p>
    <w:p w14:paraId="70FD7017" w14:textId="77777777" w:rsidR="00757BC3" w:rsidRPr="002901F0" w:rsidRDefault="00757BC3" w:rsidP="002901F0">
      <w:pPr>
        <w:ind w:right="-52"/>
        <w:jc w:val="both"/>
        <w:rPr>
          <w:rFonts w:eastAsia="Symbol"/>
          <w:sz w:val="22"/>
          <w:szCs w:val="22"/>
          <w:lang w:val="sr-Latn-ME"/>
        </w:rPr>
      </w:pPr>
      <w:r w:rsidRPr="002901F0">
        <w:rPr>
          <w:rFonts w:eastAsia="Courier New"/>
          <w:sz w:val="22"/>
          <w:szCs w:val="22"/>
          <w:lang w:val="sr-Latn-ME"/>
        </w:rPr>
        <w:t xml:space="preserve">o  </w:t>
      </w:r>
      <w:r w:rsidRPr="002901F0">
        <w:rPr>
          <w:sz w:val="22"/>
          <w:szCs w:val="22"/>
          <w:lang w:val="sr-Latn-ME"/>
        </w:rPr>
        <w:t>primarnim hiperaldosteronizmom,</w:t>
      </w:r>
    </w:p>
    <w:p w14:paraId="45C2093B" w14:textId="77777777" w:rsidR="00757BC3" w:rsidRPr="002901F0" w:rsidRDefault="00757BC3" w:rsidP="002901F0">
      <w:pPr>
        <w:ind w:right="-52"/>
        <w:jc w:val="both"/>
        <w:rPr>
          <w:rFonts w:eastAsia="Symbol"/>
          <w:sz w:val="22"/>
          <w:szCs w:val="22"/>
          <w:lang w:val="sr-Latn-ME"/>
        </w:rPr>
      </w:pPr>
      <w:r w:rsidRPr="002901F0">
        <w:rPr>
          <w:rFonts w:eastAsia="Courier New"/>
          <w:sz w:val="22"/>
          <w:szCs w:val="22"/>
          <w:lang w:val="sr-Latn-ME"/>
        </w:rPr>
        <w:t xml:space="preserve">o  </w:t>
      </w:r>
      <w:r w:rsidRPr="002901F0">
        <w:rPr>
          <w:sz w:val="22"/>
          <w:szCs w:val="22"/>
          <w:lang w:val="sr-Latn-ME"/>
        </w:rPr>
        <w:t>sekundarnim hiperaldosteronizmom, povezanim, na primjer, sa</w:t>
      </w:r>
    </w:p>
    <w:p w14:paraId="698152FA" w14:textId="59CE0BC9" w:rsidR="00757BC3" w:rsidRPr="002901F0" w:rsidRDefault="00757BC3" w:rsidP="002901F0">
      <w:pPr>
        <w:numPr>
          <w:ilvl w:val="1"/>
          <w:numId w:val="18"/>
        </w:numPr>
        <w:tabs>
          <w:tab w:val="left" w:pos="1780"/>
        </w:tabs>
        <w:ind w:left="1780" w:right="-52" w:hanging="364"/>
        <w:jc w:val="both"/>
        <w:rPr>
          <w:sz w:val="22"/>
          <w:szCs w:val="22"/>
          <w:lang w:val="sr-Latn-ME"/>
        </w:rPr>
      </w:pPr>
      <w:r w:rsidRPr="002901F0">
        <w:rPr>
          <w:sz w:val="22"/>
          <w:szCs w:val="22"/>
          <w:lang w:val="sr-Latn-ME"/>
        </w:rPr>
        <w:t>hipertenzijom,</w:t>
      </w:r>
    </w:p>
    <w:p w14:paraId="215925C0" w14:textId="77777777" w:rsidR="00757BC3" w:rsidRPr="002901F0" w:rsidRDefault="00757BC3" w:rsidP="002901F0">
      <w:pPr>
        <w:numPr>
          <w:ilvl w:val="1"/>
          <w:numId w:val="18"/>
        </w:numPr>
        <w:tabs>
          <w:tab w:val="left" w:pos="1780"/>
        </w:tabs>
        <w:ind w:left="1780" w:right="-52" w:hanging="364"/>
        <w:jc w:val="both"/>
        <w:rPr>
          <w:sz w:val="22"/>
          <w:szCs w:val="22"/>
          <w:lang w:val="sr-Latn-ME"/>
        </w:rPr>
      </w:pPr>
      <w:r w:rsidRPr="002901F0">
        <w:rPr>
          <w:sz w:val="22"/>
          <w:szCs w:val="22"/>
          <w:lang w:val="sr-Latn-ME"/>
        </w:rPr>
        <w:t>kongestivnom srčanom insuficijencijom,</w:t>
      </w:r>
    </w:p>
    <w:p w14:paraId="3F457862" w14:textId="1CF6CD1D" w:rsidR="00757BC3" w:rsidRPr="002901F0" w:rsidRDefault="00757BC3" w:rsidP="002901F0">
      <w:pPr>
        <w:numPr>
          <w:ilvl w:val="1"/>
          <w:numId w:val="18"/>
        </w:numPr>
        <w:tabs>
          <w:tab w:val="left" w:pos="1780"/>
        </w:tabs>
        <w:ind w:left="1780" w:right="-52" w:hanging="364"/>
        <w:jc w:val="both"/>
        <w:rPr>
          <w:sz w:val="22"/>
          <w:szCs w:val="22"/>
          <w:lang w:val="sr-Latn-ME"/>
        </w:rPr>
      </w:pPr>
      <w:r w:rsidRPr="002901F0">
        <w:rPr>
          <w:sz w:val="22"/>
          <w:szCs w:val="22"/>
          <w:lang w:val="sr-Latn-ME"/>
        </w:rPr>
        <w:t>bolešću jetre (uključujući cirozu),</w:t>
      </w:r>
    </w:p>
    <w:p w14:paraId="672826FC" w14:textId="50A0FE23" w:rsidR="00757BC3" w:rsidRDefault="00757BC3" w:rsidP="002901F0">
      <w:pPr>
        <w:numPr>
          <w:ilvl w:val="1"/>
          <w:numId w:val="18"/>
        </w:numPr>
        <w:tabs>
          <w:tab w:val="left" w:pos="1780"/>
        </w:tabs>
        <w:ind w:left="1780" w:right="-52" w:hanging="364"/>
        <w:jc w:val="both"/>
        <w:rPr>
          <w:sz w:val="22"/>
          <w:szCs w:val="22"/>
          <w:lang w:val="sr-Latn-ME"/>
        </w:rPr>
      </w:pPr>
      <w:r w:rsidRPr="002901F0">
        <w:rPr>
          <w:sz w:val="22"/>
          <w:szCs w:val="22"/>
          <w:lang w:val="sr-Latn-ME"/>
        </w:rPr>
        <w:t>bolešću bubrega (uključujući stenozu renalne arterije, nefrosklerozu) ili pre-eklampsijom.</w:t>
      </w:r>
    </w:p>
    <w:p w14:paraId="4B425616" w14:textId="77777777" w:rsidR="002901F0" w:rsidRPr="002901F0" w:rsidRDefault="002901F0" w:rsidP="002901F0">
      <w:pPr>
        <w:numPr>
          <w:ilvl w:val="1"/>
          <w:numId w:val="18"/>
        </w:numPr>
        <w:tabs>
          <w:tab w:val="left" w:pos="1780"/>
        </w:tabs>
        <w:ind w:left="1780" w:right="-52" w:hanging="364"/>
        <w:jc w:val="both"/>
        <w:rPr>
          <w:sz w:val="22"/>
          <w:szCs w:val="22"/>
          <w:lang w:val="sr-Latn-ME"/>
        </w:rPr>
      </w:pPr>
    </w:p>
    <w:p w14:paraId="0A6C7428" w14:textId="77777777" w:rsidR="00757BC3" w:rsidRPr="002901F0" w:rsidRDefault="00757BC3" w:rsidP="002901F0">
      <w:pPr>
        <w:ind w:right="-52"/>
        <w:jc w:val="both"/>
        <w:rPr>
          <w:sz w:val="22"/>
          <w:szCs w:val="22"/>
          <w:lang w:val="sr-Latn-ME"/>
        </w:rPr>
      </w:pPr>
      <w:r w:rsidRPr="002901F0">
        <w:rPr>
          <w:sz w:val="22"/>
          <w:szCs w:val="22"/>
          <w:lang w:val="sr-Latn-ME"/>
        </w:rPr>
        <w:t>Ljekovi koji mogu povećati rizik od retencije natrijuma i tečnosti, poput kortikosteroida.</w:t>
      </w:r>
    </w:p>
    <w:p w14:paraId="7DB0D781" w14:textId="77777777" w:rsidR="00757BC3" w:rsidRPr="002901F0" w:rsidRDefault="00757BC3" w:rsidP="002901F0">
      <w:pPr>
        <w:ind w:right="-52"/>
        <w:jc w:val="both"/>
        <w:rPr>
          <w:sz w:val="22"/>
          <w:szCs w:val="22"/>
          <w:lang w:val="sr-Latn-ME"/>
        </w:rPr>
      </w:pPr>
    </w:p>
    <w:p w14:paraId="044859D1" w14:textId="77777777" w:rsidR="00757BC3" w:rsidRPr="002901F0" w:rsidRDefault="00757BC3" w:rsidP="002901F0">
      <w:pPr>
        <w:ind w:right="-52"/>
        <w:jc w:val="both"/>
        <w:rPr>
          <w:sz w:val="22"/>
          <w:szCs w:val="22"/>
          <w:lang w:val="sr-Latn-ME"/>
        </w:rPr>
      </w:pPr>
      <w:r w:rsidRPr="002901F0">
        <w:rPr>
          <w:i/>
          <w:iCs/>
          <w:sz w:val="22"/>
          <w:szCs w:val="22"/>
          <w:lang w:val="sr-Latn-ME"/>
        </w:rPr>
        <w:lastRenderedPageBreak/>
        <w:t>Reakcije na infuziju</w:t>
      </w:r>
    </w:p>
    <w:p w14:paraId="66AA5468" w14:textId="000D60EC" w:rsidR="00757BC3" w:rsidRPr="002901F0" w:rsidRDefault="00757BC3" w:rsidP="002901F0">
      <w:pPr>
        <w:ind w:right="-52"/>
        <w:jc w:val="both"/>
        <w:rPr>
          <w:sz w:val="22"/>
          <w:szCs w:val="22"/>
          <w:lang w:val="sr-Latn-ME"/>
        </w:rPr>
      </w:pPr>
      <w:r w:rsidRPr="002901F0">
        <w:rPr>
          <w:sz w:val="22"/>
          <w:szCs w:val="22"/>
          <w:lang w:val="sr-Latn-ME"/>
        </w:rPr>
        <w:t xml:space="preserve">Simptomi nepoznate etiologije koji se mogu javiti kao reakcije preosjetljivosti su prijavljeni veoma rijetko pri primjeni infuzije </w:t>
      </w:r>
      <w:r w:rsidR="000A30EC" w:rsidRPr="002901F0">
        <w:rPr>
          <w:sz w:val="22"/>
          <w:szCs w:val="22"/>
          <w:lang w:val="sr-Latn-ME"/>
        </w:rPr>
        <w:t xml:space="preserve">lijeka </w:t>
      </w:r>
      <w:r w:rsidR="00D4176B" w:rsidRPr="002901F0">
        <w:rPr>
          <w:sz w:val="22"/>
          <w:szCs w:val="22"/>
          <w:lang w:val="sr-Latn-ME"/>
        </w:rPr>
        <w:t>Natrii chloridi infundibile HM</w:t>
      </w:r>
      <w:r w:rsidR="006214D0" w:rsidRPr="002901F0">
        <w:rPr>
          <w:sz w:val="22"/>
          <w:szCs w:val="22"/>
          <w:lang w:val="sr-Latn-ME"/>
        </w:rPr>
        <w:t>.</w:t>
      </w:r>
      <w:r w:rsidRPr="002901F0">
        <w:rPr>
          <w:sz w:val="22"/>
          <w:szCs w:val="22"/>
          <w:lang w:val="sr-Latn-ME"/>
        </w:rPr>
        <w:t xml:space="preserve"> Ovi simptomi su okarakterisani kao hipotenzija, pireksija, tremor, drhtavica, urtikarija, osip i pruritus. Infuzija mora da se prekine odmah </w:t>
      </w:r>
      <w:r w:rsidR="000A30EC" w:rsidRPr="002901F0">
        <w:rPr>
          <w:sz w:val="22"/>
          <w:szCs w:val="22"/>
          <w:lang w:val="sr-Latn-ME"/>
        </w:rPr>
        <w:t>ako</w:t>
      </w:r>
      <w:r w:rsidRPr="002901F0">
        <w:rPr>
          <w:sz w:val="22"/>
          <w:szCs w:val="22"/>
          <w:lang w:val="sr-Latn-ME"/>
        </w:rPr>
        <w:t xml:space="preserve"> se znaci ili simptomi ovih reakcija razviju. U skladu s kliničkim stanjem treba sprovesti odgovarajuće terapijske mjere.</w:t>
      </w:r>
    </w:p>
    <w:p w14:paraId="2F74FD70" w14:textId="77777777" w:rsidR="00757BC3" w:rsidRPr="002901F0" w:rsidRDefault="00757BC3" w:rsidP="002901F0">
      <w:pPr>
        <w:jc w:val="both"/>
        <w:rPr>
          <w:sz w:val="22"/>
          <w:szCs w:val="22"/>
          <w:lang w:val="sr-Latn-ME"/>
        </w:rPr>
      </w:pPr>
    </w:p>
    <w:p w14:paraId="362B7B7E" w14:textId="0176B792" w:rsidR="00757BC3" w:rsidRPr="002901F0" w:rsidRDefault="00757BC3" w:rsidP="002901F0">
      <w:pPr>
        <w:jc w:val="both"/>
        <w:rPr>
          <w:b/>
          <w:bCs/>
          <w:sz w:val="22"/>
          <w:szCs w:val="22"/>
          <w:lang w:val="sr-Latn-ME"/>
        </w:rPr>
      </w:pPr>
      <w:r w:rsidRPr="002901F0">
        <w:rPr>
          <w:b/>
          <w:bCs/>
          <w:sz w:val="22"/>
          <w:szCs w:val="22"/>
          <w:lang w:val="sr-Latn-ME"/>
        </w:rPr>
        <w:t>Posebne grupe pacijenata</w:t>
      </w:r>
    </w:p>
    <w:p w14:paraId="3D2D6764" w14:textId="6F09840E" w:rsidR="00757BC3" w:rsidRPr="002901F0" w:rsidRDefault="00757BC3" w:rsidP="002901F0">
      <w:pPr>
        <w:jc w:val="both"/>
        <w:rPr>
          <w:sz w:val="22"/>
          <w:szCs w:val="22"/>
          <w:lang w:val="sr-Latn-ME"/>
        </w:rPr>
      </w:pPr>
    </w:p>
    <w:p w14:paraId="11E44045" w14:textId="77777777" w:rsidR="00757BC3" w:rsidRPr="002901F0" w:rsidRDefault="00757BC3" w:rsidP="002901F0">
      <w:pPr>
        <w:ind w:right="-52"/>
        <w:jc w:val="both"/>
        <w:rPr>
          <w:sz w:val="22"/>
          <w:szCs w:val="22"/>
          <w:lang w:val="sr-Latn-ME"/>
        </w:rPr>
      </w:pPr>
      <w:r w:rsidRPr="002901F0">
        <w:rPr>
          <w:sz w:val="22"/>
          <w:szCs w:val="22"/>
          <w:lang w:val="sr-Latn-ME"/>
        </w:rPr>
        <w:t>Nadležni ljekar treba da ima iskustvo u bezbjednoj primjeni ovog lijeka u ovim posebnim populacijama koje su naročito osjetljive na nagle promjene koncentracije natrijuma u serumu.</w:t>
      </w:r>
    </w:p>
    <w:p w14:paraId="7C8261D7" w14:textId="77777777" w:rsidR="00757BC3" w:rsidRPr="002901F0" w:rsidRDefault="00757BC3" w:rsidP="002901F0">
      <w:pPr>
        <w:ind w:right="-52"/>
        <w:jc w:val="both"/>
        <w:rPr>
          <w:sz w:val="22"/>
          <w:szCs w:val="22"/>
          <w:lang w:val="sr-Latn-ME"/>
        </w:rPr>
      </w:pPr>
    </w:p>
    <w:p w14:paraId="5AD1D6AD" w14:textId="3D015E6F" w:rsidR="00F67A22" w:rsidRPr="002901F0" w:rsidRDefault="00757BC3" w:rsidP="002901F0">
      <w:pPr>
        <w:ind w:right="-52"/>
        <w:jc w:val="both"/>
        <w:rPr>
          <w:sz w:val="22"/>
          <w:szCs w:val="22"/>
          <w:lang w:val="sr-Latn-ME"/>
        </w:rPr>
      </w:pPr>
      <w:r w:rsidRPr="002901F0">
        <w:rPr>
          <w:sz w:val="22"/>
          <w:szCs w:val="22"/>
          <w:lang w:val="sr-Latn-ME"/>
        </w:rPr>
        <w:t>Nagla korekcija hiponatremije i hipernatremije je potencijalno opasna (rizik od ozbiljnih neuroloških komplikacija). Vi</w:t>
      </w:r>
      <w:r w:rsidR="006214D0" w:rsidRPr="002901F0">
        <w:rPr>
          <w:sz w:val="22"/>
          <w:szCs w:val="22"/>
          <w:lang w:val="sr-Latn-ME"/>
        </w:rPr>
        <w:t>djeti tekst iznad:</w:t>
      </w:r>
      <w:r w:rsidRPr="002901F0">
        <w:rPr>
          <w:sz w:val="22"/>
          <w:szCs w:val="22"/>
          <w:lang w:val="sr-Latn-ME"/>
        </w:rPr>
        <w:t xml:space="preserve"> „</w:t>
      </w:r>
      <w:r w:rsidRPr="002901F0">
        <w:rPr>
          <w:i/>
          <w:sz w:val="22"/>
          <w:szCs w:val="22"/>
          <w:lang w:val="sr-Latn-ME"/>
        </w:rPr>
        <w:t>Hiponatremija/hipernatremija</w:t>
      </w:r>
      <w:r w:rsidRPr="002901F0">
        <w:rPr>
          <w:sz w:val="22"/>
          <w:szCs w:val="22"/>
          <w:lang w:val="sr-Latn-ME"/>
        </w:rPr>
        <w:t>“.</w:t>
      </w:r>
    </w:p>
    <w:p w14:paraId="053E9740" w14:textId="77777777" w:rsidR="00757BC3" w:rsidRPr="002901F0" w:rsidRDefault="00757BC3" w:rsidP="002901F0">
      <w:pPr>
        <w:ind w:right="-52"/>
        <w:jc w:val="both"/>
        <w:rPr>
          <w:sz w:val="22"/>
          <w:szCs w:val="22"/>
          <w:lang w:val="sr-Latn-ME"/>
        </w:rPr>
      </w:pPr>
    </w:p>
    <w:p w14:paraId="4D3D24D3" w14:textId="77777777" w:rsidR="00757BC3" w:rsidRPr="002901F0" w:rsidRDefault="00757BC3" w:rsidP="002901F0">
      <w:pPr>
        <w:ind w:right="-52"/>
        <w:jc w:val="both"/>
        <w:rPr>
          <w:sz w:val="22"/>
          <w:szCs w:val="22"/>
          <w:lang w:val="sr-Latn-ME"/>
        </w:rPr>
      </w:pPr>
      <w:r w:rsidRPr="002901F0">
        <w:rPr>
          <w:i/>
          <w:iCs/>
          <w:sz w:val="22"/>
          <w:szCs w:val="22"/>
          <w:lang w:val="sr-Latn-ME"/>
        </w:rPr>
        <w:t>Pedijatrijska populacija</w:t>
      </w:r>
    </w:p>
    <w:p w14:paraId="62E92404" w14:textId="48E6C7CA" w:rsidR="00F67A22" w:rsidRPr="002901F0" w:rsidRDefault="00757BC3" w:rsidP="002901F0">
      <w:pPr>
        <w:ind w:right="-52"/>
        <w:jc w:val="both"/>
        <w:rPr>
          <w:sz w:val="22"/>
          <w:szCs w:val="22"/>
          <w:lang w:val="sr-Latn-ME"/>
        </w:rPr>
      </w:pPr>
      <w:r w:rsidRPr="002901F0">
        <w:rPr>
          <w:sz w:val="22"/>
          <w:szCs w:val="22"/>
          <w:lang w:val="sr-Latn-ME"/>
        </w:rPr>
        <w:t>Treba pažljivo pratiti koncentraciju elektrolita u plazmi u pedijatrijskoj populaciji, jer ova populacija može imati poremećenu sposobnost regulacije tečnosti i elektrolita. Ponovljene infuzije natrijum-hlorida stoga treba primijeniti tek nakon određivanja nivoa natrijuma u serumu.</w:t>
      </w:r>
    </w:p>
    <w:p w14:paraId="3C2A873A" w14:textId="77777777" w:rsidR="00757BC3" w:rsidRPr="002901F0" w:rsidRDefault="00757BC3" w:rsidP="002901F0">
      <w:pPr>
        <w:ind w:right="-52"/>
        <w:jc w:val="both"/>
        <w:rPr>
          <w:sz w:val="22"/>
          <w:szCs w:val="22"/>
          <w:lang w:val="sr-Latn-ME"/>
        </w:rPr>
      </w:pPr>
    </w:p>
    <w:p w14:paraId="469285CD" w14:textId="77777777" w:rsidR="00757BC3" w:rsidRPr="002901F0" w:rsidRDefault="00757BC3" w:rsidP="002901F0">
      <w:pPr>
        <w:ind w:right="-52"/>
        <w:jc w:val="both"/>
        <w:rPr>
          <w:sz w:val="22"/>
          <w:szCs w:val="22"/>
          <w:lang w:val="sr-Latn-ME"/>
        </w:rPr>
      </w:pPr>
      <w:r w:rsidRPr="002901F0">
        <w:rPr>
          <w:i/>
          <w:iCs/>
          <w:sz w:val="22"/>
          <w:szCs w:val="22"/>
          <w:lang w:val="sr-Latn-ME"/>
        </w:rPr>
        <w:t>Gerijatrijska populacija</w:t>
      </w:r>
    </w:p>
    <w:p w14:paraId="7E23D91E" w14:textId="6957FB36" w:rsidR="00757BC3" w:rsidRPr="002901F0" w:rsidRDefault="00757BC3" w:rsidP="002901F0">
      <w:pPr>
        <w:ind w:right="-52"/>
        <w:jc w:val="both"/>
        <w:rPr>
          <w:sz w:val="22"/>
          <w:szCs w:val="22"/>
          <w:lang w:val="sr-Latn-ME"/>
        </w:rPr>
      </w:pPr>
      <w:r w:rsidRPr="002901F0">
        <w:rPr>
          <w:sz w:val="22"/>
          <w:szCs w:val="22"/>
          <w:lang w:val="sr-Latn-ME"/>
        </w:rPr>
        <w:t xml:space="preserve">Kada se određuje vrsta infuzinog rastvora i volumen/brzina infuzije kod starijih pacijenata, uzeti u obzir da je kod gerijatrijskih pacijenata veća vjerovatnoća da boluju od kardioloških, renalnih, hepatičnih i drugih oboljenja ili </w:t>
      </w:r>
      <w:r w:rsidR="006214D0" w:rsidRPr="002901F0">
        <w:rPr>
          <w:sz w:val="22"/>
          <w:szCs w:val="22"/>
          <w:lang w:val="sr-Latn-ME"/>
        </w:rPr>
        <w:t xml:space="preserve">da </w:t>
      </w:r>
      <w:r w:rsidRPr="002901F0">
        <w:rPr>
          <w:sz w:val="22"/>
          <w:szCs w:val="22"/>
          <w:lang w:val="sr-Latn-ME"/>
        </w:rPr>
        <w:t>istovremeno upotrebljavaju drugu terapiju.</w:t>
      </w:r>
    </w:p>
    <w:p w14:paraId="404D5753" w14:textId="77777777" w:rsidR="00757BC3" w:rsidRPr="002901F0" w:rsidRDefault="00757BC3" w:rsidP="002901F0">
      <w:pPr>
        <w:ind w:right="-52"/>
        <w:jc w:val="both"/>
        <w:rPr>
          <w:sz w:val="22"/>
          <w:szCs w:val="22"/>
          <w:lang w:val="sr-Latn-ME"/>
        </w:rPr>
      </w:pPr>
    </w:p>
    <w:p w14:paraId="721BD5B4" w14:textId="7705421E" w:rsidR="00757BC3" w:rsidRDefault="00757BC3" w:rsidP="002901F0">
      <w:pPr>
        <w:ind w:right="-52"/>
        <w:jc w:val="both"/>
        <w:rPr>
          <w:sz w:val="22"/>
          <w:szCs w:val="22"/>
          <w:lang w:val="sr-Latn-ME"/>
        </w:rPr>
      </w:pPr>
      <w:r w:rsidRPr="002901F0">
        <w:rPr>
          <w:sz w:val="22"/>
          <w:szCs w:val="22"/>
          <w:lang w:val="sr-Latn-ME"/>
        </w:rPr>
        <w:t>Za informacije o pripremi proizvoda i ljekovima koji se dodaju vid</w:t>
      </w:r>
      <w:r w:rsidR="007341E0" w:rsidRPr="002901F0">
        <w:rPr>
          <w:sz w:val="22"/>
          <w:szCs w:val="22"/>
          <w:lang w:val="sr-Latn-ME"/>
        </w:rPr>
        <w:t>jeti</w:t>
      </w:r>
      <w:r w:rsidRPr="002901F0">
        <w:rPr>
          <w:sz w:val="22"/>
          <w:szCs w:val="22"/>
          <w:lang w:val="sr-Latn-ME"/>
        </w:rPr>
        <w:t xml:space="preserve"> </w:t>
      </w:r>
      <w:r w:rsidR="006214D0" w:rsidRPr="002901F0">
        <w:rPr>
          <w:sz w:val="22"/>
          <w:szCs w:val="22"/>
          <w:lang w:val="sr-Latn-ME"/>
        </w:rPr>
        <w:t>dio</w:t>
      </w:r>
      <w:r w:rsidRPr="002901F0">
        <w:rPr>
          <w:sz w:val="22"/>
          <w:szCs w:val="22"/>
          <w:lang w:val="sr-Latn-ME"/>
        </w:rPr>
        <w:t xml:space="preserve"> 6.6. </w:t>
      </w:r>
    </w:p>
    <w:p w14:paraId="1FC666AC" w14:textId="77777777" w:rsidR="002901F0" w:rsidRPr="002901F0" w:rsidRDefault="002901F0" w:rsidP="002901F0">
      <w:pPr>
        <w:ind w:right="-52"/>
        <w:jc w:val="both"/>
        <w:rPr>
          <w:sz w:val="22"/>
          <w:szCs w:val="22"/>
          <w:lang w:val="sr-Latn-ME"/>
        </w:rPr>
      </w:pPr>
    </w:p>
    <w:p w14:paraId="30E25054" w14:textId="77777777" w:rsidR="00757BC3" w:rsidRPr="002901F0" w:rsidRDefault="00757BC3" w:rsidP="002901F0">
      <w:pPr>
        <w:ind w:right="1366"/>
        <w:jc w:val="both"/>
        <w:rPr>
          <w:b/>
          <w:bCs/>
          <w:sz w:val="22"/>
          <w:szCs w:val="22"/>
          <w:lang w:val="sr-Latn-ME"/>
        </w:rPr>
      </w:pPr>
      <w:r w:rsidRPr="002901F0">
        <w:rPr>
          <w:b/>
          <w:bCs/>
          <w:sz w:val="22"/>
          <w:szCs w:val="22"/>
          <w:lang w:val="sr-Latn-ME"/>
        </w:rPr>
        <w:t>4.5. Interakcije s drugim ljekovima i druge vrste interakcija</w:t>
      </w:r>
    </w:p>
    <w:p w14:paraId="77978CDA" w14:textId="77777777" w:rsidR="002901F0" w:rsidRDefault="002901F0" w:rsidP="002901F0">
      <w:pPr>
        <w:ind w:right="1366"/>
        <w:jc w:val="both"/>
        <w:rPr>
          <w:i/>
          <w:iCs/>
          <w:sz w:val="22"/>
          <w:szCs w:val="22"/>
          <w:u w:val="single"/>
          <w:lang w:val="sr-Latn-ME"/>
        </w:rPr>
      </w:pPr>
    </w:p>
    <w:p w14:paraId="75307CC1" w14:textId="581D501F" w:rsidR="00757BC3" w:rsidRPr="002901F0" w:rsidRDefault="00757BC3" w:rsidP="002901F0">
      <w:pPr>
        <w:ind w:right="1366"/>
        <w:jc w:val="both"/>
        <w:rPr>
          <w:sz w:val="22"/>
          <w:szCs w:val="22"/>
          <w:lang w:val="sr-Latn-ME"/>
        </w:rPr>
      </w:pPr>
      <w:r w:rsidRPr="002901F0">
        <w:rPr>
          <w:i/>
          <w:iCs/>
          <w:sz w:val="22"/>
          <w:szCs w:val="22"/>
          <w:u w:val="single"/>
          <w:lang w:val="sr-Latn-ME"/>
        </w:rPr>
        <w:t>Ljekovi koji dovode do pojačanog dejstva vazopresina</w:t>
      </w:r>
    </w:p>
    <w:p w14:paraId="602EFAF0" w14:textId="3BE483F9" w:rsidR="00757BC3" w:rsidRPr="002901F0" w:rsidRDefault="00757BC3" w:rsidP="002901F0">
      <w:pPr>
        <w:ind w:right="-52"/>
        <w:jc w:val="both"/>
        <w:rPr>
          <w:sz w:val="22"/>
          <w:szCs w:val="22"/>
          <w:lang w:val="sr-Latn-ME"/>
        </w:rPr>
      </w:pPr>
      <w:r w:rsidRPr="002901F0">
        <w:rPr>
          <w:sz w:val="22"/>
          <w:szCs w:val="22"/>
          <w:lang w:val="sr-Latn-ME"/>
        </w:rPr>
        <w:t>Ljekovi navedeni u daljem tekstu povećavaju efekat vazopresina, dovodeći do smanjene renalne eliminacije vode bez elektrolita i povećavaju rizik od bolnički stečene hiponatremije praćene neadekvatno balansiranim tretmanom s</w:t>
      </w:r>
      <w:r w:rsidR="006214D0" w:rsidRPr="002901F0">
        <w:rPr>
          <w:sz w:val="22"/>
          <w:szCs w:val="22"/>
          <w:lang w:val="sr-Latn-ME"/>
        </w:rPr>
        <w:t>a</w:t>
      </w:r>
      <w:r w:rsidRPr="002901F0">
        <w:rPr>
          <w:sz w:val="22"/>
          <w:szCs w:val="22"/>
          <w:lang w:val="sr-Latn-ME"/>
        </w:rPr>
        <w:t xml:space="preserve"> intravenskim tečnostima (vid</w:t>
      </w:r>
      <w:r w:rsidR="006214D0" w:rsidRPr="002901F0">
        <w:rPr>
          <w:sz w:val="22"/>
          <w:szCs w:val="22"/>
          <w:lang w:val="sr-Latn-ME"/>
        </w:rPr>
        <w:t>jeti djelove</w:t>
      </w:r>
      <w:r w:rsidRPr="002901F0">
        <w:rPr>
          <w:sz w:val="22"/>
          <w:szCs w:val="22"/>
          <w:lang w:val="sr-Latn-ME"/>
        </w:rPr>
        <w:t xml:space="preserve"> 4.2, 4.4 i 4.8).</w:t>
      </w:r>
    </w:p>
    <w:p w14:paraId="055DA8BA" w14:textId="77777777" w:rsidR="00757BC3" w:rsidRPr="002901F0" w:rsidRDefault="00757BC3" w:rsidP="002901F0">
      <w:pPr>
        <w:ind w:right="-52"/>
        <w:jc w:val="both"/>
        <w:rPr>
          <w:sz w:val="22"/>
          <w:szCs w:val="22"/>
          <w:lang w:val="sr-Latn-ME"/>
        </w:rPr>
      </w:pPr>
    </w:p>
    <w:p w14:paraId="751E8B62" w14:textId="48A7B801" w:rsidR="00757BC3" w:rsidRPr="002901F0" w:rsidRDefault="00757BC3" w:rsidP="002901F0">
      <w:pPr>
        <w:numPr>
          <w:ilvl w:val="0"/>
          <w:numId w:val="31"/>
        </w:numPr>
        <w:tabs>
          <w:tab w:val="left" w:pos="780"/>
        </w:tabs>
        <w:ind w:right="-52"/>
        <w:contextualSpacing/>
        <w:jc w:val="both"/>
        <w:rPr>
          <w:rFonts w:eastAsia="Symbol"/>
          <w:sz w:val="22"/>
          <w:szCs w:val="22"/>
          <w:lang w:val="sr-Latn-ME"/>
        </w:rPr>
      </w:pPr>
      <w:r w:rsidRPr="002901F0">
        <w:rPr>
          <w:sz w:val="22"/>
          <w:szCs w:val="22"/>
          <w:lang w:val="sr-Latn-ME"/>
        </w:rPr>
        <w:t>Ljekovi koji stimulišu oslobađanje vazopresina, npr: hlorpropamid, klofibrat, karbamazepin, vinkristin, selektivni inhibitori ponovnog preuzimanja serotonina, 3,4-metilendioksi-N-metamfetamin, ifosfamid, antipsihotici, narkotici</w:t>
      </w:r>
    </w:p>
    <w:p w14:paraId="2FD62810" w14:textId="654AE251" w:rsidR="00757BC3" w:rsidRPr="002901F0" w:rsidRDefault="00757BC3" w:rsidP="002901F0">
      <w:pPr>
        <w:numPr>
          <w:ilvl w:val="0"/>
          <w:numId w:val="31"/>
        </w:numPr>
        <w:tabs>
          <w:tab w:val="left" w:pos="780"/>
        </w:tabs>
        <w:ind w:right="-52"/>
        <w:contextualSpacing/>
        <w:jc w:val="both"/>
        <w:rPr>
          <w:rFonts w:eastAsia="Symbol"/>
          <w:sz w:val="22"/>
          <w:szCs w:val="22"/>
          <w:lang w:val="sr-Latn-ME"/>
        </w:rPr>
      </w:pPr>
      <w:r w:rsidRPr="002901F0">
        <w:rPr>
          <w:sz w:val="22"/>
          <w:szCs w:val="22"/>
          <w:lang w:val="sr-Latn-ME"/>
        </w:rPr>
        <w:t>Ljekovi koji pojačavaju aktivnost vazopresina, npr: hlorpropamid, NSAID, ciklofosfamid</w:t>
      </w:r>
    </w:p>
    <w:p w14:paraId="45CBB239" w14:textId="04D9231B" w:rsidR="00757BC3" w:rsidRPr="002901F0" w:rsidRDefault="00757BC3" w:rsidP="002901F0">
      <w:pPr>
        <w:numPr>
          <w:ilvl w:val="0"/>
          <w:numId w:val="31"/>
        </w:numPr>
        <w:tabs>
          <w:tab w:val="left" w:pos="780"/>
        </w:tabs>
        <w:ind w:right="-52"/>
        <w:contextualSpacing/>
        <w:jc w:val="both"/>
        <w:rPr>
          <w:rFonts w:eastAsia="Symbol"/>
          <w:sz w:val="22"/>
          <w:szCs w:val="22"/>
          <w:lang w:val="sr-Latn-ME"/>
        </w:rPr>
      </w:pPr>
      <w:r w:rsidRPr="002901F0">
        <w:rPr>
          <w:sz w:val="22"/>
          <w:szCs w:val="22"/>
          <w:lang w:val="sr-Latn-ME"/>
        </w:rPr>
        <w:t>Analozi vazopresina, npr: desmopresin, oksitocin, terlipresin</w:t>
      </w:r>
    </w:p>
    <w:p w14:paraId="32810854" w14:textId="77777777" w:rsidR="00757BC3" w:rsidRPr="002901F0" w:rsidRDefault="00757BC3" w:rsidP="002901F0">
      <w:pPr>
        <w:ind w:right="-52"/>
        <w:jc w:val="both"/>
        <w:rPr>
          <w:sz w:val="22"/>
          <w:szCs w:val="22"/>
          <w:lang w:val="sr-Latn-ME"/>
        </w:rPr>
      </w:pPr>
    </w:p>
    <w:p w14:paraId="1B294D45" w14:textId="77777777" w:rsidR="00757BC3" w:rsidRPr="002901F0" w:rsidRDefault="00757BC3" w:rsidP="002901F0">
      <w:pPr>
        <w:ind w:right="-52"/>
        <w:jc w:val="both"/>
        <w:rPr>
          <w:sz w:val="22"/>
          <w:szCs w:val="22"/>
          <w:lang w:val="sr-Latn-ME"/>
        </w:rPr>
      </w:pPr>
      <w:r w:rsidRPr="002901F0">
        <w:rPr>
          <w:sz w:val="22"/>
          <w:szCs w:val="22"/>
          <w:lang w:val="sr-Latn-ME"/>
        </w:rPr>
        <w:t>Ostali ljekovi koji povećavaju rizik od hiponatremije su diuretici uopšte i antiepileptici kao što je oksikarbazepin.</w:t>
      </w:r>
    </w:p>
    <w:p w14:paraId="1A85FFE0" w14:textId="77777777" w:rsidR="00757BC3" w:rsidRPr="002901F0" w:rsidRDefault="00757BC3" w:rsidP="002901F0">
      <w:pPr>
        <w:ind w:right="-52"/>
        <w:jc w:val="both"/>
        <w:rPr>
          <w:sz w:val="22"/>
          <w:szCs w:val="22"/>
          <w:lang w:val="sr-Latn-ME"/>
        </w:rPr>
      </w:pPr>
    </w:p>
    <w:p w14:paraId="21B5E382" w14:textId="56EADE60" w:rsidR="00757BC3" w:rsidRPr="002901F0" w:rsidRDefault="00757BC3" w:rsidP="002901F0">
      <w:pPr>
        <w:ind w:right="-52"/>
        <w:jc w:val="both"/>
        <w:rPr>
          <w:sz w:val="22"/>
          <w:szCs w:val="22"/>
          <w:lang w:val="sr-Latn-ME"/>
        </w:rPr>
      </w:pPr>
      <w:r w:rsidRPr="002901F0">
        <w:rPr>
          <w:sz w:val="22"/>
          <w:szCs w:val="22"/>
          <w:lang w:val="sr-Latn-ME"/>
        </w:rPr>
        <w:t>Savjetuje se oprez kod pacijenata na terapiji litijumom. Renalni klirens natrijuma i litijuma može biti povećan tokom primjene</w:t>
      </w:r>
      <w:r w:rsidR="006214D0" w:rsidRPr="002901F0">
        <w:rPr>
          <w:sz w:val="22"/>
          <w:szCs w:val="22"/>
          <w:lang w:val="sr-Latn-ME"/>
        </w:rPr>
        <w:t xml:space="preserve"> lijeka</w:t>
      </w:r>
      <w:r w:rsidRPr="002901F0">
        <w:rPr>
          <w:sz w:val="22"/>
          <w:szCs w:val="22"/>
          <w:lang w:val="sr-Latn-ME"/>
        </w:rPr>
        <w:t xml:space="preserve"> </w:t>
      </w:r>
      <w:r w:rsidR="00D4176B" w:rsidRPr="002901F0">
        <w:rPr>
          <w:sz w:val="22"/>
          <w:szCs w:val="22"/>
          <w:lang w:val="sr-Latn-ME"/>
        </w:rPr>
        <w:t>Natrii chloridi infundibile HM</w:t>
      </w:r>
      <w:r w:rsidR="006214D0" w:rsidRPr="002901F0">
        <w:rPr>
          <w:sz w:val="22"/>
          <w:szCs w:val="22"/>
          <w:lang w:val="sr-Latn-ME"/>
        </w:rPr>
        <w:t>.</w:t>
      </w:r>
      <w:r w:rsidRPr="002901F0">
        <w:rPr>
          <w:sz w:val="22"/>
          <w:szCs w:val="22"/>
          <w:lang w:val="sr-Latn-ME"/>
        </w:rPr>
        <w:t xml:space="preserve"> Primjena </w:t>
      </w:r>
      <w:r w:rsidR="006214D0" w:rsidRPr="002901F0">
        <w:rPr>
          <w:sz w:val="22"/>
          <w:szCs w:val="22"/>
          <w:lang w:val="sr-Latn-ME"/>
        </w:rPr>
        <w:t xml:space="preserve">lijeka </w:t>
      </w:r>
      <w:r w:rsidR="00D4176B" w:rsidRPr="002901F0">
        <w:rPr>
          <w:sz w:val="22"/>
          <w:szCs w:val="22"/>
          <w:lang w:val="sr-Latn-ME"/>
        </w:rPr>
        <w:t>Natrii chloridi infundibile HM</w:t>
      </w:r>
      <w:r w:rsidRPr="002901F0">
        <w:rPr>
          <w:sz w:val="22"/>
          <w:szCs w:val="22"/>
          <w:lang w:val="sr-Latn-ME"/>
        </w:rPr>
        <w:t xml:space="preserve"> može dovesti do smanjenja koncentracije litijuma.</w:t>
      </w:r>
    </w:p>
    <w:p w14:paraId="59E5AF5E" w14:textId="77777777" w:rsidR="00757BC3" w:rsidRPr="002901F0" w:rsidRDefault="00757BC3" w:rsidP="002901F0">
      <w:pPr>
        <w:ind w:right="-52"/>
        <w:jc w:val="both"/>
        <w:rPr>
          <w:sz w:val="22"/>
          <w:szCs w:val="22"/>
          <w:lang w:val="sr-Latn-ME"/>
        </w:rPr>
      </w:pPr>
    </w:p>
    <w:p w14:paraId="5B858B61" w14:textId="192488F2" w:rsidR="00757BC3" w:rsidRPr="002901F0" w:rsidRDefault="00757BC3" w:rsidP="002901F0">
      <w:pPr>
        <w:ind w:right="-52"/>
        <w:jc w:val="both"/>
        <w:rPr>
          <w:sz w:val="22"/>
          <w:szCs w:val="22"/>
          <w:lang w:val="sr-Latn-ME"/>
        </w:rPr>
      </w:pPr>
      <w:r w:rsidRPr="002901F0">
        <w:rPr>
          <w:sz w:val="22"/>
          <w:szCs w:val="22"/>
          <w:lang w:val="sr-Latn-ME"/>
        </w:rPr>
        <w:t>Primjena kortikoida/steroida i karbenoksolona je povezana s retencijom natrijuma i vode (uz pojavu edema i hipertenzije). Vid</w:t>
      </w:r>
      <w:r w:rsidR="006214D0" w:rsidRPr="002901F0">
        <w:rPr>
          <w:sz w:val="22"/>
          <w:szCs w:val="22"/>
          <w:lang w:val="sr-Latn-ME"/>
        </w:rPr>
        <w:t>jeti dio</w:t>
      </w:r>
      <w:r w:rsidRPr="002901F0">
        <w:rPr>
          <w:sz w:val="22"/>
          <w:szCs w:val="22"/>
          <w:lang w:val="sr-Latn-ME"/>
        </w:rPr>
        <w:t xml:space="preserve"> 4.4 Posebna upozorenja i mjere opreza pri upotrebi.</w:t>
      </w:r>
    </w:p>
    <w:p w14:paraId="2D40E719" w14:textId="77777777" w:rsidR="00757BC3" w:rsidRPr="002901F0" w:rsidRDefault="00757BC3" w:rsidP="002901F0">
      <w:pPr>
        <w:jc w:val="both"/>
        <w:rPr>
          <w:sz w:val="22"/>
          <w:szCs w:val="22"/>
          <w:lang w:val="sr-Latn-ME"/>
        </w:rPr>
      </w:pPr>
    </w:p>
    <w:p w14:paraId="2DEE8246" w14:textId="77777777" w:rsidR="00757BC3" w:rsidRPr="002901F0" w:rsidRDefault="00757BC3" w:rsidP="002901F0">
      <w:pPr>
        <w:jc w:val="both"/>
        <w:rPr>
          <w:sz w:val="22"/>
          <w:szCs w:val="22"/>
          <w:lang w:val="sr-Latn-ME"/>
        </w:rPr>
      </w:pPr>
      <w:r w:rsidRPr="002901F0">
        <w:rPr>
          <w:b/>
          <w:bCs/>
          <w:sz w:val="22"/>
          <w:szCs w:val="22"/>
          <w:lang w:val="sr-Latn-ME"/>
        </w:rPr>
        <w:t>4.6. Plodnost, trudnoća i dojenje</w:t>
      </w:r>
    </w:p>
    <w:p w14:paraId="32088941" w14:textId="77777777" w:rsidR="00757BC3" w:rsidRPr="002901F0" w:rsidRDefault="00757BC3" w:rsidP="002901F0">
      <w:pPr>
        <w:jc w:val="both"/>
        <w:rPr>
          <w:sz w:val="22"/>
          <w:szCs w:val="22"/>
          <w:lang w:val="sr-Latn-ME"/>
        </w:rPr>
      </w:pPr>
    </w:p>
    <w:p w14:paraId="0C864394" w14:textId="7D976131" w:rsidR="00757BC3" w:rsidRPr="002901F0" w:rsidRDefault="00757BC3" w:rsidP="002901F0">
      <w:pPr>
        <w:ind w:right="-52"/>
        <w:jc w:val="both"/>
        <w:rPr>
          <w:sz w:val="22"/>
          <w:szCs w:val="22"/>
          <w:lang w:val="sr-Latn-ME"/>
        </w:rPr>
      </w:pPr>
      <w:r w:rsidRPr="002901F0">
        <w:rPr>
          <w:sz w:val="22"/>
          <w:szCs w:val="22"/>
          <w:lang w:val="sr-Latn-ME"/>
        </w:rPr>
        <w:t xml:space="preserve">Nijesu dostupni podaci o primjeni </w:t>
      </w:r>
      <w:r w:rsidR="00065AA1" w:rsidRPr="002901F0">
        <w:rPr>
          <w:sz w:val="22"/>
          <w:szCs w:val="22"/>
          <w:lang w:val="sr-Latn-ME"/>
        </w:rPr>
        <w:t xml:space="preserve">lijeka </w:t>
      </w:r>
      <w:r w:rsidR="00D4176B" w:rsidRPr="002901F0">
        <w:rPr>
          <w:sz w:val="22"/>
          <w:szCs w:val="22"/>
          <w:lang w:val="sr-Latn-ME"/>
        </w:rPr>
        <w:t>Natrii chloridi infundibile HM</w:t>
      </w:r>
      <w:r w:rsidRPr="002901F0">
        <w:rPr>
          <w:sz w:val="22"/>
          <w:szCs w:val="22"/>
          <w:lang w:val="sr-Latn-ME"/>
        </w:rPr>
        <w:t xml:space="preserve"> kod trudnica ili dojilja. Prije primjene </w:t>
      </w:r>
      <w:r w:rsidR="00065AA1" w:rsidRPr="002901F0">
        <w:rPr>
          <w:sz w:val="22"/>
          <w:szCs w:val="22"/>
          <w:lang w:val="sr-Latn-ME"/>
        </w:rPr>
        <w:t xml:space="preserve">lijeka </w:t>
      </w:r>
      <w:r w:rsidR="00D4176B" w:rsidRPr="002901F0">
        <w:rPr>
          <w:sz w:val="22"/>
          <w:szCs w:val="22"/>
          <w:lang w:val="sr-Latn-ME"/>
        </w:rPr>
        <w:t>Natrii chloridi infundibile HM</w:t>
      </w:r>
      <w:r w:rsidRPr="002901F0">
        <w:rPr>
          <w:sz w:val="22"/>
          <w:szCs w:val="22"/>
          <w:lang w:val="sr-Latn-ME"/>
        </w:rPr>
        <w:t xml:space="preserve"> ljekar treba pažljivo da procijeni potencijalne rizike i koristi za svakog pojedinačnog pacijenta.</w:t>
      </w:r>
    </w:p>
    <w:p w14:paraId="15DB4AC0" w14:textId="77777777" w:rsidR="00757BC3" w:rsidRPr="002901F0" w:rsidRDefault="00757BC3" w:rsidP="002901F0">
      <w:pPr>
        <w:ind w:right="-52"/>
        <w:jc w:val="both"/>
        <w:rPr>
          <w:sz w:val="22"/>
          <w:szCs w:val="22"/>
          <w:lang w:val="sr-Latn-ME"/>
        </w:rPr>
      </w:pPr>
    </w:p>
    <w:p w14:paraId="18CF7441" w14:textId="3069E22F" w:rsidR="00757BC3" w:rsidRPr="002901F0" w:rsidRDefault="00065AA1" w:rsidP="002901F0">
      <w:pPr>
        <w:ind w:right="-52"/>
        <w:jc w:val="both"/>
        <w:rPr>
          <w:sz w:val="22"/>
          <w:szCs w:val="22"/>
          <w:lang w:val="sr-Latn-ME"/>
        </w:rPr>
      </w:pPr>
      <w:r w:rsidRPr="002901F0">
        <w:rPr>
          <w:sz w:val="22"/>
          <w:szCs w:val="22"/>
          <w:lang w:val="sr-Latn-ME"/>
        </w:rPr>
        <w:lastRenderedPageBreak/>
        <w:t xml:space="preserve">Lijek </w:t>
      </w:r>
      <w:r w:rsidR="00D4176B" w:rsidRPr="002901F0">
        <w:rPr>
          <w:sz w:val="22"/>
          <w:szCs w:val="22"/>
          <w:lang w:val="sr-Latn-ME"/>
        </w:rPr>
        <w:t>Natrii chloridi infundibile HM</w:t>
      </w:r>
      <w:r w:rsidR="00757BC3" w:rsidRPr="002901F0">
        <w:rPr>
          <w:sz w:val="22"/>
          <w:szCs w:val="22"/>
          <w:lang w:val="sr-Latn-ME"/>
        </w:rPr>
        <w:t xml:space="preserve"> treba primjenjivati s posebnim oprezom kod trudnica u toku porođaja, naročito vodeći računa o koncentraciji natrijuma u serumu, ako se primjenjuje zajedno s oksitocinom (vid</w:t>
      </w:r>
      <w:r w:rsidRPr="002901F0">
        <w:rPr>
          <w:sz w:val="22"/>
          <w:szCs w:val="22"/>
          <w:lang w:val="sr-Latn-ME"/>
        </w:rPr>
        <w:t>jeti djelove</w:t>
      </w:r>
      <w:r w:rsidR="00757BC3" w:rsidRPr="002901F0">
        <w:rPr>
          <w:sz w:val="22"/>
          <w:szCs w:val="22"/>
          <w:lang w:val="sr-Latn-ME"/>
        </w:rPr>
        <w:t xml:space="preserve"> 4.4, 4.5 i 4.8).</w:t>
      </w:r>
    </w:p>
    <w:p w14:paraId="69ABA68C" w14:textId="77777777" w:rsidR="00757BC3" w:rsidRPr="002901F0" w:rsidRDefault="00757BC3" w:rsidP="002901F0">
      <w:pPr>
        <w:ind w:right="-52"/>
        <w:jc w:val="both"/>
        <w:rPr>
          <w:sz w:val="22"/>
          <w:szCs w:val="22"/>
          <w:lang w:val="sr-Latn-ME"/>
        </w:rPr>
      </w:pPr>
    </w:p>
    <w:p w14:paraId="792126E4" w14:textId="4513063C" w:rsidR="00757BC3" w:rsidRPr="002901F0" w:rsidRDefault="00757BC3" w:rsidP="002901F0">
      <w:pPr>
        <w:ind w:right="-52"/>
        <w:jc w:val="both"/>
        <w:rPr>
          <w:sz w:val="22"/>
          <w:szCs w:val="22"/>
          <w:lang w:val="sr-Latn-ME"/>
        </w:rPr>
      </w:pPr>
      <w:r w:rsidRPr="002901F0">
        <w:rPr>
          <w:sz w:val="22"/>
          <w:szCs w:val="22"/>
          <w:lang w:val="sr-Latn-ME"/>
        </w:rPr>
        <w:t>Savjetuje se oprez kod pacijent</w:t>
      </w:r>
      <w:r w:rsidR="00C92839" w:rsidRPr="002901F0">
        <w:rPr>
          <w:sz w:val="22"/>
          <w:szCs w:val="22"/>
          <w:lang w:val="sr-Latn-ME"/>
        </w:rPr>
        <w:t>kinja</w:t>
      </w:r>
      <w:r w:rsidR="00295922" w:rsidRPr="002901F0">
        <w:rPr>
          <w:sz w:val="22"/>
          <w:szCs w:val="22"/>
          <w:lang w:val="sr-Latn-ME"/>
        </w:rPr>
        <w:t xml:space="preserve">a </w:t>
      </w:r>
      <w:r w:rsidRPr="002901F0">
        <w:rPr>
          <w:sz w:val="22"/>
          <w:szCs w:val="22"/>
          <w:lang w:val="sr-Latn-ME"/>
        </w:rPr>
        <w:t>s</w:t>
      </w:r>
      <w:r w:rsidR="00295922" w:rsidRPr="002901F0">
        <w:rPr>
          <w:sz w:val="22"/>
          <w:szCs w:val="22"/>
          <w:lang w:val="sr-Latn-ME"/>
        </w:rPr>
        <w:t>a</w:t>
      </w:r>
      <w:r w:rsidRPr="002901F0">
        <w:rPr>
          <w:sz w:val="22"/>
          <w:szCs w:val="22"/>
          <w:lang w:val="sr-Latn-ME"/>
        </w:rPr>
        <w:t xml:space="preserve"> preeklampsijom (vid</w:t>
      </w:r>
      <w:r w:rsidR="007341E0" w:rsidRPr="002901F0">
        <w:rPr>
          <w:sz w:val="22"/>
          <w:szCs w:val="22"/>
          <w:lang w:val="sr-Latn-ME"/>
        </w:rPr>
        <w:t>jeti</w:t>
      </w:r>
      <w:r w:rsidRPr="002901F0">
        <w:rPr>
          <w:sz w:val="22"/>
          <w:szCs w:val="22"/>
          <w:lang w:val="sr-Latn-ME"/>
        </w:rPr>
        <w:t xml:space="preserve"> </w:t>
      </w:r>
      <w:r w:rsidR="00065AA1" w:rsidRPr="002901F0">
        <w:rPr>
          <w:sz w:val="22"/>
          <w:szCs w:val="22"/>
          <w:lang w:val="sr-Latn-ME"/>
        </w:rPr>
        <w:t>dio</w:t>
      </w:r>
      <w:r w:rsidRPr="002901F0">
        <w:rPr>
          <w:sz w:val="22"/>
          <w:szCs w:val="22"/>
          <w:lang w:val="sr-Latn-ME"/>
        </w:rPr>
        <w:t xml:space="preserve"> 4.4. Posebna upozorenja i mjere opreza pri upotrebi).</w:t>
      </w:r>
    </w:p>
    <w:p w14:paraId="07DDF776" w14:textId="77777777" w:rsidR="00757BC3" w:rsidRPr="002901F0" w:rsidRDefault="00757BC3" w:rsidP="002901F0">
      <w:pPr>
        <w:ind w:right="-52"/>
        <w:jc w:val="both"/>
        <w:rPr>
          <w:sz w:val="22"/>
          <w:szCs w:val="22"/>
          <w:lang w:val="sr-Latn-ME"/>
        </w:rPr>
      </w:pPr>
    </w:p>
    <w:p w14:paraId="696B1C71" w14:textId="77777777" w:rsidR="00757BC3" w:rsidRPr="002901F0" w:rsidRDefault="00757BC3" w:rsidP="002901F0">
      <w:pPr>
        <w:ind w:right="-52"/>
        <w:jc w:val="both"/>
        <w:rPr>
          <w:sz w:val="22"/>
          <w:szCs w:val="22"/>
          <w:lang w:val="sr-Latn-ME"/>
        </w:rPr>
      </w:pPr>
      <w:r w:rsidRPr="002901F0">
        <w:rPr>
          <w:sz w:val="22"/>
          <w:szCs w:val="22"/>
          <w:lang w:val="sr-Latn-ME"/>
        </w:rPr>
        <w:t>Kada se dodaje neki lijek, priroda tog lijeka i njegova primjena tokom trudnoće i dojenja treba da se razmotri posebno.</w:t>
      </w:r>
    </w:p>
    <w:p w14:paraId="4D2F0C31" w14:textId="77777777" w:rsidR="00757BC3" w:rsidRPr="002901F0" w:rsidRDefault="00757BC3" w:rsidP="002901F0">
      <w:pPr>
        <w:ind w:right="-52"/>
        <w:jc w:val="both"/>
        <w:rPr>
          <w:sz w:val="22"/>
          <w:szCs w:val="22"/>
          <w:lang w:val="sr-Latn-ME"/>
        </w:rPr>
      </w:pPr>
    </w:p>
    <w:p w14:paraId="20F39848" w14:textId="05E31599" w:rsidR="00757BC3" w:rsidRPr="002901F0" w:rsidRDefault="00757BC3" w:rsidP="002901F0">
      <w:pPr>
        <w:ind w:right="-52"/>
        <w:jc w:val="both"/>
        <w:rPr>
          <w:sz w:val="22"/>
          <w:szCs w:val="22"/>
          <w:lang w:val="sr-Latn-ME"/>
        </w:rPr>
      </w:pPr>
      <w:r w:rsidRPr="002901F0">
        <w:rPr>
          <w:b/>
          <w:bCs/>
          <w:sz w:val="22"/>
          <w:szCs w:val="22"/>
          <w:lang w:val="sr-Latn-ME"/>
        </w:rPr>
        <w:t>4.7. Uticaj na sposobnost upravljanja vozilima i rukovanj</w:t>
      </w:r>
      <w:r w:rsidR="00065AA1" w:rsidRPr="002901F0">
        <w:rPr>
          <w:b/>
          <w:bCs/>
          <w:sz w:val="22"/>
          <w:szCs w:val="22"/>
          <w:lang w:val="sr-Latn-ME"/>
        </w:rPr>
        <w:t>e</w:t>
      </w:r>
      <w:r w:rsidRPr="002901F0">
        <w:rPr>
          <w:b/>
          <w:bCs/>
          <w:sz w:val="22"/>
          <w:szCs w:val="22"/>
          <w:lang w:val="sr-Latn-ME"/>
        </w:rPr>
        <w:t xml:space="preserve"> mašinama</w:t>
      </w:r>
    </w:p>
    <w:p w14:paraId="3C25CBE3" w14:textId="77777777" w:rsidR="00757BC3" w:rsidRPr="002901F0" w:rsidRDefault="00757BC3" w:rsidP="002901F0">
      <w:pPr>
        <w:ind w:right="-52"/>
        <w:jc w:val="both"/>
        <w:rPr>
          <w:sz w:val="22"/>
          <w:szCs w:val="22"/>
          <w:lang w:val="sr-Latn-ME"/>
        </w:rPr>
      </w:pPr>
    </w:p>
    <w:p w14:paraId="18DF63FD" w14:textId="2ED17020" w:rsidR="00757BC3" w:rsidRPr="002901F0" w:rsidRDefault="00757BC3" w:rsidP="002901F0">
      <w:pPr>
        <w:ind w:right="-52"/>
        <w:jc w:val="both"/>
        <w:rPr>
          <w:sz w:val="22"/>
          <w:szCs w:val="22"/>
          <w:lang w:val="sr-Latn-ME"/>
        </w:rPr>
      </w:pPr>
      <w:r w:rsidRPr="002901F0">
        <w:rPr>
          <w:sz w:val="22"/>
          <w:szCs w:val="22"/>
          <w:lang w:val="sr-Latn-ME"/>
        </w:rPr>
        <w:t xml:space="preserve">Ne postoje studije o uticaju </w:t>
      </w:r>
      <w:r w:rsidR="00065AA1" w:rsidRPr="002901F0">
        <w:rPr>
          <w:sz w:val="22"/>
          <w:szCs w:val="22"/>
          <w:lang w:val="sr-Latn-ME"/>
        </w:rPr>
        <w:t xml:space="preserve">lijeka </w:t>
      </w:r>
      <w:r w:rsidR="00D4176B" w:rsidRPr="002901F0">
        <w:rPr>
          <w:sz w:val="22"/>
          <w:szCs w:val="22"/>
          <w:lang w:val="sr-Latn-ME"/>
        </w:rPr>
        <w:t>Natrii chloridi infundibile HM</w:t>
      </w:r>
      <w:r w:rsidRPr="002901F0">
        <w:rPr>
          <w:sz w:val="22"/>
          <w:szCs w:val="22"/>
          <w:lang w:val="sr-Latn-ME"/>
        </w:rPr>
        <w:t xml:space="preserve"> na sposobnost upravljanja vozilima ili drugim teškim mašinama.</w:t>
      </w:r>
    </w:p>
    <w:p w14:paraId="4D0BA28C" w14:textId="77777777" w:rsidR="00757BC3" w:rsidRPr="002901F0" w:rsidRDefault="00757BC3" w:rsidP="002901F0">
      <w:pPr>
        <w:jc w:val="both"/>
        <w:rPr>
          <w:sz w:val="22"/>
          <w:szCs w:val="22"/>
          <w:lang w:val="sr-Latn-ME"/>
        </w:rPr>
      </w:pPr>
    </w:p>
    <w:p w14:paraId="5267B331" w14:textId="77777777" w:rsidR="00757BC3" w:rsidRPr="002901F0" w:rsidRDefault="00757BC3" w:rsidP="002901F0">
      <w:pPr>
        <w:jc w:val="both"/>
        <w:rPr>
          <w:sz w:val="22"/>
          <w:szCs w:val="22"/>
          <w:lang w:val="sr-Latn-ME"/>
        </w:rPr>
      </w:pPr>
      <w:r w:rsidRPr="002901F0">
        <w:rPr>
          <w:b/>
          <w:bCs/>
          <w:sz w:val="22"/>
          <w:szCs w:val="22"/>
          <w:lang w:val="sr-Latn-ME"/>
        </w:rPr>
        <w:t>4.8. Neželjena dejstva</w:t>
      </w:r>
    </w:p>
    <w:p w14:paraId="6F5252F0" w14:textId="77777777" w:rsidR="00757BC3" w:rsidRPr="002901F0" w:rsidRDefault="00757BC3" w:rsidP="002901F0">
      <w:pPr>
        <w:jc w:val="both"/>
        <w:rPr>
          <w:sz w:val="22"/>
          <w:szCs w:val="22"/>
          <w:lang w:val="sr-Latn-ME"/>
        </w:rPr>
      </w:pPr>
    </w:p>
    <w:p w14:paraId="1A1B4957" w14:textId="742E89A7" w:rsidR="00757BC3" w:rsidRPr="002901F0" w:rsidRDefault="00757BC3" w:rsidP="002901F0">
      <w:pPr>
        <w:ind w:right="-52"/>
        <w:jc w:val="both"/>
        <w:rPr>
          <w:sz w:val="22"/>
          <w:szCs w:val="22"/>
          <w:lang w:val="sr-Latn-ME"/>
        </w:rPr>
      </w:pPr>
      <w:r w:rsidRPr="002901F0">
        <w:rPr>
          <w:sz w:val="22"/>
          <w:szCs w:val="22"/>
          <w:lang w:val="sr-Latn-ME"/>
        </w:rPr>
        <w:t>Sljedeć</w:t>
      </w:r>
      <w:r w:rsidR="00065AA1" w:rsidRPr="002901F0">
        <w:rPr>
          <w:sz w:val="22"/>
          <w:szCs w:val="22"/>
          <w:lang w:val="sr-Latn-ME"/>
        </w:rPr>
        <w:t>a</w:t>
      </w:r>
      <w:r w:rsidRPr="002901F0">
        <w:rPr>
          <w:sz w:val="22"/>
          <w:szCs w:val="22"/>
          <w:lang w:val="sr-Latn-ME"/>
        </w:rPr>
        <w:t xml:space="preserve"> neželjen</w:t>
      </w:r>
      <w:r w:rsidR="00065AA1" w:rsidRPr="002901F0">
        <w:rPr>
          <w:sz w:val="22"/>
          <w:szCs w:val="22"/>
          <w:lang w:val="sr-Latn-ME"/>
        </w:rPr>
        <w:t>a dejstva</w:t>
      </w:r>
      <w:r w:rsidRPr="002901F0">
        <w:rPr>
          <w:sz w:val="22"/>
          <w:szCs w:val="22"/>
          <w:lang w:val="sr-Latn-ME"/>
        </w:rPr>
        <w:t xml:space="preserve"> prijavljen</w:t>
      </w:r>
      <w:r w:rsidR="000A30EC" w:rsidRPr="002901F0">
        <w:rPr>
          <w:sz w:val="22"/>
          <w:szCs w:val="22"/>
          <w:lang w:val="sr-Latn-ME"/>
        </w:rPr>
        <w:t>a</w:t>
      </w:r>
      <w:r w:rsidRPr="002901F0">
        <w:rPr>
          <w:sz w:val="22"/>
          <w:szCs w:val="22"/>
          <w:lang w:val="sr-Latn-ME"/>
        </w:rPr>
        <w:t xml:space="preserve"> su nakon stavljanja lijeka u promet. Učestalost neželjenih </w:t>
      </w:r>
      <w:r w:rsidR="00065AA1" w:rsidRPr="002901F0">
        <w:rPr>
          <w:sz w:val="22"/>
          <w:szCs w:val="22"/>
          <w:lang w:val="sr-Latn-ME"/>
        </w:rPr>
        <w:t>dejstava</w:t>
      </w:r>
      <w:r w:rsidRPr="002901F0">
        <w:rPr>
          <w:sz w:val="22"/>
          <w:szCs w:val="22"/>
          <w:lang w:val="sr-Latn-ME"/>
        </w:rPr>
        <w:t xml:space="preserve"> navedenih u ovom </w:t>
      </w:r>
      <w:r w:rsidR="00065AA1" w:rsidRPr="002901F0">
        <w:rPr>
          <w:sz w:val="22"/>
          <w:szCs w:val="22"/>
          <w:lang w:val="sr-Latn-ME"/>
        </w:rPr>
        <w:t>dijelu</w:t>
      </w:r>
      <w:r w:rsidRPr="002901F0">
        <w:rPr>
          <w:sz w:val="22"/>
          <w:szCs w:val="22"/>
          <w:lang w:val="sr-Latn-ME"/>
        </w:rPr>
        <w:t xml:space="preserve"> ne može se procijeniti iz dostupnih podataka.</w:t>
      </w:r>
    </w:p>
    <w:p w14:paraId="23D94DD9" w14:textId="77777777" w:rsidR="00757BC3" w:rsidRPr="002901F0" w:rsidRDefault="00757BC3" w:rsidP="002901F0">
      <w:pPr>
        <w:jc w:val="both"/>
        <w:rPr>
          <w:sz w:val="22"/>
          <w:szCs w:val="22"/>
          <w:lang w:val="sr-Latn-ME"/>
        </w:rPr>
      </w:pPr>
    </w:p>
    <w:tbl>
      <w:tblPr>
        <w:tblStyle w:val="TableGrid1"/>
        <w:tblW w:w="9134" w:type="dxa"/>
        <w:tblInd w:w="108" w:type="dxa"/>
        <w:tblLook w:val="04A0" w:firstRow="1" w:lastRow="0" w:firstColumn="1" w:lastColumn="0" w:noHBand="0" w:noVBand="1"/>
      </w:tblPr>
      <w:tblGrid>
        <w:gridCol w:w="2768"/>
        <w:gridCol w:w="3608"/>
        <w:gridCol w:w="2758"/>
      </w:tblGrid>
      <w:tr w:rsidR="00757BC3" w:rsidRPr="002901F0" w14:paraId="240DC9C7" w14:textId="77777777" w:rsidTr="00393881">
        <w:tc>
          <w:tcPr>
            <w:tcW w:w="2768" w:type="dxa"/>
          </w:tcPr>
          <w:p w14:paraId="628C3CFF" w14:textId="77777777" w:rsidR="00757BC3" w:rsidRPr="002901F0" w:rsidRDefault="00757BC3" w:rsidP="002901F0">
            <w:pPr>
              <w:spacing w:before="120" w:after="120"/>
              <w:ind w:right="220"/>
              <w:jc w:val="both"/>
              <w:rPr>
                <w:b/>
                <w:sz w:val="22"/>
                <w:szCs w:val="22"/>
                <w:lang w:val="sr-Latn-ME"/>
              </w:rPr>
            </w:pPr>
            <w:r w:rsidRPr="002901F0">
              <w:rPr>
                <w:b/>
                <w:iCs/>
                <w:sz w:val="22"/>
                <w:szCs w:val="22"/>
                <w:lang w:val="sr-Latn-ME"/>
              </w:rPr>
              <w:t>Klasa sistema organa (SOC)</w:t>
            </w:r>
          </w:p>
        </w:tc>
        <w:tc>
          <w:tcPr>
            <w:tcW w:w="3608" w:type="dxa"/>
          </w:tcPr>
          <w:p w14:paraId="390CE132" w14:textId="489B4A32" w:rsidR="00757BC3" w:rsidRPr="002901F0" w:rsidRDefault="00757BC3" w:rsidP="002901F0">
            <w:pPr>
              <w:spacing w:before="120" w:after="120"/>
              <w:jc w:val="both"/>
              <w:rPr>
                <w:b/>
                <w:sz w:val="22"/>
                <w:szCs w:val="22"/>
                <w:lang w:val="sr-Latn-ME"/>
              </w:rPr>
            </w:pPr>
            <w:r w:rsidRPr="002901F0">
              <w:rPr>
                <w:b/>
                <w:iCs/>
                <w:sz w:val="22"/>
                <w:szCs w:val="22"/>
                <w:lang w:val="sr-Latn-ME"/>
              </w:rPr>
              <w:t>Neželjen</w:t>
            </w:r>
            <w:r w:rsidR="00065AA1" w:rsidRPr="002901F0">
              <w:rPr>
                <w:b/>
                <w:iCs/>
                <w:sz w:val="22"/>
                <w:szCs w:val="22"/>
                <w:lang w:val="sr-Latn-ME"/>
              </w:rPr>
              <w:t>o dejstvo</w:t>
            </w:r>
            <w:r w:rsidRPr="002901F0">
              <w:rPr>
                <w:b/>
                <w:iCs/>
                <w:sz w:val="22"/>
                <w:szCs w:val="22"/>
                <w:lang w:val="sr-Latn-ME"/>
              </w:rPr>
              <w:t xml:space="preserve"> (poželjan termin)</w:t>
            </w:r>
          </w:p>
        </w:tc>
        <w:tc>
          <w:tcPr>
            <w:tcW w:w="2758" w:type="dxa"/>
          </w:tcPr>
          <w:p w14:paraId="3E281DD8" w14:textId="77777777" w:rsidR="00757BC3" w:rsidRPr="002901F0" w:rsidRDefault="00757BC3" w:rsidP="002901F0">
            <w:pPr>
              <w:spacing w:before="120" w:after="120"/>
              <w:ind w:right="220"/>
              <w:jc w:val="both"/>
              <w:rPr>
                <w:b/>
                <w:sz w:val="22"/>
                <w:szCs w:val="22"/>
                <w:lang w:val="sr-Latn-ME"/>
              </w:rPr>
            </w:pPr>
            <w:r w:rsidRPr="002901F0">
              <w:rPr>
                <w:b/>
                <w:iCs/>
                <w:sz w:val="22"/>
                <w:szCs w:val="22"/>
                <w:lang w:val="sr-Latn-ME"/>
              </w:rPr>
              <w:t>Učestalost</w:t>
            </w:r>
          </w:p>
        </w:tc>
      </w:tr>
      <w:tr w:rsidR="00757BC3" w:rsidRPr="002901F0" w14:paraId="3FE37792" w14:textId="77777777" w:rsidTr="00393881">
        <w:tc>
          <w:tcPr>
            <w:tcW w:w="2768" w:type="dxa"/>
            <w:vAlign w:val="center"/>
          </w:tcPr>
          <w:p w14:paraId="400296C2" w14:textId="77777777" w:rsidR="00757BC3" w:rsidRPr="002901F0" w:rsidRDefault="00757BC3" w:rsidP="002901F0">
            <w:pPr>
              <w:spacing w:before="120" w:after="120"/>
              <w:ind w:right="220"/>
              <w:rPr>
                <w:sz w:val="22"/>
                <w:szCs w:val="22"/>
                <w:lang w:val="sr-Latn-ME"/>
              </w:rPr>
            </w:pPr>
            <w:r w:rsidRPr="002901F0">
              <w:rPr>
                <w:sz w:val="22"/>
                <w:szCs w:val="22"/>
                <w:lang w:val="sr-Latn-ME"/>
              </w:rPr>
              <w:t>Poremećaji nervnog sistema</w:t>
            </w:r>
          </w:p>
        </w:tc>
        <w:tc>
          <w:tcPr>
            <w:tcW w:w="3608" w:type="dxa"/>
            <w:vAlign w:val="center"/>
          </w:tcPr>
          <w:p w14:paraId="3E5E648C" w14:textId="77777777" w:rsidR="00757BC3" w:rsidRPr="002901F0" w:rsidRDefault="00757BC3" w:rsidP="002901F0">
            <w:pPr>
              <w:spacing w:before="120" w:after="120"/>
              <w:ind w:right="220"/>
              <w:rPr>
                <w:sz w:val="22"/>
                <w:szCs w:val="22"/>
                <w:lang w:val="sr-Latn-ME"/>
              </w:rPr>
            </w:pPr>
            <w:r w:rsidRPr="002901F0">
              <w:rPr>
                <w:sz w:val="22"/>
                <w:szCs w:val="22"/>
                <w:lang w:val="sr-Latn-ME"/>
              </w:rPr>
              <w:t>Tremor</w:t>
            </w:r>
          </w:p>
          <w:p w14:paraId="4644210E" w14:textId="087A3E0E" w:rsidR="00757BC3" w:rsidRPr="002901F0" w:rsidRDefault="00757BC3" w:rsidP="002901F0">
            <w:pPr>
              <w:spacing w:before="120" w:after="120"/>
              <w:ind w:right="220"/>
              <w:rPr>
                <w:sz w:val="22"/>
                <w:szCs w:val="22"/>
                <w:lang w:val="sr-Latn-ME"/>
              </w:rPr>
            </w:pPr>
            <w:r w:rsidRPr="002901F0">
              <w:rPr>
                <w:sz w:val="22"/>
                <w:szCs w:val="22"/>
                <w:lang w:val="sr-Latn-ME"/>
              </w:rPr>
              <w:t>Akutna hiponatremijska encefalopatija*</w:t>
            </w:r>
          </w:p>
        </w:tc>
        <w:tc>
          <w:tcPr>
            <w:tcW w:w="2758" w:type="dxa"/>
          </w:tcPr>
          <w:p w14:paraId="3EB4F9E4" w14:textId="54AB430D" w:rsidR="00757BC3" w:rsidRPr="002901F0" w:rsidRDefault="00757BC3" w:rsidP="002901F0">
            <w:pPr>
              <w:spacing w:before="120" w:after="120"/>
              <w:ind w:right="220"/>
              <w:rPr>
                <w:sz w:val="22"/>
                <w:szCs w:val="22"/>
                <w:lang w:val="sr-Latn-ME"/>
              </w:rPr>
            </w:pPr>
            <w:r w:rsidRPr="002901F0">
              <w:rPr>
                <w:sz w:val="22"/>
                <w:szCs w:val="22"/>
                <w:lang w:val="sr-Latn-ME"/>
              </w:rPr>
              <w:t>Nepoznat</w:t>
            </w:r>
            <w:r w:rsidR="00065AA1" w:rsidRPr="002901F0">
              <w:rPr>
                <w:sz w:val="22"/>
                <w:szCs w:val="22"/>
                <w:lang w:val="sr-Latn-ME"/>
              </w:rPr>
              <w:t>o</w:t>
            </w:r>
          </w:p>
        </w:tc>
      </w:tr>
      <w:tr w:rsidR="00757BC3" w:rsidRPr="002901F0" w14:paraId="2846E1F9" w14:textId="77777777" w:rsidTr="00393881">
        <w:tc>
          <w:tcPr>
            <w:tcW w:w="2768" w:type="dxa"/>
            <w:vAlign w:val="center"/>
          </w:tcPr>
          <w:p w14:paraId="146EEA6B" w14:textId="77777777" w:rsidR="00757BC3" w:rsidRPr="002901F0" w:rsidRDefault="00757BC3" w:rsidP="002901F0">
            <w:pPr>
              <w:spacing w:before="120" w:after="120"/>
              <w:ind w:right="220"/>
              <w:rPr>
                <w:sz w:val="22"/>
                <w:szCs w:val="22"/>
                <w:lang w:val="sr-Latn-ME"/>
              </w:rPr>
            </w:pPr>
            <w:r w:rsidRPr="002901F0">
              <w:rPr>
                <w:sz w:val="22"/>
                <w:szCs w:val="22"/>
                <w:lang w:val="sr-Latn-ME"/>
              </w:rPr>
              <w:t>Poremećaji metabolizma i ishrane</w:t>
            </w:r>
          </w:p>
        </w:tc>
        <w:tc>
          <w:tcPr>
            <w:tcW w:w="3608" w:type="dxa"/>
            <w:vAlign w:val="center"/>
          </w:tcPr>
          <w:p w14:paraId="7E23BE32" w14:textId="77777777" w:rsidR="00757BC3" w:rsidRPr="002901F0" w:rsidRDefault="00757BC3" w:rsidP="002901F0">
            <w:pPr>
              <w:spacing w:before="120" w:after="120"/>
              <w:ind w:right="220"/>
              <w:rPr>
                <w:sz w:val="22"/>
                <w:szCs w:val="22"/>
                <w:lang w:val="sr-Latn-ME"/>
              </w:rPr>
            </w:pPr>
            <w:r w:rsidRPr="002901F0">
              <w:rPr>
                <w:sz w:val="22"/>
                <w:szCs w:val="22"/>
                <w:lang w:val="sr-Latn-ME"/>
              </w:rPr>
              <w:t>Bolnički stečena hiponatremija*</w:t>
            </w:r>
          </w:p>
        </w:tc>
        <w:tc>
          <w:tcPr>
            <w:tcW w:w="2758" w:type="dxa"/>
          </w:tcPr>
          <w:p w14:paraId="3C446E43" w14:textId="49382AC1" w:rsidR="00757BC3" w:rsidRPr="002901F0" w:rsidRDefault="00757BC3" w:rsidP="002901F0">
            <w:pPr>
              <w:spacing w:before="120" w:after="120"/>
              <w:ind w:right="220"/>
              <w:rPr>
                <w:sz w:val="22"/>
                <w:szCs w:val="22"/>
                <w:lang w:val="sr-Latn-ME"/>
              </w:rPr>
            </w:pPr>
            <w:r w:rsidRPr="002901F0">
              <w:rPr>
                <w:sz w:val="22"/>
                <w:szCs w:val="22"/>
                <w:lang w:val="sr-Latn-ME"/>
              </w:rPr>
              <w:t>Nepoznat</w:t>
            </w:r>
            <w:r w:rsidR="00065AA1" w:rsidRPr="002901F0">
              <w:rPr>
                <w:sz w:val="22"/>
                <w:szCs w:val="22"/>
                <w:lang w:val="sr-Latn-ME"/>
              </w:rPr>
              <w:t>o</w:t>
            </w:r>
          </w:p>
        </w:tc>
      </w:tr>
      <w:tr w:rsidR="00757BC3" w:rsidRPr="002901F0" w14:paraId="620C6EA0" w14:textId="77777777" w:rsidTr="00393881">
        <w:tc>
          <w:tcPr>
            <w:tcW w:w="2768" w:type="dxa"/>
            <w:vAlign w:val="center"/>
          </w:tcPr>
          <w:p w14:paraId="4257DAEF" w14:textId="77777777" w:rsidR="00757BC3" w:rsidRPr="002901F0" w:rsidRDefault="00757BC3" w:rsidP="002901F0">
            <w:pPr>
              <w:spacing w:before="120" w:after="120"/>
              <w:ind w:right="220"/>
              <w:rPr>
                <w:sz w:val="22"/>
                <w:szCs w:val="22"/>
                <w:lang w:val="sr-Latn-ME"/>
              </w:rPr>
            </w:pPr>
            <w:r w:rsidRPr="002901F0">
              <w:rPr>
                <w:sz w:val="22"/>
                <w:szCs w:val="22"/>
                <w:lang w:val="sr-Latn-ME"/>
              </w:rPr>
              <w:t>Vaskularni poremećaji</w:t>
            </w:r>
          </w:p>
        </w:tc>
        <w:tc>
          <w:tcPr>
            <w:tcW w:w="3608" w:type="dxa"/>
            <w:vAlign w:val="center"/>
          </w:tcPr>
          <w:p w14:paraId="3F76D59F" w14:textId="77777777" w:rsidR="00757BC3" w:rsidRPr="002901F0" w:rsidRDefault="00757BC3" w:rsidP="002901F0">
            <w:pPr>
              <w:spacing w:before="120" w:after="120"/>
              <w:ind w:right="220"/>
              <w:rPr>
                <w:sz w:val="22"/>
                <w:szCs w:val="22"/>
                <w:lang w:val="sr-Latn-ME"/>
              </w:rPr>
            </w:pPr>
            <w:r w:rsidRPr="002901F0">
              <w:rPr>
                <w:sz w:val="22"/>
                <w:szCs w:val="22"/>
                <w:lang w:val="sr-Latn-ME"/>
              </w:rPr>
              <w:t>Hipotenzija</w:t>
            </w:r>
          </w:p>
        </w:tc>
        <w:tc>
          <w:tcPr>
            <w:tcW w:w="2758" w:type="dxa"/>
          </w:tcPr>
          <w:p w14:paraId="4CEE0396" w14:textId="0ACD1093" w:rsidR="00757BC3" w:rsidRPr="002901F0" w:rsidRDefault="00757BC3" w:rsidP="002901F0">
            <w:pPr>
              <w:spacing w:before="120" w:after="120"/>
              <w:ind w:right="220"/>
              <w:rPr>
                <w:sz w:val="22"/>
                <w:szCs w:val="22"/>
                <w:lang w:val="sr-Latn-ME"/>
              </w:rPr>
            </w:pPr>
            <w:r w:rsidRPr="002901F0">
              <w:rPr>
                <w:sz w:val="22"/>
                <w:szCs w:val="22"/>
                <w:lang w:val="sr-Latn-ME"/>
              </w:rPr>
              <w:t>Nepoznat</w:t>
            </w:r>
            <w:r w:rsidR="00065AA1" w:rsidRPr="002901F0">
              <w:rPr>
                <w:sz w:val="22"/>
                <w:szCs w:val="22"/>
                <w:lang w:val="sr-Latn-ME"/>
              </w:rPr>
              <w:t>o</w:t>
            </w:r>
          </w:p>
        </w:tc>
      </w:tr>
      <w:tr w:rsidR="00757BC3" w:rsidRPr="002901F0" w14:paraId="7CFB7A36" w14:textId="77777777" w:rsidTr="00393881">
        <w:tc>
          <w:tcPr>
            <w:tcW w:w="2768" w:type="dxa"/>
            <w:vAlign w:val="center"/>
          </w:tcPr>
          <w:p w14:paraId="11FCE7DD" w14:textId="77777777" w:rsidR="00757BC3" w:rsidRPr="002901F0" w:rsidRDefault="00757BC3" w:rsidP="002901F0">
            <w:pPr>
              <w:ind w:right="220"/>
              <w:rPr>
                <w:sz w:val="22"/>
                <w:szCs w:val="22"/>
                <w:lang w:val="sr-Latn-ME"/>
              </w:rPr>
            </w:pPr>
            <w:r w:rsidRPr="002901F0">
              <w:rPr>
                <w:sz w:val="22"/>
                <w:szCs w:val="22"/>
                <w:lang w:val="sr-Latn-ME"/>
              </w:rPr>
              <w:t>Poremećaji kože i potkožnog tkiva</w:t>
            </w:r>
          </w:p>
        </w:tc>
        <w:tc>
          <w:tcPr>
            <w:tcW w:w="3608" w:type="dxa"/>
            <w:vAlign w:val="center"/>
          </w:tcPr>
          <w:p w14:paraId="2E57C6CD" w14:textId="77777777" w:rsidR="00757BC3" w:rsidRPr="002901F0" w:rsidRDefault="00757BC3" w:rsidP="002901F0">
            <w:pPr>
              <w:spacing w:before="120" w:after="120"/>
              <w:ind w:right="220"/>
              <w:rPr>
                <w:sz w:val="22"/>
                <w:szCs w:val="22"/>
                <w:lang w:val="sr-Latn-ME"/>
              </w:rPr>
            </w:pPr>
            <w:r w:rsidRPr="002901F0">
              <w:rPr>
                <w:sz w:val="22"/>
                <w:szCs w:val="22"/>
                <w:lang w:val="sr-Latn-ME"/>
              </w:rPr>
              <w:t>Urtikarija</w:t>
            </w:r>
          </w:p>
          <w:p w14:paraId="7872852E" w14:textId="77777777" w:rsidR="00757BC3" w:rsidRPr="002901F0" w:rsidRDefault="00757BC3" w:rsidP="002901F0">
            <w:pPr>
              <w:spacing w:before="120" w:after="120"/>
              <w:ind w:right="220"/>
              <w:rPr>
                <w:sz w:val="22"/>
                <w:szCs w:val="22"/>
                <w:lang w:val="sr-Latn-ME"/>
              </w:rPr>
            </w:pPr>
            <w:r w:rsidRPr="002901F0">
              <w:rPr>
                <w:sz w:val="22"/>
                <w:szCs w:val="22"/>
                <w:lang w:val="sr-Latn-ME"/>
              </w:rPr>
              <w:t>Osip</w:t>
            </w:r>
          </w:p>
          <w:p w14:paraId="5C6C2654" w14:textId="77777777" w:rsidR="00757BC3" w:rsidRPr="002901F0" w:rsidRDefault="00757BC3" w:rsidP="002901F0">
            <w:pPr>
              <w:spacing w:before="120" w:after="120"/>
              <w:ind w:right="220"/>
              <w:rPr>
                <w:sz w:val="22"/>
                <w:szCs w:val="22"/>
                <w:lang w:val="sr-Latn-ME"/>
              </w:rPr>
            </w:pPr>
            <w:r w:rsidRPr="002901F0">
              <w:rPr>
                <w:sz w:val="22"/>
                <w:szCs w:val="22"/>
                <w:lang w:val="sr-Latn-ME"/>
              </w:rPr>
              <w:t>Pruritus</w:t>
            </w:r>
          </w:p>
        </w:tc>
        <w:tc>
          <w:tcPr>
            <w:tcW w:w="2758" w:type="dxa"/>
          </w:tcPr>
          <w:p w14:paraId="3C073EA8" w14:textId="3A637A86" w:rsidR="00757BC3" w:rsidRPr="002901F0" w:rsidRDefault="00065AA1" w:rsidP="002901F0">
            <w:pPr>
              <w:spacing w:before="120" w:after="120"/>
              <w:ind w:right="220"/>
              <w:rPr>
                <w:sz w:val="22"/>
                <w:szCs w:val="22"/>
                <w:lang w:val="sr-Latn-ME"/>
              </w:rPr>
            </w:pPr>
            <w:r w:rsidRPr="002901F0">
              <w:rPr>
                <w:sz w:val="22"/>
                <w:szCs w:val="22"/>
                <w:lang w:val="sr-Latn-ME"/>
              </w:rPr>
              <w:t>Nepoznato</w:t>
            </w:r>
          </w:p>
        </w:tc>
      </w:tr>
      <w:tr w:rsidR="00757BC3" w:rsidRPr="002901F0" w14:paraId="1FE4410F" w14:textId="77777777" w:rsidTr="00393881">
        <w:tc>
          <w:tcPr>
            <w:tcW w:w="2768" w:type="dxa"/>
            <w:vAlign w:val="center"/>
          </w:tcPr>
          <w:p w14:paraId="568C58E2" w14:textId="77777777" w:rsidR="00757BC3" w:rsidRPr="002901F0" w:rsidRDefault="00757BC3" w:rsidP="002901F0">
            <w:pPr>
              <w:spacing w:before="120" w:after="120"/>
              <w:ind w:right="220"/>
              <w:rPr>
                <w:sz w:val="22"/>
                <w:szCs w:val="22"/>
                <w:lang w:val="sr-Latn-ME"/>
              </w:rPr>
            </w:pPr>
            <w:r w:rsidRPr="002901F0">
              <w:rPr>
                <w:sz w:val="22"/>
                <w:szCs w:val="22"/>
                <w:lang w:val="sr-Latn-ME"/>
              </w:rPr>
              <w:t>Opšti poremećaji i reakcije na mjestu primjene</w:t>
            </w:r>
          </w:p>
        </w:tc>
        <w:tc>
          <w:tcPr>
            <w:tcW w:w="3608" w:type="dxa"/>
            <w:vAlign w:val="center"/>
          </w:tcPr>
          <w:p w14:paraId="613ACC43" w14:textId="77777777" w:rsidR="00757BC3" w:rsidRPr="002901F0" w:rsidRDefault="00757BC3" w:rsidP="002901F0">
            <w:pPr>
              <w:spacing w:before="120" w:after="120"/>
              <w:ind w:right="220"/>
              <w:rPr>
                <w:sz w:val="22"/>
                <w:szCs w:val="22"/>
                <w:lang w:val="sr-Latn-ME"/>
              </w:rPr>
            </w:pPr>
            <w:r w:rsidRPr="002901F0">
              <w:rPr>
                <w:sz w:val="22"/>
                <w:szCs w:val="22"/>
                <w:lang w:val="sr-Latn-ME"/>
              </w:rPr>
              <w:t>Reakcije na mjesu primjene, kao što su</w:t>
            </w:r>
          </w:p>
          <w:p w14:paraId="27BB1157" w14:textId="77777777" w:rsidR="00757BC3" w:rsidRPr="002901F0" w:rsidRDefault="00757BC3" w:rsidP="002901F0">
            <w:pPr>
              <w:numPr>
                <w:ilvl w:val="0"/>
                <w:numId w:val="29"/>
              </w:numPr>
              <w:spacing w:before="120" w:after="120"/>
              <w:ind w:right="220"/>
              <w:contextualSpacing/>
              <w:rPr>
                <w:sz w:val="22"/>
                <w:szCs w:val="22"/>
                <w:lang w:val="sr-Latn-ME"/>
              </w:rPr>
            </w:pPr>
            <w:r w:rsidRPr="002901F0">
              <w:rPr>
                <w:sz w:val="22"/>
                <w:szCs w:val="22"/>
                <w:lang w:val="sr-Latn-ME"/>
              </w:rPr>
              <w:t>Eritem na mjestu primjene</w:t>
            </w:r>
          </w:p>
          <w:p w14:paraId="4E94F8C4" w14:textId="15E5A51C" w:rsidR="00757BC3" w:rsidRPr="002901F0" w:rsidRDefault="00757BC3" w:rsidP="002901F0">
            <w:pPr>
              <w:numPr>
                <w:ilvl w:val="0"/>
                <w:numId w:val="29"/>
              </w:numPr>
              <w:spacing w:before="120" w:after="120"/>
              <w:ind w:right="220"/>
              <w:contextualSpacing/>
              <w:rPr>
                <w:sz w:val="22"/>
                <w:szCs w:val="22"/>
                <w:lang w:val="sr-Latn-ME"/>
              </w:rPr>
            </w:pPr>
            <w:r w:rsidRPr="002901F0">
              <w:rPr>
                <w:sz w:val="22"/>
                <w:szCs w:val="22"/>
                <w:lang w:val="sr-Latn-ME"/>
              </w:rPr>
              <w:t>Iritacija vene,</w:t>
            </w:r>
            <w:r w:rsidR="00065AA1" w:rsidRPr="002901F0">
              <w:rPr>
                <w:sz w:val="22"/>
                <w:szCs w:val="22"/>
                <w:lang w:val="sr-Latn-ME"/>
              </w:rPr>
              <w:t xml:space="preserve"> </w:t>
            </w:r>
            <w:r w:rsidRPr="002901F0">
              <w:rPr>
                <w:sz w:val="22"/>
                <w:szCs w:val="22"/>
                <w:lang w:val="sr-Latn-ME"/>
              </w:rPr>
              <w:t>tragovi na mjestu primjene, osjećaj žarenja</w:t>
            </w:r>
          </w:p>
          <w:p w14:paraId="44185FF4" w14:textId="2D97A693" w:rsidR="00757BC3" w:rsidRPr="002901F0" w:rsidRDefault="00757BC3" w:rsidP="002901F0">
            <w:pPr>
              <w:numPr>
                <w:ilvl w:val="0"/>
                <w:numId w:val="29"/>
              </w:numPr>
              <w:spacing w:before="120" w:after="120"/>
              <w:ind w:right="220"/>
              <w:contextualSpacing/>
              <w:rPr>
                <w:sz w:val="22"/>
                <w:szCs w:val="22"/>
                <w:lang w:val="sr-Latn-ME"/>
              </w:rPr>
            </w:pPr>
            <w:r w:rsidRPr="002901F0">
              <w:rPr>
                <w:sz w:val="22"/>
                <w:szCs w:val="22"/>
                <w:lang w:val="sr-Latn-ME"/>
              </w:rPr>
              <w:t>Lokalni bol ili reakcija, urtikarija</w:t>
            </w:r>
            <w:r w:rsidR="00065AA1" w:rsidRPr="002901F0">
              <w:rPr>
                <w:sz w:val="22"/>
                <w:szCs w:val="22"/>
                <w:lang w:val="sr-Latn-ME"/>
              </w:rPr>
              <w:t xml:space="preserve"> na mjestu primjene</w:t>
            </w:r>
          </w:p>
          <w:p w14:paraId="7625EAEE" w14:textId="77777777" w:rsidR="00757BC3" w:rsidRPr="002901F0" w:rsidRDefault="00757BC3" w:rsidP="002901F0">
            <w:pPr>
              <w:numPr>
                <w:ilvl w:val="0"/>
                <w:numId w:val="29"/>
              </w:numPr>
              <w:spacing w:before="120" w:after="120"/>
              <w:ind w:right="220"/>
              <w:contextualSpacing/>
              <w:rPr>
                <w:sz w:val="22"/>
                <w:szCs w:val="22"/>
                <w:lang w:val="sr-Latn-ME"/>
              </w:rPr>
            </w:pPr>
            <w:r w:rsidRPr="002901F0">
              <w:rPr>
                <w:sz w:val="22"/>
                <w:szCs w:val="22"/>
                <w:lang w:val="sr-Latn-ME"/>
              </w:rPr>
              <w:t>Infekcija na mjestu primjene</w:t>
            </w:r>
          </w:p>
          <w:p w14:paraId="27B29DC1" w14:textId="77777777" w:rsidR="00757BC3" w:rsidRPr="002901F0" w:rsidRDefault="00757BC3" w:rsidP="002901F0">
            <w:pPr>
              <w:numPr>
                <w:ilvl w:val="0"/>
                <w:numId w:val="29"/>
              </w:numPr>
              <w:spacing w:before="120" w:after="120"/>
              <w:ind w:right="220"/>
              <w:contextualSpacing/>
              <w:rPr>
                <w:sz w:val="22"/>
                <w:szCs w:val="22"/>
                <w:lang w:val="sr-Latn-ME"/>
              </w:rPr>
            </w:pPr>
            <w:r w:rsidRPr="002901F0">
              <w:rPr>
                <w:sz w:val="22"/>
                <w:szCs w:val="22"/>
                <w:lang w:val="sr-Latn-ME"/>
              </w:rPr>
              <w:t>Venska tromboza ili flebitis koji se proteže od mjesta primjene, ekstravazacija i hipervolemija</w:t>
            </w:r>
          </w:p>
          <w:p w14:paraId="0A5AC12B" w14:textId="77777777" w:rsidR="00757BC3" w:rsidRPr="002901F0" w:rsidRDefault="00757BC3" w:rsidP="002901F0">
            <w:pPr>
              <w:numPr>
                <w:ilvl w:val="0"/>
                <w:numId w:val="29"/>
              </w:numPr>
              <w:spacing w:before="120" w:after="120"/>
              <w:ind w:right="220"/>
              <w:contextualSpacing/>
              <w:rPr>
                <w:sz w:val="22"/>
                <w:szCs w:val="22"/>
                <w:lang w:val="sr-Latn-ME"/>
              </w:rPr>
            </w:pPr>
            <w:r w:rsidRPr="002901F0">
              <w:rPr>
                <w:sz w:val="22"/>
                <w:szCs w:val="22"/>
                <w:lang w:val="sr-Latn-ME"/>
              </w:rPr>
              <w:t>Pireksija</w:t>
            </w:r>
          </w:p>
          <w:p w14:paraId="56B1501B" w14:textId="77777777" w:rsidR="00757BC3" w:rsidRPr="002901F0" w:rsidRDefault="00757BC3" w:rsidP="002901F0">
            <w:pPr>
              <w:numPr>
                <w:ilvl w:val="0"/>
                <w:numId w:val="29"/>
              </w:numPr>
              <w:spacing w:before="120" w:after="120"/>
              <w:ind w:right="220"/>
              <w:contextualSpacing/>
              <w:rPr>
                <w:sz w:val="22"/>
                <w:szCs w:val="22"/>
                <w:lang w:val="sr-Latn-ME"/>
              </w:rPr>
            </w:pPr>
            <w:r w:rsidRPr="002901F0">
              <w:rPr>
                <w:sz w:val="22"/>
                <w:szCs w:val="22"/>
                <w:lang w:val="sr-Latn-ME"/>
              </w:rPr>
              <w:t>Drhtavica</w:t>
            </w:r>
          </w:p>
        </w:tc>
        <w:tc>
          <w:tcPr>
            <w:tcW w:w="2758" w:type="dxa"/>
          </w:tcPr>
          <w:p w14:paraId="6B5B1291" w14:textId="78017E70" w:rsidR="00757BC3" w:rsidRPr="002901F0" w:rsidRDefault="00757BC3" w:rsidP="002901F0">
            <w:pPr>
              <w:spacing w:before="120" w:after="120"/>
              <w:ind w:right="220"/>
              <w:rPr>
                <w:sz w:val="22"/>
                <w:szCs w:val="22"/>
                <w:lang w:val="sr-Latn-ME"/>
              </w:rPr>
            </w:pPr>
            <w:r w:rsidRPr="002901F0">
              <w:rPr>
                <w:sz w:val="22"/>
                <w:szCs w:val="22"/>
                <w:lang w:val="sr-Latn-ME"/>
              </w:rPr>
              <w:t>Nepoznat</w:t>
            </w:r>
            <w:r w:rsidR="00065AA1" w:rsidRPr="002901F0">
              <w:rPr>
                <w:sz w:val="22"/>
                <w:szCs w:val="22"/>
                <w:lang w:val="sr-Latn-ME"/>
              </w:rPr>
              <w:t>o</w:t>
            </w:r>
          </w:p>
        </w:tc>
      </w:tr>
    </w:tbl>
    <w:p w14:paraId="12A0A402" w14:textId="77777777" w:rsidR="00757BC3" w:rsidRPr="002901F0" w:rsidRDefault="00757BC3" w:rsidP="002901F0">
      <w:pPr>
        <w:jc w:val="both"/>
        <w:rPr>
          <w:sz w:val="22"/>
          <w:szCs w:val="22"/>
          <w:lang w:val="sr-Latn-ME"/>
        </w:rPr>
      </w:pPr>
    </w:p>
    <w:p w14:paraId="74B161A7" w14:textId="42ABB869" w:rsidR="00757BC3" w:rsidRPr="002901F0" w:rsidRDefault="00757BC3" w:rsidP="002901F0">
      <w:pPr>
        <w:ind w:right="-52"/>
        <w:jc w:val="both"/>
        <w:rPr>
          <w:sz w:val="22"/>
          <w:szCs w:val="22"/>
          <w:lang w:val="sr-Latn-ME"/>
        </w:rPr>
      </w:pPr>
      <w:r w:rsidRPr="002901F0">
        <w:rPr>
          <w:sz w:val="22"/>
          <w:szCs w:val="22"/>
          <w:lang w:val="sr-Latn-ME"/>
        </w:rPr>
        <w:lastRenderedPageBreak/>
        <w:t>* Bolnički stečena hiponatremija može da izazove ireverezibilna oštećenja mozga i smrt zbog razvoja akutne hiponatr</w:t>
      </w:r>
      <w:r w:rsidR="00065AA1" w:rsidRPr="002901F0">
        <w:rPr>
          <w:sz w:val="22"/>
          <w:szCs w:val="22"/>
          <w:lang w:val="sr-Latn-ME"/>
        </w:rPr>
        <w:t>emijske</w:t>
      </w:r>
      <w:r w:rsidRPr="002901F0">
        <w:rPr>
          <w:sz w:val="22"/>
          <w:szCs w:val="22"/>
          <w:lang w:val="sr-Latn-ME"/>
        </w:rPr>
        <w:t xml:space="preserve"> encefalopatije, učestalost nepoznata (vid</w:t>
      </w:r>
      <w:r w:rsidR="00065AA1" w:rsidRPr="002901F0">
        <w:rPr>
          <w:sz w:val="22"/>
          <w:szCs w:val="22"/>
          <w:lang w:val="sr-Latn-ME"/>
        </w:rPr>
        <w:t>jeti djelove</w:t>
      </w:r>
      <w:r w:rsidRPr="002901F0">
        <w:rPr>
          <w:sz w:val="22"/>
          <w:szCs w:val="22"/>
          <w:lang w:val="sr-Latn-ME"/>
        </w:rPr>
        <w:t xml:space="preserve"> 4.2</w:t>
      </w:r>
      <w:r w:rsidR="00BB5A68" w:rsidRPr="002901F0">
        <w:rPr>
          <w:sz w:val="22"/>
          <w:szCs w:val="22"/>
          <w:lang w:val="sr-Latn-ME"/>
        </w:rPr>
        <w:t>,</w:t>
      </w:r>
      <w:r w:rsidRPr="002901F0">
        <w:rPr>
          <w:sz w:val="22"/>
          <w:szCs w:val="22"/>
          <w:lang w:val="sr-Latn-ME"/>
        </w:rPr>
        <w:t xml:space="preserve"> 4.4, 4.5).</w:t>
      </w:r>
    </w:p>
    <w:p w14:paraId="53FC2992" w14:textId="77777777" w:rsidR="00757BC3" w:rsidRPr="002901F0" w:rsidRDefault="00757BC3" w:rsidP="002901F0">
      <w:pPr>
        <w:ind w:right="-52"/>
        <w:jc w:val="both"/>
        <w:rPr>
          <w:sz w:val="22"/>
          <w:szCs w:val="22"/>
          <w:lang w:val="sr-Latn-ME"/>
        </w:rPr>
      </w:pPr>
    </w:p>
    <w:p w14:paraId="0BD3A115" w14:textId="7FE2B6FE" w:rsidR="00757BC3" w:rsidRPr="002901F0" w:rsidRDefault="00757BC3" w:rsidP="002901F0">
      <w:pPr>
        <w:ind w:right="-52"/>
        <w:jc w:val="both"/>
        <w:rPr>
          <w:sz w:val="22"/>
          <w:szCs w:val="22"/>
          <w:lang w:val="sr-Latn-ME"/>
        </w:rPr>
      </w:pPr>
      <w:r w:rsidRPr="002901F0">
        <w:rPr>
          <w:sz w:val="22"/>
          <w:szCs w:val="22"/>
          <w:lang w:val="sr-Latn-ME"/>
        </w:rPr>
        <w:t>Sljedeć</w:t>
      </w:r>
      <w:r w:rsidR="00065AA1" w:rsidRPr="002901F0">
        <w:rPr>
          <w:sz w:val="22"/>
          <w:szCs w:val="22"/>
          <w:lang w:val="sr-Latn-ME"/>
        </w:rPr>
        <w:t>a</w:t>
      </w:r>
      <w:r w:rsidRPr="002901F0">
        <w:rPr>
          <w:sz w:val="22"/>
          <w:szCs w:val="22"/>
          <w:lang w:val="sr-Latn-ME"/>
        </w:rPr>
        <w:t xml:space="preserve"> neželjen</w:t>
      </w:r>
      <w:r w:rsidR="00065AA1" w:rsidRPr="002901F0">
        <w:rPr>
          <w:sz w:val="22"/>
          <w:szCs w:val="22"/>
          <w:lang w:val="sr-Latn-ME"/>
        </w:rPr>
        <w:t>a dejstva</w:t>
      </w:r>
      <w:r w:rsidRPr="002901F0">
        <w:rPr>
          <w:sz w:val="22"/>
          <w:szCs w:val="22"/>
          <w:lang w:val="sr-Latn-ME"/>
        </w:rPr>
        <w:t xml:space="preserve"> nijesu prijavljen</w:t>
      </w:r>
      <w:r w:rsidR="00065AA1" w:rsidRPr="002901F0">
        <w:rPr>
          <w:sz w:val="22"/>
          <w:szCs w:val="22"/>
          <w:lang w:val="sr-Latn-ME"/>
        </w:rPr>
        <w:t>a</w:t>
      </w:r>
      <w:r w:rsidRPr="002901F0">
        <w:rPr>
          <w:sz w:val="22"/>
          <w:szCs w:val="22"/>
          <w:lang w:val="sr-Latn-ME"/>
        </w:rPr>
        <w:t xml:space="preserve"> za ovaj lijek, ali se mogu pojaviti:</w:t>
      </w:r>
    </w:p>
    <w:p w14:paraId="50D74A57" w14:textId="77777777" w:rsidR="00757BC3" w:rsidRPr="002901F0" w:rsidRDefault="00757BC3" w:rsidP="002901F0">
      <w:pPr>
        <w:ind w:right="-52"/>
        <w:jc w:val="both"/>
        <w:rPr>
          <w:sz w:val="22"/>
          <w:szCs w:val="22"/>
          <w:lang w:val="sr-Latn-ME"/>
        </w:rPr>
      </w:pPr>
    </w:p>
    <w:p w14:paraId="6E4BCFC8" w14:textId="253BEEDF" w:rsidR="00757BC3" w:rsidRPr="002901F0" w:rsidRDefault="00757BC3" w:rsidP="002901F0">
      <w:pPr>
        <w:numPr>
          <w:ilvl w:val="0"/>
          <w:numId w:val="20"/>
        </w:numPr>
        <w:tabs>
          <w:tab w:val="left" w:pos="1080"/>
        </w:tabs>
        <w:ind w:left="1080" w:right="-52" w:hanging="362"/>
        <w:jc w:val="both"/>
        <w:rPr>
          <w:sz w:val="22"/>
          <w:szCs w:val="22"/>
          <w:lang w:val="sr-Latn-ME"/>
        </w:rPr>
      </w:pPr>
      <w:r w:rsidRPr="002901F0">
        <w:rPr>
          <w:sz w:val="22"/>
          <w:szCs w:val="22"/>
          <w:lang w:val="sr-Latn-ME"/>
        </w:rPr>
        <w:t xml:space="preserve">Hipernatremija (npr. kada se </w:t>
      </w:r>
      <w:r w:rsidR="00BB5A68" w:rsidRPr="002901F0">
        <w:rPr>
          <w:sz w:val="22"/>
          <w:szCs w:val="22"/>
          <w:lang w:val="sr-Latn-ME"/>
        </w:rPr>
        <w:t xml:space="preserve">lijek </w:t>
      </w:r>
      <w:r w:rsidRPr="002901F0">
        <w:rPr>
          <w:sz w:val="22"/>
          <w:szCs w:val="22"/>
          <w:lang w:val="sr-Latn-ME"/>
        </w:rPr>
        <w:t>primjenjuje kod pacijenata s nefrogenim dijabetes insipidusom ili visokim nazogastričnim pražnjenjem)</w:t>
      </w:r>
    </w:p>
    <w:p w14:paraId="6D6F263D" w14:textId="77777777" w:rsidR="00757BC3" w:rsidRPr="002901F0" w:rsidRDefault="00757BC3" w:rsidP="002901F0">
      <w:pPr>
        <w:numPr>
          <w:ilvl w:val="0"/>
          <w:numId w:val="20"/>
        </w:numPr>
        <w:tabs>
          <w:tab w:val="left" w:pos="1080"/>
        </w:tabs>
        <w:ind w:left="1080" w:right="-52" w:hanging="362"/>
        <w:jc w:val="both"/>
        <w:rPr>
          <w:sz w:val="22"/>
          <w:szCs w:val="22"/>
          <w:lang w:val="sr-Latn-ME"/>
        </w:rPr>
      </w:pPr>
      <w:r w:rsidRPr="002901F0">
        <w:rPr>
          <w:sz w:val="22"/>
          <w:szCs w:val="22"/>
          <w:lang w:val="sr-Latn-ME"/>
        </w:rPr>
        <w:t>Hiperhloremijska metabolička acidoza</w:t>
      </w:r>
    </w:p>
    <w:p w14:paraId="5C1AD24B" w14:textId="77777777" w:rsidR="00757BC3" w:rsidRPr="002901F0" w:rsidRDefault="00757BC3" w:rsidP="002901F0">
      <w:pPr>
        <w:numPr>
          <w:ilvl w:val="0"/>
          <w:numId w:val="20"/>
        </w:numPr>
        <w:tabs>
          <w:tab w:val="left" w:pos="1080"/>
        </w:tabs>
        <w:ind w:left="1080" w:right="-52" w:hanging="362"/>
        <w:jc w:val="both"/>
        <w:rPr>
          <w:sz w:val="22"/>
          <w:szCs w:val="22"/>
          <w:lang w:val="sr-Latn-ME"/>
        </w:rPr>
      </w:pPr>
      <w:r w:rsidRPr="002901F0">
        <w:rPr>
          <w:sz w:val="22"/>
          <w:szCs w:val="22"/>
          <w:lang w:val="sr-Latn-ME"/>
        </w:rPr>
        <w:t>Hiponatremija, koja može biti simptomatska. Hiponatremija se može javiti u stanjima poremećene ekskrecije slobodne tečnosti (npr. sindrom neadekvatne sekrecije antidiuretskog hormona (SIADH) ili postoperativno)</w:t>
      </w:r>
    </w:p>
    <w:p w14:paraId="0C0262E3" w14:textId="77777777" w:rsidR="00757BC3" w:rsidRPr="002901F0" w:rsidRDefault="00757BC3" w:rsidP="002901F0">
      <w:pPr>
        <w:ind w:right="-52"/>
        <w:jc w:val="both"/>
        <w:rPr>
          <w:sz w:val="22"/>
          <w:szCs w:val="22"/>
          <w:lang w:val="sr-Latn-ME"/>
        </w:rPr>
      </w:pPr>
    </w:p>
    <w:p w14:paraId="5298578F" w14:textId="37933465" w:rsidR="00757BC3" w:rsidRPr="002901F0" w:rsidRDefault="00757BC3" w:rsidP="002901F0">
      <w:pPr>
        <w:ind w:right="-52"/>
        <w:jc w:val="both"/>
        <w:rPr>
          <w:sz w:val="22"/>
          <w:szCs w:val="22"/>
          <w:lang w:val="sr-Latn-ME"/>
        </w:rPr>
      </w:pPr>
      <w:r w:rsidRPr="002901F0">
        <w:rPr>
          <w:sz w:val="22"/>
          <w:szCs w:val="22"/>
          <w:lang w:val="sr-Latn-ME"/>
        </w:rPr>
        <w:t>Opšta neželjena dejstva u</w:t>
      </w:r>
      <w:r w:rsidR="002448F4" w:rsidRPr="002901F0">
        <w:rPr>
          <w:sz w:val="22"/>
          <w:szCs w:val="22"/>
          <w:lang w:val="sr-Latn-ME"/>
        </w:rPr>
        <w:t>s</w:t>
      </w:r>
      <w:r w:rsidRPr="002901F0">
        <w:rPr>
          <w:sz w:val="22"/>
          <w:szCs w:val="22"/>
          <w:lang w:val="sr-Latn-ME"/>
        </w:rPr>
        <w:t xml:space="preserve">ljed predoziranja natrijumom opisana su u </w:t>
      </w:r>
      <w:r w:rsidR="00BB5A68" w:rsidRPr="002901F0">
        <w:rPr>
          <w:sz w:val="22"/>
          <w:szCs w:val="22"/>
          <w:lang w:val="sr-Latn-ME"/>
        </w:rPr>
        <w:t>dijelu</w:t>
      </w:r>
      <w:r w:rsidRPr="002901F0">
        <w:rPr>
          <w:sz w:val="22"/>
          <w:szCs w:val="22"/>
          <w:lang w:val="sr-Latn-ME"/>
        </w:rPr>
        <w:t xml:space="preserve"> 4.9 Predoziranje.</w:t>
      </w:r>
    </w:p>
    <w:p w14:paraId="30CFEE69" w14:textId="69358FDE" w:rsidR="00757BC3" w:rsidRPr="002901F0" w:rsidRDefault="00757BC3" w:rsidP="002901F0">
      <w:pPr>
        <w:ind w:right="-52"/>
        <w:jc w:val="both"/>
        <w:rPr>
          <w:i/>
          <w:iCs/>
          <w:sz w:val="22"/>
          <w:szCs w:val="22"/>
          <w:lang w:val="sr-Latn-ME"/>
        </w:rPr>
      </w:pPr>
    </w:p>
    <w:p w14:paraId="33F9F7D4" w14:textId="6BEA9981" w:rsidR="00757BC3" w:rsidRPr="002901F0" w:rsidRDefault="00757BC3" w:rsidP="002901F0">
      <w:pPr>
        <w:ind w:right="-52"/>
        <w:jc w:val="both"/>
        <w:rPr>
          <w:sz w:val="22"/>
          <w:szCs w:val="22"/>
          <w:lang w:val="sr-Latn-ME"/>
        </w:rPr>
      </w:pPr>
      <w:r w:rsidRPr="002901F0">
        <w:rPr>
          <w:i/>
          <w:iCs/>
          <w:sz w:val="22"/>
          <w:szCs w:val="22"/>
          <w:lang w:val="sr-Latn-ME"/>
        </w:rPr>
        <w:t xml:space="preserve">Dodavanje </w:t>
      </w:r>
      <w:r w:rsidR="00F67A22" w:rsidRPr="002901F0">
        <w:rPr>
          <w:i/>
          <w:iCs/>
          <w:sz w:val="22"/>
          <w:szCs w:val="22"/>
          <w:lang w:val="sr-Latn-ME"/>
        </w:rPr>
        <w:t xml:space="preserve">drugog </w:t>
      </w:r>
      <w:r w:rsidRPr="002901F0">
        <w:rPr>
          <w:i/>
          <w:iCs/>
          <w:sz w:val="22"/>
          <w:szCs w:val="22"/>
          <w:lang w:val="sr-Latn-ME"/>
        </w:rPr>
        <w:t>lijeka</w:t>
      </w:r>
    </w:p>
    <w:p w14:paraId="17A55703" w14:textId="77777777" w:rsidR="00757BC3" w:rsidRPr="002901F0" w:rsidRDefault="00757BC3" w:rsidP="002901F0">
      <w:pPr>
        <w:ind w:right="-52"/>
        <w:jc w:val="both"/>
        <w:rPr>
          <w:sz w:val="22"/>
          <w:szCs w:val="22"/>
          <w:lang w:val="sr-Latn-ME"/>
        </w:rPr>
      </w:pPr>
    </w:p>
    <w:p w14:paraId="3D07BD25" w14:textId="7FB97853" w:rsidR="00757BC3" w:rsidRPr="002901F0" w:rsidRDefault="00757BC3" w:rsidP="002901F0">
      <w:pPr>
        <w:ind w:right="-52"/>
        <w:jc w:val="both"/>
        <w:rPr>
          <w:sz w:val="22"/>
          <w:szCs w:val="22"/>
          <w:lang w:val="sr-Latn-ME"/>
        </w:rPr>
      </w:pPr>
      <w:r w:rsidRPr="002901F0">
        <w:rPr>
          <w:sz w:val="22"/>
          <w:szCs w:val="22"/>
          <w:lang w:val="sr-Latn-ME"/>
        </w:rPr>
        <w:t xml:space="preserve">Kada se </w:t>
      </w:r>
      <w:r w:rsidR="00BB5A68" w:rsidRPr="002901F0">
        <w:rPr>
          <w:sz w:val="22"/>
          <w:szCs w:val="22"/>
          <w:lang w:val="sr-Latn-ME"/>
        </w:rPr>
        <w:t xml:space="preserve">lijek </w:t>
      </w:r>
      <w:r w:rsidR="00D4176B" w:rsidRPr="002901F0">
        <w:rPr>
          <w:sz w:val="22"/>
          <w:szCs w:val="22"/>
          <w:lang w:val="sr-Latn-ME"/>
        </w:rPr>
        <w:t>Natrii chloridi infundibile HM</w:t>
      </w:r>
      <w:r w:rsidRPr="002901F0">
        <w:rPr>
          <w:sz w:val="22"/>
          <w:szCs w:val="22"/>
          <w:lang w:val="sr-Latn-ME"/>
        </w:rPr>
        <w:t xml:space="preserve"> koristi kao rastvarač za injekcioni oblik drugih ljekova, priroda dodatog lijeka odrediće vjerovatnoću pojave bilo kojih drugih neželjenih dejstava.</w:t>
      </w:r>
    </w:p>
    <w:p w14:paraId="6CF010FA" w14:textId="77777777" w:rsidR="00757BC3" w:rsidRPr="002901F0" w:rsidRDefault="00757BC3" w:rsidP="002901F0">
      <w:pPr>
        <w:jc w:val="both"/>
        <w:rPr>
          <w:sz w:val="22"/>
          <w:szCs w:val="22"/>
          <w:lang w:val="sr-Latn-ME"/>
        </w:rPr>
      </w:pPr>
    </w:p>
    <w:p w14:paraId="50C82D2C" w14:textId="77777777" w:rsidR="00757BC3" w:rsidRPr="002901F0" w:rsidRDefault="00757BC3" w:rsidP="002901F0">
      <w:pPr>
        <w:ind w:right="-52"/>
        <w:jc w:val="both"/>
        <w:rPr>
          <w:sz w:val="22"/>
          <w:szCs w:val="22"/>
          <w:lang w:val="sr-Latn-ME"/>
        </w:rPr>
      </w:pPr>
      <w:r w:rsidRPr="002901F0">
        <w:rPr>
          <w:sz w:val="22"/>
          <w:szCs w:val="22"/>
          <w:lang w:val="sr-Latn-ME"/>
        </w:rPr>
        <w:t>Ukoliko se neželjeno dejstvo javi, treba procijeniti stanje pacijenta i započeti odgovarajuće mjere, i ukoliko je potrebno treba prekinuti primjenu infuzije. Ukoliko se pokaže neophodnim, treba sačuvati preostalu infuzionu tečnost za ispitivanje.</w:t>
      </w:r>
    </w:p>
    <w:p w14:paraId="2A79CF9F" w14:textId="77777777" w:rsidR="00757BC3" w:rsidRPr="002901F0" w:rsidRDefault="00757BC3" w:rsidP="002901F0">
      <w:pPr>
        <w:ind w:right="-52"/>
        <w:jc w:val="both"/>
        <w:rPr>
          <w:sz w:val="22"/>
          <w:szCs w:val="22"/>
          <w:lang w:val="sr-Latn-ME"/>
        </w:rPr>
      </w:pPr>
    </w:p>
    <w:p w14:paraId="1E1ECA0D" w14:textId="77777777" w:rsidR="00757BC3" w:rsidRPr="002901F0" w:rsidRDefault="00757BC3" w:rsidP="002901F0">
      <w:pPr>
        <w:spacing w:after="200"/>
        <w:jc w:val="both"/>
        <w:rPr>
          <w:rFonts w:eastAsia="Calibri"/>
          <w:sz w:val="22"/>
          <w:szCs w:val="22"/>
          <w:u w:val="single"/>
          <w:lang w:val="sr-Latn-ME"/>
        </w:rPr>
      </w:pPr>
      <w:r w:rsidRPr="002901F0">
        <w:rPr>
          <w:rFonts w:eastAsia="Calibri"/>
          <w:sz w:val="22"/>
          <w:szCs w:val="22"/>
          <w:u w:val="single"/>
          <w:lang w:val="sr-Latn-ME"/>
        </w:rPr>
        <w:t>Prijavljivanje sumnji na neželjena dejstva</w:t>
      </w:r>
    </w:p>
    <w:p w14:paraId="1E3A0C8C" w14:textId="77777777" w:rsidR="00757BC3" w:rsidRPr="002901F0" w:rsidRDefault="00757BC3" w:rsidP="002901F0">
      <w:pPr>
        <w:spacing w:after="200"/>
        <w:jc w:val="both"/>
        <w:rPr>
          <w:rFonts w:eastAsia="Calibri"/>
          <w:sz w:val="22"/>
          <w:szCs w:val="22"/>
          <w:lang w:val="sr-Latn-ME"/>
        </w:rPr>
      </w:pPr>
      <w:r w:rsidRPr="002901F0">
        <w:rPr>
          <w:rFonts w:eastAsia="Calibri"/>
          <w:sz w:val="22"/>
          <w:szCs w:val="22"/>
          <w:lang w:val="sr-Latn-ME"/>
        </w:rPr>
        <w:t>Prijavljivanje neželjenih dejstava nakon dobijanja dozvole je od velikog značaja jer obezbjeđuje kontinuirano praćenje odnosa korist/rizik primjene lijeka. Zdravstveni radnici treba da prijave svaku sumnju na neželjeno dejstvo ovog lijeka Institutu za ljekove i medicinska sredstva (CInMED):</w:t>
      </w:r>
    </w:p>
    <w:p w14:paraId="340016B3" w14:textId="77777777" w:rsidR="00757BC3" w:rsidRPr="002901F0" w:rsidRDefault="00757BC3" w:rsidP="002901F0">
      <w:pPr>
        <w:jc w:val="both"/>
        <w:rPr>
          <w:rFonts w:eastAsia="Calibri"/>
          <w:sz w:val="22"/>
          <w:szCs w:val="22"/>
          <w:lang w:val="sr-Latn-ME"/>
        </w:rPr>
      </w:pPr>
      <w:r w:rsidRPr="002901F0">
        <w:rPr>
          <w:rFonts w:eastAsia="Calibri"/>
          <w:sz w:val="22"/>
          <w:szCs w:val="22"/>
          <w:lang w:val="sr-Latn-ME"/>
        </w:rPr>
        <w:t xml:space="preserve">Institut za ljekove i medicinska sredstva </w:t>
      </w:r>
    </w:p>
    <w:p w14:paraId="0273A194" w14:textId="77777777" w:rsidR="00757BC3" w:rsidRPr="002901F0" w:rsidRDefault="00757BC3" w:rsidP="002901F0">
      <w:pPr>
        <w:jc w:val="both"/>
        <w:rPr>
          <w:rFonts w:eastAsia="Calibri"/>
          <w:sz w:val="22"/>
          <w:szCs w:val="22"/>
          <w:lang w:val="sr-Latn-ME"/>
        </w:rPr>
      </w:pPr>
      <w:r w:rsidRPr="002901F0">
        <w:rPr>
          <w:rFonts w:eastAsia="Calibri"/>
          <w:sz w:val="22"/>
          <w:szCs w:val="22"/>
          <w:lang w:val="sr-Latn-ME"/>
        </w:rPr>
        <w:t>Odjeljenje za farmakovigilancu</w:t>
      </w:r>
    </w:p>
    <w:p w14:paraId="290A685C" w14:textId="77777777" w:rsidR="00757BC3" w:rsidRPr="002901F0" w:rsidRDefault="00757BC3" w:rsidP="002901F0">
      <w:pPr>
        <w:jc w:val="both"/>
        <w:rPr>
          <w:rFonts w:eastAsia="Calibri"/>
          <w:sz w:val="22"/>
          <w:szCs w:val="22"/>
          <w:lang w:val="sr-Latn-ME"/>
        </w:rPr>
      </w:pPr>
      <w:r w:rsidRPr="002901F0">
        <w:rPr>
          <w:rFonts w:eastAsia="Calibri"/>
          <w:sz w:val="22"/>
          <w:szCs w:val="22"/>
          <w:lang w:val="sr-Latn-ME"/>
        </w:rPr>
        <w:t>Bulevar Ivana Crnojevića 64a, 81000 Podgorica</w:t>
      </w:r>
    </w:p>
    <w:p w14:paraId="0F5250BE" w14:textId="77777777" w:rsidR="00757BC3" w:rsidRPr="002901F0" w:rsidRDefault="00757BC3" w:rsidP="002901F0">
      <w:pPr>
        <w:jc w:val="both"/>
        <w:rPr>
          <w:rFonts w:eastAsia="Calibri"/>
          <w:sz w:val="22"/>
          <w:szCs w:val="22"/>
          <w:lang w:val="sr-Latn-ME"/>
        </w:rPr>
      </w:pPr>
    </w:p>
    <w:p w14:paraId="63F03FCB" w14:textId="77777777" w:rsidR="00757BC3" w:rsidRPr="002901F0" w:rsidRDefault="00757BC3" w:rsidP="002901F0">
      <w:pPr>
        <w:jc w:val="both"/>
        <w:rPr>
          <w:rFonts w:eastAsia="Calibri"/>
          <w:sz w:val="22"/>
          <w:szCs w:val="22"/>
          <w:lang w:val="sr-Latn-ME"/>
        </w:rPr>
      </w:pPr>
      <w:r w:rsidRPr="002901F0">
        <w:rPr>
          <w:rFonts w:eastAsia="Calibri"/>
          <w:sz w:val="22"/>
          <w:szCs w:val="22"/>
          <w:lang w:val="sr-Latn-ME"/>
        </w:rPr>
        <w:t>tel: +382 (0) 20 310 280</w:t>
      </w:r>
    </w:p>
    <w:p w14:paraId="12CC467C" w14:textId="77777777" w:rsidR="00757BC3" w:rsidRPr="002901F0" w:rsidRDefault="00757BC3" w:rsidP="002901F0">
      <w:pPr>
        <w:jc w:val="both"/>
        <w:rPr>
          <w:rFonts w:eastAsia="Calibri"/>
          <w:sz w:val="22"/>
          <w:szCs w:val="22"/>
          <w:lang w:val="sr-Latn-ME"/>
        </w:rPr>
      </w:pPr>
      <w:r w:rsidRPr="002901F0">
        <w:rPr>
          <w:rFonts w:eastAsia="Calibri"/>
          <w:sz w:val="22"/>
          <w:szCs w:val="22"/>
          <w:lang w:val="sr-Latn-ME"/>
        </w:rPr>
        <w:t>fax: +382 (0) 20 310 581</w:t>
      </w:r>
    </w:p>
    <w:p w14:paraId="41B8C090" w14:textId="77777777" w:rsidR="00757BC3" w:rsidRPr="002901F0" w:rsidRDefault="00B70C29" w:rsidP="002901F0">
      <w:pPr>
        <w:jc w:val="both"/>
        <w:rPr>
          <w:rFonts w:eastAsia="Calibri"/>
          <w:sz w:val="22"/>
          <w:szCs w:val="22"/>
          <w:lang w:val="sr-Latn-ME"/>
        </w:rPr>
      </w:pPr>
      <w:hyperlink r:id="rId8" w:history="1">
        <w:r w:rsidR="00757BC3" w:rsidRPr="002901F0">
          <w:rPr>
            <w:rFonts w:eastAsia="Calibri"/>
            <w:color w:val="0563C1"/>
            <w:sz w:val="22"/>
            <w:szCs w:val="22"/>
            <w:u w:val="single"/>
            <w:lang w:val="sr-Latn-ME"/>
          </w:rPr>
          <w:t>www.cinmed.me</w:t>
        </w:r>
      </w:hyperlink>
    </w:p>
    <w:p w14:paraId="67C03305" w14:textId="77777777" w:rsidR="00757BC3" w:rsidRPr="002901F0" w:rsidRDefault="00B70C29" w:rsidP="002901F0">
      <w:pPr>
        <w:jc w:val="both"/>
        <w:rPr>
          <w:rFonts w:eastAsia="Calibri"/>
          <w:color w:val="0000FF"/>
          <w:sz w:val="22"/>
          <w:szCs w:val="22"/>
          <w:u w:val="single"/>
          <w:lang w:val="sr-Latn-ME"/>
        </w:rPr>
      </w:pPr>
      <w:hyperlink r:id="rId9" w:history="1">
        <w:r w:rsidR="00757BC3" w:rsidRPr="002901F0">
          <w:rPr>
            <w:rFonts w:eastAsia="Calibri"/>
            <w:color w:val="0563C1"/>
            <w:sz w:val="22"/>
            <w:szCs w:val="22"/>
            <w:u w:val="single"/>
            <w:lang w:val="sr-Latn-ME"/>
          </w:rPr>
          <w:t>nezeljenadejstva@cinmed.me</w:t>
        </w:r>
      </w:hyperlink>
    </w:p>
    <w:p w14:paraId="5FC57763" w14:textId="74469A5C" w:rsidR="00757BC3" w:rsidRPr="002901F0" w:rsidRDefault="00757BC3" w:rsidP="002901F0">
      <w:pPr>
        <w:jc w:val="both"/>
        <w:rPr>
          <w:rFonts w:eastAsia="Calibri"/>
          <w:sz w:val="22"/>
          <w:szCs w:val="22"/>
          <w:lang w:val="sr-Latn-ME"/>
        </w:rPr>
      </w:pPr>
      <w:r w:rsidRPr="002901F0">
        <w:rPr>
          <w:rFonts w:eastAsia="Calibri"/>
          <w:sz w:val="22"/>
          <w:szCs w:val="22"/>
          <w:lang w:val="sr-Latn-ME"/>
        </w:rPr>
        <w:t>putem IS zdravstvene zaštite</w:t>
      </w:r>
    </w:p>
    <w:p w14:paraId="3581F78B" w14:textId="77777777" w:rsidR="00757BC3" w:rsidRPr="002901F0" w:rsidRDefault="00757BC3" w:rsidP="002901F0">
      <w:pPr>
        <w:ind w:right="-52"/>
        <w:jc w:val="both"/>
        <w:rPr>
          <w:sz w:val="22"/>
          <w:szCs w:val="22"/>
          <w:lang w:val="sr-Latn-ME"/>
        </w:rPr>
      </w:pPr>
    </w:p>
    <w:p w14:paraId="56025C85" w14:textId="77777777" w:rsidR="00757BC3" w:rsidRPr="002901F0" w:rsidRDefault="00757BC3" w:rsidP="002901F0">
      <w:pPr>
        <w:ind w:right="-52"/>
        <w:jc w:val="both"/>
        <w:rPr>
          <w:sz w:val="22"/>
          <w:szCs w:val="22"/>
          <w:lang w:val="sr-Latn-ME"/>
        </w:rPr>
      </w:pPr>
      <w:r w:rsidRPr="002901F0">
        <w:rPr>
          <w:b/>
          <w:bCs/>
          <w:sz w:val="22"/>
          <w:szCs w:val="22"/>
          <w:lang w:val="sr-Latn-ME"/>
        </w:rPr>
        <w:t>4.9. Predoziranje</w:t>
      </w:r>
    </w:p>
    <w:p w14:paraId="33A45008" w14:textId="77777777" w:rsidR="00757BC3" w:rsidRPr="002901F0" w:rsidRDefault="00757BC3" w:rsidP="002901F0">
      <w:pPr>
        <w:ind w:right="-52"/>
        <w:jc w:val="both"/>
        <w:rPr>
          <w:sz w:val="22"/>
          <w:szCs w:val="22"/>
          <w:lang w:val="sr-Latn-ME"/>
        </w:rPr>
      </w:pPr>
    </w:p>
    <w:p w14:paraId="419F0418" w14:textId="77777777" w:rsidR="00757BC3" w:rsidRPr="002901F0" w:rsidRDefault="00757BC3" w:rsidP="002901F0">
      <w:pPr>
        <w:ind w:right="-52"/>
        <w:jc w:val="both"/>
        <w:rPr>
          <w:sz w:val="22"/>
          <w:szCs w:val="22"/>
          <w:lang w:val="sr-Latn-ME"/>
        </w:rPr>
      </w:pPr>
      <w:r w:rsidRPr="002901F0">
        <w:rPr>
          <w:sz w:val="22"/>
          <w:szCs w:val="22"/>
          <w:lang w:val="sr-Latn-ME"/>
        </w:rPr>
        <w:t>Opšta neželjena dejstva prekomjernog unosa natrijuma u organizam uključuju mučninu, povraćanje, dijareju, abdominalne grčeve, žeđ, smanjenu salivaciju i lakrimaciju, preznojavanje, povišenu tjelesnu temperaturu, tahikardiju, hipertenziju, bubrežnu insuficijenciju, periferne i plućne edeme, zastoj disanja, glavobolju, vrtoglavicu, nemir, iritabilnost, slabost, mišićne trzajeve i rigidnost, konvulzije, komu i smrt.</w:t>
      </w:r>
    </w:p>
    <w:p w14:paraId="0C6CE79C" w14:textId="77777777" w:rsidR="00757BC3" w:rsidRPr="002901F0" w:rsidRDefault="00757BC3" w:rsidP="002901F0">
      <w:pPr>
        <w:ind w:right="-52"/>
        <w:jc w:val="both"/>
        <w:rPr>
          <w:sz w:val="22"/>
          <w:szCs w:val="22"/>
          <w:lang w:val="sr-Latn-ME"/>
        </w:rPr>
      </w:pPr>
    </w:p>
    <w:p w14:paraId="48FE0BCF" w14:textId="76101552" w:rsidR="00757BC3" w:rsidRPr="002901F0" w:rsidRDefault="00757BC3" w:rsidP="002901F0">
      <w:pPr>
        <w:ind w:right="-52"/>
        <w:jc w:val="both"/>
        <w:rPr>
          <w:sz w:val="22"/>
          <w:szCs w:val="22"/>
          <w:lang w:val="sr-Latn-ME"/>
        </w:rPr>
      </w:pPr>
      <w:r w:rsidRPr="002901F0">
        <w:rPr>
          <w:sz w:val="22"/>
          <w:szCs w:val="22"/>
          <w:lang w:val="sr-Latn-ME"/>
        </w:rPr>
        <w:t xml:space="preserve">Primjena prevelike zapremine </w:t>
      </w:r>
      <w:r w:rsidR="00BB5A68" w:rsidRPr="002901F0">
        <w:rPr>
          <w:sz w:val="22"/>
          <w:szCs w:val="22"/>
          <w:lang w:val="sr-Latn-ME"/>
        </w:rPr>
        <w:t xml:space="preserve">lijeka </w:t>
      </w:r>
      <w:r w:rsidR="00D4176B" w:rsidRPr="002901F0">
        <w:rPr>
          <w:sz w:val="22"/>
          <w:szCs w:val="22"/>
          <w:lang w:val="sr-Latn-ME"/>
        </w:rPr>
        <w:t>Natrii chloridi infundibile HM</w:t>
      </w:r>
      <w:r w:rsidRPr="002901F0">
        <w:rPr>
          <w:sz w:val="22"/>
          <w:szCs w:val="22"/>
          <w:lang w:val="sr-Latn-ME"/>
        </w:rPr>
        <w:t xml:space="preserve"> može izazvati hipernatremiju (što može dovesti do manifestacija u centralnom nervnom sistemu, uključujući napade, komu, cerebralni edem i smrtni ishod) kao i predoziranje natrijumom (što može dovesti do centralnih i/ili perifernih edema) i takva stanja zahtijevaju intervenciju ljekara specijaliste.</w:t>
      </w:r>
    </w:p>
    <w:p w14:paraId="5517F09F" w14:textId="77777777" w:rsidR="00757BC3" w:rsidRPr="002901F0" w:rsidRDefault="00757BC3" w:rsidP="002901F0">
      <w:pPr>
        <w:ind w:right="-52"/>
        <w:jc w:val="both"/>
        <w:rPr>
          <w:sz w:val="22"/>
          <w:szCs w:val="22"/>
          <w:lang w:val="sr-Latn-ME"/>
        </w:rPr>
      </w:pPr>
    </w:p>
    <w:p w14:paraId="1276D73C" w14:textId="77777777" w:rsidR="00757BC3" w:rsidRPr="002901F0" w:rsidRDefault="00757BC3" w:rsidP="002901F0">
      <w:pPr>
        <w:ind w:right="-52"/>
        <w:jc w:val="both"/>
        <w:rPr>
          <w:sz w:val="22"/>
          <w:szCs w:val="22"/>
          <w:lang w:val="sr-Latn-ME"/>
        </w:rPr>
      </w:pPr>
      <w:r w:rsidRPr="002901F0">
        <w:rPr>
          <w:sz w:val="22"/>
          <w:szCs w:val="22"/>
          <w:lang w:val="sr-Latn-ME"/>
        </w:rPr>
        <w:t>Prevelika količina hlorida u organizmu može dovesti do gubljenja bikarbonata i povećanja aciditeta.</w:t>
      </w:r>
    </w:p>
    <w:p w14:paraId="742BD99B" w14:textId="77777777" w:rsidR="00757BC3" w:rsidRPr="002901F0" w:rsidRDefault="00757BC3" w:rsidP="002901F0">
      <w:pPr>
        <w:ind w:right="-52"/>
        <w:jc w:val="both"/>
        <w:rPr>
          <w:sz w:val="22"/>
          <w:szCs w:val="22"/>
          <w:lang w:val="sr-Latn-ME"/>
        </w:rPr>
      </w:pPr>
    </w:p>
    <w:p w14:paraId="51481415" w14:textId="6F5D1AFC" w:rsidR="00757BC3" w:rsidRPr="002901F0" w:rsidRDefault="00757BC3" w:rsidP="002901F0">
      <w:pPr>
        <w:ind w:right="-52"/>
        <w:jc w:val="both"/>
        <w:rPr>
          <w:sz w:val="22"/>
          <w:szCs w:val="22"/>
          <w:lang w:val="sr-Latn-ME"/>
        </w:rPr>
      </w:pPr>
      <w:r w:rsidRPr="002901F0">
        <w:rPr>
          <w:sz w:val="22"/>
          <w:szCs w:val="22"/>
          <w:lang w:val="sr-Latn-ME"/>
        </w:rPr>
        <w:t xml:space="preserve">Kada se </w:t>
      </w:r>
      <w:r w:rsidR="00BB5A68" w:rsidRPr="002901F0">
        <w:rPr>
          <w:sz w:val="22"/>
          <w:szCs w:val="22"/>
          <w:lang w:val="sr-Latn-ME"/>
        </w:rPr>
        <w:t xml:space="preserve">lijek </w:t>
      </w:r>
      <w:r w:rsidR="00D4176B" w:rsidRPr="002901F0">
        <w:rPr>
          <w:sz w:val="22"/>
          <w:szCs w:val="22"/>
          <w:lang w:val="sr-Latn-ME"/>
        </w:rPr>
        <w:t>Natrii chloridi infundibile HM</w:t>
      </w:r>
      <w:r w:rsidRPr="002901F0">
        <w:rPr>
          <w:sz w:val="22"/>
          <w:szCs w:val="22"/>
          <w:lang w:val="sr-Latn-ME"/>
        </w:rPr>
        <w:t xml:space="preserve"> koristi kao rastvarač za injekcione oblike drugih ljekova, znaci i simptomi predoziranja zavisiće od prirode rastvorenog lijeka. </w:t>
      </w:r>
      <w:r w:rsidR="00BB5A68" w:rsidRPr="002901F0">
        <w:rPr>
          <w:sz w:val="22"/>
          <w:szCs w:val="22"/>
          <w:lang w:val="sr-Latn-ME"/>
        </w:rPr>
        <w:t>Kod slučajnog</w:t>
      </w:r>
      <w:r w:rsidRPr="002901F0">
        <w:rPr>
          <w:sz w:val="22"/>
          <w:szCs w:val="22"/>
          <w:lang w:val="sr-Latn-ME"/>
        </w:rPr>
        <w:t xml:space="preserve"> predoziranja, infuziju treba prekinuti, a kod pacijenta se prate znaci i simptomi vezani za dodati lijek. Po potrebi treba primijeniti odgovarajuće suportivne mjere.</w:t>
      </w:r>
    </w:p>
    <w:p w14:paraId="6EDBFD86" w14:textId="77777777" w:rsidR="00757BC3" w:rsidRPr="002901F0" w:rsidRDefault="00757BC3" w:rsidP="002901F0">
      <w:pPr>
        <w:ind w:right="-52"/>
        <w:jc w:val="both"/>
        <w:rPr>
          <w:sz w:val="22"/>
          <w:szCs w:val="22"/>
          <w:lang w:val="sr-Latn-ME"/>
        </w:rPr>
      </w:pPr>
      <w:r w:rsidRPr="002901F0">
        <w:rPr>
          <w:b/>
          <w:bCs/>
          <w:sz w:val="22"/>
          <w:szCs w:val="22"/>
          <w:lang w:val="sr-Latn-ME"/>
        </w:rPr>
        <w:lastRenderedPageBreak/>
        <w:t>5. FARMAKOLOŠKI PODACI</w:t>
      </w:r>
    </w:p>
    <w:p w14:paraId="0899FF29" w14:textId="77777777" w:rsidR="00757BC3" w:rsidRPr="002901F0" w:rsidRDefault="00757BC3" w:rsidP="002901F0">
      <w:pPr>
        <w:ind w:right="-52"/>
        <w:jc w:val="both"/>
        <w:rPr>
          <w:sz w:val="22"/>
          <w:szCs w:val="22"/>
          <w:lang w:val="sr-Latn-ME"/>
        </w:rPr>
      </w:pPr>
    </w:p>
    <w:p w14:paraId="16DE7694" w14:textId="0CCE1E30" w:rsidR="00757BC3" w:rsidRPr="002901F0" w:rsidRDefault="00757BC3" w:rsidP="002901F0">
      <w:pPr>
        <w:jc w:val="both"/>
        <w:rPr>
          <w:b/>
          <w:bCs/>
          <w:sz w:val="22"/>
          <w:szCs w:val="22"/>
          <w:lang w:val="sr-Latn-ME"/>
        </w:rPr>
      </w:pPr>
      <w:r w:rsidRPr="002901F0">
        <w:rPr>
          <w:b/>
          <w:bCs/>
          <w:sz w:val="22"/>
          <w:szCs w:val="22"/>
          <w:lang w:val="sr-Latn-ME"/>
        </w:rPr>
        <w:t>5.1. Farmakodinamički podaci</w:t>
      </w:r>
    </w:p>
    <w:p w14:paraId="6F77C575" w14:textId="69A402E1" w:rsidR="00757BC3" w:rsidRPr="002901F0" w:rsidRDefault="00757BC3" w:rsidP="002901F0">
      <w:pPr>
        <w:jc w:val="both"/>
        <w:rPr>
          <w:sz w:val="22"/>
          <w:szCs w:val="22"/>
          <w:lang w:val="sr-Latn-ME"/>
        </w:rPr>
      </w:pPr>
    </w:p>
    <w:p w14:paraId="60DF1476" w14:textId="77777777" w:rsidR="00757BC3" w:rsidRPr="002901F0" w:rsidRDefault="00757BC3" w:rsidP="002901F0">
      <w:pPr>
        <w:jc w:val="both"/>
        <w:rPr>
          <w:sz w:val="22"/>
          <w:szCs w:val="22"/>
          <w:lang w:val="sr-Latn-ME"/>
        </w:rPr>
      </w:pPr>
      <w:r w:rsidRPr="002901F0">
        <w:rPr>
          <w:sz w:val="22"/>
          <w:szCs w:val="22"/>
          <w:lang w:val="sr-Latn-ME"/>
        </w:rPr>
        <w:t>Farmakoterapijska grupa: Rastvori elektrolita</w:t>
      </w:r>
    </w:p>
    <w:p w14:paraId="6920CF8D" w14:textId="7092F4ED" w:rsidR="00757BC3" w:rsidRPr="002901F0" w:rsidRDefault="00757BC3" w:rsidP="002901F0">
      <w:pPr>
        <w:jc w:val="both"/>
        <w:rPr>
          <w:sz w:val="22"/>
          <w:szCs w:val="22"/>
          <w:lang w:val="sr-Latn-ME"/>
        </w:rPr>
      </w:pPr>
      <w:r w:rsidRPr="002901F0">
        <w:rPr>
          <w:sz w:val="22"/>
          <w:szCs w:val="22"/>
          <w:lang w:val="sr-Latn-ME"/>
        </w:rPr>
        <w:t xml:space="preserve">ATC </w:t>
      </w:r>
      <w:r w:rsidR="009C5B2D" w:rsidRPr="002901F0">
        <w:rPr>
          <w:sz w:val="22"/>
          <w:szCs w:val="22"/>
          <w:lang w:val="sr-Latn-ME"/>
        </w:rPr>
        <w:t>kod</w:t>
      </w:r>
      <w:r w:rsidRPr="002901F0">
        <w:rPr>
          <w:sz w:val="22"/>
          <w:szCs w:val="22"/>
          <w:lang w:val="sr-Latn-ME"/>
        </w:rPr>
        <w:t>: B05</w:t>
      </w:r>
      <w:r w:rsidR="007341E0" w:rsidRPr="002901F0">
        <w:rPr>
          <w:sz w:val="22"/>
          <w:szCs w:val="22"/>
          <w:lang w:val="sr-Latn-ME"/>
        </w:rPr>
        <w:t>BB01</w:t>
      </w:r>
    </w:p>
    <w:p w14:paraId="2AC74883" w14:textId="77777777" w:rsidR="00757BC3" w:rsidRPr="002901F0" w:rsidRDefault="00757BC3" w:rsidP="002901F0">
      <w:pPr>
        <w:jc w:val="both"/>
        <w:rPr>
          <w:sz w:val="22"/>
          <w:szCs w:val="22"/>
          <w:lang w:val="sr-Latn-ME"/>
        </w:rPr>
      </w:pPr>
    </w:p>
    <w:p w14:paraId="3A359FD5" w14:textId="1431A29B" w:rsidR="00757BC3" w:rsidRPr="002901F0" w:rsidRDefault="00D4176B" w:rsidP="002901F0">
      <w:pPr>
        <w:ind w:right="-52"/>
        <w:jc w:val="both"/>
        <w:rPr>
          <w:sz w:val="22"/>
          <w:szCs w:val="22"/>
          <w:lang w:val="sr-Latn-ME"/>
        </w:rPr>
      </w:pPr>
      <w:r w:rsidRPr="002901F0">
        <w:rPr>
          <w:sz w:val="22"/>
          <w:szCs w:val="22"/>
          <w:lang w:val="sr-Latn-ME"/>
        </w:rPr>
        <w:t>Natrii chloridi infundibile HM</w:t>
      </w:r>
      <w:r w:rsidR="00757BC3" w:rsidRPr="002901F0">
        <w:rPr>
          <w:sz w:val="22"/>
          <w:szCs w:val="22"/>
          <w:lang w:val="sr-Latn-ME"/>
        </w:rPr>
        <w:t xml:space="preserve"> intravenska infuzija je izotonični rastvor, čija je osmolarnost približno 308 mOsm/l.</w:t>
      </w:r>
    </w:p>
    <w:p w14:paraId="36418AD7" w14:textId="77777777" w:rsidR="00757BC3" w:rsidRPr="002901F0" w:rsidRDefault="00757BC3" w:rsidP="002901F0">
      <w:pPr>
        <w:ind w:right="-52"/>
        <w:jc w:val="both"/>
        <w:rPr>
          <w:sz w:val="22"/>
          <w:szCs w:val="22"/>
          <w:lang w:val="sr-Latn-ME"/>
        </w:rPr>
      </w:pPr>
    </w:p>
    <w:p w14:paraId="0B78397E" w14:textId="50CB1797" w:rsidR="00757BC3" w:rsidRPr="002901F0" w:rsidRDefault="00757BC3" w:rsidP="002901F0">
      <w:pPr>
        <w:ind w:right="-52"/>
        <w:jc w:val="both"/>
        <w:rPr>
          <w:sz w:val="22"/>
          <w:szCs w:val="22"/>
          <w:lang w:val="sr-Latn-ME"/>
        </w:rPr>
      </w:pPr>
      <w:r w:rsidRPr="002901F0">
        <w:rPr>
          <w:sz w:val="22"/>
          <w:szCs w:val="22"/>
          <w:lang w:val="sr-Latn-ME"/>
        </w:rPr>
        <w:t>Farmakodinamske karakteristike ovog rastvora odgovaraju karakteristikama natrijum</w:t>
      </w:r>
      <w:r w:rsidR="00F04B50" w:rsidRPr="002901F0">
        <w:rPr>
          <w:sz w:val="22"/>
          <w:szCs w:val="22"/>
          <w:lang w:val="sr-Latn-ME"/>
        </w:rPr>
        <w:t>ovih</w:t>
      </w:r>
      <w:r w:rsidRPr="002901F0">
        <w:rPr>
          <w:sz w:val="22"/>
          <w:szCs w:val="22"/>
          <w:lang w:val="sr-Latn-ME"/>
        </w:rPr>
        <w:t xml:space="preserve"> i hloridnih jona u održavanju balansa tečnosti i elektrolita. Joni, poput natrijuma, prolaze kroz ćelijsku membranu, uz pomoć raznih transportnih mehanizama, uključujući natrijumsku pumpu (Na-K-ATPaza). Natrijum ima važnu ulogu u neurotransmisiji i elektrofiziologiji srca, kao i funkciji bubrega. </w:t>
      </w:r>
    </w:p>
    <w:p w14:paraId="71779BCA" w14:textId="250643D3" w:rsidR="00757BC3" w:rsidRPr="002901F0" w:rsidRDefault="00757BC3" w:rsidP="002901F0">
      <w:pPr>
        <w:jc w:val="both"/>
        <w:rPr>
          <w:sz w:val="22"/>
          <w:szCs w:val="22"/>
          <w:lang w:val="sr-Latn-ME"/>
        </w:rPr>
      </w:pPr>
    </w:p>
    <w:p w14:paraId="14A07E56" w14:textId="77777777" w:rsidR="00757BC3" w:rsidRPr="002901F0" w:rsidRDefault="00757BC3" w:rsidP="002901F0">
      <w:pPr>
        <w:jc w:val="both"/>
        <w:rPr>
          <w:sz w:val="22"/>
          <w:szCs w:val="22"/>
          <w:lang w:val="sr-Latn-ME"/>
        </w:rPr>
      </w:pPr>
      <w:r w:rsidRPr="002901F0">
        <w:rPr>
          <w:b/>
          <w:bCs/>
          <w:sz w:val="22"/>
          <w:szCs w:val="22"/>
          <w:lang w:val="sr-Latn-ME"/>
        </w:rPr>
        <w:t>5.2. Farmakokinetički podaci</w:t>
      </w:r>
    </w:p>
    <w:p w14:paraId="6C1B56B9" w14:textId="77777777" w:rsidR="00757BC3" w:rsidRPr="002901F0" w:rsidRDefault="00757BC3" w:rsidP="002901F0">
      <w:pPr>
        <w:jc w:val="both"/>
        <w:rPr>
          <w:sz w:val="22"/>
          <w:szCs w:val="22"/>
          <w:lang w:val="sr-Latn-ME"/>
        </w:rPr>
      </w:pPr>
    </w:p>
    <w:p w14:paraId="6FDADADC" w14:textId="77777777" w:rsidR="00757BC3" w:rsidRPr="002901F0" w:rsidRDefault="00757BC3" w:rsidP="002901F0">
      <w:pPr>
        <w:ind w:right="346"/>
        <w:jc w:val="both"/>
        <w:rPr>
          <w:sz w:val="22"/>
          <w:szCs w:val="22"/>
          <w:lang w:val="sr-Latn-ME"/>
        </w:rPr>
      </w:pPr>
      <w:r w:rsidRPr="002901F0">
        <w:rPr>
          <w:sz w:val="22"/>
          <w:szCs w:val="22"/>
          <w:lang w:val="sr-Latn-ME"/>
        </w:rPr>
        <w:t>Natrijum se uglavnom eliminiše putem bubrega, s tim da se u bubrezima u velikoj mjeri reapsorbuje.</w:t>
      </w:r>
    </w:p>
    <w:p w14:paraId="3A0B1A3D" w14:textId="77777777" w:rsidR="00757BC3" w:rsidRPr="002901F0" w:rsidRDefault="00757BC3" w:rsidP="002901F0">
      <w:pPr>
        <w:ind w:right="346"/>
        <w:jc w:val="both"/>
        <w:rPr>
          <w:sz w:val="22"/>
          <w:szCs w:val="22"/>
          <w:lang w:val="sr-Latn-ME"/>
        </w:rPr>
      </w:pPr>
    </w:p>
    <w:p w14:paraId="62456F0C" w14:textId="633263EE" w:rsidR="00757BC3" w:rsidRPr="002901F0" w:rsidRDefault="00757BC3" w:rsidP="002901F0">
      <w:pPr>
        <w:jc w:val="both"/>
        <w:rPr>
          <w:sz w:val="22"/>
          <w:szCs w:val="22"/>
          <w:lang w:val="sr-Latn-ME"/>
        </w:rPr>
      </w:pPr>
      <w:r w:rsidRPr="002901F0">
        <w:rPr>
          <w:sz w:val="22"/>
          <w:szCs w:val="22"/>
          <w:lang w:val="sr-Latn-ME"/>
        </w:rPr>
        <w:t>Natrijum se u maloj količini izlučuje iz organizma preko fecesa i znoja.</w:t>
      </w:r>
    </w:p>
    <w:p w14:paraId="1CC20D22" w14:textId="77777777" w:rsidR="00757BC3" w:rsidRPr="002901F0" w:rsidRDefault="00757BC3" w:rsidP="002901F0">
      <w:pPr>
        <w:jc w:val="both"/>
        <w:rPr>
          <w:sz w:val="22"/>
          <w:szCs w:val="22"/>
          <w:lang w:val="sr-Latn-ME"/>
        </w:rPr>
      </w:pPr>
    </w:p>
    <w:p w14:paraId="5B7E88CC" w14:textId="756B9546" w:rsidR="00757BC3" w:rsidRPr="002901F0" w:rsidRDefault="00757BC3" w:rsidP="002901F0">
      <w:pPr>
        <w:tabs>
          <w:tab w:val="left" w:pos="284"/>
        </w:tabs>
        <w:jc w:val="both"/>
        <w:rPr>
          <w:b/>
          <w:bCs/>
          <w:sz w:val="22"/>
          <w:szCs w:val="22"/>
          <w:lang w:val="sr-Latn-ME"/>
        </w:rPr>
      </w:pPr>
      <w:r w:rsidRPr="002901F0">
        <w:rPr>
          <w:b/>
          <w:bCs/>
          <w:sz w:val="22"/>
          <w:szCs w:val="22"/>
          <w:lang w:val="sr-Latn-ME"/>
        </w:rPr>
        <w:t xml:space="preserve">5.3. Pretklinički podaci o bezbjednosti </w:t>
      </w:r>
    </w:p>
    <w:p w14:paraId="2052E3D6" w14:textId="77777777" w:rsidR="00757BC3" w:rsidRPr="002901F0" w:rsidRDefault="00757BC3" w:rsidP="002901F0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26FB4789" w14:textId="35562566" w:rsidR="00757BC3" w:rsidRPr="002901F0" w:rsidRDefault="00757BC3" w:rsidP="002901F0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2901F0">
        <w:rPr>
          <w:sz w:val="22"/>
          <w:szCs w:val="22"/>
          <w:lang w:val="sr-Latn-ME"/>
        </w:rPr>
        <w:t xml:space="preserve">Nema značajnih pretkliničkih podataka o bezbjednosti lijeka koji bi se mogli dodati informacijama koje su date u drugim </w:t>
      </w:r>
      <w:r w:rsidR="00370B70" w:rsidRPr="002901F0">
        <w:rPr>
          <w:sz w:val="22"/>
          <w:szCs w:val="22"/>
          <w:lang w:val="sr-Latn-ME"/>
        </w:rPr>
        <w:t>djelovima</w:t>
      </w:r>
      <w:r w:rsidRPr="002901F0">
        <w:rPr>
          <w:sz w:val="22"/>
          <w:szCs w:val="22"/>
          <w:lang w:val="sr-Latn-ME"/>
        </w:rPr>
        <w:t xml:space="preserve"> Sažetka karakteristika lijeka.</w:t>
      </w:r>
    </w:p>
    <w:p w14:paraId="10F40E7E" w14:textId="77777777" w:rsidR="00757BC3" w:rsidRPr="002901F0" w:rsidRDefault="00757BC3" w:rsidP="002901F0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7DDCA254" w14:textId="77777777" w:rsidR="00757BC3" w:rsidRPr="002901F0" w:rsidRDefault="00757BC3" w:rsidP="002901F0">
      <w:pPr>
        <w:tabs>
          <w:tab w:val="left" w:pos="284"/>
        </w:tabs>
        <w:spacing w:before="200" w:after="200"/>
        <w:jc w:val="both"/>
        <w:rPr>
          <w:b/>
          <w:sz w:val="22"/>
          <w:szCs w:val="22"/>
          <w:lang w:val="sr-Latn-ME"/>
        </w:rPr>
      </w:pPr>
      <w:bookmarkStart w:id="1" w:name="_Hlk108092108"/>
      <w:r w:rsidRPr="002901F0">
        <w:rPr>
          <w:b/>
          <w:sz w:val="22"/>
          <w:szCs w:val="22"/>
          <w:lang w:val="sr-Latn-ME"/>
        </w:rPr>
        <w:t>6. FARMACEUTSKI PODACI</w:t>
      </w:r>
    </w:p>
    <w:p w14:paraId="144C7751" w14:textId="5FEAE1F3" w:rsidR="00757BC3" w:rsidRPr="002901F0" w:rsidRDefault="00757BC3" w:rsidP="002901F0">
      <w:pPr>
        <w:tabs>
          <w:tab w:val="left" w:pos="284"/>
        </w:tabs>
        <w:jc w:val="both"/>
        <w:rPr>
          <w:b/>
          <w:bCs/>
          <w:sz w:val="22"/>
          <w:szCs w:val="22"/>
          <w:lang w:val="sr-Latn-ME"/>
        </w:rPr>
      </w:pPr>
      <w:r w:rsidRPr="002901F0">
        <w:rPr>
          <w:b/>
          <w:bCs/>
          <w:sz w:val="22"/>
          <w:szCs w:val="22"/>
          <w:lang w:val="sr-Latn-ME"/>
        </w:rPr>
        <w:t>6.1. Lista pomoćnih supstanci</w:t>
      </w:r>
      <w:r w:rsidR="002901F0">
        <w:rPr>
          <w:b/>
          <w:bCs/>
          <w:sz w:val="22"/>
          <w:szCs w:val="22"/>
          <w:lang w:val="sr-Latn-ME"/>
        </w:rPr>
        <w:t xml:space="preserve"> </w:t>
      </w:r>
      <w:r w:rsidRPr="002901F0">
        <w:rPr>
          <w:b/>
          <w:bCs/>
          <w:sz w:val="22"/>
          <w:szCs w:val="22"/>
          <w:lang w:val="sr-Latn-ME"/>
        </w:rPr>
        <w:t>(eskcipijenasa)</w:t>
      </w:r>
    </w:p>
    <w:p w14:paraId="548A0935" w14:textId="77777777" w:rsidR="00757BC3" w:rsidRPr="002901F0" w:rsidRDefault="00757BC3" w:rsidP="002901F0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4E902B97" w14:textId="77777777" w:rsidR="00757BC3" w:rsidRPr="002901F0" w:rsidRDefault="00757BC3" w:rsidP="002901F0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2901F0">
        <w:rPr>
          <w:sz w:val="22"/>
          <w:szCs w:val="22"/>
          <w:lang w:val="sr-Latn-ME"/>
        </w:rPr>
        <w:t>hlorovodonična kiselina</w:t>
      </w:r>
    </w:p>
    <w:p w14:paraId="0BE52AEE" w14:textId="77777777" w:rsidR="00757BC3" w:rsidRPr="002901F0" w:rsidRDefault="00757BC3" w:rsidP="002901F0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2901F0">
        <w:rPr>
          <w:sz w:val="22"/>
          <w:szCs w:val="22"/>
          <w:lang w:val="sr-Latn-ME"/>
        </w:rPr>
        <w:t>natrijum hidroksid</w:t>
      </w:r>
    </w:p>
    <w:p w14:paraId="71ACB597" w14:textId="77777777" w:rsidR="00757BC3" w:rsidRPr="002901F0" w:rsidRDefault="00757BC3" w:rsidP="002901F0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2901F0">
        <w:rPr>
          <w:sz w:val="22"/>
          <w:szCs w:val="22"/>
          <w:lang w:val="sr-Latn-ME"/>
        </w:rPr>
        <w:t>voda za injekcije</w:t>
      </w:r>
    </w:p>
    <w:p w14:paraId="09BF467D" w14:textId="77777777" w:rsidR="00757BC3" w:rsidRPr="002901F0" w:rsidRDefault="00757BC3" w:rsidP="002901F0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09FFDACB" w14:textId="32812535" w:rsidR="00757BC3" w:rsidRPr="002901F0" w:rsidRDefault="00757BC3" w:rsidP="002901F0">
      <w:pPr>
        <w:tabs>
          <w:tab w:val="left" w:pos="284"/>
        </w:tabs>
        <w:jc w:val="both"/>
        <w:rPr>
          <w:b/>
          <w:bCs/>
          <w:sz w:val="22"/>
          <w:szCs w:val="22"/>
          <w:lang w:val="sr-Latn-ME"/>
        </w:rPr>
      </w:pPr>
      <w:r w:rsidRPr="002901F0">
        <w:rPr>
          <w:b/>
          <w:bCs/>
          <w:sz w:val="22"/>
          <w:szCs w:val="22"/>
          <w:lang w:val="sr-Latn-ME"/>
        </w:rPr>
        <w:t>6.2. Inkompatibilnost</w:t>
      </w:r>
      <w:r w:rsidR="00387D9D" w:rsidRPr="002901F0">
        <w:rPr>
          <w:b/>
          <w:bCs/>
          <w:sz w:val="22"/>
          <w:szCs w:val="22"/>
          <w:lang w:val="sr-Latn-ME"/>
        </w:rPr>
        <w:t>i</w:t>
      </w:r>
    </w:p>
    <w:p w14:paraId="377945C2" w14:textId="77777777" w:rsidR="00757BC3" w:rsidRPr="002901F0" w:rsidRDefault="00757BC3" w:rsidP="002901F0">
      <w:pPr>
        <w:tabs>
          <w:tab w:val="left" w:pos="284"/>
        </w:tabs>
        <w:jc w:val="both"/>
        <w:rPr>
          <w:spacing w:val="-3"/>
          <w:sz w:val="22"/>
          <w:szCs w:val="22"/>
          <w:lang w:val="sr-Latn-ME"/>
        </w:rPr>
      </w:pPr>
    </w:p>
    <w:p w14:paraId="03B94D5D" w14:textId="32EF51D3" w:rsidR="00387D9D" w:rsidRPr="002901F0" w:rsidRDefault="00757BC3" w:rsidP="002901F0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2901F0">
        <w:rPr>
          <w:sz w:val="22"/>
          <w:szCs w:val="22"/>
          <w:lang w:val="sr-Latn-ME"/>
        </w:rPr>
        <w:t>Kao i kod svih parenteralnih rastvora, prije dodavanja drugog lijeka, potrebno je provjeriti podatke o kompatibilnosti lijeka koji se dodaje s</w:t>
      </w:r>
      <w:r w:rsidR="00387D9D" w:rsidRPr="002901F0">
        <w:rPr>
          <w:sz w:val="22"/>
          <w:szCs w:val="22"/>
          <w:lang w:val="sr-Latn-ME"/>
        </w:rPr>
        <w:t>a</w:t>
      </w:r>
      <w:r w:rsidRPr="002901F0">
        <w:rPr>
          <w:sz w:val="22"/>
          <w:szCs w:val="22"/>
          <w:lang w:val="sr-Latn-ME"/>
        </w:rPr>
        <w:t xml:space="preserve"> </w:t>
      </w:r>
      <w:r w:rsidR="00387D9D" w:rsidRPr="002901F0">
        <w:rPr>
          <w:sz w:val="22"/>
          <w:szCs w:val="22"/>
          <w:lang w:val="sr-Latn-ME"/>
        </w:rPr>
        <w:t xml:space="preserve">fiziološkim </w:t>
      </w:r>
      <w:r w:rsidRPr="002901F0">
        <w:rPr>
          <w:sz w:val="22"/>
          <w:szCs w:val="22"/>
          <w:lang w:val="sr-Latn-ME"/>
        </w:rPr>
        <w:t>rastvorom. Ne treba koristiti ljekove za koje se zna da su inkompatibilni.</w:t>
      </w:r>
      <w:r w:rsidR="00387D9D" w:rsidRPr="002901F0">
        <w:rPr>
          <w:sz w:val="22"/>
          <w:szCs w:val="22"/>
          <w:lang w:val="sr-Latn-ME"/>
        </w:rPr>
        <w:t xml:space="preserve"> Ako ne postoje studije kompatibilnosti sa određenim lijekom, fiziološki rastvor ne</w:t>
      </w:r>
    </w:p>
    <w:p w14:paraId="4275FD2A" w14:textId="1FCC5F7D" w:rsidR="00757BC3" w:rsidRPr="002901F0" w:rsidRDefault="00387D9D" w:rsidP="002901F0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2901F0">
        <w:rPr>
          <w:sz w:val="22"/>
          <w:szCs w:val="22"/>
          <w:lang w:val="sr-Latn-ME"/>
        </w:rPr>
        <w:t>treba miješati sa tim lijekom.</w:t>
      </w:r>
    </w:p>
    <w:p w14:paraId="437E1E5B" w14:textId="77777777" w:rsidR="00757BC3" w:rsidRPr="002901F0" w:rsidRDefault="00757BC3" w:rsidP="002901F0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585F6AB0" w14:textId="2222EC76" w:rsidR="00757BC3" w:rsidRPr="002901F0" w:rsidRDefault="00757BC3" w:rsidP="002901F0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2901F0">
        <w:rPr>
          <w:sz w:val="22"/>
          <w:szCs w:val="22"/>
          <w:lang w:val="sr-Latn-ME"/>
        </w:rPr>
        <w:t>Vid</w:t>
      </w:r>
      <w:r w:rsidR="007341E0" w:rsidRPr="002901F0">
        <w:rPr>
          <w:sz w:val="22"/>
          <w:szCs w:val="22"/>
          <w:lang w:val="sr-Latn-ME"/>
        </w:rPr>
        <w:t>jeti</w:t>
      </w:r>
      <w:r w:rsidRPr="002901F0">
        <w:rPr>
          <w:sz w:val="22"/>
          <w:szCs w:val="22"/>
          <w:lang w:val="sr-Latn-ME"/>
        </w:rPr>
        <w:t xml:space="preserve"> odjeljak 6.6 za dalja uputstva o upotrebi proizvoda s</w:t>
      </w:r>
      <w:r w:rsidR="007341E0" w:rsidRPr="002901F0">
        <w:rPr>
          <w:sz w:val="22"/>
          <w:szCs w:val="22"/>
          <w:lang w:val="sr-Latn-ME"/>
        </w:rPr>
        <w:t>a</w:t>
      </w:r>
      <w:r w:rsidRPr="002901F0">
        <w:rPr>
          <w:sz w:val="22"/>
          <w:szCs w:val="22"/>
          <w:lang w:val="sr-Latn-ME"/>
        </w:rPr>
        <w:t xml:space="preserve"> ljekovima koji se dodaju.</w:t>
      </w:r>
    </w:p>
    <w:p w14:paraId="5F8CD5C6" w14:textId="77777777" w:rsidR="00757BC3" w:rsidRPr="002901F0" w:rsidRDefault="00757BC3" w:rsidP="002901F0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38F20617" w14:textId="77777777" w:rsidR="00757BC3" w:rsidRPr="002901F0" w:rsidRDefault="00757BC3" w:rsidP="002901F0">
      <w:pPr>
        <w:tabs>
          <w:tab w:val="left" w:pos="284"/>
        </w:tabs>
        <w:jc w:val="both"/>
        <w:rPr>
          <w:b/>
          <w:bCs/>
          <w:sz w:val="22"/>
          <w:szCs w:val="22"/>
          <w:lang w:val="sr-Latn-ME"/>
        </w:rPr>
      </w:pPr>
      <w:r w:rsidRPr="002901F0">
        <w:rPr>
          <w:b/>
          <w:bCs/>
          <w:sz w:val="22"/>
          <w:szCs w:val="22"/>
          <w:lang w:val="sr-Latn-ME"/>
        </w:rPr>
        <w:t>6.3. Rok upotrebe</w:t>
      </w:r>
    </w:p>
    <w:p w14:paraId="37E06F2E" w14:textId="77777777" w:rsidR="00757BC3" w:rsidRPr="002901F0" w:rsidRDefault="00757BC3" w:rsidP="002901F0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381614D9" w14:textId="77777777" w:rsidR="00757BC3" w:rsidRPr="002901F0" w:rsidRDefault="00757BC3" w:rsidP="002901F0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2901F0">
        <w:rPr>
          <w:sz w:val="22"/>
          <w:szCs w:val="22"/>
          <w:lang w:val="sr-Latn-ME"/>
        </w:rPr>
        <w:t>3 godine.</w:t>
      </w:r>
    </w:p>
    <w:p w14:paraId="422A9A34" w14:textId="77777777" w:rsidR="00757BC3" w:rsidRPr="002901F0" w:rsidRDefault="00757BC3" w:rsidP="002901F0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2901F0">
        <w:rPr>
          <w:sz w:val="22"/>
          <w:szCs w:val="22"/>
          <w:lang w:val="sr-Latn-ME"/>
        </w:rPr>
        <w:t>Lijek ne treba koristiti po isteku roka upotrebe označenog na pakovanju.</w:t>
      </w:r>
    </w:p>
    <w:p w14:paraId="776AA0C4" w14:textId="77777777" w:rsidR="00757BC3" w:rsidRPr="002901F0" w:rsidRDefault="00757BC3" w:rsidP="002901F0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50A68446" w14:textId="65936A2B" w:rsidR="00757BC3" w:rsidRPr="002901F0" w:rsidRDefault="00757BC3" w:rsidP="002901F0">
      <w:pPr>
        <w:tabs>
          <w:tab w:val="left" w:pos="284"/>
        </w:tabs>
        <w:jc w:val="both"/>
        <w:rPr>
          <w:b/>
          <w:bCs/>
          <w:sz w:val="22"/>
          <w:szCs w:val="22"/>
          <w:lang w:val="sr-Latn-ME"/>
        </w:rPr>
      </w:pPr>
      <w:r w:rsidRPr="002901F0">
        <w:rPr>
          <w:b/>
          <w:bCs/>
          <w:sz w:val="22"/>
          <w:szCs w:val="22"/>
          <w:lang w:val="sr-Latn-ME"/>
        </w:rPr>
        <w:t>6.4. Posebne m</w:t>
      </w:r>
      <w:r w:rsidR="00C51436" w:rsidRPr="002901F0">
        <w:rPr>
          <w:b/>
          <w:bCs/>
          <w:sz w:val="22"/>
          <w:szCs w:val="22"/>
          <w:lang w:val="sr-Latn-ME"/>
        </w:rPr>
        <w:t>j</w:t>
      </w:r>
      <w:r w:rsidRPr="002901F0">
        <w:rPr>
          <w:b/>
          <w:bCs/>
          <w:sz w:val="22"/>
          <w:szCs w:val="22"/>
          <w:lang w:val="sr-Latn-ME"/>
        </w:rPr>
        <w:t>ere opreza pri čuvanju lijeka</w:t>
      </w:r>
    </w:p>
    <w:p w14:paraId="1F2D620D" w14:textId="02CCE3A3" w:rsidR="00757BC3" w:rsidRPr="002901F0" w:rsidRDefault="00757BC3" w:rsidP="002901F0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0945A867" w14:textId="2F1454FB" w:rsidR="00757BC3" w:rsidRPr="002901F0" w:rsidRDefault="00757BC3" w:rsidP="002901F0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2901F0">
        <w:rPr>
          <w:sz w:val="22"/>
          <w:szCs w:val="22"/>
          <w:lang w:val="sr-Latn-ME"/>
        </w:rPr>
        <w:t>Čuvati van domašaja i pogleda djece!</w:t>
      </w:r>
    </w:p>
    <w:p w14:paraId="2FDBA876" w14:textId="77777777" w:rsidR="00757BC3" w:rsidRPr="002901F0" w:rsidRDefault="00757BC3" w:rsidP="002901F0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2B17406D" w14:textId="77777777" w:rsidR="00757BC3" w:rsidRPr="002901F0" w:rsidRDefault="00757BC3" w:rsidP="002901F0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2901F0">
        <w:rPr>
          <w:sz w:val="22"/>
          <w:szCs w:val="22"/>
          <w:lang w:val="sr-Latn-ME"/>
        </w:rPr>
        <w:t xml:space="preserve">Lijek čuvati na temperaturi do 25°C. </w:t>
      </w:r>
    </w:p>
    <w:p w14:paraId="360F55D0" w14:textId="10A1F669" w:rsidR="00757BC3" w:rsidRPr="002901F0" w:rsidRDefault="00757BC3" w:rsidP="002901F0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2901F0">
        <w:rPr>
          <w:sz w:val="22"/>
          <w:szCs w:val="22"/>
          <w:lang w:val="sr-Latn-ME"/>
        </w:rPr>
        <w:t>Nakon otvaranja, proizvod se mora odmah upotrijebiti.</w:t>
      </w:r>
    </w:p>
    <w:p w14:paraId="2FB74535" w14:textId="77777777" w:rsidR="00757BC3" w:rsidRPr="002901F0" w:rsidRDefault="00757BC3" w:rsidP="002901F0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2901F0">
        <w:rPr>
          <w:sz w:val="22"/>
          <w:szCs w:val="22"/>
          <w:lang w:val="sr-Latn-ME"/>
        </w:rPr>
        <w:t>Ne zamrzavati.</w:t>
      </w:r>
    </w:p>
    <w:p w14:paraId="24E6C372" w14:textId="77777777" w:rsidR="00757BC3" w:rsidRPr="002901F0" w:rsidRDefault="00757BC3" w:rsidP="002901F0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43E4A0F0" w14:textId="77777777" w:rsidR="00757BC3" w:rsidRPr="002901F0" w:rsidRDefault="00757BC3" w:rsidP="002901F0">
      <w:pPr>
        <w:tabs>
          <w:tab w:val="left" w:pos="284"/>
        </w:tabs>
        <w:jc w:val="both"/>
        <w:rPr>
          <w:b/>
          <w:bCs/>
          <w:sz w:val="22"/>
          <w:szCs w:val="22"/>
          <w:lang w:val="sr-Latn-ME"/>
        </w:rPr>
      </w:pPr>
      <w:r w:rsidRPr="002901F0">
        <w:rPr>
          <w:b/>
          <w:bCs/>
          <w:sz w:val="22"/>
          <w:szCs w:val="22"/>
          <w:lang w:val="sr-Latn-ME"/>
        </w:rPr>
        <w:lastRenderedPageBreak/>
        <w:t>6.5. Vrsta i sadržaj pakovanja</w:t>
      </w:r>
    </w:p>
    <w:p w14:paraId="34FEFDB1" w14:textId="77777777" w:rsidR="00757BC3" w:rsidRPr="002901F0" w:rsidRDefault="00757BC3" w:rsidP="002901F0">
      <w:pPr>
        <w:tabs>
          <w:tab w:val="left" w:pos="284"/>
        </w:tabs>
        <w:jc w:val="both"/>
        <w:rPr>
          <w:i/>
          <w:sz w:val="22"/>
          <w:szCs w:val="22"/>
          <w:lang w:val="sr-Latn-ME"/>
        </w:rPr>
      </w:pPr>
    </w:p>
    <w:p w14:paraId="3557355C" w14:textId="2B7C4A3C" w:rsidR="00757BC3" w:rsidRPr="002901F0" w:rsidRDefault="00D4176B" w:rsidP="002901F0">
      <w:pPr>
        <w:tabs>
          <w:tab w:val="left" w:pos="284"/>
        </w:tabs>
        <w:jc w:val="both"/>
        <w:rPr>
          <w:i/>
          <w:sz w:val="22"/>
          <w:szCs w:val="22"/>
          <w:lang w:val="sr-Latn-ME"/>
        </w:rPr>
      </w:pPr>
      <w:r w:rsidRPr="002901F0">
        <w:rPr>
          <w:i/>
          <w:sz w:val="22"/>
          <w:szCs w:val="22"/>
          <w:lang w:val="sr-Latn-ME"/>
        </w:rPr>
        <w:t>Natrii chloridi infundibile HM</w:t>
      </w:r>
      <w:r w:rsidR="00757BC3" w:rsidRPr="002901F0">
        <w:rPr>
          <w:i/>
          <w:sz w:val="22"/>
          <w:szCs w:val="22"/>
          <w:lang w:val="sr-Latn-ME"/>
        </w:rPr>
        <w:t>, rastvor za infuziju, 9</w:t>
      </w:r>
      <w:r w:rsidR="000421F7" w:rsidRPr="002901F0">
        <w:rPr>
          <w:i/>
          <w:sz w:val="22"/>
          <w:szCs w:val="22"/>
          <w:lang w:val="sr-Latn-ME"/>
        </w:rPr>
        <w:t xml:space="preserve"> </w:t>
      </w:r>
      <w:r w:rsidR="00757BC3" w:rsidRPr="002901F0">
        <w:rPr>
          <w:i/>
          <w:sz w:val="22"/>
          <w:szCs w:val="22"/>
          <w:lang w:val="sr-Latn-ME"/>
        </w:rPr>
        <w:t>g/l, 250 ml:</w:t>
      </w:r>
    </w:p>
    <w:p w14:paraId="6DA6DDE4" w14:textId="77777777" w:rsidR="00757BC3" w:rsidRPr="002901F0" w:rsidRDefault="00757BC3" w:rsidP="002901F0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2901F0">
        <w:rPr>
          <w:sz w:val="22"/>
          <w:szCs w:val="22"/>
          <w:lang w:val="sr-Latn-ME"/>
        </w:rPr>
        <w:t xml:space="preserve">Boca od bezbojnog stakla hidrolitičke otpornosti tip II sa brombutil gumenim čepom i aluminijumskim zatvaračem sa 250 ml rastvora za infuziju i providnim plastičnim </w:t>
      </w:r>
      <w:r w:rsidRPr="002901F0">
        <w:rPr>
          <w:i/>
          <w:sz w:val="22"/>
          <w:szCs w:val="22"/>
          <w:lang w:val="sr-Latn-ME"/>
        </w:rPr>
        <w:t>flip-off</w:t>
      </w:r>
      <w:r w:rsidRPr="002901F0">
        <w:rPr>
          <w:sz w:val="22"/>
          <w:szCs w:val="22"/>
          <w:lang w:val="sr-Latn-ME"/>
        </w:rPr>
        <w:t xml:space="preserve"> poklopcem. </w:t>
      </w:r>
    </w:p>
    <w:p w14:paraId="359B5B01" w14:textId="77777777" w:rsidR="00757BC3" w:rsidRPr="002901F0" w:rsidRDefault="00757BC3" w:rsidP="002901F0">
      <w:pPr>
        <w:tabs>
          <w:tab w:val="left" w:pos="284"/>
        </w:tabs>
        <w:jc w:val="both"/>
        <w:rPr>
          <w:i/>
          <w:sz w:val="22"/>
          <w:szCs w:val="22"/>
          <w:lang w:val="sr-Latn-ME"/>
        </w:rPr>
      </w:pPr>
    </w:p>
    <w:p w14:paraId="23FF13DA" w14:textId="4A4275E6" w:rsidR="00757BC3" w:rsidRPr="002901F0" w:rsidRDefault="00D4176B" w:rsidP="002901F0">
      <w:pPr>
        <w:tabs>
          <w:tab w:val="left" w:pos="284"/>
        </w:tabs>
        <w:jc w:val="both"/>
        <w:rPr>
          <w:i/>
          <w:sz w:val="22"/>
          <w:szCs w:val="22"/>
          <w:lang w:val="sr-Latn-ME"/>
        </w:rPr>
      </w:pPr>
      <w:r w:rsidRPr="002901F0">
        <w:rPr>
          <w:i/>
          <w:sz w:val="22"/>
          <w:szCs w:val="22"/>
          <w:lang w:val="sr-Latn-ME"/>
        </w:rPr>
        <w:t>Natrii chloridi infundibile HM</w:t>
      </w:r>
      <w:r w:rsidR="00757BC3" w:rsidRPr="002901F0">
        <w:rPr>
          <w:i/>
          <w:sz w:val="22"/>
          <w:szCs w:val="22"/>
          <w:lang w:val="sr-Latn-ME"/>
        </w:rPr>
        <w:t>, rastvor za infuziju, 9</w:t>
      </w:r>
      <w:r w:rsidR="000421F7" w:rsidRPr="002901F0">
        <w:rPr>
          <w:i/>
          <w:sz w:val="22"/>
          <w:szCs w:val="22"/>
          <w:lang w:val="sr-Latn-ME"/>
        </w:rPr>
        <w:t xml:space="preserve"> </w:t>
      </w:r>
      <w:r w:rsidR="00757BC3" w:rsidRPr="002901F0">
        <w:rPr>
          <w:i/>
          <w:sz w:val="22"/>
          <w:szCs w:val="22"/>
          <w:lang w:val="sr-Latn-ME"/>
        </w:rPr>
        <w:t xml:space="preserve">g/l, 500 </w:t>
      </w:r>
      <w:r w:rsidR="000421F7" w:rsidRPr="002901F0">
        <w:rPr>
          <w:i/>
          <w:sz w:val="22"/>
          <w:szCs w:val="22"/>
          <w:lang w:val="sr-Latn-ME"/>
        </w:rPr>
        <w:t>ml</w:t>
      </w:r>
      <w:r w:rsidR="00757BC3" w:rsidRPr="002901F0">
        <w:rPr>
          <w:i/>
          <w:sz w:val="22"/>
          <w:szCs w:val="22"/>
          <w:lang w:val="sr-Latn-ME"/>
        </w:rPr>
        <w:t>:</w:t>
      </w:r>
    </w:p>
    <w:p w14:paraId="0BA9478C" w14:textId="5F2CB354" w:rsidR="00757BC3" w:rsidRPr="002901F0" w:rsidRDefault="00757BC3" w:rsidP="002901F0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2901F0">
        <w:rPr>
          <w:sz w:val="22"/>
          <w:szCs w:val="22"/>
          <w:lang w:val="sr-Latn-ME"/>
        </w:rPr>
        <w:t>Pakovanje l</w:t>
      </w:r>
      <w:r w:rsidR="000421F7" w:rsidRPr="002901F0">
        <w:rPr>
          <w:sz w:val="22"/>
          <w:szCs w:val="22"/>
          <w:lang w:val="sr-Latn-ME"/>
        </w:rPr>
        <w:t>ij</w:t>
      </w:r>
      <w:r w:rsidRPr="002901F0">
        <w:rPr>
          <w:sz w:val="22"/>
          <w:szCs w:val="22"/>
          <w:lang w:val="sr-Latn-ME"/>
        </w:rPr>
        <w:t>eka je staklena boca zapremine 500 ml, nam</w:t>
      </w:r>
      <w:r w:rsidR="000421F7" w:rsidRPr="002901F0">
        <w:rPr>
          <w:sz w:val="22"/>
          <w:szCs w:val="22"/>
          <w:lang w:val="sr-Latn-ME"/>
        </w:rPr>
        <w:t>ij</w:t>
      </w:r>
      <w:r w:rsidRPr="002901F0">
        <w:rPr>
          <w:sz w:val="22"/>
          <w:szCs w:val="22"/>
          <w:lang w:val="sr-Latn-ME"/>
        </w:rPr>
        <w:t xml:space="preserve">enjena za pakovanje parenteralnih proizvoda, transparentno staklo tipa II sa gumenim čepom (narandžaste boje) na kojem se nalazi </w:t>
      </w:r>
      <w:r w:rsidRPr="002901F0">
        <w:rPr>
          <w:i/>
          <w:sz w:val="22"/>
          <w:szCs w:val="22"/>
          <w:lang w:val="sr-Latn-ME"/>
        </w:rPr>
        <w:t>flip-off</w:t>
      </w:r>
      <w:r w:rsidRPr="002901F0">
        <w:rPr>
          <w:sz w:val="22"/>
          <w:szCs w:val="22"/>
          <w:lang w:val="sr-Latn-ME"/>
        </w:rPr>
        <w:t xml:space="preserve"> poklopac.</w:t>
      </w:r>
    </w:p>
    <w:p w14:paraId="782A85EC" w14:textId="77777777" w:rsidR="00757BC3" w:rsidRPr="002901F0" w:rsidRDefault="00757BC3" w:rsidP="002901F0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12609431" w14:textId="77777777" w:rsidR="00757BC3" w:rsidRPr="002901F0" w:rsidRDefault="00757BC3" w:rsidP="002901F0">
      <w:pPr>
        <w:tabs>
          <w:tab w:val="left" w:pos="284"/>
        </w:tabs>
        <w:jc w:val="both"/>
        <w:rPr>
          <w:b/>
          <w:bCs/>
          <w:sz w:val="22"/>
          <w:szCs w:val="22"/>
          <w:lang w:val="sr-Latn-ME"/>
        </w:rPr>
      </w:pPr>
      <w:r w:rsidRPr="002901F0">
        <w:rPr>
          <w:b/>
          <w:bCs/>
          <w:sz w:val="22"/>
          <w:szCs w:val="22"/>
          <w:lang w:val="sr-Latn-ME"/>
        </w:rPr>
        <w:t>6.6. Posebne mjere opreza pri odlaganju materijala koji treba odbaciti nakon primjene lijeka (i druga uputstva za rukovanje lijekom)</w:t>
      </w:r>
    </w:p>
    <w:p w14:paraId="1E21CD2E" w14:textId="77777777" w:rsidR="00757BC3" w:rsidRPr="002901F0" w:rsidRDefault="00757BC3" w:rsidP="002901F0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11C92C17" w14:textId="253F3AA3" w:rsidR="00757BC3" w:rsidRPr="002901F0" w:rsidRDefault="00757BC3" w:rsidP="002901F0">
      <w:pPr>
        <w:jc w:val="both"/>
        <w:rPr>
          <w:sz w:val="22"/>
          <w:szCs w:val="22"/>
          <w:lang w:val="sr-Latn-ME"/>
        </w:rPr>
      </w:pPr>
      <w:r w:rsidRPr="002901F0">
        <w:rPr>
          <w:sz w:val="22"/>
          <w:szCs w:val="22"/>
          <w:lang w:val="sr-Latn-ME"/>
        </w:rPr>
        <w:t>Vid</w:t>
      </w:r>
      <w:r w:rsidR="007341E0" w:rsidRPr="002901F0">
        <w:rPr>
          <w:sz w:val="22"/>
          <w:szCs w:val="22"/>
          <w:lang w:val="sr-Latn-ME"/>
        </w:rPr>
        <w:t>jeti</w:t>
      </w:r>
      <w:r w:rsidRPr="002901F0">
        <w:rPr>
          <w:sz w:val="22"/>
          <w:szCs w:val="22"/>
          <w:lang w:val="sr-Latn-ME"/>
        </w:rPr>
        <w:t xml:space="preserve"> </w:t>
      </w:r>
      <w:r w:rsidR="006F3CBE" w:rsidRPr="002901F0">
        <w:rPr>
          <w:sz w:val="22"/>
          <w:szCs w:val="22"/>
          <w:lang w:val="sr-Latn-ME"/>
        </w:rPr>
        <w:t>odjeljak</w:t>
      </w:r>
      <w:r w:rsidRPr="002901F0">
        <w:rPr>
          <w:sz w:val="22"/>
          <w:szCs w:val="22"/>
          <w:lang w:val="sr-Latn-ME"/>
        </w:rPr>
        <w:t xml:space="preserve"> 4.2 za informacije o načinu primjene.</w:t>
      </w:r>
    </w:p>
    <w:p w14:paraId="6DAD21AE" w14:textId="77777777" w:rsidR="00757BC3" w:rsidRPr="002901F0" w:rsidRDefault="00757BC3" w:rsidP="002901F0">
      <w:pPr>
        <w:jc w:val="both"/>
        <w:rPr>
          <w:sz w:val="22"/>
          <w:szCs w:val="22"/>
          <w:lang w:val="sr-Latn-ME"/>
        </w:rPr>
      </w:pPr>
    </w:p>
    <w:p w14:paraId="25F1FA50" w14:textId="2C42CE75" w:rsidR="00757BC3" w:rsidRPr="002901F0" w:rsidRDefault="00757BC3" w:rsidP="002901F0">
      <w:pPr>
        <w:ind w:right="-52"/>
        <w:jc w:val="both"/>
        <w:rPr>
          <w:sz w:val="22"/>
          <w:szCs w:val="22"/>
          <w:lang w:val="sr-Latn-ME"/>
        </w:rPr>
      </w:pPr>
      <w:r w:rsidRPr="002901F0">
        <w:rPr>
          <w:sz w:val="22"/>
          <w:szCs w:val="22"/>
          <w:lang w:val="sr-Latn-ME"/>
        </w:rPr>
        <w:t>Prije dodavanja lijeka, provjeriti da li je</w:t>
      </w:r>
      <w:r w:rsidR="00370B70" w:rsidRPr="002901F0">
        <w:rPr>
          <w:sz w:val="22"/>
          <w:szCs w:val="22"/>
          <w:lang w:val="sr-Latn-ME"/>
        </w:rPr>
        <w:t xml:space="preserve"> </w:t>
      </w:r>
      <w:r w:rsidRPr="002901F0">
        <w:rPr>
          <w:sz w:val="22"/>
          <w:szCs w:val="22"/>
          <w:lang w:val="sr-Latn-ME"/>
        </w:rPr>
        <w:t xml:space="preserve">rastvorljiv i stabilan u vodi </w:t>
      </w:r>
      <w:r w:rsidR="006F3CBE" w:rsidRPr="002901F0">
        <w:rPr>
          <w:sz w:val="22"/>
          <w:szCs w:val="22"/>
          <w:lang w:val="sr-Latn-ME"/>
        </w:rPr>
        <w:t>na</w:t>
      </w:r>
      <w:r w:rsidRPr="002901F0">
        <w:rPr>
          <w:sz w:val="22"/>
          <w:szCs w:val="22"/>
          <w:lang w:val="sr-Latn-ME"/>
        </w:rPr>
        <w:t xml:space="preserve"> pH opsegu rastvora </w:t>
      </w:r>
      <w:r w:rsidR="00D4176B" w:rsidRPr="002901F0">
        <w:rPr>
          <w:sz w:val="22"/>
          <w:szCs w:val="22"/>
          <w:lang w:val="sr-Latn-ME"/>
        </w:rPr>
        <w:t>Natrii chloridi infundibile HM</w:t>
      </w:r>
      <w:r w:rsidRPr="002901F0">
        <w:rPr>
          <w:sz w:val="22"/>
          <w:szCs w:val="22"/>
          <w:lang w:val="sr-Latn-ME"/>
        </w:rPr>
        <w:t xml:space="preserve"> za intravensku infuziju. Dodatni proizvodi se mogu uvesti prije infuzije ili tokom infuzije </w:t>
      </w:r>
      <w:r w:rsidR="006F3CBE" w:rsidRPr="002901F0">
        <w:rPr>
          <w:sz w:val="22"/>
          <w:szCs w:val="22"/>
          <w:lang w:val="sr-Latn-ME"/>
        </w:rPr>
        <w:t>kroz mjesto primjene</w:t>
      </w:r>
      <w:r w:rsidRPr="002901F0">
        <w:rPr>
          <w:sz w:val="22"/>
          <w:szCs w:val="22"/>
          <w:lang w:val="sr-Latn-ME"/>
        </w:rPr>
        <w:t>.</w:t>
      </w:r>
    </w:p>
    <w:p w14:paraId="4F1C8A55" w14:textId="77777777" w:rsidR="00757BC3" w:rsidRPr="002901F0" w:rsidRDefault="00757BC3" w:rsidP="002901F0">
      <w:pPr>
        <w:ind w:right="-52"/>
        <w:jc w:val="both"/>
        <w:rPr>
          <w:sz w:val="22"/>
          <w:szCs w:val="22"/>
          <w:lang w:val="sr-Latn-ME"/>
        </w:rPr>
      </w:pPr>
    </w:p>
    <w:p w14:paraId="14F3AC5C" w14:textId="3AF1A862" w:rsidR="00757BC3" w:rsidRPr="002901F0" w:rsidRDefault="00757BC3" w:rsidP="002901F0">
      <w:pPr>
        <w:ind w:right="-52"/>
        <w:jc w:val="both"/>
        <w:rPr>
          <w:sz w:val="22"/>
          <w:szCs w:val="22"/>
          <w:lang w:val="sr-Latn-ME"/>
        </w:rPr>
      </w:pPr>
      <w:r w:rsidRPr="002901F0">
        <w:rPr>
          <w:sz w:val="22"/>
          <w:szCs w:val="22"/>
          <w:lang w:val="sr-Latn-ME"/>
        </w:rPr>
        <w:t>Odgovornost ljekara je da procijeni inkompatibilnost lijeka koji se dodaje s</w:t>
      </w:r>
      <w:r w:rsidR="00FB76BE" w:rsidRPr="002901F0">
        <w:rPr>
          <w:sz w:val="22"/>
          <w:szCs w:val="22"/>
          <w:lang w:val="sr-Latn-ME"/>
        </w:rPr>
        <w:t>a</w:t>
      </w:r>
      <w:r w:rsidRPr="002901F0">
        <w:rPr>
          <w:sz w:val="22"/>
          <w:szCs w:val="22"/>
          <w:lang w:val="sr-Latn-ME"/>
        </w:rPr>
        <w:t xml:space="preserve"> rastvorom </w:t>
      </w:r>
      <w:r w:rsidR="00D4176B" w:rsidRPr="002901F0">
        <w:rPr>
          <w:sz w:val="22"/>
          <w:szCs w:val="22"/>
          <w:lang w:val="sr-Latn-ME"/>
        </w:rPr>
        <w:t>Natrii chloridi infundibile HM</w:t>
      </w:r>
      <w:r w:rsidRPr="002901F0">
        <w:rPr>
          <w:sz w:val="22"/>
          <w:szCs w:val="22"/>
          <w:lang w:val="sr-Latn-ME"/>
        </w:rPr>
        <w:t xml:space="preserve"> za intravensku infuziju provjerom da li postoji eventualna promjena boje i/ili eventualno pojavljivanje taloga, nerastvorljivih kompleksa ili kristala. Potrebno je provjeriti podatke u Uputstvu za upotrebu lijeka koji se dodaje.</w:t>
      </w:r>
    </w:p>
    <w:p w14:paraId="6327F1DA" w14:textId="77777777" w:rsidR="00757BC3" w:rsidRPr="002901F0" w:rsidRDefault="00757BC3" w:rsidP="002901F0">
      <w:pPr>
        <w:ind w:right="-52"/>
        <w:jc w:val="both"/>
        <w:rPr>
          <w:sz w:val="22"/>
          <w:szCs w:val="22"/>
          <w:lang w:val="sr-Latn-ME"/>
        </w:rPr>
      </w:pPr>
    </w:p>
    <w:p w14:paraId="66B7E5BC" w14:textId="34B19FEA" w:rsidR="00757BC3" w:rsidRPr="002901F0" w:rsidRDefault="00757BC3" w:rsidP="002901F0">
      <w:pPr>
        <w:ind w:right="-52"/>
        <w:jc w:val="both"/>
        <w:rPr>
          <w:sz w:val="22"/>
          <w:szCs w:val="22"/>
          <w:lang w:val="sr-Latn-ME"/>
        </w:rPr>
      </w:pPr>
      <w:r w:rsidRPr="002901F0">
        <w:rPr>
          <w:sz w:val="22"/>
          <w:szCs w:val="22"/>
          <w:lang w:val="sr-Latn-ME"/>
        </w:rPr>
        <w:t>Kada se u rastvor dodaje lijek, prije parenteralne primjene potvrditi njegovu izotoničnost. Svi proizvodi koji se dodaju moraju se pažljivo i potpuno izmiješati u aseptičnim uslovima. Rastvori koji sadrže druge dodate proizvode moraju se upotrijebiti odmah i ne smiju se čuvati.</w:t>
      </w:r>
    </w:p>
    <w:p w14:paraId="59CBF7C9" w14:textId="212E7B6A" w:rsidR="00757BC3" w:rsidRPr="002901F0" w:rsidRDefault="00757BC3" w:rsidP="002901F0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2901F0">
        <w:rPr>
          <w:sz w:val="22"/>
          <w:szCs w:val="22"/>
          <w:lang w:val="sr-Latn-ME"/>
        </w:rPr>
        <w:t>Dodavanje drugog lijeka ili nepravilna primjena infuzije mogu izazvati febrilnu reakciju uzrokovanu mogućim unosom pirogena u organizam. U slučaju neželjene reakcije, infuziju treba bez odlaganja prekinuti.</w:t>
      </w:r>
      <w:bookmarkEnd w:id="1"/>
    </w:p>
    <w:p w14:paraId="70025F06" w14:textId="4BD274FF" w:rsidR="00FB76BE" w:rsidRPr="002901F0" w:rsidRDefault="00FB76BE" w:rsidP="002901F0">
      <w:pPr>
        <w:tabs>
          <w:tab w:val="left" w:pos="284"/>
        </w:tabs>
        <w:jc w:val="both"/>
        <w:rPr>
          <w:b/>
          <w:sz w:val="22"/>
          <w:szCs w:val="22"/>
          <w:lang w:val="sr-Latn-ME"/>
        </w:rPr>
      </w:pPr>
    </w:p>
    <w:p w14:paraId="63DF355F" w14:textId="77777777" w:rsidR="00FB76BE" w:rsidRPr="002901F0" w:rsidRDefault="00FB76BE" w:rsidP="002901F0">
      <w:pPr>
        <w:tabs>
          <w:tab w:val="left" w:pos="284"/>
        </w:tabs>
        <w:jc w:val="both"/>
        <w:rPr>
          <w:b/>
          <w:sz w:val="22"/>
          <w:szCs w:val="22"/>
          <w:lang w:val="sr-Latn-ME"/>
        </w:rPr>
      </w:pPr>
    </w:p>
    <w:p w14:paraId="00EDB8BC" w14:textId="06907C6F" w:rsidR="00757BC3" w:rsidRPr="002901F0" w:rsidRDefault="00757BC3" w:rsidP="002901F0">
      <w:pPr>
        <w:tabs>
          <w:tab w:val="left" w:pos="284"/>
        </w:tabs>
        <w:jc w:val="both"/>
        <w:rPr>
          <w:b/>
          <w:sz w:val="22"/>
          <w:szCs w:val="22"/>
          <w:lang w:val="sr-Latn-ME"/>
        </w:rPr>
      </w:pPr>
      <w:r w:rsidRPr="002901F0">
        <w:rPr>
          <w:b/>
          <w:sz w:val="22"/>
          <w:szCs w:val="22"/>
          <w:lang w:val="sr-Latn-ME"/>
        </w:rPr>
        <w:t xml:space="preserve">7. NOSILAC DOZVOLE </w:t>
      </w:r>
    </w:p>
    <w:p w14:paraId="1C1C209C" w14:textId="77777777" w:rsidR="00FB76BE" w:rsidRPr="002901F0" w:rsidRDefault="00FB76BE" w:rsidP="002901F0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3AD4A830" w14:textId="3837325D" w:rsidR="00757BC3" w:rsidRPr="002901F0" w:rsidRDefault="002C6244" w:rsidP="002901F0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2901F0">
        <w:rPr>
          <w:sz w:val="22"/>
          <w:szCs w:val="22"/>
          <w:lang w:val="sr-Latn-ME"/>
        </w:rPr>
        <w:t>Hemomont d.o.o.</w:t>
      </w:r>
    </w:p>
    <w:p w14:paraId="0B451382" w14:textId="0D71CFBD" w:rsidR="00757BC3" w:rsidRPr="002901F0" w:rsidRDefault="00757BC3" w:rsidP="002901F0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2901F0">
        <w:rPr>
          <w:sz w:val="22"/>
          <w:szCs w:val="22"/>
          <w:lang w:val="sr-Latn-ME"/>
        </w:rPr>
        <w:t>8</w:t>
      </w:r>
      <w:r w:rsidR="006B436C" w:rsidRPr="002901F0">
        <w:rPr>
          <w:sz w:val="22"/>
          <w:szCs w:val="22"/>
          <w:lang w:val="sr-Latn-ME"/>
        </w:rPr>
        <w:t>.</w:t>
      </w:r>
      <w:r w:rsidRPr="002901F0">
        <w:rPr>
          <w:sz w:val="22"/>
          <w:szCs w:val="22"/>
          <w:lang w:val="sr-Latn-ME"/>
        </w:rPr>
        <w:t xml:space="preserve"> marta 55A,</w:t>
      </w:r>
      <w:r w:rsidR="006B638D" w:rsidRPr="002901F0">
        <w:rPr>
          <w:sz w:val="22"/>
          <w:szCs w:val="22"/>
          <w:lang w:val="sr-Latn-ME"/>
        </w:rPr>
        <w:t xml:space="preserve"> </w:t>
      </w:r>
      <w:r w:rsidRPr="002901F0">
        <w:rPr>
          <w:sz w:val="22"/>
          <w:szCs w:val="22"/>
          <w:lang w:val="sr-Latn-ME"/>
        </w:rPr>
        <w:t>Podgorica,</w:t>
      </w:r>
      <w:r w:rsidR="006B436C" w:rsidRPr="002901F0">
        <w:rPr>
          <w:sz w:val="22"/>
          <w:szCs w:val="22"/>
          <w:lang w:val="sr-Latn-ME"/>
        </w:rPr>
        <w:t xml:space="preserve"> </w:t>
      </w:r>
      <w:r w:rsidRPr="002901F0">
        <w:rPr>
          <w:sz w:val="22"/>
          <w:szCs w:val="22"/>
          <w:lang w:val="sr-Latn-ME"/>
        </w:rPr>
        <w:t>Crna Gora</w:t>
      </w:r>
    </w:p>
    <w:p w14:paraId="3FEA10AA" w14:textId="77777777" w:rsidR="00FB76BE" w:rsidRPr="002901F0" w:rsidRDefault="00FB76BE" w:rsidP="002901F0">
      <w:pPr>
        <w:tabs>
          <w:tab w:val="left" w:pos="284"/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740A078A" w14:textId="16651BD9" w:rsidR="00757BC3" w:rsidRPr="002901F0" w:rsidRDefault="00757BC3" w:rsidP="002901F0">
      <w:pPr>
        <w:tabs>
          <w:tab w:val="left" w:pos="284"/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2901F0">
        <w:rPr>
          <w:b/>
          <w:bCs/>
          <w:sz w:val="22"/>
          <w:szCs w:val="22"/>
          <w:lang w:val="sr-Latn-ME"/>
        </w:rPr>
        <w:t xml:space="preserve">8. </w:t>
      </w:r>
      <w:r w:rsidRPr="002901F0">
        <w:rPr>
          <w:b/>
          <w:bCs/>
          <w:sz w:val="22"/>
          <w:szCs w:val="22"/>
          <w:lang w:val="sr-Latn-ME"/>
        </w:rPr>
        <w:tab/>
        <w:t>BROJ DOZVOLE ZA STAVLJANJE LIJEKA U PROMET</w:t>
      </w:r>
    </w:p>
    <w:p w14:paraId="3FD02481" w14:textId="77777777" w:rsidR="00757BC3" w:rsidRPr="002901F0" w:rsidRDefault="00757BC3" w:rsidP="002901F0">
      <w:pPr>
        <w:tabs>
          <w:tab w:val="left" w:pos="284"/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2F154DF1" w14:textId="785C1D59" w:rsidR="00757BC3" w:rsidRPr="002901F0" w:rsidRDefault="00D4176B" w:rsidP="002901F0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2901F0">
        <w:rPr>
          <w:sz w:val="22"/>
          <w:szCs w:val="22"/>
          <w:lang w:val="sr-Latn-ME"/>
        </w:rPr>
        <w:t xml:space="preserve">Natrii chloridi infundibile </w:t>
      </w:r>
      <w:r w:rsidR="00893FC5" w:rsidRPr="002901F0">
        <w:rPr>
          <w:sz w:val="22"/>
          <w:szCs w:val="22"/>
          <w:lang w:val="sr-Latn-ME"/>
        </w:rPr>
        <w:t>HM</w:t>
      </w:r>
      <w:r w:rsidR="00757BC3" w:rsidRPr="002901F0">
        <w:rPr>
          <w:sz w:val="22"/>
          <w:szCs w:val="22"/>
          <w:lang w:val="sr-Latn-ME"/>
        </w:rPr>
        <w:t>, rastvor za infuziju, 9</w:t>
      </w:r>
      <w:r w:rsidR="006B436C" w:rsidRPr="002901F0">
        <w:rPr>
          <w:sz w:val="22"/>
          <w:szCs w:val="22"/>
          <w:lang w:val="sr-Latn-ME"/>
        </w:rPr>
        <w:t xml:space="preserve"> </w:t>
      </w:r>
      <w:r w:rsidR="00757BC3" w:rsidRPr="002901F0">
        <w:rPr>
          <w:sz w:val="22"/>
          <w:szCs w:val="22"/>
          <w:lang w:val="sr-Latn-ME"/>
        </w:rPr>
        <w:t xml:space="preserve">g/l, 250 ml: </w:t>
      </w:r>
      <w:r w:rsidR="00845353">
        <w:rPr>
          <w:rFonts w:ascii="TimesNewRoman" w:hAnsi="TimesNewRoman" w:cs="TimesNewRoman"/>
          <w:sz w:val="22"/>
          <w:szCs w:val="22"/>
          <w:lang w:val="sr-Latn-ME" w:eastAsia="sr-Latn-ME"/>
        </w:rPr>
        <w:t>2030/23/705 - 7103</w:t>
      </w:r>
    </w:p>
    <w:p w14:paraId="5F5BF1A9" w14:textId="4D805ABA" w:rsidR="00757BC3" w:rsidRPr="002901F0" w:rsidRDefault="00D4176B" w:rsidP="002901F0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2901F0">
        <w:rPr>
          <w:sz w:val="22"/>
          <w:szCs w:val="22"/>
          <w:lang w:val="sr-Latn-ME"/>
        </w:rPr>
        <w:t>Natrii chloridi infundibile HM</w:t>
      </w:r>
      <w:r w:rsidR="00893FC5" w:rsidRPr="002901F0">
        <w:rPr>
          <w:sz w:val="22"/>
          <w:szCs w:val="22"/>
          <w:lang w:val="sr-Latn-ME"/>
        </w:rPr>
        <w:t>,</w:t>
      </w:r>
      <w:r w:rsidR="00845353">
        <w:rPr>
          <w:sz w:val="22"/>
          <w:szCs w:val="22"/>
          <w:lang w:val="sr-Latn-ME"/>
        </w:rPr>
        <w:t xml:space="preserve"> </w:t>
      </w:r>
      <w:r w:rsidR="00757BC3" w:rsidRPr="002901F0">
        <w:rPr>
          <w:sz w:val="22"/>
          <w:szCs w:val="22"/>
          <w:lang w:val="sr-Latn-ME"/>
        </w:rPr>
        <w:t>rastvor za infuziju, 9</w:t>
      </w:r>
      <w:r w:rsidR="006B436C" w:rsidRPr="002901F0">
        <w:rPr>
          <w:sz w:val="22"/>
          <w:szCs w:val="22"/>
          <w:lang w:val="sr-Latn-ME"/>
        </w:rPr>
        <w:t xml:space="preserve"> </w:t>
      </w:r>
      <w:r w:rsidR="00757BC3" w:rsidRPr="002901F0">
        <w:rPr>
          <w:sz w:val="22"/>
          <w:szCs w:val="22"/>
          <w:lang w:val="sr-Latn-ME"/>
        </w:rPr>
        <w:t>g/l, 500 ml:</w:t>
      </w:r>
      <w:r w:rsidR="00845353" w:rsidRPr="00845353">
        <w:t xml:space="preserve"> </w:t>
      </w:r>
      <w:r w:rsidR="00845353" w:rsidRPr="00845353">
        <w:rPr>
          <w:sz w:val="22"/>
          <w:szCs w:val="22"/>
          <w:lang w:val="sr-Latn-ME"/>
        </w:rPr>
        <w:t>2030/23/706 - 7104</w:t>
      </w:r>
    </w:p>
    <w:p w14:paraId="6552DBCD" w14:textId="77777777" w:rsidR="00757BC3" w:rsidRPr="002901F0" w:rsidRDefault="00757BC3" w:rsidP="002901F0">
      <w:pPr>
        <w:tabs>
          <w:tab w:val="left" w:pos="284"/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6C72788" w14:textId="77777777" w:rsidR="00757BC3" w:rsidRPr="002901F0" w:rsidRDefault="00757BC3" w:rsidP="002901F0">
      <w:pPr>
        <w:tabs>
          <w:tab w:val="left" w:pos="284"/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2901F0">
        <w:rPr>
          <w:b/>
          <w:bCs/>
          <w:sz w:val="22"/>
          <w:szCs w:val="22"/>
          <w:lang w:val="sr-Latn-ME"/>
        </w:rPr>
        <w:t xml:space="preserve">9. </w:t>
      </w:r>
      <w:r w:rsidRPr="002901F0">
        <w:rPr>
          <w:b/>
          <w:bCs/>
          <w:sz w:val="22"/>
          <w:szCs w:val="22"/>
          <w:lang w:val="sr-Latn-ME"/>
        </w:rPr>
        <w:tab/>
        <w:t>DATUM PRVE DOZVOLE/OBNOVE DOZVOLE ZA STAVLJANJE LIJEKA U PROMET</w:t>
      </w:r>
    </w:p>
    <w:p w14:paraId="11446101" w14:textId="77777777" w:rsidR="00757BC3" w:rsidRPr="002901F0" w:rsidRDefault="00757BC3" w:rsidP="002901F0">
      <w:pPr>
        <w:tabs>
          <w:tab w:val="left" w:pos="284"/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074A199D" w14:textId="43D12B5B" w:rsidR="00757BC3" w:rsidRPr="002901F0" w:rsidRDefault="00D4176B" w:rsidP="002901F0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2901F0">
        <w:rPr>
          <w:sz w:val="22"/>
          <w:szCs w:val="22"/>
          <w:lang w:val="sr-Latn-ME"/>
        </w:rPr>
        <w:t xml:space="preserve">Natrii chloridi infundibile </w:t>
      </w:r>
      <w:r w:rsidR="00893FC5" w:rsidRPr="002901F0">
        <w:rPr>
          <w:sz w:val="22"/>
          <w:szCs w:val="22"/>
          <w:lang w:val="sr-Latn-ME"/>
        </w:rPr>
        <w:t>HM,</w:t>
      </w:r>
      <w:r w:rsidR="00757BC3" w:rsidRPr="002901F0">
        <w:rPr>
          <w:sz w:val="22"/>
          <w:szCs w:val="22"/>
          <w:lang w:val="sr-Latn-ME"/>
        </w:rPr>
        <w:t xml:space="preserve"> rastvor za infuziju, 9</w:t>
      </w:r>
      <w:r w:rsidR="006B436C" w:rsidRPr="002901F0">
        <w:rPr>
          <w:sz w:val="22"/>
          <w:szCs w:val="22"/>
          <w:lang w:val="sr-Latn-ME"/>
        </w:rPr>
        <w:t xml:space="preserve"> </w:t>
      </w:r>
      <w:r w:rsidR="00757BC3" w:rsidRPr="002901F0">
        <w:rPr>
          <w:sz w:val="22"/>
          <w:szCs w:val="22"/>
          <w:lang w:val="sr-Latn-ME"/>
        </w:rPr>
        <w:t>g/l, 250 ml:</w:t>
      </w:r>
      <w:r w:rsidR="00757BC3" w:rsidRPr="002901F0">
        <w:rPr>
          <w:sz w:val="22"/>
          <w:szCs w:val="22"/>
          <w:lang w:val="sr-Latn-ME"/>
        </w:rPr>
        <w:tab/>
        <w:t>18.03.2009. /</w:t>
      </w:r>
      <w:r w:rsidR="00845353">
        <w:rPr>
          <w:sz w:val="22"/>
          <w:szCs w:val="22"/>
          <w:lang w:val="sr-Latn-ME"/>
        </w:rPr>
        <w:t xml:space="preserve"> </w:t>
      </w:r>
      <w:r w:rsidR="00845353" w:rsidRPr="00845353">
        <w:rPr>
          <w:sz w:val="22"/>
          <w:szCs w:val="22"/>
          <w:lang w:val="sr-Latn-ME"/>
        </w:rPr>
        <w:t>15.02.2023. godine</w:t>
      </w:r>
    </w:p>
    <w:p w14:paraId="40C562FE" w14:textId="596BF432" w:rsidR="00757BC3" w:rsidRPr="002901F0" w:rsidRDefault="00D4176B" w:rsidP="002901F0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2901F0">
        <w:rPr>
          <w:sz w:val="22"/>
          <w:szCs w:val="22"/>
          <w:lang w:val="sr-Latn-ME"/>
        </w:rPr>
        <w:t xml:space="preserve">Natrii chloridi infundibile </w:t>
      </w:r>
      <w:r w:rsidR="00893FC5" w:rsidRPr="002901F0">
        <w:rPr>
          <w:sz w:val="22"/>
          <w:szCs w:val="22"/>
          <w:lang w:val="sr-Latn-ME"/>
        </w:rPr>
        <w:t>HM,</w:t>
      </w:r>
      <w:r w:rsidR="00757BC3" w:rsidRPr="002901F0">
        <w:rPr>
          <w:sz w:val="22"/>
          <w:szCs w:val="22"/>
          <w:lang w:val="sr-Latn-ME"/>
        </w:rPr>
        <w:t xml:space="preserve"> rastvor za infuziju, 9</w:t>
      </w:r>
      <w:r w:rsidR="006B436C" w:rsidRPr="002901F0">
        <w:rPr>
          <w:sz w:val="22"/>
          <w:szCs w:val="22"/>
          <w:lang w:val="sr-Latn-ME"/>
        </w:rPr>
        <w:t xml:space="preserve"> </w:t>
      </w:r>
      <w:r w:rsidR="00757BC3" w:rsidRPr="002901F0">
        <w:rPr>
          <w:sz w:val="22"/>
          <w:szCs w:val="22"/>
          <w:lang w:val="sr-Latn-ME"/>
        </w:rPr>
        <w:t>g/l, 500 ml:</w:t>
      </w:r>
      <w:r w:rsidR="00757BC3" w:rsidRPr="002901F0">
        <w:rPr>
          <w:sz w:val="22"/>
          <w:szCs w:val="22"/>
          <w:lang w:val="sr-Latn-ME"/>
        </w:rPr>
        <w:tab/>
        <w:t>18.03.2009. /</w:t>
      </w:r>
      <w:r w:rsidR="00845353">
        <w:rPr>
          <w:sz w:val="22"/>
          <w:szCs w:val="22"/>
          <w:lang w:val="sr-Latn-ME"/>
        </w:rPr>
        <w:t xml:space="preserve"> </w:t>
      </w:r>
      <w:r w:rsidR="00845353">
        <w:rPr>
          <w:rFonts w:ascii="TimesNewRoman" w:hAnsi="TimesNewRoman" w:cs="TimesNewRoman"/>
          <w:sz w:val="22"/>
          <w:szCs w:val="22"/>
          <w:lang w:val="sr-Latn-ME" w:eastAsia="sr-Latn-ME"/>
        </w:rPr>
        <w:t>15.02.2023. godine</w:t>
      </w:r>
      <w:bookmarkStart w:id="2" w:name="_GoBack"/>
      <w:bookmarkEnd w:id="2"/>
    </w:p>
    <w:p w14:paraId="6F7384A2" w14:textId="77777777" w:rsidR="00757BC3" w:rsidRPr="002901F0" w:rsidRDefault="00757BC3" w:rsidP="002901F0">
      <w:pPr>
        <w:tabs>
          <w:tab w:val="left" w:pos="284"/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DB43D4D" w14:textId="77777777" w:rsidR="00757BC3" w:rsidRPr="002901F0" w:rsidRDefault="00757BC3" w:rsidP="002901F0">
      <w:pPr>
        <w:tabs>
          <w:tab w:val="left" w:pos="284"/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46A095F4" w14:textId="77777777" w:rsidR="00757BC3" w:rsidRPr="002901F0" w:rsidRDefault="00757BC3" w:rsidP="002901F0">
      <w:pPr>
        <w:tabs>
          <w:tab w:val="left" w:pos="284"/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2901F0">
        <w:rPr>
          <w:b/>
          <w:bCs/>
          <w:sz w:val="22"/>
          <w:szCs w:val="22"/>
          <w:lang w:val="sr-Latn-ME"/>
        </w:rPr>
        <w:t xml:space="preserve">10. </w:t>
      </w:r>
      <w:r w:rsidRPr="002901F0">
        <w:rPr>
          <w:b/>
          <w:bCs/>
          <w:sz w:val="22"/>
          <w:szCs w:val="22"/>
          <w:lang w:val="sr-Latn-ME"/>
        </w:rPr>
        <w:tab/>
        <w:t xml:space="preserve">DATUM REVIZIJE TEKSTA </w:t>
      </w:r>
    </w:p>
    <w:p w14:paraId="2115AB0E" w14:textId="2AE3F16B" w:rsidR="003F6A59" w:rsidRDefault="003F6A59" w:rsidP="002901F0">
      <w:pPr>
        <w:jc w:val="both"/>
        <w:rPr>
          <w:sz w:val="22"/>
          <w:szCs w:val="22"/>
          <w:lang w:val="sr-Latn-ME"/>
        </w:rPr>
      </w:pPr>
    </w:p>
    <w:p w14:paraId="05B16513" w14:textId="269352F9" w:rsidR="002901F0" w:rsidRPr="002901F0" w:rsidRDefault="002901F0" w:rsidP="002901F0">
      <w:pPr>
        <w:jc w:val="both"/>
        <w:rPr>
          <w:sz w:val="22"/>
          <w:szCs w:val="22"/>
          <w:lang w:val="sr-Latn-ME"/>
        </w:rPr>
      </w:pPr>
      <w:r>
        <w:rPr>
          <w:sz w:val="22"/>
          <w:szCs w:val="22"/>
          <w:lang w:val="sr-Latn-ME"/>
        </w:rPr>
        <w:t>Februar, 2023. godine</w:t>
      </w:r>
    </w:p>
    <w:sectPr w:rsidR="002901F0" w:rsidRPr="002901F0" w:rsidSect="006B5404">
      <w:footerReference w:type="default" r:id="rId10"/>
      <w:pgSz w:w="11909" w:h="16834" w:code="9"/>
      <w:pgMar w:top="1134" w:right="1418" w:bottom="1134" w:left="1418" w:header="737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DB2E05" w14:textId="77777777" w:rsidR="00B70C29" w:rsidRDefault="00B70C29">
      <w:r>
        <w:separator/>
      </w:r>
    </w:p>
  </w:endnote>
  <w:endnote w:type="continuationSeparator" w:id="0">
    <w:p w14:paraId="150141DB" w14:textId="77777777" w:rsidR="00B70C29" w:rsidRDefault="00B70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15AB15" w14:textId="447082F1" w:rsidR="00EF3B86" w:rsidRPr="00B23F69" w:rsidRDefault="00EF3B86" w:rsidP="00B23F69">
    <w:pPr>
      <w:pStyle w:val="Footer"/>
      <w:jc w:val="center"/>
      <w:rPr>
        <w:sz w:val="22"/>
        <w:szCs w:val="22"/>
      </w:rPr>
    </w:pPr>
    <w:r w:rsidRPr="00B23F69">
      <w:rPr>
        <w:sz w:val="22"/>
        <w:szCs w:val="22"/>
      </w:rPr>
      <w:fldChar w:fldCharType="begin"/>
    </w:r>
    <w:r w:rsidRPr="00B23F69">
      <w:rPr>
        <w:sz w:val="22"/>
        <w:szCs w:val="22"/>
      </w:rPr>
      <w:instrText xml:space="preserve"> PAGE </w:instrText>
    </w:r>
    <w:r w:rsidRPr="00B23F69">
      <w:rPr>
        <w:sz w:val="22"/>
        <w:szCs w:val="22"/>
      </w:rPr>
      <w:fldChar w:fldCharType="separate"/>
    </w:r>
    <w:r w:rsidR="00845353">
      <w:rPr>
        <w:noProof/>
        <w:sz w:val="22"/>
        <w:szCs w:val="22"/>
      </w:rPr>
      <w:t>8</w:t>
    </w:r>
    <w:r w:rsidRPr="00B23F69">
      <w:rPr>
        <w:sz w:val="22"/>
        <w:szCs w:val="22"/>
      </w:rPr>
      <w:fldChar w:fldCharType="end"/>
    </w:r>
    <w:r w:rsidRPr="00B23F69">
      <w:rPr>
        <w:sz w:val="22"/>
        <w:szCs w:val="22"/>
      </w:rPr>
      <w:t xml:space="preserve"> / </w:t>
    </w:r>
    <w:r w:rsidRPr="00B23F69">
      <w:rPr>
        <w:sz w:val="22"/>
        <w:szCs w:val="22"/>
      </w:rPr>
      <w:fldChar w:fldCharType="begin"/>
    </w:r>
    <w:r w:rsidRPr="00B23F69">
      <w:rPr>
        <w:sz w:val="22"/>
        <w:szCs w:val="22"/>
      </w:rPr>
      <w:instrText xml:space="preserve"> NUMPAGES </w:instrText>
    </w:r>
    <w:r w:rsidRPr="00B23F69">
      <w:rPr>
        <w:sz w:val="22"/>
        <w:szCs w:val="22"/>
      </w:rPr>
      <w:fldChar w:fldCharType="separate"/>
    </w:r>
    <w:r w:rsidR="00845353">
      <w:rPr>
        <w:noProof/>
        <w:sz w:val="22"/>
        <w:szCs w:val="22"/>
      </w:rPr>
      <w:t>8</w:t>
    </w:r>
    <w:r w:rsidRPr="00B23F69"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A53BBE" w14:textId="77777777" w:rsidR="00B70C29" w:rsidRDefault="00B70C29">
      <w:r>
        <w:separator/>
      </w:r>
    </w:p>
  </w:footnote>
  <w:footnote w:type="continuationSeparator" w:id="0">
    <w:p w14:paraId="059B61F8" w14:textId="77777777" w:rsidR="00B70C29" w:rsidRDefault="00B70C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16.1pt;height:13.95pt;visibility:visible" o:bullet="t">
        <v:imagedata r:id="rId1" o:title="BT_1000x858px"/>
      </v:shape>
    </w:pict>
  </w:numPicBullet>
  <w:abstractNum w:abstractNumId="0" w15:restartNumberingAfterBreak="0">
    <w:nsid w:val="00000099"/>
    <w:multiLevelType w:val="hybridMultilevel"/>
    <w:tmpl w:val="EF843B32"/>
    <w:lvl w:ilvl="0" w:tplc="49B65796">
      <w:start w:val="1"/>
      <w:numFmt w:val="bullet"/>
      <w:lvlText w:val="•"/>
      <w:lvlJc w:val="left"/>
    </w:lvl>
    <w:lvl w:ilvl="1" w:tplc="AF167E4E">
      <w:numFmt w:val="decimal"/>
      <w:lvlText w:val=""/>
      <w:lvlJc w:val="left"/>
    </w:lvl>
    <w:lvl w:ilvl="2" w:tplc="E1CE2322">
      <w:numFmt w:val="decimal"/>
      <w:lvlText w:val=""/>
      <w:lvlJc w:val="left"/>
    </w:lvl>
    <w:lvl w:ilvl="3" w:tplc="19948D40">
      <w:numFmt w:val="decimal"/>
      <w:lvlText w:val=""/>
      <w:lvlJc w:val="left"/>
    </w:lvl>
    <w:lvl w:ilvl="4" w:tplc="78AE316A">
      <w:numFmt w:val="decimal"/>
      <w:lvlText w:val=""/>
      <w:lvlJc w:val="left"/>
    </w:lvl>
    <w:lvl w:ilvl="5" w:tplc="26781E4A">
      <w:numFmt w:val="decimal"/>
      <w:lvlText w:val=""/>
      <w:lvlJc w:val="left"/>
    </w:lvl>
    <w:lvl w:ilvl="6" w:tplc="69903D14">
      <w:numFmt w:val="decimal"/>
      <w:lvlText w:val=""/>
      <w:lvlJc w:val="left"/>
    </w:lvl>
    <w:lvl w:ilvl="7" w:tplc="9CB0B288">
      <w:numFmt w:val="decimal"/>
      <w:lvlText w:val=""/>
      <w:lvlJc w:val="left"/>
    </w:lvl>
    <w:lvl w:ilvl="8" w:tplc="A6964060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FBEC4E8A"/>
    <w:lvl w:ilvl="0" w:tplc="8E166CC6">
      <w:start w:val="1"/>
      <w:numFmt w:val="bullet"/>
      <w:lvlText w:val="•"/>
      <w:lvlJc w:val="left"/>
    </w:lvl>
    <w:lvl w:ilvl="1" w:tplc="726E5798">
      <w:numFmt w:val="decimal"/>
      <w:lvlText w:val=""/>
      <w:lvlJc w:val="left"/>
    </w:lvl>
    <w:lvl w:ilvl="2" w:tplc="C60EA6A4">
      <w:numFmt w:val="decimal"/>
      <w:lvlText w:val=""/>
      <w:lvlJc w:val="left"/>
    </w:lvl>
    <w:lvl w:ilvl="3" w:tplc="78A6DA42">
      <w:numFmt w:val="decimal"/>
      <w:lvlText w:val=""/>
      <w:lvlJc w:val="left"/>
    </w:lvl>
    <w:lvl w:ilvl="4" w:tplc="B18819BE">
      <w:numFmt w:val="decimal"/>
      <w:lvlText w:val=""/>
      <w:lvlJc w:val="left"/>
    </w:lvl>
    <w:lvl w:ilvl="5" w:tplc="CEE4A548">
      <w:numFmt w:val="decimal"/>
      <w:lvlText w:val=""/>
      <w:lvlJc w:val="left"/>
    </w:lvl>
    <w:lvl w:ilvl="6" w:tplc="57966884">
      <w:numFmt w:val="decimal"/>
      <w:lvlText w:val=""/>
      <w:lvlJc w:val="left"/>
    </w:lvl>
    <w:lvl w:ilvl="7" w:tplc="25FECFEC">
      <w:numFmt w:val="decimal"/>
      <w:lvlText w:val=""/>
      <w:lvlJc w:val="left"/>
    </w:lvl>
    <w:lvl w:ilvl="8" w:tplc="10BAEF20">
      <w:numFmt w:val="decimal"/>
      <w:lvlText w:val=""/>
      <w:lvlJc w:val="left"/>
    </w:lvl>
  </w:abstractNum>
  <w:abstractNum w:abstractNumId="2" w15:restartNumberingAfterBreak="0">
    <w:nsid w:val="0000074D"/>
    <w:multiLevelType w:val="hybridMultilevel"/>
    <w:tmpl w:val="4758886C"/>
    <w:lvl w:ilvl="0" w:tplc="3FA4E172">
      <w:start w:val="1"/>
      <w:numFmt w:val="bullet"/>
      <w:lvlText w:val="•"/>
      <w:lvlJc w:val="left"/>
    </w:lvl>
    <w:lvl w:ilvl="1" w:tplc="56406A9C">
      <w:numFmt w:val="decimal"/>
      <w:lvlText w:val=""/>
      <w:lvlJc w:val="left"/>
    </w:lvl>
    <w:lvl w:ilvl="2" w:tplc="742E8B32">
      <w:numFmt w:val="decimal"/>
      <w:lvlText w:val=""/>
      <w:lvlJc w:val="left"/>
    </w:lvl>
    <w:lvl w:ilvl="3" w:tplc="76565AE8">
      <w:numFmt w:val="decimal"/>
      <w:lvlText w:val=""/>
      <w:lvlJc w:val="left"/>
    </w:lvl>
    <w:lvl w:ilvl="4" w:tplc="D8BE9C8A">
      <w:numFmt w:val="decimal"/>
      <w:lvlText w:val=""/>
      <w:lvlJc w:val="left"/>
    </w:lvl>
    <w:lvl w:ilvl="5" w:tplc="FB4093A4">
      <w:numFmt w:val="decimal"/>
      <w:lvlText w:val=""/>
      <w:lvlJc w:val="left"/>
    </w:lvl>
    <w:lvl w:ilvl="6" w:tplc="6C2EB6B4">
      <w:numFmt w:val="decimal"/>
      <w:lvlText w:val=""/>
      <w:lvlJc w:val="left"/>
    </w:lvl>
    <w:lvl w:ilvl="7" w:tplc="AF54B966">
      <w:numFmt w:val="decimal"/>
      <w:lvlText w:val=""/>
      <w:lvlJc w:val="left"/>
    </w:lvl>
    <w:lvl w:ilvl="8" w:tplc="36DC11CA">
      <w:numFmt w:val="decimal"/>
      <w:lvlText w:val=""/>
      <w:lvlJc w:val="left"/>
    </w:lvl>
  </w:abstractNum>
  <w:abstractNum w:abstractNumId="3" w15:restartNumberingAfterBreak="0">
    <w:nsid w:val="00000F3E"/>
    <w:multiLevelType w:val="hybridMultilevel"/>
    <w:tmpl w:val="89CA7FE0"/>
    <w:lvl w:ilvl="0" w:tplc="153E38A0">
      <w:start w:val="1"/>
      <w:numFmt w:val="bullet"/>
      <w:lvlText w:val="•"/>
      <w:lvlJc w:val="left"/>
    </w:lvl>
    <w:lvl w:ilvl="1" w:tplc="AE5A5FB2">
      <w:numFmt w:val="decimal"/>
      <w:lvlText w:val=""/>
      <w:lvlJc w:val="left"/>
    </w:lvl>
    <w:lvl w:ilvl="2" w:tplc="CBDE9B0A">
      <w:numFmt w:val="decimal"/>
      <w:lvlText w:val=""/>
      <w:lvlJc w:val="left"/>
    </w:lvl>
    <w:lvl w:ilvl="3" w:tplc="6F7A1F70">
      <w:numFmt w:val="decimal"/>
      <w:lvlText w:val=""/>
      <w:lvlJc w:val="left"/>
    </w:lvl>
    <w:lvl w:ilvl="4" w:tplc="5B66BDE8">
      <w:numFmt w:val="decimal"/>
      <w:lvlText w:val=""/>
      <w:lvlJc w:val="left"/>
    </w:lvl>
    <w:lvl w:ilvl="5" w:tplc="017075C4">
      <w:numFmt w:val="decimal"/>
      <w:lvlText w:val=""/>
      <w:lvlJc w:val="left"/>
    </w:lvl>
    <w:lvl w:ilvl="6" w:tplc="649E743C">
      <w:numFmt w:val="decimal"/>
      <w:lvlText w:val=""/>
      <w:lvlJc w:val="left"/>
    </w:lvl>
    <w:lvl w:ilvl="7" w:tplc="9E0A4D66">
      <w:numFmt w:val="decimal"/>
      <w:lvlText w:val=""/>
      <w:lvlJc w:val="left"/>
    </w:lvl>
    <w:lvl w:ilvl="8" w:tplc="A8D6CBC6">
      <w:numFmt w:val="decimal"/>
      <w:lvlText w:val=""/>
      <w:lvlJc w:val="left"/>
    </w:lvl>
  </w:abstractNum>
  <w:abstractNum w:abstractNumId="4" w15:restartNumberingAfterBreak="0">
    <w:nsid w:val="0000153C"/>
    <w:multiLevelType w:val="hybridMultilevel"/>
    <w:tmpl w:val="EAB25FA6"/>
    <w:lvl w:ilvl="0" w:tplc="BD52A58A">
      <w:start w:val="4"/>
      <w:numFmt w:val="decimal"/>
      <w:lvlText w:val="%1."/>
      <w:lvlJc w:val="left"/>
    </w:lvl>
    <w:lvl w:ilvl="1" w:tplc="1AEAFF4E">
      <w:numFmt w:val="decimal"/>
      <w:lvlText w:val=""/>
      <w:lvlJc w:val="left"/>
    </w:lvl>
    <w:lvl w:ilvl="2" w:tplc="E03C0478">
      <w:numFmt w:val="decimal"/>
      <w:lvlText w:val=""/>
      <w:lvlJc w:val="left"/>
    </w:lvl>
    <w:lvl w:ilvl="3" w:tplc="BAA0FDBC">
      <w:numFmt w:val="decimal"/>
      <w:lvlText w:val=""/>
      <w:lvlJc w:val="left"/>
    </w:lvl>
    <w:lvl w:ilvl="4" w:tplc="B1A21FFE">
      <w:numFmt w:val="decimal"/>
      <w:lvlText w:val=""/>
      <w:lvlJc w:val="left"/>
    </w:lvl>
    <w:lvl w:ilvl="5" w:tplc="BD5AD340">
      <w:numFmt w:val="decimal"/>
      <w:lvlText w:val=""/>
      <w:lvlJc w:val="left"/>
    </w:lvl>
    <w:lvl w:ilvl="6" w:tplc="C15A4F50">
      <w:numFmt w:val="decimal"/>
      <w:lvlText w:val=""/>
      <w:lvlJc w:val="left"/>
    </w:lvl>
    <w:lvl w:ilvl="7" w:tplc="42F2B3B2">
      <w:numFmt w:val="decimal"/>
      <w:lvlText w:val=""/>
      <w:lvlJc w:val="left"/>
    </w:lvl>
    <w:lvl w:ilvl="8" w:tplc="2DA8CF22">
      <w:numFmt w:val="decimal"/>
      <w:lvlText w:val=""/>
      <w:lvlJc w:val="left"/>
    </w:lvl>
  </w:abstractNum>
  <w:abstractNum w:abstractNumId="5" w15:restartNumberingAfterBreak="0">
    <w:nsid w:val="00001547"/>
    <w:multiLevelType w:val="hybridMultilevel"/>
    <w:tmpl w:val="C6DC77F6"/>
    <w:lvl w:ilvl="0" w:tplc="BAF25B64">
      <w:start w:val="1"/>
      <w:numFmt w:val="bullet"/>
      <w:lvlText w:val="-"/>
      <w:lvlJc w:val="left"/>
    </w:lvl>
    <w:lvl w:ilvl="1" w:tplc="851C0DE2">
      <w:numFmt w:val="decimal"/>
      <w:lvlText w:val=""/>
      <w:lvlJc w:val="left"/>
    </w:lvl>
    <w:lvl w:ilvl="2" w:tplc="FFFC27FA">
      <w:numFmt w:val="decimal"/>
      <w:lvlText w:val=""/>
      <w:lvlJc w:val="left"/>
    </w:lvl>
    <w:lvl w:ilvl="3" w:tplc="FEF6EFCC">
      <w:numFmt w:val="decimal"/>
      <w:lvlText w:val=""/>
      <w:lvlJc w:val="left"/>
    </w:lvl>
    <w:lvl w:ilvl="4" w:tplc="2F763576">
      <w:numFmt w:val="decimal"/>
      <w:lvlText w:val=""/>
      <w:lvlJc w:val="left"/>
    </w:lvl>
    <w:lvl w:ilvl="5" w:tplc="5EF2C80E">
      <w:numFmt w:val="decimal"/>
      <w:lvlText w:val=""/>
      <w:lvlJc w:val="left"/>
    </w:lvl>
    <w:lvl w:ilvl="6" w:tplc="4FA86E18">
      <w:numFmt w:val="decimal"/>
      <w:lvlText w:val=""/>
      <w:lvlJc w:val="left"/>
    </w:lvl>
    <w:lvl w:ilvl="7" w:tplc="2B7A3624">
      <w:numFmt w:val="decimal"/>
      <w:lvlText w:val=""/>
      <w:lvlJc w:val="left"/>
    </w:lvl>
    <w:lvl w:ilvl="8" w:tplc="8DD006D0">
      <w:numFmt w:val="decimal"/>
      <w:lvlText w:val=""/>
      <w:lvlJc w:val="left"/>
    </w:lvl>
  </w:abstractNum>
  <w:abstractNum w:abstractNumId="6" w15:restartNumberingAfterBreak="0">
    <w:nsid w:val="00002D12"/>
    <w:multiLevelType w:val="hybridMultilevel"/>
    <w:tmpl w:val="7F14C5F2"/>
    <w:lvl w:ilvl="0" w:tplc="66CC053A">
      <w:start w:val="1"/>
      <w:numFmt w:val="bullet"/>
      <w:lvlText w:val="•"/>
      <w:lvlJc w:val="left"/>
    </w:lvl>
    <w:lvl w:ilvl="1" w:tplc="E34C6EE8">
      <w:numFmt w:val="decimal"/>
      <w:lvlText w:val=""/>
      <w:lvlJc w:val="left"/>
    </w:lvl>
    <w:lvl w:ilvl="2" w:tplc="29E6B5D6">
      <w:numFmt w:val="decimal"/>
      <w:lvlText w:val=""/>
      <w:lvlJc w:val="left"/>
    </w:lvl>
    <w:lvl w:ilvl="3" w:tplc="58ECEDFC">
      <w:numFmt w:val="decimal"/>
      <w:lvlText w:val=""/>
      <w:lvlJc w:val="left"/>
    </w:lvl>
    <w:lvl w:ilvl="4" w:tplc="95488A5A">
      <w:numFmt w:val="decimal"/>
      <w:lvlText w:val=""/>
      <w:lvlJc w:val="left"/>
    </w:lvl>
    <w:lvl w:ilvl="5" w:tplc="3EC2260C">
      <w:numFmt w:val="decimal"/>
      <w:lvlText w:val=""/>
      <w:lvlJc w:val="left"/>
    </w:lvl>
    <w:lvl w:ilvl="6" w:tplc="FE28CE58">
      <w:numFmt w:val="decimal"/>
      <w:lvlText w:val=""/>
      <w:lvlJc w:val="left"/>
    </w:lvl>
    <w:lvl w:ilvl="7" w:tplc="C2F0F704">
      <w:numFmt w:val="decimal"/>
      <w:lvlText w:val=""/>
      <w:lvlJc w:val="left"/>
    </w:lvl>
    <w:lvl w:ilvl="8" w:tplc="2114846A">
      <w:numFmt w:val="decimal"/>
      <w:lvlText w:val=""/>
      <w:lvlJc w:val="left"/>
    </w:lvl>
  </w:abstractNum>
  <w:abstractNum w:abstractNumId="7" w15:restartNumberingAfterBreak="0">
    <w:nsid w:val="0000305E"/>
    <w:multiLevelType w:val="hybridMultilevel"/>
    <w:tmpl w:val="5FB0683E"/>
    <w:lvl w:ilvl="0" w:tplc="A2FE6872">
      <w:start w:val="1"/>
      <w:numFmt w:val="bullet"/>
      <w:lvlText w:val="•"/>
      <w:lvlJc w:val="left"/>
    </w:lvl>
    <w:lvl w:ilvl="1" w:tplc="3C1432BC">
      <w:start w:val="1"/>
      <w:numFmt w:val="bullet"/>
      <w:lvlText w:val="-"/>
      <w:lvlJc w:val="left"/>
    </w:lvl>
    <w:lvl w:ilvl="2" w:tplc="D9D8CDC6">
      <w:numFmt w:val="decimal"/>
      <w:lvlText w:val=""/>
      <w:lvlJc w:val="left"/>
    </w:lvl>
    <w:lvl w:ilvl="3" w:tplc="B67A1E14">
      <w:numFmt w:val="decimal"/>
      <w:lvlText w:val=""/>
      <w:lvlJc w:val="left"/>
    </w:lvl>
    <w:lvl w:ilvl="4" w:tplc="287C7F38">
      <w:numFmt w:val="decimal"/>
      <w:lvlText w:val=""/>
      <w:lvlJc w:val="left"/>
    </w:lvl>
    <w:lvl w:ilvl="5" w:tplc="F13E9292">
      <w:numFmt w:val="decimal"/>
      <w:lvlText w:val=""/>
      <w:lvlJc w:val="left"/>
    </w:lvl>
    <w:lvl w:ilvl="6" w:tplc="6FA21996">
      <w:numFmt w:val="decimal"/>
      <w:lvlText w:val=""/>
      <w:lvlJc w:val="left"/>
    </w:lvl>
    <w:lvl w:ilvl="7" w:tplc="E2DA7406">
      <w:numFmt w:val="decimal"/>
      <w:lvlText w:val=""/>
      <w:lvlJc w:val="left"/>
    </w:lvl>
    <w:lvl w:ilvl="8" w:tplc="A39656B2">
      <w:numFmt w:val="decimal"/>
      <w:lvlText w:val=""/>
      <w:lvlJc w:val="left"/>
    </w:lvl>
  </w:abstractNum>
  <w:abstractNum w:abstractNumId="8" w15:restartNumberingAfterBreak="0">
    <w:nsid w:val="0000390C"/>
    <w:multiLevelType w:val="hybridMultilevel"/>
    <w:tmpl w:val="850CB62C"/>
    <w:lvl w:ilvl="0" w:tplc="235AB046">
      <w:start w:val="1"/>
      <w:numFmt w:val="bullet"/>
      <w:lvlText w:val="•"/>
      <w:lvlJc w:val="left"/>
    </w:lvl>
    <w:lvl w:ilvl="1" w:tplc="13A854A0">
      <w:numFmt w:val="decimal"/>
      <w:lvlText w:val=""/>
      <w:lvlJc w:val="left"/>
    </w:lvl>
    <w:lvl w:ilvl="2" w:tplc="EF10D0EA">
      <w:numFmt w:val="decimal"/>
      <w:lvlText w:val=""/>
      <w:lvlJc w:val="left"/>
    </w:lvl>
    <w:lvl w:ilvl="3" w:tplc="4EFA3EDE">
      <w:numFmt w:val="decimal"/>
      <w:lvlText w:val=""/>
      <w:lvlJc w:val="left"/>
    </w:lvl>
    <w:lvl w:ilvl="4" w:tplc="2C565DDC">
      <w:numFmt w:val="decimal"/>
      <w:lvlText w:val=""/>
      <w:lvlJc w:val="left"/>
    </w:lvl>
    <w:lvl w:ilvl="5" w:tplc="292CD364">
      <w:numFmt w:val="decimal"/>
      <w:lvlText w:val=""/>
      <w:lvlJc w:val="left"/>
    </w:lvl>
    <w:lvl w:ilvl="6" w:tplc="4A5E5148">
      <w:numFmt w:val="decimal"/>
      <w:lvlText w:val=""/>
      <w:lvlJc w:val="left"/>
    </w:lvl>
    <w:lvl w:ilvl="7" w:tplc="87123090">
      <w:numFmt w:val="decimal"/>
      <w:lvlText w:val=""/>
      <w:lvlJc w:val="left"/>
    </w:lvl>
    <w:lvl w:ilvl="8" w:tplc="781409E8">
      <w:numFmt w:val="decimal"/>
      <w:lvlText w:val=""/>
      <w:lvlJc w:val="left"/>
    </w:lvl>
  </w:abstractNum>
  <w:abstractNum w:abstractNumId="9" w15:restartNumberingAfterBreak="0">
    <w:nsid w:val="000039B3"/>
    <w:multiLevelType w:val="hybridMultilevel"/>
    <w:tmpl w:val="BCE418CC"/>
    <w:lvl w:ilvl="0" w:tplc="BE7885F0">
      <w:start w:val="1"/>
      <w:numFmt w:val="bullet"/>
      <w:lvlText w:val="•"/>
      <w:lvlJc w:val="left"/>
    </w:lvl>
    <w:lvl w:ilvl="1" w:tplc="D6341886">
      <w:numFmt w:val="decimal"/>
      <w:lvlText w:val=""/>
      <w:lvlJc w:val="left"/>
    </w:lvl>
    <w:lvl w:ilvl="2" w:tplc="271A946A">
      <w:numFmt w:val="decimal"/>
      <w:lvlText w:val=""/>
      <w:lvlJc w:val="left"/>
    </w:lvl>
    <w:lvl w:ilvl="3" w:tplc="12FE1E8E">
      <w:numFmt w:val="decimal"/>
      <w:lvlText w:val=""/>
      <w:lvlJc w:val="left"/>
    </w:lvl>
    <w:lvl w:ilvl="4" w:tplc="AC9EC426">
      <w:numFmt w:val="decimal"/>
      <w:lvlText w:val=""/>
      <w:lvlJc w:val="left"/>
    </w:lvl>
    <w:lvl w:ilvl="5" w:tplc="9CF84C64">
      <w:numFmt w:val="decimal"/>
      <w:lvlText w:val=""/>
      <w:lvlJc w:val="left"/>
    </w:lvl>
    <w:lvl w:ilvl="6" w:tplc="19505F2A">
      <w:numFmt w:val="decimal"/>
      <w:lvlText w:val=""/>
      <w:lvlJc w:val="left"/>
    </w:lvl>
    <w:lvl w:ilvl="7" w:tplc="256016A0">
      <w:numFmt w:val="decimal"/>
      <w:lvlText w:val=""/>
      <w:lvlJc w:val="left"/>
    </w:lvl>
    <w:lvl w:ilvl="8" w:tplc="7CA2C934">
      <w:numFmt w:val="decimal"/>
      <w:lvlText w:val=""/>
      <w:lvlJc w:val="left"/>
    </w:lvl>
  </w:abstractNum>
  <w:abstractNum w:abstractNumId="10" w15:restartNumberingAfterBreak="0">
    <w:nsid w:val="0000440D"/>
    <w:multiLevelType w:val="hybridMultilevel"/>
    <w:tmpl w:val="6C7C5FC2"/>
    <w:lvl w:ilvl="0" w:tplc="1A0CBFEC">
      <w:start w:val="1"/>
      <w:numFmt w:val="bullet"/>
      <w:lvlText w:val="•"/>
      <w:lvlJc w:val="left"/>
    </w:lvl>
    <w:lvl w:ilvl="1" w:tplc="6B504A14">
      <w:numFmt w:val="decimal"/>
      <w:lvlText w:val=""/>
      <w:lvlJc w:val="left"/>
    </w:lvl>
    <w:lvl w:ilvl="2" w:tplc="50322500">
      <w:numFmt w:val="decimal"/>
      <w:lvlText w:val=""/>
      <w:lvlJc w:val="left"/>
    </w:lvl>
    <w:lvl w:ilvl="3" w:tplc="D10C3DBA">
      <w:numFmt w:val="decimal"/>
      <w:lvlText w:val=""/>
      <w:lvlJc w:val="left"/>
    </w:lvl>
    <w:lvl w:ilvl="4" w:tplc="76EEF45A">
      <w:numFmt w:val="decimal"/>
      <w:lvlText w:val=""/>
      <w:lvlJc w:val="left"/>
    </w:lvl>
    <w:lvl w:ilvl="5" w:tplc="A4503B7C">
      <w:numFmt w:val="decimal"/>
      <w:lvlText w:val=""/>
      <w:lvlJc w:val="left"/>
    </w:lvl>
    <w:lvl w:ilvl="6" w:tplc="80CA6924">
      <w:numFmt w:val="decimal"/>
      <w:lvlText w:val=""/>
      <w:lvlJc w:val="left"/>
    </w:lvl>
    <w:lvl w:ilvl="7" w:tplc="126031D4">
      <w:numFmt w:val="decimal"/>
      <w:lvlText w:val=""/>
      <w:lvlJc w:val="left"/>
    </w:lvl>
    <w:lvl w:ilvl="8" w:tplc="D7FECBE6">
      <w:numFmt w:val="decimal"/>
      <w:lvlText w:val=""/>
      <w:lvlJc w:val="left"/>
    </w:lvl>
  </w:abstractNum>
  <w:abstractNum w:abstractNumId="11" w15:restartNumberingAfterBreak="0">
    <w:nsid w:val="0000491C"/>
    <w:multiLevelType w:val="hybridMultilevel"/>
    <w:tmpl w:val="AF526C70"/>
    <w:lvl w:ilvl="0" w:tplc="9556A156">
      <w:start w:val="1"/>
      <w:numFmt w:val="bullet"/>
      <w:lvlText w:val="•"/>
      <w:lvlJc w:val="left"/>
    </w:lvl>
    <w:lvl w:ilvl="1" w:tplc="F704FEEA">
      <w:numFmt w:val="decimal"/>
      <w:lvlText w:val=""/>
      <w:lvlJc w:val="left"/>
    </w:lvl>
    <w:lvl w:ilvl="2" w:tplc="026C4F4C">
      <w:numFmt w:val="decimal"/>
      <w:lvlText w:val=""/>
      <w:lvlJc w:val="left"/>
    </w:lvl>
    <w:lvl w:ilvl="3" w:tplc="72301566">
      <w:numFmt w:val="decimal"/>
      <w:lvlText w:val=""/>
      <w:lvlJc w:val="left"/>
    </w:lvl>
    <w:lvl w:ilvl="4" w:tplc="2C2E363E">
      <w:numFmt w:val="decimal"/>
      <w:lvlText w:val=""/>
      <w:lvlJc w:val="left"/>
    </w:lvl>
    <w:lvl w:ilvl="5" w:tplc="42FC493E">
      <w:numFmt w:val="decimal"/>
      <w:lvlText w:val=""/>
      <w:lvlJc w:val="left"/>
    </w:lvl>
    <w:lvl w:ilvl="6" w:tplc="2E4C71B6">
      <w:numFmt w:val="decimal"/>
      <w:lvlText w:val=""/>
      <w:lvlJc w:val="left"/>
    </w:lvl>
    <w:lvl w:ilvl="7" w:tplc="BE403DDA">
      <w:numFmt w:val="decimal"/>
      <w:lvlText w:val=""/>
      <w:lvlJc w:val="left"/>
    </w:lvl>
    <w:lvl w:ilvl="8" w:tplc="203AB54C">
      <w:numFmt w:val="decimal"/>
      <w:lvlText w:val=""/>
      <w:lvlJc w:val="left"/>
    </w:lvl>
  </w:abstractNum>
  <w:abstractNum w:abstractNumId="12" w15:restartNumberingAfterBreak="0">
    <w:nsid w:val="00004D06"/>
    <w:multiLevelType w:val="hybridMultilevel"/>
    <w:tmpl w:val="D4044EE2"/>
    <w:lvl w:ilvl="0" w:tplc="B1DE22F0">
      <w:start w:val="6"/>
      <w:numFmt w:val="decimal"/>
      <w:lvlText w:val="%1."/>
      <w:lvlJc w:val="left"/>
    </w:lvl>
    <w:lvl w:ilvl="1" w:tplc="A48C4290">
      <w:numFmt w:val="decimal"/>
      <w:lvlText w:val=""/>
      <w:lvlJc w:val="left"/>
    </w:lvl>
    <w:lvl w:ilvl="2" w:tplc="15BAC68C">
      <w:numFmt w:val="decimal"/>
      <w:lvlText w:val=""/>
      <w:lvlJc w:val="left"/>
    </w:lvl>
    <w:lvl w:ilvl="3" w:tplc="697C26EA">
      <w:numFmt w:val="decimal"/>
      <w:lvlText w:val=""/>
      <w:lvlJc w:val="left"/>
    </w:lvl>
    <w:lvl w:ilvl="4" w:tplc="4D9CD21A">
      <w:numFmt w:val="decimal"/>
      <w:lvlText w:val=""/>
      <w:lvlJc w:val="left"/>
    </w:lvl>
    <w:lvl w:ilvl="5" w:tplc="B9BE589E">
      <w:numFmt w:val="decimal"/>
      <w:lvlText w:val=""/>
      <w:lvlJc w:val="left"/>
    </w:lvl>
    <w:lvl w:ilvl="6" w:tplc="2D42A95A">
      <w:numFmt w:val="decimal"/>
      <w:lvlText w:val=""/>
      <w:lvlJc w:val="left"/>
    </w:lvl>
    <w:lvl w:ilvl="7" w:tplc="4F7CC0F0">
      <w:numFmt w:val="decimal"/>
      <w:lvlText w:val=""/>
      <w:lvlJc w:val="left"/>
    </w:lvl>
    <w:lvl w:ilvl="8" w:tplc="2DCAF178">
      <w:numFmt w:val="decimal"/>
      <w:lvlText w:val=""/>
      <w:lvlJc w:val="left"/>
    </w:lvl>
  </w:abstractNum>
  <w:abstractNum w:abstractNumId="13" w15:restartNumberingAfterBreak="0">
    <w:nsid w:val="00004DB7"/>
    <w:multiLevelType w:val="hybridMultilevel"/>
    <w:tmpl w:val="332EF258"/>
    <w:lvl w:ilvl="0" w:tplc="B69CEE08">
      <w:start w:val="1"/>
      <w:numFmt w:val="decimal"/>
      <w:lvlText w:val="6.%1."/>
      <w:lvlJc w:val="left"/>
    </w:lvl>
    <w:lvl w:ilvl="1" w:tplc="3FCE4D86">
      <w:numFmt w:val="decimal"/>
      <w:lvlText w:val=""/>
      <w:lvlJc w:val="left"/>
    </w:lvl>
    <w:lvl w:ilvl="2" w:tplc="7BDE7C04">
      <w:numFmt w:val="decimal"/>
      <w:lvlText w:val=""/>
      <w:lvlJc w:val="left"/>
    </w:lvl>
    <w:lvl w:ilvl="3" w:tplc="4C1425D2">
      <w:numFmt w:val="decimal"/>
      <w:lvlText w:val=""/>
      <w:lvlJc w:val="left"/>
    </w:lvl>
    <w:lvl w:ilvl="4" w:tplc="4BB029F6">
      <w:numFmt w:val="decimal"/>
      <w:lvlText w:val=""/>
      <w:lvlJc w:val="left"/>
    </w:lvl>
    <w:lvl w:ilvl="5" w:tplc="19C4D416">
      <w:numFmt w:val="decimal"/>
      <w:lvlText w:val=""/>
      <w:lvlJc w:val="left"/>
    </w:lvl>
    <w:lvl w:ilvl="6" w:tplc="EE1A1024">
      <w:numFmt w:val="decimal"/>
      <w:lvlText w:val=""/>
      <w:lvlJc w:val="left"/>
    </w:lvl>
    <w:lvl w:ilvl="7" w:tplc="7BA02942">
      <w:numFmt w:val="decimal"/>
      <w:lvlText w:val=""/>
      <w:lvlJc w:val="left"/>
    </w:lvl>
    <w:lvl w:ilvl="8" w:tplc="4A0C45DE">
      <w:numFmt w:val="decimal"/>
      <w:lvlText w:val=""/>
      <w:lvlJc w:val="left"/>
    </w:lvl>
  </w:abstractNum>
  <w:abstractNum w:abstractNumId="14" w15:restartNumberingAfterBreak="0">
    <w:nsid w:val="00004DC8"/>
    <w:multiLevelType w:val="hybridMultilevel"/>
    <w:tmpl w:val="D9B6C3B2"/>
    <w:lvl w:ilvl="0" w:tplc="F6744BA4">
      <w:start w:val="6"/>
      <w:numFmt w:val="decimal"/>
      <w:lvlText w:val="%1."/>
      <w:lvlJc w:val="left"/>
    </w:lvl>
    <w:lvl w:ilvl="1" w:tplc="61ACA394">
      <w:start w:val="1"/>
      <w:numFmt w:val="bullet"/>
      <w:lvlText w:val="•"/>
      <w:lvlJc w:val="left"/>
    </w:lvl>
    <w:lvl w:ilvl="2" w:tplc="E11EEB22">
      <w:numFmt w:val="decimal"/>
      <w:lvlText w:val=""/>
      <w:lvlJc w:val="left"/>
    </w:lvl>
    <w:lvl w:ilvl="3" w:tplc="F93E53A4">
      <w:numFmt w:val="decimal"/>
      <w:lvlText w:val=""/>
      <w:lvlJc w:val="left"/>
    </w:lvl>
    <w:lvl w:ilvl="4" w:tplc="20105C1A">
      <w:numFmt w:val="decimal"/>
      <w:lvlText w:val=""/>
      <w:lvlJc w:val="left"/>
    </w:lvl>
    <w:lvl w:ilvl="5" w:tplc="BF54734C">
      <w:numFmt w:val="decimal"/>
      <w:lvlText w:val=""/>
      <w:lvlJc w:val="left"/>
    </w:lvl>
    <w:lvl w:ilvl="6" w:tplc="BF5A8D94">
      <w:numFmt w:val="decimal"/>
      <w:lvlText w:val=""/>
      <w:lvlJc w:val="left"/>
    </w:lvl>
    <w:lvl w:ilvl="7" w:tplc="D368E9D8">
      <w:numFmt w:val="decimal"/>
      <w:lvlText w:val=""/>
      <w:lvlJc w:val="left"/>
    </w:lvl>
    <w:lvl w:ilvl="8" w:tplc="87508B82">
      <w:numFmt w:val="decimal"/>
      <w:lvlText w:val=""/>
      <w:lvlJc w:val="left"/>
    </w:lvl>
  </w:abstractNum>
  <w:abstractNum w:abstractNumId="15" w15:restartNumberingAfterBreak="0">
    <w:nsid w:val="000054DE"/>
    <w:multiLevelType w:val="hybridMultilevel"/>
    <w:tmpl w:val="D0B0A836"/>
    <w:lvl w:ilvl="0" w:tplc="BD527578">
      <w:start w:val="1"/>
      <w:numFmt w:val="bullet"/>
      <w:lvlText w:val="•"/>
      <w:lvlJc w:val="left"/>
    </w:lvl>
    <w:lvl w:ilvl="1" w:tplc="19961960">
      <w:numFmt w:val="decimal"/>
      <w:lvlText w:val=""/>
      <w:lvlJc w:val="left"/>
    </w:lvl>
    <w:lvl w:ilvl="2" w:tplc="FA4A7140">
      <w:numFmt w:val="decimal"/>
      <w:lvlText w:val=""/>
      <w:lvlJc w:val="left"/>
    </w:lvl>
    <w:lvl w:ilvl="3" w:tplc="0988F522">
      <w:numFmt w:val="decimal"/>
      <w:lvlText w:val=""/>
      <w:lvlJc w:val="left"/>
    </w:lvl>
    <w:lvl w:ilvl="4" w:tplc="D778D9E8">
      <w:numFmt w:val="decimal"/>
      <w:lvlText w:val=""/>
      <w:lvlJc w:val="left"/>
    </w:lvl>
    <w:lvl w:ilvl="5" w:tplc="4ABEC890">
      <w:numFmt w:val="decimal"/>
      <w:lvlText w:val=""/>
      <w:lvlJc w:val="left"/>
    </w:lvl>
    <w:lvl w:ilvl="6" w:tplc="F0FC916C">
      <w:numFmt w:val="decimal"/>
      <w:lvlText w:val=""/>
      <w:lvlJc w:val="left"/>
    </w:lvl>
    <w:lvl w:ilvl="7" w:tplc="76505B72">
      <w:numFmt w:val="decimal"/>
      <w:lvlText w:val=""/>
      <w:lvlJc w:val="left"/>
    </w:lvl>
    <w:lvl w:ilvl="8" w:tplc="9E000BD2">
      <w:numFmt w:val="decimal"/>
      <w:lvlText w:val=""/>
      <w:lvlJc w:val="left"/>
    </w:lvl>
  </w:abstractNum>
  <w:abstractNum w:abstractNumId="16" w15:restartNumberingAfterBreak="0">
    <w:nsid w:val="00007E87"/>
    <w:multiLevelType w:val="hybridMultilevel"/>
    <w:tmpl w:val="00E24432"/>
    <w:lvl w:ilvl="0" w:tplc="B1082438">
      <w:start w:val="1"/>
      <w:numFmt w:val="decimal"/>
      <w:lvlText w:val="4.%1."/>
      <w:lvlJc w:val="left"/>
    </w:lvl>
    <w:lvl w:ilvl="1" w:tplc="05608522">
      <w:numFmt w:val="decimal"/>
      <w:lvlText w:val=""/>
      <w:lvlJc w:val="left"/>
    </w:lvl>
    <w:lvl w:ilvl="2" w:tplc="EA66FD36">
      <w:numFmt w:val="decimal"/>
      <w:lvlText w:val=""/>
      <w:lvlJc w:val="left"/>
    </w:lvl>
    <w:lvl w:ilvl="3" w:tplc="9B84916E">
      <w:numFmt w:val="decimal"/>
      <w:lvlText w:val=""/>
      <w:lvlJc w:val="left"/>
    </w:lvl>
    <w:lvl w:ilvl="4" w:tplc="9B28EB30">
      <w:numFmt w:val="decimal"/>
      <w:lvlText w:val=""/>
      <w:lvlJc w:val="left"/>
    </w:lvl>
    <w:lvl w:ilvl="5" w:tplc="3DA0887C">
      <w:numFmt w:val="decimal"/>
      <w:lvlText w:val=""/>
      <w:lvlJc w:val="left"/>
    </w:lvl>
    <w:lvl w:ilvl="6" w:tplc="5F80134A">
      <w:numFmt w:val="decimal"/>
      <w:lvlText w:val=""/>
      <w:lvlJc w:val="left"/>
    </w:lvl>
    <w:lvl w:ilvl="7" w:tplc="4970B2EC">
      <w:numFmt w:val="decimal"/>
      <w:lvlText w:val=""/>
      <w:lvlJc w:val="left"/>
    </w:lvl>
    <w:lvl w:ilvl="8" w:tplc="7E9CBAD2">
      <w:numFmt w:val="decimal"/>
      <w:lvlText w:val=""/>
      <w:lvlJc w:val="left"/>
    </w:lvl>
  </w:abstractNum>
  <w:abstractNum w:abstractNumId="17" w15:restartNumberingAfterBreak="0">
    <w:nsid w:val="05774D31"/>
    <w:multiLevelType w:val="hybridMultilevel"/>
    <w:tmpl w:val="43740C56"/>
    <w:lvl w:ilvl="0" w:tplc="04090001">
      <w:start w:val="1"/>
      <w:numFmt w:val="bullet"/>
      <w:lvlText w:val=""/>
      <w:lvlJc w:val="left"/>
      <w:pPr>
        <w:ind w:left="14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8" w:hanging="360"/>
      </w:pPr>
      <w:rPr>
        <w:rFonts w:ascii="Wingdings" w:hAnsi="Wingdings" w:hint="default"/>
      </w:rPr>
    </w:lvl>
  </w:abstractNum>
  <w:abstractNum w:abstractNumId="18" w15:restartNumberingAfterBreak="0">
    <w:nsid w:val="0C10687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 w15:restartNumberingAfterBreak="0">
    <w:nsid w:val="0DF47524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3B7527E"/>
    <w:multiLevelType w:val="hybridMultilevel"/>
    <w:tmpl w:val="8D6E2A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3FA57B4"/>
    <w:multiLevelType w:val="hybridMultilevel"/>
    <w:tmpl w:val="4E9C3DB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24E8136F"/>
    <w:multiLevelType w:val="multilevel"/>
    <w:tmpl w:val="C5B2E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6216D36"/>
    <w:multiLevelType w:val="hybridMultilevel"/>
    <w:tmpl w:val="3F10BFBE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6DB49BF"/>
    <w:multiLevelType w:val="hybridMultilevel"/>
    <w:tmpl w:val="F5D0C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D1E09DD"/>
    <w:multiLevelType w:val="multilevel"/>
    <w:tmpl w:val="BBBCBE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478D2C0C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7" w15:restartNumberingAfterBreak="0">
    <w:nsid w:val="552A68A1"/>
    <w:multiLevelType w:val="hybridMultilevel"/>
    <w:tmpl w:val="64905F8C"/>
    <w:lvl w:ilvl="0" w:tplc="B798E4FE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55671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9" w15:restartNumberingAfterBreak="0">
    <w:nsid w:val="62B74FBE"/>
    <w:multiLevelType w:val="hybridMultilevel"/>
    <w:tmpl w:val="E6003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31197F"/>
    <w:multiLevelType w:val="hybridMultilevel"/>
    <w:tmpl w:val="C5B2E7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DEF3378"/>
    <w:multiLevelType w:val="hybridMultilevel"/>
    <w:tmpl w:val="9A3EE058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13A854A0">
      <w:numFmt w:val="decimal"/>
      <w:lvlText w:val=""/>
      <w:lvlJc w:val="left"/>
    </w:lvl>
    <w:lvl w:ilvl="2" w:tplc="EF10D0EA">
      <w:numFmt w:val="decimal"/>
      <w:lvlText w:val=""/>
      <w:lvlJc w:val="left"/>
    </w:lvl>
    <w:lvl w:ilvl="3" w:tplc="4EFA3EDE">
      <w:numFmt w:val="decimal"/>
      <w:lvlText w:val=""/>
      <w:lvlJc w:val="left"/>
    </w:lvl>
    <w:lvl w:ilvl="4" w:tplc="2C565DDC">
      <w:numFmt w:val="decimal"/>
      <w:lvlText w:val=""/>
      <w:lvlJc w:val="left"/>
    </w:lvl>
    <w:lvl w:ilvl="5" w:tplc="292CD364">
      <w:numFmt w:val="decimal"/>
      <w:lvlText w:val=""/>
      <w:lvlJc w:val="left"/>
    </w:lvl>
    <w:lvl w:ilvl="6" w:tplc="4A5E5148">
      <w:numFmt w:val="decimal"/>
      <w:lvlText w:val=""/>
      <w:lvlJc w:val="left"/>
    </w:lvl>
    <w:lvl w:ilvl="7" w:tplc="87123090">
      <w:numFmt w:val="decimal"/>
      <w:lvlText w:val=""/>
      <w:lvlJc w:val="left"/>
    </w:lvl>
    <w:lvl w:ilvl="8" w:tplc="781409E8">
      <w:numFmt w:val="decimal"/>
      <w:lvlText w:val=""/>
      <w:lvlJc w:val="left"/>
    </w:lvl>
  </w:abstractNum>
  <w:abstractNum w:abstractNumId="32" w15:restartNumberingAfterBreak="0">
    <w:nsid w:val="727D668F"/>
    <w:multiLevelType w:val="hybridMultilevel"/>
    <w:tmpl w:val="93940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A2532A"/>
    <w:multiLevelType w:val="hybridMultilevel"/>
    <w:tmpl w:val="908AA0F0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4" w15:restartNumberingAfterBreak="0">
    <w:nsid w:val="749724F4"/>
    <w:multiLevelType w:val="hybridMultilevel"/>
    <w:tmpl w:val="1386514C"/>
    <w:lvl w:ilvl="0" w:tplc="BF803BD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0"/>
  </w:num>
  <w:num w:numId="3">
    <w:abstractNumId w:val="18"/>
  </w:num>
  <w:num w:numId="4">
    <w:abstractNumId w:val="28"/>
  </w:num>
  <w:num w:numId="5">
    <w:abstractNumId w:val="22"/>
  </w:num>
  <w:num w:numId="6">
    <w:abstractNumId w:val="19"/>
  </w:num>
  <w:num w:numId="7">
    <w:abstractNumId w:val="26"/>
  </w:num>
  <w:num w:numId="8">
    <w:abstractNumId w:val="21"/>
  </w:num>
  <w:num w:numId="9">
    <w:abstractNumId w:val="25"/>
  </w:num>
  <w:num w:numId="10">
    <w:abstractNumId w:val="34"/>
  </w:num>
  <w:num w:numId="11">
    <w:abstractNumId w:val="24"/>
  </w:num>
  <w:num w:numId="12">
    <w:abstractNumId w:val="4"/>
  </w:num>
  <w:num w:numId="13">
    <w:abstractNumId w:val="16"/>
  </w:num>
  <w:num w:numId="14">
    <w:abstractNumId w:val="8"/>
  </w:num>
  <w:num w:numId="15">
    <w:abstractNumId w:val="3"/>
  </w:num>
  <w:num w:numId="16">
    <w:abstractNumId w:val="0"/>
  </w:num>
  <w:num w:numId="17">
    <w:abstractNumId w:val="1"/>
  </w:num>
  <w:num w:numId="18">
    <w:abstractNumId w:val="7"/>
  </w:num>
  <w:num w:numId="19">
    <w:abstractNumId w:val="10"/>
  </w:num>
  <w:num w:numId="20">
    <w:abstractNumId w:val="11"/>
  </w:num>
  <w:num w:numId="21">
    <w:abstractNumId w:val="12"/>
  </w:num>
  <w:num w:numId="22">
    <w:abstractNumId w:val="13"/>
  </w:num>
  <w:num w:numId="23">
    <w:abstractNumId w:val="5"/>
  </w:num>
  <w:num w:numId="24">
    <w:abstractNumId w:val="15"/>
  </w:num>
  <w:num w:numId="25">
    <w:abstractNumId w:val="9"/>
  </w:num>
  <w:num w:numId="26">
    <w:abstractNumId w:val="6"/>
  </w:num>
  <w:num w:numId="27">
    <w:abstractNumId w:val="2"/>
  </w:num>
  <w:num w:numId="28">
    <w:abstractNumId w:val="14"/>
  </w:num>
  <w:num w:numId="29">
    <w:abstractNumId w:val="32"/>
  </w:num>
  <w:num w:numId="30">
    <w:abstractNumId w:val="29"/>
  </w:num>
  <w:num w:numId="31">
    <w:abstractNumId w:val="33"/>
  </w:num>
  <w:num w:numId="32">
    <w:abstractNumId w:val="31"/>
  </w:num>
  <w:num w:numId="33">
    <w:abstractNumId w:val="17"/>
  </w:num>
  <w:num w:numId="34">
    <w:abstractNumId w:val="23"/>
  </w:num>
  <w:num w:numId="3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ED6"/>
    <w:rsid w:val="00000528"/>
    <w:rsid w:val="000176CA"/>
    <w:rsid w:val="00036FA0"/>
    <w:rsid w:val="0003793F"/>
    <w:rsid w:val="000421F7"/>
    <w:rsid w:val="00057E35"/>
    <w:rsid w:val="00065AA1"/>
    <w:rsid w:val="00076726"/>
    <w:rsid w:val="00080303"/>
    <w:rsid w:val="000934BE"/>
    <w:rsid w:val="000A30EC"/>
    <w:rsid w:val="000A3F58"/>
    <w:rsid w:val="000D2343"/>
    <w:rsid w:val="000D3449"/>
    <w:rsid w:val="000D425A"/>
    <w:rsid w:val="000D60CC"/>
    <w:rsid w:val="000E2084"/>
    <w:rsid w:val="000E6F55"/>
    <w:rsid w:val="000F77FA"/>
    <w:rsid w:val="00107BF7"/>
    <w:rsid w:val="00121FC3"/>
    <w:rsid w:val="00126F53"/>
    <w:rsid w:val="0014766D"/>
    <w:rsid w:val="001536CC"/>
    <w:rsid w:val="00180936"/>
    <w:rsid w:val="001A3FBA"/>
    <w:rsid w:val="001A5518"/>
    <w:rsid w:val="001B171E"/>
    <w:rsid w:val="001B1C6A"/>
    <w:rsid w:val="001C1263"/>
    <w:rsid w:val="001C1417"/>
    <w:rsid w:val="001E390B"/>
    <w:rsid w:val="001F065C"/>
    <w:rsid w:val="001F42FB"/>
    <w:rsid w:val="001F4E1D"/>
    <w:rsid w:val="001F719A"/>
    <w:rsid w:val="00202D57"/>
    <w:rsid w:val="002031B3"/>
    <w:rsid w:val="00204D34"/>
    <w:rsid w:val="00215931"/>
    <w:rsid w:val="00224C91"/>
    <w:rsid w:val="00227BDB"/>
    <w:rsid w:val="002349FA"/>
    <w:rsid w:val="00234CB1"/>
    <w:rsid w:val="002352F8"/>
    <w:rsid w:val="002448F4"/>
    <w:rsid w:val="002510A5"/>
    <w:rsid w:val="00254A0A"/>
    <w:rsid w:val="00266046"/>
    <w:rsid w:val="0026794C"/>
    <w:rsid w:val="00277133"/>
    <w:rsid w:val="002846DB"/>
    <w:rsid w:val="00284CCD"/>
    <w:rsid w:val="002901F0"/>
    <w:rsid w:val="00295922"/>
    <w:rsid w:val="002B4C1F"/>
    <w:rsid w:val="002C6244"/>
    <w:rsid w:val="002C6637"/>
    <w:rsid w:val="002E0135"/>
    <w:rsid w:val="002E37A5"/>
    <w:rsid w:val="00310F03"/>
    <w:rsid w:val="003247D2"/>
    <w:rsid w:val="003304FD"/>
    <w:rsid w:val="003445C1"/>
    <w:rsid w:val="00355B61"/>
    <w:rsid w:val="00362686"/>
    <w:rsid w:val="00370B70"/>
    <w:rsid w:val="00371510"/>
    <w:rsid w:val="00387D9D"/>
    <w:rsid w:val="00396DFD"/>
    <w:rsid w:val="003A7059"/>
    <w:rsid w:val="003B7A36"/>
    <w:rsid w:val="003C17AB"/>
    <w:rsid w:val="003C7823"/>
    <w:rsid w:val="003E1DCC"/>
    <w:rsid w:val="003F03D2"/>
    <w:rsid w:val="003F11A1"/>
    <w:rsid w:val="003F6A59"/>
    <w:rsid w:val="004065C8"/>
    <w:rsid w:val="004109FA"/>
    <w:rsid w:val="00411B4B"/>
    <w:rsid w:val="00415BEE"/>
    <w:rsid w:val="00427F85"/>
    <w:rsid w:val="00436F42"/>
    <w:rsid w:val="004378B4"/>
    <w:rsid w:val="00451314"/>
    <w:rsid w:val="00452E9D"/>
    <w:rsid w:val="004534C7"/>
    <w:rsid w:val="004671AA"/>
    <w:rsid w:val="0048041A"/>
    <w:rsid w:val="00480FB1"/>
    <w:rsid w:val="00483117"/>
    <w:rsid w:val="00483928"/>
    <w:rsid w:val="004C331F"/>
    <w:rsid w:val="004D6103"/>
    <w:rsid w:val="004E3BCE"/>
    <w:rsid w:val="004E70AD"/>
    <w:rsid w:val="004F0E97"/>
    <w:rsid w:val="00501DD1"/>
    <w:rsid w:val="00515C21"/>
    <w:rsid w:val="00520CCC"/>
    <w:rsid w:val="00530BD7"/>
    <w:rsid w:val="005328CB"/>
    <w:rsid w:val="00545CD2"/>
    <w:rsid w:val="005476F3"/>
    <w:rsid w:val="00572527"/>
    <w:rsid w:val="00573E40"/>
    <w:rsid w:val="00576348"/>
    <w:rsid w:val="005A0B2E"/>
    <w:rsid w:val="005A23D2"/>
    <w:rsid w:val="005A36CB"/>
    <w:rsid w:val="005B49B8"/>
    <w:rsid w:val="005C0741"/>
    <w:rsid w:val="005C5EF4"/>
    <w:rsid w:val="005E2E0B"/>
    <w:rsid w:val="005E7A7D"/>
    <w:rsid w:val="00602457"/>
    <w:rsid w:val="006214D0"/>
    <w:rsid w:val="00644FC3"/>
    <w:rsid w:val="00646BD1"/>
    <w:rsid w:val="006561C2"/>
    <w:rsid w:val="00671CB3"/>
    <w:rsid w:val="00674BAF"/>
    <w:rsid w:val="00682200"/>
    <w:rsid w:val="00687E8A"/>
    <w:rsid w:val="00692BF6"/>
    <w:rsid w:val="006A1497"/>
    <w:rsid w:val="006B0BD1"/>
    <w:rsid w:val="006B436C"/>
    <w:rsid w:val="006B5404"/>
    <w:rsid w:val="006B638D"/>
    <w:rsid w:val="006B77E2"/>
    <w:rsid w:val="006D20A5"/>
    <w:rsid w:val="006D37BF"/>
    <w:rsid w:val="006F3CBE"/>
    <w:rsid w:val="00702E22"/>
    <w:rsid w:val="0072020E"/>
    <w:rsid w:val="00723E64"/>
    <w:rsid w:val="007341E0"/>
    <w:rsid w:val="00736423"/>
    <w:rsid w:val="00757BC3"/>
    <w:rsid w:val="007600CF"/>
    <w:rsid w:val="00764CEA"/>
    <w:rsid w:val="00786071"/>
    <w:rsid w:val="007976C6"/>
    <w:rsid w:val="007A3ECB"/>
    <w:rsid w:val="007D7BB3"/>
    <w:rsid w:val="00800AE4"/>
    <w:rsid w:val="008210F6"/>
    <w:rsid w:val="00824AB9"/>
    <w:rsid w:val="00824F11"/>
    <w:rsid w:val="00836B35"/>
    <w:rsid w:val="00837EBB"/>
    <w:rsid w:val="00843BDE"/>
    <w:rsid w:val="00845353"/>
    <w:rsid w:val="0085101F"/>
    <w:rsid w:val="0087588C"/>
    <w:rsid w:val="00893FC5"/>
    <w:rsid w:val="0089705C"/>
    <w:rsid w:val="008A1EE9"/>
    <w:rsid w:val="008A6D43"/>
    <w:rsid w:val="008B491E"/>
    <w:rsid w:val="008C1A28"/>
    <w:rsid w:val="008C2E98"/>
    <w:rsid w:val="008E05EC"/>
    <w:rsid w:val="008E49BD"/>
    <w:rsid w:val="008E53E9"/>
    <w:rsid w:val="008E5771"/>
    <w:rsid w:val="008F4ACF"/>
    <w:rsid w:val="00924166"/>
    <w:rsid w:val="00940B9B"/>
    <w:rsid w:val="0095676E"/>
    <w:rsid w:val="00956983"/>
    <w:rsid w:val="00963CF0"/>
    <w:rsid w:val="00964BB1"/>
    <w:rsid w:val="009775D9"/>
    <w:rsid w:val="00997175"/>
    <w:rsid w:val="009A1847"/>
    <w:rsid w:val="009A74D5"/>
    <w:rsid w:val="009B062A"/>
    <w:rsid w:val="009C5B2D"/>
    <w:rsid w:val="009E7C6F"/>
    <w:rsid w:val="009F1793"/>
    <w:rsid w:val="009F2D23"/>
    <w:rsid w:val="00A019E9"/>
    <w:rsid w:val="00A01D69"/>
    <w:rsid w:val="00A02335"/>
    <w:rsid w:val="00A46C9A"/>
    <w:rsid w:val="00A57E0F"/>
    <w:rsid w:val="00A619F3"/>
    <w:rsid w:val="00A62A73"/>
    <w:rsid w:val="00A666A0"/>
    <w:rsid w:val="00A87FF6"/>
    <w:rsid w:val="00AA0A3B"/>
    <w:rsid w:val="00AA2763"/>
    <w:rsid w:val="00AA33B6"/>
    <w:rsid w:val="00AA464C"/>
    <w:rsid w:val="00AB50CA"/>
    <w:rsid w:val="00AB6D64"/>
    <w:rsid w:val="00AC53CE"/>
    <w:rsid w:val="00AD2193"/>
    <w:rsid w:val="00AF2AC7"/>
    <w:rsid w:val="00AF74CE"/>
    <w:rsid w:val="00B0074B"/>
    <w:rsid w:val="00B208DB"/>
    <w:rsid w:val="00B23F69"/>
    <w:rsid w:val="00B60619"/>
    <w:rsid w:val="00B66A70"/>
    <w:rsid w:val="00B67366"/>
    <w:rsid w:val="00B70C29"/>
    <w:rsid w:val="00B80EE1"/>
    <w:rsid w:val="00B828F6"/>
    <w:rsid w:val="00B84135"/>
    <w:rsid w:val="00B954EA"/>
    <w:rsid w:val="00BB5A68"/>
    <w:rsid w:val="00C04D34"/>
    <w:rsid w:val="00C05DF8"/>
    <w:rsid w:val="00C06864"/>
    <w:rsid w:val="00C10F54"/>
    <w:rsid w:val="00C23D8D"/>
    <w:rsid w:val="00C35E7B"/>
    <w:rsid w:val="00C37AA3"/>
    <w:rsid w:val="00C37FD7"/>
    <w:rsid w:val="00C43419"/>
    <w:rsid w:val="00C44CF3"/>
    <w:rsid w:val="00C51436"/>
    <w:rsid w:val="00C5514E"/>
    <w:rsid w:val="00C61BE0"/>
    <w:rsid w:val="00C6707E"/>
    <w:rsid w:val="00C70B0E"/>
    <w:rsid w:val="00C773CA"/>
    <w:rsid w:val="00C83785"/>
    <w:rsid w:val="00C924A6"/>
    <w:rsid w:val="00C92839"/>
    <w:rsid w:val="00C939EB"/>
    <w:rsid w:val="00C94C0D"/>
    <w:rsid w:val="00CA1FEB"/>
    <w:rsid w:val="00CB1370"/>
    <w:rsid w:val="00CD4F85"/>
    <w:rsid w:val="00CD6F02"/>
    <w:rsid w:val="00CE246D"/>
    <w:rsid w:val="00CF07A0"/>
    <w:rsid w:val="00CF3E03"/>
    <w:rsid w:val="00D0082A"/>
    <w:rsid w:val="00D04E2E"/>
    <w:rsid w:val="00D06E9B"/>
    <w:rsid w:val="00D21455"/>
    <w:rsid w:val="00D4176B"/>
    <w:rsid w:val="00D47634"/>
    <w:rsid w:val="00D709B3"/>
    <w:rsid w:val="00DA2ED6"/>
    <w:rsid w:val="00DB76B8"/>
    <w:rsid w:val="00DC2EA1"/>
    <w:rsid w:val="00DD6AAF"/>
    <w:rsid w:val="00DE3F5C"/>
    <w:rsid w:val="00DF1D20"/>
    <w:rsid w:val="00E21324"/>
    <w:rsid w:val="00E246B9"/>
    <w:rsid w:val="00E31FEA"/>
    <w:rsid w:val="00E45169"/>
    <w:rsid w:val="00E47787"/>
    <w:rsid w:val="00E51C30"/>
    <w:rsid w:val="00E64180"/>
    <w:rsid w:val="00E74AEE"/>
    <w:rsid w:val="00E868E5"/>
    <w:rsid w:val="00E9237A"/>
    <w:rsid w:val="00E92526"/>
    <w:rsid w:val="00E939FA"/>
    <w:rsid w:val="00EA5765"/>
    <w:rsid w:val="00EC2532"/>
    <w:rsid w:val="00ED7812"/>
    <w:rsid w:val="00EE1A81"/>
    <w:rsid w:val="00EF3B86"/>
    <w:rsid w:val="00F04B50"/>
    <w:rsid w:val="00F317E9"/>
    <w:rsid w:val="00F34554"/>
    <w:rsid w:val="00F45F77"/>
    <w:rsid w:val="00F5167F"/>
    <w:rsid w:val="00F52258"/>
    <w:rsid w:val="00F67A22"/>
    <w:rsid w:val="00F8570A"/>
    <w:rsid w:val="00F91C7B"/>
    <w:rsid w:val="00FB76BE"/>
    <w:rsid w:val="00FF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15AA9C"/>
  <w15:chartTrackingRefBased/>
  <w15:docId w15:val="{72686179-00AE-4FF5-9B6D-A3DA2EF3E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qFormat/>
    <w:rsid w:val="005A0B2E"/>
    <w:pPr>
      <w:keepNext/>
      <w:tabs>
        <w:tab w:val="left" w:pos="284"/>
      </w:tabs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246B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E246B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246B9"/>
  </w:style>
  <w:style w:type="numbering" w:styleId="111111">
    <w:name w:val="Outline List 2"/>
    <w:basedOn w:val="NoList"/>
    <w:rsid w:val="00E246B9"/>
    <w:pPr>
      <w:numPr>
        <w:numId w:val="3"/>
      </w:numPr>
    </w:pPr>
  </w:style>
  <w:style w:type="character" w:styleId="CommentReference">
    <w:name w:val="annotation reference"/>
    <w:uiPriority w:val="99"/>
    <w:semiHidden/>
    <w:rsid w:val="005A0B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A0B2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A0B2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5A0B2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A5765"/>
    <w:rPr>
      <w:sz w:val="24"/>
      <w:szCs w:val="24"/>
      <w:lang w:val="en-US" w:eastAsia="en-US"/>
    </w:rPr>
  </w:style>
  <w:style w:type="character" w:customStyle="1" w:styleId="CommentTextChar">
    <w:name w:val="Comment Text Char"/>
    <w:link w:val="CommentText"/>
    <w:uiPriority w:val="99"/>
    <w:semiHidden/>
    <w:rsid w:val="008A6D43"/>
    <w:rPr>
      <w:lang w:val="en-US" w:eastAsia="en-US"/>
    </w:rPr>
  </w:style>
  <w:style w:type="character" w:styleId="Hyperlink">
    <w:name w:val="Hyperlink"/>
    <w:basedOn w:val="DefaultParagraphFont"/>
    <w:uiPriority w:val="99"/>
    <w:rsid w:val="004E70AD"/>
    <w:rPr>
      <w:color w:val="0563C1" w:themeColor="hyperlink"/>
      <w:u w:val="single"/>
    </w:rPr>
  </w:style>
  <w:style w:type="character" w:styleId="Emphasis">
    <w:name w:val="Emphasis"/>
    <w:basedOn w:val="DefaultParagraphFont"/>
    <w:qFormat/>
    <w:rsid w:val="00C939EB"/>
    <w:rPr>
      <w:i/>
      <w:iCs/>
    </w:rPr>
  </w:style>
  <w:style w:type="numbering" w:customStyle="1" w:styleId="NoList1">
    <w:name w:val="No List1"/>
    <w:next w:val="NoList"/>
    <w:uiPriority w:val="99"/>
    <w:semiHidden/>
    <w:unhideWhenUsed/>
    <w:rsid w:val="00757BC3"/>
  </w:style>
  <w:style w:type="table" w:customStyle="1" w:styleId="TableGrid1">
    <w:name w:val="Table Grid1"/>
    <w:basedOn w:val="TableNormal"/>
    <w:next w:val="TableGrid"/>
    <w:uiPriority w:val="59"/>
    <w:rsid w:val="00757BC3"/>
    <w:rPr>
      <w:sz w:val="22"/>
      <w:szCs w:val="22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ListParagraph1">
    <w:name w:val="List Paragraph1"/>
    <w:basedOn w:val="Normal"/>
    <w:next w:val="ListParagraph"/>
    <w:uiPriority w:val="34"/>
    <w:qFormat/>
    <w:rsid w:val="00757BC3"/>
    <w:pPr>
      <w:ind w:left="720"/>
      <w:contextualSpacing/>
    </w:pPr>
    <w:rPr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757BC3"/>
    <w:rPr>
      <w:sz w:val="24"/>
      <w:szCs w:val="24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757BC3"/>
    <w:rPr>
      <w:sz w:val="24"/>
      <w:szCs w:val="24"/>
      <w:lang w:val="en-US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7BC3"/>
    <w:rPr>
      <w:rFonts w:ascii="Tahoma" w:hAnsi="Tahoma" w:cs="Tahoma"/>
      <w:sz w:val="16"/>
      <w:szCs w:val="16"/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7BC3"/>
    <w:rPr>
      <w:b/>
      <w:bCs/>
      <w:lang w:val="en-US" w:eastAsia="en-US"/>
    </w:rPr>
  </w:style>
  <w:style w:type="table" w:styleId="TableGrid">
    <w:name w:val="Table Grid"/>
    <w:basedOn w:val="TableNormal"/>
    <w:rsid w:val="00757B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57B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0D40B1-0F72-4262-A560-F55C791A8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8</Pages>
  <Words>3001</Words>
  <Characters>17112</Characters>
  <Application>Microsoft Office Word</Application>
  <DocSecurity>0</DocSecurity>
  <Lines>142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SmPC</vt:lpstr>
    </vt:vector>
  </TitlesOfParts>
  <Company>CInMED</Company>
  <LinksUpToDate>false</LinksUpToDate>
  <CharactersWithSpaces>20073</CharactersWithSpaces>
  <SharedDoc>false</SharedDoc>
  <HLinks>
    <vt:vector size="12" baseType="variant">
      <vt:variant>
        <vt:i4>2621465</vt:i4>
      </vt:variant>
      <vt:variant>
        <vt:i4>3</vt:i4>
      </vt:variant>
      <vt:variant>
        <vt:i4>0</vt:i4>
      </vt:variant>
      <vt:variant>
        <vt:i4>5</vt:i4>
      </vt:variant>
      <vt:variant>
        <vt:lpwstr>mailto:nezeljenadejstva@calims.me</vt:lpwstr>
      </vt:variant>
      <vt:variant>
        <vt:lpwstr/>
      </vt:variant>
      <vt:variant>
        <vt:i4>131142</vt:i4>
      </vt:variant>
      <vt:variant>
        <vt:i4>0</vt:i4>
      </vt:variant>
      <vt:variant>
        <vt:i4>0</vt:i4>
      </vt:variant>
      <vt:variant>
        <vt:i4>5</vt:i4>
      </vt:variant>
      <vt:variant>
        <vt:lpwstr>http://www.calims.me/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SmPC</dc:title>
  <dc:subject/>
  <dc:creator>Tatjana Banković</dc:creator>
  <cp:keywords/>
  <dc:description>Sažetak karakteristika lijeka</dc:description>
  <cp:lastModifiedBy>Gordana Boljević</cp:lastModifiedBy>
  <cp:revision>9</cp:revision>
  <dcterms:created xsi:type="dcterms:W3CDTF">2023-02-15T08:51:00Z</dcterms:created>
  <dcterms:modified xsi:type="dcterms:W3CDTF">2023-02-15T10:06:00Z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