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695A" w14:textId="77777777" w:rsidR="00C22BE5" w:rsidRPr="00C64ECB" w:rsidRDefault="00C22BE5" w:rsidP="00EF1298">
      <w:pPr>
        <w:rPr>
          <w:rStyle w:val="Emphasis"/>
          <w:sz w:val="22"/>
          <w:szCs w:val="22"/>
          <w:lang w:val="sr-Latn-ME"/>
        </w:rPr>
      </w:pPr>
    </w:p>
    <w:p w14:paraId="7065695B" w14:textId="77777777" w:rsidR="00C22BE5" w:rsidRPr="00C64ECB" w:rsidRDefault="00C22BE5">
      <w:pPr>
        <w:rPr>
          <w:sz w:val="22"/>
          <w:szCs w:val="22"/>
          <w:lang w:val="sr-Latn-ME"/>
        </w:rPr>
      </w:pPr>
    </w:p>
    <w:p w14:paraId="7065695C" w14:textId="40D0853C" w:rsidR="00C22BE5" w:rsidRPr="00C64ECB" w:rsidRDefault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64ECB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64ECB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A9431DB" w14:textId="21BFA861" w:rsidR="001D2B52" w:rsidRPr="00C64ECB" w:rsidRDefault="001D2B5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50AB4995" w14:textId="77777777" w:rsidR="001D2B52" w:rsidRPr="00C64ECB" w:rsidRDefault="001D2B52">
      <w:pPr>
        <w:jc w:val="center"/>
        <w:rPr>
          <w:sz w:val="22"/>
          <w:szCs w:val="22"/>
          <w:lang w:val="sr-Latn-ME"/>
        </w:rPr>
      </w:pPr>
    </w:p>
    <w:p w14:paraId="7065695D" w14:textId="77777777" w:rsidR="00C30F92" w:rsidRPr="00C64ECB" w:rsidRDefault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3ED0816" w14:textId="2B807BB9" w:rsidR="001D2B52" w:rsidRPr="00C64ECB" w:rsidRDefault="00181B39" w:rsidP="005A10CE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Natrii chloridi infundibile HM</w:t>
      </w:r>
      <w:r w:rsidR="00EF1298" w:rsidRPr="00C64ECB">
        <w:rPr>
          <w:b/>
          <w:bCs/>
          <w:sz w:val="22"/>
          <w:szCs w:val="22"/>
          <w:lang w:val="sr-Latn-ME"/>
        </w:rPr>
        <w:t>,</w:t>
      </w:r>
      <w:r w:rsidR="001D2B52" w:rsidRPr="00C64ECB">
        <w:rPr>
          <w:b/>
          <w:bCs/>
          <w:sz w:val="22"/>
          <w:szCs w:val="22"/>
          <w:lang w:val="sr-Latn-ME"/>
        </w:rPr>
        <w:t xml:space="preserve"> 9 g/</w:t>
      </w:r>
      <w:r w:rsidR="00EF1298" w:rsidRPr="00C64ECB">
        <w:rPr>
          <w:b/>
          <w:bCs/>
          <w:sz w:val="22"/>
          <w:szCs w:val="22"/>
          <w:lang w:val="sr-Latn-ME"/>
        </w:rPr>
        <w:t>l,</w:t>
      </w:r>
      <w:r w:rsidR="001D2B52" w:rsidRPr="00C64ECB">
        <w:rPr>
          <w:b/>
          <w:bCs/>
          <w:sz w:val="22"/>
          <w:szCs w:val="22"/>
          <w:lang w:val="sr-Latn-ME"/>
        </w:rPr>
        <w:t xml:space="preserve"> rastvor za infuziju</w:t>
      </w:r>
    </w:p>
    <w:p w14:paraId="275BF315" w14:textId="659A834A" w:rsidR="001D2B52" w:rsidRPr="00C64ECB" w:rsidRDefault="005278C1" w:rsidP="005A10CE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n</w:t>
      </w:r>
      <w:r w:rsidR="001D2B52" w:rsidRPr="00C64ECB">
        <w:rPr>
          <w:b/>
          <w:bCs/>
          <w:sz w:val="22"/>
          <w:szCs w:val="22"/>
          <w:lang w:val="sr-Latn-ME"/>
        </w:rPr>
        <w:t>atrijum</w:t>
      </w:r>
      <w:r w:rsidRPr="00C64ECB">
        <w:rPr>
          <w:b/>
          <w:bCs/>
          <w:sz w:val="22"/>
          <w:szCs w:val="22"/>
          <w:lang w:val="sr-Latn-ME"/>
        </w:rPr>
        <w:t xml:space="preserve"> </w:t>
      </w:r>
      <w:r w:rsidR="001D2B52" w:rsidRPr="00C64ECB">
        <w:rPr>
          <w:b/>
          <w:bCs/>
          <w:sz w:val="22"/>
          <w:szCs w:val="22"/>
          <w:lang w:val="sr-Latn-ME"/>
        </w:rPr>
        <w:t>hlorid</w:t>
      </w:r>
    </w:p>
    <w:p w14:paraId="70656960" w14:textId="77777777" w:rsidR="00C22BE5" w:rsidRPr="00C64ECB" w:rsidRDefault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0656968" w14:textId="77777777" w:rsidR="00A32113" w:rsidRPr="00C64ECB" w:rsidRDefault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70656969" w14:textId="77777777" w:rsidR="006A2B96" w:rsidRPr="00C64ECB" w:rsidRDefault="00A32113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64ECB">
        <w:rPr>
          <w:b/>
          <w:bCs/>
          <w:sz w:val="22"/>
          <w:szCs w:val="22"/>
          <w:lang w:val="sr-Latn-ME"/>
        </w:rPr>
        <w:t>,</w:t>
      </w:r>
      <w:r w:rsidR="006A2B96" w:rsidRPr="00C64ECB">
        <w:rPr>
          <w:sz w:val="22"/>
          <w:szCs w:val="22"/>
          <w:lang w:val="sr-Latn-ME"/>
        </w:rPr>
        <w:t xml:space="preserve"> </w:t>
      </w:r>
      <w:r w:rsidR="006A2B96" w:rsidRPr="00C64ECB">
        <w:rPr>
          <w:b/>
          <w:bCs/>
          <w:sz w:val="22"/>
          <w:szCs w:val="22"/>
          <w:lang w:val="sr-Latn-ME"/>
        </w:rPr>
        <w:t xml:space="preserve">jer sadrži </w:t>
      </w:r>
    </w:p>
    <w:p w14:paraId="7065696A" w14:textId="77777777" w:rsidR="00A32113" w:rsidRPr="00C64ECB" w:rsidRDefault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informacije koje su važne za Vas</w:t>
      </w:r>
    </w:p>
    <w:p w14:paraId="7065696B" w14:textId="77777777" w:rsidR="00A32113" w:rsidRPr="00C64ECB" w:rsidRDefault="00A32113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Uputstvo sačuvajte. Može biti potrebno da ga ponovo pročitate.</w:t>
      </w:r>
    </w:p>
    <w:p w14:paraId="7065696C" w14:textId="77777777" w:rsidR="00A32113" w:rsidRPr="00C64ECB" w:rsidRDefault="00A3211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Ako imate dodatnih pitanja, obratite se svom ljekaru ili farmaceutu</w:t>
      </w:r>
      <w:r w:rsidR="00070BAB" w:rsidRPr="00C64ECB">
        <w:rPr>
          <w:sz w:val="22"/>
          <w:szCs w:val="22"/>
          <w:lang w:val="sr-Latn-ME"/>
        </w:rPr>
        <w:t xml:space="preserve"> </w:t>
      </w:r>
      <w:r w:rsidR="00070BAB" w:rsidRPr="00C64ECB">
        <w:rPr>
          <w:noProof/>
          <w:sz w:val="22"/>
          <w:szCs w:val="22"/>
          <w:lang w:val="sr-Latn-ME"/>
        </w:rPr>
        <w:t>ili medicinskoj sestri</w:t>
      </w:r>
      <w:r w:rsidRPr="00C64ECB">
        <w:rPr>
          <w:sz w:val="22"/>
          <w:szCs w:val="22"/>
          <w:lang w:val="sr-Latn-ME"/>
        </w:rPr>
        <w:t>.</w:t>
      </w:r>
      <w:r w:rsidR="006240C9" w:rsidRPr="00C64ECB">
        <w:rPr>
          <w:sz w:val="22"/>
          <w:szCs w:val="22"/>
          <w:lang w:val="sr-Latn-ME"/>
        </w:rPr>
        <w:t xml:space="preserve"> </w:t>
      </w:r>
    </w:p>
    <w:p w14:paraId="7065696D" w14:textId="77777777" w:rsidR="00A32113" w:rsidRPr="00C64ECB" w:rsidRDefault="00A3211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Ovaj lijek propisan je Vama i ne sm</w:t>
      </w:r>
      <w:r w:rsidR="00A06E5C" w:rsidRPr="00C64ECB">
        <w:rPr>
          <w:sz w:val="22"/>
          <w:szCs w:val="22"/>
          <w:lang w:val="sr-Latn-ME"/>
        </w:rPr>
        <w:t>ij</w:t>
      </w:r>
      <w:r w:rsidRPr="00C64ECB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065696E" w14:textId="77777777" w:rsidR="00C269D7" w:rsidRPr="00C64ECB" w:rsidRDefault="00C269D7" w:rsidP="005A10CE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64ECB">
        <w:rPr>
          <w:spacing w:val="-5"/>
          <w:sz w:val="22"/>
          <w:szCs w:val="22"/>
          <w:lang w:val="sr-Latn-ME"/>
        </w:rPr>
        <w:t xml:space="preserve">Ako </w:t>
      </w:r>
      <w:r w:rsidR="00CE3E04" w:rsidRPr="00C64ECB">
        <w:rPr>
          <w:spacing w:val="-5"/>
          <w:sz w:val="22"/>
          <w:szCs w:val="22"/>
          <w:lang w:val="sr-Latn-ME"/>
        </w:rPr>
        <w:t>Vam</w:t>
      </w:r>
      <w:r w:rsidRPr="00C64ECB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64ECB">
        <w:rPr>
          <w:spacing w:val="-5"/>
          <w:sz w:val="22"/>
          <w:szCs w:val="22"/>
          <w:lang w:val="sr-Latn-ME"/>
        </w:rPr>
        <w:t xml:space="preserve">ejstvo recite to svom ljekaru, </w:t>
      </w:r>
      <w:r w:rsidRPr="00C64ECB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64ECB">
        <w:rPr>
          <w:spacing w:val="-4"/>
          <w:sz w:val="22"/>
          <w:szCs w:val="22"/>
          <w:lang w:val="sr-Latn-ME"/>
        </w:rPr>
        <w:t xml:space="preserve">. </w:t>
      </w:r>
      <w:r w:rsidR="0085398E" w:rsidRPr="00C64ECB">
        <w:rPr>
          <w:spacing w:val="-4"/>
          <w:sz w:val="22"/>
          <w:szCs w:val="22"/>
          <w:lang w:val="sr-Latn-ME"/>
        </w:rPr>
        <w:t xml:space="preserve">Pogledajte dio 4. </w:t>
      </w:r>
    </w:p>
    <w:p w14:paraId="7065696F" w14:textId="62A91CB8" w:rsidR="00C269D7" w:rsidRPr="00C64ECB" w:rsidRDefault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CBFA69F" w14:textId="2F1B6F9E" w:rsidR="00EF1298" w:rsidRPr="00C64ECB" w:rsidRDefault="00EF129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A95BE10" w14:textId="7CFC26CD" w:rsidR="00EF1298" w:rsidRPr="00C64ECB" w:rsidRDefault="00EF129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06982DA" w14:textId="77777777" w:rsidR="00EF1298" w:rsidRPr="00C64ECB" w:rsidRDefault="00EF129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2F1482E" w14:textId="77777777" w:rsidR="001D2B52" w:rsidRPr="00C64ECB" w:rsidRDefault="001D2B52" w:rsidP="005A10CE">
      <w:pPr>
        <w:spacing w:after="160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>U ovom uputstvu pročitaćete:</w:t>
      </w:r>
    </w:p>
    <w:p w14:paraId="4D6ACE80" w14:textId="7B172293" w:rsidR="001D2B52" w:rsidRPr="00C64ECB" w:rsidRDefault="001D2B52" w:rsidP="005A10CE">
      <w:pPr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1. Šta je 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i čemu je namijenjen</w:t>
      </w:r>
    </w:p>
    <w:p w14:paraId="1580D5EA" w14:textId="41964E59" w:rsidR="001D2B52" w:rsidRPr="00C64ECB" w:rsidRDefault="001D2B52" w:rsidP="005A10CE">
      <w:pPr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2. Šta treba da znate prije nego što primite 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</w:t>
      </w:r>
    </w:p>
    <w:p w14:paraId="0A9B1FDE" w14:textId="3E488A5E" w:rsidR="001D2B52" w:rsidRPr="00C64ECB" w:rsidRDefault="001D2B52" w:rsidP="005A10CE">
      <w:pPr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3. Kako se primejnjuje 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</w:t>
      </w:r>
    </w:p>
    <w:p w14:paraId="7C22416A" w14:textId="77777777" w:rsidR="001D2B52" w:rsidRPr="00C64ECB" w:rsidRDefault="001D2B52" w:rsidP="005A10CE">
      <w:pPr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4. Moguća neželjena dejstva</w:t>
      </w:r>
    </w:p>
    <w:p w14:paraId="4934816F" w14:textId="7FF11069" w:rsidR="001D2B52" w:rsidRPr="00C64ECB" w:rsidRDefault="001D2B52" w:rsidP="005A10CE">
      <w:pPr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5. Kako čuvati 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</w:t>
      </w:r>
    </w:p>
    <w:p w14:paraId="7E5657F6" w14:textId="77777777" w:rsidR="001D2B52" w:rsidRPr="00C64ECB" w:rsidRDefault="001D2B52" w:rsidP="005A10CE">
      <w:pPr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6. Sadržaj pakovanja i ostale informacije</w:t>
      </w:r>
    </w:p>
    <w:p w14:paraId="51797400" w14:textId="4FD36AF8" w:rsidR="001D2B52" w:rsidRDefault="001D2B52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7CBB9F41" w14:textId="2EEB9D45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1FFD2740" w14:textId="4D99F3A1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26243950" w14:textId="22B45192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7AAA1A8A" w14:textId="36D9C1F5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5AF2A334" w14:textId="3F2CDD3B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373008CF" w14:textId="62533EF3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2EA2CAB8" w14:textId="30D60DAB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1ED7275A" w14:textId="627CB039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64816926" w14:textId="54B2272D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5195D099" w14:textId="799AA68D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3CF46DED" w14:textId="37299ACF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5224C02E" w14:textId="7C49B9D4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7A686F93" w14:textId="089B0998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28D605BC" w14:textId="6912D409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125D48B8" w14:textId="4F89A831" w:rsid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6F064780" w14:textId="77777777" w:rsidR="00C64ECB" w:rsidRPr="00C64ECB" w:rsidRDefault="00C64ECB" w:rsidP="005A10CE">
      <w:pPr>
        <w:spacing w:after="160"/>
        <w:rPr>
          <w:rFonts w:eastAsia="Calibri"/>
          <w:sz w:val="22"/>
          <w:szCs w:val="22"/>
          <w:lang w:val="sr-Latn-ME"/>
        </w:rPr>
      </w:pPr>
    </w:p>
    <w:p w14:paraId="3B63F2C0" w14:textId="5E0F8B4C" w:rsidR="001D2B52" w:rsidRPr="00C64ECB" w:rsidRDefault="001D2B52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lastRenderedPageBreak/>
        <w:t xml:space="preserve">1. Šta je lijek </w:t>
      </w:r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i čemu je namijenjen</w:t>
      </w:r>
    </w:p>
    <w:p w14:paraId="046485EC" w14:textId="39C951FA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="00C64ECB">
        <w:rPr>
          <w:rFonts w:eastAsia="Calibri"/>
          <w:sz w:val="22"/>
          <w:szCs w:val="22"/>
          <w:lang w:val="sr-Latn-ME"/>
        </w:rPr>
        <w:t xml:space="preserve"> je rastvor natrijum </w:t>
      </w:r>
      <w:r w:rsidRPr="00C64ECB">
        <w:rPr>
          <w:rFonts w:eastAsia="Calibri"/>
          <w:sz w:val="22"/>
          <w:szCs w:val="22"/>
          <w:lang w:val="sr-Latn-ME"/>
        </w:rPr>
        <w:t>hlorida u vodi.</w:t>
      </w:r>
    </w:p>
    <w:p w14:paraId="1F725DDE" w14:textId="77777777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Natrijum hlorid je hemijska supstanca (koja se često naziva ‘so’) koja se nalazi u krvi.</w:t>
      </w:r>
    </w:p>
    <w:p w14:paraId="69A9A965" w14:textId="77777777" w:rsidR="00C64ECB" w:rsidRDefault="00C64ECB" w:rsidP="005A10CE">
      <w:pPr>
        <w:jc w:val="both"/>
        <w:rPr>
          <w:rFonts w:eastAsia="Calibri"/>
          <w:sz w:val="22"/>
          <w:szCs w:val="22"/>
          <w:lang w:val="sr-Latn-ME"/>
        </w:rPr>
      </w:pPr>
    </w:p>
    <w:p w14:paraId="0187CACB" w14:textId="694726D5" w:rsidR="001D2B52" w:rsidRPr="00C64ECB" w:rsidRDefault="00E814E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se koristi u slučaju da:</w:t>
      </w:r>
    </w:p>
    <w:p w14:paraId="517B899D" w14:textId="77777777" w:rsidR="001D2B52" w:rsidRPr="00C64ECB" w:rsidRDefault="001D2B52" w:rsidP="005A10CE">
      <w:pPr>
        <w:numPr>
          <w:ilvl w:val="0"/>
          <w:numId w:val="29"/>
        </w:numPr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imate manjak tečnosti (dehidratacija)</w:t>
      </w:r>
    </w:p>
    <w:p w14:paraId="0B5B2AE6" w14:textId="6784DC37" w:rsidR="001D2B52" w:rsidRPr="00C64ECB" w:rsidRDefault="001D2B52" w:rsidP="005A10CE">
      <w:pPr>
        <w:numPr>
          <w:ilvl w:val="0"/>
          <w:numId w:val="29"/>
        </w:numPr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imate gubitak natrijuma (trošenje natrijuma)</w:t>
      </w:r>
    </w:p>
    <w:p w14:paraId="6F012888" w14:textId="77777777" w:rsidR="001D2B52" w:rsidRPr="00C64ECB" w:rsidRDefault="001D2B52" w:rsidP="005A10CE">
      <w:pPr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438976D9" w14:textId="7B5E7F0C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Situacije koje mogu da izazovu gubitak natrijum hlorida i vode uključuju:</w:t>
      </w:r>
    </w:p>
    <w:p w14:paraId="0BA12CA4" w14:textId="77777777" w:rsidR="001D2B52" w:rsidRPr="00C64ECB" w:rsidRDefault="001D2B52" w:rsidP="005A10CE">
      <w:pPr>
        <w:numPr>
          <w:ilvl w:val="0"/>
          <w:numId w:val="30"/>
        </w:numPr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kada ne možete da jedete ili pijete zbog bolesti ili nakon operacije</w:t>
      </w:r>
    </w:p>
    <w:p w14:paraId="413A3FD5" w14:textId="77777777" w:rsidR="001D2B52" w:rsidRPr="00C64ECB" w:rsidRDefault="001D2B52" w:rsidP="005A10CE">
      <w:pPr>
        <w:numPr>
          <w:ilvl w:val="0"/>
          <w:numId w:val="30"/>
        </w:numPr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izraženo znojenje zbog visoke temperature</w:t>
      </w:r>
    </w:p>
    <w:p w14:paraId="72AFA751" w14:textId="6D5D02ED" w:rsidR="001D2B52" w:rsidRPr="00C64ECB" w:rsidRDefault="001D2B52" w:rsidP="005A10CE">
      <w:pPr>
        <w:numPr>
          <w:ilvl w:val="0"/>
          <w:numId w:val="30"/>
        </w:numPr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veliki gubitak kože, kao što se može javiti u teškim slučajevima opekotina.</w:t>
      </w:r>
    </w:p>
    <w:p w14:paraId="24462653" w14:textId="77777777" w:rsidR="008F0289" w:rsidRPr="00C64ECB" w:rsidRDefault="008F0289" w:rsidP="005A10CE">
      <w:pPr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57B2BF91" w14:textId="6B958863" w:rsidR="001D2B52" w:rsidRPr="00C64ECB" w:rsidRDefault="00E814E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može takođe da se koristi za isporuku ili razblaživanje drugih lijekova za infuziju. </w:t>
      </w:r>
    </w:p>
    <w:p w14:paraId="7F6C024D" w14:textId="77777777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</w:p>
    <w:p w14:paraId="6DA14200" w14:textId="60E68D6C" w:rsidR="001D2B52" w:rsidRPr="00C64ECB" w:rsidRDefault="001D2B52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>2. Šta treba da znate pr</w:t>
      </w:r>
      <w:r w:rsidR="00B63DEA" w:rsidRPr="00C64ECB">
        <w:rPr>
          <w:rFonts w:eastAsia="Calibri"/>
          <w:b/>
          <w:bCs/>
          <w:sz w:val="22"/>
          <w:szCs w:val="22"/>
          <w:lang w:val="sr-Latn-ME"/>
        </w:rPr>
        <w:t>ij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e nego što </w:t>
      </w:r>
      <w:r w:rsidR="003B36A3" w:rsidRPr="00C64ECB">
        <w:rPr>
          <w:rFonts w:eastAsia="Calibri"/>
          <w:b/>
          <w:bCs/>
          <w:sz w:val="22"/>
          <w:szCs w:val="22"/>
          <w:lang w:val="sr-Latn-ME"/>
        </w:rPr>
        <w:t xml:space="preserve"> primite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lijek </w:t>
      </w:r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</w:t>
      </w:r>
    </w:p>
    <w:p w14:paraId="2E29BC8B" w14:textId="07CC46DF" w:rsidR="00D43145" w:rsidRPr="00C64ECB" w:rsidRDefault="00D43145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Lijek </w:t>
      </w:r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ne smijete koristiti</w:t>
      </w:r>
    </w:p>
    <w:p w14:paraId="5E6DE7EB" w14:textId="42C79C4C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NE SMIJETE da primate 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ako patite od nekog od sl</w:t>
      </w:r>
      <w:r w:rsidR="008F0289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edećih stanja:</w:t>
      </w:r>
    </w:p>
    <w:p w14:paraId="39670E32" w14:textId="6E05E7B4" w:rsidR="001D2B52" w:rsidRPr="00C64ECB" w:rsidRDefault="001D2B52" w:rsidP="005A10CE">
      <w:pPr>
        <w:numPr>
          <w:ilvl w:val="0"/>
          <w:numId w:val="3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ukoliko je nivo hlorida u krvi iznad referentnih vr</w:t>
      </w:r>
      <w:r w:rsidR="00E814E2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ednosti (hiperhloremija)</w:t>
      </w:r>
    </w:p>
    <w:p w14:paraId="41985640" w14:textId="11E584D7" w:rsidR="001D2B52" w:rsidRPr="00C64ECB" w:rsidRDefault="001D2B52" w:rsidP="005A10CE">
      <w:pPr>
        <w:numPr>
          <w:ilvl w:val="0"/>
          <w:numId w:val="3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ukoliko je nivo natrijuma u krvi iznad referentnih vr</w:t>
      </w:r>
      <w:r w:rsidR="00E814E2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ednosti (hipernatremija)</w:t>
      </w:r>
    </w:p>
    <w:p w14:paraId="14EC4C18" w14:textId="77777777" w:rsidR="001D2B52" w:rsidRPr="00C64ECB" w:rsidRDefault="001D2B52" w:rsidP="005A10CE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674FAE96" w14:textId="6B742CC6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Ako se</w:t>
      </w:r>
      <w:r w:rsidR="008F0289" w:rsidRPr="00C64ECB">
        <w:rPr>
          <w:rFonts w:eastAsia="Calibri"/>
          <w:sz w:val="22"/>
          <w:szCs w:val="22"/>
          <w:lang w:val="sr-Latn-ME"/>
        </w:rPr>
        <w:t xml:space="preserve"> lijek</w:t>
      </w:r>
      <w:r w:rsidR="00E814E2" w:rsidRPr="00C64ECB">
        <w:rPr>
          <w:rFonts w:eastAsia="Calibri"/>
          <w:sz w:val="22"/>
          <w:szCs w:val="22"/>
          <w:lang w:val="sr-Latn-ME"/>
        </w:rPr>
        <w:t>u</w:t>
      </w:r>
      <w:r w:rsidRPr="00C64ECB">
        <w:rPr>
          <w:rFonts w:eastAsia="Calibri"/>
          <w:sz w:val="22"/>
          <w:szCs w:val="22"/>
          <w:lang w:val="sr-Latn-ME"/>
        </w:rPr>
        <w:t xml:space="preserve">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dodaje neki</w:t>
      </w:r>
      <w:r w:rsidR="00E814E2" w:rsidRPr="00C64ECB">
        <w:rPr>
          <w:rFonts w:eastAsia="Calibri"/>
          <w:sz w:val="22"/>
          <w:szCs w:val="22"/>
          <w:lang w:val="sr-Latn-ME"/>
        </w:rPr>
        <w:t xml:space="preserve"> drugi</w:t>
      </w:r>
      <w:r w:rsidRPr="00C64ECB">
        <w:rPr>
          <w:rFonts w:eastAsia="Calibri"/>
          <w:sz w:val="22"/>
          <w:szCs w:val="22"/>
          <w:lang w:val="sr-Latn-ME"/>
        </w:rPr>
        <w:t xml:space="preserve"> lijek, mora se </w:t>
      </w:r>
      <w:r w:rsidR="008F0289" w:rsidRPr="00C64ECB">
        <w:rPr>
          <w:rFonts w:eastAsia="Calibri"/>
          <w:sz w:val="22"/>
          <w:szCs w:val="22"/>
          <w:lang w:val="sr-Latn-ME"/>
        </w:rPr>
        <w:t>razmotriti</w:t>
      </w:r>
      <w:r w:rsidRPr="00C64ECB">
        <w:rPr>
          <w:rFonts w:eastAsia="Calibri"/>
          <w:sz w:val="22"/>
          <w:szCs w:val="22"/>
          <w:lang w:val="sr-Latn-ME"/>
        </w:rPr>
        <w:t xml:space="preserve"> Uputstvo za lijek dodatog lijeka da bi se utvrdilo da li možete da primate </w:t>
      </w:r>
      <w:r w:rsidR="003B36A3" w:rsidRPr="00C64ECB">
        <w:rPr>
          <w:rFonts w:eastAsia="Calibri"/>
          <w:sz w:val="22"/>
          <w:szCs w:val="22"/>
          <w:lang w:val="sr-Latn-ME"/>
        </w:rPr>
        <w:t xml:space="preserve">takav </w:t>
      </w:r>
      <w:r w:rsidRPr="00C64ECB">
        <w:rPr>
          <w:rFonts w:eastAsia="Calibri"/>
          <w:sz w:val="22"/>
          <w:szCs w:val="22"/>
          <w:lang w:val="sr-Latn-ME"/>
        </w:rPr>
        <w:t xml:space="preserve">rastvor. </w:t>
      </w:r>
    </w:p>
    <w:p w14:paraId="76E9A561" w14:textId="77777777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</w:p>
    <w:p w14:paraId="7C7A61DC" w14:textId="41ECBA66" w:rsidR="001D2B52" w:rsidRPr="00C64ECB" w:rsidRDefault="001D2B52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>Upozorenja i m</w:t>
      </w:r>
      <w:r w:rsidR="006A5D46" w:rsidRPr="00C64ECB">
        <w:rPr>
          <w:rFonts w:eastAsia="Calibri"/>
          <w:b/>
          <w:bCs/>
          <w:sz w:val="22"/>
          <w:szCs w:val="22"/>
          <w:lang w:val="sr-Latn-ME"/>
        </w:rPr>
        <w:t>j</w:t>
      </w:r>
      <w:r w:rsidRPr="00C64ECB">
        <w:rPr>
          <w:rFonts w:eastAsia="Calibri"/>
          <w:b/>
          <w:bCs/>
          <w:sz w:val="22"/>
          <w:szCs w:val="22"/>
          <w:lang w:val="sr-Latn-ME"/>
        </w:rPr>
        <w:t>ere opreza</w:t>
      </w:r>
    </w:p>
    <w:p w14:paraId="7E093D37" w14:textId="303215A4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Recite svom ljekaru ako imate ili ste imali neka od sl</w:t>
      </w:r>
      <w:r w:rsidR="008F0289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 xml:space="preserve">edećih zdravstvenih stanja </w:t>
      </w:r>
    </w:p>
    <w:p w14:paraId="437E5068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bilo koju vrstu srčane bolesti ili lošu funkciju srca</w:t>
      </w:r>
    </w:p>
    <w:p w14:paraId="5FDF6F22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lošu funkciju bubrega</w:t>
      </w:r>
    </w:p>
    <w:p w14:paraId="19B764E3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zakiseljavanje krvi (acidoza)</w:t>
      </w:r>
    </w:p>
    <w:p w14:paraId="2BA623C5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kada postoji veća zapremina krvi u krvnim sudovima nego što bi trebalo da bude (hipervolemija)</w:t>
      </w:r>
    </w:p>
    <w:p w14:paraId="1FB70519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visok krvni pritisak (hipertenzija)</w:t>
      </w:r>
    </w:p>
    <w:p w14:paraId="4B4B6354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nakupljanje tečnosti ispod kože, posebno oko članaka (periferni edem)</w:t>
      </w:r>
    </w:p>
    <w:p w14:paraId="262E5FCA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nakupljanje tečnosti u plućima (plućni edem)</w:t>
      </w:r>
    </w:p>
    <w:p w14:paraId="5C1D8CCA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bolest jetre (npr. ciroza)</w:t>
      </w:r>
    </w:p>
    <w:p w14:paraId="74AF1B5D" w14:textId="04F4D8D9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visok krvni pritisak tokom trudnoće (pr</w:t>
      </w:r>
      <w:r w:rsidR="008F0289" w:rsidRPr="00C64ECB">
        <w:rPr>
          <w:rFonts w:eastAsia="Calibri"/>
          <w:sz w:val="22"/>
          <w:szCs w:val="22"/>
          <w:lang w:val="sr-Latn-ME"/>
        </w:rPr>
        <w:t>e</w:t>
      </w:r>
      <w:r w:rsidRPr="00C64ECB">
        <w:rPr>
          <w:rFonts w:eastAsia="Calibri"/>
          <w:sz w:val="22"/>
          <w:szCs w:val="22"/>
          <w:lang w:val="sr-Latn-ME"/>
        </w:rPr>
        <w:t xml:space="preserve">eklampsija) </w:t>
      </w:r>
    </w:p>
    <w:p w14:paraId="7CB9B3E5" w14:textId="77777777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povećana proizvodnja hormona aldosteron (aldosteronizam)</w:t>
      </w:r>
    </w:p>
    <w:p w14:paraId="7B3754CB" w14:textId="727E95D3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bilo koje drugo stanje koje se povezuje sa zadržavanjem natrijuma (kada t</w:t>
      </w:r>
      <w:r w:rsidR="006A5D46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elo zadržava previše natrijuma), kao što je terapija steroidima (vid</w:t>
      </w:r>
      <w:r w:rsidR="008F0289" w:rsidRPr="00C64ECB">
        <w:rPr>
          <w:rFonts w:eastAsia="Calibri"/>
          <w:sz w:val="22"/>
          <w:szCs w:val="22"/>
          <w:lang w:val="sr-Latn-ME"/>
        </w:rPr>
        <w:t>jeti</w:t>
      </w:r>
      <w:r w:rsidRPr="00C64ECB">
        <w:rPr>
          <w:rFonts w:eastAsia="Calibri"/>
          <w:sz w:val="22"/>
          <w:szCs w:val="22"/>
          <w:lang w:val="sr-Latn-ME"/>
        </w:rPr>
        <w:t xml:space="preserve"> takođe ispod </w:t>
      </w:r>
      <w:r w:rsidR="008F0289" w:rsidRPr="00C64ECB">
        <w:rPr>
          <w:rFonts w:eastAsia="Calibri"/>
          <w:sz w:val="22"/>
          <w:szCs w:val="22"/>
          <w:lang w:val="sr-Latn-ME"/>
        </w:rPr>
        <w:t>Primjena drugih ljekova</w:t>
      </w:r>
      <w:r w:rsidRPr="00C64ECB">
        <w:rPr>
          <w:rFonts w:eastAsia="Calibri"/>
          <w:sz w:val="22"/>
          <w:szCs w:val="22"/>
          <w:lang w:val="sr-Latn-ME"/>
        </w:rPr>
        <w:t xml:space="preserve">). </w:t>
      </w:r>
    </w:p>
    <w:p w14:paraId="14BCF2A6" w14:textId="2C15D1B0" w:rsidR="001D2B52" w:rsidRPr="00C64ECB" w:rsidRDefault="001D2B52" w:rsidP="005A10CE">
      <w:pPr>
        <w:numPr>
          <w:ilvl w:val="0"/>
          <w:numId w:val="3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ako imate stanje koje može izazvati visok nivo vazopresina, hormona koji reguliše tečnost u vašem t</w:t>
      </w:r>
      <w:r w:rsidR="00B63DEA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elu. Možda imate previše vazopresina u t</w:t>
      </w:r>
      <w:r w:rsidR="006A5D46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elu, ako, na prim</w:t>
      </w:r>
      <w:r w:rsidR="006A5D46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 xml:space="preserve">er: </w:t>
      </w:r>
    </w:p>
    <w:p w14:paraId="2FB58A5F" w14:textId="77777777" w:rsidR="001D2B52" w:rsidRPr="00C64ECB" w:rsidRDefault="001D2B52" w:rsidP="005A10CE">
      <w:pPr>
        <w:numPr>
          <w:ilvl w:val="0"/>
          <w:numId w:val="33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- ste imali iznenadnu i tešku bolest </w:t>
      </w:r>
    </w:p>
    <w:p w14:paraId="628A1D99" w14:textId="77777777" w:rsidR="001D2B52" w:rsidRPr="00C64ECB" w:rsidRDefault="001D2B52" w:rsidP="005A10CE">
      <w:pPr>
        <w:numPr>
          <w:ilvl w:val="0"/>
          <w:numId w:val="33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- imate bolove</w:t>
      </w:r>
    </w:p>
    <w:p w14:paraId="679E7489" w14:textId="77777777" w:rsidR="001D2B52" w:rsidRPr="00C64ECB" w:rsidRDefault="001D2B52" w:rsidP="005A10CE">
      <w:pPr>
        <w:numPr>
          <w:ilvl w:val="0"/>
          <w:numId w:val="33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- ste imali operaciju</w:t>
      </w:r>
    </w:p>
    <w:p w14:paraId="44E99292" w14:textId="77777777" w:rsidR="001D2B52" w:rsidRPr="00C64ECB" w:rsidRDefault="001D2B52" w:rsidP="005A10CE">
      <w:pPr>
        <w:numPr>
          <w:ilvl w:val="0"/>
          <w:numId w:val="33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- imate infekcije, opekotine ili bolest mozga</w:t>
      </w:r>
    </w:p>
    <w:p w14:paraId="4FA8CCF8" w14:textId="7D46C266" w:rsidR="001D2B52" w:rsidRPr="00C64ECB" w:rsidRDefault="001D2B52" w:rsidP="005A10CE">
      <w:pPr>
        <w:numPr>
          <w:ilvl w:val="0"/>
          <w:numId w:val="33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- imate bolesti povezane sa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ašim srcem, jetrom, bubrezima ili centralnim nervnim sistemom</w:t>
      </w:r>
    </w:p>
    <w:p w14:paraId="19CC2F72" w14:textId="525F0388" w:rsidR="001D2B52" w:rsidRPr="00C64ECB" w:rsidRDefault="001D2B52" w:rsidP="005A10CE">
      <w:pPr>
        <w:numPr>
          <w:ilvl w:val="0"/>
          <w:numId w:val="33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- uzimate određene </w:t>
      </w:r>
      <w:r w:rsidR="006A5D46" w:rsidRPr="00C64ECB">
        <w:rPr>
          <w:rFonts w:eastAsia="Calibri"/>
          <w:sz w:val="22"/>
          <w:szCs w:val="22"/>
          <w:lang w:val="sr-Latn-ME"/>
        </w:rPr>
        <w:t>ljekove</w:t>
      </w:r>
      <w:r w:rsidRPr="00C64ECB">
        <w:rPr>
          <w:rFonts w:eastAsia="Calibri"/>
          <w:sz w:val="22"/>
          <w:szCs w:val="22"/>
          <w:lang w:val="sr-Latn-ME"/>
        </w:rPr>
        <w:t xml:space="preserve"> (vid</w:t>
      </w:r>
      <w:r w:rsidR="00905E1E" w:rsidRPr="00C64ECB">
        <w:rPr>
          <w:rFonts w:eastAsia="Calibri"/>
          <w:sz w:val="22"/>
          <w:szCs w:val="22"/>
          <w:lang w:val="sr-Latn-ME"/>
        </w:rPr>
        <w:t>jeti</w:t>
      </w:r>
      <w:r w:rsidRPr="00C64ECB">
        <w:rPr>
          <w:rFonts w:eastAsia="Calibri"/>
          <w:sz w:val="22"/>
          <w:szCs w:val="22"/>
          <w:lang w:val="sr-Latn-ME"/>
        </w:rPr>
        <w:t xml:space="preserve"> takođe </w:t>
      </w:r>
      <w:r w:rsidR="008F0289" w:rsidRPr="00C64ECB">
        <w:rPr>
          <w:rFonts w:eastAsia="Calibri"/>
          <w:sz w:val="22"/>
          <w:szCs w:val="22"/>
          <w:lang w:val="sr-Latn-ME"/>
        </w:rPr>
        <w:t>Primjena drugih ljekova</w:t>
      </w:r>
      <w:r w:rsidRPr="00C64ECB">
        <w:rPr>
          <w:rFonts w:eastAsia="Calibri"/>
          <w:sz w:val="22"/>
          <w:szCs w:val="22"/>
          <w:lang w:val="sr-Latn-ME"/>
        </w:rPr>
        <w:t>).</w:t>
      </w:r>
    </w:p>
    <w:p w14:paraId="3BDB0CB0" w14:textId="77777777" w:rsidR="006A5D46" w:rsidRPr="00C64ECB" w:rsidRDefault="006A5D46" w:rsidP="005A10CE">
      <w:pPr>
        <w:numPr>
          <w:ilvl w:val="0"/>
          <w:numId w:val="33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4944EABA" w14:textId="77777777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Ovo može povećati rizik od niskog nivoa natrijuma u krvi i može dovesti do glavobolje, mučnine,</w:t>
      </w:r>
    </w:p>
    <w:p w14:paraId="73EDB1E4" w14:textId="77777777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lastRenderedPageBreak/>
        <w:t>napada, letargije, kome, oticanja mozga i smrti. Oticanje mozga povećava rizik od smrti i oštećenja mozga. Ljudi koji su u većem riziku od oticanja mozga su:</w:t>
      </w:r>
    </w:p>
    <w:p w14:paraId="00CE6D3F" w14:textId="12C5BD1B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d</w:t>
      </w:r>
      <w:r w:rsidR="006A5D46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eca</w:t>
      </w:r>
    </w:p>
    <w:p w14:paraId="0A41AF48" w14:textId="22176222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žene (naročito ako su u reproduktivnom</w:t>
      </w:r>
      <w:r w:rsidR="008F0289" w:rsidRPr="00C64ECB">
        <w:rPr>
          <w:rFonts w:eastAsia="Calibri"/>
          <w:sz w:val="22"/>
          <w:szCs w:val="22"/>
          <w:lang w:val="sr-Latn-ME"/>
        </w:rPr>
        <w:t xml:space="preserve"> periodu</w:t>
      </w:r>
      <w:r w:rsidRPr="00C64ECB">
        <w:rPr>
          <w:rFonts w:eastAsia="Calibri"/>
          <w:sz w:val="22"/>
          <w:szCs w:val="22"/>
          <w:lang w:val="sr-Latn-ME"/>
        </w:rPr>
        <w:t>)</w:t>
      </w:r>
    </w:p>
    <w:p w14:paraId="08C7DFBD" w14:textId="320279E5" w:rsidR="00E814E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ljudi koji imaju problema sa nivoom tečnosti u mozgu, na prim</w:t>
      </w:r>
      <w:r w:rsidR="00E814E2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er zbog meningitisa, krvarenja u lobanji ili povrede mozga</w:t>
      </w:r>
    </w:p>
    <w:p w14:paraId="04A784DC" w14:textId="173DF9BC" w:rsidR="001D2B52" w:rsidRPr="00C64ECB" w:rsidRDefault="001D2B52" w:rsidP="005A10CE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 </w:t>
      </w:r>
    </w:p>
    <w:p w14:paraId="29A08C5E" w14:textId="52C31448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Kada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 xml:space="preserve">am se daje ova infuzija,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aš ljekar će uzimati uzorke krvi i urina da bi se pratilo sl</w:t>
      </w:r>
      <w:r w:rsidR="008F0289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edeće:</w:t>
      </w:r>
    </w:p>
    <w:p w14:paraId="0F35BE94" w14:textId="53A43C38" w:rsidR="001D2B52" w:rsidRPr="00C64ECB" w:rsidRDefault="001D2B52" w:rsidP="005A10CE">
      <w:pPr>
        <w:numPr>
          <w:ilvl w:val="0"/>
          <w:numId w:val="35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količina tečnosti u t</w:t>
      </w:r>
      <w:r w:rsidR="006A5D46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elu</w:t>
      </w:r>
    </w:p>
    <w:p w14:paraId="1BDCF1BC" w14:textId="77777777" w:rsidR="001D2B52" w:rsidRPr="00C64ECB" w:rsidRDefault="001D2B52" w:rsidP="005A10CE">
      <w:pPr>
        <w:numPr>
          <w:ilvl w:val="0"/>
          <w:numId w:val="35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vitalni znaci</w:t>
      </w:r>
    </w:p>
    <w:p w14:paraId="06327518" w14:textId="6179D85A" w:rsidR="001D2B52" w:rsidRPr="00C64ECB" w:rsidRDefault="001D2B52" w:rsidP="005A10CE">
      <w:pPr>
        <w:numPr>
          <w:ilvl w:val="0"/>
          <w:numId w:val="35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količina supstanci kao što su natrijum i kalijum u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ašoj krvi (elektroliti u plazmi)</w:t>
      </w:r>
    </w:p>
    <w:p w14:paraId="49B17993" w14:textId="77777777" w:rsidR="006A5D46" w:rsidRPr="00C64ECB" w:rsidRDefault="006A5D46" w:rsidP="005A10CE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58C2CB3F" w14:textId="1A6DD55B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Ovo je naročito važno za d</w:t>
      </w:r>
      <w:r w:rsidR="008F0289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ecu i pr</w:t>
      </w:r>
      <w:r w:rsidR="008F0289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 xml:space="preserve">evremeno rođene </w:t>
      </w:r>
      <w:r w:rsidR="008F0289" w:rsidRPr="00C64ECB">
        <w:rPr>
          <w:rFonts w:eastAsia="Calibri"/>
          <w:sz w:val="22"/>
          <w:szCs w:val="22"/>
          <w:lang w:val="sr-Latn-ME"/>
        </w:rPr>
        <w:t xml:space="preserve">bebe </w:t>
      </w:r>
      <w:r w:rsidRPr="00C64ECB">
        <w:rPr>
          <w:rFonts w:eastAsia="Calibri"/>
          <w:sz w:val="22"/>
          <w:szCs w:val="22"/>
          <w:lang w:val="sr-Latn-ME"/>
        </w:rPr>
        <w:t>ili bebe rođene u terminu zato što oni mogu zadržati višak natrijuma usl</w:t>
      </w:r>
      <w:r w:rsidR="000C48DF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ed nezrele bubrežne funkcije.</w:t>
      </w:r>
    </w:p>
    <w:p w14:paraId="43FC0C33" w14:textId="1FC57F7E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Vaš ljekar će uzeti u obzir ako primate parenteralnu ishranu (ishranu koja se daje kao infuzija u venu). Tokom dugotrajne terapije </w:t>
      </w:r>
      <w:r w:rsidR="006A5D46" w:rsidRPr="00C64ECB">
        <w:rPr>
          <w:rFonts w:eastAsia="Calibri"/>
          <w:sz w:val="22"/>
          <w:szCs w:val="22"/>
          <w:lang w:val="sr-Latn-ME"/>
        </w:rPr>
        <w:t xml:space="preserve">rastvorom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="006A5D46" w:rsidRPr="00C64ECB">
        <w:rPr>
          <w:rFonts w:eastAsia="Calibri"/>
          <w:sz w:val="22"/>
          <w:szCs w:val="22"/>
          <w:lang w:val="sr-Latn-ME"/>
        </w:rPr>
        <w:t xml:space="preserve"> </w:t>
      </w:r>
      <w:r w:rsidRPr="00C64ECB">
        <w:rPr>
          <w:rFonts w:eastAsia="Calibri"/>
          <w:sz w:val="22"/>
          <w:szCs w:val="22"/>
          <w:lang w:val="sr-Latn-ME"/>
        </w:rPr>
        <w:t>možda ćete morati da dobijate dodatnu ishranu.</w:t>
      </w:r>
    </w:p>
    <w:p w14:paraId="7AADE583" w14:textId="77777777" w:rsidR="00AB18C2" w:rsidRPr="00C64ECB" w:rsidRDefault="00D43145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>Primjena drugih ljekova</w:t>
      </w:r>
    </w:p>
    <w:p w14:paraId="64C0284E" w14:textId="705CADFB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Obav</w:t>
      </w:r>
      <w:r w:rsidR="000C48DF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estite svog ljekara ili medicinsku sestru ako uzimate, ili ste donedavno uzimali neki drugi lijek.</w:t>
      </w:r>
    </w:p>
    <w:p w14:paraId="3AD712ED" w14:textId="2E8B75CA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Naročito je važno da obav</w:t>
      </w:r>
      <w:r w:rsidR="000C48DF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 xml:space="preserve">estite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ašeg l</w:t>
      </w:r>
      <w:r w:rsidR="006A5D46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jekara ako uzimate:</w:t>
      </w:r>
    </w:p>
    <w:p w14:paraId="7BEB1F99" w14:textId="05D81226" w:rsidR="0060447E" w:rsidRPr="00C64ECB" w:rsidRDefault="0060447E" w:rsidP="005A10CE">
      <w:pPr>
        <w:pStyle w:val="ListParagraph"/>
        <w:numPr>
          <w:ilvl w:val="0"/>
          <w:numId w:val="36"/>
        </w:num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kortikosteroide (ljekove protiv zapaljenja): ovi lijekovi mogu izazvati da tijelo akumulira natrijum i vodu, što dovodi do otoka tkiva usljed sakupljanja tečnosti pod kožom (edem) i visokog krvnog pritiska (hipertenzije)</w:t>
      </w:r>
    </w:p>
    <w:p w14:paraId="41D6DB5C" w14:textId="5008C1BD" w:rsidR="0060447E" w:rsidRPr="00C64ECB" w:rsidRDefault="001D2B52" w:rsidP="005A10CE">
      <w:pPr>
        <w:pStyle w:val="ListParagraph"/>
        <w:numPr>
          <w:ilvl w:val="0"/>
          <w:numId w:val="36"/>
        </w:num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litijum (koristi se za l</w:t>
      </w:r>
      <w:r w:rsidR="000C48DF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ečenje psihijatrijskih bolesti)</w:t>
      </w:r>
    </w:p>
    <w:p w14:paraId="08A2AA21" w14:textId="6956CBD7" w:rsidR="001D2B52" w:rsidRPr="00C64ECB" w:rsidRDefault="006A5D46" w:rsidP="005A10CE">
      <w:pPr>
        <w:pStyle w:val="ListParagraph"/>
        <w:numPr>
          <w:ilvl w:val="0"/>
          <w:numId w:val="36"/>
        </w:num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ljekove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koji deluju na hormon vazopresin. Oni mogu uključivati: </w:t>
      </w:r>
    </w:p>
    <w:p w14:paraId="636571BA" w14:textId="28D42D03" w:rsidR="001D2B52" w:rsidRPr="00C64ECB" w:rsidRDefault="006A5D46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ljekove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protiv dijabetesa (hlorpropamid)</w:t>
      </w:r>
    </w:p>
    <w:p w14:paraId="45C8E02F" w14:textId="2B6E978E" w:rsidR="001D2B52" w:rsidRPr="00C64ECB" w:rsidRDefault="006A5D46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ljekove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protiv holesterola (klofibrat)</w:t>
      </w:r>
    </w:p>
    <w:p w14:paraId="464D4F54" w14:textId="7AFD5E53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neke </w:t>
      </w:r>
      <w:r w:rsidR="006A5D46" w:rsidRPr="00C64ECB">
        <w:rPr>
          <w:rFonts w:eastAsia="Calibri"/>
          <w:sz w:val="22"/>
          <w:szCs w:val="22"/>
          <w:lang w:val="sr-Latn-ME"/>
        </w:rPr>
        <w:t>ljekove</w:t>
      </w:r>
      <w:r w:rsidRPr="00C64ECB">
        <w:rPr>
          <w:rFonts w:eastAsia="Calibri"/>
          <w:sz w:val="22"/>
          <w:szCs w:val="22"/>
          <w:lang w:val="sr-Latn-ME"/>
        </w:rPr>
        <w:t xml:space="preserve"> za l</w:t>
      </w:r>
      <w:r w:rsidR="000C48DF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 xml:space="preserve">ečenje </w:t>
      </w:r>
      <w:r w:rsidR="000C48DF" w:rsidRPr="00C64ECB">
        <w:rPr>
          <w:rFonts w:eastAsia="Calibri"/>
          <w:sz w:val="22"/>
          <w:szCs w:val="22"/>
          <w:lang w:val="sr-Latn-ME"/>
        </w:rPr>
        <w:t>raka</w:t>
      </w:r>
      <w:r w:rsidRPr="00C64ECB">
        <w:rPr>
          <w:rFonts w:eastAsia="Calibri"/>
          <w:sz w:val="22"/>
          <w:szCs w:val="22"/>
          <w:lang w:val="sr-Latn-ME"/>
        </w:rPr>
        <w:t xml:space="preserve"> (vinkristin, ifosfamid, ciklofosfamid)</w:t>
      </w:r>
    </w:p>
    <w:p w14:paraId="1EE924B5" w14:textId="1832E6D1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selektivne inhibitore preuzimanja serotonina (koriste se za l</w:t>
      </w:r>
      <w:r w:rsidR="006A5D46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ečenje depresije)</w:t>
      </w:r>
    </w:p>
    <w:p w14:paraId="7131E966" w14:textId="77777777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antipsihotike</w:t>
      </w:r>
    </w:p>
    <w:p w14:paraId="22D3F05B" w14:textId="77777777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opioide za ublažavanje jakih bolova</w:t>
      </w:r>
    </w:p>
    <w:p w14:paraId="37B8A81A" w14:textId="6518A138" w:rsidR="001D2B52" w:rsidRPr="00C64ECB" w:rsidRDefault="006A5D46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ljekove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protiv bolova odnosno zapaljenja (poznat</w:t>
      </w:r>
      <w:r w:rsidR="00AB18C2" w:rsidRPr="00C64ECB">
        <w:rPr>
          <w:rFonts w:eastAsia="Calibri"/>
          <w:sz w:val="22"/>
          <w:szCs w:val="22"/>
          <w:lang w:val="sr-Latn-ME"/>
        </w:rPr>
        <w:t>e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takođe kao NSAIL)</w:t>
      </w:r>
    </w:p>
    <w:p w14:paraId="4215CD81" w14:textId="327D2067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ljekovi koji imitiraju ili pojačavaju dejstvo vazopresina kao što je desmopresin (koji se koristi za l</w:t>
      </w:r>
      <w:r w:rsidR="006A5D46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ečenje povećane žeđi i mokrenja), terlipresin (koristi se za l</w:t>
      </w:r>
      <w:r w:rsidR="000C48DF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ečenje krvarenja jednjaka) i oksitocin (koristi se za izazivanje porođaja)</w:t>
      </w:r>
    </w:p>
    <w:p w14:paraId="5979A275" w14:textId="1DCF8505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antiepileptički ljekovi (karbamazepin i okskarbazepin)</w:t>
      </w:r>
    </w:p>
    <w:p w14:paraId="2A5A3F1E" w14:textId="3D2ED321" w:rsidR="001D2B52" w:rsidRPr="00C64ECB" w:rsidRDefault="001D2B52" w:rsidP="005A10C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diuretici (tablete za izbacivanje vode).</w:t>
      </w:r>
    </w:p>
    <w:p w14:paraId="48666950" w14:textId="77777777" w:rsidR="006A5D46" w:rsidRPr="00C64ECB" w:rsidRDefault="006A5D46" w:rsidP="005A10CE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633428DB" w14:textId="7CEDBFFA" w:rsidR="001D2B52" w:rsidRPr="00C64ECB" w:rsidRDefault="00D04EC3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Uzimanje lijeka </w:t>
      </w:r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sa hranom i pićem </w:t>
      </w:r>
    </w:p>
    <w:p w14:paraId="631033EC" w14:textId="6C48B136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Trebalo bi da konsultujete </w:t>
      </w:r>
      <w:r w:rsidR="006A5D46" w:rsidRPr="00C64ECB">
        <w:rPr>
          <w:rFonts w:eastAsia="Calibri"/>
          <w:sz w:val="22"/>
          <w:szCs w:val="22"/>
          <w:lang w:val="sr-Latn-ME"/>
        </w:rPr>
        <w:t>ljekar</w:t>
      </w:r>
      <w:r w:rsidRPr="00C64ECB">
        <w:rPr>
          <w:rFonts w:eastAsia="Calibri"/>
          <w:sz w:val="22"/>
          <w:szCs w:val="22"/>
          <w:lang w:val="sr-Latn-ME"/>
        </w:rPr>
        <w:t>a o tome šta možete da jedete ili pijete.</w:t>
      </w:r>
    </w:p>
    <w:p w14:paraId="67090628" w14:textId="77777777" w:rsidR="00D04EC3" w:rsidRPr="00C64ECB" w:rsidRDefault="00D04EC3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>Plodnost, trudnoća i dojenje</w:t>
      </w:r>
    </w:p>
    <w:p w14:paraId="6E861B31" w14:textId="723F9538" w:rsidR="001D2B52" w:rsidRPr="00C64ECB" w:rsidRDefault="001D2B52" w:rsidP="005A10CE">
      <w:pPr>
        <w:tabs>
          <w:tab w:val="left" w:pos="0"/>
        </w:tabs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Ukoliko ste trudni ili dojite, sumnjate da možete biti trudni ili planirate trudnoću pr</w:t>
      </w:r>
      <w:r w:rsidR="006A5D46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 xml:space="preserve">e nego što počnete da uzimate lijek, posavetujte se sa svojim </w:t>
      </w:r>
      <w:r w:rsidR="006A5D46" w:rsidRPr="00C64ECB">
        <w:rPr>
          <w:rFonts w:eastAsia="Calibri"/>
          <w:sz w:val="22"/>
          <w:szCs w:val="22"/>
          <w:lang w:val="sr-Latn-ME"/>
        </w:rPr>
        <w:t>ljekar</w:t>
      </w:r>
      <w:r w:rsidRPr="00C64ECB">
        <w:rPr>
          <w:rFonts w:eastAsia="Calibri"/>
          <w:sz w:val="22"/>
          <w:szCs w:val="22"/>
          <w:lang w:val="sr-Latn-ME"/>
        </w:rPr>
        <w:t>om ili medicinskom sestrom.</w:t>
      </w:r>
    </w:p>
    <w:p w14:paraId="29CE1E03" w14:textId="47EAC378" w:rsidR="001D2B52" w:rsidRPr="00C64ECB" w:rsidRDefault="001D2B52" w:rsidP="005A10CE">
      <w:pPr>
        <w:tabs>
          <w:tab w:val="left" w:pos="0"/>
        </w:tabs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Međutim, ako treba dodati neki drugi lijek u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aš rastvor za infuziju tokom trudnoće ili dojenja, trebalo bi da:</w:t>
      </w:r>
    </w:p>
    <w:p w14:paraId="636232A1" w14:textId="6F9AB2F2" w:rsidR="001D2B52" w:rsidRPr="00C64ECB" w:rsidRDefault="001D2B52" w:rsidP="005A10CE">
      <w:pPr>
        <w:numPr>
          <w:ilvl w:val="0"/>
          <w:numId w:val="37"/>
        </w:numPr>
        <w:tabs>
          <w:tab w:val="left" w:pos="0"/>
        </w:tabs>
        <w:spacing w:after="160"/>
        <w:ind w:left="0" w:firstLine="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konsultujete </w:t>
      </w:r>
      <w:r w:rsidR="006A5D46" w:rsidRPr="00C64ECB">
        <w:rPr>
          <w:rFonts w:eastAsia="Calibri"/>
          <w:sz w:val="22"/>
          <w:szCs w:val="22"/>
          <w:lang w:val="sr-Latn-ME"/>
        </w:rPr>
        <w:t>ljekar</w:t>
      </w:r>
      <w:r w:rsidRPr="00C64ECB">
        <w:rPr>
          <w:rFonts w:eastAsia="Calibri"/>
          <w:sz w:val="22"/>
          <w:szCs w:val="22"/>
          <w:lang w:val="sr-Latn-ME"/>
        </w:rPr>
        <w:t>a</w:t>
      </w:r>
    </w:p>
    <w:p w14:paraId="493D26A6" w14:textId="1CCFD877" w:rsidR="001D2B52" w:rsidRPr="00C64ECB" w:rsidRDefault="001D2B52" w:rsidP="005A10CE">
      <w:pPr>
        <w:numPr>
          <w:ilvl w:val="0"/>
          <w:numId w:val="37"/>
        </w:numPr>
        <w:tabs>
          <w:tab w:val="left" w:pos="0"/>
        </w:tabs>
        <w:spacing w:after="160"/>
        <w:ind w:left="0" w:firstLine="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pročitate Uputstvo za lijek lijeka koji treba da se doda</w:t>
      </w:r>
    </w:p>
    <w:p w14:paraId="6CB00C18" w14:textId="77777777" w:rsidR="006A5D46" w:rsidRPr="00C64ECB" w:rsidRDefault="006A5D46" w:rsidP="005A10CE">
      <w:pPr>
        <w:tabs>
          <w:tab w:val="left" w:pos="0"/>
        </w:tabs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1494B9CE" w14:textId="1459B0EE" w:rsidR="00D04EC3" w:rsidRPr="00C64ECB" w:rsidRDefault="00D04EC3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lastRenderedPageBreak/>
        <w:t xml:space="preserve">Uticaj lijeka </w:t>
      </w:r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na sposobnost upravljanja vozilima i rukovanje mašinama </w:t>
      </w:r>
    </w:p>
    <w:p w14:paraId="13DAE971" w14:textId="305D9792" w:rsidR="001D2B52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Konsultujte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 xml:space="preserve">ašeg </w:t>
      </w:r>
      <w:r w:rsidR="006A5D46" w:rsidRPr="00C64ECB">
        <w:rPr>
          <w:rFonts w:eastAsia="Calibri"/>
          <w:sz w:val="22"/>
          <w:szCs w:val="22"/>
          <w:lang w:val="sr-Latn-ME"/>
        </w:rPr>
        <w:t>ljeka</w:t>
      </w:r>
      <w:r w:rsidR="001F264E" w:rsidRPr="00C64ECB">
        <w:rPr>
          <w:rFonts w:eastAsia="Calibri"/>
          <w:sz w:val="22"/>
          <w:szCs w:val="22"/>
          <w:lang w:val="sr-Latn-ME"/>
        </w:rPr>
        <w:t>r</w:t>
      </w:r>
      <w:r w:rsidRPr="00C64ECB">
        <w:rPr>
          <w:rFonts w:eastAsia="Calibri"/>
          <w:sz w:val="22"/>
          <w:szCs w:val="22"/>
          <w:lang w:val="sr-Latn-ME"/>
        </w:rPr>
        <w:t>a ili medicinsku sestru pr</w:t>
      </w:r>
      <w:r w:rsidR="001F264E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 upravljanja vozilima ili rukovanja mašinama.</w:t>
      </w:r>
    </w:p>
    <w:p w14:paraId="118C7B35" w14:textId="77777777" w:rsidR="00C64ECB" w:rsidRPr="00C64ECB" w:rsidRDefault="00C64ECB" w:rsidP="00C64ECB">
      <w:pPr>
        <w:jc w:val="both"/>
        <w:rPr>
          <w:rFonts w:eastAsia="Calibri"/>
          <w:sz w:val="22"/>
          <w:szCs w:val="22"/>
          <w:lang w:val="sr-Latn-ME"/>
        </w:rPr>
      </w:pPr>
    </w:p>
    <w:p w14:paraId="503A4787" w14:textId="6737185A" w:rsidR="001D2B52" w:rsidRPr="00C64ECB" w:rsidRDefault="001D2B52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>3. Kako se prim</w:t>
      </w:r>
      <w:r w:rsidR="00B63DEA" w:rsidRPr="00C64ECB">
        <w:rPr>
          <w:rFonts w:eastAsia="Calibri"/>
          <w:b/>
          <w:bCs/>
          <w:sz w:val="22"/>
          <w:szCs w:val="22"/>
          <w:lang w:val="sr-Latn-ME"/>
        </w:rPr>
        <w:t>j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enjuje lijek </w:t>
      </w:r>
      <w:bookmarkStart w:id="0" w:name="_Hlk108088393"/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</w:t>
      </w:r>
      <w:bookmarkEnd w:id="0"/>
    </w:p>
    <w:p w14:paraId="66D6D7B6" w14:textId="158FC8B2" w:rsidR="001D2B52" w:rsidRPr="00C64ECB" w:rsidRDefault="000C48DF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će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am dati </w:t>
      </w:r>
      <w:r w:rsidR="001F264E" w:rsidRPr="00C64ECB">
        <w:rPr>
          <w:rFonts w:eastAsia="Calibri"/>
          <w:sz w:val="22"/>
          <w:szCs w:val="22"/>
          <w:lang w:val="sr-Latn-ME"/>
        </w:rPr>
        <w:t>ljekar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ili medicinska sestra. Vaš </w:t>
      </w:r>
      <w:r w:rsidR="001F264E" w:rsidRPr="00C64ECB">
        <w:rPr>
          <w:rFonts w:eastAsia="Calibri"/>
          <w:sz w:val="22"/>
          <w:szCs w:val="22"/>
          <w:lang w:val="sr-Latn-ME"/>
        </w:rPr>
        <w:t>ljekar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će odlučiti koliko </w:t>
      </w:r>
      <w:r w:rsidRPr="00C64ECB">
        <w:rPr>
          <w:rFonts w:eastAsia="Calibri"/>
          <w:sz w:val="22"/>
          <w:szCs w:val="22"/>
          <w:lang w:val="sr-Latn-ME"/>
        </w:rPr>
        <w:t>ovog lijeka V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am treba i kada </w:t>
      </w:r>
      <w:r w:rsidRPr="00C64ECB">
        <w:rPr>
          <w:rFonts w:eastAsia="Calibri"/>
          <w:sz w:val="22"/>
          <w:szCs w:val="22"/>
          <w:lang w:val="sr-Latn-ME"/>
        </w:rPr>
        <w:t xml:space="preserve">on 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treba da se da. Ovo će zavisiti od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="001D2B52" w:rsidRPr="00C64ECB">
        <w:rPr>
          <w:rFonts w:eastAsia="Calibri"/>
          <w:sz w:val="22"/>
          <w:szCs w:val="22"/>
          <w:lang w:val="sr-Latn-ME"/>
        </w:rPr>
        <w:t>aših godina, težine, stanja, razloga za l</w:t>
      </w:r>
      <w:r w:rsidR="00D04EC3" w:rsidRPr="00C64ECB">
        <w:rPr>
          <w:rFonts w:eastAsia="Calibri"/>
          <w:sz w:val="22"/>
          <w:szCs w:val="22"/>
          <w:lang w:val="sr-Latn-ME"/>
        </w:rPr>
        <w:t>ij</w:t>
      </w:r>
      <w:r w:rsidR="001D2B52" w:rsidRPr="00C64ECB">
        <w:rPr>
          <w:rFonts w:eastAsia="Calibri"/>
          <w:sz w:val="22"/>
          <w:szCs w:val="22"/>
          <w:lang w:val="sr-Latn-ME"/>
        </w:rPr>
        <w:t>ečenje i da li se infuzija koristi za isporuku ili razblaživanje drugog lijeka.</w:t>
      </w:r>
    </w:p>
    <w:p w14:paraId="5B1E60DE" w14:textId="4813230A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Na količinu koja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 xml:space="preserve">am se daje takođe mogu da utiču druge terapije koje primate. </w:t>
      </w:r>
    </w:p>
    <w:p w14:paraId="3777193D" w14:textId="21341053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NE bi trebalo da primate</w:t>
      </w:r>
      <w:r w:rsidR="000C48DF" w:rsidRPr="00C64ECB">
        <w:rPr>
          <w:rFonts w:eastAsia="Calibri"/>
          <w:sz w:val="22"/>
          <w:szCs w:val="22"/>
          <w:lang w:val="sr-Latn-ME"/>
        </w:rPr>
        <w:t xml:space="preserve"> lijek</w:t>
      </w:r>
      <w:r w:rsidRPr="00C64ECB">
        <w:rPr>
          <w:rFonts w:eastAsia="Calibri"/>
          <w:sz w:val="22"/>
          <w:szCs w:val="22"/>
          <w:lang w:val="sr-Latn-ME"/>
        </w:rPr>
        <w:t xml:space="preserve">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ako čestice plutaju u rastvoru ili ako je pakovanje oštećeno na bilo koji način. </w:t>
      </w:r>
    </w:p>
    <w:p w14:paraId="6F1004E9" w14:textId="6232758E" w:rsidR="001D2B52" w:rsidRPr="00C64ECB" w:rsidRDefault="00AB18C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Lijek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se obično daje u venu kroz plastičnu c</w:t>
      </w:r>
      <w:r w:rsidR="000C48DF" w:rsidRPr="00C64ECB">
        <w:rPr>
          <w:rFonts w:eastAsia="Calibri"/>
          <w:sz w:val="22"/>
          <w:szCs w:val="22"/>
          <w:lang w:val="sr-Latn-ME"/>
        </w:rPr>
        <w:t>j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evčicu koja je pričvršćena za iglu. Obično se za davanje infuzije koristi vena na ruci. Međutim,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aš </w:t>
      </w:r>
      <w:r w:rsidR="001F264E" w:rsidRPr="00C64ECB">
        <w:rPr>
          <w:rFonts w:eastAsia="Calibri"/>
          <w:sz w:val="22"/>
          <w:szCs w:val="22"/>
          <w:lang w:val="sr-Latn-ME"/>
        </w:rPr>
        <w:t>ljekar</w:t>
      </w:r>
      <w:r w:rsidR="001D2B52" w:rsidRPr="00C64ECB">
        <w:rPr>
          <w:rFonts w:eastAsia="Calibri"/>
          <w:sz w:val="22"/>
          <w:szCs w:val="22"/>
          <w:lang w:val="sr-Latn-ME"/>
        </w:rPr>
        <w:t xml:space="preserve"> može koristiti i drugi način da </w:t>
      </w:r>
      <w:r w:rsidR="000C48DF" w:rsidRPr="00C64ECB">
        <w:rPr>
          <w:rFonts w:eastAsia="Calibri"/>
          <w:sz w:val="22"/>
          <w:szCs w:val="22"/>
          <w:lang w:val="sr-Latn-ME"/>
        </w:rPr>
        <w:t>V</w:t>
      </w:r>
      <w:r w:rsidR="001D2B52" w:rsidRPr="00C64ECB">
        <w:rPr>
          <w:rFonts w:eastAsia="Calibri"/>
          <w:sz w:val="22"/>
          <w:szCs w:val="22"/>
          <w:lang w:val="sr-Latn-ME"/>
        </w:rPr>
        <w:t>am da lijek.</w:t>
      </w:r>
    </w:p>
    <w:p w14:paraId="549950FC" w14:textId="44D4C1BF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Pr</w:t>
      </w:r>
      <w:r w:rsidR="00D04EC3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 xml:space="preserve">e i tokom infuzije </w:t>
      </w:r>
      <w:r w:rsidR="000C48DF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 xml:space="preserve">aš </w:t>
      </w:r>
      <w:r w:rsidR="001F264E" w:rsidRPr="00C64ECB">
        <w:rPr>
          <w:rFonts w:eastAsia="Calibri"/>
          <w:sz w:val="22"/>
          <w:szCs w:val="22"/>
          <w:lang w:val="sr-Latn-ME"/>
        </w:rPr>
        <w:t>ljekar</w:t>
      </w:r>
      <w:r w:rsidRPr="00C64ECB">
        <w:rPr>
          <w:rFonts w:eastAsia="Calibri"/>
          <w:sz w:val="22"/>
          <w:szCs w:val="22"/>
          <w:lang w:val="sr-Latn-ME"/>
        </w:rPr>
        <w:t xml:space="preserve"> će pratiti:</w:t>
      </w:r>
    </w:p>
    <w:p w14:paraId="18C4B495" w14:textId="165E1937" w:rsidR="001D2B52" w:rsidRPr="00C64ECB" w:rsidRDefault="001D2B52" w:rsidP="005A10CE">
      <w:pPr>
        <w:numPr>
          <w:ilvl w:val="0"/>
          <w:numId w:val="38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količinu tečnosti u t</w:t>
      </w:r>
      <w:r w:rsidR="00B63DEA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elu</w:t>
      </w:r>
    </w:p>
    <w:p w14:paraId="4D507439" w14:textId="31198B36" w:rsidR="001D2B52" w:rsidRPr="00C64ECB" w:rsidRDefault="001D2B52" w:rsidP="005A10CE">
      <w:pPr>
        <w:numPr>
          <w:ilvl w:val="0"/>
          <w:numId w:val="38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kiselost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aše krvi i urina</w:t>
      </w:r>
    </w:p>
    <w:p w14:paraId="22877C1C" w14:textId="2BAB847D" w:rsidR="001D2B52" w:rsidRPr="00C64ECB" w:rsidRDefault="001D2B52" w:rsidP="005A10CE">
      <w:pPr>
        <w:numPr>
          <w:ilvl w:val="0"/>
          <w:numId w:val="38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količinu elektrolita u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ašem t</w:t>
      </w:r>
      <w:r w:rsidR="000C48DF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elu (naročito natrijuma, kod pacijenata sa visokim nivoom hormona vazopresin</w:t>
      </w:r>
      <w:r w:rsidR="00B16297" w:rsidRPr="00C64ECB">
        <w:rPr>
          <w:rFonts w:eastAsia="Calibri"/>
          <w:sz w:val="22"/>
          <w:szCs w:val="22"/>
          <w:lang w:val="sr-Latn-ME"/>
        </w:rPr>
        <w:t>a</w:t>
      </w:r>
      <w:r w:rsidRPr="00C64ECB">
        <w:rPr>
          <w:rFonts w:eastAsia="Calibri"/>
          <w:sz w:val="22"/>
          <w:szCs w:val="22"/>
          <w:lang w:val="sr-Latn-ME"/>
        </w:rPr>
        <w:t xml:space="preserve">, ili ako uzimate druge </w:t>
      </w:r>
      <w:r w:rsidR="006A5D46" w:rsidRPr="00C64ECB">
        <w:rPr>
          <w:rFonts w:eastAsia="Calibri"/>
          <w:sz w:val="22"/>
          <w:szCs w:val="22"/>
          <w:lang w:val="sr-Latn-ME"/>
        </w:rPr>
        <w:t>ljekove</w:t>
      </w:r>
      <w:r w:rsidRPr="00C64ECB">
        <w:rPr>
          <w:rFonts w:eastAsia="Calibri"/>
          <w:sz w:val="22"/>
          <w:szCs w:val="22"/>
          <w:lang w:val="sr-Latn-ME"/>
        </w:rPr>
        <w:t xml:space="preserve"> koji povećavaju dejstvo vazopresina).</w:t>
      </w:r>
    </w:p>
    <w:p w14:paraId="6F66AA2C" w14:textId="77777777" w:rsidR="00D04EC3" w:rsidRPr="00C64ECB" w:rsidRDefault="00D04EC3" w:rsidP="005A10CE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42B10A00" w14:textId="0940552B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Treba baciti bilo koji neiskorišćeni rastvor.</w:t>
      </w:r>
    </w:p>
    <w:p w14:paraId="1CD974F3" w14:textId="078D9ED0" w:rsidR="001D2B52" w:rsidRPr="00C64ECB" w:rsidRDefault="001D2B52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Ako ste  </w:t>
      </w:r>
      <w:r w:rsidR="00A000D6" w:rsidRPr="00C64ECB">
        <w:rPr>
          <w:rFonts w:eastAsia="Calibri"/>
          <w:b/>
          <w:bCs/>
          <w:sz w:val="22"/>
          <w:szCs w:val="22"/>
          <w:lang w:val="sr-Latn-ME"/>
        </w:rPr>
        <w:t xml:space="preserve">primili 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više lijeka </w:t>
      </w:r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nego što </w:t>
      </w:r>
      <w:r w:rsidR="000849BA" w:rsidRPr="00C64ECB">
        <w:rPr>
          <w:rFonts w:eastAsia="Calibri"/>
          <w:b/>
          <w:bCs/>
          <w:sz w:val="22"/>
          <w:szCs w:val="22"/>
          <w:lang w:val="sr-Latn-ME"/>
        </w:rPr>
        <w:t xml:space="preserve">je </w:t>
      </w:r>
      <w:r w:rsidRPr="00C64ECB">
        <w:rPr>
          <w:rFonts w:eastAsia="Calibri"/>
          <w:b/>
          <w:bCs/>
          <w:sz w:val="22"/>
          <w:szCs w:val="22"/>
          <w:lang w:val="sr-Latn-ME"/>
        </w:rPr>
        <w:t>treba</w:t>
      </w:r>
      <w:r w:rsidR="000849BA" w:rsidRPr="00C64ECB">
        <w:rPr>
          <w:rFonts w:eastAsia="Calibri"/>
          <w:b/>
          <w:bCs/>
          <w:sz w:val="22"/>
          <w:szCs w:val="22"/>
          <w:lang w:val="sr-Latn-ME"/>
        </w:rPr>
        <w:t>lo</w:t>
      </w:r>
    </w:p>
    <w:p w14:paraId="5D6844AC" w14:textId="13651A78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Ako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am je dato previ</w:t>
      </w:r>
      <w:r w:rsidR="000C48DF" w:rsidRPr="00C64ECB">
        <w:rPr>
          <w:rFonts w:eastAsia="Calibri"/>
          <w:sz w:val="22"/>
          <w:szCs w:val="22"/>
          <w:lang w:val="sr-Latn-ME"/>
        </w:rPr>
        <w:t>š</w:t>
      </w:r>
      <w:r w:rsidRPr="00C64ECB">
        <w:rPr>
          <w:rFonts w:eastAsia="Calibri"/>
          <w:sz w:val="22"/>
          <w:szCs w:val="22"/>
          <w:lang w:val="sr-Latn-ME"/>
        </w:rPr>
        <w:t xml:space="preserve">e lijeka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(prekom</w:t>
      </w:r>
      <w:r w:rsidR="000C48DF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erna infuzija), to može dovesti do sl</w:t>
      </w:r>
      <w:r w:rsidR="000C48DF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edećih simptoma:</w:t>
      </w:r>
    </w:p>
    <w:p w14:paraId="041F75BF" w14:textId="28B53A9F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mučnine (os</w:t>
      </w:r>
      <w:r w:rsidR="00B63DEA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 xml:space="preserve">ećaj da </w:t>
      </w:r>
      <w:r w:rsidR="000849BA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am se povraća)</w:t>
      </w:r>
    </w:p>
    <w:p w14:paraId="45F4CC25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povraćanja</w:t>
      </w:r>
    </w:p>
    <w:p w14:paraId="5B488447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dijareje (meke stolice)</w:t>
      </w:r>
    </w:p>
    <w:p w14:paraId="080773A9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grčeva u stomaku</w:t>
      </w:r>
    </w:p>
    <w:p w14:paraId="20ECC209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žeđi</w:t>
      </w:r>
    </w:p>
    <w:p w14:paraId="35DC8A1E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suvih usta</w:t>
      </w:r>
    </w:p>
    <w:p w14:paraId="68AB793D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suvih očiju</w:t>
      </w:r>
    </w:p>
    <w:p w14:paraId="1556F8EC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znojenja</w:t>
      </w:r>
    </w:p>
    <w:p w14:paraId="44982E75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groznice</w:t>
      </w:r>
    </w:p>
    <w:p w14:paraId="1D3B053D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ubrzanog rada srca (tahikardije)</w:t>
      </w:r>
    </w:p>
    <w:p w14:paraId="7C44BA9E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povišenog krvnog pritiska (hipertenzije)</w:t>
      </w:r>
    </w:p>
    <w:p w14:paraId="73B827D8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otežanog rada bubrega (renalne insuficijencije)</w:t>
      </w:r>
    </w:p>
    <w:p w14:paraId="7ADD91C3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sakupljanja tečnosti u plućima što otežava disanje (plućni edem)</w:t>
      </w:r>
    </w:p>
    <w:p w14:paraId="212DCF44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sakupljanja tečnosti ispod kože, naročito oko zglobova (periferni edem)</w:t>
      </w:r>
    </w:p>
    <w:p w14:paraId="75752D0E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zaustavljanja disanja (zastoja u disanju)</w:t>
      </w:r>
    </w:p>
    <w:p w14:paraId="2B4E6B9F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glavobolje</w:t>
      </w:r>
    </w:p>
    <w:p w14:paraId="7A837E36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vrtoglavice</w:t>
      </w:r>
    </w:p>
    <w:p w14:paraId="218DDA73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nemira</w:t>
      </w:r>
    </w:p>
    <w:p w14:paraId="5A0238EE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iritabilnosti</w:t>
      </w:r>
    </w:p>
    <w:p w14:paraId="224EE36C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slabosti</w:t>
      </w:r>
    </w:p>
    <w:p w14:paraId="47775B5C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trzanja i ukočenosti mišića</w:t>
      </w:r>
    </w:p>
    <w:p w14:paraId="48F8A9F2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konvulzija</w:t>
      </w:r>
    </w:p>
    <w:p w14:paraId="069C745F" w14:textId="77777777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zakiseljavanja krvi (acidoze), što dovodi do umora, konfuzije, letargije i ubrzanog disanja</w:t>
      </w:r>
    </w:p>
    <w:p w14:paraId="3B29109E" w14:textId="73AA5710" w:rsidR="001D2B52" w:rsidRPr="00C64ECB" w:rsidRDefault="001D2B52" w:rsidP="005A10CE">
      <w:pPr>
        <w:numPr>
          <w:ilvl w:val="0"/>
          <w:numId w:val="39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lastRenderedPageBreak/>
        <w:t>viših nivoa natrijuma u krvi nego što je normalno (hipernatremija) što može da dovede do napada, kome, oticanja mozga (cerebralnog edema) i smrti</w:t>
      </w:r>
      <w:r w:rsidR="00D04EC3" w:rsidRPr="00C64ECB">
        <w:rPr>
          <w:rFonts w:eastAsia="Calibri"/>
          <w:sz w:val="22"/>
          <w:szCs w:val="22"/>
          <w:lang w:val="sr-Latn-ME"/>
        </w:rPr>
        <w:t>.</w:t>
      </w:r>
    </w:p>
    <w:p w14:paraId="68DB080E" w14:textId="77777777" w:rsidR="00D04EC3" w:rsidRPr="00C64ECB" w:rsidRDefault="00D04EC3" w:rsidP="005A10CE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316F4867" w14:textId="35D0FC0B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Ako se kod vas javi bilo koji od ovih simptoma, morate odmah obav</w:t>
      </w:r>
      <w:r w:rsidR="00D04EC3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 xml:space="preserve">estiti </w:t>
      </w:r>
      <w:r w:rsidR="001F264E" w:rsidRPr="00C64ECB">
        <w:rPr>
          <w:rFonts w:eastAsia="Calibri"/>
          <w:sz w:val="22"/>
          <w:szCs w:val="22"/>
          <w:lang w:val="sr-Latn-ME"/>
        </w:rPr>
        <w:t>ljekar</w:t>
      </w:r>
      <w:r w:rsidRPr="00C64ECB">
        <w:rPr>
          <w:rFonts w:eastAsia="Calibri"/>
          <w:sz w:val="22"/>
          <w:szCs w:val="22"/>
          <w:lang w:val="sr-Latn-ME"/>
        </w:rPr>
        <w:t>a. Infuzija će biti zaustavljena i dobićete terapiju u zavisnosti od simptoma.</w:t>
      </w:r>
    </w:p>
    <w:p w14:paraId="15396A71" w14:textId="6C016D4B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Ako se dodaje neki lijek u </w:t>
      </w:r>
      <w:r w:rsidR="00181B39" w:rsidRPr="00C64ECB">
        <w:rPr>
          <w:rFonts w:eastAsia="Calibri"/>
          <w:sz w:val="22"/>
          <w:szCs w:val="22"/>
          <w:lang w:val="sr-Latn-ME"/>
        </w:rPr>
        <w:t>Natrii chloridi infundibile HM</w:t>
      </w:r>
      <w:r w:rsidRPr="00C64ECB">
        <w:rPr>
          <w:rFonts w:eastAsia="Calibri"/>
          <w:sz w:val="22"/>
          <w:szCs w:val="22"/>
          <w:lang w:val="sr-Latn-ME"/>
        </w:rPr>
        <w:t xml:space="preserve"> pr</w:t>
      </w:r>
      <w:r w:rsidR="00D04EC3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 xml:space="preserve">e nego što dođe do </w:t>
      </w:r>
      <w:r w:rsidR="00A000D6" w:rsidRPr="00C64ECB">
        <w:rPr>
          <w:rFonts w:eastAsia="Calibri"/>
          <w:color w:val="000000" w:themeColor="text1"/>
          <w:sz w:val="22"/>
          <w:szCs w:val="22"/>
          <w:lang w:val="sr-Latn-ME"/>
        </w:rPr>
        <w:t xml:space="preserve">predoziranja </w:t>
      </w:r>
      <w:r w:rsidRPr="00C64ECB">
        <w:rPr>
          <w:rFonts w:eastAsia="Calibri"/>
          <w:color w:val="000000" w:themeColor="text1"/>
          <w:sz w:val="22"/>
          <w:szCs w:val="22"/>
          <w:lang w:val="sr-Latn-ME"/>
        </w:rPr>
        <w:t>infuzije</w:t>
      </w:r>
      <w:r w:rsidRPr="00C64ECB">
        <w:rPr>
          <w:rFonts w:eastAsia="Calibri"/>
          <w:sz w:val="22"/>
          <w:szCs w:val="22"/>
          <w:lang w:val="sr-Latn-ME"/>
        </w:rPr>
        <w:t>, taj lijek takođe može da izazove simptome. Trebalo bi da pročitate Uputstvo za lijek dodatog lijeka za listu mogućih simptoma.</w:t>
      </w:r>
    </w:p>
    <w:p w14:paraId="56B52E6A" w14:textId="37A64191" w:rsidR="001D2B52" w:rsidRPr="00C64ECB" w:rsidRDefault="001D2B52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Ako naglo prestanete da </w:t>
      </w:r>
      <w:r w:rsidR="00B16297" w:rsidRPr="00C64ECB">
        <w:rPr>
          <w:rFonts w:eastAsia="Calibri"/>
          <w:b/>
          <w:bCs/>
          <w:sz w:val="22"/>
          <w:szCs w:val="22"/>
          <w:lang w:val="sr-Latn-ME"/>
        </w:rPr>
        <w:t>uzimate</w:t>
      </w:r>
      <w:r w:rsidRPr="00C64ECB">
        <w:rPr>
          <w:rFonts w:eastAsia="Calibri"/>
          <w:b/>
          <w:bCs/>
          <w:sz w:val="22"/>
          <w:szCs w:val="22"/>
          <w:lang w:val="sr-Latn-ME"/>
        </w:rPr>
        <w:t xml:space="preserve"> lijek </w:t>
      </w:r>
      <w:r w:rsidR="00181B39" w:rsidRPr="00C64ECB">
        <w:rPr>
          <w:rFonts w:eastAsia="Calibri"/>
          <w:b/>
          <w:bCs/>
          <w:sz w:val="22"/>
          <w:szCs w:val="22"/>
          <w:lang w:val="sr-Latn-ME"/>
        </w:rPr>
        <w:t>Natrii chloridi infundibile HM</w:t>
      </w:r>
    </w:p>
    <w:p w14:paraId="7FC28FA4" w14:textId="002E18DE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Vaš </w:t>
      </w:r>
      <w:r w:rsidR="001F264E" w:rsidRPr="00C64ECB">
        <w:rPr>
          <w:rFonts w:eastAsia="Calibri"/>
          <w:sz w:val="22"/>
          <w:szCs w:val="22"/>
          <w:lang w:val="sr-Latn-ME"/>
        </w:rPr>
        <w:t>ljekar</w:t>
      </w:r>
      <w:r w:rsidRPr="00C64ECB">
        <w:rPr>
          <w:rFonts w:eastAsia="Calibri"/>
          <w:sz w:val="22"/>
          <w:szCs w:val="22"/>
          <w:lang w:val="sr-Latn-ME"/>
        </w:rPr>
        <w:t xml:space="preserve"> će odlučiti kada da prestane da </w:t>
      </w:r>
      <w:r w:rsidR="000C48DF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>am daje ovu infuziju.</w:t>
      </w:r>
    </w:p>
    <w:p w14:paraId="660D7F6F" w14:textId="41B9F572" w:rsidR="001D2B52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Ukoliko imate bilo kojih pitanja o upotrebi ovog lijeka, pitajte </w:t>
      </w:r>
      <w:r w:rsidR="000C48DF" w:rsidRPr="00C64ECB">
        <w:rPr>
          <w:rFonts w:eastAsia="Calibri"/>
          <w:sz w:val="22"/>
          <w:szCs w:val="22"/>
          <w:lang w:val="sr-Latn-ME"/>
        </w:rPr>
        <w:t>V</w:t>
      </w:r>
      <w:r w:rsidRPr="00C64ECB">
        <w:rPr>
          <w:rFonts w:eastAsia="Calibri"/>
          <w:sz w:val="22"/>
          <w:szCs w:val="22"/>
          <w:lang w:val="sr-Latn-ME"/>
        </w:rPr>
        <w:t xml:space="preserve">ašeg </w:t>
      </w:r>
      <w:r w:rsidR="001F264E" w:rsidRPr="00C64ECB">
        <w:rPr>
          <w:rFonts w:eastAsia="Calibri"/>
          <w:sz w:val="22"/>
          <w:szCs w:val="22"/>
          <w:lang w:val="sr-Latn-ME"/>
        </w:rPr>
        <w:t>ljekar</w:t>
      </w:r>
      <w:r w:rsidRPr="00C64ECB">
        <w:rPr>
          <w:rFonts w:eastAsia="Calibri"/>
          <w:sz w:val="22"/>
          <w:szCs w:val="22"/>
          <w:lang w:val="sr-Latn-ME"/>
        </w:rPr>
        <w:t>a ili medicinsku sestru.</w:t>
      </w:r>
    </w:p>
    <w:p w14:paraId="1609DEF3" w14:textId="77777777" w:rsidR="00C64ECB" w:rsidRPr="00C64ECB" w:rsidRDefault="00C64ECB" w:rsidP="00C64ECB">
      <w:pPr>
        <w:jc w:val="both"/>
        <w:rPr>
          <w:rFonts w:eastAsia="Calibri"/>
          <w:sz w:val="22"/>
          <w:szCs w:val="22"/>
          <w:lang w:val="sr-Latn-ME"/>
        </w:rPr>
      </w:pPr>
    </w:p>
    <w:p w14:paraId="2EDEC514" w14:textId="77777777" w:rsidR="001D2B52" w:rsidRPr="00C64ECB" w:rsidRDefault="001D2B52" w:rsidP="005A10CE">
      <w:pPr>
        <w:spacing w:after="160"/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C64ECB">
        <w:rPr>
          <w:rFonts w:eastAsia="Calibri"/>
          <w:b/>
          <w:bCs/>
          <w:sz w:val="22"/>
          <w:szCs w:val="22"/>
          <w:lang w:val="sr-Latn-ME"/>
        </w:rPr>
        <w:t>4. Moguća neželjena dejstva</w:t>
      </w:r>
    </w:p>
    <w:p w14:paraId="333B5E7E" w14:textId="1F9C0C06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Kao i svi ljekovi, ovaj lijek može da prouzrokuje neželjena dejstva, iako ona ne moraju da se jave kod svih pacijenata koji uzimaju ovaj lijek. Učestalost neželjenih dejstava nije poznata.</w:t>
      </w:r>
    </w:p>
    <w:p w14:paraId="07A4D388" w14:textId="77777777" w:rsidR="001D2B52" w:rsidRPr="00C64ECB" w:rsidRDefault="001D2B52" w:rsidP="005A10CE">
      <w:pPr>
        <w:numPr>
          <w:ilvl w:val="0"/>
          <w:numId w:val="40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tremor</w:t>
      </w:r>
    </w:p>
    <w:p w14:paraId="5953AE05" w14:textId="77777777" w:rsidR="001D2B52" w:rsidRPr="00C64ECB" w:rsidRDefault="001D2B52" w:rsidP="005A10CE">
      <w:pPr>
        <w:numPr>
          <w:ilvl w:val="0"/>
          <w:numId w:val="40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sniženi krvni pritisak</w:t>
      </w:r>
    </w:p>
    <w:p w14:paraId="7A47D6B2" w14:textId="77777777" w:rsidR="001D2B52" w:rsidRPr="00C64ECB" w:rsidRDefault="001D2B52" w:rsidP="005A10CE">
      <w:pPr>
        <w:numPr>
          <w:ilvl w:val="0"/>
          <w:numId w:val="40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koprivnjača (urtikarija)</w:t>
      </w:r>
    </w:p>
    <w:p w14:paraId="3104658C" w14:textId="77777777" w:rsidR="001D2B52" w:rsidRPr="00C64ECB" w:rsidRDefault="001D2B52" w:rsidP="005A10CE">
      <w:pPr>
        <w:numPr>
          <w:ilvl w:val="0"/>
          <w:numId w:val="40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osip na koži</w:t>
      </w:r>
    </w:p>
    <w:p w14:paraId="10B88181" w14:textId="4085F355" w:rsidR="001D2B52" w:rsidRPr="00C64ECB" w:rsidRDefault="001D2B52" w:rsidP="005A10CE">
      <w:pPr>
        <w:numPr>
          <w:ilvl w:val="0"/>
          <w:numId w:val="40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svrab (pruritis)</w:t>
      </w:r>
    </w:p>
    <w:p w14:paraId="6DD4E3B6" w14:textId="77777777" w:rsidR="00D04EC3" w:rsidRPr="00C64ECB" w:rsidRDefault="00D04EC3" w:rsidP="005A10CE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114CFCF2" w14:textId="1B30A32C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Neželjena dejstva do kojih može da dođe zbog tehnike prim</w:t>
      </w:r>
      <w:r w:rsidR="00D04EC3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ene uključuju:</w:t>
      </w:r>
    </w:p>
    <w:p w14:paraId="5D29CF9D" w14:textId="50E7D419" w:rsidR="006F1D6D" w:rsidRPr="00C64ECB" w:rsidRDefault="00B16297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infekciju</w:t>
      </w:r>
      <w:r w:rsidR="00CA70C8" w:rsidRPr="00C64ECB">
        <w:rPr>
          <w:rFonts w:eastAsia="Calibri"/>
          <w:sz w:val="22"/>
          <w:szCs w:val="22"/>
          <w:lang w:val="sr-Latn-ME"/>
        </w:rPr>
        <w:t xml:space="preserve"> na mjestu primjene</w:t>
      </w:r>
    </w:p>
    <w:p w14:paraId="3FD25BED" w14:textId="6B96D1BA" w:rsidR="006F1D6D" w:rsidRPr="00C64ECB" w:rsidRDefault="00CA70C8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lokalnu reakciju</w:t>
      </w:r>
      <w:r w:rsidR="006F1D6D" w:rsidRPr="00C64ECB">
        <w:rPr>
          <w:rFonts w:eastAsia="Calibri"/>
          <w:sz w:val="22"/>
          <w:szCs w:val="22"/>
          <w:lang w:val="sr-Latn-ME"/>
        </w:rPr>
        <w:t xml:space="preserve"> ili bol (crvenilo i otok na mjestu primjene)</w:t>
      </w:r>
    </w:p>
    <w:p w14:paraId="461CAD1C" w14:textId="307C4ED7" w:rsidR="00B16297" w:rsidRPr="00C64ECB" w:rsidRDefault="00B16297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iritaciju i upalu vene u koju se rastvor </w:t>
      </w:r>
      <w:r w:rsidR="005C2A6A" w:rsidRPr="00C64ECB">
        <w:rPr>
          <w:rFonts w:eastAsia="Calibri"/>
          <w:sz w:val="22"/>
          <w:szCs w:val="22"/>
          <w:lang w:val="sr-Latn-ME"/>
        </w:rPr>
        <w:t>prim</w:t>
      </w:r>
      <w:r w:rsidR="004133CC" w:rsidRPr="00C64ECB">
        <w:rPr>
          <w:rFonts w:eastAsia="Calibri"/>
          <w:sz w:val="22"/>
          <w:szCs w:val="22"/>
          <w:lang w:val="sr-Latn-ME"/>
        </w:rPr>
        <w:t>j</w:t>
      </w:r>
      <w:r w:rsidR="005C2A6A" w:rsidRPr="00C64ECB">
        <w:rPr>
          <w:rFonts w:eastAsia="Calibri"/>
          <w:sz w:val="22"/>
          <w:szCs w:val="22"/>
          <w:lang w:val="sr-Latn-ME"/>
        </w:rPr>
        <w:t>enjuje</w:t>
      </w:r>
      <w:r w:rsidRPr="00C64ECB">
        <w:rPr>
          <w:rFonts w:eastAsia="Calibri"/>
          <w:sz w:val="22"/>
          <w:szCs w:val="22"/>
          <w:lang w:val="sr-Latn-ME"/>
        </w:rPr>
        <w:t xml:space="preserve"> (flebitis). Ovo može da izazove crvenilo, bol, osjećaj žarenja </w:t>
      </w:r>
      <w:r w:rsidR="00CA70C8" w:rsidRPr="00C64ECB">
        <w:rPr>
          <w:rFonts w:eastAsia="Calibri"/>
          <w:sz w:val="22"/>
          <w:szCs w:val="22"/>
          <w:lang w:val="sr-Latn-ME"/>
        </w:rPr>
        <w:t xml:space="preserve">i oticanje duž vene u koju </w:t>
      </w:r>
      <w:r w:rsidR="009A6ECA" w:rsidRPr="00C64ECB">
        <w:rPr>
          <w:rFonts w:eastAsia="Calibri"/>
          <w:sz w:val="22"/>
          <w:szCs w:val="22"/>
          <w:lang w:val="sr-Latn-ME"/>
        </w:rPr>
        <w:t xml:space="preserve">se rastvor </w:t>
      </w:r>
      <w:r w:rsidR="005C2A6A" w:rsidRPr="00C64ECB">
        <w:rPr>
          <w:rFonts w:eastAsia="Calibri"/>
          <w:sz w:val="22"/>
          <w:szCs w:val="22"/>
          <w:lang w:val="sr-Latn-ME"/>
        </w:rPr>
        <w:t>prim</w:t>
      </w:r>
      <w:r w:rsidR="004133CC" w:rsidRPr="00C64ECB">
        <w:rPr>
          <w:rFonts w:eastAsia="Calibri"/>
          <w:sz w:val="22"/>
          <w:szCs w:val="22"/>
          <w:lang w:val="sr-Latn-ME"/>
        </w:rPr>
        <w:t>j</w:t>
      </w:r>
      <w:r w:rsidR="005C2A6A" w:rsidRPr="00C64ECB">
        <w:rPr>
          <w:rFonts w:eastAsia="Calibri"/>
          <w:sz w:val="22"/>
          <w:szCs w:val="22"/>
          <w:lang w:val="sr-Latn-ME"/>
        </w:rPr>
        <w:t>enjuje</w:t>
      </w:r>
    </w:p>
    <w:p w14:paraId="647437D6" w14:textId="28E57FAB" w:rsidR="009A6ECA" w:rsidRPr="00C64ECB" w:rsidRDefault="00CA70C8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formiranje</w:t>
      </w:r>
      <w:r w:rsidR="009A6ECA" w:rsidRPr="00C64ECB">
        <w:rPr>
          <w:rFonts w:eastAsia="Calibri"/>
          <w:sz w:val="22"/>
          <w:szCs w:val="22"/>
          <w:lang w:val="sr-Latn-ME"/>
        </w:rPr>
        <w:t xml:space="preserve"> ugruška (venska tromboza) na mjestu p</w:t>
      </w:r>
      <w:r w:rsidRPr="00C64ECB">
        <w:rPr>
          <w:rFonts w:eastAsia="Calibri"/>
          <w:sz w:val="22"/>
          <w:szCs w:val="22"/>
          <w:lang w:val="sr-Latn-ME"/>
        </w:rPr>
        <w:t>rimjene, što izaziva bol, otok i</w:t>
      </w:r>
      <w:r w:rsidR="009A6ECA" w:rsidRPr="00C64ECB">
        <w:rPr>
          <w:rFonts w:eastAsia="Calibri"/>
          <w:sz w:val="22"/>
          <w:szCs w:val="22"/>
          <w:lang w:val="sr-Latn-ME"/>
        </w:rPr>
        <w:t xml:space="preserve"> crvenilo u području ugruška</w:t>
      </w:r>
    </w:p>
    <w:p w14:paraId="4952FD4B" w14:textId="2BE96C4B" w:rsidR="009A6ECA" w:rsidRPr="00C64ECB" w:rsidRDefault="00CA70C8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prelazak </w:t>
      </w:r>
      <w:r w:rsidR="005C2A6A" w:rsidRPr="00C64ECB">
        <w:rPr>
          <w:rFonts w:eastAsia="Calibri"/>
          <w:sz w:val="22"/>
          <w:szCs w:val="22"/>
          <w:lang w:val="sr-Latn-ME"/>
        </w:rPr>
        <w:t xml:space="preserve">infuzionog </w:t>
      </w:r>
      <w:r w:rsidRPr="00C64ECB">
        <w:rPr>
          <w:rFonts w:eastAsia="Calibri"/>
          <w:sz w:val="22"/>
          <w:szCs w:val="22"/>
          <w:lang w:val="sr-Latn-ME"/>
        </w:rPr>
        <w:t>rastvora</w:t>
      </w:r>
      <w:r w:rsidR="009A6ECA" w:rsidRPr="00C64ECB">
        <w:rPr>
          <w:rFonts w:eastAsia="Calibri"/>
          <w:sz w:val="22"/>
          <w:szCs w:val="22"/>
          <w:lang w:val="sr-Latn-ME"/>
        </w:rPr>
        <w:t xml:space="preserve"> u tkiva oko vene (ekstravazacija). Ovo može oštetiti tkiva i izazvati</w:t>
      </w:r>
      <w:r w:rsidRPr="00C64ECB">
        <w:rPr>
          <w:rFonts w:eastAsia="Calibri"/>
          <w:sz w:val="22"/>
          <w:szCs w:val="22"/>
          <w:lang w:val="sr-Latn-ME"/>
        </w:rPr>
        <w:t xml:space="preserve"> ožiljke.</w:t>
      </w:r>
    </w:p>
    <w:p w14:paraId="5190838A" w14:textId="34EC3916" w:rsidR="001D2B52" w:rsidRPr="00C64ECB" w:rsidRDefault="00455245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povećanu</w:t>
      </w:r>
      <w:r w:rsidR="009A6ECA" w:rsidRPr="00C64ECB">
        <w:rPr>
          <w:rFonts w:eastAsia="Calibri"/>
          <w:sz w:val="22"/>
          <w:szCs w:val="22"/>
          <w:lang w:val="sr-Latn-ME"/>
        </w:rPr>
        <w:t xml:space="preserve"> količina tečnosti u krvnim sudovima (hipervolemija)</w:t>
      </w:r>
    </w:p>
    <w:p w14:paraId="301324BE" w14:textId="7B60DE8B" w:rsidR="001D2B52" w:rsidRPr="00C64ECB" w:rsidRDefault="001D2B52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svrab na m</w:t>
      </w:r>
      <w:r w:rsidR="009A6ECA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>estu infuzije (urtikarija)</w:t>
      </w:r>
    </w:p>
    <w:p w14:paraId="56AA8CF5" w14:textId="77777777" w:rsidR="001D2B52" w:rsidRPr="00C64ECB" w:rsidRDefault="001D2B52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groznica (pireksija)</w:t>
      </w:r>
    </w:p>
    <w:p w14:paraId="67EE7E13" w14:textId="2F142028" w:rsidR="001D2B52" w:rsidRPr="00C64ECB" w:rsidRDefault="001D2B52" w:rsidP="005A10CE">
      <w:pPr>
        <w:numPr>
          <w:ilvl w:val="0"/>
          <w:numId w:val="41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jeza</w:t>
      </w:r>
    </w:p>
    <w:p w14:paraId="32227B38" w14:textId="2E17EA4F" w:rsidR="00D04EC3" w:rsidRPr="00C64ECB" w:rsidRDefault="00D04EC3" w:rsidP="005A10CE">
      <w:pPr>
        <w:spacing w:after="160"/>
        <w:ind w:left="36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43678E65" w14:textId="32C1A027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 xml:space="preserve">Nizak nivo natrijuma u ​​krvi do koga može doći tokom hospitalizacije (nozokomijalna hiponatremija) i </w:t>
      </w:r>
      <w:r w:rsidR="00D8165C" w:rsidRPr="00C64ECB">
        <w:rPr>
          <w:rFonts w:eastAsia="Calibri"/>
          <w:sz w:val="22"/>
          <w:szCs w:val="22"/>
          <w:lang w:val="sr-Latn-ME"/>
        </w:rPr>
        <w:t>posl</w:t>
      </w:r>
      <w:r w:rsidR="004133CC" w:rsidRPr="00C64ECB">
        <w:rPr>
          <w:rFonts w:eastAsia="Calibri"/>
          <w:sz w:val="22"/>
          <w:szCs w:val="22"/>
          <w:lang w:val="sr-Latn-ME"/>
        </w:rPr>
        <w:t>j</w:t>
      </w:r>
      <w:r w:rsidR="00D8165C" w:rsidRPr="00C64ECB">
        <w:rPr>
          <w:rFonts w:eastAsia="Calibri"/>
          <w:sz w:val="22"/>
          <w:szCs w:val="22"/>
          <w:lang w:val="sr-Latn-ME"/>
        </w:rPr>
        <w:t>edični</w:t>
      </w:r>
      <w:r w:rsidR="005C2A6A" w:rsidRPr="00C64ECB">
        <w:rPr>
          <w:rFonts w:eastAsia="Calibri"/>
          <w:sz w:val="22"/>
          <w:szCs w:val="22"/>
          <w:lang w:val="sr-Latn-ME"/>
        </w:rPr>
        <w:t xml:space="preserve"> </w:t>
      </w:r>
      <w:r w:rsidRPr="00C64ECB">
        <w:rPr>
          <w:rFonts w:eastAsia="Calibri"/>
          <w:sz w:val="22"/>
          <w:szCs w:val="22"/>
          <w:lang w:val="sr-Latn-ME"/>
        </w:rPr>
        <w:t>neurološki poremećaji (akutna hiponatremijska encefalopatija). Hiponatremija može dovesti do nepovratne povrede mozga i smrti zbog cerebralnog edema/oticanja (vid</w:t>
      </w:r>
      <w:r w:rsidR="009A6ECA" w:rsidRPr="00C64ECB">
        <w:rPr>
          <w:rFonts w:eastAsia="Calibri"/>
          <w:sz w:val="22"/>
          <w:szCs w:val="22"/>
          <w:lang w:val="sr-Latn-ME"/>
        </w:rPr>
        <w:t>jeti</w:t>
      </w:r>
      <w:r w:rsidRPr="00C64ECB">
        <w:rPr>
          <w:rFonts w:eastAsia="Calibri"/>
          <w:sz w:val="22"/>
          <w:szCs w:val="22"/>
          <w:lang w:val="sr-Latn-ME"/>
        </w:rPr>
        <w:t xml:space="preserve"> takođe </w:t>
      </w:r>
      <w:r w:rsidR="000C48DF" w:rsidRPr="00C64ECB">
        <w:rPr>
          <w:rFonts w:eastAsia="Calibri"/>
          <w:sz w:val="22"/>
          <w:szCs w:val="22"/>
          <w:lang w:val="sr-Latn-ME"/>
        </w:rPr>
        <w:t>dio</w:t>
      </w:r>
      <w:r w:rsidRPr="00C64ECB">
        <w:rPr>
          <w:rFonts w:eastAsia="Calibri"/>
          <w:sz w:val="22"/>
          <w:szCs w:val="22"/>
          <w:lang w:val="sr-Latn-ME"/>
        </w:rPr>
        <w:t xml:space="preserve"> 2 ‘Upozorenja i m</w:t>
      </w:r>
      <w:r w:rsidR="00D04EC3" w:rsidRPr="00C64ECB">
        <w:rPr>
          <w:rFonts w:eastAsia="Calibri"/>
          <w:sz w:val="22"/>
          <w:szCs w:val="22"/>
          <w:lang w:val="sr-Latn-ME"/>
        </w:rPr>
        <w:t>j</w:t>
      </w:r>
      <w:r w:rsidRPr="00C64ECB">
        <w:rPr>
          <w:rFonts w:eastAsia="Calibri"/>
          <w:sz w:val="22"/>
          <w:szCs w:val="22"/>
          <w:lang w:val="sr-Latn-ME"/>
        </w:rPr>
        <w:t xml:space="preserve">ere opreza’). </w:t>
      </w:r>
    </w:p>
    <w:p w14:paraId="76CE9D51" w14:textId="27A94F85" w:rsidR="001D2B52" w:rsidRPr="00C64ECB" w:rsidRDefault="001D2B52" w:rsidP="005A10CE">
      <w:pPr>
        <w:spacing w:after="160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Ostala neželjena dejstva prim</w:t>
      </w:r>
      <w:r w:rsidR="000C48DF" w:rsidRPr="00C64ECB">
        <w:rPr>
          <w:rFonts w:eastAsia="Calibri"/>
          <w:sz w:val="22"/>
          <w:szCs w:val="22"/>
          <w:lang w:val="sr-Latn-ME"/>
        </w:rPr>
        <w:t>ij</w:t>
      </w:r>
      <w:r w:rsidRPr="00C64ECB">
        <w:rPr>
          <w:rFonts w:eastAsia="Calibri"/>
          <w:sz w:val="22"/>
          <w:szCs w:val="22"/>
          <w:lang w:val="sr-Latn-ME"/>
        </w:rPr>
        <w:t>ećena kod sličnih proizvoda (drugi rastvori koji sadrže natrijum) uključuju:</w:t>
      </w:r>
    </w:p>
    <w:p w14:paraId="6F762A74" w14:textId="77777777" w:rsidR="001D2B52" w:rsidRPr="00C64ECB" w:rsidRDefault="001D2B52" w:rsidP="005A10CE">
      <w:pPr>
        <w:numPr>
          <w:ilvl w:val="0"/>
          <w:numId w:val="4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više nivoe natrijuma u krvi od uobičajenih (hipernatremija)</w:t>
      </w:r>
    </w:p>
    <w:p w14:paraId="23479210" w14:textId="77777777" w:rsidR="001D2B52" w:rsidRPr="00C64ECB" w:rsidRDefault="001D2B52" w:rsidP="005A10CE">
      <w:pPr>
        <w:numPr>
          <w:ilvl w:val="0"/>
          <w:numId w:val="4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niže nivoe natrijuma u krvi od uobičajenih (hiponatremija)</w:t>
      </w:r>
    </w:p>
    <w:p w14:paraId="0BBB3546" w14:textId="4929CC76" w:rsidR="001D2B52" w:rsidRPr="00C64ECB" w:rsidRDefault="001D2B52" w:rsidP="005A10CE">
      <w:pPr>
        <w:numPr>
          <w:ilvl w:val="0"/>
          <w:numId w:val="42"/>
        </w:num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zaki</w:t>
      </w:r>
      <w:r w:rsidR="00D8165C" w:rsidRPr="00C64ECB">
        <w:rPr>
          <w:rFonts w:eastAsia="Calibri"/>
          <w:sz w:val="22"/>
          <w:szCs w:val="22"/>
          <w:lang w:val="sr-Latn-ME"/>
        </w:rPr>
        <w:t>š</w:t>
      </w:r>
      <w:r w:rsidRPr="00C64ECB">
        <w:rPr>
          <w:rFonts w:eastAsia="Calibri"/>
          <w:sz w:val="22"/>
          <w:szCs w:val="22"/>
          <w:lang w:val="sr-Latn-ME"/>
        </w:rPr>
        <w:t>eljavanje krvi povezano sa višim nivoima hlorida u krvi od uobičajenih (hiperhloremijska metabolička acidoza)</w:t>
      </w:r>
    </w:p>
    <w:p w14:paraId="08759D49" w14:textId="77777777" w:rsidR="00D04EC3" w:rsidRPr="00C64ECB" w:rsidRDefault="00D04EC3" w:rsidP="005A10CE">
      <w:pPr>
        <w:spacing w:after="160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4DB0B20F" w14:textId="2E8C83D3" w:rsidR="001D2B52" w:rsidRPr="00C64ECB" w:rsidRDefault="001D2B52" w:rsidP="005A10CE">
      <w:pPr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Ako je neki lijek dodat u rastvor za infuziju, dodat</w:t>
      </w:r>
      <w:r w:rsidR="000C48DF" w:rsidRPr="00C64ECB">
        <w:rPr>
          <w:rFonts w:eastAsia="Calibri"/>
          <w:sz w:val="22"/>
          <w:szCs w:val="22"/>
          <w:lang w:val="sr-Latn-ME"/>
        </w:rPr>
        <w:t>i</w:t>
      </w:r>
      <w:r w:rsidRPr="00C64ECB">
        <w:rPr>
          <w:rFonts w:eastAsia="Calibri"/>
          <w:sz w:val="22"/>
          <w:szCs w:val="22"/>
          <w:lang w:val="sr-Latn-ME"/>
        </w:rPr>
        <w:t xml:space="preserve"> lijek takođe može da izazove neželjena dejstva. Ova neželjena dejstva će zavisiti od lijeka koji je dodat. Trebalo bi da pročitate Uputstvo za lijek dodatog lijeka za listu mogućih </w:t>
      </w:r>
      <w:r w:rsidR="00D8165C" w:rsidRPr="00C64ECB">
        <w:rPr>
          <w:rFonts w:eastAsia="Calibri"/>
          <w:sz w:val="22"/>
          <w:szCs w:val="22"/>
          <w:lang w:val="sr-Latn-ME"/>
        </w:rPr>
        <w:t>neželjenih dejstava</w:t>
      </w:r>
      <w:r w:rsidRPr="00C64ECB">
        <w:rPr>
          <w:rFonts w:eastAsia="Calibri"/>
          <w:sz w:val="22"/>
          <w:szCs w:val="22"/>
          <w:lang w:val="sr-Latn-ME"/>
        </w:rPr>
        <w:t>.</w:t>
      </w:r>
    </w:p>
    <w:p w14:paraId="706569B0" w14:textId="77777777" w:rsidR="006D5C11" w:rsidRPr="00C64ECB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06569B1" w14:textId="77777777" w:rsidR="00C269D7" w:rsidRPr="00C64ECB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64ECB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706569B2" w14:textId="77777777" w:rsidR="00C269D7" w:rsidRPr="00C64ECB" w:rsidRDefault="00C269D7" w:rsidP="005A10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06569B3" w14:textId="77777777" w:rsidR="00C269D7" w:rsidRPr="00C64ECB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64ECB">
        <w:rPr>
          <w:rFonts w:eastAsia="Calibri"/>
          <w:sz w:val="22"/>
          <w:szCs w:val="22"/>
          <w:lang w:val="sr-Latn-ME"/>
        </w:rPr>
        <w:t>Ako V</w:t>
      </w:r>
      <w:r w:rsidR="00C269D7" w:rsidRPr="00C64ECB">
        <w:rPr>
          <w:rFonts w:eastAsia="Calibri"/>
          <w:sz w:val="22"/>
          <w:szCs w:val="22"/>
          <w:lang w:val="sr-Latn-ME"/>
        </w:rPr>
        <w:t>am se javi bilo koje neželjeno d</w:t>
      </w:r>
      <w:r w:rsidRPr="00C64ECB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64ECB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64ECB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64EC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06569B4" w14:textId="77777777" w:rsidR="007C6028" w:rsidRPr="00C64ECB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06569B5" w14:textId="77777777" w:rsidR="007C6028" w:rsidRPr="00C64ECB" w:rsidRDefault="007C6028" w:rsidP="005A10CE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Institut za ljekove i medicinska sredstva </w:t>
      </w:r>
    </w:p>
    <w:p w14:paraId="706569B6" w14:textId="77777777" w:rsidR="007C6028" w:rsidRPr="00C64ECB" w:rsidRDefault="007C6028" w:rsidP="005A10CE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Odjeljenje za farmakovigilancu</w:t>
      </w:r>
    </w:p>
    <w:p w14:paraId="706569B7" w14:textId="77777777" w:rsidR="007C6028" w:rsidRPr="00C64ECB" w:rsidRDefault="007C6028" w:rsidP="005A10CE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Bulevar Ivana Crnojevića 64a, 81000 Podgorica</w:t>
      </w:r>
    </w:p>
    <w:p w14:paraId="706569B8" w14:textId="77777777" w:rsidR="007C6028" w:rsidRPr="00C64ECB" w:rsidRDefault="007C6028" w:rsidP="005A10CE">
      <w:pPr>
        <w:jc w:val="both"/>
        <w:rPr>
          <w:sz w:val="22"/>
          <w:szCs w:val="22"/>
          <w:lang w:val="sr-Latn-ME"/>
        </w:rPr>
      </w:pPr>
    </w:p>
    <w:p w14:paraId="706569B9" w14:textId="77777777" w:rsidR="007C6028" w:rsidRPr="00C64ECB" w:rsidRDefault="007C6028" w:rsidP="005A10CE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tel: +382 (0) 20 310 280</w:t>
      </w:r>
    </w:p>
    <w:p w14:paraId="706569BA" w14:textId="77777777" w:rsidR="007C6028" w:rsidRPr="00C64ECB" w:rsidRDefault="007C6028" w:rsidP="005A10CE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fax: +382 (0) 20 310 581</w:t>
      </w:r>
    </w:p>
    <w:p w14:paraId="706569BB" w14:textId="77777777" w:rsidR="007C6028" w:rsidRPr="00C64ECB" w:rsidRDefault="00FA783C" w:rsidP="005A10CE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C64ECB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64ECB">
        <w:rPr>
          <w:sz w:val="22"/>
          <w:szCs w:val="22"/>
          <w:lang w:val="sr-Latn-ME"/>
        </w:rPr>
        <w:t xml:space="preserve"> </w:t>
      </w:r>
    </w:p>
    <w:p w14:paraId="706569BC" w14:textId="77777777" w:rsidR="007C6028" w:rsidRPr="00C64ECB" w:rsidRDefault="00FA783C" w:rsidP="005A10CE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C64ECB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64ECB">
        <w:rPr>
          <w:sz w:val="22"/>
          <w:szCs w:val="22"/>
          <w:lang w:val="sr-Latn-ME"/>
        </w:rPr>
        <w:t xml:space="preserve"> </w:t>
      </w:r>
    </w:p>
    <w:p w14:paraId="706569BD" w14:textId="77777777" w:rsidR="00396B66" w:rsidRPr="00C64ECB" w:rsidRDefault="007C6028" w:rsidP="005A10CE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putem IS zdravstvene zaštite</w:t>
      </w:r>
    </w:p>
    <w:p w14:paraId="706569BE" w14:textId="77777777" w:rsidR="00662339" w:rsidRPr="00C64ECB" w:rsidRDefault="00662339" w:rsidP="005A10CE">
      <w:pPr>
        <w:jc w:val="both"/>
        <w:rPr>
          <w:sz w:val="22"/>
          <w:szCs w:val="22"/>
          <w:lang w:val="sr-Latn-ME"/>
        </w:rPr>
      </w:pPr>
    </w:p>
    <w:p w14:paraId="010B162F" w14:textId="5FA9F68A" w:rsidR="00D04EC3" w:rsidRPr="00C64ECB" w:rsidRDefault="00D04EC3" w:rsidP="005A10CE">
      <w:pPr>
        <w:tabs>
          <w:tab w:val="left" w:pos="284"/>
        </w:tabs>
        <w:spacing w:before="200" w:after="200"/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 xml:space="preserve">5. Kako čuvati lijek </w:t>
      </w:r>
      <w:r w:rsidR="00181B39" w:rsidRPr="00C64ECB">
        <w:rPr>
          <w:b/>
          <w:bCs/>
          <w:sz w:val="22"/>
          <w:szCs w:val="22"/>
          <w:lang w:val="sr-Latn-ME"/>
        </w:rPr>
        <w:t>Natrii chloridi infundibile HM</w:t>
      </w:r>
    </w:p>
    <w:p w14:paraId="215EB3B6" w14:textId="77777777" w:rsidR="00D04EC3" w:rsidRPr="00C64ECB" w:rsidRDefault="00D04EC3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Čuvati lijek van vidokruga i domašaja djece.</w:t>
      </w:r>
    </w:p>
    <w:p w14:paraId="49210E28" w14:textId="77777777" w:rsidR="00D04EC3" w:rsidRPr="00C64ECB" w:rsidRDefault="00D04EC3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428ECFD" w14:textId="29CBCCF6" w:rsidR="00D04EC3" w:rsidRPr="00C64ECB" w:rsidRDefault="00D04EC3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Ne smijete koristiti lijek </w:t>
      </w:r>
      <w:r w:rsidR="00181B39" w:rsidRPr="00C64ECB">
        <w:rPr>
          <w:sz w:val="22"/>
          <w:szCs w:val="22"/>
          <w:lang w:val="sr-Latn-ME"/>
        </w:rPr>
        <w:t>Natrii chloridi infundibile HM</w:t>
      </w:r>
      <w:r w:rsidRPr="00C64ECB">
        <w:rPr>
          <w:sz w:val="22"/>
          <w:szCs w:val="22"/>
          <w:lang w:val="sr-Latn-ME"/>
        </w:rPr>
        <w:t xml:space="preserve"> nakon isteka roka upotrebe navedenog na boci.</w:t>
      </w:r>
    </w:p>
    <w:p w14:paraId="0118569E" w14:textId="77777777" w:rsidR="00D04EC3" w:rsidRPr="00C64ECB" w:rsidRDefault="00D04EC3">
      <w:pPr>
        <w:widowControl w:val="0"/>
        <w:tabs>
          <w:tab w:val="left" w:pos="284"/>
        </w:tabs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C64ECB">
        <w:rPr>
          <w:iCs/>
          <w:sz w:val="22"/>
          <w:szCs w:val="22"/>
          <w:lang w:val="sr-Latn-ME"/>
        </w:rPr>
        <w:t>Rok upotrebe odnosi se na poslednji dan navedenog mjeseca.</w:t>
      </w:r>
    </w:p>
    <w:p w14:paraId="1DBFA16D" w14:textId="77777777" w:rsidR="00D04EC3" w:rsidRPr="00C64ECB" w:rsidRDefault="00D04EC3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BA084A6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Lijek čuvati na temperaturi do 25°C. </w:t>
      </w:r>
    </w:p>
    <w:p w14:paraId="380DC689" w14:textId="77F0AC99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Nakon otvaranja, proizvod se mora odmah upotr</w:t>
      </w:r>
      <w:r w:rsidR="00EF1298" w:rsidRPr="00C64ECB">
        <w:rPr>
          <w:sz w:val="22"/>
          <w:szCs w:val="22"/>
          <w:lang w:val="sr-Latn-ME"/>
        </w:rPr>
        <w:t>ij</w:t>
      </w:r>
      <w:r w:rsidRPr="00C64ECB">
        <w:rPr>
          <w:sz w:val="22"/>
          <w:szCs w:val="22"/>
          <w:lang w:val="sr-Latn-ME"/>
        </w:rPr>
        <w:t>ebiti.</w:t>
      </w:r>
    </w:p>
    <w:p w14:paraId="0386390F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47AC45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0BA8B946" w14:textId="2B290471" w:rsidR="00D04EC3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Neupotrijebljeni lijek se uništava u skladu sa važećim propisima.</w:t>
      </w:r>
    </w:p>
    <w:p w14:paraId="5F9C334C" w14:textId="77777777" w:rsidR="000E3D60" w:rsidRPr="00C64ECB" w:rsidRDefault="000E3D6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2165D6FE" w14:textId="0996AE0F" w:rsidR="00D04EC3" w:rsidRPr="00C64ECB" w:rsidRDefault="00D04EC3" w:rsidP="005A10CE">
      <w:pPr>
        <w:tabs>
          <w:tab w:val="left" w:pos="284"/>
        </w:tabs>
        <w:spacing w:before="200" w:after="200"/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6. Sadržaj pakovanja i dodatne informacije</w:t>
      </w:r>
    </w:p>
    <w:p w14:paraId="5AF58D96" w14:textId="0FA08866" w:rsidR="00D04EC3" w:rsidRPr="00C64ECB" w:rsidRDefault="00D04E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 xml:space="preserve">Šta sadrži lijek </w:t>
      </w:r>
      <w:r w:rsidR="00181B39" w:rsidRPr="00C64ECB">
        <w:rPr>
          <w:b/>
          <w:bCs/>
          <w:sz w:val="22"/>
          <w:szCs w:val="22"/>
          <w:lang w:val="sr-Latn-ME"/>
        </w:rPr>
        <w:t>Natrii chloridi infundibile HM</w:t>
      </w:r>
    </w:p>
    <w:p w14:paraId="19459FFE" w14:textId="77777777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F17875A" w14:textId="5DE9FE48" w:rsidR="00D04EC3" w:rsidRPr="00C64ECB" w:rsidRDefault="00EF129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 xml:space="preserve">Aktivna </w:t>
      </w:r>
      <w:r w:rsidR="00D04EC3" w:rsidRPr="00C64ECB">
        <w:rPr>
          <w:b/>
          <w:sz w:val="22"/>
          <w:szCs w:val="22"/>
          <w:lang w:val="sr-Latn-ME"/>
        </w:rPr>
        <w:t>supstanc</w:t>
      </w:r>
      <w:r w:rsidRPr="00C64ECB">
        <w:rPr>
          <w:b/>
          <w:sz w:val="22"/>
          <w:szCs w:val="22"/>
          <w:lang w:val="sr-Latn-ME"/>
        </w:rPr>
        <w:t>a</w:t>
      </w:r>
      <w:r w:rsidR="00D04EC3" w:rsidRPr="00C64ECB">
        <w:rPr>
          <w:b/>
          <w:sz w:val="22"/>
          <w:szCs w:val="22"/>
          <w:lang w:val="sr-Latn-ME"/>
        </w:rPr>
        <w:t>:</w:t>
      </w:r>
    </w:p>
    <w:p w14:paraId="65F6CE7A" w14:textId="77777777" w:rsidR="000E3D60" w:rsidRDefault="000E3D6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B04463" w14:textId="2A825B56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1000 ml rastvora sadrži:</w:t>
      </w:r>
    </w:p>
    <w:p w14:paraId="593C68BF" w14:textId="3D1E56FD" w:rsidR="00D04EC3" w:rsidRPr="00C64ECB" w:rsidRDefault="00D04E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Natrijum hlorid</w:t>
      </w:r>
      <w:r w:rsidRPr="00C64ECB">
        <w:rPr>
          <w:sz w:val="22"/>
          <w:szCs w:val="22"/>
          <w:lang w:val="sr-Latn-ME"/>
        </w:rPr>
        <w:tab/>
        <w:t xml:space="preserve">                          9 g</w:t>
      </w:r>
    </w:p>
    <w:p w14:paraId="32D24F1A" w14:textId="77777777" w:rsidR="00EF1298" w:rsidRPr="00C64ECB" w:rsidRDefault="00EF129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8B5EF8" w14:textId="74CD0438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Natrijum (Na</w:t>
      </w:r>
      <w:r w:rsidRPr="00C64ECB">
        <w:rPr>
          <w:sz w:val="22"/>
          <w:szCs w:val="22"/>
          <w:vertAlign w:val="superscript"/>
          <w:lang w:val="sr-Latn-ME"/>
        </w:rPr>
        <w:t>+</w:t>
      </w:r>
      <w:r w:rsidRPr="00C64ECB">
        <w:rPr>
          <w:sz w:val="22"/>
          <w:szCs w:val="22"/>
          <w:lang w:val="sr-Latn-ME"/>
        </w:rPr>
        <w:t>)</w:t>
      </w:r>
      <w:r w:rsidRPr="00C64ECB">
        <w:rPr>
          <w:sz w:val="22"/>
          <w:szCs w:val="22"/>
          <w:lang w:val="sr-Latn-ME"/>
        </w:rPr>
        <w:tab/>
      </w:r>
      <w:r w:rsidRPr="00C64ECB">
        <w:rPr>
          <w:sz w:val="22"/>
          <w:szCs w:val="22"/>
          <w:lang w:val="sr-Latn-ME"/>
        </w:rPr>
        <w:tab/>
        <w:t xml:space="preserve">             154 mmol/</w:t>
      </w:r>
      <w:r w:rsidR="00EF1298" w:rsidRPr="00C64ECB">
        <w:rPr>
          <w:sz w:val="22"/>
          <w:szCs w:val="22"/>
          <w:lang w:val="sr-Latn-ME"/>
        </w:rPr>
        <w:t>l</w:t>
      </w:r>
    </w:p>
    <w:p w14:paraId="66C74C66" w14:textId="7827C00B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Hloridi (Cl</w:t>
      </w:r>
      <w:r w:rsidRPr="00C64ECB">
        <w:rPr>
          <w:sz w:val="22"/>
          <w:szCs w:val="22"/>
          <w:vertAlign w:val="superscript"/>
          <w:lang w:val="sr-Latn-ME"/>
        </w:rPr>
        <w:t>-</w:t>
      </w:r>
      <w:r w:rsidRPr="00C64ECB">
        <w:rPr>
          <w:sz w:val="22"/>
          <w:szCs w:val="22"/>
          <w:lang w:val="sr-Latn-ME"/>
        </w:rPr>
        <w:t>)</w:t>
      </w:r>
      <w:r w:rsidRPr="00C64ECB">
        <w:rPr>
          <w:sz w:val="22"/>
          <w:szCs w:val="22"/>
          <w:lang w:val="sr-Latn-ME"/>
        </w:rPr>
        <w:tab/>
      </w:r>
      <w:r w:rsidRPr="00C64ECB">
        <w:rPr>
          <w:sz w:val="22"/>
          <w:szCs w:val="22"/>
          <w:lang w:val="sr-Latn-ME"/>
        </w:rPr>
        <w:tab/>
      </w:r>
      <w:r w:rsidRPr="00C64ECB">
        <w:rPr>
          <w:sz w:val="22"/>
          <w:szCs w:val="22"/>
          <w:lang w:val="sr-Latn-ME"/>
        </w:rPr>
        <w:tab/>
        <w:t>154 mmol/</w:t>
      </w:r>
      <w:r w:rsidR="00EF1298" w:rsidRPr="00C64ECB">
        <w:rPr>
          <w:sz w:val="22"/>
          <w:szCs w:val="22"/>
          <w:lang w:val="sr-Latn-ME"/>
        </w:rPr>
        <w:t>l</w:t>
      </w:r>
    </w:p>
    <w:p w14:paraId="1494C776" w14:textId="77777777" w:rsidR="00EF1298" w:rsidRPr="00C64ECB" w:rsidRDefault="00EF129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CACC16" w14:textId="27FF4ED3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Teorijski osmolaritet       </w:t>
      </w:r>
      <w:r w:rsidRPr="00C64ECB">
        <w:rPr>
          <w:sz w:val="22"/>
          <w:szCs w:val="22"/>
          <w:lang w:val="sr-Latn-ME"/>
        </w:rPr>
        <w:tab/>
        <w:t>308 mosm/</w:t>
      </w:r>
      <w:r w:rsidR="00EF1298" w:rsidRPr="00C64ECB">
        <w:rPr>
          <w:sz w:val="22"/>
          <w:szCs w:val="22"/>
          <w:lang w:val="sr-Latn-ME"/>
        </w:rPr>
        <w:t>l</w:t>
      </w:r>
    </w:p>
    <w:p w14:paraId="2D04121A" w14:textId="756F701F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pH rastvora iznosi                       4,5 – 7.</w:t>
      </w:r>
    </w:p>
    <w:p w14:paraId="10374C6F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7C01C3" w14:textId="15AB10A5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>Pomoćne supstance</w:t>
      </w:r>
      <w:r w:rsidRPr="00C64ECB">
        <w:rPr>
          <w:sz w:val="22"/>
          <w:szCs w:val="22"/>
          <w:lang w:val="sr-Latn-ME"/>
        </w:rPr>
        <w:t>: hlorovodonična kiselina, natrijum hidroksid, voda za injekcije.</w:t>
      </w:r>
    </w:p>
    <w:p w14:paraId="145C5B9A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632DA8B" w14:textId="087FACA1" w:rsidR="00D04EC3" w:rsidRPr="00C64ECB" w:rsidRDefault="00D04E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 xml:space="preserve">Kako izgleda lijek </w:t>
      </w:r>
      <w:r w:rsidR="00181B39" w:rsidRPr="00C64ECB">
        <w:rPr>
          <w:b/>
          <w:bCs/>
          <w:sz w:val="22"/>
          <w:szCs w:val="22"/>
          <w:lang w:val="sr-Latn-ME"/>
        </w:rPr>
        <w:t>Natrii chloridi infundibile HM</w:t>
      </w:r>
      <w:r w:rsidRPr="00C64ECB">
        <w:rPr>
          <w:b/>
          <w:sz w:val="22"/>
          <w:szCs w:val="22"/>
          <w:lang w:val="sr-Latn-ME"/>
        </w:rPr>
        <w:t xml:space="preserve"> i sadržaj pakovanja</w:t>
      </w:r>
    </w:p>
    <w:p w14:paraId="57F6D7CB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D1906DD" w14:textId="5725E382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Rastvor za infuziju.</w:t>
      </w:r>
    </w:p>
    <w:p w14:paraId="6429162A" w14:textId="250E43E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Lijek </w:t>
      </w:r>
      <w:r w:rsidR="00181B39" w:rsidRPr="00C64ECB">
        <w:rPr>
          <w:sz w:val="22"/>
          <w:szCs w:val="22"/>
          <w:lang w:val="sr-Latn-ME"/>
        </w:rPr>
        <w:t>Natrii chloridi infundibile HM</w:t>
      </w:r>
      <w:r w:rsidRPr="00C64ECB">
        <w:rPr>
          <w:sz w:val="22"/>
          <w:szCs w:val="22"/>
          <w:lang w:val="sr-Latn-ME"/>
        </w:rPr>
        <w:t xml:space="preserve"> je bistar i bezbojan rastvor.</w:t>
      </w:r>
    </w:p>
    <w:p w14:paraId="174426D9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93014A" w14:textId="211B186A" w:rsidR="00D04EC3" w:rsidRPr="00C64ECB" w:rsidRDefault="00181B39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64ECB">
        <w:rPr>
          <w:i/>
          <w:sz w:val="22"/>
          <w:szCs w:val="22"/>
          <w:lang w:val="sr-Latn-ME"/>
        </w:rPr>
        <w:t>Natrii chloridi infundibile HM</w:t>
      </w:r>
      <w:r w:rsidR="00D04EC3" w:rsidRPr="00C64ECB">
        <w:rPr>
          <w:i/>
          <w:sz w:val="22"/>
          <w:szCs w:val="22"/>
          <w:lang w:val="sr-Latn-ME"/>
        </w:rPr>
        <w:t>, rastvor za infuziju, 9</w:t>
      </w:r>
      <w:r w:rsidR="00EF1298" w:rsidRPr="00C64ECB">
        <w:rPr>
          <w:i/>
          <w:sz w:val="22"/>
          <w:szCs w:val="22"/>
          <w:lang w:val="sr-Latn-ME"/>
        </w:rPr>
        <w:t xml:space="preserve"> </w:t>
      </w:r>
      <w:r w:rsidR="00D04EC3" w:rsidRPr="00C64ECB">
        <w:rPr>
          <w:i/>
          <w:sz w:val="22"/>
          <w:szCs w:val="22"/>
          <w:lang w:val="sr-Latn-ME"/>
        </w:rPr>
        <w:t xml:space="preserve">g/l, 250 </w:t>
      </w:r>
      <w:r w:rsidR="00EF1298" w:rsidRPr="00C64ECB">
        <w:rPr>
          <w:i/>
          <w:sz w:val="22"/>
          <w:szCs w:val="22"/>
          <w:lang w:val="sr-Latn-ME"/>
        </w:rPr>
        <w:t>ml</w:t>
      </w:r>
      <w:r w:rsidR="00D04EC3" w:rsidRPr="00C64ECB">
        <w:rPr>
          <w:i/>
          <w:sz w:val="22"/>
          <w:szCs w:val="22"/>
          <w:lang w:val="sr-Latn-ME"/>
        </w:rPr>
        <w:t>:</w:t>
      </w:r>
    </w:p>
    <w:p w14:paraId="1EA53F0A" w14:textId="278452C8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Boca od bezbojnog stakla hidrolitičke otpornosti tip II sa brombutil gumenim čepom i aluminijumskim zatvaračem sa 250 </w:t>
      </w:r>
      <w:r w:rsidR="00EF1298" w:rsidRPr="00C64ECB">
        <w:rPr>
          <w:sz w:val="22"/>
          <w:szCs w:val="22"/>
          <w:lang w:val="sr-Latn-ME"/>
        </w:rPr>
        <w:t xml:space="preserve">ml </w:t>
      </w:r>
      <w:r w:rsidRPr="00C64ECB">
        <w:rPr>
          <w:sz w:val="22"/>
          <w:szCs w:val="22"/>
          <w:lang w:val="sr-Latn-ME"/>
        </w:rPr>
        <w:t xml:space="preserve">rastvora za infuziju i providnim plastičnim </w:t>
      </w:r>
      <w:r w:rsidRPr="00C64ECB">
        <w:rPr>
          <w:i/>
          <w:sz w:val="22"/>
          <w:szCs w:val="22"/>
          <w:lang w:val="sr-Latn-ME"/>
        </w:rPr>
        <w:t>flip-off</w:t>
      </w:r>
      <w:r w:rsidRPr="00C64ECB">
        <w:rPr>
          <w:sz w:val="22"/>
          <w:szCs w:val="22"/>
          <w:lang w:val="sr-Latn-ME"/>
        </w:rPr>
        <w:t xml:space="preserve"> poklopcem. </w:t>
      </w:r>
    </w:p>
    <w:p w14:paraId="44701D3A" w14:textId="77777777" w:rsidR="00D04EC3" w:rsidRPr="00C64ECB" w:rsidRDefault="00D04E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1C1E158F" w14:textId="36E74CBD" w:rsidR="00D04EC3" w:rsidRPr="00C64ECB" w:rsidRDefault="00181B39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64ECB">
        <w:rPr>
          <w:i/>
          <w:sz w:val="22"/>
          <w:szCs w:val="22"/>
          <w:lang w:val="sr-Latn-ME"/>
        </w:rPr>
        <w:lastRenderedPageBreak/>
        <w:t>Natrii chloridi infundibile HM</w:t>
      </w:r>
      <w:r w:rsidR="00D04EC3" w:rsidRPr="00C64ECB">
        <w:rPr>
          <w:i/>
          <w:sz w:val="22"/>
          <w:szCs w:val="22"/>
          <w:lang w:val="sr-Latn-ME"/>
        </w:rPr>
        <w:t>, rastvor za infuziju, 9</w:t>
      </w:r>
      <w:r w:rsidR="00EF1298" w:rsidRPr="00C64ECB">
        <w:rPr>
          <w:i/>
          <w:sz w:val="22"/>
          <w:szCs w:val="22"/>
          <w:lang w:val="sr-Latn-ME"/>
        </w:rPr>
        <w:t xml:space="preserve"> </w:t>
      </w:r>
      <w:r w:rsidR="00D04EC3" w:rsidRPr="00C64ECB">
        <w:rPr>
          <w:i/>
          <w:sz w:val="22"/>
          <w:szCs w:val="22"/>
          <w:lang w:val="sr-Latn-ME"/>
        </w:rPr>
        <w:t xml:space="preserve">g/l, 500 </w:t>
      </w:r>
      <w:r w:rsidR="00EF1298" w:rsidRPr="00C64ECB">
        <w:rPr>
          <w:i/>
          <w:sz w:val="22"/>
          <w:szCs w:val="22"/>
          <w:lang w:val="sr-Latn-ME"/>
        </w:rPr>
        <w:t>ml</w:t>
      </w:r>
      <w:r w:rsidR="00D04EC3" w:rsidRPr="00C64ECB">
        <w:rPr>
          <w:i/>
          <w:sz w:val="22"/>
          <w:szCs w:val="22"/>
          <w:lang w:val="sr-Latn-ME"/>
        </w:rPr>
        <w:t>:</w:t>
      </w:r>
    </w:p>
    <w:p w14:paraId="492DE079" w14:textId="6277AE7F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Pakovanje lijeka je staklena boca zapremine 500 </w:t>
      </w:r>
      <w:r w:rsidR="00EF1298" w:rsidRPr="00C64ECB">
        <w:rPr>
          <w:sz w:val="22"/>
          <w:szCs w:val="22"/>
          <w:lang w:val="sr-Latn-ME"/>
        </w:rPr>
        <w:t>ml</w:t>
      </w:r>
      <w:r w:rsidRPr="00C64ECB">
        <w:rPr>
          <w:sz w:val="22"/>
          <w:szCs w:val="22"/>
          <w:lang w:val="sr-Latn-ME"/>
        </w:rPr>
        <w:t>, nam</w:t>
      </w:r>
      <w:r w:rsidR="00EF1298" w:rsidRPr="00C64ECB">
        <w:rPr>
          <w:sz w:val="22"/>
          <w:szCs w:val="22"/>
          <w:lang w:val="sr-Latn-ME"/>
        </w:rPr>
        <w:t>ij</w:t>
      </w:r>
      <w:r w:rsidRPr="00C64ECB">
        <w:rPr>
          <w:sz w:val="22"/>
          <w:szCs w:val="22"/>
          <w:lang w:val="sr-Latn-ME"/>
        </w:rPr>
        <w:t xml:space="preserve">enjena za pakovanje parenteralnih proizvoda, transparentno staklo tipa II sa gumenim čepom (narandžaste boje) na kojem se nalazi </w:t>
      </w:r>
      <w:r w:rsidRPr="00C64ECB">
        <w:rPr>
          <w:i/>
          <w:sz w:val="22"/>
          <w:szCs w:val="22"/>
          <w:lang w:val="sr-Latn-ME"/>
        </w:rPr>
        <w:t>flip-off</w:t>
      </w:r>
      <w:r w:rsidRPr="00C64ECB">
        <w:rPr>
          <w:sz w:val="22"/>
          <w:szCs w:val="22"/>
          <w:lang w:val="sr-Latn-ME"/>
        </w:rPr>
        <w:t xml:space="preserve"> poklopac.</w:t>
      </w:r>
    </w:p>
    <w:p w14:paraId="00094D6A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EB8B9C" w14:textId="77777777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>Nosilac dozvole i proizvođač</w:t>
      </w:r>
    </w:p>
    <w:p w14:paraId="0A57D10B" w14:textId="77777777" w:rsidR="00D04EC3" w:rsidRPr="00C64ECB" w:rsidRDefault="00D04E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65FB4D5D" w14:textId="77777777" w:rsidR="00D04EC3" w:rsidRPr="00C64ECB" w:rsidRDefault="00D04E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>Nosilac dozvole</w:t>
      </w:r>
    </w:p>
    <w:p w14:paraId="74D3D5BA" w14:textId="246E350D" w:rsidR="00D04EC3" w:rsidRPr="00C64ECB" w:rsidRDefault="00EF129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64ECB">
        <w:rPr>
          <w:bCs/>
          <w:sz w:val="22"/>
          <w:szCs w:val="22"/>
          <w:lang w:val="sr-Latn-ME"/>
        </w:rPr>
        <w:t>Hemomont d.o.o</w:t>
      </w:r>
      <w:r w:rsidR="00D04EC3" w:rsidRPr="00C64ECB">
        <w:rPr>
          <w:bCs/>
          <w:sz w:val="22"/>
          <w:szCs w:val="22"/>
          <w:lang w:val="sr-Latn-ME"/>
        </w:rPr>
        <w:t>., 8</w:t>
      </w:r>
      <w:r w:rsidRPr="00C64ECB">
        <w:rPr>
          <w:bCs/>
          <w:sz w:val="22"/>
          <w:szCs w:val="22"/>
          <w:lang w:val="sr-Latn-ME"/>
        </w:rPr>
        <w:t>.</w:t>
      </w:r>
      <w:r w:rsidR="00D04EC3" w:rsidRPr="00C64ECB">
        <w:rPr>
          <w:bCs/>
          <w:sz w:val="22"/>
          <w:szCs w:val="22"/>
          <w:lang w:val="sr-Latn-ME"/>
        </w:rPr>
        <w:t xml:space="preserve"> marta 55A, Podgorica, Crna Gora</w:t>
      </w:r>
    </w:p>
    <w:p w14:paraId="7DBB44D1" w14:textId="77777777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44BF6B2" w14:textId="77777777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>Proizvođač</w:t>
      </w:r>
    </w:p>
    <w:p w14:paraId="4143CC60" w14:textId="32F5F151" w:rsidR="00D04EC3" w:rsidRPr="00C64ECB" w:rsidRDefault="00EF129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64ECB">
        <w:rPr>
          <w:bCs/>
          <w:sz w:val="22"/>
          <w:szCs w:val="22"/>
          <w:lang w:val="sr-Latn-ME"/>
        </w:rPr>
        <w:t>Hemomont d.o.o</w:t>
      </w:r>
      <w:r w:rsidR="00D04EC3" w:rsidRPr="00C64ECB">
        <w:rPr>
          <w:bCs/>
          <w:sz w:val="22"/>
          <w:szCs w:val="22"/>
          <w:lang w:val="sr-Latn-ME"/>
        </w:rPr>
        <w:t>., 8 marta 55A, Podgorica, Crna Gora</w:t>
      </w:r>
    </w:p>
    <w:p w14:paraId="6104642D" w14:textId="77777777" w:rsidR="00D04EC3" w:rsidRPr="00C64ECB" w:rsidRDefault="00D04E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084025F" w14:textId="20376FBE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>Režim izdavanja lijeka</w:t>
      </w:r>
    </w:p>
    <w:p w14:paraId="635B98D4" w14:textId="77777777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4C02DE33" w14:textId="09C69229" w:rsidR="00D04EC3" w:rsidRPr="00C64ECB" w:rsidRDefault="00EF129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bCs/>
          <w:sz w:val="22"/>
          <w:szCs w:val="22"/>
          <w:lang w:val="sr-Latn-ME"/>
        </w:rPr>
        <w:t>Ograničen recept</w:t>
      </w:r>
      <w:r w:rsidR="00D04EC3" w:rsidRPr="00C64ECB">
        <w:rPr>
          <w:sz w:val="22"/>
          <w:szCs w:val="22"/>
          <w:lang w:val="sr-Latn-ME"/>
        </w:rPr>
        <w:t>.</w:t>
      </w:r>
    </w:p>
    <w:p w14:paraId="25132006" w14:textId="77777777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69C04352" w14:textId="77777777" w:rsidR="00D04EC3" w:rsidRPr="00C64ECB" w:rsidRDefault="00D04E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64ECB">
        <w:rPr>
          <w:b/>
          <w:sz w:val="22"/>
          <w:szCs w:val="22"/>
          <w:lang w:val="sr-Latn-ME"/>
        </w:rPr>
        <w:t>Broj i datum dozvole:</w:t>
      </w:r>
    </w:p>
    <w:p w14:paraId="0FE38306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B75950" w14:textId="77777777" w:rsidR="000E3D60" w:rsidRDefault="00181B3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E3D60">
        <w:rPr>
          <w:sz w:val="22"/>
          <w:szCs w:val="22"/>
          <w:lang w:val="sr-Latn-ME"/>
        </w:rPr>
        <w:t>Natrii chloridi infundibile HM</w:t>
      </w:r>
      <w:r w:rsidR="00D04EC3" w:rsidRPr="000E3D60">
        <w:rPr>
          <w:sz w:val="22"/>
          <w:szCs w:val="22"/>
          <w:lang w:val="sr-Latn-ME"/>
        </w:rPr>
        <w:t>, rastvor za infuziju, 9</w:t>
      </w:r>
      <w:r w:rsidR="00EF1298" w:rsidRPr="000E3D60">
        <w:rPr>
          <w:sz w:val="22"/>
          <w:szCs w:val="22"/>
          <w:lang w:val="sr-Latn-ME"/>
        </w:rPr>
        <w:t xml:space="preserve"> </w:t>
      </w:r>
      <w:r w:rsidR="00D04EC3" w:rsidRPr="000E3D60">
        <w:rPr>
          <w:sz w:val="22"/>
          <w:szCs w:val="22"/>
          <w:lang w:val="sr-Latn-ME"/>
        </w:rPr>
        <w:t>g/</w:t>
      </w:r>
      <w:r w:rsidR="00B63DEA" w:rsidRPr="000E3D60">
        <w:rPr>
          <w:sz w:val="22"/>
          <w:szCs w:val="22"/>
          <w:lang w:val="sr-Latn-ME"/>
        </w:rPr>
        <w:t>l</w:t>
      </w:r>
      <w:r w:rsidR="00D04EC3" w:rsidRPr="000E3D60">
        <w:rPr>
          <w:sz w:val="22"/>
          <w:szCs w:val="22"/>
          <w:lang w:val="sr-Latn-ME"/>
        </w:rPr>
        <w:t xml:space="preserve">, 250 ml: </w:t>
      </w:r>
    </w:p>
    <w:p w14:paraId="262635AD" w14:textId="643C7DEA" w:rsidR="00D04EC3" w:rsidRPr="000E3D60" w:rsidRDefault="000E3D6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E3D60">
        <w:rPr>
          <w:sz w:val="22"/>
          <w:szCs w:val="22"/>
          <w:lang w:val="sr-Latn-ME"/>
        </w:rPr>
        <w:t>2030/23/705 - 7103 od 15.02.2023. godine</w:t>
      </w:r>
    </w:p>
    <w:p w14:paraId="22E6060A" w14:textId="77777777" w:rsidR="00D04EC3" w:rsidRPr="00C64ECB" w:rsidRDefault="00D04E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827F74" w14:textId="76995388" w:rsidR="00D04EC3" w:rsidRDefault="00181B3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E3D60">
        <w:rPr>
          <w:sz w:val="22"/>
          <w:szCs w:val="22"/>
          <w:lang w:val="sr-Latn-ME"/>
        </w:rPr>
        <w:t>Natrii chloridi infundibile HM</w:t>
      </w:r>
      <w:r w:rsidR="00D04EC3" w:rsidRPr="000E3D60">
        <w:rPr>
          <w:sz w:val="22"/>
          <w:szCs w:val="22"/>
          <w:lang w:val="sr-Latn-ME"/>
        </w:rPr>
        <w:t>, rastvor za infuziju, 9</w:t>
      </w:r>
      <w:r w:rsidR="00EF1298" w:rsidRPr="000E3D60">
        <w:rPr>
          <w:sz w:val="22"/>
          <w:szCs w:val="22"/>
          <w:lang w:val="sr-Latn-ME"/>
        </w:rPr>
        <w:t xml:space="preserve"> </w:t>
      </w:r>
      <w:r w:rsidR="00D04EC3" w:rsidRPr="000E3D60">
        <w:rPr>
          <w:sz w:val="22"/>
          <w:szCs w:val="22"/>
          <w:lang w:val="sr-Latn-ME"/>
        </w:rPr>
        <w:t>g</w:t>
      </w:r>
      <w:r w:rsidR="00B63DEA" w:rsidRPr="000E3D60">
        <w:rPr>
          <w:sz w:val="22"/>
          <w:szCs w:val="22"/>
          <w:lang w:val="sr-Latn-ME"/>
        </w:rPr>
        <w:t>/l</w:t>
      </w:r>
      <w:r w:rsidR="00D04EC3" w:rsidRPr="000E3D60">
        <w:rPr>
          <w:sz w:val="22"/>
          <w:szCs w:val="22"/>
          <w:lang w:val="sr-Latn-ME"/>
        </w:rPr>
        <w:t xml:space="preserve">, 500 ml: </w:t>
      </w:r>
    </w:p>
    <w:p w14:paraId="7326747D" w14:textId="1B7259C9" w:rsidR="000E3D60" w:rsidRPr="000E3D60" w:rsidRDefault="000E3D60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2030/23/706 - 7104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Pr="000E3D60">
        <w:rPr>
          <w:sz w:val="22"/>
          <w:szCs w:val="22"/>
          <w:lang w:val="sr-Latn-ME"/>
        </w:rPr>
        <w:t>15.02.2023. godine</w:t>
      </w:r>
    </w:p>
    <w:p w14:paraId="42606C78" w14:textId="77777777" w:rsidR="00D04EC3" w:rsidRPr="00C64ECB" w:rsidRDefault="00D04E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768C323" w14:textId="4702A8D5" w:rsidR="00D04EC3" w:rsidRPr="00C64ECB" w:rsidRDefault="00D04E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 xml:space="preserve">Ovo uputstvo je poslednji put odobreno </w:t>
      </w:r>
    </w:p>
    <w:p w14:paraId="4C13BC0F" w14:textId="67C6F2E1" w:rsidR="00B63DEA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6609C8B" w14:textId="35037060" w:rsidR="000E3D60" w:rsidRPr="000E3D60" w:rsidRDefault="000E3D60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0E3D60">
        <w:rPr>
          <w:bCs/>
          <w:sz w:val="22"/>
          <w:szCs w:val="22"/>
          <w:lang w:val="sr-Latn-ME"/>
        </w:rPr>
        <w:t>Februar, 2023. godine</w:t>
      </w:r>
    </w:p>
    <w:p w14:paraId="3FAE4CE2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A0DC73" w14:textId="732FE760" w:rsidR="00BE3E68" w:rsidRPr="00C64ECB" w:rsidRDefault="00B63DEA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64ECB">
        <w:rPr>
          <w:sz w:val="22"/>
          <w:szCs w:val="22"/>
          <w:u w:val="single"/>
          <w:lang w:val="sr-Latn-ME"/>
        </w:rPr>
        <w:t>SL</w:t>
      </w:r>
      <w:r w:rsidR="003F525D" w:rsidRPr="00C64ECB">
        <w:rPr>
          <w:sz w:val="22"/>
          <w:szCs w:val="22"/>
          <w:u w:val="single"/>
          <w:lang w:val="sr-Latn-ME"/>
        </w:rPr>
        <w:t>J</w:t>
      </w:r>
      <w:r w:rsidRPr="00C64ECB">
        <w:rPr>
          <w:sz w:val="22"/>
          <w:szCs w:val="22"/>
          <w:u w:val="single"/>
          <w:lang w:val="sr-Latn-ME"/>
        </w:rPr>
        <w:t>EDEĆE INFORMACIJE NAM</w:t>
      </w:r>
      <w:r w:rsidR="003F525D" w:rsidRPr="00C64ECB">
        <w:rPr>
          <w:sz w:val="22"/>
          <w:szCs w:val="22"/>
          <w:u w:val="single"/>
          <w:lang w:val="sr-Latn-ME"/>
        </w:rPr>
        <w:t>IJ</w:t>
      </w:r>
      <w:r w:rsidRPr="00C64ECB">
        <w:rPr>
          <w:sz w:val="22"/>
          <w:szCs w:val="22"/>
          <w:u w:val="single"/>
          <w:lang w:val="sr-Latn-ME"/>
        </w:rPr>
        <w:t>ENJENE SU ISKLJUČIVO ZDRAVSTVENIM STRUČNJACIMA:</w:t>
      </w:r>
    </w:p>
    <w:p w14:paraId="43E75B42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EF5F7F" w14:textId="77777777" w:rsidR="00B63DEA" w:rsidRPr="00C64ECB" w:rsidRDefault="00B63DEA" w:rsidP="005A10CE">
      <w:pPr>
        <w:tabs>
          <w:tab w:val="left" w:pos="740"/>
        </w:tabs>
        <w:jc w:val="both"/>
        <w:rPr>
          <w:b/>
          <w:bCs/>
          <w:sz w:val="22"/>
          <w:szCs w:val="22"/>
          <w:lang w:val="sr-Latn-ME"/>
        </w:rPr>
      </w:pPr>
      <w:bookmarkStart w:id="1" w:name="_Hlk108089828"/>
      <w:r w:rsidRPr="00C64ECB">
        <w:rPr>
          <w:b/>
          <w:bCs/>
          <w:sz w:val="22"/>
          <w:szCs w:val="22"/>
          <w:lang w:val="sr-Latn-ME"/>
        </w:rPr>
        <w:t>Terapijske indikacije</w:t>
      </w:r>
    </w:p>
    <w:p w14:paraId="572F491A" w14:textId="77777777" w:rsidR="00B63DEA" w:rsidRPr="00C64ECB" w:rsidRDefault="00B63DEA" w:rsidP="005A10CE">
      <w:pPr>
        <w:jc w:val="both"/>
        <w:rPr>
          <w:sz w:val="22"/>
          <w:szCs w:val="22"/>
          <w:lang w:val="sr-Latn-ME"/>
        </w:rPr>
      </w:pPr>
    </w:p>
    <w:p w14:paraId="4C144C9A" w14:textId="7D10A392" w:rsidR="00B63DEA" w:rsidRPr="00C64ECB" w:rsidRDefault="00D43145" w:rsidP="005C20FF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Lijek </w:t>
      </w:r>
      <w:r w:rsidR="00181B39" w:rsidRPr="00C64ECB">
        <w:rPr>
          <w:sz w:val="22"/>
          <w:szCs w:val="22"/>
          <w:lang w:val="sr-Latn-ME"/>
        </w:rPr>
        <w:t>Natrii chloridi infundibile HM</w:t>
      </w:r>
      <w:r w:rsidR="00905E1E" w:rsidRPr="00C64ECB" w:rsidDel="00905E1E">
        <w:rPr>
          <w:sz w:val="22"/>
          <w:szCs w:val="22"/>
          <w:lang w:val="sr-Latn-ME"/>
        </w:rPr>
        <w:t xml:space="preserve"> </w:t>
      </w:r>
      <w:r w:rsidR="00B63DEA" w:rsidRPr="00C64ECB">
        <w:rPr>
          <w:sz w:val="22"/>
          <w:szCs w:val="22"/>
          <w:lang w:val="sr-Latn-ME"/>
        </w:rPr>
        <w:t>je indikovan za:</w:t>
      </w:r>
    </w:p>
    <w:p w14:paraId="41CB9ED7" w14:textId="77777777" w:rsidR="00B63DEA" w:rsidRPr="00C64ECB" w:rsidRDefault="00B63DEA" w:rsidP="005A10CE">
      <w:pPr>
        <w:jc w:val="both"/>
        <w:rPr>
          <w:sz w:val="22"/>
          <w:szCs w:val="22"/>
          <w:lang w:val="sr-Latn-ME"/>
        </w:rPr>
      </w:pPr>
    </w:p>
    <w:p w14:paraId="3B99715A" w14:textId="77777777" w:rsidR="00B63DEA" w:rsidRPr="00C64ECB" w:rsidRDefault="00B63DEA" w:rsidP="005A10CE">
      <w:pPr>
        <w:numPr>
          <w:ilvl w:val="0"/>
          <w:numId w:val="46"/>
        </w:numPr>
        <w:tabs>
          <w:tab w:val="left" w:pos="1080"/>
        </w:tabs>
        <w:ind w:left="1080" w:hanging="362"/>
        <w:jc w:val="both"/>
        <w:rPr>
          <w:rFonts w:eastAsia="Symbol"/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Terapiju izotonične ekstracelularne dehidracije</w:t>
      </w:r>
    </w:p>
    <w:p w14:paraId="089E5BF8" w14:textId="42879A90" w:rsidR="00B63DEA" w:rsidRPr="00C64ECB" w:rsidRDefault="00B63DEA" w:rsidP="005A10CE">
      <w:pPr>
        <w:numPr>
          <w:ilvl w:val="0"/>
          <w:numId w:val="46"/>
        </w:numPr>
        <w:tabs>
          <w:tab w:val="left" w:pos="1080"/>
        </w:tabs>
        <w:ind w:left="1080" w:hanging="362"/>
        <w:jc w:val="both"/>
        <w:rPr>
          <w:rFonts w:eastAsia="Symbol"/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Terapiju nedostatka natrijuma</w:t>
      </w:r>
    </w:p>
    <w:p w14:paraId="67415330" w14:textId="7C4B097F" w:rsidR="00250A9A" w:rsidRPr="00C64ECB" w:rsidRDefault="00250A9A" w:rsidP="005A10CE">
      <w:pPr>
        <w:tabs>
          <w:tab w:val="left" w:pos="1080"/>
        </w:tabs>
        <w:ind w:left="718"/>
        <w:jc w:val="both"/>
        <w:rPr>
          <w:rFonts w:eastAsia="Symbol"/>
          <w:sz w:val="22"/>
          <w:szCs w:val="22"/>
          <w:lang w:val="sr-Latn-ME"/>
        </w:rPr>
      </w:pPr>
      <w:r w:rsidRPr="00C64ECB">
        <w:rPr>
          <w:rFonts w:eastAsia="Symbol"/>
          <w:sz w:val="22"/>
          <w:szCs w:val="22"/>
          <w:lang w:val="sr-Latn-ME"/>
        </w:rPr>
        <w:t>ili kao</w:t>
      </w:r>
    </w:p>
    <w:p w14:paraId="3E3AFD81" w14:textId="02601B2B" w:rsidR="00B63DEA" w:rsidRPr="00C64ECB" w:rsidRDefault="0080729A" w:rsidP="005A10CE">
      <w:pPr>
        <w:numPr>
          <w:ilvl w:val="0"/>
          <w:numId w:val="46"/>
        </w:numPr>
        <w:tabs>
          <w:tab w:val="left" w:pos="1080"/>
        </w:tabs>
        <w:ind w:left="1080" w:hanging="362"/>
        <w:jc w:val="both"/>
        <w:rPr>
          <w:rFonts w:eastAsia="Symbol"/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vehikulum</w:t>
      </w:r>
      <w:r w:rsidR="00B63DEA" w:rsidRPr="00C64ECB">
        <w:rPr>
          <w:sz w:val="22"/>
          <w:szCs w:val="22"/>
          <w:lang w:val="sr-Latn-ME"/>
        </w:rPr>
        <w:t xml:space="preserve"> ili rastvarač kompatibilnih ljekova za parenteralnu primjenu.</w:t>
      </w:r>
    </w:p>
    <w:p w14:paraId="3EA89C4C" w14:textId="77777777" w:rsidR="005C20FF" w:rsidRDefault="005C20FF" w:rsidP="005A10CE">
      <w:pPr>
        <w:jc w:val="both"/>
        <w:rPr>
          <w:sz w:val="22"/>
          <w:szCs w:val="22"/>
          <w:lang w:val="sr-Latn-ME"/>
        </w:rPr>
      </w:pPr>
    </w:p>
    <w:p w14:paraId="67D790CB" w14:textId="69D22A2B" w:rsidR="00B63DEA" w:rsidRPr="00C64ECB" w:rsidRDefault="00B63DEA" w:rsidP="005A10CE">
      <w:pPr>
        <w:jc w:val="both"/>
        <w:rPr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Doziranje i način primjene</w:t>
      </w:r>
    </w:p>
    <w:p w14:paraId="7C9465CD" w14:textId="77777777" w:rsidR="005C20FF" w:rsidRDefault="005C20FF" w:rsidP="005C20FF">
      <w:pPr>
        <w:jc w:val="both"/>
        <w:rPr>
          <w:sz w:val="22"/>
          <w:szCs w:val="22"/>
          <w:lang w:val="sr-Latn-ME"/>
        </w:rPr>
      </w:pPr>
    </w:p>
    <w:p w14:paraId="08DF3129" w14:textId="45161E47" w:rsidR="00B63DEA" w:rsidRPr="00C64ECB" w:rsidRDefault="00B63DEA" w:rsidP="005C20FF">
      <w:pPr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u w:val="single"/>
          <w:lang w:val="sr-Latn-ME"/>
        </w:rPr>
        <w:t>Doziranje</w:t>
      </w:r>
    </w:p>
    <w:p w14:paraId="74E8C8A7" w14:textId="77777777" w:rsidR="005C20FF" w:rsidRDefault="005C20FF" w:rsidP="005C20FF">
      <w:pPr>
        <w:jc w:val="both"/>
        <w:rPr>
          <w:sz w:val="22"/>
          <w:szCs w:val="22"/>
          <w:lang w:val="sr-Latn-ME"/>
        </w:rPr>
      </w:pPr>
    </w:p>
    <w:p w14:paraId="0B42B59E" w14:textId="1A7E289D" w:rsidR="00B63DEA" w:rsidRPr="00C64ECB" w:rsidRDefault="00B63DEA" w:rsidP="005C20FF">
      <w:pPr>
        <w:jc w:val="both"/>
        <w:rPr>
          <w:sz w:val="22"/>
          <w:szCs w:val="22"/>
          <w:lang w:val="sr-Latn-ME"/>
        </w:rPr>
      </w:pPr>
      <w:r w:rsidRPr="00C64ECB">
        <w:rPr>
          <w:i/>
          <w:iCs/>
          <w:sz w:val="22"/>
          <w:szCs w:val="22"/>
          <w:lang w:val="sr-Latn-ME"/>
        </w:rPr>
        <w:t>Odrasli, starija lica i djeca:</w:t>
      </w:r>
    </w:p>
    <w:p w14:paraId="193E2360" w14:textId="77777777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Doze se mogu prikazati u obliku mEq ili mmol natrijuma, kao masa natrijuma ili kao masa natrijumove soli (1 g NaCl = 394 mg, 17,1 mEq ili 17,1 mmol Na i Cl).</w:t>
      </w:r>
    </w:p>
    <w:p w14:paraId="7FDFDD75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</w:p>
    <w:p w14:paraId="4A3FCB90" w14:textId="3DD4F369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Prije i tokom primjene mora se pratiti stanje ravnoteže tečnosti, koncentracije elektrolita u serumu i stanje acido-bazne ravnoteže, s</w:t>
      </w:r>
      <w:r w:rsidR="00250A9A" w:rsidRPr="00C64ECB">
        <w:rPr>
          <w:sz w:val="22"/>
          <w:szCs w:val="22"/>
          <w:lang w:val="sr-Latn-ME"/>
        </w:rPr>
        <w:t>a</w:t>
      </w:r>
      <w:r w:rsidRPr="00C64ECB">
        <w:rPr>
          <w:sz w:val="22"/>
          <w:szCs w:val="22"/>
          <w:lang w:val="sr-Latn-ME"/>
        </w:rPr>
        <w:t xml:space="preserve"> posebnim praćenjem natrijuma u serumu kod pacijenata s</w:t>
      </w:r>
      <w:r w:rsidR="00250A9A" w:rsidRPr="00C64ECB">
        <w:rPr>
          <w:sz w:val="22"/>
          <w:szCs w:val="22"/>
          <w:lang w:val="sr-Latn-ME"/>
        </w:rPr>
        <w:t>a</w:t>
      </w:r>
      <w:r w:rsidRPr="00C64ECB">
        <w:rPr>
          <w:sz w:val="22"/>
          <w:szCs w:val="22"/>
          <w:lang w:val="sr-Latn-ME"/>
        </w:rPr>
        <w:t xml:space="preserve"> povećanim neosmotskim oslobađanjem vazopresina (sindrom neadekvatne sekrecije antidiuretskog hormona, SIADH) i kod pacijenata koji se istovremeno liječe agonistima vazopresina, zbog rizika od hiponatremije stečene u bolnici (vid</w:t>
      </w:r>
      <w:r w:rsidR="003F525D" w:rsidRPr="00C64ECB">
        <w:rPr>
          <w:sz w:val="22"/>
          <w:szCs w:val="22"/>
          <w:lang w:val="sr-Latn-ME"/>
        </w:rPr>
        <w:t>jeti</w:t>
      </w:r>
      <w:r w:rsidRPr="00C64ECB">
        <w:rPr>
          <w:sz w:val="22"/>
          <w:szCs w:val="22"/>
          <w:lang w:val="sr-Latn-ME"/>
        </w:rPr>
        <w:t xml:space="preserve"> </w:t>
      </w:r>
      <w:r w:rsidR="00250A9A" w:rsidRPr="00C64ECB">
        <w:rPr>
          <w:sz w:val="22"/>
          <w:szCs w:val="22"/>
          <w:lang w:val="sr-Latn-ME"/>
        </w:rPr>
        <w:t>djelove</w:t>
      </w:r>
      <w:r w:rsidRPr="00C64ECB">
        <w:rPr>
          <w:sz w:val="22"/>
          <w:szCs w:val="22"/>
          <w:lang w:val="sr-Latn-ME"/>
        </w:rPr>
        <w:t xml:space="preserve"> 4.4, 4.5 i 4.8</w:t>
      </w:r>
      <w:r w:rsidR="0080729A" w:rsidRPr="00C64ECB">
        <w:rPr>
          <w:sz w:val="22"/>
          <w:szCs w:val="22"/>
          <w:lang w:val="sr-Latn-ME"/>
        </w:rPr>
        <w:t xml:space="preserve"> Sažetka karakteristika lijeka</w:t>
      </w:r>
      <w:r w:rsidRPr="00C64ECB">
        <w:rPr>
          <w:sz w:val="22"/>
          <w:szCs w:val="22"/>
          <w:lang w:val="sr-Latn-ME"/>
        </w:rPr>
        <w:t xml:space="preserve">). Praćenje koncentracije natrijuma u serumu je naročito važno </w:t>
      </w:r>
      <w:r w:rsidR="0080729A" w:rsidRPr="00C64ECB">
        <w:rPr>
          <w:sz w:val="22"/>
          <w:szCs w:val="22"/>
          <w:lang w:val="sr-Latn-ME"/>
        </w:rPr>
        <w:t>za</w:t>
      </w:r>
      <w:r w:rsidRPr="00C64ECB">
        <w:rPr>
          <w:sz w:val="22"/>
          <w:szCs w:val="22"/>
          <w:lang w:val="sr-Latn-ME"/>
        </w:rPr>
        <w:t xml:space="preserve"> hipotoničn</w:t>
      </w:r>
      <w:r w:rsidR="0080729A" w:rsidRPr="00C64ECB">
        <w:rPr>
          <w:sz w:val="22"/>
          <w:szCs w:val="22"/>
          <w:lang w:val="sr-Latn-ME"/>
        </w:rPr>
        <w:t>e</w:t>
      </w:r>
      <w:r w:rsidRPr="00C64ECB">
        <w:rPr>
          <w:sz w:val="22"/>
          <w:szCs w:val="22"/>
          <w:lang w:val="sr-Latn-ME"/>
        </w:rPr>
        <w:t xml:space="preserve"> tečnosti.</w:t>
      </w:r>
    </w:p>
    <w:p w14:paraId="0C71291C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</w:p>
    <w:p w14:paraId="6C42C9D2" w14:textId="4097C063" w:rsidR="00B63DEA" w:rsidRPr="00C64ECB" w:rsidRDefault="003F525D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Lijek </w:t>
      </w:r>
      <w:r w:rsidR="00181B39" w:rsidRPr="00C64ECB">
        <w:rPr>
          <w:sz w:val="22"/>
          <w:szCs w:val="22"/>
          <w:lang w:val="sr-Latn-ME"/>
        </w:rPr>
        <w:t>Natrii chloridi infundibile HM</w:t>
      </w:r>
      <w:r w:rsidR="00905E1E" w:rsidRPr="00C64ECB" w:rsidDel="00905E1E">
        <w:rPr>
          <w:sz w:val="22"/>
          <w:szCs w:val="22"/>
          <w:lang w:val="sr-Latn-ME"/>
        </w:rPr>
        <w:t xml:space="preserve"> </w:t>
      </w:r>
      <w:r w:rsidR="00B63DEA" w:rsidRPr="00C64ECB">
        <w:rPr>
          <w:sz w:val="22"/>
          <w:szCs w:val="22"/>
          <w:lang w:val="sr-Latn-ME"/>
        </w:rPr>
        <w:t>ima toničnost od 308 mOsm/l (cca)</w:t>
      </w:r>
    </w:p>
    <w:p w14:paraId="59457566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</w:p>
    <w:p w14:paraId="58B5AA7C" w14:textId="08369DDA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lastRenderedPageBreak/>
        <w:t xml:space="preserve">Brzina i zapremina infuzije zavise od uzrasta, tjelesne mase, kliničkog stanja (npr. opekotine, operacija, povreda glave, infekcije), a istovremenu terapiju treba da odredi nadležni ljekar s iskustvom u </w:t>
      </w:r>
      <w:r w:rsidR="007A49FB" w:rsidRPr="00C64ECB">
        <w:rPr>
          <w:sz w:val="22"/>
          <w:szCs w:val="22"/>
          <w:lang w:val="sr-Latn-ME"/>
        </w:rPr>
        <w:t>primjeni intravenske terapije</w:t>
      </w:r>
      <w:r w:rsidRPr="00C64ECB">
        <w:rPr>
          <w:sz w:val="22"/>
          <w:szCs w:val="22"/>
          <w:lang w:val="sr-Latn-ME"/>
        </w:rPr>
        <w:t xml:space="preserve"> (vid</w:t>
      </w:r>
      <w:r w:rsidR="003F525D" w:rsidRPr="00C64ECB">
        <w:rPr>
          <w:sz w:val="22"/>
          <w:szCs w:val="22"/>
          <w:lang w:val="sr-Latn-ME"/>
        </w:rPr>
        <w:t>jeti</w:t>
      </w:r>
      <w:r w:rsidRPr="00C64ECB">
        <w:rPr>
          <w:sz w:val="22"/>
          <w:szCs w:val="22"/>
          <w:lang w:val="sr-Latn-ME"/>
        </w:rPr>
        <w:t xml:space="preserve"> </w:t>
      </w:r>
      <w:r w:rsidR="0080729A" w:rsidRPr="00C64ECB">
        <w:rPr>
          <w:sz w:val="22"/>
          <w:szCs w:val="22"/>
          <w:lang w:val="sr-Latn-ME"/>
        </w:rPr>
        <w:t>djelove</w:t>
      </w:r>
      <w:r w:rsidRPr="00C64ECB">
        <w:rPr>
          <w:sz w:val="22"/>
          <w:szCs w:val="22"/>
          <w:lang w:val="sr-Latn-ME"/>
        </w:rPr>
        <w:t xml:space="preserve"> 4.4. i 4.8</w:t>
      </w:r>
      <w:r w:rsidR="0080729A" w:rsidRPr="00C64ECB">
        <w:rPr>
          <w:sz w:val="22"/>
          <w:szCs w:val="22"/>
          <w:lang w:val="sr-Latn-ME"/>
        </w:rPr>
        <w:t xml:space="preserve"> Sažetka karakteristika lijeka</w:t>
      </w:r>
      <w:r w:rsidRPr="00C64ECB">
        <w:rPr>
          <w:sz w:val="22"/>
          <w:szCs w:val="22"/>
          <w:lang w:val="sr-Latn-ME"/>
        </w:rPr>
        <w:t>). Preporučena doza</w:t>
      </w:r>
      <w:r w:rsidR="0080729A" w:rsidRPr="00C64ECB">
        <w:rPr>
          <w:sz w:val="22"/>
          <w:szCs w:val="22"/>
          <w:lang w:val="sr-Latn-ME"/>
        </w:rPr>
        <w:t>:</w:t>
      </w:r>
    </w:p>
    <w:p w14:paraId="4C5A4E7B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</w:p>
    <w:p w14:paraId="3F81B30E" w14:textId="77777777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Preporučena doza za terapiju izotonične ekstracelularne dehidracije i nedostatka natrijuma je:</w:t>
      </w:r>
    </w:p>
    <w:p w14:paraId="6DBEE8EA" w14:textId="325277A2" w:rsidR="00B63DEA" w:rsidRPr="00C64ECB" w:rsidRDefault="00B63DEA" w:rsidP="005A10CE">
      <w:pPr>
        <w:numPr>
          <w:ilvl w:val="0"/>
          <w:numId w:val="45"/>
        </w:numPr>
        <w:tabs>
          <w:tab w:val="left" w:pos="1080"/>
        </w:tabs>
        <w:ind w:right="-52"/>
        <w:jc w:val="both"/>
        <w:rPr>
          <w:rFonts w:eastAsia="Symbol"/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Za odrasle: 500 ml do 3 litra na 24 sata</w:t>
      </w:r>
    </w:p>
    <w:p w14:paraId="4FFA4820" w14:textId="77777777" w:rsidR="00B63DEA" w:rsidRPr="00C64ECB" w:rsidRDefault="00B63DEA" w:rsidP="005A10CE">
      <w:pPr>
        <w:numPr>
          <w:ilvl w:val="0"/>
          <w:numId w:val="45"/>
        </w:numPr>
        <w:tabs>
          <w:tab w:val="left" w:pos="1080"/>
        </w:tabs>
        <w:ind w:right="-52"/>
        <w:jc w:val="both"/>
        <w:rPr>
          <w:rFonts w:eastAsia="Symbol"/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Za bebe i djecu: 20 do 100 ml na 24 sata i na kg tjelesne mase, u zavisnosti od uzrasta i ukupne tjelesne mase.</w:t>
      </w:r>
    </w:p>
    <w:p w14:paraId="4FADDBDA" w14:textId="77777777" w:rsidR="00B63DEA" w:rsidRPr="00C64ECB" w:rsidRDefault="00B63DEA" w:rsidP="005A10CE">
      <w:pPr>
        <w:jc w:val="both"/>
        <w:rPr>
          <w:sz w:val="22"/>
          <w:szCs w:val="22"/>
          <w:lang w:val="sr-Latn-ME"/>
        </w:rPr>
      </w:pPr>
    </w:p>
    <w:p w14:paraId="5BD80712" w14:textId="24FC09A2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Preporučena doza kada se koristi kao </w:t>
      </w:r>
      <w:r w:rsidR="0080729A" w:rsidRPr="00C64ECB">
        <w:rPr>
          <w:sz w:val="22"/>
          <w:szCs w:val="22"/>
          <w:lang w:val="sr-Latn-ME"/>
        </w:rPr>
        <w:t>vehikulum</w:t>
      </w:r>
      <w:r w:rsidRPr="00C64ECB">
        <w:rPr>
          <w:sz w:val="22"/>
          <w:szCs w:val="22"/>
          <w:lang w:val="sr-Latn-ME"/>
        </w:rPr>
        <w:t xml:space="preserve"> ili ra</w:t>
      </w:r>
      <w:r w:rsidR="007A49FB" w:rsidRPr="00C64ECB">
        <w:rPr>
          <w:sz w:val="22"/>
          <w:szCs w:val="22"/>
          <w:lang w:val="sr-Latn-ME"/>
        </w:rPr>
        <w:t>stvarač</w:t>
      </w:r>
      <w:r w:rsidRPr="00C64ECB">
        <w:rPr>
          <w:sz w:val="22"/>
          <w:szCs w:val="22"/>
          <w:lang w:val="sr-Latn-ME"/>
        </w:rPr>
        <w:t xml:space="preserve"> je od 50 do 250 ml po dozi lijeka koji se primjenjuje.</w:t>
      </w:r>
    </w:p>
    <w:p w14:paraId="09942552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</w:p>
    <w:p w14:paraId="13685DDC" w14:textId="3EBBA323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Kada se </w:t>
      </w:r>
      <w:r w:rsidR="003F525D" w:rsidRPr="00C64ECB">
        <w:rPr>
          <w:sz w:val="22"/>
          <w:szCs w:val="22"/>
          <w:lang w:val="sr-Latn-ME"/>
        </w:rPr>
        <w:t xml:space="preserve"> lijek </w:t>
      </w:r>
      <w:r w:rsidR="00181B39" w:rsidRPr="00C64ECB">
        <w:rPr>
          <w:sz w:val="22"/>
          <w:szCs w:val="22"/>
          <w:lang w:val="sr-Latn-ME"/>
        </w:rPr>
        <w:t>Natrii chloridi infundibile HM</w:t>
      </w:r>
      <w:r w:rsidR="003F525D" w:rsidRPr="00C64ECB">
        <w:rPr>
          <w:sz w:val="22"/>
          <w:szCs w:val="22"/>
          <w:lang w:val="sr-Latn-ME"/>
        </w:rPr>
        <w:t xml:space="preserve"> </w:t>
      </w:r>
      <w:r w:rsidRPr="00C64ECB">
        <w:rPr>
          <w:sz w:val="22"/>
          <w:szCs w:val="22"/>
          <w:lang w:val="sr-Latn-ME"/>
        </w:rPr>
        <w:t xml:space="preserve">koristi kao </w:t>
      </w:r>
      <w:r w:rsidR="007A49FB" w:rsidRPr="00C64ECB">
        <w:rPr>
          <w:sz w:val="22"/>
          <w:szCs w:val="22"/>
          <w:lang w:val="sr-Latn-ME"/>
        </w:rPr>
        <w:t>rastvarač</w:t>
      </w:r>
      <w:r w:rsidRPr="00C64ECB">
        <w:rPr>
          <w:sz w:val="22"/>
          <w:szCs w:val="22"/>
          <w:lang w:val="sr-Latn-ME"/>
        </w:rPr>
        <w:t xml:space="preserve"> za injekcione </w:t>
      </w:r>
      <w:r w:rsidR="003F525D" w:rsidRPr="00C64ECB">
        <w:rPr>
          <w:sz w:val="22"/>
          <w:szCs w:val="22"/>
          <w:lang w:val="sr-Latn-ME"/>
        </w:rPr>
        <w:t>oblike</w:t>
      </w:r>
      <w:r w:rsidRPr="00C64ECB">
        <w:rPr>
          <w:sz w:val="22"/>
          <w:szCs w:val="22"/>
          <w:lang w:val="sr-Latn-ME"/>
        </w:rPr>
        <w:t xml:space="preserve"> drugih ljekova, doziranje i brzinu infuzije takođe diktiraju priroda i režim doziranja propisanog lijeka.</w:t>
      </w:r>
    </w:p>
    <w:p w14:paraId="52E0B21C" w14:textId="4D48417C" w:rsidR="003C4329" w:rsidRPr="00C64ECB" w:rsidRDefault="003C4329" w:rsidP="005A10CE">
      <w:pPr>
        <w:ind w:left="360" w:right="-52"/>
        <w:jc w:val="both"/>
        <w:rPr>
          <w:sz w:val="22"/>
          <w:szCs w:val="22"/>
          <w:lang w:val="sr-Latn-ME"/>
        </w:rPr>
      </w:pPr>
    </w:p>
    <w:p w14:paraId="68051540" w14:textId="6874D0AF" w:rsidR="003C4329" w:rsidRPr="00C64ECB" w:rsidRDefault="003C4329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Način primjene:</w:t>
      </w:r>
    </w:p>
    <w:p w14:paraId="5009CD70" w14:textId="0F56FFA1" w:rsidR="00905E1E" w:rsidRPr="00C64ECB" w:rsidRDefault="00905E1E" w:rsidP="005A10CE">
      <w:pPr>
        <w:ind w:left="360" w:right="-52"/>
        <w:jc w:val="both"/>
        <w:rPr>
          <w:sz w:val="22"/>
          <w:szCs w:val="22"/>
          <w:lang w:val="sr-Latn-ME"/>
        </w:rPr>
      </w:pPr>
    </w:p>
    <w:p w14:paraId="284737A7" w14:textId="4B2D8BAE" w:rsidR="00905E1E" w:rsidRPr="00C64ECB" w:rsidRDefault="00905E1E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Rastvor je namijenjen za intravensku primjenu.Rastvor treba primijeniti pomoću sterilnog i apirogenog seta za infuziju korišćenjem aseptične tehnike. Set za infuziju treba prethodno isprati rastvorom kako bi se spriječio ulazak vazduha u sistem (za infuziju).</w:t>
      </w:r>
    </w:p>
    <w:p w14:paraId="4F2ED36A" w14:textId="77777777" w:rsidR="00905E1E" w:rsidRPr="00C64ECB" w:rsidRDefault="00905E1E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Prije primjene, rastvor treba vizuelno pregledati na prisustvo vidljivih čestica i promjenu boje. Primijeniti samo ako je rastvor bistar, bez vidljivih čestica i ako je boca neoštećena.</w:t>
      </w:r>
    </w:p>
    <w:p w14:paraId="527169DD" w14:textId="77777777" w:rsidR="00905E1E" w:rsidRPr="00C64ECB" w:rsidRDefault="00905E1E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Ne izvlačiti rastvor sve do primjene. </w:t>
      </w:r>
    </w:p>
    <w:p w14:paraId="17997073" w14:textId="63F733C0" w:rsidR="00905E1E" w:rsidRPr="00C64ECB" w:rsidRDefault="00905E1E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Primijeniti odmah posle postavljanja infuzionog seta.</w:t>
      </w:r>
    </w:p>
    <w:p w14:paraId="1BDB727B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</w:p>
    <w:p w14:paraId="4CC39D51" w14:textId="786F4434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Ljekovi koji se dodaju se mogu uvesti prije infuzije ili tokom infuzije kroz</w:t>
      </w:r>
      <w:r w:rsidR="007A49FB" w:rsidRPr="00C64ECB">
        <w:rPr>
          <w:sz w:val="22"/>
          <w:szCs w:val="22"/>
          <w:lang w:val="sr-Latn-ME"/>
        </w:rPr>
        <w:t>infuzioni set</w:t>
      </w:r>
      <w:r w:rsidRPr="00C64ECB">
        <w:rPr>
          <w:sz w:val="22"/>
          <w:szCs w:val="22"/>
          <w:lang w:val="sr-Latn-ME"/>
        </w:rPr>
        <w:t>.</w:t>
      </w:r>
    </w:p>
    <w:p w14:paraId="077714F4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</w:p>
    <w:p w14:paraId="7E6B9706" w14:textId="774AF928" w:rsidR="00B63DEA" w:rsidRPr="00C64ECB" w:rsidRDefault="00B63DEA" w:rsidP="005C20FF">
      <w:pPr>
        <w:ind w:right="-52"/>
        <w:jc w:val="both"/>
        <w:rPr>
          <w:sz w:val="22"/>
          <w:szCs w:val="22"/>
          <w:lang w:val="sr-Latn-ME"/>
        </w:rPr>
      </w:pPr>
      <w:bookmarkStart w:id="2" w:name="_GoBack"/>
      <w:bookmarkEnd w:id="2"/>
      <w:r w:rsidRPr="00C64ECB">
        <w:rPr>
          <w:sz w:val="22"/>
          <w:szCs w:val="22"/>
          <w:lang w:val="sr-Latn-ME"/>
        </w:rPr>
        <w:t>Za informacije o inkompatibilnostima i pripremi proizvoda (s ljekovima koji se dodaju), vid</w:t>
      </w:r>
      <w:r w:rsidR="0080729A" w:rsidRPr="00C64ECB">
        <w:rPr>
          <w:sz w:val="22"/>
          <w:szCs w:val="22"/>
          <w:lang w:val="sr-Latn-ME"/>
        </w:rPr>
        <w:t>jeti</w:t>
      </w:r>
      <w:r w:rsidRPr="00C64ECB">
        <w:rPr>
          <w:sz w:val="22"/>
          <w:szCs w:val="22"/>
          <w:lang w:val="sr-Latn-ME"/>
        </w:rPr>
        <w:t xml:space="preserve"> </w:t>
      </w:r>
      <w:r w:rsidR="0080729A" w:rsidRPr="00C64ECB">
        <w:rPr>
          <w:sz w:val="22"/>
          <w:szCs w:val="22"/>
          <w:lang w:val="sr-Latn-ME"/>
        </w:rPr>
        <w:t>djelove</w:t>
      </w:r>
      <w:r w:rsidRPr="00C64ECB">
        <w:rPr>
          <w:sz w:val="22"/>
          <w:szCs w:val="22"/>
          <w:lang w:val="sr-Latn-ME"/>
        </w:rPr>
        <w:t xml:space="preserve"> 6.2 i 6.6</w:t>
      </w:r>
      <w:r w:rsidR="0080729A" w:rsidRPr="00C64ECB">
        <w:rPr>
          <w:sz w:val="22"/>
          <w:szCs w:val="22"/>
          <w:lang w:val="sr-Latn-ME"/>
        </w:rPr>
        <w:t xml:space="preserve"> Sažetka karakteristika lijeka</w:t>
      </w:r>
      <w:r w:rsidRPr="00C64ECB">
        <w:rPr>
          <w:sz w:val="22"/>
          <w:szCs w:val="22"/>
          <w:lang w:val="sr-Latn-ME"/>
        </w:rPr>
        <w:t>.</w:t>
      </w:r>
    </w:p>
    <w:p w14:paraId="398DEB64" w14:textId="77777777" w:rsidR="00B63DEA" w:rsidRPr="00C64ECB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35106942" w14:textId="4E129293" w:rsidR="00B63DEA" w:rsidRPr="00C64ECB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Lista pomoćnih supstanci</w:t>
      </w:r>
    </w:p>
    <w:p w14:paraId="51A2E13E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A7E050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hlorovodonična kiselina</w:t>
      </w:r>
    </w:p>
    <w:p w14:paraId="73554044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natrijum hidroksid</w:t>
      </w:r>
    </w:p>
    <w:p w14:paraId="288F5D6D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voda za injekcije</w:t>
      </w:r>
    </w:p>
    <w:p w14:paraId="1EFFE7A8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A66CF54" w14:textId="29372AC3" w:rsidR="00B63DEA" w:rsidRPr="00C64ECB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Inkompatibilnost</w:t>
      </w:r>
    </w:p>
    <w:p w14:paraId="352CA54E" w14:textId="77777777" w:rsidR="00B63DEA" w:rsidRPr="00C64ECB" w:rsidRDefault="00B63DEA">
      <w:pPr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</w:p>
    <w:p w14:paraId="5006309E" w14:textId="77777777" w:rsidR="00EF1298" w:rsidRPr="00C64ECB" w:rsidRDefault="00EF1298" w:rsidP="00EF129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Kao i kod svih parenteralnih rastvora, prije dodavanja drugog lijeka, potrebno je provjeriti podatke o kompatibilnosti lijeka koji se dodaje sa fiziološkim rastvorom. Ne treba koristiti ljekove za koje se zna da su inkompatibilni. Ako ne postoje studije kompatibilnosti sa određenim lijekom, fiziološki rastvor ne</w:t>
      </w:r>
    </w:p>
    <w:p w14:paraId="18840EEB" w14:textId="77777777" w:rsidR="00EF1298" w:rsidRPr="00C64ECB" w:rsidRDefault="00EF1298" w:rsidP="00EF129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treba miješati sa tim lijekom.</w:t>
      </w:r>
    </w:p>
    <w:p w14:paraId="6586BF7A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6CA9A5" w14:textId="56AB43F0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Vid</w:t>
      </w:r>
      <w:r w:rsidR="00EF1298" w:rsidRPr="00C64ECB">
        <w:rPr>
          <w:sz w:val="22"/>
          <w:szCs w:val="22"/>
          <w:lang w:val="sr-Latn-ME"/>
        </w:rPr>
        <w:t>jeti</w:t>
      </w:r>
      <w:r w:rsidRPr="00C64ECB">
        <w:rPr>
          <w:sz w:val="22"/>
          <w:szCs w:val="22"/>
          <w:lang w:val="sr-Latn-ME"/>
        </w:rPr>
        <w:t xml:space="preserve"> </w:t>
      </w:r>
      <w:r w:rsidR="007A49FB" w:rsidRPr="00C64ECB">
        <w:rPr>
          <w:sz w:val="22"/>
          <w:szCs w:val="22"/>
          <w:lang w:val="sr-Latn-ME"/>
        </w:rPr>
        <w:t>odjeljak</w:t>
      </w:r>
      <w:r w:rsidRPr="00C64ECB">
        <w:rPr>
          <w:sz w:val="22"/>
          <w:szCs w:val="22"/>
          <w:lang w:val="sr-Latn-ME"/>
        </w:rPr>
        <w:t xml:space="preserve"> 6.6 za dalja uputstva o upotrebi proizvoda s</w:t>
      </w:r>
      <w:r w:rsidR="00EF1298" w:rsidRPr="00C64ECB">
        <w:rPr>
          <w:sz w:val="22"/>
          <w:szCs w:val="22"/>
          <w:lang w:val="sr-Latn-ME"/>
        </w:rPr>
        <w:t>a</w:t>
      </w:r>
      <w:r w:rsidRPr="00C64ECB">
        <w:rPr>
          <w:sz w:val="22"/>
          <w:szCs w:val="22"/>
          <w:lang w:val="sr-Latn-ME"/>
        </w:rPr>
        <w:t xml:space="preserve"> ljekovima koji se dodaju.</w:t>
      </w:r>
    </w:p>
    <w:p w14:paraId="4CB52896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E2CFE4" w14:textId="44704817" w:rsidR="00B63DEA" w:rsidRPr="00C64ECB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Rok upotrebe</w:t>
      </w:r>
    </w:p>
    <w:p w14:paraId="044E5006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60A2C3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3 godine.</w:t>
      </w:r>
    </w:p>
    <w:p w14:paraId="5550EF9A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Lijek ne treba koristiti po isteku roka upotrebe označenog na pakovanju.</w:t>
      </w:r>
    </w:p>
    <w:p w14:paraId="1D04BBD7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A6F93A" w14:textId="362801DC" w:rsidR="00B63DEA" w:rsidRPr="00C64ECB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Posebne mjere opreza pri čuvanju lijeka</w:t>
      </w:r>
    </w:p>
    <w:p w14:paraId="75B402E7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0A59399" w14:textId="77777777" w:rsidR="00EF1298" w:rsidRPr="00C64ECB" w:rsidRDefault="00EF1298" w:rsidP="00EF1298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64ECB">
        <w:rPr>
          <w:i/>
          <w:sz w:val="22"/>
          <w:szCs w:val="22"/>
          <w:lang w:val="sr-Latn-ME"/>
        </w:rPr>
        <w:t>Čuvati van domašaja i vidokruga dece!</w:t>
      </w:r>
    </w:p>
    <w:p w14:paraId="15E05A25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Lijek čuvati na temperaturi do 25°C. </w:t>
      </w:r>
    </w:p>
    <w:p w14:paraId="5AEF0B97" w14:textId="7C539F0F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Nakon otvaranja, proizvod se mora odmah upotr</w:t>
      </w:r>
      <w:r w:rsidR="00EF1298" w:rsidRPr="00C64ECB">
        <w:rPr>
          <w:sz w:val="22"/>
          <w:szCs w:val="22"/>
          <w:lang w:val="sr-Latn-ME"/>
        </w:rPr>
        <w:t>ij</w:t>
      </w:r>
      <w:r w:rsidRPr="00C64ECB">
        <w:rPr>
          <w:sz w:val="22"/>
          <w:szCs w:val="22"/>
          <w:lang w:val="sr-Latn-ME"/>
        </w:rPr>
        <w:t>ebiti.</w:t>
      </w:r>
    </w:p>
    <w:p w14:paraId="538D7576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Ne zamrzavati.</w:t>
      </w:r>
    </w:p>
    <w:p w14:paraId="74E0105F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E10AEA" w14:textId="37DC30EF" w:rsidR="00B63DEA" w:rsidRPr="00C64ECB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lastRenderedPageBreak/>
        <w:t>Vrsta i sadržaj pakovanja</w:t>
      </w:r>
    </w:p>
    <w:p w14:paraId="1E6C9D55" w14:textId="77777777" w:rsidR="00B63DEA" w:rsidRPr="00C64ECB" w:rsidRDefault="00B63DEA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47DC960D" w14:textId="3E1A7471" w:rsidR="00B63DEA" w:rsidRPr="00C64ECB" w:rsidRDefault="00181B39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64ECB">
        <w:rPr>
          <w:i/>
          <w:sz w:val="22"/>
          <w:szCs w:val="22"/>
          <w:lang w:val="sr-Latn-ME"/>
        </w:rPr>
        <w:t>Natrii chloridi infundibile HM</w:t>
      </w:r>
      <w:r w:rsidR="00B63DEA" w:rsidRPr="00C64ECB">
        <w:rPr>
          <w:i/>
          <w:sz w:val="22"/>
          <w:szCs w:val="22"/>
          <w:lang w:val="sr-Latn-ME"/>
        </w:rPr>
        <w:t>, rastvor za infuziju, 9</w:t>
      </w:r>
      <w:r w:rsidR="00EF1298" w:rsidRPr="00C64ECB">
        <w:rPr>
          <w:i/>
          <w:sz w:val="22"/>
          <w:szCs w:val="22"/>
          <w:lang w:val="sr-Latn-ME"/>
        </w:rPr>
        <w:t xml:space="preserve"> </w:t>
      </w:r>
      <w:r w:rsidR="00B63DEA" w:rsidRPr="00C64ECB">
        <w:rPr>
          <w:i/>
          <w:sz w:val="22"/>
          <w:szCs w:val="22"/>
          <w:lang w:val="sr-Latn-ME"/>
        </w:rPr>
        <w:t>g/l, 250 ml:</w:t>
      </w:r>
    </w:p>
    <w:p w14:paraId="74755832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Boca od bezbojnog stakla hidrolitičke otpornosti tip II sa brombutil gumenim čepom i aluminijumskim zatvaračem sa 250 ml rastvora za infuziju i providnim plastičnim </w:t>
      </w:r>
      <w:r w:rsidRPr="00C64ECB">
        <w:rPr>
          <w:i/>
          <w:sz w:val="22"/>
          <w:szCs w:val="22"/>
          <w:lang w:val="sr-Latn-ME"/>
        </w:rPr>
        <w:t>flip-off</w:t>
      </w:r>
      <w:r w:rsidRPr="00C64ECB">
        <w:rPr>
          <w:sz w:val="22"/>
          <w:szCs w:val="22"/>
          <w:lang w:val="sr-Latn-ME"/>
        </w:rPr>
        <w:t xml:space="preserve"> poklopcem. </w:t>
      </w:r>
    </w:p>
    <w:p w14:paraId="54C57072" w14:textId="77777777" w:rsidR="00B63DEA" w:rsidRPr="00C64ECB" w:rsidRDefault="00B63DEA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3577B00A" w14:textId="36A99D8B" w:rsidR="00B63DEA" w:rsidRPr="00C64ECB" w:rsidRDefault="00181B39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64ECB">
        <w:rPr>
          <w:i/>
          <w:sz w:val="22"/>
          <w:szCs w:val="22"/>
          <w:lang w:val="sr-Latn-ME"/>
        </w:rPr>
        <w:t>Natrii chloridi infundibile HM</w:t>
      </w:r>
      <w:r w:rsidR="00B63DEA" w:rsidRPr="00C64ECB">
        <w:rPr>
          <w:i/>
          <w:sz w:val="22"/>
          <w:szCs w:val="22"/>
          <w:lang w:val="sr-Latn-ME"/>
        </w:rPr>
        <w:t>, rastvor za infuziju, 9</w:t>
      </w:r>
      <w:r w:rsidR="00EF1298" w:rsidRPr="00C64ECB">
        <w:rPr>
          <w:i/>
          <w:sz w:val="22"/>
          <w:szCs w:val="22"/>
          <w:lang w:val="sr-Latn-ME"/>
        </w:rPr>
        <w:t xml:space="preserve"> </w:t>
      </w:r>
      <w:r w:rsidR="00B63DEA" w:rsidRPr="00C64ECB">
        <w:rPr>
          <w:i/>
          <w:sz w:val="22"/>
          <w:szCs w:val="22"/>
          <w:lang w:val="sr-Latn-ME"/>
        </w:rPr>
        <w:t xml:space="preserve">g/l, 500 </w:t>
      </w:r>
      <w:r w:rsidR="00EF1298" w:rsidRPr="00C64ECB">
        <w:rPr>
          <w:i/>
          <w:sz w:val="22"/>
          <w:szCs w:val="22"/>
          <w:lang w:val="sr-Latn-ME"/>
        </w:rPr>
        <w:t>ml</w:t>
      </w:r>
      <w:r w:rsidR="00B63DEA" w:rsidRPr="00C64ECB">
        <w:rPr>
          <w:i/>
          <w:sz w:val="22"/>
          <w:szCs w:val="22"/>
          <w:lang w:val="sr-Latn-ME"/>
        </w:rPr>
        <w:t>:</w:t>
      </w:r>
    </w:p>
    <w:p w14:paraId="4BA93551" w14:textId="19518B6D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Pakovanje l</w:t>
      </w:r>
      <w:r w:rsidR="00EF1298" w:rsidRPr="00C64ECB">
        <w:rPr>
          <w:sz w:val="22"/>
          <w:szCs w:val="22"/>
          <w:lang w:val="sr-Latn-ME"/>
        </w:rPr>
        <w:t>ij</w:t>
      </w:r>
      <w:r w:rsidRPr="00C64ECB">
        <w:rPr>
          <w:sz w:val="22"/>
          <w:szCs w:val="22"/>
          <w:lang w:val="sr-Latn-ME"/>
        </w:rPr>
        <w:t>eka je staklena boca zapremine 500 ml, nam</w:t>
      </w:r>
      <w:r w:rsidR="00EF1298" w:rsidRPr="00C64ECB">
        <w:rPr>
          <w:sz w:val="22"/>
          <w:szCs w:val="22"/>
          <w:lang w:val="sr-Latn-ME"/>
        </w:rPr>
        <w:t>ij</w:t>
      </w:r>
      <w:r w:rsidRPr="00C64ECB">
        <w:rPr>
          <w:sz w:val="22"/>
          <w:szCs w:val="22"/>
          <w:lang w:val="sr-Latn-ME"/>
        </w:rPr>
        <w:t xml:space="preserve">enjena za pakovanje parenteralnih proizvoda, transparentno staklo tipa II sa gumenim čepom (narandžaste boje) na kojem se nalazi </w:t>
      </w:r>
      <w:r w:rsidRPr="00C64ECB">
        <w:rPr>
          <w:i/>
          <w:sz w:val="22"/>
          <w:szCs w:val="22"/>
          <w:lang w:val="sr-Latn-ME"/>
        </w:rPr>
        <w:t>flip-off</w:t>
      </w:r>
      <w:r w:rsidRPr="00C64ECB">
        <w:rPr>
          <w:sz w:val="22"/>
          <w:szCs w:val="22"/>
          <w:lang w:val="sr-Latn-ME"/>
        </w:rPr>
        <w:t xml:space="preserve"> poklopac.</w:t>
      </w:r>
    </w:p>
    <w:p w14:paraId="356F3B6B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474D4B" w14:textId="154E1CC4" w:rsidR="00B63DEA" w:rsidRPr="00C64ECB" w:rsidRDefault="00B63DE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64ECB">
        <w:rPr>
          <w:b/>
          <w:bCs/>
          <w:sz w:val="22"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556CEC6B" w14:textId="77777777" w:rsidR="00B63DEA" w:rsidRPr="00C64ECB" w:rsidRDefault="00B63D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B6AB39" w14:textId="240DBE28" w:rsidR="00B63DEA" w:rsidRPr="00C64ECB" w:rsidRDefault="00B63DEA" w:rsidP="005A10CE">
      <w:pPr>
        <w:ind w:left="360" w:hanging="360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Vid</w:t>
      </w:r>
      <w:r w:rsidR="00EF1298" w:rsidRPr="00C64ECB">
        <w:rPr>
          <w:sz w:val="22"/>
          <w:szCs w:val="22"/>
          <w:lang w:val="sr-Latn-ME"/>
        </w:rPr>
        <w:t>jeti</w:t>
      </w:r>
      <w:r w:rsidRPr="00C64ECB">
        <w:rPr>
          <w:sz w:val="22"/>
          <w:szCs w:val="22"/>
          <w:lang w:val="sr-Latn-ME"/>
        </w:rPr>
        <w:t xml:space="preserve"> </w:t>
      </w:r>
      <w:r w:rsidR="00A528DD" w:rsidRPr="00C64ECB">
        <w:rPr>
          <w:sz w:val="22"/>
          <w:szCs w:val="22"/>
          <w:lang w:val="sr-Latn-ME"/>
        </w:rPr>
        <w:t>odjeljak</w:t>
      </w:r>
      <w:r w:rsidRPr="00C64ECB">
        <w:rPr>
          <w:sz w:val="22"/>
          <w:szCs w:val="22"/>
          <w:lang w:val="sr-Latn-ME"/>
        </w:rPr>
        <w:t xml:space="preserve"> 4.2</w:t>
      </w:r>
      <w:r w:rsidR="0080729A" w:rsidRPr="00C64ECB">
        <w:rPr>
          <w:sz w:val="22"/>
          <w:szCs w:val="22"/>
          <w:lang w:val="sr-Latn-ME"/>
        </w:rPr>
        <w:t xml:space="preserve"> </w:t>
      </w:r>
      <w:r w:rsidRPr="00C64ECB">
        <w:rPr>
          <w:sz w:val="22"/>
          <w:szCs w:val="22"/>
          <w:lang w:val="sr-Latn-ME"/>
        </w:rPr>
        <w:t>za informacije o načinu primjene.</w:t>
      </w:r>
    </w:p>
    <w:p w14:paraId="50D38831" w14:textId="77777777" w:rsidR="00B63DEA" w:rsidRPr="00C64ECB" w:rsidRDefault="00B63DEA" w:rsidP="005A10CE">
      <w:pPr>
        <w:ind w:hanging="360"/>
        <w:jc w:val="both"/>
        <w:rPr>
          <w:sz w:val="22"/>
          <w:szCs w:val="22"/>
          <w:lang w:val="sr-Latn-ME"/>
        </w:rPr>
      </w:pPr>
    </w:p>
    <w:p w14:paraId="5E1C9B83" w14:textId="3E44C425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 xml:space="preserve">Prije dodavanja lijeka, provjeriti da li je rastvorljiv i stabilan u vodi </w:t>
      </w:r>
      <w:r w:rsidR="00A528DD" w:rsidRPr="00C64ECB">
        <w:rPr>
          <w:sz w:val="22"/>
          <w:szCs w:val="22"/>
          <w:lang w:val="sr-Latn-ME"/>
        </w:rPr>
        <w:t>na</w:t>
      </w:r>
      <w:r w:rsidRPr="00C64ECB">
        <w:rPr>
          <w:sz w:val="22"/>
          <w:szCs w:val="22"/>
          <w:lang w:val="sr-Latn-ME"/>
        </w:rPr>
        <w:t xml:space="preserve"> pH opsegu rastvora natrijum hlorida 0,9% za intravensku infuziju. Dodatni proizvodi se mogu uvesti prije infuzije ili tokom infuzije kroz mjesto primjene.</w:t>
      </w:r>
    </w:p>
    <w:p w14:paraId="0A86D705" w14:textId="77777777" w:rsidR="00B63DEA" w:rsidRPr="00C64ECB" w:rsidRDefault="00B63DEA" w:rsidP="005A10CE">
      <w:pPr>
        <w:ind w:right="-52" w:hanging="360"/>
        <w:jc w:val="both"/>
        <w:rPr>
          <w:sz w:val="22"/>
          <w:szCs w:val="22"/>
          <w:lang w:val="sr-Latn-ME"/>
        </w:rPr>
      </w:pPr>
    </w:p>
    <w:p w14:paraId="71F399E7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Odgovornost ljekara je da procijeni inkompatibilnost lijeka koji se dodaje s rastvorom natrijum hlorida 0,9% za intravensku infuziju provjerom da li postoji eventualna promjena boje i/ili eventualno pojavljivanje taloga, nerastvorljivih kompleksa ili kristala. Potrebno je provjeriti podatke u Uputstvu za upotrebu lijeka koji se dodaje.</w:t>
      </w:r>
    </w:p>
    <w:p w14:paraId="296430E0" w14:textId="77777777" w:rsidR="00B63DEA" w:rsidRPr="00C64ECB" w:rsidRDefault="00B63DEA" w:rsidP="005A10CE">
      <w:pPr>
        <w:ind w:right="-52" w:hanging="360"/>
        <w:jc w:val="both"/>
        <w:rPr>
          <w:sz w:val="22"/>
          <w:szCs w:val="22"/>
          <w:lang w:val="sr-Latn-ME"/>
        </w:rPr>
      </w:pPr>
    </w:p>
    <w:p w14:paraId="03B3C1E4" w14:textId="77777777" w:rsidR="00B63DEA" w:rsidRPr="00C64ECB" w:rsidRDefault="00B63DEA" w:rsidP="005A10CE">
      <w:pPr>
        <w:ind w:right="-52"/>
        <w:jc w:val="both"/>
        <w:rPr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Kada se u rastvor dodaje lijek, prije parenteralne primjene potvrditi njegovu izotoničnost. Svi proizvodi koji se dodaju moraju se pažljivo i potpuno izmiješati u aseptičnim uslovima. Rastvori koji sadrže druge dodate proizvode moraju se upotrijebiti odmah i ne smiju se čuvati.</w:t>
      </w:r>
    </w:p>
    <w:p w14:paraId="22220A5E" w14:textId="77777777" w:rsidR="00B63DEA" w:rsidRPr="00C64ECB" w:rsidRDefault="00B63DEA" w:rsidP="005A10CE">
      <w:pPr>
        <w:ind w:right="346"/>
        <w:jc w:val="both"/>
        <w:rPr>
          <w:sz w:val="22"/>
          <w:szCs w:val="22"/>
          <w:lang w:val="sr-Latn-ME"/>
        </w:rPr>
      </w:pPr>
    </w:p>
    <w:p w14:paraId="706569D8" w14:textId="6E101EEA" w:rsidR="00440196" w:rsidRPr="00C64ECB" w:rsidRDefault="00B63DEA" w:rsidP="005A10CE">
      <w:pPr>
        <w:jc w:val="both"/>
        <w:rPr>
          <w:bCs/>
          <w:sz w:val="22"/>
          <w:szCs w:val="22"/>
          <w:lang w:val="sr-Latn-ME"/>
        </w:rPr>
      </w:pPr>
      <w:r w:rsidRPr="00C64ECB">
        <w:rPr>
          <w:sz w:val="22"/>
          <w:szCs w:val="22"/>
          <w:lang w:val="sr-Latn-ME"/>
        </w:rPr>
        <w:t>Dodavanje drugog lijeka ili nepravilna primjena infuzije mogu izazvati febrilnu reakciju uzrokovanu mogućim unosom pirogena u organizam. U slučaju neželjene reakcije, infuziju treba bez odlaganja prekinuti.</w:t>
      </w:r>
      <w:bookmarkEnd w:id="1"/>
    </w:p>
    <w:p w14:paraId="706569D9" w14:textId="77777777" w:rsidR="00440196" w:rsidRPr="00C64ECB" w:rsidRDefault="00440196" w:rsidP="005A10CE">
      <w:pPr>
        <w:jc w:val="both"/>
        <w:rPr>
          <w:b/>
          <w:sz w:val="22"/>
          <w:szCs w:val="22"/>
          <w:lang w:val="sr-Latn-ME"/>
        </w:rPr>
      </w:pPr>
    </w:p>
    <w:sectPr w:rsidR="00440196" w:rsidRPr="00C64ECB" w:rsidSect="005A10CE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D5D0" w14:textId="77777777" w:rsidR="00FA783C" w:rsidRDefault="00FA783C">
      <w:r>
        <w:separator/>
      </w:r>
    </w:p>
  </w:endnote>
  <w:endnote w:type="continuationSeparator" w:id="0">
    <w:p w14:paraId="79BD2E1C" w14:textId="77777777" w:rsidR="00FA783C" w:rsidRDefault="00FA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69E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569E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69E2" w14:textId="038AE5A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C20FF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C20FF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69E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4D728" w14:textId="77777777" w:rsidR="00FA783C" w:rsidRDefault="00FA783C">
      <w:r>
        <w:separator/>
      </w:r>
    </w:p>
  </w:footnote>
  <w:footnote w:type="continuationSeparator" w:id="0">
    <w:p w14:paraId="25351D64" w14:textId="77777777" w:rsidR="00FA783C" w:rsidRDefault="00FA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69E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706569E7" wp14:editId="706569E8">
          <wp:extent cx="1443990" cy="262255"/>
          <wp:effectExtent l="0" t="0" r="3810" b="444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569E4" w14:textId="77777777" w:rsidR="00890846" w:rsidRDefault="00890846">
    <w:pPr>
      <w:pStyle w:val="Header"/>
      <w:rPr>
        <w:sz w:val="16"/>
        <w:szCs w:val="16"/>
      </w:rPr>
    </w:pPr>
  </w:p>
  <w:p w14:paraId="706569E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7E87"/>
    <w:multiLevelType w:val="hybridMultilevel"/>
    <w:tmpl w:val="00E24432"/>
    <w:lvl w:ilvl="0" w:tplc="B1082438">
      <w:start w:val="1"/>
      <w:numFmt w:val="decimal"/>
      <w:lvlText w:val="4.%1."/>
      <w:lvlJc w:val="left"/>
    </w:lvl>
    <w:lvl w:ilvl="1" w:tplc="05608522">
      <w:numFmt w:val="decimal"/>
      <w:lvlText w:val=""/>
      <w:lvlJc w:val="left"/>
    </w:lvl>
    <w:lvl w:ilvl="2" w:tplc="EA66FD36">
      <w:numFmt w:val="decimal"/>
      <w:lvlText w:val=""/>
      <w:lvlJc w:val="left"/>
    </w:lvl>
    <w:lvl w:ilvl="3" w:tplc="9B84916E">
      <w:numFmt w:val="decimal"/>
      <w:lvlText w:val=""/>
      <w:lvlJc w:val="left"/>
    </w:lvl>
    <w:lvl w:ilvl="4" w:tplc="9B28EB30">
      <w:numFmt w:val="decimal"/>
      <w:lvlText w:val=""/>
      <w:lvlJc w:val="left"/>
    </w:lvl>
    <w:lvl w:ilvl="5" w:tplc="3DA0887C">
      <w:numFmt w:val="decimal"/>
      <w:lvlText w:val=""/>
      <w:lvlJc w:val="left"/>
    </w:lvl>
    <w:lvl w:ilvl="6" w:tplc="5F80134A">
      <w:numFmt w:val="decimal"/>
      <w:lvlText w:val=""/>
      <w:lvlJc w:val="left"/>
    </w:lvl>
    <w:lvl w:ilvl="7" w:tplc="4970B2EC">
      <w:numFmt w:val="decimal"/>
      <w:lvlText w:val=""/>
      <w:lvlJc w:val="left"/>
    </w:lvl>
    <w:lvl w:ilvl="8" w:tplc="7E9CBAD2">
      <w:numFmt w:val="decimal"/>
      <w:lvlText w:val=""/>
      <w:lvlJc w:val="left"/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5B117B2"/>
    <w:multiLevelType w:val="hybridMultilevel"/>
    <w:tmpl w:val="802E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12CDE"/>
    <w:multiLevelType w:val="hybridMultilevel"/>
    <w:tmpl w:val="057A917E"/>
    <w:lvl w:ilvl="0" w:tplc="A8D8D6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8612B4"/>
    <w:multiLevelType w:val="hybridMultilevel"/>
    <w:tmpl w:val="8306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B26C3"/>
    <w:multiLevelType w:val="hybridMultilevel"/>
    <w:tmpl w:val="F34EA15E"/>
    <w:lvl w:ilvl="0" w:tplc="C53C4B2A">
      <w:start w:val="2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4658A"/>
    <w:multiLevelType w:val="hybridMultilevel"/>
    <w:tmpl w:val="5B92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7270DB1"/>
    <w:multiLevelType w:val="hybridMultilevel"/>
    <w:tmpl w:val="E806B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DC06ED"/>
    <w:multiLevelType w:val="hybridMultilevel"/>
    <w:tmpl w:val="CDC0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53E0A"/>
    <w:multiLevelType w:val="hybridMultilevel"/>
    <w:tmpl w:val="82462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007D94"/>
    <w:multiLevelType w:val="hybridMultilevel"/>
    <w:tmpl w:val="D28A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8127D"/>
    <w:multiLevelType w:val="hybridMultilevel"/>
    <w:tmpl w:val="E704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333D8"/>
    <w:multiLevelType w:val="hybridMultilevel"/>
    <w:tmpl w:val="A046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D0EE3"/>
    <w:multiLevelType w:val="hybridMultilevel"/>
    <w:tmpl w:val="A00A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2266D"/>
    <w:multiLevelType w:val="hybridMultilevel"/>
    <w:tmpl w:val="BA40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748FC"/>
    <w:multiLevelType w:val="hybridMultilevel"/>
    <w:tmpl w:val="6DF26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16725"/>
    <w:multiLevelType w:val="hybridMultilevel"/>
    <w:tmpl w:val="50A6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B74FBE"/>
    <w:multiLevelType w:val="hybridMultilevel"/>
    <w:tmpl w:val="E600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C420F"/>
    <w:multiLevelType w:val="hybridMultilevel"/>
    <w:tmpl w:val="E2AA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F3378"/>
    <w:multiLevelType w:val="hybridMultilevel"/>
    <w:tmpl w:val="9A3EE05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3A854A0">
      <w:numFmt w:val="decimal"/>
      <w:lvlText w:val=""/>
      <w:lvlJc w:val="left"/>
    </w:lvl>
    <w:lvl w:ilvl="2" w:tplc="EF10D0EA">
      <w:numFmt w:val="decimal"/>
      <w:lvlText w:val=""/>
      <w:lvlJc w:val="left"/>
    </w:lvl>
    <w:lvl w:ilvl="3" w:tplc="4EFA3EDE">
      <w:numFmt w:val="decimal"/>
      <w:lvlText w:val=""/>
      <w:lvlJc w:val="left"/>
    </w:lvl>
    <w:lvl w:ilvl="4" w:tplc="2C565DDC">
      <w:numFmt w:val="decimal"/>
      <w:lvlText w:val=""/>
      <w:lvlJc w:val="left"/>
    </w:lvl>
    <w:lvl w:ilvl="5" w:tplc="292CD364">
      <w:numFmt w:val="decimal"/>
      <w:lvlText w:val=""/>
      <w:lvlJc w:val="left"/>
    </w:lvl>
    <w:lvl w:ilvl="6" w:tplc="4A5E5148">
      <w:numFmt w:val="decimal"/>
      <w:lvlText w:val=""/>
      <w:lvlJc w:val="left"/>
    </w:lvl>
    <w:lvl w:ilvl="7" w:tplc="87123090">
      <w:numFmt w:val="decimal"/>
      <w:lvlText w:val=""/>
      <w:lvlJc w:val="left"/>
    </w:lvl>
    <w:lvl w:ilvl="8" w:tplc="781409E8">
      <w:numFmt w:val="decimal"/>
      <w:lvlText w:val=""/>
      <w:lvlJc w:val="left"/>
    </w:lvl>
  </w:abstractNum>
  <w:abstractNum w:abstractNumId="4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1"/>
  </w:num>
  <w:num w:numId="15">
    <w:abstractNumId w:val="21"/>
  </w:num>
  <w:num w:numId="16">
    <w:abstractNumId w:val="40"/>
  </w:num>
  <w:num w:numId="17">
    <w:abstractNumId w:val="12"/>
    <w:lvlOverride w:ilvl="0">
      <w:startOverride w:val="1"/>
    </w:lvlOverride>
  </w:num>
  <w:num w:numId="18">
    <w:abstractNumId w:val="32"/>
  </w:num>
  <w:num w:numId="19">
    <w:abstractNumId w:val="31"/>
  </w:num>
  <w:num w:numId="20">
    <w:abstractNumId w:val="27"/>
  </w:num>
  <w:num w:numId="21">
    <w:abstractNumId w:val="22"/>
  </w:num>
  <w:num w:numId="22">
    <w:abstractNumId w:val="14"/>
  </w:num>
  <w:num w:numId="23">
    <w:abstractNumId w:val="16"/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3"/>
  </w:num>
  <w:num w:numId="30">
    <w:abstractNumId w:val="13"/>
  </w:num>
  <w:num w:numId="31">
    <w:abstractNumId w:val="17"/>
  </w:num>
  <w:num w:numId="32">
    <w:abstractNumId w:val="35"/>
  </w:num>
  <w:num w:numId="33">
    <w:abstractNumId w:val="18"/>
  </w:num>
  <w:num w:numId="34">
    <w:abstractNumId w:val="15"/>
  </w:num>
  <w:num w:numId="35">
    <w:abstractNumId w:val="23"/>
  </w:num>
  <w:num w:numId="36">
    <w:abstractNumId w:val="39"/>
  </w:num>
  <w:num w:numId="37">
    <w:abstractNumId w:val="28"/>
  </w:num>
  <w:num w:numId="38">
    <w:abstractNumId w:val="37"/>
  </w:num>
  <w:num w:numId="39">
    <w:abstractNumId w:val="33"/>
  </w:num>
  <w:num w:numId="40">
    <w:abstractNumId w:val="26"/>
  </w:num>
  <w:num w:numId="41">
    <w:abstractNumId w:val="36"/>
  </w:num>
  <w:num w:numId="42">
    <w:abstractNumId w:val="38"/>
  </w:num>
  <w:num w:numId="43">
    <w:abstractNumId w:val="29"/>
  </w:num>
  <w:num w:numId="44">
    <w:abstractNumId w:val="11"/>
  </w:num>
  <w:num w:numId="45">
    <w:abstractNumId w:val="42"/>
  </w:num>
  <w:num w:numId="46">
    <w:abstractNumId w:val="4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6D3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19DD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49BA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2F2"/>
    <w:rsid w:val="000B2A18"/>
    <w:rsid w:val="000B5AFB"/>
    <w:rsid w:val="000B5EAD"/>
    <w:rsid w:val="000C3B84"/>
    <w:rsid w:val="000C48DF"/>
    <w:rsid w:val="000C6D31"/>
    <w:rsid w:val="000C7728"/>
    <w:rsid w:val="000D03EF"/>
    <w:rsid w:val="000D14D2"/>
    <w:rsid w:val="000D6526"/>
    <w:rsid w:val="000D7E88"/>
    <w:rsid w:val="000E1847"/>
    <w:rsid w:val="000E251A"/>
    <w:rsid w:val="000E30D4"/>
    <w:rsid w:val="000E376D"/>
    <w:rsid w:val="000E3D60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178F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1B39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B52"/>
    <w:rsid w:val="001D301F"/>
    <w:rsid w:val="001D31A8"/>
    <w:rsid w:val="001D31CB"/>
    <w:rsid w:val="001D7370"/>
    <w:rsid w:val="001E195D"/>
    <w:rsid w:val="001E6CAA"/>
    <w:rsid w:val="001F02DE"/>
    <w:rsid w:val="001F264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13DA"/>
    <w:rsid w:val="00226477"/>
    <w:rsid w:val="00235129"/>
    <w:rsid w:val="00240F5F"/>
    <w:rsid w:val="002426EA"/>
    <w:rsid w:val="00243CA4"/>
    <w:rsid w:val="00245A64"/>
    <w:rsid w:val="00246606"/>
    <w:rsid w:val="002470D6"/>
    <w:rsid w:val="00250A9A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6ACB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36A3"/>
    <w:rsid w:val="003B5243"/>
    <w:rsid w:val="003B52E3"/>
    <w:rsid w:val="003B609E"/>
    <w:rsid w:val="003B698E"/>
    <w:rsid w:val="003C255F"/>
    <w:rsid w:val="003C3390"/>
    <w:rsid w:val="003C4329"/>
    <w:rsid w:val="003C640B"/>
    <w:rsid w:val="003D195D"/>
    <w:rsid w:val="003D4D9E"/>
    <w:rsid w:val="003E03A3"/>
    <w:rsid w:val="003E0475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525D"/>
    <w:rsid w:val="00400912"/>
    <w:rsid w:val="00405585"/>
    <w:rsid w:val="004064CB"/>
    <w:rsid w:val="004068E7"/>
    <w:rsid w:val="004133CC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5245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78C1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10CE"/>
    <w:rsid w:val="005A2368"/>
    <w:rsid w:val="005A244B"/>
    <w:rsid w:val="005A2E76"/>
    <w:rsid w:val="005A2EAF"/>
    <w:rsid w:val="005A6E7B"/>
    <w:rsid w:val="005B5A33"/>
    <w:rsid w:val="005C20FF"/>
    <w:rsid w:val="005C2A6A"/>
    <w:rsid w:val="005C5709"/>
    <w:rsid w:val="005C704B"/>
    <w:rsid w:val="005E5E28"/>
    <w:rsid w:val="005E6DD4"/>
    <w:rsid w:val="005F0890"/>
    <w:rsid w:val="005F2208"/>
    <w:rsid w:val="005F3E85"/>
    <w:rsid w:val="006010CA"/>
    <w:rsid w:val="0060447E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5D4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1D6D"/>
    <w:rsid w:val="006F5777"/>
    <w:rsid w:val="006F6894"/>
    <w:rsid w:val="00705316"/>
    <w:rsid w:val="007100BC"/>
    <w:rsid w:val="00711F78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49C"/>
    <w:rsid w:val="00752322"/>
    <w:rsid w:val="007524D0"/>
    <w:rsid w:val="00755FC3"/>
    <w:rsid w:val="00756B6F"/>
    <w:rsid w:val="00762662"/>
    <w:rsid w:val="00763206"/>
    <w:rsid w:val="007632B9"/>
    <w:rsid w:val="007633E3"/>
    <w:rsid w:val="007646FE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49FB"/>
    <w:rsid w:val="007B1F81"/>
    <w:rsid w:val="007C024B"/>
    <w:rsid w:val="007C4173"/>
    <w:rsid w:val="007C5293"/>
    <w:rsid w:val="007C6028"/>
    <w:rsid w:val="007D10A3"/>
    <w:rsid w:val="007E52D6"/>
    <w:rsid w:val="007F0CD9"/>
    <w:rsid w:val="007F17C0"/>
    <w:rsid w:val="007F1A10"/>
    <w:rsid w:val="007F269F"/>
    <w:rsid w:val="00800BB3"/>
    <w:rsid w:val="00801CAC"/>
    <w:rsid w:val="008046BA"/>
    <w:rsid w:val="00807089"/>
    <w:rsid w:val="0080729A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56E7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52C"/>
    <w:rsid w:val="008D2F97"/>
    <w:rsid w:val="008D4353"/>
    <w:rsid w:val="008D4B1A"/>
    <w:rsid w:val="008D7ED7"/>
    <w:rsid w:val="008E3485"/>
    <w:rsid w:val="008E7128"/>
    <w:rsid w:val="008F0289"/>
    <w:rsid w:val="008F4CFF"/>
    <w:rsid w:val="008F55C9"/>
    <w:rsid w:val="008F566C"/>
    <w:rsid w:val="00901880"/>
    <w:rsid w:val="00902A3E"/>
    <w:rsid w:val="00905E1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6ECA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00D6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28DD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38F"/>
    <w:rsid w:val="00A86A67"/>
    <w:rsid w:val="00A87ACB"/>
    <w:rsid w:val="00A900D5"/>
    <w:rsid w:val="00A922B3"/>
    <w:rsid w:val="00A92C66"/>
    <w:rsid w:val="00A94974"/>
    <w:rsid w:val="00AA169E"/>
    <w:rsid w:val="00AA52C2"/>
    <w:rsid w:val="00AB18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355D"/>
    <w:rsid w:val="00B04A09"/>
    <w:rsid w:val="00B0620F"/>
    <w:rsid w:val="00B12AAE"/>
    <w:rsid w:val="00B16297"/>
    <w:rsid w:val="00B20DCF"/>
    <w:rsid w:val="00B23A38"/>
    <w:rsid w:val="00B26FFA"/>
    <w:rsid w:val="00B40D5D"/>
    <w:rsid w:val="00B46B55"/>
    <w:rsid w:val="00B46BE5"/>
    <w:rsid w:val="00B46C91"/>
    <w:rsid w:val="00B47308"/>
    <w:rsid w:val="00B54E17"/>
    <w:rsid w:val="00B556B3"/>
    <w:rsid w:val="00B5690F"/>
    <w:rsid w:val="00B60222"/>
    <w:rsid w:val="00B63DEA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E68"/>
    <w:rsid w:val="00BE3FAC"/>
    <w:rsid w:val="00BE7514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45E5B"/>
    <w:rsid w:val="00C527B5"/>
    <w:rsid w:val="00C54EE5"/>
    <w:rsid w:val="00C5558E"/>
    <w:rsid w:val="00C64BFF"/>
    <w:rsid w:val="00C64ECB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70C8"/>
    <w:rsid w:val="00CB0F56"/>
    <w:rsid w:val="00CB100E"/>
    <w:rsid w:val="00CB11DD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4EC3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3145"/>
    <w:rsid w:val="00D44586"/>
    <w:rsid w:val="00D45A18"/>
    <w:rsid w:val="00D46B3A"/>
    <w:rsid w:val="00D5482E"/>
    <w:rsid w:val="00D55132"/>
    <w:rsid w:val="00D563CD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65C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14E2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398"/>
    <w:rsid w:val="00EC3D7E"/>
    <w:rsid w:val="00EC4575"/>
    <w:rsid w:val="00EC7800"/>
    <w:rsid w:val="00EC7E83"/>
    <w:rsid w:val="00ED3781"/>
    <w:rsid w:val="00ED4841"/>
    <w:rsid w:val="00ED7528"/>
    <w:rsid w:val="00EE2DC2"/>
    <w:rsid w:val="00EE7BD3"/>
    <w:rsid w:val="00EF1298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0A36"/>
    <w:rsid w:val="00FA151C"/>
    <w:rsid w:val="00FA22AD"/>
    <w:rsid w:val="00FA26A0"/>
    <w:rsid w:val="00FA2A7B"/>
    <w:rsid w:val="00FA3580"/>
    <w:rsid w:val="00FA5394"/>
    <w:rsid w:val="00FA783C"/>
    <w:rsid w:val="00FB0AF5"/>
    <w:rsid w:val="00FB16E1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4B3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5695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FA0A36"/>
    <w:rPr>
      <w:i/>
      <w:iCs/>
    </w:rPr>
  </w:style>
  <w:style w:type="paragraph" w:styleId="ListParagraph">
    <w:name w:val="List Paragraph"/>
    <w:basedOn w:val="Normal"/>
    <w:uiPriority w:val="34"/>
    <w:qFormat/>
    <w:rsid w:val="00B1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380F-27D2-4603-B7F6-302FBCEB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7</cp:revision>
  <cp:lastPrinted>2010-03-01T14:10:00Z</cp:lastPrinted>
  <dcterms:created xsi:type="dcterms:W3CDTF">2023-02-15T06:42:00Z</dcterms:created>
  <dcterms:modified xsi:type="dcterms:W3CDTF">2023-02-15T10:19:00Z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